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color w:val="auto"/>
          <w:sz w:val="52"/>
          <w:highlight w:val="none"/>
        </w:rPr>
      </w:pPr>
    </w:p>
    <w:p>
      <w:pPr>
        <w:pStyle w:val="2"/>
        <w:rPr>
          <w:rFonts w:ascii="仿宋_GB2312" w:hAnsi="宋体" w:eastAsia="仿宋_GB2312"/>
          <w:b/>
          <w:bCs/>
          <w:color w:val="auto"/>
          <w:sz w:val="52"/>
          <w:highlight w:val="none"/>
        </w:rPr>
      </w:pPr>
    </w:p>
    <w:p>
      <w:pPr>
        <w:pStyle w:val="4"/>
      </w:pPr>
    </w:p>
    <w:p>
      <w:pPr>
        <w:spacing w:line="560" w:lineRule="exact"/>
        <w:ind w:left="86" w:leftChars="41"/>
        <w:jc w:val="center"/>
        <w:rPr>
          <w:rFonts w:hint="eastAsia" w:ascii="黑体" w:hAnsi="黑体" w:eastAsia="黑体"/>
          <w:b/>
          <w:color w:val="auto"/>
          <w:sz w:val="44"/>
          <w:szCs w:val="44"/>
          <w:highlight w:val="none"/>
        </w:rPr>
      </w:pPr>
      <w:r>
        <w:rPr>
          <w:rFonts w:hint="eastAsia" w:ascii="黑体" w:hAnsi="黑体" w:eastAsia="黑体"/>
          <w:b/>
          <w:color w:val="auto"/>
          <w:sz w:val="44"/>
          <w:szCs w:val="44"/>
          <w:highlight w:val="none"/>
        </w:rPr>
        <w:t>昌 吉 市 政 府 采 购 中 心</w:t>
      </w: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rPr>
          <w:rFonts w:hint="eastAsia" w:ascii="仿宋_GB2312" w:hAnsi="宋体" w:eastAsia="仿宋_GB2312"/>
          <w:b/>
          <w:bCs/>
          <w:color w:val="auto"/>
          <w:sz w:val="52"/>
          <w:highlight w:val="none"/>
        </w:rPr>
      </w:pPr>
    </w:p>
    <w:p>
      <w:pPr>
        <w:spacing w:line="560" w:lineRule="exact"/>
        <w:jc w:val="center"/>
        <w:rPr>
          <w:rFonts w:hint="eastAsia" w:ascii="仿宋" w:hAnsi="仿宋" w:eastAsia="仿宋"/>
          <w:b/>
          <w:bCs/>
          <w:color w:val="auto"/>
          <w:sz w:val="52"/>
          <w:szCs w:val="52"/>
          <w:highlight w:val="none"/>
        </w:rPr>
      </w:pPr>
      <w:r>
        <w:rPr>
          <w:rFonts w:hint="eastAsia" w:ascii="仿宋" w:hAnsi="仿宋" w:eastAsia="仿宋"/>
          <w:b/>
          <w:bCs/>
          <w:color w:val="auto"/>
          <w:sz w:val="52"/>
          <w:szCs w:val="52"/>
          <w:highlight w:val="none"/>
        </w:rPr>
        <w:t>竞 争 性 谈 判 文 件</w:t>
      </w:r>
    </w:p>
    <w:p>
      <w:pPr>
        <w:spacing w:line="560" w:lineRule="exact"/>
        <w:rPr>
          <w:rFonts w:ascii="仿宋_GB2312" w:hAnsi="宋体" w:eastAsia="仿宋_GB2312"/>
          <w:color w:val="auto"/>
          <w:sz w:val="52"/>
          <w:highlight w:val="none"/>
        </w:rPr>
      </w:pPr>
    </w:p>
    <w:p>
      <w:pPr>
        <w:spacing w:line="560" w:lineRule="exact"/>
        <w:rPr>
          <w:rFonts w:ascii="仿宋_GB2312" w:hAnsi="宋体" w:eastAsia="仿宋_GB2312"/>
          <w:color w:val="auto"/>
          <w:sz w:val="36"/>
          <w:highlight w:val="none"/>
        </w:rPr>
      </w:pPr>
    </w:p>
    <w:p>
      <w:pPr>
        <w:spacing w:line="560" w:lineRule="exact"/>
        <w:rPr>
          <w:rFonts w:ascii="仿宋_GB2312" w:hAnsi="宋体" w:eastAsia="仿宋_GB2312"/>
          <w:color w:val="auto"/>
          <w:sz w:val="36"/>
          <w:highlight w:val="none"/>
        </w:rPr>
      </w:pPr>
    </w:p>
    <w:p>
      <w:pPr>
        <w:pStyle w:val="2"/>
        <w:spacing w:line="560" w:lineRule="exact"/>
        <w:rPr>
          <w:rFonts w:ascii="仿宋_GB2312"/>
          <w:b/>
          <w:color w:val="auto"/>
          <w:highlight w:val="none"/>
        </w:rPr>
      </w:pPr>
    </w:p>
    <w:p>
      <w:pPr>
        <w:pStyle w:val="2"/>
        <w:spacing w:line="560" w:lineRule="exact"/>
        <w:rPr>
          <w:rFonts w:ascii="仿宋_GB2312"/>
          <w:b/>
          <w:color w:val="auto"/>
          <w:highlight w:val="none"/>
        </w:rPr>
      </w:pPr>
    </w:p>
    <w:p>
      <w:pPr>
        <w:pStyle w:val="2"/>
        <w:spacing w:line="560" w:lineRule="exact"/>
        <w:rPr>
          <w:rFonts w:ascii="仿宋_GB2312"/>
          <w:b/>
          <w:color w:val="auto"/>
          <w:highlight w:val="none"/>
        </w:rPr>
      </w:pPr>
    </w:p>
    <w:p>
      <w:pPr>
        <w:pStyle w:val="2"/>
        <w:spacing w:line="560" w:lineRule="exact"/>
        <w:rPr>
          <w:rFonts w:ascii="仿宋_GB2312"/>
          <w:b/>
          <w:color w:val="auto"/>
          <w:highlight w:val="none"/>
        </w:rPr>
      </w:pPr>
    </w:p>
    <w:p>
      <w:pPr>
        <w:spacing w:line="560" w:lineRule="exact"/>
        <w:ind w:left="2069" w:leftChars="228" w:hanging="1590" w:hangingChars="495"/>
        <w:rPr>
          <w:rFonts w:ascii="宋体" w:hAnsi="宋体"/>
          <w:b/>
          <w:color w:val="auto"/>
          <w:sz w:val="32"/>
          <w:szCs w:val="32"/>
          <w:highlight w:val="none"/>
        </w:rPr>
      </w:pPr>
      <w:r>
        <w:rPr>
          <w:rFonts w:hint="eastAsia" w:ascii="仿宋" w:hAnsi="仿宋" w:eastAsia="仿宋"/>
          <w:b/>
          <w:color w:val="auto"/>
          <w:sz w:val="32"/>
          <w:szCs w:val="32"/>
          <w:highlight w:val="none"/>
        </w:rPr>
        <w:t>项目名称：昌吉州昌吉市南公园西路二级消防救援站10KV施工用电工程</w:t>
      </w:r>
    </w:p>
    <w:p>
      <w:pPr>
        <w:spacing w:line="560" w:lineRule="exact"/>
        <w:ind w:left="2069" w:leftChars="228" w:hanging="1590" w:hangingChars="495"/>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项目编号：CJSCG-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009</w:t>
      </w:r>
    </w:p>
    <w:p>
      <w:pPr>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采购机构：昌吉市政府采购中心</w:t>
      </w:r>
    </w:p>
    <w:p>
      <w:pPr>
        <w:spacing w:line="560" w:lineRule="exact"/>
        <w:ind w:firstLine="469" w:firstLineChars="146"/>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 xml:space="preserve">联系人：胡察  </w:t>
      </w:r>
      <w:r>
        <w:rPr>
          <w:rFonts w:hint="eastAsia" w:ascii="仿宋" w:hAnsi="仿宋" w:eastAsia="仿宋"/>
          <w:b/>
          <w:color w:val="auto"/>
          <w:sz w:val="32"/>
          <w:szCs w:val="32"/>
          <w:highlight w:val="none"/>
          <w:lang w:val="en-US" w:eastAsia="zh-CN"/>
        </w:rPr>
        <w:t>陈宁</w:t>
      </w:r>
    </w:p>
    <w:p>
      <w:pPr>
        <w:pStyle w:val="2"/>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联系电话：0994-2528713</w:t>
      </w:r>
    </w:p>
    <w:p>
      <w:pPr>
        <w:pStyle w:val="2"/>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联系电话：0994-2528512</w:t>
      </w:r>
    </w:p>
    <w:p>
      <w:pPr>
        <w:spacing w:line="560" w:lineRule="exact"/>
        <w:rPr>
          <w:rFonts w:ascii="仿宋" w:hAnsi="仿宋" w:eastAsia="仿宋"/>
          <w:b/>
          <w:color w:val="auto"/>
          <w:sz w:val="32"/>
          <w:szCs w:val="32"/>
          <w:highlight w:val="none"/>
        </w:rPr>
      </w:pPr>
    </w:p>
    <w:p>
      <w:pPr>
        <w:spacing w:line="560" w:lineRule="exact"/>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温馨提示</w:t>
      </w:r>
    </w:p>
    <w:p>
      <w:pPr>
        <w:spacing w:line="560" w:lineRule="exact"/>
        <w:jc w:val="center"/>
        <w:rPr>
          <w:rFonts w:ascii="仿宋" w:hAnsi="仿宋" w:eastAsia="仿宋"/>
          <w:b/>
          <w:color w:val="auto"/>
          <w:sz w:val="32"/>
          <w:szCs w:val="32"/>
          <w:highlight w:val="none"/>
        </w:rPr>
      </w:pP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尊敬的供应商：</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一：请您务必仔细阅读、认真理解竞争性谈判采购文件，尤其要对实质性条款及否决投标的条件要引起高度重视。</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二：请您务必在递交竞争性谈判响应文件之前确认贵单位响应文件的全部内容。</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三：评定内容均在谈判文件中体现，请务必认真阅读，充分且完全响应谈判文件。</w:t>
      </w:r>
    </w:p>
    <w:p>
      <w:pPr>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四：文中“竞争性谈判采购文件”为我中心印发的采购文件，“竞争性谈判响应文件”为供应商针对此项目印制的响应文件。</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color w:val="auto"/>
          <w:sz w:val="32"/>
          <w:szCs w:val="32"/>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spacing w:line="560" w:lineRule="exact"/>
        <w:rPr>
          <w:rFonts w:ascii="仿宋" w:hAnsi="仿宋" w:eastAsia="仿宋"/>
          <w:b/>
          <w:color w:val="auto"/>
          <w:sz w:val="32"/>
          <w:szCs w:val="32"/>
          <w:highlight w:val="none"/>
        </w:rPr>
      </w:pPr>
    </w:p>
    <w:p>
      <w:p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竞争性谈判文件目录</w:t>
      </w:r>
    </w:p>
    <w:p>
      <w:pPr>
        <w:spacing w:line="560" w:lineRule="exact"/>
        <w:jc w:val="center"/>
        <w:rPr>
          <w:rFonts w:ascii="仿宋" w:hAnsi="仿宋" w:eastAsia="仿宋"/>
          <w:b/>
          <w:color w:val="auto"/>
          <w:sz w:val="32"/>
          <w:szCs w:val="32"/>
          <w:highlight w:val="none"/>
        </w:rPr>
      </w:pP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第一部分竞争性谈判公告（略）或项目概要</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第二部分谈判须知</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第三部分项目要求</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第四部分合同主要条款（样本）</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第五部分竞争性谈判响应文件格式</w:t>
      </w:r>
    </w:p>
    <w:p>
      <w:pPr>
        <w:pStyle w:val="12"/>
        <w:rPr>
          <w:color w:val="auto"/>
          <w:highlight w:val="none"/>
        </w:rPr>
      </w:pPr>
    </w:p>
    <w:p>
      <w:pPr>
        <w:spacing w:line="560" w:lineRule="exact"/>
        <w:rPr>
          <w:rFonts w:ascii="仿宋" w:hAnsi="仿宋" w:eastAsia="仿宋"/>
          <w:b/>
          <w:color w:val="auto"/>
          <w:sz w:val="32"/>
          <w:szCs w:val="32"/>
          <w:highlight w:val="none"/>
        </w:rPr>
      </w:pPr>
    </w:p>
    <w:p>
      <w:pPr>
        <w:spacing w:line="560" w:lineRule="exact"/>
        <w:jc w:val="center"/>
        <w:rPr>
          <w:rFonts w:ascii="仿宋" w:hAnsi="仿宋" w:eastAsia="仿宋"/>
          <w:b/>
          <w:color w:val="auto"/>
          <w:sz w:val="32"/>
          <w:szCs w:val="32"/>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pStyle w:val="12"/>
        <w:ind w:firstLine="723"/>
        <w:rPr>
          <w:rFonts w:ascii="仿宋_GB2312" w:eastAsia="仿宋_GB2312"/>
          <w:b/>
          <w:color w:val="auto"/>
          <w:sz w:val="36"/>
          <w:szCs w:val="36"/>
          <w:highlight w:val="none"/>
        </w:rPr>
      </w:pPr>
    </w:p>
    <w:p>
      <w:pPr>
        <w:numPr>
          <w:ilvl w:val="0"/>
          <w:numId w:val="1"/>
        </w:num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项目概要</w:t>
      </w:r>
    </w:p>
    <w:tbl>
      <w:tblPr>
        <w:tblStyle w:val="43"/>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auto"/>
                <w:sz w:val="30"/>
                <w:szCs w:val="30"/>
                <w:highlight w:val="none"/>
              </w:rPr>
            </w:pPr>
            <w:r>
              <w:rPr>
                <w:rFonts w:hint="eastAsia" w:ascii="仿宋" w:hAnsi="仿宋" w:eastAsia="仿宋" w:cs="仿宋"/>
                <w:bCs/>
                <w:color w:val="auto"/>
                <w:sz w:val="28"/>
                <w:szCs w:val="28"/>
                <w:highlight w:val="none"/>
              </w:rPr>
              <w:t>名称：</w:t>
            </w:r>
            <w:r>
              <w:rPr>
                <w:rFonts w:hint="eastAsia" w:ascii="仿宋" w:hAnsi="仿宋" w:eastAsia="仿宋"/>
                <w:color w:val="auto"/>
                <w:sz w:val="30"/>
                <w:szCs w:val="30"/>
                <w:highlight w:val="none"/>
              </w:rPr>
              <w:t>昌吉市</w:t>
            </w:r>
            <w:r>
              <w:rPr>
                <w:rFonts w:hint="eastAsia" w:ascii="仿宋" w:hAnsi="仿宋" w:eastAsia="仿宋"/>
                <w:color w:val="auto"/>
                <w:sz w:val="30"/>
                <w:szCs w:val="30"/>
                <w:highlight w:val="none"/>
                <w:lang w:eastAsia="zh-CN"/>
              </w:rPr>
              <w:t>项目代建管理</w:t>
            </w:r>
            <w:r>
              <w:rPr>
                <w:rFonts w:hint="eastAsia" w:ascii="仿宋" w:hAnsi="仿宋" w:eastAsia="仿宋"/>
                <w:color w:val="auto"/>
                <w:sz w:val="30"/>
                <w:szCs w:val="30"/>
                <w:highlight w:val="none"/>
              </w:rPr>
              <w:t>局</w:t>
            </w:r>
          </w:p>
          <w:p>
            <w:pPr>
              <w:snapToGrid w:val="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联系人：</w:t>
            </w:r>
            <w:r>
              <w:rPr>
                <w:rFonts w:hint="eastAsia" w:ascii="仿宋" w:hAnsi="仿宋" w:eastAsia="仿宋" w:cs="仿宋"/>
                <w:bCs/>
                <w:color w:val="auto"/>
                <w:sz w:val="28"/>
                <w:szCs w:val="28"/>
                <w:highlight w:val="none"/>
                <w:lang w:eastAsia="zh-CN"/>
              </w:rPr>
              <w:t>石玉新</w:t>
            </w:r>
          </w:p>
          <w:p>
            <w:pPr>
              <w:snapToGrid w:val="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电话：13</w:t>
            </w:r>
            <w:r>
              <w:rPr>
                <w:rFonts w:hint="eastAsia" w:ascii="仿宋" w:hAnsi="仿宋" w:eastAsia="仿宋" w:cs="仿宋"/>
                <w:bCs/>
                <w:color w:val="auto"/>
                <w:sz w:val="28"/>
                <w:szCs w:val="28"/>
                <w:highlight w:val="none"/>
                <w:lang w:val="en-US" w:eastAsia="zh-CN"/>
              </w:rPr>
              <w:t>565619915</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8"/>
              <w:snapToGrid w:val="0"/>
              <w:jc w:val="both"/>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名称：</w:t>
            </w:r>
            <w:r>
              <w:rPr>
                <w:rFonts w:hint="eastAsia" w:ascii="仿宋" w:hAnsi="仿宋" w:eastAsia="仿宋" w:cs="仿宋"/>
                <w:color w:val="auto"/>
                <w:sz w:val="28"/>
                <w:szCs w:val="28"/>
                <w:highlight w:val="none"/>
              </w:rPr>
              <w:t>昌吉市政府采购中心</w:t>
            </w:r>
          </w:p>
          <w:p>
            <w:pPr>
              <w:snapToGrid w:val="0"/>
              <w:ind w:left="1120" w:hanging="1120" w:hangingChars="4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地址：昌吉市财政局一楼102室</w:t>
            </w:r>
          </w:p>
          <w:p>
            <w:pPr>
              <w:snapToGrid w:val="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联系人：胡察</w:t>
            </w:r>
            <w:r>
              <w:rPr>
                <w:rFonts w:hint="eastAsia" w:ascii="仿宋" w:hAnsi="仿宋" w:eastAsia="仿宋" w:cs="仿宋"/>
                <w:bCs/>
                <w:color w:val="auto"/>
                <w:sz w:val="28"/>
                <w:szCs w:val="28"/>
                <w:highlight w:val="none"/>
                <w:lang w:val="en-US" w:eastAsia="zh-CN"/>
              </w:rPr>
              <w:t xml:space="preserve">  陈宁</w:t>
            </w:r>
          </w:p>
          <w:p>
            <w:pPr>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auto"/>
                <w:sz w:val="30"/>
                <w:szCs w:val="30"/>
                <w:highlight w:val="none"/>
              </w:rPr>
            </w:pPr>
            <w:r>
              <w:rPr>
                <w:rFonts w:hint="eastAsia" w:ascii="仿宋" w:hAnsi="仿宋" w:eastAsia="仿宋"/>
                <w:color w:val="auto"/>
                <w:sz w:val="30"/>
                <w:szCs w:val="30"/>
                <w:highlight w:val="none"/>
              </w:rPr>
              <w:t>昌吉州昌吉市南公园西路二级消防救援站10KV施工用电工程</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昌吉市</w:t>
            </w:r>
            <w:r>
              <w:rPr>
                <w:rFonts w:hint="eastAsia" w:ascii="仿宋" w:hAnsi="仿宋" w:eastAsia="仿宋" w:cs="仿宋"/>
                <w:bCs/>
                <w:color w:val="auto"/>
                <w:sz w:val="28"/>
                <w:szCs w:val="28"/>
                <w:highlight w:val="none"/>
                <w:lang w:eastAsia="zh-CN"/>
              </w:rPr>
              <w:t>项目代建管理局</w:t>
            </w:r>
            <w:r>
              <w:rPr>
                <w:rFonts w:hint="eastAsia" w:ascii="仿宋" w:hAnsi="仿宋" w:eastAsia="仿宋" w:cs="仿宋"/>
                <w:bCs/>
                <w:color w:val="auto"/>
                <w:sz w:val="28"/>
                <w:szCs w:val="28"/>
                <w:highlight w:val="none"/>
              </w:rPr>
              <w:t>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财政资金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4"/>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详见</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施工</w:t>
            </w:r>
            <w:r>
              <w:rPr>
                <w:rFonts w:hint="eastAsia" w:ascii="仿宋" w:hAnsi="仿宋" w:eastAsia="仿宋" w:cs="仿宋"/>
                <w:bCs/>
                <w:color w:val="auto"/>
                <w:sz w:val="28"/>
                <w:szCs w:val="28"/>
                <w:highlight w:val="none"/>
                <w:lang w:eastAsia="zh-CN"/>
              </w:rPr>
              <w:t>工期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签订合同后</w:t>
            </w:r>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个日历日内完成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按照招标文件要求及合同约定达到</w:t>
            </w:r>
            <w:r>
              <w:rPr>
                <w:rFonts w:hint="eastAsia" w:ascii="仿宋" w:hAnsi="仿宋" w:eastAsia="仿宋" w:cs="仿宋"/>
                <w:bCs/>
                <w:color w:val="auto"/>
                <w:sz w:val="28"/>
                <w:szCs w:val="28"/>
                <w:highlight w:val="none"/>
                <w:lang w:eastAsia="zh-CN"/>
              </w:rPr>
              <w:t>国家要求</w:t>
            </w:r>
            <w:r>
              <w:rPr>
                <w:rFonts w:hint="eastAsia" w:ascii="仿宋" w:hAnsi="仿宋" w:eastAsia="仿宋" w:cs="仿宋"/>
                <w:bCs/>
                <w:color w:val="auto"/>
                <w:sz w:val="28"/>
                <w:szCs w:val="28"/>
                <w:highlight w:val="none"/>
              </w:rPr>
              <w:t>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待工程竣工验收合格，</w:t>
            </w:r>
            <w:r>
              <w:rPr>
                <w:rFonts w:hint="eastAsia" w:ascii="仿宋" w:hAnsi="仿宋" w:eastAsia="仿宋" w:cs="仿宋"/>
                <w:bCs/>
                <w:color w:val="auto"/>
                <w:sz w:val="28"/>
                <w:szCs w:val="28"/>
                <w:highlight w:val="none"/>
                <w:lang w:eastAsia="zh-CN"/>
              </w:rPr>
              <w:t>中标方</w:t>
            </w:r>
            <w:r>
              <w:rPr>
                <w:rFonts w:hint="eastAsia" w:ascii="仿宋" w:hAnsi="仿宋" w:eastAsia="仿宋" w:cs="仿宋"/>
                <w:bCs/>
                <w:color w:val="auto"/>
                <w:sz w:val="28"/>
                <w:szCs w:val="28"/>
                <w:highlight w:val="none"/>
              </w:rPr>
              <w:t>递交</w:t>
            </w:r>
            <w:r>
              <w:rPr>
                <w:rFonts w:hint="eastAsia" w:ascii="仿宋" w:hAnsi="仿宋" w:eastAsia="仿宋" w:cs="仿宋"/>
                <w:bCs/>
                <w:color w:val="auto"/>
                <w:sz w:val="28"/>
                <w:szCs w:val="28"/>
                <w:highlight w:val="none"/>
                <w:lang w:eastAsia="zh-CN"/>
              </w:rPr>
              <w:t>齐全的</w:t>
            </w:r>
            <w:r>
              <w:rPr>
                <w:rFonts w:hint="eastAsia" w:ascii="仿宋" w:hAnsi="仿宋" w:eastAsia="仿宋" w:cs="仿宋"/>
                <w:bCs/>
                <w:color w:val="auto"/>
                <w:sz w:val="28"/>
                <w:szCs w:val="28"/>
                <w:highlight w:val="none"/>
              </w:rPr>
              <w:t>结算资料</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且经审核结算完成后支付合同价款的</w:t>
            </w:r>
            <w:r>
              <w:rPr>
                <w:rFonts w:hint="eastAsia" w:ascii="仿宋" w:hAnsi="仿宋" w:eastAsia="仿宋" w:cs="仿宋"/>
                <w:bCs/>
                <w:color w:val="auto"/>
                <w:sz w:val="28"/>
                <w:szCs w:val="28"/>
                <w:highlight w:val="none"/>
                <w:lang w:val="en-US" w:eastAsia="zh-CN"/>
              </w:rPr>
              <w:t>97</w:t>
            </w:r>
            <w:r>
              <w:rPr>
                <w:rFonts w:hint="eastAsia" w:ascii="仿宋" w:hAnsi="仿宋" w:eastAsia="仿宋" w:cs="仿宋"/>
                <w:bCs/>
                <w:color w:val="auto"/>
                <w:sz w:val="28"/>
                <w:szCs w:val="28"/>
                <w:highlight w:val="none"/>
              </w:rPr>
              <w:t>%；质量保证金额为</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%的合同款，质量保证金扣留</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年，质保期结束无问题后一次性付清。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u w:val="single"/>
              </w:rPr>
              <w:t>202</w:t>
            </w:r>
            <w:r>
              <w:rPr>
                <w:rFonts w:hint="eastAsia" w:ascii="仿宋" w:hAnsi="仿宋" w:eastAsia="仿宋" w:cs="仿宋"/>
                <w:b/>
                <w:color w:val="auto"/>
                <w:sz w:val="28"/>
                <w:szCs w:val="28"/>
                <w:highlight w:val="none"/>
                <w:u w:val="single"/>
                <w:lang w:val="en-US" w:eastAsia="zh-CN"/>
              </w:rPr>
              <w:t>2</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16</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u w:val="none"/>
              </w:rPr>
              <w:t>午</w:t>
            </w:r>
            <w:r>
              <w:rPr>
                <w:rFonts w:hint="eastAsia" w:ascii="仿宋" w:hAnsi="仿宋" w:eastAsia="仿宋" w:cs="仿宋"/>
                <w:b/>
                <w:color w:val="auto"/>
                <w:sz w:val="28"/>
                <w:szCs w:val="28"/>
                <w:highlight w:val="none"/>
                <w:u w:val="single"/>
              </w:rPr>
              <w:t>1</w:t>
            </w:r>
            <w:r>
              <w:rPr>
                <w:rFonts w:hint="eastAsia" w:ascii="仿宋" w:hAnsi="仿宋" w:eastAsia="仿宋" w:cs="仿宋"/>
                <w:b/>
                <w:color w:val="auto"/>
                <w:sz w:val="28"/>
                <w:szCs w:val="28"/>
                <w:highlight w:val="none"/>
                <w:u w:val="single"/>
                <w:lang w:val="en-US" w:eastAsia="zh-CN"/>
              </w:rPr>
              <w:t>6</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u w:val="single"/>
                <w:lang w:val="en-US" w:eastAsia="zh-CN"/>
              </w:rPr>
              <w:t>3</w:t>
            </w:r>
            <w:r>
              <w:rPr>
                <w:rFonts w:hint="eastAsia" w:ascii="仿宋" w:hAnsi="仿宋" w:eastAsia="仿宋" w:cs="仿宋"/>
                <w:b/>
                <w:color w:val="auto"/>
                <w:sz w:val="28"/>
                <w:szCs w:val="28"/>
                <w:highlight w:val="none"/>
                <w:u w:val="single"/>
              </w:rPr>
              <w:t>0</w:t>
            </w:r>
            <w:r>
              <w:rPr>
                <w:rFonts w:hint="eastAsia" w:ascii="仿宋" w:hAnsi="仿宋" w:eastAsia="仿宋" w:cs="仿宋"/>
                <w:b/>
                <w:color w:val="auto"/>
                <w:sz w:val="28"/>
                <w:szCs w:val="28"/>
                <w:highlight w:val="none"/>
                <w:u w:val="none"/>
              </w:rPr>
              <w:t>分</w:t>
            </w:r>
            <w:r>
              <w:rPr>
                <w:rFonts w:hint="eastAsia" w:ascii="仿宋" w:hAnsi="仿宋" w:eastAsia="仿宋" w:cs="仿宋"/>
                <w:b/>
                <w:color w:val="auto"/>
                <w:sz w:val="28"/>
                <w:szCs w:val="28"/>
                <w:highlight w:val="none"/>
              </w:rPr>
              <w:t>（北京时间）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投标保证金金额：</w:t>
            </w:r>
            <w:r>
              <w:rPr>
                <w:rFonts w:hint="eastAsia" w:ascii="仿宋" w:hAnsi="仿宋" w:eastAsia="仿宋" w:cs="仿宋"/>
                <w:b/>
                <w:color w:val="auto"/>
                <w:sz w:val="28"/>
                <w:szCs w:val="28"/>
                <w:highlight w:val="none"/>
                <w:lang w:val="en-US" w:eastAsia="zh-CN"/>
              </w:rPr>
              <w:t>70</w:t>
            </w:r>
            <w:r>
              <w:rPr>
                <w:rFonts w:hint="eastAsia" w:ascii="仿宋" w:hAnsi="仿宋" w:eastAsia="仿宋" w:cs="仿宋"/>
                <w:b/>
                <w:color w:val="auto"/>
                <w:sz w:val="28"/>
                <w:szCs w:val="28"/>
                <w:highlight w:val="none"/>
              </w:rPr>
              <w:t>00.00元（</w:t>
            </w:r>
            <w:r>
              <w:rPr>
                <w:rFonts w:hint="eastAsia" w:ascii="仿宋" w:hAnsi="仿宋" w:eastAsia="仿宋" w:cs="仿宋"/>
                <w:b/>
                <w:color w:val="auto"/>
                <w:sz w:val="28"/>
                <w:szCs w:val="28"/>
                <w:highlight w:val="none"/>
                <w:lang w:val="en-US" w:eastAsia="zh-CN"/>
              </w:rPr>
              <w:t>柒仟元整</w:t>
            </w:r>
            <w:r>
              <w:rPr>
                <w:rFonts w:hint="eastAsia" w:ascii="仿宋" w:hAnsi="仿宋" w:eastAsia="仿宋" w:cs="仿宋"/>
                <w:b/>
                <w:color w:val="auto"/>
                <w:sz w:val="28"/>
                <w:szCs w:val="28"/>
                <w:highlight w:val="none"/>
              </w:rPr>
              <w:t>）。</w:t>
            </w:r>
          </w:p>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投标保证金的形式：由投标企业基本账户转账或电汇方式一次性汇入指定账户。</w:t>
            </w:r>
          </w:p>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采购机构的开户银行及账号如下：</w:t>
            </w:r>
          </w:p>
          <w:p>
            <w:pPr>
              <w:pStyle w:val="28"/>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账户名称：昌吉市政府采购中心</w:t>
            </w:r>
          </w:p>
          <w:p>
            <w:pPr>
              <w:pStyle w:val="28"/>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账号：107006933941</w:t>
            </w:r>
            <w:r>
              <w:rPr>
                <w:rFonts w:hint="eastAsia" w:ascii="仿宋" w:hAnsi="仿宋" w:eastAsia="仿宋" w:cs="仿宋"/>
                <w:b/>
                <w:color w:val="auto"/>
                <w:sz w:val="28"/>
                <w:szCs w:val="28"/>
                <w:highlight w:val="none"/>
                <w:lang w:val="zh-CN"/>
              </w:rPr>
              <w:tab/>
            </w:r>
          </w:p>
          <w:p>
            <w:pPr>
              <w:pStyle w:val="28"/>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开户行号：104885001050</w:t>
            </w:r>
          </w:p>
          <w:p>
            <w:pPr>
              <w:pStyle w:val="28"/>
              <w:ind w:left="1405" w:hanging="1405" w:hangingChars="500"/>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开户行：中国银行昌吉市开发区支行（公对公转账）</w:t>
            </w:r>
          </w:p>
          <w:p>
            <w:pPr>
              <w:pStyle w:val="28"/>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投标保证金的递交截止时间为：</w:t>
            </w:r>
            <w:r>
              <w:rPr>
                <w:rFonts w:hint="eastAsia" w:ascii="仿宋" w:hAnsi="仿宋" w:eastAsia="仿宋" w:cs="仿宋"/>
                <w:b/>
                <w:color w:val="auto"/>
                <w:sz w:val="28"/>
                <w:szCs w:val="28"/>
                <w:highlight w:val="none"/>
                <w:u w:val="single"/>
              </w:rPr>
              <w:t xml:space="preserve"> 202</w:t>
            </w:r>
            <w:r>
              <w:rPr>
                <w:rFonts w:hint="eastAsia" w:ascii="仿宋" w:hAnsi="仿宋" w:eastAsia="仿宋" w:cs="仿宋"/>
                <w:b/>
                <w:color w:val="auto"/>
                <w:sz w:val="28"/>
                <w:szCs w:val="28"/>
                <w:highlight w:val="none"/>
                <w:u w:val="single"/>
                <w:lang w:val="en-US" w:eastAsia="zh-CN"/>
              </w:rPr>
              <w:t>2</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16</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u w:val="none"/>
              </w:rPr>
              <w:t>午</w:t>
            </w:r>
            <w:r>
              <w:rPr>
                <w:rFonts w:hint="eastAsia" w:ascii="仿宋" w:hAnsi="仿宋" w:eastAsia="仿宋" w:cs="仿宋"/>
                <w:b/>
                <w:color w:val="auto"/>
                <w:sz w:val="28"/>
                <w:szCs w:val="28"/>
                <w:highlight w:val="none"/>
                <w:u w:val="single"/>
                <w:lang w:val="en-US" w:eastAsia="zh-CN"/>
              </w:rPr>
              <w:t>16</w:t>
            </w:r>
            <w:r>
              <w:rPr>
                <w:rFonts w:hint="eastAsia" w:ascii="仿宋" w:hAnsi="仿宋" w:eastAsia="仿宋" w:cs="仿宋"/>
                <w:b/>
                <w:color w:val="auto"/>
                <w:sz w:val="28"/>
                <w:szCs w:val="28"/>
                <w:highlight w:val="none"/>
              </w:rPr>
              <w:t>时</w:t>
            </w:r>
            <w:r>
              <w:rPr>
                <w:rFonts w:hint="eastAsia" w:ascii="仿宋" w:hAnsi="仿宋" w:eastAsia="仿宋" w:cs="仿宋"/>
                <w:b/>
                <w:color w:val="auto"/>
                <w:sz w:val="28"/>
                <w:szCs w:val="28"/>
                <w:highlight w:val="none"/>
                <w:u w:val="single"/>
                <w:lang w:val="en-US" w:eastAsia="zh-CN"/>
              </w:rPr>
              <w:t>30</w:t>
            </w:r>
            <w:r>
              <w:rPr>
                <w:rFonts w:hint="eastAsia" w:ascii="仿宋" w:hAnsi="仿宋" w:eastAsia="仿宋" w:cs="仿宋"/>
                <w:b/>
                <w:color w:val="auto"/>
                <w:sz w:val="28"/>
                <w:szCs w:val="28"/>
                <w:highlight w:val="none"/>
              </w:rPr>
              <w:t>分之前（以银行记录确认到账为准）在提交保证金时必须标注明项目名称（昌吉州昌吉市南公园西路二级消防救援站10KV施工用电工程投标保证金</w:t>
            </w:r>
            <w:r>
              <w:rPr>
                <w:rFonts w:hint="eastAsia"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rPr>
              <w:t>。未按以上要求递交投标保证金及保证金回执单，其投标保证金视为无效，采购人将拒绝其投标。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4"/>
              <w:snapToGrid w:val="0"/>
              <w:rPr>
                <w:rFonts w:eastAsia="仿宋" w:cs="Calibri"/>
                <w:b/>
                <w:color w:val="auto"/>
                <w:sz w:val="28"/>
                <w:szCs w:val="28"/>
                <w:highlight w:val="none"/>
              </w:rPr>
            </w:pPr>
            <w:r>
              <w:rPr>
                <w:rFonts w:hint="eastAsia" w:ascii="仿宋" w:hAnsi="仿宋" w:eastAsia="仿宋" w:cs="仿宋"/>
                <w:b/>
                <w:color w:val="auto"/>
                <w:sz w:val="28"/>
                <w:szCs w:val="28"/>
                <w:highlight w:val="none"/>
              </w:rPr>
              <w:t>供应商登陆政采云平台http://www.zcygov.cn/，在线申请获取采购文件（登录政府采购云平台→项目采购→获取采购文件→</w:t>
            </w:r>
            <w:r>
              <w:rPr>
                <w:rFonts w:eastAsia="仿宋" w:cs="Calibri"/>
                <w:b/>
                <w:color w:val="auto"/>
                <w:sz w:val="28"/>
                <w:szCs w:val="28"/>
                <w:highlight w:val="none"/>
              </w:rPr>
              <w:t> </w:t>
            </w:r>
            <w:r>
              <w:rPr>
                <w:rFonts w:hint="eastAsia" w:ascii="仿宋" w:hAnsi="仿宋" w:eastAsia="仿宋" w:cs="仿宋"/>
                <w:b/>
                <w:color w:val="auto"/>
                <w:sz w:val="28"/>
                <w:szCs w:val="28"/>
                <w:highlight w:val="none"/>
              </w:rPr>
              <w:t>申请，审核通过后可下载竞争性谈判文件，如有操作性问题，可与政采云在线客服进行咨询，咨询电话：400-881-7190）或加入“政采云新疆网超供应商服务群”钉钉号：32569183咨询。</w:t>
            </w:r>
            <w:r>
              <w:rPr>
                <w:rFonts w:eastAsia="仿宋" w:cs="Calibri"/>
                <w:b/>
                <w:color w:val="auto"/>
                <w:sz w:val="28"/>
                <w:szCs w:val="28"/>
                <w:highlight w:val="none"/>
              </w:rPr>
              <w:t> </w:t>
            </w:r>
          </w:p>
          <w:p>
            <w:pPr>
              <w:pStyle w:val="34"/>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获取方式：线上免费获取（登录政府采购云平台→项目采购→获取采购文件→申请，审核通过后可下载竞争性谈判文件）。本次招标不提供纸质版竞争性谈判文件。</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现场递交响应</w:t>
            </w:r>
          </w:p>
          <w:p>
            <w:pPr>
              <w:adjustRightInd w:val="0"/>
              <w:snapToGrid w:val="0"/>
              <w:jc w:val="center"/>
              <w:rPr>
                <w:rFonts w:ascii="黑体" w:hAnsi="黑体" w:eastAsia="黑体" w:cs="仿宋"/>
                <w:b/>
                <w:bCs/>
                <w:color w:val="auto"/>
                <w:sz w:val="28"/>
                <w:szCs w:val="28"/>
                <w:highlight w:val="none"/>
              </w:rPr>
            </w:pPr>
            <w:r>
              <w:rPr>
                <w:rFonts w:hint="eastAsia" w:ascii="仿宋" w:hAnsi="仿宋" w:eastAsia="仿宋" w:cs="仿宋"/>
                <w:b/>
                <w:bCs/>
                <w:color w:val="auto"/>
                <w:sz w:val="28"/>
                <w:szCs w:val="28"/>
                <w:highlight w:val="none"/>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auto"/>
                <w:sz w:val="28"/>
                <w:szCs w:val="28"/>
                <w:highlight w:val="none"/>
              </w:rPr>
            </w:pPr>
            <w:r>
              <w:rPr>
                <w:rFonts w:hint="eastAsia" w:ascii="仿宋" w:hAnsi="仿宋" w:eastAsia="仿宋" w:cs="仿宋"/>
                <w:b/>
                <w:color w:val="auto"/>
                <w:sz w:val="28"/>
                <w:szCs w:val="28"/>
                <w:highlight w:val="none"/>
              </w:rPr>
              <w:t>供应商提供纸质版文件一式二份、正本一份副本一份（邮寄或送至昌吉市财政局一楼102室（昌吉市政府采购中心办公室昌吉市长宁路17号）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4"/>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提交截止时间：</w:t>
            </w:r>
            <w:r>
              <w:rPr>
                <w:rFonts w:hint="eastAsia" w:ascii="仿宋" w:hAnsi="仿宋" w:eastAsia="仿宋" w:cs="仿宋"/>
                <w:b/>
                <w:color w:val="auto"/>
                <w:sz w:val="28"/>
                <w:szCs w:val="28"/>
                <w:highlight w:val="none"/>
                <w:u w:val="single"/>
              </w:rPr>
              <w:t>20</w:t>
            </w:r>
            <w:r>
              <w:rPr>
                <w:rFonts w:hint="eastAsia" w:ascii="仿宋" w:hAnsi="仿宋" w:eastAsia="仿宋" w:cs="仿宋"/>
                <w:b/>
                <w:color w:val="auto"/>
                <w:sz w:val="28"/>
                <w:szCs w:val="28"/>
                <w:highlight w:val="none"/>
                <w:u w:val="single"/>
                <w:lang w:val="en-US" w:eastAsia="zh-CN"/>
              </w:rPr>
              <w:t>22</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16</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u w:val="none"/>
              </w:rPr>
              <w:t>午</w:t>
            </w:r>
            <w:r>
              <w:rPr>
                <w:rFonts w:hint="eastAsia" w:ascii="仿宋" w:hAnsi="仿宋" w:eastAsia="仿宋" w:cs="仿宋"/>
                <w:b/>
                <w:color w:val="auto"/>
                <w:sz w:val="28"/>
                <w:szCs w:val="28"/>
                <w:highlight w:val="none"/>
                <w:u w:val="single"/>
              </w:rPr>
              <w:t>1</w:t>
            </w:r>
            <w:r>
              <w:rPr>
                <w:rFonts w:hint="eastAsia" w:ascii="仿宋" w:hAnsi="仿宋" w:eastAsia="仿宋" w:cs="仿宋"/>
                <w:b/>
                <w:color w:val="auto"/>
                <w:sz w:val="28"/>
                <w:szCs w:val="28"/>
                <w:highlight w:val="none"/>
                <w:u w:val="single"/>
                <w:lang w:val="en-US" w:eastAsia="zh-CN"/>
              </w:rPr>
              <w:t>6</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u w:val="single"/>
                <w:lang w:val="en-US" w:eastAsia="zh-CN"/>
              </w:rPr>
              <w:t>3</w:t>
            </w:r>
            <w:r>
              <w:rPr>
                <w:rFonts w:hint="eastAsia" w:ascii="仿宋" w:hAnsi="仿宋" w:eastAsia="仿宋" w:cs="仿宋"/>
                <w:b/>
                <w:color w:val="auto"/>
                <w:sz w:val="28"/>
                <w:szCs w:val="28"/>
                <w:highlight w:val="none"/>
                <w:u w:val="single"/>
              </w:rPr>
              <w:t xml:space="preserve">0       </w:t>
            </w:r>
            <w:r>
              <w:rPr>
                <w:rFonts w:hint="eastAsia" w:ascii="仿宋" w:hAnsi="仿宋" w:eastAsia="仿宋" w:cs="仿宋"/>
                <w:b/>
                <w:color w:val="auto"/>
                <w:sz w:val="28"/>
                <w:szCs w:val="28"/>
                <w:highlight w:val="none"/>
              </w:rPr>
              <w:t>（北京时间）</w:t>
            </w:r>
          </w:p>
          <w:p>
            <w:pPr>
              <w:pStyle w:val="34"/>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响应文件递交地点：</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仿宋"/>
                <w:b/>
                <w:color w:val="auto"/>
                <w:sz w:val="28"/>
                <w:szCs w:val="28"/>
                <w:highlight w:val="none"/>
              </w:rPr>
              <w:t>https://www.zcygov.cn</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在线上传</w:t>
            </w:r>
            <w:r>
              <w:rPr>
                <w:rFonts w:eastAsia="仿宋" w:cs="Calibri"/>
                <w:b/>
                <w:color w:val="auto"/>
                <w:sz w:val="28"/>
                <w:szCs w:val="28"/>
                <w:highlight w:val="none"/>
              </w:rPr>
              <w:t> </w:t>
            </w:r>
          </w:p>
          <w:p>
            <w:pPr>
              <w:pStyle w:val="34"/>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谈判时间：</w:t>
            </w:r>
            <w:r>
              <w:rPr>
                <w:rFonts w:hint="eastAsia" w:ascii="仿宋" w:hAnsi="仿宋" w:eastAsia="仿宋" w:cs="仿宋"/>
                <w:b/>
                <w:color w:val="auto"/>
                <w:sz w:val="28"/>
                <w:szCs w:val="28"/>
                <w:highlight w:val="none"/>
                <w:u w:val="single"/>
              </w:rPr>
              <w:t>202</w:t>
            </w:r>
            <w:r>
              <w:rPr>
                <w:rFonts w:hint="eastAsia" w:ascii="仿宋" w:hAnsi="仿宋" w:eastAsia="仿宋" w:cs="仿宋"/>
                <w:b/>
                <w:color w:val="auto"/>
                <w:sz w:val="28"/>
                <w:szCs w:val="28"/>
                <w:highlight w:val="none"/>
                <w:u w:val="single"/>
                <w:lang w:val="en-US" w:eastAsia="zh-CN"/>
              </w:rPr>
              <w:t>2</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16</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u w:val="none"/>
              </w:rPr>
              <w:t>午</w:t>
            </w:r>
            <w:r>
              <w:rPr>
                <w:rFonts w:hint="eastAsia" w:ascii="仿宋" w:hAnsi="仿宋" w:eastAsia="仿宋" w:cs="仿宋"/>
                <w:b/>
                <w:color w:val="auto"/>
                <w:sz w:val="28"/>
                <w:szCs w:val="28"/>
                <w:highlight w:val="none"/>
                <w:u w:val="single"/>
              </w:rPr>
              <w:t>1</w:t>
            </w:r>
            <w:r>
              <w:rPr>
                <w:rFonts w:hint="eastAsia" w:ascii="仿宋" w:hAnsi="仿宋" w:eastAsia="仿宋" w:cs="仿宋"/>
                <w:b/>
                <w:color w:val="auto"/>
                <w:sz w:val="28"/>
                <w:szCs w:val="28"/>
                <w:highlight w:val="none"/>
                <w:u w:val="single"/>
                <w:lang w:val="en-US" w:eastAsia="zh-CN"/>
              </w:rPr>
              <w:t>6</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u w:val="single"/>
                <w:lang w:val="en-US" w:eastAsia="zh-CN"/>
              </w:rPr>
              <w:t>3</w:t>
            </w:r>
            <w:r>
              <w:rPr>
                <w:rFonts w:hint="eastAsia" w:ascii="仿宋" w:hAnsi="仿宋" w:eastAsia="仿宋" w:cs="仿宋"/>
                <w:b/>
                <w:color w:val="auto"/>
                <w:sz w:val="28"/>
                <w:szCs w:val="28"/>
                <w:highlight w:val="none"/>
                <w:u w:val="single"/>
              </w:rPr>
              <w:t>0</w:t>
            </w:r>
            <w:r>
              <w:rPr>
                <w:rFonts w:hint="eastAsia" w:ascii="仿宋" w:hAnsi="仿宋" w:eastAsia="仿宋" w:cs="仿宋"/>
                <w:b/>
                <w:color w:val="auto"/>
                <w:sz w:val="28"/>
                <w:szCs w:val="28"/>
                <w:highlight w:val="none"/>
              </w:rPr>
              <w:t>（北京时间）</w:t>
            </w:r>
          </w:p>
          <w:p>
            <w:pPr>
              <w:pStyle w:val="34"/>
              <w:widowControl/>
              <w:snapToGrid w:val="0"/>
              <w:rPr>
                <w:rFonts w:ascii="仿宋" w:hAnsi="仿宋" w:eastAsia="仿宋"/>
                <w:b/>
                <w:color w:val="auto"/>
                <w:sz w:val="28"/>
                <w:szCs w:val="28"/>
                <w:highlight w:val="none"/>
              </w:rPr>
            </w:pPr>
            <w:r>
              <w:rPr>
                <w:rFonts w:hint="eastAsia" w:ascii="仿宋" w:hAnsi="仿宋" w:eastAsia="仿宋" w:cs="仿宋"/>
                <w:b/>
                <w:color w:val="auto"/>
                <w:sz w:val="28"/>
                <w:szCs w:val="28"/>
                <w:highlight w:val="none"/>
              </w:rPr>
              <w:t>谈判地点：https://www.zcygov.cn</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是否退还</w:t>
            </w:r>
          </w:p>
          <w:p>
            <w:pPr>
              <w:snapToGrid w:val="0"/>
              <w:jc w:val="center"/>
              <w:rPr>
                <w:rFonts w:ascii="仿宋" w:hAnsi="仿宋" w:eastAsia="仿宋" w:cs="仿宋"/>
                <w:bCs/>
                <w:color w:val="auto"/>
                <w:sz w:val="28"/>
                <w:szCs w:val="28"/>
                <w:highlight w:val="none"/>
              </w:rPr>
            </w:pPr>
            <w:r>
              <w:rPr>
                <w:rFonts w:hint="eastAsia" w:ascii="仿宋" w:hAnsi="仿宋" w:eastAsia="仿宋" w:cs="仿宋"/>
                <w:b/>
                <w:color w:val="auto"/>
                <w:kern w:val="2"/>
                <w:sz w:val="28"/>
                <w:szCs w:val="28"/>
                <w:highlight w:val="none"/>
                <w:lang w:val="en-US" w:eastAsia="zh-CN" w:bidi="ar-SA"/>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color w:val="auto"/>
                <w:highlight w:val="none"/>
              </w:rPr>
            </w:pPr>
            <w:r>
              <w:rPr>
                <w:rFonts w:hint="eastAsia" w:ascii="仿宋" w:hAnsi="仿宋" w:eastAsia="仿宋" w:cs="仿宋"/>
                <w:b/>
                <w:color w:val="auto"/>
                <w:kern w:val="2"/>
                <w:sz w:val="28"/>
                <w:szCs w:val="28"/>
                <w:highlight w:val="none"/>
                <w:lang w:val="en-US" w:eastAsia="zh-CN" w:bidi="ar-SA"/>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8"/>
              <w:rPr>
                <w:rFonts w:ascii="仿宋" w:hAnsi="仿宋" w:eastAsia="仿宋" w:cs="仿宋"/>
                <w:bCs/>
                <w:color w:val="auto"/>
                <w:sz w:val="28"/>
                <w:szCs w:val="28"/>
                <w:highlight w:val="none"/>
              </w:rPr>
            </w:pPr>
            <w:r>
              <w:rPr>
                <w:rFonts w:hint="eastAsia" w:ascii="仿宋" w:hAnsi="仿宋" w:eastAsia="仿宋"/>
                <w:b/>
                <w:color w:val="auto"/>
                <w:sz w:val="28"/>
                <w:highlight w:val="none"/>
              </w:rPr>
              <w:t>本次预算控制价：355988.2元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olor w:val="auto"/>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1、竞争性谈判文件中所有偏离表，如无偏离应在相应表格中填写“响应”，如未填写视为不响应竞争性谈判文件；</w:t>
            </w:r>
          </w:p>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2、各供应商谈判时以人民币报价;</w:t>
            </w:r>
          </w:p>
          <w:p>
            <w:pPr>
              <w:adjustRightInd w:val="0"/>
              <w:snapToGrid w:val="0"/>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rPr>
                <w:rFonts w:hint="eastAsia"/>
                <w:color w:val="auto"/>
                <w:highlight w:val="none"/>
              </w:rPr>
            </w:pPr>
            <w:r>
              <w:rPr>
                <w:rFonts w:hint="eastAsia" w:ascii="仿宋" w:hAnsi="仿宋" w:eastAsia="仿宋" w:cs="仿宋"/>
                <w:bCs/>
                <w:color w:val="auto"/>
                <w:sz w:val="28"/>
                <w:szCs w:val="28"/>
                <w:highlight w:val="none"/>
              </w:rPr>
              <w:t>（如</w:t>
            </w:r>
            <w:r>
              <w:rPr>
                <w:rFonts w:hint="eastAsia" w:ascii="仿宋" w:hAnsi="仿宋" w:eastAsia="仿宋" w:cs="仿宋"/>
                <w:bCs/>
                <w:color w:val="auto"/>
                <w:sz w:val="28"/>
                <w:szCs w:val="28"/>
                <w:highlight w:val="none"/>
                <w:lang w:val="en-US" w:eastAsia="zh-CN"/>
              </w:rPr>
              <w:t>供应商</w:t>
            </w:r>
            <w:r>
              <w:rPr>
                <w:rFonts w:hint="eastAsia" w:ascii="仿宋" w:hAnsi="仿宋" w:eastAsia="仿宋" w:cs="仿宋"/>
                <w:bCs/>
                <w:color w:val="auto"/>
                <w:sz w:val="28"/>
                <w:szCs w:val="28"/>
                <w:highlight w:val="none"/>
              </w:rPr>
              <w:t>对电子投标不清楚，感觉单位无法完成可到招标现场，请自带笔记本电脑及CA锁网上进行签到、文件解密以及操作投标。）</w:t>
            </w:r>
          </w:p>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2.竞争性谈判文件中采购清单、技术需求等如有偏差，如有疑义请在澄清中及时提出；否则视为充分理解竞争性谈判文件各项要求。</w:t>
            </w:r>
          </w:p>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rPr>
                <w:rFonts w:hint="eastAsia" w:ascii="仿宋" w:hAnsi="仿宋" w:eastAsia="仿宋" w:cs="仿宋"/>
                <w:bCs/>
                <w:color w:val="auto"/>
                <w:sz w:val="28"/>
                <w:szCs w:val="28"/>
                <w:highlight w:val="none"/>
              </w:rPr>
            </w:pPr>
          </w:p>
          <w:p>
            <w:pPr>
              <w:adjustRightInd w:val="0"/>
              <w:snapToGrid w:val="0"/>
              <w:rPr>
                <w:color w:val="auto"/>
                <w:highlight w:val="none"/>
              </w:rPr>
            </w:pPr>
          </w:p>
        </w:tc>
      </w:tr>
    </w:tbl>
    <w:p>
      <w:pPr>
        <w:pStyle w:val="7"/>
        <w:spacing w:line="560" w:lineRule="exact"/>
        <w:rPr>
          <w:rFonts w:ascii="仿宋" w:hAnsi="仿宋" w:eastAsia="仿宋"/>
          <w:color w:val="auto"/>
          <w:highlight w:val="none"/>
        </w:rPr>
      </w:pPr>
      <w:r>
        <w:rPr>
          <w:rFonts w:hint="eastAsia" w:ascii="仿宋" w:hAnsi="仿宋" w:eastAsia="仿宋"/>
          <w:color w:val="auto"/>
          <w:highlight w:val="none"/>
        </w:rPr>
        <w:t>第二部分</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谈判须知</w:t>
      </w:r>
    </w:p>
    <w:p>
      <w:pPr>
        <w:spacing w:line="560" w:lineRule="exact"/>
        <w:ind w:left="1" w:firstLine="476" w:firstLineChars="149"/>
        <w:jc w:val="left"/>
        <w:rPr>
          <w:rFonts w:ascii="仿宋" w:hAnsi="仿宋" w:eastAsia="仿宋"/>
          <w:color w:val="auto"/>
          <w:sz w:val="32"/>
          <w:szCs w:val="32"/>
          <w:highlight w:val="none"/>
        </w:rPr>
      </w:pPr>
      <w:bookmarkStart w:id="0" w:name="_Toc125283517"/>
      <w:bookmarkStart w:id="1" w:name="_Toc125317337"/>
      <w:r>
        <w:rPr>
          <w:rFonts w:hint="eastAsia" w:ascii="仿宋" w:hAnsi="仿宋" w:eastAsia="仿宋"/>
          <w:color w:val="auto"/>
          <w:sz w:val="32"/>
          <w:szCs w:val="32"/>
          <w:highlight w:val="none"/>
        </w:rPr>
        <w:t>本竞争性谈判采购文件仅适用于本次谈判采购中所叙述的昌吉州昌吉市南公园西路二级消防救援站10KV施工用电工程。</w:t>
      </w:r>
    </w:p>
    <w:p>
      <w:pPr>
        <w:spacing w:line="560" w:lineRule="exact"/>
        <w:ind w:firstLine="640" w:firstLineChars="200"/>
        <w:rPr>
          <w:rFonts w:ascii="黑体" w:hAnsi="黑体" w:eastAsia="黑体"/>
          <w:b/>
          <w:bCs/>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b/>
          <w:bCs/>
          <w:color w:val="auto"/>
          <w:sz w:val="32"/>
          <w:szCs w:val="32"/>
          <w:highlight w:val="none"/>
        </w:rPr>
        <w:t>报名及领取谈判文件截止时间</w:t>
      </w:r>
    </w:p>
    <w:p>
      <w:pPr>
        <w:spacing w:line="560" w:lineRule="exact"/>
        <w:ind w:left="1" w:firstLine="476" w:firstLineChars="149"/>
        <w:jc w:val="left"/>
        <w:rPr>
          <w:rFonts w:ascii="仿宋" w:hAnsi="仿宋" w:eastAsia="仿宋"/>
          <w:color w:val="auto"/>
          <w:sz w:val="32"/>
          <w:szCs w:val="32"/>
          <w:highlight w:val="none"/>
        </w:rPr>
      </w:pPr>
      <w:r>
        <w:rPr>
          <w:rFonts w:hint="eastAsia" w:ascii="仿宋" w:hAnsi="仿宋" w:eastAsia="仿宋"/>
          <w:color w:val="auto"/>
          <w:sz w:val="32"/>
          <w:szCs w:val="32"/>
          <w:highlight w:val="none"/>
        </w:rPr>
        <w:t>时间：202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日至202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日下午</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0分</w:t>
      </w:r>
    </w:p>
    <w:p>
      <w:pPr>
        <w:numPr>
          <w:ilvl w:val="0"/>
          <w:numId w:val="3"/>
        </w:numPr>
        <w:spacing w:line="560" w:lineRule="exact"/>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谈判响应文件递交的截止时间和地点</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纸质版文件递交</w:t>
      </w: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时间</w:t>
      </w:r>
      <w:bookmarkStart w:id="2" w:name="_GoBack"/>
      <w:r>
        <w:rPr>
          <w:rFonts w:hint="eastAsia" w:ascii="仿宋" w:hAnsi="仿宋" w:eastAsia="仿宋"/>
          <w:color w:val="auto"/>
          <w:sz w:val="32"/>
          <w:szCs w:val="32"/>
          <w:highlight w:val="none"/>
        </w:rPr>
        <w:t>：</w:t>
      </w:r>
      <w:bookmarkEnd w:id="2"/>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下</w:t>
      </w:r>
      <w:r>
        <w:rPr>
          <w:rFonts w:hint="eastAsia" w:ascii="仿宋" w:hAnsi="仿宋" w:eastAsia="仿宋"/>
          <w:color w:val="auto"/>
          <w:sz w:val="32"/>
          <w:szCs w:val="32"/>
          <w:highlight w:val="none"/>
        </w:rPr>
        <w:t>午1</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0:00（北京时间）</w:t>
      </w:r>
      <w:r>
        <w:rPr>
          <w:rFonts w:hint="eastAsia" w:ascii="仿宋" w:hAnsi="仿宋" w:eastAsia="仿宋"/>
          <w:color w:val="auto"/>
          <w:sz w:val="32"/>
          <w:szCs w:val="32"/>
          <w:highlight w:val="none"/>
          <w:lang w:eastAsia="zh-CN"/>
        </w:rPr>
        <w:t>（潜在</w:t>
      </w:r>
      <w:r>
        <w:rPr>
          <w:rFonts w:hint="eastAsia" w:ascii="仿宋" w:hAnsi="仿宋" w:eastAsia="仿宋"/>
          <w:color w:val="auto"/>
          <w:sz w:val="32"/>
          <w:szCs w:val="32"/>
          <w:highlight w:val="none"/>
          <w:lang w:val="en-US" w:eastAsia="zh-CN"/>
        </w:rPr>
        <w:t>供应商</w:t>
      </w:r>
      <w:r>
        <w:rPr>
          <w:rFonts w:hint="eastAsia" w:ascii="仿宋" w:hAnsi="仿宋" w:eastAsia="仿宋"/>
          <w:color w:val="auto"/>
          <w:sz w:val="32"/>
          <w:szCs w:val="32"/>
          <w:highlight w:val="none"/>
          <w:lang w:eastAsia="zh-CN"/>
        </w:rPr>
        <w:t>也可在本时间前邮寄或送至）</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递交地点：昌吉市财政局一楼招投标室（长宁路17号）</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电子版文件递交</w:t>
      </w: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时间：202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下</w:t>
      </w:r>
      <w:r>
        <w:rPr>
          <w:rFonts w:hint="eastAsia" w:ascii="仿宋" w:hAnsi="仿宋" w:eastAsia="仿宋"/>
          <w:color w:val="auto"/>
          <w:sz w:val="32"/>
          <w:szCs w:val="32"/>
          <w:highlight w:val="none"/>
        </w:rPr>
        <w:t>午1</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0:00（北京时间）</w:t>
      </w:r>
      <w:r>
        <w:rPr>
          <w:rFonts w:hint="eastAsia" w:ascii="仿宋" w:hAnsi="仿宋" w:eastAsia="仿宋"/>
          <w:color w:val="auto"/>
          <w:sz w:val="32"/>
          <w:szCs w:val="32"/>
          <w:highlight w:val="none"/>
          <w:lang w:eastAsia="zh-CN"/>
        </w:rPr>
        <w:t>（潜在</w:t>
      </w:r>
      <w:r>
        <w:rPr>
          <w:rFonts w:hint="eastAsia" w:ascii="仿宋" w:hAnsi="仿宋" w:eastAsia="仿宋"/>
          <w:color w:val="auto"/>
          <w:sz w:val="32"/>
          <w:szCs w:val="32"/>
          <w:highlight w:val="none"/>
          <w:lang w:val="en-US" w:eastAsia="zh-CN"/>
        </w:rPr>
        <w:t>供应商</w:t>
      </w:r>
      <w:r>
        <w:rPr>
          <w:rFonts w:hint="eastAsia" w:ascii="仿宋" w:hAnsi="仿宋" w:eastAsia="仿宋"/>
          <w:color w:val="auto"/>
          <w:sz w:val="32"/>
          <w:szCs w:val="32"/>
          <w:highlight w:val="none"/>
          <w:lang w:eastAsia="zh-CN"/>
        </w:rPr>
        <w:t>也可在本时间前上传）</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递交地点：</w:t>
      </w:r>
      <w:r>
        <w:rPr>
          <w:color w:val="auto"/>
          <w:highlight w:val="none"/>
        </w:rPr>
        <w:fldChar w:fldCharType="begin"/>
      </w:r>
      <w:r>
        <w:rPr>
          <w:color w:val="auto"/>
          <w:highlight w:val="none"/>
        </w:rPr>
        <w:instrText xml:space="preserve"> HYPERLINK "https://www.zcygov.cn在线上传" </w:instrText>
      </w:r>
      <w:r>
        <w:rPr>
          <w:color w:val="auto"/>
          <w:highlight w:val="none"/>
        </w:rPr>
        <w:fldChar w:fldCharType="separate"/>
      </w:r>
      <w:r>
        <w:rPr>
          <w:rStyle w:val="40"/>
          <w:rFonts w:hint="eastAsia" w:ascii="仿宋" w:hAnsi="仿宋" w:eastAsia="仿宋"/>
          <w:color w:val="auto"/>
          <w:sz w:val="32"/>
          <w:szCs w:val="32"/>
          <w:highlight w:val="none"/>
        </w:rPr>
        <w:t>https://www.zcygov.cn在线上传</w:t>
      </w:r>
      <w:r>
        <w:rPr>
          <w:rStyle w:val="40"/>
          <w:rFonts w:hint="eastAsia" w:ascii="仿宋" w:hAnsi="仿宋" w:eastAsia="仿宋"/>
          <w:color w:val="auto"/>
          <w:sz w:val="32"/>
          <w:szCs w:val="32"/>
          <w:highlight w:val="none"/>
        </w:rPr>
        <w:fldChar w:fldCharType="end"/>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三、投</w:t>
      </w:r>
      <w:r>
        <w:rPr>
          <w:rFonts w:hint="eastAsia" w:ascii="宋体" w:hAnsi="宋体" w:cs="宋体"/>
          <w:b/>
          <w:bCs/>
          <w:color w:val="auto"/>
          <w:sz w:val="32"/>
          <w:szCs w:val="32"/>
          <w:highlight w:val="none"/>
        </w:rPr>
        <w:t>标人资</w:t>
      </w:r>
      <w:r>
        <w:rPr>
          <w:rFonts w:hint="eastAsia" w:ascii="宋体" w:hAnsi="宋体" w:cs="Dotum"/>
          <w:b/>
          <w:bCs/>
          <w:color w:val="auto"/>
          <w:sz w:val="32"/>
          <w:szCs w:val="32"/>
          <w:highlight w:val="none"/>
        </w:rPr>
        <w:t>格要求</w:t>
      </w:r>
    </w:p>
    <w:p>
      <w:pPr>
        <w:ind w:firstLine="320" w:firstLineChars="100"/>
        <w:rPr>
          <w:rFonts w:ascii="仿宋_GB2312" w:hAnsi="宋体" w:eastAsia="仿宋_GB2312"/>
          <w:b/>
          <w:color w:val="auto"/>
          <w:sz w:val="32"/>
          <w:szCs w:val="32"/>
          <w:highlight w:val="none"/>
        </w:rPr>
      </w:pPr>
      <w:r>
        <w:rPr>
          <w:rFonts w:hint="eastAsia" w:ascii="宋体" w:hAnsi="宋体"/>
          <w:color w:val="auto"/>
          <w:sz w:val="32"/>
          <w:szCs w:val="32"/>
          <w:highlight w:val="none"/>
        </w:rPr>
        <w:t>（一）符合《中华人民共和国政府采购法》第二十二条的规定。</w:t>
      </w:r>
    </w:p>
    <w:bookmarkEnd w:id="0"/>
    <w:bookmarkEnd w:id="1"/>
    <w:p>
      <w:pPr>
        <w:ind w:firstLine="320" w:firstLineChars="100"/>
        <w:rPr>
          <w:rFonts w:ascii="宋体" w:hAnsi="宋体"/>
          <w:bCs/>
          <w:color w:val="auto"/>
          <w:sz w:val="32"/>
          <w:szCs w:val="32"/>
          <w:highlight w:val="none"/>
        </w:rPr>
      </w:pPr>
      <w:r>
        <w:rPr>
          <w:rFonts w:hint="eastAsia" w:ascii="宋体" w:hAnsi="宋体"/>
          <w:color w:val="auto"/>
          <w:sz w:val="32"/>
          <w:szCs w:val="32"/>
          <w:highlight w:val="none"/>
        </w:rPr>
        <w:t>（二）本项目不接受联合体投标。</w:t>
      </w:r>
    </w:p>
    <w:p>
      <w:pPr>
        <w:ind w:firstLine="320" w:firstLineChars="100"/>
        <w:rPr>
          <w:rFonts w:ascii="宋体" w:hAnsi="宋体"/>
          <w:b/>
          <w:bCs/>
          <w:color w:val="auto"/>
          <w:sz w:val="32"/>
          <w:szCs w:val="32"/>
          <w:highlight w:val="none"/>
        </w:rPr>
      </w:pPr>
      <w:r>
        <w:rPr>
          <w:rFonts w:hint="eastAsia" w:ascii="宋体" w:hAnsi="宋体"/>
          <w:color w:val="auto"/>
          <w:sz w:val="32"/>
          <w:szCs w:val="32"/>
          <w:highlight w:val="none"/>
        </w:rPr>
        <w:t>（三）根据财</w:t>
      </w:r>
      <w:r>
        <w:rPr>
          <w:rFonts w:ascii="宋体" w:hAnsi="宋体"/>
          <w:color w:val="auto"/>
          <w:sz w:val="32"/>
          <w:szCs w:val="32"/>
          <w:highlight w:val="none"/>
        </w:rPr>
        <w:t>库（2016）125号</w:t>
      </w:r>
      <w:r>
        <w:rPr>
          <w:rFonts w:hint="eastAsia" w:ascii="宋体" w:hAnsi="宋体"/>
          <w:color w:val="auto"/>
          <w:sz w:val="32"/>
          <w:szCs w:val="32"/>
          <w:highlight w:val="none"/>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auto"/>
          <w:sz w:val="32"/>
          <w:szCs w:val="32"/>
          <w:highlight w:val="none"/>
        </w:rPr>
        <w:t>查询渠道：“信用中国”网址（www.creditchina.gov.cn）、“中国政府采购网”网址（www.ccgp.gov.cn），查询打印时间自开评标前20日内。</w:t>
      </w:r>
    </w:p>
    <w:p>
      <w:pPr>
        <w:spacing w:line="560" w:lineRule="exact"/>
        <w:ind w:firstLine="643" w:firstLineChars="20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四、谈判响应文件的编制要求</w:t>
      </w:r>
    </w:p>
    <w:p>
      <w:pPr>
        <w:pStyle w:val="12"/>
        <w:ind w:firstLine="64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2.谈判响应文件的编制语言：谈判响应文件及供应商与采购</w:t>
      </w:r>
    </w:p>
    <w:p>
      <w:pPr>
        <w:spacing w:line="560"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人之间与采购有关的往来函件和文件均使用中文。</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5.谈判响应文件（封面及规定签章处）应由供应商单位法定代表人签署或签章并加盖供应商公章。</w:t>
      </w:r>
    </w:p>
    <w:p>
      <w:pPr>
        <w:spacing w:line="560" w:lineRule="exact"/>
        <w:ind w:firstLine="640"/>
        <w:jc w:val="left"/>
        <w:rPr>
          <w:rFonts w:ascii="仿宋" w:hAnsi="仿宋" w:eastAsia="仿宋"/>
          <w:b/>
          <w:color w:val="auto"/>
          <w:sz w:val="32"/>
          <w:szCs w:val="32"/>
          <w:highlight w:val="none"/>
        </w:rPr>
      </w:pPr>
      <w:r>
        <w:rPr>
          <w:rFonts w:hint="eastAsia" w:ascii="仿宋" w:hAnsi="仿宋" w:eastAsia="仿宋"/>
          <w:color w:val="auto"/>
          <w:sz w:val="32"/>
          <w:szCs w:val="32"/>
          <w:highlight w:val="none"/>
        </w:rPr>
        <w:t>6.供应商应按以上谈判采购文件的要求编制谈判响应文件，并保证所提供全部材料的真实性，</w:t>
      </w:r>
      <w:r>
        <w:rPr>
          <w:rFonts w:hint="eastAsia" w:ascii="仿宋" w:hAnsi="仿宋" w:eastAsia="仿宋" w:cs="仿宋_GB2312"/>
          <w:color w:val="auto"/>
          <w:sz w:val="32"/>
          <w:szCs w:val="32"/>
          <w:highlight w:val="none"/>
        </w:rPr>
        <w:t>对谈判采购文件提出的要求和条件作出实质性响应，</w:t>
      </w:r>
      <w:r>
        <w:rPr>
          <w:rFonts w:hint="eastAsia" w:ascii="仿宋" w:hAnsi="仿宋" w:eastAsia="仿宋"/>
          <w:color w:val="auto"/>
          <w:sz w:val="32"/>
          <w:szCs w:val="32"/>
          <w:highlight w:val="none"/>
        </w:rPr>
        <w:t>否则将认定为无效谈判响应文件</w:t>
      </w:r>
      <w:r>
        <w:rPr>
          <w:rFonts w:hint="eastAsia" w:ascii="仿宋" w:hAnsi="仿宋" w:eastAsia="仿宋" w:cs="Times New Roman"/>
          <w:color w:val="auto"/>
          <w:sz w:val="32"/>
          <w:szCs w:val="32"/>
          <w:highlight w:val="none"/>
        </w:rPr>
        <w:t>。</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五、谈判响应文件的组成（按顺序排列）</w:t>
      </w:r>
    </w:p>
    <w:p>
      <w:pPr>
        <w:pStyle w:val="58"/>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（一）、</w:t>
      </w:r>
      <w:r>
        <w:rPr>
          <w:rFonts w:hint="eastAsia" w:ascii="仿宋" w:hAnsi="仿宋" w:eastAsia="仿宋"/>
          <w:color w:val="auto"/>
          <w:sz w:val="32"/>
          <w:szCs w:val="32"/>
          <w:highlight w:val="none"/>
          <w:lang w:eastAsia="zh-CN"/>
        </w:rPr>
        <w:t>响应文件的</w:t>
      </w:r>
      <w:r>
        <w:rPr>
          <w:rFonts w:hint="eastAsia" w:ascii="仿宋" w:hAnsi="仿宋" w:eastAsia="仿宋"/>
          <w:color w:val="auto"/>
          <w:kern w:val="2"/>
          <w:sz w:val="32"/>
          <w:szCs w:val="32"/>
          <w:highlight w:val="none"/>
        </w:rPr>
        <w:t>资格</w:t>
      </w:r>
      <w:r>
        <w:rPr>
          <w:rFonts w:hint="eastAsia" w:ascii="仿宋" w:hAnsi="仿宋" w:eastAsia="仿宋"/>
          <w:color w:val="auto"/>
          <w:kern w:val="2"/>
          <w:sz w:val="32"/>
          <w:szCs w:val="32"/>
          <w:highlight w:val="none"/>
          <w:lang w:eastAsia="zh-CN"/>
        </w:rPr>
        <w:t>要求</w:t>
      </w:r>
      <w:r>
        <w:rPr>
          <w:rFonts w:hint="eastAsia" w:ascii="仿宋" w:hAnsi="仿宋" w:eastAsia="仿宋"/>
          <w:color w:val="auto"/>
          <w:kern w:val="2"/>
          <w:sz w:val="32"/>
          <w:szCs w:val="32"/>
          <w:highlight w:val="none"/>
        </w:rPr>
        <w:t>(以下文件必须在有效期内)</w:t>
      </w:r>
    </w:p>
    <w:p>
      <w:pPr>
        <w:pStyle w:val="58"/>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1.营业执照、开户行许可证或基本存款账户信息（包含账户名称、账户号码、开户银行、法定代表人和基本存款账户编号）。</w:t>
      </w:r>
    </w:p>
    <w:p>
      <w:pPr>
        <w:pStyle w:val="58"/>
        <w:spacing w:line="360" w:lineRule="auto"/>
        <w:ind w:firstLine="640" w:firstLineChars="200"/>
        <w:jc w:val="both"/>
        <w:rPr>
          <w:rFonts w:hint="eastAsia" w:ascii="仿宋" w:hAnsi="仿宋" w:eastAsia="仿宋"/>
          <w:color w:val="auto"/>
          <w:kern w:val="2"/>
          <w:sz w:val="32"/>
          <w:szCs w:val="32"/>
          <w:highlight w:val="none"/>
        </w:rPr>
      </w:pPr>
      <w:r>
        <w:rPr>
          <w:rFonts w:hint="eastAsia" w:ascii="仿宋" w:hAnsi="仿宋" w:eastAsia="仿宋"/>
          <w:color w:val="auto"/>
          <w:kern w:val="2"/>
          <w:sz w:val="32"/>
          <w:szCs w:val="32"/>
          <w:highlight w:val="none"/>
        </w:rPr>
        <w:t>2.</w:t>
      </w:r>
      <w:r>
        <w:rPr>
          <w:rFonts w:hint="eastAsia" w:ascii="仿宋" w:hAnsi="仿宋" w:eastAsia="仿宋"/>
          <w:color w:val="auto"/>
          <w:kern w:val="2"/>
          <w:sz w:val="32"/>
          <w:szCs w:val="32"/>
          <w:highlight w:val="none"/>
          <w:lang w:val="en-US" w:eastAsia="zh-CN"/>
        </w:rPr>
        <w:t>承装（承修）电力设施许可证肆级（含肆级）以上</w:t>
      </w:r>
      <w:r>
        <w:rPr>
          <w:rFonts w:hint="eastAsia" w:ascii="仿宋" w:hAnsi="仿宋" w:eastAsia="仿宋"/>
          <w:color w:val="auto"/>
          <w:kern w:val="2"/>
          <w:sz w:val="32"/>
          <w:szCs w:val="32"/>
          <w:highlight w:val="none"/>
          <w:lang w:eastAsia="zh-CN"/>
        </w:rPr>
        <w:t>资质证书</w:t>
      </w:r>
      <w:r>
        <w:rPr>
          <w:rFonts w:hint="eastAsia" w:ascii="仿宋" w:hAnsi="仿宋" w:eastAsia="仿宋"/>
          <w:color w:val="auto"/>
          <w:kern w:val="2"/>
          <w:sz w:val="32"/>
          <w:szCs w:val="32"/>
          <w:highlight w:val="none"/>
        </w:rPr>
        <w:t>。</w:t>
      </w:r>
    </w:p>
    <w:p>
      <w:pPr>
        <w:pStyle w:val="58"/>
        <w:spacing w:line="360" w:lineRule="auto"/>
        <w:ind w:firstLine="640" w:firstLineChars="200"/>
        <w:jc w:val="both"/>
        <w:rPr>
          <w:rFonts w:hint="eastAsia" w:ascii="仿宋" w:hAnsi="仿宋" w:eastAsia="仿宋"/>
          <w:color w:val="auto"/>
          <w:kern w:val="2"/>
          <w:sz w:val="32"/>
          <w:szCs w:val="32"/>
          <w:highlight w:val="none"/>
          <w:lang w:eastAsia="zh-CN"/>
        </w:rPr>
      </w:pPr>
      <w:r>
        <w:rPr>
          <w:rFonts w:hint="eastAsia" w:ascii="仿宋" w:hAnsi="仿宋" w:eastAsia="仿宋"/>
          <w:color w:val="auto"/>
          <w:kern w:val="2"/>
          <w:sz w:val="32"/>
          <w:szCs w:val="32"/>
          <w:highlight w:val="none"/>
          <w:lang w:val="en-US" w:eastAsia="zh-CN"/>
        </w:rPr>
        <w:t>3</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eastAsia="zh-CN"/>
        </w:rPr>
        <w:t>安全生产许可证。</w:t>
      </w:r>
    </w:p>
    <w:p>
      <w:pPr>
        <w:pStyle w:val="58"/>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lang w:val="en-US" w:eastAsia="zh-CN"/>
        </w:rPr>
        <w:t>4.</w:t>
      </w:r>
      <w:r>
        <w:rPr>
          <w:rFonts w:hint="eastAsia" w:ascii="仿宋" w:hAnsi="仿宋" w:eastAsia="仿宋"/>
          <w:color w:val="auto"/>
          <w:kern w:val="2"/>
          <w:sz w:val="32"/>
          <w:szCs w:val="32"/>
          <w:highlight w:val="none"/>
        </w:rPr>
        <w:t>投标保证金汇款回执截图。</w:t>
      </w:r>
    </w:p>
    <w:p>
      <w:pPr>
        <w:pStyle w:val="58"/>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lang w:val="en-US" w:eastAsia="zh-CN"/>
        </w:rPr>
        <w:t>5</w:t>
      </w:r>
      <w:r>
        <w:rPr>
          <w:rFonts w:hint="eastAsia" w:ascii="仿宋" w:hAnsi="仿宋" w:eastAsia="仿宋"/>
          <w:color w:val="auto"/>
          <w:kern w:val="2"/>
          <w:sz w:val="32"/>
          <w:szCs w:val="32"/>
          <w:highlight w:val="none"/>
        </w:rPr>
        <w:t>.“信用中国”和“中国政府采购网”查询投标人无违法违规行为的截图。</w:t>
      </w:r>
    </w:p>
    <w:p>
      <w:pPr>
        <w:spacing w:line="56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响应文件的报价要求：</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w:t>
      </w:r>
      <w:r>
        <w:rPr>
          <w:rFonts w:hint="eastAsia" w:ascii="仿宋" w:hAnsi="仿宋" w:eastAsia="仿宋" w:cs="Times New Roman"/>
          <w:color w:val="auto"/>
          <w:kern w:val="2"/>
          <w:sz w:val="32"/>
          <w:szCs w:val="32"/>
          <w:highlight w:val="none"/>
          <w:lang w:val="en-US" w:eastAsia="zh-CN" w:bidi="ar-SA"/>
        </w:rPr>
        <w:t>开标一览表（见表一）</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工程量清单</w:t>
      </w:r>
      <w:r>
        <w:rPr>
          <w:rFonts w:hint="eastAsia" w:ascii="仿宋" w:hAnsi="仿宋" w:eastAsia="仿宋"/>
          <w:color w:val="auto"/>
          <w:sz w:val="32"/>
          <w:szCs w:val="32"/>
          <w:highlight w:val="none"/>
        </w:rPr>
        <w:t>（见表</w:t>
      </w: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w:t>
      </w:r>
    </w:p>
    <w:p>
      <w:pPr>
        <w:pStyle w:val="58"/>
        <w:spacing w:line="360" w:lineRule="auto"/>
        <w:ind w:firstLine="640" w:firstLineChars="200"/>
        <w:jc w:val="both"/>
        <w:rPr>
          <w:rFonts w:hint="eastAsia" w:ascii="仿宋" w:hAnsi="仿宋" w:eastAsia="仿宋" w:cs="Times New Roman"/>
          <w:color w:val="auto"/>
          <w:kern w:val="2"/>
          <w:sz w:val="32"/>
          <w:szCs w:val="32"/>
          <w:highlight w:val="none"/>
          <w:lang w:val="en-US" w:eastAsia="zh-CN"/>
        </w:rPr>
      </w:pPr>
      <w:r>
        <w:rPr>
          <w:rFonts w:hint="eastAsia" w:ascii="仿宋" w:hAnsi="仿宋" w:eastAsia="仿宋" w:cs="Times New Roman"/>
          <w:color w:val="auto"/>
          <w:kern w:val="2"/>
          <w:sz w:val="32"/>
          <w:szCs w:val="32"/>
          <w:highlight w:val="none"/>
          <w:lang w:val="en-US" w:eastAsia="zh-CN"/>
        </w:rPr>
        <w:t>（三）、</w:t>
      </w:r>
      <w:r>
        <w:rPr>
          <w:rFonts w:hint="eastAsia" w:ascii="仿宋" w:hAnsi="仿宋" w:eastAsia="仿宋"/>
          <w:color w:val="auto"/>
          <w:sz w:val="32"/>
          <w:szCs w:val="32"/>
          <w:highlight w:val="none"/>
          <w:lang w:eastAsia="zh-CN"/>
        </w:rPr>
        <w:t>响应文件的</w:t>
      </w:r>
      <w:r>
        <w:rPr>
          <w:rFonts w:hint="eastAsia" w:ascii="仿宋" w:hAnsi="仿宋" w:eastAsia="仿宋"/>
          <w:color w:val="auto"/>
          <w:sz w:val="32"/>
          <w:szCs w:val="32"/>
          <w:highlight w:val="none"/>
        </w:rPr>
        <w:t>商务部分：</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.法定代表人资格证明及授权委托书（见表</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.反商业贿赂承诺书（见表</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rPr>
        <w:t>）</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.商务规格偏离表（见表</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w:t>
      </w:r>
    </w:p>
    <w:p>
      <w:pPr>
        <w:pStyle w:val="11"/>
        <w:ind w:firstLine="640" w:firstLineChars="200"/>
        <w:rPr>
          <w:rFonts w:ascii="仿宋" w:hAnsi="仿宋" w:eastAsia="仿宋"/>
          <w:color w:val="auto"/>
          <w:sz w:val="32"/>
          <w:szCs w:val="32"/>
          <w:highlight w:val="none"/>
        </w:rPr>
      </w:pPr>
      <w:r>
        <w:rPr>
          <w:rFonts w:hint="eastAsia" w:ascii="仿宋" w:hAnsi="仿宋" w:eastAsia="仿宋" w:cs="Times New Roman"/>
          <w:color w:val="auto"/>
          <w:kern w:val="2"/>
          <w:sz w:val="32"/>
          <w:szCs w:val="32"/>
          <w:highlight w:val="none"/>
          <w:lang w:val="en-US" w:eastAsia="zh-CN" w:bidi="ar-SA"/>
        </w:rPr>
        <w:t>4.</w:t>
      </w:r>
      <w:r>
        <w:rPr>
          <w:rFonts w:hint="eastAsia" w:ascii="仿宋" w:hAnsi="仿宋" w:eastAsia="仿宋"/>
          <w:color w:val="auto"/>
          <w:sz w:val="32"/>
          <w:szCs w:val="32"/>
          <w:highlight w:val="none"/>
        </w:rPr>
        <w:t>无重大违法记录、书面声明（见附件一、二）</w:t>
      </w:r>
    </w:p>
    <w:p>
      <w:pPr>
        <w:pStyle w:val="12"/>
        <w:ind w:firstLine="640"/>
        <w:rPr>
          <w:color w:val="auto"/>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.供应商认为需要提供的其他商务材料（相关证明文件）</w:t>
      </w:r>
    </w:p>
    <w:p>
      <w:pPr>
        <w:pStyle w:val="58"/>
        <w:spacing w:line="360" w:lineRule="auto"/>
        <w:ind w:firstLine="640" w:firstLineChars="200"/>
        <w:jc w:val="both"/>
        <w:rPr>
          <w:rFonts w:hint="eastAsia" w:ascii="仿宋" w:hAnsi="仿宋" w:eastAsia="仿宋" w:cs="Times New Roman"/>
          <w:color w:val="auto"/>
          <w:kern w:val="2"/>
          <w:sz w:val="32"/>
          <w:szCs w:val="32"/>
          <w:highlight w:val="none"/>
          <w:lang w:val="en-US" w:eastAsia="zh-CN"/>
        </w:rPr>
      </w:pPr>
      <w:r>
        <w:rPr>
          <w:rFonts w:hint="eastAsia" w:ascii="仿宋" w:hAnsi="仿宋" w:eastAsia="仿宋" w:cs="Times New Roman"/>
          <w:color w:val="auto"/>
          <w:kern w:val="2"/>
          <w:sz w:val="32"/>
          <w:szCs w:val="32"/>
          <w:highlight w:val="none"/>
          <w:lang w:val="en-US" w:eastAsia="zh-CN"/>
        </w:rPr>
        <w:t>（四）、</w:t>
      </w:r>
      <w:r>
        <w:rPr>
          <w:rFonts w:hint="eastAsia" w:ascii="仿宋" w:hAnsi="仿宋" w:eastAsia="仿宋"/>
          <w:color w:val="auto"/>
          <w:sz w:val="32"/>
          <w:szCs w:val="32"/>
          <w:highlight w:val="none"/>
          <w:lang w:eastAsia="zh-CN"/>
        </w:rPr>
        <w:t>响应文件的</w:t>
      </w:r>
      <w:r>
        <w:rPr>
          <w:rFonts w:hint="eastAsia" w:ascii="仿宋" w:hAnsi="仿宋" w:eastAsia="仿宋"/>
          <w:color w:val="auto"/>
          <w:sz w:val="32"/>
          <w:szCs w:val="32"/>
          <w:highlight w:val="none"/>
        </w:rPr>
        <w:t>技术部分：</w:t>
      </w:r>
    </w:p>
    <w:p>
      <w:pPr>
        <w:pStyle w:val="2"/>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w:t>
      </w:r>
      <w:r>
        <w:rPr>
          <w:rFonts w:ascii="仿宋" w:hAnsi="仿宋" w:eastAsia="仿宋"/>
          <w:color w:val="auto"/>
          <w:sz w:val="32"/>
          <w:szCs w:val="32"/>
          <w:highlight w:val="none"/>
        </w:rPr>
        <w:t>技术方案（</w:t>
      </w:r>
      <w:r>
        <w:rPr>
          <w:rFonts w:hint="eastAsia" w:ascii="仿宋" w:hAnsi="仿宋" w:eastAsia="仿宋"/>
          <w:color w:val="auto"/>
          <w:sz w:val="32"/>
          <w:szCs w:val="32"/>
          <w:highlight w:val="none"/>
        </w:rPr>
        <w:t>或售后服务</w:t>
      </w:r>
      <w:r>
        <w:rPr>
          <w:rFonts w:ascii="仿宋" w:hAnsi="仿宋" w:eastAsia="仿宋"/>
          <w:color w:val="auto"/>
          <w:sz w:val="32"/>
          <w:szCs w:val="32"/>
          <w:highlight w:val="none"/>
        </w:rPr>
        <w:t>方案）</w:t>
      </w:r>
    </w:p>
    <w:p>
      <w:pPr>
        <w:pStyle w:val="2"/>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.供应商认为需要提供的其他技术材料（相关证明文件）</w:t>
      </w:r>
    </w:p>
    <w:p>
      <w:pPr>
        <w:pStyle w:val="2"/>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另，电子版投标文件应按照“政府采购云平台”的规定和要求上传相关资料，否则按无效投标处理。</w:t>
      </w:r>
    </w:p>
    <w:p>
      <w:pPr>
        <w:spacing w:line="560" w:lineRule="exact"/>
        <w:ind w:firstLine="643" w:firstLineChars="200"/>
        <w:rPr>
          <w:rFonts w:ascii="黑体" w:hAnsi="黑体" w:eastAsia="黑体"/>
          <w:color w:val="auto"/>
          <w:sz w:val="32"/>
          <w:szCs w:val="32"/>
          <w:highlight w:val="none"/>
        </w:rPr>
      </w:pPr>
      <w:r>
        <w:rPr>
          <w:rFonts w:hint="eastAsia" w:ascii="黑体" w:hAnsi="黑体" w:eastAsia="黑体"/>
          <w:b/>
          <w:bCs/>
          <w:color w:val="auto"/>
          <w:sz w:val="32"/>
          <w:szCs w:val="32"/>
          <w:highlight w:val="none"/>
        </w:rPr>
        <w:t>六、</w:t>
      </w:r>
      <w:r>
        <w:rPr>
          <w:rFonts w:hint="eastAsia" w:ascii="黑体" w:hAnsi="黑体" w:eastAsia="黑体"/>
          <w:color w:val="auto"/>
          <w:sz w:val="32"/>
          <w:szCs w:val="32"/>
          <w:highlight w:val="none"/>
        </w:rPr>
        <w:t>谈判须知：</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1、如谈判小组认为供应商有必要进行答疑，则供应商应指派相关人员对谈判小组成员的提问进行回答和说明（如需答疑，则供应商在政采云平台线上按要求进行回答和说明）。</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为PDF格式后发送至       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4、开标时，投标文件中开标一览表</w:t>
      </w:r>
      <w:r>
        <w:rPr>
          <w:rFonts w:ascii="仿宋" w:hAnsi="仿宋" w:eastAsia="仿宋"/>
          <w:color w:val="auto"/>
          <w:sz w:val="32"/>
          <w:szCs w:val="32"/>
          <w:highlight w:val="none"/>
        </w:rPr>
        <w:t>(</w:t>
      </w:r>
      <w:r>
        <w:rPr>
          <w:rFonts w:hint="eastAsia" w:ascii="仿宋" w:hAnsi="仿宋" w:eastAsia="仿宋"/>
          <w:color w:val="auto"/>
          <w:sz w:val="32"/>
          <w:szCs w:val="32"/>
          <w:highlight w:val="none"/>
        </w:rPr>
        <w:t>报价表</w:t>
      </w:r>
      <w:r>
        <w:rPr>
          <w:rFonts w:ascii="仿宋" w:hAnsi="仿宋" w:eastAsia="仿宋"/>
          <w:color w:val="auto"/>
          <w:sz w:val="32"/>
          <w:szCs w:val="32"/>
          <w:highlight w:val="none"/>
        </w:rPr>
        <w:t>)</w:t>
      </w:r>
      <w:r>
        <w:rPr>
          <w:rFonts w:hint="eastAsia" w:ascii="仿宋" w:hAnsi="仿宋" w:eastAsia="仿宋"/>
          <w:color w:val="auto"/>
          <w:sz w:val="32"/>
          <w:szCs w:val="32"/>
          <w:highlight w:val="none"/>
        </w:rPr>
        <w:t>内容与投标文件中明细表内容不一致的，以开标一览表</w:t>
      </w:r>
      <w:r>
        <w:rPr>
          <w:rFonts w:ascii="仿宋" w:hAnsi="仿宋" w:eastAsia="仿宋"/>
          <w:color w:val="auto"/>
          <w:sz w:val="32"/>
          <w:szCs w:val="32"/>
          <w:highlight w:val="none"/>
        </w:rPr>
        <w:t>(</w:t>
      </w:r>
      <w:r>
        <w:rPr>
          <w:rFonts w:hint="eastAsia" w:ascii="仿宋" w:hAnsi="仿宋" w:eastAsia="仿宋"/>
          <w:color w:val="auto"/>
          <w:sz w:val="32"/>
          <w:szCs w:val="32"/>
          <w:highlight w:val="none"/>
        </w:rPr>
        <w:t>报价表</w:t>
      </w:r>
      <w:r>
        <w:rPr>
          <w:rFonts w:ascii="仿宋" w:hAnsi="仿宋" w:eastAsia="仿宋"/>
          <w:color w:val="auto"/>
          <w:sz w:val="32"/>
          <w:szCs w:val="32"/>
          <w:highlight w:val="none"/>
        </w:rPr>
        <w:t>)</w:t>
      </w:r>
      <w:r>
        <w:rPr>
          <w:rFonts w:hint="eastAsia" w:ascii="仿宋" w:hAnsi="仿宋" w:eastAsia="仿宋"/>
          <w:color w:val="auto"/>
          <w:sz w:val="32"/>
          <w:szCs w:val="32"/>
          <w:highlight w:val="none"/>
        </w:rPr>
        <w:t>为准。</w:t>
      </w:r>
    </w:p>
    <w:p>
      <w:pPr>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color w:val="auto"/>
          <w:sz w:val="32"/>
          <w:szCs w:val="32"/>
          <w:highlight w:val="none"/>
        </w:rPr>
        <w:t>按上述修正错误的方法调整后的最后报价，对供应商具有约束力。如果供应商不接受修正后的价格，则其响应文件</w:t>
      </w:r>
      <w:r>
        <w:rPr>
          <w:rFonts w:hint="eastAsia" w:ascii="仿宋" w:hAnsi="仿宋" w:eastAsia="仿宋"/>
          <w:color w:val="000000"/>
          <w:sz w:val="32"/>
          <w:szCs w:val="32"/>
        </w:rPr>
        <w:t>按无效文件处理。</w:t>
      </w:r>
    </w:p>
    <w:p>
      <w:pPr>
        <w:pStyle w:val="3"/>
        <w:ind w:firstLine="321" w:firstLineChars="100"/>
        <w:rPr>
          <w:rFonts w:ascii="仿宋" w:hAnsi="仿宋" w:eastAsia="仿宋" w:cs="Times New Roman"/>
          <w:color w:val="auto"/>
          <w:kern w:val="2"/>
          <w:sz w:val="32"/>
          <w:szCs w:val="32"/>
          <w:highlight w:val="none"/>
        </w:rPr>
      </w:pPr>
      <w:r>
        <w:rPr>
          <w:rFonts w:hint="eastAsia" w:ascii="黑体" w:hAnsi="黑体" w:eastAsia="黑体" w:cs="Times New Roman"/>
          <w:b/>
          <w:bCs/>
          <w:color w:val="auto"/>
          <w:kern w:val="2"/>
          <w:sz w:val="32"/>
          <w:szCs w:val="32"/>
          <w:highlight w:val="none"/>
          <w:lang w:val="en-US" w:eastAsia="zh-CN" w:bidi="ar-SA"/>
        </w:rPr>
        <w:t>七、政府采购政策功能落实</w:t>
      </w:r>
      <w:r>
        <w:rPr>
          <w:rFonts w:hint="eastAsia" w:ascii="仿宋" w:hAnsi="仿宋" w:eastAsia="仿宋" w:cs="Times New Roman"/>
          <w:color w:val="auto"/>
          <w:kern w:val="2"/>
          <w:sz w:val="32"/>
          <w:szCs w:val="32"/>
          <w:highlight w:val="none"/>
        </w:rPr>
        <w:t xml:space="preserve"> </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（1）本项目对小型和微型企业产品给予6%的扣除价格，用扣除后的价格参与评审。</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（2）供应商需按照采购文件的要求提供相应的《</w:t>
      </w:r>
      <w:r>
        <w:rPr>
          <w:rFonts w:hint="eastAsia" w:ascii="仿宋" w:hAnsi="仿宋" w:eastAsia="仿宋" w:cs="Times New Roman"/>
          <w:color w:val="auto"/>
          <w:kern w:val="2"/>
          <w:sz w:val="32"/>
          <w:szCs w:val="32"/>
          <w:highlight w:val="none"/>
          <w:lang w:val="en-US" w:eastAsia="zh-CN"/>
        </w:rPr>
        <w:t>中小</w:t>
      </w:r>
      <w:r>
        <w:rPr>
          <w:rFonts w:hint="eastAsia" w:ascii="仿宋" w:hAnsi="仿宋" w:eastAsia="仿宋" w:cs="Times New Roman"/>
          <w:color w:val="auto"/>
          <w:kern w:val="2"/>
          <w:sz w:val="32"/>
          <w:szCs w:val="32"/>
          <w:highlight w:val="none"/>
        </w:rPr>
        <w:t>企业声明函》</w:t>
      </w:r>
      <w:r>
        <w:rPr>
          <w:rFonts w:hint="eastAsia" w:ascii="仿宋" w:hAnsi="仿宋" w:eastAsia="仿宋" w:cs="Times New Roman"/>
          <w:color w:val="auto"/>
          <w:kern w:val="2"/>
          <w:sz w:val="32"/>
          <w:szCs w:val="32"/>
          <w:highlight w:val="none"/>
          <w:lang w:eastAsia="zh-CN"/>
        </w:rPr>
        <w:t>，</w:t>
      </w: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中小</w:t>
      </w:r>
      <w:r>
        <w:rPr>
          <w:rFonts w:hint="eastAsia" w:ascii="仿宋" w:hAnsi="仿宋" w:eastAsia="仿宋" w:cs="Times New Roman"/>
          <w:color w:val="auto"/>
          <w:kern w:val="2"/>
          <w:sz w:val="32"/>
          <w:szCs w:val="32"/>
          <w:highlight w:val="none"/>
        </w:rPr>
        <w:t>企业声明函》</w:t>
      </w:r>
      <w:r>
        <w:rPr>
          <w:rFonts w:hint="eastAsia" w:ascii="仿宋" w:hAnsi="仿宋" w:eastAsia="仿宋" w:cs="Times New Roman"/>
          <w:color w:val="auto"/>
          <w:kern w:val="2"/>
          <w:sz w:val="32"/>
          <w:szCs w:val="32"/>
          <w:highlight w:val="none"/>
          <w:lang w:val="en-US" w:eastAsia="zh-CN"/>
        </w:rPr>
        <w:t>格式及内容以新财规</w:t>
      </w:r>
      <w:r>
        <w:rPr>
          <w:rFonts w:hint="eastAsia" w:ascii="仿宋" w:hAnsi="仿宋" w:eastAsia="仿宋" w:cs="Times New Roman"/>
          <w:color w:val="auto"/>
          <w:kern w:val="2"/>
          <w:sz w:val="32"/>
          <w:szCs w:val="32"/>
          <w:highlight w:val="none"/>
        </w:rPr>
        <w:t>[20</w:t>
      </w:r>
      <w:r>
        <w:rPr>
          <w:rFonts w:hint="eastAsia" w:ascii="仿宋" w:hAnsi="仿宋" w:eastAsia="仿宋" w:cs="Times New Roman"/>
          <w:color w:val="auto"/>
          <w:kern w:val="2"/>
          <w:sz w:val="32"/>
          <w:szCs w:val="32"/>
          <w:highlight w:val="none"/>
          <w:lang w:val="en-US" w:eastAsia="zh-CN"/>
        </w:rPr>
        <w:t>21</w:t>
      </w: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6号为准，如未按文件要求填写则不参与价格优惠</w:t>
      </w:r>
      <w:r>
        <w:rPr>
          <w:rFonts w:hint="eastAsia" w:ascii="仿宋" w:hAnsi="仿宋" w:eastAsia="仿宋" w:cs="Times New Roman"/>
          <w:color w:val="auto"/>
          <w:kern w:val="2"/>
          <w:sz w:val="32"/>
          <w:szCs w:val="32"/>
          <w:highlight w:val="none"/>
          <w:lang w:eastAsia="zh-CN"/>
        </w:rPr>
        <w:t>。</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（3）企业标准请参照《关于印发中小企业划型标准规定的通知（工信部联企业[2011]300 号）文件规定自行填写。</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（1）本项目对残疾人福利性单位视同小型、微型企业，给予 6%的价格扣除，用扣除后的价格参与评审。</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 6%的价格扣除，用扣除后的价格参与评审。</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（2）监狱企业参加政府采购活动时，需提供由省级以上监狱管理局、戒毒管理局(含新疆生产建设兵团)出具的属于监狱企业的证明文件。如供应商未能提供上述证明文件，价格将不做相应扣除。</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 30%以上的，给予联合体 2%的价格扣除，用扣除后的价格参与评审。</w:t>
      </w:r>
    </w:p>
    <w:p>
      <w:pPr>
        <w:pStyle w:val="3"/>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 6%价格扣除，用扣除后的价格参与评审。</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八</w:t>
      </w:r>
      <w:r>
        <w:rPr>
          <w:rFonts w:hint="eastAsia" w:ascii="黑体" w:hAnsi="黑体" w:eastAsia="黑体"/>
          <w:color w:val="auto"/>
          <w:sz w:val="32"/>
          <w:szCs w:val="32"/>
          <w:highlight w:val="none"/>
        </w:rPr>
        <w:t>、谈判小组的组成、职责及评标标准</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下列情况属于重大偏离：</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1、谈判响应文件载明的谈判项目完成期限超过谈判采购文件规定的期限；</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2、明显不符合技术规格、技术标准的要求；</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3、谈判响应文件附有采购人不能接受的条件；</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（四）</w:t>
      </w:r>
      <w:r>
        <w:rPr>
          <w:rFonts w:hint="eastAsia" w:ascii="仿宋" w:hAnsi="仿宋" w:eastAsia="仿宋"/>
          <w:color w:val="auto"/>
          <w:sz w:val="32"/>
          <w:szCs w:val="32"/>
          <w:highlight w:val="none"/>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九</w:t>
      </w:r>
      <w:r>
        <w:rPr>
          <w:rFonts w:hint="eastAsia" w:ascii="黑体" w:hAnsi="黑体" w:eastAsia="黑体"/>
          <w:color w:val="auto"/>
          <w:sz w:val="32"/>
          <w:szCs w:val="32"/>
          <w:highlight w:val="none"/>
        </w:rPr>
        <w:t>、无效谈判响应文件</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auto"/>
          <w:sz w:val="32"/>
          <w:szCs w:val="32"/>
          <w:highlight w:val="none"/>
        </w:rPr>
      </w:pPr>
      <w:r>
        <w:rPr>
          <w:rFonts w:hint="eastAsia" w:ascii="仿宋" w:hAnsi="仿宋" w:eastAsia="仿宋"/>
          <w:color w:val="auto"/>
          <w:sz w:val="32"/>
          <w:szCs w:val="32"/>
          <w:highlight w:val="none"/>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6、谈判响应文件未按规定的格式、内容和要求填写制作的；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、供应商未在规定的时间内提交最后报价；</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、法律、行政法规规定的其他情况。</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rPr>
        <w:t>、关于谈判保证金</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1、谈判开始后，未经同意中途退场、无故撤回报价的；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2、交纳保证金后无故不参加谈判的；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3、供应商在被通知成交后未按规定时间与采购单位签订合同或拒绝按成交状态签订合同的；</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4、签约后无法按时间、质量要求完成合同内容，履行合同义务的；</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5、供应商在响应文件中提供虚假材料谋取中标的；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7、违反谈判采购文件有关规定的其他情形的；</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w:t>
      </w:r>
      <w:r>
        <w:rPr>
          <w:rFonts w:hint="eastAsia" w:ascii="黑体" w:hAnsi="黑体" w:eastAsia="黑体"/>
          <w:b/>
          <w:color w:val="auto"/>
          <w:sz w:val="32"/>
          <w:szCs w:val="32"/>
          <w:highlight w:val="none"/>
        </w:rPr>
        <w:t>终止。</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4、因重大变故，采购任务取消的。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终止后可按照相关法律要求重新谈判</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、成交原则</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1、成交原则采取最低价成交，但最低价需满足谈判采购文件中所有要求，并且不得低于市场成本价。</w:t>
      </w:r>
    </w:p>
    <w:p>
      <w:pPr>
        <w:pStyle w:val="2"/>
        <w:ind w:firstLine="640" w:firstLineChars="200"/>
        <w:rPr>
          <w:rFonts w:hint="eastAsia"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如报价最低的成交单位因不可抗力或者自身原因不能履行合同的，根据相关办法规定，采购单位可以确定报价次低的供应商为</w:t>
      </w:r>
      <w:r>
        <w:rPr>
          <w:rFonts w:hint="eastAsia" w:ascii="仿宋" w:hAnsi="仿宋" w:eastAsia="仿宋"/>
          <w:color w:val="auto"/>
          <w:sz w:val="32"/>
          <w:szCs w:val="32"/>
          <w:highlight w:val="none"/>
          <w:lang w:val="zh-CN"/>
        </w:rPr>
        <w:t>成交供应商</w:t>
      </w:r>
      <w:r>
        <w:rPr>
          <w:rFonts w:hint="eastAsia" w:ascii="仿宋" w:hAnsi="仿宋" w:eastAsia="仿宋"/>
          <w:color w:val="auto"/>
          <w:sz w:val="32"/>
          <w:szCs w:val="32"/>
          <w:highlight w:val="none"/>
        </w:rPr>
        <w:t>，或认定成交无效，并终止此项目重新组织谈判。</w:t>
      </w:r>
    </w:p>
    <w:p>
      <w:pPr>
        <w:tabs>
          <w:tab w:val="left" w:pos="6300"/>
        </w:tabs>
        <w:snapToGrid w:val="0"/>
        <w:spacing w:line="56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3、成交（中标）结果将在新疆政府采购网</w:t>
      </w:r>
      <w:r>
        <w:rPr>
          <w:rFonts w:hint="eastAsia" w:ascii="仿宋" w:hAnsi="仿宋" w:eastAsia="仿宋"/>
          <w:color w:val="auto"/>
          <w:sz w:val="18"/>
          <w:szCs w:val="18"/>
          <w:highlight w:val="none"/>
        </w:rPr>
        <w:t>（http://www.ccgp-xinjiang.gov.cn/）</w:t>
      </w:r>
      <w:r>
        <w:rPr>
          <w:rFonts w:hint="eastAsia" w:ascii="仿宋" w:hAnsi="仿宋" w:eastAsia="仿宋"/>
          <w:color w:val="auto"/>
          <w:sz w:val="32"/>
          <w:szCs w:val="32"/>
          <w:highlight w:val="none"/>
        </w:rPr>
        <w:t>公示。</w:t>
      </w:r>
    </w:p>
    <w:p>
      <w:pPr>
        <w:tabs>
          <w:tab w:val="left" w:pos="6300"/>
        </w:tabs>
        <w:snapToGrid w:val="0"/>
        <w:spacing w:line="560" w:lineRule="exact"/>
        <w:ind w:firstLine="640" w:firstLineChars="200"/>
        <w:outlineLvl w:val="0"/>
        <w:rPr>
          <w:rFonts w:ascii="黑体" w:hAnsi="黑体" w:eastAsia="黑体"/>
          <w:b/>
          <w:color w:val="auto"/>
          <w:sz w:val="32"/>
          <w:szCs w:val="32"/>
          <w:highlight w:val="none"/>
        </w:rPr>
      </w:pPr>
      <w:r>
        <w:rPr>
          <w:rFonts w:hint="eastAsia" w:ascii="黑体" w:hAnsi="黑体" w:eastAsia="黑体"/>
          <w:color w:val="auto"/>
          <w:sz w:val="32"/>
          <w:szCs w:val="32"/>
          <w:highlight w:val="none"/>
        </w:rPr>
        <w:t>十三、</w:t>
      </w:r>
      <w:r>
        <w:rPr>
          <w:rFonts w:hint="eastAsia" w:ascii="黑体" w:hAnsi="黑体" w:eastAsia="黑体"/>
          <w:b/>
          <w:color w:val="auto"/>
          <w:sz w:val="32"/>
          <w:szCs w:val="32"/>
          <w:highlight w:val="none"/>
        </w:rPr>
        <w:t>履约条款</w:t>
      </w:r>
    </w:p>
    <w:p>
      <w:pPr>
        <w:widowControl/>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b/>
          <w:color w:val="auto"/>
          <w:sz w:val="32"/>
          <w:szCs w:val="32"/>
          <w:highlight w:val="none"/>
          <w:u w:val="single"/>
        </w:rPr>
        <w:t>成交（中标）单位需在成交（中标）公告结束后五个工作日内将与采购人签订的合同交至昌吉市政府采购中心</w:t>
      </w:r>
      <w:r>
        <w:rPr>
          <w:rFonts w:hint="eastAsia" w:ascii="仿宋" w:hAnsi="仿宋" w:eastAsia="仿宋"/>
          <w:color w:val="auto"/>
          <w:sz w:val="32"/>
          <w:szCs w:val="32"/>
          <w:highlight w:val="none"/>
        </w:rPr>
        <w:t>。《成交（中标）通知书》是合同的组成部分，是签订合同的依据。</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2、履约保证金由采购单位收取，收取比例不得高于国家标准。</w:t>
      </w:r>
    </w:p>
    <w:p>
      <w:pPr>
        <w:tabs>
          <w:tab w:val="left" w:pos="6300"/>
        </w:tabs>
        <w:snapToGrid w:val="0"/>
        <w:spacing w:line="560" w:lineRule="exact"/>
        <w:ind w:firstLine="643" w:firstLineChars="200"/>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十四、退付投标保证金</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十五、其他事项</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1、昌吉市政府采购中心所作的一切有效的书面通知、修改及补充，都是竞争性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采购文件不可分割的部分。</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2、在</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开始前，供应商若对</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采购文件中规格及要求有异议或对要求有不合理之处，可及时提出相关意见。如供应商未提出疑问，视为完全理解并同意本竞争性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采购文件。一经进入</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程序，即视为各供应商已详细阅读全部文件资料，完全理解竞争性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采购文件所有条款内容并同意放弃对这方面有不明白及误解的权利。</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3、在</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4、成交供应商必须严格按照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5、在</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活动全程中，如发生对</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文件理解不一致或出现任何其他争议事项，均可提交</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小组按少数服从多数的原则进行表决，该表决在作出时直接发生效力。</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6、本文件由昌吉市政府采购中心负责解释。</w:t>
      </w: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pStyle w:val="12"/>
        <w:rPr>
          <w:color w:val="auto"/>
          <w:highlight w:val="none"/>
        </w:rPr>
      </w:pPr>
    </w:p>
    <w:p>
      <w:pPr>
        <w:numPr>
          <w:ilvl w:val="0"/>
          <w:numId w:val="0"/>
        </w:numPr>
        <w:tabs>
          <w:tab w:val="left" w:pos="6300"/>
        </w:tabs>
        <w:snapToGrid w:val="0"/>
        <w:spacing w:line="560" w:lineRule="exact"/>
        <w:ind w:firstLine="2209" w:firstLineChars="500"/>
        <w:jc w:val="both"/>
        <w:outlineLvl w:val="0"/>
        <w:rPr>
          <w:rFonts w:ascii="仿宋" w:hAnsi="仿宋" w:eastAsia="仿宋"/>
          <w:b/>
          <w:color w:val="auto"/>
          <w:sz w:val="44"/>
          <w:szCs w:val="44"/>
          <w:highlight w:val="none"/>
        </w:rPr>
      </w:pPr>
      <w:r>
        <w:rPr>
          <w:rFonts w:hint="eastAsia" w:ascii="仿宋" w:hAnsi="仿宋" w:eastAsia="仿宋"/>
          <w:b/>
          <w:color w:val="auto"/>
          <w:sz w:val="44"/>
          <w:szCs w:val="44"/>
          <w:highlight w:val="none"/>
          <w:lang w:val="en-US" w:eastAsia="zh-CN"/>
        </w:rPr>
        <w:t>第</w:t>
      </w:r>
      <w:r>
        <w:rPr>
          <w:rFonts w:hint="eastAsia" w:ascii="仿宋" w:hAnsi="仿宋" w:eastAsia="仿宋"/>
          <w:b/>
          <w:color w:val="auto"/>
          <w:sz w:val="44"/>
          <w:szCs w:val="44"/>
          <w:highlight w:val="none"/>
          <w:lang w:eastAsia="zh-CN"/>
        </w:rPr>
        <w:t>三部分</w:t>
      </w:r>
      <w:r>
        <w:rPr>
          <w:rFonts w:hint="eastAsia" w:ascii="仿宋" w:hAnsi="仿宋" w:eastAsia="仿宋"/>
          <w:b/>
          <w:color w:val="auto"/>
          <w:sz w:val="44"/>
          <w:szCs w:val="44"/>
          <w:highlight w:val="none"/>
          <w:lang w:val="en-US" w:eastAsia="zh-CN"/>
        </w:rPr>
        <w:t xml:space="preserve">  </w:t>
      </w:r>
      <w:r>
        <w:rPr>
          <w:rFonts w:hint="eastAsia" w:ascii="仿宋" w:hAnsi="仿宋" w:eastAsia="仿宋"/>
          <w:b/>
          <w:color w:val="auto"/>
          <w:sz w:val="44"/>
          <w:szCs w:val="44"/>
          <w:highlight w:val="none"/>
        </w:rPr>
        <w:t>项目要求</w:t>
      </w:r>
    </w:p>
    <w:p>
      <w:pPr>
        <w:pStyle w:val="2"/>
        <w:rPr>
          <w:color w:val="auto"/>
          <w:highlight w:val="none"/>
        </w:rPr>
      </w:pPr>
    </w:p>
    <w:p>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ascii="仿宋" w:hAnsi="仿宋" w:eastAsia="仿宋"/>
          <w:color w:val="auto"/>
          <w:sz w:val="32"/>
          <w:szCs w:val="32"/>
          <w:highlight w:val="none"/>
        </w:rPr>
      </w:pPr>
      <w:r>
        <w:rPr>
          <w:rFonts w:hint="eastAsia" w:ascii="仿宋" w:hAnsi="仿宋" w:eastAsia="仿宋"/>
          <w:b/>
          <w:bCs/>
          <w:color w:val="auto"/>
          <w:sz w:val="32"/>
          <w:szCs w:val="32"/>
          <w:highlight w:val="none"/>
        </w:rPr>
        <w:t>一、项目名称：昌吉州昌吉市南公园西路二级消防救援站10KV施工用电工程</w:t>
      </w:r>
    </w:p>
    <w:p>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ascii="仿宋" w:hAnsi="仿宋" w:eastAsia="仿宋"/>
          <w:color w:val="auto"/>
          <w:sz w:val="32"/>
          <w:szCs w:val="32"/>
          <w:highlight w:val="none"/>
        </w:rPr>
      </w:pPr>
      <w:r>
        <w:rPr>
          <w:rFonts w:hint="eastAsia" w:ascii="仿宋" w:hAnsi="仿宋" w:eastAsia="仿宋"/>
          <w:b/>
          <w:bCs/>
          <w:color w:val="auto"/>
          <w:sz w:val="32"/>
          <w:szCs w:val="32"/>
          <w:highlight w:val="none"/>
        </w:rPr>
        <w:t>二、项目概况：昌吉州昌吉市南公园西路二级消防救援站</w:t>
      </w:r>
      <w:r>
        <w:rPr>
          <w:rFonts w:hint="eastAsia" w:ascii="仿宋" w:hAnsi="仿宋" w:eastAsia="仿宋"/>
          <w:b/>
          <w:bCs/>
          <w:color w:val="auto"/>
          <w:sz w:val="32"/>
          <w:szCs w:val="32"/>
          <w:highlight w:val="none"/>
          <w:lang w:val="en-US" w:eastAsia="zh-CN"/>
        </w:rPr>
        <w:t>位于昌吉市126号小区，本次采购该项目10KV施工用电工程。</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三、项目</w:t>
      </w:r>
      <w:r>
        <w:rPr>
          <w:rFonts w:hint="eastAsia" w:ascii="仿宋_GB2312" w:hAnsi="仿宋_GB2312" w:eastAsia="仿宋_GB2312" w:cs="仿宋_GB2312"/>
          <w:b/>
          <w:color w:val="auto"/>
          <w:sz w:val="32"/>
          <w:szCs w:val="32"/>
          <w:highlight w:val="none"/>
          <w:lang w:val="en-US" w:eastAsia="zh-CN"/>
        </w:rPr>
        <w:t>施工工期</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施工</w:t>
      </w:r>
      <w:r>
        <w:rPr>
          <w:rFonts w:hint="eastAsia" w:ascii="仿宋_GB2312" w:hAnsi="仿宋_GB2312" w:eastAsia="仿宋_GB2312" w:cs="仿宋_GB2312"/>
          <w:b/>
          <w:color w:val="auto"/>
          <w:sz w:val="32"/>
          <w:szCs w:val="32"/>
          <w:highlight w:val="none"/>
        </w:rPr>
        <w:t>地点及验收方式：</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（一）项目</w:t>
      </w:r>
      <w:r>
        <w:rPr>
          <w:rFonts w:hint="eastAsia" w:ascii="仿宋_GB2312" w:hAnsi="仿宋_GB2312" w:eastAsia="仿宋_GB2312" w:cs="仿宋_GB2312"/>
          <w:color w:val="auto"/>
          <w:sz w:val="32"/>
          <w:szCs w:val="32"/>
          <w:highlight w:val="none"/>
          <w:lang w:eastAsia="zh-CN"/>
        </w:rPr>
        <w:t>施工</w:t>
      </w:r>
      <w:r>
        <w:rPr>
          <w:rFonts w:hint="eastAsia" w:ascii="仿宋_GB2312" w:hAnsi="仿宋_GB2312" w:eastAsia="仿宋_GB2312" w:cs="仿宋_GB2312"/>
          <w:color w:val="auto"/>
          <w:sz w:val="32"/>
          <w:szCs w:val="32"/>
          <w:highlight w:val="none"/>
          <w:lang w:val="en-US" w:eastAsia="zh-CN"/>
        </w:rPr>
        <w:t>工</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eastAsia="zh-CN"/>
        </w:rPr>
        <w:t>签订合同后</w:t>
      </w:r>
      <w:r>
        <w:rPr>
          <w:rFonts w:hint="eastAsia" w:ascii="仿宋_GB2312" w:hAnsi="仿宋_GB2312" w:eastAsia="仿宋_GB2312" w:cs="仿宋_GB2312"/>
          <w:color w:val="auto"/>
          <w:sz w:val="32"/>
          <w:szCs w:val="32"/>
          <w:highlight w:val="none"/>
          <w:lang w:val="en-US" w:eastAsia="zh-CN"/>
        </w:rPr>
        <w:t>30个日历日内完成</w:t>
      </w:r>
      <w:r>
        <w:rPr>
          <w:rFonts w:hint="eastAsia" w:ascii="仿宋_GB2312" w:hAnsi="仿宋_GB2312" w:eastAsia="仿宋_GB2312" w:cs="仿宋_GB2312"/>
          <w:color w:val="auto"/>
          <w:sz w:val="32"/>
          <w:szCs w:val="32"/>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 w:hAnsi="仿宋" w:eastAsia="仿宋"/>
          <w:b/>
          <w:color w:val="auto"/>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施工</w:t>
      </w:r>
      <w:r>
        <w:rPr>
          <w:rFonts w:hint="eastAsia" w:ascii="仿宋_GB2312" w:hAnsi="仿宋_GB2312" w:eastAsia="仿宋_GB2312" w:cs="仿宋_GB2312"/>
          <w:color w:val="auto"/>
          <w:sz w:val="32"/>
          <w:szCs w:val="32"/>
          <w:highlight w:val="none"/>
        </w:rPr>
        <w:t>地点：</w:t>
      </w:r>
      <w:r>
        <w:rPr>
          <w:rFonts w:hint="eastAsia" w:ascii="仿宋" w:hAnsi="仿宋" w:eastAsia="仿宋"/>
          <w:color w:val="auto"/>
          <w:sz w:val="32"/>
          <w:szCs w:val="32"/>
          <w:highlight w:val="none"/>
          <w:lang w:eastAsia="zh-CN"/>
        </w:rPr>
        <w:t>昌吉市项目代建管理局</w:t>
      </w:r>
      <w:r>
        <w:rPr>
          <w:rFonts w:hint="eastAsia" w:ascii="仿宋_GB2312" w:hAnsi="仿宋_GB2312" w:eastAsia="仿宋_GB2312" w:cs="仿宋_GB2312"/>
          <w:color w:val="auto"/>
          <w:sz w:val="32"/>
          <w:szCs w:val="32"/>
          <w:highlight w:val="none"/>
        </w:rPr>
        <w:t>指定地点。</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（三）验收方式：按照国家标准及清单内容进项验收。</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四、合同履约保证金及付款方式</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合同履约保证金：为了确保供应商投标参数完全响应采购方招标文件的要求，中标供应商在签订合同后向采购方缴纳合同金额的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%作为合同履约保证金到招标方指定账户，验收合格后若无质量问题，一次性无息退还乙方。</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付款方式：待工程竣工验收合格，中标方递交齐全的结算资料，且经审核结算完成后支付合同价款的</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lang w:eastAsia="zh-CN"/>
        </w:rPr>
        <w:t>%；质量保证金额为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%的合同款，质量保证金扣留</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年，质保期结束无问题后一次性付清。</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、售后服务</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项目中标后，在本项目出现任何问题承诺2小时之内响应，如有必要时，应保证24小时到达现场提供服务。</w:t>
      </w:r>
      <w:r>
        <w:rPr>
          <w:rFonts w:hint="eastAsia" w:ascii="仿宋_GB2312" w:hAnsi="仿宋_GB2312" w:eastAsia="仿宋_GB2312" w:cs="仿宋_GB2312"/>
          <w:color w:val="auto"/>
          <w:sz w:val="32"/>
          <w:szCs w:val="32"/>
          <w:highlight w:val="none"/>
          <w:lang w:eastAsia="zh-CN"/>
        </w:rPr>
        <w:t>在保修期内，一切费用由乙方承担，维修后依然不能正常使用的，乙方应予以调换同款合格新产品。</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、其他要求：</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严格按规定标准、及清单参数及材质要求，材质环保、符合国标规范要求。</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投标单位认为需要提供的其他材料证明。</w:t>
      </w:r>
    </w:p>
    <w:p>
      <w:pPr>
        <w:pStyle w:val="7"/>
        <w:tabs>
          <w:tab w:val="left" w:pos="3360"/>
        </w:tabs>
        <w:spacing w:before="0" w:beforeLines="0" w:after="0" w:afterLines="0" w:line="360" w:lineRule="auto"/>
        <w:jc w:val="both"/>
        <w:rPr>
          <w:rFonts w:hint="eastAsia" w:ascii="仿宋" w:hAnsi="仿宋" w:eastAsia="仿宋"/>
          <w:bCs w:val="0"/>
          <w:color w:val="auto"/>
          <w:kern w:val="2"/>
          <w:highlight w:val="none"/>
        </w:rPr>
      </w:pPr>
    </w:p>
    <w:p>
      <w:pPr>
        <w:rPr>
          <w:rFonts w:hint="eastAsia" w:ascii="仿宋" w:hAnsi="仿宋" w:eastAsia="仿宋"/>
          <w:bCs w:val="0"/>
          <w:color w:val="auto"/>
          <w:kern w:val="2"/>
          <w:highlight w:val="none"/>
        </w:rPr>
      </w:pPr>
    </w:p>
    <w:p>
      <w:pPr>
        <w:pStyle w:val="7"/>
        <w:tabs>
          <w:tab w:val="left" w:pos="3360"/>
        </w:tabs>
        <w:spacing w:before="0" w:beforeLines="0" w:after="0" w:afterLines="0" w:line="360" w:lineRule="auto"/>
        <w:jc w:val="both"/>
        <w:rPr>
          <w:rFonts w:hint="eastAsia" w:ascii="FZXiaoBiaoSong-B05" w:eastAsia="仿宋"/>
          <w:color w:val="auto"/>
          <w:highlight w:val="none"/>
          <w:lang w:eastAsia="zh-CN"/>
        </w:rPr>
      </w:pPr>
      <w:r>
        <w:rPr>
          <w:rFonts w:hint="eastAsia" w:ascii="仿宋" w:hAnsi="仿宋" w:eastAsia="仿宋"/>
          <w:bCs w:val="0"/>
          <w:color w:val="auto"/>
          <w:kern w:val="2"/>
          <w:highlight w:val="none"/>
        </w:rPr>
        <w:t>第四部分</w:t>
      </w:r>
      <w:r>
        <w:rPr>
          <w:rFonts w:hint="eastAsia" w:ascii="仿宋" w:hAnsi="仿宋" w:eastAsia="仿宋"/>
          <w:b w:val="0"/>
          <w:color w:val="auto"/>
          <w:highlight w:val="none"/>
        </w:rPr>
        <w:t xml:space="preserve">  </w:t>
      </w:r>
      <w:r>
        <w:rPr>
          <w:rFonts w:hint="eastAsia" w:ascii="仿宋" w:hAnsi="仿宋" w:eastAsia="仿宋"/>
          <w:bCs w:val="0"/>
          <w:color w:val="auto"/>
          <w:kern w:val="2"/>
          <w:highlight w:val="none"/>
        </w:rPr>
        <w:t>合同主要条款和格式合同</w:t>
      </w:r>
      <w:r>
        <w:rPr>
          <w:rFonts w:hint="eastAsia" w:ascii="仿宋" w:hAnsi="仿宋" w:eastAsia="仿宋"/>
          <w:bCs w:val="0"/>
          <w:color w:val="auto"/>
          <w:kern w:val="2"/>
          <w:highlight w:val="none"/>
          <w:lang w:eastAsia="zh-CN"/>
        </w:rPr>
        <w:t>（样板）</w:t>
      </w:r>
    </w:p>
    <w:p>
      <w:pPr>
        <w:spacing w:line="500" w:lineRule="exact"/>
        <w:rPr>
          <w:rFonts w:hint="eastAsia" w:eastAsia="黑体"/>
          <w:color w:val="auto"/>
          <w:sz w:val="30"/>
          <w:szCs w:val="30"/>
          <w:highlight w:val="none"/>
        </w:rPr>
      </w:pPr>
      <w:r>
        <w:rPr>
          <w:rFonts w:hint="eastAsia" w:eastAsia="黑体"/>
          <w:color w:val="auto"/>
          <w:sz w:val="30"/>
          <w:szCs w:val="30"/>
          <w:highlight w:val="none"/>
        </w:rPr>
        <w:t>合同书编号：</w:t>
      </w:r>
      <w:r>
        <w:rPr>
          <w:rFonts w:hint="eastAsia" w:eastAsia="黑体"/>
          <w:color w:val="auto"/>
          <w:sz w:val="30"/>
          <w:szCs w:val="30"/>
          <w:highlight w:val="none"/>
          <w:u w:val="thick"/>
        </w:rPr>
        <w:t xml:space="preserve">           </w:t>
      </w:r>
      <w:r>
        <w:rPr>
          <w:rFonts w:hint="eastAsia" w:eastAsia="黑体"/>
          <w:color w:val="auto"/>
          <w:sz w:val="30"/>
          <w:szCs w:val="30"/>
          <w:highlight w:val="none"/>
          <w:u w:val="thick"/>
        </w:rPr>
        <w:tab/>
      </w:r>
      <w:r>
        <w:rPr>
          <w:rFonts w:hint="eastAsia" w:eastAsia="黑体"/>
          <w:color w:val="auto"/>
          <w:sz w:val="30"/>
          <w:szCs w:val="30"/>
          <w:highlight w:val="none"/>
        </w:rPr>
        <w:tab/>
      </w:r>
      <w:r>
        <w:rPr>
          <w:rFonts w:hint="eastAsia" w:eastAsia="黑体"/>
          <w:color w:val="auto"/>
          <w:sz w:val="30"/>
          <w:szCs w:val="30"/>
          <w:highlight w:val="none"/>
        </w:rPr>
        <w:tab/>
      </w:r>
    </w:p>
    <w:p>
      <w:pPr>
        <w:rPr>
          <w:rFonts w:hint="eastAsia" w:eastAsia="黑体"/>
          <w:b/>
          <w:bCs/>
          <w:color w:val="auto"/>
          <w:sz w:val="48"/>
          <w:highlight w:val="none"/>
        </w:rPr>
      </w:pPr>
      <w:r>
        <w:rPr>
          <w:rFonts w:hint="eastAsia" w:eastAsia="黑体"/>
          <w:color w:val="auto"/>
          <w:sz w:val="30"/>
          <w:szCs w:val="30"/>
          <w:highlight w:val="none"/>
        </w:rPr>
        <w:t>施工合同编号：</w:t>
      </w:r>
      <w:r>
        <w:rPr>
          <w:rFonts w:hint="eastAsia" w:eastAsia="黑体"/>
          <w:color w:val="auto"/>
          <w:sz w:val="30"/>
          <w:szCs w:val="30"/>
          <w:highlight w:val="none"/>
          <w:u w:val="thick"/>
        </w:rPr>
        <w:t xml:space="preserve">           </w:t>
      </w:r>
      <w:r>
        <w:rPr>
          <w:rFonts w:hint="eastAsia" w:eastAsia="黑体"/>
          <w:color w:val="auto"/>
          <w:sz w:val="30"/>
          <w:szCs w:val="30"/>
          <w:highlight w:val="none"/>
          <w:u w:val="thick"/>
        </w:rPr>
        <w:tab/>
      </w:r>
    </w:p>
    <w:p>
      <w:pPr>
        <w:ind w:firstLine="2409" w:firstLineChars="500"/>
        <w:rPr>
          <w:rFonts w:hint="eastAsia" w:eastAsia="黑体"/>
          <w:b/>
          <w:bCs/>
          <w:color w:val="auto"/>
          <w:sz w:val="48"/>
          <w:highlight w:val="none"/>
        </w:rPr>
      </w:pPr>
      <w:r>
        <w:rPr>
          <w:rFonts w:hint="eastAsia" w:eastAsia="黑体"/>
          <w:b/>
          <w:bCs/>
          <w:color w:val="auto"/>
          <w:sz w:val="48"/>
          <w:highlight w:val="none"/>
        </w:rPr>
        <w:t xml:space="preserve">   </w:t>
      </w:r>
    </w:p>
    <w:p>
      <w:pPr>
        <w:ind w:firstLine="2409" w:firstLineChars="500"/>
        <w:rPr>
          <w:rFonts w:hint="eastAsia" w:eastAsia="黑体"/>
          <w:b/>
          <w:bCs/>
          <w:color w:val="auto"/>
          <w:sz w:val="48"/>
          <w:highlight w:val="none"/>
        </w:rPr>
      </w:pPr>
    </w:p>
    <w:p>
      <w:pPr>
        <w:ind w:firstLine="2409" w:firstLineChars="500"/>
        <w:rPr>
          <w:rFonts w:hint="eastAsia" w:eastAsia="黑体"/>
          <w:b/>
          <w:bCs/>
          <w:color w:val="auto"/>
          <w:sz w:val="48"/>
          <w:highlight w:val="none"/>
        </w:rPr>
      </w:pPr>
    </w:p>
    <w:p>
      <w:pPr>
        <w:ind w:firstLine="2409" w:firstLineChars="500"/>
        <w:jc w:val="center"/>
        <w:rPr>
          <w:rFonts w:hint="eastAsia" w:eastAsia="黑体"/>
          <w:b/>
          <w:bCs/>
          <w:color w:val="auto"/>
          <w:sz w:val="48"/>
          <w:highlight w:val="none"/>
        </w:rPr>
      </w:pPr>
    </w:p>
    <w:p>
      <w:pPr>
        <w:jc w:val="center"/>
        <w:rPr>
          <w:rFonts w:hint="eastAsia" w:eastAsia="黑体"/>
          <w:b/>
          <w:bCs/>
          <w:color w:val="auto"/>
          <w:sz w:val="48"/>
          <w:highlight w:val="none"/>
        </w:rPr>
      </w:pPr>
      <w:r>
        <w:rPr>
          <w:rFonts w:hint="eastAsia" w:ascii="黑体" w:hAnsi="黑体" w:eastAsia="黑体" w:cs="黑体"/>
          <w:b/>
          <w:bCs/>
          <w:color w:val="auto"/>
          <w:sz w:val="72"/>
          <w:szCs w:val="72"/>
          <w:highlight w:val="none"/>
        </w:rPr>
        <w:t xml:space="preserve">     供电工程施工合同   </w:t>
      </w:r>
      <w:r>
        <w:rPr>
          <w:rFonts w:hint="eastAsia" w:ascii="黑体" w:hAnsi="黑体" w:eastAsia="黑体" w:cs="黑体"/>
          <w:b/>
          <w:bCs/>
          <w:color w:val="auto"/>
          <w:sz w:val="72"/>
          <w:szCs w:val="72"/>
          <w:highlight w:val="none"/>
        </w:rPr>
        <w:tab/>
      </w:r>
      <w:r>
        <w:rPr>
          <w:rFonts w:hint="eastAsia" w:eastAsia="黑体"/>
          <w:b/>
          <w:bCs/>
          <w:color w:val="auto"/>
          <w:sz w:val="48"/>
          <w:highlight w:val="none"/>
        </w:rPr>
        <w:tab/>
      </w:r>
      <w:r>
        <w:rPr>
          <w:rFonts w:hint="eastAsia" w:eastAsia="黑体"/>
          <w:b/>
          <w:bCs/>
          <w:color w:val="auto"/>
          <w:sz w:val="48"/>
          <w:highlight w:val="none"/>
        </w:rPr>
        <w:t xml:space="preserve">  </w:t>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p>
    <w:p>
      <w:pPr>
        <w:ind w:firstLine="2409" w:firstLineChars="500"/>
        <w:rPr>
          <w:rFonts w:hint="eastAsia" w:eastAsia="黑体"/>
          <w:b/>
          <w:bCs/>
          <w:color w:val="auto"/>
          <w:sz w:val="48"/>
          <w:highlight w:val="none"/>
        </w:rPr>
      </w:pP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p>
    <w:p>
      <w:pPr>
        <w:rPr>
          <w:rFonts w:hint="eastAsia" w:eastAsia="黑体"/>
          <w:b/>
          <w:bCs/>
          <w:color w:val="auto"/>
          <w:sz w:val="48"/>
          <w:highlight w:val="none"/>
        </w:rPr>
      </w:pPr>
      <w:r>
        <w:rPr>
          <w:rFonts w:hint="eastAsia" w:eastAsia="黑体"/>
          <w:b/>
          <w:bCs/>
          <w:color w:val="auto"/>
          <w:sz w:val="48"/>
          <w:highlight w:val="none"/>
        </w:rPr>
        <w:t xml:space="preserve"> </w:t>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r>
        <w:rPr>
          <w:rFonts w:hint="eastAsia" w:eastAsia="黑体"/>
          <w:b/>
          <w:bCs/>
          <w:color w:val="auto"/>
          <w:sz w:val="48"/>
          <w:highlight w:val="none"/>
        </w:rPr>
        <w:tab/>
      </w:r>
    </w:p>
    <w:p>
      <w:pPr>
        <w:ind w:firstLine="2409" w:firstLineChars="500"/>
        <w:rPr>
          <w:rFonts w:hint="eastAsia" w:eastAsia="黑体"/>
          <w:b/>
          <w:bCs/>
          <w:color w:val="auto"/>
          <w:sz w:val="48"/>
          <w:highlight w:val="none"/>
        </w:rPr>
      </w:pPr>
    </w:p>
    <w:p>
      <w:pPr>
        <w:pStyle w:val="2"/>
        <w:rPr>
          <w:rFonts w:hint="eastAsia" w:eastAsia="黑体"/>
          <w:b/>
          <w:bCs/>
          <w:color w:val="auto"/>
          <w:sz w:val="48"/>
          <w:highlight w:val="none"/>
        </w:rPr>
      </w:pPr>
    </w:p>
    <w:p>
      <w:pPr>
        <w:pStyle w:val="3"/>
        <w:rPr>
          <w:rFonts w:hint="eastAsia"/>
        </w:rPr>
      </w:pPr>
    </w:p>
    <w:p>
      <w:pPr>
        <w:ind w:firstLine="1500" w:firstLineChars="500"/>
        <w:rPr>
          <w:rFonts w:hint="eastAsia" w:ascii="宋体" w:hAnsi="宋体" w:cs="宋体"/>
          <w:b/>
          <w:bCs/>
          <w:color w:val="auto"/>
          <w:sz w:val="30"/>
          <w:szCs w:val="30"/>
          <w:highlight w:val="none"/>
          <w:u w:val="thick"/>
        </w:rPr>
      </w:pPr>
      <w:r>
        <w:rPr>
          <w:rFonts w:hint="eastAsia" w:eastAsia="黑体"/>
          <w:color w:val="auto"/>
          <w:sz w:val="30"/>
          <w:szCs w:val="30"/>
          <w:highlight w:val="none"/>
        </w:rPr>
        <w:tab/>
      </w:r>
      <w:r>
        <w:rPr>
          <w:rFonts w:hint="eastAsia" w:ascii="宋体" w:hAnsi="宋体" w:cs="宋体"/>
          <w:b/>
          <w:bCs/>
          <w:color w:val="auto"/>
          <w:sz w:val="30"/>
          <w:szCs w:val="30"/>
          <w:highlight w:val="none"/>
        </w:rPr>
        <w:t>工程名称：</w:t>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 xml:space="preserve">               </w:t>
      </w:r>
      <w:r>
        <w:rPr>
          <w:rFonts w:hint="eastAsia" w:ascii="宋体" w:hAnsi="宋体" w:cs="宋体"/>
          <w:b/>
          <w:bCs/>
          <w:color w:val="auto"/>
          <w:sz w:val="30"/>
          <w:szCs w:val="30"/>
          <w:highlight w:val="none"/>
          <w:u w:val="thick"/>
        </w:rPr>
        <w:tab/>
      </w:r>
    </w:p>
    <w:p>
      <w:pPr>
        <w:ind w:firstLine="1506" w:firstLineChars="5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ab/>
      </w:r>
      <w:r>
        <w:rPr>
          <w:rFonts w:hint="eastAsia" w:ascii="宋体" w:hAnsi="宋体" w:cs="宋体"/>
          <w:b/>
          <w:bCs/>
          <w:color w:val="auto"/>
          <w:sz w:val="30"/>
          <w:szCs w:val="30"/>
          <w:highlight w:val="none"/>
        </w:rPr>
        <w:t>工程地点：</w:t>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ab/>
      </w:r>
      <w:r>
        <w:rPr>
          <w:rFonts w:hint="eastAsia" w:ascii="宋体" w:hAnsi="宋体" w:cs="宋体"/>
          <w:b/>
          <w:bCs/>
          <w:color w:val="auto"/>
          <w:sz w:val="30"/>
          <w:szCs w:val="30"/>
          <w:highlight w:val="none"/>
          <w:u w:val="thick"/>
        </w:rPr>
        <w:t xml:space="preserve">              </w:t>
      </w:r>
      <w:r>
        <w:rPr>
          <w:rFonts w:hint="eastAsia" w:ascii="宋体" w:hAnsi="宋体" w:cs="宋体"/>
          <w:b/>
          <w:bCs/>
          <w:color w:val="auto"/>
          <w:sz w:val="30"/>
          <w:szCs w:val="30"/>
          <w:highlight w:val="none"/>
        </w:rPr>
        <w:tab/>
      </w:r>
      <w:r>
        <w:rPr>
          <w:rFonts w:hint="eastAsia" w:ascii="宋体" w:hAnsi="宋体" w:cs="宋体"/>
          <w:b/>
          <w:bCs/>
          <w:color w:val="auto"/>
          <w:sz w:val="30"/>
          <w:szCs w:val="30"/>
          <w:highlight w:val="none"/>
        </w:rPr>
        <w:tab/>
      </w:r>
      <w:r>
        <w:rPr>
          <w:rFonts w:hint="eastAsia" w:ascii="宋体" w:hAnsi="宋体" w:cs="宋体"/>
          <w:b/>
          <w:bCs/>
          <w:color w:val="auto"/>
          <w:sz w:val="30"/>
          <w:szCs w:val="30"/>
          <w:highlight w:val="none"/>
        </w:rPr>
        <w:tab/>
      </w:r>
      <w:r>
        <w:rPr>
          <w:rFonts w:hint="eastAsia" w:ascii="宋体" w:hAnsi="宋体" w:cs="宋体"/>
          <w:b/>
          <w:bCs/>
          <w:color w:val="auto"/>
          <w:sz w:val="30"/>
          <w:szCs w:val="30"/>
          <w:highlight w:val="none"/>
        </w:rPr>
        <w:tab/>
      </w:r>
    </w:p>
    <w:p>
      <w:pPr>
        <w:ind w:firstLine="1506" w:firstLineChars="500"/>
        <w:rPr>
          <w:rFonts w:hint="eastAsia" w:ascii="宋体" w:hAnsi="宋体" w:cs="宋体"/>
          <w:b/>
          <w:bCs/>
          <w:color w:val="auto"/>
          <w:sz w:val="30"/>
          <w:szCs w:val="30"/>
          <w:highlight w:val="none"/>
          <w:u w:val="thick"/>
        </w:rPr>
      </w:pPr>
      <w:r>
        <w:rPr>
          <w:rFonts w:hint="eastAsia" w:ascii="宋体" w:hAnsi="宋体" w:cs="宋体"/>
          <w:b/>
          <w:bCs/>
          <w:color w:val="auto"/>
          <w:sz w:val="30"/>
          <w:szCs w:val="30"/>
          <w:highlight w:val="none"/>
        </w:rPr>
        <w:tab/>
      </w:r>
      <w:r>
        <w:rPr>
          <w:rFonts w:hint="eastAsia" w:ascii="宋体" w:hAnsi="宋体" w:cs="宋体"/>
          <w:b/>
          <w:bCs/>
          <w:color w:val="auto"/>
          <w:sz w:val="30"/>
          <w:szCs w:val="30"/>
          <w:highlight w:val="none"/>
        </w:rPr>
        <w:t>签定日期：</w:t>
      </w:r>
      <w:r>
        <w:rPr>
          <w:rFonts w:hint="eastAsia" w:eastAsia="黑体"/>
          <w:b/>
          <w:bCs/>
          <w:color w:val="auto"/>
          <w:sz w:val="30"/>
          <w:szCs w:val="30"/>
          <w:highlight w:val="none"/>
          <w:u w:val="single"/>
        </w:rPr>
        <w:tab/>
      </w:r>
      <w:r>
        <w:rPr>
          <w:rFonts w:hint="eastAsia" w:ascii="宋体" w:hAnsi="宋体" w:cs="宋体"/>
          <w:b/>
          <w:bCs/>
          <w:color w:val="auto"/>
          <w:sz w:val="30"/>
          <w:szCs w:val="30"/>
          <w:highlight w:val="none"/>
          <w:u w:val="single"/>
        </w:rPr>
        <w:tab/>
      </w:r>
      <w:r>
        <w:rPr>
          <w:rFonts w:hint="eastAsia" w:ascii="宋体" w:hAnsi="宋体" w:cs="宋体"/>
          <w:b/>
          <w:bCs/>
          <w:color w:val="auto"/>
          <w:sz w:val="30"/>
          <w:szCs w:val="30"/>
          <w:highlight w:val="none"/>
          <w:u w:val="single"/>
        </w:rPr>
        <w:tab/>
      </w:r>
      <w:r>
        <w:rPr>
          <w:rFonts w:hint="eastAsia" w:ascii="宋体" w:hAnsi="宋体" w:cs="宋体"/>
          <w:b/>
          <w:bCs/>
          <w:color w:val="auto"/>
          <w:sz w:val="30"/>
          <w:szCs w:val="30"/>
          <w:highlight w:val="none"/>
          <w:u w:val="single"/>
        </w:rPr>
        <w:tab/>
      </w:r>
      <w:r>
        <w:rPr>
          <w:rFonts w:hint="eastAsia" w:ascii="宋体" w:hAnsi="宋体" w:cs="宋体"/>
          <w:b/>
          <w:bCs/>
          <w:color w:val="auto"/>
          <w:sz w:val="30"/>
          <w:szCs w:val="30"/>
          <w:highlight w:val="none"/>
          <w:u w:val="single"/>
        </w:rPr>
        <w:tab/>
      </w:r>
      <w:r>
        <w:rPr>
          <w:rFonts w:hint="eastAsia" w:ascii="宋体" w:hAnsi="宋体" w:cs="宋体"/>
          <w:b/>
          <w:bCs/>
          <w:color w:val="auto"/>
          <w:sz w:val="30"/>
          <w:szCs w:val="30"/>
          <w:highlight w:val="none"/>
          <w:u w:val="single"/>
        </w:rPr>
        <w:tab/>
      </w:r>
      <w:r>
        <w:rPr>
          <w:rFonts w:hint="eastAsia" w:ascii="宋体" w:hAnsi="宋体" w:cs="宋体"/>
          <w:b/>
          <w:bCs/>
          <w:color w:val="auto"/>
          <w:sz w:val="30"/>
          <w:szCs w:val="30"/>
          <w:highlight w:val="none"/>
          <w:u w:val="single"/>
        </w:rPr>
        <w:t xml:space="preserve">           </w:t>
      </w:r>
    </w:p>
    <w:p>
      <w:pPr>
        <w:ind w:firstLine="1606" w:firstLineChars="500"/>
        <w:rPr>
          <w:rFonts w:hint="eastAsia" w:eastAsia="黑体"/>
          <w:b/>
          <w:bCs/>
          <w:color w:val="auto"/>
          <w:sz w:val="32"/>
          <w:szCs w:val="32"/>
          <w:highlight w:val="none"/>
        </w:rPr>
      </w:pPr>
    </w:p>
    <w:p>
      <w:pPr>
        <w:ind w:firstLine="1606" w:firstLineChars="500"/>
        <w:rPr>
          <w:rFonts w:hint="eastAsia" w:eastAsia="黑体"/>
          <w:b/>
          <w:bCs/>
          <w:color w:val="auto"/>
          <w:sz w:val="32"/>
          <w:szCs w:val="32"/>
          <w:highlight w:val="none"/>
        </w:rPr>
      </w:pPr>
    </w:p>
    <w:p>
      <w:pPr>
        <w:ind w:firstLine="1606" w:firstLineChars="500"/>
        <w:rPr>
          <w:rFonts w:hint="eastAsia" w:eastAsia="黑体"/>
          <w:b/>
          <w:bCs/>
          <w:color w:val="auto"/>
          <w:sz w:val="32"/>
          <w:szCs w:val="32"/>
          <w:highlight w:val="none"/>
          <w:lang w:val="en-US" w:eastAsia="zh-CN"/>
        </w:rPr>
      </w:pPr>
      <w:r>
        <w:rPr>
          <w:rFonts w:hint="eastAsia" w:eastAsia="黑体"/>
          <w:b/>
          <w:bCs/>
          <w:color w:val="auto"/>
          <w:sz w:val="32"/>
          <w:szCs w:val="32"/>
          <w:highlight w:val="none"/>
        </w:rPr>
        <w:t xml:space="preserve">    </w:t>
      </w:r>
      <w:r>
        <w:rPr>
          <w:rFonts w:hint="eastAsia" w:eastAsia="黑体"/>
          <w:b/>
          <w:bCs/>
          <w:color w:val="auto"/>
          <w:sz w:val="32"/>
          <w:szCs w:val="32"/>
          <w:highlight w:val="none"/>
          <w:lang w:val="en-US" w:eastAsia="zh-CN"/>
        </w:rPr>
        <w:t xml:space="preserve">   </w:t>
      </w:r>
    </w:p>
    <w:p>
      <w:pPr>
        <w:ind w:firstLine="1606" w:firstLineChars="500"/>
        <w:rPr>
          <w:rFonts w:hint="eastAsia" w:eastAsia="黑体"/>
          <w:b/>
          <w:bCs/>
          <w:color w:val="auto"/>
          <w:sz w:val="32"/>
          <w:szCs w:val="32"/>
          <w:highlight w:val="none"/>
          <w:lang w:val="en-US" w:eastAsia="zh-CN"/>
        </w:rPr>
      </w:pPr>
    </w:p>
    <w:p>
      <w:pPr>
        <w:ind w:firstLine="1606" w:firstLineChars="500"/>
        <w:rPr>
          <w:rFonts w:hint="eastAsia" w:eastAsia="黑体"/>
          <w:b/>
          <w:bCs/>
          <w:color w:val="auto"/>
          <w:sz w:val="48"/>
          <w:highlight w:val="none"/>
        </w:rPr>
      </w:pPr>
      <w:r>
        <w:rPr>
          <w:rFonts w:hint="eastAsia" w:eastAsia="黑体"/>
          <w:b/>
          <w:bCs/>
          <w:color w:val="auto"/>
          <w:sz w:val="32"/>
          <w:szCs w:val="32"/>
          <w:highlight w:val="none"/>
          <w:lang w:val="en-US" w:eastAsia="zh-CN"/>
        </w:rPr>
        <w:t xml:space="preserve"> </w:t>
      </w:r>
      <w:r>
        <w:rPr>
          <w:rFonts w:hint="eastAsia" w:eastAsia="黑体"/>
          <w:b/>
          <w:bCs/>
          <w:color w:val="auto"/>
          <w:sz w:val="32"/>
          <w:szCs w:val="32"/>
          <w:highlight w:val="none"/>
          <w:u w:val="single" w:color="auto"/>
          <w:lang w:val="en-US" w:eastAsia="zh-CN"/>
        </w:rPr>
        <w:t xml:space="preserve">            </w:t>
      </w:r>
      <w:r>
        <w:rPr>
          <w:rFonts w:hint="eastAsia" w:eastAsia="黑体"/>
          <w:b/>
          <w:bCs/>
          <w:color w:val="auto"/>
          <w:sz w:val="32"/>
          <w:szCs w:val="32"/>
          <w:highlight w:val="none"/>
        </w:rPr>
        <w:t>工程有限公司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color w:val="auto"/>
          <w:sz w:val="48"/>
          <w:highlight w:val="none"/>
        </w:rPr>
      </w:pPr>
      <w:r>
        <w:rPr>
          <w:rFonts w:hint="eastAsia" w:ascii="FZXiaoBiaoSong-B05" w:hAnsi="FZXiaoBiaoSong-B05" w:eastAsia="FZXiaoBiaoSong-B05" w:cs="FZXiaoBiaoSong-B05"/>
          <w:b/>
          <w:bCs/>
          <w:color w:val="auto"/>
          <w:sz w:val="44"/>
          <w:szCs w:val="44"/>
          <w:highlight w:val="none"/>
        </w:rPr>
        <w:t>协  议  条  款</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rPr>
        <w:t>发包人（全称）</w:t>
      </w: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 xml:space="preserve">承包人（全称） </w:t>
      </w: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0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依照《中华人民共和国合同法》、《中华人民共和国建筑法》及其他有关法律、行政法规，遵循平等、自愿、公平和诚实信用的原则，双方就本电力建设工程施工事项协商一致，订立本合同条款如下。</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工程承包范围</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rPr>
        <w:t xml:space="preserve"> </w:t>
      </w: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承包方式</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u w:val="single"/>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合同工期</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开工日期：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竣工日期：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合同工期总日历天数</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rPr>
        <w:t>天。</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工程质量标准</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88" w:firstLineChars="20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color w:val="auto"/>
          <w:spacing w:val="12"/>
          <w:sz w:val="32"/>
          <w:szCs w:val="32"/>
          <w:highlight w:val="none"/>
        </w:rPr>
        <w:t>工程施工质量均应满足电气装置安装工程施工验收规范及建筑工程施工验收规范，原电力部及国家颁布的现行的各种有关施工及验收规范、质量评定标准，《电力建设安全健康与环境管理工作规定》，满足施工图设计，工程质量达到</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等级及达标投产考核要求。</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合同价款</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88" w:firstLineChars="20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color w:val="auto"/>
          <w:spacing w:val="12"/>
          <w:sz w:val="32"/>
          <w:szCs w:val="32"/>
          <w:highlight w:val="none"/>
        </w:rPr>
        <w:t>下列三种确定合同价款的方式，双方可在本条款内约定采用其中一种；即本工程采用</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u w:val="single"/>
          <w:lang w:val="en-US" w:eastAsia="zh-CN"/>
        </w:rPr>
        <w:t>(1)</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种：</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元</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；金额大写</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元（人民币）。</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91" w:firstLineChars="20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5.1</w:t>
      </w:r>
      <w:r>
        <w:rPr>
          <w:rFonts w:hint="eastAsia" w:ascii="FZFangSong-Z02" w:hAnsi="FZFangSong-Z02" w:eastAsia="FZFangSong-Z02" w:cs="FZFangSong-Z02"/>
          <w:color w:val="auto"/>
          <w:spacing w:val="12"/>
          <w:sz w:val="32"/>
          <w:szCs w:val="32"/>
          <w:highlight w:val="none"/>
        </w:rPr>
        <w:t>合同价款在协议书内约定后，任何一方不得擅自改变。</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91" w:firstLineChars="20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（1）</w:t>
      </w:r>
      <w:r>
        <w:rPr>
          <w:rFonts w:hint="eastAsia" w:ascii="FZFangSong-Z02" w:hAnsi="FZFangSong-Z02" w:eastAsia="FZFangSong-Z02" w:cs="FZFangSong-Z02"/>
          <w:color w:val="auto"/>
          <w:spacing w:val="12"/>
          <w:sz w:val="32"/>
          <w:szCs w:val="32"/>
          <w:highlight w:val="none"/>
        </w:rPr>
        <w:t>固定价格合同。双方在本条款内约定合同价款包含的风险范围和风险费用的计算方法，在约定的风险范围内合同价款不再调整。风险范围以外的合同价款调整方法，应当在本条款内约定。</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88" w:firstLineChars="20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rPr>
        <w:t>即风险范围：</w:t>
      </w: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9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（2）</w:t>
      </w:r>
      <w:r>
        <w:rPr>
          <w:rFonts w:hint="eastAsia" w:ascii="FZFangSong-Z02" w:hAnsi="FZFangSong-Z02" w:eastAsia="FZFangSong-Z02" w:cs="FZFangSong-Z02"/>
          <w:color w:val="auto"/>
          <w:spacing w:val="12"/>
          <w:sz w:val="32"/>
          <w:szCs w:val="32"/>
          <w:highlight w:val="none"/>
        </w:rPr>
        <w:t>可调价格合同。合同价款可根据双方的约定而调整，双方在本条款内约定合同价款调整方法。</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9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rPr>
        <w:t>即合同价款调整方法：</w:t>
      </w: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2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z w:val="32"/>
          <w:szCs w:val="32"/>
          <w:highlight w:val="none"/>
        </w:rPr>
        <w:t>（3）</w:t>
      </w:r>
      <w:r>
        <w:rPr>
          <w:rFonts w:hint="eastAsia" w:ascii="FZFangSong-Z02" w:hAnsi="FZFangSong-Z02" w:eastAsia="FZFangSong-Z02" w:cs="FZFangSong-Z02"/>
          <w:color w:val="auto"/>
          <w:spacing w:val="12"/>
          <w:sz w:val="32"/>
          <w:szCs w:val="32"/>
          <w:highlight w:val="none"/>
        </w:rPr>
        <w:t>成本加酬金合同。合同价款包括成本和酬金两部分，双方在本条款内约定成本构成和酬金的计算方法。</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88" w:firstLineChars="20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rPr>
        <w:t>即成本和酬金的约定：</w:t>
      </w: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705"/>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rPr>
        <w:t>双方约定合同价款的其他调整因素：</w:t>
      </w: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FZFangSong-Z02" w:hAnsi="FZFangSong-Z02" w:eastAsia="FZFangSong-Z02" w:cs="FZFangSong-Z02"/>
          <w:color w:val="auto"/>
          <w:spacing w:val="12"/>
          <w:sz w:val="32"/>
          <w:szCs w:val="32"/>
          <w:highlight w:val="none"/>
          <w:u w:val="single"/>
        </w:rPr>
      </w:pPr>
      <w:r>
        <w:rPr>
          <w:rFonts w:hint="eastAsia" w:ascii="FZFangSong-Z02" w:hAnsi="FZFangSong-Z02" w:eastAsia="FZFangSong-Z02" w:cs="FZFangSong-Z02"/>
          <w:color w:val="auto"/>
          <w:spacing w:val="12"/>
          <w:sz w:val="32"/>
          <w:szCs w:val="32"/>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color w:val="auto"/>
          <w:spacing w:val="12"/>
          <w:sz w:val="32"/>
          <w:szCs w:val="32"/>
          <w:highlight w:val="none"/>
        </w:rPr>
        <w:t xml:space="preserve">    </w:t>
      </w:r>
      <w:r>
        <w:rPr>
          <w:rFonts w:hint="eastAsia" w:ascii="FZFangSong-Z02" w:hAnsi="FZFangSong-Z02" w:eastAsia="FZFangSong-Z02" w:cs="FZFangSong-Z02"/>
          <w:b/>
          <w:bCs/>
          <w:color w:val="auto"/>
          <w:spacing w:val="12"/>
          <w:sz w:val="32"/>
          <w:szCs w:val="32"/>
          <w:highlight w:val="none"/>
        </w:rPr>
        <w:t>5.2</w:t>
      </w:r>
      <w:r>
        <w:rPr>
          <w:rFonts w:hint="eastAsia" w:ascii="FZFangSong-Z02" w:hAnsi="FZFangSong-Z02" w:eastAsia="FZFangSong-Z02" w:cs="FZFangSong-Z02"/>
          <w:color w:val="auto"/>
          <w:spacing w:val="12"/>
          <w:sz w:val="32"/>
          <w:szCs w:val="32"/>
          <w:highlight w:val="none"/>
        </w:rPr>
        <w:t>可调价格合同中合同价款的其他调整因素包括：</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2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（1）</w:t>
      </w:r>
      <w:r>
        <w:rPr>
          <w:rFonts w:hint="eastAsia" w:ascii="FZFangSong-Z02" w:hAnsi="FZFangSong-Z02" w:eastAsia="FZFangSong-Z02" w:cs="FZFangSong-Z02"/>
          <w:color w:val="auto"/>
          <w:spacing w:val="12"/>
          <w:sz w:val="32"/>
          <w:szCs w:val="32"/>
          <w:highlight w:val="none"/>
        </w:rPr>
        <w:t>法律、行政法规和国家有关政策变化影响合同价款；</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2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（2）</w:t>
      </w:r>
      <w:r>
        <w:rPr>
          <w:rFonts w:hint="eastAsia" w:ascii="FZFangSong-Z02" w:hAnsi="FZFangSong-Z02" w:eastAsia="FZFangSong-Z02" w:cs="FZFangSong-Z02"/>
          <w:color w:val="auto"/>
          <w:spacing w:val="12"/>
          <w:sz w:val="32"/>
          <w:szCs w:val="32"/>
          <w:highlight w:val="none"/>
        </w:rPr>
        <w:t>工程造价管理部门公布的价格调整</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830" w:firstLineChars="249"/>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6"/>
          <w:sz w:val="32"/>
          <w:szCs w:val="32"/>
          <w:highlight w:val="none"/>
        </w:rPr>
        <w:t>（3）</w:t>
      </w:r>
      <w:r>
        <w:rPr>
          <w:rFonts w:hint="eastAsia" w:ascii="FZFangSong-Z02" w:hAnsi="FZFangSong-Z02" w:eastAsia="FZFangSong-Z02" w:cs="FZFangSong-Z02"/>
          <w:color w:val="auto"/>
          <w:spacing w:val="6"/>
          <w:sz w:val="32"/>
          <w:szCs w:val="32"/>
          <w:highlight w:val="none"/>
        </w:rPr>
        <w:t>一周内非承包人原因停水、停电、停气造成停工累计超</w:t>
      </w:r>
      <w:r>
        <w:rPr>
          <w:rFonts w:hint="eastAsia" w:ascii="FZFangSong-Z02" w:hAnsi="FZFangSong-Z02" w:eastAsia="FZFangSong-Z02" w:cs="FZFangSong-Z02"/>
          <w:color w:val="auto"/>
          <w:spacing w:val="12"/>
          <w:sz w:val="32"/>
          <w:szCs w:val="32"/>
          <w:highlight w:val="none"/>
        </w:rPr>
        <w:t>过8小时。</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91" w:firstLineChars="200"/>
        <w:jc w:val="both"/>
        <w:textAlignment w:val="auto"/>
        <w:outlineLvl w:val="9"/>
        <w:rPr>
          <w:rFonts w:hint="eastAsia" w:ascii="FZFangSong-Z02" w:hAnsi="FZFangSong-Z02" w:eastAsia="FZFangSong-Z02" w:cs="FZFangSong-Z02"/>
          <w:b/>
          <w:bCs/>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5.3</w:t>
      </w:r>
      <w:r>
        <w:rPr>
          <w:rFonts w:hint="eastAsia" w:ascii="FZFangSong-Z02" w:hAnsi="FZFangSong-Z02" w:eastAsia="FZFangSong-Z02" w:cs="FZFangSong-Z02"/>
          <w:color w:val="auto"/>
          <w:spacing w:val="12"/>
          <w:sz w:val="32"/>
          <w:szCs w:val="32"/>
          <w:highlight w:val="none"/>
        </w:rPr>
        <w:t>承包人应当在</w:t>
      </w:r>
      <w:r>
        <w:rPr>
          <w:rFonts w:hint="eastAsia" w:ascii="FZFangSong-Z02" w:hAnsi="FZFangSong-Z02" w:eastAsia="FZFangSong-Z02" w:cs="FZFangSong-Z02"/>
          <w:b/>
          <w:bCs/>
          <w:color w:val="auto"/>
          <w:spacing w:val="12"/>
          <w:sz w:val="32"/>
          <w:szCs w:val="32"/>
          <w:highlight w:val="none"/>
        </w:rPr>
        <w:t>&lt;5.2</w:t>
      </w:r>
      <w:r>
        <w:rPr>
          <w:rFonts w:hint="eastAsia" w:ascii="FZFangSong-Z02" w:hAnsi="FZFangSong-Z02" w:eastAsia="FZFangSong-Z02" w:cs="FZFangSong-Z02"/>
          <w:color w:val="auto"/>
          <w:spacing w:val="12"/>
          <w:sz w:val="32"/>
          <w:szCs w:val="32"/>
          <w:highlight w:val="none"/>
        </w:rPr>
        <w:t>款</w:t>
      </w:r>
      <w:r>
        <w:rPr>
          <w:rFonts w:hint="eastAsia" w:ascii="FZFangSong-Z02" w:hAnsi="FZFangSong-Z02" w:eastAsia="FZFangSong-Z02" w:cs="FZFangSong-Z02"/>
          <w:b/>
          <w:bCs/>
          <w:color w:val="auto"/>
          <w:spacing w:val="12"/>
          <w:sz w:val="32"/>
          <w:szCs w:val="32"/>
          <w:highlight w:val="none"/>
        </w:rPr>
        <w:t>&gt;</w:t>
      </w:r>
      <w:r>
        <w:rPr>
          <w:rFonts w:hint="eastAsia" w:ascii="FZFangSong-Z02" w:hAnsi="FZFangSong-Z02" w:eastAsia="FZFangSong-Z02" w:cs="FZFangSong-Z02"/>
          <w:color w:val="auto"/>
          <w:spacing w:val="12"/>
          <w:sz w:val="32"/>
          <w:szCs w:val="32"/>
          <w:highlight w:val="none"/>
        </w:rPr>
        <w:t>情况发生后，将调整原因、金额以书面形式通知发包人，发包人确认调整金额后作为追加合同价款，与工程款同期支付。发包人收到承包人通知后60日内不予确认也不提出修改意见，视为已经同意该项调整。</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工程付款</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88" w:firstLineChars="20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color w:val="auto"/>
          <w:spacing w:val="12"/>
          <w:sz w:val="32"/>
          <w:szCs w:val="32"/>
          <w:highlight w:val="none"/>
          <w:lang w:val="en-US" w:eastAsia="zh-CN"/>
        </w:rPr>
        <w:t>待工程验收合格，中标单位递交齐全的结算审核资料，且经双方审核结算完成后支付合同价款的97%；质量保证金额为3%的合同款，质量保证金扣留1年，质保期结束无问题后一次性付清。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lang w:eastAsia="zh-CN"/>
        </w:rPr>
        <w:t>（七）</w:t>
      </w:r>
      <w:r>
        <w:rPr>
          <w:rFonts w:hint="eastAsia" w:ascii="FZFangSong-Z02" w:hAnsi="FZFangSong-Z02" w:eastAsia="FZFangSong-Z02" w:cs="FZFangSong-Z02"/>
          <w:b/>
          <w:bCs/>
          <w:color w:val="auto"/>
          <w:sz w:val="32"/>
          <w:szCs w:val="32"/>
          <w:highlight w:val="none"/>
        </w:rPr>
        <w:t>承包人工作</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pacing w:val="2"/>
          <w:sz w:val="32"/>
          <w:szCs w:val="32"/>
          <w:highlight w:val="none"/>
        </w:rPr>
      </w:pPr>
      <w:r>
        <w:rPr>
          <w:rFonts w:hint="eastAsia" w:ascii="FZFangSong-Z02" w:hAnsi="FZFangSong-Z02" w:eastAsia="FZFangSong-Z02" w:cs="FZFangSong-Z02"/>
          <w:b/>
          <w:bCs/>
          <w:color w:val="auto"/>
          <w:sz w:val="32"/>
          <w:szCs w:val="32"/>
          <w:highlight w:val="none"/>
          <w:lang w:val="en-US" w:eastAsia="zh-CN"/>
        </w:rPr>
        <w:t>7</w:t>
      </w:r>
      <w:r>
        <w:rPr>
          <w:rFonts w:hint="eastAsia" w:ascii="FZFangSong-Z02" w:hAnsi="FZFangSong-Z02" w:eastAsia="FZFangSong-Z02" w:cs="FZFangSong-Z02"/>
          <w:b/>
          <w:bCs/>
          <w:color w:val="auto"/>
          <w:sz w:val="32"/>
          <w:szCs w:val="32"/>
          <w:highlight w:val="none"/>
        </w:rPr>
        <w:t>.1</w:t>
      </w:r>
      <w:r>
        <w:rPr>
          <w:rFonts w:hint="eastAsia" w:ascii="FZFangSong-Z02" w:hAnsi="FZFangSong-Z02" w:eastAsia="FZFangSong-Z02" w:cs="FZFangSong-Z02"/>
          <w:color w:val="auto"/>
          <w:spacing w:val="2"/>
          <w:sz w:val="32"/>
          <w:szCs w:val="32"/>
          <w:highlight w:val="none"/>
        </w:rPr>
        <w:t>承包人按本条款约定的内容和时间完成以下工作：</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357" w:firstLineChars="100"/>
        <w:jc w:val="both"/>
        <w:textAlignment w:val="auto"/>
        <w:outlineLvl w:val="9"/>
        <w:rPr>
          <w:rFonts w:hint="eastAsia" w:ascii="FZFangSong-Z02" w:hAnsi="FZFangSong-Z02" w:eastAsia="FZFangSong-Z02" w:cs="FZFangSong-Z02"/>
          <w:color w:val="auto"/>
          <w:spacing w:val="18"/>
          <w:sz w:val="32"/>
          <w:szCs w:val="32"/>
          <w:highlight w:val="none"/>
        </w:rPr>
      </w:pPr>
      <w:r>
        <w:rPr>
          <w:rFonts w:hint="eastAsia" w:ascii="FZFangSong-Z02" w:hAnsi="FZFangSong-Z02" w:eastAsia="FZFangSong-Z02" w:cs="FZFangSong-Z02"/>
          <w:b/>
          <w:bCs/>
          <w:color w:val="auto"/>
          <w:spacing w:val="18"/>
          <w:sz w:val="32"/>
          <w:szCs w:val="32"/>
          <w:highlight w:val="none"/>
        </w:rPr>
        <w:t>（1）</w:t>
      </w:r>
      <w:r>
        <w:rPr>
          <w:rFonts w:hint="eastAsia" w:ascii="FZFangSong-Z02" w:hAnsi="FZFangSong-Z02" w:eastAsia="FZFangSong-Z02" w:cs="FZFangSong-Z02"/>
          <w:color w:val="auto"/>
          <w:spacing w:val="18"/>
          <w:sz w:val="32"/>
          <w:szCs w:val="32"/>
          <w:highlight w:val="none"/>
        </w:rPr>
        <w:t>根据发包人委托，在其设计资质等级和业务允许的范围</w:t>
      </w:r>
      <w:r>
        <w:rPr>
          <w:rFonts w:hint="eastAsia" w:ascii="FZFangSong-Z02" w:hAnsi="FZFangSong-Z02" w:eastAsia="FZFangSong-Z02" w:cs="FZFangSong-Z02"/>
          <w:color w:val="auto"/>
          <w:spacing w:val="8"/>
          <w:sz w:val="32"/>
          <w:szCs w:val="32"/>
          <w:highlight w:val="none"/>
        </w:rPr>
        <w:t>内，完成施工图设计或与工程配套的设计，经发包人确认后使</w:t>
      </w:r>
      <w:r>
        <w:rPr>
          <w:rFonts w:hint="eastAsia" w:ascii="FZFangSong-Z02" w:hAnsi="FZFangSong-Z02" w:eastAsia="FZFangSong-Z02" w:cs="FZFangSong-Z02"/>
          <w:color w:val="auto"/>
          <w:spacing w:val="18"/>
          <w:sz w:val="32"/>
          <w:szCs w:val="32"/>
          <w:highlight w:val="none"/>
        </w:rPr>
        <w:t>用，发包人承担由此发生的费用；</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12" w:firstLineChars="20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18"/>
          <w:sz w:val="32"/>
          <w:szCs w:val="32"/>
          <w:highlight w:val="none"/>
        </w:rPr>
        <w:t>需由设计资质等级和业务范围允许的</w:t>
      </w:r>
      <w:r>
        <w:rPr>
          <w:rFonts w:hint="eastAsia" w:ascii="FZFangSong-Z02" w:hAnsi="FZFangSong-Z02" w:eastAsia="FZFangSong-Z02" w:cs="FZFangSong-Z02"/>
          <w:color w:val="auto"/>
          <w:spacing w:val="2"/>
          <w:sz w:val="32"/>
          <w:szCs w:val="32"/>
          <w:highlight w:val="none"/>
        </w:rPr>
        <w:t>承包人</w:t>
      </w:r>
      <w:r>
        <w:rPr>
          <w:rFonts w:hint="eastAsia" w:ascii="FZFangSong-Z02" w:hAnsi="FZFangSong-Z02" w:eastAsia="FZFangSong-Z02" w:cs="FZFangSong-Z02"/>
          <w:color w:val="auto"/>
          <w:spacing w:val="8"/>
          <w:sz w:val="32"/>
          <w:szCs w:val="32"/>
          <w:highlight w:val="none"/>
        </w:rPr>
        <w:t>完成的设计文件提交时间：</w:t>
      </w:r>
      <w:r>
        <w:rPr>
          <w:rFonts w:hint="eastAsia" w:ascii="FZFangSong-Z02" w:hAnsi="FZFangSong-Z02" w:eastAsia="FZFangSong-Z02" w:cs="FZFangSong-Z02"/>
          <w:color w:val="auto"/>
          <w:spacing w:val="8"/>
          <w:sz w:val="32"/>
          <w:szCs w:val="32"/>
          <w:highlight w:val="none"/>
          <w:u w:val="single"/>
        </w:rPr>
        <w:t xml:space="preserve">                             </w:t>
      </w:r>
      <w:r>
        <w:rPr>
          <w:rFonts w:hint="eastAsia" w:ascii="FZFangSong-Z02" w:hAnsi="FZFangSong-Z02" w:eastAsia="FZFangSong-Z02" w:cs="FZFangSong-Z02"/>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18"/>
          <w:sz w:val="32"/>
          <w:szCs w:val="32"/>
          <w:highlight w:val="none"/>
        </w:rPr>
        <w:t xml:space="preserve">   </w:t>
      </w:r>
      <w:r>
        <w:rPr>
          <w:rFonts w:hint="eastAsia" w:ascii="FZFangSong-Z02" w:hAnsi="FZFangSong-Z02" w:eastAsia="FZFangSong-Z02" w:cs="FZFangSong-Z02"/>
          <w:b/>
          <w:bCs/>
          <w:color w:val="auto"/>
          <w:spacing w:val="8"/>
          <w:sz w:val="32"/>
          <w:szCs w:val="32"/>
          <w:highlight w:val="none"/>
        </w:rPr>
        <w:t>（2）</w:t>
      </w:r>
      <w:r>
        <w:rPr>
          <w:rFonts w:hint="eastAsia" w:ascii="FZFangSong-Z02" w:hAnsi="FZFangSong-Z02" w:eastAsia="FZFangSong-Z02" w:cs="FZFangSong-Z02"/>
          <w:color w:val="auto"/>
          <w:spacing w:val="8"/>
          <w:sz w:val="32"/>
          <w:szCs w:val="32"/>
          <w:highlight w:val="none"/>
        </w:rPr>
        <w:t>向发包人提供年、季、月度工程进度计划及相应进度统计报表；应提供计划、报表的名称及完成时间：</w:t>
      </w:r>
      <w:r>
        <w:rPr>
          <w:rFonts w:hint="eastAsia" w:ascii="FZFangSong-Z02" w:hAnsi="FZFangSong-Z02" w:eastAsia="FZFangSong-Z02" w:cs="FZFangSong-Z02"/>
          <w:color w:val="auto"/>
          <w:spacing w:val="8"/>
          <w:sz w:val="32"/>
          <w:szCs w:val="32"/>
          <w:highlight w:val="none"/>
          <w:u w:val="single"/>
        </w:rPr>
        <w:t xml:space="preserve">                     </w:t>
      </w:r>
      <w:r>
        <w:rPr>
          <w:rFonts w:hint="eastAsia" w:ascii="FZFangSong-Z02" w:hAnsi="FZFangSong-Z02" w:eastAsia="FZFangSong-Z02" w:cs="FZFangSong-Z02"/>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 xml:space="preserve">   </w:t>
      </w:r>
      <w:r>
        <w:rPr>
          <w:rFonts w:hint="eastAsia" w:ascii="FZFangSong-Z02" w:hAnsi="FZFangSong-Z02" w:eastAsia="FZFangSong-Z02" w:cs="FZFangSong-Z02"/>
          <w:b/>
          <w:bCs/>
          <w:color w:val="auto"/>
          <w:spacing w:val="8"/>
          <w:sz w:val="32"/>
          <w:szCs w:val="32"/>
          <w:highlight w:val="none"/>
        </w:rPr>
        <w:t>（3）</w:t>
      </w:r>
      <w:r>
        <w:rPr>
          <w:rFonts w:hint="eastAsia" w:ascii="FZFangSong-Z02" w:hAnsi="FZFangSong-Z02" w:eastAsia="FZFangSong-Z02" w:cs="FZFangSong-Z02"/>
          <w:color w:val="auto"/>
          <w:spacing w:val="8"/>
          <w:sz w:val="32"/>
          <w:szCs w:val="32"/>
          <w:highlight w:val="none"/>
        </w:rPr>
        <w:t>根据工作需要，提供和维修非夜间施工使用的照明、围栏设施，并负责安全保卫；</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6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承担施工安全保卫工作及非夜间施工照明的责任和要求：</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u w:val="single"/>
        </w:rPr>
        <w:t xml:space="preserve">                                                  </w:t>
      </w:r>
      <w:r>
        <w:rPr>
          <w:rFonts w:hint="eastAsia" w:ascii="FZFangSong-Z02" w:hAnsi="FZFangSong-Z02" w:eastAsia="FZFangSong-Z02" w:cs="FZFangSong-Z02"/>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60"/>
        <w:jc w:val="both"/>
        <w:textAlignment w:val="auto"/>
        <w:outlineLvl w:val="9"/>
        <w:rPr>
          <w:rFonts w:hint="eastAsia" w:ascii="FZFangSong-Z02" w:hAnsi="FZFangSong-Z02" w:eastAsia="FZFangSong-Z02" w:cs="FZFangSong-Z02"/>
          <w:color w:val="auto"/>
          <w:spacing w:val="36"/>
          <w:sz w:val="32"/>
          <w:szCs w:val="32"/>
          <w:highlight w:val="none"/>
        </w:rPr>
      </w:pPr>
      <w:r>
        <w:rPr>
          <w:rFonts w:hint="eastAsia" w:ascii="FZFangSong-Z02" w:hAnsi="FZFangSong-Z02" w:eastAsia="FZFangSong-Z02" w:cs="FZFangSong-Z02"/>
          <w:b/>
          <w:bCs/>
          <w:color w:val="auto"/>
          <w:spacing w:val="8"/>
          <w:sz w:val="32"/>
          <w:szCs w:val="32"/>
          <w:highlight w:val="none"/>
        </w:rPr>
        <w:t>（4）</w:t>
      </w:r>
      <w:r>
        <w:rPr>
          <w:rFonts w:hint="eastAsia" w:ascii="FZFangSong-Z02" w:hAnsi="FZFangSong-Z02" w:eastAsia="FZFangSong-Z02" w:cs="FZFangSong-Z02"/>
          <w:color w:val="auto"/>
          <w:spacing w:val="8"/>
          <w:sz w:val="32"/>
          <w:szCs w:val="32"/>
          <w:highlight w:val="none"/>
        </w:rPr>
        <w:t>按本条款约定的数量和要求，向发包人提供施工场地办公和生活的房屋及设施，</w:t>
      </w:r>
      <w:r>
        <w:rPr>
          <w:rFonts w:hint="eastAsia" w:ascii="FZFangSong-Z02" w:hAnsi="FZFangSong-Z02" w:eastAsia="FZFangSong-Z02" w:cs="FZFangSong-Z02"/>
          <w:color w:val="auto"/>
          <w:spacing w:val="18"/>
          <w:sz w:val="32"/>
          <w:szCs w:val="32"/>
          <w:highlight w:val="none"/>
        </w:rPr>
        <w:t>发包人承担由此发生的费用；</w:t>
      </w:r>
      <w:r>
        <w:rPr>
          <w:rFonts w:hint="eastAsia" w:ascii="FZFangSong-Z02" w:hAnsi="FZFangSong-Z02" w:eastAsia="FZFangSong-Z02" w:cs="FZFangSong-Z02"/>
          <w:color w:val="auto"/>
          <w:spacing w:val="36"/>
          <w:sz w:val="32"/>
          <w:szCs w:val="32"/>
          <w:highlight w:val="none"/>
        </w:rPr>
        <w:t>向发包人提供的办公和生活的房屋及设施的要：</w:t>
      </w:r>
      <w:r>
        <w:rPr>
          <w:rFonts w:hint="eastAsia" w:ascii="FZFangSong-Z02" w:hAnsi="FZFangSong-Z02" w:eastAsia="FZFangSong-Z02" w:cs="FZFangSong-Z02"/>
          <w:color w:val="auto"/>
          <w:spacing w:val="36"/>
          <w:sz w:val="32"/>
          <w:szCs w:val="32"/>
          <w:highlight w:val="none"/>
          <w:u w:val="single"/>
        </w:rPr>
        <w:t xml:space="preserve">   </w:t>
      </w:r>
      <w:r>
        <w:rPr>
          <w:rFonts w:hint="eastAsia" w:ascii="FZFangSong-Z02" w:hAnsi="FZFangSong-Z02" w:eastAsia="FZFangSong-Z02" w:cs="FZFangSong-Z02"/>
          <w:color w:val="auto"/>
          <w:spacing w:val="36"/>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16"/>
          <w:sz w:val="32"/>
          <w:szCs w:val="32"/>
          <w:highlight w:val="none"/>
        </w:rPr>
      </w:pPr>
      <w:r>
        <w:rPr>
          <w:rFonts w:hint="eastAsia" w:ascii="FZFangSong-Z02" w:hAnsi="FZFangSong-Z02" w:eastAsia="FZFangSong-Z02" w:cs="FZFangSong-Z02"/>
          <w:color w:val="auto"/>
          <w:spacing w:val="36"/>
          <w:sz w:val="32"/>
          <w:szCs w:val="32"/>
          <w:highlight w:val="none"/>
        </w:rPr>
        <w:t xml:space="preserve">   </w:t>
      </w:r>
      <w:r>
        <w:rPr>
          <w:rFonts w:hint="eastAsia" w:ascii="FZFangSong-Z02" w:hAnsi="FZFangSong-Z02" w:eastAsia="FZFangSong-Z02" w:cs="FZFangSong-Z02"/>
          <w:b/>
          <w:bCs/>
          <w:color w:val="auto"/>
          <w:spacing w:val="22"/>
          <w:sz w:val="32"/>
          <w:szCs w:val="32"/>
          <w:highlight w:val="none"/>
        </w:rPr>
        <w:t>（5）</w:t>
      </w:r>
      <w:r>
        <w:rPr>
          <w:rFonts w:hint="eastAsia" w:ascii="FZFangSong-Z02" w:hAnsi="FZFangSong-Z02" w:eastAsia="FZFangSong-Z02" w:cs="FZFangSong-Z02"/>
          <w:color w:val="auto"/>
          <w:spacing w:val="22"/>
          <w:sz w:val="32"/>
          <w:szCs w:val="32"/>
          <w:highlight w:val="none"/>
        </w:rPr>
        <w:t>遵守政府有关部门对施工场地交通、施工噪音以及</w:t>
      </w:r>
      <w:r>
        <w:rPr>
          <w:rFonts w:hint="eastAsia" w:ascii="FZFangSong-Z02" w:hAnsi="FZFangSong-Z02" w:eastAsia="FZFangSong-Z02" w:cs="FZFangSong-Z02"/>
          <w:color w:val="auto"/>
          <w:spacing w:val="10"/>
          <w:sz w:val="32"/>
          <w:szCs w:val="32"/>
          <w:highlight w:val="none"/>
        </w:rPr>
        <w:t>环境保护和安全生产等的管理规定，按规定办理有关手续，并以书面形式通知发包人，发包人承担由此发生的费用，因承包人责任造成的罚款除外；</w:t>
      </w:r>
      <w:r>
        <w:rPr>
          <w:rFonts w:hint="eastAsia" w:ascii="FZFangSong-Z02" w:hAnsi="FZFangSong-Z02" w:eastAsia="FZFangSong-Z02" w:cs="FZFangSong-Z02"/>
          <w:color w:val="auto"/>
          <w:spacing w:val="16"/>
          <w:sz w:val="32"/>
          <w:szCs w:val="32"/>
          <w:highlight w:val="none"/>
        </w:rPr>
        <w:t>需承包人办理的有关施工场地交通、环卫和施工噪音管理等手续：</w:t>
      </w:r>
      <w:r>
        <w:rPr>
          <w:rFonts w:hint="eastAsia" w:ascii="FZFangSong-Z02" w:hAnsi="FZFangSong-Z02" w:eastAsia="FZFangSong-Z02" w:cs="FZFangSong-Z02"/>
          <w:color w:val="auto"/>
          <w:spacing w:val="16"/>
          <w:sz w:val="32"/>
          <w:szCs w:val="32"/>
          <w:highlight w:val="none"/>
          <w:u w:val="single"/>
        </w:rPr>
        <w:t xml:space="preserve">                                 </w:t>
      </w:r>
      <w:r>
        <w:rPr>
          <w:rFonts w:hint="eastAsia" w:ascii="FZFangSong-Z02" w:hAnsi="FZFangSong-Z02" w:eastAsia="FZFangSong-Z02" w:cs="FZFangSong-Z02"/>
          <w:color w:val="auto"/>
          <w:spacing w:val="16"/>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07" w:firstLineChars="20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6"/>
          <w:sz w:val="32"/>
          <w:szCs w:val="32"/>
          <w:highlight w:val="none"/>
        </w:rPr>
        <w:t>（6）</w:t>
      </w:r>
      <w:r>
        <w:rPr>
          <w:rFonts w:hint="eastAsia" w:ascii="FZFangSong-Z02" w:hAnsi="FZFangSong-Z02" w:eastAsia="FZFangSong-Z02" w:cs="FZFangSong-Z02"/>
          <w:color w:val="auto"/>
          <w:spacing w:val="16"/>
          <w:sz w:val="32"/>
          <w:szCs w:val="32"/>
          <w:highlight w:val="none"/>
        </w:rPr>
        <w:t>双方约定做好</w:t>
      </w:r>
      <w:r>
        <w:rPr>
          <w:rFonts w:hint="eastAsia" w:ascii="FZFangSong-Z02" w:hAnsi="FZFangSong-Z02" w:eastAsia="FZFangSong-Z02" w:cs="FZFangSong-Z02"/>
          <w:color w:val="auto"/>
          <w:spacing w:val="12"/>
          <w:sz w:val="32"/>
          <w:szCs w:val="32"/>
          <w:highlight w:val="none"/>
        </w:rPr>
        <w:t>施工场地地下管线和邻近建筑物、构筑物（包括文物保护建筑）、古树名木的保护工作；保护要求及费用承担：</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90"/>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（7）</w:t>
      </w:r>
      <w:r>
        <w:rPr>
          <w:rFonts w:hint="eastAsia" w:ascii="FZFangSong-Z02" w:hAnsi="FZFangSong-Z02" w:eastAsia="FZFangSong-Z02" w:cs="FZFangSong-Z02"/>
          <w:color w:val="auto"/>
          <w:spacing w:val="12"/>
          <w:sz w:val="32"/>
          <w:szCs w:val="32"/>
          <w:highlight w:val="none"/>
        </w:rPr>
        <w:t>保证施工场地清洁符合环境卫生管理的有关规定，交工前清理现场达到本条款约定的要求，承担因自身原因违反有关规定造成的损失和罚款；现场施工场地清洁卫生的要求：</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05"/>
        <w:jc w:val="both"/>
        <w:textAlignment w:val="auto"/>
        <w:outlineLvl w:val="9"/>
        <w:rPr>
          <w:rFonts w:hint="eastAsia" w:ascii="FZFangSong-Z02" w:hAnsi="FZFangSong-Z02" w:eastAsia="FZFangSong-Z02" w:cs="FZFangSong-Z02"/>
          <w:color w:val="auto"/>
          <w:spacing w:val="12"/>
          <w:sz w:val="32"/>
          <w:szCs w:val="32"/>
          <w:highlight w:val="none"/>
        </w:rPr>
      </w:pPr>
      <w:r>
        <w:rPr>
          <w:rFonts w:hint="eastAsia" w:ascii="FZFangSong-Z02" w:hAnsi="FZFangSong-Z02" w:eastAsia="FZFangSong-Z02" w:cs="FZFangSong-Z02"/>
          <w:b/>
          <w:bCs/>
          <w:color w:val="auto"/>
          <w:spacing w:val="12"/>
          <w:sz w:val="32"/>
          <w:szCs w:val="32"/>
          <w:highlight w:val="none"/>
        </w:rPr>
        <w:t>（8）</w:t>
      </w:r>
      <w:r>
        <w:rPr>
          <w:rFonts w:hint="eastAsia" w:ascii="FZFangSong-Z02" w:hAnsi="FZFangSong-Z02" w:eastAsia="FZFangSong-Z02" w:cs="FZFangSong-Z02"/>
          <w:color w:val="auto"/>
          <w:spacing w:val="12"/>
          <w:sz w:val="32"/>
          <w:szCs w:val="32"/>
          <w:highlight w:val="none"/>
        </w:rPr>
        <w:t>承包人应做的其他工作，在双方专用条款内约定；双方约定承包人应做的其他工作：</w:t>
      </w:r>
      <w:r>
        <w:rPr>
          <w:rFonts w:hint="eastAsia" w:ascii="FZFangSong-Z02" w:hAnsi="FZFangSong-Z02" w:eastAsia="FZFangSong-Z02" w:cs="FZFangSong-Z02"/>
          <w:color w:val="auto"/>
          <w:spacing w:val="12"/>
          <w:sz w:val="32"/>
          <w:szCs w:val="32"/>
          <w:highlight w:val="none"/>
          <w:u w:val="single"/>
        </w:rPr>
        <w:t xml:space="preserve">                  </w:t>
      </w:r>
      <w:r>
        <w:rPr>
          <w:rFonts w:hint="eastAsia" w:ascii="FZFangSong-Z02" w:hAnsi="FZFangSong-Z02" w:eastAsia="FZFangSong-Z02" w:cs="FZFangSong-Z02"/>
          <w:color w:val="auto"/>
          <w:spacing w:val="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16"/>
          <w:sz w:val="32"/>
          <w:szCs w:val="32"/>
          <w:highlight w:val="none"/>
        </w:rPr>
      </w:pPr>
      <w:r>
        <w:rPr>
          <w:rFonts w:hint="eastAsia" w:ascii="FZFangSong-Z02" w:hAnsi="FZFangSong-Z02" w:eastAsia="FZFangSong-Z02" w:cs="FZFangSong-Z02"/>
          <w:color w:val="auto"/>
          <w:spacing w:val="12"/>
          <w:sz w:val="32"/>
          <w:szCs w:val="32"/>
          <w:highlight w:val="none"/>
        </w:rPr>
        <w:t xml:space="preserve">    </w:t>
      </w:r>
      <w:r>
        <w:rPr>
          <w:rFonts w:hint="eastAsia" w:ascii="FZFangSong-Z02" w:hAnsi="FZFangSong-Z02" w:eastAsia="FZFangSong-Z02" w:cs="FZFangSong-Z02"/>
          <w:b/>
          <w:bCs/>
          <w:color w:val="auto"/>
          <w:spacing w:val="12"/>
          <w:sz w:val="32"/>
          <w:szCs w:val="32"/>
          <w:highlight w:val="none"/>
          <w:lang w:val="en-US" w:eastAsia="zh-CN"/>
        </w:rPr>
        <w:t>7</w:t>
      </w:r>
      <w:r>
        <w:rPr>
          <w:rFonts w:hint="eastAsia" w:ascii="FZFangSong-Z02" w:hAnsi="FZFangSong-Z02" w:eastAsia="FZFangSong-Z02" w:cs="FZFangSong-Z02"/>
          <w:b/>
          <w:bCs/>
          <w:color w:val="auto"/>
          <w:spacing w:val="12"/>
          <w:sz w:val="32"/>
          <w:szCs w:val="32"/>
          <w:highlight w:val="none"/>
        </w:rPr>
        <w:t>.2</w:t>
      </w:r>
      <w:r>
        <w:rPr>
          <w:rFonts w:hint="eastAsia" w:ascii="FZFangSong-Z02" w:hAnsi="FZFangSong-Z02" w:eastAsia="FZFangSong-Z02" w:cs="FZFangSong-Z02"/>
          <w:color w:val="auto"/>
          <w:spacing w:val="24"/>
          <w:sz w:val="32"/>
          <w:szCs w:val="32"/>
          <w:highlight w:val="none"/>
        </w:rPr>
        <w:t xml:space="preserve">承包人未能履行 </w:t>
      </w:r>
      <w:r>
        <w:rPr>
          <w:rFonts w:hint="eastAsia" w:ascii="FZFangSong-Z02" w:hAnsi="FZFangSong-Z02" w:eastAsia="FZFangSong-Z02" w:cs="FZFangSong-Z02"/>
          <w:b/>
          <w:bCs/>
          <w:color w:val="auto"/>
          <w:spacing w:val="24"/>
          <w:sz w:val="32"/>
          <w:szCs w:val="32"/>
          <w:highlight w:val="none"/>
        </w:rPr>
        <w:t>&lt;</w:t>
      </w:r>
      <w:r>
        <w:rPr>
          <w:rFonts w:hint="eastAsia" w:ascii="FZFangSong-Z02" w:hAnsi="FZFangSong-Z02" w:eastAsia="FZFangSong-Z02" w:cs="FZFangSong-Z02"/>
          <w:b/>
          <w:bCs/>
          <w:color w:val="auto"/>
          <w:spacing w:val="24"/>
          <w:sz w:val="32"/>
          <w:szCs w:val="32"/>
          <w:highlight w:val="none"/>
          <w:lang w:val="en-US" w:eastAsia="zh-CN"/>
        </w:rPr>
        <w:t>7</w:t>
      </w:r>
      <w:r>
        <w:rPr>
          <w:rFonts w:hint="eastAsia" w:ascii="FZFangSong-Z02" w:hAnsi="FZFangSong-Z02" w:eastAsia="FZFangSong-Z02" w:cs="FZFangSong-Z02"/>
          <w:b/>
          <w:bCs/>
          <w:color w:val="auto"/>
          <w:spacing w:val="24"/>
          <w:sz w:val="32"/>
          <w:szCs w:val="32"/>
          <w:highlight w:val="none"/>
        </w:rPr>
        <w:t>.1</w:t>
      </w:r>
      <w:r>
        <w:rPr>
          <w:rFonts w:hint="eastAsia" w:ascii="FZFangSong-Z02" w:hAnsi="FZFangSong-Z02" w:eastAsia="FZFangSong-Z02" w:cs="FZFangSong-Z02"/>
          <w:color w:val="auto"/>
          <w:spacing w:val="24"/>
          <w:sz w:val="32"/>
          <w:szCs w:val="32"/>
          <w:highlight w:val="none"/>
        </w:rPr>
        <w:t>款</w:t>
      </w:r>
      <w:r>
        <w:rPr>
          <w:rFonts w:hint="eastAsia" w:ascii="FZFangSong-Z02" w:hAnsi="FZFangSong-Z02" w:eastAsia="FZFangSong-Z02" w:cs="FZFangSong-Z02"/>
          <w:b/>
          <w:bCs/>
          <w:color w:val="auto"/>
          <w:spacing w:val="24"/>
          <w:sz w:val="32"/>
          <w:szCs w:val="32"/>
          <w:highlight w:val="none"/>
        </w:rPr>
        <w:t>&gt;</w:t>
      </w:r>
      <w:r>
        <w:rPr>
          <w:rFonts w:hint="eastAsia" w:ascii="FZFangSong-Z02" w:hAnsi="FZFangSong-Z02" w:eastAsia="FZFangSong-Z02" w:cs="FZFangSong-Z02"/>
          <w:color w:val="auto"/>
          <w:spacing w:val="12"/>
          <w:sz w:val="32"/>
          <w:szCs w:val="32"/>
          <w:highlight w:val="none"/>
        </w:rPr>
        <w:t>各项义务，造成发包人损失的，承包人赔偿发包人有关损失。</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工程验收</w:t>
      </w: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12"/>
          <w:kern w:val="2"/>
          <w:sz w:val="32"/>
          <w:szCs w:val="32"/>
          <w:highlight w:val="none"/>
          <w:lang w:val="en-US" w:eastAsia="zh-CN" w:bidi="ar-SA"/>
        </w:rPr>
      </w:pPr>
      <w:r>
        <w:rPr>
          <w:rFonts w:hint="eastAsia" w:ascii="FZFangSong-Z02" w:hAnsi="FZFangSong-Z02" w:eastAsia="FZFangSong-Z02" w:cs="FZFangSong-Z02"/>
          <w:color w:val="auto"/>
          <w:spacing w:val="12"/>
          <w:kern w:val="2"/>
          <w:sz w:val="32"/>
          <w:szCs w:val="32"/>
          <w:highlight w:val="none"/>
          <w:lang w:val="en-US" w:eastAsia="zh-CN" w:bidi="ar-SA"/>
        </w:rPr>
        <w:t>工程具备竣工验收条件，由施工单位通知电力质检部门，电力质检部门组织有关部门人员验收，验收合格后，承包人办理完相关手续，挂表送电。工程未经竣工验收或竣工验收未合格的，发包人不得使用。发包人强行使用时，由此发生的任何问题，由发包人承担一切责任。</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不可抗力</w:t>
      </w:r>
    </w:p>
    <w:p>
      <w:pPr>
        <w:pStyle w:val="30"/>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因不可抗力事件导致的费用增加双方协商解决，延误的工期相应顺延。</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工程质量保修</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23" w:firstLineChars="200"/>
        <w:jc w:val="both"/>
        <w:textAlignment w:val="auto"/>
        <w:outlineLvl w:val="9"/>
        <w:rPr>
          <w:rFonts w:hint="eastAsia" w:ascii="FZFangSong-Z02" w:hAnsi="FZFangSong-Z02" w:eastAsia="FZFangSong-Z02" w:cs="FZFangSong-Z02"/>
          <w:color w:val="auto"/>
          <w:spacing w:val="20"/>
          <w:sz w:val="32"/>
          <w:szCs w:val="32"/>
          <w:highlight w:val="none"/>
        </w:rPr>
      </w:pPr>
      <w:r>
        <w:rPr>
          <w:rFonts w:hint="eastAsia" w:ascii="FZFangSong-Z02" w:hAnsi="FZFangSong-Z02" w:eastAsia="FZFangSong-Z02" w:cs="FZFangSong-Z02"/>
          <w:b/>
          <w:bCs/>
          <w:color w:val="auto"/>
          <w:spacing w:val="20"/>
          <w:sz w:val="32"/>
          <w:szCs w:val="32"/>
          <w:highlight w:val="none"/>
        </w:rPr>
        <w:t>1.</w:t>
      </w:r>
      <w:r>
        <w:rPr>
          <w:rFonts w:hint="eastAsia" w:ascii="FZFangSong-Z02" w:hAnsi="FZFangSong-Z02" w:eastAsia="FZFangSong-Z02" w:cs="FZFangSong-Z02"/>
          <w:color w:val="auto"/>
          <w:spacing w:val="20"/>
          <w:sz w:val="32"/>
          <w:szCs w:val="32"/>
          <w:highlight w:val="none"/>
        </w:rPr>
        <w:t>发包方负责采购的材料和设备质量由发包方负责。</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723" w:firstLineChars="200"/>
        <w:jc w:val="both"/>
        <w:textAlignment w:val="auto"/>
        <w:outlineLvl w:val="9"/>
        <w:rPr>
          <w:rFonts w:hint="eastAsia" w:ascii="FZFangSong-Z02" w:hAnsi="FZFangSong-Z02" w:eastAsia="FZFangSong-Z02" w:cs="FZFangSong-Z02"/>
          <w:color w:val="auto"/>
          <w:spacing w:val="20"/>
          <w:sz w:val="32"/>
          <w:szCs w:val="32"/>
          <w:highlight w:val="none"/>
        </w:rPr>
      </w:pPr>
      <w:r>
        <w:rPr>
          <w:rFonts w:hint="eastAsia" w:ascii="FZFangSong-Z02" w:hAnsi="FZFangSong-Z02" w:eastAsia="FZFangSong-Z02" w:cs="FZFangSong-Z02"/>
          <w:b/>
          <w:bCs/>
          <w:color w:val="auto"/>
          <w:spacing w:val="20"/>
          <w:sz w:val="32"/>
          <w:szCs w:val="32"/>
          <w:highlight w:val="none"/>
        </w:rPr>
        <w:t>2.</w:t>
      </w:r>
      <w:r>
        <w:rPr>
          <w:rFonts w:hint="eastAsia" w:ascii="FZFangSong-Z02" w:hAnsi="FZFangSong-Z02" w:eastAsia="FZFangSong-Z02" w:cs="FZFangSong-Z02"/>
          <w:color w:val="auto"/>
          <w:spacing w:val="20"/>
          <w:sz w:val="32"/>
          <w:szCs w:val="32"/>
          <w:highlight w:val="none"/>
        </w:rPr>
        <w:t>承包方负责采购的材料和设备质量由承包方负责。承包方负责施工的工程质量由承包方负责。</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91" w:firstLineChars="200"/>
        <w:jc w:val="both"/>
        <w:textAlignment w:val="auto"/>
        <w:outlineLvl w:val="9"/>
        <w:rPr>
          <w:rFonts w:hint="eastAsia" w:ascii="FZFangSong-Z02" w:hAnsi="FZFangSong-Z02" w:eastAsia="FZFangSong-Z02" w:cs="FZFangSong-Z02"/>
          <w:color w:val="auto"/>
          <w:spacing w:val="36"/>
          <w:sz w:val="32"/>
          <w:szCs w:val="32"/>
          <w:highlight w:val="none"/>
        </w:rPr>
      </w:pPr>
      <w:r>
        <w:rPr>
          <w:rFonts w:hint="eastAsia" w:ascii="FZFangSong-Z02" w:hAnsi="FZFangSong-Z02" w:eastAsia="FZFangSong-Z02" w:cs="FZFangSong-Z02"/>
          <w:b/>
          <w:bCs/>
          <w:color w:val="auto"/>
          <w:spacing w:val="12"/>
          <w:sz w:val="32"/>
          <w:szCs w:val="32"/>
          <w:highlight w:val="none"/>
        </w:rPr>
        <w:t xml:space="preserve">3. </w:t>
      </w:r>
      <w:r>
        <w:rPr>
          <w:rFonts w:hint="eastAsia" w:ascii="FZFangSong-Z02" w:hAnsi="FZFangSong-Z02" w:eastAsia="FZFangSong-Z02" w:cs="FZFangSong-Z02"/>
          <w:color w:val="auto"/>
          <w:spacing w:val="12"/>
          <w:sz w:val="32"/>
          <w:szCs w:val="32"/>
          <w:highlight w:val="none"/>
        </w:rPr>
        <w:t>工程质量保修金一般不超过施工合同价款的5%本工程</w:t>
      </w:r>
      <w:r>
        <w:rPr>
          <w:rFonts w:hint="eastAsia" w:ascii="FZFangSong-Z02" w:hAnsi="FZFangSong-Z02" w:eastAsia="FZFangSong-Z02" w:cs="FZFangSong-Z02"/>
          <w:color w:val="auto"/>
          <w:spacing w:val="36"/>
          <w:sz w:val="32"/>
          <w:szCs w:val="32"/>
          <w:highlight w:val="none"/>
        </w:rPr>
        <w:t>约定的工程质量保修金为施工合同价款的</w:t>
      </w:r>
      <w:r>
        <w:rPr>
          <w:rFonts w:hint="eastAsia" w:ascii="FZFangSong-Z02" w:hAnsi="FZFangSong-Z02" w:eastAsia="FZFangSong-Z02" w:cs="FZFangSong-Z02"/>
          <w:color w:val="auto"/>
          <w:spacing w:val="36"/>
          <w:sz w:val="32"/>
          <w:szCs w:val="32"/>
          <w:highlight w:val="none"/>
          <w:u w:val="single"/>
        </w:rPr>
        <w:t xml:space="preserve">      </w:t>
      </w:r>
      <w:r>
        <w:rPr>
          <w:rFonts w:hint="eastAsia" w:ascii="FZFangSong-Z02" w:hAnsi="FZFangSong-Z02" w:eastAsia="FZFangSong-Z02" w:cs="FZFangSong-Z02"/>
          <w:color w:val="auto"/>
          <w:spacing w:val="36"/>
          <w:sz w:val="32"/>
          <w:szCs w:val="32"/>
          <w:highlight w:val="none"/>
        </w:rPr>
        <w:t xml:space="preserve"> %；计</w:t>
      </w:r>
      <w:r>
        <w:rPr>
          <w:rFonts w:hint="eastAsia" w:ascii="FZFangSong-Z02" w:hAnsi="FZFangSong-Z02" w:eastAsia="FZFangSong-Z02" w:cs="FZFangSong-Z02"/>
          <w:color w:val="auto"/>
          <w:spacing w:val="36"/>
          <w:sz w:val="32"/>
          <w:szCs w:val="32"/>
          <w:highlight w:val="none"/>
          <w:u w:val="single"/>
        </w:rPr>
        <w:t xml:space="preserve">        </w:t>
      </w:r>
      <w:r>
        <w:rPr>
          <w:rFonts w:hint="eastAsia" w:ascii="FZFangSong-Z02" w:hAnsi="FZFangSong-Z02" w:eastAsia="FZFangSong-Z02" w:cs="FZFangSong-Z02"/>
          <w:color w:val="auto"/>
          <w:spacing w:val="36"/>
          <w:sz w:val="32"/>
          <w:szCs w:val="32"/>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744" w:right="0" w:rightChars="0" w:hanging="784" w:hangingChars="200"/>
        <w:jc w:val="both"/>
        <w:textAlignment w:val="auto"/>
        <w:outlineLvl w:val="9"/>
        <w:rPr>
          <w:rFonts w:hint="eastAsia" w:ascii="FZFangSong-Z02" w:hAnsi="FZFangSong-Z02" w:eastAsia="FZFangSong-Z02" w:cs="FZFangSong-Z02"/>
          <w:color w:val="auto"/>
          <w:spacing w:val="22"/>
          <w:sz w:val="32"/>
          <w:szCs w:val="32"/>
          <w:highlight w:val="none"/>
        </w:rPr>
      </w:pPr>
      <w:r>
        <w:rPr>
          <w:rFonts w:hint="eastAsia" w:ascii="FZFangSong-Z02" w:hAnsi="FZFangSong-Z02" w:eastAsia="FZFangSong-Z02" w:cs="FZFangSong-Z02"/>
          <w:color w:val="auto"/>
          <w:spacing w:val="36"/>
          <w:sz w:val="32"/>
          <w:szCs w:val="32"/>
          <w:highlight w:val="none"/>
        </w:rPr>
        <w:t xml:space="preserve">   </w:t>
      </w:r>
      <w:r>
        <w:rPr>
          <w:rFonts w:hint="eastAsia" w:ascii="FZFangSong-Z02" w:hAnsi="FZFangSong-Z02" w:eastAsia="FZFangSong-Z02" w:cs="FZFangSong-Z02"/>
          <w:b/>
          <w:bCs/>
          <w:color w:val="auto"/>
          <w:spacing w:val="36"/>
          <w:sz w:val="32"/>
          <w:szCs w:val="32"/>
          <w:highlight w:val="none"/>
        </w:rPr>
        <w:t>4.</w:t>
      </w:r>
      <w:r>
        <w:rPr>
          <w:rFonts w:hint="eastAsia" w:ascii="FZFangSong-Z02" w:hAnsi="FZFangSong-Z02" w:eastAsia="FZFangSong-Z02" w:cs="FZFangSong-Z02"/>
          <w:color w:val="auto"/>
          <w:spacing w:val="12"/>
          <w:sz w:val="32"/>
          <w:szCs w:val="32"/>
          <w:highlight w:val="none"/>
        </w:rPr>
        <w:t xml:space="preserve"> 本工程</w:t>
      </w:r>
      <w:r>
        <w:rPr>
          <w:rFonts w:hint="eastAsia" w:ascii="FZFangSong-Z02" w:hAnsi="FZFangSong-Z02" w:eastAsia="FZFangSong-Z02" w:cs="FZFangSong-Z02"/>
          <w:color w:val="auto"/>
          <w:sz w:val="32"/>
          <w:szCs w:val="32"/>
          <w:highlight w:val="none"/>
        </w:rPr>
        <w:t>双方约定的</w:t>
      </w:r>
      <w:r>
        <w:rPr>
          <w:rFonts w:hint="eastAsia" w:ascii="FZFangSong-Z02" w:hAnsi="FZFangSong-Z02" w:eastAsia="FZFangSong-Z02" w:cs="FZFangSong-Z02"/>
          <w:color w:val="auto"/>
          <w:spacing w:val="12"/>
          <w:sz w:val="32"/>
          <w:szCs w:val="32"/>
          <w:highlight w:val="none"/>
        </w:rPr>
        <w:t>工程质量保修期自 年  月  日至年  月  日，工程质量保修期为一年。</w:t>
      </w:r>
      <w:r>
        <w:rPr>
          <w:rFonts w:hint="eastAsia" w:ascii="FZFangSong-Z02" w:hAnsi="FZFangSong-Z02" w:eastAsia="FZFangSong-Z02" w:cs="FZFangSong-Z02"/>
          <w:color w:val="auto"/>
          <w:spacing w:val="22"/>
          <w:sz w:val="32"/>
          <w:szCs w:val="32"/>
          <w:highlight w:val="none"/>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违约</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pacing w:val="20"/>
          <w:sz w:val="32"/>
          <w:szCs w:val="32"/>
          <w:highlight w:val="none"/>
          <w:u w:val="single"/>
        </w:rPr>
      </w:pPr>
      <w:r>
        <w:rPr>
          <w:rFonts w:hint="eastAsia" w:ascii="FZFangSong-Z02" w:hAnsi="FZFangSong-Z02" w:eastAsia="FZFangSong-Z02" w:cs="FZFangSong-Z02"/>
          <w:color w:val="auto"/>
          <w:spacing w:val="20"/>
          <w:sz w:val="32"/>
          <w:szCs w:val="32"/>
          <w:highlight w:val="none"/>
        </w:rPr>
        <w:t>发包方违约应承但的责任</w:t>
      </w:r>
      <w:r>
        <w:rPr>
          <w:rFonts w:hint="eastAsia" w:ascii="FZFangSong-Z02" w:hAnsi="FZFangSong-Z02" w:eastAsia="FZFangSong-Z02" w:cs="FZFangSong-Z02"/>
          <w:color w:val="auto"/>
          <w:spacing w:val="2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pacing w:val="20"/>
          <w:sz w:val="32"/>
          <w:szCs w:val="32"/>
          <w:highlight w:val="none"/>
          <w:u w:val="single"/>
        </w:rPr>
      </w:pPr>
      <w:r>
        <w:rPr>
          <w:rFonts w:hint="eastAsia" w:ascii="FZFangSong-Z02" w:hAnsi="FZFangSong-Z02" w:eastAsia="FZFangSong-Z02" w:cs="FZFangSong-Z02"/>
          <w:color w:val="auto"/>
          <w:spacing w:val="20"/>
          <w:sz w:val="32"/>
          <w:szCs w:val="32"/>
          <w:highlight w:val="none"/>
        </w:rPr>
        <w:t>承包方违约应承但的责任</w:t>
      </w:r>
      <w:r>
        <w:rPr>
          <w:rFonts w:hint="eastAsia" w:ascii="FZFangSong-Z02" w:hAnsi="FZFangSong-Z02" w:eastAsia="FZFangSong-Z02" w:cs="FZFangSong-Z02"/>
          <w:color w:val="auto"/>
          <w:spacing w:val="2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600" w:right="0" w:rightChars="0"/>
        <w:jc w:val="both"/>
        <w:textAlignment w:val="auto"/>
        <w:outlineLvl w:val="9"/>
        <w:rPr>
          <w:rFonts w:hint="eastAsia" w:ascii="FZFangSong-Z02" w:hAnsi="FZFangSong-Z02" w:eastAsia="FZFangSong-Z02" w:cs="FZFangSong-Z02"/>
          <w:color w:val="auto"/>
          <w:spacing w:val="20"/>
          <w:sz w:val="32"/>
          <w:szCs w:val="32"/>
          <w:highlight w:val="none"/>
          <w:u w:val="single"/>
        </w:rPr>
      </w:pPr>
      <w:r>
        <w:rPr>
          <w:rFonts w:hint="eastAsia" w:ascii="FZFangSong-Z02" w:hAnsi="FZFangSong-Z02" w:eastAsia="FZFangSong-Z02" w:cs="FZFangSong-Z02"/>
          <w:color w:val="auto"/>
          <w:spacing w:val="20"/>
          <w:sz w:val="32"/>
          <w:szCs w:val="32"/>
          <w:highlight w:val="none"/>
        </w:rPr>
        <w:t>双方违约应承但的责任</w:t>
      </w:r>
      <w:r>
        <w:rPr>
          <w:rFonts w:hint="eastAsia" w:ascii="FZFangSong-Z02" w:hAnsi="FZFangSong-Z02" w:eastAsia="FZFangSong-Z02" w:cs="FZFangSong-Z02"/>
          <w:color w:val="auto"/>
          <w:spacing w:val="20"/>
          <w:sz w:val="32"/>
          <w:szCs w:val="32"/>
          <w:highlight w:val="none"/>
          <w:u w:val="single"/>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合同争议解决</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40" w:firstLineChars="20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本合同在履行过程中发生的争议，由双方当事人协商解决，协商不成的按下列第</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u w:val="single"/>
          <w:lang w:eastAsia="zh-CN"/>
        </w:rPr>
        <w:t>（</w:t>
      </w:r>
      <w:r>
        <w:rPr>
          <w:rFonts w:hint="eastAsia" w:ascii="FZFangSong-Z02" w:hAnsi="FZFangSong-Z02" w:eastAsia="FZFangSong-Z02" w:cs="FZFangSong-Z02"/>
          <w:color w:val="auto"/>
          <w:sz w:val="32"/>
          <w:szCs w:val="32"/>
          <w:highlight w:val="none"/>
          <w:u w:val="single"/>
          <w:lang w:val="en-US" w:eastAsia="zh-CN"/>
        </w:rPr>
        <w:t>1</w:t>
      </w:r>
      <w:r>
        <w:rPr>
          <w:rFonts w:hint="eastAsia" w:ascii="FZFangSong-Z02" w:hAnsi="FZFangSong-Z02" w:eastAsia="FZFangSong-Z02" w:cs="FZFangSong-Z02"/>
          <w:color w:val="auto"/>
          <w:sz w:val="32"/>
          <w:szCs w:val="32"/>
          <w:highlight w:val="none"/>
          <w:u w:val="single"/>
          <w:lang w:eastAsia="zh-CN"/>
        </w:rPr>
        <w:t>）</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rPr>
        <w:t>种方式解决；</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43" w:firstLineChars="20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b/>
          <w:bCs/>
          <w:color w:val="auto"/>
          <w:sz w:val="32"/>
          <w:szCs w:val="32"/>
          <w:highlight w:val="none"/>
        </w:rPr>
        <w:t>（一）</w:t>
      </w:r>
      <w:r>
        <w:rPr>
          <w:rFonts w:hint="eastAsia" w:ascii="FZFangSong-Z02" w:hAnsi="FZFangSong-Z02" w:eastAsia="FZFangSong-Z02" w:cs="FZFangSong-Z02"/>
          <w:color w:val="auto"/>
          <w:sz w:val="32"/>
          <w:szCs w:val="32"/>
          <w:highlight w:val="none"/>
        </w:rPr>
        <w:t>提交合同签定地仲裁委员会仲裁；</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43" w:firstLineChars="20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b/>
          <w:bCs/>
          <w:color w:val="auto"/>
          <w:sz w:val="32"/>
          <w:szCs w:val="32"/>
          <w:highlight w:val="none"/>
        </w:rPr>
        <w:t>（二）</w:t>
      </w:r>
      <w:r>
        <w:rPr>
          <w:rFonts w:hint="eastAsia" w:ascii="FZFangSong-Z02" w:hAnsi="FZFangSong-Z02" w:eastAsia="FZFangSong-Z02" w:cs="FZFangSong-Z02"/>
          <w:color w:val="auto"/>
          <w:sz w:val="32"/>
          <w:szCs w:val="32"/>
          <w:highlight w:val="none"/>
        </w:rPr>
        <w:t>依法向人民法院起诉。</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b/>
          <w:bCs/>
          <w:color w:val="auto"/>
          <w:sz w:val="32"/>
          <w:szCs w:val="32"/>
          <w:highlight w:val="none"/>
        </w:rPr>
        <w:t xml:space="preserve">  其他</w:t>
      </w:r>
      <w:r>
        <w:rPr>
          <w:rFonts w:hint="eastAsia" w:ascii="FZFangSong-Z02" w:hAnsi="FZFangSong-Z02" w:eastAsia="FZFangSong-Z02" w:cs="FZFangSong-Z02"/>
          <w:color w:val="auto"/>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合同生效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合同订立时间：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rPr>
        <w:t>合同订立地：</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u w:val="single"/>
        </w:rPr>
      </w:pPr>
      <w:r>
        <w:rPr>
          <w:rFonts w:hint="eastAsia" w:ascii="FZFangSong-Z02" w:hAnsi="FZFangSong-Z02" w:eastAsia="FZFangSong-Z02" w:cs="FZFangSong-Z02"/>
          <w:color w:val="auto"/>
          <w:sz w:val="32"/>
          <w:szCs w:val="32"/>
          <w:highlight w:val="none"/>
        </w:rPr>
        <w:t>本合同的双方约定：</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rPr>
        <w:t xml:space="preserve">后生效。          </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合同份数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40" w:firstLineChars="20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本合同正本两份，发包人、承包人各持一份；副本</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rPr>
        <w:t>份，发包人、承包人各持</w:t>
      </w:r>
      <w:r>
        <w:rPr>
          <w:rFonts w:hint="eastAsia" w:ascii="FZFangSong-Z02" w:hAnsi="FZFangSong-Z02" w:eastAsia="FZFangSong-Z02" w:cs="FZFangSong-Z02"/>
          <w:color w:val="auto"/>
          <w:sz w:val="32"/>
          <w:szCs w:val="32"/>
          <w:highlight w:val="none"/>
          <w:u w:val="single"/>
        </w:rPr>
        <w:t xml:space="preserve">        </w:t>
      </w:r>
      <w:r>
        <w:rPr>
          <w:rFonts w:hint="eastAsia" w:ascii="FZFangSong-Z02" w:hAnsi="FZFangSong-Z02" w:eastAsia="FZFangSong-Z02" w:cs="FZFangSong-Z02"/>
          <w:color w:val="auto"/>
          <w:sz w:val="32"/>
          <w:szCs w:val="32"/>
          <w:highlight w:val="none"/>
        </w:rPr>
        <w:t>份。</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z w:val="32"/>
          <w:szCs w:val="32"/>
          <w:highlight w:val="none"/>
        </w:rPr>
      </w:pPr>
      <w:r>
        <w:rPr>
          <w:rFonts w:hint="eastAsia" w:ascii="FZFangSong-Z02" w:hAnsi="FZFangSong-Z02" w:eastAsia="FZFangSong-Z02" w:cs="FZFangSong-Z02"/>
          <w:b/>
          <w:bCs/>
          <w:color w:val="auto"/>
          <w:sz w:val="32"/>
          <w:szCs w:val="32"/>
          <w:highlight w:val="none"/>
        </w:rPr>
        <w:t xml:space="preserve">  终止</w:t>
      </w: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z w:val="32"/>
          <w:szCs w:val="32"/>
          <w:highlight w:val="none"/>
        </w:rPr>
      </w:pPr>
      <w:r>
        <w:rPr>
          <w:rFonts w:hint="eastAsia" w:ascii="FZFangSong-Z02" w:hAnsi="FZFangSong-Z02" w:eastAsia="FZFangSong-Z02" w:cs="FZFangSong-Z02"/>
          <w:color w:val="auto"/>
          <w:sz w:val="32"/>
          <w:szCs w:val="32"/>
          <w:highlight w:val="none"/>
        </w:rPr>
        <w:t>发包人、承包人履行合同的全部义务，竣工结算价款支付完毕，承包人向发包人交付竣工工程后，本合同即告终止。</w:t>
      </w:r>
    </w:p>
    <w:p>
      <w:pPr>
        <w:keepNext w:val="0"/>
        <w:keepLines w:val="0"/>
        <w:pageBreakBefore w:val="0"/>
        <w:widowControl w:val="0"/>
        <w:tabs>
          <w:tab w:val="left" w:pos="4140"/>
        </w:tabs>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b/>
          <w:bCs/>
          <w:color w:val="auto"/>
          <w:spacing w:val="8"/>
          <w:sz w:val="32"/>
          <w:szCs w:val="32"/>
          <w:highlight w:val="none"/>
        </w:rPr>
      </w:pPr>
    </w:p>
    <w:p>
      <w:pPr>
        <w:keepNext w:val="0"/>
        <w:keepLines w:val="0"/>
        <w:pageBreakBefore w:val="0"/>
        <w:widowControl w:val="0"/>
        <w:tabs>
          <w:tab w:val="left" w:pos="4140"/>
        </w:tabs>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p>
    <w:p>
      <w:pPr>
        <w:keepNext w:val="0"/>
        <w:keepLines w:val="0"/>
        <w:pageBreakBefore w:val="0"/>
        <w:widowControl w:val="0"/>
        <w:tabs>
          <w:tab w:val="left" w:pos="4140"/>
        </w:tabs>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发包人：（公章）          承包人：（公章）</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4740" w:right="0" w:rightChars="0" w:hanging="5040" w:hangingChars="150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住所：                   住所：</w:t>
      </w:r>
    </w:p>
    <w:p>
      <w:pPr>
        <w:keepNext w:val="0"/>
        <w:keepLines w:val="0"/>
        <w:pageBreakBefore w:val="0"/>
        <w:widowControl w:val="0"/>
        <w:tabs>
          <w:tab w:val="left" w:pos="4140"/>
        </w:tabs>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委托代理人：             委托代理人：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工地代表：               项目经理：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电话：                   电话：</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传真：                   传真：</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邮政编码：               邮政编码：</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开户银行：               开户银行：</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帐号：                   帐号：</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72" w:firstLineChars="200"/>
        <w:jc w:val="both"/>
        <w:textAlignment w:val="auto"/>
        <w:outlineLvl w:val="9"/>
        <w:rPr>
          <w:rFonts w:hint="eastAsia" w:ascii="FZFangSong-Z02" w:hAnsi="FZFangSong-Z02" w:eastAsia="FZFangSong-Z02" w:cs="FZFangSong-Z02"/>
          <w:color w:val="auto"/>
          <w:spacing w:val="8"/>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672" w:firstLineChars="200"/>
        <w:jc w:val="both"/>
        <w:textAlignment w:val="auto"/>
        <w:outlineLvl w:val="9"/>
        <w:rPr>
          <w:rFonts w:hint="eastAsia" w:ascii="FZFangSong-Z02" w:hAnsi="FZFangSong-Z02" w:eastAsia="FZFangSong-Z02" w:cs="FZFangSong-Z02"/>
          <w:color w:val="auto"/>
          <w:spacing w:val="8"/>
          <w:sz w:val="32"/>
          <w:szCs w:val="32"/>
          <w:highlight w:val="none"/>
        </w:rPr>
      </w:pPr>
      <w:r>
        <w:rPr>
          <w:rFonts w:hint="eastAsia" w:ascii="FZFangSong-Z02" w:hAnsi="FZFangSong-Z02" w:eastAsia="FZFangSong-Z02" w:cs="FZFangSong-Z02"/>
          <w:color w:val="auto"/>
          <w:spacing w:val="8"/>
          <w:sz w:val="32"/>
          <w:szCs w:val="32"/>
          <w:highlight w:val="none"/>
        </w:rPr>
        <w:t>合同订立时间：     年    月    日</w:t>
      </w:r>
    </w:p>
    <w:p>
      <w:pPr>
        <w:widowControl/>
        <w:spacing w:line="600" w:lineRule="exact"/>
        <w:rPr>
          <w:rFonts w:hint="eastAsia" w:ascii="仿宋" w:hAnsi="仿宋" w:eastAsia="仿宋"/>
          <w:b/>
          <w:color w:val="auto"/>
          <w:sz w:val="44"/>
          <w:szCs w:val="44"/>
          <w:highlight w:val="none"/>
        </w:rPr>
      </w:pPr>
    </w:p>
    <w:p>
      <w:pPr>
        <w:widowControl/>
        <w:spacing w:line="600" w:lineRule="exact"/>
        <w:rPr>
          <w:rFonts w:hint="eastAsia" w:ascii="仿宋" w:hAnsi="仿宋" w:eastAsia="仿宋"/>
          <w:b/>
          <w:color w:val="auto"/>
          <w:sz w:val="44"/>
          <w:szCs w:val="44"/>
          <w:highlight w:val="none"/>
          <w:lang w:val="en-US" w:eastAsia="zh-CN"/>
        </w:rPr>
      </w:pPr>
      <w:r>
        <w:rPr>
          <w:rFonts w:hint="eastAsia" w:ascii="仿宋" w:hAnsi="仿宋" w:eastAsia="仿宋"/>
          <w:b/>
          <w:color w:val="auto"/>
          <w:sz w:val="44"/>
          <w:szCs w:val="44"/>
          <w:highlight w:val="none"/>
          <w:lang w:val="en-US" w:eastAsia="zh-CN"/>
        </w:rPr>
        <w:t xml:space="preserve"> </w:t>
      </w:r>
    </w:p>
    <w:p>
      <w:pPr>
        <w:widowControl/>
        <w:spacing w:line="600" w:lineRule="exact"/>
        <w:rPr>
          <w:rFonts w:hint="eastAsia" w:ascii="仿宋" w:hAnsi="仿宋" w:eastAsia="仿宋"/>
          <w:b/>
          <w:color w:val="auto"/>
          <w:sz w:val="44"/>
          <w:szCs w:val="44"/>
          <w:highlight w:val="none"/>
          <w:lang w:val="en-US" w:eastAsia="zh-CN"/>
        </w:rPr>
      </w:pPr>
    </w:p>
    <w:p>
      <w:pPr>
        <w:widowControl/>
        <w:spacing w:line="600" w:lineRule="exact"/>
        <w:rPr>
          <w:rFonts w:hint="eastAsia" w:ascii="仿宋" w:hAnsi="仿宋" w:eastAsia="仿宋"/>
          <w:b/>
          <w:color w:val="auto"/>
          <w:sz w:val="44"/>
          <w:szCs w:val="44"/>
          <w:highlight w:val="none"/>
          <w:lang w:val="en-US" w:eastAsia="zh-CN"/>
        </w:rPr>
      </w:pPr>
    </w:p>
    <w:p>
      <w:pPr>
        <w:widowControl/>
        <w:spacing w:line="600" w:lineRule="exact"/>
        <w:rPr>
          <w:rFonts w:ascii="仿宋" w:hAnsi="仿宋" w:eastAsia="仿宋"/>
          <w:b/>
          <w:color w:val="auto"/>
          <w:sz w:val="44"/>
          <w:szCs w:val="44"/>
          <w:highlight w:val="none"/>
        </w:rPr>
      </w:pPr>
      <w:r>
        <w:rPr>
          <w:rFonts w:hint="eastAsia" w:ascii="仿宋" w:hAnsi="仿宋" w:eastAsia="仿宋"/>
          <w:b/>
          <w:color w:val="auto"/>
          <w:sz w:val="44"/>
          <w:szCs w:val="44"/>
          <w:highlight w:val="none"/>
        </w:rPr>
        <w:t>第五部分</w:t>
      </w:r>
      <w:r>
        <w:rPr>
          <w:rFonts w:hint="eastAsia" w:ascii="仿宋" w:hAnsi="仿宋" w:eastAsia="仿宋"/>
          <w:b/>
          <w:color w:val="auto"/>
          <w:sz w:val="44"/>
          <w:szCs w:val="44"/>
          <w:highlight w:val="none"/>
          <w:lang w:val="en-US" w:eastAsia="zh-CN"/>
        </w:rPr>
        <w:t xml:space="preserve">  </w:t>
      </w:r>
      <w:r>
        <w:rPr>
          <w:rFonts w:hint="eastAsia" w:ascii="仿宋" w:hAnsi="仿宋" w:eastAsia="仿宋"/>
          <w:b/>
          <w:color w:val="auto"/>
          <w:sz w:val="44"/>
          <w:szCs w:val="44"/>
          <w:highlight w:val="none"/>
        </w:rPr>
        <w:t>竞争性谈判采购文件格式</w:t>
      </w:r>
    </w:p>
    <w:p>
      <w:pPr>
        <w:tabs>
          <w:tab w:val="left" w:pos="6300"/>
        </w:tabs>
        <w:snapToGrid w:val="0"/>
        <w:spacing w:line="560" w:lineRule="exac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表一：</w:t>
      </w:r>
    </w:p>
    <w:p>
      <w:pPr>
        <w:pStyle w:val="65"/>
        <w:snapToGrid w:val="0"/>
        <w:spacing w:line="56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报价一览表</w:t>
      </w:r>
    </w:p>
    <w:tbl>
      <w:tblPr>
        <w:tblStyle w:val="43"/>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5"/>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供应商</w:t>
            </w:r>
          </w:p>
        </w:tc>
        <w:tc>
          <w:tcPr>
            <w:tcW w:w="5151" w:type="dxa"/>
          </w:tcPr>
          <w:p>
            <w:pPr>
              <w:pStyle w:val="65"/>
              <w:snapToGrid w:val="0"/>
              <w:spacing w:line="560" w:lineRule="exact"/>
              <w:jc w:val="center"/>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5"/>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总报价（大写元）</w:t>
            </w:r>
          </w:p>
        </w:tc>
        <w:tc>
          <w:tcPr>
            <w:tcW w:w="5151" w:type="dxa"/>
          </w:tcPr>
          <w:p>
            <w:pPr>
              <w:pStyle w:val="65"/>
              <w:snapToGrid w:val="0"/>
              <w:spacing w:line="560" w:lineRule="exact"/>
              <w:jc w:val="center"/>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5"/>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总报价（小写元）</w:t>
            </w:r>
          </w:p>
        </w:tc>
        <w:tc>
          <w:tcPr>
            <w:tcW w:w="5151" w:type="dxa"/>
          </w:tcPr>
          <w:p>
            <w:pPr>
              <w:pStyle w:val="65"/>
              <w:snapToGrid w:val="0"/>
              <w:spacing w:line="560" w:lineRule="exact"/>
              <w:jc w:val="center"/>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5"/>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备注</w:t>
            </w:r>
          </w:p>
        </w:tc>
        <w:tc>
          <w:tcPr>
            <w:tcW w:w="5151" w:type="dxa"/>
          </w:tcPr>
          <w:p>
            <w:pPr>
              <w:pStyle w:val="65"/>
              <w:snapToGrid w:val="0"/>
              <w:spacing w:line="560" w:lineRule="exact"/>
              <w:jc w:val="center"/>
              <w:rPr>
                <w:rFonts w:ascii="仿宋" w:hAnsi="仿宋" w:eastAsia="仿宋"/>
                <w:color w:val="auto"/>
                <w:sz w:val="32"/>
                <w:szCs w:val="32"/>
                <w:highlight w:val="none"/>
              </w:rPr>
            </w:pPr>
          </w:p>
        </w:tc>
      </w:tr>
    </w:tbl>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1、交纳保证金后无故不参加谈判。</w:t>
      </w:r>
    </w:p>
    <w:p>
      <w:pPr>
        <w:tabs>
          <w:tab w:val="left" w:pos="6300"/>
        </w:tabs>
        <w:snapToGrid w:val="0"/>
        <w:spacing w:line="400" w:lineRule="exact"/>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4、与其他供应商串通或发生其他影响谈判公平竞争的行为。</w:t>
      </w:r>
    </w:p>
    <w:p>
      <w:pPr>
        <w:tabs>
          <w:tab w:val="left" w:pos="6300"/>
        </w:tabs>
        <w:snapToGrid w:val="0"/>
        <w:spacing w:line="400" w:lineRule="exact"/>
        <w:outlineLvl w:val="0"/>
        <w:rPr>
          <w:rFonts w:ascii="仿宋" w:hAnsi="仿宋" w:eastAsia="仿宋"/>
          <w:color w:val="auto"/>
          <w:sz w:val="32"/>
          <w:szCs w:val="32"/>
          <w:highlight w:val="none"/>
        </w:rPr>
      </w:pPr>
    </w:p>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供应商（盖公章）：法定代表人（签字或加盖印鉴）：</w:t>
      </w:r>
    </w:p>
    <w:p>
      <w:pPr>
        <w:tabs>
          <w:tab w:val="left" w:pos="6300"/>
        </w:tabs>
        <w:snapToGrid w:val="0"/>
        <w:spacing w:line="400" w:lineRule="exact"/>
        <w:jc w:val="center"/>
        <w:outlineLvl w:val="0"/>
        <w:rPr>
          <w:rFonts w:ascii="仿宋" w:hAnsi="仿宋" w:eastAsia="仿宋"/>
          <w:color w:val="auto"/>
          <w:sz w:val="32"/>
          <w:szCs w:val="32"/>
          <w:highlight w:val="none"/>
        </w:rPr>
      </w:pPr>
    </w:p>
    <w:p>
      <w:pPr>
        <w:tabs>
          <w:tab w:val="left" w:pos="6300"/>
        </w:tabs>
        <w:snapToGrid w:val="0"/>
        <w:spacing w:line="400" w:lineRule="exact"/>
        <w:jc w:val="lef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联系人：       联系地址：</w:t>
      </w:r>
    </w:p>
    <w:p>
      <w:pPr>
        <w:tabs>
          <w:tab w:val="left" w:pos="6300"/>
        </w:tabs>
        <w:snapToGrid w:val="0"/>
        <w:spacing w:line="400" w:lineRule="exact"/>
        <w:jc w:val="center"/>
        <w:outlineLvl w:val="0"/>
        <w:rPr>
          <w:rFonts w:ascii="仿宋" w:hAnsi="仿宋" w:eastAsia="仿宋"/>
          <w:color w:val="auto"/>
          <w:sz w:val="32"/>
          <w:szCs w:val="32"/>
          <w:highlight w:val="none"/>
        </w:rPr>
      </w:pPr>
    </w:p>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电话：        邮编：</w:t>
      </w:r>
    </w:p>
    <w:p>
      <w:pPr>
        <w:tabs>
          <w:tab w:val="left" w:pos="6300"/>
        </w:tabs>
        <w:snapToGrid w:val="0"/>
        <w:spacing w:line="400" w:lineRule="exact"/>
        <w:outlineLvl w:val="0"/>
        <w:rPr>
          <w:rFonts w:ascii="仿宋" w:hAnsi="仿宋" w:eastAsia="仿宋"/>
          <w:color w:val="auto"/>
          <w:sz w:val="32"/>
          <w:szCs w:val="32"/>
          <w:highlight w:val="none"/>
        </w:rPr>
      </w:pPr>
    </w:p>
    <w:p>
      <w:pPr>
        <w:tabs>
          <w:tab w:val="left" w:pos="6300"/>
        </w:tabs>
        <w:snapToGrid w:val="0"/>
        <w:spacing w:line="400" w:lineRule="exact"/>
        <w:outlineLvl w:val="0"/>
        <w:rPr>
          <w:rFonts w:ascii="仿宋" w:hAnsi="仿宋" w:eastAsia="仿宋"/>
          <w:color w:val="auto"/>
          <w:sz w:val="32"/>
          <w:szCs w:val="32"/>
          <w:highlight w:val="none"/>
        </w:rPr>
      </w:pPr>
    </w:p>
    <w:p>
      <w:pPr>
        <w:tabs>
          <w:tab w:val="left" w:pos="6300"/>
        </w:tabs>
        <w:snapToGrid w:val="0"/>
        <w:spacing w:line="40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年   月   日</w:t>
      </w: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表二</w:t>
      </w:r>
      <w:r>
        <w:rPr>
          <w:rFonts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工程量清单</w:t>
      </w:r>
      <w:r>
        <w:rPr>
          <w:rFonts w:hint="eastAsia" w:ascii="仿宋" w:hAnsi="仿宋" w:eastAsia="仿宋"/>
          <w:b/>
          <w:bCs/>
          <w:color w:val="auto"/>
          <w:sz w:val="32"/>
          <w:szCs w:val="32"/>
          <w:highlight w:val="none"/>
          <w:lang w:eastAsia="zh-CN"/>
        </w:rPr>
        <w:t>（详见：附件工程量清单）</w:t>
      </w: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val="en-US" w:eastAsia="zh-CN"/>
        </w:rPr>
        <w:t>三</w:t>
      </w:r>
      <w:r>
        <w:rPr>
          <w:rFonts w:ascii="仿宋" w:hAnsi="仿宋" w:eastAsia="仿宋"/>
          <w:b/>
          <w:color w:val="auto"/>
          <w:sz w:val="32"/>
          <w:szCs w:val="32"/>
          <w:highlight w:val="none"/>
        </w:rPr>
        <w:t>:</w:t>
      </w:r>
    </w:p>
    <w:p>
      <w:pPr>
        <w:tabs>
          <w:tab w:val="left" w:pos="6300"/>
        </w:tabs>
        <w:snapToGrid w:val="0"/>
        <w:spacing w:line="560" w:lineRule="exact"/>
        <w:jc w:val="center"/>
        <w:outlineLvl w:val="0"/>
        <w:rPr>
          <w:rFonts w:hint="eastAsia" w:ascii="仿宋" w:hAnsi="仿宋" w:eastAsia="仿宋"/>
          <w:color w:val="auto"/>
          <w:sz w:val="44"/>
          <w:szCs w:val="44"/>
          <w:highlight w:val="none"/>
        </w:rPr>
      </w:pPr>
      <w:r>
        <w:rPr>
          <w:rFonts w:hint="eastAsia" w:ascii="仿宋" w:hAnsi="仿宋" w:eastAsia="仿宋"/>
          <w:b/>
          <w:bCs/>
          <w:color w:val="auto"/>
          <w:sz w:val="44"/>
          <w:szCs w:val="44"/>
          <w:highlight w:val="none"/>
        </w:rPr>
        <w:t>授权委托书</w:t>
      </w:r>
    </w:p>
    <w:p>
      <w:pPr>
        <w:tabs>
          <w:tab w:val="left" w:pos="6300"/>
        </w:tabs>
        <w:snapToGrid w:val="0"/>
        <w:spacing w:line="560" w:lineRule="exact"/>
        <w:jc w:val="left"/>
        <w:outlineLvl w:val="0"/>
        <w:rPr>
          <w:rFonts w:hint="eastAsia" w:ascii="仿宋" w:hAnsi="仿宋" w:eastAsia="仿宋"/>
          <w:color w:val="auto"/>
          <w:sz w:val="32"/>
          <w:szCs w:val="32"/>
          <w:highlight w:val="none"/>
        </w:rPr>
      </w:pPr>
    </w:p>
    <w:p>
      <w:pPr>
        <w:tabs>
          <w:tab w:val="left" w:pos="6300"/>
        </w:tabs>
        <w:snapToGrid w:val="0"/>
        <w:spacing w:line="560" w:lineRule="exact"/>
        <w:jc w:val="lef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授权单位：</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。（供应商全称）</w:t>
      </w:r>
    </w:p>
    <w:p>
      <w:pPr>
        <w:tabs>
          <w:tab w:val="left" w:pos="6300"/>
        </w:tabs>
        <w:snapToGrid w:val="0"/>
        <w:spacing w:line="56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公司地址：</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法定代表人：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 xml:space="preserve"> 手机号码：</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被授权人：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手机号码：</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项目名称：</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auto"/>
          <w:sz w:val="32"/>
          <w:szCs w:val="32"/>
          <w:highlight w:val="none"/>
        </w:rPr>
        <w:t>的其他所有事宜</w:t>
      </w:r>
      <w:r>
        <w:rPr>
          <w:rFonts w:hint="eastAsia" w:ascii="仿宋" w:hAnsi="仿宋" w:eastAsia="仿宋"/>
          <w:color w:val="auto"/>
          <w:sz w:val="32"/>
          <w:szCs w:val="32"/>
          <w:highlight w:val="none"/>
        </w:rPr>
        <w:t xml:space="preserve">。 </w:t>
      </w:r>
    </w:p>
    <w:p>
      <w:pPr>
        <w:tabs>
          <w:tab w:val="left" w:pos="6300"/>
        </w:tabs>
        <w:snapToGrid w:val="0"/>
        <w:spacing w:line="560" w:lineRule="exact"/>
        <w:ind w:firstLine="555"/>
        <w:rPr>
          <w:rFonts w:ascii="仿宋" w:hAnsi="仿宋" w:eastAsia="仿宋"/>
          <w:color w:val="auto"/>
          <w:sz w:val="32"/>
          <w:szCs w:val="32"/>
          <w:highlight w:val="none"/>
        </w:rPr>
      </w:pPr>
      <w:r>
        <w:rPr>
          <w:rFonts w:hint="eastAsia" w:ascii="仿宋" w:hAnsi="仿宋" w:eastAsia="仿宋"/>
          <w:color w:val="auto"/>
          <w:sz w:val="32"/>
          <w:szCs w:val="32"/>
          <w:highlight w:val="none"/>
        </w:rPr>
        <w:t>委托期限至上述事项全部办理完毕为止，受托人无转委托权。</w:t>
      </w:r>
    </w:p>
    <w:p>
      <w:pPr>
        <w:tabs>
          <w:tab w:val="left" w:pos="6300"/>
        </w:tabs>
        <w:snapToGrid w:val="0"/>
        <w:spacing w:line="560" w:lineRule="exact"/>
        <w:ind w:firstLine="555"/>
        <w:rPr>
          <w:rFonts w:ascii="仿宋" w:hAnsi="仿宋" w:eastAsia="仿宋"/>
          <w:color w:val="auto"/>
          <w:sz w:val="32"/>
          <w:szCs w:val="32"/>
          <w:highlight w:val="none"/>
        </w:rPr>
      </w:pPr>
      <w:r>
        <w:rPr>
          <w:rFonts w:hint="eastAsia" w:ascii="仿宋" w:hAnsi="仿宋" w:eastAsia="仿宋"/>
          <w:color w:val="auto"/>
          <w:sz w:val="32"/>
          <w:szCs w:val="32"/>
          <w:highlight w:val="none"/>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auto"/>
          <w:sz w:val="32"/>
          <w:szCs w:val="32"/>
          <w:highlight w:val="none"/>
        </w:rPr>
      </w:pPr>
    </w:p>
    <w:p>
      <w:pPr>
        <w:spacing w:line="560" w:lineRule="exact"/>
        <w:ind w:firstLine="480" w:firstLineChars="150"/>
        <w:rPr>
          <w:rFonts w:ascii="仿宋" w:hAnsi="仿宋" w:eastAsia="仿宋"/>
          <w:color w:val="auto"/>
          <w:sz w:val="32"/>
          <w:szCs w:val="32"/>
          <w:highlight w:val="none"/>
        </w:rPr>
      </w:pPr>
      <w:r>
        <w:rPr>
          <w:rFonts w:hint="eastAsia" w:ascii="仿宋" w:hAnsi="仿宋" w:eastAsia="仿宋"/>
          <w:color w:val="auto"/>
          <w:sz w:val="32"/>
          <w:szCs w:val="32"/>
          <w:highlight w:val="none"/>
        </w:rPr>
        <w:t>供应商：           法定代表人：</w:t>
      </w:r>
      <w:r>
        <w:rPr>
          <w:rFonts w:ascii="仿宋" w:hAnsi="仿宋" w:eastAsia="仿宋"/>
          <w:color w:val="auto"/>
          <w:sz w:val="32"/>
          <w:szCs w:val="32"/>
          <w:highlight w:val="none"/>
        </w:rPr>
        <w:t xml:space="preserve"> </w:t>
      </w:r>
    </w:p>
    <w:p>
      <w:pPr>
        <w:spacing w:line="560" w:lineRule="exact"/>
        <w:ind w:firstLine="160" w:firstLineChars="5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（盖公章）         （签字或加盖印鉴）</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tbl>
      <w:tblPr>
        <w:tblStyle w:val="43"/>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授权人（</w:t>
            </w:r>
            <w:r>
              <w:rPr>
                <w:rFonts w:hint="eastAsia" w:ascii="仿宋" w:hAnsi="仿宋" w:eastAsia="仿宋"/>
                <w:color w:val="auto"/>
                <w:sz w:val="32"/>
                <w:szCs w:val="32"/>
                <w:highlight w:val="none"/>
              </w:rPr>
              <w:t>法定代表人</w:t>
            </w:r>
            <w:r>
              <w:rPr>
                <w:rFonts w:hint="eastAsia" w:ascii="仿宋" w:hAnsi="仿宋" w:eastAsia="仿宋" w:cs="仿宋_GB2312"/>
                <w:bCs/>
                <w:color w:val="auto"/>
                <w:sz w:val="32"/>
                <w:szCs w:val="32"/>
                <w:highlight w:val="none"/>
              </w:rPr>
              <w:t>）身份证复印件</w:t>
            </w:r>
          </w:p>
        </w:tc>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被授权人身份证复印件</w:t>
            </w:r>
          </w:p>
        </w:tc>
      </w:tr>
    </w:tbl>
    <w:p>
      <w:pPr>
        <w:tabs>
          <w:tab w:val="left" w:pos="6300"/>
        </w:tabs>
        <w:snapToGrid w:val="0"/>
        <w:spacing w:line="400" w:lineRule="exact"/>
        <w:outlineLvl w:val="0"/>
        <w:rPr>
          <w:rFonts w:hint="eastAsia" w:ascii="仿宋" w:hAnsi="仿宋" w:eastAsia="仿宋"/>
          <w:color w:val="auto"/>
          <w:sz w:val="32"/>
          <w:szCs w:val="32"/>
          <w:highlight w:val="none"/>
        </w:rPr>
      </w:pPr>
    </w:p>
    <w:p>
      <w:pPr>
        <w:tabs>
          <w:tab w:val="left" w:pos="6300"/>
        </w:tabs>
        <w:snapToGrid w:val="0"/>
        <w:spacing w:line="400" w:lineRule="exact"/>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p>
    <w:p>
      <w:pPr>
        <w:tabs>
          <w:tab w:val="left" w:pos="6300"/>
        </w:tabs>
        <w:snapToGrid w:val="0"/>
        <w:spacing w:line="400" w:lineRule="exact"/>
        <w:outlineLvl w:val="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年  月  日</w:t>
      </w:r>
    </w:p>
    <w:p>
      <w:pPr>
        <w:tabs>
          <w:tab w:val="left" w:pos="6300"/>
        </w:tabs>
        <w:snapToGrid w:val="0"/>
        <w:spacing w:line="400" w:lineRule="exact"/>
        <w:outlineLvl w:val="0"/>
        <w:rPr>
          <w:rFonts w:hint="eastAsia" w:ascii="仿宋_GB2312" w:hAnsi="仿宋_GB2312" w:eastAsia="仿宋_GB2312" w:cs="仿宋_GB2312"/>
          <w:b/>
          <w:color w:val="auto"/>
          <w:sz w:val="32"/>
          <w:szCs w:val="32"/>
          <w:highlight w:val="none"/>
        </w:rPr>
      </w:pPr>
    </w:p>
    <w:p>
      <w:pPr>
        <w:tabs>
          <w:tab w:val="left" w:pos="6300"/>
        </w:tabs>
        <w:snapToGrid w:val="0"/>
        <w:spacing w:line="400" w:lineRule="exact"/>
        <w:outlineLvl w:val="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表</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（2）:</w:t>
      </w:r>
    </w:p>
    <w:p>
      <w:pPr>
        <w:tabs>
          <w:tab w:val="left" w:pos="6300"/>
        </w:tabs>
        <w:snapToGrid w:val="0"/>
        <w:spacing w:line="560" w:lineRule="exact"/>
        <w:jc w:val="left"/>
        <w:outlineLvl w:val="0"/>
        <w:rPr>
          <w:rFonts w:ascii="仿宋" w:hAnsi="仿宋" w:eastAsia="仿宋"/>
          <w:b/>
          <w:color w:val="auto"/>
          <w:sz w:val="32"/>
          <w:szCs w:val="32"/>
          <w:highlight w:val="none"/>
        </w:rPr>
      </w:pPr>
    </w:p>
    <w:p>
      <w:pPr>
        <w:jc w:val="center"/>
        <w:rPr>
          <w:rFonts w:ascii="宋体" w:hAnsi="宋体"/>
          <w:color w:val="auto"/>
          <w:sz w:val="44"/>
          <w:szCs w:val="44"/>
          <w:highlight w:val="none"/>
        </w:rPr>
      </w:pPr>
    </w:p>
    <w:p>
      <w:pPr>
        <w:jc w:val="center"/>
        <w:rPr>
          <w:rFonts w:ascii="宋体" w:hAnsi="宋体"/>
          <w:color w:val="auto"/>
          <w:sz w:val="44"/>
          <w:szCs w:val="44"/>
          <w:highlight w:val="none"/>
        </w:rPr>
      </w:pPr>
      <w:r>
        <w:rPr>
          <w:rFonts w:hint="eastAsia" w:ascii="宋体" w:hAnsi="宋体"/>
          <w:color w:val="auto"/>
          <w:sz w:val="44"/>
          <w:szCs w:val="44"/>
          <w:highlight w:val="none"/>
        </w:rPr>
        <w:t>法定代表人身份证明书</w:t>
      </w:r>
    </w:p>
    <w:p>
      <w:pPr>
        <w:ind w:firstLine="1280" w:firstLineChars="400"/>
        <w:rPr>
          <w:rFonts w:ascii="宋体" w:hAnsi="宋体"/>
          <w:color w:val="auto"/>
          <w:sz w:val="32"/>
          <w:szCs w:val="32"/>
          <w:highlight w:val="none"/>
        </w:rPr>
      </w:pPr>
    </w:p>
    <w:p>
      <w:pPr>
        <w:ind w:firstLine="1280" w:firstLineChars="400"/>
        <w:rPr>
          <w:rFonts w:ascii="宋体" w:hAnsi="宋体"/>
          <w:color w:val="auto"/>
          <w:sz w:val="32"/>
          <w:szCs w:val="32"/>
          <w:highlight w:val="none"/>
        </w:rPr>
      </w:pPr>
    </w:p>
    <w:p>
      <w:pPr>
        <w:ind w:firstLine="640" w:firstLineChars="200"/>
        <w:rPr>
          <w:rFonts w:ascii="宋体" w:hAnsi="宋体"/>
          <w:color w:val="auto"/>
          <w:sz w:val="32"/>
          <w:szCs w:val="32"/>
          <w:highlight w:val="none"/>
        </w:rPr>
      </w:pPr>
      <w:r>
        <w:rPr>
          <w:rFonts w:hint="eastAsia" w:ascii="宋体" w:hAnsi="宋体"/>
          <w:color w:val="auto"/>
          <w:sz w:val="32"/>
          <w:szCs w:val="32"/>
          <w:highlight w:val="none"/>
        </w:rPr>
        <w:t>兹证明XXX（性别，公民身份号码为：XXXXXXXXXXXXXXXXXXXXX）系我公司法定代表人。</w:t>
      </w:r>
    </w:p>
    <w:p>
      <w:pPr>
        <w:ind w:firstLine="1280" w:firstLineChars="400"/>
        <w:rPr>
          <w:rFonts w:ascii="宋体" w:hAnsi="宋体"/>
          <w:color w:val="auto"/>
          <w:sz w:val="32"/>
          <w:szCs w:val="32"/>
          <w:highlight w:val="none"/>
        </w:rPr>
      </w:pPr>
    </w:p>
    <w:p>
      <w:pPr>
        <w:ind w:firstLine="1280" w:firstLineChars="400"/>
        <w:rPr>
          <w:rFonts w:ascii="宋体" w:hAnsi="宋体"/>
          <w:color w:val="auto"/>
          <w:sz w:val="32"/>
          <w:szCs w:val="32"/>
          <w:highlight w:val="none"/>
        </w:rPr>
      </w:pPr>
    </w:p>
    <w:p>
      <w:pPr>
        <w:ind w:firstLine="1280" w:firstLineChars="400"/>
        <w:rPr>
          <w:rFonts w:ascii="宋体" w:hAnsi="宋体"/>
          <w:color w:val="auto"/>
          <w:sz w:val="32"/>
          <w:szCs w:val="32"/>
          <w:highlight w:val="none"/>
        </w:rPr>
      </w:pPr>
    </w:p>
    <w:p>
      <w:pPr>
        <w:ind w:firstLine="1280" w:firstLineChars="400"/>
        <w:jc w:val="center"/>
        <w:rPr>
          <w:rFonts w:ascii="宋体" w:hAnsi="宋体"/>
          <w:color w:val="auto"/>
          <w:sz w:val="32"/>
          <w:szCs w:val="32"/>
          <w:highlight w:val="none"/>
        </w:rPr>
      </w:pPr>
      <w:r>
        <w:rPr>
          <w:rFonts w:hint="eastAsia" w:ascii="宋体" w:hAnsi="宋体"/>
          <w:color w:val="auto"/>
          <w:sz w:val="32"/>
          <w:szCs w:val="32"/>
          <w:highlight w:val="none"/>
        </w:rPr>
        <w:t xml:space="preserve">                             XXXXXXXXXXX公司</w:t>
      </w:r>
    </w:p>
    <w:p>
      <w:pPr>
        <w:ind w:right="640"/>
        <w:jc w:val="right"/>
        <w:rPr>
          <w:rFonts w:ascii="宋体" w:hAnsi="宋体"/>
          <w:color w:val="auto"/>
          <w:sz w:val="32"/>
          <w:szCs w:val="32"/>
          <w:highlight w:val="none"/>
        </w:rPr>
      </w:pPr>
      <w:r>
        <w:rPr>
          <w:rFonts w:hint="eastAsia" w:ascii="宋体" w:hAnsi="宋体"/>
          <w:color w:val="auto"/>
          <w:sz w:val="32"/>
          <w:szCs w:val="32"/>
          <w:highlight w:val="none"/>
        </w:rPr>
        <w:t>年  月  日</w:t>
      </w: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备注：若法人参与本项目，则填写本表，不填写</w:t>
      </w:r>
      <w:r>
        <w:rPr>
          <w:rFonts w:hint="eastAsia" w:ascii="仿宋_GB2312" w:hAnsi="仿宋_GB2312" w:eastAsia="仿宋_GB2312" w:cs="仿宋_GB2312"/>
          <w:b/>
          <w:color w:val="auto"/>
          <w:sz w:val="32"/>
          <w:szCs w:val="32"/>
          <w:highlight w:val="none"/>
        </w:rPr>
        <w:t>表二（1）</w:t>
      </w:r>
      <w:r>
        <w:rPr>
          <w:rFonts w:hint="eastAsia" w:ascii="仿宋" w:hAnsi="仿宋" w:eastAsia="仿宋"/>
          <w:b/>
          <w:color w:val="auto"/>
          <w:sz w:val="32"/>
          <w:szCs w:val="32"/>
          <w:highlight w:val="none"/>
        </w:rPr>
        <w:t>。</w:t>
      </w: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val="en-US" w:eastAsia="zh-CN"/>
        </w:rPr>
        <w:t>四</w:t>
      </w:r>
      <w:r>
        <w:rPr>
          <w:rFonts w:hint="eastAsia" w:ascii="仿宋" w:hAnsi="仿宋" w:eastAsia="仿宋"/>
          <w:b/>
          <w:color w:val="auto"/>
          <w:sz w:val="32"/>
          <w:szCs w:val="32"/>
          <w:highlight w:val="none"/>
        </w:rPr>
        <w:t>：</w:t>
      </w:r>
    </w:p>
    <w:p>
      <w:pPr>
        <w:jc w:val="center"/>
        <w:rPr>
          <w:rFonts w:ascii="仿宋_GB2312" w:hAnsi="仿宋_GB2312" w:eastAsia="仿宋_GB2312" w:cs="仿宋_GB2312"/>
          <w:color w:val="auto"/>
          <w:sz w:val="44"/>
          <w:szCs w:val="44"/>
          <w:highlight w:val="none"/>
        </w:rPr>
      </w:pPr>
      <w:r>
        <w:rPr>
          <w:rFonts w:hint="eastAsia" w:ascii="仿宋" w:hAnsi="仿宋" w:eastAsia="仿宋"/>
          <w:b/>
          <w:color w:val="auto"/>
          <w:sz w:val="44"/>
          <w:szCs w:val="44"/>
          <w:highlight w:val="none"/>
        </w:rPr>
        <w:t>反商业贿赂承诺书</w:t>
      </w:r>
    </w:p>
    <w:p>
      <w:pPr>
        <w:rPr>
          <w:rFonts w:ascii="仿宋_GB2312" w:hAnsi="仿宋_GB2312" w:eastAsia="仿宋_GB2312" w:cs="仿宋_GB2312"/>
          <w:color w:val="auto"/>
          <w:sz w:val="32"/>
          <w:szCs w:val="32"/>
          <w:highlight w:val="none"/>
        </w:rPr>
      </w:pPr>
    </w:p>
    <w:p>
      <w:pPr>
        <w:tabs>
          <w:tab w:val="left" w:pos="6300"/>
        </w:tabs>
        <w:snapToGrid w:val="0"/>
        <w:spacing w:line="560" w:lineRule="exact"/>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昌吉市政府采购中心：</w:t>
      </w:r>
    </w:p>
    <w:p>
      <w:pPr>
        <w:tabs>
          <w:tab w:val="left" w:pos="6300"/>
        </w:tabs>
        <w:snapToGrid w:val="0"/>
        <w:spacing w:line="560" w:lineRule="exact"/>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auto"/>
          <w:sz w:val="32"/>
          <w:szCs w:val="32"/>
          <w:highlight w:val="none"/>
        </w:rPr>
      </w:pPr>
    </w:p>
    <w:p>
      <w:pPr>
        <w:tabs>
          <w:tab w:val="left" w:pos="6300"/>
        </w:tabs>
        <w:snapToGrid w:val="0"/>
        <w:spacing w:line="560" w:lineRule="exact"/>
        <w:jc w:val="center"/>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供应商：</w:t>
      </w:r>
    </w:p>
    <w:p>
      <w:pPr>
        <w:tabs>
          <w:tab w:val="left" w:pos="6300"/>
        </w:tabs>
        <w:snapToGrid w:val="0"/>
        <w:spacing w:line="560" w:lineRule="exact"/>
        <w:jc w:val="center"/>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年   月   日</w:t>
      </w:r>
    </w:p>
    <w:p>
      <w:pPr>
        <w:spacing w:line="560" w:lineRule="exact"/>
        <w:rPr>
          <w:rFonts w:ascii="仿宋" w:hAnsi="仿宋" w:eastAsia="仿宋"/>
          <w:color w:val="auto"/>
          <w:sz w:val="32"/>
          <w:szCs w:val="32"/>
          <w:highlight w:val="none"/>
        </w:rPr>
      </w:pPr>
    </w:p>
    <w:p>
      <w:pPr>
        <w:pStyle w:val="12"/>
        <w:ind w:firstLine="640"/>
        <w:rPr>
          <w:rFonts w:ascii="仿宋" w:hAnsi="仿宋" w:eastAsia="仿宋"/>
          <w:color w:val="auto"/>
          <w:sz w:val="32"/>
          <w:szCs w:val="32"/>
          <w:highlight w:val="none"/>
        </w:rPr>
      </w:pPr>
    </w:p>
    <w:p>
      <w:pPr>
        <w:pStyle w:val="12"/>
        <w:ind w:firstLine="640"/>
        <w:rPr>
          <w:rFonts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表</w:t>
      </w:r>
      <w:r>
        <w:rPr>
          <w:rFonts w:hint="eastAsia" w:ascii="仿宋" w:hAnsi="仿宋" w:eastAsia="仿宋"/>
          <w:color w:val="auto"/>
          <w:sz w:val="32"/>
          <w:szCs w:val="32"/>
          <w:highlight w:val="none"/>
          <w:lang w:eastAsia="zh-CN"/>
        </w:rPr>
        <w:t>五</w:t>
      </w:r>
      <w:r>
        <w:rPr>
          <w:rFonts w:hint="eastAsia" w:ascii="仿宋" w:hAnsi="仿宋" w:eastAsia="仿宋"/>
          <w:color w:val="auto"/>
          <w:sz w:val="32"/>
          <w:szCs w:val="32"/>
          <w:highlight w:val="none"/>
        </w:rPr>
        <w:t>：</w:t>
      </w:r>
    </w:p>
    <w:p>
      <w:pPr>
        <w:tabs>
          <w:tab w:val="left" w:pos="6300"/>
        </w:tabs>
        <w:snapToGrid w:val="0"/>
        <w:spacing w:line="560" w:lineRule="exact"/>
        <w:jc w:val="center"/>
        <w:outlineLvl w:val="0"/>
        <w:rPr>
          <w:rFonts w:ascii="仿宋" w:hAnsi="仿宋" w:eastAsia="仿宋"/>
          <w:b/>
          <w:color w:val="auto"/>
          <w:sz w:val="44"/>
          <w:szCs w:val="44"/>
          <w:highlight w:val="none"/>
        </w:rPr>
      </w:pPr>
      <w:r>
        <w:rPr>
          <w:rFonts w:hint="eastAsia" w:ascii="仿宋" w:hAnsi="仿宋" w:eastAsia="仿宋"/>
          <w:b/>
          <w:color w:val="auto"/>
          <w:sz w:val="44"/>
          <w:szCs w:val="44"/>
          <w:highlight w:val="none"/>
        </w:rPr>
        <w:t>商务规格偏离表</w:t>
      </w:r>
    </w:p>
    <w:p>
      <w:pPr>
        <w:pStyle w:val="2"/>
        <w:rPr>
          <w:color w:val="auto"/>
          <w:highlight w:val="none"/>
        </w:rPr>
      </w:pPr>
    </w:p>
    <w:tbl>
      <w:tblPr>
        <w:tblStyle w:val="4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项目</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技术要求</w:t>
            </w: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r>
              <w:rPr>
                <w:rFonts w:hint="eastAsia" w:ascii="仿宋" w:hAnsi="仿宋" w:eastAsia="仿宋"/>
                <w:color w:val="auto"/>
                <w:sz w:val="32"/>
                <w:szCs w:val="32"/>
                <w:highlight w:val="none"/>
              </w:rPr>
              <w:t>应标参数</w:t>
            </w:r>
          </w:p>
        </w:tc>
        <w:tc>
          <w:tcPr>
            <w:tcW w:w="1861" w:type="dxa"/>
          </w:tcPr>
          <w:p>
            <w:pPr>
              <w:tabs>
                <w:tab w:val="left" w:pos="6300"/>
              </w:tabs>
              <w:snapToGrid w:val="0"/>
              <w:spacing w:line="560" w:lineRule="exact"/>
              <w:jc w:val="center"/>
              <w:outlineLvl w:val="0"/>
              <w:rPr>
                <w:rFonts w:ascii="仿宋" w:hAnsi="仿宋" w:eastAsia="仿宋"/>
                <w:b/>
                <w:color w:val="auto"/>
                <w:sz w:val="32"/>
                <w:szCs w:val="32"/>
                <w:highlight w:val="none"/>
              </w:rPr>
            </w:pPr>
            <w:r>
              <w:rPr>
                <w:rFonts w:hint="eastAsia" w:ascii="仿宋" w:hAnsi="仿宋" w:eastAsia="仿宋"/>
                <w:color w:val="auto"/>
                <w:sz w:val="32"/>
                <w:szCs w:val="32"/>
                <w:highlight w:val="none"/>
              </w:rPr>
              <w:t>正/负偏离/响应</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施工</w:t>
            </w:r>
            <w:r>
              <w:rPr>
                <w:rFonts w:hint="eastAsia" w:ascii="仿宋" w:hAnsi="仿宋" w:eastAsia="仿宋"/>
                <w:color w:val="auto"/>
                <w:sz w:val="32"/>
                <w:szCs w:val="32"/>
                <w:highlight w:val="none"/>
                <w:lang w:eastAsia="zh-CN"/>
              </w:rPr>
              <w:t>工期</w:t>
            </w: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施工</w:t>
            </w:r>
            <w:r>
              <w:rPr>
                <w:rFonts w:hint="eastAsia" w:ascii="仿宋" w:hAnsi="仿宋" w:eastAsia="仿宋"/>
                <w:color w:val="auto"/>
                <w:sz w:val="32"/>
                <w:szCs w:val="32"/>
                <w:highlight w:val="none"/>
              </w:rPr>
              <w:t>地点</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验收方式</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付款方式</w:t>
            </w:r>
          </w:p>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_GB2312"/>
                <w:color w:val="auto"/>
                <w:sz w:val="32"/>
                <w:szCs w:val="32"/>
                <w:highlight w:val="none"/>
              </w:rPr>
            </w:pPr>
            <w:r>
              <w:rPr>
                <w:rFonts w:hint="eastAsia" w:ascii="仿宋" w:hAnsi="仿宋" w:eastAsia="仿宋_GB2312"/>
                <w:color w:val="auto"/>
                <w:sz w:val="32"/>
                <w:szCs w:val="32"/>
                <w:highlight w:val="none"/>
              </w:rPr>
              <w:t>售后服务</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bl>
    <w:p>
      <w:pPr>
        <w:tabs>
          <w:tab w:val="left" w:pos="6300"/>
        </w:tabs>
        <w:snapToGrid w:val="0"/>
        <w:spacing w:line="560" w:lineRule="exact"/>
        <w:jc w:val="left"/>
        <w:outlineLvl w:val="0"/>
        <w:rPr>
          <w:rFonts w:ascii="仿宋" w:hAnsi="仿宋" w:eastAsia="仿宋" w:cs="仿宋_GB2312"/>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供应商（盖章）：</w:t>
      </w:r>
      <w:r>
        <w:rPr>
          <w:rFonts w:hint="eastAsia" w:ascii="仿宋" w:hAnsi="仿宋" w:eastAsia="仿宋"/>
          <w:bCs/>
          <w:color w:val="auto"/>
          <w:sz w:val="32"/>
          <w:szCs w:val="32"/>
          <w:highlight w:val="none"/>
          <w:lang w:val="en-US" w:eastAsia="zh-CN"/>
        </w:rPr>
        <w:t xml:space="preserve">         </w:t>
      </w:r>
      <w:r>
        <w:rPr>
          <w:rFonts w:hint="eastAsia" w:ascii="仿宋" w:hAnsi="仿宋" w:eastAsia="仿宋"/>
          <w:bCs/>
          <w:color w:val="auto"/>
          <w:sz w:val="32"/>
          <w:szCs w:val="32"/>
          <w:highlight w:val="none"/>
        </w:rPr>
        <w:t>法定代表人（签字或加盖印鉴）：</w:t>
      </w:r>
    </w:p>
    <w:p>
      <w:pPr>
        <w:tabs>
          <w:tab w:val="left" w:pos="6300"/>
        </w:tabs>
        <w:snapToGrid w:val="0"/>
        <w:spacing w:line="560" w:lineRule="exact"/>
        <w:ind w:firstLine="5760" w:firstLineChars="1800"/>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年    月    日</w:t>
      </w:r>
    </w:p>
    <w:p>
      <w:pPr>
        <w:rPr>
          <w:rFonts w:hint="eastAsia" w:ascii="仿宋" w:hAnsi="仿宋" w:eastAsia="仿宋"/>
          <w:b/>
          <w:color w:val="auto"/>
          <w:sz w:val="32"/>
          <w:szCs w:val="32"/>
          <w:highlight w:val="none"/>
        </w:rPr>
      </w:pPr>
    </w:p>
    <w:p>
      <w:pPr>
        <w:rPr>
          <w:rFonts w:hint="eastAsia" w:ascii="仿宋" w:hAnsi="仿宋" w:eastAsia="仿宋"/>
          <w:b/>
          <w:color w:val="auto"/>
          <w:sz w:val="32"/>
          <w:szCs w:val="32"/>
          <w:highlight w:val="none"/>
        </w:rPr>
      </w:pPr>
    </w:p>
    <w:p>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(附件1)</w:t>
      </w: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jc w:val="center"/>
        <w:outlineLvl w:val="0"/>
        <w:rPr>
          <w:rFonts w:ascii="仿宋" w:hAnsi="仿宋" w:eastAsia="仿宋"/>
          <w:bCs/>
          <w:color w:val="auto"/>
          <w:sz w:val="32"/>
          <w:szCs w:val="32"/>
          <w:highlight w:val="none"/>
        </w:rPr>
      </w:pPr>
      <w:r>
        <w:rPr>
          <w:rFonts w:hint="eastAsia" w:ascii="仿宋" w:hAnsi="仿宋" w:eastAsia="仿宋"/>
          <w:b/>
          <w:color w:val="auto"/>
          <w:sz w:val="44"/>
          <w:szCs w:val="44"/>
          <w:highlight w:val="none"/>
        </w:rPr>
        <w:t>无违法记录证明</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昌吉市政府采购中心：</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投标单位（投标人）：</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w:t>
      </w:r>
      <w:r>
        <w:rPr>
          <w:rFonts w:hint="eastAsia" w:ascii="仿宋_GB2312" w:hAnsi="仿宋" w:eastAsia="仿宋_GB2312"/>
          <w:bCs/>
          <w:color w:val="auto"/>
          <w:sz w:val="32"/>
          <w:szCs w:val="32"/>
          <w:highlight w:val="none"/>
        </w:rPr>
        <w:t xml:space="preserve"> 法定</w:t>
      </w:r>
      <w:r>
        <w:rPr>
          <w:rFonts w:hint="eastAsia" w:ascii="仿宋_GB2312" w:hAnsi="仿宋" w:eastAsia="仿宋_GB2312"/>
          <w:bCs/>
          <w:color w:val="auto"/>
          <w:sz w:val="32"/>
          <w:szCs w:val="32"/>
          <w:highlight w:val="none"/>
          <w:lang w:val="en-US" w:eastAsia="zh-CN"/>
        </w:rPr>
        <w:t>负责</w:t>
      </w:r>
      <w:r>
        <w:rPr>
          <w:rFonts w:hint="eastAsia" w:ascii="仿宋_GB2312" w:hAnsi="仿宋" w:eastAsia="仿宋_GB2312"/>
          <w:bCs/>
          <w:color w:val="auto"/>
          <w:sz w:val="32"/>
          <w:szCs w:val="32"/>
          <w:highlight w:val="none"/>
        </w:rPr>
        <w:t>人</w:t>
      </w:r>
      <w:r>
        <w:rPr>
          <w:rFonts w:hint="eastAsia" w:ascii="仿宋" w:hAnsi="仿宋" w:eastAsia="仿宋"/>
          <w:bCs/>
          <w:color w:val="auto"/>
          <w:sz w:val="32"/>
          <w:szCs w:val="32"/>
          <w:highlight w:val="none"/>
        </w:rPr>
        <w:t>：</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年     月     日</w:t>
      </w: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pStyle w:val="2"/>
        <w:rPr>
          <w:rFonts w:ascii="仿宋" w:hAnsi="仿宋" w:eastAsia="仿宋"/>
          <w:bCs/>
          <w:color w:val="auto"/>
          <w:sz w:val="32"/>
          <w:szCs w:val="32"/>
          <w:highlight w:val="none"/>
        </w:rPr>
      </w:pPr>
    </w:p>
    <w:p>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(附件2)</w:t>
      </w:r>
    </w:p>
    <w:p>
      <w:pPr>
        <w:tabs>
          <w:tab w:val="left" w:pos="6300"/>
        </w:tabs>
        <w:snapToGrid w:val="0"/>
        <w:spacing w:line="560" w:lineRule="exact"/>
        <w:jc w:val="center"/>
        <w:outlineLvl w:val="0"/>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t>声   明  书</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昌吉市政府采购中心：</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1、我公司具有独立承担民事责任的能力；</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2、我公司具有良好的商业信誉和健全的财务会计制度；</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3、我公司具有履行采购项目所必需的设备和专业技术能力；</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4、我公司严格按照法律规定缴纳税金和社会保障资金；</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5、我公司保证提供的所有资料及相关证明文件均真实、准确；</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6、我公司保证所投货物品牌型号、投标文件及相关资料的合法性，且均未侵犯他人的知识产权。</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7、我公司保证使用了他人的专利、专有技术、涉及的费用由其自行承担。</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8、如我公司被确定为中标人或成交人，将根据采购文件积极响应，履行合同义务，承担合同责任；</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上述声明内容全部属实，如有不实，我公司自愿承担由此而引起的所有法律责任。</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投标单位（供应商）：</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法定</w:t>
      </w:r>
      <w:r>
        <w:rPr>
          <w:rFonts w:hint="eastAsia" w:ascii="仿宋_GB2312" w:hAnsi="仿宋" w:eastAsia="仿宋_GB2312"/>
          <w:bCs/>
          <w:color w:val="auto"/>
          <w:sz w:val="32"/>
          <w:szCs w:val="32"/>
          <w:highlight w:val="none"/>
          <w:lang w:val="en-US" w:eastAsia="zh-CN"/>
        </w:rPr>
        <w:t>负责</w:t>
      </w:r>
      <w:r>
        <w:rPr>
          <w:rFonts w:hint="eastAsia" w:ascii="仿宋_GB2312" w:hAnsi="仿宋" w:eastAsia="仿宋_GB2312"/>
          <w:bCs/>
          <w:color w:val="auto"/>
          <w:sz w:val="32"/>
          <w:szCs w:val="32"/>
          <w:highlight w:val="none"/>
        </w:rPr>
        <w:t>人：</w:t>
      </w:r>
    </w:p>
    <w:p>
      <w:pPr>
        <w:tabs>
          <w:tab w:val="left" w:pos="6300"/>
        </w:tabs>
        <w:snapToGrid w:val="0"/>
        <w:spacing w:line="560" w:lineRule="exact"/>
        <w:outlineLvl w:val="0"/>
        <w:rPr>
          <w:color w:val="auto"/>
          <w:highlight w:val="none"/>
        </w:rPr>
      </w:pPr>
      <w:r>
        <w:rPr>
          <w:rFonts w:hint="eastAsia" w:ascii="仿宋_GB2312" w:hAnsi="仿宋" w:eastAsia="仿宋_GB2312"/>
          <w:bCs/>
          <w:color w:val="auto"/>
          <w:sz w:val="32"/>
          <w:szCs w:val="32"/>
          <w:highlight w:val="none"/>
        </w:rPr>
        <w:t xml:space="preserve">                                    年     月     日</w:t>
      </w:r>
    </w:p>
    <w:sectPr>
      <w:headerReference r:id="rId3" w:type="default"/>
      <w:footerReference r:id="rId4" w:type="default"/>
      <w:pgSz w:w="11906" w:h="16838"/>
      <w:pgMar w:top="1440" w:right="1417" w:bottom="1440"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FZXiaoBiaoSong-B05">
    <w:altName w:val="宋体"/>
    <w:panose1 w:val="03000509000000000000"/>
    <w:charset w:val="86"/>
    <w:family w:val="auto"/>
    <w:pitch w:val="default"/>
    <w:sig w:usb0="00000000" w:usb1="00000000" w:usb2="00000000" w:usb3="00000000" w:csb0="00040000" w:csb1="00000000"/>
  </w:font>
  <w:font w:name="FZFangSong-Z02">
    <w:altName w:val="宋体"/>
    <w:panose1 w:val="03000509000000000000"/>
    <w:charset w:val="86"/>
    <w:family w:val="script"/>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38</w:t>
    </w:r>
    <w:r>
      <w:rPr>
        <w:lang w:val="zh-CN"/>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FZFangSong-Z02" w:eastAsia="FZFangSong-Z02"/>
        <w:sz w:val="21"/>
        <w:szCs w:val="24"/>
      </w:rPr>
    </w:pPr>
    <w:r>
      <w:rPr>
        <w:rFonts w:hint="eastAsia" w:ascii="FZFangSong-Z02" w:eastAsia="FZFangSong-Z02"/>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00000008"/>
    <w:multiLevelType w:val="multilevel"/>
    <w:tmpl w:val="00000008"/>
    <w:lvl w:ilvl="0" w:tentative="0">
      <w:start w:val="1"/>
      <w:numFmt w:val="chineseCounting"/>
      <w:suff w:val="nothing"/>
      <w:lvlText w:val="（%1）"/>
      <w:lvlJc w:val="left"/>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43752A92"/>
    <w:multiLevelType w:val="singleLevel"/>
    <w:tmpl w:val="43752A92"/>
    <w:lvl w:ilvl="0" w:tentative="0">
      <w:start w:val="2"/>
      <w:numFmt w:val="chineseCounting"/>
      <w:suff w:val="nothing"/>
      <w:lvlText w:val="%1、"/>
      <w:lvlJc w:val="left"/>
      <w:pPr>
        <w:ind w:left="800" w:firstLine="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NotTrackMoves/>
  <w:documentProtection w:enforcement="0"/>
  <w:defaultTabStop w:val="420"/>
  <w:drawingGridVerticalSpacing w:val="156"/>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A3F"/>
    <w:rsid w:val="00036A56"/>
    <w:rsid w:val="00077F65"/>
    <w:rsid w:val="000850DE"/>
    <w:rsid w:val="00094307"/>
    <w:rsid w:val="00094C4B"/>
    <w:rsid w:val="00096F56"/>
    <w:rsid w:val="000A5992"/>
    <w:rsid w:val="000C0CF7"/>
    <w:rsid w:val="000E345A"/>
    <w:rsid w:val="00107847"/>
    <w:rsid w:val="001146F2"/>
    <w:rsid w:val="00116E81"/>
    <w:rsid w:val="0012059D"/>
    <w:rsid w:val="0014720E"/>
    <w:rsid w:val="001535C9"/>
    <w:rsid w:val="00172A27"/>
    <w:rsid w:val="00173857"/>
    <w:rsid w:val="001847C7"/>
    <w:rsid w:val="00197A6A"/>
    <w:rsid w:val="001A1A9B"/>
    <w:rsid w:val="001B4A24"/>
    <w:rsid w:val="001D2448"/>
    <w:rsid w:val="001F302B"/>
    <w:rsid w:val="001F5A46"/>
    <w:rsid w:val="00204E2A"/>
    <w:rsid w:val="0021541B"/>
    <w:rsid w:val="00225C0B"/>
    <w:rsid w:val="002332C6"/>
    <w:rsid w:val="00255187"/>
    <w:rsid w:val="00271D5B"/>
    <w:rsid w:val="002D7C57"/>
    <w:rsid w:val="00315B2C"/>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D74F2"/>
    <w:rsid w:val="004D781E"/>
    <w:rsid w:val="004E3033"/>
    <w:rsid w:val="00503323"/>
    <w:rsid w:val="00514713"/>
    <w:rsid w:val="00531FC5"/>
    <w:rsid w:val="00544766"/>
    <w:rsid w:val="005565E6"/>
    <w:rsid w:val="00563E76"/>
    <w:rsid w:val="00565D96"/>
    <w:rsid w:val="00572529"/>
    <w:rsid w:val="005751B4"/>
    <w:rsid w:val="00581F8D"/>
    <w:rsid w:val="005B2A1F"/>
    <w:rsid w:val="005D70B6"/>
    <w:rsid w:val="005E7512"/>
    <w:rsid w:val="005F21E6"/>
    <w:rsid w:val="00620095"/>
    <w:rsid w:val="00626EFD"/>
    <w:rsid w:val="006503B8"/>
    <w:rsid w:val="0067049A"/>
    <w:rsid w:val="00675BA7"/>
    <w:rsid w:val="007146EB"/>
    <w:rsid w:val="007225F4"/>
    <w:rsid w:val="00732197"/>
    <w:rsid w:val="00745AFA"/>
    <w:rsid w:val="00771433"/>
    <w:rsid w:val="00792C78"/>
    <w:rsid w:val="007C09C3"/>
    <w:rsid w:val="007C2149"/>
    <w:rsid w:val="007D2850"/>
    <w:rsid w:val="007E7CDD"/>
    <w:rsid w:val="007F1561"/>
    <w:rsid w:val="008006B2"/>
    <w:rsid w:val="00822E5D"/>
    <w:rsid w:val="0082360B"/>
    <w:rsid w:val="00832132"/>
    <w:rsid w:val="00847515"/>
    <w:rsid w:val="008570D3"/>
    <w:rsid w:val="0088079C"/>
    <w:rsid w:val="008B17AE"/>
    <w:rsid w:val="008C57DA"/>
    <w:rsid w:val="008D5B2E"/>
    <w:rsid w:val="008E24F6"/>
    <w:rsid w:val="00911A43"/>
    <w:rsid w:val="009458AB"/>
    <w:rsid w:val="00952DAE"/>
    <w:rsid w:val="00960891"/>
    <w:rsid w:val="00975440"/>
    <w:rsid w:val="009777AB"/>
    <w:rsid w:val="009B5FD0"/>
    <w:rsid w:val="00A14AAC"/>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C0E57"/>
    <w:rsid w:val="00CC38A0"/>
    <w:rsid w:val="00CD0221"/>
    <w:rsid w:val="00CD753E"/>
    <w:rsid w:val="00CF6705"/>
    <w:rsid w:val="00D00F31"/>
    <w:rsid w:val="00D315ED"/>
    <w:rsid w:val="00D43319"/>
    <w:rsid w:val="00D72795"/>
    <w:rsid w:val="00D91D05"/>
    <w:rsid w:val="00DA6237"/>
    <w:rsid w:val="00DF16A9"/>
    <w:rsid w:val="00E50C4E"/>
    <w:rsid w:val="00EA4087"/>
    <w:rsid w:val="00ED1C1B"/>
    <w:rsid w:val="00EF1DCE"/>
    <w:rsid w:val="00EF6F73"/>
    <w:rsid w:val="00F0288F"/>
    <w:rsid w:val="00F333F8"/>
    <w:rsid w:val="00F335FC"/>
    <w:rsid w:val="00F6217E"/>
    <w:rsid w:val="00F658C8"/>
    <w:rsid w:val="00F7324E"/>
    <w:rsid w:val="00F82417"/>
    <w:rsid w:val="00F93906"/>
    <w:rsid w:val="00FA1794"/>
    <w:rsid w:val="01031878"/>
    <w:rsid w:val="01165903"/>
    <w:rsid w:val="014E3143"/>
    <w:rsid w:val="018361D9"/>
    <w:rsid w:val="018B1406"/>
    <w:rsid w:val="01A93A77"/>
    <w:rsid w:val="026D7455"/>
    <w:rsid w:val="03281650"/>
    <w:rsid w:val="03742140"/>
    <w:rsid w:val="03B23BC3"/>
    <w:rsid w:val="04016527"/>
    <w:rsid w:val="041817F0"/>
    <w:rsid w:val="042F6017"/>
    <w:rsid w:val="043D1451"/>
    <w:rsid w:val="04CC1FC4"/>
    <w:rsid w:val="04DC6F41"/>
    <w:rsid w:val="05333D5A"/>
    <w:rsid w:val="053E1D5F"/>
    <w:rsid w:val="053F4618"/>
    <w:rsid w:val="05B748B4"/>
    <w:rsid w:val="05D539D7"/>
    <w:rsid w:val="06336970"/>
    <w:rsid w:val="063C1611"/>
    <w:rsid w:val="06D84248"/>
    <w:rsid w:val="072D389C"/>
    <w:rsid w:val="074A1983"/>
    <w:rsid w:val="07B843E4"/>
    <w:rsid w:val="07F13700"/>
    <w:rsid w:val="07F75857"/>
    <w:rsid w:val="080677F9"/>
    <w:rsid w:val="082672DF"/>
    <w:rsid w:val="090019C7"/>
    <w:rsid w:val="0960300F"/>
    <w:rsid w:val="09DF55D8"/>
    <w:rsid w:val="0A16352B"/>
    <w:rsid w:val="0A347240"/>
    <w:rsid w:val="0A744580"/>
    <w:rsid w:val="0B570821"/>
    <w:rsid w:val="0BBB1F90"/>
    <w:rsid w:val="0BE94314"/>
    <w:rsid w:val="0C6E6423"/>
    <w:rsid w:val="0CC874D8"/>
    <w:rsid w:val="0CFC7CEB"/>
    <w:rsid w:val="0D25455E"/>
    <w:rsid w:val="0D290F40"/>
    <w:rsid w:val="0D467BAD"/>
    <w:rsid w:val="0DD71E8C"/>
    <w:rsid w:val="0ED32F1A"/>
    <w:rsid w:val="0FC45BF7"/>
    <w:rsid w:val="100522DA"/>
    <w:rsid w:val="10102A08"/>
    <w:rsid w:val="1057328F"/>
    <w:rsid w:val="11824621"/>
    <w:rsid w:val="119C023F"/>
    <w:rsid w:val="12A26760"/>
    <w:rsid w:val="12A7718C"/>
    <w:rsid w:val="132528A4"/>
    <w:rsid w:val="134E268F"/>
    <w:rsid w:val="13C97B52"/>
    <w:rsid w:val="140806E4"/>
    <w:rsid w:val="14634AF6"/>
    <w:rsid w:val="14C45AEA"/>
    <w:rsid w:val="14D921D4"/>
    <w:rsid w:val="15EC1AF6"/>
    <w:rsid w:val="160913D9"/>
    <w:rsid w:val="16292EE7"/>
    <w:rsid w:val="163A2C85"/>
    <w:rsid w:val="17B21632"/>
    <w:rsid w:val="17F66B63"/>
    <w:rsid w:val="18135716"/>
    <w:rsid w:val="187C3B02"/>
    <w:rsid w:val="19281344"/>
    <w:rsid w:val="19C14FA6"/>
    <w:rsid w:val="1AA23438"/>
    <w:rsid w:val="1AE704DB"/>
    <w:rsid w:val="1AEC206B"/>
    <w:rsid w:val="1B8301B9"/>
    <w:rsid w:val="1C2431CF"/>
    <w:rsid w:val="1CDE5BB9"/>
    <w:rsid w:val="1CFA526D"/>
    <w:rsid w:val="1D052DD3"/>
    <w:rsid w:val="1D0C7744"/>
    <w:rsid w:val="1D1A26F5"/>
    <w:rsid w:val="1D484C2B"/>
    <w:rsid w:val="1D652B47"/>
    <w:rsid w:val="1DB77532"/>
    <w:rsid w:val="1DF428DC"/>
    <w:rsid w:val="1E766D50"/>
    <w:rsid w:val="1EC8102D"/>
    <w:rsid w:val="201658F6"/>
    <w:rsid w:val="2021666A"/>
    <w:rsid w:val="203F3DC1"/>
    <w:rsid w:val="22627200"/>
    <w:rsid w:val="22FB452C"/>
    <w:rsid w:val="238931A6"/>
    <w:rsid w:val="239C3DFE"/>
    <w:rsid w:val="23AA0478"/>
    <w:rsid w:val="24766CD8"/>
    <w:rsid w:val="25082D96"/>
    <w:rsid w:val="25414BFA"/>
    <w:rsid w:val="258C0D16"/>
    <w:rsid w:val="25FB55AA"/>
    <w:rsid w:val="267B2134"/>
    <w:rsid w:val="26C61EBC"/>
    <w:rsid w:val="26FC6273"/>
    <w:rsid w:val="27D57375"/>
    <w:rsid w:val="28D62B57"/>
    <w:rsid w:val="28F77CAB"/>
    <w:rsid w:val="290B02B8"/>
    <w:rsid w:val="295F6313"/>
    <w:rsid w:val="29C209A3"/>
    <w:rsid w:val="2A3308B1"/>
    <w:rsid w:val="2A9B3CE1"/>
    <w:rsid w:val="2B135D87"/>
    <w:rsid w:val="2B6154F1"/>
    <w:rsid w:val="2B6D1226"/>
    <w:rsid w:val="2BC91A8B"/>
    <w:rsid w:val="2C1509BB"/>
    <w:rsid w:val="2C392DDE"/>
    <w:rsid w:val="2C393FEF"/>
    <w:rsid w:val="2CEA2ACC"/>
    <w:rsid w:val="2D153CD1"/>
    <w:rsid w:val="2E4D0102"/>
    <w:rsid w:val="2E7D1B76"/>
    <w:rsid w:val="2EB751AF"/>
    <w:rsid w:val="2F106FAC"/>
    <w:rsid w:val="30214BE2"/>
    <w:rsid w:val="30A52A9B"/>
    <w:rsid w:val="31B0785C"/>
    <w:rsid w:val="31B53A73"/>
    <w:rsid w:val="320E202B"/>
    <w:rsid w:val="321570B4"/>
    <w:rsid w:val="32211D4D"/>
    <w:rsid w:val="333A19C0"/>
    <w:rsid w:val="33EF3D94"/>
    <w:rsid w:val="347561AA"/>
    <w:rsid w:val="34C317C6"/>
    <w:rsid w:val="34D70E8D"/>
    <w:rsid w:val="35067E36"/>
    <w:rsid w:val="35797115"/>
    <w:rsid w:val="36337135"/>
    <w:rsid w:val="365D6610"/>
    <w:rsid w:val="367C095F"/>
    <w:rsid w:val="370E36E5"/>
    <w:rsid w:val="37B75EFC"/>
    <w:rsid w:val="382C2BAA"/>
    <w:rsid w:val="382C59CC"/>
    <w:rsid w:val="383C1846"/>
    <w:rsid w:val="384B3BD4"/>
    <w:rsid w:val="385D40AB"/>
    <w:rsid w:val="387C6E98"/>
    <w:rsid w:val="38DE2F87"/>
    <w:rsid w:val="390B06ED"/>
    <w:rsid w:val="39375CC6"/>
    <w:rsid w:val="39572276"/>
    <w:rsid w:val="39C339F2"/>
    <w:rsid w:val="3A2D531B"/>
    <w:rsid w:val="3A2E4947"/>
    <w:rsid w:val="3A591598"/>
    <w:rsid w:val="3A601760"/>
    <w:rsid w:val="3A7F77C9"/>
    <w:rsid w:val="3AD82BDD"/>
    <w:rsid w:val="3B044326"/>
    <w:rsid w:val="3C0476A5"/>
    <w:rsid w:val="3C0A4FDE"/>
    <w:rsid w:val="3C454D64"/>
    <w:rsid w:val="3D4F6CE9"/>
    <w:rsid w:val="3E44231B"/>
    <w:rsid w:val="3EB462F7"/>
    <w:rsid w:val="4059794A"/>
    <w:rsid w:val="407F0644"/>
    <w:rsid w:val="40BB1FDD"/>
    <w:rsid w:val="40D25982"/>
    <w:rsid w:val="414A06C3"/>
    <w:rsid w:val="41C76FB6"/>
    <w:rsid w:val="420946E8"/>
    <w:rsid w:val="42200BAC"/>
    <w:rsid w:val="42202D5E"/>
    <w:rsid w:val="42A20B34"/>
    <w:rsid w:val="43A2376F"/>
    <w:rsid w:val="43AF27D3"/>
    <w:rsid w:val="43DF7A00"/>
    <w:rsid w:val="44405EDB"/>
    <w:rsid w:val="445E0283"/>
    <w:rsid w:val="44B125CB"/>
    <w:rsid w:val="45272CCD"/>
    <w:rsid w:val="46091E5A"/>
    <w:rsid w:val="46250A64"/>
    <w:rsid w:val="4662482A"/>
    <w:rsid w:val="46630E3A"/>
    <w:rsid w:val="47093572"/>
    <w:rsid w:val="474A1D4F"/>
    <w:rsid w:val="479A3852"/>
    <w:rsid w:val="47D5069D"/>
    <w:rsid w:val="47DF4B05"/>
    <w:rsid w:val="482B3A69"/>
    <w:rsid w:val="48A63FBF"/>
    <w:rsid w:val="49C1177C"/>
    <w:rsid w:val="4A3B1384"/>
    <w:rsid w:val="4A585724"/>
    <w:rsid w:val="4A8F5312"/>
    <w:rsid w:val="4A9C15EC"/>
    <w:rsid w:val="4AA76663"/>
    <w:rsid w:val="4C4676B9"/>
    <w:rsid w:val="4DD7132C"/>
    <w:rsid w:val="4EBA3E89"/>
    <w:rsid w:val="4EC032F4"/>
    <w:rsid w:val="4ED043A3"/>
    <w:rsid w:val="4F226D6F"/>
    <w:rsid w:val="4FDA374B"/>
    <w:rsid w:val="4FFC1F7B"/>
    <w:rsid w:val="505778B0"/>
    <w:rsid w:val="50990851"/>
    <w:rsid w:val="50E434E2"/>
    <w:rsid w:val="514C3169"/>
    <w:rsid w:val="517B033A"/>
    <w:rsid w:val="51FF5468"/>
    <w:rsid w:val="52513A8E"/>
    <w:rsid w:val="52F44D9E"/>
    <w:rsid w:val="534204D9"/>
    <w:rsid w:val="53971E4D"/>
    <w:rsid w:val="54246D03"/>
    <w:rsid w:val="54A9121E"/>
    <w:rsid w:val="54A9722B"/>
    <w:rsid w:val="54C05C75"/>
    <w:rsid w:val="55631BB2"/>
    <w:rsid w:val="560D3C43"/>
    <w:rsid w:val="58934D18"/>
    <w:rsid w:val="58ED4C0E"/>
    <w:rsid w:val="59324804"/>
    <w:rsid w:val="59A11587"/>
    <w:rsid w:val="5AD77472"/>
    <w:rsid w:val="5B2B1884"/>
    <w:rsid w:val="5BB20D3E"/>
    <w:rsid w:val="5C2A745C"/>
    <w:rsid w:val="5C2B780E"/>
    <w:rsid w:val="5CF80645"/>
    <w:rsid w:val="5D205396"/>
    <w:rsid w:val="5DEE389D"/>
    <w:rsid w:val="5E56009B"/>
    <w:rsid w:val="5EDB2420"/>
    <w:rsid w:val="5F6F73E7"/>
    <w:rsid w:val="5F700EB8"/>
    <w:rsid w:val="5FD008B1"/>
    <w:rsid w:val="606773F0"/>
    <w:rsid w:val="60E95C60"/>
    <w:rsid w:val="61647FD3"/>
    <w:rsid w:val="617938DD"/>
    <w:rsid w:val="61A2430F"/>
    <w:rsid w:val="622C5CF8"/>
    <w:rsid w:val="62304974"/>
    <w:rsid w:val="62562195"/>
    <w:rsid w:val="626B1E00"/>
    <w:rsid w:val="639C51C4"/>
    <w:rsid w:val="63AA4B86"/>
    <w:rsid w:val="64B3498F"/>
    <w:rsid w:val="64DE4053"/>
    <w:rsid w:val="65127EE2"/>
    <w:rsid w:val="65556CBE"/>
    <w:rsid w:val="661925D7"/>
    <w:rsid w:val="66396618"/>
    <w:rsid w:val="66576BBB"/>
    <w:rsid w:val="66B20ACE"/>
    <w:rsid w:val="67CE69AB"/>
    <w:rsid w:val="681F2449"/>
    <w:rsid w:val="68A61FF2"/>
    <w:rsid w:val="68B11E37"/>
    <w:rsid w:val="68D1691B"/>
    <w:rsid w:val="698637B9"/>
    <w:rsid w:val="69BD11AF"/>
    <w:rsid w:val="69D4282B"/>
    <w:rsid w:val="69D82B35"/>
    <w:rsid w:val="6C422478"/>
    <w:rsid w:val="6C9C32DA"/>
    <w:rsid w:val="6CBB4749"/>
    <w:rsid w:val="6CE703D5"/>
    <w:rsid w:val="6D210E66"/>
    <w:rsid w:val="6D3566F8"/>
    <w:rsid w:val="6D532ED6"/>
    <w:rsid w:val="6DAE3138"/>
    <w:rsid w:val="6DDD395F"/>
    <w:rsid w:val="6E7B6701"/>
    <w:rsid w:val="6EF72F2E"/>
    <w:rsid w:val="6F9D1CCE"/>
    <w:rsid w:val="702D1839"/>
    <w:rsid w:val="702D4846"/>
    <w:rsid w:val="70450858"/>
    <w:rsid w:val="70E64D5D"/>
    <w:rsid w:val="70EA6B58"/>
    <w:rsid w:val="70EA7A01"/>
    <w:rsid w:val="70FC337D"/>
    <w:rsid w:val="71451F7E"/>
    <w:rsid w:val="71647057"/>
    <w:rsid w:val="719766E5"/>
    <w:rsid w:val="71A37E0B"/>
    <w:rsid w:val="720B664F"/>
    <w:rsid w:val="7243707F"/>
    <w:rsid w:val="730C4D4C"/>
    <w:rsid w:val="73683892"/>
    <w:rsid w:val="738C61A9"/>
    <w:rsid w:val="73F73CA7"/>
    <w:rsid w:val="74166BA6"/>
    <w:rsid w:val="742A2A5A"/>
    <w:rsid w:val="74E926D4"/>
    <w:rsid w:val="75294A10"/>
    <w:rsid w:val="7545688D"/>
    <w:rsid w:val="75FB604D"/>
    <w:rsid w:val="76130A66"/>
    <w:rsid w:val="782307AA"/>
    <w:rsid w:val="78D95C63"/>
    <w:rsid w:val="79C91124"/>
    <w:rsid w:val="7A04286F"/>
    <w:rsid w:val="7A0B5F14"/>
    <w:rsid w:val="7A94070A"/>
    <w:rsid w:val="7BCB3604"/>
    <w:rsid w:val="7C346056"/>
    <w:rsid w:val="7C4D51D3"/>
    <w:rsid w:val="7C50224A"/>
    <w:rsid w:val="7C933EED"/>
    <w:rsid w:val="7CE159E4"/>
    <w:rsid w:val="7D336690"/>
    <w:rsid w:val="7DD0471E"/>
    <w:rsid w:val="7DE702E8"/>
    <w:rsid w:val="7DEC67E5"/>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8">
    <w:name w:val="heading 2"/>
    <w:basedOn w:val="1"/>
    <w:next w:val="1"/>
    <w:qFormat/>
    <w:uiPriority w:val="0"/>
    <w:pPr>
      <w:keepNext/>
      <w:outlineLvl w:val="1"/>
    </w:pPr>
    <w:rPr>
      <w:sz w:val="28"/>
      <w:szCs w:val="28"/>
    </w:rPr>
  </w:style>
  <w:style w:type="paragraph" w:styleId="9">
    <w:name w:val="heading 3"/>
    <w:basedOn w:val="1"/>
    <w:next w:val="1"/>
    <w:qFormat/>
    <w:uiPriority w:val="0"/>
    <w:pPr>
      <w:keepNext/>
      <w:keepLines/>
      <w:spacing w:before="260" w:after="260" w:line="415" w:lineRule="auto"/>
      <w:outlineLvl w:val="2"/>
    </w:pPr>
    <w:rPr>
      <w:b/>
      <w:bCs/>
      <w:sz w:val="32"/>
      <w:szCs w:val="32"/>
    </w:rPr>
  </w:style>
  <w:style w:type="character" w:default="1" w:styleId="3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ascii="宋体" w:hAnsi="宋体"/>
      <w:color w:val="0000FF"/>
      <w:sz w:val="24"/>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qFormat/>
    <w:uiPriority w:val="0"/>
    <w:pPr>
      <w:ind w:left="540" w:firstLine="669" w:firstLineChars="239"/>
    </w:pPr>
    <w:rPr>
      <w:rFonts w:ascii="宋体" w:hAnsi="宋体"/>
      <w:sz w:val="28"/>
      <w:szCs w:val="28"/>
    </w:rPr>
  </w:style>
  <w:style w:type="paragraph" w:styleId="10">
    <w:name w:val="toc 7"/>
    <w:basedOn w:val="1"/>
    <w:next w:val="1"/>
    <w:qFormat/>
    <w:uiPriority w:val="0"/>
    <w:pPr>
      <w:ind w:left="2520" w:leftChars="1200"/>
    </w:pPr>
  </w:style>
  <w:style w:type="paragraph" w:styleId="11">
    <w:name w:val="Body Text First Indent"/>
    <w:basedOn w:val="2"/>
    <w:qFormat/>
    <w:uiPriority w:val="0"/>
    <w:pPr>
      <w:ind w:firstLine="420" w:firstLineChars="100"/>
    </w:pPr>
    <w:rPr>
      <w:szCs w:val="20"/>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toa heading"/>
    <w:basedOn w:val="1"/>
    <w:next w:val="1"/>
    <w:qFormat/>
    <w:uiPriority w:val="99"/>
    <w:pPr>
      <w:spacing w:before="120"/>
    </w:pPr>
    <w:rPr>
      <w:rFonts w:ascii="Cambria" w:hAnsi="Cambria"/>
      <w:sz w:val="24"/>
    </w:rPr>
  </w:style>
  <w:style w:type="paragraph" w:styleId="15">
    <w:name w:val="annotation text"/>
    <w:basedOn w:val="1"/>
    <w:qFormat/>
    <w:uiPriority w:val="0"/>
    <w:pPr>
      <w:jc w:val="left"/>
    </w:pPr>
  </w:style>
  <w:style w:type="paragraph" w:styleId="16">
    <w:name w:val="Body Text 3"/>
    <w:basedOn w:val="1"/>
    <w:link w:val="45"/>
    <w:qFormat/>
    <w:uiPriority w:val="0"/>
    <w:pPr>
      <w:spacing w:after="120"/>
    </w:pPr>
    <w:rPr>
      <w:sz w:val="16"/>
      <w:szCs w:val="16"/>
    </w:rPr>
  </w:style>
  <w:style w:type="paragraph" w:styleId="17">
    <w:name w:val="toc 5"/>
    <w:basedOn w:val="1"/>
    <w:next w:val="1"/>
    <w:qFormat/>
    <w:uiPriority w:val="0"/>
    <w:pPr>
      <w:ind w:left="1680" w:leftChars="800"/>
    </w:p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cs="Courier New"/>
      <w:szCs w:val="21"/>
    </w:rPr>
  </w:style>
  <w:style w:type="paragraph" w:styleId="20">
    <w:name w:val="toc 8"/>
    <w:basedOn w:val="1"/>
    <w:next w:val="1"/>
    <w:qFormat/>
    <w:uiPriority w:val="0"/>
    <w:pPr>
      <w:ind w:left="2940" w:leftChars="1400"/>
    </w:pPr>
  </w:style>
  <w:style w:type="paragraph" w:styleId="21">
    <w:name w:val="Date"/>
    <w:basedOn w:val="1"/>
    <w:next w:val="1"/>
    <w:qFormat/>
    <w:uiPriority w:val="0"/>
    <w:pPr>
      <w:ind w:left="100" w:leftChars="2500"/>
    </w:pPr>
    <w:rPr>
      <w:rFonts w:ascii="幼圆" w:eastAsia="幼圆"/>
      <w:sz w:val="30"/>
    </w:rPr>
  </w:style>
  <w:style w:type="paragraph" w:styleId="22">
    <w:name w:val="Body Text Indent 2"/>
    <w:basedOn w:val="1"/>
    <w:qFormat/>
    <w:uiPriority w:val="0"/>
    <w:pPr>
      <w:ind w:left="-69" w:leftChars="-33" w:firstLine="608" w:firstLineChars="217"/>
    </w:pPr>
    <w:rPr>
      <w:color w:val="33CCCC"/>
      <w:sz w:val="28"/>
    </w:rPr>
  </w:style>
  <w:style w:type="paragraph" w:styleId="23">
    <w:name w:val="Balloon Text"/>
    <w:basedOn w:val="1"/>
    <w:qFormat/>
    <w:uiPriority w:val="0"/>
    <w:rPr>
      <w:sz w:val="18"/>
      <w:szCs w:val="18"/>
    </w:rPr>
  </w:style>
  <w:style w:type="paragraph" w:styleId="24">
    <w:name w:val="footer"/>
    <w:basedOn w:val="1"/>
    <w:link w:val="48"/>
    <w:qFormat/>
    <w:uiPriority w:val="99"/>
    <w:pPr>
      <w:tabs>
        <w:tab w:val="center" w:pos="4153"/>
        <w:tab w:val="right" w:pos="8306"/>
      </w:tabs>
      <w:snapToGrid w:val="0"/>
      <w:jc w:val="left"/>
    </w:pPr>
    <w:rPr>
      <w:sz w:val="18"/>
      <w:szCs w:val="18"/>
    </w:rPr>
  </w:style>
  <w:style w:type="paragraph" w:styleId="25">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7">
    <w:name w:val="toc 4"/>
    <w:basedOn w:val="1"/>
    <w:next w:val="1"/>
    <w:qFormat/>
    <w:uiPriority w:val="0"/>
    <w:pPr>
      <w:ind w:left="1260" w:leftChars="600"/>
    </w:pPr>
  </w:style>
  <w:style w:type="paragraph" w:styleId="28">
    <w:name w:val="footnote text"/>
    <w:basedOn w:val="1"/>
    <w:qFormat/>
    <w:uiPriority w:val="0"/>
    <w:pPr>
      <w:snapToGrid w:val="0"/>
      <w:jc w:val="left"/>
    </w:pPr>
    <w:rPr>
      <w:sz w:val="18"/>
      <w:szCs w:val="18"/>
    </w:rPr>
  </w:style>
  <w:style w:type="paragraph" w:styleId="29">
    <w:name w:val="toc 6"/>
    <w:basedOn w:val="1"/>
    <w:next w:val="1"/>
    <w:qFormat/>
    <w:uiPriority w:val="0"/>
    <w:pPr>
      <w:ind w:left="2100" w:leftChars="1000"/>
    </w:pPr>
  </w:style>
  <w:style w:type="paragraph" w:styleId="30">
    <w:name w:val="Body Text Indent 3"/>
    <w:basedOn w:val="1"/>
    <w:qFormat/>
    <w:uiPriority w:val="0"/>
    <w:pPr>
      <w:spacing w:line="360" w:lineRule="auto"/>
      <w:ind w:firstLine="549" w:firstLineChars="200"/>
    </w:pPr>
    <w:rPr>
      <w:sz w:val="28"/>
    </w:rPr>
  </w:style>
  <w:style w:type="paragraph" w:styleId="31">
    <w:name w:val="toc 2"/>
    <w:basedOn w:val="1"/>
    <w:next w:val="1"/>
    <w:qFormat/>
    <w:uiPriority w:val="0"/>
    <w:pPr>
      <w:tabs>
        <w:tab w:val="right" w:leader="dot" w:pos="9000"/>
      </w:tabs>
      <w:spacing w:line="540" w:lineRule="exact"/>
    </w:pPr>
    <w:rPr>
      <w:rFonts w:ascii="宋体" w:hAnsi="宋体"/>
      <w:sz w:val="28"/>
    </w:rPr>
  </w:style>
  <w:style w:type="paragraph" w:styleId="32">
    <w:name w:val="toc 9"/>
    <w:basedOn w:val="1"/>
    <w:next w:val="1"/>
    <w:qFormat/>
    <w:uiPriority w:val="0"/>
    <w:pPr>
      <w:ind w:left="3360" w:leftChars="1600"/>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4">
    <w:name w:val="Normal (Web)"/>
    <w:basedOn w:val="1"/>
    <w:qFormat/>
    <w:uiPriority w:val="0"/>
    <w:rPr>
      <w:sz w:val="24"/>
    </w:rPr>
  </w:style>
  <w:style w:type="paragraph" w:styleId="35">
    <w:name w:val="Title"/>
    <w:basedOn w:val="1"/>
    <w:next w:val="1"/>
    <w:qFormat/>
    <w:uiPriority w:val="0"/>
    <w:pPr>
      <w:spacing w:before="120" w:after="120"/>
      <w:jc w:val="center"/>
      <w:outlineLvl w:val="0"/>
    </w:pPr>
    <w:rPr>
      <w:rFonts w:ascii="Cambria" w:hAnsi="Cambria"/>
      <w:b/>
      <w:bCs/>
      <w:sz w:val="28"/>
      <w:szCs w:val="32"/>
    </w:rPr>
  </w:style>
  <w:style w:type="character" w:styleId="37">
    <w:name w:val="page number"/>
    <w:basedOn w:val="36"/>
    <w:qFormat/>
    <w:uiPriority w:val="0"/>
  </w:style>
  <w:style w:type="character" w:styleId="38">
    <w:name w:val="FollowedHyperlink"/>
    <w:qFormat/>
    <w:uiPriority w:val="0"/>
    <w:rPr>
      <w:color w:val="666666"/>
      <w:u w:val="none"/>
    </w:rPr>
  </w:style>
  <w:style w:type="character" w:styleId="39">
    <w:name w:val="Emphasis"/>
    <w:qFormat/>
    <w:uiPriority w:val="0"/>
  </w:style>
  <w:style w:type="character" w:styleId="40">
    <w:name w:val="Hyperlink"/>
    <w:qFormat/>
    <w:uiPriority w:val="0"/>
    <w:rPr>
      <w:color w:val="666666"/>
      <w:u w:val="non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5">
    <w:name w:val="正文文本 3 Char"/>
    <w:link w:val="16"/>
    <w:qFormat/>
    <w:uiPriority w:val="0"/>
    <w:rPr>
      <w:kern w:val="2"/>
      <w:sz w:val="16"/>
      <w:szCs w:val="16"/>
    </w:rPr>
  </w:style>
  <w:style w:type="character" w:customStyle="1" w:styleId="46">
    <w:name w:val="font31"/>
    <w:qFormat/>
    <w:uiPriority w:val="0"/>
    <w:rPr>
      <w:rFonts w:hint="eastAsia" w:ascii="微软雅黑" w:hAnsi="微软雅黑" w:eastAsia="微软雅黑" w:cs="微软雅黑"/>
      <w:color w:val="000000"/>
      <w:sz w:val="20"/>
      <w:szCs w:val="20"/>
      <w:u w:val="none"/>
    </w:rPr>
  </w:style>
  <w:style w:type="character" w:customStyle="1" w:styleId="47">
    <w:name w:val="font41"/>
    <w:qFormat/>
    <w:uiPriority w:val="0"/>
    <w:rPr>
      <w:rFonts w:hint="eastAsia" w:ascii="微软雅黑" w:hAnsi="微软雅黑" w:eastAsia="微软雅黑" w:cs="微软雅黑"/>
      <w:color w:val="000000"/>
      <w:sz w:val="20"/>
      <w:szCs w:val="20"/>
      <w:u w:val="none"/>
    </w:rPr>
  </w:style>
  <w:style w:type="character" w:customStyle="1" w:styleId="48">
    <w:name w:val="页脚 Char"/>
    <w:link w:val="24"/>
    <w:qFormat/>
    <w:uiPriority w:val="99"/>
    <w:rPr>
      <w:kern w:val="2"/>
      <w:sz w:val="18"/>
      <w:szCs w:val="18"/>
    </w:rPr>
  </w:style>
  <w:style w:type="character" w:customStyle="1" w:styleId="49">
    <w:name w:val="页眉 Char"/>
    <w:link w:val="25"/>
    <w:qFormat/>
    <w:uiPriority w:val="0"/>
    <w:rPr>
      <w:kern w:val="2"/>
      <w:sz w:val="18"/>
      <w:szCs w:val="18"/>
    </w:rPr>
  </w:style>
  <w:style w:type="character" w:customStyle="1" w:styleId="50">
    <w:name w:val="正文2 Char Char"/>
    <w:link w:val="51"/>
    <w:qFormat/>
    <w:uiPriority w:val="0"/>
    <w:rPr>
      <w:rFonts w:eastAsia="宋体"/>
      <w:kern w:val="2"/>
      <w:sz w:val="24"/>
      <w:lang w:val="en-US" w:eastAsia="zh-CN" w:bidi="ar-SA"/>
    </w:rPr>
  </w:style>
  <w:style w:type="paragraph" w:customStyle="1" w:styleId="51">
    <w:name w:val="正文2"/>
    <w:basedOn w:val="1"/>
    <w:link w:val="50"/>
    <w:qFormat/>
    <w:uiPriority w:val="0"/>
    <w:pPr>
      <w:adjustRightInd w:val="0"/>
      <w:spacing w:before="156" w:line="360" w:lineRule="auto"/>
      <w:ind w:firstLine="510" w:firstLineChars="200"/>
    </w:pPr>
    <w:rPr>
      <w:sz w:val="24"/>
      <w:szCs w:val="20"/>
    </w:rPr>
  </w:style>
  <w:style w:type="character" w:customStyle="1" w:styleId="52">
    <w:name w:val="样式 Char Char"/>
    <w:link w:val="53"/>
    <w:qFormat/>
    <w:uiPriority w:val="0"/>
    <w:rPr>
      <w:rFonts w:ascii="宋体" w:hAnsi="宋体" w:cs="宋体"/>
      <w:sz w:val="24"/>
      <w:szCs w:val="24"/>
      <w:lang w:val="en-US" w:eastAsia="zh-CN" w:bidi="ar-SA"/>
    </w:rPr>
  </w:style>
  <w:style w:type="paragraph" w:customStyle="1" w:styleId="53">
    <w:name w:val="样式"/>
    <w:link w:val="5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4">
    <w:name w:val="font91"/>
    <w:qFormat/>
    <w:uiPriority w:val="0"/>
    <w:rPr>
      <w:rFonts w:hint="eastAsia" w:ascii="宋体" w:hAnsi="宋体" w:eastAsia="宋体" w:cs="宋体"/>
      <w:color w:val="000000"/>
      <w:sz w:val="20"/>
      <w:szCs w:val="20"/>
      <w:u w:val="none"/>
    </w:rPr>
  </w:style>
  <w:style w:type="paragraph" w:customStyle="1" w:styleId="5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p0"/>
    <w:basedOn w:val="1"/>
    <w:qFormat/>
    <w:uiPriority w:val="0"/>
    <w:pPr>
      <w:widowControl/>
    </w:pPr>
    <w:rPr>
      <w:szCs w:val="21"/>
    </w:rPr>
  </w:style>
  <w:style w:type="paragraph" w:customStyle="1" w:styleId="57">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8">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9">
    <w:name w:val="列出段落1"/>
    <w:basedOn w:val="1"/>
    <w:qFormat/>
    <w:uiPriority w:val="0"/>
    <w:pPr>
      <w:ind w:firstLine="420" w:firstLineChars="200"/>
    </w:pPr>
    <w:rPr>
      <w:rFonts w:ascii="Times New Roman" w:hAnsi="Times New Roman"/>
      <w:sz w:val="24"/>
    </w:rPr>
  </w:style>
  <w:style w:type="paragraph" w:customStyle="1" w:styleId="60">
    <w:name w:val="1"/>
    <w:basedOn w:val="1"/>
    <w:next w:val="19"/>
    <w:qFormat/>
    <w:uiPriority w:val="0"/>
    <w:rPr>
      <w:rFonts w:ascii="宋体" w:hAnsi="Courier New"/>
      <w:szCs w:val="20"/>
    </w:rPr>
  </w:style>
  <w:style w:type="paragraph" w:customStyle="1" w:styleId="61">
    <w:name w:val="列表段落1"/>
    <w:basedOn w:val="1"/>
    <w:qFormat/>
    <w:uiPriority w:val="0"/>
    <w:pPr>
      <w:ind w:firstLine="420" w:firstLineChars="200"/>
    </w:pPr>
  </w:style>
  <w:style w:type="paragraph" w:styleId="62">
    <w:name w:val="List Paragraph"/>
    <w:basedOn w:val="1"/>
    <w:qFormat/>
    <w:uiPriority w:val="0"/>
    <w:pPr>
      <w:ind w:firstLine="420" w:firstLineChars="200"/>
    </w:pPr>
    <w:rPr>
      <w:szCs w:val="22"/>
    </w:rPr>
  </w:style>
  <w:style w:type="paragraph" w:customStyle="1" w:styleId="63">
    <w:name w:val="Char"/>
    <w:basedOn w:val="1"/>
    <w:qFormat/>
    <w:uiPriority w:val="0"/>
  </w:style>
  <w:style w:type="paragraph" w:customStyle="1" w:styleId="6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7">
    <w:name w:val="NormalCharacter"/>
    <w:qFormat/>
    <w:uiPriority w:val="0"/>
    <w:rPr>
      <w:rFonts w:ascii="Calibri" w:hAnsi="Calibri" w:eastAsia="宋体" w:cs="Times New Roman"/>
      <w:kern w:val="2"/>
      <w:sz w:val="21"/>
      <w:szCs w:val="22"/>
      <w:lang w:val="en-US" w:eastAsia="zh-CN" w:bidi="ar-SA"/>
    </w:rPr>
  </w:style>
  <w:style w:type="character" w:customStyle="1" w:styleId="68">
    <w:name w:val="font01"/>
    <w:basedOn w:val="36"/>
    <w:qFormat/>
    <w:uiPriority w:val="0"/>
    <w:rPr>
      <w:rFonts w:hint="default" w:ascii="Arial" w:hAnsi="Arial" w:cs="Arial"/>
      <w:color w:val="333333"/>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27DFA-A06F-42AC-9DEB-7312B41F6A3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38</Pages>
  <Words>3018</Words>
  <Characters>17205</Characters>
  <Lines>143</Lines>
  <Paragraphs>40</Paragraphs>
  <TotalTime>15</TotalTime>
  <ScaleCrop>false</ScaleCrop>
  <LinksUpToDate>false</LinksUpToDate>
  <CharactersWithSpaces>20183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Administrator</cp:lastModifiedBy>
  <cp:lastPrinted>2022-03-14T03:22:00Z</cp:lastPrinted>
  <dcterms:modified xsi:type="dcterms:W3CDTF">2022-05-10T11:15:51Z</dcterms:modified>
  <dc:title>招标文件编号：CJXY2002Z43-1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