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sz w:val="84"/>
          <w:szCs w:val="84"/>
        </w:rPr>
      </w:pPr>
    </w:p>
    <w:p>
      <w:pPr>
        <w:jc w:val="center"/>
        <w:rPr>
          <w:b/>
          <w:sz w:val="84"/>
          <w:szCs w:val="84"/>
        </w:rPr>
      </w:pPr>
    </w:p>
    <w:p>
      <w:pPr>
        <w:jc w:val="center"/>
        <w:rPr>
          <w:b/>
          <w:sz w:val="84"/>
          <w:szCs w:val="84"/>
        </w:rPr>
      </w:pPr>
    </w:p>
    <w:p>
      <w:pPr>
        <w:jc w:val="center"/>
        <w:rPr>
          <w:rFonts w:hint="eastAsia" w:ascii="方正小标宋_GBK" w:hAnsi="方正小标宋_GBK" w:eastAsia="方正小标宋_GBK" w:cs="方正小标宋_GBK"/>
          <w:b w:val="0"/>
          <w:bCs/>
          <w:sz w:val="40"/>
          <w:szCs w:val="40"/>
        </w:rPr>
      </w:pPr>
      <w:r>
        <w:rPr>
          <w:rFonts w:hint="eastAsia" w:ascii="方正小标宋_GBK" w:hAnsi="方正小标宋_GBK" w:eastAsia="方正小标宋_GBK" w:cs="方正小标宋_GBK"/>
          <w:b w:val="0"/>
          <w:bCs/>
          <w:sz w:val="96"/>
          <w:szCs w:val="96"/>
        </w:rPr>
        <w:t>政府采购招标文件</w:t>
      </w:r>
    </w:p>
    <w:p/>
    <w:p/>
    <w:p/>
    <w:p/>
    <w:p/>
    <w:p/>
    <w:p/>
    <w:p/>
    <w:p/>
    <w:p/>
    <w:p/>
    <w:p/>
    <w:p>
      <w:pPr>
        <w:jc w:val="center"/>
        <w:rPr>
          <w:rFonts w:hint="eastAsia" w:eastAsia="宋体"/>
          <w:b/>
          <w:sz w:val="44"/>
          <w:szCs w:val="44"/>
          <w:lang w:eastAsia="zh-CN"/>
        </w:rPr>
      </w:pPr>
    </w:p>
    <w:p>
      <w:pPr>
        <w:jc w:val="center"/>
        <w:rPr>
          <w:rFonts w:hint="eastAsia" w:eastAsia="宋体"/>
          <w:b/>
          <w:sz w:val="44"/>
          <w:szCs w:val="44"/>
          <w:lang w:eastAsia="zh-CN"/>
        </w:rPr>
      </w:pPr>
    </w:p>
    <w:p>
      <w:pPr>
        <w:jc w:val="center"/>
        <w:rPr>
          <w:rFonts w:hint="eastAsia" w:eastAsia="宋体"/>
          <w:b/>
          <w:sz w:val="44"/>
          <w:szCs w:val="44"/>
          <w:lang w:eastAsia="zh-CN"/>
        </w:rPr>
      </w:pPr>
    </w:p>
    <w:p>
      <w:pPr>
        <w:jc w:val="center"/>
        <w:rPr>
          <w:rFonts w:hint="eastAsia" w:ascii="方正楷体_GBK" w:hAnsi="方正楷体_GBK" w:eastAsia="方正楷体_GBK" w:cs="方正楷体_GBK"/>
          <w:b w:val="0"/>
          <w:bCs/>
          <w:sz w:val="44"/>
          <w:szCs w:val="44"/>
          <w:lang w:eastAsia="zh-CN"/>
        </w:rPr>
      </w:pPr>
      <w:r>
        <w:rPr>
          <w:rFonts w:hint="eastAsia" w:ascii="方正楷体_GBK" w:hAnsi="方正楷体_GBK" w:eastAsia="方正楷体_GBK" w:cs="方正楷体_GBK"/>
          <w:b w:val="0"/>
          <w:bCs/>
          <w:sz w:val="44"/>
          <w:szCs w:val="44"/>
          <w:lang w:eastAsia="zh-CN"/>
        </w:rPr>
        <w:t>喀什市招投标中心</w:t>
      </w:r>
    </w:p>
    <w:p>
      <w:pPr>
        <w:pageBreakBefore w:val="0"/>
        <w:widowControl/>
        <w:kinsoku/>
        <w:wordWrap/>
        <w:overflowPunct/>
        <w:topLinePunct w:val="0"/>
        <w:autoSpaceDE/>
        <w:autoSpaceDN/>
        <w:bidi w:val="0"/>
        <w:adjustRightInd/>
        <w:snapToGrid/>
        <w:spacing w:line="620" w:lineRule="exact"/>
        <w:ind w:left="0" w:leftChars="0"/>
        <w:jc w:val="center"/>
        <w:textAlignment w:val="auto"/>
        <w:rPr>
          <w:rFonts w:hint="eastAsia" w:ascii="方正仿宋_GBK" w:hAnsi="方正仿宋_GBK" w:eastAsia="方正仿宋_GBK" w:cs="方正仿宋_GBK"/>
          <w:b/>
          <w:bCs/>
          <w:kern w:val="44"/>
          <w:sz w:val="32"/>
          <w:szCs w:val="32"/>
        </w:rPr>
      </w:pPr>
      <w:r>
        <w:br w:type="page"/>
      </w:r>
      <w:r>
        <w:rPr>
          <w:rFonts w:hint="eastAsia" w:ascii="方正仿宋_GBK" w:hAnsi="方正仿宋_GBK" w:eastAsia="方正仿宋_GBK" w:cs="方正仿宋_GBK"/>
          <w:b/>
          <w:bCs/>
          <w:kern w:val="44"/>
          <w:sz w:val="32"/>
          <w:szCs w:val="32"/>
        </w:rPr>
        <w:t>目录</w:t>
      </w:r>
    </w:p>
    <w:p>
      <w:pPr>
        <w:pageBreakBefore w:val="0"/>
        <w:widowControl/>
        <w:kinsoku/>
        <w:wordWrap/>
        <w:overflowPunct/>
        <w:topLinePunct w:val="0"/>
        <w:autoSpaceDE/>
        <w:autoSpaceDN/>
        <w:bidi w:val="0"/>
        <w:adjustRightInd/>
        <w:snapToGrid/>
        <w:spacing w:line="620" w:lineRule="exact"/>
        <w:ind w:left="0" w:leftChars="0"/>
        <w:jc w:val="center"/>
        <w:textAlignment w:val="auto"/>
        <w:outlineLvl w:val="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第一册专用条款</w:t>
      </w:r>
    </w:p>
    <w:p>
      <w:pPr>
        <w:pageBreakBefore w:val="0"/>
        <w:widowControl/>
        <w:kinsoku/>
        <w:wordWrap/>
        <w:overflowPunct/>
        <w:topLinePunct w:val="0"/>
        <w:autoSpaceDE/>
        <w:autoSpaceDN/>
        <w:bidi w:val="0"/>
        <w:adjustRightInd/>
        <w:snapToGrid/>
        <w:spacing w:line="620" w:lineRule="exact"/>
        <w:ind w:left="0" w:leftChars="0"/>
        <w:jc w:val="both"/>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ab/>
      </w:r>
      <w:r>
        <w:rPr>
          <w:rFonts w:hint="eastAsia" w:ascii="方正仿宋_GBK" w:hAnsi="方正仿宋_GBK" w:eastAsia="方正仿宋_GBK" w:cs="方正仿宋_GBK"/>
          <w:b/>
          <w:sz w:val="32"/>
          <w:szCs w:val="32"/>
        </w:rPr>
        <w:t>关键信息</w:t>
      </w:r>
    </w:p>
    <w:p>
      <w:pPr>
        <w:pageBreakBefore w:val="0"/>
        <w:widowControl/>
        <w:kinsoku/>
        <w:wordWrap/>
        <w:overflowPunct/>
        <w:topLinePunct w:val="0"/>
        <w:autoSpaceDE/>
        <w:autoSpaceDN/>
        <w:bidi w:val="0"/>
        <w:adjustRightInd/>
        <w:snapToGrid/>
        <w:spacing w:line="620" w:lineRule="exact"/>
        <w:ind w:left="0" w:leftChars="0" w:firstLine="627" w:firstLineChars="196"/>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第一章  招标公告</w:t>
      </w:r>
    </w:p>
    <w:p>
      <w:pPr>
        <w:pageBreakBefore w:val="0"/>
        <w:widowControl/>
        <w:kinsoku/>
        <w:wordWrap/>
        <w:overflowPunct/>
        <w:topLinePunct w:val="0"/>
        <w:autoSpaceDE/>
        <w:autoSpaceDN/>
        <w:bidi w:val="0"/>
        <w:adjustRightInd/>
        <w:snapToGrid/>
        <w:spacing w:line="620" w:lineRule="exact"/>
        <w:ind w:left="0" w:leftChars="0" w:firstLine="627" w:firstLineChars="196"/>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第二章  对通用条款的补充内容及其他关键信息</w:t>
      </w:r>
    </w:p>
    <w:p>
      <w:pPr>
        <w:pageBreakBefore w:val="0"/>
        <w:widowControl/>
        <w:kinsoku/>
        <w:wordWrap/>
        <w:overflowPunct/>
        <w:topLinePunct w:val="0"/>
        <w:autoSpaceDE/>
        <w:autoSpaceDN/>
        <w:bidi w:val="0"/>
        <w:adjustRightInd/>
        <w:snapToGrid/>
        <w:spacing w:line="620" w:lineRule="exact"/>
        <w:ind w:left="0" w:leftChars="0" w:firstLine="627" w:firstLineChars="196"/>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第三章 用户需求书</w:t>
      </w:r>
    </w:p>
    <w:p>
      <w:pPr>
        <w:pageBreakBefore w:val="0"/>
        <w:widowControl/>
        <w:kinsoku/>
        <w:wordWrap/>
        <w:overflowPunct/>
        <w:topLinePunct w:val="0"/>
        <w:autoSpaceDE/>
        <w:autoSpaceDN/>
        <w:bidi w:val="0"/>
        <w:adjustRightInd/>
        <w:snapToGrid/>
        <w:spacing w:line="620" w:lineRule="exact"/>
        <w:ind w:left="0" w:leftChars="0" w:firstLine="627" w:firstLineChars="196"/>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第四章 投标文件组成要求及格式</w:t>
      </w:r>
    </w:p>
    <w:p>
      <w:pPr>
        <w:pageBreakBefore w:val="0"/>
        <w:widowControl/>
        <w:kinsoku/>
        <w:wordWrap/>
        <w:overflowPunct/>
        <w:topLinePunct w:val="0"/>
        <w:autoSpaceDE/>
        <w:autoSpaceDN/>
        <w:bidi w:val="0"/>
        <w:adjustRightInd/>
        <w:snapToGrid/>
        <w:spacing w:line="620" w:lineRule="exact"/>
        <w:ind w:left="0" w:leftChars="0" w:firstLine="627" w:firstLineChars="196"/>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第五章  合同条款及格式</w:t>
      </w:r>
    </w:p>
    <w:p>
      <w:pPr>
        <w:pageBreakBefore w:val="0"/>
        <w:widowControl/>
        <w:kinsoku/>
        <w:wordWrap/>
        <w:overflowPunct/>
        <w:topLinePunct w:val="0"/>
        <w:autoSpaceDE/>
        <w:autoSpaceDN/>
        <w:bidi w:val="0"/>
        <w:adjustRightInd/>
        <w:snapToGrid/>
        <w:spacing w:line="620" w:lineRule="exact"/>
        <w:ind w:left="0" w:leftChars="0"/>
        <w:jc w:val="both"/>
        <w:textAlignment w:val="auto"/>
        <w:rPr>
          <w:rFonts w:hint="eastAsia" w:ascii="方正仿宋_GBK" w:hAnsi="方正仿宋_GBK" w:eastAsia="方正仿宋_GBK" w:cs="方正仿宋_GBK"/>
          <w:b/>
          <w:sz w:val="32"/>
          <w:szCs w:val="32"/>
        </w:rPr>
      </w:pPr>
    </w:p>
    <w:p>
      <w:pPr>
        <w:pageBreakBefore w:val="0"/>
        <w:widowControl/>
        <w:kinsoku/>
        <w:wordWrap/>
        <w:overflowPunct/>
        <w:topLinePunct w:val="0"/>
        <w:autoSpaceDE/>
        <w:autoSpaceDN/>
        <w:bidi w:val="0"/>
        <w:adjustRightInd/>
        <w:snapToGrid/>
        <w:spacing w:line="620" w:lineRule="exact"/>
        <w:ind w:left="0" w:leftChars="0"/>
        <w:jc w:val="center"/>
        <w:textAlignment w:val="auto"/>
        <w:outlineLvl w:val="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第二册通用条款</w:t>
      </w:r>
    </w:p>
    <w:p>
      <w:pPr>
        <w:pageBreakBefore w:val="0"/>
        <w:widowControl/>
        <w:kinsoku/>
        <w:wordWrap/>
        <w:overflowPunct/>
        <w:topLinePunct w:val="0"/>
        <w:autoSpaceDE/>
        <w:autoSpaceDN/>
        <w:bidi w:val="0"/>
        <w:adjustRightInd/>
        <w:snapToGrid/>
        <w:spacing w:line="620" w:lineRule="exact"/>
        <w:ind w:left="0" w:leftChars="0" w:firstLine="627" w:firstLineChars="196"/>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第一章  总则</w:t>
      </w:r>
    </w:p>
    <w:p>
      <w:pPr>
        <w:pageBreakBefore w:val="0"/>
        <w:widowControl/>
        <w:kinsoku/>
        <w:wordWrap/>
        <w:overflowPunct/>
        <w:topLinePunct w:val="0"/>
        <w:autoSpaceDE/>
        <w:autoSpaceDN/>
        <w:bidi w:val="0"/>
        <w:adjustRightInd/>
        <w:snapToGrid/>
        <w:spacing w:line="620" w:lineRule="exact"/>
        <w:ind w:left="0" w:leftChars="0" w:firstLine="627" w:firstLineChars="196"/>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第二章  招标文件</w:t>
      </w:r>
    </w:p>
    <w:p>
      <w:pPr>
        <w:pageBreakBefore w:val="0"/>
        <w:widowControl/>
        <w:kinsoku/>
        <w:wordWrap/>
        <w:overflowPunct/>
        <w:topLinePunct w:val="0"/>
        <w:autoSpaceDE/>
        <w:autoSpaceDN/>
        <w:bidi w:val="0"/>
        <w:adjustRightInd/>
        <w:snapToGrid/>
        <w:spacing w:line="620" w:lineRule="exact"/>
        <w:ind w:left="0" w:leftChars="0" w:firstLine="627" w:firstLineChars="196"/>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第三章  投标文件的编制</w:t>
      </w:r>
    </w:p>
    <w:p>
      <w:pPr>
        <w:pageBreakBefore w:val="0"/>
        <w:widowControl/>
        <w:kinsoku/>
        <w:wordWrap/>
        <w:overflowPunct/>
        <w:topLinePunct w:val="0"/>
        <w:autoSpaceDE/>
        <w:autoSpaceDN/>
        <w:bidi w:val="0"/>
        <w:adjustRightInd/>
        <w:snapToGrid/>
        <w:spacing w:line="620" w:lineRule="exact"/>
        <w:ind w:left="0" w:leftChars="0" w:firstLine="627" w:firstLineChars="196"/>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第四章  投标文件的递交</w:t>
      </w:r>
    </w:p>
    <w:p>
      <w:pPr>
        <w:pageBreakBefore w:val="0"/>
        <w:widowControl/>
        <w:kinsoku/>
        <w:wordWrap/>
        <w:overflowPunct/>
        <w:topLinePunct w:val="0"/>
        <w:autoSpaceDE/>
        <w:autoSpaceDN/>
        <w:bidi w:val="0"/>
        <w:adjustRightInd/>
        <w:snapToGrid/>
        <w:spacing w:line="620" w:lineRule="exact"/>
        <w:ind w:left="0" w:leftChars="0" w:firstLine="627" w:firstLineChars="196"/>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第五章  开标</w:t>
      </w:r>
    </w:p>
    <w:p>
      <w:pPr>
        <w:pageBreakBefore w:val="0"/>
        <w:widowControl/>
        <w:kinsoku/>
        <w:wordWrap/>
        <w:overflowPunct/>
        <w:topLinePunct w:val="0"/>
        <w:autoSpaceDE/>
        <w:autoSpaceDN/>
        <w:bidi w:val="0"/>
        <w:adjustRightInd/>
        <w:snapToGrid/>
        <w:spacing w:line="620" w:lineRule="exact"/>
        <w:ind w:left="0" w:leftChars="0" w:firstLine="627" w:firstLineChars="196"/>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第六章  评审要求</w:t>
      </w:r>
    </w:p>
    <w:p>
      <w:pPr>
        <w:pageBreakBefore w:val="0"/>
        <w:widowControl/>
        <w:kinsoku/>
        <w:wordWrap/>
        <w:overflowPunct/>
        <w:topLinePunct w:val="0"/>
        <w:autoSpaceDE/>
        <w:autoSpaceDN/>
        <w:bidi w:val="0"/>
        <w:adjustRightInd/>
        <w:snapToGrid/>
        <w:spacing w:line="620" w:lineRule="exact"/>
        <w:ind w:left="0" w:leftChars="0" w:firstLine="627" w:firstLineChars="196"/>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第七章  评审程序及评审方法</w:t>
      </w:r>
    </w:p>
    <w:p>
      <w:pPr>
        <w:pageBreakBefore w:val="0"/>
        <w:widowControl/>
        <w:kinsoku/>
        <w:wordWrap/>
        <w:overflowPunct/>
        <w:topLinePunct w:val="0"/>
        <w:autoSpaceDE/>
        <w:autoSpaceDN/>
        <w:bidi w:val="0"/>
        <w:adjustRightInd/>
        <w:snapToGrid/>
        <w:spacing w:line="620" w:lineRule="exact"/>
        <w:ind w:left="0" w:leftChars="0" w:firstLine="627" w:firstLineChars="196"/>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第八章  定标及公示</w:t>
      </w:r>
    </w:p>
    <w:p>
      <w:pPr>
        <w:pageBreakBefore w:val="0"/>
        <w:widowControl/>
        <w:kinsoku/>
        <w:wordWrap/>
        <w:overflowPunct/>
        <w:topLinePunct w:val="0"/>
        <w:autoSpaceDE/>
        <w:autoSpaceDN/>
        <w:bidi w:val="0"/>
        <w:adjustRightInd/>
        <w:snapToGrid/>
        <w:spacing w:line="620" w:lineRule="exact"/>
        <w:ind w:left="0" w:leftChars="0" w:firstLine="627" w:firstLineChars="196"/>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第九章  公开招标失败的后续处理</w:t>
      </w:r>
    </w:p>
    <w:p>
      <w:pPr>
        <w:pageBreakBefore w:val="0"/>
        <w:widowControl/>
        <w:kinsoku/>
        <w:wordWrap/>
        <w:overflowPunct/>
        <w:topLinePunct w:val="0"/>
        <w:autoSpaceDE/>
        <w:autoSpaceDN/>
        <w:bidi w:val="0"/>
        <w:adjustRightInd/>
        <w:snapToGrid/>
        <w:spacing w:line="620" w:lineRule="exact"/>
        <w:ind w:left="0" w:leftChars="0" w:firstLine="627" w:firstLineChars="196"/>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第十章  合同的授予与备案</w:t>
      </w:r>
    </w:p>
    <w:p>
      <w:pPr>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第十一章质疑处理</w:t>
      </w:r>
    </w:p>
    <w:p>
      <w:pPr>
        <w:pageBreakBefore w:val="0"/>
        <w:widowControl/>
        <w:kinsoku/>
        <w:wordWrap/>
        <w:overflowPunct/>
        <w:topLinePunct w:val="0"/>
        <w:autoSpaceDE/>
        <w:autoSpaceDN/>
        <w:bidi w:val="0"/>
        <w:adjustRightInd/>
        <w:snapToGrid/>
        <w:spacing w:line="620" w:lineRule="exact"/>
        <w:ind w:left="0" w:leftChars="0"/>
        <w:jc w:val="both"/>
        <w:textAlignment w:val="auto"/>
      </w:pPr>
    </w:p>
    <w:p>
      <w:pPr>
        <w:pStyle w:val="22"/>
        <w:pageBreakBefore w:val="0"/>
        <w:widowControl/>
        <w:kinsoku/>
        <w:wordWrap/>
        <w:overflowPunct/>
        <w:topLinePunct w:val="0"/>
        <w:autoSpaceDE/>
        <w:autoSpaceDN/>
        <w:bidi w:val="0"/>
        <w:adjustRightInd/>
        <w:spacing w:before="0" w:afterLines="0" w:line="620" w:lineRule="exact"/>
        <w:ind w:firstLine="0" w:firstLineChars="0"/>
        <w:jc w:val="center"/>
        <w:textAlignment w:val="auto"/>
        <w:rPr>
          <w:rFonts w:hint="eastAsia" w:ascii="方正仿宋_GBK" w:hAnsi="方正仿宋_GBK" w:eastAsia="方正仿宋_GBK" w:cs="方正仿宋_GBK"/>
          <w:b/>
          <w:sz w:val="32"/>
          <w:szCs w:val="32"/>
        </w:rPr>
      </w:pPr>
      <w:r>
        <w:rPr>
          <w:rFonts w:hint="eastAsia"/>
          <w:sz w:val="32"/>
          <w:szCs w:val="32"/>
        </w:rPr>
        <w:t>第一册专用条款</w:t>
      </w:r>
      <w:r>
        <w:rPr>
          <w:rFonts w:hint="eastAsia" w:ascii="方正仿宋_GBK" w:hAnsi="方正仿宋_GBK" w:eastAsia="方正仿宋_GBK" w:cs="方正仿宋_GBK"/>
          <w:b/>
          <w:sz w:val="32"/>
          <w:szCs w:val="32"/>
        </w:rPr>
        <w:t>关键信息</w:t>
      </w:r>
    </w:p>
    <w:p>
      <w:pPr>
        <w:pageBreakBefore w:val="0"/>
        <w:widowControl/>
        <w:tabs>
          <w:tab w:val="left" w:pos="2790"/>
        </w:tabs>
        <w:kinsoku/>
        <w:wordWrap/>
        <w:overflowPunct/>
        <w:topLinePunct w:val="0"/>
        <w:autoSpaceDE/>
        <w:autoSpaceDN/>
        <w:bidi w:val="0"/>
        <w:adjustRightInd/>
        <w:snapToGrid w:val="0"/>
        <w:spacing w:line="620" w:lineRule="exact"/>
        <w:ind w:firstLine="0" w:firstLineChars="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项目编号：</w:t>
      </w:r>
      <w:r>
        <w:rPr>
          <w:rFonts w:hint="eastAsia" w:ascii="方正仿宋_GBK" w:hAnsi="方正仿宋_GBK" w:eastAsia="方正仿宋_GBK" w:cs="方正仿宋_GBK"/>
          <w:sz w:val="32"/>
          <w:szCs w:val="32"/>
          <w:lang w:eastAsia="zh-CN"/>
        </w:rPr>
        <w:t>KSS(GK)2022-00</w:t>
      </w:r>
      <w:r>
        <w:rPr>
          <w:rFonts w:hint="eastAsia" w:ascii="方正仿宋_GBK" w:hAnsi="方正仿宋_GBK" w:eastAsia="方正仿宋_GBK" w:cs="方正仿宋_GBK"/>
          <w:sz w:val="32"/>
          <w:szCs w:val="32"/>
          <w:lang w:val="en-US" w:eastAsia="zh-CN"/>
        </w:rPr>
        <w:t>4</w:t>
      </w:r>
    </w:p>
    <w:p>
      <w:pPr>
        <w:pageBreakBefore w:val="0"/>
        <w:widowControl/>
        <w:tabs>
          <w:tab w:val="left" w:pos="2790"/>
        </w:tabs>
        <w:kinsoku/>
        <w:wordWrap/>
        <w:overflowPunct/>
        <w:topLinePunct w:val="0"/>
        <w:autoSpaceDE/>
        <w:autoSpaceDN/>
        <w:bidi w:val="0"/>
        <w:adjustRightInd/>
        <w:snapToGrid w:val="0"/>
        <w:spacing w:line="620" w:lineRule="exact"/>
        <w:ind w:firstLine="0" w:firstLineChars="0"/>
        <w:jc w:val="both"/>
        <w:textAlignment w:val="auto"/>
        <w:rPr>
          <w:rFonts w:hint="default" w:eastAsia="方正仿宋_GBK"/>
          <w:lang w:val="en-US" w:eastAsia="zh-CN"/>
        </w:rPr>
      </w:pPr>
      <w:r>
        <w:rPr>
          <w:rFonts w:hint="eastAsia" w:ascii="方正仿宋_GBK" w:hAnsi="方正仿宋_GBK" w:eastAsia="方正仿宋_GBK" w:cs="方正仿宋_GBK"/>
          <w:sz w:val="32"/>
          <w:szCs w:val="32"/>
        </w:rPr>
        <w:t>项目名称：</w:t>
      </w:r>
      <w:r>
        <w:rPr>
          <w:rFonts w:hint="eastAsia" w:ascii="方正仿宋_GBK" w:hAnsi="方正仿宋_GBK" w:eastAsia="方正仿宋_GBK" w:cs="方正仿宋_GBK"/>
          <w:sz w:val="22"/>
          <w:szCs w:val="22"/>
          <w:lang w:eastAsia="zh-CN"/>
        </w:rPr>
        <w:t>喀什市新建五所学校采购项目</w:t>
      </w:r>
      <w:r>
        <w:rPr>
          <w:rFonts w:hint="eastAsia" w:ascii="方正仿宋_GBK" w:hAnsi="方正仿宋_GBK" w:eastAsia="方正仿宋_GBK" w:cs="方正仿宋_GBK"/>
          <w:sz w:val="22"/>
          <w:szCs w:val="22"/>
          <w:lang w:val="en-US" w:eastAsia="zh-CN"/>
        </w:rPr>
        <w:t>-第五包计算机教室设备项目</w:t>
      </w:r>
    </w:p>
    <w:p>
      <w:pPr>
        <w:pageBreakBefore w:val="0"/>
        <w:widowControl/>
        <w:tabs>
          <w:tab w:val="left" w:pos="2790"/>
        </w:tabs>
        <w:kinsoku/>
        <w:wordWrap/>
        <w:overflowPunct/>
        <w:topLinePunct w:val="0"/>
        <w:autoSpaceDE/>
        <w:autoSpaceDN/>
        <w:bidi w:val="0"/>
        <w:adjustRightInd/>
        <w:snapToGrid w:val="0"/>
        <w:spacing w:line="620" w:lineRule="exact"/>
        <w:ind w:firstLine="0" w:firstLineChars="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采购单位：</w:t>
      </w:r>
      <w:r>
        <w:rPr>
          <w:rFonts w:hint="eastAsia" w:ascii="方正仿宋_GBK" w:hAnsi="方正仿宋_GBK" w:eastAsia="方正仿宋_GBK" w:cs="方正仿宋_GBK"/>
          <w:sz w:val="32"/>
          <w:szCs w:val="32"/>
          <w:lang w:eastAsia="zh-CN"/>
        </w:rPr>
        <w:t>喀什市教育局</w:t>
      </w:r>
    </w:p>
    <w:p>
      <w:pPr>
        <w:pageBreakBefore w:val="0"/>
        <w:widowControl/>
        <w:tabs>
          <w:tab w:val="left" w:pos="2790"/>
        </w:tabs>
        <w:kinsoku/>
        <w:wordWrap/>
        <w:overflowPunct/>
        <w:topLinePunct w:val="0"/>
        <w:autoSpaceDE/>
        <w:autoSpaceDN/>
        <w:bidi w:val="0"/>
        <w:adjustRightInd/>
        <w:snapToGrid w:val="0"/>
        <w:spacing w:line="620" w:lineRule="exact"/>
        <w:ind w:firstLine="0" w:firstLineChars="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项目类型：货物类</w:t>
      </w:r>
    </w:p>
    <w:p>
      <w:pPr>
        <w:pageBreakBefore w:val="0"/>
        <w:widowControl/>
        <w:tabs>
          <w:tab w:val="left" w:pos="2790"/>
        </w:tabs>
        <w:kinsoku/>
        <w:wordWrap/>
        <w:overflowPunct/>
        <w:topLinePunct w:val="0"/>
        <w:autoSpaceDE/>
        <w:autoSpaceDN/>
        <w:bidi w:val="0"/>
        <w:adjustRightInd/>
        <w:snapToGrid w:val="0"/>
        <w:spacing w:line="620" w:lineRule="exact"/>
        <w:ind w:firstLine="0" w:firstLineChars="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评审方法：综合评分法</w:t>
      </w:r>
    </w:p>
    <w:tbl>
      <w:tblPr>
        <w:tblStyle w:val="1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pageBreakBefore w:val="0"/>
              <w:widowControl/>
              <w:kinsoku/>
              <w:wordWrap/>
              <w:overflowPunct/>
              <w:topLinePunct w:val="0"/>
              <w:autoSpaceDE/>
              <w:autoSpaceDN/>
              <w:bidi w:val="0"/>
              <w:adjustRightInd/>
              <w:spacing w:line="620" w:lineRule="exact"/>
              <w:ind w:firstLine="0" w:firstLineChars="0"/>
              <w:jc w:val="center"/>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pageBreakBefore w:val="0"/>
              <w:widowControl/>
              <w:kinsoku/>
              <w:wordWrap/>
              <w:overflowPunct/>
              <w:topLinePunct w:val="0"/>
              <w:autoSpaceDE/>
              <w:autoSpaceDN/>
              <w:bidi w:val="0"/>
              <w:adjustRightInd/>
              <w:spacing w:line="620" w:lineRule="exact"/>
              <w:ind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8229" w:type="dxa"/>
          </w:tcPr>
          <w:p>
            <w:pPr>
              <w:pageBreakBefore w:val="0"/>
              <w:widowControl/>
              <w:kinsoku/>
              <w:wordWrap/>
              <w:overflowPunct/>
              <w:topLinePunct w:val="0"/>
              <w:autoSpaceDE/>
              <w:autoSpaceDN/>
              <w:bidi w:val="0"/>
              <w:adjustRightInd/>
              <w:spacing w:line="620" w:lineRule="exact"/>
              <w:ind w:firstLine="0" w:firstLineChars="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28"/>
                <w:szCs w:val="28"/>
              </w:rPr>
              <w:t>投标人符合资格要求，并按要求提供资格证明材料（详见招标公告投标人资格要求，即申请人的资格要求）。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pageBreakBefore w:val="0"/>
              <w:widowControl/>
              <w:kinsoku/>
              <w:wordWrap/>
              <w:overflowPunct/>
              <w:topLinePunct w:val="0"/>
              <w:autoSpaceDE/>
              <w:autoSpaceDN/>
              <w:bidi w:val="0"/>
              <w:adjustRightInd/>
              <w:spacing w:line="620" w:lineRule="exact"/>
              <w:ind w:firstLine="0" w:firstLineChars="0"/>
              <w:jc w:val="center"/>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pageBreakBefore w:val="0"/>
              <w:widowControl/>
              <w:kinsoku/>
              <w:wordWrap/>
              <w:overflowPunct/>
              <w:topLinePunct w:val="0"/>
              <w:autoSpaceDE/>
              <w:autoSpaceDN/>
              <w:bidi w:val="0"/>
              <w:adjustRightInd/>
              <w:spacing w:line="620" w:lineRule="exact"/>
              <w:ind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8229" w:type="dxa"/>
          </w:tcPr>
          <w:p>
            <w:pPr>
              <w:pageBreakBefore w:val="0"/>
              <w:widowControl/>
              <w:kinsoku/>
              <w:wordWrap/>
              <w:overflowPunct/>
              <w:topLinePunct w:val="0"/>
              <w:autoSpaceDE/>
              <w:autoSpaceDN/>
              <w:bidi w:val="0"/>
              <w:adjustRightInd/>
              <w:spacing w:line="620" w:lineRule="exact"/>
              <w:ind w:firstLine="0" w:firstLineChars="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按要求提供法定代表人证明书及法定代表人授权书。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pageBreakBefore w:val="0"/>
              <w:widowControl/>
              <w:kinsoku/>
              <w:wordWrap/>
              <w:overflowPunct/>
              <w:topLinePunct w:val="0"/>
              <w:autoSpaceDE/>
              <w:autoSpaceDN/>
              <w:bidi w:val="0"/>
              <w:adjustRightInd/>
              <w:spacing w:line="620" w:lineRule="exact"/>
              <w:ind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p>
        </w:tc>
        <w:tc>
          <w:tcPr>
            <w:tcW w:w="8229" w:type="dxa"/>
          </w:tcPr>
          <w:p>
            <w:pPr>
              <w:pageBreakBefore w:val="0"/>
              <w:widowControl/>
              <w:kinsoku/>
              <w:wordWrap/>
              <w:overflowPunct/>
              <w:topLinePunct w:val="0"/>
              <w:autoSpaceDE/>
              <w:autoSpaceDN/>
              <w:bidi w:val="0"/>
              <w:adjustRightInd/>
              <w:spacing w:line="620" w:lineRule="exact"/>
              <w:ind w:firstLine="0" w:firstLineChars="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按要求提供《投标函》和《政府采购投标及履约承诺函》。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pageBreakBefore w:val="0"/>
              <w:widowControl/>
              <w:kinsoku/>
              <w:wordWrap/>
              <w:overflowPunct/>
              <w:topLinePunct w:val="0"/>
              <w:autoSpaceDE/>
              <w:autoSpaceDN/>
              <w:bidi w:val="0"/>
              <w:adjustRightInd/>
              <w:spacing w:line="620" w:lineRule="exact"/>
              <w:ind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p>
        </w:tc>
        <w:tc>
          <w:tcPr>
            <w:tcW w:w="8229" w:type="dxa"/>
          </w:tcPr>
          <w:p>
            <w:pPr>
              <w:pageBreakBefore w:val="0"/>
              <w:widowControl/>
              <w:kinsoku/>
              <w:wordWrap/>
              <w:overflowPunct/>
              <w:topLinePunct w:val="0"/>
              <w:autoSpaceDE/>
              <w:autoSpaceDN/>
              <w:bidi w:val="0"/>
              <w:adjustRightInd/>
              <w:spacing w:line="620" w:lineRule="exact"/>
              <w:ind w:firstLine="0" w:firstLineChars="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投标报价符合相关法律法规所规定的标准要求，同时符合招标文件要求。投标报价无缺漏项，且符合招标文件规定的项目需求内容或者需求数量。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pageBreakBefore w:val="0"/>
              <w:widowControl/>
              <w:kinsoku/>
              <w:wordWrap/>
              <w:overflowPunct/>
              <w:topLinePunct w:val="0"/>
              <w:autoSpaceDE/>
              <w:autoSpaceDN/>
              <w:bidi w:val="0"/>
              <w:adjustRightInd/>
              <w:spacing w:line="620" w:lineRule="exact"/>
              <w:ind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p>
        </w:tc>
        <w:tc>
          <w:tcPr>
            <w:tcW w:w="8229" w:type="dxa"/>
          </w:tcPr>
          <w:p>
            <w:pPr>
              <w:pageBreakBefore w:val="0"/>
              <w:widowControl/>
              <w:kinsoku/>
              <w:wordWrap/>
              <w:overflowPunct/>
              <w:topLinePunct w:val="0"/>
              <w:autoSpaceDE/>
              <w:autoSpaceDN/>
              <w:bidi w:val="0"/>
              <w:adjustRightInd/>
              <w:spacing w:line="620" w:lineRule="exact"/>
              <w:ind w:firstLine="0" w:firstLineChars="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pageBreakBefore w:val="0"/>
              <w:widowControl/>
              <w:kinsoku/>
              <w:wordWrap/>
              <w:overflowPunct/>
              <w:topLinePunct w:val="0"/>
              <w:autoSpaceDE/>
              <w:autoSpaceDN/>
              <w:bidi w:val="0"/>
              <w:adjustRightInd/>
              <w:spacing w:line="620" w:lineRule="exact"/>
              <w:ind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p>
        </w:tc>
        <w:tc>
          <w:tcPr>
            <w:tcW w:w="8229" w:type="dxa"/>
          </w:tcPr>
          <w:p>
            <w:pPr>
              <w:pageBreakBefore w:val="0"/>
              <w:widowControl/>
              <w:kinsoku/>
              <w:wordWrap/>
              <w:overflowPunct/>
              <w:topLinePunct w:val="0"/>
              <w:autoSpaceDE/>
              <w:autoSpaceDN/>
              <w:bidi w:val="0"/>
              <w:adjustRightInd/>
              <w:spacing w:line="620" w:lineRule="exact"/>
              <w:ind w:firstLine="0" w:firstLineChars="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对同一项目投标时，不得同时提供两套或两套以上的方案（招标文件另有规定的除外）。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pageBreakBefore w:val="0"/>
              <w:widowControl/>
              <w:kinsoku/>
              <w:wordWrap/>
              <w:overflowPunct/>
              <w:topLinePunct w:val="0"/>
              <w:autoSpaceDE/>
              <w:autoSpaceDN/>
              <w:bidi w:val="0"/>
              <w:adjustRightInd/>
              <w:spacing w:line="620" w:lineRule="exact"/>
              <w:ind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p>
        </w:tc>
        <w:tc>
          <w:tcPr>
            <w:tcW w:w="8229" w:type="dxa"/>
          </w:tcPr>
          <w:p>
            <w:pPr>
              <w:pageBreakBefore w:val="0"/>
              <w:widowControl/>
              <w:kinsoku/>
              <w:wordWrap/>
              <w:overflowPunct/>
              <w:topLinePunct w:val="0"/>
              <w:autoSpaceDE/>
              <w:autoSpaceDN/>
              <w:bidi w:val="0"/>
              <w:adjustRightInd/>
              <w:spacing w:line="620" w:lineRule="exact"/>
              <w:ind w:firstLine="0" w:firstLineChars="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可只对其中一个包或几个包内容进行投标（如有的话），但不得将一个包中的内容拆开投标。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pageBreakBefore w:val="0"/>
              <w:widowControl/>
              <w:kinsoku/>
              <w:wordWrap/>
              <w:overflowPunct/>
              <w:topLinePunct w:val="0"/>
              <w:autoSpaceDE/>
              <w:autoSpaceDN/>
              <w:bidi w:val="0"/>
              <w:adjustRightInd/>
              <w:spacing w:line="620" w:lineRule="exact"/>
              <w:ind w:firstLine="0" w:firstLineChars="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w:t>
            </w:r>
          </w:p>
        </w:tc>
        <w:tc>
          <w:tcPr>
            <w:tcW w:w="8229" w:type="dxa"/>
          </w:tcPr>
          <w:p>
            <w:pPr>
              <w:pageBreakBefore w:val="0"/>
              <w:widowControl/>
              <w:kinsoku/>
              <w:wordWrap/>
              <w:overflowPunct/>
              <w:topLinePunct w:val="0"/>
              <w:autoSpaceDE/>
              <w:autoSpaceDN/>
              <w:bidi w:val="0"/>
              <w:adjustRightInd/>
              <w:spacing w:line="620" w:lineRule="exact"/>
              <w:ind w:firstLine="0" w:firstLineChars="0"/>
              <w:jc w:val="both"/>
              <w:textAlignment w:val="auto"/>
              <w:rPr>
                <w:rFonts w:hint="eastAsia" w:ascii="方正仿宋_GBK" w:hAnsi="方正仿宋_GBK" w:eastAsia="方正仿宋_GBK" w:cs="方正仿宋_GBK"/>
                <w:color w:val="FFFF00"/>
                <w:sz w:val="28"/>
                <w:szCs w:val="28"/>
              </w:rPr>
            </w:pPr>
            <w:r>
              <w:rPr>
                <w:rFonts w:hint="eastAsia" w:ascii="方正仿宋_GBK" w:hAnsi="方正仿宋_GBK" w:eastAsia="方正仿宋_GBK" w:cs="方正仿宋_GBK"/>
                <w:color w:val="auto"/>
                <w:sz w:val="28"/>
                <w:szCs w:val="28"/>
                <w:highlight w:val="none"/>
              </w:rPr>
              <w:t>对招标文件中带★号条款的响应没有负偏离、不满足或未响应的情形。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pageBreakBefore w:val="0"/>
              <w:widowControl/>
              <w:kinsoku/>
              <w:wordWrap/>
              <w:overflowPunct/>
              <w:topLinePunct w:val="0"/>
              <w:autoSpaceDE/>
              <w:autoSpaceDN/>
              <w:bidi w:val="0"/>
              <w:adjustRightInd/>
              <w:spacing w:line="620" w:lineRule="exact"/>
              <w:ind w:firstLine="0" w:firstLineChars="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w:t>
            </w:r>
          </w:p>
        </w:tc>
        <w:tc>
          <w:tcPr>
            <w:tcW w:w="8229" w:type="dxa"/>
          </w:tcPr>
          <w:p>
            <w:pPr>
              <w:pageBreakBefore w:val="0"/>
              <w:widowControl/>
              <w:kinsoku/>
              <w:wordWrap/>
              <w:overflowPunct/>
              <w:topLinePunct w:val="0"/>
              <w:autoSpaceDE/>
              <w:autoSpaceDN/>
              <w:bidi w:val="0"/>
              <w:adjustRightInd/>
              <w:spacing w:line="620" w:lineRule="exact"/>
              <w:ind w:firstLine="0" w:firstLineChars="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无招标文件中列明导致投标无效的其他因素。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pageBreakBefore w:val="0"/>
              <w:widowControl/>
              <w:kinsoku/>
              <w:wordWrap/>
              <w:overflowPunct/>
              <w:topLinePunct w:val="0"/>
              <w:autoSpaceDE/>
              <w:autoSpaceDN/>
              <w:bidi w:val="0"/>
              <w:adjustRightInd/>
              <w:spacing w:line="620" w:lineRule="exact"/>
              <w:ind w:firstLine="0" w:firstLineChars="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w:t>
            </w:r>
          </w:p>
        </w:tc>
        <w:tc>
          <w:tcPr>
            <w:tcW w:w="8229" w:type="dxa"/>
          </w:tcPr>
          <w:p>
            <w:pPr>
              <w:pageBreakBefore w:val="0"/>
              <w:widowControl/>
              <w:kinsoku/>
              <w:wordWrap/>
              <w:overflowPunct/>
              <w:topLinePunct w:val="0"/>
              <w:autoSpaceDE/>
              <w:autoSpaceDN/>
              <w:bidi w:val="0"/>
              <w:adjustRightInd/>
              <w:spacing w:line="620" w:lineRule="exact"/>
              <w:ind w:firstLine="0" w:firstLineChars="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符合法律、法规、规章、规范性文件规定的其他情形。</w:t>
            </w:r>
          </w:p>
        </w:tc>
      </w:tr>
    </w:tbl>
    <w:p>
      <w:pPr>
        <w:keepNext w:val="0"/>
        <w:keepLines w:val="0"/>
        <w:pageBreakBefore w:val="0"/>
        <w:widowControl/>
        <w:kinsoku/>
        <w:wordWrap/>
        <w:overflowPunct/>
        <w:topLinePunct w:val="0"/>
        <w:autoSpaceDE/>
        <w:autoSpaceDN/>
        <w:bidi w:val="0"/>
        <w:adjustRightInd/>
        <w:snapToGrid/>
        <w:spacing w:line="620" w:lineRule="exact"/>
        <w:ind w:firstLine="0" w:firstLineChars="0"/>
        <w:jc w:val="left"/>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评标信息</w:t>
      </w:r>
    </w:p>
    <w:p>
      <w:pPr>
        <w:keepNext w:val="0"/>
        <w:keepLines w:val="0"/>
        <w:pageBreakBefore w:val="0"/>
        <w:widowControl/>
        <w:kinsoku/>
        <w:wordWrap/>
        <w:overflowPunct/>
        <w:topLinePunct w:val="0"/>
        <w:autoSpaceDE/>
        <w:autoSpaceDN/>
        <w:bidi w:val="0"/>
        <w:adjustRightInd/>
        <w:snapToGrid/>
        <w:spacing w:line="620" w:lineRule="exact"/>
        <w:ind w:firstLine="0" w:firstLineChars="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综合评分法</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 xml:space="preserve">是指投标文件满足招标文件全部实质性要求，且按照评审因素的量化指标评审得分最高的投标人为中标候选人的评标方法。 </w:t>
      </w:r>
    </w:p>
    <w:p>
      <w:pPr>
        <w:pStyle w:val="15"/>
        <w:pageBreakBefore w:val="0"/>
        <w:widowControl/>
        <w:kinsoku/>
        <w:wordWrap/>
        <w:overflowPunct/>
        <w:topLinePunct w:val="0"/>
        <w:autoSpaceDE/>
        <w:autoSpaceDN/>
        <w:bidi w:val="0"/>
        <w:adjustRightInd/>
        <w:snapToGrid w:val="0"/>
        <w:spacing w:before="0" w:beforeAutospacing="0" w:afterAutospacing="0" w:line="620" w:lineRule="exact"/>
        <w:ind w:firstLine="0" w:firstLineChars="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价格分计算方法：采用低价优先法计算，即满足招标文件要求且投标价格最低的投标报价为评标基准价，其价格分为满分。</w:t>
      </w:r>
    </w:p>
    <w:p>
      <w:pPr>
        <w:pStyle w:val="15"/>
        <w:pageBreakBefore w:val="0"/>
        <w:widowControl/>
        <w:kinsoku/>
        <w:wordWrap/>
        <w:overflowPunct/>
        <w:topLinePunct w:val="0"/>
        <w:autoSpaceDE/>
        <w:autoSpaceDN/>
        <w:bidi w:val="0"/>
        <w:adjustRightInd/>
        <w:snapToGrid w:val="0"/>
        <w:spacing w:before="0" w:beforeAutospacing="0" w:afterAutospacing="0" w:line="620" w:lineRule="exact"/>
        <w:ind w:firstLine="0" w:firstLineChars="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其他投标人的价格分统一按照下列公式计算：</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投标报价得分=(评标基准价／投标报价)×100 </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评标总得分＝F1×A1＋F2×A2＋……＋Fn×An </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F1、F2……Fn分别为各项评审因素的得分；</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A1、A2、……An 分别为各项评审因素所占的权重(A1＋A2＋……＋An＝1)。</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评标过程中，不得去掉报价中的最高报价和最低报价。</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此方法适用于货物类、服务类、工程类项目。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20" w:lineRule="exact"/>
        <w:ind w:left="0" w:right="0" w:firstLine="0" w:firstLineChars="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kern w:val="0"/>
          <w:sz w:val="28"/>
          <w:szCs w:val="28"/>
          <w:lang w:val="en-US" w:eastAsia="zh-CN" w:bidi="ar"/>
        </w:rPr>
        <w:t>本次评标采用综合评分法。评标以招标文件规定的条件为依据。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20" w:lineRule="exact"/>
        <w:ind w:left="0" w:right="0" w:firstLine="0" w:firstLineChars="0"/>
        <w:jc w:val="both"/>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28"/>
          <w:szCs w:val="28"/>
          <w:lang w:val="en-US" w:eastAsia="zh-CN" w:bidi="ar"/>
        </w:rPr>
        <w:t>评分比重构成如下：</w:t>
      </w:r>
    </w:p>
    <w:tbl>
      <w:tblPr>
        <w:tblStyle w:val="18"/>
        <w:tblW w:w="851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15"/>
        <w:gridCol w:w="2035"/>
        <w:gridCol w:w="2035"/>
        <w:gridCol w:w="203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24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20" w:lineRule="exact"/>
              <w:ind w:left="0" w:right="0" w:firstLine="0" w:firstLineChars="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kern w:val="0"/>
                <w:sz w:val="21"/>
                <w:szCs w:val="21"/>
                <w:lang w:val="en-US" w:eastAsia="zh-CN" w:bidi="ar"/>
              </w:rPr>
              <w:t>评估因素</w:t>
            </w:r>
          </w:p>
        </w:tc>
        <w:tc>
          <w:tcPr>
            <w:tcW w:w="20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20" w:lineRule="exact"/>
              <w:ind w:left="0" w:right="0" w:firstLine="0" w:firstLineChars="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kern w:val="0"/>
                <w:sz w:val="21"/>
                <w:szCs w:val="21"/>
                <w:lang w:val="en-US" w:eastAsia="zh-CN" w:bidi="ar"/>
              </w:rPr>
              <w:t>技术部分</w:t>
            </w:r>
          </w:p>
        </w:tc>
        <w:tc>
          <w:tcPr>
            <w:tcW w:w="20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20" w:lineRule="exact"/>
              <w:ind w:left="0" w:right="0" w:firstLine="0" w:firstLineChars="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kern w:val="0"/>
                <w:sz w:val="21"/>
                <w:szCs w:val="21"/>
                <w:lang w:val="en-US" w:eastAsia="zh-CN" w:bidi="ar"/>
              </w:rPr>
              <w:t>商务部分</w:t>
            </w:r>
          </w:p>
        </w:tc>
        <w:tc>
          <w:tcPr>
            <w:tcW w:w="203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20" w:lineRule="exact"/>
              <w:ind w:left="0" w:right="0" w:firstLine="0" w:firstLineChars="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kern w:val="0"/>
                <w:sz w:val="21"/>
                <w:szCs w:val="21"/>
                <w:lang w:val="en-US" w:eastAsia="zh-CN" w:bidi="ar"/>
              </w:rPr>
              <w:t>价格部分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8" w:hRule="atLeast"/>
          <w:jc w:val="center"/>
        </w:trPr>
        <w:tc>
          <w:tcPr>
            <w:tcW w:w="24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2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评估权重</w:t>
            </w:r>
          </w:p>
        </w:tc>
        <w:tc>
          <w:tcPr>
            <w:tcW w:w="20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20" w:lineRule="exact"/>
              <w:ind w:left="0" w:right="0"/>
              <w:jc w:val="center"/>
              <w:textAlignment w:val="auto"/>
              <w:rPr>
                <w:rFonts w:hint="default" w:ascii="方正仿宋_GBK" w:hAnsi="方正仿宋_GBK" w:eastAsia="方正仿宋_GBK" w:cs="方正仿宋_GBK"/>
                <w:sz w:val="18"/>
                <w:szCs w:val="18"/>
                <w:lang w:val="en-US"/>
              </w:rPr>
            </w:pPr>
            <w:r>
              <w:rPr>
                <w:rFonts w:hint="eastAsia" w:ascii="方正仿宋_GBK" w:hAnsi="方正仿宋_GBK" w:eastAsia="方正仿宋_GBK" w:cs="方正仿宋_GBK"/>
                <w:kern w:val="0"/>
                <w:sz w:val="18"/>
                <w:szCs w:val="18"/>
                <w:lang w:val="en-US" w:eastAsia="zh-CN" w:bidi="ar"/>
              </w:rPr>
              <w:t>35</w:t>
            </w:r>
          </w:p>
        </w:tc>
        <w:tc>
          <w:tcPr>
            <w:tcW w:w="20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20" w:lineRule="exact"/>
              <w:ind w:left="0" w:right="0"/>
              <w:jc w:val="center"/>
              <w:textAlignment w:val="auto"/>
              <w:rPr>
                <w:rFonts w:hint="default"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25</w:t>
            </w:r>
          </w:p>
        </w:tc>
        <w:tc>
          <w:tcPr>
            <w:tcW w:w="20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20" w:lineRule="exact"/>
              <w:ind w:left="0" w:right="0"/>
              <w:jc w:val="center"/>
              <w:textAlignment w:val="auto"/>
              <w:rPr>
                <w:rFonts w:hint="default" w:ascii="方正仿宋_GBK" w:hAnsi="方正仿宋_GBK" w:eastAsia="方正仿宋_GBK" w:cs="方正仿宋_GBK"/>
                <w:sz w:val="18"/>
                <w:szCs w:val="18"/>
                <w:lang w:val="en-US"/>
              </w:rPr>
            </w:pPr>
            <w:r>
              <w:rPr>
                <w:rFonts w:hint="eastAsia" w:ascii="方正仿宋_GBK" w:hAnsi="方正仿宋_GBK" w:eastAsia="方正仿宋_GBK" w:cs="方正仿宋_GBK"/>
                <w:kern w:val="0"/>
                <w:sz w:val="18"/>
                <w:szCs w:val="18"/>
                <w:lang w:val="en-US" w:eastAsia="zh-CN" w:bidi="ar"/>
              </w:rPr>
              <w:t>40</w:t>
            </w:r>
          </w:p>
        </w:tc>
      </w:tr>
    </w:tbl>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20" w:lineRule="exact"/>
        <w:ind w:left="0" w:right="0"/>
        <w:jc w:val="both"/>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i w:val="0"/>
          <w:iCs w:val="0"/>
          <w:caps w:val="0"/>
          <w:color w:val="000000"/>
          <w:spacing w:val="0"/>
          <w:sz w:val="24"/>
          <w:szCs w:val="24"/>
        </w:rPr>
        <w:t>技术评分表（</w:t>
      </w:r>
      <w:r>
        <w:rPr>
          <w:rFonts w:hint="eastAsia" w:ascii="方正仿宋_GBK" w:hAnsi="方正仿宋_GBK" w:eastAsia="方正仿宋_GBK" w:cs="方正仿宋_GBK"/>
          <w:b/>
          <w:bCs/>
          <w:i w:val="0"/>
          <w:iCs w:val="0"/>
          <w:caps w:val="0"/>
          <w:color w:val="auto"/>
          <w:spacing w:val="0"/>
          <w:sz w:val="24"/>
          <w:szCs w:val="24"/>
          <w:highlight w:val="none"/>
          <w:lang w:val="en-US" w:eastAsia="zh-CN"/>
        </w:rPr>
        <w:t>35</w:t>
      </w:r>
      <w:r>
        <w:rPr>
          <w:rFonts w:hint="eastAsia" w:ascii="方正仿宋_GBK" w:hAnsi="方正仿宋_GBK" w:eastAsia="方正仿宋_GBK" w:cs="方正仿宋_GBK"/>
          <w:b/>
          <w:bCs/>
          <w:i w:val="0"/>
          <w:iCs w:val="0"/>
          <w:caps w:val="0"/>
          <w:color w:val="000000"/>
          <w:spacing w:val="0"/>
          <w:sz w:val="24"/>
          <w:szCs w:val="24"/>
        </w:rPr>
        <w:t>分）</w:t>
      </w:r>
    </w:p>
    <w:tbl>
      <w:tblPr>
        <w:tblStyle w:val="18"/>
        <w:tblW w:w="8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848"/>
        <w:gridCol w:w="982"/>
        <w:gridCol w:w="5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blHeader/>
          <w:jc w:val="center"/>
        </w:trPr>
        <w:tc>
          <w:tcPr>
            <w:tcW w:w="606" w:type="dxa"/>
            <w:vAlign w:val="center"/>
          </w:tcPr>
          <w:p>
            <w:pPr>
              <w:pStyle w:val="29"/>
              <w:snapToGrid w:val="0"/>
              <w:spacing w:line="420" w:lineRule="exact"/>
              <w:ind w:firstLine="0" w:firstLineChars="0"/>
              <w:rPr>
                <w:rFonts w:ascii="宋体" w:hAnsi="宋体" w:eastAsia="宋体"/>
                <w:b w:val="0"/>
                <w:kern w:val="0"/>
                <w:sz w:val="21"/>
                <w:szCs w:val="21"/>
              </w:rPr>
            </w:pPr>
          </w:p>
        </w:tc>
        <w:tc>
          <w:tcPr>
            <w:tcW w:w="1848" w:type="dxa"/>
            <w:vAlign w:val="center"/>
          </w:tcPr>
          <w:p>
            <w:pPr>
              <w:pStyle w:val="29"/>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评审项目</w:t>
            </w:r>
          </w:p>
        </w:tc>
        <w:tc>
          <w:tcPr>
            <w:tcW w:w="982" w:type="dxa"/>
            <w:vAlign w:val="center"/>
          </w:tcPr>
          <w:p>
            <w:pPr>
              <w:pStyle w:val="29"/>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分值</w:t>
            </w:r>
          </w:p>
        </w:tc>
        <w:tc>
          <w:tcPr>
            <w:tcW w:w="5161" w:type="dxa"/>
            <w:vAlign w:val="center"/>
          </w:tcPr>
          <w:p>
            <w:pPr>
              <w:pStyle w:val="29"/>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606" w:type="dxa"/>
            <w:vAlign w:val="center"/>
          </w:tcPr>
          <w:p>
            <w:pPr>
              <w:pStyle w:val="29"/>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技术部分</w:t>
            </w:r>
          </w:p>
        </w:tc>
        <w:tc>
          <w:tcPr>
            <w:tcW w:w="1848" w:type="dxa"/>
            <w:vAlign w:val="center"/>
          </w:tcPr>
          <w:p>
            <w:pPr>
              <w:pStyle w:val="29"/>
              <w:snapToGrid w:val="0"/>
              <w:spacing w:line="420" w:lineRule="exact"/>
              <w:ind w:firstLine="0" w:firstLineChars="0"/>
              <w:rPr>
                <w:rFonts w:ascii="宋体" w:hAnsi="宋体" w:eastAsia="宋体"/>
                <w:b w:val="0"/>
                <w:bCs/>
                <w:kern w:val="0"/>
                <w:sz w:val="21"/>
                <w:szCs w:val="21"/>
              </w:rPr>
            </w:pPr>
            <w:r>
              <w:rPr>
                <w:rFonts w:hint="eastAsia" w:ascii="宋体" w:hAnsi="宋体" w:eastAsia="宋体"/>
                <w:b w:val="0"/>
                <w:bCs/>
                <w:kern w:val="0"/>
                <w:sz w:val="21"/>
                <w:szCs w:val="21"/>
              </w:rPr>
              <w:t>投标产品、设备的参数符合程度</w:t>
            </w:r>
          </w:p>
        </w:tc>
        <w:tc>
          <w:tcPr>
            <w:tcW w:w="982" w:type="dxa"/>
            <w:vAlign w:val="center"/>
          </w:tcPr>
          <w:p>
            <w:pPr>
              <w:pStyle w:val="29"/>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35分</w:t>
            </w:r>
          </w:p>
        </w:tc>
        <w:tc>
          <w:tcPr>
            <w:tcW w:w="5161" w:type="dxa"/>
            <w:vAlign w:val="center"/>
          </w:tcPr>
          <w:p>
            <w:pPr>
              <w:spacing w:line="420" w:lineRule="exact"/>
              <w:jc w:val="left"/>
              <w:outlineLvl w:val="0"/>
              <w:rPr>
                <w:rFonts w:hint="eastAsia" w:ascii="宋体" w:hAnsi="宋体"/>
                <w:bCs/>
                <w:szCs w:val="21"/>
              </w:rPr>
            </w:pPr>
            <w:r>
              <w:rPr>
                <w:rFonts w:hint="eastAsia" w:ascii="宋体" w:hAnsi="宋体"/>
                <w:bCs/>
                <w:color w:val="FF0000"/>
                <w:szCs w:val="21"/>
              </w:rPr>
              <w:t>具有完善的设计、生产技术、质量控制体系，有专业的设计、生产技术、设备先进、质检人员等服务体系，产品符合国家标准，产品的技术性能指标、技术参数阐述详细，满足招标文件技术参数基础分30分，不得出现负偏离，出现负偏离技术部分不得分；正偏离一项加1分，最高35分。（参数里的内容为基础参数，优于此参数均可视作属于正偏离）</w:t>
            </w:r>
          </w:p>
        </w:tc>
      </w:tr>
    </w:tbl>
    <w:p>
      <w:pPr>
        <w:keepNext w:val="0"/>
        <w:keepLines w:val="0"/>
        <w:pageBreakBefore w:val="0"/>
        <w:widowControl/>
        <w:suppressLineNumbers w:val="0"/>
        <w:kinsoku/>
        <w:wordWrap/>
        <w:overflowPunct/>
        <w:topLinePunct w:val="0"/>
        <w:bidi w:val="0"/>
        <w:snapToGrid/>
        <w:spacing w:beforeAutospacing="0" w:afterAutospacing="0" w:line="620" w:lineRule="exact"/>
        <w:ind w:left="0" w:right="0"/>
        <w:jc w:val="both"/>
        <w:textAlignment w:val="auto"/>
        <w:rPr>
          <w:rFonts w:hint="eastAsia" w:ascii="方正仿宋_GBK" w:hAnsi="方正仿宋_GBK" w:eastAsia="方正仿宋_GBK" w:cs="方正仿宋_GBK"/>
          <w:sz w:val="18"/>
          <w:szCs w:val="18"/>
        </w:rPr>
      </w:pPr>
    </w:p>
    <w:tbl>
      <w:tblPr>
        <w:tblStyle w:val="18"/>
        <w:tblpPr w:leftFromText="180" w:rightFromText="180" w:vertAnchor="text" w:horzAnchor="page" w:tblpX="1783" w:tblpY="968"/>
        <w:tblOverlap w:val="never"/>
        <w:tblW w:w="8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583"/>
        <w:gridCol w:w="1023"/>
        <w:gridCol w:w="5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blHeader/>
        </w:trPr>
        <w:tc>
          <w:tcPr>
            <w:tcW w:w="592" w:type="dxa"/>
            <w:vMerge w:val="restart"/>
          </w:tcPr>
          <w:p>
            <w:pPr>
              <w:pStyle w:val="29"/>
              <w:spacing w:line="420" w:lineRule="exact"/>
              <w:ind w:firstLine="0" w:firstLineChars="0"/>
              <w:rPr>
                <w:rFonts w:ascii="宋体" w:hAnsi="宋体" w:eastAsia="宋体"/>
                <w:b w:val="0"/>
                <w:kern w:val="0"/>
                <w:sz w:val="21"/>
                <w:szCs w:val="21"/>
              </w:rPr>
            </w:pPr>
          </w:p>
          <w:p>
            <w:pPr>
              <w:pStyle w:val="29"/>
              <w:spacing w:line="420" w:lineRule="exact"/>
              <w:ind w:firstLine="0" w:firstLineChars="0"/>
              <w:rPr>
                <w:rFonts w:ascii="宋体" w:hAnsi="宋体" w:eastAsia="宋体"/>
                <w:b w:val="0"/>
                <w:kern w:val="0"/>
                <w:sz w:val="21"/>
                <w:szCs w:val="21"/>
              </w:rPr>
            </w:pPr>
          </w:p>
          <w:p>
            <w:pPr>
              <w:pStyle w:val="29"/>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商务部分</w:t>
            </w:r>
          </w:p>
        </w:tc>
        <w:tc>
          <w:tcPr>
            <w:tcW w:w="1583" w:type="dxa"/>
            <w:vAlign w:val="center"/>
          </w:tcPr>
          <w:p>
            <w:pPr>
              <w:pStyle w:val="29"/>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评审项目</w:t>
            </w:r>
          </w:p>
        </w:tc>
        <w:tc>
          <w:tcPr>
            <w:tcW w:w="1023" w:type="dxa"/>
            <w:vAlign w:val="center"/>
          </w:tcPr>
          <w:p>
            <w:pPr>
              <w:pStyle w:val="29"/>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分值</w:t>
            </w:r>
          </w:p>
        </w:tc>
        <w:tc>
          <w:tcPr>
            <w:tcW w:w="5600" w:type="dxa"/>
            <w:vAlign w:val="center"/>
          </w:tcPr>
          <w:p>
            <w:pPr>
              <w:pStyle w:val="29"/>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9" w:hRule="atLeast"/>
        </w:trPr>
        <w:tc>
          <w:tcPr>
            <w:tcW w:w="592" w:type="dxa"/>
            <w:vMerge w:val="continue"/>
          </w:tcPr>
          <w:p>
            <w:pPr>
              <w:pStyle w:val="29"/>
              <w:snapToGrid w:val="0"/>
              <w:spacing w:line="420" w:lineRule="exact"/>
              <w:ind w:firstLine="0" w:firstLineChars="0"/>
              <w:rPr>
                <w:rFonts w:ascii="宋体" w:hAnsi="宋体" w:eastAsia="宋体"/>
                <w:b w:val="0"/>
                <w:kern w:val="0"/>
                <w:sz w:val="21"/>
                <w:szCs w:val="21"/>
              </w:rPr>
            </w:pPr>
          </w:p>
        </w:tc>
        <w:tc>
          <w:tcPr>
            <w:tcW w:w="1583" w:type="dxa"/>
            <w:vAlign w:val="center"/>
          </w:tcPr>
          <w:p>
            <w:pPr>
              <w:pStyle w:val="29"/>
              <w:snapToGrid w:val="0"/>
              <w:spacing w:line="420" w:lineRule="exact"/>
              <w:ind w:firstLine="0" w:firstLineChars="0"/>
              <w:rPr>
                <w:rFonts w:ascii="宋体" w:hAnsi="宋体" w:eastAsia="宋体"/>
                <w:b w:val="0"/>
                <w:kern w:val="0"/>
                <w:sz w:val="21"/>
                <w:szCs w:val="21"/>
              </w:rPr>
            </w:pPr>
          </w:p>
          <w:p>
            <w:pPr>
              <w:pStyle w:val="29"/>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售后服务；</w:t>
            </w:r>
          </w:p>
          <w:p>
            <w:pPr>
              <w:pStyle w:val="29"/>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培训计划；</w:t>
            </w:r>
          </w:p>
          <w:p>
            <w:pPr>
              <w:pStyle w:val="29"/>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质保要求；</w:t>
            </w:r>
          </w:p>
          <w:p>
            <w:pPr>
              <w:pStyle w:val="29"/>
              <w:snapToGrid w:val="0"/>
              <w:spacing w:line="420" w:lineRule="exact"/>
              <w:ind w:firstLine="0" w:firstLineChars="0"/>
              <w:rPr>
                <w:rFonts w:ascii="宋体" w:hAnsi="宋体" w:eastAsia="宋体"/>
                <w:b w:val="0"/>
                <w:kern w:val="0"/>
                <w:sz w:val="21"/>
                <w:szCs w:val="21"/>
              </w:rPr>
            </w:pPr>
          </w:p>
        </w:tc>
        <w:tc>
          <w:tcPr>
            <w:tcW w:w="1023" w:type="dxa"/>
            <w:vAlign w:val="center"/>
          </w:tcPr>
          <w:p>
            <w:pPr>
              <w:pStyle w:val="29"/>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15分</w:t>
            </w:r>
          </w:p>
        </w:tc>
        <w:tc>
          <w:tcPr>
            <w:tcW w:w="5600" w:type="dxa"/>
            <w:vAlign w:val="center"/>
          </w:tcPr>
          <w:p>
            <w:pPr>
              <w:spacing w:line="420" w:lineRule="exact"/>
              <w:jc w:val="left"/>
              <w:outlineLvl w:val="0"/>
              <w:rPr>
                <w:rFonts w:hint="eastAsia" w:ascii="宋体" w:hAnsi="宋体"/>
                <w:bCs/>
                <w:color w:val="FF0000"/>
                <w:szCs w:val="21"/>
              </w:rPr>
            </w:pPr>
            <w:r>
              <w:rPr>
                <w:rFonts w:hint="eastAsia" w:ascii="宋体" w:hAnsi="宋体"/>
                <w:bCs/>
                <w:color w:val="FF0000"/>
                <w:szCs w:val="21"/>
              </w:rPr>
              <w:t xml:space="preserve">1.根据投标人提供的售后服务承诺，及质保期满后的具体维保方案，本地售后情况、维护策略和服务体系、7*24小时内响应等综合评分，优得4-6分，良得2-3分，差得1分，不提供得0分。           </w:t>
            </w:r>
          </w:p>
          <w:p>
            <w:pPr>
              <w:spacing w:line="420" w:lineRule="exact"/>
              <w:jc w:val="left"/>
              <w:outlineLvl w:val="0"/>
              <w:rPr>
                <w:rFonts w:hint="eastAsia" w:ascii="宋体" w:hAnsi="宋体"/>
                <w:bCs/>
                <w:color w:val="FF0000"/>
                <w:szCs w:val="21"/>
              </w:rPr>
            </w:pPr>
            <w:r>
              <w:rPr>
                <w:rFonts w:hint="eastAsia" w:ascii="宋体" w:hAnsi="宋体"/>
                <w:bCs/>
                <w:color w:val="FF0000"/>
                <w:szCs w:val="21"/>
              </w:rPr>
              <w:t>2.根据投标人承诺提供的培训方式、培训人员、培训内容、日程、课程安排等打分，优得4-5分，良得2-3分，差得1分，不提供得0分。</w:t>
            </w:r>
          </w:p>
          <w:p>
            <w:pPr>
              <w:pStyle w:val="2"/>
              <w:rPr>
                <w:rFonts w:hint="eastAsia"/>
                <w:color w:val="FF0000"/>
              </w:rPr>
            </w:pPr>
            <w:r>
              <w:rPr>
                <w:rFonts w:hint="eastAsia" w:ascii="宋体" w:hAnsi="宋体" w:eastAsia="Times New Roman" w:cs="Times New Roman"/>
                <w:bCs/>
                <w:color w:val="FF0000"/>
                <w:sz w:val="24"/>
                <w:szCs w:val="21"/>
              </w:rPr>
              <w:t>3.满足招标文件要求质保1年的基础上，每延长1年得2分，最高得4分。</w:t>
            </w:r>
          </w:p>
          <w:p>
            <w:pPr>
              <w:spacing w:line="420" w:lineRule="exact"/>
              <w:jc w:val="left"/>
              <w:outlineLvl w:val="0"/>
              <w:rPr>
                <w:rFonts w:ascii="宋体" w:hAnsi="宋体"/>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rPr>
        <w:tc>
          <w:tcPr>
            <w:tcW w:w="592" w:type="dxa"/>
            <w:vMerge w:val="continue"/>
          </w:tcPr>
          <w:p>
            <w:pPr>
              <w:pStyle w:val="29"/>
              <w:snapToGrid w:val="0"/>
              <w:spacing w:line="420" w:lineRule="exact"/>
              <w:ind w:firstLine="0" w:firstLineChars="0"/>
              <w:rPr>
                <w:rFonts w:ascii="宋体" w:hAnsi="宋体" w:eastAsia="宋体"/>
                <w:b w:val="0"/>
                <w:kern w:val="0"/>
                <w:sz w:val="21"/>
                <w:szCs w:val="21"/>
              </w:rPr>
            </w:pPr>
          </w:p>
        </w:tc>
        <w:tc>
          <w:tcPr>
            <w:tcW w:w="1583" w:type="dxa"/>
            <w:vAlign w:val="center"/>
          </w:tcPr>
          <w:p>
            <w:pPr>
              <w:pStyle w:val="29"/>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业绩</w:t>
            </w:r>
          </w:p>
        </w:tc>
        <w:tc>
          <w:tcPr>
            <w:tcW w:w="1023" w:type="dxa"/>
            <w:vAlign w:val="center"/>
          </w:tcPr>
          <w:p>
            <w:pPr>
              <w:pStyle w:val="29"/>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10分</w:t>
            </w:r>
          </w:p>
        </w:tc>
        <w:tc>
          <w:tcPr>
            <w:tcW w:w="5600" w:type="dxa"/>
            <w:vAlign w:val="center"/>
          </w:tcPr>
          <w:p>
            <w:pPr>
              <w:spacing w:line="420" w:lineRule="exact"/>
              <w:jc w:val="left"/>
              <w:outlineLvl w:val="0"/>
              <w:rPr>
                <w:rFonts w:ascii="宋体" w:hAnsi="宋体"/>
                <w:bCs/>
                <w:color w:val="FF0000"/>
                <w:szCs w:val="21"/>
              </w:rPr>
            </w:pPr>
            <w:r>
              <w:rPr>
                <w:rFonts w:hint="eastAsia" w:ascii="宋体" w:hAnsi="宋体"/>
                <w:bCs/>
                <w:color w:val="FF0000"/>
                <w:szCs w:val="21"/>
              </w:rPr>
              <w:t>2019以来的类似供货业绩，提供中标通知书、合同等有效证明文件原件。提供1个类似业绩得2分，满分10分，不提供得0分。</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20" w:lineRule="exact"/>
        <w:ind w:left="0"/>
        <w:jc w:val="both"/>
        <w:textAlignment w:val="auto"/>
        <w:rPr>
          <w:rFonts w:hint="eastAsia" w:ascii="方正仿宋_GBK" w:hAnsi="方正仿宋_GBK" w:eastAsia="方正仿宋_GBK" w:cs="方正仿宋_GBK"/>
          <w:b/>
          <w:bCs/>
          <w:i w:val="0"/>
          <w:iCs w:val="0"/>
          <w:caps w:val="0"/>
          <w:color w:val="000000"/>
          <w:spacing w:val="0"/>
          <w:sz w:val="24"/>
          <w:szCs w:val="24"/>
        </w:rPr>
      </w:pPr>
      <w:r>
        <w:rPr>
          <w:rFonts w:hint="eastAsia" w:ascii="方正仿宋_GBK" w:hAnsi="方正仿宋_GBK" w:eastAsia="方正仿宋_GBK" w:cs="方正仿宋_GBK"/>
          <w:b/>
          <w:bCs/>
          <w:i w:val="0"/>
          <w:iCs w:val="0"/>
          <w:caps w:val="0"/>
          <w:color w:val="000000"/>
          <w:spacing w:val="0"/>
          <w:sz w:val="24"/>
          <w:szCs w:val="24"/>
        </w:rPr>
        <w:t>商务评分表（</w:t>
      </w:r>
      <w:r>
        <w:rPr>
          <w:rFonts w:hint="eastAsia" w:ascii="方正仿宋_GBK" w:hAnsi="方正仿宋_GBK" w:eastAsia="方正仿宋_GBK" w:cs="方正仿宋_GBK"/>
          <w:b/>
          <w:bCs/>
          <w:i w:val="0"/>
          <w:iCs w:val="0"/>
          <w:caps w:val="0"/>
          <w:color w:val="000000"/>
          <w:spacing w:val="0"/>
          <w:sz w:val="24"/>
          <w:szCs w:val="24"/>
          <w:lang w:val="en-US" w:eastAsia="zh-CN"/>
        </w:rPr>
        <w:t>25</w:t>
      </w:r>
      <w:r>
        <w:rPr>
          <w:rFonts w:hint="eastAsia" w:ascii="方正仿宋_GBK" w:hAnsi="方正仿宋_GBK" w:eastAsia="方正仿宋_GBK" w:cs="方正仿宋_GBK"/>
          <w:b/>
          <w:bCs/>
          <w:i w:val="0"/>
          <w:iCs w:val="0"/>
          <w:caps w:val="0"/>
          <w:color w:val="000000"/>
          <w:spacing w:val="0"/>
          <w:sz w:val="24"/>
          <w:szCs w:val="24"/>
        </w:rPr>
        <w:t>分）</w:t>
      </w:r>
    </w:p>
    <w:p>
      <w:pPr>
        <w:rPr>
          <w:rFonts w:hint="eastAsia"/>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20" w:lineRule="exact"/>
        <w:ind w:left="0"/>
        <w:jc w:val="both"/>
        <w:textAlignment w:val="auto"/>
        <w:rPr>
          <w:rFonts w:hint="eastAsia" w:ascii="方正仿宋_GBK" w:hAnsi="方正仿宋_GBK" w:eastAsia="方正仿宋_GBK" w:cs="方正仿宋_GBK"/>
          <w:b/>
          <w:bCs/>
          <w:i w:val="0"/>
          <w:iCs w:val="0"/>
          <w:caps w:val="0"/>
          <w:color w:val="000000"/>
          <w:spacing w:val="0"/>
          <w:sz w:val="24"/>
          <w:szCs w:val="24"/>
        </w:rPr>
      </w:pPr>
      <w:r>
        <w:rPr>
          <w:rFonts w:hint="eastAsia" w:ascii="方正仿宋_GBK" w:hAnsi="方正仿宋_GBK" w:eastAsia="方正仿宋_GBK" w:cs="方正仿宋_GBK"/>
          <w:b/>
          <w:bCs/>
          <w:i w:val="0"/>
          <w:iCs w:val="0"/>
          <w:caps w:val="0"/>
          <w:color w:val="000000"/>
          <w:spacing w:val="0"/>
          <w:sz w:val="24"/>
          <w:szCs w:val="24"/>
        </w:rPr>
        <w:t>价格评分表（</w:t>
      </w:r>
      <w:r>
        <w:rPr>
          <w:rFonts w:hint="eastAsia" w:ascii="方正仿宋_GBK" w:hAnsi="方正仿宋_GBK" w:eastAsia="方正仿宋_GBK" w:cs="方正仿宋_GBK"/>
          <w:b/>
          <w:bCs/>
          <w:i w:val="0"/>
          <w:iCs w:val="0"/>
          <w:caps w:val="0"/>
          <w:color w:val="000000"/>
          <w:spacing w:val="0"/>
          <w:sz w:val="24"/>
          <w:szCs w:val="24"/>
          <w:lang w:val="en-US" w:eastAsia="zh-CN"/>
        </w:rPr>
        <w:t>40</w:t>
      </w:r>
      <w:r>
        <w:rPr>
          <w:rFonts w:hint="eastAsia" w:ascii="方正仿宋_GBK" w:hAnsi="方正仿宋_GBK" w:eastAsia="方正仿宋_GBK" w:cs="方正仿宋_GBK"/>
          <w:b/>
          <w:bCs/>
          <w:i w:val="0"/>
          <w:iCs w:val="0"/>
          <w:caps w:val="0"/>
          <w:color w:val="000000"/>
          <w:spacing w:val="0"/>
          <w:sz w:val="24"/>
          <w:szCs w:val="24"/>
        </w:rPr>
        <w:t>分）</w:t>
      </w:r>
    </w:p>
    <w:tbl>
      <w:tblPr>
        <w:tblStyle w:val="18"/>
        <w:tblW w:w="88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8"/>
        <w:gridCol w:w="947"/>
        <w:gridCol w:w="694"/>
        <w:gridCol w:w="64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718" w:type="dxa"/>
            <w:vAlign w:val="center"/>
          </w:tcPr>
          <w:p>
            <w:pPr>
              <w:spacing w:line="440" w:lineRule="exact"/>
              <w:jc w:val="left"/>
              <w:outlineLvl w:val="0"/>
              <w:rPr>
                <w:rFonts w:ascii="宋体" w:hAnsi="宋体"/>
                <w:bCs/>
                <w:szCs w:val="21"/>
              </w:rPr>
            </w:pPr>
            <w:r>
              <w:rPr>
                <w:rFonts w:hint="eastAsia" w:ascii="宋体" w:hAnsi="宋体"/>
                <w:bCs/>
                <w:szCs w:val="21"/>
              </w:rPr>
              <w:t>序号</w:t>
            </w:r>
          </w:p>
        </w:tc>
        <w:tc>
          <w:tcPr>
            <w:tcW w:w="947" w:type="dxa"/>
            <w:vAlign w:val="center"/>
          </w:tcPr>
          <w:p>
            <w:pPr>
              <w:spacing w:line="440" w:lineRule="exact"/>
              <w:jc w:val="left"/>
              <w:outlineLvl w:val="0"/>
              <w:rPr>
                <w:rFonts w:ascii="宋体" w:hAnsi="宋体"/>
                <w:bCs/>
                <w:szCs w:val="21"/>
              </w:rPr>
            </w:pPr>
            <w:r>
              <w:rPr>
                <w:rFonts w:hint="eastAsia" w:ascii="宋体" w:hAnsi="宋体"/>
                <w:bCs/>
                <w:szCs w:val="21"/>
              </w:rPr>
              <w:t>评审项目</w:t>
            </w:r>
          </w:p>
        </w:tc>
        <w:tc>
          <w:tcPr>
            <w:tcW w:w="694" w:type="dxa"/>
            <w:vAlign w:val="center"/>
          </w:tcPr>
          <w:p>
            <w:pPr>
              <w:spacing w:line="440" w:lineRule="exact"/>
              <w:jc w:val="left"/>
              <w:outlineLvl w:val="0"/>
              <w:rPr>
                <w:rFonts w:ascii="宋体" w:hAnsi="宋体"/>
                <w:bCs/>
                <w:szCs w:val="21"/>
              </w:rPr>
            </w:pPr>
            <w:r>
              <w:rPr>
                <w:rFonts w:hint="eastAsia" w:ascii="宋体" w:hAnsi="宋体"/>
                <w:bCs/>
                <w:szCs w:val="21"/>
              </w:rPr>
              <w:t>分值</w:t>
            </w:r>
          </w:p>
        </w:tc>
        <w:tc>
          <w:tcPr>
            <w:tcW w:w="6480" w:type="dxa"/>
            <w:vAlign w:val="center"/>
          </w:tcPr>
          <w:p>
            <w:pPr>
              <w:spacing w:line="440" w:lineRule="exact"/>
              <w:jc w:val="center"/>
              <w:outlineLvl w:val="0"/>
              <w:rPr>
                <w:rFonts w:ascii="宋体" w:hAnsi="宋体"/>
                <w:bCs/>
                <w:szCs w:val="21"/>
              </w:rPr>
            </w:pPr>
            <w:r>
              <w:rPr>
                <w:rFonts w:hint="eastAsia" w:ascii="宋体" w:hAnsi="宋体"/>
                <w:bCs/>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79" w:hRule="atLeast"/>
          <w:jc w:val="center"/>
        </w:trPr>
        <w:tc>
          <w:tcPr>
            <w:tcW w:w="718" w:type="dxa"/>
            <w:vAlign w:val="center"/>
          </w:tcPr>
          <w:p>
            <w:pPr>
              <w:spacing w:line="420" w:lineRule="exact"/>
              <w:jc w:val="left"/>
              <w:outlineLvl w:val="0"/>
              <w:rPr>
                <w:rFonts w:ascii="宋体" w:hAnsi="宋体"/>
                <w:bCs/>
                <w:szCs w:val="21"/>
              </w:rPr>
            </w:pPr>
            <w:r>
              <w:rPr>
                <w:rFonts w:hint="eastAsia" w:ascii="宋体" w:hAnsi="宋体"/>
                <w:bCs/>
                <w:szCs w:val="21"/>
              </w:rPr>
              <w:t>一</w:t>
            </w:r>
          </w:p>
        </w:tc>
        <w:tc>
          <w:tcPr>
            <w:tcW w:w="947" w:type="dxa"/>
            <w:vAlign w:val="center"/>
          </w:tcPr>
          <w:p>
            <w:pPr>
              <w:spacing w:line="420" w:lineRule="exact"/>
              <w:jc w:val="left"/>
              <w:outlineLvl w:val="0"/>
              <w:rPr>
                <w:rFonts w:ascii="宋体" w:hAnsi="宋体"/>
                <w:bCs/>
                <w:szCs w:val="21"/>
              </w:rPr>
            </w:pPr>
            <w:r>
              <w:rPr>
                <w:rFonts w:hint="eastAsia" w:ascii="宋体" w:hAnsi="宋体"/>
                <w:bCs/>
                <w:szCs w:val="21"/>
              </w:rPr>
              <w:t>价格部分</w:t>
            </w:r>
          </w:p>
        </w:tc>
        <w:tc>
          <w:tcPr>
            <w:tcW w:w="694" w:type="dxa"/>
            <w:vAlign w:val="center"/>
          </w:tcPr>
          <w:p>
            <w:pPr>
              <w:spacing w:line="420" w:lineRule="exact"/>
              <w:jc w:val="left"/>
              <w:outlineLvl w:val="0"/>
              <w:rPr>
                <w:rFonts w:ascii="宋体" w:hAnsi="宋体"/>
                <w:bCs/>
                <w:szCs w:val="21"/>
              </w:rPr>
            </w:pPr>
            <w:r>
              <w:rPr>
                <w:rFonts w:hint="eastAsia" w:ascii="宋体" w:hAnsi="宋体"/>
                <w:bCs/>
                <w:szCs w:val="21"/>
              </w:rPr>
              <w:t>40分</w:t>
            </w:r>
          </w:p>
        </w:tc>
        <w:tc>
          <w:tcPr>
            <w:tcW w:w="6480" w:type="dxa"/>
            <w:vAlign w:val="center"/>
          </w:tcPr>
          <w:p>
            <w:pPr>
              <w:spacing w:line="420" w:lineRule="exact"/>
              <w:jc w:val="left"/>
              <w:outlineLvl w:val="0"/>
              <w:rPr>
                <w:rFonts w:ascii="宋体" w:hAnsi="宋体"/>
                <w:bCs/>
                <w:color w:val="FF0000"/>
                <w:szCs w:val="21"/>
              </w:rPr>
            </w:pPr>
            <w:r>
              <w:rPr>
                <w:rFonts w:hint="eastAsia" w:ascii="宋体" w:hAnsi="宋体"/>
                <w:bCs/>
                <w:color w:val="FF0000"/>
                <w:szCs w:val="21"/>
              </w:rPr>
              <w:t>各供应商的价格得分的计算公式：采用低价优先法计算，即满足招标文件要求且投标价格最低的投标报价为评标基准价，其价格分为满分。其他投标人的价格分统一按照下列公式计算：</w:t>
            </w:r>
          </w:p>
          <w:p>
            <w:pPr>
              <w:spacing w:line="420" w:lineRule="exact"/>
              <w:jc w:val="left"/>
              <w:outlineLvl w:val="0"/>
              <w:rPr>
                <w:rFonts w:ascii="宋体" w:hAnsi="宋体"/>
                <w:bCs/>
                <w:color w:val="FF0000"/>
                <w:szCs w:val="21"/>
              </w:rPr>
            </w:pPr>
            <w:r>
              <w:rPr>
                <w:rFonts w:hint="eastAsia" w:ascii="宋体" w:hAnsi="宋体"/>
                <w:bCs/>
                <w:color w:val="FF0000"/>
                <w:szCs w:val="21"/>
              </w:rPr>
              <w:t>投标报价得分=(评标基准价／投标报价)×价格权值×100。计算分数时四舍五入取小数点后两位,分数最高不超过</w:t>
            </w:r>
            <w:r>
              <w:rPr>
                <w:rFonts w:hint="eastAsia" w:ascii="宋体" w:hAnsi="宋体" w:eastAsia="宋体"/>
                <w:bCs/>
                <w:color w:val="FF0000"/>
                <w:szCs w:val="21"/>
                <w:lang w:val="en-US" w:eastAsia="zh-CN"/>
              </w:rPr>
              <w:t>4</w:t>
            </w:r>
            <w:r>
              <w:rPr>
                <w:rFonts w:hint="eastAsia" w:ascii="宋体" w:hAnsi="宋体"/>
                <w:bCs/>
                <w:color w:val="FF0000"/>
                <w:szCs w:val="21"/>
              </w:rPr>
              <w:t>0分。</w:t>
            </w:r>
          </w:p>
          <w:p>
            <w:pPr>
              <w:spacing w:line="420" w:lineRule="exact"/>
              <w:jc w:val="left"/>
              <w:outlineLvl w:val="0"/>
              <w:rPr>
                <w:rFonts w:ascii="宋体" w:hAnsi="宋体"/>
                <w:bCs/>
                <w:szCs w:val="21"/>
              </w:rPr>
            </w:pPr>
            <w:r>
              <w:rPr>
                <w:rFonts w:hint="eastAsia" w:ascii="宋体" w:hAnsi="宋体"/>
                <w:bCs/>
                <w:color w:val="FF0000"/>
                <w:szCs w:val="21"/>
              </w:rPr>
              <w:t>评标过程中，不得去掉报价中的最低和最高报价。因落实政府采购政策进行价格调整的，以调整后的价格计算评标基准价和投标报价。</w:t>
            </w:r>
          </w:p>
        </w:tc>
      </w:tr>
    </w:tbl>
    <w:p>
      <w:pPr>
        <w:pStyle w:val="2"/>
        <w:rPr>
          <w:rFonts w:hint="eastAsia" w:ascii="宋体" w:hAnsi="宋体"/>
          <w:szCs w:val="21"/>
        </w:rPr>
      </w:pPr>
    </w:p>
    <w:p>
      <w:pPr>
        <w:keepNext w:val="0"/>
        <w:keepLines w:val="0"/>
        <w:pageBreakBefore w:val="0"/>
        <w:widowControl/>
        <w:kinsoku/>
        <w:wordWrap/>
        <w:overflowPunct/>
        <w:topLinePunct w:val="0"/>
        <w:autoSpaceDE/>
        <w:autoSpaceDN/>
        <w:bidi w:val="0"/>
        <w:adjustRightInd/>
        <w:snapToGrid/>
        <w:spacing w:beforeAutospacing="0" w:afterAutospacing="0" w:line="620" w:lineRule="exact"/>
        <w:ind w:left="0"/>
        <w:jc w:val="both"/>
        <w:textAlignment w:val="auto"/>
        <w:outlineLvl w:val="1"/>
        <w:rPr>
          <w:rFonts w:hint="eastAsia" w:ascii="方正仿宋_GBK" w:hAnsi="方正仿宋_GBK" w:eastAsia="方正仿宋_GBK" w:cs="方正仿宋_GBK"/>
          <w:color w:val="FF0000"/>
          <w:sz w:val="18"/>
          <w:szCs w:val="18"/>
          <w:lang w:val="en-US" w:eastAsia="zh-CN"/>
        </w:rPr>
      </w:pPr>
      <w:r>
        <w:rPr>
          <w:rFonts w:hint="eastAsia" w:ascii="方正仿宋_GBK" w:hAnsi="方正仿宋_GBK" w:eastAsia="方正仿宋_GBK" w:cs="方正仿宋_GBK"/>
          <w:color w:val="FF0000"/>
          <w:sz w:val="18"/>
          <w:szCs w:val="18"/>
          <w:lang w:val="en-US" w:eastAsia="zh-CN"/>
        </w:rPr>
        <w:t>备注：1、评委应在认真理解本招标文件和项目有关情况后，做出需自己负责的按上述内容对投标人进行评审。</w:t>
      </w:r>
    </w:p>
    <w:p>
      <w:pPr>
        <w:keepNext w:val="0"/>
        <w:keepLines w:val="0"/>
        <w:pageBreakBefore w:val="0"/>
        <w:widowControl/>
        <w:kinsoku/>
        <w:wordWrap/>
        <w:overflowPunct/>
        <w:topLinePunct w:val="0"/>
        <w:autoSpaceDE/>
        <w:autoSpaceDN/>
        <w:bidi w:val="0"/>
        <w:adjustRightInd/>
        <w:snapToGrid/>
        <w:spacing w:beforeAutospacing="0" w:afterAutospacing="0" w:line="620" w:lineRule="exact"/>
        <w:ind w:left="0"/>
        <w:jc w:val="both"/>
        <w:textAlignment w:val="auto"/>
        <w:outlineLvl w:val="1"/>
        <w:rPr>
          <w:rFonts w:hint="eastAsia" w:ascii="方正仿宋_GBK" w:hAnsi="方正仿宋_GBK" w:eastAsia="方正仿宋_GBK" w:cs="方正仿宋_GBK"/>
          <w:color w:val="FF0000"/>
          <w:sz w:val="18"/>
          <w:szCs w:val="18"/>
          <w:lang w:val="en-US" w:eastAsia="zh-CN"/>
        </w:rPr>
      </w:pPr>
      <w:r>
        <w:rPr>
          <w:rFonts w:hint="eastAsia" w:ascii="方正仿宋_GBK" w:hAnsi="方正仿宋_GBK" w:eastAsia="方正仿宋_GBK" w:cs="方正仿宋_GBK"/>
          <w:color w:val="FF0000"/>
          <w:sz w:val="18"/>
          <w:szCs w:val="18"/>
          <w:lang w:val="en-US" w:eastAsia="zh-CN"/>
        </w:rPr>
        <w:t>2、技术、商务部分权重60%；投标投标报价部分权重40%</w:t>
      </w:r>
    </w:p>
    <w:p>
      <w:pPr>
        <w:keepNext w:val="0"/>
        <w:keepLines w:val="0"/>
        <w:pageBreakBefore w:val="0"/>
        <w:widowControl/>
        <w:kinsoku/>
        <w:wordWrap/>
        <w:overflowPunct/>
        <w:topLinePunct w:val="0"/>
        <w:autoSpaceDE/>
        <w:autoSpaceDN/>
        <w:bidi w:val="0"/>
        <w:adjustRightInd/>
        <w:snapToGrid/>
        <w:spacing w:beforeAutospacing="0" w:afterAutospacing="0" w:line="620" w:lineRule="exact"/>
        <w:ind w:left="0"/>
        <w:jc w:val="both"/>
        <w:textAlignment w:val="auto"/>
        <w:outlineLvl w:val="1"/>
        <w:rPr>
          <w:rFonts w:hint="eastAsia" w:ascii="方正仿宋_GBK" w:hAnsi="方正仿宋_GBK" w:eastAsia="方正仿宋_GBK" w:cs="方正仿宋_GBK"/>
          <w:color w:val="FF0000"/>
          <w:sz w:val="18"/>
          <w:szCs w:val="18"/>
          <w:lang w:val="en-US" w:eastAsia="zh-CN"/>
        </w:rPr>
      </w:pPr>
      <w:r>
        <w:rPr>
          <w:rFonts w:hint="eastAsia" w:ascii="方正仿宋_GBK" w:hAnsi="方正仿宋_GBK" w:eastAsia="方正仿宋_GBK" w:cs="方正仿宋_GBK"/>
          <w:color w:val="FF0000"/>
          <w:sz w:val="18"/>
          <w:szCs w:val="18"/>
          <w:lang w:val="en-US" w:eastAsia="zh-CN"/>
        </w:rPr>
        <w:t>3、投标人最终得分等于技术、商务部分、报价二者得分之和。</w:t>
      </w:r>
    </w:p>
    <w:p>
      <w:pPr>
        <w:keepNext w:val="0"/>
        <w:keepLines w:val="0"/>
        <w:pageBreakBefore w:val="0"/>
        <w:widowControl/>
        <w:kinsoku/>
        <w:wordWrap/>
        <w:overflowPunct/>
        <w:topLinePunct w:val="0"/>
        <w:autoSpaceDE/>
        <w:autoSpaceDN/>
        <w:bidi w:val="0"/>
        <w:adjustRightInd/>
        <w:snapToGrid/>
        <w:spacing w:beforeAutospacing="0" w:afterAutospacing="0" w:line="620" w:lineRule="exact"/>
        <w:ind w:left="0"/>
        <w:jc w:val="both"/>
        <w:textAlignment w:val="auto"/>
        <w:outlineLvl w:val="1"/>
        <w:rPr>
          <w:rFonts w:hint="eastAsia" w:ascii="方正仿宋_GBK" w:hAnsi="方正仿宋_GBK" w:eastAsia="方正仿宋_GBK" w:cs="方正仿宋_GBK"/>
          <w:color w:val="FF0000"/>
          <w:sz w:val="18"/>
          <w:szCs w:val="18"/>
          <w:lang w:val="en-US" w:eastAsia="zh-CN"/>
        </w:rPr>
      </w:pPr>
      <w:r>
        <w:rPr>
          <w:rFonts w:hint="eastAsia" w:ascii="方正仿宋_GBK" w:hAnsi="方正仿宋_GBK" w:eastAsia="方正仿宋_GBK" w:cs="方正仿宋_GBK"/>
          <w:color w:val="FF0000"/>
          <w:sz w:val="18"/>
          <w:szCs w:val="18"/>
          <w:lang w:val="en-US" w:eastAsia="zh-CN"/>
        </w:rPr>
        <w:t>4、评标委员会按照投标人最终得分由高到底顺序确定出各投标人排名顺序。</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20" w:lineRule="exact"/>
        <w:jc w:val="both"/>
        <w:textAlignment w:val="auto"/>
        <w:rPr>
          <w:rFonts w:hint="eastAsia" w:ascii="方正仿宋_GBK" w:hAnsi="方正仿宋_GBK" w:eastAsia="方正仿宋_GBK" w:cs="方正仿宋_GBK"/>
          <w:sz w:val="18"/>
          <w:szCs w:val="18"/>
          <w:lang w:val="en-US" w:eastAsia="zh-CN"/>
        </w:rPr>
      </w:pPr>
    </w:p>
    <w:p>
      <w:pPr>
        <w:pStyle w:val="7"/>
        <w:rPr>
          <w:rFonts w:hint="eastAsia"/>
          <w:lang w:val="en-US" w:eastAsia="zh-CN"/>
        </w:rPr>
      </w:pPr>
    </w:p>
    <w:p>
      <w:pPr>
        <w:keepNext w:val="0"/>
        <w:keepLines w:val="0"/>
        <w:pageBreakBefore w:val="0"/>
        <w:widowControl/>
        <w:kinsoku/>
        <w:wordWrap/>
        <w:overflowPunct/>
        <w:topLinePunct w:val="0"/>
        <w:bidi w:val="0"/>
        <w:snapToGrid/>
        <w:spacing w:beforeAutospacing="0" w:afterAutospacing="0" w:line="620" w:lineRule="exact"/>
        <w:ind w:left="0" w:hanging="1200" w:hangingChars="375"/>
        <w:jc w:val="both"/>
        <w:textAlignment w:val="auto"/>
        <w:rPr>
          <w:rFonts w:hint="eastAsia" w:ascii="方正仿宋_GBK" w:hAnsi="方正仿宋_GBK" w:eastAsia="方正仿宋_GBK" w:cs="方正仿宋_GBK"/>
          <w:b/>
          <w:bCs/>
          <w:sz w:val="32"/>
          <w:szCs w:val="32"/>
          <w:u w:val="none"/>
          <w:lang w:eastAsia="zh-CN"/>
        </w:rPr>
      </w:pPr>
      <w:r>
        <w:rPr>
          <w:rFonts w:hint="eastAsia" w:ascii="方正仿宋_GBK" w:hAnsi="方正仿宋_GBK" w:eastAsia="方正仿宋_GBK" w:cs="方正仿宋_GBK"/>
          <w:b/>
          <w:bCs/>
          <w:sz w:val="32"/>
          <w:szCs w:val="32"/>
          <w:u w:val="none"/>
        </w:rPr>
        <w:br w:type="page"/>
      </w:r>
      <w:r>
        <w:rPr>
          <w:rFonts w:hint="eastAsia" w:ascii="方正仿宋_GBK" w:hAnsi="方正仿宋_GBK" w:eastAsia="方正仿宋_GBK" w:cs="方正仿宋_GBK"/>
          <w:b/>
          <w:bCs/>
          <w:sz w:val="32"/>
          <w:szCs w:val="32"/>
          <w:u w:val="none"/>
        </w:rPr>
        <w:t>投标文件的密封和标记</w:t>
      </w:r>
      <w:r>
        <w:rPr>
          <w:rFonts w:hint="eastAsia" w:ascii="方正仿宋_GBK" w:hAnsi="方正仿宋_GBK" w:eastAsia="方正仿宋_GBK" w:cs="方正仿宋_GBK"/>
          <w:b/>
          <w:bCs/>
          <w:sz w:val="32"/>
          <w:szCs w:val="32"/>
          <w:u w:val="none"/>
          <w:lang w:eastAsia="zh-CN"/>
        </w:rPr>
        <w:t>：</w:t>
      </w:r>
    </w:p>
    <w:p>
      <w:pPr>
        <w:pStyle w:val="7"/>
        <w:keepNext w:val="0"/>
        <w:keepLines w:val="0"/>
        <w:pageBreakBefore w:val="0"/>
        <w:widowControl/>
        <w:kinsoku/>
        <w:wordWrap/>
        <w:overflowPunct/>
        <w:topLinePunct w:val="0"/>
        <w:bidi w:val="0"/>
        <w:snapToGrid/>
        <w:spacing w:beforeAutospacing="0" w:afterAutospacing="0" w:line="620" w:lineRule="exact"/>
        <w:ind w:left="0"/>
        <w:jc w:val="both"/>
        <w:textAlignment w:val="auto"/>
      </w:pPr>
      <w:r>
        <w:rPr>
          <w:rFonts w:hint="eastAsia" w:ascii="方正仿宋_GBK" w:hAnsi="方正仿宋_GBK" w:eastAsia="方正仿宋_GBK" w:cs="方正仿宋_GBK"/>
          <w:color w:val="FF0000"/>
          <w:sz w:val="32"/>
          <w:szCs w:val="32"/>
        </w:rPr>
        <w:t>为方便开标及进行资格审查，</w:t>
      </w:r>
      <w:r>
        <w:rPr>
          <w:rFonts w:hint="eastAsia" w:ascii="方正仿宋_GBK" w:hAnsi="方正仿宋_GBK" w:eastAsia="方正仿宋_GBK" w:cs="方正仿宋_GBK"/>
          <w:color w:val="FF0000"/>
          <w:sz w:val="32"/>
          <w:szCs w:val="32"/>
          <w:u w:val="single"/>
        </w:rPr>
        <w:t>投标人应完整地按招标文件提供的投标文件格式及要求编写投标文件，</w:t>
      </w:r>
      <w:r>
        <w:rPr>
          <w:rFonts w:hint="eastAsia" w:ascii="方正仿宋_GBK" w:hAnsi="方正仿宋_GBK" w:eastAsia="方正仿宋_GBK" w:cs="方正仿宋_GBK"/>
          <w:color w:val="FF0000"/>
          <w:sz w:val="32"/>
          <w:szCs w:val="32"/>
          <w:u w:val="single"/>
          <w:lang w:eastAsia="zh-CN"/>
        </w:rPr>
        <w:t>投标文件应包括：“开标一览表及资格证明文件”和“商务及技术文件”两部分。各部分单独装订成册。各部分分别单独密封递交。（注意：各部分需要采用不可拆装的胶订方式装订）投标人应承担封装失误产生的任何后果</w:t>
      </w:r>
      <w:r>
        <w:rPr>
          <w:rFonts w:hint="eastAsia" w:ascii="方正仿宋_GBK" w:hAnsi="方正仿宋_GBK" w:eastAsia="方正仿宋_GBK" w:cs="方正仿宋_GBK"/>
          <w:color w:val="FF0000"/>
          <w:sz w:val="32"/>
          <w:szCs w:val="32"/>
          <w:u w:val="single"/>
        </w:rPr>
        <w:t>。</w:t>
      </w:r>
      <w:r>
        <w:rPr>
          <w:rFonts w:hint="eastAsia" w:ascii="方正仿宋_GBK" w:hAnsi="方正仿宋_GBK" w:eastAsia="方正仿宋_GBK" w:cs="方正仿宋_GBK"/>
          <w:color w:val="FF0000"/>
          <w:sz w:val="32"/>
          <w:szCs w:val="32"/>
          <w:u w:val="single"/>
          <w:lang w:eastAsia="zh-CN"/>
        </w:rPr>
        <w:t>业绩单独密封提交。</w:t>
      </w:r>
    </w:p>
    <w:p>
      <w:pPr>
        <w:keepNext/>
        <w:keepLines/>
        <w:pageBreakBefore w:val="0"/>
        <w:widowControl/>
        <w:kinsoku/>
        <w:wordWrap/>
        <w:overflowPunct/>
        <w:topLinePunct w:val="0"/>
        <w:autoSpaceDE/>
        <w:autoSpaceDN/>
        <w:bidi w:val="0"/>
        <w:adjustRightInd w:val="0"/>
        <w:spacing w:line="620" w:lineRule="exact"/>
        <w:jc w:val="center"/>
        <w:textAlignment w:val="baseline"/>
        <w:outlineLvl w:val="1"/>
        <w:rPr>
          <w:rFonts w:hint="eastAsia" w:ascii="方正小标宋_GBK" w:hAnsi="方正小标宋_GBK" w:eastAsia="方正小标宋_GBK" w:cs="方正小标宋_GBK"/>
          <w:b w:val="0"/>
          <w:bCs w:val="0"/>
          <w:sz w:val="40"/>
          <w:szCs w:val="40"/>
        </w:rPr>
      </w:pPr>
      <w:r>
        <w:rPr>
          <w:rFonts w:hint="eastAsia" w:ascii="宋体" w:hAnsi="宋体" w:eastAsia="宋体"/>
          <w:b/>
          <w:bCs/>
          <w:sz w:val="28"/>
          <w:szCs w:val="28"/>
        </w:rPr>
        <w:br w:type="page"/>
      </w:r>
      <w:r>
        <w:rPr>
          <w:rFonts w:hint="eastAsia" w:ascii="方正小标宋_GBK" w:hAnsi="方正小标宋_GBK" w:eastAsia="方正小标宋_GBK" w:cs="方正小标宋_GBK"/>
          <w:b w:val="0"/>
          <w:bCs w:val="0"/>
          <w:sz w:val="40"/>
          <w:szCs w:val="40"/>
        </w:rPr>
        <w:t>第一章  招标公告</w:t>
      </w:r>
    </w:p>
    <w:p>
      <w:pPr>
        <w:pageBreakBefore w:val="0"/>
        <w:widowControl/>
        <w:kinsoku/>
        <w:wordWrap/>
        <w:overflowPunct/>
        <w:topLinePunct w:val="0"/>
        <w:autoSpaceDE/>
        <w:autoSpaceDN/>
        <w:bidi w:val="0"/>
        <w:snapToGrid w:val="0"/>
        <w:spacing w:line="620" w:lineRule="exact"/>
        <w:jc w:val="both"/>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pPr>
        <w:keepNext w:val="0"/>
        <w:keepLines w:val="0"/>
        <w:pageBreakBefore w:val="0"/>
        <w:widowControl/>
        <w:numPr>
          <w:ilvl w:val="0"/>
          <w:numId w:val="2"/>
        </w:numPr>
        <w:kinsoku/>
        <w:wordWrap/>
        <w:overflowPunct/>
        <w:topLinePunct w:val="0"/>
        <w:autoSpaceDE/>
        <w:autoSpaceDN/>
        <w:bidi w:val="0"/>
        <w:adjustRightInd/>
        <w:snapToGrid w:val="0"/>
        <w:spacing w:line="620" w:lineRule="exact"/>
        <w:ind w:left="425" w:leftChars="0" w:hanging="425" w:firstLineChars="0"/>
        <w:jc w:val="both"/>
        <w:textAlignment w:val="auto"/>
        <w:rPr>
          <w:bCs/>
          <w:highlight w:val="green"/>
        </w:rPr>
      </w:pPr>
      <w:r>
        <w:rPr>
          <w:rFonts w:hint="eastAsia"/>
          <w:bCs/>
          <w:highlight w:val="green"/>
        </w:rPr>
        <w:t>具有独立法人资格或是具有独立承担民事责任能力的其它组织（</w:t>
      </w:r>
      <w:r>
        <w:rPr>
          <w:rFonts w:hint="eastAsia" w:eastAsia="宋体"/>
          <w:bCs/>
          <w:highlight w:val="green"/>
          <w:lang w:eastAsia="zh-CN"/>
        </w:rPr>
        <w:t>法人或者非法人组织的营业执照等证明文件复印件或影印件</w:t>
      </w:r>
      <w:r>
        <w:rPr>
          <w:rFonts w:hint="eastAsia"/>
          <w:bCs/>
          <w:highlight w:val="green"/>
        </w:rPr>
        <w:t>）</w:t>
      </w:r>
    </w:p>
    <w:p>
      <w:pPr>
        <w:keepNext w:val="0"/>
        <w:keepLines w:val="0"/>
        <w:pageBreakBefore w:val="0"/>
        <w:widowControl/>
        <w:numPr>
          <w:ilvl w:val="0"/>
          <w:numId w:val="2"/>
        </w:numPr>
        <w:kinsoku/>
        <w:wordWrap/>
        <w:overflowPunct/>
        <w:topLinePunct w:val="0"/>
        <w:autoSpaceDE/>
        <w:autoSpaceDN/>
        <w:bidi w:val="0"/>
        <w:adjustRightInd/>
        <w:snapToGrid w:val="0"/>
        <w:spacing w:line="620" w:lineRule="exact"/>
        <w:ind w:left="425" w:leftChars="0" w:hanging="425" w:firstLineChars="0"/>
        <w:jc w:val="both"/>
        <w:textAlignment w:val="auto"/>
        <w:rPr>
          <w:bCs/>
          <w:highlight w:val="green"/>
        </w:rPr>
      </w:pP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keepNext w:val="0"/>
        <w:keepLines w:val="0"/>
        <w:pageBreakBefore w:val="0"/>
        <w:widowControl/>
        <w:numPr>
          <w:ilvl w:val="0"/>
          <w:numId w:val="2"/>
        </w:numPr>
        <w:kinsoku/>
        <w:wordWrap/>
        <w:overflowPunct/>
        <w:topLinePunct w:val="0"/>
        <w:autoSpaceDE/>
        <w:autoSpaceDN/>
        <w:bidi w:val="0"/>
        <w:adjustRightInd/>
        <w:snapToGrid w:val="0"/>
        <w:spacing w:line="620" w:lineRule="exact"/>
        <w:ind w:left="425" w:leftChars="0" w:hanging="425" w:firstLineChars="0"/>
        <w:jc w:val="both"/>
        <w:textAlignment w:val="auto"/>
        <w:rPr>
          <w:bCs/>
          <w:highlight w:val="green"/>
        </w:rPr>
      </w:pPr>
      <w:r>
        <w:rPr>
          <w:rFonts w:hint="eastAsia"/>
          <w:bCs/>
          <w:highlight w:val="green"/>
        </w:rPr>
        <w:t>参与本项目投标前三年内，在经营活动中没有重大违法记录（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keepNext w:val="0"/>
        <w:keepLines w:val="0"/>
        <w:pageBreakBefore w:val="0"/>
        <w:widowControl/>
        <w:numPr>
          <w:ilvl w:val="0"/>
          <w:numId w:val="2"/>
        </w:numPr>
        <w:kinsoku/>
        <w:wordWrap/>
        <w:overflowPunct/>
        <w:topLinePunct w:val="0"/>
        <w:autoSpaceDE/>
        <w:autoSpaceDN/>
        <w:bidi w:val="0"/>
        <w:adjustRightInd/>
        <w:snapToGrid w:val="0"/>
        <w:spacing w:line="620" w:lineRule="exact"/>
        <w:ind w:left="425" w:leftChars="0" w:hanging="425" w:firstLineChars="0"/>
        <w:jc w:val="both"/>
        <w:textAlignment w:val="auto"/>
        <w:rPr>
          <w:bCs/>
          <w:highlight w:val="green"/>
        </w:rPr>
      </w:pPr>
      <w:r>
        <w:rPr>
          <w:rFonts w:hint="eastAsia"/>
          <w:bCs/>
          <w:highlight w:val="green"/>
        </w:rPr>
        <w:t>参与本项目政府采购活动时不存在被有关部门禁止参与政府采购活动且在有效期内的情况（</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keepNext w:val="0"/>
        <w:keepLines w:val="0"/>
        <w:pageBreakBefore w:val="0"/>
        <w:widowControl/>
        <w:numPr>
          <w:ilvl w:val="0"/>
          <w:numId w:val="2"/>
        </w:numPr>
        <w:kinsoku/>
        <w:wordWrap/>
        <w:overflowPunct/>
        <w:topLinePunct w:val="0"/>
        <w:autoSpaceDE/>
        <w:autoSpaceDN/>
        <w:bidi w:val="0"/>
        <w:adjustRightInd/>
        <w:snapToGrid w:val="0"/>
        <w:spacing w:line="620" w:lineRule="exact"/>
        <w:ind w:left="425" w:leftChars="0" w:hanging="425" w:firstLineChars="0"/>
        <w:jc w:val="both"/>
        <w:textAlignment w:val="auto"/>
        <w:rPr>
          <w:bCs/>
          <w:highlight w:val="green"/>
        </w:rPr>
      </w:pPr>
      <w:r>
        <w:rPr>
          <w:rFonts w:hint="eastAsia"/>
          <w:bCs/>
          <w:highlight w:val="green"/>
        </w:rPr>
        <w:t>未被列入失信被执行人、重大税收违法案件当事人名单、政府采购严重违法失信行为记录名单（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pPr>
        <w:keepNext w:val="0"/>
        <w:keepLines w:val="0"/>
        <w:pageBreakBefore w:val="0"/>
        <w:widowControl/>
        <w:numPr>
          <w:ilvl w:val="0"/>
          <w:numId w:val="2"/>
        </w:numPr>
        <w:kinsoku/>
        <w:wordWrap/>
        <w:overflowPunct/>
        <w:topLinePunct w:val="0"/>
        <w:autoSpaceDE/>
        <w:autoSpaceDN/>
        <w:bidi w:val="0"/>
        <w:adjustRightInd/>
        <w:snapToGrid w:val="0"/>
        <w:spacing w:line="620" w:lineRule="exact"/>
        <w:ind w:left="425" w:leftChars="0" w:hanging="425" w:firstLineChars="0"/>
        <w:jc w:val="both"/>
        <w:textAlignment w:val="auto"/>
        <w:rPr>
          <w:rFonts w:hint="eastAsia"/>
          <w:bCs/>
          <w:highlight w:val="green"/>
        </w:rPr>
      </w:pPr>
      <w:r>
        <w:rPr>
          <w:rFonts w:hint="eastAsia"/>
          <w:bCs/>
          <w:highlight w:val="green"/>
        </w:rPr>
        <w:t>具有良好的商业信誉和健全的财务会计制度（</w:t>
      </w:r>
      <w:r>
        <w:rPr>
          <w:rFonts w:hint="eastAsia" w:eastAsia="宋体"/>
          <w:bCs/>
          <w:highlight w:val="green"/>
          <w:lang w:eastAsia="zh-CN"/>
        </w:rPr>
        <w:t>会计事务所出具的2020-2022年度</w:t>
      </w:r>
      <w:r>
        <w:rPr>
          <w:rFonts w:hint="eastAsia" w:eastAsia="宋体"/>
          <w:bCs/>
          <w:highlight w:val="green"/>
          <w:lang w:val="en-US" w:eastAsia="zh-CN"/>
        </w:rPr>
        <w:t>任意一年</w:t>
      </w:r>
      <w:r>
        <w:rPr>
          <w:rFonts w:hint="eastAsia"/>
          <w:bCs/>
          <w:highlight w:val="green"/>
        </w:rPr>
        <w:t>的年度财务审计报告书</w:t>
      </w:r>
      <w:r>
        <w:rPr>
          <w:rFonts w:hint="eastAsia" w:eastAsia="宋体"/>
          <w:bCs/>
          <w:highlight w:val="green"/>
          <w:lang w:eastAsia="zh-CN"/>
        </w:rPr>
        <w:t>复印件或影印件</w:t>
      </w:r>
      <w:r>
        <w:rPr>
          <w:rFonts w:hint="eastAsia"/>
          <w:bCs/>
          <w:highlight w:val="green"/>
        </w:rPr>
        <w:t>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w:t>
      </w:r>
      <w:r>
        <w:rPr>
          <w:rFonts w:hint="eastAsia" w:eastAsia="宋体"/>
          <w:bCs/>
          <w:highlight w:val="green"/>
          <w:lang w:eastAsia="zh-CN"/>
        </w:rPr>
        <w:t>复印件或影印件</w:t>
      </w:r>
      <w:r>
        <w:rPr>
          <w:rFonts w:hint="eastAsia"/>
          <w:bCs/>
          <w:highlight w:val="green"/>
        </w:rPr>
        <w:t>或影印件）；</w:t>
      </w:r>
    </w:p>
    <w:p>
      <w:pPr>
        <w:keepNext w:val="0"/>
        <w:keepLines w:val="0"/>
        <w:pageBreakBefore w:val="0"/>
        <w:widowControl/>
        <w:numPr>
          <w:ilvl w:val="0"/>
          <w:numId w:val="2"/>
        </w:numPr>
        <w:kinsoku/>
        <w:wordWrap/>
        <w:overflowPunct/>
        <w:topLinePunct w:val="0"/>
        <w:autoSpaceDE/>
        <w:autoSpaceDN/>
        <w:bidi w:val="0"/>
        <w:adjustRightInd/>
        <w:snapToGrid w:val="0"/>
        <w:spacing w:line="620" w:lineRule="exact"/>
        <w:ind w:left="425" w:leftChars="0" w:hanging="425" w:firstLineChars="0"/>
        <w:jc w:val="both"/>
        <w:textAlignment w:val="auto"/>
        <w:rPr>
          <w:bCs/>
          <w:highlight w:val="green"/>
        </w:rPr>
      </w:pPr>
      <w:r>
        <w:rPr>
          <w:rFonts w:hint="eastAsia"/>
          <w:bCs/>
          <w:highlight w:val="green"/>
        </w:rPr>
        <w:t>有依法缴纳税收和社会保障资金的良好记录（近6个月内任意一个月的完税证明</w:t>
      </w:r>
      <w:r>
        <w:rPr>
          <w:rFonts w:hint="eastAsia" w:eastAsia="宋体"/>
          <w:bCs/>
          <w:highlight w:val="green"/>
          <w:lang w:eastAsia="zh-CN"/>
        </w:rPr>
        <w:t>复印件或影印件和</w:t>
      </w:r>
      <w:r>
        <w:rPr>
          <w:rFonts w:hint="eastAsia"/>
          <w:bCs/>
          <w:highlight w:val="green"/>
        </w:rPr>
        <w:t>社保缴纳记录明细</w:t>
      </w:r>
      <w:r>
        <w:rPr>
          <w:rFonts w:hint="eastAsia" w:eastAsia="宋体"/>
          <w:bCs/>
          <w:highlight w:val="green"/>
          <w:lang w:eastAsia="zh-CN"/>
        </w:rPr>
        <w:t>复印件或影印件</w:t>
      </w:r>
      <w:r>
        <w:rPr>
          <w:rFonts w:hint="eastAsia"/>
          <w:bCs/>
          <w:highlight w:val="green"/>
        </w:rPr>
        <w:t>（含</w:t>
      </w:r>
      <w:r>
        <w:rPr>
          <w:rFonts w:hint="eastAsia" w:eastAsia="宋体"/>
          <w:bCs/>
          <w:highlight w:val="green"/>
          <w:lang w:eastAsia="zh-CN"/>
        </w:rPr>
        <w:t>员工</w:t>
      </w:r>
      <w:r>
        <w:rPr>
          <w:rFonts w:hint="eastAsia"/>
          <w:bCs/>
          <w:highlight w:val="green"/>
        </w:rPr>
        <w:t>社保明细</w:t>
      </w:r>
      <w:r>
        <w:rPr>
          <w:rFonts w:hint="eastAsia" w:eastAsia="宋体"/>
          <w:bCs/>
          <w:highlight w:val="green"/>
          <w:lang w:eastAsia="zh-CN"/>
        </w:rPr>
        <w:t>。注：无需提供委托人代理人或被授权委托人社保明细</w:t>
      </w:r>
      <w:r>
        <w:rPr>
          <w:rFonts w:hint="eastAsia"/>
          <w:bCs/>
          <w:highlight w:val="green"/>
        </w:rPr>
        <w:t>））；</w:t>
      </w:r>
    </w:p>
    <w:p>
      <w:pPr>
        <w:keepNext w:val="0"/>
        <w:keepLines w:val="0"/>
        <w:pageBreakBefore w:val="0"/>
        <w:widowControl/>
        <w:numPr>
          <w:ilvl w:val="0"/>
          <w:numId w:val="2"/>
        </w:numPr>
        <w:kinsoku/>
        <w:wordWrap/>
        <w:overflowPunct/>
        <w:topLinePunct w:val="0"/>
        <w:autoSpaceDE/>
        <w:autoSpaceDN/>
        <w:bidi w:val="0"/>
        <w:adjustRightInd/>
        <w:snapToGrid w:val="0"/>
        <w:spacing w:line="620" w:lineRule="exact"/>
        <w:ind w:left="425" w:leftChars="0" w:hanging="425" w:firstLineChars="0"/>
        <w:jc w:val="both"/>
        <w:textAlignment w:val="auto"/>
        <w:rPr>
          <w:rFonts w:hint="eastAsia"/>
          <w:bCs/>
          <w:highlight w:val="green"/>
        </w:rPr>
      </w:pPr>
      <w:r>
        <w:rPr>
          <w:rFonts w:hint="eastAsia"/>
          <w:bCs/>
          <w:highlight w:val="green"/>
        </w:rPr>
        <w:t>投标保证金收据</w:t>
      </w:r>
      <w:r>
        <w:rPr>
          <w:rFonts w:hint="eastAsia" w:eastAsia="宋体"/>
          <w:bCs/>
          <w:highlight w:val="green"/>
          <w:lang w:eastAsia="zh-CN"/>
        </w:rPr>
        <w:t>复印件或影印件</w:t>
      </w:r>
      <w:r>
        <w:rPr>
          <w:rFonts w:hint="eastAsia"/>
          <w:bCs/>
          <w:highlight w:val="green"/>
        </w:rPr>
        <w:t>或银行转款证明</w:t>
      </w:r>
      <w:r>
        <w:rPr>
          <w:rFonts w:hint="eastAsia" w:eastAsia="宋体"/>
          <w:bCs/>
          <w:highlight w:val="green"/>
          <w:lang w:eastAsia="zh-CN"/>
        </w:rPr>
        <w:t>复印件或影印件或支票复印件或影印件、汇票复印件或影印件、本票复印件或影印件或者金融机构、担保机构出具的保函复印件或影印件</w:t>
      </w:r>
      <w:r>
        <w:rPr>
          <w:rFonts w:hint="eastAsia"/>
          <w:bCs/>
          <w:highlight w:val="green"/>
        </w:rPr>
        <w:t>；</w:t>
      </w:r>
    </w:p>
    <w:p>
      <w:pPr>
        <w:keepNext w:val="0"/>
        <w:keepLines w:val="0"/>
        <w:pageBreakBefore w:val="0"/>
        <w:widowControl/>
        <w:numPr>
          <w:ilvl w:val="0"/>
          <w:numId w:val="2"/>
        </w:numPr>
        <w:kinsoku/>
        <w:wordWrap/>
        <w:overflowPunct/>
        <w:topLinePunct w:val="0"/>
        <w:autoSpaceDE/>
        <w:autoSpaceDN/>
        <w:bidi w:val="0"/>
        <w:adjustRightInd/>
        <w:snapToGrid w:val="0"/>
        <w:spacing w:line="620" w:lineRule="exact"/>
        <w:ind w:left="425" w:leftChars="0" w:hanging="425" w:firstLineChars="0"/>
        <w:jc w:val="both"/>
        <w:textAlignment w:val="auto"/>
        <w:rPr>
          <w:rFonts w:hint="eastAsia"/>
          <w:b/>
          <w:bCs w:val="0"/>
          <w:highlight w:val="green"/>
        </w:rPr>
      </w:pPr>
      <w:r>
        <w:rPr>
          <w:b/>
          <w:bCs w:val="0"/>
          <w:highlight w:val="green"/>
        </w:rPr>
        <w:t>本项目不接受联合体投标</w:t>
      </w:r>
      <w:r>
        <w:rPr>
          <w:rFonts w:hint="eastAsia"/>
          <w:b/>
          <w:bCs w:val="0"/>
          <w:highlight w:val="green"/>
        </w:rPr>
        <w:t>；</w:t>
      </w:r>
    </w:p>
    <w:p>
      <w:pPr>
        <w:keepNext w:val="0"/>
        <w:keepLines w:val="0"/>
        <w:pageBreakBefore w:val="0"/>
        <w:widowControl/>
        <w:numPr>
          <w:ilvl w:val="0"/>
          <w:numId w:val="2"/>
        </w:numPr>
        <w:kinsoku/>
        <w:wordWrap/>
        <w:overflowPunct/>
        <w:topLinePunct w:val="0"/>
        <w:autoSpaceDE/>
        <w:autoSpaceDN/>
        <w:bidi w:val="0"/>
        <w:adjustRightInd/>
        <w:snapToGrid w:val="0"/>
        <w:spacing w:line="620" w:lineRule="exact"/>
        <w:ind w:left="425" w:leftChars="0" w:hanging="425" w:firstLineChars="0"/>
        <w:jc w:val="both"/>
        <w:textAlignment w:val="auto"/>
        <w:rPr>
          <w:rFonts w:ascii="Arial" w:hAnsi="Arial" w:eastAsia="宋体"/>
        </w:rPr>
      </w:pPr>
      <w:r>
        <w:rPr>
          <w:b/>
          <w:highlight w:val="green"/>
        </w:rPr>
        <w:t>本项目不允许进口产品参与投标。</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default" w:ascii="宋体" w:hAnsi="宋体"/>
                <w:bCs/>
                <w:lang w:val="en-US"/>
              </w:rPr>
            </w:pPr>
            <w:r>
              <w:rPr>
                <w:rFonts w:hint="eastAsia" w:eastAsia="宋体"/>
                <w:lang w:eastAsia="zh-CN"/>
              </w:rPr>
              <w:t>KSS(GK)2</w:t>
            </w:r>
            <w:r>
              <w:rPr>
                <w:rFonts w:hint="eastAsia" w:eastAsia="宋体"/>
                <w:color w:val="auto"/>
                <w:lang w:eastAsia="zh-CN"/>
              </w:rPr>
              <w:t>022-00</w:t>
            </w:r>
            <w:r>
              <w:rPr>
                <w:rFonts w:hint="eastAsia" w:eastAsia="宋体"/>
                <w:color w:val="auto"/>
                <w:lang w:val="en-US" w:eastAsia="zh-CN"/>
              </w:rPr>
              <w:t>4</w:t>
            </w:r>
          </w:p>
        </w:tc>
        <w:tc>
          <w:tcPr>
            <w:tcW w:w="2906" w:type="dxa"/>
            <w:tcBorders>
              <w:top w:val="single" w:color="auto" w:sz="4" w:space="0"/>
              <w:left w:val="single" w:color="000000" w:sz="4" w:space="0"/>
              <w:bottom w:val="single" w:color="auto" w:sz="4" w:space="0"/>
              <w:right w:val="single" w:color="000000" w:sz="4" w:space="0"/>
            </w:tcBorders>
            <w:vAlign w:val="center"/>
          </w:tcPr>
          <w:p>
            <w:pPr>
              <w:pageBreakBefore w:val="0"/>
              <w:widowControl/>
              <w:tabs>
                <w:tab w:val="left" w:pos="2790"/>
              </w:tabs>
              <w:kinsoku/>
              <w:wordWrap/>
              <w:overflowPunct/>
              <w:topLinePunct w:val="0"/>
              <w:autoSpaceDE/>
              <w:autoSpaceDN/>
              <w:bidi w:val="0"/>
              <w:adjustRightInd/>
              <w:snapToGrid w:val="0"/>
              <w:spacing w:line="620" w:lineRule="exact"/>
              <w:ind w:firstLine="0" w:firstLineChars="0"/>
              <w:jc w:val="both"/>
              <w:textAlignment w:val="auto"/>
              <w:rPr>
                <w:rFonts w:hint="default" w:eastAsia="方正仿宋_GBK"/>
                <w:lang w:val="en-US" w:eastAsia="zh-CN"/>
              </w:rPr>
            </w:pPr>
            <w:r>
              <w:rPr>
                <w:rFonts w:hint="eastAsia" w:ascii="方正仿宋_GBK" w:hAnsi="方正仿宋_GBK" w:eastAsia="方正仿宋_GBK" w:cs="方正仿宋_GBK"/>
                <w:sz w:val="22"/>
                <w:szCs w:val="22"/>
                <w:lang w:eastAsia="zh-CN"/>
              </w:rPr>
              <w:t>喀什市新建五所学校采购项目</w:t>
            </w:r>
            <w:r>
              <w:rPr>
                <w:rFonts w:hint="eastAsia" w:ascii="方正仿宋_GBK" w:hAnsi="方正仿宋_GBK" w:eastAsia="方正仿宋_GBK" w:cs="方正仿宋_GBK"/>
                <w:sz w:val="22"/>
                <w:szCs w:val="22"/>
                <w:lang w:val="en-US" w:eastAsia="zh-CN"/>
              </w:rPr>
              <w:t>-第五包计算机教室设备项目</w:t>
            </w:r>
          </w:p>
          <w:p>
            <w:pPr>
              <w:jc w:val="center"/>
              <w:rPr>
                <w:b/>
                <w:bCs/>
              </w:rPr>
            </w:pP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val="en-US" w:eastAsia="zh-CN"/>
              </w:rPr>
              <w:t>42</w:t>
            </w:r>
            <w:bookmarkStart w:id="80" w:name="_GoBack"/>
            <w:r>
              <w:rPr>
                <w:rFonts w:hint="eastAsia" w:ascii="宋体" w:hAnsi="宋体" w:eastAsia="宋体"/>
                <w:bCs/>
                <w:lang w:val="en-US" w:eastAsia="zh-CN"/>
              </w:rPr>
              <w:t>50000</w:t>
            </w:r>
            <w:bookmarkEnd w:id="80"/>
            <w:r>
              <w:rPr>
                <w:rFonts w:hint="eastAsia" w:ascii="宋体" w:hAnsi="宋体" w:eastAsia="宋体"/>
                <w:bCs/>
                <w:lang w:eastAsia="zh-CN"/>
              </w:rPr>
              <w:t>.00元（肆佰贰拾伍万元整）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rPr>
              <w:t>其他未列明行业</w:t>
            </w:r>
          </w:p>
        </w:tc>
      </w:tr>
    </w:tbl>
    <w:p>
      <w:pPr>
        <w:pStyle w:val="10"/>
        <w:rPr>
          <w:rFonts w:hint="eastAsia" w:ascii="仿宋" w:hAnsi="仿宋" w:eastAsia="仿宋" w:cs="仿宋"/>
          <w:color w:val="000000"/>
          <w:kern w:val="0"/>
          <w:sz w:val="28"/>
          <w:szCs w:val="28"/>
        </w:rPr>
      </w:pPr>
    </w:p>
    <w:p>
      <w:pPr>
        <w:keepNext w:val="0"/>
        <w:keepLines w:val="0"/>
        <w:pageBreakBefore w:val="0"/>
        <w:widowControl/>
        <w:kinsoku/>
        <w:wordWrap/>
        <w:overflowPunct/>
        <w:topLinePunct w:val="0"/>
        <w:autoSpaceDE/>
        <w:autoSpaceDN/>
        <w:bidi w:val="0"/>
        <w:adjustRightInd/>
        <w:snapToGrid w:val="0"/>
        <w:spacing w:line="620" w:lineRule="exact"/>
        <w:jc w:val="both"/>
        <w:textAlignment w:val="auto"/>
        <w:outlineLvl w:val="2"/>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二、获取招标文件时间、地点和方式：</w:t>
      </w:r>
    </w:p>
    <w:p>
      <w:pPr>
        <w:keepNext w:val="0"/>
        <w:keepLines w:val="0"/>
        <w:pageBreakBefore w:val="0"/>
        <w:widowControl/>
        <w:kinsoku/>
        <w:wordWrap/>
        <w:overflowPunct/>
        <w:topLinePunct w:val="0"/>
        <w:autoSpaceDE/>
        <w:autoSpaceDN/>
        <w:bidi w:val="0"/>
        <w:adjustRightInd/>
        <w:spacing w:line="620" w:lineRule="exact"/>
        <w:ind w:firstLine="640" w:firstLineChars="200"/>
        <w:jc w:val="both"/>
        <w:textAlignment w:val="auto"/>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color w:val="000000"/>
          <w:sz w:val="32"/>
          <w:szCs w:val="32"/>
        </w:rPr>
        <w:t>时间：</w:t>
      </w:r>
      <w:r>
        <w:rPr>
          <w:rFonts w:hint="eastAsia" w:ascii="方正仿宋_GBK" w:hAnsi="方正仿宋_GBK" w:eastAsia="方正仿宋_GBK" w:cs="方正仿宋_GBK"/>
          <w:color w:val="FF0000"/>
          <w:sz w:val="21"/>
          <w:szCs w:val="21"/>
          <w:lang w:eastAsia="zh-CN"/>
        </w:rPr>
        <w:t>2022年4月2</w:t>
      </w:r>
      <w:r>
        <w:rPr>
          <w:rFonts w:hint="eastAsia" w:ascii="方正仿宋_GBK" w:hAnsi="方正仿宋_GBK" w:eastAsia="方正仿宋_GBK" w:cs="方正仿宋_GBK"/>
          <w:color w:val="FF0000"/>
          <w:sz w:val="21"/>
          <w:szCs w:val="21"/>
          <w:lang w:val="en-US" w:eastAsia="zh-CN"/>
        </w:rPr>
        <w:t>1</w:t>
      </w:r>
      <w:r>
        <w:rPr>
          <w:rFonts w:hint="eastAsia" w:ascii="方正仿宋_GBK" w:hAnsi="方正仿宋_GBK" w:eastAsia="方正仿宋_GBK" w:cs="方正仿宋_GBK"/>
          <w:color w:val="FF0000"/>
          <w:sz w:val="21"/>
          <w:szCs w:val="21"/>
          <w:lang w:eastAsia="zh-CN"/>
        </w:rPr>
        <w:t>日至2022年5月1</w:t>
      </w:r>
      <w:r>
        <w:rPr>
          <w:rFonts w:hint="eastAsia" w:ascii="方正仿宋_GBK" w:hAnsi="方正仿宋_GBK" w:eastAsia="方正仿宋_GBK" w:cs="方正仿宋_GBK"/>
          <w:color w:val="FF0000"/>
          <w:sz w:val="21"/>
          <w:szCs w:val="21"/>
          <w:lang w:val="en-US" w:eastAsia="zh-CN"/>
        </w:rPr>
        <w:t>8</w:t>
      </w:r>
      <w:r>
        <w:rPr>
          <w:rFonts w:hint="eastAsia" w:ascii="方正仿宋_GBK" w:hAnsi="方正仿宋_GBK" w:eastAsia="方正仿宋_GBK" w:cs="方正仿宋_GBK"/>
          <w:color w:val="FF0000"/>
          <w:sz w:val="21"/>
          <w:szCs w:val="21"/>
          <w:lang w:eastAsia="zh-CN"/>
        </w:rPr>
        <w:t>日11:00:00</w:t>
      </w:r>
      <w:r>
        <w:rPr>
          <w:rFonts w:hint="eastAsia" w:ascii="方正仿宋_GBK" w:hAnsi="方正仿宋_GBK" w:eastAsia="方正仿宋_GBK" w:cs="方正仿宋_GBK"/>
          <w:color w:val="FF0000"/>
          <w:sz w:val="21"/>
          <w:szCs w:val="21"/>
        </w:rPr>
        <w:t>（法定节假日除外）</w:t>
      </w:r>
    </w:p>
    <w:p>
      <w:pPr>
        <w:keepNext w:val="0"/>
        <w:keepLines w:val="0"/>
        <w:pageBreakBefore w:val="0"/>
        <w:widowControl/>
        <w:kinsoku/>
        <w:wordWrap/>
        <w:overflowPunct/>
        <w:topLinePunct w:val="0"/>
        <w:autoSpaceDE/>
        <w:autoSpaceDN/>
        <w:bidi w:val="0"/>
        <w:adjustRightInd/>
        <w:spacing w:line="62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地点：政府采购云平台</w:t>
      </w:r>
      <w:r>
        <w:rPr>
          <w:rFonts w:hint="eastAsia" w:ascii="方正仿宋_GBK" w:hAnsi="方正仿宋_GBK" w:eastAsia="方正仿宋_GBK" w:cs="方正仿宋_GBK"/>
          <w:color w:val="000000"/>
          <w:sz w:val="32"/>
          <w:szCs w:val="32"/>
          <w:lang w:eastAsia="zh-CN"/>
        </w:rPr>
        <w:t>或新疆政府采购网</w:t>
      </w:r>
    </w:p>
    <w:p>
      <w:pPr>
        <w:keepNext w:val="0"/>
        <w:keepLines w:val="0"/>
        <w:pageBreakBefore w:val="0"/>
        <w:widowControl/>
        <w:kinsoku/>
        <w:wordWrap/>
        <w:overflowPunct/>
        <w:topLinePunct w:val="0"/>
        <w:autoSpaceDE/>
        <w:autoSpaceDN/>
        <w:bidi w:val="0"/>
        <w:adjustRightInd/>
        <w:spacing w:line="62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方式：供应商登录政采云平台https://www.zcygov.cn/在线申请获取采购文件（进入“项目采购”应用，在获取采购文件菜单中选择项目，申请获取采购文件）</w:t>
      </w:r>
      <w:r>
        <w:rPr>
          <w:rFonts w:hint="eastAsia" w:ascii="方正仿宋_GBK" w:hAnsi="方正仿宋_GBK" w:eastAsia="方正仿宋_GBK" w:cs="方正仿宋_GBK"/>
          <w:color w:val="000000"/>
          <w:sz w:val="32"/>
          <w:szCs w:val="32"/>
          <w:lang w:eastAsia="zh-CN"/>
        </w:rPr>
        <w:t>或在新疆政府采购网</w:t>
      </w:r>
      <w:r>
        <w:rPr>
          <w:rFonts w:hint="eastAsia" w:ascii="方正仿宋_GBK" w:hAnsi="方正仿宋_GBK" w:eastAsia="方正仿宋_GBK" w:cs="方正仿宋_GBK"/>
          <w:color w:val="000000"/>
          <w:sz w:val="32"/>
          <w:szCs w:val="32"/>
          <w:lang w:val="en-US" w:eastAsia="zh-CN"/>
        </w:rPr>
        <w:t>自行下载</w:t>
      </w:r>
      <w:r>
        <w:rPr>
          <w:rFonts w:hint="eastAsia" w:ascii="方正仿宋_GBK" w:hAnsi="方正仿宋_GBK" w:eastAsia="方正仿宋_GBK" w:cs="方正仿宋_GBK"/>
          <w:color w:val="000000"/>
          <w:sz w:val="32"/>
          <w:szCs w:val="32"/>
          <w:lang w:eastAsia="zh-CN"/>
        </w:rPr>
        <w:t>。</w:t>
      </w:r>
    </w:p>
    <w:p>
      <w:pPr>
        <w:keepNext w:val="0"/>
        <w:keepLines w:val="0"/>
        <w:pageBreakBefore w:val="0"/>
        <w:widowControl/>
        <w:kinsoku/>
        <w:wordWrap/>
        <w:overflowPunct/>
        <w:topLinePunct w:val="0"/>
        <w:autoSpaceDE/>
        <w:autoSpaceDN/>
        <w:bidi w:val="0"/>
        <w:adjustRightInd/>
        <w:snapToGrid w:val="0"/>
        <w:spacing w:line="600" w:lineRule="exact"/>
        <w:jc w:val="both"/>
        <w:textAlignment w:val="auto"/>
        <w:outlineLvl w:val="2"/>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三、投标截止时间、投标文件递交地点、开标时间及地点：</w:t>
      </w:r>
    </w:p>
    <w:p>
      <w:pPr>
        <w:keepNext w:val="0"/>
        <w:keepLines w:val="0"/>
        <w:pageBreakBefore w:val="0"/>
        <w:widowControl/>
        <w:kinsoku/>
        <w:wordWrap/>
        <w:overflowPunct/>
        <w:topLinePunct w:val="0"/>
        <w:autoSpaceDE/>
        <w:autoSpaceDN/>
        <w:bidi w:val="0"/>
        <w:adjustRightInd/>
        <w:spacing w:line="620" w:lineRule="exact"/>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截止时间</w:t>
      </w:r>
      <w:r>
        <w:rPr>
          <w:rFonts w:hint="eastAsia" w:ascii="方正仿宋_GBK" w:hAnsi="方正仿宋_GBK" w:eastAsia="方正仿宋_GBK" w:cs="方正仿宋_GBK"/>
          <w:color w:val="000000"/>
          <w:sz w:val="32"/>
          <w:szCs w:val="32"/>
          <w:lang w:eastAsia="zh-CN"/>
        </w:rPr>
        <w:t>、开标时间</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2022年5月1</w:t>
      </w:r>
      <w:r>
        <w:rPr>
          <w:rFonts w:hint="eastAsia" w:ascii="方正仿宋_GBK" w:hAnsi="方正仿宋_GBK" w:eastAsia="方正仿宋_GBK" w:cs="方正仿宋_GBK"/>
          <w:color w:val="000000"/>
          <w:sz w:val="32"/>
          <w:szCs w:val="32"/>
          <w:lang w:val="en-US" w:eastAsia="zh-CN"/>
        </w:rPr>
        <w:t>8</w:t>
      </w:r>
      <w:r>
        <w:rPr>
          <w:rFonts w:hint="eastAsia" w:ascii="方正仿宋_GBK" w:hAnsi="方正仿宋_GBK" w:eastAsia="方正仿宋_GBK" w:cs="方正仿宋_GBK"/>
          <w:color w:val="000000"/>
          <w:sz w:val="32"/>
          <w:szCs w:val="32"/>
          <w:lang w:eastAsia="zh-CN"/>
        </w:rPr>
        <w:t>日11:00:00</w:t>
      </w:r>
    </w:p>
    <w:p>
      <w:pPr>
        <w:keepNext w:val="0"/>
        <w:keepLines w:val="0"/>
        <w:pageBreakBefore w:val="0"/>
        <w:widowControl/>
        <w:kinsoku/>
        <w:wordWrap/>
        <w:overflowPunct/>
        <w:topLinePunct w:val="0"/>
        <w:autoSpaceDE/>
        <w:autoSpaceDN/>
        <w:bidi w:val="0"/>
        <w:adjustRightInd/>
        <w:spacing w:line="620" w:lineRule="exact"/>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投标文件递交</w:t>
      </w:r>
      <w:r>
        <w:rPr>
          <w:rFonts w:hint="eastAsia" w:ascii="方正仿宋_GBK" w:hAnsi="方正仿宋_GBK" w:eastAsia="方正仿宋_GBK" w:cs="方正仿宋_GBK"/>
          <w:color w:val="000000"/>
          <w:sz w:val="32"/>
          <w:szCs w:val="32"/>
        </w:rPr>
        <w:t>地点：喀什市行政审批局二楼第四评标室。</w:t>
      </w:r>
    </w:p>
    <w:p>
      <w:pPr>
        <w:pStyle w:val="10"/>
        <w:keepNext w:val="0"/>
        <w:keepLines w:val="0"/>
        <w:pageBreakBefore w:val="0"/>
        <w:widowControl/>
        <w:kinsoku/>
        <w:wordWrap/>
        <w:overflowPunct/>
        <w:topLinePunct w:val="0"/>
        <w:autoSpaceDE/>
        <w:autoSpaceDN/>
        <w:bidi w:val="0"/>
        <w:adjustRightInd/>
        <w:spacing w:after="0" w:line="620" w:lineRule="exact"/>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开标地点：</w:t>
      </w:r>
      <w:r>
        <w:rPr>
          <w:rFonts w:hint="eastAsia" w:ascii="方正仿宋_GBK" w:hAnsi="方正仿宋_GBK" w:eastAsia="方正仿宋_GBK" w:cs="方正仿宋_GBK"/>
          <w:color w:val="000000"/>
          <w:sz w:val="32"/>
          <w:szCs w:val="32"/>
        </w:rPr>
        <w:t>喀什市行政审批局二楼第四评标室</w:t>
      </w:r>
      <w:r>
        <w:rPr>
          <w:rFonts w:hint="eastAsia" w:ascii="方正仿宋_GBK" w:hAnsi="方正仿宋_GBK" w:eastAsia="方正仿宋_GBK" w:cs="方正仿宋_GBK"/>
          <w:color w:val="000000"/>
          <w:sz w:val="32"/>
          <w:szCs w:val="32"/>
          <w:lang w:val="en-US" w:eastAsia="zh-CN"/>
        </w:rPr>
        <w:t>。</w:t>
      </w:r>
    </w:p>
    <w:p>
      <w:pPr>
        <w:keepNext w:val="0"/>
        <w:keepLines w:val="0"/>
        <w:pageBreakBefore w:val="0"/>
        <w:widowControl/>
        <w:kinsoku/>
        <w:wordWrap/>
        <w:overflowPunct/>
        <w:topLinePunct w:val="0"/>
        <w:autoSpaceDE/>
        <w:autoSpaceDN/>
        <w:bidi w:val="0"/>
        <w:adjustRightInd/>
        <w:snapToGrid w:val="0"/>
        <w:spacing w:line="620" w:lineRule="exact"/>
        <w:jc w:val="both"/>
        <w:textAlignment w:val="auto"/>
        <w:outlineLvl w:val="2"/>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四、投标保证金</w:t>
      </w:r>
    </w:p>
    <w:tbl>
      <w:tblPr>
        <w:tblStyle w:val="18"/>
        <w:tblW w:w="52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92"/>
        <w:gridCol w:w="1818"/>
        <w:gridCol w:w="1558"/>
        <w:gridCol w:w="1472"/>
        <w:gridCol w:w="800"/>
        <w:gridCol w:w="1879"/>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序号</w:t>
            </w:r>
          </w:p>
        </w:tc>
        <w:tc>
          <w:tcPr>
            <w:tcW w:w="0" w:type="auto"/>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标项名称</w:t>
            </w:r>
          </w:p>
        </w:tc>
        <w:tc>
          <w:tcPr>
            <w:tcW w:w="859"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投标保证金金额（元）</w:t>
            </w:r>
          </w:p>
        </w:tc>
        <w:tc>
          <w:tcPr>
            <w:tcW w:w="812"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开户银行</w:t>
            </w:r>
          </w:p>
        </w:tc>
        <w:tc>
          <w:tcPr>
            <w:tcW w:w="441"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收款账号</w:t>
            </w:r>
          </w:p>
        </w:tc>
        <w:tc>
          <w:tcPr>
            <w:tcW w:w="1036"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交付方式</w:t>
            </w:r>
          </w:p>
        </w:tc>
        <w:tc>
          <w:tcPr>
            <w:tcW w:w="523"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1</w:t>
            </w:r>
          </w:p>
        </w:tc>
        <w:tc>
          <w:tcPr>
            <w:tcW w:w="0" w:type="auto"/>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sz w:val="24"/>
              </w:rPr>
              <w:t>喀什市新建五所学校采购项目-第五包计算机教室设备项目</w:t>
            </w:r>
          </w:p>
        </w:tc>
        <w:tc>
          <w:tcPr>
            <w:tcW w:w="859" w:type="pct"/>
            <w:noWrap w:val="0"/>
            <w:tcMar>
              <w:top w:w="75" w:type="dxa"/>
              <w:left w:w="150" w:type="dxa"/>
              <w:bottom w:w="75" w:type="dxa"/>
              <w:right w:w="150" w:type="dxa"/>
            </w:tcMar>
            <w:vAlign w:val="center"/>
          </w:tcPr>
          <w:p>
            <w:pPr>
              <w:widowControl/>
              <w:wordWrap w:val="0"/>
              <w:jc w:val="center"/>
              <w:rPr>
                <w:rFonts w:hint="default" w:ascii="宋体" w:hAnsi="宋体" w:eastAsia="宋体" w:cs="宋体"/>
                <w:color w:val="FF0000"/>
                <w:sz w:val="24"/>
                <w:lang w:val="en-US" w:eastAsia="zh-CN"/>
              </w:rPr>
            </w:pPr>
            <w:r>
              <w:rPr>
                <w:rFonts w:hint="eastAsia" w:ascii="宋体" w:hAnsi="宋体" w:cs="宋体"/>
                <w:color w:val="FF0000"/>
                <w:kern w:val="0"/>
                <w:sz w:val="24"/>
                <w:lang w:val="en-US" w:eastAsia="zh-CN" w:bidi="ar"/>
              </w:rPr>
              <w:t>43000（肆万叁仟元整）</w:t>
            </w:r>
          </w:p>
        </w:tc>
        <w:tc>
          <w:tcPr>
            <w:tcW w:w="812"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中国工商银行股份有限公司喀什地区分行营业部</w:t>
            </w:r>
          </w:p>
        </w:tc>
        <w:tc>
          <w:tcPr>
            <w:tcW w:w="441"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3012341009026400335</w:t>
            </w:r>
          </w:p>
        </w:tc>
        <w:tc>
          <w:tcPr>
            <w:tcW w:w="1036" w:type="pct"/>
            <w:noWrap w:val="0"/>
            <w:tcMar>
              <w:top w:w="75" w:type="dxa"/>
              <w:left w:w="150" w:type="dxa"/>
              <w:bottom w:w="75" w:type="dxa"/>
              <w:right w:w="150" w:type="dxa"/>
            </w:tcMar>
            <w:vAlign w:val="center"/>
          </w:tcPr>
          <w:p>
            <w:pPr>
              <w:widowControl/>
              <w:wordWrap w:val="0"/>
              <w:jc w:val="left"/>
              <w:rPr>
                <w:rFonts w:hint="eastAsia" w:ascii="宋体" w:hAnsi="宋体" w:cs="宋体"/>
                <w:color w:val="000000"/>
                <w:sz w:val="24"/>
              </w:rPr>
            </w:pPr>
            <w:r>
              <w:rPr>
                <w:rFonts w:hint="eastAsia" w:ascii="宋体" w:hAnsi="宋体" w:cs="宋体"/>
                <w:color w:val="000000"/>
                <w:sz w:val="24"/>
              </w:rPr>
              <w:t>允许以电汇、</w:t>
            </w:r>
            <w:r>
              <w:rPr>
                <w:rFonts w:hint="eastAsia" w:ascii="宋体" w:hAnsi="宋体" w:eastAsia="宋体" w:cs="宋体"/>
                <w:color w:val="000000"/>
                <w:sz w:val="24"/>
                <w:lang w:eastAsia="zh-CN"/>
              </w:rPr>
              <w:t>网银</w:t>
            </w:r>
            <w:r>
              <w:rPr>
                <w:rFonts w:hint="eastAsia" w:ascii="宋体" w:hAnsi="宋体" w:cs="宋体"/>
                <w:color w:val="000000"/>
                <w:sz w:val="24"/>
              </w:rPr>
              <w:t>转账</w:t>
            </w:r>
            <w:r>
              <w:rPr>
                <w:rFonts w:hint="eastAsia" w:ascii="宋体" w:hAnsi="宋体" w:eastAsia="宋体" w:cs="宋体"/>
                <w:color w:val="000000"/>
                <w:sz w:val="24"/>
                <w:lang w:eastAsia="zh-CN"/>
              </w:rPr>
              <w:t>、</w:t>
            </w:r>
            <w:r>
              <w:rPr>
                <w:rFonts w:hint="eastAsia" w:ascii="宋体" w:hAnsi="宋体" w:cs="宋体"/>
                <w:color w:val="000000"/>
                <w:sz w:val="24"/>
              </w:rPr>
              <w:t>支票、汇票、本票或者金融机构、担保机构出具的保函等</w:t>
            </w:r>
          </w:p>
        </w:tc>
        <w:tc>
          <w:tcPr>
            <w:tcW w:w="523"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打款时注明投标保证金项目名 称</w:t>
            </w:r>
          </w:p>
        </w:tc>
      </w:tr>
    </w:tbl>
    <w:p>
      <w:pPr>
        <w:snapToGrid w:val="0"/>
        <w:spacing w:line="300" w:lineRule="exact"/>
        <w:outlineLvl w:val="2"/>
        <w:rPr>
          <w:rFonts w:hint="eastAsia" w:ascii="Arial" w:hAnsi="Arial" w:eastAsia="宋体" w:cs="Times New Roman"/>
          <w:b/>
          <w:bCs/>
          <w:szCs w:val="21"/>
          <w:lang w:eastAsia="zh-CN"/>
        </w:rPr>
      </w:pPr>
    </w:p>
    <w:p>
      <w:pPr>
        <w:keepNext w:val="0"/>
        <w:keepLines w:val="0"/>
        <w:pageBreakBefore w:val="0"/>
        <w:widowControl/>
        <w:kinsoku/>
        <w:wordWrap/>
        <w:overflowPunct/>
        <w:topLinePunct w:val="0"/>
        <w:autoSpaceDE/>
        <w:autoSpaceDN/>
        <w:bidi w:val="0"/>
        <w:adjustRightInd/>
        <w:snapToGrid w:val="0"/>
        <w:spacing w:line="620" w:lineRule="exact"/>
        <w:jc w:val="both"/>
        <w:textAlignment w:val="auto"/>
        <w:outlineLvl w:val="2"/>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五、公告期限</w:t>
      </w:r>
    </w:p>
    <w:p>
      <w:pPr>
        <w:pStyle w:val="10"/>
        <w:keepNext w:val="0"/>
        <w:keepLines w:val="0"/>
        <w:pageBreakBefore w:val="0"/>
        <w:widowControl/>
        <w:kinsoku/>
        <w:wordWrap/>
        <w:overflowPunct/>
        <w:topLinePunct w:val="0"/>
        <w:autoSpaceDE/>
        <w:autoSpaceDN/>
        <w:bidi w:val="0"/>
        <w:adjustRightInd/>
        <w:spacing w:after="0" w:line="62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自本公告发布之日起6个工作日。</w:t>
      </w:r>
    </w:p>
    <w:p>
      <w:pPr>
        <w:keepNext w:val="0"/>
        <w:keepLines w:val="0"/>
        <w:pageBreakBefore w:val="0"/>
        <w:widowControl/>
        <w:kinsoku/>
        <w:wordWrap/>
        <w:overflowPunct/>
        <w:topLinePunct w:val="0"/>
        <w:autoSpaceDE/>
        <w:autoSpaceDN/>
        <w:bidi w:val="0"/>
        <w:adjustRightInd/>
        <w:snapToGrid w:val="0"/>
        <w:spacing w:line="620" w:lineRule="exact"/>
        <w:jc w:val="both"/>
        <w:textAlignment w:val="auto"/>
        <w:outlineLvl w:val="2"/>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六、其他要求：</w:t>
      </w:r>
    </w:p>
    <w:p>
      <w:pPr>
        <w:keepNext w:val="0"/>
        <w:keepLines w:val="0"/>
        <w:pageBreakBefore w:val="0"/>
        <w:widowControl/>
        <w:kinsoku/>
        <w:wordWrap/>
        <w:overflowPunct/>
        <w:topLinePunct w:val="0"/>
        <w:autoSpaceDE/>
        <w:autoSpaceDN/>
        <w:bidi w:val="0"/>
        <w:adjustRightInd/>
        <w:spacing w:line="62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（1）相互关联的存在实际控制、管理关系的两个企业，不得参加同一项目的投标。</w:t>
      </w:r>
    </w:p>
    <w:p>
      <w:pPr>
        <w:keepNext w:val="0"/>
        <w:keepLines w:val="0"/>
        <w:pageBreakBefore w:val="0"/>
        <w:widowControl/>
        <w:kinsoku/>
        <w:wordWrap/>
        <w:overflowPunct/>
        <w:topLinePunct w:val="0"/>
        <w:autoSpaceDE/>
        <w:autoSpaceDN/>
        <w:bidi w:val="0"/>
        <w:adjustRightInd/>
        <w:spacing w:line="62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pPr>
        <w:keepNext w:val="0"/>
        <w:keepLines w:val="0"/>
        <w:pageBreakBefore w:val="0"/>
        <w:widowControl/>
        <w:kinsoku/>
        <w:wordWrap/>
        <w:overflowPunct/>
        <w:topLinePunct w:val="0"/>
        <w:autoSpaceDE/>
        <w:autoSpaceDN/>
        <w:bidi w:val="0"/>
        <w:adjustRightInd/>
        <w:spacing w:line="620" w:lineRule="exact"/>
        <w:ind w:firstLine="640" w:firstLineChars="200"/>
        <w:jc w:val="both"/>
        <w:textAlignment w:val="auto"/>
        <w:outlineLvl w:val="2"/>
        <w:rPr>
          <w:rFonts w:hint="eastAsia" w:ascii="方正仿宋_GBK" w:hAnsi="方正仿宋_GBK" w:eastAsia="方正仿宋_GBK" w:cs="方正仿宋_GBK"/>
          <w:b/>
          <w:bCs/>
          <w:color w:val="000000"/>
          <w:sz w:val="32"/>
          <w:szCs w:val="32"/>
        </w:rPr>
      </w:pPr>
    </w:p>
    <w:p>
      <w:pPr>
        <w:keepNext w:val="0"/>
        <w:keepLines w:val="0"/>
        <w:pageBreakBefore w:val="0"/>
        <w:widowControl/>
        <w:kinsoku/>
        <w:wordWrap/>
        <w:overflowPunct/>
        <w:topLinePunct w:val="0"/>
        <w:autoSpaceDE/>
        <w:autoSpaceDN/>
        <w:bidi w:val="0"/>
        <w:adjustRightInd/>
        <w:spacing w:line="620" w:lineRule="exact"/>
        <w:ind w:firstLine="640" w:firstLineChars="200"/>
        <w:jc w:val="both"/>
        <w:textAlignment w:val="auto"/>
        <w:outlineLvl w:val="2"/>
        <w:rPr>
          <w:rFonts w:hint="eastAsia" w:ascii="方正仿宋_GBK" w:hAnsi="方正仿宋_GBK" w:eastAsia="方正仿宋_GBK" w:cs="方正仿宋_GBK"/>
          <w:b/>
          <w:bCs/>
          <w:color w:val="000000"/>
          <w:sz w:val="32"/>
          <w:szCs w:val="32"/>
        </w:rPr>
      </w:pPr>
    </w:p>
    <w:p>
      <w:pPr>
        <w:keepNext w:val="0"/>
        <w:keepLines w:val="0"/>
        <w:pageBreakBefore w:val="0"/>
        <w:widowControl/>
        <w:kinsoku/>
        <w:wordWrap/>
        <w:overflowPunct/>
        <w:topLinePunct w:val="0"/>
        <w:autoSpaceDE/>
        <w:autoSpaceDN/>
        <w:bidi w:val="0"/>
        <w:adjustRightInd/>
        <w:spacing w:line="620" w:lineRule="exact"/>
        <w:jc w:val="both"/>
        <w:textAlignment w:val="auto"/>
        <w:outlineLvl w:val="2"/>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sz w:val="32"/>
          <w:szCs w:val="32"/>
        </w:rPr>
        <w:t>七、凡对本次招标提出询问，请按以下方式联系：</w:t>
      </w:r>
    </w:p>
    <w:p>
      <w:pPr>
        <w:keepNext w:val="0"/>
        <w:keepLines w:val="0"/>
        <w:pageBreakBefore w:val="0"/>
        <w:widowControl/>
        <w:kinsoku/>
        <w:wordWrap/>
        <w:overflowPunct/>
        <w:topLinePunct w:val="0"/>
        <w:autoSpaceDE/>
        <w:autoSpaceDN/>
        <w:bidi w:val="0"/>
        <w:adjustRightInd/>
        <w:spacing w:line="620" w:lineRule="exact"/>
        <w:jc w:val="both"/>
        <w:textAlignment w:val="auto"/>
        <w:outlineLvl w:val="2"/>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1.采购人信息</w:t>
      </w:r>
    </w:p>
    <w:p>
      <w:pPr>
        <w:keepNext w:val="0"/>
        <w:keepLines w:val="0"/>
        <w:pageBreakBefore w:val="0"/>
        <w:widowControl/>
        <w:kinsoku/>
        <w:wordWrap/>
        <w:overflowPunct/>
        <w:topLinePunct w:val="0"/>
        <w:autoSpaceDE/>
        <w:autoSpaceDN/>
        <w:bidi w:val="0"/>
        <w:adjustRightInd/>
        <w:spacing w:line="62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名 称：</w:t>
      </w:r>
      <w:r>
        <w:rPr>
          <w:rFonts w:hint="eastAsia" w:ascii="方正仿宋_GBK" w:hAnsi="方正仿宋_GBK" w:eastAsia="方正仿宋_GBK" w:cs="方正仿宋_GBK"/>
          <w:color w:val="000000"/>
          <w:sz w:val="32"/>
          <w:szCs w:val="32"/>
          <w:lang w:eastAsia="zh-CN"/>
        </w:rPr>
        <w:t>喀什市教育局</w:t>
      </w:r>
    </w:p>
    <w:p>
      <w:pPr>
        <w:keepNext w:val="0"/>
        <w:keepLines w:val="0"/>
        <w:pageBreakBefore w:val="0"/>
        <w:widowControl/>
        <w:kinsoku/>
        <w:wordWrap/>
        <w:overflowPunct/>
        <w:topLinePunct w:val="0"/>
        <w:autoSpaceDE/>
        <w:autoSpaceDN/>
        <w:bidi w:val="0"/>
        <w:adjustRightInd/>
        <w:spacing w:line="62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rPr>
        <w:t>地址：</w:t>
      </w:r>
      <w:r>
        <w:rPr>
          <w:rFonts w:hint="eastAsia" w:ascii="方正仿宋_GBK" w:hAnsi="方正仿宋_GBK" w:eastAsia="方正仿宋_GBK" w:cs="方正仿宋_GBK"/>
          <w:color w:val="000000"/>
          <w:sz w:val="32"/>
          <w:szCs w:val="32"/>
          <w:lang w:eastAsia="zh-CN"/>
        </w:rPr>
        <w:t>喀什市乔戈里大道</w:t>
      </w:r>
      <w:r>
        <w:rPr>
          <w:rFonts w:hint="eastAsia" w:ascii="方正仿宋_GBK" w:hAnsi="方正仿宋_GBK" w:eastAsia="方正仿宋_GBK" w:cs="方正仿宋_GBK"/>
          <w:color w:val="000000"/>
          <w:sz w:val="32"/>
          <w:szCs w:val="32"/>
          <w:lang w:val="en-US" w:eastAsia="zh-CN"/>
        </w:rPr>
        <w:t>130号喀什市教育局</w:t>
      </w:r>
    </w:p>
    <w:p>
      <w:pPr>
        <w:keepNext w:val="0"/>
        <w:keepLines w:val="0"/>
        <w:pageBreakBefore w:val="0"/>
        <w:widowControl/>
        <w:kinsoku/>
        <w:wordWrap/>
        <w:overflowPunct/>
        <w:topLinePunct w:val="0"/>
        <w:autoSpaceDE/>
        <w:autoSpaceDN/>
        <w:bidi w:val="0"/>
        <w:adjustRightInd/>
        <w:spacing w:line="62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rPr>
        <w:t>联系方式：</w:t>
      </w:r>
      <w:r>
        <w:rPr>
          <w:rFonts w:hint="eastAsia" w:ascii="方正仿宋_GBK" w:hAnsi="方正仿宋_GBK" w:eastAsia="方正仿宋_GBK" w:cs="方正仿宋_GBK"/>
          <w:color w:val="000000"/>
          <w:sz w:val="32"/>
          <w:szCs w:val="32"/>
          <w:lang w:eastAsia="zh-CN"/>
        </w:rPr>
        <w:t>木合塔尔</w:t>
      </w:r>
      <w:r>
        <w:rPr>
          <w:rFonts w:hint="eastAsia" w:ascii="方正仿宋_GBK" w:hAnsi="方正仿宋_GBK" w:eastAsia="方正仿宋_GBK" w:cs="方正仿宋_GBK"/>
          <w:color w:val="000000"/>
          <w:sz w:val="32"/>
          <w:szCs w:val="32"/>
        </w:rPr>
        <w:t>，13657551491</w:t>
      </w:r>
    </w:p>
    <w:p>
      <w:pPr>
        <w:keepNext w:val="0"/>
        <w:keepLines w:val="0"/>
        <w:pageBreakBefore w:val="0"/>
        <w:widowControl/>
        <w:kinsoku/>
        <w:wordWrap/>
        <w:overflowPunct/>
        <w:topLinePunct w:val="0"/>
        <w:autoSpaceDE/>
        <w:autoSpaceDN/>
        <w:bidi w:val="0"/>
        <w:adjustRightInd/>
        <w:spacing w:line="620" w:lineRule="exact"/>
        <w:jc w:val="both"/>
        <w:textAlignment w:val="auto"/>
        <w:outlineLvl w:val="2"/>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w:t>
      </w:r>
      <w:r>
        <w:rPr>
          <w:rFonts w:hint="eastAsia" w:ascii="方正仿宋_GBK" w:hAnsi="方正仿宋_GBK" w:eastAsia="方正仿宋_GBK" w:cs="方正仿宋_GBK"/>
          <w:color w:val="000000"/>
          <w:sz w:val="32"/>
          <w:szCs w:val="32"/>
          <w:lang w:eastAsia="zh-CN"/>
        </w:rPr>
        <w:t>集采</w:t>
      </w:r>
      <w:r>
        <w:rPr>
          <w:rFonts w:hint="eastAsia" w:ascii="方正仿宋_GBK" w:hAnsi="方正仿宋_GBK" w:eastAsia="方正仿宋_GBK" w:cs="方正仿宋_GBK"/>
          <w:color w:val="000000"/>
          <w:sz w:val="32"/>
          <w:szCs w:val="32"/>
        </w:rPr>
        <w:t>机构信息</w:t>
      </w:r>
    </w:p>
    <w:p>
      <w:pPr>
        <w:keepNext w:val="0"/>
        <w:keepLines w:val="0"/>
        <w:pageBreakBefore w:val="0"/>
        <w:widowControl/>
        <w:kinsoku/>
        <w:wordWrap/>
        <w:overflowPunct/>
        <w:topLinePunct w:val="0"/>
        <w:autoSpaceDE/>
        <w:autoSpaceDN/>
        <w:bidi w:val="0"/>
        <w:adjustRightInd/>
        <w:spacing w:line="62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名 称：</w:t>
      </w:r>
      <w:r>
        <w:rPr>
          <w:rFonts w:hint="eastAsia" w:ascii="方正仿宋_GBK" w:hAnsi="方正仿宋_GBK" w:eastAsia="方正仿宋_GBK" w:cs="方正仿宋_GBK"/>
          <w:color w:val="000000"/>
          <w:sz w:val="32"/>
          <w:szCs w:val="32"/>
          <w:lang w:eastAsia="zh-CN"/>
        </w:rPr>
        <w:t>喀什市招投标中心</w:t>
      </w:r>
    </w:p>
    <w:p>
      <w:pPr>
        <w:keepNext w:val="0"/>
        <w:keepLines w:val="0"/>
        <w:pageBreakBefore w:val="0"/>
        <w:widowControl/>
        <w:kinsoku/>
        <w:wordWrap/>
        <w:overflowPunct/>
        <w:topLinePunct w:val="0"/>
        <w:autoSpaceDE/>
        <w:autoSpaceDN/>
        <w:bidi w:val="0"/>
        <w:adjustRightInd/>
        <w:spacing w:line="62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地　址：</w:t>
      </w:r>
      <w:r>
        <w:rPr>
          <w:rFonts w:hint="eastAsia" w:ascii="方正仿宋_GBK" w:hAnsi="方正仿宋_GBK" w:eastAsia="方正仿宋_GBK" w:cs="方正仿宋_GBK"/>
          <w:color w:val="000000"/>
          <w:sz w:val="32"/>
          <w:szCs w:val="32"/>
          <w:lang w:eastAsia="zh-CN"/>
        </w:rPr>
        <w:t>喀什市行政审批局</w:t>
      </w: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楼</w:t>
      </w:r>
    </w:p>
    <w:p>
      <w:pPr>
        <w:keepNext w:val="0"/>
        <w:keepLines w:val="0"/>
        <w:pageBreakBefore w:val="0"/>
        <w:widowControl/>
        <w:kinsoku/>
        <w:wordWrap/>
        <w:overflowPunct/>
        <w:topLinePunct w:val="0"/>
        <w:autoSpaceDE/>
        <w:autoSpaceDN/>
        <w:bidi w:val="0"/>
        <w:adjustRightInd/>
        <w:spacing w:line="62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联系方式：0998-2319965　</w:t>
      </w:r>
    </w:p>
    <w:p>
      <w:pPr>
        <w:keepNext w:val="0"/>
        <w:keepLines w:val="0"/>
        <w:pageBreakBefore w:val="0"/>
        <w:widowControl/>
        <w:kinsoku/>
        <w:wordWrap/>
        <w:overflowPunct/>
        <w:topLinePunct w:val="0"/>
        <w:autoSpaceDE/>
        <w:autoSpaceDN/>
        <w:bidi w:val="0"/>
        <w:adjustRightInd/>
        <w:spacing w:line="620" w:lineRule="exact"/>
        <w:jc w:val="both"/>
        <w:textAlignment w:val="auto"/>
        <w:outlineLvl w:val="2"/>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3.项目经办人联系方式</w:t>
      </w:r>
    </w:p>
    <w:p>
      <w:pPr>
        <w:keepNext w:val="0"/>
        <w:keepLines w:val="0"/>
        <w:pageBreakBefore w:val="0"/>
        <w:widowControl/>
        <w:kinsoku/>
        <w:wordWrap/>
        <w:overflowPunct/>
        <w:topLinePunct w:val="0"/>
        <w:autoSpaceDE/>
        <w:autoSpaceDN/>
        <w:bidi w:val="0"/>
        <w:adjustRightInd/>
        <w:spacing w:line="62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木合塔尔</w:t>
      </w:r>
      <w:r>
        <w:rPr>
          <w:rFonts w:hint="eastAsia" w:ascii="方正仿宋_GBK" w:hAnsi="方正仿宋_GBK" w:eastAsia="方正仿宋_GBK" w:cs="方正仿宋_GBK"/>
          <w:color w:val="000000"/>
          <w:sz w:val="32"/>
          <w:szCs w:val="32"/>
        </w:rPr>
        <w:t>：13657551491　</w:t>
      </w:r>
    </w:p>
    <w:p>
      <w:pPr>
        <w:pStyle w:val="10"/>
        <w:spacing w:after="0" w:line="560" w:lineRule="exact"/>
        <w:rPr>
          <w:rFonts w:hint="eastAsia" w:ascii="仿宋" w:hAnsi="仿宋" w:eastAsia="仿宋"/>
          <w:color w:val="000000"/>
          <w:sz w:val="28"/>
          <w:szCs w:val="28"/>
        </w:rPr>
      </w:pPr>
    </w:p>
    <w:p>
      <w:pPr>
        <w:rPr>
          <w:rFonts w:ascii="Arial" w:hAnsi="Arial" w:eastAsia="宋体"/>
          <w:b/>
          <w:color w:val="FF0000"/>
          <w:sz w:val="32"/>
          <w:szCs w:val="32"/>
        </w:rPr>
      </w:pPr>
    </w:p>
    <w:p>
      <w:pPr>
        <w:keepNext/>
        <w:keepLines/>
        <w:spacing w:before="260" w:after="260" w:line="416" w:lineRule="auto"/>
        <w:jc w:val="center"/>
        <w:outlineLvl w:val="1"/>
        <w:rPr>
          <w:rFonts w:hint="eastAsia" w:ascii="方正小标宋_GBK" w:hAnsi="方正小标宋_GBK" w:eastAsia="方正小标宋_GBK" w:cs="方正小标宋_GBK"/>
          <w:b w:val="0"/>
          <w:bCs w:val="0"/>
          <w:sz w:val="40"/>
          <w:szCs w:val="40"/>
        </w:rPr>
      </w:pPr>
      <w:r>
        <w:rPr>
          <w:rFonts w:hint="eastAsia" w:ascii="宋体" w:hAnsi="宋体" w:eastAsia="宋体"/>
          <w:b/>
          <w:bCs/>
          <w:sz w:val="28"/>
          <w:szCs w:val="28"/>
        </w:rPr>
        <w:br w:type="page"/>
      </w:r>
      <w:r>
        <w:rPr>
          <w:rFonts w:hint="eastAsia" w:ascii="方正小标宋_GBK" w:hAnsi="方正小标宋_GBK" w:eastAsia="方正小标宋_GBK" w:cs="方正小标宋_GBK"/>
          <w:b w:val="0"/>
          <w:bCs w:val="0"/>
          <w:sz w:val="40"/>
          <w:szCs w:val="40"/>
        </w:rPr>
        <w:t xml:space="preserve">第二章 </w:t>
      </w:r>
      <w:bookmarkStart w:id="0" w:name="_Hlk71926094"/>
      <w:r>
        <w:rPr>
          <w:rFonts w:hint="eastAsia" w:ascii="方正小标宋_GBK" w:hAnsi="方正小标宋_GBK" w:eastAsia="方正小标宋_GBK" w:cs="方正小标宋_GBK"/>
          <w:b w:val="0"/>
          <w:bCs w:val="0"/>
          <w:sz w:val="40"/>
          <w:szCs w:val="40"/>
        </w:rPr>
        <w:t>对通用条款的补充内容及其他关键信息</w:t>
      </w:r>
      <w:bookmarkEnd w:id="0"/>
    </w:p>
    <w:p>
      <w:pPr>
        <w:keepNext/>
        <w:keepLines/>
        <w:adjustRightInd w:val="0"/>
        <w:spacing w:before="120" w:beforeLines="50" w:after="120" w:afterLines="50"/>
        <w:jc w:val="center"/>
        <w:textAlignment w:val="baseline"/>
        <w:outlineLvl w:val="2"/>
        <w:rPr>
          <w:rFonts w:ascii="宋体" w:hAnsi="宋体" w:eastAsia="宋体"/>
          <w:b/>
          <w:bCs/>
          <w:sz w:val="32"/>
          <w:szCs w:val="32"/>
        </w:rPr>
      </w:pPr>
      <w:bookmarkStart w:id="1" w:name="_Toc73517639"/>
      <w:bookmarkStart w:id="2" w:name="_Toc73521547"/>
      <w:bookmarkStart w:id="3" w:name="_Toc101074876"/>
      <w:bookmarkStart w:id="4" w:name="_Toc60560625"/>
      <w:bookmarkStart w:id="5" w:name="_Toc73521635"/>
      <w:bookmarkStart w:id="6" w:name="_Toc100052364"/>
      <w:bookmarkStart w:id="7" w:name="_Toc73518117"/>
      <w:bookmarkStart w:id="8" w:name="_Toc60631620"/>
      <w:r>
        <w:rPr>
          <w:rFonts w:hint="eastAsia" w:ascii="方正楷体_GBK" w:hAnsi="方正楷体_GBK" w:eastAsia="方正楷体_GBK" w:cs="方正楷体_GBK"/>
          <w:b/>
          <w:bCs/>
          <w:sz w:val="32"/>
          <w:szCs w:val="32"/>
        </w:rPr>
        <w:t>一、对通用条款的补充内容</w:t>
      </w:r>
      <w:bookmarkEnd w:id="1"/>
      <w:bookmarkEnd w:id="2"/>
      <w:bookmarkEnd w:id="3"/>
      <w:bookmarkEnd w:id="4"/>
      <w:bookmarkEnd w:id="5"/>
      <w:bookmarkEnd w:id="6"/>
      <w:bookmarkEnd w:id="7"/>
      <w:bookmarkEnd w:id="8"/>
    </w:p>
    <w:tbl>
      <w:tblPr>
        <w:tblStyle w:val="18"/>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308"/>
        <w:gridCol w:w="7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913" w:type="dxa"/>
            <w:vAlign w:val="center"/>
          </w:tcPr>
          <w:p>
            <w:pPr>
              <w:snapToGrid w:val="0"/>
              <w:jc w:val="center"/>
              <w:rPr>
                <w:rFonts w:hint="eastAsia" w:ascii="方正楷体_GBK" w:hAnsi="方正楷体_GBK" w:eastAsia="方正楷体_GBK" w:cs="方正楷体_GBK"/>
                <w:b/>
                <w:sz w:val="24"/>
                <w:szCs w:val="24"/>
              </w:rPr>
            </w:pPr>
            <w:r>
              <w:rPr>
                <w:rFonts w:hint="eastAsia" w:ascii="方正楷体_GBK" w:hAnsi="方正楷体_GBK" w:eastAsia="方正楷体_GBK" w:cs="方正楷体_GBK"/>
                <w:sz w:val="24"/>
                <w:szCs w:val="24"/>
              </w:rPr>
              <w:br w:type="page"/>
            </w:r>
            <w:r>
              <w:rPr>
                <w:rFonts w:hint="eastAsia" w:ascii="方正楷体_GBK" w:hAnsi="方正楷体_GBK" w:eastAsia="方正楷体_GBK" w:cs="方正楷体_GBK"/>
                <w:b/>
                <w:sz w:val="24"/>
                <w:szCs w:val="24"/>
              </w:rPr>
              <w:t>通用条款序号</w:t>
            </w:r>
          </w:p>
        </w:tc>
        <w:tc>
          <w:tcPr>
            <w:tcW w:w="1308" w:type="dxa"/>
            <w:vAlign w:val="center"/>
          </w:tcPr>
          <w:p>
            <w:pPr>
              <w:snapToGrid w:val="0"/>
              <w:jc w:val="center"/>
              <w:rPr>
                <w:rFonts w:hint="eastAsia" w:ascii="方正楷体_GBK" w:hAnsi="方正楷体_GBK" w:eastAsia="方正楷体_GBK" w:cs="方正楷体_GBK"/>
                <w:b/>
                <w:sz w:val="24"/>
                <w:szCs w:val="24"/>
              </w:rPr>
            </w:pPr>
            <w:r>
              <w:rPr>
                <w:rFonts w:hint="eastAsia" w:ascii="方正楷体_GBK" w:hAnsi="方正楷体_GBK" w:eastAsia="方正楷体_GBK" w:cs="方正楷体_GBK"/>
                <w:sz w:val="24"/>
                <w:szCs w:val="24"/>
              </w:rPr>
              <w:br w:type="page"/>
            </w:r>
            <w:r>
              <w:rPr>
                <w:rFonts w:hint="eastAsia" w:ascii="方正楷体_GBK" w:hAnsi="方正楷体_GBK" w:eastAsia="方正楷体_GBK" w:cs="方正楷体_GBK"/>
                <w:b/>
                <w:sz w:val="24"/>
                <w:szCs w:val="24"/>
              </w:rPr>
              <w:t>涉及事项</w:t>
            </w:r>
          </w:p>
        </w:tc>
        <w:tc>
          <w:tcPr>
            <w:tcW w:w="7618" w:type="dxa"/>
            <w:vAlign w:val="center"/>
          </w:tcPr>
          <w:p>
            <w:pPr>
              <w:snapToGrid w:val="0"/>
              <w:jc w:val="center"/>
              <w:rPr>
                <w:rFonts w:hint="eastAsia" w:ascii="方正楷体_GBK" w:hAnsi="方正楷体_GBK" w:eastAsia="方正楷体_GBK" w:cs="方正楷体_GBK"/>
                <w:b/>
                <w:sz w:val="24"/>
                <w:szCs w:val="24"/>
              </w:rPr>
            </w:pPr>
            <w:r>
              <w:rPr>
                <w:rFonts w:hint="eastAsia" w:ascii="方正楷体_GBK" w:hAnsi="方正楷体_GBK" w:eastAsia="方正楷体_GBK" w:cs="方正楷体_GBK"/>
                <w:b/>
                <w:sz w:val="24"/>
                <w:szCs w:val="24"/>
              </w:rPr>
              <w:t>具体补充内容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13" w:type="dxa"/>
            <w:vAlign w:val="center"/>
          </w:tcPr>
          <w:p>
            <w:pPr>
              <w:snapToGrid w:val="0"/>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3.1</w:t>
            </w:r>
          </w:p>
        </w:tc>
        <w:tc>
          <w:tcPr>
            <w:tcW w:w="1308" w:type="dxa"/>
            <w:vAlign w:val="center"/>
          </w:tcPr>
          <w:p>
            <w:pPr>
              <w:snapToGrid w:val="0"/>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采购人</w:t>
            </w:r>
          </w:p>
        </w:tc>
        <w:tc>
          <w:tcPr>
            <w:tcW w:w="7618" w:type="dxa"/>
            <w:vAlign w:val="center"/>
          </w:tcPr>
          <w:p>
            <w:pPr>
              <w:snapToGrid w:val="0"/>
              <w:jc w:val="left"/>
              <w:rPr>
                <w:rFonts w:hint="eastAsia" w:ascii="方正楷体_GBK" w:hAnsi="方正楷体_GBK" w:eastAsia="方正楷体_GBK" w:cs="方正楷体_GBK"/>
                <w:sz w:val="24"/>
                <w:szCs w:val="24"/>
                <w:lang w:eastAsia="zh-CN"/>
              </w:rPr>
            </w:pPr>
            <w:r>
              <w:rPr>
                <w:rFonts w:hint="eastAsia" w:ascii="方正楷体_GBK" w:hAnsi="方正楷体_GBK" w:eastAsia="方正楷体_GBK" w:cs="方正楷体_GBK"/>
                <w:sz w:val="24"/>
                <w:szCs w:val="24"/>
              </w:rPr>
              <w:t>采购人：</w:t>
            </w:r>
            <w:r>
              <w:rPr>
                <w:rFonts w:hint="eastAsia" w:ascii="方正楷体_GBK" w:hAnsi="方正楷体_GBK" w:eastAsia="方正楷体_GBK" w:cs="方正楷体_GBK"/>
                <w:b/>
                <w:sz w:val="24"/>
                <w:szCs w:val="24"/>
                <w:lang w:eastAsia="zh-CN"/>
              </w:rPr>
              <w:t>喀什市教育局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913" w:type="dxa"/>
            <w:vAlign w:val="center"/>
          </w:tcPr>
          <w:p>
            <w:pPr>
              <w:snapToGrid w:val="0"/>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3.2</w:t>
            </w:r>
          </w:p>
        </w:tc>
        <w:tc>
          <w:tcPr>
            <w:tcW w:w="1308" w:type="dxa"/>
            <w:vAlign w:val="center"/>
          </w:tcPr>
          <w:p>
            <w:pPr>
              <w:snapToGrid w:val="0"/>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政府集中采购机构</w:t>
            </w:r>
          </w:p>
        </w:tc>
        <w:tc>
          <w:tcPr>
            <w:tcW w:w="7618" w:type="dxa"/>
            <w:vAlign w:val="center"/>
          </w:tcPr>
          <w:p>
            <w:pPr>
              <w:snapToGrid w:val="0"/>
              <w:jc w:val="left"/>
              <w:rPr>
                <w:rFonts w:hint="eastAsia" w:ascii="方正楷体_GBK" w:hAnsi="方正楷体_GBK" w:eastAsia="方正楷体_GBK" w:cs="方正楷体_GBK"/>
                <w:bCs/>
                <w:sz w:val="24"/>
                <w:szCs w:val="24"/>
              </w:rPr>
            </w:pPr>
            <w:r>
              <w:rPr>
                <w:rFonts w:hint="eastAsia" w:ascii="方正楷体_GBK" w:hAnsi="方正楷体_GBK" w:eastAsia="方正楷体_GBK" w:cs="方正楷体_GBK"/>
                <w:sz w:val="24"/>
                <w:szCs w:val="24"/>
              </w:rPr>
              <w:t>本文件所述的“政府集中采购机构”指</w:t>
            </w:r>
            <w:r>
              <w:rPr>
                <w:rFonts w:hint="eastAsia" w:ascii="方正楷体_GBK" w:hAnsi="方正楷体_GBK" w:eastAsia="方正楷体_GBK" w:cs="方正楷体_GBK"/>
                <w:b/>
                <w:bCs/>
                <w:sz w:val="24"/>
                <w:szCs w:val="24"/>
                <w:lang w:eastAsia="zh-CN"/>
              </w:rPr>
              <w:t>喀什市招投标中心</w:t>
            </w:r>
            <w:r>
              <w:rPr>
                <w:rFonts w:hint="eastAsia" w:ascii="方正楷体_GBK" w:hAnsi="方正楷体_GBK" w:eastAsia="方正楷体_GBK" w:cs="方正楷体_GBK"/>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913" w:type="dxa"/>
            <w:vAlign w:val="center"/>
          </w:tcPr>
          <w:p>
            <w:pPr>
              <w:snapToGrid w:val="0"/>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12/13</w:t>
            </w:r>
          </w:p>
        </w:tc>
        <w:tc>
          <w:tcPr>
            <w:tcW w:w="1308" w:type="dxa"/>
            <w:vAlign w:val="center"/>
          </w:tcPr>
          <w:p>
            <w:pPr>
              <w:snapToGrid w:val="0"/>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招标文件澄清和修改</w:t>
            </w:r>
          </w:p>
        </w:tc>
        <w:tc>
          <w:tcPr>
            <w:tcW w:w="7618" w:type="dxa"/>
            <w:vAlign w:val="center"/>
          </w:tcPr>
          <w:p>
            <w:pPr>
              <w:snapToGrid w:val="0"/>
              <w:jc w:val="left"/>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对招标文件澄清/修改时间不晚于投标截止日前，投标人有义务在招标期间在</w:t>
            </w:r>
            <w:r>
              <w:rPr>
                <w:rFonts w:hint="eastAsia" w:ascii="方正楷体_GBK" w:hAnsi="方正楷体_GBK" w:eastAsia="方正楷体_GBK" w:cs="方正楷体_GBK"/>
                <w:sz w:val="24"/>
                <w:szCs w:val="24"/>
                <w:lang w:eastAsia="zh-CN"/>
              </w:rPr>
              <w:t>新疆政府采购网或政府采购云平台</w:t>
            </w:r>
            <w:r>
              <w:rPr>
                <w:rFonts w:hint="eastAsia" w:ascii="方正楷体_GBK" w:hAnsi="方正楷体_GBK" w:eastAsia="方正楷体_GBK" w:cs="方正楷体_GBK"/>
                <w:sz w:val="24"/>
                <w:szCs w:val="24"/>
              </w:rPr>
              <w:t>浏览与本项目有关的澄清和修改信息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913" w:type="dxa"/>
            <w:vAlign w:val="center"/>
          </w:tcPr>
          <w:p>
            <w:pPr>
              <w:snapToGrid w:val="0"/>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20</w:t>
            </w:r>
          </w:p>
        </w:tc>
        <w:tc>
          <w:tcPr>
            <w:tcW w:w="1308" w:type="dxa"/>
            <w:vAlign w:val="center"/>
          </w:tcPr>
          <w:p>
            <w:pPr>
              <w:snapToGrid w:val="0"/>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投标有效期</w:t>
            </w:r>
          </w:p>
        </w:tc>
        <w:tc>
          <w:tcPr>
            <w:tcW w:w="7618" w:type="dxa"/>
            <w:vAlign w:val="center"/>
          </w:tcPr>
          <w:p>
            <w:pPr>
              <w:snapToGrid w:val="0"/>
              <w:jc w:val="left"/>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投标有效期：从投标截止之日起</w:t>
            </w:r>
            <w:r>
              <w:rPr>
                <w:rFonts w:hint="eastAsia" w:ascii="方正楷体_GBK" w:hAnsi="方正楷体_GBK" w:eastAsia="方正楷体_GBK" w:cs="方正楷体_GBK"/>
                <w:b/>
                <w:color w:val="0000FF"/>
                <w:sz w:val="24"/>
                <w:szCs w:val="24"/>
                <w:u w:val="single"/>
              </w:rPr>
              <w:t xml:space="preserve"> 120 </w:t>
            </w:r>
            <w:r>
              <w:rPr>
                <w:rFonts w:hint="eastAsia" w:ascii="方正楷体_GBK" w:hAnsi="方正楷体_GBK" w:eastAsia="方正楷体_GBK" w:cs="方正楷体_GBK"/>
                <w:sz w:val="24"/>
                <w:szCs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jc w:val="center"/>
        </w:trPr>
        <w:tc>
          <w:tcPr>
            <w:tcW w:w="913" w:type="dxa"/>
            <w:vAlign w:val="center"/>
          </w:tcPr>
          <w:p>
            <w:pPr>
              <w:snapToGrid w:val="0"/>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33</w:t>
            </w:r>
          </w:p>
        </w:tc>
        <w:tc>
          <w:tcPr>
            <w:tcW w:w="1308" w:type="dxa"/>
            <w:vAlign w:val="center"/>
          </w:tcPr>
          <w:p>
            <w:pPr>
              <w:snapToGrid w:val="0"/>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澄清有关问题</w:t>
            </w:r>
          </w:p>
        </w:tc>
        <w:tc>
          <w:tcPr>
            <w:tcW w:w="7618" w:type="dxa"/>
            <w:vAlign w:val="center"/>
          </w:tcPr>
          <w:p>
            <w:pPr>
              <w:snapToGrid w:val="0"/>
              <w:ind w:firstLine="480" w:firstLineChars="200"/>
              <w:jc w:val="left"/>
              <w:rPr>
                <w:rFonts w:hint="eastAsia" w:ascii="方正楷体_GBK" w:hAnsi="方正楷体_GBK" w:eastAsia="方正楷体_GBK" w:cs="方正楷体_GBK"/>
                <w:b/>
                <w:color w:val="FF0000"/>
                <w:sz w:val="24"/>
                <w:szCs w:val="24"/>
              </w:rPr>
            </w:pPr>
            <w:r>
              <w:rPr>
                <w:rFonts w:hint="eastAsia" w:ascii="方正楷体_GBK" w:hAnsi="方正楷体_GBK" w:eastAsia="方正楷体_GBK" w:cs="方正楷体_GBK"/>
                <w:bCs/>
                <w:sz w:val="24"/>
                <w:szCs w:val="24"/>
              </w:rPr>
              <w:t>如需投标人进行必要的澄清、说明或者补正的，但投标法定代表人或其授权的代表无法联络或联络不上或在评审现场合理的时间内未按要求答复</w:t>
            </w:r>
            <w:r>
              <w:rPr>
                <w:rFonts w:hint="eastAsia" w:ascii="方正楷体_GBK" w:hAnsi="方正楷体_GBK" w:eastAsia="方正楷体_GBK" w:cs="方正楷体_GBK"/>
                <w:bCs/>
                <w:sz w:val="24"/>
                <w:szCs w:val="24"/>
                <w:lang w:eastAsia="zh-CN"/>
              </w:rPr>
              <w:t>或未按要求在政府采购云平台进行答复</w:t>
            </w:r>
            <w:r>
              <w:rPr>
                <w:rFonts w:hint="eastAsia" w:ascii="方正楷体_GBK" w:hAnsi="方正楷体_GBK" w:eastAsia="方正楷体_GBK" w:cs="方正楷体_GBK"/>
                <w:bCs/>
                <w:sz w:val="24"/>
                <w:szCs w:val="24"/>
              </w:rPr>
              <w:t>，评审委员会有权做出不利于投标人的判断，投标供应商自行承担由此产生的后果。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913" w:type="dxa"/>
            <w:vAlign w:val="center"/>
          </w:tcPr>
          <w:p>
            <w:pPr>
              <w:snapToGrid w:val="0"/>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37/38</w:t>
            </w:r>
          </w:p>
        </w:tc>
        <w:tc>
          <w:tcPr>
            <w:tcW w:w="1308" w:type="dxa"/>
            <w:vAlign w:val="center"/>
          </w:tcPr>
          <w:p>
            <w:pPr>
              <w:snapToGrid w:val="0"/>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评审方法和定标方法</w:t>
            </w:r>
          </w:p>
        </w:tc>
        <w:tc>
          <w:tcPr>
            <w:tcW w:w="7618" w:type="dxa"/>
            <w:vAlign w:val="center"/>
          </w:tcPr>
          <w:p>
            <w:pPr>
              <w:snapToGrid w:val="0"/>
              <w:jc w:val="left"/>
              <w:rPr>
                <w:rFonts w:hint="eastAsia" w:ascii="方正楷体_GBK" w:hAnsi="方正楷体_GBK" w:eastAsia="方正楷体_GBK" w:cs="方正楷体_GBK"/>
                <w:b/>
                <w:color w:val="FF0000"/>
                <w:sz w:val="24"/>
                <w:szCs w:val="24"/>
              </w:rPr>
            </w:pPr>
            <w:r>
              <w:rPr>
                <w:rFonts w:hint="eastAsia" w:ascii="方正楷体_GBK" w:hAnsi="方正楷体_GBK" w:eastAsia="方正楷体_GBK" w:cs="方正楷体_GBK"/>
                <w:b/>
                <w:color w:val="FF0000"/>
                <w:sz w:val="24"/>
                <w:szCs w:val="24"/>
              </w:rPr>
              <w:t>本项目评审方法：</w:t>
            </w:r>
            <w:r>
              <w:rPr>
                <w:rFonts w:hint="eastAsia" w:ascii="方正楷体_GBK" w:hAnsi="方正楷体_GBK" w:eastAsia="方正楷体_GBK" w:cs="方正楷体_GBK"/>
                <w:b/>
                <w:color w:val="0000FF"/>
                <w:sz w:val="24"/>
                <w:szCs w:val="24"/>
              </w:rPr>
              <w:t>综合评分法</w:t>
            </w:r>
            <w:r>
              <w:rPr>
                <w:rFonts w:hint="eastAsia" w:ascii="方正楷体_GBK" w:hAnsi="方正楷体_GBK" w:eastAsia="方正楷体_GBK" w:cs="方正楷体_GBK"/>
                <w:b/>
                <w:color w:val="FF0000"/>
                <w:sz w:val="24"/>
                <w:szCs w:val="24"/>
              </w:rPr>
              <w:t>；</w:t>
            </w:r>
          </w:p>
          <w:p>
            <w:pPr>
              <w:snapToGrid w:val="0"/>
              <w:jc w:val="left"/>
              <w:rPr>
                <w:rFonts w:hint="eastAsia" w:ascii="方正楷体_GBK" w:hAnsi="方正楷体_GBK" w:eastAsia="方正楷体_GBK" w:cs="方正楷体_GBK"/>
                <w:b/>
                <w:color w:val="FF0000"/>
                <w:sz w:val="24"/>
                <w:szCs w:val="24"/>
              </w:rPr>
            </w:pPr>
            <w:r>
              <w:rPr>
                <w:rFonts w:hint="eastAsia" w:ascii="方正楷体_GBK" w:hAnsi="方正楷体_GBK" w:eastAsia="方正楷体_GBK" w:cs="方正楷体_GBK"/>
                <w:color w:val="0000FF"/>
                <w:sz w:val="24"/>
                <w:szCs w:val="24"/>
              </w:rPr>
              <w:t>推荐候选中标供应商数量为</w:t>
            </w:r>
            <w:r>
              <w:rPr>
                <w:rFonts w:hint="eastAsia" w:ascii="方正楷体_GBK" w:hAnsi="方正楷体_GBK" w:eastAsia="方正楷体_GBK" w:cs="方正楷体_GBK"/>
                <w:color w:val="0000FF"/>
                <w:sz w:val="24"/>
                <w:szCs w:val="24"/>
                <w:highlight w:val="green"/>
                <w:u w:val="single"/>
              </w:rPr>
              <w:t>1</w:t>
            </w:r>
            <w:r>
              <w:rPr>
                <w:rFonts w:hint="eastAsia" w:ascii="方正楷体_GBK" w:hAnsi="方正楷体_GBK" w:eastAsia="方正楷体_GBK" w:cs="方正楷体_GBK"/>
                <w:color w:val="0000FF"/>
                <w:sz w:val="24"/>
                <w:szCs w:val="24"/>
              </w:rPr>
              <w:t>家，中标供应商数量为</w:t>
            </w:r>
            <w:r>
              <w:rPr>
                <w:rFonts w:hint="eastAsia" w:ascii="方正楷体_GBK" w:hAnsi="方正楷体_GBK" w:eastAsia="方正楷体_GBK" w:cs="方正楷体_GBK"/>
                <w:color w:val="0000FF"/>
                <w:sz w:val="24"/>
                <w:szCs w:val="24"/>
                <w:u w:val="single"/>
              </w:rPr>
              <w:t xml:space="preserve"> 1 </w:t>
            </w:r>
            <w:r>
              <w:rPr>
                <w:rFonts w:hint="eastAsia" w:ascii="方正楷体_GBK" w:hAnsi="方正楷体_GBK" w:eastAsia="方正楷体_GBK" w:cs="方正楷体_GBK"/>
                <w:color w:val="0000FF"/>
                <w:sz w:val="24"/>
                <w:szCs w:val="24"/>
              </w:rPr>
              <w:t>家。</w:t>
            </w:r>
          </w:p>
          <w:p>
            <w:pPr>
              <w:snapToGrid w:val="0"/>
              <w:jc w:val="left"/>
              <w:rPr>
                <w:rFonts w:hint="eastAsia" w:ascii="方正楷体_GBK" w:hAnsi="方正楷体_GBK" w:eastAsia="方正楷体_GBK" w:cs="方正楷体_GBK"/>
                <w:color w:val="0000FF"/>
                <w:sz w:val="24"/>
                <w:szCs w:val="24"/>
              </w:rPr>
            </w:pPr>
            <w:r>
              <w:rPr>
                <w:rFonts w:hint="eastAsia" w:ascii="方正楷体_GBK" w:hAnsi="方正楷体_GBK" w:eastAsia="方正楷体_GBK" w:cs="方正楷体_GBK"/>
                <w:sz w:val="24"/>
                <w:szCs w:val="24"/>
              </w:rPr>
              <w:t>注：如唯一候选中标供应商被认定投标或中标无效，项目重新采购；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913" w:type="dxa"/>
            <w:vAlign w:val="center"/>
          </w:tcPr>
          <w:p>
            <w:pPr>
              <w:snapToGrid w:val="0"/>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38.3</w:t>
            </w:r>
          </w:p>
        </w:tc>
        <w:tc>
          <w:tcPr>
            <w:tcW w:w="1308" w:type="dxa"/>
            <w:vAlign w:val="center"/>
          </w:tcPr>
          <w:p>
            <w:pPr>
              <w:snapToGrid w:val="0"/>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随机抽取</w:t>
            </w:r>
          </w:p>
        </w:tc>
        <w:tc>
          <w:tcPr>
            <w:tcW w:w="7618" w:type="dxa"/>
            <w:vAlign w:val="center"/>
          </w:tcPr>
          <w:p>
            <w:pPr>
              <w:snapToGrid w:val="0"/>
              <w:ind w:firstLine="480" w:firstLineChars="200"/>
              <w:jc w:val="left"/>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如投标人排名并列须采取随机抽取方式确定中标候选人（候选中标供应商）的，按“二、其他关键信息”的规则进行抽签。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913" w:type="dxa"/>
            <w:vAlign w:val="center"/>
          </w:tcPr>
          <w:p>
            <w:pPr>
              <w:snapToGrid w:val="0"/>
              <w:jc w:val="center"/>
              <w:rPr>
                <w:rFonts w:hint="default" w:ascii="方正楷体_GBK" w:hAnsi="方正楷体_GBK" w:eastAsia="方正楷体_GBK" w:cs="方正楷体_GBK"/>
                <w:sz w:val="24"/>
                <w:szCs w:val="24"/>
                <w:lang w:val="en-US" w:eastAsia="zh-CN"/>
              </w:rPr>
            </w:pPr>
            <w:r>
              <w:rPr>
                <w:rFonts w:hint="eastAsia" w:ascii="方正楷体_GBK" w:hAnsi="方正楷体_GBK" w:eastAsia="方正楷体_GBK" w:cs="方正楷体_GBK"/>
                <w:sz w:val="24"/>
                <w:szCs w:val="24"/>
                <w:lang w:val="en-US" w:eastAsia="zh-CN"/>
              </w:rPr>
              <w:t>29</w:t>
            </w:r>
          </w:p>
        </w:tc>
        <w:tc>
          <w:tcPr>
            <w:tcW w:w="1308" w:type="dxa"/>
            <w:vAlign w:val="center"/>
          </w:tcPr>
          <w:p>
            <w:pPr>
              <w:snapToGrid w:val="0"/>
              <w:jc w:val="both"/>
              <w:rPr>
                <w:rFonts w:hint="eastAsia" w:ascii="方正楷体_GBK" w:hAnsi="方正楷体_GBK" w:eastAsia="方正楷体_GBK" w:cs="方正楷体_GBK"/>
                <w:sz w:val="24"/>
                <w:szCs w:val="24"/>
                <w:lang w:val="en-US" w:eastAsia="zh-CN"/>
              </w:rPr>
            </w:pPr>
            <w:r>
              <w:rPr>
                <w:rFonts w:hint="eastAsia" w:ascii="方正楷体_GBK" w:hAnsi="方正楷体_GBK" w:eastAsia="方正楷体_GBK" w:cs="方正楷体_GBK"/>
                <w:sz w:val="24"/>
                <w:szCs w:val="24"/>
                <w:lang w:val="en-US" w:eastAsia="zh-CN"/>
              </w:rPr>
              <w:t>本项目评标委员</w:t>
            </w:r>
          </w:p>
        </w:tc>
        <w:tc>
          <w:tcPr>
            <w:tcW w:w="7618" w:type="dxa"/>
            <w:vAlign w:val="center"/>
          </w:tcPr>
          <w:p>
            <w:pPr>
              <w:snapToGrid w:val="0"/>
              <w:ind w:firstLine="240" w:firstLineChars="100"/>
              <w:jc w:val="left"/>
              <w:rPr>
                <w:rFonts w:hint="default" w:ascii="方正楷体_GBK" w:hAnsi="方正楷体_GBK" w:eastAsia="方正楷体_GBK" w:cs="方正楷体_GBK"/>
                <w:sz w:val="24"/>
                <w:szCs w:val="24"/>
                <w:u w:val="none"/>
                <w:lang w:val="en-US" w:eastAsia="zh-CN"/>
              </w:rPr>
            </w:pPr>
            <w:r>
              <w:rPr>
                <w:rFonts w:hint="eastAsia" w:ascii="方正楷体_GBK" w:hAnsi="方正楷体_GBK" w:eastAsia="方正楷体_GBK" w:cs="方正楷体_GBK"/>
                <w:sz w:val="24"/>
                <w:szCs w:val="24"/>
                <w:lang w:eastAsia="zh-CN"/>
              </w:rPr>
              <w:t>本项目评标委员会由</w:t>
            </w:r>
            <w:r>
              <w:rPr>
                <w:rFonts w:hint="eastAsia" w:ascii="方正楷体_GBK" w:hAnsi="方正楷体_GBK" w:eastAsia="方正楷体_GBK" w:cs="方正楷体_GBK"/>
                <w:sz w:val="24"/>
                <w:szCs w:val="24"/>
                <w:u w:val="single"/>
                <w:lang w:val="en-US" w:eastAsia="zh-CN"/>
              </w:rPr>
              <w:t xml:space="preserve"> 5 </w:t>
            </w:r>
            <w:r>
              <w:rPr>
                <w:rFonts w:hint="eastAsia" w:ascii="方正楷体_GBK" w:hAnsi="方正楷体_GBK" w:eastAsia="方正楷体_GBK" w:cs="方正楷体_GBK"/>
                <w:sz w:val="24"/>
                <w:szCs w:val="24"/>
                <w:u w:val="none"/>
                <w:lang w:val="en-US" w:eastAsia="zh-CN"/>
              </w:rPr>
              <w:t>人组成（采购人代表</w:t>
            </w:r>
            <w:r>
              <w:rPr>
                <w:rFonts w:hint="eastAsia" w:ascii="方正楷体_GBK" w:hAnsi="方正楷体_GBK" w:eastAsia="方正楷体_GBK" w:cs="方正楷体_GBK"/>
                <w:sz w:val="24"/>
                <w:szCs w:val="24"/>
                <w:u w:val="single"/>
                <w:lang w:val="en-US" w:eastAsia="zh-CN"/>
              </w:rPr>
              <w:t xml:space="preserve"> 0 </w:t>
            </w:r>
            <w:r>
              <w:rPr>
                <w:rFonts w:hint="eastAsia" w:ascii="方正楷体_GBK" w:hAnsi="方正楷体_GBK" w:eastAsia="方正楷体_GBK" w:cs="方正楷体_GBK"/>
                <w:sz w:val="24"/>
                <w:szCs w:val="24"/>
                <w:u w:val="none"/>
                <w:lang w:val="en-US" w:eastAsia="zh-CN"/>
              </w:rPr>
              <w:t>名，随机抽取专家</w:t>
            </w:r>
            <w:r>
              <w:rPr>
                <w:rFonts w:hint="eastAsia" w:ascii="方正楷体_GBK" w:hAnsi="方正楷体_GBK" w:eastAsia="方正楷体_GBK" w:cs="方正楷体_GBK"/>
                <w:sz w:val="24"/>
                <w:szCs w:val="24"/>
                <w:u w:val="single"/>
                <w:lang w:val="en-US" w:eastAsia="zh-CN"/>
              </w:rPr>
              <w:t xml:space="preserve"> 5 名</w:t>
            </w:r>
            <w:r>
              <w:rPr>
                <w:rFonts w:hint="eastAsia" w:ascii="方正楷体_GBK" w:hAnsi="方正楷体_GBK" w:eastAsia="方正楷体_GBK" w:cs="方正楷体_GBK"/>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913" w:type="dxa"/>
            <w:vAlign w:val="center"/>
          </w:tcPr>
          <w:p>
            <w:pPr>
              <w:snapToGrid w:val="0"/>
              <w:jc w:val="center"/>
              <w:rPr>
                <w:rFonts w:hint="default" w:ascii="方正楷体_GBK" w:hAnsi="方正楷体_GBK" w:eastAsia="方正楷体_GBK" w:cs="方正楷体_GBK"/>
                <w:sz w:val="24"/>
                <w:szCs w:val="24"/>
                <w:lang w:val="en-US" w:eastAsia="zh-CN"/>
              </w:rPr>
            </w:pPr>
            <w:r>
              <w:rPr>
                <w:rFonts w:hint="eastAsia" w:ascii="方正楷体_GBK" w:hAnsi="方正楷体_GBK" w:eastAsia="方正楷体_GBK" w:cs="方正楷体_GBK"/>
                <w:sz w:val="24"/>
                <w:szCs w:val="24"/>
                <w:lang w:val="en-US" w:eastAsia="zh-CN"/>
              </w:rPr>
              <w:t>46</w:t>
            </w:r>
          </w:p>
        </w:tc>
        <w:tc>
          <w:tcPr>
            <w:tcW w:w="1308" w:type="dxa"/>
            <w:vAlign w:val="center"/>
          </w:tcPr>
          <w:p>
            <w:pPr>
              <w:snapToGrid w:val="0"/>
              <w:jc w:val="both"/>
              <w:rPr>
                <w:rFonts w:hint="eastAsia" w:ascii="方正楷体_GBK" w:hAnsi="方正楷体_GBK" w:eastAsia="方正楷体_GBK" w:cs="方正楷体_GBK"/>
                <w:sz w:val="24"/>
                <w:szCs w:val="24"/>
                <w:lang w:val="en-US" w:eastAsia="zh-CN"/>
              </w:rPr>
            </w:pPr>
            <w:r>
              <w:rPr>
                <w:rFonts w:hint="eastAsia" w:ascii="方正楷体_GBK" w:hAnsi="方正楷体_GBK" w:eastAsia="方正楷体_GBK" w:cs="方正楷体_GBK"/>
                <w:sz w:val="24"/>
                <w:szCs w:val="24"/>
                <w:lang w:val="en-US" w:eastAsia="zh-CN"/>
              </w:rPr>
              <w:t>履约保证金</w:t>
            </w:r>
          </w:p>
        </w:tc>
        <w:tc>
          <w:tcPr>
            <w:tcW w:w="7618" w:type="dxa"/>
            <w:vAlign w:val="center"/>
          </w:tcPr>
          <w:p>
            <w:pPr>
              <w:snapToGrid w:val="0"/>
              <w:jc w:val="left"/>
              <w:rPr>
                <w:rFonts w:hint="eastAsia"/>
                <w:lang w:val="en-US" w:eastAsia="zh-CN"/>
              </w:rPr>
            </w:pPr>
            <w:r>
              <w:rPr>
                <w:rFonts w:hint="eastAsia"/>
                <w:lang w:val="en-US" w:eastAsia="zh-CN"/>
              </w:rPr>
              <w:t>履约保证金：合同总价的5%。</w:t>
            </w:r>
          </w:p>
          <w:p>
            <w:pPr>
              <w:pStyle w:val="2"/>
              <w:rPr>
                <w:rFonts w:hint="default"/>
                <w:lang w:val="en-US" w:eastAsia="zh-CN"/>
              </w:rPr>
            </w:pPr>
            <w:r>
              <w:rPr>
                <w:rFonts w:hint="eastAsia" w:ascii="Times New Roman" w:hAnsi="Times New Roman" w:eastAsia="Times New Roman" w:cs="Times New Roman"/>
                <w:sz w:val="24"/>
                <w:szCs w:val="24"/>
                <w:lang w:val="en-US" w:eastAsia="zh-CN"/>
              </w:rPr>
              <w:t>提交履约保证金的时间：签订合同前。</w:t>
            </w:r>
          </w:p>
        </w:tc>
      </w:tr>
    </w:tbl>
    <w:p>
      <w:pPr>
        <w:keepNext w:val="0"/>
        <w:keepLines w:val="0"/>
        <w:pageBreakBefore w:val="0"/>
        <w:widowControl/>
        <w:kinsoku/>
        <w:wordWrap/>
        <w:overflowPunct/>
        <w:topLinePunct w:val="0"/>
        <w:autoSpaceDE/>
        <w:autoSpaceDN/>
        <w:bidi w:val="0"/>
        <w:adjustRightInd/>
        <w:snapToGrid/>
        <w:spacing w:line="62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备注：本表是通用条款相关条款的补充和明确，如与通用条款内容相冲突的，以本表为准。</w:t>
      </w:r>
    </w:p>
    <w:p>
      <w:pPr>
        <w:pStyle w:val="7"/>
        <w:rPr>
          <w:rFonts w:hint="eastAsia"/>
        </w:rPr>
      </w:pPr>
    </w:p>
    <w:p>
      <w:pPr>
        <w:keepNext/>
        <w:keepLines/>
        <w:adjustRightInd w:val="0"/>
        <w:spacing w:before="120" w:beforeLines="50" w:after="120" w:afterLines="50"/>
        <w:jc w:val="center"/>
        <w:textAlignment w:val="baseline"/>
        <w:outlineLvl w:val="2"/>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二、其他关键信息</w:t>
      </w:r>
    </w:p>
    <w:p>
      <w:pPr>
        <w:pageBreakBefore w:val="0"/>
        <w:widowControl/>
        <w:tabs>
          <w:tab w:val="left" w:pos="720"/>
        </w:tabs>
        <w:kinsoku/>
        <w:wordWrap/>
        <w:overflowPunct/>
        <w:topLinePunct w:val="0"/>
        <w:autoSpaceDE/>
        <w:autoSpaceDN/>
        <w:bidi w:val="0"/>
        <w:snapToGrid/>
        <w:spacing w:line="620" w:lineRule="exact"/>
        <w:ind w:firstLine="0" w:firstLineChars="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bCs/>
          <w:sz w:val="32"/>
          <w:szCs w:val="32"/>
        </w:rPr>
        <w:t>与“对通用条款的补充内容”章节相关的事项</w:t>
      </w:r>
    </w:p>
    <w:p>
      <w:pPr>
        <w:pageBreakBefore w:val="0"/>
        <w:widowControl/>
        <w:tabs>
          <w:tab w:val="left" w:pos="720"/>
        </w:tabs>
        <w:kinsoku/>
        <w:wordWrap/>
        <w:overflowPunct/>
        <w:topLinePunct w:val="0"/>
        <w:autoSpaceDE/>
        <w:autoSpaceDN/>
        <w:bidi w:val="0"/>
        <w:snapToGrid/>
        <w:spacing w:line="620" w:lineRule="exact"/>
        <w:ind w:firstLine="0" w:firstLineChars="0"/>
        <w:jc w:val="both"/>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1、关于标项的定义</w:t>
      </w:r>
    </w:p>
    <w:p>
      <w:pPr>
        <w:pageBreakBefore w:val="0"/>
        <w:widowControl/>
        <w:tabs>
          <w:tab w:val="left" w:pos="720"/>
        </w:tabs>
        <w:kinsoku/>
        <w:wordWrap/>
        <w:overflowPunct/>
        <w:topLinePunct w:val="0"/>
        <w:autoSpaceDE/>
        <w:autoSpaceDN/>
        <w:bidi w:val="0"/>
        <w:snapToGrid/>
        <w:spacing w:line="62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方正仿宋_GBK" w:hAnsi="方正仿宋_GBK" w:eastAsia="方正仿宋_GBK" w:cs="方正仿宋_GBK"/>
          <w:sz w:val="32"/>
          <w:szCs w:val="32"/>
          <w:lang w:eastAsia="zh-CN"/>
        </w:rPr>
        <w:t>标项</w:t>
      </w:r>
      <w:r>
        <w:rPr>
          <w:rFonts w:hint="eastAsia" w:ascii="方正仿宋_GBK" w:hAnsi="方正仿宋_GBK" w:eastAsia="方正仿宋_GBK" w:cs="方正仿宋_GBK"/>
          <w:sz w:val="32"/>
          <w:szCs w:val="32"/>
        </w:rPr>
        <w:t>结果。</w:t>
      </w:r>
    </w:p>
    <w:p>
      <w:pPr>
        <w:pageBreakBefore w:val="0"/>
        <w:widowControl/>
        <w:tabs>
          <w:tab w:val="left" w:pos="720"/>
        </w:tabs>
        <w:kinsoku/>
        <w:wordWrap/>
        <w:overflowPunct/>
        <w:topLinePunct w:val="0"/>
        <w:autoSpaceDE/>
        <w:autoSpaceDN/>
        <w:bidi w:val="0"/>
        <w:snapToGrid/>
        <w:spacing w:line="620" w:lineRule="exact"/>
        <w:ind w:firstLine="0" w:firstLineChars="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（二）其他事项</w:t>
      </w:r>
    </w:p>
    <w:p>
      <w:pPr>
        <w:pageBreakBefore w:val="0"/>
        <w:widowControl/>
        <w:tabs>
          <w:tab w:val="left" w:pos="720"/>
        </w:tabs>
        <w:kinsoku/>
        <w:wordWrap/>
        <w:overflowPunct/>
        <w:topLinePunct w:val="0"/>
        <w:autoSpaceDE/>
        <w:autoSpaceDN/>
        <w:bidi w:val="0"/>
        <w:snapToGrid/>
        <w:spacing w:line="620" w:lineRule="exact"/>
        <w:ind w:firstLine="0" w:firstLineChars="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1、关于享受优惠政策的主体及价格扣除比例</w:t>
      </w:r>
    </w:p>
    <w:p>
      <w:pPr>
        <w:pageBreakBefore w:val="0"/>
        <w:widowControl/>
        <w:kinsoku/>
        <w:wordWrap/>
        <w:overflowPunct/>
        <w:topLinePunct w:val="0"/>
        <w:autoSpaceDE/>
        <w:autoSpaceDN/>
        <w:bidi w:val="0"/>
        <w:snapToGrid/>
        <w:spacing w:line="620" w:lineRule="exact"/>
        <w:ind w:firstLine="640" w:firstLineChars="200"/>
        <w:jc w:val="both"/>
        <w:rPr>
          <w:rFonts w:hint="eastAsia" w:ascii="方正仿宋_GBK" w:hAnsi="方正仿宋_GBK" w:eastAsia="方正仿宋_GBK" w:cs="方正仿宋_GBK"/>
          <w:b/>
          <w:color w:val="0000FF"/>
          <w:sz w:val="32"/>
          <w:szCs w:val="32"/>
        </w:rPr>
      </w:pPr>
      <w:r>
        <w:rPr>
          <w:rFonts w:hint="eastAsia" w:ascii="方正仿宋_GBK" w:hAnsi="方正仿宋_GBK" w:eastAsia="方正仿宋_GBK" w:cs="方正仿宋_GBK"/>
          <w:sz w:val="32"/>
          <w:szCs w:val="32"/>
        </w:rPr>
        <w:t>（1）投标人提供的货物全部均由优惠主体制造的，对其投标总价给予</w:t>
      </w:r>
      <w:r>
        <w:rPr>
          <w:rFonts w:hint="eastAsia" w:ascii="方正仿宋_GBK" w:hAnsi="方正仿宋_GBK" w:eastAsia="方正仿宋_GBK" w:cs="方正仿宋_GBK"/>
          <w:b/>
          <w:color w:val="0000FF"/>
          <w:sz w:val="32"/>
          <w:szCs w:val="32"/>
          <w:highlight w:val="green"/>
          <w:u w:val="single"/>
          <w:lang w:val="en-US" w:eastAsia="zh-CN"/>
        </w:rPr>
        <w:t>6</w:t>
      </w:r>
      <w:r>
        <w:rPr>
          <w:rFonts w:hint="eastAsia" w:ascii="方正仿宋_GBK" w:hAnsi="方正仿宋_GBK" w:eastAsia="方正仿宋_GBK" w:cs="方正仿宋_GBK"/>
          <w:b/>
          <w:color w:val="0000FF"/>
          <w:sz w:val="32"/>
          <w:szCs w:val="32"/>
          <w:highlight w:val="green"/>
          <w:u w:val="single"/>
        </w:rPr>
        <w:t>%</w:t>
      </w:r>
      <w:r>
        <w:rPr>
          <w:rFonts w:hint="eastAsia" w:ascii="方正仿宋_GBK" w:hAnsi="方正仿宋_GBK" w:eastAsia="方正仿宋_GBK" w:cs="方正仿宋_GBK"/>
          <w:sz w:val="32"/>
          <w:szCs w:val="32"/>
        </w:rPr>
        <w:t>的扣除</w:t>
      </w:r>
      <w:r>
        <w:rPr>
          <w:rFonts w:hint="eastAsia" w:ascii="方正仿宋_GBK" w:hAnsi="方正仿宋_GBK" w:eastAsia="方正仿宋_GBK" w:cs="方正仿宋_GBK"/>
          <w:sz w:val="32"/>
          <w:szCs w:val="32"/>
          <w:lang w:eastAsia="zh-CN"/>
        </w:rPr>
        <w:t>（工程项目给予</w:t>
      </w:r>
      <w:r>
        <w:rPr>
          <w:rFonts w:hint="eastAsia" w:ascii="方正仿宋_GBK" w:hAnsi="方正仿宋_GBK" w:eastAsia="方正仿宋_GBK" w:cs="方正仿宋_GBK"/>
          <w:b/>
          <w:color w:val="0000FF"/>
          <w:sz w:val="32"/>
          <w:szCs w:val="32"/>
          <w:highlight w:val="green"/>
          <w:u w:val="single"/>
          <w:lang w:val="en-US" w:eastAsia="zh-CN"/>
        </w:rPr>
        <w:t>3%</w:t>
      </w:r>
      <w:r>
        <w:rPr>
          <w:rFonts w:hint="eastAsia" w:ascii="方正仿宋_GBK" w:hAnsi="方正仿宋_GBK" w:eastAsia="方正仿宋_GBK" w:cs="方正仿宋_GBK"/>
          <w:sz w:val="32"/>
          <w:szCs w:val="32"/>
          <w:lang w:eastAsia="zh-CN"/>
        </w:rPr>
        <w:t xml:space="preserve">的扣除，适用招标投标法的政府采购工程建设项目，采用综合评估法但未采用低价优先法计算价格分的，评标时应当在采用原报价进行评分的基础上增加其价格得分的 </w:t>
      </w:r>
      <w:r>
        <w:rPr>
          <w:rFonts w:hint="eastAsia" w:ascii="方正仿宋_GBK" w:hAnsi="方正仿宋_GBK" w:eastAsia="方正仿宋_GBK" w:cs="方正仿宋_GBK"/>
          <w:b/>
          <w:color w:val="0000FF"/>
          <w:sz w:val="32"/>
          <w:szCs w:val="32"/>
          <w:highlight w:val="green"/>
          <w:u w:val="single"/>
          <w:lang w:val="en-US" w:eastAsia="zh-CN"/>
        </w:rPr>
        <w:t>3%</w:t>
      </w:r>
      <w:r>
        <w:rPr>
          <w:rFonts w:hint="eastAsia" w:ascii="方正仿宋_GBK" w:hAnsi="方正仿宋_GBK" w:eastAsia="方正仿宋_GBK" w:cs="方正仿宋_GBK"/>
          <w:sz w:val="32"/>
          <w:szCs w:val="32"/>
          <w:lang w:eastAsia="zh-CN"/>
        </w:rPr>
        <w:t>作为其价格分）</w:t>
      </w:r>
      <w:r>
        <w:rPr>
          <w:rFonts w:hint="eastAsia" w:ascii="方正仿宋_GBK" w:hAnsi="方正仿宋_GBK" w:eastAsia="方正仿宋_GBK" w:cs="方正仿宋_GBK"/>
          <w:sz w:val="32"/>
          <w:szCs w:val="32"/>
        </w:rPr>
        <w:t>，用扣除后的价格参与评审。满足多项优惠政策的企业，不重复享受多项价格扣除政策。如为联合体投标，联合体共同投标协议中明确注明约定优惠主体的协议合同金额占到联合体协议总金额</w:t>
      </w:r>
      <w:r>
        <w:rPr>
          <w:rFonts w:hint="eastAsia" w:ascii="方正仿宋_GBK" w:hAnsi="方正仿宋_GBK" w:eastAsia="方正仿宋_GBK" w:cs="方正仿宋_GBK"/>
          <w:b/>
          <w:sz w:val="32"/>
          <w:szCs w:val="32"/>
        </w:rPr>
        <w:t>30%</w:t>
      </w:r>
      <w:r>
        <w:rPr>
          <w:rFonts w:hint="eastAsia" w:ascii="方正仿宋_GBK" w:hAnsi="方正仿宋_GBK" w:eastAsia="方正仿宋_GBK" w:cs="方正仿宋_GBK"/>
          <w:sz w:val="32"/>
          <w:szCs w:val="32"/>
        </w:rPr>
        <w:t>以上的，对该联合体的投标总价给予</w:t>
      </w:r>
      <w:r>
        <w:rPr>
          <w:rFonts w:hint="eastAsia" w:ascii="方正仿宋_GBK" w:hAnsi="方正仿宋_GBK" w:eastAsia="方正仿宋_GBK" w:cs="方正仿宋_GBK"/>
          <w:b/>
          <w:color w:val="0000FF"/>
          <w:sz w:val="32"/>
          <w:szCs w:val="32"/>
          <w:highlight w:val="green"/>
          <w:u w:val="single"/>
          <w:lang w:val="en-US" w:eastAsia="zh-CN"/>
        </w:rPr>
        <w:t>3%</w:t>
      </w:r>
      <w:r>
        <w:rPr>
          <w:rFonts w:hint="eastAsia" w:ascii="方正仿宋_GBK" w:hAnsi="方正仿宋_GBK" w:eastAsia="方正仿宋_GBK" w:cs="方正仿宋_GBK"/>
          <w:sz w:val="32"/>
          <w:szCs w:val="32"/>
        </w:rPr>
        <w:t>的扣除，用扣除后的价格参与评审。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适用招标投标法的政府采购工程建设项目，采用综合评估法但未采用低价优先法计算价格分的，评标时应当在采用原报价进行评分的基础上增加其价格得分的 </w:t>
      </w:r>
      <w:r>
        <w:rPr>
          <w:rFonts w:hint="eastAsia" w:ascii="方正仿宋_GBK" w:hAnsi="方正仿宋_GBK" w:eastAsia="方正仿宋_GBK" w:cs="方正仿宋_GBK"/>
          <w:b/>
          <w:color w:val="0000FF"/>
          <w:sz w:val="32"/>
          <w:szCs w:val="32"/>
          <w:highlight w:val="green"/>
          <w:u w:val="single"/>
          <w:lang w:val="en-US" w:eastAsia="zh-CN"/>
        </w:rPr>
        <w:t>2%</w:t>
      </w:r>
      <w:r>
        <w:rPr>
          <w:rFonts w:hint="eastAsia" w:ascii="方正仿宋_GBK" w:hAnsi="方正仿宋_GBK" w:eastAsia="方正仿宋_GBK" w:cs="方正仿宋_GBK"/>
          <w:sz w:val="32"/>
          <w:szCs w:val="32"/>
        </w:rPr>
        <w:t>作为其价格分。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联合体各方均为优惠主体的，该联合体视同为优惠主体，按前款规定享受评标优惠政策。</w:t>
      </w:r>
      <w:r>
        <w:rPr>
          <w:rFonts w:hint="eastAsia" w:ascii="方正仿宋_GBK" w:hAnsi="方正仿宋_GBK" w:eastAsia="方正仿宋_GBK" w:cs="方正仿宋_GBK"/>
          <w:b/>
          <w:color w:val="0000FF"/>
          <w:sz w:val="32"/>
          <w:szCs w:val="32"/>
        </w:rPr>
        <w:t>政策调整后价格仅作为评审依据，不作为中标价格。享受价格扣除获得政府采购合同的，小微企业不得将合同分包给大中型企业。</w:t>
      </w:r>
    </w:p>
    <w:p>
      <w:pPr>
        <w:pageBreakBefore w:val="0"/>
        <w:widowControl/>
        <w:tabs>
          <w:tab w:val="left" w:pos="720"/>
        </w:tabs>
        <w:kinsoku/>
        <w:wordWrap/>
        <w:overflowPunct/>
        <w:topLinePunct w:val="0"/>
        <w:autoSpaceDE/>
        <w:autoSpaceDN/>
        <w:bidi w:val="0"/>
        <w:snapToGrid/>
        <w:spacing w:line="620" w:lineRule="exact"/>
        <w:ind w:firstLine="640" w:firstLineChars="200"/>
        <w:jc w:val="both"/>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
          <w:bCs/>
          <w:sz w:val="32"/>
          <w:szCs w:val="32"/>
        </w:rPr>
        <w:t>备注：</w:t>
      </w:r>
      <w:r>
        <w:rPr>
          <w:rFonts w:hint="eastAsia" w:ascii="方正仿宋_GBK" w:hAnsi="方正仿宋_GBK" w:eastAsia="方正仿宋_GBK" w:cs="方正仿宋_GBK"/>
          <w:sz w:val="32"/>
          <w:szCs w:val="32"/>
        </w:rPr>
        <w:t>（a）</w:t>
      </w:r>
      <w:r>
        <w:rPr>
          <w:rFonts w:hint="eastAsia" w:ascii="方正仿宋_GBK" w:hAnsi="方正仿宋_GBK" w:eastAsia="方正仿宋_GBK" w:cs="方正仿宋_GBK"/>
          <w:bCs/>
          <w:sz w:val="32"/>
          <w:szCs w:val="32"/>
        </w:rPr>
        <w:t>优惠主体</w:t>
      </w:r>
      <w:r>
        <w:rPr>
          <w:rFonts w:hint="eastAsia" w:ascii="方正仿宋_GBK" w:hAnsi="方正仿宋_GBK" w:eastAsia="方正仿宋_GBK" w:cs="方正仿宋_GBK"/>
          <w:sz w:val="32"/>
          <w:szCs w:val="32"/>
        </w:rPr>
        <w:t>包括</w:t>
      </w:r>
      <w:r>
        <w:rPr>
          <w:rFonts w:hint="eastAsia" w:ascii="方正仿宋_GBK" w:hAnsi="方正仿宋_GBK" w:eastAsia="方正仿宋_GBK" w:cs="方正仿宋_GBK"/>
          <w:b/>
          <w:sz w:val="32"/>
          <w:szCs w:val="32"/>
        </w:rPr>
        <w:t>小型企业、微型企业、监狱企业、残疾人福利性单位</w:t>
      </w:r>
      <w:r>
        <w:rPr>
          <w:rFonts w:hint="eastAsia" w:ascii="方正仿宋_GBK" w:hAnsi="方正仿宋_GBK" w:eastAsia="方正仿宋_GBK" w:cs="方正仿宋_GBK"/>
          <w:sz w:val="32"/>
          <w:szCs w:val="32"/>
        </w:rPr>
        <w:t>；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w:t>
      </w:r>
      <w:r>
        <w:rPr>
          <w:rFonts w:hint="eastAsia" w:ascii="方正仿宋_GBK" w:hAnsi="方正仿宋_GBK" w:eastAsia="方正仿宋_GBK" w:cs="方正仿宋_GBK"/>
          <w:b/>
          <w:sz w:val="32"/>
          <w:szCs w:val="32"/>
        </w:rPr>
        <w:t>优惠主体制造</w:t>
      </w:r>
      <w:r>
        <w:rPr>
          <w:rFonts w:hint="eastAsia" w:ascii="方正仿宋_GBK" w:hAnsi="方正仿宋_GBK" w:eastAsia="方正仿宋_GBK" w:cs="方正仿宋_GBK"/>
          <w:sz w:val="32"/>
          <w:szCs w:val="32"/>
        </w:rPr>
        <w:t>是指货物由优惠主体生产且使用该优惠主体商号或者注册商标；投标人提供的货物既有优惠主体制造货物，又有非优惠主体制造货物的，不给予价格扣除。（c）</w:t>
      </w:r>
      <w:r>
        <w:rPr>
          <w:rFonts w:hint="eastAsia" w:ascii="方正仿宋_GBK" w:hAnsi="方正仿宋_GBK" w:eastAsia="方正仿宋_GBK" w:cs="方正仿宋_GBK"/>
          <w:bCs/>
          <w:sz w:val="32"/>
          <w:szCs w:val="32"/>
        </w:rPr>
        <w:t>小型企业、微型企业、残疾人福利性单位作为优惠主体的</w:t>
      </w:r>
      <w:r>
        <w:rPr>
          <w:rFonts w:hint="eastAsia" w:ascii="方正仿宋_GBK" w:hAnsi="方正仿宋_GBK" w:eastAsia="方正仿宋_GBK" w:cs="方正仿宋_GBK"/>
          <w:b/>
          <w:bCs/>
          <w:sz w:val="32"/>
          <w:szCs w:val="32"/>
        </w:rPr>
        <w:t>认定资料</w:t>
      </w:r>
      <w:r>
        <w:rPr>
          <w:rFonts w:hint="eastAsia" w:ascii="方正仿宋_GBK" w:hAnsi="方正仿宋_GBK" w:eastAsia="方正仿宋_GBK" w:cs="方正仿宋_GBK"/>
          <w:bCs/>
          <w:sz w:val="32"/>
          <w:szCs w:val="32"/>
        </w:rPr>
        <w:t>为《中小企业声明函》、《残疾人福利性单位声明函》；监狱企业作为优惠主体的</w:t>
      </w:r>
      <w:r>
        <w:rPr>
          <w:rFonts w:hint="eastAsia" w:ascii="方正仿宋_GBK" w:hAnsi="方正仿宋_GBK" w:eastAsia="方正仿宋_GBK" w:cs="方正仿宋_GBK"/>
          <w:b/>
          <w:bCs/>
          <w:sz w:val="32"/>
          <w:szCs w:val="32"/>
        </w:rPr>
        <w:t>认定资料</w:t>
      </w:r>
      <w:r>
        <w:rPr>
          <w:rFonts w:hint="eastAsia" w:ascii="方正仿宋_GBK" w:hAnsi="方正仿宋_GBK" w:eastAsia="方正仿宋_GBK" w:cs="方正仿宋_GBK"/>
          <w:bCs/>
          <w:sz w:val="32"/>
          <w:szCs w:val="32"/>
        </w:rPr>
        <w:t>为省级以上监狱管理局、戒毒管理局出具的监狱企业证明文件。</w:t>
      </w:r>
    </w:p>
    <w:p>
      <w:pPr>
        <w:pageBreakBefore w:val="0"/>
        <w:widowControl/>
        <w:tabs>
          <w:tab w:val="left" w:pos="720"/>
        </w:tabs>
        <w:kinsoku/>
        <w:wordWrap/>
        <w:overflowPunct/>
        <w:topLinePunct w:val="0"/>
        <w:autoSpaceDE/>
        <w:autoSpaceDN/>
        <w:bidi w:val="0"/>
        <w:snapToGrid/>
        <w:spacing w:line="62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（2）本项目采购标的对应的中小企业划分标准所属行业，根据《中小企业划型标准规定》（工信部联企业〔2011〕300 号）、《统计上大中小微型企业划分办法（2017）》（国统字〔2017〕213 号）或</w:t>
      </w:r>
      <w:r>
        <w:rPr>
          <w:rFonts w:hint="eastAsia" w:ascii="方正仿宋_GBK" w:hAnsi="方正仿宋_GBK" w:eastAsia="方正仿宋_GBK" w:cs="方正仿宋_GBK"/>
          <w:b/>
          <w:bCs/>
          <w:sz w:val="32"/>
          <w:szCs w:val="32"/>
        </w:rPr>
        <w:t>国务院批准</w:t>
      </w:r>
      <w:r>
        <w:rPr>
          <w:rFonts w:hint="eastAsia" w:ascii="方正仿宋_GBK" w:hAnsi="方正仿宋_GBK" w:eastAsia="方正仿宋_GBK" w:cs="方正仿宋_GBK"/>
          <w:bCs/>
          <w:sz w:val="32"/>
          <w:szCs w:val="32"/>
        </w:rPr>
        <w:t>的其他中小企业划分标准文件确定。</w:t>
      </w:r>
    </w:p>
    <w:p>
      <w:pPr>
        <w:pageBreakBefore w:val="0"/>
        <w:widowControl/>
        <w:tabs>
          <w:tab w:val="left" w:pos="720"/>
        </w:tabs>
        <w:kinsoku/>
        <w:wordWrap/>
        <w:overflowPunct/>
        <w:topLinePunct w:val="0"/>
        <w:autoSpaceDE/>
        <w:autoSpaceDN/>
        <w:bidi w:val="0"/>
        <w:snapToGrid/>
        <w:spacing w:line="620" w:lineRule="exact"/>
        <w:ind w:firstLine="0" w:firstLineChars="0"/>
        <w:jc w:val="both"/>
        <w:rPr>
          <w:rFonts w:hint="eastAsia" w:ascii="方正仿宋_GBK" w:hAnsi="方正仿宋_GBK" w:eastAsia="方正仿宋_GBK" w:cs="方正仿宋_GBK"/>
          <w:sz w:val="32"/>
          <w:szCs w:val="32"/>
        </w:rPr>
      </w:pPr>
    </w:p>
    <w:p>
      <w:pPr>
        <w:pageBreakBefore w:val="0"/>
        <w:widowControl/>
        <w:kinsoku/>
        <w:wordWrap/>
        <w:overflowPunct/>
        <w:topLinePunct w:val="0"/>
        <w:autoSpaceDE/>
        <w:autoSpaceDN/>
        <w:bidi w:val="0"/>
        <w:snapToGrid/>
        <w:spacing w:line="620" w:lineRule="exact"/>
        <w:ind w:firstLine="0" w:firstLineChars="0"/>
        <w:jc w:val="both"/>
        <w:rPr>
          <w:rFonts w:ascii="宋体" w:hAnsi="宋体" w:eastAsia="黑体"/>
          <w:bCs/>
          <w:kern w:val="44"/>
          <w:sz w:val="28"/>
          <w:szCs w:val="44"/>
        </w:rPr>
      </w:pPr>
    </w:p>
    <w:p>
      <w:pPr>
        <w:keepNext/>
        <w:keepLines/>
        <w:pageBreakBefore w:val="0"/>
        <w:widowControl/>
        <w:kinsoku/>
        <w:wordWrap/>
        <w:overflowPunct/>
        <w:topLinePunct w:val="0"/>
        <w:autoSpaceDE/>
        <w:autoSpaceDN/>
        <w:bidi w:val="0"/>
        <w:adjustRightInd w:val="0"/>
        <w:snapToGrid/>
        <w:spacing w:line="620" w:lineRule="exact"/>
        <w:jc w:val="center"/>
        <w:textAlignment w:val="baseline"/>
        <w:outlineLvl w:val="1"/>
        <w:rPr>
          <w:rFonts w:hint="eastAsia" w:ascii="方正小标宋_GBK" w:hAnsi="方正小标宋_GBK" w:eastAsia="方正小标宋_GBK" w:cs="方正小标宋_GBK"/>
          <w:b w:val="0"/>
          <w:bCs w:val="0"/>
          <w:sz w:val="40"/>
          <w:szCs w:val="40"/>
        </w:rPr>
      </w:pPr>
      <w:r>
        <w:rPr>
          <w:rFonts w:hint="eastAsia" w:ascii="宋体" w:hAnsi="宋体" w:eastAsia="宋体"/>
          <w:b/>
          <w:bCs/>
          <w:sz w:val="28"/>
          <w:szCs w:val="28"/>
        </w:rPr>
        <w:br w:type="page"/>
      </w:r>
      <w:r>
        <w:rPr>
          <w:rFonts w:hint="eastAsia" w:ascii="方正小标宋_GBK" w:hAnsi="方正小标宋_GBK" w:eastAsia="方正小标宋_GBK" w:cs="方正小标宋_GBK"/>
          <w:b w:val="0"/>
          <w:bCs w:val="0"/>
          <w:sz w:val="40"/>
          <w:szCs w:val="40"/>
        </w:rPr>
        <w:t>第三章 用户需求书</w:t>
      </w:r>
    </w:p>
    <w:p>
      <w:pPr>
        <w:keepNext/>
        <w:keepLines/>
        <w:pageBreakBefore w:val="0"/>
        <w:widowControl/>
        <w:tabs>
          <w:tab w:val="left" w:pos="1680"/>
        </w:tabs>
        <w:kinsoku/>
        <w:wordWrap/>
        <w:overflowPunct/>
        <w:topLinePunct w:val="0"/>
        <w:autoSpaceDE/>
        <w:autoSpaceDN/>
        <w:bidi w:val="0"/>
        <w:snapToGrid/>
        <w:spacing w:line="620" w:lineRule="exact"/>
        <w:jc w:val="center"/>
        <w:outlineLvl w:val="2"/>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一、项目基本信息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default" w:ascii="宋体" w:hAnsi="宋体"/>
                <w:bCs/>
                <w:lang w:val="en-US"/>
              </w:rPr>
            </w:pPr>
            <w:r>
              <w:rPr>
                <w:rFonts w:hint="eastAsia" w:eastAsia="宋体"/>
                <w:lang w:eastAsia="zh-CN"/>
              </w:rPr>
              <w:t>KSS(GK)2022-00</w:t>
            </w:r>
            <w:r>
              <w:rPr>
                <w:rFonts w:hint="eastAsia" w:eastAsia="宋体"/>
                <w:lang w:val="en-US" w:eastAsia="zh-CN"/>
              </w:rPr>
              <w:t>4</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ascii="宋体" w:hAnsi="宋体" w:cs="宋体"/>
                <w:color w:val="000000"/>
                <w:sz w:val="24"/>
              </w:rPr>
              <w:t>喀什市新建五所学校采购项目-第五包计算机教室设备项目</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val="en-US" w:eastAsia="zh-CN"/>
              </w:rPr>
              <w:t>4250000</w:t>
            </w:r>
            <w:r>
              <w:rPr>
                <w:rFonts w:hint="eastAsia" w:ascii="宋体" w:hAnsi="宋体" w:eastAsia="宋体"/>
                <w:bCs/>
                <w:lang w:eastAsia="zh-CN"/>
              </w:rPr>
              <w:t>.00元（肆佰贰拾五万</w:t>
            </w:r>
            <w:r>
              <w:rPr>
                <w:rFonts w:hint="eastAsia" w:ascii="宋体" w:hAnsi="宋体" w:cs="宋体"/>
                <w:sz w:val="24"/>
                <w:lang w:eastAsia="zh-CN"/>
              </w:rPr>
              <w:t>元整</w:t>
            </w:r>
            <w:r>
              <w:rPr>
                <w:rFonts w:hint="eastAsia" w:ascii="宋体" w:hAnsi="宋体" w:eastAsia="宋体"/>
                <w:bCs/>
                <w:lang w:eastAsia="zh-CN"/>
              </w:rPr>
              <w:t>）</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rPr>
              <w:t>其他未列明行业</w:t>
            </w:r>
          </w:p>
        </w:tc>
      </w:tr>
    </w:tbl>
    <w:p>
      <w:pPr>
        <w:keepNext w:val="0"/>
        <w:keepLines w:val="0"/>
        <w:pageBreakBefore w:val="0"/>
        <w:widowControl/>
        <w:kinsoku/>
        <w:wordWrap/>
        <w:overflowPunct/>
        <w:topLinePunct w:val="0"/>
        <w:autoSpaceDE/>
        <w:autoSpaceDN/>
        <w:bidi w:val="0"/>
        <w:adjustRightInd/>
        <w:snapToGrid/>
        <w:spacing w:line="620" w:lineRule="exact"/>
        <w:jc w:val="both"/>
        <w:textAlignment w:val="auto"/>
        <w:rPr>
          <w:rFonts w:hint="eastAsia" w:ascii="方正楷体_GBK" w:hAnsi="方正楷体_GBK" w:eastAsia="方正楷体_GBK" w:cs="方正楷体_GBK"/>
          <w:b/>
          <w:color w:val="FF0000"/>
        </w:rPr>
      </w:pPr>
      <w:r>
        <w:rPr>
          <w:rFonts w:hint="eastAsia" w:ascii="方正楷体_GBK" w:hAnsi="方正楷体_GBK" w:eastAsia="方正楷体_GBK" w:cs="方正楷体_GBK"/>
          <w:b/>
          <w:color w:val="FF0000"/>
          <w:highlight w:val="green"/>
        </w:rPr>
        <w:t>本项目</w:t>
      </w:r>
      <w:r>
        <w:rPr>
          <w:rFonts w:hint="eastAsia" w:ascii="方正楷体_GBK" w:hAnsi="方正楷体_GBK" w:eastAsia="方正楷体_GBK" w:cs="方正楷体_GBK"/>
          <w:b/>
          <w:color w:val="FF0000"/>
          <w:highlight w:val="green"/>
          <w:lang w:eastAsia="zh-CN"/>
        </w:rPr>
        <w:t>财政预算</w:t>
      </w:r>
      <w:r>
        <w:rPr>
          <w:rFonts w:hint="eastAsia" w:ascii="方正楷体_GBK" w:hAnsi="方正楷体_GBK" w:eastAsia="方正楷体_GBK" w:cs="方正楷体_GBK"/>
          <w:b/>
          <w:color w:val="FF0000"/>
          <w:highlight w:val="green"/>
        </w:rPr>
        <w:t>金额为人民币</w:t>
      </w:r>
      <w:r>
        <w:rPr>
          <w:rFonts w:hint="eastAsia" w:ascii="方正楷体_GBK" w:hAnsi="方正楷体_GBK" w:eastAsia="方正楷体_GBK" w:cs="方正楷体_GBK"/>
          <w:b/>
          <w:color w:val="FF0000"/>
          <w:highlight w:val="green"/>
          <w:lang w:val="en-US" w:eastAsia="zh-CN"/>
        </w:rPr>
        <w:t>4250000</w:t>
      </w:r>
      <w:r>
        <w:rPr>
          <w:rFonts w:hint="eastAsia" w:ascii="方正楷体_GBK" w:hAnsi="方正楷体_GBK" w:eastAsia="方正楷体_GBK" w:cs="方正楷体_GBK"/>
          <w:b/>
          <w:color w:val="FF0000"/>
          <w:highlight w:val="green"/>
        </w:rPr>
        <w:t>.00元（</w:t>
      </w:r>
      <w:r>
        <w:rPr>
          <w:rFonts w:hint="eastAsia" w:ascii="方正楷体_GBK" w:hAnsi="方正楷体_GBK" w:eastAsia="方正楷体_GBK" w:cs="方正楷体_GBK"/>
          <w:b/>
          <w:color w:val="FF0000"/>
          <w:highlight w:val="green"/>
          <w:lang w:eastAsia="zh-CN"/>
        </w:rPr>
        <w:t>肆佰贰拾五</w:t>
      </w:r>
      <w:r>
        <w:rPr>
          <w:rFonts w:hint="eastAsia" w:ascii="方正楷体_GBK" w:hAnsi="方正楷体_GBK" w:eastAsia="方正楷体_GBK" w:cs="方正楷体_GBK"/>
          <w:b/>
          <w:color w:val="FF0000"/>
          <w:highlight w:val="green"/>
        </w:rPr>
        <w:t>万元整），</w:t>
      </w:r>
      <w:r>
        <w:rPr>
          <w:rFonts w:hint="eastAsia" w:ascii="方正楷体_GBK" w:hAnsi="方正楷体_GBK" w:eastAsia="方正楷体_GBK" w:cs="方正楷体_GBK"/>
          <w:b/>
          <w:color w:val="FF0000"/>
        </w:rPr>
        <w:t>投标报价超出控制金额将作投标无效处理。</w:t>
      </w:r>
    </w:p>
    <w:p>
      <w:pPr>
        <w:pStyle w:val="7"/>
        <w:rPr>
          <w:rFonts w:hint="eastAsia" w:ascii="方正楷体_GBK" w:hAnsi="方正楷体_GBK" w:eastAsia="方正楷体_GBK" w:cs="方正楷体_GBK"/>
          <w:b/>
          <w:color w:val="FF0000"/>
        </w:rPr>
      </w:pPr>
    </w:p>
    <w:p>
      <w:pPr>
        <w:rPr>
          <w:rFonts w:hint="eastAsia" w:ascii="方正楷体_GBK" w:hAnsi="方正楷体_GBK" w:eastAsia="方正楷体_GBK" w:cs="方正楷体_GBK"/>
          <w:b/>
          <w:color w:val="FF0000"/>
        </w:rPr>
      </w:pPr>
    </w:p>
    <w:p>
      <w:pPr>
        <w:pStyle w:val="7"/>
        <w:rPr>
          <w:rFonts w:hint="eastAsia"/>
        </w:rPr>
      </w:pPr>
    </w:p>
    <w:p>
      <w:pPr>
        <w:keepNext/>
        <w:keepLines/>
        <w:pageBreakBefore w:val="0"/>
        <w:widowControl/>
        <w:tabs>
          <w:tab w:val="left" w:pos="1680"/>
        </w:tabs>
        <w:kinsoku/>
        <w:wordWrap/>
        <w:overflowPunct/>
        <w:topLinePunct w:val="0"/>
        <w:autoSpaceDE/>
        <w:autoSpaceDN/>
        <w:bidi w:val="0"/>
        <w:adjustRightInd/>
        <w:snapToGrid/>
        <w:spacing w:line="620" w:lineRule="exact"/>
        <w:jc w:val="center"/>
        <w:textAlignment w:val="auto"/>
        <w:outlineLvl w:val="2"/>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二、货物需求明细</w:t>
      </w:r>
    </w:p>
    <w:p>
      <w:pPr>
        <w:pageBreakBefore w:val="0"/>
        <w:widowControl/>
        <w:kinsoku/>
        <w:wordWrap/>
        <w:overflowPunct/>
        <w:topLinePunct w:val="0"/>
        <w:autoSpaceDE/>
        <w:autoSpaceDN/>
        <w:bidi w:val="0"/>
        <w:adjustRightInd/>
        <w:snapToGrid/>
        <w:spacing w:line="620" w:lineRule="exact"/>
        <w:jc w:val="both"/>
        <w:textAlignment w:val="auto"/>
        <w:rPr>
          <w:rFonts w:hint="default" w:ascii="方正仿宋_GBK" w:hAnsi="方正仿宋_GBK" w:eastAsia="方正仿宋_GBK" w:cs="方正仿宋_GBK"/>
          <w:b/>
          <w:sz w:val="32"/>
          <w:szCs w:val="32"/>
          <w:highlight w:val="green"/>
          <w:lang w:val="en-US" w:eastAsia="zh-CN"/>
        </w:rPr>
      </w:pPr>
      <w:r>
        <w:rPr>
          <w:rFonts w:hint="eastAsia" w:ascii="方正仿宋_GBK" w:hAnsi="方正仿宋_GBK" w:eastAsia="方正仿宋_GBK" w:cs="方正仿宋_GBK"/>
          <w:b/>
          <w:color w:val="FF0000"/>
          <w:sz w:val="32"/>
          <w:szCs w:val="32"/>
        </w:rPr>
        <w:t>本项目核心产品为：</w:t>
      </w:r>
      <w:r>
        <w:rPr>
          <w:rFonts w:hint="eastAsia" w:ascii="方正仿宋_GBK" w:hAnsi="方正仿宋_GBK" w:eastAsia="方正仿宋_GBK" w:cs="方正仿宋_GBK"/>
          <w:b/>
          <w:color w:val="FF0000"/>
          <w:sz w:val="32"/>
          <w:szCs w:val="32"/>
          <w:highlight w:val="green"/>
          <w:lang w:eastAsia="zh-CN"/>
        </w:rPr>
        <w:t>计算机</w:t>
      </w:r>
    </w:p>
    <w:p>
      <w:pPr>
        <w:pageBreakBefore w:val="0"/>
        <w:widowControl/>
        <w:kinsoku/>
        <w:wordWrap/>
        <w:overflowPunct/>
        <w:topLinePunct w:val="0"/>
        <w:autoSpaceDE/>
        <w:autoSpaceDN/>
        <w:bidi w:val="0"/>
        <w:adjustRightInd/>
        <w:snapToGrid/>
        <w:spacing w:line="620" w:lineRule="exact"/>
        <w:jc w:val="both"/>
        <w:textAlignment w:val="auto"/>
        <w:rPr>
          <w:rFonts w:hint="eastAsia" w:ascii="方正仿宋_GBK" w:hAnsi="方正仿宋_GBK" w:eastAsia="方正仿宋_GBK" w:cs="方正仿宋_GBK"/>
          <w:sz w:val="32"/>
          <w:szCs w:val="32"/>
        </w:rPr>
      </w:pPr>
    </w:p>
    <w:p>
      <w:pPr>
        <w:pageBreakBefore w:val="0"/>
        <w:widowControl/>
        <w:kinsoku/>
        <w:wordWrap/>
        <w:overflowPunct/>
        <w:topLinePunct w:val="0"/>
        <w:autoSpaceDE/>
        <w:autoSpaceDN/>
        <w:bidi w:val="0"/>
        <w:adjustRightInd/>
        <w:snapToGrid/>
        <w:spacing w:line="620" w:lineRule="exact"/>
        <w:jc w:val="both"/>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货物需求明细：详见附件清单</w:t>
      </w:r>
    </w:p>
    <w:p>
      <w:pPr>
        <w:pageBreakBefore w:val="0"/>
        <w:widowControl/>
        <w:kinsoku/>
        <w:wordWrap/>
        <w:overflowPunct/>
        <w:topLinePunct w:val="0"/>
        <w:autoSpaceDE/>
        <w:autoSpaceDN/>
        <w:bidi w:val="0"/>
        <w:adjustRightInd/>
        <w:snapToGrid/>
        <w:spacing w:line="620" w:lineRule="exact"/>
        <w:jc w:val="both"/>
        <w:textAlignment w:val="auto"/>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color w:val="FF0000"/>
          <w:sz w:val="32"/>
          <w:szCs w:val="32"/>
        </w:rPr>
        <w:t>备注：</w:t>
      </w:r>
    </w:p>
    <w:p>
      <w:pPr>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color w:val="FF0000"/>
          <w:sz w:val="32"/>
          <w:szCs w:val="32"/>
        </w:rPr>
        <w:t>1、</w:t>
      </w:r>
      <w:r>
        <w:rPr>
          <w:rFonts w:hint="eastAsia" w:ascii="方正仿宋_GBK" w:hAnsi="方正仿宋_GBK" w:eastAsia="方正仿宋_GBK" w:cs="方正仿宋_GBK"/>
          <w:color w:val="FF0000"/>
          <w:sz w:val="32"/>
          <w:szCs w:val="32"/>
          <w:lang w:eastAsia="zh-CN"/>
        </w:rPr>
        <w:t>清单</w:t>
      </w:r>
      <w:r>
        <w:rPr>
          <w:rFonts w:hint="eastAsia" w:ascii="方正仿宋_GBK" w:hAnsi="方正仿宋_GBK" w:eastAsia="方正仿宋_GBK" w:cs="方正仿宋_GBK"/>
          <w:color w:val="FF0000"/>
          <w:sz w:val="32"/>
          <w:szCs w:val="32"/>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pPr>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color w:val="FF0000"/>
          <w:sz w:val="32"/>
          <w:szCs w:val="32"/>
        </w:rPr>
        <w:t>2、如注明有单价控制金额的产品，投标人对该产品的报价不得超过控制金额，否则将作投标无效处理。</w:t>
      </w:r>
    </w:p>
    <w:p>
      <w:pPr>
        <w:pStyle w:val="7"/>
        <w:rPr>
          <w:rFonts w:hint="eastAsia" w:ascii="方正仿宋_GBK" w:hAnsi="方正仿宋_GBK" w:eastAsia="方正仿宋_GBK" w:cs="方正仿宋_GBK"/>
          <w:color w:val="FF0000"/>
          <w:sz w:val="32"/>
          <w:szCs w:val="32"/>
        </w:rPr>
      </w:pPr>
    </w:p>
    <w:p>
      <w:pPr>
        <w:rPr>
          <w:rFonts w:hint="eastAsia"/>
        </w:rPr>
      </w:pPr>
    </w:p>
    <w:p>
      <w:pPr>
        <w:keepNext/>
        <w:keepLines/>
        <w:pageBreakBefore w:val="0"/>
        <w:widowControl/>
        <w:tabs>
          <w:tab w:val="left" w:pos="1680"/>
        </w:tabs>
        <w:kinsoku/>
        <w:wordWrap/>
        <w:overflowPunct/>
        <w:topLinePunct w:val="0"/>
        <w:autoSpaceDE/>
        <w:autoSpaceDN/>
        <w:bidi w:val="0"/>
        <w:adjustRightInd/>
        <w:snapToGrid/>
        <w:spacing w:line="620" w:lineRule="exact"/>
        <w:jc w:val="center"/>
        <w:textAlignment w:val="auto"/>
        <w:outlineLvl w:val="2"/>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三、商务和服务条款部分</w:t>
      </w:r>
    </w:p>
    <w:p>
      <w:pPr>
        <w:keepNext w:val="0"/>
        <w:keepLines w:val="0"/>
        <w:pageBreakBefore w:val="0"/>
        <w:widowControl/>
        <w:kinsoku/>
        <w:wordWrap/>
        <w:overflowPunct/>
        <w:topLinePunct w:val="0"/>
        <w:autoSpaceDE/>
        <w:autoSpaceDN/>
        <w:bidi w:val="0"/>
        <w:adjustRightInd/>
        <w:snapToGrid/>
        <w:spacing w:line="620" w:lineRule="exact"/>
        <w:jc w:val="both"/>
        <w:textAlignment w:val="auto"/>
        <w:rPr>
          <w:rFonts w:hint="eastAsia" w:ascii="方正仿宋_GBK" w:hAnsi="方正仿宋_GBK" w:eastAsia="方正仿宋_GBK" w:cs="方正仿宋_GBK"/>
          <w:b/>
          <w:bCs/>
          <w:color w:val="FF0000"/>
          <w:sz w:val="32"/>
          <w:szCs w:val="32"/>
        </w:rPr>
      </w:pPr>
      <w:r>
        <w:rPr>
          <w:rFonts w:hint="eastAsia" w:ascii="方正仿宋_GBK" w:hAnsi="方正仿宋_GBK" w:eastAsia="方正仿宋_GBK" w:cs="方正仿宋_GBK"/>
          <w:b/>
          <w:color w:val="FF0000"/>
          <w:sz w:val="32"/>
          <w:szCs w:val="32"/>
        </w:rPr>
        <w:t xml:space="preserve">   </w:t>
      </w:r>
      <w:r>
        <w:rPr>
          <w:rFonts w:hint="eastAsia" w:ascii="方正仿宋_GBK" w:hAnsi="方正仿宋_GBK" w:eastAsia="方正仿宋_GBK" w:cs="方正仿宋_GBK"/>
          <w:b/>
          <w:bCs/>
          <w:color w:val="FF0000"/>
          <w:sz w:val="32"/>
          <w:szCs w:val="32"/>
        </w:rPr>
        <w:t xml:space="preserve"> 带★号条款为不可</w:t>
      </w:r>
      <w:r>
        <w:rPr>
          <w:rFonts w:hint="eastAsia" w:ascii="方正仿宋_GBK" w:hAnsi="方正仿宋_GBK" w:eastAsia="方正仿宋_GBK" w:cs="方正仿宋_GBK"/>
          <w:b/>
          <w:bCs/>
          <w:color w:val="FF0000"/>
          <w:sz w:val="32"/>
          <w:szCs w:val="32"/>
          <w:lang w:eastAsia="zh-CN"/>
        </w:rPr>
        <w:t>负</w:t>
      </w:r>
      <w:r>
        <w:rPr>
          <w:rFonts w:hint="eastAsia" w:ascii="方正仿宋_GBK" w:hAnsi="方正仿宋_GBK" w:eastAsia="方正仿宋_GBK" w:cs="方正仿宋_GBK"/>
          <w:b/>
          <w:bCs/>
          <w:color w:val="FF0000"/>
          <w:sz w:val="32"/>
          <w:szCs w:val="32"/>
        </w:rPr>
        <w:t>偏离条款，投标人必须完全响应满足，否则将导致投标无效。投标人是否满足本部分带★号条款要求，以《商务（服务）条款偏离表》响应为准。</w:t>
      </w:r>
    </w:p>
    <w:tbl>
      <w:tblPr>
        <w:tblStyle w:val="18"/>
        <w:tblW w:w="9879"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8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56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ind w:firstLine="220" w:firstLineChars="100"/>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1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56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10"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hint="eastAsia" w:ascii="宋体" w:hAnsi="宋体" w:eastAsia="宋体"/>
                <w:sz w:val="22"/>
                <w:szCs w:val="28"/>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56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8310"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hint="eastAsia" w:ascii="宋体" w:hAnsi="宋体" w:eastAsia="宋体" w:cs="仿宋_GB2312"/>
                <w:bCs/>
                <w:sz w:val="22"/>
                <w:szCs w:val="28"/>
                <w:lang w:eastAsia="zh-CN"/>
              </w:rPr>
              <w:t>甲方通知后</w:t>
            </w:r>
            <w:r>
              <w:rPr>
                <w:rFonts w:hint="eastAsia" w:ascii="宋体" w:hAnsi="宋体" w:eastAsia="宋体" w:cs="仿宋_GB2312"/>
                <w:bCs/>
                <w:sz w:val="22"/>
                <w:szCs w:val="28"/>
                <w:lang w:val="en-US" w:eastAsia="zh-CN"/>
              </w:rPr>
              <w:t>60天内，完成安装调试</w:t>
            </w:r>
            <w:r>
              <w:rPr>
                <w:rFonts w:hint="eastAsia" w:ascii="宋体" w:hAnsi="宋体" w:eastAsia="宋体" w:cs="仿宋_GB2312"/>
                <w:bCs/>
                <w:sz w:val="22"/>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56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10"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hint="eastAsia" w:ascii="宋体" w:hAnsi="宋体" w:eastAsia="宋体"/>
                <w:sz w:val="22"/>
                <w:szCs w:val="21"/>
                <w:lang w:eastAsia="zh-CN"/>
              </w:rPr>
            </w:pPr>
            <w:r>
              <w:rPr>
                <w:rFonts w:hint="eastAsia" w:ascii="宋体" w:hAnsi="宋体" w:eastAsia="宋体" w:cs="仿宋_GB2312"/>
                <w:sz w:val="22"/>
                <w:szCs w:val="28"/>
                <w:lang w:eastAsia="zh-CN"/>
              </w:rPr>
              <w:t>全部货物按要求供货完毕，经招标人检查数量、质量等无问题，并验收合格后支付合同总额的100%，需向教育局提供合同总价5%的银行保函或向教育局账户打合同总额5%作为质保金，一年后无质量问题退还。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569"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10"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喀什市教育局</w:t>
            </w:r>
            <w:r>
              <w:rPr>
                <w:rFonts w:hint="eastAsia" w:ascii="宋体" w:hAnsi="宋体" w:eastAsia="宋体" w:cs="仿宋_GB2312"/>
                <w:sz w:val="22"/>
                <w:szCs w:val="28"/>
              </w:rPr>
              <w:t>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3" w:hRule="atLeast"/>
        </w:trPr>
        <w:tc>
          <w:tcPr>
            <w:tcW w:w="15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10" w:type="dxa"/>
            <w:tcBorders>
              <w:top w:val="single" w:color="auto" w:sz="4" w:space="0"/>
              <w:left w:val="single" w:color="auto" w:sz="4" w:space="0"/>
              <w:bottom w:val="single" w:color="auto" w:sz="4" w:space="0"/>
              <w:right w:val="single" w:color="auto" w:sz="4" w:space="0"/>
            </w:tcBorders>
            <w:vAlign w:val="center"/>
          </w:tcPr>
          <w:p>
            <w:pPr>
              <w:spacing w:line="360" w:lineRule="exact"/>
              <w:ind w:left="-86" w:leftChars="-36"/>
              <w:rPr>
                <w:rFonts w:ascii="宋体" w:hAnsi="宋体" w:eastAsia="宋体"/>
                <w:sz w:val="22"/>
                <w:szCs w:val="28"/>
              </w:rPr>
            </w:pPr>
            <w:r>
              <w:rPr>
                <w:rFonts w:hint="eastAsia" w:ascii="宋体" w:hAnsi="宋体" w:eastAsia="宋体"/>
                <w:sz w:val="22"/>
                <w:szCs w:val="28"/>
              </w:rPr>
              <w:t>（1）要求中标方对本项目所采购的各项货物和货物集成提供</w:t>
            </w:r>
            <w:r>
              <w:rPr>
                <w:rFonts w:hint="eastAsia" w:ascii="宋体" w:hAnsi="宋体" w:eastAsia="宋体"/>
                <w:sz w:val="22"/>
                <w:szCs w:val="28"/>
                <w:lang w:val="en-US" w:eastAsia="zh-CN"/>
              </w:rPr>
              <w:t>1</w:t>
            </w:r>
            <w:r>
              <w:rPr>
                <w:rFonts w:hint="eastAsia" w:ascii="宋体" w:hAnsi="宋体" w:eastAsia="宋体"/>
                <w:sz w:val="22"/>
                <w:szCs w:val="28"/>
              </w:rPr>
              <w:t>年质保期（有注明的除外）。</w:t>
            </w:r>
          </w:p>
          <w:p>
            <w:pPr>
              <w:spacing w:after="60" w:line="360" w:lineRule="exact"/>
              <w:ind w:left="-86" w:leftChars="-36"/>
              <w:rPr>
                <w:rFonts w:ascii="宋体" w:hAnsi="宋体" w:eastAsia="宋体"/>
                <w:sz w:val="22"/>
                <w:szCs w:val="28"/>
              </w:rPr>
            </w:pPr>
            <w:r>
              <w:rPr>
                <w:rFonts w:hint="eastAsia" w:ascii="宋体" w:hAnsi="宋体" w:eastAsia="宋体"/>
                <w:sz w:val="22"/>
                <w:szCs w:val="28"/>
              </w:rPr>
              <w:t>（2）</w:t>
            </w:r>
            <w:r>
              <w:rPr>
                <w:rFonts w:ascii="宋体" w:hAnsi="宋体" w:eastAsia="宋体"/>
                <w:sz w:val="22"/>
                <w:szCs w:val="28"/>
              </w:rPr>
              <w:t>要求</w:t>
            </w:r>
            <w:r>
              <w:rPr>
                <w:rFonts w:hint="eastAsia" w:ascii="宋体" w:hAnsi="宋体" w:eastAsia="宋体"/>
                <w:sz w:val="22"/>
                <w:szCs w:val="28"/>
              </w:rPr>
              <w:t>中标</w:t>
            </w:r>
            <w:r>
              <w:rPr>
                <w:rFonts w:ascii="宋体" w:hAnsi="宋体" w:eastAsia="宋体"/>
                <w:sz w:val="22"/>
                <w:szCs w:val="28"/>
              </w:rPr>
              <w:t>方在</w:t>
            </w:r>
            <w:r>
              <w:rPr>
                <w:rFonts w:hint="eastAsia" w:ascii="宋体" w:hAnsi="宋体" w:eastAsia="宋体"/>
                <w:sz w:val="22"/>
                <w:szCs w:val="28"/>
              </w:rPr>
              <w:t>项目</w:t>
            </w:r>
            <w:r>
              <w:rPr>
                <w:rFonts w:hint="eastAsia" w:ascii="宋体" w:hAnsi="宋体" w:eastAsia="宋体" w:cs="仿宋_GB2312"/>
                <w:bCs/>
                <w:sz w:val="22"/>
                <w:szCs w:val="28"/>
                <w:lang w:eastAsia="zh-CN"/>
              </w:rPr>
              <w:t>交货或</w:t>
            </w:r>
            <w:r>
              <w:rPr>
                <w:rFonts w:hint="eastAsia" w:ascii="宋体" w:hAnsi="宋体" w:eastAsia="宋体" w:cs="仿宋_GB2312"/>
                <w:bCs/>
                <w:sz w:val="22"/>
                <w:szCs w:val="28"/>
              </w:rPr>
              <w:t>完工</w:t>
            </w:r>
            <w:r>
              <w:rPr>
                <w:rFonts w:ascii="宋体" w:hAnsi="宋体" w:eastAsia="宋体"/>
                <w:sz w:val="22"/>
                <w:szCs w:val="28"/>
              </w:rPr>
              <w:t>后一周内，免费向用户方进行技术培训工作。</w:t>
            </w:r>
          </w:p>
          <w:p>
            <w:pPr>
              <w:spacing w:after="60" w:afterLines="25" w:line="360" w:lineRule="exact"/>
              <w:ind w:left="-86" w:leftChars="-36"/>
              <w:rPr>
                <w:rFonts w:ascii="宋体" w:hAnsi="宋体" w:eastAsia="宋体" w:cs="Arial"/>
                <w:sz w:val="22"/>
                <w:szCs w:val="21"/>
              </w:rPr>
            </w:pPr>
            <w:r>
              <w:rPr>
                <w:rFonts w:hint="eastAsia" w:ascii="宋体" w:hAnsi="宋体" w:eastAsia="宋体"/>
                <w:sz w:val="22"/>
                <w:szCs w:val="28"/>
              </w:rPr>
              <w:t>（3）保修期内，中标方负责对其提供的设备进行维修，不再向用户收取费用。所有设备（货物）除厂家保修时间外，故障响应要在</w:t>
            </w:r>
            <w:r>
              <w:rPr>
                <w:rFonts w:hint="eastAsia" w:ascii="宋体" w:hAnsi="宋体" w:eastAsia="宋体"/>
                <w:sz w:val="22"/>
                <w:szCs w:val="28"/>
                <w:lang w:val="en-US" w:eastAsia="zh-CN"/>
              </w:rPr>
              <w:t>24</w:t>
            </w:r>
            <w:r>
              <w:rPr>
                <w:rFonts w:hint="eastAsia" w:ascii="宋体" w:hAnsi="宋体" w:eastAsia="宋体"/>
                <w:sz w:val="22"/>
                <w:szCs w:val="28"/>
              </w:rPr>
              <w:t>小时内，</w:t>
            </w:r>
            <w:r>
              <w:rPr>
                <w:rFonts w:hint="eastAsia" w:ascii="宋体" w:hAnsi="宋体" w:eastAsia="宋体"/>
                <w:sz w:val="22"/>
                <w:szCs w:val="28"/>
                <w:lang w:val="en-US" w:eastAsia="zh-CN"/>
              </w:rPr>
              <w:t>72</w:t>
            </w:r>
            <w:r>
              <w:rPr>
                <w:rFonts w:hint="eastAsia" w:ascii="宋体" w:hAnsi="宋体" w:eastAsia="宋体"/>
                <w:sz w:val="22"/>
                <w:szCs w:val="28"/>
              </w:rPr>
              <w:t>小时不能维修好的要求提供同档次设备免费给采购人使用。为保证产品质量和保障售后服务质量，投标时须提供项目的售后服务承诺书。</w:t>
            </w:r>
          </w:p>
        </w:tc>
      </w:tr>
    </w:tbl>
    <w:p>
      <w:pPr>
        <w:spacing w:after="60" w:afterLines="25" w:line="300" w:lineRule="auto"/>
        <w:rPr>
          <w:rFonts w:ascii="Arial" w:hAnsi="Arial" w:eastAsia="宋体"/>
        </w:rPr>
      </w:pPr>
    </w:p>
    <w:p>
      <w:pPr>
        <w:tabs>
          <w:tab w:val="left" w:pos="7016"/>
        </w:tabs>
        <w:rPr>
          <w:rFonts w:ascii="Arial" w:hAnsi="Arial" w:eastAsia="宋体"/>
        </w:rPr>
      </w:pPr>
    </w:p>
    <w:p>
      <w:pPr>
        <w:tabs>
          <w:tab w:val="left" w:pos="7016"/>
        </w:tabs>
        <w:rPr>
          <w:rFonts w:ascii="Arial" w:hAnsi="Arial" w:eastAsia="宋体"/>
        </w:rPr>
      </w:pPr>
    </w:p>
    <w:p>
      <w:pPr>
        <w:tabs>
          <w:tab w:val="left" w:pos="7016"/>
        </w:tabs>
        <w:rPr>
          <w:rFonts w:ascii="Arial" w:hAnsi="Arial" w:eastAsia="宋体"/>
        </w:rPr>
      </w:pPr>
      <w:r>
        <w:rPr>
          <w:rFonts w:ascii="Arial" w:hAnsi="Arial" w:eastAsia="宋体"/>
        </w:rPr>
        <w:tab/>
      </w:r>
    </w:p>
    <w:p>
      <w:pPr>
        <w:keepNext/>
        <w:keepLines/>
        <w:pageBreakBefore w:val="0"/>
        <w:widowControl/>
        <w:numPr>
          <w:ilvl w:val="0"/>
          <w:numId w:val="3"/>
        </w:numPr>
        <w:tabs>
          <w:tab w:val="left" w:pos="1680"/>
        </w:tabs>
        <w:kinsoku/>
        <w:wordWrap/>
        <w:overflowPunct/>
        <w:topLinePunct w:val="0"/>
        <w:autoSpaceDE/>
        <w:autoSpaceDN/>
        <w:bidi w:val="0"/>
        <w:adjustRightInd/>
        <w:snapToGrid/>
        <w:spacing w:line="620" w:lineRule="exact"/>
        <w:jc w:val="center"/>
        <w:textAlignment w:val="auto"/>
        <w:outlineLvl w:val="2"/>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技术规格及具体参数部分</w:t>
      </w:r>
    </w:p>
    <w:p>
      <w:pPr>
        <w:pStyle w:val="7"/>
        <w:numPr>
          <w:ilvl w:val="0"/>
          <w:numId w:val="0"/>
        </w:numPr>
        <w:rPr>
          <w:rFonts w:hint="eastAsia"/>
        </w:rPr>
      </w:pPr>
    </w:p>
    <w:p>
      <w:pPr>
        <w:rPr>
          <w:rFonts w:hint="eastAsia"/>
        </w:rPr>
      </w:pPr>
    </w:p>
    <w:tbl>
      <w:tblPr>
        <w:tblStyle w:val="18"/>
        <w:tblW w:w="10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979"/>
        <w:gridCol w:w="7952"/>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19" w:type="dxa"/>
            <w:vAlign w:val="center"/>
          </w:tcPr>
          <w:p>
            <w:pPr>
              <w:jc w:val="center"/>
              <w:rPr>
                <w:rFonts w:ascii="宋体" w:hAnsi="宋体" w:eastAsia="宋体" w:cs="宋体"/>
                <w:b/>
                <w:bCs/>
                <w:szCs w:val="21"/>
              </w:rPr>
            </w:pPr>
            <w:r>
              <w:rPr>
                <w:rFonts w:hint="eastAsia" w:ascii="宋体" w:hAnsi="宋体" w:eastAsia="宋体" w:cs="宋体"/>
                <w:b/>
                <w:bCs/>
                <w:szCs w:val="21"/>
              </w:rPr>
              <w:t>序号</w:t>
            </w:r>
          </w:p>
        </w:tc>
        <w:tc>
          <w:tcPr>
            <w:tcW w:w="979" w:type="dxa"/>
            <w:vAlign w:val="center"/>
          </w:tcPr>
          <w:p>
            <w:pPr>
              <w:rPr>
                <w:rFonts w:ascii="宋体" w:hAnsi="宋体" w:eastAsia="宋体" w:cs="宋体"/>
                <w:b/>
                <w:bCs/>
                <w:szCs w:val="21"/>
              </w:rPr>
            </w:pPr>
            <w:r>
              <w:rPr>
                <w:rFonts w:hint="eastAsia" w:ascii="宋体" w:hAnsi="宋体" w:eastAsia="宋体" w:cs="宋体"/>
                <w:b/>
                <w:bCs/>
                <w:szCs w:val="21"/>
              </w:rPr>
              <w:t>设备名称</w:t>
            </w:r>
          </w:p>
        </w:tc>
        <w:tc>
          <w:tcPr>
            <w:tcW w:w="7952" w:type="dxa"/>
            <w:vAlign w:val="center"/>
          </w:tcPr>
          <w:p>
            <w:pPr>
              <w:jc w:val="center"/>
              <w:rPr>
                <w:rFonts w:ascii="宋体" w:hAnsi="宋体" w:eastAsia="宋体" w:cs="宋体"/>
                <w:b/>
                <w:bCs/>
                <w:szCs w:val="21"/>
              </w:rPr>
            </w:pPr>
            <w:r>
              <w:rPr>
                <w:rFonts w:hint="eastAsia" w:ascii="宋体" w:hAnsi="宋体" w:eastAsia="宋体" w:cs="宋体"/>
                <w:b/>
                <w:bCs/>
                <w:szCs w:val="21"/>
              </w:rPr>
              <w:t>技术参数要求</w:t>
            </w:r>
          </w:p>
        </w:tc>
        <w:tc>
          <w:tcPr>
            <w:tcW w:w="1118" w:type="dxa"/>
            <w:vAlign w:val="center"/>
          </w:tcPr>
          <w:p>
            <w:pPr>
              <w:jc w:val="center"/>
              <w:rPr>
                <w:rFonts w:ascii="宋体" w:hAnsi="宋体" w:eastAsia="宋体" w:cs="宋体"/>
                <w:b/>
                <w:bCs/>
                <w:szCs w:val="21"/>
              </w:rPr>
            </w:pPr>
            <w:r>
              <w:rPr>
                <w:rFonts w:hint="eastAsia" w:ascii="宋体" w:hAnsi="宋体" w:eastAsia="宋体" w:cs="宋体"/>
                <w:b/>
                <w:bCs/>
                <w:szCs w:val="21"/>
              </w:rPr>
              <w:t>备注</w:t>
            </w:r>
          </w:p>
        </w:tc>
      </w:tr>
    </w:tbl>
    <w:p>
      <w:pPr>
        <w:keepNext w:val="0"/>
        <w:keepLines w:val="0"/>
        <w:pageBreakBefore w:val="0"/>
        <w:widowControl/>
        <w:kinsoku/>
        <w:wordWrap/>
        <w:overflowPunct/>
        <w:topLinePunct w:val="0"/>
        <w:autoSpaceDE/>
        <w:autoSpaceDN/>
        <w:bidi w:val="0"/>
        <w:adjustRightInd/>
        <w:spacing w:line="620" w:lineRule="exact"/>
        <w:ind w:left="0"/>
        <w:jc w:val="center"/>
        <w:textAlignment w:val="auto"/>
        <w:rPr>
          <w:rFonts w:hint="eastAsia" w:ascii="方正小标宋_GBK" w:hAnsi="方正小标宋_GBK" w:eastAsia="方正小标宋_GBK" w:cs="方正小标宋_GBK"/>
          <w:b w:val="0"/>
          <w:bCs w:val="0"/>
          <w:sz w:val="40"/>
          <w:szCs w:val="40"/>
        </w:rPr>
      </w:pPr>
      <w:r>
        <w:br w:type="page"/>
      </w:r>
      <w:r>
        <w:rPr>
          <w:rFonts w:hint="eastAsia" w:ascii="方正小标宋_GBK" w:hAnsi="方正小标宋_GBK" w:eastAsia="方正小标宋_GBK" w:cs="方正小标宋_GBK"/>
          <w:b w:val="0"/>
          <w:bCs w:val="0"/>
          <w:sz w:val="40"/>
          <w:szCs w:val="40"/>
        </w:rPr>
        <w:t>第四章 投标文件组成要求及格式</w:t>
      </w:r>
    </w:p>
    <w:p>
      <w:pPr>
        <w:keepNext w:val="0"/>
        <w:keepLines w:val="0"/>
        <w:pageBreakBefore w:val="0"/>
        <w:widowControl/>
        <w:kinsoku/>
        <w:wordWrap/>
        <w:overflowPunct/>
        <w:topLinePunct w:val="0"/>
        <w:autoSpaceDE/>
        <w:autoSpaceDN/>
        <w:bidi w:val="0"/>
        <w:adjustRightInd/>
        <w:spacing w:line="620" w:lineRule="exact"/>
        <w:ind w:left="0"/>
        <w:jc w:val="both"/>
        <w:textAlignment w:val="auto"/>
        <w:rPr>
          <w:rFonts w:hint="eastAsia" w:ascii="方正仿宋_GBK" w:hAnsi="方正仿宋_GBK" w:eastAsia="方正仿宋_GBK" w:cs="方正仿宋_GBK"/>
          <w:b/>
          <w:bCs/>
          <w:color w:val="FF0000"/>
          <w:sz w:val="32"/>
          <w:szCs w:val="32"/>
        </w:rPr>
      </w:pPr>
    </w:p>
    <w:p>
      <w:pPr>
        <w:keepNext w:val="0"/>
        <w:keepLines w:val="0"/>
        <w:pageBreakBefore w:val="0"/>
        <w:widowControl/>
        <w:kinsoku/>
        <w:wordWrap/>
        <w:overflowPunct/>
        <w:topLinePunct w:val="0"/>
        <w:autoSpaceDE/>
        <w:autoSpaceDN/>
        <w:bidi w:val="0"/>
        <w:adjustRightInd/>
        <w:spacing w:line="620" w:lineRule="exact"/>
        <w:ind w:left="0"/>
        <w:jc w:val="both"/>
        <w:textAlignment w:val="auto"/>
        <w:rPr>
          <w:rFonts w:hint="eastAsia" w:ascii="方正仿宋_GBK" w:hAnsi="方正仿宋_GBK" w:eastAsia="方正仿宋_GBK" w:cs="方正仿宋_GBK"/>
          <w:bCs/>
          <w:kern w:val="44"/>
          <w:sz w:val="32"/>
          <w:szCs w:val="32"/>
        </w:rPr>
      </w:pPr>
      <w:r>
        <w:rPr>
          <w:rFonts w:hint="eastAsia" w:ascii="方正仿宋_GBK" w:hAnsi="方正仿宋_GBK" w:eastAsia="方正仿宋_GBK" w:cs="方正仿宋_GBK"/>
          <w:bCs/>
          <w:kern w:val="44"/>
          <w:sz w:val="32"/>
          <w:szCs w:val="32"/>
        </w:rPr>
        <w:t>投标文件组成：</w:t>
      </w:r>
    </w:p>
    <w:p>
      <w:pPr>
        <w:keepNext w:val="0"/>
        <w:keepLines w:val="0"/>
        <w:pageBreakBefore w:val="0"/>
        <w:widowControl/>
        <w:kinsoku/>
        <w:wordWrap/>
        <w:overflowPunct/>
        <w:topLinePunct w:val="0"/>
        <w:autoSpaceDE/>
        <w:autoSpaceDN/>
        <w:bidi w:val="0"/>
        <w:adjustRightInd/>
        <w:snapToGrid w:val="0"/>
        <w:spacing w:line="620" w:lineRule="exact"/>
        <w:ind w:left="0"/>
        <w:jc w:val="both"/>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开标一览表及资格证明文件：</w:t>
      </w:r>
    </w:p>
    <w:p>
      <w:pPr>
        <w:keepNext w:val="0"/>
        <w:keepLines w:val="0"/>
        <w:pageBreakBefore w:val="0"/>
        <w:widowControl/>
        <w:numPr>
          <w:ilvl w:val="0"/>
          <w:numId w:val="4"/>
        </w:numPr>
        <w:kinsoku/>
        <w:wordWrap/>
        <w:overflowPunct/>
        <w:topLinePunct w:val="0"/>
        <w:autoSpaceDE/>
        <w:autoSpaceDN/>
        <w:bidi w:val="0"/>
        <w:adjustRightInd/>
        <w:snapToGrid w:val="0"/>
        <w:spacing w:line="620" w:lineRule="exact"/>
        <w:ind w:left="425" w:leftChars="0" w:hanging="425" w:firstLineChars="0"/>
        <w:jc w:val="both"/>
        <w:textAlignment w:val="auto"/>
        <w:rPr>
          <w:rFonts w:hint="eastAsia"/>
          <w:sz w:val="32"/>
          <w:szCs w:val="32"/>
        </w:rPr>
      </w:pPr>
      <w:r>
        <w:rPr>
          <w:rFonts w:hint="eastAsia" w:ascii="方正仿宋_GBK" w:hAnsi="方正仿宋_GBK" w:eastAsia="方正仿宋_GBK" w:cs="方正仿宋_GBK"/>
          <w:sz w:val="32"/>
          <w:szCs w:val="32"/>
        </w:rPr>
        <w:t>投标函；</w:t>
      </w:r>
    </w:p>
    <w:p>
      <w:pPr>
        <w:keepNext w:val="0"/>
        <w:keepLines w:val="0"/>
        <w:pageBreakBefore w:val="0"/>
        <w:widowControl/>
        <w:numPr>
          <w:ilvl w:val="0"/>
          <w:numId w:val="4"/>
        </w:numPr>
        <w:kinsoku/>
        <w:wordWrap/>
        <w:overflowPunct/>
        <w:topLinePunct w:val="0"/>
        <w:autoSpaceDE/>
        <w:autoSpaceDN/>
        <w:bidi w:val="0"/>
        <w:adjustRightInd/>
        <w:snapToGrid w:val="0"/>
        <w:spacing w:line="620" w:lineRule="exact"/>
        <w:ind w:left="425" w:leftChars="0" w:hanging="425" w:firstLineChars="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开标一览表；</w:t>
      </w:r>
    </w:p>
    <w:p>
      <w:pPr>
        <w:keepNext w:val="0"/>
        <w:keepLines w:val="0"/>
        <w:pageBreakBefore w:val="0"/>
        <w:widowControl/>
        <w:numPr>
          <w:ilvl w:val="0"/>
          <w:numId w:val="4"/>
        </w:numPr>
        <w:kinsoku/>
        <w:wordWrap/>
        <w:overflowPunct/>
        <w:topLinePunct w:val="0"/>
        <w:autoSpaceDE/>
        <w:autoSpaceDN/>
        <w:bidi w:val="0"/>
        <w:adjustRightInd/>
        <w:snapToGrid w:val="0"/>
        <w:spacing w:line="620" w:lineRule="exact"/>
        <w:ind w:left="425" w:leftChars="0" w:hanging="425" w:firstLineChars="0"/>
        <w:jc w:val="both"/>
        <w:textAlignment w:val="auto"/>
        <w:rPr>
          <w:rFonts w:hint="eastAsia" w:ascii="方正仿宋_GBK" w:hAnsi="方正仿宋_GBK" w:eastAsia="方正仿宋_GBK" w:cs="方正仿宋_GBK"/>
          <w:sz w:val="32"/>
          <w:szCs w:val="32"/>
        </w:rPr>
      </w:pPr>
      <w:bookmarkStart w:id="9" w:name="_Hlk72062521"/>
      <w:r>
        <w:rPr>
          <w:rFonts w:hint="eastAsia" w:ascii="方正仿宋_GBK" w:hAnsi="方正仿宋_GBK" w:eastAsia="方正仿宋_GBK" w:cs="方正仿宋_GBK"/>
          <w:sz w:val="32"/>
          <w:szCs w:val="32"/>
        </w:rPr>
        <w:t>政府采购投标及履约承诺函</w:t>
      </w:r>
      <w:bookmarkEnd w:id="9"/>
      <w:r>
        <w:rPr>
          <w:rFonts w:hint="eastAsia" w:ascii="方正仿宋_GBK" w:hAnsi="方正仿宋_GBK" w:eastAsia="方正仿宋_GBK" w:cs="方正仿宋_GBK"/>
          <w:sz w:val="32"/>
          <w:szCs w:val="32"/>
        </w:rPr>
        <w:t>；</w:t>
      </w:r>
    </w:p>
    <w:p>
      <w:pPr>
        <w:keepNext w:val="0"/>
        <w:keepLines w:val="0"/>
        <w:pageBreakBefore w:val="0"/>
        <w:widowControl/>
        <w:numPr>
          <w:ilvl w:val="0"/>
          <w:numId w:val="4"/>
        </w:numPr>
        <w:kinsoku/>
        <w:wordWrap/>
        <w:overflowPunct/>
        <w:topLinePunct w:val="0"/>
        <w:autoSpaceDE/>
        <w:autoSpaceDN/>
        <w:bidi w:val="0"/>
        <w:adjustRightInd/>
        <w:snapToGrid w:val="0"/>
        <w:spacing w:line="620" w:lineRule="exact"/>
        <w:ind w:left="425" w:leftChars="0" w:hanging="425" w:firstLineChars="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Cs/>
          <w:sz w:val="32"/>
          <w:szCs w:val="32"/>
          <w:lang w:eastAsia="zh-CN"/>
        </w:rPr>
        <w:t>法人或者非法人组织的营业执照等证明文件复印件或影印件</w:t>
      </w:r>
      <w:r>
        <w:rPr>
          <w:rFonts w:hint="eastAsia" w:ascii="方正仿宋_GBK" w:hAnsi="方正仿宋_GBK" w:eastAsia="方正仿宋_GBK" w:cs="方正仿宋_GBK"/>
          <w:bCs/>
          <w:sz w:val="32"/>
          <w:szCs w:val="32"/>
        </w:rPr>
        <w:t>等；</w:t>
      </w:r>
    </w:p>
    <w:p>
      <w:pPr>
        <w:keepNext w:val="0"/>
        <w:keepLines w:val="0"/>
        <w:pageBreakBefore w:val="0"/>
        <w:widowControl/>
        <w:numPr>
          <w:ilvl w:val="0"/>
          <w:numId w:val="4"/>
        </w:numPr>
        <w:kinsoku/>
        <w:wordWrap/>
        <w:overflowPunct/>
        <w:topLinePunct w:val="0"/>
        <w:autoSpaceDE/>
        <w:autoSpaceDN/>
        <w:bidi w:val="0"/>
        <w:adjustRightInd/>
        <w:snapToGrid w:val="0"/>
        <w:spacing w:line="620" w:lineRule="exact"/>
        <w:ind w:left="425" w:leftChars="0" w:hanging="425" w:firstLineChars="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kern w:val="2"/>
          <w:sz w:val="32"/>
          <w:szCs w:val="32"/>
        </w:rPr>
        <w:t>法定代表人证明书（附有效身份证正反面</w:t>
      </w:r>
      <w:r>
        <w:rPr>
          <w:rFonts w:hint="eastAsia" w:ascii="方正仿宋_GBK" w:hAnsi="方正仿宋_GBK" w:eastAsia="方正仿宋_GBK" w:cs="方正仿宋_GBK"/>
          <w:kern w:val="2"/>
          <w:sz w:val="32"/>
          <w:szCs w:val="32"/>
          <w:lang w:eastAsia="zh-CN"/>
        </w:rPr>
        <w:t>复印件或影印件</w:t>
      </w:r>
      <w:r>
        <w:rPr>
          <w:rFonts w:hint="eastAsia" w:ascii="方正仿宋_GBK" w:hAnsi="方正仿宋_GBK" w:eastAsia="方正仿宋_GBK" w:cs="方正仿宋_GBK"/>
          <w:kern w:val="2"/>
          <w:sz w:val="32"/>
          <w:szCs w:val="32"/>
        </w:rPr>
        <w:t>）</w:t>
      </w:r>
      <w:r>
        <w:rPr>
          <w:rFonts w:hint="eastAsia" w:ascii="方正仿宋_GBK" w:hAnsi="方正仿宋_GBK" w:eastAsia="方正仿宋_GBK" w:cs="方正仿宋_GBK"/>
          <w:kern w:val="2"/>
          <w:sz w:val="32"/>
          <w:szCs w:val="32"/>
          <w:lang w:eastAsia="zh-CN"/>
        </w:rPr>
        <w:t>；</w:t>
      </w:r>
    </w:p>
    <w:p>
      <w:pPr>
        <w:keepNext w:val="0"/>
        <w:keepLines w:val="0"/>
        <w:pageBreakBefore w:val="0"/>
        <w:widowControl/>
        <w:numPr>
          <w:ilvl w:val="0"/>
          <w:numId w:val="4"/>
        </w:numPr>
        <w:kinsoku/>
        <w:wordWrap/>
        <w:overflowPunct/>
        <w:topLinePunct w:val="0"/>
        <w:autoSpaceDE/>
        <w:autoSpaceDN/>
        <w:bidi w:val="0"/>
        <w:adjustRightInd/>
        <w:snapToGrid w:val="0"/>
        <w:spacing w:line="620" w:lineRule="exact"/>
        <w:ind w:left="425" w:leftChars="0" w:hanging="425" w:firstLineChars="0"/>
        <w:jc w:val="both"/>
        <w:textAlignment w:val="auto"/>
        <w:rPr>
          <w:rFonts w:hint="eastAsia" w:ascii="方正仿宋_GBK" w:hAnsi="方正仿宋_GBK" w:eastAsia="方正仿宋_GBK" w:cs="方正仿宋_GBK"/>
          <w:kern w:val="2"/>
          <w:sz w:val="32"/>
          <w:szCs w:val="32"/>
          <w:lang w:eastAsia="zh-CN"/>
        </w:rPr>
      </w:pPr>
      <w:r>
        <w:rPr>
          <w:rFonts w:hint="eastAsia" w:ascii="方正仿宋_GBK" w:hAnsi="方正仿宋_GBK" w:eastAsia="方正仿宋_GBK" w:cs="方正仿宋_GBK"/>
          <w:kern w:val="2"/>
          <w:sz w:val="32"/>
          <w:szCs w:val="32"/>
        </w:rPr>
        <w:t>投标文件签署授权委托书（附有效身份证正反面</w:t>
      </w:r>
      <w:r>
        <w:rPr>
          <w:rFonts w:hint="eastAsia" w:ascii="方正仿宋_GBK" w:hAnsi="方正仿宋_GBK" w:eastAsia="方正仿宋_GBK" w:cs="方正仿宋_GBK"/>
          <w:kern w:val="2"/>
          <w:sz w:val="32"/>
          <w:szCs w:val="32"/>
          <w:lang w:eastAsia="zh-CN"/>
        </w:rPr>
        <w:t>复印件或影印件</w:t>
      </w:r>
      <w:r>
        <w:rPr>
          <w:rFonts w:hint="eastAsia" w:ascii="方正仿宋_GBK" w:hAnsi="方正仿宋_GBK" w:eastAsia="方正仿宋_GBK" w:cs="方正仿宋_GBK"/>
          <w:kern w:val="2"/>
          <w:sz w:val="32"/>
          <w:szCs w:val="32"/>
        </w:rPr>
        <w:t>）</w:t>
      </w:r>
      <w:r>
        <w:rPr>
          <w:rFonts w:hint="eastAsia" w:ascii="方正仿宋_GBK" w:hAnsi="方正仿宋_GBK" w:eastAsia="方正仿宋_GBK" w:cs="方正仿宋_GBK"/>
          <w:kern w:val="2"/>
          <w:sz w:val="32"/>
          <w:szCs w:val="32"/>
          <w:lang w:eastAsia="zh-CN"/>
        </w:rPr>
        <w:t>；</w:t>
      </w:r>
    </w:p>
    <w:p>
      <w:pPr>
        <w:keepNext w:val="0"/>
        <w:keepLines w:val="0"/>
        <w:pageBreakBefore w:val="0"/>
        <w:widowControl/>
        <w:numPr>
          <w:ilvl w:val="0"/>
          <w:numId w:val="4"/>
        </w:numPr>
        <w:kinsoku/>
        <w:wordWrap/>
        <w:overflowPunct/>
        <w:topLinePunct w:val="0"/>
        <w:autoSpaceDE/>
        <w:autoSpaceDN/>
        <w:bidi w:val="0"/>
        <w:adjustRightInd/>
        <w:snapToGrid w:val="0"/>
        <w:spacing w:line="620" w:lineRule="exact"/>
        <w:ind w:left="425" w:leftChars="0" w:hanging="425" w:firstLineChars="0"/>
        <w:jc w:val="both"/>
        <w:textAlignment w:val="auto"/>
        <w:rPr>
          <w:rFonts w:hint="eastAsia" w:ascii="方正仿宋_GBK" w:hAnsi="方正仿宋_GBK" w:eastAsia="方正仿宋_GBK" w:cs="方正仿宋_GBK"/>
          <w:kern w:val="2"/>
          <w:sz w:val="32"/>
          <w:szCs w:val="32"/>
          <w:lang w:eastAsia="zh-CN"/>
        </w:rPr>
      </w:pPr>
      <w:r>
        <w:rPr>
          <w:rFonts w:hint="eastAsia" w:ascii="方正仿宋_GBK" w:hAnsi="方正仿宋_GBK" w:eastAsia="方正仿宋_GBK" w:cs="方正仿宋_GBK"/>
          <w:kern w:val="2"/>
          <w:sz w:val="32"/>
          <w:szCs w:val="32"/>
          <w:lang w:eastAsia="zh-CN"/>
        </w:rPr>
        <w:t>会计事务所出具的2020-2022年度任意一年的年度财务审计报告书复印件或影印件或影印件；（新办企业（营业执照所标注的成立日期距本项目开标日期一年内为新办企业）提供银行资信证明复印件或影印件或影印件）；</w:t>
      </w:r>
    </w:p>
    <w:p>
      <w:pPr>
        <w:keepNext w:val="0"/>
        <w:keepLines w:val="0"/>
        <w:pageBreakBefore w:val="0"/>
        <w:widowControl/>
        <w:numPr>
          <w:ilvl w:val="0"/>
          <w:numId w:val="4"/>
        </w:numPr>
        <w:kinsoku/>
        <w:wordWrap/>
        <w:overflowPunct/>
        <w:topLinePunct w:val="0"/>
        <w:autoSpaceDE/>
        <w:autoSpaceDN/>
        <w:bidi w:val="0"/>
        <w:adjustRightInd/>
        <w:snapToGrid w:val="0"/>
        <w:spacing w:line="620" w:lineRule="exact"/>
        <w:ind w:left="425" w:leftChars="0" w:hanging="425" w:firstLineChars="0"/>
        <w:jc w:val="both"/>
        <w:textAlignment w:val="auto"/>
        <w:rPr>
          <w:rFonts w:hint="eastAsia" w:ascii="方正仿宋_GBK" w:hAnsi="方正仿宋_GBK" w:eastAsia="方正仿宋_GBK" w:cs="方正仿宋_GBK"/>
          <w:kern w:val="2"/>
          <w:sz w:val="32"/>
          <w:szCs w:val="32"/>
          <w:lang w:eastAsia="zh-CN"/>
        </w:rPr>
      </w:pPr>
      <w:r>
        <w:rPr>
          <w:rFonts w:hint="eastAsia" w:ascii="方正仿宋_GBK" w:hAnsi="方正仿宋_GBK" w:eastAsia="方正仿宋_GBK" w:cs="方正仿宋_GBK"/>
          <w:kern w:val="2"/>
          <w:sz w:val="32"/>
          <w:szCs w:val="32"/>
          <w:lang w:eastAsia="zh-CN"/>
        </w:rPr>
        <w:t>近6个月内任意一个月的完税证明复印件或影印件和社保缴纳记录明细复印件或影印件（含员工社保明细。注：无需提供委托人代理人或被授权委托人社保明细）；</w:t>
      </w:r>
    </w:p>
    <w:p>
      <w:pPr>
        <w:keepNext w:val="0"/>
        <w:keepLines w:val="0"/>
        <w:pageBreakBefore w:val="0"/>
        <w:widowControl/>
        <w:numPr>
          <w:ilvl w:val="0"/>
          <w:numId w:val="4"/>
        </w:numPr>
        <w:kinsoku/>
        <w:wordWrap/>
        <w:overflowPunct/>
        <w:topLinePunct w:val="0"/>
        <w:autoSpaceDE/>
        <w:autoSpaceDN/>
        <w:bidi w:val="0"/>
        <w:adjustRightInd/>
        <w:snapToGrid w:val="0"/>
        <w:spacing w:line="620" w:lineRule="exact"/>
        <w:ind w:left="425" w:leftChars="0" w:hanging="425" w:firstLineChars="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kern w:val="2"/>
          <w:sz w:val="32"/>
          <w:szCs w:val="32"/>
          <w:lang w:eastAsia="zh-CN"/>
        </w:rPr>
        <w:t>投标保证金收据复印件或影印件或银行转款证明复印件或影印件或支票复印件或影印件、汇票复印件或影印件、本票复印件或影印件或者金融机构、担保机构出具的保函复印件或影印件；</w:t>
      </w:r>
    </w:p>
    <w:p>
      <w:pPr>
        <w:keepNext w:val="0"/>
        <w:keepLines w:val="0"/>
        <w:pageBreakBefore w:val="0"/>
        <w:widowControl/>
        <w:kinsoku/>
        <w:wordWrap/>
        <w:overflowPunct/>
        <w:topLinePunct w:val="0"/>
        <w:autoSpaceDE/>
        <w:autoSpaceDN/>
        <w:bidi w:val="0"/>
        <w:adjustRightInd/>
        <w:snapToGrid w:val="0"/>
        <w:spacing w:line="620" w:lineRule="exact"/>
        <w:ind w:left="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sz w:val="32"/>
          <w:szCs w:val="32"/>
        </w:rPr>
        <w:t>商务及技术文件：</w:t>
      </w:r>
    </w:p>
    <w:p>
      <w:pPr>
        <w:keepNext w:val="0"/>
        <w:keepLines w:val="0"/>
        <w:pageBreakBefore w:val="0"/>
        <w:widowControl/>
        <w:numPr>
          <w:ilvl w:val="0"/>
          <w:numId w:val="5"/>
        </w:numPr>
        <w:kinsoku/>
        <w:wordWrap/>
        <w:overflowPunct/>
        <w:topLinePunct w:val="0"/>
        <w:autoSpaceDE/>
        <w:autoSpaceDN/>
        <w:bidi w:val="0"/>
        <w:adjustRightInd/>
        <w:snapToGrid w:val="0"/>
        <w:spacing w:line="620" w:lineRule="exact"/>
        <w:ind w:left="425" w:leftChars="0" w:hanging="425" w:firstLineChars="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评标优惠政策声明函(如有)；</w:t>
      </w:r>
    </w:p>
    <w:p>
      <w:pPr>
        <w:keepNext w:val="0"/>
        <w:keepLines w:val="0"/>
        <w:pageBreakBefore w:val="0"/>
        <w:widowControl/>
        <w:numPr>
          <w:ilvl w:val="0"/>
          <w:numId w:val="5"/>
        </w:numPr>
        <w:kinsoku/>
        <w:wordWrap/>
        <w:overflowPunct/>
        <w:topLinePunct w:val="0"/>
        <w:autoSpaceDE/>
        <w:autoSpaceDN/>
        <w:bidi w:val="0"/>
        <w:adjustRightInd/>
        <w:snapToGrid w:val="0"/>
        <w:spacing w:line="620" w:lineRule="exact"/>
        <w:ind w:left="425" w:leftChars="0" w:hanging="425" w:firstLineChars="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分项报价清单；</w:t>
      </w:r>
    </w:p>
    <w:p>
      <w:pPr>
        <w:keepNext w:val="0"/>
        <w:keepLines w:val="0"/>
        <w:pageBreakBefore w:val="0"/>
        <w:widowControl/>
        <w:numPr>
          <w:ilvl w:val="0"/>
          <w:numId w:val="5"/>
        </w:numPr>
        <w:kinsoku/>
        <w:wordWrap/>
        <w:overflowPunct/>
        <w:topLinePunct w:val="0"/>
        <w:autoSpaceDE/>
        <w:autoSpaceDN/>
        <w:bidi w:val="0"/>
        <w:adjustRightInd/>
        <w:snapToGrid w:val="0"/>
        <w:spacing w:line="620" w:lineRule="exact"/>
        <w:ind w:left="425" w:leftChars="0" w:hanging="425" w:firstLineChars="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rPr>
        <w:t>商务（服务）条款偏离表；</w:t>
      </w:r>
    </w:p>
    <w:p>
      <w:pPr>
        <w:keepNext w:val="0"/>
        <w:keepLines w:val="0"/>
        <w:pageBreakBefore w:val="0"/>
        <w:widowControl/>
        <w:numPr>
          <w:ilvl w:val="0"/>
          <w:numId w:val="5"/>
        </w:numPr>
        <w:kinsoku/>
        <w:wordWrap/>
        <w:overflowPunct/>
        <w:topLinePunct w:val="0"/>
        <w:autoSpaceDE/>
        <w:autoSpaceDN/>
        <w:bidi w:val="0"/>
        <w:adjustRightInd/>
        <w:snapToGrid w:val="0"/>
        <w:spacing w:line="620" w:lineRule="exact"/>
        <w:ind w:left="425" w:leftChars="0" w:hanging="425" w:firstLineChars="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技术规格偏离表；</w:t>
      </w:r>
    </w:p>
    <w:p>
      <w:pPr>
        <w:keepNext w:val="0"/>
        <w:keepLines w:val="0"/>
        <w:pageBreakBefore w:val="0"/>
        <w:widowControl/>
        <w:numPr>
          <w:ilvl w:val="0"/>
          <w:numId w:val="5"/>
        </w:numPr>
        <w:kinsoku/>
        <w:wordWrap/>
        <w:overflowPunct/>
        <w:topLinePunct w:val="0"/>
        <w:autoSpaceDE/>
        <w:autoSpaceDN/>
        <w:bidi w:val="0"/>
        <w:adjustRightInd/>
        <w:snapToGrid w:val="0"/>
        <w:spacing w:line="620" w:lineRule="exact"/>
        <w:ind w:left="425" w:leftChars="0" w:hanging="425" w:firstLineChars="0"/>
        <w:jc w:val="both"/>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eastAsia="zh-CN"/>
        </w:rPr>
        <w:t>相关</w:t>
      </w:r>
      <w:r>
        <w:rPr>
          <w:rFonts w:hint="eastAsia" w:ascii="方正仿宋_GBK" w:hAnsi="方正仿宋_GBK" w:eastAsia="方正仿宋_GBK" w:cs="方正仿宋_GBK"/>
          <w:bCs/>
          <w:sz w:val="32"/>
          <w:szCs w:val="32"/>
        </w:rPr>
        <w:t>项目</w:t>
      </w:r>
      <w:r>
        <w:rPr>
          <w:rFonts w:hint="eastAsia" w:ascii="方正仿宋_GBK" w:hAnsi="方正仿宋_GBK" w:eastAsia="方正仿宋_GBK" w:cs="方正仿宋_GBK"/>
          <w:bCs/>
          <w:sz w:val="32"/>
          <w:szCs w:val="32"/>
          <w:lang w:eastAsia="zh-CN"/>
        </w:rPr>
        <w:t>经验资料</w:t>
      </w:r>
      <w:r>
        <w:rPr>
          <w:rFonts w:hint="eastAsia" w:ascii="方正仿宋_GBK" w:hAnsi="方正仿宋_GBK" w:eastAsia="方正仿宋_GBK" w:cs="方正仿宋_GBK"/>
          <w:sz w:val="32"/>
          <w:szCs w:val="32"/>
        </w:rPr>
        <w:t>(如有)</w:t>
      </w:r>
      <w:r>
        <w:rPr>
          <w:rFonts w:hint="eastAsia" w:ascii="方正仿宋_GBK" w:hAnsi="方正仿宋_GBK" w:eastAsia="方正仿宋_GBK" w:cs="方正仿宋_GBK"/>
          <w:bCs/>
          <w:sz w:val="32"/>
          <w:szCs w:val="32"/>
        </w:rPr>
        <w:t>；</w:t>
      </w:r>
    </w:p>
    <w:p>
      <w:pPr>
        <w:keepNext w:val="0"/>
        <w:keepLines w:val="0"/>
        <w:pageBreakBefore w:val="0"/>
        <w:widowControl/>
        <w:numPr>
          <w:ilvl w:val="0"/>
          <w:numId w:val="5"/>
        </w:numPr>
        <w:kinsoku/>
        <w:wordWrap/>
        <w:overflowPunct/>
        <w:topLinePunct w:val="0"/>
        <w:autoSpaceDE/>
        <w:autoSpaceDN/>
        <w:bidi w:val="0"/>
        <w:adjustRightInd/>
        <w:snapToGrid w:val="0"/>
        <w:spacing w:line="620" w:lineRule="exact"/>
        <w:ind w:left="425" w:leftChars="0" w:hanging="425" w:firstLineChars="0"/>
        <w:jc w:val="both"/>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售后服务</w:t>
      </w:r>
      <w:r>
        <w:rPr>
          <w:rFonts w:hint="eastAsia" w:ascii="方正仿宋_GBK" w:hAnsi="方正仿宋_GBK" w:eastAsia="方正仿宋_GBK" w:cs="方正仿宋_GBK"/>
          <w:bCs/>
          <w:sz w:val="32"/>
          <w:szCs w:val="32"/>
          <w:lang w:eastAsia="zh-CN"/>
        </w:rPr>
        <w:t>相关资料</w:t>
      </w:r>
      <w:r>
        <w:rPr>
          <w:rFonts w:hint="eastAsia" w:ascii="方正仿宋_GBK" w:hAnsi="方正仿宋_GBK" w:eastAsia="方正仿宋_GBK" w:cs="方正仿宋_GBK"/>
          <w:sz w:val="32"/>
          <w:szCs w:val="32"/>
        </w:rPr>
        <w:t>(如有)</w:t>
      </w:r>
      <w:r>
        <w:rPr>
          <w:rFonts w:hint="eastAsia" w:ascii="方正仿宋_GBK" w:hAnsi="方正仿宋_GBK" w:eastAsia="方正仿宋_GBK" w:cs="方正仿宋_GBK"/>
          <w:bCs/>
          <w:sz w:val="32"/>
          <w:szCs w:val="32"/>
        </w:rPr>
        <w:t>；</w:t>
      </w:r>
    </w:p>
    <w:p>
      <w:pPr>
        <w:keepNext w:val="0"/>
        <w:keepLines w:val="0"/>
        <w:pageBreakBefore w:val="0"/>
        <w:widowControl/>
        <w:numPr>
          <w:ilvl w:val="0"/>
          <w:numId w:val="5"/>
        </w:numPr>
        <w:kinsoku/>
        <w:wordWrap/>
        <w:overflowPunct/>
        <w:topLinePunct w:val="0"/>
        <w:autoSpaceDE/>
        <w:autoSpaceDN/>
        <w:bidi w:val="0"/>
        <w:adjustRightInd/>
        <w:snapToGrid w:val="0"/>
        <w:spacing w:line="620" w:lineRule="exact"/>
        <w:ind w:left="425" w:leftChars="0" w:hanging="425" w:firstLineChars="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eastAsia="zh-CN"/>
        </w:rPr>
        <w:t>产品</w:t>
      </w:r>
      <w:r>
        <w:rPr>
          <w:rFonts w:hint="eastAsia" w:ascii="方正仿宋_GBK" w:hAnsi="方正仿宋_GBK" w:eastAsia="方正仿宋_GBK" w:cs="方正仿宋_GBK"/>
          <w:kern w:val="2"/>
          <w:sz w:val="32"/>
          <w:szCs w:val="32"/>
        </w:rPr>
        <w:t>检测报告</w:t>
      </w:r>
      <w:r>
        <w:rPr>
          <w:rFonts w:hint="eastAsia" w:ascii="方正仿宋_GBK" w:hAnsi="方正仿宋_GBK" w:eastAsia="方正仿宋_GBK" w:cs="方正仿宋_GBK"/>
          <w:sz w:val="32"/>
          <w:szCs w:val="32"/>
        </w:rPr>
        <w:t>(如有)</w:t>
      </w:r>
      <w:r>
        <w:rPr>
          <w:rFonts w:hint="eastAsia" w:ascii="方正仿宋_GBK" w:hAnsi="方正仿宋_GBK" w:eastAsia="方正仿宋_GBK" w:cs="方正仿宋_GBK"/>
          <w:kern w:val="2"/>
          <w:sz w:val="32"/>
          <w:szCs w:val="32"/>
        </w:rPr>
        <w:t>；</w:t>
      </w:r>
    </w:p>
    <w:p>
      <w:pPr>
        <w:keepNext w:val="0"/>
        <w:keepLines w:val="0"/>
        <w:pageBreakBefore w:val="0"/>
        <w:widowControl/>
        <w:numPr>
          <w:ilvl w:val="0"/>
          <w:numId w:val="5"/>
        </w:numPr>
        <w:kinsoku/>
        <w:wordWrap/>
        <w:overflowPunct/>
        <w:topLinePunct w:val="0"/>
        <w:autoSpaceDE/>
        <w:autoSpaceDN/>
        <w:bidi w:val="0"/>
        <w:adjustRightInd/>
        <w:snapToGrid w:val="0"/>
        <w:spacing w:line="620" w:lineRule="exact"/>
        <w:ind w:left="425" w:leftChars="0" w:hanging="425" w:firstLineChars="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节能产品认证证书</w:t>
      </w:r>
      <w:r>
        <w:rPr>
          <w:rFonts w:hint="eastAsia" w:ascii="方正仿宋_GBK" w:hAnsi="方正仿宋_GBK" w:eastAsia="方正仿宋_GBK" w:cs="方正仿宋_GBK"/>
          <w:sz w:val="32"/>
          <w:szCs w:val="32"/>
        </w:rPr>
        <w:t>(如有)</w:t>
      </w:r>
      <w:r>
        <w:rPr>
          <w:rFonts w:hint="eastAsia" w:ascii="方正仿宋_GBK" w:hAnsi="方正仿宋_GBK" w:eastAsia="方正仿宋_GBK" w:cs="方正仿宋_GBK"/>
          <w:kern w:val="2"/>
          <w:sz w:val="32"/>
          <w:szCs w:val="32"/>
        </w:rPr>
        <w:t>；</w:t>
      </w:r>
    </w:p>
    <w:p>
      <w:pPr>
        <w:keepNext w:val="0"/>
        <w:keepLines w:val="0"/>
        <w:pageBreakBefore w:val="0"/>
        <w:widowControl/>
        <w:numPr>
          <w:ilvl w:val="0"/>
          <w:numId w:val="5"/>
        </w:numPr>
        <w:kinsoku/>
        <w:wordWrap/>
        <w:overflowPunct/>
        <w:topLinePunct w:val="0"/>
        <w:autoSpaceDE/>
        <w:autoSpaceDN/>
        <w:bidi w:val="0"/>
        <w:adjustRightInd/>
        <w:snapToGrid w:val="0"/>
        <w:spacing w:line="620" w:lineRule="exact"/>
        <w:ind w:left="425" w:leftChars="0" w:hanging="425" w:firstLineChars="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设计、施工方案的合理性评价</w:t>
      </w:r>
      <w:r>
        <w:rPr>
          <w:rFonts w:hint="eastAsia" w:ascii="方正仿宋_GBK" w:hAnsi="方正仿宋_GBK" w:eastAsia="方正仿宋_GBK" w:cs="方正仿宋_GBK"/>
          <w:sz w:val="32"/>
          <w:szCs w:val="32"/>
        </w:rPr>
        <w:t>(如有)</w:t>
      </w:r>
      <w:r>
        <w:rPr>
          <w:rFonts w:hint="eastAsia" w:ascii="方正仿宋_GBK" w:hAnsi="方正仿宋_GBK" w:eastAsia="方正仿宋_GBK" w:cs="方正仿宋_GBK"/>
          <w:kern w:val="2"/>
          <w:sz w:val="32"/>
          <w:szCs w:val="32"/>
          <w:lang w:eastAsia="zh-CN"/>
        </w:rPr>
        <w:t>；</w:t>
      </w:r>
    </w:p>
    <w:p>
      <w:pPr>
        <w:keepNext w:val="0"/>
        <w:keepLines w:val="0"/>
        <w:pageBreakBefore w:val="0"/>
        <w:widowControl/>
        <w:numPr>
          <w:ilvl w:val="0"/>
          <w:numId w:val="5"/>
        </w:numPr>
        <w:kinsoku/>
        <w:wordWrap/>
        <w:overflowPunct/>
        <w:topLinePunct w:val="0"/>
        <w:autoSpaceDE/>
        <w:autoSpaceDN/>
        <w:bidi w:val="0"/>
        <w:adjustRightInd/>
        <w:snapToGrid w:val="0"/>
        <w:spacing w:line="620" w:lineRule="exact"/>
        <w:ind w:left="425" w:leftChars="0" w:hanging="425" w:firstLineChars="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其他招标文件要求或投标人认为需要补充的内容</w:t>
      </w:r>
      <w:r>
        <w:rPr>
          <w:rFonts w:hint="eastAsia" w:ascii="方正仿宋_GBK" w:hAnsi="方正仿宋_GBK" w:eastAsia="方正仿宋_GBK" w:cs="方正仿宋_GBK"/>
          <w:sz w:val="32"/>
          <w:szCs w:val="32"/>
        </w:rPr>
        <w:t>(如有)</w:t>
      </w:r>
      <w:r>
        <w:rPr>
          <w:rFonts w:hint="eastAsia" w:ascii="方正仿宋_GBK" w:hAnsi="方正仿宋_GBK" w:eastAsia="方正仿宋_GBK" w:cs="方正仿宋_GBK"/>
          <w:kern w:val="2"/>
          <w:sz w:val="32"/>
          <w:szCs w:val="32"/>
        </w:rPr>
        <w:t>。</w:t>
      </w:r>
    </w:p>
    <w:p>
      <w:pPr>
        <w:keepNext w:val="0"/>
        <w:keepLines w:val="0"/>
        <w:pageBreakBefore w:val="0"/>
        <w:widowControl/>
        <w:kinsoku/>
        <w:wordWrap/>
        <w:overflowPunct/>
        <w:topLinePunct w:val="0"/>
        <w:autoSpaceDE/>
        <w:autoSpaceDN/>
        <w:bidi w:val="0"/>
        <w:adjustRightInd/>
        <w:snapToGrid w:val="0"/>
        <w:spacing w:line="620" w:lineRule="exact"/>
        <w:ind w:left="0"/>
        <w:jc w:val="both"/>
        <w:textAlignment w:val="auto"/>
        <w:rPr>
          <w:rFonts w:ascii="宋体" w:hAnsi="宋体" w:eastAsia="宋体" w:cs="宋体"/>
          <w:b/>
          <w:color w:val="FF0000"/>
          <w:sz w:val="32"/>
          <w:szCs w:val="32"/>
        </w:rPr>
      </w:pPr>
    </w:p>
    <w:p>
      <w:pPr>
        <w:pStyle w:val="7"/>
      </w:pPr>
    </w:p>
    <w:p>
      <w:pPr>
        <w:keepNext/>
        <w:keepLines/>
        <w:pageBreakBefore w:val="0"/>
        <w:widowControl/>
        <w:kinsoku/>
        <w:wordWrap/>
        <w:overflowPunct/>
        <w:topLinePunct w:val="0"/>
        <w:autoSpaceDE/>
        <w:autoSpaceDN/>
        <w:bidi w:val="0"/>
        <w:adjustRightInd w:val="0"/>
        <w:snapToGrid w:val="0"/>
        <w:spacing w:line="620" w:lineRule="exact"/>
        <w:ind w:left="0"/>
        <w:jc w:val="center"/>
        <w:textAlignment w:val="baseline"/>
        <w:outlineLvl w:val="3"/>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bCs/>
          <w:sz w:val="32"/>
          <w:szCs w:val="32"/>
        </w:rPr>
        <w:br w:type="page"/>
      </w:r>
      <w:r>
        <w:rPr>
          <w:rFonts w:hint="eastAsia" w:ascii="方正楷体_GBK" w:hAnsi="方正楷体_GBK" w:eastAsia="方正楷体_GBK" w:cs="方正楷体_GBK"/>
          <w:b/>
          <w:bCs/>
          <w:sz w:val="32"/>
          <w:szCs w:val="32"/>
        </w:rPr>
        <w:t>1.投标函</w:t>
      </w:r>
    </w:p>
    <w:p>
      <w:pPr>
        <w:pageBreakBefore w:val="0"/>
        <w:widowControl/>
        <w:kinsoku/>
        <w:wordWrap/>
        <w:overflowPunct/>
        <w:topLinePunct w:val="0"/>
        <w:autoSpaceDE/>
        <w:autoSpaceDN/>
        <w:bidi w:val="0"/>
        <w:snapToGrid w:val="0"/>
        <w:spacing w:line="620" w:lineRule="exact"/>
        <w:ind w:left="0"/>
        <w:jc w:val="both"/>
        <w:rPr>
          <w:rFonts w:hint="eastAsia" w:ascii="方正仿宋_GBK" w:hAnsi="方正仿宋_GBK" w:eastAsia="方正仿宋_GBK" w:cs="方正仿宋_GBK"/>
          <w:sz w:val="28"/>
          <w:szCs w:val="28"/>
        </w:rPr>
      </w:pPr>
    </w:p>
    <w:p>
      <w:pPr>
        <w:keepNext w:val="0"/>
        <w:keepLines w:val="0"/>
        <w:pageBreakBefore w:val="0"/>
        <w:widowControl/>
        <w:kinsoku/>
        <w:wordWrap/>
        <w:overflowPunct/>
        <w:topLinePunct w:val="0"/>
        <w:autoSpaceDE/>
        <w:autoSpaceDN/>
        <w:bidi w:val="0"/>
        <w:adjustRightInd/>
        <w:snapToGrid w:val="0"/>
        <w:spacing w:line="620" w:lineRule="exact"/>
        <w:ind w:left="0" w:firstLine="0"/>
        <w:jc w:val="both"/>
        <w:textAlignment w:val="auto"/>
        <w:rPr>
          <w:rFonts w:hint="eastAsia" w:ascii="方正仿宋_GBK" w:hAnsi="方正仿宋_GBK" w:eastAsia="方正仿宋_GBK" w:cs="方正仿宋_GBK"/>
          <w:sz w:val="24"/>
          <w:szCs w:val="24"/>
          <w:u w:val="single"/>
          <w:lang w:eastAsia="zh-CN"/>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lang w:eastAsia="zh-CN"/>
        </w:rPr>
        <w:t>喀什市教育局</w:t>
      </w:r>
    </w:p>
    <w:p>
      <w:pPr>
        <w:keepNext w:val="0"/>
        <w:keepLines w:val="0"/>
        <w:pageBreakBefore w:val="0"/>
        <w:widowControl/>
        <w:kinsoku/>
        <w:wordWrap/>
        <w:overflowPunct/>
        <w:topLinePunct w:val="0"/>
        <w:autoSpaceDE/>
        <w:autoSpaceDN/>
        <w:bidi w:val="0"/>
        <w:adjustRightInd/>
        <w:snapToGrid w:val="0"/>
        <w:spacing w:line="620" w:lineRule="exact"/>
        <w:ind w:left="0" w:firstLine="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根据贵方项目编号为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single"/>
          <w:lang w:eastAsia="zh-CN"/>
        </w:rPr>
        <w:t>KSS(GK)2022-00</w:t>
      </w:r>
      <w:r>
        <w:rPr>
          <w:rFonts w:hint="eastAsia" w:ascii="方正仿宋_GBK" w:hAnsi="方正仿宋_GBK" w:eastAsia="方正仿宋_GBK" w:cs="方正仿宋_GBK"/>
          <w:sz w:val="24"/>
          <w:szCs w:val="24"/>
          <w:u w:val="single"/>
          <w:lang w:val="en-US" w:eastAsia="zh-CN"/>
        </w:rPr>
        <w:t>4</w:t>
      </w:r>
      <w:r>
        <w:rPr>
          <w:rFonts w:hint="eastAsia" w:ascii="方正仿宋_GBK" w:hAnsi="方正仿宋_GBK" w:eastAsia="方正仿宋_GBK" w:cs="方正仿宋_GBK"/>
          <w:sz w:val="24"/>
          <w:szCs w:val="24"/>
        </w:rPr>
        <w:t>的</w:t>
      </w:r>
      <w:r>
        <w:rPr>
          <w:rFonts w:hint="eastAsia" w:ascii="方正仿宋_GBK" w:hAnsi="方正仿宋_GBK" w:eastAsia="方正仿宋_GBK" w:cs="方正仿宋_GBK"/>
          <w:sz w:val="24"/>
          <w:szCs w:val="24"/>
          <w:u w:val="single"/>
        </w:rPr>
        <w:t xml:space="preserve"> </w:t>
      </w:r>
      <w:r>
        <w:rPr>
          <w:rFonts w:hint="eastAsia" w:ascii="宋体" w:hAnsi="宋体" w:cs="宋体"/>
          <w:color w:val="000000"/>
          <w:sz w:val="21"/>
          <w:szCs w:val="21"/>
          <w:u w:val="single"/>
        </w:rPr>
        <w:t>喀什市新建五所学校采购项目-第五包计算机教室设备项目</w:t>
      </w:r>
      <w:r>
        <w:rPr>
          <w:rFonts w:hint="eastAsia" w:ascii="宋体" w:hAnsi="宋体" w:eastAsia="宋体" w:cs="宋体"/>
          <w:color w:val="000000"/>
          <w:sz w:val="21"/>
          <w:szCs w:val="21"/>
          <w:u w:val="single"/>
          <w:lang w:val="en-US" w:eastAsia="zh-CN"/>
        </w:rPr>
        <w:t xml:space="preserve"> </w:t>
      </w:r>
      <w:r>
        <w:rPr>
          <w:rFonts w:hint="eastAsia" w:ascii="方正仿宋_GBK" w:hAnsi="方正仿宋_GBK" w:eastAsia="方正仿宋_GBK" w:cs="方正仿宋_GBK"/>
          <w:sz w:val="24"/>
          <w:szCs w:val="24"/>
        </w:rPr>
        <w:t>项目的招标文件，本投标人宣布同意如下：</w:t>
      </w:r>
    </w:p>
    <w:p>
      <w:pPr>
        <w:keepNext w:val="0"/>
        <w:keepLines w:val="0"/>
        <w:pageBreakBefore w:val="0"/>
        <w:widowControl/>
        <w:numPr>
          <w:ilvl w:val="0"/>
          <w:numId w:val="6"/>
        </w:numPr>
        <w:kinsoku/>
        <w:wordWrap/>
        <w:overflowPunct/>
        <w:topLinePunct w:val="0"/>
        <w:autoSpaceDE/>
        <w:autoSpaceDN/>
        <w:bidi w:val="0"/>
        <w:adjustRightInd/>
        <w:snapToGrid w:val="0"/>
        <w:spacing w:line="620" w:lineRule="exact"/>
        <w:ind w:left="425" w:leftChars="0" w:hanging="425" w:firstLineChars="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投标人将按招标文件的规定履行合同责任和义务。除非另外达成协议并生效，贵单位的中标通知书和本投标文件将构成合同的重要内容。</w:t>
      </w:r>
    </w:p>
    <w:p>
      <w:pPr>
        <w:keepNext w:val="0"/>
        <w:keepLines w:val="0"/>
        <w:pageBreakBefore w:val="0"/>
        <w:widowControl/>
        <w:numPr>
          <w:ilvl w:val="0"/>
          <w:numId w:val="6"/>
        </w:numPr>
        <w:kinsoku/>
        <w:wordWrap/>
        <w:overflowPunct/>
        <w:topLinePunct w:val="0"/>
        <w:autoSpaceDE/>
        <w:autoSpaceDN/>
        <w:bidi w:val="0"/>
        <w:adjustRightInd/>
        <w:snapToGrid w:val="0"/>
        <w:spacing w:line="620" w:lineRule="exact"/>
        <w:ind w:left="425" w:leftChars="0" w:hanging="425" w:firstLineChars="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投标人已详细审查全部招标文件，包括答疑、补充、修改等公告。我们完全理解并同意放弃对这方面有不明及误解的权利。</w:t>
      </w:r>
    </w:p>
    <w:p>
      <w:pPr>
        <w:keepNext w:val="0"/>
        <w:keepLines w:val="0"/>
        <w:pageBreakBefore w:val="0"/>
        <w:widowControl/>
        <w:numPr>
          <w:ilvl w:val="0"/>
          <w:numId w:val="6"/>
        </w:numPr>
        <w:kinsoku/>
        <w:wordWrap/>
        <w:overflowPunct/>
        <w:topLinePunct w:val="0"/>
        <w:autoSpaceDE/>
        <w:autoSpaceDN/>
        <w:bidi w:val="0"/>
        <w:adjustRightInd/>
        <w:snapToGrid w:val="0"/>
        <w:spacing w:line="620" w:lineRule="exact"/>
        <w:ind w:left="425" w:leftChars="0" w:hanging="425" w:firstLineChars="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本投标有效期为开标日</w:t>
      </w:r>
      <w:r>
        <w:rPr>
          <w:rFonts w:hint="eastAsia" w:ascii="方正仿宋_GBK" w:hAnsi="方正仿宋_GBK" w:eastAsia="方正仿宋_GBK" w:cs="方正仿宋_GBK"/>
          <w:color w:val="FF0000"/>
          <w:sz w:val="24"/>
          <w:szCs w:val="24"/>
        </w:rPr>
        <w:t>起</w:t>
      </w:r>
      <w:r>
        <w:rPr>
          <w:rFonts w:hint="eastAsia" w:ascii="方正仿宋_GBK" w:hAnsi="方正仿宋_GBK" w:eastAsia="方正仿宋_GBK" w:cs="方正仿宋_GBK"/>
          <w:color w:val="FF0000"/>
          <w:sz w:val="24"/>
          <w:szCs w:val="24"/>
          <w:u w:val="single"/>
          <w:lang w:val="en-US" w:eastAsia="zh-CN"/>
        </w:rPr>
        <w:t>120</w:t>
      </w:r>
      <w:r>
        <w:rPr>
          <w:rFonts w:hint="eastAsia" w:ascii="方正仿宋_GBK" w:hAnsi="方正仿宋_GBK" w:eastAsia="方正仿宋_GBK" w:cs="方正仿宋_GBK"/>
          <w:sz w:val="24"/>
          <w:szCs w:val="24"/>
        </w:rPr>
        <w:t>个日历日。</w:t>
      </w:r>
    </w:p>
    <w:p>
      <w:pPr>
        <w:keepNext w:val="0"/>
        <w:keepLines w:val="0"/>
        <w:pageBreakBefore w:val="0"/>
        <w:widowControl/>
        <w:numPr>
          <w:ilvl w:val="0"/>
          <w:numId w:val="6"/>
        </w:numPr>
        <w:kinsoku/>
        <w:wordWrap/>
        <w:overflowPunct/>
        <w:topLinePunct w:val="0"/>
        <w:autoSpaceDE/>
        <w:autoSpaceDN/>
        <w:bidi w:val="0"/>
        <w:adjustRightInd/>
        <w:snapToGrid w:val="0"/>
        <w:spacing w:line="620" w:lineRule="exact"/>
        <w:ind w:left="425" w:leftChars="0" w:hanging="425" w:firstLineChars="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投标人同意提供按照贵方可能要求的与其投标有关的一切数据或资料，完全理解贵方不一定接受最低价的投标或收到的任何投标。</w:t>
      </w:r>
    </w:p>
    <w:p>
      <w:pPr>
        <w:keepNext w:val="0"/>
        <w:keepLines w:val="0"/>
        <w:pageBreakBefore w:val="0"/>
        <w:widowControl/>
        <w:kinsoku/>
        <w:wordWrap/>
        <w:overflowPunct/>
        <w:topLinePunct w:val="0"/>
        <w:autoSpaceDE/>
        <w:autoSpaceDN/>
        <w:bidi w:val="0"/>
        <w:adjustRightInd/>
        <w:snapToGrid w:val="0"/>
        <w:spacing w:line="620" w:lineRule="exact"/>
        <w:ind w:left="0" w:firstLine="0"/>
        <w:jc w:val="both"/>
        <w:textAlignment w:val="auto"/>
        <w:rPr>
          <w:rFonts w:hint="eastAsia" w:ascii="方正仿宋_GBK" w:hAnsi="方正仿宋_GBK" w:eastAsia="方正仿宋_GBK" w:cs="方正仿宋_GBK"/>
          <w:sz w:val="24"/>
          <w:szCs w:val="24"/>
        </w:rPr>
      </w:pPr>
    </w:p>
    <w:p>
      <w:pPr>
        <w:keepNext w:val="0"/>
        <w:keepLines w:val="0"/>
        <w:pageBreakBefore w:val="0"/>
        <w:widowControl/>
        <w:kinsoku/>
        <w:wordWrap/>
        <w:overflowPunct/>
        <w:topLinePunct w:val="0"/>
        <w:autoSpaceDE/>
        <w:autoSpaceDN/>
        <w:bidi w:val="0"/>
        <w:adjustRightInd/>
        <w:snapToGrid w:val="0"/>
        <w:spacing w:line="620" w:lineRule="exact"/>
        <w:ind w:left="0" w:firstLine="0"/>
        <w:jc w:val="both"/>
        <w:textAlignment w:val="auto"/>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投标单位（投标人）名称：</w:t>
      </w:r>
    </w:p>
    <w:p>
      <w:pPr>
        <w:keepNext w:val="0"/>
        <w:keepLines w:val="0"/>
        <w:pageBreakBefore w:val="0"/>
        <w:widowControl/>
        <w:kinsoku/>
        <w:wordWrap/>
        <w:overflowPunct/>
        <w:topLinePunct w:val="0"/>
        <w:autoSpaceDE/>
        <w:autoSpaceDN/>
        <w:bidi w:val="0"/>
        <w:adjustRightInd/>
        <w:snapToGrid w:val="0"/>
        <w:spacing w:line="620" w:lineRule="exact"/>
        <w:ind w:left="0" w:firstLine="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办公地址：</w:t>
      </w:r>
    </w:p>
    <w:p>
      <w:pPr>
        <w:keepNext w:val="0"/>
        <w:keepLines w:val="0"/>
        <w:pageBreakBefore w:val="0"/>
        <w:widowControl/>
        <w:kinsoku/>
        <w:wordWrap/>
        <w:overflowPunct/>
        <w:topLinePunct w:val="0"/>
        <w:autoSpaceDE/>
        <w:autoSpaceDN/>
        <w:bidi w:val="0"/>
        <w:adjustRightInd/>
        <w:snapToGrid w:val="0"/>
        <w:spacing w:line="620" w:lineRule="exact"/>
        <w:ind w:left="0" w:firstLine="0"/>
        <w:jc w:val="both"/>
        <w:textAlignment w:val="auto"/>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办公电话：</w:t>
      </w:r>
    </w:p>
    <w:p>
      <w:pPr>
        <w:keepNext w:val="0"/>
        <w:keepLines w:val="0"/>
        <w:pageBreakBefore w:val="0"/>
        <w:widowControl/>
        <w:kinsoku/>
        <w:wordWrap/>
        <w:overflowPunct/>
        <w:topLinePunct w:val="0"/>
        <w:autoSpaceDE/>
        <w:autoSpaceDN/>
        <w:bidi w:val="0"/>
        <w:adjustRightInd/>
        <w:snapToGrid w:val="0"/>
        <w:spacing w:line="620" w:lineRule="exact"/>
        <w:ind w:left="0" w:firstLine="0"/>
        <w:jc w:val="both"/>
        <w:textAlignment w:val="auto"/>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办公传真：</w:t>
      </w:r>
    </w:p>
    <w:p>
      <w:pPr>
        <w:keepNext w:val="0"/>
        <w:keepLines w:val="0"/>
        <w:pageBreakBefore w:val="0"/>
        <w:widowControl/>
        <w:kinsoku/>
        <w:wordWrap/>
        <w:overflowPunct/>
        <w:topLinePunct w:val="0"/>
        <w:autoSpaceDE/>
        <w:autoSpaceDN/>
        <w:bidi w:val="0"/>
        <w:adjustRightInd/>
        <w:snapToGrid w:val="0"/>
        <w:spacing w:line="620" w:lineRule="exact"/>
        <w:ind w:left="0" w:firstLine="0"/>
        <w:jc w:val="both"/>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电子邮箱：</w:t>
      </w:r>
    </w:p>
    <w:p>
      <w:pPr>
        <w:keepNext w:val="0"/>
        <w:keepLines w:val="0"/>
        <w:pageBreakBefore w:val="0"/>
        <w:widowControl/>
        <w:kinsoku/>
        <w:wordWrap/>
        <w:overflowPunct/>
        <w:topLinePunct w:val="0"/>
        <w:autoSpaceDE/>
        <w:autoSpaceDN/>
        <w:bidi w:val="0"/>
        <w:adjustRightInd/>
        <w:snapToGrid w:val="0"/>
        <w:spacing w:line="620" w:lineRule="exact"/>
        <w:ind w:left="0" w:firstLine="0"/>
        <w:jc w:val="both"/>
        <w:textAlignment w:val="auto"/>
        <w:rPr>
          <w:rFonts w:hint="eastAsia" w:ascii="方正仿宋_GBK" w:hAnsi="方正仿宋_GBK" w:eastAsia="方正仿宋_GBK" w:cs="方正仿宋_GBK"/>
          <w:sz w:val="24"/>
          <w:szCs w:val="24"/>
        </w:rPr>
      </w:pPr>
    </w:p>
    <w:p>
      <w:pPr>
        <w:keepNext w:val="0"/>
        <w:keepLines w:val="0"/>
        <w:pageBreakBefore w:val="0"/>
        <w:widowControl/>
        <w:kinsoku/>
        <w:wordWrap/>
        <w:overflowPunct/>
        <w:topLinePunct w:val="0"/>
        <w:autoSpaceDE/>
        <w:autoSpaceDN/>
        <w:bidi w:val="0"/>
        <w:adjustRightInd/>
        <w:snapToGrid w:val="0"/>
        <w:spacing w:line="620" w:lineRule="exact"/>
        <w:ind w:left="0" w:firstLine="0"/>
        <w:jc w:val="both"/>
        <w:textAlignment w:val="auto"/>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法定代表人或投标人代表：</w:t>
      </w:r>
    </w:p>
    <w:p>
      <w:pPr>
        <w:keepNext w:val="0"/>
        <w:keepLines w:val="0"/>
        <w:pageBreakBefore w:val="0"/>
        <w:widowControl/>
        <w:kinsoku/>
        <w:wordWrap/>
        <w:overflowPunct/>
        <w:topLinePunct w:val="0"/>
        <w:autoSpaceDE/>
        <w:autoSpaceDN/>
        <w:bidi w:val="0"/>
        <w:adjustRightInd/>
        <w:snapToGrid w:val="0"/>
        <w:spacing w:line="620" w:lineRule="exact"/>
        <w:ind w:left="0" w:firstLine="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联系电话：</w:t>
      </w:r>
    </w:p>
    <w:p>
      <w:pPr>
        <w:keepNext w:val="0"/>
        <w:keepLines w:val="0"/>
        <w:pageBreakBefore w:val="0"/>
        <w:widowControl/>
        <w:kinsoku/>
        <w:wordWrap/>
        <w:overflowPunct/>
        <w:topLinePunct w:val="0"/>
        <w:autoSpaceDE/>
        <w:autoSpaceDN/>
        <w:bidi w:val="0"/>
        <w:adjustRightInd/>
        <w:snapToGrid w:val="0"/>
        <w:spacing w:line="620" w:lineRule="exact"/>
        <w:ind w:left="0" w:firstLine="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24"/>
          <w:szCs w:val="24"/>
        </w:rPr>
        <w:t>日期：</w:t>
      </w:r>
    </w:p>
    <w:p>
      <w:pPr>
        <w:pageBreakBefore w:val="0"/>
        <w:widowControl/>
        <w:kinsoku/>
        <w:wordWrap/>
        <w:overflowPunct/>
        <w:topLinePunct w:val="0"/>
        <w:autoSpaceDE/>
        <w:autoSpaceDN/>
        <w:bidi w:val="0"/>
        <w:spacing w:line="620" w:lineRule="exact"/>
        <w:ind w:left="0"/>
        <w:jc w:val="both"/>
        <w:rPr>
          <w:rFonts w:hint="eastAsia" w:ascii="方正仿宋_GBK" w:hAnsi="方正仿宋_GBK" w:eastAsia="方正仿宋_GBK" w:cs="方正仿宋_GBK"/>
          <w:sz w:val="32"/>
          <w:szCs w:val="32"/>
        </w:rPr>
      </w:pPr>
    </w:p>
    <w:p>
      <w:pPr>
        <w:keepNext/>
        <w:keepLines/>
        <w:pageBreakBefore w:val="0"/>
        <w:widowControl/>
        <w:kinsoku/>
        <w:wordWrap/>
        <w:overflowPunct/>
        <w:topLinePunct w:val="0"/>
        <w:autoSpaceDE/>
        <w:autoSpaceDN/>
        <w:bidi w:val="0"/>
        <w:adjustRightInd w:val="0"/>
        <w:snapToGrid w:val="0"/>
        <w:spacing w:line="620" w:lineRule="exact"/>
        <w:ind w:left="0"/>
        <w:jc w:val="center"/>
        <w:textAlignment w:val="baseline"/>
        <w:outlineLvl w:val="3"/>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val="en-US" w:eastAsia="zh-CN"/>
        </w:rPr>
        <w:t>2.</w:t>
      </w:r>
      <w:r>
        <w:rPr>
          <w:rFonts w:hint="eastAsia" w:ascii="方正楷体_GBK" w:hAnsi="方正楷体_GBK" w:eastAsia="方正楷体_GBK" w:cs="方正楷体_GBK"/>
          <w:b/>
          <w:bCs/>
          <w:sz w:val="32"/>
          <w:szCs w:val="32"/>
        </w:rPr>
        <w:t>开标一览表</w:t>
      </w: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交货/完工</w:t>
            </w:r>
          </w:p>
          <w:p>
            <w:pPr>
              <w:spacing w:line="440" w:lineRule="exact"/>
              <w:jc w:val="center"/>
              <w:rPr>
                <w:rFonts w:hint="eastAsia" w:asciiTheme="minorEastAsia" w:hAnsiTheme="minorEastAsia" w:eastAsiaTheme="minorEastAsia" w:cstheme="minorEastAsia"/>
                <w:b w:val="0"/>
                <w:bCs w:val="0"/>
                <w:sz w:val="24"/>
                <w:szCs w:val="28"/>
                <w:lang w:eastAsia="zh-CN"/>
              </w:rPr>
            </w:pPr>
            <w:r>
              <w:rPr>
                <w:rFonts w:hint="eastAsia" w:asciiTheme="minorEastAsia" w:hAnsiTheme="minorEastAsia" w:eastAsiaTheme="minorEastAsia" w:cstheme="minorEastAsia"/>
                <w:b w:val="0"/>
                <w:bCs w:val="0"/>
                <w:sz w:val="24"/>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r>
    </w:tbl>
    <w:p>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pPr>
        <w:pStyle w:val="16"/>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pPr>
        <w:spacing w:line="600" w:lineRule="exact"/>
        <w:ind w:firstLine="560" w:firstLineChars="200"/>
        <w:rPr>
          <w:rFonts w:hint="eastAsia" w:asciiTheme="minorEastAsia" w:hAnsiTheme="minorEastAsia" w:eastAsiaTheme="minorEastAsia" w:cstheme="minorEastAsia"/>
          <w:sz w:val="28"/>
          <w:szCs w:val="28"/>
        </w:rPr>
      </w:pPr>
    </w:p>
    <w:p>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pPr>
        <w:pStyle w:val="17"/>
        <w:rPr>
          <w:rFonts w:hint="eastAsia" w:asciiTheme="minorEastAsia" w:hAnsiTheme="minorEastAsia" w:eastAsiaTheme="minorEastAsia" w:cstheme="minorEastAsia"/>
        </w:rPr>
      </w:pPr>
    </w:p>
    <w:p>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pStyle w:val="10"/>
        <w:rPr>
          <w:rFonts w:hint="eastAsia" w:ascii="仿宋" w:hAnsi="仿宋" w:eastAsia="仿宋"/>
          <w:sz w:val="28"/>
          <w:szCs w:val="28"/>
        </w:rPr>
      </w:pPr>
    </w:p>
    <w:p>
      <w:pPr>
        <w:pStyle w:val="10"/>
        <w:rPr>
          <w:rFonts w:hint="eastAsia" w:ascii="仿宋" w:hAnsi="仿宋" w:eastAsia="仿宋"/>
          <w:sz w:val="28"/>
          <w:szCs w:val="28"/>
        </w:rPr>
      </w:pPr>
    </w:p>
    <w:p>
      <w:pPr>
        <w:pStyle w:val="10"/>
        <w:rPr>
          <w:rFonts w:hint="eastAsia" w:ascii="仿宋" w:hAnsi="仿宋" w:eastAsia="仿宋"/>
          <w:sz w:val="28"/>
          <w:szCs w:val="28"/>
        </w:rPr>
      </w:pPr>
    </w:p>
    <w:p>
      <w:pPr>
        <w:pStyle w:val="10"/>
        <w:rPr>
          <w:rFonts w:hint="eastAsia" w:ascii="仿宋" w:hAnsi="仿宋" w:eastAsia="仿宋"/>
          <w:sz w:val="28"/>
          <w:szCs w:val="28"/>
        </w:rPr>
      </w:pPr>
    </w:p>
    <w:p>
      <w:pPr>
        <w:spacing w:after="60" w:afterLines="25" w:line="300" w:lineRule="auto"/>
      </w:pPr>
    </w:p>
    <w:p>
      <w:pPr>
        <w:spacing w:after="60" w:afterLines="25" w:line="300" w:lineRule="auto"/>
      </w:pPr>
    </w:p>
    <w:p>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ascii="方正楷体_GBK" w:hAnsi="方正楷体_GBK" w:eastAsia="方正楷体_GBK" w:cs="方正楷体_GBK"/>
          <w:b/>
          <w:bCs/>
          <w:sz w:val="32"/>
          <w:szCs w:val="32"/>
          <w:lang w:val="en-US" w:eastAsia="zh-CN"/>
        </w:rPr>
        <w:t>3.政府采购投标及履约承诺函</w:t>
      </w:r>
    </w:p>
    <w:p>
      <w:pPr>
        <w:keepNext w:val="0"/>
        <w:keepLines w:val="0"/>
        <w:pageBreakBefore w:val="0"/>
        <w:widowControl/>
        <w:kinsoku/>
        <w:wordWrap/>
        <w:overflowPunct/>
        <w:topLinePunct w:val="0"/>
        <w:autoSpaceDE/>
        <w:autoSpaceDN/>
        <w:bidi w:val="0"/>
        <w:snapToGrid w:val="0"/>
        <w:spacing w:line="560" w:lineRule="exact"/>
        <w:ind w:right="0"/>
        <w:jc w:val="both"/>
        <w:textAlignment w:val="auto"/>
        <w:rPr>
          <w:rFonts w:hint="eastAsia" w:ascii="方正楷体_GBK" w:hAnsi="方正楷体_GBK" w:eastAsia="方正楷体_GBK" w:cs="方正楷体_GBK"/>
        </w:rPr>
      </w:pPr>
    </w:p>
    <w:p>
      <w:pPr>
        <w:keepNext w:val="0"/>
        <w:keepLines w:val="0"/>
        <w:pageBreakBefore w:val="0"/>
        <w:widowControl/>
        <w:kinsoku/>
        <w:wordWrap/>
        <w:overflowPunct/>
        <w:topLinePunct w:val="0"/>
        <w:autoSpaceDE/>
        <w:autoSpaceDN/>
        <w:bidi w:val="0"/>
        <w:adjustRightInd w:val="0"/>
        <w:snapToGrid w:val="0"/>
        <w:spacing w:line="560" w:lineRule="exact"/>
        <w:ind w:right="0"/>
        <w:jc w:val="both"/>
        <w:textAlignment w:val="auto"/>
        <w:rPr>
          <w:rFonts w:hint="eastAsia" w:ascii="方正楷体_GBK" w:hAnsi="方正楷体_GBK" w:eastAsia="方正楷体_GBK" w:cs="方正楷体_GBK"/>
          <w:lang w:eastAsia="zh-CN"/>
        </w:rPr>
      </w:pPr>
      <w:r>
        <w:rPr>
          <w:rFonts w:hint="eastAsia" w:ascii="方正楷体_GBK" w:hAnsi="方正楷体_GBK" w:eastAsia="方正楷体_GBK" w:cs="方正楷体_GBK"/>
        </w:rPr>
        <w:t>致：</w:t>
      </w:r>
      <w:r>
        <w:rPr>
          <w:rFonts w:hint="eastAsia" w:ascii="方正楷体_GBK" w:hAnsi="方正楷体_GBK" w:eastAsia="方正楷体_GBK" w:cs="方正楷体_GBK"/>
          <w:u w:val="single"/>
          <w:lang w:eastAsia="zh-CN"/>
        </w:rPr>
        <w:t>喀什市教育局</w:t>
      </w:r>
    </w:p>
    <w:p>
      <w:pPr>
        <w:keepNext w:val="0"/>
        <w:keepLines w:val="0"/>
        <w:pageBreakBefore w:val="0"/>
        <w:widowControl/>
        <w:kinsoku/>
        <w:wordWrap/>
        <w:overflowPunct/>
        <w:topLinePunct w:val="0"/>
        <w:autoSpaceDE/>
        <w:autoSpaceDN/>
        <w:bidi w:val="0"/>
        <w:spacing w:line="560" w:lineRule="exact"/>
        <w:ind w:right="0" w:firstLine="480" w:firstLineChars="200"/>
        <w:jc w:val="both"/>
        <w:textAlignment w:val="auto"/>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我单位承诺：</w:t>
      </w:r>
    </w:p>
    <w:p>
      <w:pPr>
        <w:keepNext w:val="0"/>
        <w:keepLines w:val="0"/>
        <w:pageBreakBefore w:val="0"/>
        <w:widowControl/>
        <w:kinsoku/>
        <w:wordWrap/>
        <w:overflowPunct/>
        <w:topLinePunct w:val="0"/>
        <w:autoSpaceDE/>
        <w:autoSpaceDN/>
        <w:bidi w:val="0"/>
        <w:spacing w:line="560" w:lineRule="exact"/>
        <w:ind w:right="0" w:firstLine="480" w:firstLineChars="200"/>
        <w:jc w:val="both"/>
        <w:textAlignment w:val="auto"/>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1.我单位本招标项目所提供的货物或服务未侵犯知识产权。</w:t>
      </w:r>
    </w:p>
    <w:p>
      <w:pPr>
        <w:keepNext w:val="0"/>
        <w:keepLines w:val="0"/>
        <w:pageBreakBefore w:val="0"/>
        <w:widowControl/>
        <w:kinsoku/>
        <w:wordWrap/>
        <w:overflowPunct/>
        <w:topLinePunct w:val="0"/>
        <w:autoSpaceDE/>
        <w:autoSpaceDN/>
        <w:bidi w:val="0"/>
        <w:spacing w:line="560" w:lineRule="exact"/>
        <w:ind w:right="0" w:firstLine="480" w:firstLineChars="200"/>
        <w:jc w:val="both"/>
        <w:textAlignment w:val="auto"/>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2.我单位参与本项目投标前三年内，在经营活动中没有重大违法记录。</w:t>
      </w:r>
    </w:p>
    <w:p>
      <w:pPr>
        <w:keepNext w:val="0"/>
        <w:keepLines w:val="0"/>
        <w:pageBreakBefore w:val="0"/>
        <w:widowControl/>
        <w:kinsoku/>
        <w:wordWrap/>
        <w:overflowPunct/>
        <w:topLinePunct w:val="0"/>
        <w:autoSpaceDE/>
        <w:autoSpaceDN/>
        <w:bidi w:val="0"/>
        <w:spacing w:line="560" w:lineRule="exact"/>
        <w:ind w:right="0" w:firstLine="480" w:firstLineChars="200"/>
        <w:jc w:val="both"/>
        <w:textAlignment w:val="auto"/>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3.我单位参与本项目</w:t>
      </w:r>
      <w:r>
        <w:rPr>
          <w:rFonts w:hint="eastAsia" w:ascii="方正楷体_GBK" w:hAnsi="方正楷体_GBK" w:eastAsia="方正楷体_GBK" w:cs="方正楷体_GBK"/>
        </w:rPr>
        <w:t>政府采购活动时不存在被有关部门禁止参与政府采购活动且在有效期内的情况。</w:t>
      </w:r>
    </w:p>
    <w:p>
      <w:pPr>
        <w:keepNext w:val="0"/>
        <w:keepLines w:val="0"/>
        <w:pageBreakBefore w:val="0"/>
        <w:widowControl/>
        <w:kinsoku/>
        <w:wordWrap/>
        <w:overflowPunct/>
        <w:topLinePunct w:val="0"/>
        <w:autoSpaceDE/>
        <w:autoSpaceDN/>
        <w:bidi w:val="0"/>
        <w:spacing w:line="560" w:lineRule="exact"/>
        <w:ind w:right="0" w:firstLine="480" w:firstLineChars="200"/>
        <w:jc w:val="both"/>
        <w:textAlignment w:val="auto"/>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4.我单位具备《中华人民共和国政府采购法》第二十二条第一款规定的六项条件。</w:t>
      </w:r>
    </w:p>
    <w:p>
      <w:pPr>
        <w:keepNext w:val="0"/>
        <w:keepLines w:val="0"/>
        <w:pageBreakBefore w:val="0"/>
        <w:widowControl/>
        <w:kinsoku/>
        <w:wordWrap/>
        <w:overflowPunct/>
        <w:topLinePunct w:val="0"/>
        <w:autoSpaceDE/>
        <w:autoSpaceDN/>
        <w:bidi w:val="0"/>
        <w:spacing w:line="560" w:lineRule="exact"/>
        <w:ind w:right="0" w:firstLine="480" w:firstLineChars="200"/>
        <w:jc w:val="both"/>
        <w:textAlignment w:val="auto"/>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5.我单位</w:t>
      </w:r>
      <w:r>
        <w:rPr>
          <w:rFonts w:hint="eastAsia" w:ascii="方正楷体_GBK" w:hAnsi="方正楷体_GBK" w:eastAsia="方正楷体_GBK" w:cs="方正楷体_GBK"/>
        </w:rPr>
        <w:t>未被列入失信被执行人、重大税收违法案件当事人名单、政府采购严重违法失信行为记录名单。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spacing w:line="560" w:lineRule="exact"/>
        <w:ind w:right="0" w:firstLine="480" w:firstLineChars="200"/>
        <w:jc w:val="both"/>
        <w:textAlignment w:val="auto"/>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6.</w:t>
      </w:r>
      <w:bookmarkStart w:id="10" w:name="_Hlk72587269"/>
      <w:bookmarkStart w:id="11" w:name="_Hlk72587299"/>
      <w:r>
        <w:rPr>
          <w:rFonts w:hint="eastAsia" w:ascii="方正楷体_GBK" w:hAnsi="方正楷体_GBK" w:eastAsia="方正楷体_GBK" w:cs="方正楷体_GBK"/>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0"/>
      <w:r>
        <w:rPr>
          <w:rFonts w:hint="eastAsia" w:ascii="方正楷体_GBK" w:hAnsi="方正楷体_GBK" w:eastAsia="方正楷体_GBK" w:cs="方正楷体_GBK"/>
          <w:szCs w:val="21"/>
        </w:rPr>
        <w:t>。</w:t>
      </w:r>
      <w:bookmarkEnd w:id="11"/>
    </w:p>
    <w:p>
      <w:pPr>
        <w:keepNext w:val="0"/>
        <w:keepLines w:val="0"/>
        <w:pageBreakBefore w:val="0"/>
        <w:widowControl/>
        <w:kinsoku/>
        <w:wordWrap/>
        <w:overflowPunct/>
        <w:topLinePunct w:val="0"/>
        <w:autoSpaceDE/>
        <w:autoSpaceDN/>
        <w:bidi w:val="0"/>
        <w:spacing w:line="560" w:lineRule="exact"/>
        <w:ind w:right="0" w:firstLine="480" w:firstLineChars="200"/>
        <w:jc w:val="both"/>
        <w:textAlignment w:val="auto"/>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keepNext w:val="0"/>
        <w:keepLines w:val="0"/>
        <w:pageBreakBefore w:val="0"/>
        <w:widowControl/>
        <w:kinsoku/>
        <w:wordWrap/>
        <w:overflowPunct/>
        <w:topLinePunct w:val="0"/>
        <w:autoSpaceDE/>
        <w:autoSpaceDN/>
        <w:bidi w:val="0"/>
        <w:spacing w:line="560" w:lineRule="exact"/>
        <w:ind w:right="0" w:firstLine="480" w:firstLineChars="200"/>
        <w:jc w:val="both"/>
        <w:textAlignment w:val="auto"/>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keepNext w:val="0"/>
        <w:keepLines w:val="0"/>
        <w:pageBreakBefore w:val="0"/>
        <w:widowControl/>
        <w:kinsoku/>
        <w:wordWrap/>
        <w:overflowPunct/>
        <w:topLinePunct w:val="0"/>
        <w:autoSpaceDE/>
        <w:autoSpaceDN/>
        <w:bidi w:val="0"/>
        <w:spacing w:line="560" w:lineRule="exact"/>
        <w:ind w:right="0" w:firstLine="480" w:firstLineChars="200"/>
        <w:jc w:val="both"/>
        <w:textAlignment w:val="auto"/>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kinsoku/>
        <w:wordWrap/>
        <w:overflowPunct/>
        <w:topLinePunct w:val="0"/>
        <w:autoSpaceDE/>
        <w:autoSpaceDN/>
        <w:bidi w:val="0"/>
        <w:spacing w:line="560" w:lineRule="exact"/>
        <w:ind w:right="0" w:firstLine="480" w:firstLineChars="200"/>
        <w:jc w:val="both"/>
        <w:textAlignment w:val="auto"/>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9.我单位承诺中标后项目不转包，未经采购人同意不进行分包。</w:t>
      </w:r>
    </w:p>
    <w:p>
      <w:pPr>
        <w:keepNext w:val="0"/>
        <w:keepLines w:val="0"/>
        <w:pageBreakBefore w:val="0"/>
        <w:widowControl/>
        <w:kinsoku/>
        <w:wordWrap/>
        <w:overflowPunct/>
        <w:topLinePunct w:val="0"/>
        <w:autoSpaceDE/>
        <w:autoSpaceDN/>
        <w:bidi w:val="0"/>
        <w:spacing w:line="560" w:lineRule="exact"/>
        <w:ind w:right="0" w:firstLine="480" w:firstLineChars="200"/>
        <w:jc w:val="both"/>
        <w:textAlignment w:val="auto"/>
        <w:rPr>
          <w:rFonts w:hint="eastAsia" w:ascii="方正楷体_GBK" w:hAnsi="方正楷体_GBK" w:eastAsia="方正楷体_GBK" w:cs="方正楷体_GBK"/>
        </w:rPr>
      </w:pPr>
      <w:r>
        <w:rPr>
          <w:rFonts w:hint="eastAsia" w:ascii="方正楷体_GBK" w:hAnsi="方正楷体_GBK" w:eastAsia="方正楷体_GBK" w:cs="方正楷体_GBK"/>
          <w:szCs w:val="21"/>
        </w:rPr>
        <w:t>10.</w:t>
      </w:r>
      <w:r>
        <w:rPr>
          <w:rFonts w:hint="eastAsia" w:ascii="方正楷体_GBK" w:hAnsi="方正楷体_GBK" w:eastAsia="方正楷体_GBK" w:cs="方正楷体_GBK"/>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keepNext w:val="0"/>
        <w:keepLines w:val="0"/>
        <w:pageBreakBefore w:val="0"/>
        <w:widowControl/>
        <w:kinsoku/>
        <w:wordWrap/>
        <w:overflowPunct/>
        <w:topLinePunct w:val="0"/>
        <w:autoSpaceDE/>
        <w:autoSpaceDN/>
        <w:bidi w:val="0"/>
        <w:spacing w:line="560" w:lineRule="exact"/>
        <w:ind w:right="0" w:firstLine="480" w:firstLineChars="200"/>
        <w:jc w:val="both"/>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11.我单位保证，若所投货物涉及《财政部生态环境部关于印发节能产品政府采购品目清单的通知》（财库〔2019〕19号）列明的政府采购强制产品，则所投该产品符合节能产品的认证要求。</w:t>
      </w:r>
    </w:p>
    <w:p>
      <w:pPr>
        <w:keepNext w:val="0"/>
        <w:keepLines w:val="0"/>
        <w:pageBreakBefore w:val="0"/>
        <w:widowControl/>
        <w:kinsoku/>
        <w:wordWrap/>
        <w:overflowPunct/>
        <w:topLinePunct w:val="0"/>
        <w:autoSpaceDE/>
        <w:autoSpaceDN/>
        <w:bidi w:val="0"/>
        <w:snapToGrid w:val="0"/>
        <w:spacing w:line="560" w:lineRule="exact"/>
        <w:ind w:right="0" w:firstLine="480" w:firstLineChars="200"/>
        <w:jc w:val="both"/>
        <w:textAlignment w:val="auto"/>
        <w:rPr>
          <w:rFonts w:hint="eastAsia" w:ascii="方正楷体_GBK" w:hAnsi="方正楷体_GBK" w:eastAsia="方正楷体_GBK" w:cs="方正楷体_GBK"/>
        </w:rPr>
      </w:pPr>
      <w:r>
        <w:rPr>
          <w:rFonts w:hint="eastAsia" w:ascii="方正楷体_GBK" w:hAnsi="方正楷体_GBK" w:eastAsia="方正楷体_GBK" w:cs="方正楷体_GBK"/>
          <w:szCs w:val="21"/>
        </w:rPr>
        <w:t>以上承诺，如有违反，愿依照国家相关法律法规处理，并承担由此给采购人带来的损失。</w:t>
      </w:r>
    </w:p>
    <w:p>
      <w:pPr>
        <w:keepNext w:val="0"/>
        <w:keepLines w:val="0"/>
        <w:pageBreakBefore w:val="0"/>
        <w:widowControl/>
        <w:kinsoku/>
        <w:wordWrap/>
        <w:overflowPunct/>
        <w:topLinePunct w:val="0"/>
        <w:autoSpaceDE/>
        <w:autoSpaceDN/>
        <w:bidi w:val="0"/>
        <w:snapToGrid w:val="0"/>
        <w:spacing w:line="560" w:lineRule="exact"/>
        <w:ind w:right="0" w:firstLine="480" w:firstLineChars="200"/>
        <w:jc w:val="both"/>
        <w:textAlignment w:val="auto"/>
        <w:rPr>
          <w:rFonts w:hint="eastAsia" w:ascii="方正楷体_GBK" w:hAnsi="方正楷体_GBK" w:eastAsia="方正楷体_GBK" w:cs="方正楷体_GBK"/>
        </w:rPr>
      </w:pPr>
    </w:p>
    <w:p>
      <w:pPr>
        <w:keepNext w:val="0"/>
        <w:keepLines w:val="0"/>
        <w:pageBreakBefore w:val="0"/>
        <w:widowControl/>
        <w:kinsoku/>
        <w:wordWrap/>
        <w:overflowPunct/>
        <w:topLinePunct w:val="0"/>
        <w:autoSpaceDE/>
        <w:autoSpaceDN/>
        <w:bidi w:val="0"/>
        <w:snapToGrid w:val="0"/>
        <w:spacing w:line="560" w:lineRule="exact"/>
        <w:ind w:right="0"/>
        <w:jc w:val="left"/>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 xml:space="preserve">                    </w:t>
      </w:r>
      <w:r>
        <w:rPr>
          <w:rFonts w:hint="eastAsia" w:ascii="方正楷体_GBK" w:hAnsi="方正楷体_GBK" w:eastAsia="方正楷体_GBK" w:cs="方正楷体_GBK"/>
          <w:lang w:val="en-US" w:eastAsia="zh-CN"/>
        </w:rPr>
        <w:t xml:space="preserve">                                         </w:t>
      </w:r>
      <w:r>
        <w:rPr>
          <w:rFonts w:hint="eastAsia" w:ascii="方正楷体_GBK" w:hAnsi="方正楷体_GBK" w:eastAsia="方正楷体_GBK" w:cs="方正楷体_GBK"/>
        </w:rPr>
        <w:t>投标单位（投标人）名称：</w:t>
      </w:r>
    </w:p>
    <w:p>
      <w:pPr>
        <w:keepNext w:val="0"/>
        <w:keepLines w:val="0"/>
        <w:pageBreakBefore w:val="0"/>
        <w:widowControl/>
        <w:kinsoku/>
        <w:wordWrap/>
        <w:overflowPunct/>
        <w:topLinePunct w:val="0"/>
        <w:autoSpaceDE/>
        <w:autoSpaceDN/>
        <w:bidi w:val="0"/>
        <w:snapToGrid w:val="0"/>
        <w:spacing w:line="560" w:lineRule="exact"/>
        <w:ind w:right="0" w:firstLine="480" w:firstLineChars="200"/>
        <w:jc w:val="center"/>
        <w:textAlignment w:val="auto"/>
        <w:rPr>
          <w:rFonts w:hint="eastAsia" w:ascii="方正楷体_GBK" w:hAnsi="方正楷体_GBK" w:eastAsia="方正楷体_GBK" w:cs="方正楷体_GBK"/>
        </w:rPr>
      </w:pPr>
      <w:r>
        <w:rPr>
          <w:rFonts w:hint="eastAsia" w:ascii="方正楷体_GBK" w:hAnsi="方正楷体_GBK" w:eastAsia="方正楷体_GBK" w:cs="方正楷体_GBK"/>
          <w:lang w:val="en-US" w:eastAsia="zh-CN"/>
        </w:rPr>
        <w:t xml:space="preserve">                                    </w:t>
      </w:r>
      <w:r>
        <w:rPr>
          <w:rFonts w:hint="eastAsia" w:ascii="方正楷体_GBK" w:hAnsi="方正楷体_GBK" w:eastAsia="方正楷体_GBK" w:cs="方正楷体_GBK"/>
        </w:rPr>
        <w:t>年</w:t>
      </w:r>
      <w:r>
        <w:rPr>
          <w:rFonts w:hint="eastAsia" w:ascii="方正楷体_GBK" w:hAnsi="方正楷体_GBK" w:eastAsia="方正楷体_GBK" w:cs="方正楷体_GBK"/>
          <w:lang w:val="en-US" w:eastAsia="zh-CN"/>
        </w:rPr>
        <w:t xml:space="preserve">      </w:t>
      </w:r>
      <w:r>
        <w:rPr>
          <w:rFonts w:hint="eastAsia" w:ascii="方正楷体_GBK" w:hAnsi="方正楷体_GBK" w:eastAsia="方正楷体_GBK" w:cs="方正楷体_GBK"/>
        </w:rPr>
        <w:t>月</w:t>
      </w:r>
      <w:r>
        <w:rPr>
          <w:rFonts w:hint="eastAsia" w:ascii="方正楷体_GBK" w:hAnsi="方正楷体_GBK" w:eastAsia="方正楷体_GBK" w:cs="方正楷体_GBK"/>
          <w:lang w:val="en-US" w:eastAsia="zh-CN"/>
        </w:rPr>
        <w:t xml:space="preserve">       </w:t>
      </w:r>
      <w:r>
        <w:rPr>
          <w:rFonts w:hint="eastAsia" w:ascii="方正楷体_GBK" w:hAnsi="方正楷体_GBK" w:eastAsia="方正楷体_GBK" w:cs="方正楷体_GBK"/>
        </w:rPr>
        <w:t>日</w:t>
      </w:r>
    </w:p>
    <w:p>
      <w:pPr>
        <w:keepNext w:val="0"/>
        <w:keepLines w:val="0"/>
        <w:pageBreakBefore w:val="0"/>
        <w:widowControl/>
        <w:kinsoku/>
        <w:wordWrap/>
        <w:overflowPunct/>
        <w:topLinePunct w:val="0"/>
        <w:autoSpaceDE/>
        <w:autoSpaceDN/>
        <w:bidi w:val="0"/>
        <w:snapToGrid w:val="0"/>
        <w:spacing w:line="560" w:lineRule="exact"/>
        <w:ind w:right="0"/>
        <w:jc w:val="both"/>
        <w:textAlignment w:val="auto"/>
        <w:rPr>
          <w:rFonts w:hint="eastAsia" w:ascii="方正楷体_GBK" w:hAnsi="方正楷体_GBK" w:eastAsia="方正楷体_GBK" w:cs="方正楷体_GBK"/>
          <w:b/>
          <w:color w:val="FF0000"/>
        </w:rPr>
      </w:pPr>
      <w:r>
        <w:rPr>
          <w:rFonts w:hint="eastAsia" w:ascii="方正楷体_GBK" w:hAnsi="方正楷体_GBK" w:eastAsia="方正楷体_GBK" w:cs="方正楷体_GBK"/>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numPr>
          <w:ilvl w:val="0"/>
          <w:numId w:val="0"/>
        </w:numPr>
        <w:ind w:leftChars="0"/>
        <w:jc w:val="both"/>
        <w:outlineLvl w:val="3"/>
        <w:rPr>
          <w:rFonts w:hint="eastAsia" w:ascii="方正楷体_GBK" w:hAnsi="方正楷体_GBK" w:eastAsia="方正楷体_GBK" w:cs="方正楷体_GBK"/>
          <w:b/>
          <w:bCs/>
          <w:sz w:val="32"/>
          <w:szCs w:val="32"/>
          <w:lang w:val="en-US" w:eastAsia="zh-CN"/>
        </w:rPr>
      </w:pPr>
      <w:r>
        <w:br w:type="page"/>
      </w:r>
      <w:r>
        <w:rPr>
          <w:rFonts w:hint="eastAsia" w:ascii="方正楷体_GBK" w:hAnsi="方正楷体_GBK" w:eastAsia="方正楷体_GBK" w:cs="方正楷体_GBK"/>
          <w:b/>
          <w:bCs/>
          <w:sz w:val="32"/>
          <w:szCs w:val="32"/>
          <w:lang w:val="en-US" w:eastAsia="zh-CN"/>
        </w:rPr>
        <w:t>4.法人或者非法人组织的营业执照等证明文件复印件或</w:t>
      </w:r>
    </w:p>
    <w:p>
      <w:pPr>
        <w:numPr>
          <w:ilvl w:val="0"/>
          <w:numId w:val="0"/>
        </w:numPr>
        <w:ind w:leftChars="0"/>
        <w:jc w:val="center"/>
        <w:outlineLvl w:val="3"/>
        <w:rPr>
          <w:rFonts w:hint="eastAsia"/>
          <w:b/>
          <w:bCs/>
          <w:sz w:val="32"/>
          <w:szCs w:val="32"/>
        </w:rPr>
      </w:pPr>
      <w:r>
        <w:rPr>
          <w:rFonts w:hint="eastAsia" w:ascii="方正楷体_GBK" w:hAnsi="方正楷体_GBK" w:eastAsia="方正楷体_GBK" w:cs="方正楷体_GBK"/>
          <w:b/>
          <w:bCs/>
          <w:sz w:val="32"/>
          <w:szCs w:val="32"/>
          <w:lang w:val="en-US" w:eastAsia="zh-CN"/>
        </w:rPr>
        <w:t>影印件</w:t>
      </w:r>
    </w:p>
    <w:p>
      <w:pPr>
        <w:rPr>
          <w:rFonts w:hint="eastAsia"/>
        </w:rPr>
      </w:pPr>
    </w:p>
    <w:p>
      <w:pPr>
        <w:rPr>
          <w:rFonts w:hint="eastAsia"/>
        </w:rPr>
      </w:pPr>
    </w:p>
    <w:p>
      <w:pPr>
        <w:keepNext w:val="0"/>
        <w:keepLines w:val="0"/>
        <w:pageBreakBefore w:val="0"/>
        <w:widowControl/>
        <w:kinsoku/>
        <w:wordWrap/>
        <w:overflowPunct/>
        <w:topLinePunct w:val="0"/>
        <w:autoSpaceDE/>
        <w:autoSpaceDN/>
        <w:bidi w:val="0"/>
        <w:adjustRightInd/>
        <w:snapToGrid/>
        <w:spacing w:line="620" w:lineRule="exact"/>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说明：1.提供有效的营业执照等证明文件</w:t>
      </w:r>
      <w:r>
        <w:rPr>
          <w:rFonts w:hint="eastAsia" w:ascii="方正仿宋_GBK" w:hAnsi="方正仿宋_GBK" w:eastAsia="方正仿宋_GBK" w:cs="方正仿宋_GBK"/>
          <w:sz w:val="28"/>
          <w:szCs w:val="28"/>
          <w:lang w:eastAsia="zh-CN"/>
        </w:rPr>
        <w:t>。</w:t>
      </w:r>
    </w:p>
    <w:p>
      <w:pPr>
        <w:keepNext w:val="0"/>
        <w:keepLines w:val="0"/>
        <w:pageBreakBefore w:val="0"/>
        <w:widowControl/>
        <w:kinsoku/>
        <w:wordWrap/>
        <w:overflowPunct/>
        <w:topLinePunct w:val="0"/>
        <w:autoSpaceDE/>
        <w:autoSpaceDN/>
        <w:bidi w:val="0"/>
        <w:adjustRightInd/>
        <w:snapToGrid/>
        <w:spacing w:line="620" w:lineRule="exact"/>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2. 投标人为自然人的，应提供身份证明</w:t>
      </w:r>
      <w:r>
        <w:rPr>
          <w:rFonts w:hint="eastAsia" w:ascii="方正仿宋_GBK" w:hAnsi="方正仿宋_GBK" w:eastAsia="方正仿宋_GBK" w:cs="方正仿宋_GBK"/>
          <w:sz w:val="28"/>
          <w:szCs w:val="28"/>
          <w:lang w:val="en-US" w:eastAsia="zh-CN"/>
        </w:rPr>
        <w:t>复印件或影印件</w:t>
      </w:r>
      <w:r>
        <w:rPr>
          <w:rFonts w:hint="eastAsia" w:ascii="方正仿宋_GBK" w:hAnsi="方正仿宋_GBK" w:eastAsia="方正仿宋_GBK" w:cs="方正仿宋_GBK"/>
          <w:sz w:val="28"/>
          <w:szCs w:val="28"/>
        </w:rPr>
        <w:t>。</w:t>
      </w:r>
    </w:p>
    <w:p>
      <w:pPr>
        <w:keepNext w:val="0"/>
        <w:keepLines w:val="0"/>
        <w:pageBreakBefore w:val="0"/>
        <w:widowControl/>
        <w:kinsoku/>
        <w:wordWrap/>
        <w:overflowPunct/>
        <w:topLinePunct w:val="0"/>
        <w:autoSpaceDE/>
        <w:autoSpaceDN/>
        <w:bidi w:val="0"/>
        <w:adjustRightInd/>
        <w:snapToGrid/>
        <w:spacing w:line="620" w:lineRule="exact"/>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3.联合体投标应提供联合体各方满足以上要求的证明文件。</w:t>
      </w:r>
    </w:p>
    <w:p>
      <w:pPr>
        <w:pStyle w:val="16"/>
        <w:keepNext w:val="0"/>
        <w:keepLines w:val="0"/>
        <w:pageBreakBefore w:val="0"/>
        <w:widowControl/>
        <w:kinsoku/>
        <w:wordWrap/>
        <w:overflowPunct/>
        <w:topLinePunct w:val="0"/>
        <w:autoSpaceDE/>
        <w:autoSpaceDN/>
        <w:bidi w:val="0"/>
        <w:adjustRightInd/>
        <w:snapToGrid/>
        <w:spacing w:before="0" w:after="0" w:line="620" w:lineRule="exact"/>
        <w:jc w:val="both"/>
        <w:textAlignment w:val="auto"/>
        <w:rPr>
          <w:rFonts w:hint="eastAsia" w:ascii="方正仿宋_GBK" w:hAnsi="方正仿宋_GBK" w:eastAsia="方正仿宋_GBK" w:cs="方正仿宋_GBK"/>
          <w:sz w:val="28"/>
          <w:szCs w:val="28"/>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numPr>
          <w:ilvl w:val="0"/>
          <w:numId w:val="0"/>
        </w:numPr>
        <w:ind w:leftChars="0"/>
        <w:jc w:val="both"/>
        <w:outlineLvl w:val="3"/>
        <w:rPr>
          <w:rFonts w:hint="eastAsia" w:ascii="方正楷体_GBK" w:hAnsi="方正楷体_GBK" w:eastAsia="方正楷体_GBK" w:cs="方正楷体_GBK"/>
          <w:b/>
          <w:bCs/>
          <w:sz w:val="32"/>
          <w:szCs w:val="32"/>
          <w:lang w:val="en-US" w:eastAsia="zh-CN"/>
        </w:rPr>
      </w:pPr>
    </w:p>
    <w:p>
      <w:pPr>
        <w:numPr>
          <w:ilvl w:val="0"/>
          <w:numId w:val="0"/>
        </w:numPr>
        <w:ind w:leftChars="0"/>
        <w:jc w:val="center"/>
        <w:outlineLvl w:val="3"/>
        <w:rPr>
          <w:rFonts w:hint="eastAsia" w:ascii="方正楷体_GBK" w:hAnsi="方正楷体_GBK" w:eastAsia="方正楷体_GBK" w:cs="方正楷体_GBK"/>
          <w:b/>
          <w:bCs/>
          <w:sz w:val="32"/>
          <w:szCs w:val="32"/>
          <w:lang w:val="en-US" w:eastAsia="zh-CN"/>
        </w:rPr>
      </w:pPr>
    </w:p>
    <w:p>
      <w:pPr>
        <w:numPr>
          <w:ilvl w:val="0"/>
          <w:numId w:val="0"/>
        </w:numPr>
        <w:ind w:leftChars="0"/>
        <w:jc w:val="center"/>
        <w:outlineLvl w:val="3"/>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5</w:t>
      </w:r>
      <w:r>
        <w:rPr>
          <w:rFonts w:hint="eastAsia" w:ascii="方正楷体_GBK" w:hAnsi="方正楷体_GBK" w:eastAsia="方正楷体_GBK" w:cs="方正楷体_GBK"/>
          <w:b/>
          <w:bCs/>
          <w:sz w:val="28"/>
          <w:szCs w:val="28"/>
          <w:lang w:val="en-US" w:eastAsia="zh-CN"/>
        </w:rPr>
        <w:t>.法定代表人证明书（附有效身份证正反面复印件或影印件）</w:t>
      </w:r>
    </w:p>
    <w:p>
      <w:pPr>
        <w:spacing w:line="300" w:lineRule="auto"/>
        <w:ind w:left="140"/>
        <w:jc w:val="center"/>
        <w:rPr>
          <w:rFonts w:hint="eastAsia" w:ascii="Arial" w:hAnsi="Arial" w:eastAsia="宋体" w:cs="Arial"/>
          <w:b/>
        </w:rPr>
      </w:pPr>
    </w:p>
    <w:p>
      <w:pPr>
        <w:spacing w:line="300" w:lineRule="auto"/>
        <w:ind w:left="140"/>
        <w:jc w:val="center"/>
        <w:rPr>
          <w:rFonts w:hint="eastAsia" w:ascii="方正楷体_GBK" w:hAnsi="方正楷体_GBK" w:eastAsia="方正楷体_GBK" w:cs="方正楷体_GBK"/>
          <w:b/>
        </w:rPr>
      </w:pPr>
      <w:r>
        <w:rPr>
          <w:rFonts w:hint="eastAsia" w:ascii="方正楷体_GBK" w:hAnsi="方正楷体_GBK" w:eastAsia="方正楷体_GBK" w:cs="方正楷体_GBK"/>
          <w:b/>
        </w:rPr>
        <w:t>法定代表人资格证明书</w:t>
      </w:r>
    </w:p>
    <w:p>
      <w:pPr>
        <w:spacing w:line="480" w:lineRule="atLeast"/>
        <w:ind w:firstLine="480" w:firstLineChars="200"/>
        <w:rPr>
          <w:rFonts w:ascii="Arial" w:hAnsi="Arial" w:eastAsia="仿宋_GB2312"/>
        </w:rPr>
      </w:pPr>
    </w:p>
    <w:p>
      <w:pPr>
        <w:keepNext w:val="0"/>
        <w:keepLines w:val="0"/>
        <w:pageBreakBefore w:val="0"/>
        <w:widowControl/>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单位名称：</w:t>
      </w:r>
    </w:p>
    <w:p>
      <w:pPr>
        <w:keepNext w:val="0"/>
        <w:keepLines w:val="0"/>
        <w:pageBreakBefore w:val="0"/>
        <w:widowControl/>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地址：</w:t>
      </w:r>
    </w:p>
    <w:p>
      <w:pPr>
        <w:keepNext w:val="0"/>
        <w:keepLines w:val="0"/>
        <w:pageBreakBefore w:val="0"/>
        <w:widowControl/>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姓名：</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性别：</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年龄：</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职务：</w:t>
      </w:r>
    </w:p>
    <w:p>
      <w:pPr>
        <w:keepNext w:val="0"/>
        <w:keepLines w:val="0"/>
        <w:pageBreakBefore w:val="0"/>
        <w:widowControl/>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系的法定代表人。</w:t>
      </w:r>
    </w:p>
    <w:p>
      <w:pPr>
        <w:keepNext w:val="0"/>
        <w:keepLines w:val="0"/>
        <w:pageBreakBefore w:val="0"/>
        <w:widowControl/>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特此证明</w:t>
      </w:r>
    </w:p>
    <w:p>
      <w:pPr>
        <w:keepNext w:val="0"/>
        <w:keepLines w:val="0"/>
        <w:pageBreakBefore w:val="0"/>
        <w:widowControl/>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投标人（投标单位）：</w:t>
      </w:r>
    </w:p>
    <w:p>
      <w:pPr>
        <w:keepNext w:val="0"/>
        <w:keepLines w:val="0"/>
        <w:pageBreakBefore w:val="0"/>
        <w:widowControl/>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日期：</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p>
      <w:pPr>
        <w:keepNext w:val="0"/>
        <w:keepLines w:val="0"/>
        <w:pageBreakBefore w:val="0"/>
        <w:widowControl/>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b/>
          <w:color w:val="FF0000"/>
          <w:sz w:val="32"/>
          <w:szCs w:val="32"/>
        </w:rPr>
      </w:pPr>
      <w:r>
        <w:rPr>
          <w:rFonts w:hint="eastAsia" w:ascii="方正仿宋_GBK" w:hAnsi="方正仿宋_GBK" w:eastAsia="方正仿宋_GBK" w:cs="方正仿宋_GBK"/>
          <w:sz w:val="32"/>
          <w:szCs w:val="32"/>
        </w:rPr>
        <w:t>联系电话：</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手机：</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b/>
          <w:sz w:val="32"/>
          <w:szCs w:val="32"/>
        </w:rPr>
        <w:t>（如法定代表人为投标人代表，则需填写此项）</w:t>
      </w:r>
    </w:p>
    <w:p>
      <w:pPr>
        <w:spacing w:line="500" w:lineRule="exact"/>
        <w:ind w:firstLine="480" w:firstLineChars="200"/>
        <w:rPr>
          <w:rFonts w:ascii="Arial" w:hAnsi="Arial" w:eastAsia="宋体"/>
        </w:rPr>
      </w:pPr>
    </w:p>
    <w:p>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w:t>
      </w:r>
      <w:r>
        <w:rPr>
          <w:rFonts w:hint="eastAsia" w:ascii="宋体" w:hAnsi="宋体" w:eastAsia="宋体"/>
          <w:b/>
          <w:color w:val="FF0000"/>
          <w:sz w:val="32"/>
          <w:szCs w:val="32"/>
          <w:lang w:eastAsia="zh-CN"/>
        </w:rPr>
        <w:t>复印件或影印件</w:t>
      </w:r>
      <w:r>
        <w:rPr>
          <w:rFonts w:hint="eastAsia" w:ascii="宋体" w:hAnsi="宋体" w:eastAsia="宋体"/>
          <w:b/>
          <w:color w:val="FF0000"/>
          <w:sz w:val="32"/>
          <w:szCs w:val="32"/>
        </w:rPr>
        <w:t>（港澳台居民可提供往来通行证），非中国国籍管辖范围的，可提供公安部门认可的身份证明材料，否则将导致投标无效。</w:t>
      </w:r>
    </w:p>
    <w:p>
      <w:pPr>
        <w:spacing w:line="500" w:lineRule="exact"/>
        <w:rPr>
          <w:rFonts w:ascii="宋体" w:hAnsi="宋体" w:eastAsia="宋体"/>
          <w:b/>
          <w:color w:val="FF0000"/>
          <w:sz w:val="32"/>
          <w:szCs w:val="32"/>
        </w:rPr>
      </w:pPr>
    </w:p>
    <w:p>
      <w:pPr>
        <w:snapToGrid w:val="0"/>
        <w:rPr>
          <w:rFonts w:ascii="宋体" w:hAnsi="宋体" w:eastAsia="宋体"/>
          <w:color w:val="FF0000"/>
          <w:sz w:val="28"/>
          <w:szCs w:val="28"/>
        </w:rPr>
      </w:pPr>
      <w:r>
        <w:rPr>
          <w:rFonts w:hint="eastAsia" w:ascii="宋体" w:hAnsi="宋体" w:eastAsia="宋体"/>
          <w:color w:val="FF0000"/>
          <w:sz w:val="28"/>
          <w:szCs w:val="28"/>
        </w:rPr>
        <w:t>备注：</w:t>
      </w:r>
    </w:p>
    <w:p>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pPr>
        <w:spacing w:line="500" w:lineRule="exact"/>
        <w:ind w:firstLine="480" w:firstLineChars="200"/>
        <w:rPr>
          <w:rFonts w:ascii="Arial" w:hAnsi="Arial" w:eastAsia="宋体"/>
        </w:rPr>
      </w:pPr>
    </w:p>
    <w:p>
      <w:pPr>
        <w:spacing w:after="60" w:afterLines="25" w:line="300" w:lineRule="auto"/>
        <w:jc w:val="both"/>
        <w:outlineLvl w:val="3"/>
        <w:rPr>
          <w:rFonts w:hint="eastAsia" w:ascii="方正楷体_GBK" w:hAnsi="方正楷体_GBK" w:eastAsia="方正楷体_GBK" w:cs="方正楷体_GBK"/>
          <w:b/>
          <w:bCs/>
          <w:sz w:val="32"/>
          <w:szCs w:val="32"/>
          <w:lang w:val="en-US" w:eastAsia="zh-CN"/>
        </w:rPr>
      </w:pPr>
    </w:p>
    <w:p>
      <w:pPr>
        <w:spacing w:after="60" w:afterLines="25" w:line="300" w:lineRule="auto"/>
        <w:jc w:val="center"/>
        <w:outlineLvl w:val="3"/>
        <w:rPr>
          <w:rFonts w:hint="eastAsia" w:ascii="Arial" w:hAnsi="Arial" w:eastAsia="宋体" w:cs="Arial"/>
          <w:b/>
        </w:rPr>
      </w:pPr>
      <w:r>
        <w:rPr>
          <w:rFonts w:hint="eastAsia" w:ascii="方正楷体_GBK" w:hAnsi="方正楷体_GBK" w:eastAsia="方正楷体_GBK" w:cs="方正楷体_GBK"/>
          <w:b/>
          <w:bCs/>
          <w:sz w:val="32"/>
          <w:szCs w:val="32"/>
          <w:lang w:val="en-US" w:eastAsia="zh-CN"/>
        </w:rPr>
        <w:t>6.投标文件签署授权委托书（附有效身份证正反面复印件或影印件）</w:t>
      </w:r>
    </w:p>
    <w:p>
      <w:pPr>
        <w:spacing w:line="300" w:lineRule="auto"/>
        <w:ind w:left="140"/>
        <w:jc w:val="center"/>
        <w:rPr>
          <w:rFonts w:hint="eastAsia" w:ascii="Arial" w:hAnsi="Arial" w:eastAsia="宋体" w:cs="Arial"/>
          <w:b/>
        </w:rPr>
      </w:pPr>
    </w:p>
    <w:p>
      <w:pPr>
        <w:spacing w:line="300" w:lineRule="auto"/>
        <w:ind w:left="140"/>
        <w:jc w:val="center"/>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法定代表人授权书</w:t>
      </w:r>
    </w:p>
    <w:p>
      <w:pPr>
        <w:keepNext w:val="0"/>
        <w:keepLines w:val="0"/>
        <w:pageBreakBefore w:val="0"/>
        <w:widowControl/>
        <w:kinsoku/>
        <w:wordWrap/>
        <w:overflowPunct/>
        <w:topLinePunct w:val="0"/>
        <w:autoSpaceDE/>
        <w:autoSpaceDN/>
        <w:bidi w:val="0"/>
        <w:adjustRightInd/>
        <w:snapToGrid/>
        <w:spacing w:line="620" w:lineRule="exact"/>
        <w:ind w:left="0" w:leftChars="0" w:firstLine="480" w:firstLineChars="200"/>
        <w:jc w:val="both"/>
        <w:textAlignment w:val="auto"/>
        <w:rPr>
          <w:rFonts w:ascii="Arial" w:hAnsi="Arial" w:eastAsia="宋体"/>
          <w:szCs w:val="21"/>
        </w:rPr>
      </w:pPr>
    </w:p>
    <w:p>
      <w:pPr>
        <w:keepNext w:val="0"/>
        <w:keepLines w:val="0"/>
        <w:pageBreakBefore w:val="0"/>
        <w:widowControl/>
        <w:kinsoku/>
        <w:wordWrap/>
        <w:overflowPunct/>
        <w:topLinePunct w:val="0"/>
        <w:autoSpaceDE/>
        <w:autoSpaceDN/>
        <w:bidi w:val="0"/>
        <w:adjustRightInd/>
        <w:snapToGrid/>
        <w:spacing w:line="44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pPr>
        <w:keepNext w:val="0"/>
        <w:keepLines w:val="0"/>
        <w:pageBreakBefore w:val="0"/>
        <w:widowControl/>
        <w:kinsoku/>
        <w:wordWrap/>
        <w:overflowPunct/>
        <w:topLinePunct w:val="0"/>
        <w:autoSpaceDE/>
        <w:autoSpaceDN/>
        <w:bidi w:val="0"/>
        <w:adjustRightInd/>
        <w:snapToGrid/>
        <w:spacing w:line="44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授权书有效期内被授权人签署的所有文件不因授权的撤销而失效。被授权人无转委托权。</w:t>
      </w:r>
    </w:p>
    <w:p>
      <w:pPr>
        <w:keepNext w:val="0"/>
        <w:keepLines w:val="0"/>
        <w:pageBreakBefore w:val="0"/>
        <w:widowControl/>
        <w:kinsoku/>
        <w:wordWrap/>
        <w:overflowPunct/>
        <w:topLinePunct w:val="0"/>
        <w:autoSpaceDE/>
        <w:autoSpaceDN/>
        <w:bidi w:val="0"/>
        <w:adjustRightInd/>
        <w:snapToGrid/>
        <w:spacing w:line="440" w:lineRule="exact"/>
        <w:ind w:left="0" w:leftChars="0"/>
        <w:jc w:val="both"/>
        <w:textAlignment w:val="auto"/>
        <w:rPr>
          <w:rFonts w:hint="eastAsia"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snapToGrid/>
        <w:spacing w:line="440" w:lineRule="exact"/>
        <w:ind w:left="0" w:leftChars="0"/>
        <w:jc w:val="both"/>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投标人代表：性别：</w:t>
      </w:r>
    </w:p>
    <w:p>
      <w:pPr>
        <w:keepNext w:val="0"/>
        <w:keepLines w:val="0"/>
        <w:pageBreakBefore w:val="0"/>
        <w:widowControl/>
        <w:kinsoku/>
        <w:wordWrap/>
        <w:overflowPunct/>
        <w:topLinePunct w:val="0"/>
        <w:autoSpaceDE/>
        <w:autoSpaceDN/>
        <w:bidi w:val="0"/>
        <w:adjustRightInd/>
        <w:snapToGrid/>
        <w:spacing w:line="440" w:lineRule="exact"/>
        <w:ind w:left="0" w:leftChars="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联系电话：手机：</w:t>
      </w:r>
    </w:p>
    <w:p>
      <w:pPr>
        <w:keepNext w:val="0"/>
        <w:keepLines w:val="0"/>
        <w:pageBreakBefore w:val="0"/>
        <w:widowControl/>
        <w:kinsoku/>
        <w:wordWrap/>
        <w:overflowPunct/>
        <w:topLinePunct w:val="0"/>
        <w:autoSpaceDE/>
        <w:autoSpaceDN/>
        <w:bidi w:val="0"/>
        <w:adjustRightInd/>
        <w:snapToGrid/>
        <w:spacing w:line="440" w:lineRule="exact"/>
        <w:ind w:left="0" w:leftChars="0"/>
        <w:jc w:val="both"/>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身份证号码：职务：</w:t>
      </w:r>
    </w:p>
    <w:p>
      <w:pPr>
        <w:keepNext w:val="0"/>
        <w:keepLines w:val="0"/>
        <w:pageBreakBefore w:val="0"/>
        <w:widowControl/>
        <w:kinsoku/>
        <w:wordWrap/>
        <w:overflowPunct/>
        <w:topLinePunct w:val="0"/>
        <w:autoSpaceDE/>
        <w:autoSpaceDN/>
        <w:bidi w:val="0"/>
        <w:adjustRightInd/>
        <w:snapToGrid/>
        <w:spacing w:line="440" w:lineRule="exact"/>
        <w:ind w:left="0" w:leftChars="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投标人（投标单位）：</w:t>
      </w:r>
    </w:p>
    <w:p>
      <w:pPr>
        <w:keepNext w:val="0"/>
        <w:keepLines w:val="0"/>
        <w:pageBreakBefore w:val="0"/>
        <w:widowControl/>
        <w:kinsoku/>
        <w:wordWrap/>
        <w:overflowPunct/>
        <w:topLinePunct w:val="0"/>
        <w:autoSpaceDE/>
        <w:autoSpaceDN/>
        <w:bidi w:val="0"/>
        <w:adjustRightInd/>
        <w:snapToGrid/>
        <w:spacing w:line="440" w:lineRule="exact"/>
        <w:ind w:left="0" w:leftChars="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w:t>
      </w:r>
    </w:p>
    <w:p>
      <w:pPr>
        <w:keepNext w:val="0"/>
        <w:keepLines w:val="0"/>
        <w:pageBreakBefore w:val="0"/>
        <w:widowControl/>
        <w:kinsoku/>
        <w:wordWrap/>
        <w:overflowPunct/>
        <w:topLinePunct w:val="0"/>
        <w:autoSpaceDE/>
        <w:autoSpaceDN/>
        <w:bidi w:val="0"/>
        <w:adjustRightInd/>
        <w:snapToGrid/>
        <w:spacing w:line="440" w:lineRule="exact"/>
        <w:ind w:left="0" w:leftChars="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授权委托日期：年月日</w:t>
      </w:r>
    </w:p>
    <w:p>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ascii="Arial" w:hAnsi="Arial" w:eastAsia="宋体"/>
        </w:rPr>
      </w:pPr>
    </w:p>
    <w:p>
      <w:pPr>
        <w:keepNext w:val="0"/>
        <w:keepLines w:val="0"/>
        <w:pageBreakBefore w:val="0"/>
        <w:widowControl/>
        <w:kinsoku/>
        <w:wordWrap/>
        <w:overflowPunct/>
        <w:topLinePunct w:val="0"/>
        <w:autoSpaceDE/>
        <w:autoSpaceDN/>
        <w:bidi w:val="0"/>
        <w:adjustRightInd/>
        <w:spacing w:after="60" w:afterLines="25" w:line="440" w:lineRule="exact"/>
        <w:textAlignment w:val="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w:t>
      </w:r>
      <w:r>
        <w:rPr>
          <w:rFonts w:hint="eastAsia" w:ascii="宋体" w:hAnsi="宋体" w:eastAsia="宋体"/>
          <w:b/>
          <w:color w:val="FF0000"/>
          <w:sz w:val="32"/>
          <w:szCs w:val="32"/>
          <w:lang w:eastAsia="zh-CN"/>
        </w:rPr>
        <w:t>复印件或影印件</w:t>
      </w:r>
      <w:r>
        <w:rPr>
          <w:rFonts w:hint="eastAsia" w:ascii="宋体" w:hAnsi="宋体" w:eastAsia="宋体"/>
          <w:b/>
          <w:color w:val="FF0000"/>
          <w:sz w:val="32"/>
          <w:szCs w:val="32"/>
        </w:rPr>
        <w:t>（港澳台居民可提供往来通行证），非中国国籍管辖范围的，可提供公安部门认可的身份证明材料，否则将导致投标无效。</w:t>
      </w:r>
    </w:p>
    <w:p>
      <w:pPr>
        <w:keepNext w:val="0"/>
        <w:keepLines w:val="0"/>
        <w:pageBreakBefore w:val="0"/>
        <w:widowControl/>
        <w:tabs>
          <w:tab w:val="left" w:pos="651"/>
        </w:tabs>
        <w:kinsoku/>
        <w:wordWrap/>
        <w:overflowPunct/>
        <w:topLinePunct w:val="0"/>
        <w:autoSpaceDE/>
        <w:autoSpaceDN/>
        <w:bidi w:val="0"/>
        <w:adjustRightInd/>
        <w:snapToGrid w:val="0"/>
        <w:spacing w:line="440" w:lineRule="exact"/>
        <w:textAlignment w:val="auto"/>
        <w:rPr>
          <w:rFonts w:ascii="宋体" w:hAnsi="宋体" w:eastAsia="宋体"/>
          <w:color w:val="FF0000"/>
          <w:sz w:val="28"/>
          <w:szCs w:val="28"/>
        </w:rPr>
      </w:pPr>
      <w:r>
        <w:rPr>
          <w:rFonts w:hint="eastAsia" w:ascii="宋体" w:hAnsi="宋体" w:eastAsia="宋体"/>
          <w:color w:val="FF0000"/>
          <w:sz w:val="28"/>
          <w:szCs w:val="28"/>
        </w:rPr>
        <w:t>备注：</w:t>
      </w:r>
    </w:p>
    <w:p>
      <w:pPr>
        <w:keepNext w:val="0"/>
        <w:keepLines w:val="0"/>
        <w:pageBreakBefore w:val="0"/>
        <w:widowControl/>
        <w:numPr>
          <w:ilvl w:val="0"/>
          <w:numId w:val="7"/>
        </w:numPr>
        <w:tabs>
          <w:tab w:val="left" w:pos="651"/>
        </w:tabs>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olor w:val="FF0000"/>
          <w:sz w:val="28"/>
          <w:szCs w:val="28"/>
        </w:rPr>
      </w:pPr>
      <w:r>
        <w:rPr>
          <w:rFonts w:hint="eastAsia" w:ascii="宋体" w:hAnsi="宋体" w:eastAsia="宋体"/>
          <w:color w:val="FF0000"/>
          <w:sz w:val="28"/>
          <w:szCs w:val="28"/>
        </w:rPr>
        <w:t>若投标人代表为法定代表人则不需提供《法定代表人授权书》，但需在《法定代表人证明书》中提供法定代表人联系方式。</w:t>
      </w:r>
    </w:p>
    <w:p>
      <w:pPr>
        <w:pStyle w:val="7"/>
        <w:numPr>
          <w:ilvl w:val="0"/>
          <w:numId w:val="0"/>
        </w:numPr>
        <w:rPr>
          <w:rFonts w:hint="eastAsia"/>
          <w:lang w:val="en-US" w:eastAsia="zh-CN"/>
        </w:rPr>
      </w:pPr>
    </w:p>
    <w:p>
      <w:pPr>
        <w:spacing w:after="60" w:afterLines="25" w:line="300" w:lineRule="auto"/>
        <w:jc w:val="center"/>
        <w:outlineLvl w:val="3"/>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7.年度财务审计报告书复印件或影印件或银行资信证明复印件或影印件</w:t>
      </w:r>
    </w:p>
    <w:p>
      <w:pPr>
        <w:keepNext w:val="0"/>
        <w:keepLines w:val="0"/>
        <w:pageBreakBefore w:val="0"/>
        <w:widowControl/>
        <w:tabs>
          <w:tab w:val="left" w:pos="5580"/>
        </w:tabs>
        <w:kinsoku/>
        <w:wordWrap/>
        <w:overflowPunct/>
        <w:topLinePunct w:val="0"/>
        <w:bidi w:val="0"/>
        <w:snapToGrid/>
        <w:spacing w:line="620" w:lineRule="exact"/>
        <w:ind w:left="1156" w:leftChars="257" w:hanging="540"/>
        <w:textAlignment w:val="auto"/>
        <w:rPr>
          <w:rFonts w:hint="eastAsia" w:ascii="方正仿宋_GBK" w:hAnsi="方正仿宋_GBK" w:eastAsia="方正仿宋_GBK" w:cs="方正仿宋_GBK"/>
          <w:sz w:val="32"/>
          <w:szCs w:val="32"/>
        </w:rPr>
      </w:pPr>
    </w:p>
    <w:p>
      <w:pPr>
        <w:pStyle w:val="24"/>
        <w:keepNext w:val="0"/>
        <w:keepLines w:val="0"/>
        <w:pageBreakBefore w:val="0"/>
        <w:widowControl/>
        <w:numPr>
          <w:ilvl w:val="0"/>
          <w:numId w:val="0"/>
        </w:numPr>
        <w:kinsoku/>
        <w:wordWrap/>
        <w:overflowPunct/>
        <w:topLinePunct w:val="0"/>
        <w:bidi w:val="0"/>
        <w:snapToGrid/>
        <w:spacing w:line="62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说明：</w:t>
      </w:r>
    </w:p>
    <w:p>
      <w:pPr>
        <w:keepNext w:val="0"/>
        <w:keepLines w:val="0"/>
        <w:pageBreakBefore w:val="0"/>
        <w:widowControl/>
        <w:tabs>
          <w:tab w:val="left" w:pos="5580"/>
        </w:tabs>
        <w:kinsoku/>
        <w:wordWrap/>
        <w:overflowPunct/>
        <w:topLinePunct w:val="0"/>
        <w:bidi w:val="0"/>
        <w:snapToGrid/>
        <w:spacing w:line="620" w:lineRule="exact"/>
        <w:ind w:left="540"/>
        <w:textAlignment w:val="auto"/>
        <w:rPr>
          <w:rFonts w:hint="eastAsia" w:ascii="方正仿宋_GBK" w:hAnsi="方正仿宋_GBK" w:eastAsia="方正仿宋_GBK" w:cs="方正仿宋_GBK"/>
          <w:bCs/>
          <w:sz w:val="32"/>
          <w:szCs w:val="32"/>
          <w:lang w:eastAsia="zh-CN"/>
        </w:rPr>
      </w:pPr>
      <w:r>
        <w:rPr>
          <w:rFonts w:hint="eastAsia" w:ascii="方正仿宋_GBK" w:hAnsi="方正仿宋_GBK" w:eastAsia="方正仿宋_GBK" w:cs="方正仿宋_GBK"/>
          <w:sz w:val="32"/>
          <w:szCs w:val="32"/>
        </w:rPr>
        <w:t>1、提供本单位</w:t>
      </w:r>
      <w:r>
        <w:rPr>
          <w:rFonts w:hint="eastAsia" w:ascii="方正仿宋_GBK" w:hAnsi="方正仿宋_GBK" w:eastAsia="方正仿宋_GBK" w:cs="方正仿宋_GBK"/>
          <w:sz w:val="32"/>
          <w:szCs w:val="32"/>
          <w:lang w:val="en-US" w:eastAsia="zh-CN"/>
        </w:rPr>
        <w:t>2020-2022</w:t>
      </w:r>
      <w:r>
        <w:rPr>
          <w:rFonts w:hint="eastAsia" w:ascii="方正仿宋_GBK" w:hAnsi="方正仿宋_GBK" w:eastAsia="方正仿宋_GBK" w:cs="方正仿宋_GBK"/>
          <w:sz w:val="32"/>
          <w:szCs w:val="32"/>
        </w:rPr>
        <w:t>年度经会计师事务所出具的审计报告复印件</w:t>
      </w:r>
      <w:r>
        <w:rPr>
          <w:rFonts w:hint="eastAsia" w:ascii="方正仿宋_GBK" w:hAnsi="方正仿宋_GBK" w:eastAsia="方正仿宋_GBK" w:cs="方正仿宋_GBK"/>
          <w:sz w:val="32"/>
          <w:szCs w:val="32"/>
          <w:lang w:eastAsia="zh-CN"/>
        </w:rPr>
        <w:t>复印件或影印件</w:t>
      </w:r>
      <w:r>
        <w:rPr>
          <w:rFonts w:hint="eastAsia" w:ascii="方正仿宋_GBK" w:hAnsi="方正仿宋_GBK" w:eastAsia="方正仿宋_GBK" w:cs="方正仿宋_GBK"/>
          <w:sz w:val="32"/>
          <w:szCs w:val="32"/>
        </w:rPr>
        <w:t>或影印件</w:t>
      </w:r>
      <w:r>
        <w:rPr>
          <w:rFonts w:hint="eastAsia" w:ascii="方正仿宋_GBK" w:hAnsi="方正仿宋_GBK" w:eastAsia="方正仿宋_GBK" w:cs="方正仿宋_GBK"/>
          <w:bCs/>
          <w:sz w:val="32"/>
          <w:szCs w:val="32"/>
        </w:rPr>
        <w:t>。（新办企业（营业执照所标注的成立日期距本项目开标日期一年内为新办企业）提供银行资信证明</w:t>
      </w:r>
      <w:r>
        <w:rPr>
          <w:rFonts w:hint="eastAsia" w:ascii="方正仿宋_GBK" w:hAnsi="方正仿宋_GBK" w:eastAsia="方正仿宋_GBK" w:cs="方正仿宋_GBK"/>
          <w:bCs/>
          <w:sz w:val="32"/>
          <w:szCs w:val="32"/>
          <w:lang w:eastAsia="zh-CN"/>
        </w:rPr>
        <w:t>复印件或影印件</w:t>
      </w:r>
      <w:r>
        <w:rPr>
          <w:rFonts w:hint="eastAsia" w:ascii="方正仿宋_GBK" w:hAnsi="方正仿宋_GBK" w:eastAsia="方正仿宋_GBK" w:cs="方正仿宋_GBK"/>
          <w:bCs/>
          <w:sz w:val="32"/>
          <w:szCs w:val="32"/>
        </w:rPr>
        <w:t>或影印件）</w:t>
      </w:r>
      <w:r>
        <w:rPr>
          <w:rFonts w:hint="eastAsia" w:ascii="方正仿宋_GBK" w:hAnsi="方正仿宋_GBK" w:eastAsia="方正仿宋_GBK" w:cs="方正仿宋_GBK"/>
          <w:bCs/>
          <w:sz w:val="32"/>
          <w:szCs w:val="32"/>
          <w:lang w:eastAsia="zh-CN"/>
        </w:rPr>
        <w:t>；</w:t>
      </w:r>
    </w:p>
    <w:p>
      <w:pPr>
        <w:keepNext w:val="0"/>
        <w:keepLines w:val="0"/>
        <w:pageBreakBefore w:val="0"/>
        <w:widowControl/>
        <w:tabs>
          <w:tab w:val="left" w:pos="5580"/>
        </w:tabs>
        <w:kinsoku/>
        <w:wordWrap/>
        <w:overflowPunct/>
        <w:topLinePunct w:val="0"/>
        <w:bidi w:val="0"/>
        <w:snapToGrid/>
        <w:spacing w:line="620" w:lineRule="exact"/>
        <w:ind w:left="5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2、如提供银行出具的证明文件。银行出具的证明文件应能说明该投标人与银行之间业务往来正常，企业信誉良好等。</w:t>
      </w:r>
    </w:p>
    <w:p>
      <w:pPr>
        <w:keepNext w:val="0"/>
        <w:keepLines w:val="0"/>
        <w:pageBreakBefore w:val="0"/>
        <w:widowControl/>
        <w:tabs>
          <w:tab w:val="left" w:pos="5580"/>
        </w:tabs>
        <w:kinsoku/>
        <w:wordWrap/>
        <w:overflowPunct/>
        <w:topLinePunct w:val="0"/>
        <w:bidi w:val="0"/>
        <w:snapToGrid/>
        <w:spacing w:line="620" w:lineRule="exact"/>
        <w:ind w:left="5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如果是联合体投标，联合体各方均需提供上述证明。</w:t>
      </w:r>
    </w:p>
    <w:p>
      <w:pPr>
        <w:jc w:val="center"/>
        <w:rPr>
          <w:rFonts w:hint="eastAsia" w:asciiTheme="majorEastAsia" w:hAnsiTheme="majorEastAsia" w:eastAsiaTheme="majorEastAsia" w:cstheme="majorEastAsia"/>
          <w:b/>
          <w:bCs/>
          <w:szCs w:val="20"/>
          <w:lang w:val="en-US" w:eastAsia="zh-CN"/>
        </w:rPr>
      </w:pPr>
    </w:p>
    <w:p>
      <w:pPr>
        <w:jc w:val="cente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rPr>
          <w:rFonts w:hint="eastAsia"/>
          <w:lang w:val="en-US" w:eastAsia="zh-CN"/>
        </w:rPr>
      </w:pPr>
    </w:p>
    <w:p>
      <w:pPr>
        <w:spacing w:after="60" w:afterLines="25" w:line="300" w:lineRule="auto"/>
        <w:jc w:val="center"/>
        <w:outlineLvl w:val="3"/>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8.完税证明复印件或影印件和社保缴纳记录明细复印件或影印件</w:t>
      </w:r>
    </w:p>
    <w:p>
      <w:pPr>
        <w:tabs>
          <w:tab w:val="left" w:pos="5580"/>
        </w:tabs>
        <w:spacing w:line="240" w:lineRule="atLeast"/>
        <w:ind w:left="540"/>
        <w:rPr>
          <w:rFonts w:hint="eastAsia" w:ascii="仿宋_GB2312" w:eastAsia="仿宋_GB2312"/>
          <w:sz w:val="24"/>
          <w:lang w:val="en-US" w:eastAsia="zh-CN"/>
        </w:rPr>
      </w:pPr>
    </w:p>
    <w:p>
      <w:pPr>
        <w:keepNext w:val="0"/>
        <w:keepLines w:val="0"/>
        <w:pageBreakBefore w:val="0"/>
        <w:widowControl/>
        <w:tabs>
          <w:tab w:val="left" w:pos="5580"/>
        </w:tabs>
        <w:kinsoku/>
        <w:wordWrap/>
        <w:overflowPunct/>
        <w:topLinePunct w:val="0"/>
        <w:autoSpaceDE/>
        <w:autoSpaceDN/>
        <w:bidi w:val="0"/>
        <w:adjustRightInd/>
        <w:snapToGrid/>
        <w:spacing w:line="620" w:lineRule="exact"/>
        <w:ind w:left="0"/>
        <w:jc w:val="both"/>
        <w:textAlignment w:val="auto"/>
        <w:rPr>
          <w:rFonts w:hint="eastAsia" w:ascii="仿宋_GB2312" w:eastAsia="仿宋_GB2312"/>
          <w:sz w:val="24"/>
          <w:lang w:val="en-US" w:eastAsia="zh-CN"/>
        </w:rPr>
      </w:pPr>
    </w:p>
    <w:p>
      <w:pPr>
        <w:tabs>
          <w:tab w:val="left" w:pos="5580"/>
        </w:tabs>
        <w:spacing w:line="240" w:lineRule="atLeast"/>
        <w:ind w:left="54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1、近6个月内任意一个月的完税证明复印件或影印件和社保缴纳记录明细复印件或影印件（含员工社保明细。注：无需提供委托人代理人或被授权委托人社保明细）；</w:t>
      </w:r>
    </w:p>
    <w:p>
      <w:pPr>
        <w:numPr>
          <w:ilvl w:val="0"/>
          <w:numId w:val="8"/>
        </w:numPr>
        <w:tabs>
          <w:tab w:val="left" w:pos="5580"/>
        </w:tabs>
        <w:spacing w:line="240" w:lineRule="atLeast"/>
        <w:ind w:left="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如果是联合体投标，联合体各方均需提供上述证明。</w:t>
      </w:r>
    </w:p>
    <w:p>
      <w:pPr>
        <w:pStyle w:val="16"/>
        <w:numPr>
          <w:ilvl w:val="0"/>
          <w:numId w:val="0"/>
        </w:numPr>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keepNext w:val="0"/>
        <w:keepLines w:val="0"/>
        <w:pageBreakBefore w:val="0"/>
        <w:widowControl/>
        <w:kinsoku/>
        <w:wordWrap/>
        <w:overflowPunct/>
        <w:topLinePunct w:val="0"/>
        <w:autoSpaceDE/>
        <w:autoSpaceDN/>
        <w:bidi w:val="0"/>
        <w:adjustRightInd/>
        <w:snapToGrid/>
        <w:spacing w:after="60" w:afterLines="25" w:line="620" w:lineRule="exact"/>
        <w:jc w:val="center"/>
        <w:textAlignment w:val="auto"/>
        <w:outlineLvl w:val="3"/>
        <w:rPr>
          <w:rFonts w:hint="default"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9.投标保证金收据复印件或影印件或银行转款证明复印件或影印件或支票复印件或影印件、汇票复印件或影印件、本票复印件或影印件或者金融机构、担保机构出具的保函复印件或影印件；</w:t>
      </w:r>
    </w:p>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eastAsia" w:ascii="仿宋" w:hAnsi="仿宋" w:eastAsia="仿宋"/>
          <w:sz w:val="28"/>
          <w:szCs w:val="28"/>
        </w:rPr>
      </w:pPr>
    </w:p>
    <w:p>
      <w:pPr>
        <w:pStyle w:val="12"/>
        <w:keepNext w:val="0"/>
        <w:keepLines w:val="0"/>
        <w:pageBreakBefore w:val="0"/>
        <w:widowControl/>
        <w:tabs>
          <w:tab w:val="left" w:pos="5580"/>
        </w:tabs>
        <w:kinsoku/>
        <w:wordWrap/>
        <w:overflowPunct/>
        <w:topLinePunct w:val="0"/>
        <w:autoSpaceDE/>
        <w:autoSpaceDN/>
        <w:bidi w:val="0"/>
        <w:adjustRightInd/>
        <w:snapToGrid/>
        <w:spacing w:line="620" w:lineRule="exact"/>
        <w:ind w:left="1156" w:leftChars="257" w:hanging="540"/>
        <w:textAlignment w:val="auto"/>
        <w:rPr>
          <w:rFonts w:hint="eastAsia" w:ascii="仿宋_GB2312" w:hAnsi="宋体" w:eastAsia="仿宋_GB2312"/>
          <w:b w:val="0"/>
          <w:bCs/>
          <w:sz w:val="24"/>
          <w:lang w:eastAsia="zh-CN"/>
        </w:rPr>
        <w:sectPr>
          <w:footerReference r:id="rId4" w:type="first"/>
          <w:footerReference r:id="rId3" w:type="default"/>
          <w:pgSz w:w="11906" w:h="16838"/>
          <w:pgMar w:top="1440" w:right="1797" w:bottom="1440" w:left="1797" w:header="851" w:footer="992" w:gutter="0"/>
          <w:pgNumType w:fmt="decimal" w:start="1"/>
          <w:cols w:space="720" w:num="1"/>
          <w:titlePg/>
          <w:docGrid w:type="linesAndChars" w:linePitch="312" w:charSpace="0"/>
        </w:sectPr>
      </w:pPr>
      <w:r>
        <w:rPr>
          <w:rFonts w:hint="eastAsia" w:ascii="方正仿宋_GBK" w:hAnsi="方正仿宋_GBK" w:eastAsia="方正仿宋_GBK" w:cs="方正仿宋_GBK"/>
          <w:b w:val="0"/>
          <w:bCs/>
          <w:sz w:val="32"/>
          <w:szCs w:val="32"/>
        </w:rPr>
        <w:t>说明：打款时注明投标保证金项目名称</w:t>
      </w:r>
      <w:r>
        <w:rPr>
          <w:rFonts w:hint="eastAsia" w:ascii="方正仿宋_GBK" w:hAnsi="方正仿宋_GBK" w:eastAsia="方正仿宋_GBK" w:cs="方正仿宋_GBK"/>
          <w:b w:val="0"/>
          <w:bCs/>
          <w:sz w:val="32"/>
          <w:szCs w:val="32"/>
          <w:lang w:eastAsia="zh-CN"/>
        </w:rPr>
        <w:t>及项目编号</w:t>
      </w:r>
      <w:r>
        <w:rPr>
          <w:rFonts w:hint="eastAsia" w:ascii="仿宋_GB2312" w:hAnsi="宋体" w:eastAsia="仿宋_GB2312"/>
          <w:b w:val="0"/>
          <w:bCs/>
          <w:sz w:val="24"/>
          <w:lang w:eastAsia="zh-CN"/>
        </w:rPr>
        <w:t>。</w:t>
      </w:r>
    </w:p>
    <w:p>
      <w:pPr>
        <w:pStyle w:val="16"/>
        <w:ind w:left="0" w:leftChars="0" w:firstLine="0" w:firstLineChars="0"/>
        <w:rPr>
          <w:rFonts w:hint="eastAsia"/>
        </w:rPr>
      </w:pPr>
    </w:p>
    <w:p>
      <w:pPr>
        <w:jc w:val="center"/>
        <w:rPr>
          <w:rFonts w:hint="eastAsia" w:ascii="仿宋" w:hAnsi="仿宋" w:eastAsia="仿宋"/>
          <w:sz w:val="28"/>
          <w:szCs w:val="28"/>
        </w:rPr>
      </w:pPr>
      <w:r>
        <w:rPr>
          <w:rFonts w:hint="eastAsia" w:ascii="仿宋" w:hAnsi="仿宋" w:eastAsia="仿宋"/>
          <w:sz w:val="28"/>
          <w:szCs w:val="28"/>
          <w:lang w:eastAsia="zh-CN"/>
        </w:rPr>
        <w:t>附件：</w:t>
      </w:r>
      <w:r>
        <w:rPr>
          <w:rFonts w:hint="eastAsia" w:ascii="仿宋" w:hAnsi="仿宋" w:eastAsia="仿宋"/>
          <w:sz w:val="28"/>
          <w:szCs w:val="28"/>
        </w:rPr>
        <w:t>政府采购投标担保函 （项目用）</w:t>
      </w:r>
    </w:p>
    <w:p>
      <w:pPr>
        <w:ind w:firstLine="768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w:t>
      </w:r>
    </w:p>
    <w:p>
      <w:pPr>
        <w:ind w:firstLine="48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80" w:firstLineChars="200"/>
        <w:rPr>
          <w:rFonts w:hint="eastAsia" w:ascii="仿宋" w:hAnsi="仿宋" w:eastAsia="仿宋"/>
        </w:rPr>
      </w:pPr>
      <w:r>
        <w:rPr>
          <w:rFonts w:hint="eastAsia" w:ascii="仿宋" w:hAnsi="仿宋" w:eastAsia="仿宋"/>
        </w:rPr>
        <w:t>一、保证责任的情形及保证金额</w:t>
      </w:r>
    </w:p>
    <w:p>
      <w:pPr>
        <w:ind w:firstLine="240" w:firstLineChars="100"/>
        <w:rPr>
          <w:rFonts w:hint="eastAsia" w:ascii="仿宋" w:hAnsi="仿宋" w:eastAsia="仿宋"/>
        </w:rPr>
      </w:pPr>
      <w:r>
        <w:rPr>
          <w:rFonts w:hint="eastAsia" w:ascii="仿宋" w:hAnsi="仿宋" w:eastAsia="仿宋"/>
        </w:rPr>
        <w:t>（一）在投标人出现下列情形之一时，我方承担保证责任：</w:t>
      </w:r>
    </w:p>
    <w:p>
      <w:pPr>
        <w:ind w:firstLine="48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80" w:firstLineChars="200"/>
        <w:rPr>
          <w:rFonts w:hint="eastAsia" w:ascii="仿宋" w:hAnsi="仿宋" w:eastAsia="仿宋"/>
        </w:rPr>
      </w:pPr>
      <w:r>
        <w:rPr>
          <w:rFonts w:hint="eastAsia" w:ascii="仿宋" w:hAnsi="仿宋" w:eastAsia="仿宋"/>
        </w:rPr>
        <w:t>2．招标文件规定的投标人应当缴纳保证金的其他情形。</w:t>
      </w:r>
    </w:p>
    <w:p>
      <w:pPr>
        <w:ind w:firstLine="240" w:firstLineChars="100"/>
        <w:rPr>
          <w:rFonts w:hint="eastAsia" w:ascii="仿宋" w:hAnsi="仿宋" w:eastAsia="仿宋"/>
          <w:lang w:eastAsia="zh-CN"/>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w:t>
      </w:r>
      <w:r>
        <w:rPr>
          <w:rFonts w:hint="eastAsia" w:ascii="仿宋" w:hAnsi="仿宋" w:eastAsia="仿宋"/>
          <w:lang w:eastAsia="zh-CN"/>
        </w:rPr>
        <w:t>大写</w:t>
      </w:r>
      <w:r>
        <w:rPr>
          <w:rFonts w:hint="eastAsia" w:ascii="仿宋" w:hAnsi="仿宋" w:eastAsia="仿宋"/>
          <w:u w:val="single"/>
        </w:rPr>
        <w:t xml:space="preserve">     </w:t>
      </w:r>
      <w:r>
        <w:rPr>
          <w:rFonts w:hint="eastAsia" w:ascii="仿宋" w:hAnsi="仿宋" w:eastAsia="仿宋"/>
        </w:rPr>
        <w:t>）</w:t>
      </w:r>
      <w:r>
        <w:rPr>
          <w:rFonts w:hint="eastAsia" w:ascii="仿宋" w:hAnsi="仿宋" w:eastAsia="仿宋"/>
          <w:lang w:eastAsia="zh-CN"/>
        </w:rPr>
        <w:t>，即本项目的</w:t>
      </w:r>
      <w:r>
        <w:rPr>
          <w:rFonts w:hint="eastAsia" w:ascii="仿宋" w:hAnsi="仿宋" w:eastAsia="仿宋"/>
        </w:rPr>
        <w:t>投标保证金金额</w:t>
      </w:r>
      <w:r>
        <w:rPr>
          <w:rFonts w:hint="eastAsia" w:ascii="仿宋" w:hAnsi="仿宋" w:eastAsia="仿宋"/>
          <w:lang w:eastAsia="zh-CN"/>
        </w:rPr>
        <w:t>。</w:t>
      </w:r>
    </w:p>
    <w:p>
      <w:pPr>
        <w:ind w:firstLine="480" w:firstLineChars="200"/>
        <w:rPr>
          <w:rFonts w:hint="eastAsia" w:ascii="仿宋" w:hAnsi="仿宋" w:eastAsia="仿宋"/>
        </w:rPr>
      </w:pPr>
      <w:r>
        <w:rPr>
          <w:rFonts w:hint="eastAsia" w:ascii="仿宋" w:hAnsi="仿宋" w:eastAsia="仿宋"/>
        </w:rPr>
        <w:t>二、保证的方式及保证期间</w:t>
      </w:r>
    </w:p>
    <w:p>
      <w:pPr>
        <w:ind w:firstLine="480" w:firstLineChars="200"/>
        <w:rPr>
          <w:rFonts w:hint="eastAsia" w:ascii="仿宋" w:hAnsi="仿宋" w:eastAsia="仿宋"/>
        </w:rPr>
      </w:pPr>
      <w:r>
        <w:rPr>
          <w:rFonts w:hint="eastAsia" w:ascii="仿宋" w:hAnsi="仿宋" w:eastAsia="仿宋"/>
        </w:rPr>
        <w:t>我方保证的方式为：连带责任保证。</w:t>
      </w:r>
    </w:p>
    <w:p>
      <w:pPr>
        <w:ind w:firstLine="48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80" w:firstLineChars="200"/>
        <w:rPr>
          <w:rFonts w:hint="eastAsia" w:ascii="仿宋" w:hAnsi="仿宋" w:eastAsia="仿宋"/>
        </w:rPr>
      </w:pPr>
      <w:r>
        <w:rPr>
          <w:rFonts w:hint="eastAsia" w:ascii="仿宋" w:hAnsi="仿宋" w:eastAsia="仿宋"/>
        </w:rPr>
        <w:t>三、承担保证责任的程序</w:t>
      </w:r>
    </w:p>
    <w:p>
      <w:pPr>
        <w:ind w:firstLine="48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80" w:firstLineChars="200"/>
        <w:rPr>
          <w:rFonts w:hint="eastAsia" w:ascii="仿宋" w:hAnsi="仿宋" w:eastAsia="仿宋"/>
        </w:rPr>
      </w:pPr>
      <w:r>
        <w:rPr>
          <w:rFonts w:hint="eastAsia" w:ascii="仿宋" w:hAnsi="仿宋" w:eastAsia="仿宋"/>
        </w:rPr>
        <w:t>四、保证责任的终止</w:t>
      </w:r>
    </w:p>
    <w:p>
      <w:pPr>
        <w:ind w:firstLine="48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8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8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80" w:firstLineChars="200"/>
        <w:rPr>
          <w:rFonts w:hint="eastAsia" w:ascii="仿宋" w:hAnsi="仿宋" w:eastAsia="仿宋"/>
        </w:rPr>
      </w:pPr>
      <w:r>
        <w:rPr>
          <w:rFonts w:hint="eastAsia" w:ascii="仿宋" w:hAnsi="仿宋" w:eastAsia="仿宋"/>
        </w:rPr>
        <w:t>五、免责条款</w:t>
      </w:r>
    </w:p>
    <w:p>
      <w:pPr>
        <w:ind w:firstLine="48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8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8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8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80" w:firstLineChars="200"/>
        <w:rPr>
          <w:rFonts w:hint="eastAsia" w:ascii="仿宋" w:hAnsi="仿宋" w:eastAsia="仿宋"/>
        </w:rPr>
      </w:pPr>
      <w:r>
        <w:rPr>
          <w:rFonts w:hint="eastAsia" w:ascii="仿宋" w:hAnsi="仿宋" w:eastAsia="仿宋"/>
        </w:rPr>
        <w:t>六、争议的解决</w:t>
      </w:r>
    </w:p>
    <w:p>
      <w:pPr>
        <w:ind w:firstLine="48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80" w:firstLineChars="200"/>
        <w:rPr>
          <w:rFonts w:hint="eastAsia" w:ascii="仿宋" w:hAnsi="仿宋" w:eastAsia="仿宋"/>
        </w:rPr>
      </w:pPr>
      <w:r>
        <w:rPr>
          <w:rFonts w:hint="eastAsia" w:ascii="仿宋" w:hAnsi="仿宋" w:eastAsia="仿宋"/>
        </w:rPr>
        <w:t>七、保函的生效</w:t>
      </w:r>
    </w:p>
    <w:p>
      <w:pPr>
        <w:ind w:firstLine="480" w:firstLineChars="200"/>
        <w:rPr>
          <w:rFonts w:ascii="仿宋" w:hAnsi="仿宋" w:eastAsia="仿宋"/>
        </w:rPr>
      </w:pPr>
      <w:r>
        <w:rPr>
          <w:rFonts w:hint="eastAsia" w:ascii="仿宋" w:hAnsi="仿宋" w:eastAsia="仿宋"/>
        </w:rPr>
        <w:t>本保函自我方加盖公章之日起生效。</w:t>
      </w:r>
    </w:p>
    <w:p>
      <w:pPr>
        <w:ind w:firstLine="6360"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jc w:val="right"/>
        <w:rPr>
          <w:rFonts w:hint="eastAsia" w:ascii="仿宋" w:hAnsi="仿宋" w:eastAsia="仿宋"/>
        </w:rPr>
      </w:pPr>
      <w:r>
        <w:rPr>
          <w:rFonts w:hint="eastAsia" w:ascii="仿宋" w:hAnsi="仿宋" w:eastAsia="仿宋"/>
        </w:rPr>
        <w:t>年     月      日</w:t>
      </w:r>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numPr>
          <w:ilvl w:val="0"/>
          <w:numId w:val="0"/>
        </w:numPr>
      </w:pPr>
    </w:p>
    <w:p>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10</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r>
        <w:rPr>
          <w:rFonts w:hint="eastAsia" w:ascii="宋体" w:hAnsi="宋体" w:eastAsia="宋体" w:cs="Times New Roman"/>
          <w:b/>
          <w:bCs/>
          <w:sz w:val="21"/>
          <w:szCs w:val="20"/>
          <w:lang w:val="en-US" w:eastAsia="zh-CN"/>
        </w:rPr>
        <w:t>(如有)</w:t>
      </w:r>
    </w:p>
    <w:p>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b/>
          <w:color w:val="FF0000"/>
          <w:sz w:val="25"/>
          <w:szCs w:val="25"/>
          <w:highlight w:val="green"/>
        </w:rPr>
        <w:t>不符合优惠政策要求的投标人无需提供相应的声明函</w:t>
      </w:r>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)《政府采购促进中小企业发展管理办法》（财库〔2020〕46号），链接：</w:t>
      </w:r>
      <w:r>
        <w:fldChar w:fldCharType="begin"/>
      </w:r>
      <w:r>
        <w:instrText xml:space="preserve"> HYPERLINK "http://www.ccgp.gov.cn/news/202012/t20201229_15715888.htm" </w:instrText>
      </w:r>
      <w:r>
        <w:fldChar w:fldCharType="separate"/>
      </w:r>
      <w:r>
        <w:rPr>
          <w:rFonts w:ascii="仿宋" w:hAnsi="仿宋" w:eastAsia="仿宋"/>
          <w:color w:val="0000FF"/>
          <w:sz w:val="25"/>
          <w:u w:val="single"/>
        </w:rPr>
        <w:t>www.ccgp.gov.cn/news/202012/t20201229_15715888.htm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2</w:t>
      </w:r>
      <w:r>
        <w:rPr>
          <w:rFonts w:hint="eastAsia" w:ascii="仿宋" w:hAnsi="仿宋" w:eastAsia="仿宋"/>
          <w:color w:val="FF0000"/>
          <w:sz w:val="25"/>
          <w:szCs w:val="25"/>
        </w:rPr>
        <w:t>)</w:t>
      </w:r>
      <w:bookmarkStart w:id="12" w:name="_Hlk71925120"/>
      <w:r>
        <w:rPr>
          <w:rFonts w:hint="eastAsia" w:ascii="仿宋" w:hAnsi="仿宋" w:eastAsia="仿宋"/>
          <w:color w:val="FF0000"/>
          <w:sz w:val="25"/>
          <w:szCs w:val="25"/>
        </w:rPr>
        <w:t>《关于印发中小企业划型标准规定的通知》（工信部联企业〔2011〕300 号</w:t>
      </w:r>
      <w:bookmarkEnd w:id="12"/>
      <w:r>
        <w:rPr>
          <w:rFonts w:hint="eastAsia" w:ascii="仿宋" w:hAnsi="仿宋" w:eastAsia="仿宋"/>
          <w:color w:val="FF0000"/>
          <w:sz w:val="25"/>
          <w:szCs w:val="25"/>
        </w:rPr>
        <w:t>），链接：</w:t>
      </w:r>
      <w:r>
        <w:fldChar w:fldCharType="begin"/>
      </w:r>
      <w:r>
        <w:instrText xml:space="preserve"> HYPERLINK "http://www.gov.cn/zwgk/2011-07/04/content_1898747.htm" </w:instrText>
      </w:r>
      <w:r>
        <w:fldChar w:fldCharType="separate"/>
      </w:r>
      <w:r>
        <w:rPr>
          <w:rFonts w:ascii="仿宋" w:hAnsi="仿宋" w:eastAsia="仿宋"/>
          <w:color w:val="0000FF"/>
          <w:sz w:val="25"/>
          <w:u w:val="single"/>
        </w:rPr>
        <w:t>www.gov.cn/zwgk/2011-07/04/content_1898747.htm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号），链接：</w:t>
      </w:r>
      <w:r>
        <w:fldChar w:fldCharType="begin"/>
      </w:r>
      <w:r>
        <w:instrText xml:space="preserve"> HYPERLINK "http://www.stats.gov.cn/tjsj/tjbz/201801/t20180103_1569357.html" </w:instrText>
      </w:r>
      <w:r>
        <w:fldChar w:fldCharType="separate"/>
      </w:r>
      <w:r>
        <w:rPr>
          <w:rFonts w:ascii="仿宋" w:hAnsi="仿宋" w:eastAsia="仿宋"/>
          <w:color w:val="0000FF"/>
          <w:sz w:val="25"/>
          <w:u w:val="single"/>
        </w:rPr>
        <w:t>www.stats.gov.cn/tjsj/tjbz/201801/t20180103_1569357.html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(4)《关于促进残疾人就业政府采购政策的通知》（财库〔2017〕141号），链接：</w:t>
      </w:r>
      <w:r>
        <w:fldChar w:fldCharType="begin"/>
      </w:r>
      <w:r>
        <w:instrText xml:space="preserve"> HYPERLINK "http://www.ccgp.gov.cn/zcfg/mof/201709/t20170904_8787205.shtml" </w:instrText>
      </w:r>
      <w:r>
        <w:fldChar w:fldCharType="separate"/>
      </w:r>
      <w:r>
        <w:rPr>
          <w:rFonts w:ascii="仿宋" w:hAnsi="仿宋" w:eastAsia="仿宋"/>
          <w:color w:val="0000FF"/>
          <w:sz w:val="25"/>
          <w:u w:val="single"/>
        </w:rPr>
        <w:t>www.ccgp.gov.cn/zcfg/mof/201709/t20170904_8787205.shtml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(5)《关于政府采购支持监狱企业发展有关问题的通知》（财库〔2014〕68号），链接：</w:t>
      </w:r>
      <w:r>
        <w:fldChar w:fldCharType="begin"/>
      </w:r>
      <w:r>
        <w:instrText xml:space="preserve"> HYPERLINK "http://www.ccgp.gov.cn/zcfg/mof/201406/t20140616_4619272.htm" </w:instrText>
      </w:r>
      <w:r>
        <w:fldChar w:fldCharType="separate"/>
      </w:r>
      <w:r>
        <w:rPr>
          <w:rFonts w:ascii="仿宋" w:hAnsi="仿宋" w:eastAsia="仿宋"/>
          <w:color w:val="0000FF"/>
          <w:sz w:val="25"/>
          <w:u w:val="single"/>
        </w:rPr>
        <w:t>www.ccgp.gov.cn/zcfg/mof/201406/t20140616_4619272.htm</w:t>
      </w:r>
      <w:r>
        <w:rPr>
          <w:rFonts w:ascii="仿宋" w:hAnsi="仿宋" w:eastAsia="仿宋"/>
          <w:color w:val="0000FF"/>
          <w:sz w:val="25"/>
          <w:u w:val="single"/>
        </w:rPr>
        <w:fldChar w:fldCharType="end"/>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喀什市招投标中心</w:t>
      </w:r>
      <w:r>
        <w:rPr>
          <w:rFonts w:hint="eastAsia" w:ascii="仿宋" w:hAnsi="仿宋" w:eastAsia="仿宋"/>
          <w:color w:val="FF0000"/>
          <w:sz w:val="25"/>
          <w:szCs w:val="25"/>
        </w:rPr>
        <w:t>不是本项目的采购人，而是组织实施机构）；</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第三处，在“标的名称”下划线处填写所采购标的（货物或服务）的具体名称；如果涉及多项标的（货物或服务）为同一企业制造或承接，“标的名称”下划线处可以如实填写多项标的名称；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第四处，在“招标文件中明确的所属行业”下划线处填写采购标的对应的中小企业划分标准所属行业；</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（3）声明是监狱企业须填写《监狱企业声明函》的三项内容（填写位置的字体已加粗），具体参照以上《中小企业声明函》填写要求执行。</w:t>
      </w:r>
    </w:p>
    <w:p>
      <w:pPr>
        <w:snapToGrid w:val="0"/>
        <w:rPr>
          <w:rFonts w:ascii="仿宋" w:hAnsi="仿宋" w:eastAsia="仿宋"/>
          <w:b/>
          <w:color w:val="FF0000"/>
          <w:sz w:val="25"/>
          <w:szCs w:val="25"/>
        </w:rPr>
      </w:pPr>
      <w:r>
        <w:rPr>
          <w:rFonts w:hint="eastAsia" w:ascii="仿宋" w:hAnsi="仿宋" w:eastAsia="仿宋"/>
          <w:b/>
          <w:color w:val="FF0000"/>
          <w:sz w:val="25"/>
          <w:szCs w:val="25"/>
        </w:rPr>
        <w:t xml:space="preserve">    5、声明函的有效性最终由评审委员会判定；如评审委员会判定声明函无效，相关供应商不享受价格扣除（但不作投标无效处理）。</w:t>
      </w:r>
    </w:p>
    <w:p>
      <w:pPr>
        <w:jc w:val="center"/>
        <w:outlineLvl w:val="4"/>
        <w:rPr>
          <w:rFonts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中小企业声明函（货物）</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郑重声明，根据《政府采购促进中小企业发展管理办法》（财库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号）的规定，本</w:t>
      </w:r>
      <w:r>
        <w:rPr>
          <w:rFonts w:hint="eastAsia" w:ascii="Arial" w:hAnsi="Arial" w:eastAsia="宋体"/>
          <w:szCs w:val="21"/>
        </w:rPr>
        <w:t>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采购活动，提供的货物全部由符合政策要求的中小企业制造。相关企业的具体情况如下：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（中型企业、小型企业、微型企业）</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（中型企业、小型企业、微型企业）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以上企业，不属于大企业的分支机构，不存在控股股东为大企业的情形，也不存在与大企业的负责人为同一人的情形。</w:t>
      </w:r>
    </w:p>
    <w:p>
      <w:pPr>
        <w:spacing w:after="60" w:afterLines="25" w:line="300" w:lineRule="auto"/>
        <w:ind w:firstLine="480" w:firstLineChars="200"/>
        <w:rPr>
          <w:rFonts w:ascii="Arial" w:hAnsi="Arial" w:eastAsia="宋体"/>
          <w:szCs w:val="21"/>
        </w:rPr>
      </w:pPr>
      <w:bookmarkStart w:id="13" w:name="_Hlk73562203"/>
      <w:r>
        <w:rPr>
          <w:rFonts w:hint="eastAsia" w:ascii="Arial" w:hAnsi="Arial" w:eastAsia="宋体"/>
          <w:szCs w:val="21"/>
        </w:rPr>
        <w:t>本</w:t>
      </w:r>
      <w:r>
        <w:rPr>
          <w:rFonts w:ascii="Arial" w:hAnsi="Arial" w:eastAsia="宋体"/>
          <w:szCs w:val="21"/>
        </w:rPr>
        <w:t>投标人已知悉《政府采购促进中小企业发展管理办法》（财库〔2020〕46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Arial" w:hAnsi="Arial" w:eastAsia="宋体"/>
          <w:szCs w:val="21"/>
        </w:rPr>
        <w:t>投标人</w:t>
      </w:r>
      <w:r>
        <w:rPr>
          <w:rFonts w:ascii="Arial" w:hAnsi="Arial" w:eastAsia="宋体"/>
          <w:szCs w:val="21"/>
        </w:rPr>
        <w:t>按照本办法规定提供声明函内容不实的，属于提供虚假材料谋取中标，依照《政府采购法》等政府采购有关法律法规规定追究相应责任</w:t>
      </w:r>
      <w:r>
        <w:rPr>
          <w:rFonts w:hint="eastAsia" w:ascii="Arial" w:hAnsi="Arial" w:eastAsia="宋体"/>
          <w:szCs w:val="21"/>
        </w:rPr>
        <w:t>。</w:t>
      </w:r>
      <w:bookmarkEnd w:id="13"/>
    </w:p>
    <w:p>
      <w:pPr>
        <w:spacing w:after="60" w:afterLines="25" w:line="300" w:lineRule="auto"/>
        <w:ind w:firstLine="720" w:firstLineChars="300"/>
        <w:rPr>
          <w:rFonts w:ascii="Arial" w:hAnsi="Arial" w:eastAsia="宋体"/>
          <w:szCs w:val="21"/>
        </w:rPr>
      </w:pPr>
    </w:p>
    <w:p>
      <w:pPr>
        <w:spacing w:after="60" w:afterLines="25" w:line="300" w:lineRule="auto"/>
        <w:ind w:right="420" w:firstLine="4800" w:firstLineChars="2000"/>
        <w:rPr>
          <w:rFonts w:ascii="Arial" w:hAnsi="Arial" w:eastAsia="宋体"/>
          <w:szCs w:val="21"/>
        </w:rPr>
      </w:pPr>
      <w:r>
        <w:rPr>
          <w:rFonts w:hint="eastAsia" w:ascii="Arial" w:hAnsi="Arial" w:eastAsia="宋体"/>
          <w:szCs w:val="21"/>
        </w:rPr>
        <w:t>投标人（投标单位）：</w:t>
      </w:r>
    </w:p>
    <w:p>
      <w:pPr>
        <w:spacing w:after="60" w:afterLines="25" w:line="300" w:lineRule="auto"/>
        <w:ind w:right="420" w:firstLine="6360" w:firstLineChars="2650"/>
        <w:rPr>
          <w:rFonts w:ascii="Arial" w:hAnsi="Arial" w:eastAsia="宋体"/>
          <w:szCs w:val="21"/>
        </w:rPr>
      </w:pPr>
      <w:r>
        <w:rPr>
          <w:rFonts w:hint="eastAsia" w:ascii="Arial" w:hAnsi="Arial" w:eastAsia="宋体"/>
          <w:szCs w:val="21"/>
        </w:rPr>
        <w:t>日期：</w:t>
      </w:r>
    </w:p>
    <w:p>
      <w:pPr>
        <w:spacing w:after="60" w:afterLines="25" w:line="300" w:lineRule="auto"/>
        <w:ind w:right="420" w:firstLine="6385" w:firstLineChars="2650"/>
        <w:rPr>
          <w:rFonts w:ascii="Arial" w:hAnsi="Arial" w:eastAsia="宋体"/>
          <w:b/>
          <w:szCs w:val="21"/>
        </w:rPr>
      </w:pPr>
    </w:p>
    <w:p>
      <w:pPr>
        <w:spacing w:after="60" w:afterLines="25" w:line="300" w:lineRule="auto"/>
        <w:ind w:right="420" w:firstLine="6385" w:firstLineChars="2650"/>
        <w:rPr>
          <w:rFonts w:ascii="Arial" w:hAnsi="Arial" w:eastAsia="宋体"/>
          <w:b/>
          <w:szCs w:val="21"/>
        </w:rPr>
      </w:pPr>
    </w:p>
    <w:p>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rPr>
          <w:rFonts w:ascii="宋体" w:hAnsi="宋体" w:eastAsia="宋体"/>
          <w:b/>
        </w:rPr>
      </w:pPr>
      <w:r>
        <w:br w:type="page"/>
      </w:r>
    </w:p>
    <w:p>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 xml:space="preserve">…… </w:t>
      </w:r>
    </w:p>
    <w:p>
      <w:pPr>
        <w:spacing w:after="60" w:afterLines="25" w:line="300" w:lineRule="auto"/>
        <w:ind w:firstLine="480" w:firstLineChars="200"/>
        <w:rPr>
          <w:rFonts w:ascii="宋体" w:hAnsi="宋体"/>
          <w:szCs w:val="21"/>
        </w:rPr>
      </w:pPr>
      <w:bookmarkStart w:id="14"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4"/>
    </w:p>
    <w:p>
      <w:pPr>
        <w:spacing w:after="60" w:afterLines="25" w:line="300" w:lineRule="auto"/>
        <w:jc w:val="right"/>
        <w:rPr>
          <w:rFonts w:ascii="宋体" w:hAnsi="宋体"/>
          <w:szCs w:val="21"/>
        </w:rPr>
      </w:pPr>
    </w:p>
    <w:p>
      <w:pPr>
        <w:spacing w:after="60" w:afterLines="25" w:line="300" w:lineRule="auto"/>
        <w:ind w:right="420" w:firstLine="5040" w:firstLineChars="2100"/>
        <w:rPr>
          <w:rFonts w:ascii="宋体" w:hAnsi="宋体"/>
          <w:szCs w:val="21"/>
        </w:rPr>
      </w:pPr>
      <w:r>
        <w:rPr>
          <w:rFonts w:hint="eastAsia" w:ascii="宋体" w:hAnsi="宋体"/>
          <w:szCs w:val="21"/>
        </w:rPr>
        <w:t>投标人（投标单位）：</w:t>
      </w:r>
    </w:p>
    <w:p>
      <w:pPr>
        <w:spacing w:after="60" w:afterLines="25" w:line="300" w:lineRule="auto"/>
        <w:ind w:right="420" w:firstLine="6600" w:firstLineChars="2750"/>
        <w:rPr>
          <w:rFonts w:ascii="宋体" w:hAnsi="宋体"/>
          <w:szCs w:val="21"/>
        </w:rPr>
      </w:pPr>
      <w:r>
        <w:rPr>
          <w:rFonts w:hint="eastAsia" w:ascii="宋体" w:hAnsi="宋体"/>
          <w:szCs w:val="21"/>
        </w:rPr>
        <w:t>日期：</w:t>
      </w:r>
    </w:p>
    <w:p>
      <w:pPr>
        <w:spacing w:after="60" w:afterLines="25" w:line="300" w:lineRule="auto"/>
        <w:jc w:val="right"/>
        <w:rPr>
          <w:rFonts w:ascii="宋体" w:hAnsi="宋体"/>
          <w:b/>
          <w:color w:val="FF0000"/>
          <w:sz w:val="28"/>
          <w:szCs w:val="28"/>
        </w:rPr>
      </w:pPr>
    </w:p>
    <w:p>
      <w:pPr>
        <w:spacing w:after="60" w:afterLines="25" w:line="300" w:lineRule="auto"/>
        <w:jc w:val="right"/>
        <w:rPr>
          <w:rFonts w:ascii="Arial" w:hAnsi="Arial" w:eastAsia="宋体"/>
          <w:b/>
          <w:color w:val="FF0000"/>
          <w:sz w:val="28"/>
          <w:szCs w:val="28"/>
        </w:rPr>
      </w:pPr>
    </w:p>
    <w:p>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4"/>
        <w:rPr>
          <w:rFonts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投标人（投标单位）：</w:t>
      </w: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日期：</w:t>
      </w:r>
    </w:p>
    <w:p>
      <w:pPr>
        <w:rPr>
          <w:rFonts w:ascii="宋体" w:hAnsi="宋体" w:eastAsia="宋体"/>
          <w:b/>
        </w:rPr>
      </w:pPr>
      <w:r>
        <w:br w:type="page"/>
      </w:r>
    </w:p>
    <w:p>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pPr>
        <w:spacing w:after="60" w:afterLines="25" w:line="300" w:lineRule="auto"/>
        <w:ind w:firstLine="480" w:firstLineChars="200"/>
        <w:rPr>
          <w:rFonts w:ascii="宋体" w:hAnsi="宋体" w:eastAsia="宋体"/>
          <w:szCs w:val="21"/>
        </w:rPr>
      </w:pPr>
      <w:r>
        <w:rPr>
          <w:rFonts w:hint="eastAsia" w:ascii="宋体" w:hAnsi="宋体" w:eastAsia="宋体"/>
          <w:szCs w:val="21"/>
          <w:u w:val="single"/>
        </w:rPr>
        <w:t xml:space="preserve">  （供应商名称、供应商名称）  </w:t>
      </w:r>
      <w:r>
        <w:rPr>
          <w:rFonts w:hint="eastAsia" w:ascii="宋体" w:hAnsi="宋体" w:eastAsia="宋体"/>
          <w:szCs w:val="21"/>
        </w:rPr>
        <w:t>共同组成联合体（详见联合体协议）。本联合体</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w:t>
      </w:r>
      <w:r>
        <w:rPr>
          <w:rFonts w:hint="eastAsia" w:ascii="Arial" w:hAnsi="Arial" w:eastAsia="宋体"/>
          <w:szCs w:val="21"/>
        </w:rPr>
        <w:t>，</w:t>
      </w:r>
      <w:r>
        <w:rPr>
          <w:rFonts w:hint="eastAsia" w:ascii="宋体" w:hAnsi="宋体" w:eastAsia="宋体"/>
          <w:szCs w:val="21"/>
        </w:rPr>
        <w:t>郑重声明：</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上述优惠主体均符合《</w:t>
      </w:r>
      <w:r>
        <w:rPr>
          <w:rFonts w:ascii="宋体" w:hAnsi="宋体" w:eastAsia="宋体"/>
          <w:szCs w:val="21"/>
        </w:rPr>
        <w:t>政府采购促进中小企业发展管理办法</w:t>
      </w:r>
      <w:r>
        <w:rPr>
          <w:rFonts w:hint="eastAsia" w:ascii="宋体" w:hAnsi="宋体" w:eastAsia="宋体"/>
          <w:szCs w:val="21"/>
        </w:rPr>
        <w:t>》（</w:t>
      </w:r>
      <w:r>
        <w:rPr>
          <w:rFonts w:ascii="宋体" w:hAnsi="宋体" w:eastAsia="宋体"/>
          <w:szCs w:val="21"/>
        </w:rPr>
        <w:t>财库〔2020〕46号</w:t>
      </w:r>
      <w:r>
        <w:rPr>
          <w:rFonts w:hint="eastAsia" w:ascii="宋体" w:hAnsi="宋体" w:eastAsia="宋体"/>
          <w:szCs w:val="21"/>
        </w:rPr>
        <w:t>）或《关于政府采购支持监狱企业发展有关问题的通知》（财库〔2014〕68号）或《关于促进残疾人就业政府采购政策的通知》（财库〔2017〕141号）等文件的规定，且优惠主体的协议合同金额占到联合体协议总金额比例为</w:t>
      </w:r>
      <w:r>
        <w:rPr>
          <w:rFonts w:hint="eastAsia" w:ascii="宋体" w:hAnsi="宋体" w:eastAsia="宋体"/>
          <w:szCs w:val="21"/>
          <w:u w:val="single"/>
        </w:rPr>
        <w:t>_____</w:t>
      </w:r>
      <w:r>
        <w:rPr>
          <w:rFonts w:hint="eastAsia" w:ascii="宋体" w:hAnsi="宋体" w:eastAsia="宋体"/>
          <w:szCs w:val="21"/>
        </w:rPr>
        <w:t>%。</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本联合体对上述声明的真实性负责。如有虚假，将依法承担相应责任。</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日期： </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w:t>
      </w:r>
    </w:p>
    <w:p>
      <w:pPr>
        <w:spacing w:after="60" w:afterLines="25" w:line="300" w:lineRule="auto"/>
        <w:rPr>
          <w:rFonts w:ascii="Arial" w:hAnsi="Arial" w:eastAsia="宋体"/>
        </w:rPr>
      </w:pPr>
    </w:p>
    <w:p>
      <w:pPr>
        <w:spacing w:after="60" w:afterLines="25" w:line="300" w:lineRule="auto"/>
        <w:rPr>
          <w:rFonts w:ascii="Arial" w:hAnsi="Arial" w:eastAsia="宋体"/>
        </w:rPr>
      </w:pPr>
    </w:p>
    <w:p>
      <w:pPr>
        <w:spacing w:after="60" w:afterLines="25" w:line="300" w:lineRule="auto"/>
        <w:rPr>
          <w:rFonts w:ascii="Arial" w:hAnsi="Arial" w:eastAsia="宋体"/>
        </w:rPr>
      </w:pPr>
    </w:p>
    <w:p>
      <w:pPr>
        <w:snapToGrid w:val="0"/>
        <w:spacing w:after="60" w:afterLines="25" w:line="300" w:lineRule="auto"/>
        <w:ind w:firstLine="482" w:firstLineChars="200"/>
        <w:jc w:val="center"/>
      </w:pPr>
      <w:r>
        <w:rPr>
          <w:rFonts w:hint="eastAsia" w:ascii="Arial" w:hAnsi="Arial" w:eastAsia="宋体"/>
          <w:b/>
          <w:color w:val="FF0000"/>
          <w:highlight w:val="yellow"/>
        </w:rPr>
        <w:t>说明：本声明函仅针对允许联合体投标的项目（联合体数量上限以资格要求为准），非联合体投标的供应商或不符合优惠政策的供应商无需提供。</w:t>
      </w:r>
      <w:r>
        <w:rPr>
          <w:rFonts w:hint="eastAsia" w:ascii="Arial" w:hAnsi="Arial" w:eastAsia="宋体"/>
          <w:color w:val="FF0000"/>
          <w:highlight w:val="yellow"/>
        </w:rPr>
        <w:t>符合条件的供应商，请仔细填写声明函中需填写内容，</w:t>
      </w:r>
      <w:r>
        <w:rPr>
          <w:rFonts w:hint="eastAsia" w:ascii="Arial" w:hAnsi="Arial" w:eastAsia="宋体"/>
          <w:b/>
          <w:color w:val="0070C0"/>
          <w:highlight w:val="yellow"/>
        </w:rPr>
        <w:t>供应商可根据自身联合体数量及</w:t>
      </w:r>
      <w:r>
        <w:rPr>
          <w:rFonts w:hint="eastAsia" w:ascii="Arial" w:hAnsi="Arial" w:eastAsia="宋体"/>
          <w:b/>
          <w:color w:val="FF0000"/>
          <w:sz w:val="28"/>
          <w:szCs w:val="28"/>
          <w:highlight w:val="yellow"/>
        </w:rPr>
        <w:t>优惠主体类型</w:t>
      </w:r>
      <w:r>
        <w:rPr>
          <w:rFonts w:hint="eastAsia" w:ascii="Arial" w:hAnsi="Arial" w:eastAsia="宋体"/>
          <w:b/>
          <w:color w:val="0070C0"/>
          <w:highlight w:val="yellow"/>
        </w:rPr>
        <w:t>进行调整本声明函格式</w:t>
      </w:r>
      <w:r>
        <w:rPr>
          <w:rFonts w:hint="eastAsia" w:ascii="Arial" w:hAnsi="Arial" w:eastAsia="宋体"/>
          <w:color w:val="FF0000"/>
          <w:highlight w:val="yellow"/>
        </w:rPr>
        <w:t>，</w:t>
      </w:r>
      <w:r>
        <w:rPr>
          <w:rFonts w:hint="eastAsia" w:ascii="Arial" w:hAnsi="Arial" w:eastAsia="宋体"/>
          <w:b/>
          <w:color w:val="0070C0"/>
          <w:highlight w:val="yellow"/>
        </w:rPr>
        <w:t>如内容填写不全</w:t>
      </w:r>
      <w:r>
        <w:rPr>
          <w:rFonts w:hint="eastAsia" w:ascii="Arial" w:hAnsi="Arial" w:eastAsia="宋体"/>
          <w:color w:val="FF0000"/>
          <w:highlight w:val="yellow"/>
        </w:rPr>
        <w:t>，评委会有权认定该声明函无效，并做出对供应商不予享受优惠政策的决定。</w:t>
      </w:r>
      <w:r>
        <w:br w:type="page"/>
      </w:r>
    </w:p>
    <w:p>
      <w:pPr>
        <w:snapToGrid w:val="0"/>
        <w:spacing w:after="60" w:afterLines="25" w:line="300" w:lineRule="auto"/>
        <w:ind w:firstLine="482" w:firstLineChars="200"/>
        <w:jc w:val="center"/>
        <w:outlineLvl w:val="3"/>
        <w:rPr>
          <w:rFonts w:ascii="宋体" w:hAnsi="宋体" w:eastAsia="宋体"/>
          <w:b/>
          <w:bCs/>
          <w:szCs w:val="20"/>
        </w:rPr>
      </w:pPr>
      <w:r>
        <w:rPr>
          <w:rFonts w:hint="eastAsia" w:ascii="宋体" w:hAnsi="宋体" w:eastAsia="宋体"/>
          <w:b/>
          <w:bCs/>
          <w:szCs w:val="20"/>
          <w:lang w:val="en-US" w:eastAsia="zh-CN"/>
        </w:rPr>
        <w:t>11</w:t>
      </w:r>
      <w:r>
        <w:rPr>
          <w:rFonts w:ascii="宋体" w:hAnsi="宋体" w:eastAsia="宋体"/>
          <w:b/>
          <w:bCs/>
          <w:szCs w:val="20"/>
        </w:rPr>
        <w:t>.</w:t>
      </w:r>
      <w:r>
        <w:rPr>
          <w:rFonts w:hint="eastAsia" w:ascii="宋体" w:hAnsi="宋体" w:eastAsia="宋体"/>
          <w:b/>
          <w:bCs/>
          <w:szCs w:val="20"/>
        </w:rPr>
        <w:t>分项报价清单</w:t>
      </w:r>
    </w:p>
    <w:p>
      <w:pPr>
        <w:spacing w:after="60" w:afterLines="25" w:line="300" w:lineRule="auto"/>
        <w:rPr>
          <w:rFonts w:ascii="Arial" w:hAnsi="Arial" w:eastAsia="宋体" w:cs="Arial"/>
        </w:rPr>
      </w:pPr>
      <w:r>
        <w:rPr>
          <w:rFonts w:hint="eastAsia" w:ascii="Arial" w:hAnsi="Arial" w:eastAsia="宋体" w:cs="Arial"/>
          <w:color w:val="000000"/>
        </w:rPr>
        <w:t>投标单位（投标人）名称：</w:t>
      </w:r>
    </w:p>
    <w:p>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pPr>
              <w:spacing w:after="60" w:afterLines="25" w:line="300" w:lineRule="auto"/>
              <w:jc w:val="center"/>
              <w:rPr>
                <w:rFonts w:ascii="Arial" w:hAnsi="Arial" w:eastAsia="宋体"/>
              </w:rPr>
            </w:pPr>
            <w:r>
              <w:rPr>
                <w:rFonts w:hint="eastAsia" w:ascii="Arial" w:hAnsi="Arial" w:eastAsia="宋体"/>
              </w:rPr>
              <w:t>货物名称</w:t>
            </w:r>
          </w:p>
        </w:tc>
        <w:tc>
          <w:tcPr>
            <w:tcW w:w="1417" w:type="dxa"/>
            <w:vAlign w:val="center"/>
          </w:tcPr>
          <w:p>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pPr>
              <w:spacing w:after="60" w:afterLines="25" w:line="300" w:lineRule="auto"/>
              <w:jc w:val="center"/>
              <w:rPr>
                <w:rFonts w:ascii="Arial" w:hAnsi="Arial" w:eastAsia="宋体"/>
              </w:rPr>
            </w:pPr>
            <w:r>
              <w:rPr>
                <w:rFonts w:hint="eastAsia" w:ascii="Arial" w:hAnsi="Arial" w:eastAsia="宋体"/>
              </w:rPr>
              <w:t>数量</w:t>
            </w:r>
          </w:p>
        </w:tc>
        <w:tc>
          <w:tcPr>
            <w:tcW w:w="708" w:type="dxa"/>
          </w:tcPr>
          <w:p>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pPr>
              <w:spacing w:after="60" w:afterLines="25" w:line="300" w:lineRule="auto"/>
              <w:jc w:val="center"/>
              <w:rPr>
                <w:rFonts w:ascii="Arial" w:hAnsi="Arial" w:eastAsia="宋体"/>
              </w:rPr>
            </w:pPr>
            <w:r>
              <w:rPr>
                <w:rFonts w:hint="eastAsia" w:ascii="Arial" w:hAnsi="Arial" w:eastAsia="宋体"/>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2</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3</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pPr>
              <w:spacing w:after="60" w:afterLines="25" w:line="300" w:lineRule="auto"/>
              <w:rPr>
                <w:rFonts w:ascii="Arial" w:hAnsi="Arial" w:eastAsia="宋体"/>
              </w:rPr>
            </w:pPr>
          </w:p>
        </w:tc>
      </w:tr>
    </w:tbl>
    <w:p>
      <w:pPr>
        <w:tabs>
          <w:tab w:val="left" w:pos="720"/>
        </w:tabs>
        <w:rPr>
          <w:rFonts w:eastAsia="宋体"/>
          <w:b/>
        </w:rPr>
      </w:pPr>
    </w:p>
    <w:p>
      <w:pPr>
        <w:tabs>
          <w:tab w:val="left" w:pos="720"/>
        </w:tabs>
        <w:rPr>
          <w:rFonts w:eastAsia="宋体"/>
          <w:b/>
          <w:color w:val="FF0000"/>
        </w:rPr>
      </w:pPr>
      <w:r>
        <w:rPr>
          <w:rFonts w:hint="eastAsia" w:eastAsia="宋体"/>
          <w:b/>
          <w:color w:val="FF0000"/>
        </w:rPr>
        <w:t>（二）核心产品品牌</w:t>
      </w:r>
    </w:p>
    <w:p>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pPr>
        <w:spacing w:after="60" w:afterLines="25" w:line="300" w:lineRule="auto"/>
        <w:rPr>
          <w:rFonts w:ascii="Arial" w:hAnsi="Arial" w:eastAsia="宋体"/>
          <w:b/>
        </w:rPr>
      </w:pPr>
      <w:r>
        <w:rPr>
          <w:rFonts w:hint="eastAsia" w:ascii="Arial" w:hAnsi="Arial" w:eastAsia="宋体"/>
          <w:b/>
        </w:rPr>
        <w:t>（四）供应商认为需要涉及的其他内容报价清单</w:t>
      </w:r>
    </w:p>
    <w:p>
      <w:pPr>
        <w:spacing w:after="60" w:afterLines="25" w:line="300" w:lineRule="auto"/>
        <w:rPr>
          <w:rFonts w:ascii="Arial" w:hAnsi="Arial" w:eastAsia="宋体"/>
        </w:rPr>
      </w:pPr>
    </w:p>
    <w:p>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pPr>
        <w:snapToGrid w:val="0"/>
        <w:rPr>
          <w:rFonts w:ascii="宋体" w:hAnsi="宋体"/>
          <w:b/>
        </w:rPr>
      </w:pPr>
    </w:p>
    <w:p>
      <w:pPr>
        <w:snapToGrid w:val="0"/>
        <w:rPr>
          <w:rFonts w:ascii="宋体" w:hAnsi="宋体"/>
          <w:b/>
        </w:rPr>
      </w:pPr>
      <w:r>
        <w:rPr>
          <w:rFonts w:hint="eastAsia" w:ascii="宋体" w:hAnsi="宋体"/>
          <w:b/>
        </w:rPr>
        <w:t>填写说明：</w:t>
      </w:r>
    </w:p>
    <w:p>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pPr>
        <w:snapToGrid w:val="0"/>
        <w:rPr>
          <w:rFonts w:ascii="宋体" w:hAnsi="宋体"/>
        </w:rPr>
      </w:pPr>
    </w:p>
    <w:p>
      <w:pPr>
        <w:tabs>
          <w:tab w:val="left" w:pos="651"/>
        </w:tabs>
        <w:snapToGrid w:val="0"/>
        <w:rPr>
          <w:rFonts w:ascii="宋体" w:hAnsi="宋体" w:eastAsia="宋体"/>
          <w:color w:val="FF0000"/>
          <w:sz w:val="28"/>
          <w:szCs w:val="28"/>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12</w:t>
      </w:r>
      <w:r>
        <w:rPr>
          <w:rFonts w:ascii="宋体" w:hAnsi="宋体" w:eastAsia="宋体"/>
          <w:b/>
          <w:bCs/>
          <w:szCs w:val="20"/>
        </w:rPr>
        <w:t>.</w:t>
      </w:r>
      <w:r>
        <w:rPr>
          <w:rFonts w:hint="eastAsia" w:ascii="宋体" w:hAnsi="宋体" w:eastAsia="宋体"/>
          <w:b/>
          <w:bCs/>
          <w:szCs w:val="20"/>
        </w:rPr>
        <w:t>商务（服务）条款偏离表</w:t>
      </w:r>
    </w:p>
    <w:p>
      <w:pPr>
        <w:snapToGrid w:val="0"/>
        <w:rPr>
          <w:rFonts w:ascii="Arial" w:hAnsi="Arial" w:eastAsia="宋体" w:cs="Arial"/>
        </w:rPr>
      </w:pPr>
      <w:r>
        <w:rPr>
          <w:rFonts w:hint="eastAsia" w:ascii="Arial" w:hAnsi="Arial" w:eastAsia="宋体" w:cs="Arial"/>
          <w:color w:val="000000"/>
        </w:rPr>
        <w:t>投标单位（投标人）名称：</w:t>
      </w:r>
    </w:p>
    <w:p>
      <w:pPr>
        <w:snapToGrid w:val="0"/>
        <w:rPr>
          <w:rFonts w:ascii="宋体" w:hAnsi="宋体"/>
          <w:b/>
        </w:rPr>
      </w:pP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pPr>
              <w:jc w:val="center"/>
              <w:rPr>
                <w:rFonts w:ascii="宋体" w:hAnsi="宋体" w:eastAsia="宋体" w:cs="Arial"/>
                <w:b/>
                <w:szCs w:val="21"/>
              </w:rPr>
            </w:pPr>
            <w:r>
              <w:rPr>
                <w:rFonts w:hint="eastAsia" w:ascii="宋体" w:hAnsi="宋体" w:eastAsia="宋体" w:cs="Arial"/>
                <w:b/>
                <w:szCs w:val="21"/>
              </w:rPr>
              <w:t>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spacing w:line="300" w:lineRule="auto"/>
              <w:jc w:val="center"/>
              <w:rPr>
                <w:rFonts w:ascii="Arial" w:hAnsi="Arial" w:eastAsia="宋体"/>
              </w:rPr>
            </w:pPr>
            <w:r>
              <w:rPr>
                <w:rFonts w:hint="eastAsia" w:ascii="Arial" w:hAnsi="Arial" w:eastAsia="宋体"/>
              </w:rPr>
              <w:t>1</w:t>
            </w:r>
          </w:p>
        </w:tc>
        <w:tc>
          <w:tcPr>
            <w:tcW w:w="3901" w:type="dxa"/>
            <w:vAlign w:val="center"/>
          </w:tcPr>
          <w:p>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pPr>
              <w:rPr>
                <w:rFonts w:ascii="宋体" w:hAnsi="宋体" w:eastAsia="宋体" w:cs="Arial"/>
                <w:szCs w:val="21"/>
              </w:rPr>
            </w:pPr>
            <w:r>
              <w:rPr>
                <w:rFonts w:hint="eastAsia" w:ascii="宋体" w:hAnsi="宋体" w:eastAsia="宋体" w:cs="Arial"/>
                <w:szCs w:val="21"/>
              </w:rPr>
              <w:t>无偏离</w:t>
            </w:r>
          </w:p>
        </w:tc>
      </w:tr>
    </w:tbl>
    <w:p>
      <w:pPr>
        <w:snapToGrid w:val="0"/>
        <w:rPr>
          <w:rFonts w:ascii="宋体" w:hAnsi="宋体"/>
        </w:rPr>
      </w:pPr>
    </w:p>
    <w:p>
      <w:pPr>
        <w:snapToGrid w:val="0"/>
        <w:rPr>
          <w:rFonts w:ascii="宋体" w:hAnsi="宋体"/>
          <w:b/>
        </w:rPr>
      </w:pPr>
      <w:r>
        <w:rPr>
          <w:rFonts w:hint="eastAsia" w:ascii="宋体" w:hAnsi="宋体" w:eastAsia="宋体"/>
          <w:b/>
        </w:rPr>
        <w:t>填写说明：</w:t>
      </w:r>
    </w:p>
    <w:p>
      <w:pPr>
        <w:numPr>
          <w:ilvl w:val="0"/>
          <w:numId w:val="9"/>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pPr>
        <w:numPr>
          <w:ilvl w:val="0"/>
          <w:numId w:val="9"/>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9"/>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w:t>
      </w:r>
      <w:r>
        <w:rPr>
          <w:rFonts w:hint="eastAsia" w:ascii="宋体" w:hAnsi="宋体" w:eastAsia="宋体"/>
          <w:b/>
          <w:color w:val="FF0000"/>
          <w:lang w:eastAsia="zh-CN"/>
        </w:rPr>
        <w:t>负</w:t>
      </w:r>
      <w:r>
        <w:rPr>
          <w:rFonts w:hint="eastAsia" w:ascii="宋体" w:hAnsi="宋体" w:eastAsia="宋体"/>
          <w:b/>
          <w:color w:val="FF0000"/>
        </w:rPr>
        <w:t>偏离条款，如未响应或出现负偏离的，将作投标无效处理。</w:t>
      </w:r>
    </w:p>
    <w:p>
      <w:pPr>
        <w:rPr>
          <w:rFonts w:ascii="宋体" w:hAnsi="宋体" w:eastAsia="宋体"/>
          <w:color w:val="FF0000"/>
          <w:sz w:val="32"/>
          <w:szCs w:val="32"/>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13</w:t>
      </w:r>
      <w:r>
        <w:rPr>
          <w:rFonts w:hint="eastAsia" w:ascii="宋体" w:hAnsi="宋体" w:eastAsia="宋体"/>
          <w:b/>
          <w:bCs/>
          <w:szCs w:val="20"/>
        </w:rPr>
        <w:t>.技术规格偏离表</w:t>
      </w:r>
    </w:p>
    <w:p>
      <w:pPr>
        <w:snapToGrid w:val="0"/>
        <w:rPr>
          <w:rFonts w:ascii="Arial" w:hAnsi="Arial" w:eastAsia="宋体" w:cs="Arial"/>
          <w:color w:val="000000"/>
          <w:u w:val="single"/>
        </w:rPr>
      </w:pPr>
      <w:r>
        <w:rPr>
          <w:rFonts w:hint="eastAsia" w:ascii="Arial" w:hAnsi="Arial" w:eastAsia="宋体" w:cs="Arial"/>
          <w:color w:val="000000"/>
        </w:rPr>
        <w:t>投标单位（投标人）名称：</w:t>
      </w:r>
    </w:p>
    <w:p>
      <w:pPr>
        <w:snapToGrid w:val="0"/>
        <w:rPr>
          <w:rFonts w:ascii="宋体" w:hAnsi="宋体"/>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货物名称</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bl>
    <w:p>
      <w:pPr>
        <w:snapToGrid w:val="0"/>
        <w:rPr>
          <w:rFonts w:ascii="宋体" w:hAnsi="宋体"/>
        </w:rPr>
      </w:pPr>
      <w:r>
        <w:rPr>
          <w:rFonts w:hint="eastAsia" w:ascii="宋体" w:hAnsi="宋体"/>
        </w:rPr>
        <w:t>此表可延长。</w:t>
      </w:r>
    </w:p>
    <w:p>
      <w:pPr>
        <w:snapToGrid w:val="0"/>
        <w:rPr>
          <w:rFonts w:ascii="宋体" w:hAnsi="宋体"/>
        </w:rPr>
      </w:pPr>
    </w:p>
    <w:p>
      <w:pPr>
        <w:snapToGrid w:val="0"/>
        <w:rPr>
          <w:rFonts w:ascii="宋体" w:hAnsi="宋体"/>
          <w:b/>
        </w:rPr>
      </w:pPr>
      <w:r>
        <w:rPr>
          <w:rFonts w:hint="eastAsia" w:ascii="宋体" w:hAnsi="宋体"/>
          <w:b/>
        </w:rPr>
        <w:t>填写说明：</w:t>
      </w:r>
    </w:p>
    <w:p>
      <w:pPr>
        <w:numPr>
          <w:ilvl w:val="0"/>
          <w:numId w:val="10"/>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按其所投产品实际情况填写相应的投标</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ascii="宋体" w:hAnsi="宋体" w:eastAsia="宋体"/>
        </w:rPr>
        <w:t>招标要求不一致的情况，评标委员会将根据具体情况给予是否偏离的认定，并以此认定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10"/>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pPr>
        <w:numPr>
          <w:ilvl w:val="0"/>
          <w:numId w:val="10"/>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pPr>
        <w:rPr>
          <w:rFonts w:ascii="宋体" w:hAnsi="宋体" w:eastAsia="宋体"/>
          <w:color w:val="FF0000"/>
          <w:sz w:val="32"/>
          <w:szCs w:val="32"/>
        </w:rPr>
      </w:pPr>
      <w:r>
        <w:br w:type="page"/>
      </w:r>
    </w:p>
    <w:p>
      <w:pPr>
        <w:keepNext/>
        <w:keepLines/>
        <w:numPr>
          <w:ilvl w:val="0"/>
          <w:numId w:val="11"/>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11"/>
        </w:numPr>
        <w:ind w:left="0" w:leftChars="0" w:firstLine="0" w:firstLineChars="0"/>
        <w:jc w:val="left"/>
        <w:outlineLvl w:val="3"/>
        <w:rPr>
          <w:rFonts w:hint="default"/>
          <w:lang w:val="en-US" w:eastAsia="zh-CN"/>
        </w:rPr>
      </w:pPr>
      <w:r>
        <w:rPr>
          <w:rFonts w:hint="eastAsia" w:ascii="宋体" w:hAnsi="宋体" w:eastAsia="宋体"/>
          <w:b/>
          <w:bCs/>
          <w:szCs w:val="20"/>
          <w:lang w:val="en-US" w:eastAsia="zh-CN"/>
        </w:rPr>
        <w:t>售后服务相关资料</w:t>
      </w:r>
      <w:r>
        <w:rPr>
          <w:rFonts w:hint="eastAsia" w:ascii="宋体" w:hAnsi="宋体" w:eastAsia="宋体" w:cs="Times New Roman"/>
          <w:b/>
          <w:bCs/>
          <w:sz w:val="21"/>
          <w:szCs w:val="20"/>
          <w:lang w:val="en-US" w:eastAsia="zh-CN"/>
        </w:rPr>
        <w:t>(如有)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11"/>
        </w:numPr>
        <w:ind w:left="0" w:leftChars="0" w:firstLine="0" w:firstLineChars="0"/>
        <w:jc w:val="left"/>
        <w:outlineLvl w:val="3"/>
        <w:rPr>
          <w:rFonts w:hint="default"/>
          <w:lang w:val="en-US" w:eastAsia="zh-CN"/>
        </w:rPr>
      </w:pPr>
      <w:r>
        <w:rPr>
          <w:rFonts w:hint="eastAsia" w:ascii="宋体" w:hAnsi="宋体" w:eastAsia="宋体" w:cs="Times New Roman"/>
          <w:b/>
          <w:bCs/>
          <w:sz w:val="21"/>
          <w:szCs w:val="20"/>
          <w:lang w:val="en-US" w:eastAsia="zh-CN"/>
        </w:rPr>
        <w:t>产品检测报告(如有)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11"/>
        </w:numPr>
        <w:ind w:left="0" w:leftChars="0" w:firstLine="0" w:firstLineChars="0"/>
        <w:jc w:val="left"/>
        <w:outlineLvl w:val="3"/>
        <w:rPr>
          <w:rFonts w:hint="default"/>
          <w:lang w:val="en-US" w:eastAsia="zh-CN"/>
        </w:rPr>
      </w:pPr>
      <w:r>
        <w:rPr>
          <w:rFonts w:hint="eastAsia" w:ascii="宋体" w:hAnsi="宋体" w:eastAsia="宋体" w:cs="Times New Roman"/>
          <w:b/>
          <w:bCs/>
          <w:sz w:val="21"/>
          <w:szCs w:val="20"/>
          <w:lang w:val="en-US" w:eastAsia="zh-CN"/>
        </w:rPr>
        <w:t>节能产品认证证书(如有)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11"/>
        </w:numPr>
        <w:ind w:left="0" w:leftChars="0" w:firstLine="0" w:firstLineChars="0"/>
        <w:jc w:val="left"/>
        <w:outlineLvl w:val="3"/>
        <w:rPr>
          <w:rFonts w:hint="default"/>
          <w:lang w:val="en-US" w:eastAsia="zh-CN"/>
        </w:rPr>
      </w:pPr>
      <w:r>
        <w:rPr>
          <w:rFonts w:hint="eastAsia" w:ascii="宋体" w:hAnsi="宋体" w:eastAsia="宋体" w:cs="Times New Roman"/>
          <w:b/>
          <w:bCs/>
          <w:sz w:val="21"/>
          <w:szCs w:val="20"/>
          <w:lang w:val="en-US" w:eastAsia="zh-CN"/>
        </w:rPr>
        <w:t>设计、施工方案的合理性评价(如有)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11"/>
        </w:numPr>
        <w:ind w:left="0" w:leftChars="0" w:firstLine="0" w:firstLineChars="0"/>
        <w:jc w:val="left"/>
        <w:outlineLvl w:val="3"/>
        <w:rPr>
          <w:rFonts w:hint="default"/>
          <w:lang w:val="en-US" w:eastAsia="zh-CN"/>
        </w:rPr>
      </w:pPr>
      <w:r>
        <w:rPr>
          <w:rFonts w:hint="eastAsia" w:ascii="宋体" w:hAnsi="宋体" w:eastAsia="宋体" w:cs="Times New Roman"/>
          <w:b/>
          <w:bCs/>
          <w:sz w:val="21"/>
          <w:szCs w:val="20"/>
          <w:lang w:val="en-US" w:eastAsia="zh-CN"/>
        </w:rPr>
        <w:t>其他招标文件要求或投标人认为需要补充的内容(如有)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spacing w:after="60" w:afterLines="25" w:line="300" w:lineRule="auto"/>
        <w:rPr>
          <w:rFonts w:ascii="宋体" w:hAnsi="宋体" w:eastAsia="宋体"/>
          <w:color w:val="FF0000"/>
          <w:sz w:val="32"/>
          <w:szCs w:val="32"/>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pPr>
        <w:jc w:val="center"/>
        <w:rPr>
          <w:rFonts w:ascii="宋体" w:hAnsi="宋体" w:eastAsia="黑体"/>
          <w:bCs/>
          <w:kern w:val="44"/>
          <w:sz w:val="28"/>
          <w:szCs w:val="44"/>
        </w:rPr>
      </w:pPr>
      <w:bookmarkStart w:id="15" w:name="_Hlk72574405"/>
      <w:r>
        <w:rPr>
          <w:rFonts w:hint="eastAsia"/>
          <w:b/>
        </w:rPr>
        <w:t>（仅供参考，具体以项目需求及采购结果为准）</w:t>
      </w:r>
      <w:bookmarkEnd w:id="15"/>
    </w:p>
    <w:p>
      <w:pPr>
        <w:snapToGrid w:val="0"/>
        <w:spacing w:line="300" w:lineRule="auto"/>
        <w:jc w:val="center"/>
        <w:rPr>
          <w:rFonts w:ascii="仿宋" w:hAnsi="仿宋" w:eastAsia="仿宋"/>
          <w:sz w:val="28"/>
          <w:szCs w:val="28"/>
        </w:rPr>
      </w:pPr>
    </w:p>
    <w:p>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pPr>
        <w:snapToGrid w:val="0"/>
        <w:spacing w:line="300" w:lineRule="auto"/>
        <w:rPr>
          <w:rFonts w:ascii="仿宋" w:hAnsi="仿宋" w:eastAsia="仿宋"/>
          <w:sz w:val="28"/>
          <w:szCs w:val="28"/>
        </w:rPr>
      </w:pPr>
      <w:r>
        <w:rPr>
          <w:rFonts w:ascii="仿宋" w:hAnsi="仿宋" w:eastAsia="仿宋"/>
          <w:sz w:val="28"/>
          <w:szCs w:val="28"/>
        </w:rPr>
        <w:t>住所地：住所地：</w:t>
      </w:r>
    </w:p>
    <w:p>
      <w:pPr>
        <w:snapToGrid w:val="0"/>
        <w:spacing w:line="300" w:lineRule="auto"/>
        <w:rPr>
          <w:rFonts w:ascii="仿宋" w:hAnsi="仿宋" w:eastAsia="仿宋"/>
          <w:sz w:val="28"/>
          <w:szCs w:val="28"/>
        </w:rPr>
      </w:pPr>
      <w:r>
        <w:rPr>
          <w:rFonts w:ascii="仿宋" w:hAnsi="仿宋" w:eastAsia="仿宋"/>
          <w:sz w:val="28"/>
          <w:szCs w:val="28"/>
        </w:rPr>
        <w:t>法定代表人：法定代表人：</w:t>
      </w:r>
    </w:p>
    <w:p>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pPr>
        <w:snapToGrid w:val="0"/>
        <w:spacing w:line="300" w:lineRule="auto"/>
        <w:rPr>
          <w:rFonts w:ascii="仿宋" w:hAnsi="仿宋" w:eastAsia="仿宋"/>
          <w:sz w:val="28"/>
          <w:szCs w:val="28"/>
        </w:rPr>
      </w:pPr>
      <w:r>
        <w:rPr>
          <w:rFonts w:ascii="仿宋" w:hAnsi="仿宋" w:eastAsia="仿宋"/>
          <w:sz w:val="28"/>
          <w:szCs w:val="28"/>
        </w:rPr>
        <w:t>传真：传真：</w:t>
      </w:r>
    </w:p>
    <w:p>
      <w:pPr>
        <w:snapToGrid w:val="0"/>
        <w:spacing w:line="300" w:lineRule="auto"/>
        <w:rPr>
          <w:rFonts w:ascii="仿宋" w:hAnsi="仿宋" w:eastAsia="仿宋"/>
          <w:sz w:val="28"/>
          <w:szCs w:val="28"/>
        </w:rPr>
      </w:pPr>
    </w:p>
    <w:p>
      <w:pPr>
        <w:numPr>
          <w:ilvl w:val="0"/>
          <w:numId w:val="12"/>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项目（招标编号：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为中标人。按照《中华人民共和国民法典》（第三编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货物或服务未侵犯知识产权，不会产生因第三方提出的包括但不限于侵犯其专利权、商标权、工业设计权等知识产权和侵犯其所有权、抵押权等物权及其他权利而引发的纠纷。如有纠纷，乙方应承担全部责任。</w:t>
      </w:r>
    </w:p>
    <w:p>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pPr>
        <w:rPr>
          <w:rFonts w:ascii="Arial" w:hAnsi="Arial" w:eastAsia="宋体"/>
          <w:color w:val="FF0000"/>
        </w:rPr>
      </w:pP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pPr>
        <w:keepNext/>
        <w:keepLines/>
        <w:numPr>
          <w:ilvl w:val="0"/>
          <w:numId w:val="13"/>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6" w:name="_Hlk72399513"/>
      <w:r>
        <w:rPr>
          <w:rFonts w:hint="eastAsia" w:ascii="Cambria" w:hAnsi="Cambria" w:eastAsia="宋体"/>
          <w:b/>
          <w:bCs/>
          <w:sz w:val="28"/>
          <w:szCs w:val="28"/>
        </w:rPr>
        <w:t>总则</w:t>
      </w:r>
      <w:bookmarkEnd w:id="16"/>
    </w:p>
    <w:p>
      <w:pPr>
        <w:outlineLvl w:val="2"/>
        <w:rPr>
          <w:rFonts w:ascii="黑体" w:hAnsi="宋体" w:eastAsia="黑体"/>
        </w:rPr>
      </w:pPr>
      <w:r>
        <w:rPr>
          <w:rFonts w:hint="eastAsia" w:ascii="黑体" w:hAnsi="宋体" w:eastAsia="黑体"/>
        </w:rPr>
        <w:t>1. 通用条款说明</w:t>
      </w:r>
    </w:p>
    <w:p>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7"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7"/>
    </w:p>
    <w:p>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pPr>
        <w:outlineLvl w:val="2"/>
        <w:rPr>
          <w:rFonts w:ascii="黑体" w:hAnsi="宋体" w:eastAsia="黑体"/>
        </w:rPr>
      </w:pPr>
      <w:r>
        <w:rPr>
          <w:rFonts w:hint="eastAsia" w:ascii="黑体" w:hAnsi="宋体" w:eastAsia="黑体"/>
        </w:rPr>
        <w:t>3．定义</w:t>
      </w:r>
    </w:p>
    <w:p>
      <w:pPr>
        <w:ind w:firstLine="480" w:firstLineChars="200"/>
        <w:rPr>
          <w:rFonts w:ascii="宋体" w:hAnsi="宋体" w:eastAsia="宋体"/>
          <w:szCs w:val="21"/>
        </w:rPr>
      </w:pPr>
      <w:r>
        <w:rPr>
          <w:rFonts w:ascii="宋体" w:hAnsi="宋体" w:eastAsia="宋体"/>
          <w:szCs w:val="21"/>
        </w:rPr>
        <w:t>招标文件中下列术语应解释为：</w:t>
      </w:r>
    </w:p>
    <w:p>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8" w:name="_Hlk72398581"/>
      <w:r>
        <w:rPr>
          <w:rFonts w:hint="eastAsia" w:ascii="宋体" w:hAnsi="宋体" w:eastAsia="宋体"/>
          <w:szCs w:val="21"/>
        </w:rPr>
        <w:t>；</w:t>
      </w:r>
      <w:bookmarkEnd w:id="18"/>
    </w:p>
    <w:p>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pPr>
        <w:outlineLvl w:val="2"/>
        <w:rPr>
          <w:rFonts w:ascii="黑体" w:hAnsi="宋体" w:eastAsia="黑体"/>
        </w:rPr>
      </w:pPr>
      <w:r>
        <w:rPr>
          <w:rFonts w:hint="eastAsia" w:ascii="黑体" w:hAnsi="宋体" w:eastAsia="黑体"/>
        </w:rPr>
        <w:t xml:space="preserve">4. </w:t>
      </w:r>
      <w:bookmarkStart w:id="19" w:name="_Hlk72398643"/>
      <w:r>
        <w:rPr>
          <w:rFonts w:hint="eastAsia" w:ascii="黑体" w:hAnsi="宋体" w:eastAsia="黑体"/>
        </w:rPr>
        <w:t>政府采购供应商责任</w:t>
      </w:r>
    </w:p>
    <w:p>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pPr>
        <w:outlineLvl w:val="2"/>
        <w:rPr>
          <w:rFonts w:ascii="黑体" w:hAnsi="宋体" w:eastAsia="黑体"/>
        </w:rPr>
      </w:pPr>
      <w:r>
        <w:rPr>
          <w:rFonts w:hint="eastAsia" w:ascii="黑体" w:hAnsi="宋体" w:eastAsia="黑体"/>
        </w:rPr>
        <w:t>5．投标人参加政府采购的条件</w:t>
      </w:r>
    </w:p>
    <w:p>
      <w:pPr>
        <w:ind w:firstLine="470" w:firstLineChars="196"/>
        <w:rPr>
          <w:rFonts w:ascii="宋体" w:hAnsi="宋体" w:eastAsia="宋体"/>
          <w:szCs w:val="21"/>
        </w:rPr>
      </w:pPr>
      <w:r>
        <w:rPr>
          <w:rFonts w:hint="eastAsia" w:ascii="宋体" w:hAnsi="宋体" w:eastAsia="宋体"/>
          <w:szCs w:val="21"/>
        </w:rPr>
        <w:t>5.</w:t>
      </w:r>
      <w:r>
        <w:rPr>
          <w:rFonts w:hint="eastAsia" w:ascii="宋体" w:hAnsi="宋体" w:eastAsia="宋体"/>
          <w:szCs w:val="21"/>
          <w:lang w:val="en-US" w:eastAsia="zh-CN"/>
        </w:rPr>
        <w:t>1</w:t>
      </w:r>
      <w:r>
        <w:rPr>
          <w:rFonts w:hint="eastAsia" w:ascii="宋体" w:hAnsi="宋体" w:eastAsia="宋体"/>
          <w:szCs w:val="21"/>
        </w:rPr>
        <w:t>投标人资格要求</w:t>
      </w:r>
    </w:p>
    <w:p>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pPr>
        <w:ind w:firstLine="470" w:firstLineChars="196"/>
        <w:rPr>
          <w:rFonts w:ascii="宋体" w:hAnsi="宋体" w:eastAsia="宋体"/>
          <w:szCs w:val="21"/>
        </w:rPr>
      </w:pPr>
      <w:r>
        <w:rPr>
          <w:rFonts w:hint="eastAsia" w:ascii="宋体" w:hAnsi="宋体" w:eastAsia="宋体"/>
          <w:szCs w:val="21"/>
        </w:rPr>
        <w:t>5.</w:t>
      </w:r>
      <w:r>
        <w:rPr>
          <w:rFonts w:hint="eastAsia" w:ascii="宋体" w:hAnsi="宋体" w:eastAsia="宋体"/>
          <w:szCs w:val="21"/>
          <w:lang w:val="en-US" w:eastAsia="zh-CN"/>
        </w:rPr>
        <w:t>2</w:t>
      </w:r>
      <w:r>
        <w:rPr>
          <w:rFonts w:hint="eastAsia" w:ascii="宋体" w:hAnsi="宋体" w:eastAsia="宋体"/>
          <w:szCs w:val="21"/>
        </w:rPr>
        <w:t>联合体投标</w:t>
      </w:r>
    </w:p>
    <w:p>
      <w:pPr>
        <w:ind w:firstLine="470" w:firstLineChars="196"/>
        <w:rPr>
          <w:rFonts w:ascii="宋体" w:hAnsi="宋体" w:eastAsia="宋体"/>
          <w:szCs w:val="21"/>
        </w:rPr>
      </w:pPr>
      <w:r>
        <w:rPr>
          <w:rFonts w:hint="eastAsia" w:ascii="宋体" w:hAnsi="宋体" w:eastAsia="宋体"/>
          <w:szCs w:val="21"/>
        </w:rPr>
        <w:t>5.</w:t>
      </w:r>
      <w:r>
        <w:rPr>
          <w:rFonts w:hint="eastAsia" w:ascii="宋体" w:hAnsi="宋体" w:eastAsia="宋体"/>
          <w:szCs w:val="21"/>
          <w:lang w:val="en-US" w:eastAsia="zh-CN"/>
        </w:rPr>
        <w:t>2</w:t>
      </w:r>
      <w:r>
        <w:rPr>
          <w:rFonts w:hint="eastAsia" w:ascii="宋体" w:hAnsi="宋体" w:eastAsia="宋体"/>
          <w:szCs w:val="21"/>
        </w:rPr>
        <w:t>.1　以下有关联合体投标的条款仅适用于允许投标人组成联合体投标的项目。</w:t>
      </w:r>
    </w:p>
    <w:p>
      <w:pPr>
        <w:ind w:firstLine="470" w:firstLineChars="196"/>
        <w:rPr>
          <w:rFonts w:ascii="宋体" w:hAnsi="宋体" w:eastAsia="宋体"/>
          <w:szCs w:val="21"/>
        </w:rPr>
      </w:pPr>
      <w:r>
        <w:rPr>
          <w:rFonts w:hint="eastAsia" w:ascii="宋体" w:hAnsi="宋体" w:eastAsia="宋体"/>
          <w:szCs w:val="21"/>
        </w:rPr>
        <w:t>5.</w:t>
      </w:r>
      <w:r>
        <w:rPr>
          <w:rFonts w:hint="eastAsia" w:ascii="宋体" w:hAnsi="宋体" w:eastAsia="宋体"/>
          <w:szCs w:val="21"/>
          <w:lang w:val="en-US" w:eastAsia="zh-CN"/>
        </w:rPr>
        <w:t>2</w:t>
      </w:r>
      <w:r>
        <w:rPr>
          <w:rFonts w:hint="eastAsia" w:ascii="宋体" w:hAnsi="宋体" w:eastAsia="宋体"/>
          <w:szCs w:val="21"/>
        </w:rPr>
        <w:t>.2  由两个或两个以上的自然人、法人或者其他组织可以组成一个联合体，以一个供应商的身份共同投标时，应符合以下原则：</w:t>
      </w:r>
    </w:p>
    <w:p>
      <w:pPr>
        <w:ind w:firstLine="470" w:firstLineChars="196"/>
        <w:rPr>
          <w:rFonts w:ascii="宋体" w:hAnsi="宋体" w:eastAsia="宋体"/>
        </w:rPr>
      </w:pPr>
      <w:r>
        <w:rPr>
          <w:rFonts w:hint="eastAsia" w:ascii="宋体" w:hAnsi="宋体" w:eastAsia="宋体"/>
        </w:rPr>
        <w:t>（1）投标联合体各方参加政府采购活动应当具备下列条件：</w:t>
      </w:r>
    </w:p>
    <w:p>
      <w:pPr>
        <w:ind w:left="480" w:leftChars="200" w:firstLine="470" w:firstLineChars="196"/>
        <w:rPr>
          <w:rFonts w:ascii="宋体" w:hAnsi="宋体" w:eastAsia="宋体"/>
        </w:rPr>
      </w:pPr>
      <w:r>
        <w:rPr>
          <w:rFonts w:hint="eastAsia" w:ascii="宋体" w:hAnsi="宋体" w:eastAsia="宋体"/>
        </w:rPr>
        <w:t>1、具有独立承担民事责任的能力；</w:t>
      </w:r>
    </w:p>
    <w:p>
      <w:pPr>
        <w:ind w:left="420" w:firstLine="470" w:firstLineChars="196"/>
        <w:rPr>
          <w:rFonts w:ascii="宋体" w:hAnsi="宋体" w:eastAsia="宋体"/>
        </w:rPr>
      </w:pPr>
      <w:r>
        <w:rPr>
          <w:rFonts w:hint="eastAsia" w:ascii="宋体" w:hAnsi="宋体" w:eastAsia="宋体"/>
        </w:rPr>
        <w:t>2、有良好的商业信誉和健全的财务会计制度；</w:t>
      </w:r>
    </w:p>
    <w:p>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pPr>
        <w:ind w:left="480" w:leftChars="200" w:firstLine="470" w:firstLineChars="196"/>
        <w:rPr>
          <w:rFonts w:ascii="宋体" w:hAnsi="宋体" w:eastAsia="宋体"/>
        </w:rPr>
      </w:pPr>
      <w:r>
        <w:rPr>
          <w:rFonts w:hint="eastAsia" w:ascii="宋体" w:hAnsi="宋体" w:eastAsia="宋体"/>
        </w:rPr>
        <w:t>6、法律、行政法规规定的其他条件。</w:t>
      </w:r>
    </w:p>
    <w:p>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pPr>
        <w:outlineLvl w:val="2"/>
        <w:rPr>
          <w:rFonts w:ascii="黑体" w:hAnsi="宋体" w:eastAsia="黑体"/>
        </w:rPr>
      </w:pPr>
      <w:r>
        <w:rPr>
          <w:rFonts w:hint="eastAsia" w:ascii="黑体" w:hAnsi="宋体" w:eastAsia="黑体"/>
        </w:rPr>
        <w:t>6．政策导向</w:t>
      </w:r>
    </w:p>
    <w:p>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pPr>
        <w:ind w:firstLine="405"/>
        <w:rPr>
          <w:rFonts w:eastAsia="宋体"/>
          <w:shd w:val="clear" w:color="auto" w:fill="FFFFFF"/>
        </w:rPr>
      </w:pPr>
      <w:r>
        <w:rPr>
          <w:rFonts w:hint="eastAsia" w:ascii="宋体" w:hAnsi="宋体" w:eastAsia="宋体"/>
        </w:rPr>
        <w:t>6.2本项目落实政府采购供应商诚信管理政策要求。</w:t>
      </w:r>
    </w:p>
    <w:p>
      <w:pPr>
        <w:outlineLvl w:val="2"/>
        <w:rPr>
          <w:rFonts w:ascii="黑体" w:hAnsi="宋体" w:eastAsia="黑体"/>
        </w:rPr>
      </w:pPr>
      <w:r>
        <w:rPr>
          <w:rFonts w:hint="eastAsia" w:ascii="黑体" w:hAnsi="宋体" w:eastAsia="黑体"/>
        </w:rPr>
        <w:t>7. 本项目若涉及采购货物，则合格的货物及相应服务应满足以下要求：</w:t>
      </w:r>
    </w:p>
    <w:p>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20"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20"/>
    </w:p>
    <w:p>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pPr>
        <w:outlineLvl w:val="2"/>
        <w:rPr>
          <w:rFonts w:ascii="黑体" w:hAnsi="宋体" w:eastAsia="黑体"/>
        </w:rPr>
      </w:pPr>
      <w:r>
        <w:rPr>
          <w:rFonts w:hint="eastAsia" w:ascii="黑体" w:hAnsi="宋体" w:eastAsia="黑体"/>
        </w:rPr>
        <w:t>8．投标费用</w:t>
      </w:r>
    </w:p>
    <w:p>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pPr>
        <w:outlineLvl w:val="2"/>
        <w:rPr>
          <w:rFonts w:ascii="黑体" w:hAnsi="宋体" w:eastAsia="黑体"/>
        </w:rPr>
      </w:pPr>
      <w:r>
        <w:rPr>
          <w:rFonts w:hint="eastAsia" w:ascii="黑体" w:hAnsi="宋体" w:eastAsia="黑体"/>
        </w:rPr>
        <w:t>9．踏勘现场</w:t>
      </w:r>
    </w:p>
    <w:p>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19"/>
    </w:p>
    <w:p>
      <w:pPr>
        <w:keepNext/>
        <w:keepLines/>
        <w:numPr>
          <w:ilvl w:val="0"/>
          <w:numId w:val="13"/>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招标文件</w:t>
      </w:r>
    </w:p>
    <w:p>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1" w:name="_Hlk72399819"/>
      <w:r>
        <w:rPr>
          <w:rFonts w:hint="eastAsia" w:ascii="黑体" w:hAnsi="宋体" w:eastAsia="黑体"/>
        </w:rPr>
        <w:t>招标文件的编制与组成</w:t>
      </w:r>
    </w:p>
    <w:p>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pPr>
        <w:ind w:firstLine="470" w:firstLineChars="196"/>
        <w:rPr>
          <w:rFonts w:ascii="宋体" w:hAnsi="宋体" w:eastAsia="宋体"/>
          <w:szCs w:val="21"/>
        </w:rPr>
      </w:pPr>
      <w:r>
        <w:rPr>
          <w:rFonts w:hint="eastAsia" w:ascii="宋体" w:hAnsi="宋体" w:eastAsia="宋体"/>
          <w:szCs w:val="21"/>
        </w:rPr>
        <w:t>招标文件包括下列内容：</w:t>
      </w:r>
    </w:p>
    <w:p>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pPr>
        <w:ind w:left="1234" w:leftChars="514"/>
        <w:rPr>
          <w:rFonts w:ascii="宋体" w:hAnsi="宋体" w:eastAsia="宋体"/>
          <w:b/>
          <w:szCs w:val="21"/>
        </w:rPr>
      </w:pPr>
      <w:r>
        <w:rPr>
          <w:rFonts w:hint="eastAsia" w:ascii="宋体" w:hAnsi="宋体" w:eastAsia="宋体"/>
          <w:b/>
          <w:szCs w:val="21"/>
        </w:rPr>
        <w:t>关键信息</w:t>
      </w:r>
    </w:p>
    <w:p>
      <w:pPr>
        <w:ind w:left="720" w:leftChars="300" w:firstLine="470" w:firstLineChars="196"/>
        <w:rPr>
          <w:rFonts w:ascii="宋体" w:hAnsi="宋体" w:eastAsia="宋体"/>
          <w:szCs w:val="21"/>
        </w:rPr>
      </w:pPr>
      <w:r>
        <w:rPr>
          <w:rFonts w:hint="eastAsia" w:ascii="宋体" w:hAnsi="宋体" w:eastAsia="宋体"/>
          <w:szCs w:val="21"/>
        </w:rPr>
        <w:t>第一章  招标公告</w:t>
      </w:r>
    </w:p>
    <w:p>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pPr>
        <w:ind w:left="720" w:leftChars="300" w:firstLine="470" w:firstLineChars="196"/>
        <w:rPr>
          <w:rFonts w:ascii="宋体" w:hAnsi="宋体" w:eastAsia="宋体"/>
          <w:szCs w:val="21"/>
        </w:rPr>
      </w:pPr>
      <w:r>
        <w:rPr>
          <w:rFonts w:hint="eastAsia" w:ascii="宋体" w:hAnsi="宋体" w:eastAsia="宋体"/>
          <w:szCs w:val="21"/>
        </w:rPr>
        <w:t>第三章  用户需求书</w:t>
      </w:r>
    </w:p>
    <w:p>
      <w:pPr>
        <w:ind w:left="720" w:leftChars="300" w:firstLine="470" w:firstLineChars="196"/>
        <w:rPr>
          <w:rFonts w:ascii="宋体" w:hAnsi="宋体" w:eastAsia="宋体"/>
          <w:szCs w:val="21"/>
        </w:rPr>
      </w:pPr>
      <w:r>
        <w:rPr>
          <w:rFonts w:hint="eastAsia" w:eastAsia="宋体"/>
        </w:rPr>
        <w:t>第四章投标文件格式及附件</w:t>
      </w:r>
    </w:p>
    <w:p>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pPr>
        <w:ind w:left="720" w:leftChars="300" w:firstLine="470" w:firstLineChars="196"/>
        <w:rPr>
          <w:rFonts w:ascii="宋体" w:hAnsi="宋体" w:eastAsia="宋体"/>
          <w:szCs w:val="21"/>
        </w:rPr>
      </w:pPr>
      <w:r>
        <w:rPr>
          <w:rFonts w:hint="eastAsia" w:ascii="宋体" w:hAnsi="宋体" w:eastAsia="宋体"/>
          <w:szCs w:val="21"/>
        </w:rPr>
        <w:t>第一章  总则</w:t>
      </w:r>
    </w:p>
    <w:p>
      <w:pPr>
        <w:ind w:left="720" w:leftChars="300" w:firstLine="470" w:firstLineChars="196"/>
        <w:rPr>
          <w:rFonts w:ascii="宋体" w:hAnsi="宋体" w:eastAsia="宋体"/>
          <w:szCs w:val="21"/>
        </w:rPr>
      </w:pPr>
      <w:r>
        <w:rPr>
          <w:rFonts w:hint="eastAsia" w:ascii="宋体" w:hAnsi="宋体" w:eastAsia="宋体"/>
          <w:szCs w:val="21"/>
        </w:rPr>
        <w:t>第二章  招标文件</w:t>
      </w:r>
    </w:p>
    <w:p>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pPr>
        <w:ind w:left="720" w:leftChars="300" w:firstLine="470" w:firstLineChars="196"/>
        <w:rPr>
          <w:rFonts w:ascii="宋体" w:hAnsi="宋体" w:eastAsia="宋体"/>
          <w:szCs w:val="21"/>
        </w:rPr>
      </w:pPr>
      <w:r>
        <w:rPr>
          <w:rFonts w:hint="eastAsia" w:ascii="宋体" w:hAnsi="宋体" w:eastAsia="宋体"/>
          <w:szCs w:val="21"/>
        </w:rPr>
        <w:t>第五章  开标</w:t>
      </w:r>
    </w:p>
    <w:p>
      <w:pPr>
        <w:ind w:left="720" w:leftChars="300" w:firstLine="470" w:firstLineChars="196"/>
        <w:rPr>
          <w:rFonts w:ascii="宋体" w:hAnsi="宋体" w:eastAsia="宋体"/>
          <w:szCs w:val="21"/>
        </w:rPr>
      </w:pPr>
      <w:r>
        <w:rPr>
          <w:rFonts w:hint="eastAsia" w:ascii="宋体" w:hAnsi="宋体" w:eastAsia="宋体"/>
          <w:szCs w:val="21"/>
        </w:rPr>
        <w:t>第六章  评审要求</w:t>
      </w:r>
    </w:p>
    <w:p>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pPr>
        <w:ind w:left="720" w:leftChars="300" w:firstLine="470" w:firstLineChars="196"/>
        <w:rPr>
          <w:rFonts w:ascii="宋体" w:hAnsi="宋体" w:eastAsia="宋体"/>
          <w:szCs w:val="21"/>
        </w:rPr>
      </w:pPr>
      <w:r>
        <w:rPr>
          <w:rFonts w:hint="eastAsia" w:ascii="宋体" w:hAnsi="宋体" w:eastAsia="宋体"/>
          <w:szCs w:val="21"/>
        </w:rPr>
        <w:t>第八章  定标及公示</w:t>
      </w:r>
    </w:p>
    <w:p>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pPr>
        <w:ind w:left="720" w:leftChars="300" w:firstLine="470" w:firstLineChars="196"/>
        <w:rPr>
          <w:rFonts w:ascii="宋体" w:hAnsi="宋体" w:eastAsia="宋体"/>
          <w:szCs w:val="21"/>
        </w:rPr>
      </w:pPr>
      <w:r>
        <w:rPr>
          <w:rFonts w:hint="eastAsia" w:ascii="宋体" w:hAnsi="宋体" w:eastAsia="宋体"/>
          <w:szCs w:val="21"/>
        </w:rPr>
        <w:t>第十一章  质疑处理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应当及时予以答复，但答复的内容不得涉及商业秘密。投标人询问或质疑实行实名制。投标人询问或质疑应当有事实根据，不得进行虚假、恶意询问或质疑，干扰政府采购工作秩序。</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pPr>
        <w:rPr>
          <w:rFonts w:ascii="黑体" w:hAnsi="宋体" w:eastAsia="黑体"/>
        </w:rPr>
      </w:pPr>
      <w:r>
        <w:rPr>
          <w:rFonts w:ascii="黑体" w:hAnsi="宋体" w:eastAsia="黑体"/>
        </w:rPr>
        <w:t>1</w:t>
      </w:r>
      <w:r>
        <w:rPr>
          <w:rFonts w:hint="eastAsia" w:ascii="黑体" w:hAnsi="宋体" w:eastAsia="黑体"/>
        </w:rPr>
        <w:t>3．招标文件的修改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1"/>
    </w:p>
    <w:p>
      <w:pPr>
        <w:keepNext/>
        <w:keepLines/>
        <w:numPr>
          <w:ilvl w:val="0"/>
          <w:numId w:val="13"/>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投标文件的编制</w:t>
      </w:r>
    </w:p>
    <w:p>
      <w:pPr>
        <w:rPr>
          <w:rFonts w:ascii="黑体" w:hAnsi="宋体" w:eastAsia="黑体"/>
        </w:rPr>
      </w:pPr>
      <w:r>
        <w:rPr>
          <w:rFonts w:hint="eastAsia" w:ascii="黑体" w:hAnsi="宋体" w:eastAsia="黑体"/>
        </w:rPr>
        <w:t>14．</w:t>
      </w:r>
      <w:bookmarkStart w:id="22" w:name="_Hlk72400236"/>
      <w:r>
        <w:rPr>
          <w:rFonts w:hint="eastAsia" w:ascii="黑体" w:hAnsi="宋体" w:eastAsia="黑体"/>
        </w:rPr>
        <w:t>投标文件的语言及度量单位</w:t>
      </w:r>
    </w:p>
    <w:p>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2"/>
    </w:p>
    <w:p>
      <w:pPr>
        <w:rPr>
          <w:rFonts w:ascii="黑体" w:hAnsi="宋体" w:eastAsia="黑体"/>
        </w:rPr>
      </w:pPr>
      <w:r>
        <w:rPr>
          <w:rFonts w:hint="eastAsia" w:ascii="黑体" w:hAnsi="宋体" w:eastAsia="黑体"/>
        </w:rPr>
        <w:t>15．</w:t>
      </w:r>
      <w:bookmarkStart w:id="23" w:name="_Hlk72401567"/>
      <w:r>
        <w:rPr>
          <w:rFonts w:hint="eastAsia" w:ascii="黑体" w:hAnsi="宋体" w:eastAsia="黑体"/>
        </w:rPr>
        <w:t>投标文件的组成</w:t>
      </w:r>
    </w:p>
    <w:p>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pPr>
        <w:rPr>
          <w:rFonts w:ascii="黑体" w:hAnsi="宋体" w:eastAsia="黑体"/>
        </w:rPr>
      </w:pPr>
      <w:r>
        <w:rPr>
          <w:rFonts w:ascii="黑体" w:hAnsi="宋体" w:eastAsia="黑体"/>
        </w:rPr>
        <w:t>16．投标文件格式</w:t>
      </w:r>
    </w:p>
    <w:p>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pPr>
        <w:rPr>
          <w:rFonts w:ascii="黑体" w:hAnsi="宋体" w:eastAsia="黑体"/>
        </w:rPr>
      </w:pPr>
      <w:r>
        <w:rPr>
          <w:rFonts w:hint="eastAsia" w:ascii="黑体" w:hAnsi="宋体" w:eastAsia="黑体"/>
        </w:rPr>
        <w:t>17．投标货币</w:t>
      </w:r>
    </w:p>
    <w:p>
      <w:pPr>
        <w:ind w:firstLine="470" w:firstLineChars="196"/>
        <w:rPr>
          <w:rFonts w:ascii="宋体" w:hAnsi="宋体" w:eastAsia="宋体"/>
          <w:szCs w:val="21"/>
        </w:rPr>
      </w:pPr>
      <w:r>
        <w:rPr>
          <w:rFonts w:hint="eastAsia" w:ascii="宋体" w:hAnsi="宋体" w:eastAsia="宋体"/>
          <w:szCs w:val="21"/>
        </w:rPr>
        <w:t>本项目的投标报价应以人民币计。</w:t>
      </w:r>
      <w:bookmarkEnd w:id="23"/>
    </w:p>
    <w:p>
      <w:pPr>
        <w:rPr>
          <w:rFonts w:ascii="黑体" w:hAnsi="宋体" w:eastAsia="黑体"/>
        </w:rPr>
      </w:pPr>
      <w:r>
        <w:rPr>
          <w:rFonts w:hint="eastAsia" w:ascii="黑体" w:hAnsi="宋体" w:eastAsia="黑体"/>
        </w:rPr>
        <w:t>18．</w:t>
      </w:r>
      <w:bookmarkStart w:id="24" w:name="_Hlk72401735"/>
      <w:r>
        <w:rPr>
          <w:rFonts w:hint="eastAsia" w:ascii="黑体" w:hAnsi="宋体" w:eastAsia="黑体"/>
        </w:rPr>
        <w:t>证明投标文件投标技术方案的合格性和符合招标文件规定的文件要求</w:t>
      </w:r>
    </w:p>
    <w:p>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70" w:firstLineChars="196"/>
        <w:rPr>
          <w:rFonts w:ascii="宋体" w:hAnsi="宋体" w:eastAsia="宋体"/>
          <w:szCs w:val="21"/>
        </w:rPr>
      </w:pPr>
      <w:r>
        <w:rPr>
          <w:rFonts w:hint="eastAsia" w:ascii="宋体" w:hAnsi="宋体" w:eastAsia="宋体"/>
          <w:szCs w:val="21"/>
        </w:rPr>
        <w:t>18.2.1主要技术指标和性能的详细说明。</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18.2.5我国政府机构出具的产品检验和核准证件应为证件正面、背面和附件标注的全部具体内容；产品检验和核准证件的尺寸和清晰度应该能够在电脑上被阅读、识别和判断，提供原件</w:t>
      </w:r>
      <w:r>
        <w:rPr>
          <w:rFonts w:hint="eastAsia" w:ascii="宋体" w:hAnsi="宋体" w:eastAsia="宋体"/>
          <w:szCs w:val="21"/>
          <w:lang w:eastAsia="zh-CN"/>
        </w:rPr>
        <w:t>复印件或影印件</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4"/>
    </w:p>
    <w:p>
      <w:pPr>
        <w:rPr>
          <w:rFonts w:ascii="黑体" w:hAnsi="宋体" w:eastAsia="黑体"/>
        </w:rPr>
      </w:pPr>
      <w:r>
        <w:rPr>
          <w:rFonts w:hint="eastAsia" w:ascii="黑体" w:hAnsi="宋体" w:eastAsia="黑体"/>
        </w:rPr>
        <w:t>19．</w:t>
      </w:r>
      <w:bookmarkStart w:id="25" w:name="_Hlk72402034"/>
      <w:r>
        <w:rPr>
          <w:rFonts w:hint="eastAsia" w:ascii="黑体" w:hAnsi="宋体" w:eastAsia="黑体"/>
        </w:rPr>
        <w:t>投标文件其他证明文件的要求</w:t>
      </w:r>
    </w:p>
    <w:p>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w:t>
      </w:r>
      <w:r>
        <w:rPr>
          <w:rFonts w:hint="eastAsia" w:ascii="宋体" w:hAnsi="宋体" w:eastAsia="宋体"/>
          <w:szCs w:val="21"/>
          <w:lang w:eastAsia="zh-CN"/>
        </w:rPr>
        <w:t>复印件或影印件</w:t>
      </w:r>
      <w:r>
        <w:rPr>
          <w:rFonts w:hint="eastAsia" w:ascii="宋体" w:hAnsi="宋体" w:eastAsia="宋体"/>
          <w:szCs w:val="21"/>
        </w:rPr>
        <w:t>或照片，原件备查。有关</w:t>
      </w:r>
      <w:r>
        <w:rPr>
          <w:rFonts w:hint="eastAsia" w:ascii="宋体" w:hAnsi="宋体" w:eastAsia="宋体"/>
          <w:szCs w:val="21"/>
          <w:lang w:eastAsia="zh-CN"/>
        </w:rPr>
        <w:t>复印件或影印件</w:t>
      </w:r>
      <w:r>
        <w:rPr>
          <w:rFonts w:hint="eastAsia" w:ascii="宋体" w:hAnsi="宋体" w:eastAsia="宋体"/>
          <w:szCs w:val="21"/>
        </w:rPr>
        <w:t>（或照片）的尺寸和清晰度要求能够使用电脑阅读、识别和判断。若投标人未按要求提供证明材料或提供的是部分证明材料或提供不清晰的</w:t>
      </w:r>
      <w:r>
        <w:rPr>
          <w:rFonts w:hint="eastAsia" w:ascii="宋体" w:hAnsi="宋体" w:eastAsia="宋体"/>
          <w:szCs w:val="21"/>
          <w:lang w:eastAsia="zh-CN"/>
        </w:rPr>
        <w:t>复印件或影印件</w:t>
      </w:r>
      <w:r>
        <w:rPr>
          <w:rFonts w:hint="eastAsia" w:ascii="宋体" w:hAnsi="宋体" w:eastAsia="宋体"/>
          <w:szCs w:val="21"/>
        </w:rPr>
        <w:t>（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6" w:name="_Hlk71407299"/>
      <w:bookmarkEnd w:id="26"/>
    </w:p>
    <w:p>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rPr>
      </w:pPr>
      <w:r>
        <w:rPr>
          <w:rFonts w:hint="eastAsia" w:ascii="黑体" w:hAnsi="宋体" w:eastAsia="黑体"/>
        </w:rPr>
        <w:t>20．投标有效期</w:t>
      </w:r>
    </w:p>
    <w:bookmarkEnd w:id="25"/>
    <w:p>
      <w:pPr>
        <w:ind w:firstLine="470" w:firstLineChars="196"/>
        <w:rPr>
          <w:rFonts w:ascii="宋体" w:hAnsi="宋体" w:eastAsia="宋体"/>
          <w:szCs w:val="21"/>
        </w:rPr>
      </w:pPr>
      <w:bookmarkStart w:id="27"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7"/>
    </w:p>
    <w:p>
      <w:pPr>
        <w:rPr>
          <w:rFonts w:ascii="黑体" w:hAnsi="宋体" w:eastAsia="黑体"/>
        </w:rPr>
      </w:pPr>
      <w:r>
        <w:rPr>
          <w:rFonts w:hint="eastAsia" w:ascii="黑体" w:hAnsi="宋体" w:eastAsia="黑体"/>
        </w:rPr>
        <w:t>21．</w:t>
      </w:r>
      <w:bookmarkStart w:id="28" w:name="_Hlk72402325"/>
      <w:r>
        <w:rPr>
          <w:rFonts w:hint="eastAsia" w:ascii="黑体" w:hAnsi="宋体" w:eastAsia="黑体"/>
        </w:rPr>
        <w:t xml:space="preserve">关于投标保证金 </w:t>
      </w:r>
    </w:p>
    <w:p>
      <w:pPr>
        <w:pStyle w:val="12"/>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hAnsi="宋体" w:eastAsia="宋体"/>
          <w:szCs w:val="21"/>
          <w:lang w:eastAsia="zh-CN"/>
        </w:rPr>
        <w:t>应</w:t>
      </w:r>
      <w:r>
        <w:rPr>
          <w:rFonts w:hint="eastAsia" w:ascii="宋体" w:hAnsi="宋体" w:eastAsia="宋体"/>
          <w:szCs w:val="21"/>
        </w:rPr>
        <w:t>注明投标保证金项目名称及项目编号</w:t>
      </w:r>
      <w:r>
        <w:rPr>
          <w:rFonts w:hint="eastAsia" w:eastAsia="宋体"/>
        </w:rPr>
        <w:t>。</w:t>
      </w:r>
    </w:p>
    <w:p>
      <w:pPr>
        <w:rPr>
          <w:rFonts w:ascii="黑体" w:hAnsi="宋体" w:eastAsia="黑体"/>
        </w:rPr>
      </w:pPr>
      <w:r>
        <w:rPr>
          <w:rFonts w:hint="eastAsia" w:ascii="黑体" w:hAnsi="宋体" w:eastAsia="黑体"/>
        </w:rPr>
        <w:t>22．投标人的替代方案</w:t>
      </w:r>
    </w:p>
    <w:p>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8"/>
    </w:p>
    <w:p>
      <w:pPr>
        <w:rPr>
          <w:rFonts w:ascii="宋体" w:hAnsi="宋体" w:eastAsia="宋体"/>
        </w:rPr>
      </w:pPr>
      <w:r>
        <w:rPr>
          <w:rFonts w:hint="eastAsia" w:ascii="黑体" w:hAnsi="宋体" w:eastAsia="黑体"/>
        </w:rPr>
        <w:t>23．</w:t>
      </w:r>
      <w:bookmarkStart w:id="29"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pPr>
        <w:ind w:firstLine="470" w:firstLineChars="196"/>
        <w:rPr>
          <w:rFonts w:ascii="宋体" w:hAnsi="宋体" w:eastAsia="宋体"/>
        </w:rPr>
      </w:pPr>
      <w:r>
        <w:rPr>
          <w:rFonts w:hint="eastAsia" w:ascii="宋体" w:hAnsi="宋体" w:eastAsia="宋体"/>
        </w:rPr>
        <w:t xml:space="preserve"> 各类资格（资质）文件提供</w:t>
      </w:r>
      <w:r>
        <w:rPr>
          <w:rFonts w:hint="eastAsia" w:ascii="宋体" w:hAnsi="宋体" w:eastAsia="宋体"/>
          <w:lang w:eastAsia="zh-CN"/>
        </w:rPr>
        <w:t>复印件或影印件</w:t>
      </w:r>
      <w:r>
        <w:rPr>
          <w:rFonts w:hint="eastAsia" w:ascii="宋体" w:hAnsi="宋体" w:eastAsia="宋体"/>
        </w:rPr>
        <w:t>，专用条款另有要求的除外。</w:t>
      </w:r>
      <w:bookmarkEnd w:id="29"/>
    </w:p>
    <w:p>
      <w:pPr>
        <w:keepNext/>
        <w:keepLines/>
        <w:numPr>
          <w:ilvl w:val="0"/>
          <w:numId w:val="13"/>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投标文件的递交</w:t>
      </w:r>
    </w:p>
    <w:p>
      <w:pPr>
        <w:pStyle w:val="5"/>
        <w:spacing w:before="0" w:after="0" w:line="240" w:lineRule="atLeast"/>
        <w:rPr>
          <w:rFonts w:hint="eastAsia" w:ascii="仿宋_GB2312" w:hAnsi="宋体" w:eastAsia="仿宋_GB2312"/>
          <w:u w:val="none"/>
        </w:rPr>
      </w:pPr>
      <w:bookmarkStart w:id="30" w:name="_Hlk72405459"/>
      <w:r>
        <w:rPr>
          <w:rFonts w:hint="eastAsia" w:ascii="黑体" w:hAnsi="宋体" w:eastAsia="黑体"/>
        </w:rPr>
        <w:t>24．</w:t>
      </w:r>
      <w:bookmarkStart w:id="31" w:name="_Toc21645"/>
      <w:bookmarkStart w:id="32" w:name="_Toc32337"/>
      <w:bookmarkStart w:id="33" w:name="_Toc36838316"/>
      <w:bookmarkStart w:id="34" w:name="_Toc515647775"/>
      <w:bookmarkStart w:id="35" w:name="_Toc29618"/>
      <w:bookmarkStart w:id="36" w:name="_Toc520356160"/>
      <w:r>
        <w:rPr>
          <w:rFonts w:hint="eastAsia" w:ascii="仿宋_GB2312" w:hAnsi="宋体" w:eastAsia="仿宋_GB2312"/>
          <w:u w:val="none"/>
        </w:rPr>
        <w:t>投标文件的密封和标记</w:t>
      </w:r>
      <w:bookmarkEnd w:id="31"/>
      <w:bookmarkEnd w:id="32"/>
      <w:bookmarkEnd w:id="33"/>
      <w:bookmarkEnd w:id="34"/>
      <w:bookmarkEnd w:id="35"/>
      <w:bookmarkEnd w:id="36"/>
    </w:p>
    <w:p>
      <w:pPr>
        <w:spacing w:line="240" w:lineRule="atLeast"/>
        <w:ind w:left="900" w:hanging="900" w:hangingChars="375"/>
        <w:rPr>
          <w:rFonts w:hint="eastAsia" w:ascii="仿宋_GB2312" w:hAnsi="宋体" w:eastAsia="仿宋_GB2312"/>
          <w:color w:val="FF0000"/>
          <w:sz w:val="24"/>
          <w:u w:val="single"/>
          <w:lang w:eastAsia="zh-CN"/>
        </w:rPr>
      </w:pPr>
      <w:r>
        <w:rPr>
          <w:rFonts w:hint="eastAsia" w:ascii="仿宋_GB2312" w:hAnsi="宋体" w:eastAsia="仿宋_GB2312"/>
          <w:sz w:val="24"/>
          <w:lang w:val="en-US" w:eastAsia="zh-CN"/>
        </w:rPr>
        <w:t>24</w:t>
      </w:r>
      <w:r>
        <w:rPr>
          <w:rFonts w:hint="eastAsia" w:ascii="仿宋_GB2312" w:hAnsi="宋体" w:eastAsia="仿宋_GB2312"/>
          <w:sz w:val="24"/>
        </w:rPr>
        <w:t xml:space="preserve">.1   </w:t>
      </w:r>
      <w:r>
        <w:rPr>
          <w:rFonts w:hint="eastAsia" w:ascii="仿宋_GB2312" w:hAnsi="宋体" w:eastAsia="仿宋_GB2312" w:cs="Times New Roman"/>
          <w:color w:val="FF0000"/>
          <w:sz w:val="24"/>
        </w:rPr>
        <w:t>为方</w:t>
      </w:r>
      <w:r>
        <w:rPr>
          <w:rFonts w:hint="eastAsia" w:ascii="仿宋_GB2312" w:hAnsi="宋体" w:eastAsia="仿宋_GB2312"/>
          <w:color w:val="FF0000"/>
          <w:sz w:val="24"/>
        </w:rPr>
        <w:t>便开标及进行资格审查，</w:t>
      </w:r>
      <w:r>
        <w:rPr>
          <w:rFonts w:hint="eastAsia" w:ascii="仿宋_GB2312" w:hAnsi="宋体" w:eastAsia="仿宋_GB2312"/>
          <w:color w:val="FF0000"/>
          <w:sz w:val="24"/>
          <w:lang w:eastAsia="zh-CN"/>
        </w:rPr>
        <w:t>详见第一册专用条款中投标文件的密封和标记</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lang w:val="en-US" w:eastAsia="zh-CN"/>
        </w:rPr>
        <w:t>24</w:t>
      </w:r>
      <w:r>
        <w:rPr>
          <w:rFonts w:hint="eastAsia" w:ascii="仿宋_GB2312" w:hAnsi="宋体" w:eastAsia="仿宋_GB2312"/>
          <w:sz w:val="24"/>
        </w:rPr>
        <w:t>.</w:t>
      </w:r>
      <w:r>
        <w:rPr>
          <w:rFonts w:hint="eastAsia" w:ascii="仿宋_GB2312" w:hAnsi="宋体" w:eastAsia="仿宋_GB2312"/>
          <w:sz w:val="24"/>
          <w:lang w:val="en-US" w:eastAsia="zh-CN"/>
        </w:rPr>
        <w:t>2</w:t>
      </w:r>
      <w:r>
        <w:rPr>
          <w:rFonts w:hint="eastAsia" w:ascii="仿宋_GB2312" w:hAnsi="宋体" w:eastAsia="仿宋_GB2312"/>
          <w:sz w:val="24"/>
        </w:rPr>
        <w:t xml:space="preserve">  所有包装封皮和信封上均应：</w:t>
      </w:r>
    </w:p>
    <w:p>
      <w:pPr>
        <w:spacing w:line="240" w:lineRule="atLeast"/>
        <w:ind w:left="1018" w:leftChars="399" w:hanging="60" w:hangingChars="25"/>
        <w:rPr>
          <w:rFonts w:hint="eastAsia" w:ascii="仿宋_GB2312" w:hAnsi="宋体" w:eastAsia="仿宋_GB2312"/>
          <w:sz w:val="24"/>
        </w:rPr>
      </w:pPr>
      <w:r>
        <w:rPr>
          <w:rFonts w:hint="eastAsia" w:ascii="仿宋_GB2312" w:hAnsi="宋体" w:eastAsia="仿宋_GB2312"/>
          <w:sz w:val="24"/>
        </w:rPr>
        <w:t>（1）注明招标公告或投标邀请书中指明的项目名称、招标编号、投标人名称和“在（开标时间）之前不得启封”的字样。</w:t>
      </w:r>
    </w:p>
    <w:p>
      <w:pPr>
        <w:spacing w:line="240" w:lineRule="atLeast"/>
        <w:ind w:left="1018" w:leftChars="399" w:hanging="60" w:hangingChars="25"/>
        <w:rPr>
          <w:rFonts w:hint="eastAsia" w:ascii="仿宋_GB2312" w:hAnsi="宋体" w:eastAsia="仿宋_GB2312"/>
          <w:sz w:val="24"/>
        </w:rPr>
      </w:pPr>
      <w:r>
        <w:rPr>
          <w:rFonts w:hint="eastAsia" w:ascii="仿宋_GB2312" w:hAnsi="宋体" w:eastAsia="仿宋_GB2312"/>
          <w:sz w:val="24"/>
        </w:rPr>
        <w:t>（2）在封口处加盖投标人单位章，或由法定代表人（或其委托代理人）签字。</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lang w:val="en-US" w:eastAsia="zh-CN"/>
        </w:rPr>
        <w:t>24</w:t>
      </w:r>
      <w:r>
        <w:rPr>
          <w:rFonts w:hint="eastAsia" w:ascii="仿宋_GB2312" w:hAnsi="宋体" w:eastAsia="仿宋_GB2312"/>
          <w:sz w:val="24"/>
        </w:rPr>
        <w:t>.</w:t>
      </w:r>
      <w:r>
        <w:rPr>
          <w:rFonts w:hint="eastAsia" w:ascii="仿宋_GB2312" w:hAnsi="宋体" w:eastAsia="仿宋_GB2312"/>
          <w:sz w:val="24"/>
          <w:lang w:val="en-US" w:eastAsia="zh-CN"/>
        </w:rPr>
        <w:t>3</w:t>
      </w:r>
      <w:r>
        <w:rPr>
          <w:rFonts w:hint="eastAsia" w:ascii="仿宋_GB2312" w:hAnsi="宋体" w:eastAsia="仿宋_GB2312"/>
          <w:sz w:val="24"/>
        </w:rPr>
        <w:t xml:space="preserve">    如果投标人未按上述要求密封的，将被拒绝接收。</w:t>
      </w:r>
    </w:p>
    <w:p>
      <w:pPr>
        <w:spacing w:line="240" w:lineRule="atLeast"/>
        <w:ind w:left="900" w:hanging="900" w:hangingChars="375"/>
        <w:rPr>
          <w:rFonts w:hint="eastAsia" w:ascii="仿宋_GB2312" w:hAnsi="宋体" w:eastAsia="仿宋_GB2312"/>
          <w:sz w:val="24"/>
          <w:u w:val="single"/>
        </w:rPr>
      </w:pPr>
      <w:r>
        <w:rPr>
          <w:rFonts w:hint="eastAsia" w:ascii="仿宋_GB2312" w:hAnsi="宋体" w:eastAsia="仿宋_GB2312"/>
          <w:sz w:val="24"/>
          <w:lang w:val="en-US" w:eastAsia="zh-CN"/>
        </w:rPr>
        <w:t>24</w:t>
      </w:r>
      <w:r>
        <w:rPr>
          <w:rFonts w:hint="eastAsia" w:ascii="仿宋_GB2312" w:hAnsi="宋体" w:eastAsia="仿宋_GB2312"/>
          <w:sz w:val="24"/>
        </w:rPr>
        <w:t xml:space="preserve">.4   </w:t>
      </w:r>
      <w:r>
        <w:rPr>
          <w:rFonts w:hint="eastAsia" w:ascii="仿宋_GB2312" w:hAnsi="宋体" w:eastAsia="仿宋_GB2312"/>
          <w:b/>
          <w:sz w:val="24"/>
        </w:rPr>
        <w:t xml:space="preserve"> </w:t>
      </w:r>
      <w:r>
        <w:rPr>
          <w:rFonts w:ascii="仿宋_GB2312" w:hAnsi="宋体" w:eastAsia="仿宋_GB2312"/>
          <w:sz w:val="24"/>
          <w:u w:val="single"/>
        </w:rPr>
        <w:t>资格证明文件密封装订在其他投标文件中，其</w:t>
      </w:r>
      <w:r>
        <w:rPr>
          <w:rFonts w:hint="eastAsia" w:ascii="仿宋_GB2312" w:hAnsi="宋体" w:eastAsia="仿宋_GB2312"/>
          <w:sz w:val="24"/>
          <w:u w:val="single"/>
        </w:rPr>
        <w:t>投标将被认定为</w:t>
      </w:r>
      <w:r>
        <w:rPr>
          <w:rFonts w:hint="eastAsia" w:ascii="仿宋_GB2312" w:hAnsi="宋体" w:eastAsia="仿宋_GB2312"/>
          <w:bCs/>
          <w:sz w:val="24"/>
          <w:u w:val="single"/>
        </w:rPr>
        <w:t>投标无效</w:t>
      </w:r>
      <w:r>
        <w:rPr>
          <w:rFonts w:hint="eastAsia" w:ascii="仿宋_GB2312" w:hAnsi="宋体" w:eastAsia="仿宋_GB2312"/>
          <w:sz w:val="24"/>
          <w:u w:val="single"/>
        </w:rPr>
        <w:t>。</w:t>
      </w:r>
    </w:p>
    <w:p>
      <w:pPr>
        <w:pStyle w:val="5"/>
        <w:spacing w:before="0" w:after="0" w:line="240" w:lineRule="atLeast"/>
        <w:rPr>
          <w:rFonts w:hint="eastAsia" w:ascii="仿宋_GB2312" w:hAnsi="宋体" w:eastAsia="仿宋_GB2312"/>
          <w:u w:val="none"/>
        </w:rPr>
      </w:pPr>
      <w:bookmarkStart w:id="37" w:name="_Toc28459"/>
      <w:bookmarkStart w:id="38" w:name="_Toc520356161"/>
      <w:bookmarkStart w:id="39" w:name="_Toc515647776"/>
      <w:bookmarkStart w:id="40" w:name="_Toc36838317"/>
      <w:bookmarkStart w:id="41" w:name="_Toc12751"/>
      <w:bookmarkStart w:id="42" w:name="_Toc9840"/>
      <w:r>
        <w:rPr>
          <w:rFonts w:hint="eastAsia" w:ascii="仿宋_GB2312" w:hAnsi="宋体" w:eastAsia="仿宋_GB2312"/>
          <w:u w:val="none"/>
          <w:lang w:val="en-US" w:eastAsia="zh-CN"/>
        </w:rPr>
        <w:t xml:space="preserve">25.  </w:t>
      </w:r>
      <w:r>
        <w:rPr>
          <w:rFonts w:hint="eastAsia" w:ascii="仿宋_GB2312" w:hAnsi="宋体" w:eastAsia="仿宋_GB2312"/>
          <w:u w:val="none"/>
        </w:rPr>
        <w:t>投标截止</w:t>
      </w:r>
      <w:bookmarkEnd w:id="37"/>
      <w:bookmarkEnd w:id="38"/>
      <w:bookmarkEnd w:id="39"/>
      <w:bookmarkEnd w:id="40"/>
      <w:bookmarkEnd w:id="41"/>
      <w:bookmarkEnd w:id="42"/>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lang w:val="en-US" w:eastAsia="zh-CN"/>
        </w:rPr>
        <w:t>25.</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投标人应在</w:t>
      </w:r>
      <w:r>
        <w:rPr>
          <w:rFonts w:hint="eastAsia" w:ascii="仿宋_GB2312" w:hAnsi="宋体" w:eastAsia="仿宋_GB2312"/>
          <w:sz w:val="24"/>
          <w:u w:val="single"/>
          <w:lang w:eastAsia="zh-CN"/>
        </w:rPr>
        <w:t>第一册专用条款</w:t>
      </w:r>
      <w:r>
        <w:rPr>
          <w:rFonts w:hint="eastAsia" w:ascii="仿宋_GB2312" w:hAnsi="宋体" w:eastAsia="仿宋_GB2312"/>
          <w:sz w:val="24"/>
        </w:rPr>
        <w:t>中</w:t>
      </w:r>
      <w:r>
        <w:rPr>
          <w:rFonts w:hint="eastAsia" w:ascii="仿宋_GB2312" w:hAnsi="宋体" w:eastAsia="仿宋_GB2312"/>
          <w:sz w:val="24"/>
          <w:u w:val="single"/>
          <w:lang w:eastAsia="zh-CN"/>
        </w:rPr>
        <w:t>第一章招标公告</w:t>
      </w:r>
      <w:r>
        <w:rPr>
          <w:rFonts w:hint="eastAsia" w:ascii="仿宋_GB2312" w:hAnsi="宋体" w:eastAsia="仿宋_GB2312"/>
          <w:sz w:val="24"/>
          <w:u w:val="none"/>
        </w:rPr>
        <w:t>中</w:t>
      </w:r>
      <w:r>
        <w:rPr>
          <w:rFonts w:hint="eastAsia" w:ascii="仿宋_GB2312" w:hAnsi="宋体" w:eastAsia="仿宋_GB2312"/>
          <w:sz w:val="24"/>
        </w:rPr>
        <w:t>规定的截止时间前，将投标文件递交到招标公告中规定的地点。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lang w:val="en-US" w:eastAsia="zh-CN"/>
        </w:rPr>
        <w:t>25</w:t>
      </w:r>
      <w:r>
        <w:rPr>
          <w:rFonts w:hint="eastAsia" w:ascii="仿宋_GB2312" w:hAnsi="宋体" w:eastAsia="仿宋_GB2312"/>
          <w:sz w:val="24"/>
        </w:rPr>
        <w:t>.</w:t>
      </w:r>
      <w:r>
        <w:rPr>
          <w:rFonts w:hint="eastAsia" w:ascii="仿宋_GB2312" w:hAnsi="宋体" w:eastAsia="仿宋_GB2312"/>
          <w:sz w:val="24"/>
          <w:lang w:val="en-US" w:eastAsia="zh-CN"/>
        </w:rPr>
        <w:t>2</w:t>
      </w:r>
      <w:r>
        <w:rPr>
          <w:rFonts w:hint="eastAsia" w:ascii="仿宋_GB2312" w:hAnsi="宋体" w:eastAsia="仿宋_GB2312"/>
          <w:sz w:val="24"/>
        </w:rPr>
        <w:tab/>
      </w:r>
      <w:r>
        <w:rPr>
          <w:rFonts w:hint="eastAsia" w:ascii="仿宋_GB2312" w:hAnsi="宋体" w:eastAsia="仿宋_GB2312"/>
          <w:sz w:val="24"/>
        </w:rPr>
        <w:t>采购人和</w:t>
      </w:r>
      <w:r>
        <w:rPr>
          <w:rFonts w:hint="eastAsia" w:ascii="仿宋_GB2312" w:hAnsi="宋体" w:eastAsia="仿宋_GB2312"/>
          <w:sz w:val="24"/>
          <w:lang w:eastAsia="zh-CN"/>
        </w:rPr>
        <w:t>集采</w:t>
      </w:r>
      <w:r>
        <w:rPr>
          <w:rFonts w:ascii="仿宋_GB2312" w:hAnsi="宋体" w:eastAsia="仿宋_GB2312"/>
          <w:sz w:val="24"/>
        </w:rPr>
        <w:t>机构</w:t>
      </w:r>
      <w:r>
        <w:rPr>
          <w:rFonts w:hint="eastAsia" w:ascii="仿宋_GB2312" w:hAnsi="宋体" w:eastAsia="仿宋_GB2312"/>
          <w:sz w:val="24"/>
        </w:rPr>
        <w:t>有权按本须知的规定，延迟投标截止时间。在此情况下，采购人、</w:t>
      </w:r>
      <w:r>
        <w:rPr>
          <w:rFonts w:hint="eastAsia" w:ascii="仿宋_GB2312" w:hAnsi="宋体" w:eastAsia="仿宋_GB2312"/>
          <w:sz w:val="24"/>
          <w:lang w:eastAsia="zh-CN"/>
        </w:rPr>
        <w:t>集采</w:t>
      </w:r>
      <w:r>
        <w:rPr>
          <w:rFonts w:ascii="仿宋_GB2312" w:hAnsi="宋体" w:eastAsia="仿宋_GB2312"/>
          <w:sz w:val="24"/>
        </w:rPr>
        <w:t>机构</w:t>
      </w:r>
      <w:r>
        <w:rPr>
          <w:rFonts w:hint="eastAsia" w:ascii="仿宋_GB2312" w:hAnsi="宋体" w:eastAsia="仿宋_GB2312"/>
          <w:sz w:val="24"/>
        </w:rPr>
        <w:t>和投标人受投标截止时间制约的所有权利和义务均应延长至新的截止时间。</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lang w:val="en-US" w:eastAsia="zh-CN"/>
        </w:rPr>
        <w:t>25.</w:t>
      </w:r>
      <w:r>
        <w:rPr>
          <w:rFonts w:hint="eastAsia" w:ascii="仿宋_GB2312" w:hAnsi="宋体" w:eastAsia="仿宋_GB2312"/>
          <w:sz w:val="24"/>
        </w:rPr>
        <w:t>3</w:t>
      </w:r>
      <w:r>
        <w:rPr>
          <w:rFonts w:hint="eastAsia" w:ascii="仿宋_GB2312" w:hAnsi="宋体" w:eastAsia="仿宋_GB2312"/>
          <w:sz w:val="24"/>
        </w:rPr>
        <w:tab/>
      </w:r>
      <w:r>
        <w:rPr>
          <w:rFonts w:hint="eastAsia" w:ascii="仿宋_GB2312" w:hAnsi="宋体" w:eastAsia="仿宋_GB2312"/>
          <w:sz w:val="24"/>
        </w:rPr>
        <w:t>采购人和</w:t>
      </w:r>
      <w:r>
        <w:rPr>
          <w:rFonts w:hint="eastAsia" w:ascii="仿宋_GB2312" w:hAnsi="宋体" w:eastAsia="仿宋_GB2312"/>
          <w:sz w:val="24"/>
          <w:lang w:eastAsia="zh-CN"/>
        </w:rPr>
        <w:t>集采</w:t>
      </w:r>
      <w:r>
        <w:rPr>
          <w:rFonts w:ascii="仿宋_GB2312" w:hAnsi="宋体" w:eastAsia="仿宋_GB2312"/>
          <w:sz w:val="24"/>
        </w:rPr>
        <w:t>机构</w:t>
      </w:r>
      <w:r>
        <w:rPr>
          <w:rFonts w:hint="eastAsia" w:ascii="仿宋_GB2312" w:hAnsi="宋体" w:eastAsia="仿宋_GB2312"/>
          <w:sz w:val="24"/>
        </w:rPr>
        <w:t>将拒绝接收在投标截止时间后送达的投标文件。</w:t>
      </w:r>
    </w:p>
    <w:p>
      <w:pPr>
        <w:jc w:val="center"/>
        <w:rPr>
          <w:rFonts w:eastAsia="宋体"/>
        </w:rPr>
      </w:pPr>
    </w:p>
    <w:p>
      <w:pPr>
        <w:outlineLvl w:val="2"/>
        <w:rPr>
          <w:rFonts w:hint="eastAsia" w:ascii="黑体" w:hAnsi="宋体" w:eastAsia="黑体" w:cs="Times New Roman"/>
          <w:b/>
          <w:sz w:val="32"/>
          <w:szCs w:val="24"/>
        </w:rPr>
      </w:pPr>
      <w:r>
        <w:rPr>
          <w:rFonts w:hint="eastAsia" w:ascii="黑体" w:hAnsi="宋体" w:eastAsia="黑体" w:cs="Times New Roman"/>
          <w:b/>
          <w:sz w:val="32"/>
          <w:szCs w:val="24"/>
        </w:rPr>
        <w:t>2</w:t>
      </w:r>
      <w:r>
        <w:rPr>
          <w:rFonts w:hint="eastAsia" w:ascii="黑体" w:hAnsi="宋体" w:eastAsia="黑体" w:cs="Times New Roman"/>
          <w:b/>
          <w:sz w:val="32"/>
          <w:szCs w:val="24"/>
          <w:lang w:val="en-US" w:eastAsia="zh-CN"/>
        </w:rPr>
        <w:t>6</w:t>
      </w:r>
      <w:r>
        <w:rPr>
          <w:rFonts w:hint="eastAsia" w:ascii="黑体" w:hAnsi="宋体" w:eastAsia="黑体" w:cs="Times New Roman"/>
          <w:b/>
          <w:sz w:val="32"/>
          <w:szCs w:val="24"/>
        </w:rPr>
        <w:t>．投标文件的</w:t>
      </w:r>
      <w:r>
        <w:rPr>
          <w:rFonts w:hint="eastAsia" w:ascii="黑体" w:hAnsi="宋体" w:eastAsia="黑体" w:cs="Times New Roman"/>
          <w:b/>
          <w:sz w:val="32"/>
          <w:szCs w:val="24"/>
          <w:lang w:eastAsia="zh-CN"/>
        </w:rPr>
        <w:t>接收、</w:t>
      </w:r>
      <w:r>
        <w:rPr>
          <w:rFonts w:hint="eastAsia" w:ascii="黑体" w:hAnsi="宋体" w:eastAsia="黑体" w:cs="Times New Roman"/>
          <w:b/>
          <w:sz w:val="32"/>
          <w:szCs w:val="24"/>
        </w:rPr>
        <w:t>修改和撤销</w:t>
      </w:r>
    </w:p>
    <w:p>
      <w:pPr>
        <w:spacing w:line="240" w:lineRule="atLeast"/>
        <w:ind w:left="900" w:hanging="900" w:hangingChars="375"/>
      </w:pPr>
      <w:r>
        <w:rPr>
          <w:rFonts w:hint="eastAsia" w:ascii="仿宋_GB2312" w:hAnsi="宋体" w:eastAsia="仿宋_GB2312"/>
          <w:sz w:val="24"/>
          <w:lang w:val="en-US" w:eastAsia="zh-CN"/>
        </w:rPr>
        <w:t>26</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在投标截止时间后送达的投标文件的，采购人和</w:t>
      </w:r>
      <w:r>
        <w:rPr>
          <w:rFonts w:hint="eastAsia" w:ascii="仿宋_GB2312" w:hAnsi="宋体" w:eastAsia="仿宋_GB2312"/>
          <w:sz w:val="24"/>
          <w:lang w:eastAsia="zh-CN"/>
        </w:rPr>
        <w:t>集采</w:t>
      </w:r>
      <w:r>
        <w:rPr>
          <w:rFonts w:ascii="仿宋_GB2312" w:hAnsi="宋体" w:eastAsia="仿宋_GB2312"/>
          <w:sz w:val="24"/>
        </w:rPr>
        <w:t>机构</w:t>
      </w:r>
      <w:r>
        <w:rPr>
          <w:rFonts w:hint="eastAsia" w:ascii="仿宋_GB2312" w:hAnsi="宋体" w:eastAsia="仿宋_GB2312"/>
          <w:sz w:val="24"/>
        </w:rPr>
        <w:t>将拒绝接收。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lang w:val="en-US" w:eastAsia="zh-CN"/>
        </w:rPr>
        <w:t>26</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采购人</w:t>
      </w:r>
      <w:r>
        <w:rPr>
          <w:rFonts w:ascii="仿宋_GB2312" w:hAnsi="宋体" w:eastAsia="仿宋_GB2312"/>
          <w:sz w:val="24"/>
        </w:rPr>
        <w:t>或者</w:t>
      </w:r>
      <w:r>
        <w:rPr>
          <w:rFonts w:hint="eastAsia" w:ascii="仿宋_GB2312" w:hAnsi="宋体" w:eastAsia="仿宋_GB2312"/>
          <w:sz w:val="24"/>
          <w:lang w:eastAsia="zh-CN"/>
        </w:rPr>
        <w:t>集采</w:t>
      </w:r>
      <w:r>
        <w:rPr>
          <w:rFonts w:ascii="仿宋_GB2312" w:hAnsi="宋体" w:eastAsia="仿宋_GB2312"/>
          <w:sz w:val="24"/>
        </w:rPr>
        <w:t>机构收到投标文件后，应</w:t>
      </w:r>
      <w:r>
        <w:rPr>
          <w:rFonts w:hint="eastAsia" w:ascii="仿宋_GB2312" w:hAnsi="宋体" w:eastAsia="仿宋_GB2312"/>
          <w:sz w:val="24"/>
        </w:rPr>
        <w:t>当如实</w:t>
      </w:r>
      <w:r>
        <w:rPr>
          <w:rFonts w:ascii="仿宋_GB2312" w:hAnsi="宋体" w:eastAsia="仿宋_GB2312"/>
          <w:sz w:val="24"/>
        </w:rPr>
        <w:t>记载</w:t>
      </w:r>
      <w:r>
        <w:rPr>
          <w:rFonts w:hint="eastAsia" w:ascii="仿宋_GB2312" w:hAnsi="宋体" w:eastAsia="仿宋_GB2312"/>
          <w:sz w:val="24"/>
        </w:rPr>
        <w:t>投标</w:t>
      </w:r>
      <w:r>
        <w:rPr>
          <w:rFonts w:ascii="仿宋_GB2312" w:hAnsi="宋体" w:eastAsia="仿宋_GB2312"/>
          <w:sz w:val="24"/>
        </w:rPr>
        <w:t>文件的送达时间和密封情况，并向投标人出具签收回执。</w:t>
      </w:r>
    </w:p>
    <w:p>
      <w:pPr>
        <w:spacing w:line="240" w:lineRule="atLeast"/>
        <w:ind w:left="900" w:hanging="900" w:hangingChars="375"/>
        <w:rPr>
          <w:rFonts w:hint="eastAsia" w:ascii="仿宋_GB2312" w:hAnsi="宋体" w:eastAsia="仿宋_GB2312"/>
          <w:sz w:val="24"/>
        </w:rPr>
      </w:pPr>
    </w:p>
    <w:p>
      <w:pPr>
        <w:spacing w:line="240" w:lineRule="atLeast"/>
        <w:rPr>
          <w:rFonts w:ascii="仿宋_GB2312" w:hAnsi="宋体" w:eastAsia="仿宋_GB2312"/>
          <w:sz w:val="18"/>
          <w:szCs w:val="18"/>
        </w:rPr>
      </w:pPr>
    </w:p>
    <w:p>
      <w:pPr>
        <w:spacing w:line="240" w:lineRule="atLeast"/>
        <w:ind w:left="840" w:hanging="840" w:hangingChars="350"/>
        <w:rPr>
          <w:rFonts w:ascii="仿宋_GB2312" w:hAnsi="宋体" w:eastAsia="仿宋_GB2312"/>
          <w:sz w:val="24"/>
        </w:rPr>
      </w:pPr>
      <w:r>
        <w:rPr>
          <w:rFonts w:hint="eastAsia" w:ascii="仿宋_GB2312" w:hAnsi="宋体" w:eastAsia="仿宋_GB2312"/>
          <w:sz w:val="24"/>
          <w:lang w:val="en-US" w:eastAsia="zh-CN"/>
        </w:rPr>
        <w:t>26</w:t>
      </w:r>
      <w:r>
        <w:rPr>
          <w:rFonts w:hint="eastAsia" w:ascii="仿宋_GB2312" w:hAnsi="宋体" w:eastAsia="仿宋_GB2312"/>
          <w:sz w:val="24"/>
        </w:rPr>
        <w:t>.3</w:t>
      </w:r>
      <w:r>
        <w:rPr>
          <w:rFonts w:hint="eastAsia" w:ascii="仿宋_GB2312" w:hAnsi="宋体" w:eastAsia="仿宋_GB2312"/>
          <w:sz w:val="24"/>
        </w:rPr>
        <w:tab/>
      </w:r>
      <w:r>
        <w:rPr>
          <w:rFonts w:hint="eastAsia" w:ascii="仿宋_GB2312" w:hAnsi="宋体" w:eastAsia="仿宋_GB2312"/>
          <w:sz w:val="24"/>
        </w:rPr>
        <w:t>递交投标</w:t>
      </w:r>
      <w:r>
        <w:rPr>
          <w:rFonts w:ascii="仿宋_GB2312" w:hAnsi="宋体" w:eastAsia="仿宋_GB2312"/>
          <w:sz w:val="24"/>
        </w:rPr>
        <w:t>文件</w:t>
      </w:r>
      <w:r>
        <w:rPr>
          <w:rFonts w:hint="eastAsia" w:ascii="仿宋_GB2312" w:hAnsi="宋体" w:eastAsia="仿宋_GB2312"/>
          <w:sz w:val="24"/>
        </w:rPr>
        <w:t>以后，如果投标人要</w:t>
      </w:r>
      <w:r>
        <w:rPr>
          <w:rFonts w:ascii="仿宋_GB2312" w:hAnsi="宋体" w:eastAsia="仿宋_GB2312"/>
          <w:sz w:val="24"/>
        </w:rPr>
        <w:t>进行</w:t>
      </w:r>
      <w:r>
        <w:rPr>
          <w:rFonts w:hint="eastAsia" w:ascii="仿宋_GB2312" w:hAnsi="宋体" w:eastAsia="仿宋_GB2312"/>
          <w:sz w:val="24"/>
        </w:rPr>
        <w:t>修改或撤回</w:t>
      </w:r>
      <w:r>
        <w:rPr>
          <w:rFonts w:ascii="仿宋_GB2312" w:hAnsi="宋体" w:eastAsia="仿宋_GB2312"/>
          <w:sz w:val="24"/>
        </w:rPr>
        <w:t>投标</w:t>
      </w:r>
      <w:r>
        <w:rPr>
          <w:rFonts w:hint="eastAsia" w:ascii="仿宋_GB2312" w:hAnsi="宋体" w:eastAsia="仿宋_GB2312"/>
          <w:sz w:val="24"/>
        </w:rPr>
        <w:t>，须提出书面申请</w:t>
      </w:r>
      <w:r>
        <w:rPr>
          <w:rFonts w:ascii="仿宋_GB2312" w:hAnsi="宋体" w:eastAsia="仿宋_GB2312"/>
          <w:sz w:val="24"/>
        </w:rPr>
        <w:t>并</w:t>
      </w:r>
      <w:r>
        <w:rPr>
          <w:rFonts w:hint="eastAsia" w:ascii="仿宋_GB2312" w:hAnsi="宋体" w:eastAsia="仿宋_GB2312"/>
          <w:sz w:val="24"/>
        </w:rPr>
        <w:t>在投标截止时间前送达开标地点，投标人对投标文件的修改或撤回通知应按本须知规定编制、密封、标记。</w:t>
      </w:r>
    </w:p>
    <w:p>
      <w:pPr>
        <w:spacing w:line="240" w:lineRule="atLeast"/>
        <w:ind w:firstLine="960" w:firstLineChars="400"/>
        <w:rPr>
          <w:rFonts w:ascii="仿宋_GB2312" w:hAnsi="宋体" w:eastAsia="仿宋_GB2312"/>
          <w:sz w:val="24"/>
        </w:rPr>
      </w:pPr>
      <w:r>
        <w:rPr>
          <w:rFonts w:hint="eastAsia" w:ascii="仿宋_GB2312" w:hAnsi="宋体" w:eastAsia="仿宋_GB2312"/>
          <w:sz w:val="24"/>
        </w:rPr>
        <w:t>采购人和</w:t>
      </w:r>
      <w:r>
        <w:rPr>
          <w:rFonts w:hint="eastAsia" w:ascii="仿宋_GB2312" w:hAnsi="宋体" w:eastAsia="仿宋_GB2312"/>
          <w:sz w:val="24"/>
          <w:lang w:eastAsia="zh-CN"/>
        </w:rPr>
        <w:t>集采</w:t>
      </w:r>
      <w:r>
        <w:rPr>
          <w:rFonts w:ascii="仿宋_GB2312" w:hAnsi="宋体" w:eastAsia="仿宋_GB2312"/>
          <w:sz w:val="24"/>
        </w:rPr>
        <w:t>机构</w:t>
      </w:r>
      <w:r>
        <w:rPr>
          <w:rFonts w:hint="eastAsia" w:ascii="仿宋_GB2312" w:hAnsi="宋体" w:eastAsia="仿宋_GB2312"/>
          <w:sz w:val="24"/>
        </w:rPr>
        <w:t>将予以接收，并视为投标文件的组成部分。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lang w:val="en-US" w:eastAsia="zh-CN"/>
        </w:rPr>
        <w:t>26</w:t>
      </w:r>
      <w:r>
        <w:rPr>
          <w:rFonts w:hint="eastAsia"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在投标截止期之后，采购</w:t>
      </w:r>
      <w:r>
        <w:rPr>
          <w:rFonts w:ascii="仿宋_GB2312" w:hAnsi="宋体" w:eastAsia="仿宋_GB2312"/>
          <w:sz w:val="24"/>
        </w:rPr>
        <w:t>人和</w:t>
      </w:r>
      <w:r>
        <w:rPr>
          <w:rFonts w:hint="eastAsia" w:ascii="仿宋_GB2312" w:hAnsi="宋体" w:eastAsia="仿宋_GB2312"/>
          <w:sz w:val="24"/>
          <w:lang w:eastAsia="zh-CN"/>
        </w:rPr>
        <w:t>集采</w:t>
      </w:r>
      <w:r>
        <w:rPr>
          <w:rFonts w:ascii="仿宋_GB2312" w:hAnsi="宋体" w:eastAsia="仿宋_GB2312"/>
          <w:sz w:val="24"/>
        </w:rPr>
        <w:t>机构不接</w:t>
      </w:r>
      <w:r>
        <w:rPr>
          <w:rFonts w:hint="eastAsia" w:ascii="仿宋_GB2312" w:hAnsi="宋体" w:eastAsia="仿宋_GB2312"/>
          <w:sz w:val="24"/>
        </w:rPr>
        <w:t>受投标人主动对其投标文件做任何修改。</w:t>
      </w:r>
    </w:p>
    <w:p>
      <w:pPr>
        <w:spacing w:line="240" w:lineRule="atLeast"/>
        <w:ind w:left="900" w:hanging="900" w:hangingChars="375"/>
        <w:rPr>
          <w:rFonts w:hint="eastAsia" w:ascii="宋体" w:hAnsi="宋体" w:eastAsia="仿宋_GB2312"/>
          <w:lang w:eastAsia="zh-CN"/>
        </w:rPr>
      </w:pPr>
      <w:r>
        <w:rPr>
          <w:rFonts w:hint="eastAsia" w:ascii="仿宋_GB2312" w:hAnsi="宋体" w:eastAsia="仿宋_GB2312"/>
          <w:sz w:val="24"/>
          <w:lang w:val="en-US" w:eastAsia="zh-CN"/>
        </w:rPr>
        <w:t>27</w:t>
      </w:r>
      <w:r>
        <w:rPr>
          <w:rFonts w:hint="eastAsia" w:ascii="仿宋_GB2312" w:hAnsi="宋体" w:eastAsia="仿宋_GB2312"/>
          <w:sz w:val="24"/>
        </w:rPr>
        <w:tab/>
      </w:r>
      <w:r>
        <w:rPr>
          <w:rFonts w:hint="eastAsia" w:ascii="仿宋_GB2312" w:hAnsi="宋体" w:eastAsia="仿宋_GB2312"/>
          <w:sz w:val="24"/>
        </w:rPr>
        <w:t>采购人和</w:t>
      </w:r>
      <w:r>
        <w:rPr>
          <w:rFonts w:hint="eastAsia" w:ascii="仿宋_GB2312" w:hAnsi="宋体" w:eastAsia="仿宋_GB2312"/>
          <w:sz w:val="24"/>
          <w:lang w:eastAsia="zh-CN"/>
        </w:rPr>
        <w:t>集采</w:t>
      </w:r>
      <w:r>
        <w:rPr>
          <w:rFonts w:ascii="仿宋_GB2312" w:hAnsi="宋体" w:eastAsia="仿宋_GB2312"/>
          <w:sz w:val="24"/>
        </w:rPr>
        <w:t>机构</w:t>
      </w:r>
      <w:r>
        <w:rPr>
          <w:rFonts w:hint="eastAsia" w:ascii="仿宋_GB2312" w:hAnsi="宋体" w:eastAsia="仿宋_GB2312"/>
          <w:sz w:val="24"/>
        </w:rPr>
        <w:t>对所接收投标文件概不退回</w:t>
      </w:r>
      <w:r>
        <w:rPr>
          <w:rFonts w:hint="eastAsia" w:ascii="仿宋_GB2312" w:hAnsi="宋体" w:eastAsia="仿宋_GB2312"/>
          <w:sz w:val="24"/>
          <w:lang w:eastAsia="zh-CN"/>
        </w:rPr>
        <w:t>。</w:t>
      </w:r>
    </w:p>
    <w:p>
      <w:pPr>
        <w:jc w:val="center"/>
        <w:rPr>
          <w:rFonts w:eastAsia="宋体"/>
        </w:rPr>
      </w:pPr>
    </w:p>
    <w:bookmarkEnd w:id="30"/>
    <w:p>
      <w:pPr>
        <w:keepNext/>
        <w:keepLines/>
        <w:numPr>
          <w:ilvl w:val="0"/>
          <w:numId w:val="13"/>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pPr>
        <w:rPr>
          <w:rFonts w:ascii="黑体" w:hAnsi="宋体" w:eastAsia="黑体"/>
        </w:rPr>
      </w:pPr>
      <w:r>
        <w:rPr>
          <w:rFonts w:hint="eastAsia" w:ascii="黑体" w:hAnsi="宋体" w:eastAsia="黑体"/>
        </w:rPr>
        <w:t>28．开标</w:t>
      </w:r>
    </w:p>
    <w:p>
      <w:pPr>
        <w:numPr>
          <w:ilvl w:val="0"/>
          <w:numId w:val="0"/>
        </w:numPr>
        <w:spacing w:line="240" w:lineRule="atLeast"/>
        <w:rPr>
          <w:rFonts w:hint="eastAsia" w:ascii="仿宋_GB2312" w:hAnsi="宋体" w:eastAsia="仿宋_GB2312"/>
          <w:sz w:val="24"/>
        </w:rPr>
      </w:pPr>
      <w:r>
        <w:rPr>
          <w:rFonts w:hint="eastAsia" w:ascii="宋体" w:hAnsi="宋体" w:eastAsia="宋体"/>
          <w:szCs w:val="21"/>
        </w:rPr>
        <w:t>1</w:t>
      </w:r>
      <w:r>
        <w:rPr>
          <w:rFonts w:hint="eastAsia" w:ascii="宋体" w:hAnsi="宋体" w:eastAsia="宋体"/>
          <w:szCs w:val="21"/>
          <w:lang w:val="en-US" w:eastAsia="zh-CN"/>
        </w:rPr>
        <w:t>.</w:t>
      </w:r>
      <w:r>
        <w:rPr>
          <w:rFonts w:hint="eastAsia" w:ascii="仿宋_GB2312" w:hAnsi="宋体" w:eastAsia="仿宋_GB2312"/>
          <w:sz w:val="24"/>
        </w:rPr>
        <w:t>采购人和</w:t>
      </w:r>
      <w:r>
        <w:rPr>
          <w:rFonts w:hint="eastAsia" w:ascii="仿宋_GB2312" w:hAnsi="宋体" w:eastAsia="仿宋_GB2312"/>
          <w:sz w:val="24"/>
          <w:lang w:eastAsia="zh-CN"/>
        </w:rPr>
        <w:t>集采</w:t>
      </w:r>
      <w:r>
        <w:rPr>
          <w:rFonts w:ascii="仿宋_GB2312" w:hAnsi="宋体" w:eastAsia="仿宋_GB2312"/>
          <w:sz w:val="24"/>
        </w:rPr>
        <w:t>机构</w:t>
      </w:r>
      <w:r>
        <w:rPr>
          <w:rFonts w:hint="eastAsia" w:ascii="仿宋_GB2312" w:hAnsi="宋体" w:eastAsia="仿宋_GB2312"/>
          <w:sz w:val="24"/>
        </w:rPr>
        <w:t>将按</w:t>
      </w:r>
      <w:r>
        <w:rPr>
          <w:rFonts w:hint="eastAsia" w:ascii="仿宋_GB2312" w:hAnsi="宋体" w:eastAsia="仿宋_GB2312"/>
          <w:sz w:val="24"/>
          <w:u w:val="single"/>
          <w:lang w:eastAsia="zh-CN"/>
        </w:rPr>
        <w:t>第一册专用条款</w:t>
      </w:r>
      <w:r>
        <w:rPr>
          <w:rFonts w:hint="eastAsia" w:ascii="仿宋_GB2312" w:hAnsi="宋体" w:eastAsia="仿宋_GB2312"/>
          <w:sz w:val="24"/>
        </w:rPr>
        <w:t>中</w:t>
      </w:r>
      <w:r>
        <w:rPr>
          <w:rFonts w:hint="eastAsia" w:ascii="仿宋_GB2312" w:hAnsi="宋体" w:eastAsia="仿宋_GB2312"/>
          <w:sz w:val="24"/>
          <w:u w:val="single"/>
          <w:lang w:eastAsia="zh-CN"/>
        </w:rPr>
        <w:t>第一章招标公告</w:t>
      </w:r>
      <w:r>
        <w:rPr>
          <w:rFonts w:hint="eastAsia" w:ascii="仿宋_GB2312" w:hAnsi="宋体" w:eastAsia="仿宋_GB2312"/>
          <w:sz w:val="24"/>
          <w:u w:val="none"/>
          <w:lang w:eastAsia="zh-CN"/>
        </w:rPr>
        <w:t>中</w:t>
      </w:r>
      <w:r>
        <w:rPr>
          <w:rFonts w:hint="eastAsia" w:ascii="仿宋_GB2312" w:hAnsi="宋体" w:eastAsia="仿宋_GB2312"/>
          <w:sz w:val="24"/>
        </w:rPr>
        <w:t>规定的开标时间和地点组织公开开标并邀请所有投标人代表参加。</w:t>
      </w:r>
    </w:p>
    <w:p>
      <w:pPr>
        <w:spacing w:line="240" w:lineRule="atLeast"/>
        <w:rPr>
          <w:rFonts w:hint="eastAsia" w:ascii="仿宋_GB2312" w:hAnsi="宋体" w:eastAsia="仿宋_GB2312"/>
          <w:sz w:val="24"/>
        </w:rPr>
      </w:pPr>
      <w:r>
        <w:rPr>
          <w:rFonts w:ascii="仿宋_GB2312" w:hAnsi="宋体" w:eastAsia="仿宋_GB2312"/>
          <w:sz w:val="24"/>
        </w:rPr>
        <w:t>投标人不足</w:t>
      </w:r>
      <w:r>
        <w:rPr>
          <w:rFonts w:hint="eastAsia" w:ascii="仿宋_GB2312" w:hAnsi="宋体" w:eastAsia="仿宋_GB2312"/>
          <w:sz w:val="24"/>
        </w:rPr>
        <w:t>3家的，不得开标。</w:t>
      </w:r>
    </w:p>
    <w:p>
      <w:pPr>
        <w:numPr>
          <w:ilvl w:val="0"/>
          <w:numId w:val="14"/>
        </w:numPr>
        <w:spacing w:line="240" w:lineRule="atLeast"/>
        <w:rPr>
          <w:rFonts w:hint="eastAsia" w:ascii="仿宋_GB2312" w:hAnsi="宋体" w:eastAsia="仿宋_GB2312"/>
          <w:sz w:val="24"/>
        </w:rPr>
      </w:pPr>
      <w:r>
        <w:rPr>
          <w:rFonts w:hint="eastAsia" w:ascii="仿宋_GB2312" w:hAnsi="宋体" w:eastAsia="仿宋_GB2312"/>
          <w:sz w:val="24"/>
        </w:rPr>
        <w:t>开标时，由投标人或其推选的代表检查自己或所代表的投标文件的密封情况，经记录后，由采购人</w:t>
      </w:r>
      <w:r>
        <w:rPr>
          <w:rFonts w:ascii="仿宋_GB2312" w:hAnsi="宋体" w:eastAsia="仿宋_GB2312"/>
          <w:sz w:val="24"/>
        </w:rPr>
        <w:t>或</w:t>
      </w:r>
      <w:r>
        <w:rPr>
          <w:rFonts w:hint="eastAsia" w:ascii="仿宋_GB2312" w:hAnsi="宋体" w:eastAsia="仿宋_GB2312"/>
          <w:sz w:val="24"/>
          <w:lang w:eastAsia="zh-CN"/>
        </w:rPr>
        <w:t>集采</w:t>
      </w:r>
      <w:r>
        <w:rPr>
          <w:rFonts w:ascii="仿宋_GB2312" w:hAnsi="宋体" w:eastAsia="仿宋_GB2312"/>
          <w:sz w:val="24"/>
        </w:rPr>
        <w:t>机构</w:t>
      </w:r>
      <w:r>
        <w:rPr>
          <w:rFonts w:hint="eastAsia" w:ascii="仿宋_GB2312" w:hAnsi="宋体" w:eastAsia="仿宋_GB2312"/>
          <w:sz w:val="24"/>
        </w:rPr>
        <w:t>当众拆封投标</w:t>
      </w:r>
      <w:r>
        <w:rPr>
          <w:rFonts w:ascii="仿宋_GB2312" w:hAnsi="宋体" w:eastAsia="仿宋_GB2312"/>
          <w:sz w:val="24"/>
        </w:rPr>
        <w:t>文件第一部分</w:t>
      </w:r>
      <w:r>
        <w:rPr>
          <w:rFonts w:hint="eastAsia" w:ascii="仿宋_GB2312" w:hAnsi="宋体" w:eastAsia="仿宋_GB2312"/>
          <w:sz w:val="24"/>
        </w:rPr>
        <w:t>，宣读投标人名称、</w:t>
      </w:r>
      <w:r>
        <w:rPr>
          <w:rFonts w:hint="eastAsia" w:ascii="黑体" w:hAnsi="宋体" w:eastAsia="仿宋_GB2312"/>
          <w:sz w:val="24"/>
        </w:rPr>
        <w:t>投标价格及招标文件规定的内容</w:t>
      </w:r>
      <w:r>
        <w:rPr>
          <w:rFonts w:hint="eastAsia" w:ascii="仿宋_GB2312" w:hAnsi="宋体" w:eastAsia="仿宋_GB2312"/>
          <w:sz w:val="24"/>
        </w:rPr>
        <w:t>。对于投标人在投标截止期前递交的投标声明，在开标时当众宣读，评标时有效。</w:t>
      </w:r>
    </w:p>
    <w:p>
      <w:pPr>
        <w:pStyle w:val="7"/>
        <w:numPr>
          <w:ilvl w:val="0"/>
          <w:numId w:val="14"/>
        </w:numPr>
        <w:ind w:left="0" w:leftChars="0" w:firstLine="0" w:firstLineChars="0"/>
        <w:rPr>
          <w:rFonts w:hint="eastAsia" w:ascii="仿宋_GB2312" w:hAnsi="宋体" w:eastAsia="仿宋_GB2312"/>
          <w:sz w:val="24"/>
          <w:lang w:eastAsia="zh-CN"/>
        </w:rPr>
      </w:pPr>
      <w:r>
        <w:rPr>
          <w:rFonts w:hint="eastAsia" w:eastAsia="宋体"/>
          <w:lang w:val="en-US" w:eastAsia="zh-CN"/>
        </w:rPr>
        <w:t>采购人或</w:t>
      </w:r>
      <w:r>
        <w:rPr>
          <w:rFonts w:hint="eastAsia" w:ascii="仿宋_GB2312" w:hAnsi="宋体" w:eastAsia="仿宋_GB2312"/>
          <w:sz w:val="24"/>
          <w:lang w:eastAsia="zh-CN"/>
        </w:rPr>
        <w:t>集采</w:t>
      </w:r>
      <w:r>
        <w:rPr>
          <w:rFonts w:ascii="仿宋_GB2312" w:hAnsi="宋体" w:eastAsia="仿宋_GB2312"/>
          <w:sz w:val="24"/>
        </w:rPr>
        <w:t>机构</w:t>
      </w:r>
      <w:r>
        <w:rPr>
          <w:rFonts w:hint="eastAsia" w:eastAsia="宋体"/>
          <w:lang w:val="en-US" w:eastAsia="zh-CN"/>
        </w:rPr>
        <w:t>将对开标过程进行记录，由参加开标的各投标人代表和</w:t>
      </w:r>
      <w:r>
        <w:rPr>
          <w:rFonts w:ascii="仿宋_GB2312" w:hAnsi="宋体" w:eastAsia="仿宋_GB2312"/>
          <w:sz w:val="24"/>
        </w:rPr>
        <w:t>相关工作人员签字确认，</w:t>
      </w:r>
      <w:r>
        <w:rPr>
          <w:rFonts w:hint="eastAsia" w:ascii="仿宋_GB2312" w:hAnsi="宋体" w:eastAsia="仿宋_GB2312"/>
          <w:sz w:val="24"/>
        </w:rPr>
        <w:t>并存档备查</w:t>
      </w:r>
      <w:r>
        <w:rPr>
          <w:rFonts w:hint="eastAsia" w:ascii="仿宋_GB2312" w:hAnsi="宋体" w:eastAsia="仿宋_GB2312"/>
          <w:sz w:val="24"/>
          <w:lang w:eastAsia="zh-CN"/>
        </w:rPr>
        <w:t>。</w:t>
      </w:r>
    </w:p>
    <w:p>
      <w:pPr>
        <w:numPr>
          <w:ilvl w:val="0"/>
          <w:numId w:val="14"/>
        </w:numPr>
        <w:ind w:left="0" w:leftChars="0" w:firstLine="0" w:firstLineChars="0"/>
        <w:rPr>
          <w:rFonts w:hint="eastAsia"/>
          <w:lang w:val="en-US" w:eastAsia="zh-CN"/>
        </w:rPr>
      </w:pPr>
      <w:r>
        <w:rPr>
          <w:rFonts w:hint="eastAsia" w:ascii="仿宋_GB2312" w:hAnsi="宋体" w:eastAsia="仿宋_GB2312"/>
          <w:sz w:val="24"/>
        </w:rPr>
        <w:t>投标人代表对开标过程和开标记录有疑义，以及认为采购人、</w:t>
      </w:r>
      <w:r>
        <w:rPr>
          <w:rFonts w:hint="eastAsia" w:ascii="仿宋_GB2312" w:hAnsi="宋体" w:eastAsia="仿宋_GB2312"/>
          <w:sz w:val="24"/>
          <w:lang w:eastAsia="zh-CN"/>
        </w:rPr>
        <w:t>集采</w:t>
      </w:r>
      <w:r>
        <w:rPr>
          <w:rFonts w:ascii="仿宋_GB2312" w:hAnsi="宋体" w:eastAsia="仿宋_GB2312"/>
          <w:sz w:val="24"/>
        </w:rPr>
        <w:t>机构</w:t>
      </w:r>
      <w:r>
        <w:rPr>
          <w:rFonts w:hint="eastAsia" w:ascii="仿宋_GB2312" w:hAnsi="宋体" w:eastAsia="仿宋_GB2312"/>
          <w:sz w:val="24"/>
          <w:lang w:eastAsia="zh-CN"/>
        </w:rPr>
        <w:t>相关</w:t>
      </w:r>
      <w:r>
        <w:rPr>
          <w:rFonts w:hint="eastAsia" w:ascii="仿宋_GB2312" w:hAnsi="宋体" w:eastAsia="仿宋_GB2312"/>
          <w:sz w:val="24"/>
        </w:rPr>
        <w:t>工作人员有需要回避的情形的，应当场提出询问或者回避申请。</w:t>
      </w:r>
    </w:p>
    <w:p>
      <w:pPr>
        <w:keepNext/>
        <w:keepLines/>
        <w:numPr>
          <w:ilvl w:val="0"/>
          <w:numId w:val="13"/>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pPr>
        <w:rPr>
          <w:rFonts w:ascii="黑体" w:hAnsi="宋体" w:eastAsia="黑体"/>
          <w:color w:val="auto"/>
        </w:rPr>
      </w:pPr>
      <w:r>
        <w:rPr>
          <w:rFonts w:hint="eastAsia" w:ascii="黑体" w:hAnsi="宋体" w:eastAsia="黑体"/>
          <w:color w:val="auto"/>
        </w:rPr>
        <w:t>29．评审委员会组成</w:t>
      </w:r>
    </w:p>
    <w:p>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43"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43"/>
    </w:p>
    <w:p>
      <w:pPr>
        <w:ind w:firstLine="470" w:firstLineChars="196"/>
        <w:rPr>
          <w:rFonts w:ascii="宋体" w:hAnsi="宋体" w:eastAsia="宋体"/>
        </w:rPr>
      </w:pPr>
      <w:r>
        <w:rPr>
          <w:rFonts w:hint="eastAsia" w:ascii="宋体" w:hAnsi="宋体" w:eastAsia="宋体"/>
        </w:rPr>
        <w:t>29.2评审定标应当遵循公平、公正、科学、择优的原则。</w:t>
      </w:r>
    </w:p>
    <w:p>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开标后，直到签订合同为止，凡属于对投标文件的审查、澄清、评价和比较的有关资料以及中标候选人的推荐情况、与评审有关的其他任何情况均严格保密（</w:t>
      </w:r>
      <w:r>
        <w:rPr>
          <w:rFonts w:hint="eastAsia" w:eastAsia="宋体"/>
        </w:rPr>
        <w:t>信息公开的内容除外</w:t>
      </w:r>
      <w:r>
        <w:rPr>
          <w:rFonts w:hint="eastAsia" w:ascii="宋体" w:hAnsi="宋体" w:eastAsia="宋体"/>
          <w:bCs/>
        </w:rPr>
        <w:t>）。</w:t>
      </w:r>
    </w:p>
    <w:p>
      <w:pPr>
        <w:rPr>
          <w:rFonts w:ascii="黑体" w:hAnsi="宋体" w:eastAsia="黑体"/>
        </w:rPr>
      </w:pPr>
      <w:r>
        <w:rPr>
          <w:rFonts w:hint="eastAsia" w:ascii="黑体" w:hAnsi="宋体" w:eastAsia="黑体"/>
        </w:rPr>
        <w:t>30．向评审委员会提供的资料</w:t>
      </w:r>
    </w:p>
    <w:p>
      <w:pPr>
        <w:ind w:firstLine="470" w:firstLineChars="196"/>
        <w:rPr>
          <w:rFonts w:ascii="宋体" w:hAnsi="宋体" w:eastAsia="宋体"/>
        </w:rPr>
      </w:pPr>
      <w:r>
        <w:rPr>
          <w:rFonts w:hint="eastAsia" w:ascii="宋体" w:hAnsi="宋体" w:eastAsia="宋体"/>
        </w:rPr>
        <w:t>30.1公开发布的招标文件，包括图纸、服务清单、答疑文件等；</w:t>
      </w:r>
    </w:p>
    <w:p>
      <w:pPr>
        <w:ind w:firstLine="470" w:firstLineChars="196"/>
        <w:rPr>
          <w:rFonts w:ascii="宋体" w:hAnsi="宋体" w:eastAsia="宋体"/>
        </w:rPr>
      </w:pPr>
      <w:r>
        <w:rPr>
          <w:rFonts w:hint="eastAsia" w:ascii="宋体" w:hAnsi="宋体" w:eastAsia="宋体"/>
        </w:rPr>
        <w:t>30.2其他评标必须的资料。</w:t>
      </w:r>
    </w:p>
    <w:p>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pPr>
        <w:ind w:firstLine="470" w:firstLineChars="196"/>
        <w:rPr>
          <w:rFonts w:ascii="宋体" w:hAnsi="宋体" w:eastAsia="宋体"/>
        </w:rPr>
      </w:pPr>
      <w:r>
        <w:rPr>
          <w:rFonts w:hint="eastAsia" w:ascii="宋体" w:hAnsi="宋体" w:eastAsia="宋体"/>
        </w:rPr>
        <w:t>（1）招标的目的；</w:t>
      </w:r>
    </w:p>
    <w:p>
      <w:pPr>
        <w:ind w:firstLine="470" w:firstLineChars="196"/>
        <w:rPr>
          <w:rFonts w:ascii="宋体" w:hAnsi="宋体" w:eastAsia="宋体"/>
        </w:rPr>
      </w:pPr>
      <w:r>
        <w:rPr>
          <w:rFonts w:hint="eastAsia" w:ascii="宋体" w:hAnsi="宋体" w:eastAsia="宋体"/>
        </w:rPr>
        <w:t>（2）招标项目需求的范围和性质；</w:t>
      </w:r>
    </w:p>
    <w:p>
      <w:pPr>
        <w:ind w:firstLine="470" w:firstLineChars="196"/>
        <w:rPr>
          <w:rFonts w:ascii="宋体" w:hAnsi="宋体" w:eastAsia="宋体"/>
        </w:rPr>
      </w:pPr>
      <w:r>
        <w:rPr>
          <w:rFonts w:hint="eastAsia" w:ascii="宋体" w:hAnsi="宋体" w:eastAsia="宋体"/>
        </w:rPr>
        <w:t>（3）招标文件规定的投标人的资格、财政预算限额、商务条款；</w:t>
      </w:r>
    </w:p>
    <w:p>
      <w:pPr>
        <w:ind w:firstLine="470" w:firstLineChars="196"/>
        <w:rPr>
          <w:rFonts w:ascii="宋体" w:hAnsi="宋体" w:eastAsia="宋体"/>
        </w:rPr>
      </w:pPr>
      <w:r>
        <w:rPr>
          <w:rFonts w:hint="eastAsia" w:ascii="宋体" w:hAnsi="宋体" w:eastAsia="宋体"/>
        </w:rPr>
        <w:t>（4）招标文件规定的评标程序、评标方法和评标因素；</w:t>
      </w:r>
    </w:p>
    <w:p>
      <w:pPr>
        <w:ind w:firstLine="470" w:firstLineChars="196"/>
        <w:rPr>
          <w:rFonts w:ascii="宋体" w:hAnsi="宋体" w:eastAsia="宋体"/>
        </w:rPr>
      </w:pPr>
      <w:r>
        <w:rPr>
          <w:rFonts w:hint="eastAsia" w:ascii="宋体" w:hAnsi="宋体" w:eastAsia="宋体"/>
        </w:rPr>
        <w:t>（5）招标文件所列示的资格性审查表及符合性审查表。</w:t>
      </w:r>
    </w:p>
    <w:p>
      <w:pPr>
        <w:rPr>
          <w:rFonts w:ascii="黑体" w:hAnsi="宋体" w:eastAsia="黑体"/>
        </w:rPr>
      </w:pPr>
      <w:r>
        <w:rPr>
          <w:rFonts w:hint="eastAsia" w:ascii="黑体" w:hAnsi="宋体" w:eastAsia="黑体"/>
        </w:rPr>
        <w:t>31．独立评审</w:t>
      </w:r>
    </w:p>
    <w:p>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pPr>
        <w:keepNext/>
        <w:keepLines/>
        <w:numPr>
          <w:ilvl w:val="0"/>
          <w:numId w:val="13"/>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pPr>
        <w:rPr>
          <w:rFonts w:ascii="黑体" w:hAnsi="宋体" w:eastAsia="黑体"/>
        </w:rPr>
      </w:pPr>
      <w:r>
        <w:rPr>
          <w:rFonts w:hint="eastAsia" w:ascii="黑体" w:hAnsi="宋体" w:eastAsia="黑体"/>
        </w:rPr>
        <w:t>32．投标文件初审</w:t>
      </w:r>
    </w:p>
    <w:p>
      <w:pPr>
        <w:ind w:firstLine="470" w:firstLineChars="196"/>
        <w:rPr>
          <w:rFonts w:ascii="宋体" w:hAnsi="宋体" w:eastAsia="宋体"/>
        </w:rPr>
      </w:pPr>
      <w:r>
        <w:rPr>
          <w:rFonts w:hint="eastAsia" w:ascii="宋体" w:hAnsi="宋体" w:eastAsia="宋体"/>
        </w:rPr>
        <w:t>32.1投标文件初审包括资格性审查和符合性审查。</w:t>
      </w:r>
    </w:p>
    <w:p>
      <w:pPr>
        <w:ind w:firstLine="470" w:firstLineChars="196"/>
        <w:rPr>
          <w:rFonts w:ascii="宋体" w:hAnsi="宋体" w:eastAsia="宋体"/>
        </w:rPr>
      </w:pPr>
      <w:r>
        <w:rPr>
          <w:rFonts w:hint="eastAsia" w:ascii="宋体" w:hAnsi="宋体" w:eastAsia="宋体"/>
        </w:rPr>
        <w:t>资格性审查：依据法律法规和招标文件的规定，对投标文件中的资格证明等进行审查，以确定投标供应商是否具备投标资格。</w:t>
      </w:r>
    </w:p>
    <w:p>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pPr>
        <w:ind w:firstLine="470" w:firstLineChars="196"/>
        <w:rPr>
          <w:rFonts w:ascii="宋体" w:hAnsi="宋体" w:eastAsia="宋体"/>
          <w:bCs/>
        </w:rPr>
      </w:pPr>
      <w:r>
        <w:rPr>
          <w:rFonts w:hint="eastAsia" w:ascii="宋体" w:hAnsi="宋体" w:eastAsia="宋体"/>
          <w:bCs/>
        </w:rPr>
        <w:t>32.3 投标文件初审中关于供应商家数的计算:</w:t>
      </w:r>
    </w:p>
    <w:p>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pPr>
        <w:ind w:firstLine="470" w:firstLineChars="196"/>
        <w:rPr>
          <w:rFonts w:ascii="宋体" w:hAnsi="宋体" w:eastAsia="宋体"/>
        </w:rPr>
      </w:pPr>
      <w:r>
        <w:rPr>
          <w:rFonts w:hint="eastAsia" w:ascii="宋体" w:hAnsi="宋体" w:eastAsia="宋体"/>
        </w:rPr>
        <w:t>32.4投标人投标文件作无效处理的情形，具体包括但不限于以下：</w:t>
      </w:r>
    </w:p>
    <w:p>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32.4.6投标供应商之间相互约定给予未中标的供应商利益补偿；</w:t>
      </w:r>
    </w:p>
    <w:p>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pPr>
        <w:ind w:firstLine="470" w:firstLineChars="196"/>
        <w:rPr>
          <w:rFonts w:ascii="宋体" w:hAnsi="宋体" w:eastAsia="宋体"/>
        </w:rPr>
      </w:pPr>
      <w:r>
        <w:rPr>
          <w:rFonts w:hint="eastAsia" w:ascii="宋体" w:hAnsi="宋体" w:eastAsia="宋体"/>
        </w:rPr>
        <w:t>32.4.8不同投标供应商的投标文件内容存在非正常一致；</w:t>
      </w:r>
    </w:p>
    <w:p>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pPr>
        <w:ind w:firstLine="470" w:firstLineChars="196"/>
        <w:rPr>
          <w:rFonts w:ascii="宋体" w:hAnsi="宋体" w:eastAsia="宋体"/>
        </w:rPr>
      </w:pPr>
      <w:r>
        <w:rPr>
          <w:rFonts w:hint="eastAsia" w:ascii="宋体" w:hAnsi="宋体" w:eastAsia="宋体"/>
        </w:rPr>
        <w:t>32.4.10主管部门依照法律、法规认定的其他情形。</w:t>
      </w:r>
    </w:p>
    <w:p>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pPr>
        <w:rPr>
          <w:rFonts w:ascii="黑体" w:hAnsi="宋体" w:eastAsia="黑体"/>
        </w:rPr>
      </w:pPr>
      <w:r>
        <w:rPr>
          <w:rFonts w:hint="eastAsia" w:ascii="黑体" w:hAnsi="宋体" w:eastAsia="黑体"/>
        </w:rPr>
        <w:t>33．澄清有关问题</w:t>
      </w:r>
    </w:p>
    <w:p>
      <w:pPr>
        <w:ind w:firstLine="470" w:firstLineChars="196"/>
        <w:rPr>
          <w:rFonts w:ascii="宋体" w:hAnsi="宋体" w:eastAsia="宋体"/>
        </w:rPr>
      </w:pPr>
      <w:bookmarkStart w:id="44"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44"/>
    </w:p>
    <w:p>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pPr>
        <w:rPr>
          <w:rFonts w:ascii="黑体" w:hAnsi="宋体" w:eastAsia="黑体"/>
        </w:rPr>
      </w:pPr>
      <w:bookmarkStart w:id="45" w:name="_Toc73521669"/>
      <w:bookmarkStart w:id="46" w:name="_Toc73521581"/>
      <w:bookmarkStart w:id="47" w:name="_Toc73518151"/>
      <w:bookmarkStart w:id="48" w:name="_Toc73517673"/>
      <w:bookmarkStart w:id="49" w:name="_Toc100052400"/>
      <w:r>
        <w:rPr>
          <w:rFonts w:hint="eastAsia" w:ascii="黑体" w:hAnsi="宋体" w:eastAsia="黑体"/>
        </w:rPr>
        <w:t>34．错误的修正</w:t>
      </w:r>
      <w:bookmarkEnd w:id="45"/>
      <w:bookmarkEnd w:id="46"/>
      <w:bookmarkEnd w:id="47"/>
      <w:bookmarkEnd w:id="48"/>
      <w:bookmarkEnd w:id="49"/>
    </w:p>
    <w:p>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rPr>
      </w:pPr>
      <w:r>
        <w:rPr>
          <w:rFonts w:hint="eastAsia" w:ascii="黑体" w:hAnsi="宋体" w:eastAsia="黑体"/>
        </w:rPr>
        <w:t>35．投标文件的比较与评价</w:t>
      </w:r>
    </w:p>
    <w:p>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rPr>
      </w:pPr>
      <w:r>
        <w:rPr>
          <w:rFonts w:hint="eastAsia" w:ascii="黑体" w:hAnsi="宋体" w:eastAsia="黑体"/>
        </w:rPr>
        <w:t>36. 实地考察或资料查验</w:t>
      </w:r>
    </w:p>
    <w:p>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36.1在评审过程中，评审委员会有权决定是否对本项目投标人进行实地考察或资料查验（原件）。投标人应随时做好接受实地考察或资料查验的准备。</w:t>
      </w:r>
    </w:p>
    <w:p>
      <w:pPr>
        <w:rPr>
          <w:rFonts w:ascii="黑体" w:hAnsi="宋体" w:eastAsia="黑体"/>
        </w:rPr>
      </w:pPr>
      <w:r>
        <w:rPr>
          <w:rFonts w:hint="eastAsia" w:ascii="黑体" w:hAnsi="宋体" w:eastAsia="黑体"/>
        </w:rPr>
        <w:t>37．评审方法</w:t>
      </w:r>
    </w:p>
    <w:p>
      <w:pPr>
        <w:ind w:firstLine="472" w:firstLineChars="196"/>
        <w:rPr>
          <w:rFonts w:ascii="宋体" w:hAnsi="宋体" w:eastAsia="宋体"/>
          <w:b/>
          <w:bCs/>
          <w:szCs w:val="21"/>
        </w:rPr>
      </w:pPr>
      <w:r>
        <w:rPr>
          <w:rFonts w:hint="eastAsia" w:ascii="宋体" w:hAnsi="宋体" w:eastAsia="宋体"/>
          <w:b/>
          <w:bCs/>
          <w:szCs w:val="21"/>
        </w:rPr>
        <w:t>37.1.1最低价法</w:t>
      </w:r>
    </w:p>
    <w:p>
      <w:pPr>
        <w:ind w:firstLine="470" w:firstLineChars="196"/>
        <w:rPr>
          <w:rFonts w:ascii="ˎ̥" w:hAnsi="ˎ̥" w:eastAsia="宋体"/>
        </w:rPr>
      </w:pPr>
      <w:bookmarkStart w:id="50"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pPr>
        <w:ind w:firstLine="472" w:firstLineChars="196"/>
        <w:rPr>
          <w:rFonts w:ascii="宋体" w:hAnsi="宋体" w:eastAsia="宋体"/>
          <w:b/>
          <w:bCs/>
          <w:szCs w:val="21"/>
        </w:rPr>
      </w:pPr>
      <w:r>
        <w:rPr>
          <w:rFonts w:hint="eastAsia" w:ascii="宋体" w:hAnsi="宋体" w:eastAsia="宋体"/>
          <w:b/>
          <w:bCs/>
          <w:szCs w:val="21"/>
        </w:rPr>
        <w:t>37.1.2综合评分法</w:t>
      </w:r>
    </w:p>
    <w:p>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50"/>
    </w:p>
    <w:p>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pPr>
        <w:keepNext/>
        <w:keepLines/>
        <w:numPr>
          <w:ilvl w:val="0"/>
          <w:numId w:val="13"/>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pPr>
        <w:rPr>
          <w:rFonts w:ascii="宋体" w:hAnsi="宋体" w:eastAsia="宋体"/>
          <w:szCs w:val="21"/>
        </w:rPr>
      </w:pPr>
      <w:r>
        <w:rPr>
          <w:rFonts w:hint="eastAsia" w:ascii="黑体" w:hAnsi="宋体" w:eastAsia="黑体"/>
        </w:rPr>
        <w:t>38．</w:t>
      </w:r>
      <w:bookmarkStart w:id="51" w:name="_Hlk73782795"/>
      <w:r>
        <w:rPr>
          <w:rFonts w:hint="eastAsia" w:ascii="黑体" w:hAnsi="宋体" w:eastAsia="黑体"/>
        </w:rPr>
        <w:t>中标候选人的确定原则及标准</w:t>
      </w:r>
    </w:p>
    <w:p>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52"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52"/>
      <w:r>
        <w:rPr>
          <w:rFonts w:ascii="ˎ̥" w:hAnsi="ˎ̥" w:eastAsia="宋体"/>
        </w:rPr>
        <w:t>）。</w:t>
      </w:r>
    </w:p>
    <w:p>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51"/>
    <w:p>
      <w:pPr>
        <w:rPr>
          <w:rFonts w:ascii="黑体" w:hAnsi="宋体" w:eastAsia="黑体"/>
        </w:rPr>
      </w:pPr>
      <w:r>
        <w:rPr>
          <w:rFonts w:hint="eastAsia" w:ascii="黑体" w:hAnsi="宋体" w:eastAsia="黑体"/>
        </w:rPr>
        <w:t>39．编写评审报告</w:t>
      </w:r>
    </w:p>
    <w:p>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rPr>
      </w:pPr>
      <w:r>
        <w:rPr>
          <w:rFonts w:hint="eastAsia" w:ascii="黑体" w:hAnsi="宋体" w:eastAsia="黑体"/>
        </w:rPr>
        <w:t>40．中标公告</w:t>
      </w:r>
    </w:p>
    <w:p>
      <w:pPr>
        <w:ind w:firstLine="470" w:firstLineChars="196"/>
        <w:rPr>
          <w:rFonts w:ascii="宋体" w:hAnsi="宋体" w:eastAsia="宋体"/>
          <w:szCs w:val="21"/>
        </w:rPr>
      </w:pPr>
      <w:r>
        <w:rPr>
          <w:rFonts w:hint="eastAsia" w:ascii="宋体" w:hAnsi="宋体" w:eastAsia="宋体"/>
          <w:szCs w:val="21"/>
        </w:rPr>
        <w:t>40.1</w:t>
      </w:r>
      <w:bookmarkStart w:id="53"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53"/>
      <w:bookmarkStart w:id="54"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54"/>
    </w:p>
    <w:p>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pPr>
        <w:rPr>
          <w:rFonts w:ascii="黑体" w:hAnsi="宋体" w:eastAsia="黑体"/>
        </w:rPr>
      </w:pPr>
      <w:r>
        <w:rPr>
          <w:rFonts w:hint="eastAsia" w:ascii="黑体" w:hAnsi="宋体" w:eastAsia="黑体"/>
        </w:rPr>
        <w:t>41．中标通知书</w:t>
      </w:r>
    </w:p>
    <w:p>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pPr>
        <w:ind w:firstLine="470" w:firstLineChars="196"/>
        <w:rPr>
          <w:rFonts w:ascii="宋体" w:hAnsi="宋体" w:eastAsia="宋体"/>
          <w:szCs w:val="21"/>
        </w:rPr>
      </w:pPr>
      <w:bookmarkStart w:id="55"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55"/>
    </w:p>
    <w:p>
      <w:pPr>
        <w:keepNext/>
        <w:keepLines/>
        <w:numPr>
          <w:ilvl w:val="0"/>
          <w:numId w:val="13"/>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公开招标失败的后续处理</w:t>
      </w:r>
    </w:p>
    <w:p>
      <w:pPr>
        <w:rPr>
          <w:rFonts w:ascii="黑体" w:hAnsi="宋体" w:eastAsia="黑体"/>
        </w:rPr>
      </w:pPr>
      <w:r>
        <w:rPr>
          <w:rFonts w:hint="eastAsia" w:ascii="黑体" w:hAnsi="宋体" w:eastAsia="黑体"/>
        </w:rPr>
        <w:t>42．公开招标失败的处理</w:t>
      </w:r>
    </w:p>
    <w:p>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pPr>
        <w:ind w:firstLine="470" w:firstLineChars="196"/>
        <w:rPr>
          <w:rFonts w:ascii="宋体" w:hAnsi="宋体" w:eastAsia="宋体"/>
          <w:szCs w:val="21"/>
        </w:rPr>
      </w:pPr>
      <w:r>
        <w:rPr>
          <w:rFonts w:hint="eastAsia" w:ascii="宋体" w:hAnsi="宋体" w:eastAsia="宋体"/>
          <w:szCs w:val="21"/>
        </w:rPr>
        <w:t>42.3重新组织采购有以下两种组织形式：</w:t>
      </w:r>
    </w:p>
    <w:p>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pPr>
        <w:keepNext/>
        <w:keepLines/>
        <w:numPr>
          <w:ilvl w:val="0"/>
          <w:numId w:val="13"/>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56" w:name="_Hlk72439043"/>
      <w:r>
        <w:rPr>
          <w:rFonts w:hint="eastAsia" w:ascii="Cambria" w:hAnsi="Cambria" w:eastAsia="宋体"/>
          <w:b/>
          <w:bCs/>
          <w:sz w:val="28"/>
          <w:szCs w:val="28"/>
        </w:rPr>
        <w:t>合同的授予与备案</w:t>
      </w:r>
      <w:bookmarkEnd w:id="56"/>
    </w:p>
    <w:p>
      <w:pPr>
        <w:rPr>
          <w:rFonts w:ascii="黑体" w:hAnsi="宋体" w:eastAsia="黑体"/>
        </w:rPr>
      </w:pPr>
      <w:bookmarkStart w:id="57" w:name="_Toc73521586"/>
      <w:bookmarkStart w:id="58" w:name="_Toc100052408"/>
      <w:bookmarkStart w:id="59" w:name="_Toc73518157"/>
      <w:bookmarkStart w:id="60" w:name="_Toc73517679"/>
      <w:bookmarkStart w:id="61" w:name="_Toc73521674"/>
      <w:bookmarkStart w:id="62" w:name="_Hlk72439088"/>
      <w:r>
        <w:rPr>
          <w:rFonts w:hint="eastAsia" w:ascii="黑体" w:hAnsi="宋体" w:eastAsia="黑体"/>
        </w:rPr>
        <w:t>43．合同授予标准</w:t>
      </w:r>
      <w:bookmarkEnd w:id="57"/>
      <w:bookmarkEnd w:id="58"/>
      <w:bookmarkEnd w:id="59"/>
      <w:bookmarkEnd w:id="60"/>
      <w:bookmarkEnd w:id="61"/>
    </w:p>
    <w:p>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pPr>
        <w:rPr>
          <w:rFonts w:ascii="黑体" w:hAnsi="宋体" w:eastAsia="黑体"/>
        </w:rPr>
      </w:pPr>
      <w:bookmarkStart w:id="63" w:name="_Toc73521675"/>
      <w:bookmarkStart w:id="64" w:name="_Toc73517680"/>
      <w:bookmarkStart w:id="65" w:name="_Toc73518158"/>
      <w:bookmarkStart w:id="66" w:name="_Toc73521587"/>
      <w:bookmarkStart w:id="67" w:name="_Toc100052409"/>
      <w:r>
        <w:rPr>
          <w:rFonts w:hint="eastAsia" w:ascii="黑体" w:hAnsi="宋体" w:eastAsia="黑体"/>
        </w:rPr>
        <w:t>44．</w:t>
      </w:r>
      <w:bookmarkEnd w:id="63"/>
      <w:bookmarkEnd w:id="64"/>
      <w:bookmarkEnd w:id="65"/>
      <w:bookmarkEnd w:id="66"/>
      <w:bookmarkEnd w:id="67"/>
      <w:r>
        <w:rPr>
          <w:rFonts w:hint="eastAsia" w:ascii="黑体" w:hAnsi="宋体" w:eastAsia="黑体"/>
        </w:rPr>
        <w:t>接受和拒绝任何或所有投标的权力</w:t>
      </w:r>
    </w:p>
    <w:p>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rPr>
      </w:pPr>
      <w:bookmarkStart w:id="68" w:name="_Toc73517682"/>
      <w:bookmarkStart w:id="69" w:name="_Toc73518160"/>
      <w:bookmarkStart w:id="70" w:name="_Toc100052410"/>
      <w:bookmarkStart w:id="71" w:name="_Toc73521677"/>
      <w:bookmarkStart w:id="72" w:name="_Toc73521589"/>
      <w:r>
        <w:rPr>
          <w:rFonts w:hint="eastAsia" w:ascii="黑体" w:hAnsi="宋体" w:eastAsia="黑体"/>
        </w:rPr>
        <w:t>45．合同的签订</w:t>
      </w:r>
      <w:bookmarkEnd w:id="68"/>
      <w:bookmarkEnd w:id="69"/>
      <w:bookmarkEnd w:id="70"/>
      <w:bookmarkEnd w:id="71"/>
      <w:bookmarkEnd w:id="72"/>
    </w:p>
    <w:p>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pPr>
        <w:rPr>
          <w:rFonts w:ascii="黑体" w:hAnsi="宋体" w:eastAsia="黑体"/>
        </w:rPr>
      </w:pPr>
      <w:bookmarkStart w:id="73" w:name="_Toc73521590"/>
      <w:bookmarkStart w:id="74" w:name="_Toc100052411"/>
      <w:bookmarkStart w:id="75" w:name="_Toc73517683"/>
      <w:bookmarkStart w:id="76" w:name="_Toc73518161"/>
      <w:bookmarkStart w:id="77" w:name="_Toc73521678"/>
      <w:r>
        <w:rPr>
          <w:rFonts w:hint="eastAsia" w:ascii="黑体" w:hAnsi="宋体" w:eastAsia="黑体"/>
        </w:rPr>
        <w:t>46．履约担保</w:t>
      </w:r>
      <w:bookmarkEnd w:id="73"/>
      <w:bookmarkEnd w:id="74"/>
      <w:bookmarkEnd w:id="75"/>
      <w:bookmarkEnd w:id="76"/>
      <w:bookmarkEnd w:id="77"/>
    </w:p>
    <w:p>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pPr>
        <w:rPr>
          <w:rFonts w:ascii="黑体" w:hAnsi="宋体" w:eastAsia="黑体"/>
        </w:rPr>
      </w:pPr>
      <w:r>
        <w:rPr>
          <w:rFonts w:hint="eastAsia" w:ascii="黑体" w:hAnsi="宋体" w:eastAsia="黑体"/>
        </w:rPr>
        <w:t>47. 合同备案</w:t>
      </w:r>
    </w:p>
    <w:p>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pPr>
        <w:rPr>
          <w:rFonts w:ascii="黑体" w:hAnsi="宋体" w:eastAsia="黑体"/>
        </w:rPr>
      </w:pPr>
      <w:r>
        <w:rPr>
          <w:rFonts w:hint="eastAsia" w:ascii="黑体" w:hAnsi="宋体" w:eastAsia="黑体"/>
        </w:rPr>
        <w:t>48. 合同变更</w:t>
      </w:r>
    </w:p>
    <w:p>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pPr>
        <w:rPr>
          <w:rFonts w:ascii="黑体" w:hAnsi="宋体" w:eastAsia="黑体"/>
        </w:rPr>
      </w:pPr>
      <w:r>
        <w:rPr>
          <w:rFonts w:hint="eastAsia" w:ascii="黑体" w:hAnsi="宋体" w:eastAsia="黑体"/>
        </w:rPr>
        <w:t>49. 项目验收</w:t>
      </w:r>
    </w:p>
    <w:p>
      <w:pPr>
        <w:ind w:right="176" w:firstLine="420"/>
        <w:rPr>
          <w:rFonts w:ascii="宋体" w:hAnsi="宋体" w:eastAsia="宋体"/>
        </w:rPr>
      </w:pPr>
      <w:r>
        <w:rPr>
          <w:rFonts w:hint="eastAsia" w:ascii="宋体" w:hAnsi="宋体" w:eastAsia="宋体"/>
        </w:rPr>
        <w:t>49.1采购人应当按照招标文件和合同规定的标准和方法，及时组织验收。</w:t>
      </w:r>
    </w:p>
    <w:p>
      <w:pPr>
        <w:rPr>
          <w:rFonts w:ascii="黑体" w:hAnsi="宋体" w:eastAsia="黑体"/>
        </w:rPr>
      </w:pPr>
      <w:r>
        <w:rPr>
          <w:rFonts w:hint="eastAsia" w:ascii="黑体" w:hAnsi="宋体" w:eastAsia="黑体"/>
        </w:rPr>
        <w:t>50. 宣传</w:t>
      </w:r>
    </w:p>
    <w:p>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pPr>
        <w:ind w:left="240" w:leftChars="100" w:firstLine="470" w:firstLineChars="196"/>
        <w:rPr>
          <w:rFonts w:ascii="宋体" w:hAnsi="宋体" w:eastAsia="宋体"/>
        </w:rPr>
      </w:pPr>
      <w:r>
        <w:rPr>
          <w:rFonts w:ascii="宋体" w:hAnsi="宋体" w:eastAsia="宋体"/>
        </w:rPr>
        <w:t>a.名片、宣传册、广告标语等；</w:t>
      </w:r>
    </w:p>
    <w:p>
      <w:pPr>
        <w:ind w:left="240" w:leftChars="100" w:firstLine="470" w:firstLineChars="196"/>
        <w:rPr>
          <w:rFonts w:ascii="宋体" w:hAnsi="宋体" w:eastAsia="宋体"/>
        </w:rPr>
      </w:pPr>
      <w:r>
        <w:rPr>
          <w:rFonts w:ascii="宋体" w:hAnsi="宋体" w:eastAsia="宋体"/>
        </w:rPr>
        <w:t>b.案例介绍、推广等；</w:t>
      </w:r>
    </w:p>
    <w:p>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62"/>
    <w:p>
      <w:pPr>
        <w:keepNext/>
        <w:keepLines/>
        <w:numPr>
          <w:ilvl w:val="0"/>
          <w:numId w:val="13"/>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pPr>
        <w:rPr>
          <w:rFonts w:ascii="黑体" w:hAnsi="宋体" w:eastAsia="黑体"/>
        </w:rPr>
      </w:pPr>
      <w:bookmarkStart w:id="78" w:name="_Hlk72439706"/>
      <w:r>
        <w:rPr>
          <w:rFonts w:hint="eastAsia" w:ascii="黑体" w:hAnsi="宋体" w:eastAsia="黑体"/>
          <w:lang w:eastAsia="zh-CN"/>
        </w:rPr>
        <w:t>51.</w:t>
      </w:r>
      <w:r>
        <w:rPr>
          <w:rFonts w:hint="eastAsia" w:ascii="黑体" w:hAnsi="宋体" w:eastAsia="黑体"/>
        </w:rPr>
        <w:t>质疑提出与答复</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79" w:name="_Hlk75374941"/>
      <w:r>
        <w:rPr>
          <w:rFonts w:hint="eastAsia" w:ascii="宋体" w:hAnsi="宋体" w:eastAsia="宋体"/>
          <w:szCs w:val="21"/>
        </w:rPr>
        <w:t>以联合体形式参与的，质疑应当由组成联合体的所有成员共同提出</w:t>
      </w:r>
      <w:bookmarkEnd w:id="79"/>
      <w:r>
        <w:rPr>
          <w:rFonts w:hint="eastAsia" w:ascii="宋体" w:hAnsi="宋体" w:eastAsia="宋体"/>
          <w:szCs w:val="21"/>
        </w:rPr>
        <w:t>；</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pPr>
        <w:ind w:firstLine="480" w:firstLineChars="200"/>
        <w:rPr>
          <w:rFonts w:ascii="宋体" w:hAnsi="宋体" w:eastAsia="宋体"/>
          <w:szCs w:val="21"/>
        </w:rPr>
      </w:pPr>
      <w:r>
        <w:rPr>
          <w:rFonts w:hint="eastAsia" w:ascii="宋体" w:hAnsi="宋体" w:eastAsia="宋体"/>
          <w:szCs w:val="21"/>
        </w:rPr>
        <w:t>（2）质疑项目的名称、编号；</w:t>
      </w:r>
    </w:p>
    <w:p>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pPr>
        <w:ind w:firstLine="480" w:firstLineChars="200"/>
        <w:rPr>
          <w:rFonts w:ascii="宋体" w:hAnsi="宋体" w:eastAsia="宋体"/>
          <w:szCs w:val="21"/>
        </w:rPr>
      </w:pPr>
      <w:r>
        <w:rPr>
          <w:rFonts w:hint="eastAsia" w:ascii="宋体" w:hAnsi="宋体" w:eastAsia="宋体"/>
          <w:szCs w:val="21"/>
        </w:rPr>
        <w:t>（4）因质疑事项而受损害的权益；</w:t>
      </w:r>
    </w:p>
    <w:p>
      <w:pPr>
        <w:ind w:firstLine="480" w:firstLineChars="200"/>
        <w:rPr>
          <w:rFonts w:ascii="宋体" w:hAnsi="宋体" w:eastAsia="宋体"/>
          <w:szCs w:val="21"/>
        </w:rPr>
      </w:pPr>
      <w:r>
        <w:rPr>
          <w:rFonts w:hint="eastAsia" w:ascii="宋体" w:hAnsi="宋体" w:eastAsia="宋体"/>
          <w:szCs w:val="21"/>
        </w:rPr>
        <w:t>（5）事实依据；</w:t>
      </w:r>
    </w:p>
    <w:p>
      <w:pPr>
        <w:ind w:firstLine="480" w:firstLineChars="200"/>
        <w:rPr>
          <w:rFonts w:ascii="宋体" w:hAnsi="宋体" w:eastAsia="宋体"/>
          <w:szCs w:val="21"/>
        </w:rPr>
      </w:pPr>
      <w:r>
        <w:rPr>
          <w:rFonts w:hint="eastAsia" w:ascii="宋体" w:hAnsi="宋体" w:eastAsia="宋体"/>
          <w:szCs w:val="21"/>
        </w:rPr>
        <w:t>（6）必要的法律依据；</w:t>
      </w:r>
    </w:p>
    <w:p>
      <w:pPr>
        <w:ind w:firstLine="480" w:firstLineChars="200"/>
        <w:rPr>
          <w:rFonts w:ascii="宋体" w:hAnsi="宋体" w:eastAsia="宋体"/>
          <w:szCs w:val="21"/>
        </w:rPr>
      </w:pPr>
      <w:r>
        <w:rPr>
          <w:rFonts w:hint="eastAsia" w:ascii="宋体" w:hAnsi="宋体" w:eastAsia="宋体"/>
          <w:szCs w:val="21"/>
        </w:rPr>
        <w:t>（7）提出质疑的日期。</w:t>
      </w:r>
    </w:p>
    <w:p>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pPr>
        <w:ind w:firstLine="482" w:firstLineChars="200"/>
        <w:rPr>
          <w:rFonts w:ascii="宋体" w:hAnsi="宋体" w:eastAsia="宋体"/>
          <w:b/>
          <w:bCs/>
          <w:szCs w:val="21"/>
        </w:rPr>
      </w:pPr>
      <w:r>
        <w:rPr>
          <w:rFonts w:hint="eastAsia" w:ascii="宋体" w:hAnsi="宋体" w:eastAsia="宋体"/>
          <w:b/>
          <w:bCs/>
          <w:szCs w:val="21"/>
        </w:rPr>
        <w:t>地址：喀什市教育局（喀什市乔戈里大道130号喀什市教育局），质疑咨询电话：木合塔尔，13657551491。质疑书的递交应当采取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的形式，如确需邮寄质疑书的，需于邮寄发起的前一日电联喀什市教育局，未提前电联喀什市教育局</w:t>
      </w:r>
      <w:r>
        <w:rPr>
          <w:rFonts w:hint="eastAsia" w:ascii="宋体" w:hAnsi="宋体" w:eastAsia="宋体"/>
          <w:b/>
          <w:bCs/>
          <w:color w:val="FF0000"/>
          <w:szCs w:val="21"/>
        </w:rPr>
        <w:t>约定质疑函到达日期</w:t>
      </w:r>
      <w:r>
        <w:rPr>
          <w:rFonts w:hint="eastAsia" w:ascii="宋体" w:hAnsi="宋体" w:eastAsia="宋体"/>
          <w:b/>
          <w:bCs/>
          <w:szCs w:val="21"/>
        </w:rPr>
        <w:t>及</w:t>
      </w:r>
      <w:r>
        <w:rPr>
          <w:rFonts w:hint="eastAsia" w:ascii="宋体" w:hAnsi="宋体" w:eastAsia="宋体"/>
          <w:b/>
          <w:bCs/>
          <w:color w:val="FF0000"/>
          <w:szCs w:val="21"/>
        </w:rPr>
        <w:t>质疑函接收人</w:t>
      </w:r>
      <w:r>
        <w:rPr>
          <w:rFonts w:hint="eastAsia" w:ascii="宋体" w:hAnsi="宋体" w:eastAsia="宋体"/>
          <w:b/>
          <w:bCs/>
          <w:szCs w:val="21"/>
        </w:rPr>
        <w:t>的，视同为</w:t>
      </w:r>
      <w:r>
        <w:rPr>
          <w:rFonts w:hint="eastAsia" w:ascii="宋体" w:hAnsi="宋体" w:eastAsia="宋体"/>
          <w:b/>
          <w:bCs/>
          <w:color w:val="FF0000"/>
          <w:szCs w:val="21"/>
        </w:rPr>
        <w:t>不明快递信笺</w:t>
      </w:r>
      <w:r>
        <w:rPr>
          <w:rFonts w:hint="eastAsia" w:ascii="宋体" w:hAnsi="宋体" w:eastAsia="宋体"/>
          <w:b/>
          <w:bCs/>
          <w:szCs w:val="21"/>
        </w:rPr>
        <w:t>，不予接收。</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pPr>
        <w:ind w:firstLine="480" w:firstLineChars="200"/>
        <w:rPr>
          <w:rFonts w:ascii="宋体" w:hAnsi="宋体" w:eastAsia="宋体"/>
          <w:szCs w:val="21"/>
        </w:rPr>
      </w:pPr>
      <w:r>
        <w:rPr>
          <w:rFonts w:hint="eastAsia" w:ascii="宋体" w:hAnsi="宋体" w:eastAsia="宋体"/>
          <w:szCs w:val="21"/>
        </w:rPr>
        <w:t>（1）质疑主体不满足要求的；</w:t>
      </w:r>
    </w:p>
    <w:p>
      <w:pPr>
        <w:ind w:firstLine="480" w:firstLineChars="200"/>
        <w:rPr>
          <w:rFonts w:ascii="宋体" w:hAnsi="宋体" w:eastAsia="宋体"/>
          <w:szCs w:val="21"/>
        </w:rPr>
      </w:pPr>
      <w:r>
        <w:rPr>
          <w:rFonts w:hint="eastAsia" w:ascii="宋体" w:hAnsi="宋体" w:eastAsia="宋体"/>
          <w:szCs w:val="21"/>
        </w:rPr>
        <w:t>（2）供应商自身权益未受到损害的；</w:t>
      </w:r>
    </w:p>
    <w:p>
      <w:pPr>
        <w:ind w:firstLine="480" w:firstLineChars="200"/>
        <w:rPr>
          <w:rFonts w:ascii="宋体" w:hAnsi="宋体" w:eastAsia="宋体"/>
          <w:szCs w:val="21"/>
        </w:rPr>
      </w:pPr>
      <w:r>
        <w:rPr>
          <w:rFonts w:hint="eastAsia" w:ascii="宋体" w:hAnsi="宋体" w:eastAsia="宋体"/>
          <w:szCs w:val="21"/>
        </w:rPr>
        <w:t>（3）供应商未在法定质疑期限内提出质疑的；</w:t>
      </w:r>
    </w:p>
    <w:p>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pPr>
        <w:ind w:firstLine="480" w:firstLineChars="200"/>
        <w:rPr>
          <w:rFonts w:ascii="宋体" w:hAnsi="宋体" w:eastAsia="宋体"/>
          <w:szCs w:val="21"/>
        </w:rPr>
      </w:pPr>
      <w:r>
        <w:rPr>
          <w:rFonts w:hint="eastAsia" w:ascii="宋体" w:hAnsi="宋体" w:eastAsia="宋体"/>
          <w:szCs w:val="21"/>
        </w:rPr>
        <w:t>（5）其他不符合受理条件情形的。</w:t>
      </w:r>
    </w:p>
    <w:p>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pPr>
        <w:rPr>
          <w:rFonts w:ascii="宋体" w:hAnsi="宋体" w:eastAsia="宋体"/>
          <w:szCs w:val="21"/>
        </w:rPr>
      </w:pPr>
      <w:r>
        <w:rPr>
          <w:rFonts w:hint="eastAsia" w:ascii="宋体" w:hAnsi="宋体" w:eastAsia="宋体"/>
          <w:szCs w:val="21"/>
        </w:rPr>
        <w:t xml:space="preserve">    自收文之日起七个工作日内。</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pPr>
        <w:rPr>
          <w:rFonts w:ascii="黑体" w:hAnsi="宋体" w:eastAsia="黑体"/>
        </w:rPr>
      </w:pPr>
      <w:r>
        <w:rPr>
          <w:rFonts w:hint="eastAsia" w:ascii="黑体" w:hAnsi="宋体" w:eastAsia="黑体"/>
        </w:rPr>
        <w:t>53. 质疑后续处理</w:t>
      </w:r>
    </w:p>
    <w:p>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pPr>
        <w:jc w:val="center"/>
        <w:rPr>
          <w:rFonts w:eastAsia="宋体"/>
        </w:rPr>
      </w:pPr>
      <w:r>
        <w:rPr>
          <w:rFonts w:eastAsia="宋体"/>
        </w:rPr>
        <w:t>---- END ----</w:t>
      </w:r>
      <w:bookmarkEnd w:id="78"/>
    </w:p>
    <w:p>
      <w:pPr>
        <w:rPr>
          <w:rFonts w:ascii="宋体" w:hAnsi="宋体" w:eastAsia="黑体"/>
          <w:b/>
          <w:bCs/>
          <w:color w:val="0000FF"/>
          <w:kern w:val="44"/>
          <w:sz w:val="36"/>
          <w:szCs w:val="44"/>
        </w:rPr>
      </w:pPr>
    </w:p>
    <w:p/>
    <w:p/>
    <w:sectPr>
      <w:headerReference r:id="rId5" w:type="default"/>
      <w:footerReference r:id="rId6"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jc w:val="right"/>
      <w:rPr>
        <w:rFonts w:hint="eastAsia"/>
      </w:rP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Style w:val="20"/>
      </w:rPr>
    </w:pPr>
    <w:r>
      <w:rPr>
        <w:sz w:val="18"/>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p>
    <w:pPr>
      <w:pStyle w:val="13"/>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3"/>
                  <w:rPr>
                    <w:rStyle w:val="20"/>
                  </w:rPr>
                </w:pPr>
                <w:r>
                  <w:fldChar w:fldCharType="begin"/>
                </w:r>
                <w:r>
                  <w:rPr>
                    <w:rStyle w:val="20"/>
                  </w:rPr>
                  <w:instrText xml:space="preserve">PAGE  </w:instrText>
                </w:r>
                <w:r>
                  <w:fldChar w:fldCharType="separate"/>
                </w:r>
                <w:r>
                  <w:rPr>
                    <w:rStyle w:val="20"/>
                  </w:rPr>
                  <w:t>49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5E6F8"/>
    <w:multiLevelType w:val="singleLevel"/>
    <w:tmpl w:val="9A45E6F8"/>
    <w:lvl w:ilvl="0" w:tentative="0">
      <w:start w:val="1"/>
      <w:numFmt w:val="decimal"/>
      <w:suff w:val="nothing"/>
      <w:lvlText w:val="%1、"/>
      <w:lvlJc w:val="left"/>
    </w:lvl>
  </w:abstractNum>
  <w:abstractNum w:abstractNumId="1">
    <w:nsid w:val="9B8A31AB"/>
    <w:multiLevelType w:val="singleLevel"/>
    <w:tmpl w:val="9B8A31AB"/>
    <w:lvl w:ilvl="0" w:tentative="0">
      <w:start w:val="2"/>
      <w:numFmt w:val="decimal"/>
      <w:lvlText w:val="%1."/>
      <w:lvlJc w:val="left"/>
      <w:pPr>
        <w:tabs>
          <w:tab w:val="left" w:pos="312"/>
        </w:tabs>
      </w:pPr>
    </w:lvl>
  </w:abstractNum>
  <w:abstractNum w:abstractNumId="2">
    <w:nsid w:val="A91D418C"/>
    <w:multiLevelType w:val="singleLevel"/>
    <w:tmpl w:val="A91D418C"/>
    <w:lvl w:ilvl="0" w:tentative="0">
      <w:start w:val="1"/>
      <w:numFmt w:val="decimal"/>
      <w:lvlText w:val="%1)"/>
      <w:lvlJc w:val="left"/>
      <w:pPr>
        <w:ind w:left="425" w:hanging="425"/>
      </w:pPr>
      <w:rPr>
        <w:rFonts w:hint="default"/>
      </w:rPr>
    </w:lvl>
  </w:abstractNum>
  <w:abstractNum w:abstractNumId="3">
    <w:nsid w:val="AA19DD30"/>
    <w:multiLevelType w:val="singleLevel"/>
    <w:tmpl w:val="AA19DD30"/>
    <w:lvl w:ilvl="0" w:tentative="0">
      <w:start w:val="14"/>
      <w:numFmt w:val="decimal"/>
      <w:lvlText w:val="%1."/>
      <w:lvlJc w:val="left"/>
      <w:pPr>
        <w:tabs>
          <w:tab w:val="left" w:pos="312"/>
        </w:tabs>
      </w:pPr>
    </w:lvl>
  </w:abstractNum>
  <w:abstractNum w:abstractNumId="4">
    <w:nsid w:val="B6A1A4BE"/>
    <w:multiLevelType w:val="singleLevel"/>
    <w:tmpl w:val="B6A1A4BE"/>
    <w:lvl w:ilvl="0" w:tentative="0">
      <w:start w:val="2"/>
      <w:numFmt w:val="decimal"/>
      <w:suff w:val="nothing"/>
      <w:lvlText w:val="%1、"/>
      <w:lvlJc w:val="left"/>
    </w:lvl>
  </w:abstractNum>
  <w:abstractNum w:abstractNumId="5">
    <w:nsid w:val="C7420A21"/>
    <w:multiLevelType w:val="singleLevel"/>
    <w:tmpl w:val="C7420A21"/>
    <w:lvl w:ilvl="0" w:tentative="0">
      <w:start w:val="4"/>
      <w:numFmt w:val="chineseCounting"/>
      <w:suff w:val="nothing"/>
      <w:lvlText w:val="%1、"/>
      <w:lvlJc w:val="left"/>
      <w:rPr>
        <w:rFonts w:hint="eastAsia"/>
      </w:rPr>
    </w:lvl>
  </w:abstractNum>
  <w:abstractNum w:abstractNumId="6">
    <w:nsid w:val="F958F49B"/>
    <w:multiLevelType w:val="singleLevel"/>
    <w:tmpl w:val="F958F49B"/>
    <w:lvl w:ilvl="0" w:tentative="0">
      <w:start w:val="1"/>
      <w:numFmt w:val="decimal"/>
      <w:lvlText w:val="%1)"/>
      <w:lvlJc w:val="left"/>
      <w:pPr>
        <w:ind w:left="425" w:hanging="425"/>
      </w:pPr>
      <w:rPr>
        <w:rFonts w:hint="default"/>
      </w:rPr>
    </w:lvl>
  </w:abstractNum>
  <w:abstractNum w:abstractNumId="7">
    <w:nsid w:val="FEA582EB"/>
    <w:multiLevelType w:val="singleLevel"/>
    <w:tmpl w:val="FEA582EB"/>
    <w:lvl w:ilvl="0" w:tentative="0">
      <w:start w:val="1"/>
      <w:numFmt w:val="decimal"/>
      <w:lvlText w:val="%1)"/>
      <w:lvlJc w:val="left"/>
      <w:pPr>
        <w:ind w:left="425" w:hanging="425"/>
      </w:pPr>
      <w:rPr>
        <w:rFonts w:hint="default"/>
      </w:rPr>
    </w:lvl>
  </w:abstractNum>
  <w:abstractNum w:abstractNumId="8">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C764971"/>
    <w:multiLevelType w:val="singleLevel"/>
    <w:tmpl w:val="1C764971"/>
    <w:lvl w:ilvl="0" w:tentative="0">
      <w:start w:val="1"/>
      <w:numFmt w:val="decimal"/>
      <w:lvlText w:val="%1."/>
      <w:lvlJc w:val="left"/>
      <w:pPr>
        <w:ind w:left="425" w:hanging="425"/>
      </w:pPr>
      <w:rPr>
        <w:rFonts w:hint="default"/>
      </w:rPr>
    </w:lvl>
  </w:abstractNum>
  <w:abstractNum w:abstractNumId="13">
    <w:nsid w:val="24E409BB"/>
    <w:multiLevelType w:val="multilevel"/>
    <w:tmpl w:val="24E409BB"/>
    <w:lvl w:ilvl="0" w:tentative="0">
      <w:start w:val="1"/>
      <w:numFmt w:val="decimal"/>
      <w:pStyle w:val="24"/>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3"/>
  </w:num>
  <w:num w:numId="2">
    <w:abstractNumId w:val="6"/>
  </w:num>
  <w:num w:numId="3">
    <w:abstractNumId w:val="5"/>
  </w:num>
  <w:num w:numId="4">
    <w:abstractNumId w:val="7"/>
  </w:num>
  <w:num w:numId="5">
    <w:abstractNumId w:val="2"/>
  </w:num>
  <w:num w:numId="6">
    <w:abstractNumId w:val="12"/>
  </w:num>
  <w:num w:numId="7">
    <w:abstractNumId w:val="0"/>
  </w:num>
  <w:num w:numId="8">
    <w:abstractNumId w:val="4"/>
  </w:num>
  <w:num w:numId="9">
    <w:abstractNumId w:val="8"/>
  </w:num>
  <w:num w:numId="10">
    <w:abstractNumId w:val="9"/>
  </w:num>
  <w:num w:numId="11">
    <w:abstractNumId w:val="3"/>
  </w:num>
  <w:num w:numId="12">
    <w:abstractNumId w:val="10"/>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8641FC"/>
    <w:rsid w:val="028B1245"/>
    <w:rsid w:val="030750A8"/>
    <w:rsid w:val="032859DA"/>
    <w:rsid w:val="04DA356B"/>
    <w:rsid w:val="07E22A0A"/>
    <w:rsid w:val="086657E7"/>
    <w:rsid w:val="0889017A"/>
    <w:rsid w:val="0B021F5A"/>
    <w:rsid w:val="0D3A744A"/>
    <w:rsid w:val="0DF57054"/>
    <w:rsid w:val="0F255064"/>
    <w:rsid w:val="1192589F"/>
    <w:rsid w:val="184827C0"/>
    <w:rsid w:val="19C9411F"/>
    <w:rsid w:val="19D5174B"/>
    <w:rsid w:val="1A05307D"/>
    <w:rsid w:val="20596F74"/>
    <w:rsid w:val="20C31B78"/>
    <w:rsid w:val="23581063"/>
    <w:rsid w:val="23CF3883"/>
    <w:rsid w:val="277C588B"/>
    <w:rsid w:val="27AD5670"/>
    <w:rsid w:val="28B824C0"/>
    <w:rsid w:val="29337827"/>
    <w:rsid w:val="2D847558"/>
    <w:rsid w:val="3137687A"/>
    <w:rsid w:val="32265D43"/>
    <w:rsid w:val="323C629C"/>
    <w:rsid w:val="326B3EE8"/>
    <w:rsid w:val="337C7542"/>
    <w:rsid w:val="339A7347"/>
    <w:rsid w:val="3487637E"/>
    <w:rsid w:val="34EB36E7"/>
    <w:rsid w:val="365E6087"/>
    <w:rsid w:val="37C24A27"/>
    <w:rsid w:val="38355846"/>
    <w:rsid w:val="3916039A"/>
    <w:rsid w:val="3AB456C9"/>
    <w:rsid w:val="3C10461B"/>
    <w:rsid w:val="3CF77E89"/>
    <w:rsid w:val="3D224849"/>
    <w:rsid w:val="3D863DAC"/>
    <w:rsid w:val="3E9A489A"/>
    <w:rsid w:val="425E35FF"/>
    <w:rsid w:val="4422077D"/>
    <w:rsid w:val="458F0403"/>
    <w:rsid w:val="46F13E55"/>
    <w:rsid w:val="489B019B"/>
    <w:rsid w:val="49E7332F"/>
    <w:rsid w:val="4B4F2B96"/>
    <w:rsid w:val="56606BE9"/>
    <w:rsid w:val="57186B87"/>
    <w:rsid w:val="5E0F444F"/>
    <w:rsid w:val="604D051D"/>
    <w:rsid w:val="643D1580"/>
    <w:rsid w:val="6594282D"/>
    <w:rsid w:val="661E7CEF"/>
    <w:rsid w:val="67283F04"/>
    <w:rsid w:val="676C2916"/>
    <w:rsid w:val="67C63764"/>
    <w:rsid w:val="6A1D2F62"/>
    <w:rsid w:val="6CF80DDA"/>
    <w:rsid w:val="6E4202C3"/>
    <w:rsid w:val="6F7D15AB"/>
    <w:rsid w:val="72476B05"/>
    <w:rsid w:val="762C4BB0"/>
    <w:rsid w:val="768449ED"/>
    <w:rsid w:val="779C18C8"/>
    <w:rsid w:val="7872448F"/>
    <w:rsid w:val="7A265E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rPr>
  </w:style>
  <w:style w:type="paragraph" w:styleId="3">
    <w:name w:val="heading 1"/>
    <w:basedOn w:val="1"/>
    <w:next w:val="1"/>
    <w:link w:val="25"/>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2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6"/>
    <w:next w:val="1"/>
    <w:link w:val="27"/>
    <w:semiHidden/>
    <w:unhideWhenUsed/>
    <w:qFormat/>
    <w:uiPriority w:val="0"/>
    <w:pPr>
      <w:keepNext/>
      <w:keepLines/>
      <w:spacing w:before="260" w:beforeLines="0" w:beforeAutospacing="0" w:after="260" w:afterLines="0" w:afterAutospacing="0" w:line="413" w:lineRule="auto"/>
      <w:outlineLvl w:val="2"/>
    </w:pPr>
    <w:rPr>
      <w:sz w:val="32"/>
    </w:rPr>
  </w:style>
  <w:style w:type="paragraph" w:styleId="6">
    <w:name w:val="heading 4"/>
    <w:basedOn w:val="1"/>
    <w:next w:val="1"/>
    <w:link w:val="28"/>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rPr>
  </w:style>
  <w:style w:type="paragraph" w:styleId="7">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annotation text"/>
    <w:basedOn w:val="1"/>
    <w:qFormat/>
    <w:uiPriority w:val="0"/>
    <w:pPr>
      <w:jc w:val="left"/>
    </w:pPr>
  </w:style>
  <w:style w:type="paragraph" w:styleId="9">
    <w:name w:val="Body Text"/>
    <w:basedOn w:val="1"/>
    <w:next w:val="10"/>
    <w:qFormat/>
    <w:uiPriority w:val="0"/>
    <w:pPr>
      <w:tabs>
        <w:tab w:val="left" w:pos="567"/>
      </w:tabs>
      <w:spacing w:before="120" w:line="22" w:lineRule="atLeast"/>
    </w:pPr>
    <w:rPr>
      <w:rFonts w:ascii="宋体" w:hAnsi="宋体"/>
      <w:sz w:val="24"/>
    </w:rPr>
  </w:style>
  <w:style w:type="paragraph" w:styleId="10">
    <w:name w:val="Body Text 2"/>
    <w:basedOn w:val="1"/>
    <w:qFormat/>
    <w:uiPriority w:val="0"/>
    <w:pPr>
      <w:spacing w:after="120" w:line="480" w:lineRule="auto"/>
    </w:pPr>
    <w:rPr>
      <w:rFonts w:ascii="Arial" w:hAnsi="Arial"/>
      <w:sz w:val="24"/>
    </w:r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next w:val="14"/>
    <w:qFormat/>
    <w:uiPriority w:val="99"/>
    <w:pPr>
      <w:widowControl/>
      <w:spacing w:before="100" w:beforeAutospacing="1" w:afterAutospacing="1"/>
      <w:jc w:val="left"/>
    </w:pPr>
    <w:rPr>
      <w:rFonts w:ascii="宋体" w:hAnsi="宋体"/>
      <w:sz w:val="24"/>
      <w:szCs w:val="24"/>
    </w:rPr>
  </w:style>
  <w:style w:type="paragraph" w:styleId="16">
    <w:name w:val="Body Text First Indent"/>
    <w:basedOn w:val="9"/>
    <w:next w:val="1"/>
    <w:qFormat/>
    <w:uiPriority w:val="0"/>
    <w:pPr>
      <w:spacing w:after="120" w:line="240" w:lineRule="auto"/>
      <w:ind w:firstLine="420" w:firstLineChars="100"/>
      <w:jc w:val="both"/>
    </w:pPr>
    <w:rPr>
      <w:rFonts w:ascii="Arial" w:hAnsi="Arial"/>
      <w:sz w:val="21"/>
      <w:szCs w:val="24"/>
    </w:rPr>
  </w:style>
  <w:style w:type="paragraph" w:styleId="17">
    <w:name w:val="Body Text First Indent 2"/>
    <w:basedOn w:val="11"/>
    <w:qFormat/>
    <w:uiPriority w:val="0"/>
    <w:pPr>
      <w:ind w:firstLine="420" w:firstLineChars="200"/>
    </w:pPr>
  </w:style>
  <w:style w:type="character" w:styleId="20">
    <w:name w:val="page number"/>
    <w:basedOn w:val="19"/>
    <w:qFormat/>
    <w:uiPriority w:val="0"/>
    <w:rPr>
      <w:rFonts w:eastAsia="宋体"/>
      <w:sz w:val="24"/>
      <w:szCs w:val="24"/>
      <w:lang w:val="en-US" w:eastAsia="zh-CN" w:bidi="ar-SA"/>
    </w:rPr>
  </w:style>
  <w:style w:type="character" w:styleId="21">
    <w:name w:val="Hyperlink"/>
    <w:qFormat/>
    <w:uiPriority w:val="0"/>
    <w:rPr>
      <w:rFonts w:eastAsia="宋体"/>
      <w:color w:val="0000FF"/>
      <w:sz w:val="24"/>
      <w:szCs w:val="24"/>
      <w:u w:val="single"/>
      <w:lang w:val="en-US" w:eastAsia="zh-CN" w:bidi="ar-SA"/>
    </w:rPr>
  </w:style>
  <w:style w:type="paragraph" w:customStyle="1" w:styleId="22">
    <w:name w:val="Heading 1"/>
    <w:basedOn w:val="1"/>
    <w:next w:val="1"/>
    <w:link w:val="23"/>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3">
    <w:name w:val="标题 1 Char"/>
    <w:basedOn w:val="19"/>
    <w:link w:val="22"/>
    <w:qFormat/>
    <w:uiPriority w:val="0"/>
    <w:rPr>
      <w:rFonts w:ascii="Arial" w:hAnsi="Arial" w:eastAsia="宋体" w:cs="Times New Roman"/>
      <w:b/>
      <w:bCs/>
      <w:kern w:val="44"/>
      <w:sz w:val="44"/>
      <w:szCs w:val="44"/>
    </w:rPr>
  </w:style>
  <w:style w:type="paragraph" w:customStyle="1" w:styleId="24">
    <w:name w:val="表名称"/>
    <w:basedOn w:val="7"/>
    <w:qFormat/>
    <w:uiPriority w:val="0"/>
    <w:pPr>
      <w:numPr>
        <w:ilvl w:val="0"/>
        <w:numId w:val="1"/>
      </w:numPr>
      <w:ind w:firstLine="0" w:firstLineChars="0"/>
      <w:jc w:val="center"/>
    </w:pPr>
  </w:style>
  <w:style w:type="character" w:customStyle="1" w:styleId="25">
    <w:name w:val="标题 1 Char1"/>
    <w:link w:val="3"/>
    <w:qFormat/>
    <w:uiPriority w:val="0"/>
    <w:rPr>
      <w:b/>
      <w:kern w:val="44"/>
      <w:sz w:val="44"/>
    </w:rPr>
  </w:style>
  <w:style w:type="character" w:customStyle="1" w:styleId="26">
    <w:name w:val="标题 2 Char"/>
    <w:link w:val="4"/>
    <w:qFormat/>
    <w:uiPriority w:val="0"/>
    <w:rPr>
      <w:rFonts w:ascii="Arial" w:hAnsi="Arial" w:eastAsia="黑体"/>
      <w:b/>
      <w:kern w:val="0"/>
      <w:sz w:val="30"/>
      <w:szCs w:val="20"/>
    </w:rPr>
  </w:style>
  <w:style w:type="character" w:customStyle="1" w:styleId="27">
    <w:name w:val="标题 3 Char"/>
    <w:link w:val="5"/>
    <w:qFormat/>
    <w:uiPriority w:val="0"/>
    <w:rPr>
      <w:b/>
      <w:sz w:val="32"/>
    </w:rPr>
  </w:style>
  <w:style w:type="character" w:customStyle="1" w:styleId="28">
    <w:name w:val="标题 4 Char"/>
    <w:link w:val="6"/>
    <w:qFormat/>
    <w:uiPriority w:val="0"/>
    <w:rPr>
      <w:rFonts w:ascii="Arial" w:hAnsi="Arial" w:eastAsia="黑体"/>
      <w:b/>
      <w:sz w:val="28"/>
    </w:rPr>
  </w:style>
  <w:style w:type="paragraph" w:customStyle="1" w:styleId="29">
    <w:name w:val="标书正文"/>
    <w:basedOn w:val="1"/>
    <w:qFormat/>
    <w:uiPriority w:val="0"/>
    <w:pPr>
      <w:spacing w:line="560" w:lineRule="exact"/>
      <w:ind w:firstLine="723" w:firstLineChars="200"/>
      <w:jc w:val="center"/>
    </w:pPr>
    <w:rPr>
      <w:rFonts w:ascii="仿宋_GB2312" w:eastAsia="仿宋_GB2312"/>
      <w:b/>
      <w:sz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61</Pages>
  <Words>0</Words>
  <Characters>0</Characters>
  <Lines>1</Lines>
  <Paragraphs>1</Paragraphs>
  <TotalTime>12</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别致    羡</cp:lastModifiedBy>
  <cp:lastPrinted>2022-04-07T04:40:00Z</cp:lastPrinted>
  <dcterms:modified xsi:type="dcterms:W3CDTF">2022-04-21T07:48:34Z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