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sz w:val="56"/>
          <w:szCs w:val="22"/>
        </w:rPr>
      </w:pPr>
    </w:p>
    <w:p>
      <w:pPr>
        <w:jc w:val="center"/>
        <w:rPr>
          <w:rFonts w:hint="eastAsia" w:ascii="仿宋" w:hAnsi="仿宋" w:eastAsia="仿宋" w:cs="仿宋"/>
          <w:b/>
          <w:sz w:val="56"/>
          <w:szCs w:val="22"/>
        </w:rPr>
      </w:pPr>
    </w:p>
    <w:p>
      <w:pPr>
        <w:jc w:val="center"/>
        <w:rPr>
          <w:rFonts w:hint="eastAsia" w:ascii="仿宋" w:hAnsi="仿宋" w:eastAsia="仿宋" w:cs="仿宋"/>
          <w:b/>
          <w:sz w:val="56"/>
          <w:szCs w:val="22"/>
        </w:rPr>
      </w:pPr>
      <w:r>
        <w:rPr>
          <w:rFonts w:hint="eastAsia" w:ascii="仿宋" w:hAnsi="仿宋" w:eastAsia="仿宋" w:cs="仿宋"/>
          <w:b/>
          <w:sz w:val="56"/>
          <w:szCs w:val="22"/>
        </w:rPr>
        <w:t>巴音郭楞蒙古自治州北方清洁取暖项目申报第三方咨询服务</w:t>
      </w:r>
    </w:p>
    <w:p>
      <w:pPr>
        <w:jc w:val="center"/>
        <w:rPr>
          <w:rFonts w:hint="eastAsia" w:ascii="仿宋" w:hAnsi="仿宋" w:eastAsia="仿宋" w:cs="仿宋"/>
          <w:b/>
          <w:sz w:val="56"/>
          <w:szCs w:val="22"/>
        </w:rPr>
      </w:pPr>
      <w:r>
        <w:rPr>
          <w:rFonts w:hint="eastAsia" w:ascii="仿宋" w:hAnsi="仿宋" w:eastAsia="仿宋" w:cs="仿宋"/>
          <w:b/>
          <w:sz w:val="56"/>
          <w:szCs w:val="22"/>
        </w:rPr>
        <w:t>竞争性磋商文件</w:t>
      </w:r>
    </w:p>
    <w:p>
      <w:pPr>
        <w:pStyle w:val="26"/>
        <w:jc w:val="center"/>
        <w:rPr>
          <w:rFonts w:hint="eastAsia" w:ascii="仿宋" w:hAnsi="仿宋" w:eastAsia="仿宋" w:cs="仿宋"/>
          <w:b/>
          <w:bCs/>
          <w:szCs w:val="21"/>
        </w:rPr>
      </w:pPr>
    </w:p>
    <w:p>
      <w:pPr>
        <w:pStyle w:val="26"/>
        <w:jc w:val="center"/>
        <w:rPr>
          <w:rFonts w:hint="eastAsia" w:ascii="仿宋" w:hAnsi="仿宋" w:eastAsia="仿宋" w:cs="仿宋"/>
          <w:b/>
          <w:bCs/>
          <w:szCs w:val="21"/>
        </w:rPr>
      </w:pPr>
      <w:r>
        <w:rPr>
          <w:rFonts w:hint="eastAsia" w:ascii="仿宋" w:hAnsi="仿宋" w:eastAsia="仿宋" w:cs="仿宋"/>
          <w:szCs w:val="21"/>
        </w:rPr>
        <w:t>项目编号：</w:t>
      </w:r>
      <w:r>
        <w:rPr>
          <w:rFonts w:hint="eastAsia" w:ascii="仿宋" w:hAnsi="仿宋" w:eastAsia="仿宋" w:cs="仿宋"/>
          <w:lang w:bidi="ar"/>
        </w:rPr>
        <w:t>：XJGRXD2022-0401</w:t>
      </w:r>
    </w:p>
    <w:p>
      <w:pPr>
        <w:pStyle w:val="13"/>
        <w:rPr>
          <w:rFonts w:hint="eastAsia" w:ascii="仿宋" w:hAnsi="仿宋" w:eastAsia="仿宋" w:cs="仿宋"/>
          <w:b/>
          <w:bCs/>
          <w:szCs w:val="21"/>
        </w:rPr>
      </w:pPr>
    </w:p>
    <w:p>
      <w:pPr>
        <w:pStyle w:val="13"/>
        <w:rPr>
          <w:rFonts w:hint="eastAsia" w:ascii="仿宋" w:hAnsi="仿宋" w:eastAsia="仿宋" w:cs="仿宋"/>
          <w:b/>
          <w:bCs/>
          <w:szCs w:val="21"/>
        </w:rPr>
      </w:pPr>
    </w:p>
    <w:p>
      <w:pPr>
        <w:pStyle w:val="13"/>
        <w:rPr>
          <w:rFonts w:hint="eastAsia" w:ascii="仿宋" w:hAnsi="仿宋" w:eastAsia="仿宋" w:cs="仿宋"/>
          <w:b/>
          <w:bCs/>
          <w:szCs w:val="21"/>
        </w:rPr>
      </w:pPr>
    </w:p>
    <w:p>
      <w:pPr>
        <w:pStyle w:val="13"/>
        <w:rPr>
          <w:rFonts w:hint="eastAsia" w:ascii="仿宋" w:hAnsi="仿宋" w:eastAsia="仿宋" w:cs="仿宋"/>
          <w:b/>
          <w:bCs/>
          <w:szCs w:val="21"/>
        </w:rPr>
      </w:pPr>
    </w:p>
    <w:p>
      <w:pPr>
        <w:pStyle w:val="13"/>
        <w:rPr>
          <w:rFonts w:hint="eastAsia" w:ascii="仿宋" w:hAnsi="仿宋" w:eastAsia="仿宋" w:cs="仿宋"/>
          <w:b/>
          <w:bCs/>
          <w:szCs w:val="21"/>
        </w:rPr>
      </w:pPr>
    </w:p>
    <w:p>
      <w:pPr>
        <w:jc w:val="center"/>
        <w:rPr>
          <w:rFonts w:hint="eastAsia" w:ascii="仿宋" w:hAnsi="仿宋" w:eastAsia="仿宋" w:cs="仿宋"/>
          <w:b/>
          <w:sz w:val="84"/>
          <w:szCs w:val="84"/>
        </w:rPr>
      </w:pPr>
    </w:p>
    <w:p>
      <w:pPr>
        <w:ind w:firstLine="1485" w:firstLineChars="370"/>
        <w:rPr>
          <w:rFonts w:hint="eastAsia" w:ascii="仿宋" w:hAnsi="仿宋" w:eastAsia="仿宋" w:cs="仿宋"/>
          <w:b/>
          <w:spacing w:val="40"/>
          <w:sz w:val="32"/>
          <w:szCs w:val="32"/>
        </w:rPr>
      </w:pPr>
    </w:p>
    <w:p>
      <w:pPr>
        <w:rPr>
          <w:rFonts w:hint="eastAsia" w:ascii="仿宋" w:hAnsi="仿宋" w:eastAsia="仿宋" w:cs="仿宋"/>
          <w:b/>
          <w:spacing w:val="40"/>
          <w:sz w:val="32"/>
          <w:szCs w:val="32"/>
        </w:rPr>
      </w:pPr>
    </w:p>
    <w:p>
      <w:pPr>
        <w:ind w:firstLine="1485" w:firstLineChars="370"/>
        <w:rPr>
          <w:rFonts w:hint="eastAsia" w:ascii="仿宋" w:hAnsi="仿宋" w:eastAsia="仿宋" w:cs="仿宋"/>
          <w:b/>
          <w:spacing w:val="40"/>
          <w:sz w:val="32"/>
          <w:szCs w:val="32"/>
        </w:rPr>
      </w:pPr>
    </w:p>
    <w:p>
      <w:pPr>
        <w:spacing w:line="600" w:lineRule="auto"/>
        <w:ind w:firstLine="1605" w:firstLineChars="400"/>
        <w:rPr>
          <w:rFonts w:hint="eastAsia" w:ascii="仿宋" w:hAnsi="仿宋" w:eastAsia="仿宋" w:cs="仿宋"/>
          <w:b/>
          <w:sz w:val="32"/>
          <w:szCs w:val="32"/>
        </w:rPr>
      </w:pPr>
      <w:r>
        <w:rPr>
          <w:rFonts w:hint="eastAsia" w:ascii="仿宋" w:hAnsi="仿宋" w:eastAsia="仿宋" w:cs="仿宋"/>
          <w:b/>
          <w:spacing w:val="40"/>
          <w:sz w:val="32"/>
          <w:szCs w:val="32"/>
        </w:rPr>
        <w:t>采购人</w:t>
      </w:r>
      <w:r>
        <w:rPr>
          <w:rFonts w:hint="eastAsia" w:ascii="仿宋" w:hAnsi="仿宋" w:eastAsia="仿宋" w:cs="仿宋"/>
          <w:b/>
          <w:sz w:val="32"/>
          <w:szCs w:val="32"/>
        </w:rPr>
        <w:t>：</w:t>
      </w:r>
      <w:bookmarkStart w:id="0" w:name="OLE_LINK4"/>
      <w:r>
        <w:rPr>
          <w:rFonts w:hint="eastAsia" w:ascii="仿宋" w:hAnsi="仿宋" w:eastAsia="仿宋" w:cs="仿宋"/>
          <w:b/>
          <w:sz w:val="32"/>
          <w:szCs w:val="32"/>
        </w:rPr>
        <w:t>巴音郭楞蒙古自治州住房和城乡建设局</w:t>
      </w:r>
    </w:p>
    <w:bookmarkEnd w:id="0"/>
    <w:p>
      <w:pPr>
        <w:spacing w:line="600" w:lineRule="auto"/>
        <w:ind w:left="-2" w:leftChars="-1" w:firstLine="1285" w:firstLineChars="400"/>
        <w:rPr>
          <w:rFonts w:hint="eastAsia" w:ascii="仿宋" w:hAnsi="仿宋" w:eastAsia="仿宋" w:cs="仿宋"/>
          <w:b/>
          <w:sz w:val="32"/>
          <w:szCs w:val="32"/>
          <w:lang w:eastAsia="zh-CN"/>
        </w:rPr>
      </w:pPr>
      <w:r>
        <w:rPr>
          <w:rFonts w:hint="eastAsia" w:ascii="仿宋" w:hAnsi="仿宋" w:eastAsia="仿宋" w:cs="仿宋"/>
          <w:b/>
          <w:sz w:val="32"/>
        </w:rPr>
        <w:t xml:space="preserve">  代理机构：</w:t>
      </w:r>
      <w:r>
        <w:rPr>
          <w:rFonts w:hint="eastAsia" w:ascii="仿宋" w:hAnsi="仿宋" w:eastAsia="仿宋" w:cs="仿宋"/>
          <w:b/>
          <w:sz w:val="32"/>
          <w:szCs w:val="32"/>
          <w:lang w:eastAsia="zh-CN"/>
        </w:rPr>
        <w:t>新疆国融信德工程项目管理有限公司</w:t>
      </w:r>
    </w:p>
    <w:p>
      <w:pPr>
        <w:spacing w:line="600" w:lineRule="auto"/>
        <w:ind w:firstLine="1606" w:firstLineChars="500"/>
        <w:rPr>
          <w:rFonts w:hint="eastAsia" w:ascii="仿宋" w:hAnsi="仿宋" w:eastAsia="仿宋" w:cs="仿宋"/>
          <w:b/>
          <w:sz w:val="32"/>
        </w:rPr>
      </w:pPr>
      <w:r>
        <w:rPr>
          <w:rFonts w:hint="eastAsia" w:ascii="仿宋" w:hAnsi="仿宋" w:eastAsia="仿宋" w:cs="仿宋"/>
          <w:b/>
          <w:sz w:val="32"/>
        </w:rPr>
        <w:t>时    间：二○二二年</w:t>
      </w:r>
      <w:r>
        <w:rPr>
          <w:rFonts w:hint="eastAsia" w:ascii="仿宋" w:hAnsi="仿宋" w:eastAsia="仿宋" w:cs="仿宋"/>
          <w:b/>
          <w:sz w:val="32"/>
          <w:lang w:val="en-US" w:eastAsia="zh-CN"/>
        </w:rPr>
        <w:t>五</w:t>
      </w:r>
      <w:r>
        <w:rPr>
          <w:rFonts w:hint="eastAsia" w:ascii="仿宋" w:hAnsi="仿宋" w:eastAsia="仿宋" w:cs="仿宋"/>
          <w:b/>
          <w:sz w:val="32"/>
        </w:rPr>
        <w:t xml:space="preserve">月 </w:t>
      </w:r>
    </w:p>
    <w:p>
      <w:pPr>
        <w:spacing w:line="800" w:lineRule="exact"/>
        <w:rPr>
          <w:rFonts w:hint="eastAsia" w:ascii="仿宋" w:hAnsi="仿宋" w:eastAsia="仿宋" w:cs="仿宋"/>
          <w:sz w:val="28"/>
          <w:szCs w:val="28"/>
        </w:rPr>
      </w:pPr>
    </w:p>
    <w:p>
      <w:pPr>
        <w:pStyle w:val="12"/>
        <w:spacing w:before="312" w:beforeLines="100" w:after="312" w:afterLines="100" w:line="600" w:lineRule="exact"/>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7" w:right="1553" w:bottom="1417" w:left="1531" w:header="850" w:footer="992" w:gutter="0"/>
          <w:pgNumType w:start="0"/>
          <w:cols w:space="720" w:num="1"/>
          <w:titlePg/>
          <w:docGrid w:type="lines" w:linePitch="312" w:charSpace="0"/>
        </w:sectPr>
      </w:pPr>
    </w:p>
    <w:p>
      <w:pPr>
        <w:pStyle w:val="12"/>
        <w:spacing w:before="312" w:beforeLines="100" w:after="312" w:afterLines="100" w:line="600" w:lineRule="exact"/>
        <w:jc w:val="center"/>
        <w:rPr>
          <w:rFonts w:hint="eastAsia" w:ascii="仿宋" w:hAnsi="仿宋" w:eastAsia="仿宋" w:cs="仿宋"/>
          <w:b/>
          <w:bCs/>
          <w:sz w:val="32"/>
          <w:szCs w:val="32"/>
        </w:rPr>
      </w:pPr>
      <w:r>
        <w:rPr>
          <w:rFonts w:hint="eastAsia" w:ascii="仿宋" w:hAnsi="仿宋" w:eastAsia="仿宋" w:cs="仿宋"/>
          <w:b/>
          <w:bCs/>
          <w:sz w:val="32"/>
          <w:szCs w:val="32"/>
        </w:rPr>
        <w:t>目  录</w:t>
      </w:r>
    </w:p>
    <w:p>
      <w:pPr>
        <w:pStyle w:val="15"/>
        <w:tabs>
          <w:tab w:val="left" w:pos="1050"/>
          <w:tab w:val="right" w:leader="dot" w:pos="8812"/>
        </w:tabs>
        <w:spacing w:line="480" w:lineRule="auto"/>
        <w:rPr>
          <w:rFonts w:hint="eastAsia" w:ascii="仿宋" w:hAnsi="仿宋" w:eastAsia="仿宋" w:cs="仿宋"/>
          <w:sz w:val="24"/>
          <w:szCs w:val="28"/>
        </w:rPr>
      </w:pPr>
      <w:r>
        <w:rPr>
          <w:rFonts w:hint="eastAsia" w:ascii="仿宋" w:hAnsi="仿宋" w:eastAsia="仿宋" w:cs="仿宋"/>
          <w:bCs/>
          <w:sz w:val="24"/>
        </w:rPr>
        <w:fldChar w:fldCharType="begin"/>
      </w:r>
      <w:r>
        <w:rPr>
          <w:rFonts w:hint="eastAsia" w:ascii="仿宋" w:hAnsi="仿宋" w:eastAsia="仿宋" w:cs="仿宋"/>
          <w:bCs/>
          <w:sz w:val="24"/>
        </w:rPr>
        <w:instrText xml:space="preserve"> TOC \o "1-3" \h \z \u </w:instrText>
      </w:r>
      <w:r>
        <w:rPr>
          <w:rFonts w:hint="eastAsia" w:ascii="仿宋" w:hAnsi="仿宋" w:eastAsia="仿宋" w:cs="仿宋"/>
          <w:bCs/>
          <w:sz w:val="24"/>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"_Toc525637185" </w:instrText>
      </w:r>
      <w:r>
        <w:rPr>
          <w:rFonts w:hint="eastAsia" w:ascii="仿宋" w:hAnsi="仿宋" w:eastAsia="仿宋" w:cs="仿宋"/>
        </w:rPr>
        <w:fldChar w:fldCharType="separate"/>
      </w:r>
      <w:r>
        <w:rPr>
          <w:rStyle w:val="22"/>
          <w:rFonts w:hint="eastAsia" w:ascii="仿宋" w:hAnsi="仿宋" w:eastAsia="仿宋" w:cs="仿宋"/>
          <w:b/>
          <w:sz w:val="21"/>
          <w:szCs w:val="21"/>
        </w:rPr>
        <w:t xml:space="preserve">第一章  </w:t>
      </w:r>
      <w:r>
        <w:rPr>
          <w:rStyle w:val="22"/>
          <w:rFonts w:hint="eastAsia" w:ascii="仿宋" w:hAnsi="仿宋" w:eastAsia="仿宋" w:cs="仿宋"/>
          <w:b/>
          <w:bCs/>
          <w:sz w:val="21"/>
          <w:szCs w:val="21"/>
        </w:rPr>
        <w:t>磋商公告</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_Toc525637185 \h </w:instrText>
      </w:r>
      <w:r>
        <w:rPr>
          <w:rFonts w:hint="eastAsia" w:ascii="仿宋" w:hAnsi="仿宋" w:eastAsia="仿宋" w:cs="仿宋"/>
          <w:sz w:val="24"/>
          <w:szCs w:val="32"/>
        </w:rPr>
        <w:fldChar w:fldCharType="separate"/>
      </w:r>
      <w:r>
        <w:rPr>
          <w:rFonts w:hint="eastAsia" w:ascii="仿宋" w:hAnsi="仿宋" w:eastAsia="仿宋" w:cs="仿宋"/>
          <w:sz w:val="24"/>
          <w:szCs w:val="32"/>
        </w:rPr>
        <w:t>2</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pStyle w:val="15"/>
        <w:tabs>
          <w:tab w:val="right" w:leader="dot" w:pos="8812"/>
        </w:tabs>
        <w:spacing w:line="480" w:lineRule="auto"/>
        <w:rPr>
          <w:rFonts w:hint="eastAsia" w:ascii="仿宋" w:hAnsi="仿宋" w:eastAsia="仿宋" w:cs="仿宋"/>
          <w:sz w:val="24"/>
          <w:szCs w:val="28"/>
        </w:rPr>
      </w:pPr>
      <w:r>
        <w:rPr>
          <w:rFonts w:hint="eastAsia" w:ascii="仿宋" w:hAnsi="仿宋" w:eastAsia="仿宋" w:cs="仿宋"/>
        </w:rPr>
        <w:fldChar w:fldCharType="begin"/>
      </w:r>
      <w:r>
        <w:rPr>
          <w:rFonts w:hint="eastAsia" w:ascii="仿宋" w:hAnsi="仿宋" w:eastAsia="仿宋" w:cs="仿宋"/>
        </w:rPr>
        <w:instrText xml:space="preserve"> HYPERLINK \l "_Toc525637186" </w:instrText>
      </w:r>
      <w:r>
        <w:rPr>
          <w:rFonts w:hint="eastAsia" w:ascii="仿宋" w:hAnsi="仿宋" w:eastAsia="仿宋" w:cs="仿宋"/>
        </w:rPr>
        <w:fldChar w:fldCharType="separate"/>
      </w:r>
      <w:r>
        <w:rPr>
          <w:rStyle w:val="22"/>
          <w:rFonts w:hint="eastAsia" w:ascii="仿宋" w:hAnsi="仿宋" w:eastAsia="仿宋" w:cs="仿宋"/>
          <w:b/>
          <w:bCs/>
          <w:sz w:val="21"/>
          <w:szCs w:val="21"/>
        </w:rPr>
        <w:t>第二章  供应商须知</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_Toc525637186 \h </w:instrText>
      </w:r>
      <w:r>
        <w:rPr>
          <w:rFonts w:hint="eastAsia" w:ascii="仿宋" w:hAnsi="仿宋" w:eastAsia="仿宋" w:cs="仿宋"/>
          <w:sz w:val="24"/>
          <w:szCs w:val="32"/>
        </w:rPr>
        <w:fldChar w:fldCharType="separate"/>
      </w:r>
      <w:r>
        <w:rPr>
          <w:rFonts w:hint="eastAsia" w:ascii="仿宋" w:hAnsi="仿宋" w:eastAsia="仿宋" w:cs="仿宋"/>
          <w:sz w:val="24"/>
          <w:szCs w:val="32"/>
        </w:rPr>
        <w:t>5</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pStyle w:val="15"/>
        <w:tabs>
          <w:tab w:val="right" w:leader="dot" w:pos="8812"/>
        </w:tabs>
        <w:spacing w:line="480" w:lineRule="auto"/>
        <w:rPr>
          <w:rFonts w:hint="eastAsia" w:ascii="仿宋" w:hAnsi="仿宋" w:eastAsia="仿宋" w:cs="仿宋"/>
          <w:sz w:val="24"/>
          <w:szCs w:val="32"/>
        </w:rPr>
      </w:pPr>
      <w:r>
        <w:rPr>
          <w:rFonts w:hint="eastAsia" w:ascii="仿宋" w:hAnsi="仿宋" w:eastAsia="仿宋" w:cs="仿宋"/>
        </w:rPr>
        <w:fldChar w:fldCharType="begin"/>
      </w:r>
      <w:r>
        <w:rPr>
          <w:rFonts w:hint="eastAsia" w:ascii="仿宋" w:hAnsi="仿宋" w:eastAsia="仿宋" w:cs="仿宋"/>
        </w:rPr>
        <w:instrText xml:space="preserve"> HYPERLINK \l "_Toc525637188" </w:instrText>
      </w:r>
      <w:r>
        <w:rPr>
          <w:rFonts w:hint="eastAsia" w:ascii="仿宋" w:hAnsi="仿宋" w:eastAsia="仿宋" w:cs="仿宋"/>
        </w:rPr>
        <w:fldChar w:fldCharType="separate"/>
      </w:r>
      <w:r>
        <w:rPr>
          <w:rStyle w:val="22"/>
          <w:rFonts w:hint="eastAsia" w:ascii="仿宋" w:hAnsi="仿宋" w:eastAsia="仿宋" w:cs="仿宋"/>
          <w:b/>
          <w:bCs/>
          <w:sz w:val="21"/>
          <w:szCs w:val="21"/>
        </w:rPr>
        <w:t>第三章</w:t>
      </w:r>
      <w:r>
        <w:rPr>
          <w:rStyle w:val="22"/>
          <w:rFonts w:hint="eastAsia" w:ascii="仿宋" w:hAnsi="仿宋" w:eastAsia="仿宋" w:cs="仿宋"/>
          <w:sz w:val="21"/>
          <w:szCs w:val="21"/>
        </w:rPr>
        <w:t xml:space="preserve"> </w:t>
      </w:r>
      <w:r>
        <w:rPr>
          <w:rStyle w:val="22"/>
          <w:rFonts w:hint="eastAsia" w:ascii="仿宋" w:hAnsi="仿宋" w:eastAsia="仿宋" w:cs="仿宋"/>
          <w:b/>
          <w:bCs/>
          <w:sz w:val="21"/>
          <w:szCs w:val="21"/>
        </w:rPr>
        <w:t>采购内容及要求</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_Toc525637188 \h </w:instrText>
      </w:r>
      <w:r>
        <w:rPr>
          <w:rFonts w:hint="eastAsia" w:ascii="仿宋" w:hAnsi="仿宋" w:eastAsia="仿宋" w:cs="仿宋"/>
          <w:sz w:val="24"/>
          <w:szCs w:val="32"/>
        </w:rPr>
        <w:fldChar w:fldCharType="separate"/>
      </w:r>
      <w:r>
        <w:rPr>
          <w:rFonts w:hint="eastAsia" w:ascii="仿宋" w:hAnsi="仿宋" w:eastAsia="仿宋" w:cs="仿宋"/>
          <w:sz w:val="24"/>
          <w:szCs w:val="32"/>
        </w:rPr>
        <w:t>18</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pStyle w:val="15"/>
        <w:tabs>
          <w:tab w:val="right" w:leader="dot" w:pos="8812"/>
        </w:tabs>
        <w:spacing w:line="480" w:lineRule="auto"/>
        <w:rPr>
          <w:rFonts w:hint="eastAsia" w:ascii="仿宋" w:hAnsi="仿宋" w:eastAsia="仿宋" w:cs="仿宋"/>
          <w:sz w:val="24"/>
          <w:szCs w:val="28"/>
        </w:rPr>
      </w:pPr>
      <w:r>
        <w:rPr>
          <w:rFonts w:hint="eastAsia" w:ascii="仿宋" w:hAnsi="仿宋" w:eastAsia="仿宋" w:cs="仿宋"/>
        </w:rPr>
        <w:fldChar w:fldCharType="begin"/>
      </w:r>
      <w:r>
        <w:rPr>
          <w:rFonts w:hint="eastAsia" w:ascii="仿宋" w:hAnsi="仿宋" w:eastAsia="仿宋" w:cs="仿宋"/>
        </w:rPr>
        <w:instrText xml:space="preserve"> HYPERLINK \l "_Toc525637189" </w:instrText>
      </w:r>
      <w:r>
        <w:rPr>
          <w:rFonts w:hint="eastAsia" w:ascii="仿宋" w:hAnsi="仿宋" w:eastAsia="仿宋" w:cs="仿宋"/>
        </w:rPr>
        <w:fldChar w:fldCharType="separate"/>
      </w:r>
      <w:r>
        <w:rPr>
          <w:rStyle w:val="22"/>
          <w:rFonts w:hint="eastAsia" w:ascii="仿宋" w:hAnsi="仿宋" w:eastAsia="仿宋" w:cs="仿宋"/>
          <w:b/>
          <w:bCs/>
          <w:sz w:val="21"/>
          <w:szCs w:val="21"/>
        </w:rPr>
        <w:t>第四章</w:t>
      </w:r>
      <w:r>
        <w:rPr>
          <w:rStyle w:val="22"/>
          <w:rFonts w:hint="eastAsia" w:ascii="仿宋" w:hAnsi="仿宋" w:eastAsia="仿宋" w:cs="仿宋"/>
          <w:sz w:val="21"/>
          <w:szCs w:val="21"/>
        </w:rPr>
        <w:t xml:space="preserve"> </w:t>
      </w:r>
      <w:r>
        <w:rPr>
          <w:rStyle w:val="22"/>
          <w:rFonts w:hint="eastAsia" w:ascii="仿宋" w:hAnsi="仿宋" w:eastAsia="仿宋" w:cs="仿宋"/>
          <w:b/>
          <w:bCs/>
          <w:sz w:val="21"/>
          <w:szCs w:val="21"/>
        </w:rPr>
        <w:t>合同格式及主要合同条款</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_Toc525637189 \h </w:instrText>
      </w:r>
      <w:r>
        <w:rPr>
          <w:rFonts w:hint="eastAsia" w:ascii="仿宋" w:hAnsi="仿宋" w:eastAsia="仿宋" w:cs="仿宋"/>
          <w:sz w:val="24"/>
          <w:szCs w:val="32"/>
        </w:rPr>
        <w:fldChar w:fldCharType="separate"/>
      </w:r>
      <w:r>
        <w:rPr>
          <w:rFonts w:hint="eastAsia" w:ascii="仿宋" w:hAnsi="仿宋" w:eastAsia="仿宋" w:cs="仿宋"/>
          <w:sz w:val="24"/>
          <w:szCs w:val="32"/>
        </w:rPr>
        <w:t>31</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pStyle w:val="15"/>
        <w:tabs>
          <w:tab w:val="right" w:leader="dot" w:pos="8812"/>
        </w:tabs>
        <w:spacing w:line="480" w:lineRule="auto"/>
        <w:rPr>
          <w:rFonts w:hint="eastAsia" w:ascii="仿宋" w:hAnsi="仿宋" w:eastAsia="仿宋" w:cs="仿宋"/>
          <w:sz w:val="24"/>
          <w:szCs w:val="32"/>
        </w:rPr>
      </w:pPr>
      <w:r>
        <w:rPr>
          <w:rFonts w:hint="eastAsia" w:ascii="仿宋" w:hAnsi="仿宋" w:eastAsia="仿宋" w:cs="仿宋"/>
        </w:rPr>
        <w:fldChar w:fldCharType="begin"/>
      </w:r>
      <w:r>
        <w:rPr>
          <w:rFonts w:hint="eastAsia" w:ascii="仿宋" w:hAnsi="仿宋" w:eastAsia="仿宋" w:cs="仿宋"/>
        </w:rPr>
        <w:instrText xml:space="preserve"> HYPERLINK \l "_Toc525637190" </w:instrText>
      </w:r>
      <w:r>
        <w:rPr>
          <w:rFonts w:hint="eastAsia" w:ascii="仿宋" w:hAnsi="仿宋" w:eastAsia="仿宋" w:cs="仿宋"/>
        </w:rPr>
        <w:fldChar w:fldCharType="separate"/>
      </w:r>
      <w:r>
        <w:rPr>
          <w:rStyle w:val="22"/>
          <w:rFonts w:hint="eastAsia" w:ascii="仿宋" w:hAnsi="仿宋" w:eastAsia="仿宋" w:cs="仿宋"/>
          <w:b/>
          <w:bCs/>
          <w:sz w:val="21"/>
          <w:szCs w:val="21"/>
        </w:rPr>
        <w:t>第五章</w:t>
      </w:r>
      <w:r>
        <w:rPr>
          <w:rStyle w:val="22"/>
          <w:rFonts w:hint="eastAsia" w:ascii="仿宋" w:hAnsi="仿宋" w:eastAsia="仿宋" w:cs="仿宋"/>
          <w:sz w:val="21"/>
          <w:szCs w:val="21"/>
        </w:rPr>
        <w:t xml:space="preserve"> </w:t>
      </w:r>
      <w:r>
        <w:rPr>
          <w:rStyle w:val="22"/>
          <w:rFonts w:hint="eastAsia" w:ascii="仿宋" w:hAnsi="仿宋" w:eastAsia="仿宋" w:cs="仿宋"/>
          <w:b/>
          <w:bCs/>
          <w:sz w:val="21"/>
          <w:szCs w:val="21"/>
        </w:rPr>
        <w:t>磋商响应文件格式</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_Toc525637190 \h </w:instrText>
      </w:r>
      <w:r>
        <w:rPr>
          <w:rFonts w:hint="eastAsia" w:ascii="仿宋" w:hAnsi="仿宋" w:eastAsia="仿宋" w:cs="仿宋"/>
          <w:sz w:val="24"/>
          <w:szCs w:val="32"/>
        </w:rPr>
        <w:fldChar w:fldCharType="separate"/>
      </w:r>
      <w:r>
        <w:rPr>
          <w:rFonts w:hint="eastAsia" w:ascii="仿宋" w:hAnsi="仿宋" w:eastAsia="仿宋" w:cs="仿宋"/>
          <w:sz w:val="24"/>
          <w:szCs w:val="32"/>
        </w:rPr>
        <w:t>32</w:t>
      </w:r>
      <w:r>
        <w:rPr>
          <w:rFonts w:hint="eastAsia" w:ascii="仿宋" w:hAnsi="仿宋" w:eastAsia="仿宋" w:cs="仿宋"/>
          <w:sz w:val="24"/>
          <w:szCs w:val="32"/>
        </w:rPr>
        <w:fldChar w:fldCharType="end"/>
      </w:r>
      <w:r>
        <w:rPr>
          <w:rFonts w:hint="eastAsia" w:ascii="仿宋" w:hAnsi="仿宋" w:eastAsia="仿宋" w:cs="仿宋"/>
          <w:sz w:val="24"/>
          <w:szCs w:val="32"/>
        </w:rPr>
        <w:fldChar w:fldCharType="end"/>
      </w:r>
    </w:p>
    <w:p>
      <w:pPr>
        <w:rPr>
          <w:rFonts w:hint="eastAsia" w:ascii="仿宋" w:hAnsi="仿宋" w:eastAsia="仿宋" w:cs="仿宋"/>
        </w:rPr>
      </w:pPr>
      <w:r>
        <w:rPr>
          <w:rFonts w:hint="eastAsia" w:ascii="仿宋" w:hAnsi="仿宋" w:eastAsia="仿宋" w:cs="仿宋"/>
          <w:b/>
          <w:bCs/>
        </w:rPr>
        <w:t>附件：报价函附录（第二轮报价）</w:t>
      </w:r>
      <w:r>
        <w:rPr>
          <w:rFonts w:hint="eastAsia" w:ascii="仿宋" w:hAnsi="仿宋" w:eastAsia="仿宋" w:cs="仿宋"/>
          <w:sz w:val="24"/>
          <w:szCs w:val="32"/>
        </w:rPr>
        <w:t>..........................................................................................</w:t>
      </w:r>
      <w:r>
        <w:rPr>
          <w:rFonts w:hint="eastAsia" w:ascii="仿宋" w:hAnsi="仿宋" w:eastAsia="仿宋" w:cs="仿宋"/>
        </w:rPr>
        <w:t>46</w:t>
      </w:r>
    </w:p>
    <w:p>
      <w:pPr>
        <w:pStyle w:val="15"/>
        <w:tabs>
          <w:tab w:val="right" w:leader="dot" w:pos="8812"/>
        </w:tabs>
        <w:spacing w:line="480" w:lineRule="auto"/>
        <w:rPr>
          <w:rFonts w:hint="eastAsia" w:ascii="仿宋" w:hAnsi="仿宋" w:eastAsia="仿宋" w:cs="仿宋"/>
          <w:sz w:val="24"/>
          <w:szCs w:val="28"/>
        </w:rPr>
      </w:pPr>
      <w:r>
        <w:rPr>
          <w:rFonts w:hint="eastAsia" w:ascii="仿宋" w:hAnsi="仿宋" w:eastAsia="仿宋" w:cs="仿宋"/>
        </w:rPr>
        <w:fldChar w:fldCharType="begin"/>
      </w:r>
      <w:r>
        <w:rPr>
          <w:rFonts w:hint="eastAsia" w:ascii="仿宋" w:hAnsi="仿宋" w:eastAsia="仿宋" w:cs="仿宋"/>
        </w:rPr>
        <w:instrText xml:space="preserve"> HYPERLINK \l "_Toc525637200" </w:instrText>
      </w:r>
      <w:r>
        <w:rPr>
          <w:rFonts w:hint="eastAsia" w:ascii="仿宋" w:hAnsi="仿宋" w:eastAsia="仿宋" w:cs="仿宋"/>
        </w:rPr>
        <w:fldChar w:fldCharType="separate"/>
      </w:r>
      <w:r>
        <w:rPr>
          <w:rStyle w:val="22"/>
          <w:rFonts w:hint="eastAsia" w:ascii="仿宋" w:hAnsi="仿宋" w:eastAsia="仿宋" w:cs="仿宋"/>
          <w:b/>
          <w:bCs/>
          <w:sz w:val="21"/>
          <w:szCs w:val="21"/>
        </w:rPr>
        <w:t>附评标办法</w:t>
      </w:r>
      <w:r>
        <w:rPr>
          <w:rFonts w:hint="eastAsia" w:ascii="仿宋" w:hAnsi="仿宋" w:eastAsia="仿宋" w:cs="仿宋"/>
          <w:sz w:val="24"/>
          <w:szCs w:val="32"/>
        </w:rPr>
        <w:tab/>
      </w:r>
      <w:r>
        <w:rPr>
          <w:rFonts w:hint="eastAsia" w:ascii="仿宋" w:hAnsi="仿宋" w:eastAsia="仿宋" w:cs="仿宋"/>
          <w:sz w:val="24"/>
          <w:szCs w:val="32"/>
        </w:rPr>
        <w:t>4</w:t>
      </w:r>
      <w:r>
        <w:rPr>
          <w:rFonts w:hint="eastAsia" w:ascii="仿宋" w:hAnsi="仿宋" w:eastAsia="仿宋" w:cs="仿宋"/>
          <w:sz w:val="24"/>
          <w:szCs w:val="32"/>
        </w:rPr>
        <w:fldChar w:fldCharType="end"/>
      </w:r>
      <w:r>
        <w:rPr>
          <w:rFonts w:hint="eastAsia" w:ascii="仿宋" w:hAnsi="仿宋" w:eastAsia="仿宋" w:cs="仿宋"/>
          <w:sz w:val="24"/>
          <w:szCs w:val="32"/>
        </w:rPr>
        <w:t>7</w:t>
      </w:r>
    </w:p>
    <w:p>
      <w:pPr>
        <w:spacing w:line="480" w:lineRule="auto"/>
        <w:rPr>
          <w:rStyle w:val="22"/>
          <w:rFonts w:hint="eastAsia" w:ascii="仿宋" w:hAnsi="仿宋" w:eastAsia="仿宋" w:cs="仿宋"/>
          <w:sz w:val="21"/>
          <w:szCs w:val="21"/>
        </w:rPr>
      </w:pPr>
    </w:p>
    <w:p>
      <w:pPr>
        <w:pStyle w:val="26"/>
        <w:rPr>
          <w:rStyle w:val="22"/>
          <w:rFonts w:hint="eastAsia" w:ascii="仿宋" w:hAnsi="仿宋" w:eastAsia="仿宋" w:cs="仿宋"/>
          <w:sz w:val="21"/>
          <w:szCs w:val="21"/>
        </w:rPr>
      </w:pPr>
    </w:p>
    <w:p>
      <w:pPr>
        <w:pStyle w:val="13"/>
        <w:rPr>
          <w:rStyle w:val="22"/>
          <w:rFonts w:hint="eastAsia" w:ascii="仿宋" w:hAnsi="仿宋" w:eastAsia="仿宋" w:cs="仿宋"/>
          <w:sz w:val="21"/>
          <w:szCs w:val="21"/>
        </w:rPr>
      </w:pPr>
    </w:p>
    <w:p>
      <w:pPr>
        <w:pStyle w:val="13"/>
        <w:rPr>
          <w:rStyle w:val="22"/>
          <w:rFonts w:hint="eastAsia" w:ascii="仿宋" w:hAnsi="仿宋" w:eastAsia="仿宋" w:cs="仿宋"/>
          <w:sz w:val="21"/>
          <w:szCs w:val="21"/>
        </w:rPr>
      </w:pPr>
    </w:p>
    <w:p>
      <w:pPr>
        <w:pStyle w:val="13"/>
        <w:rPr>
          <w:rStyle w:val="22"/>
          <w:rFonts w:hint="eastAsia" w:ascii="仿宋" w:hAnsi="仿宋" w:eastAsia="仿宋" w:cs="仿宋"/>
          <w:sz w:val="21"/>
          <w:szCs w:val="21"/>
        </w:rPr>
      </w:pPr>
    </w:p>
    <w:p>
      <w:pPr>
        <w:pStyle w:val="13"/>
        <w:rPr>
          <w:rStyle w:val="22"/>
          <w:rFonts w:hint="eastAsia" w:ascii="仿宋" w:hAnsi="仿宋" w:eastAsia="仿宋" w:cs="仿宋"/>
          <w:sz w:val="21"/>
          <w:szCs w:val="21"/>
        </w:rPr>
      </w:pPr>
    </w:p>
    <w:p>
      <w:pPr>
        <w:pStyle w:val="13"/>
        <w:rPr>
          <w:rStyle w:val="22"/>
          <w:rFonts w:hint="eastAsia" w:ascii="仿宋" w:hAnsi="仿宋" w:eastAsia="仿宋" w:cs="仿宋"/>
          <w:sz w:val="21"/>
          <w:szCs w:val="21"/>
        </w:rPr>
      </w:pPr>
    </w:p>
    <w:p>
      <w:pPr>
        <w:pStyle w:val="13"/>
        <w:rPr>
          <w:rStyle w:val="22"/>
          <w:rFonts w:hint="eastAsia" w:ascii="仿宋" w:hAnsi="仿宋" w:eastAsia="仿宋" w:cs="仿宋"/>
          <w:sz w:val="21"/>
          <w:szCs w:val="21"/>
        </w:rPr>
      </w:pPr>
    </w:p>
    <w:p>
      <w:pPr>
        <w:pStyle w:val="13"/>
        <w:rPr>
          <w:rStyle w:val="22"/>
          <w:rFonts w:hint="eastAsia" w:ascii="仿宋" w:hAnsi="仿宋" w:eastAsia="仿宋" w:cs="仿宋"/>
          <w:sz w:val="21"/>
          <w:szCs w:val="21"/>
        </w:rPr>
      </w:pPr>
    </w:p>
    <w:p>
      <w:pPr>
        <w:pStyle w:val="13"/>
        <w:rPr>
          <w:rStyle w:val="22"/>
          <w:rFonts w:hint="eastAsia" w:ascii="仿宋" w:hAnsi="仿宋" w:eastAsia="仿宋" w:cs="仿宋"/>
          <w:sz w:val="21"/>
          <w:szCs w:val="21"/>
        </w:rPr>
      </w:pPr>
    </w:p>
    <w:p>
      <w:pPr>
        <w:pStyle w:val="13"/>
        <w:rPr>
          <w:rStyle w:val="22"/>
          <w:rFonts w:hint="eastAsia" w:ascii="仿宋" w:hAnsi="仿宋" w:eastAsia="仿宋" w:cs="仿宋"/>
          <w:sz w:val="21"/>
          <w:szCs w:val="21"/>
        </w:rPr>
      </w:pPr>
    </w:p>
    <w:p>
      <w:pPr>
        <w:pStyle w:val="13"/>
        <w:rPr>
          <w:rStyle w:val="22"/>
          <w:rFonts w:hint="eastAsia" w:ascii="仿宋" w:hAnsi="仿宋" w:eastAsia="仿宋" w:cs="仿宋"/>
          <w:sz w:val="21"/>
          <w:szCs w:val="21"/>
        </w:rPr>
      </w:pPr>
    </w:p>
    <w:p>
      <w:pPr>
        <w:pStyle w:val="13"/>
        <w:rPr>
          <w:rStyle w:val="22"/>
          <w:rFonts w:hint="eastAsia" w:ascii="仿宋" w:hAnsi="仿宋" w:eastAsia="仿宋" w:cs="仿宋"/>
          <w:sz w:val="21"/>
          <w:szCs w:val="21"/>
        </w:rPr>
      </w:pPr>
    </w:p>
    <w:p>
      <w:pPr>
        <w:pStyle w:val="13"/>
        <w:rPr>
          <w:rStyle w:val="22"/>
          <w:rFonts w:hint="eastAsia" w:ascii="仿宋" w:hAnsi="仿宋" w:eastAsia="仿宋" w:cs="仿宋"/>
          <w:sz w:val="21"/>
          <w:szCs w:val="21"/>
        </w:rPr>
      </w:pPr>
    </w:p>
    <w:p>
      <w:pPr>
        <w:pStyle w:val="13"/>
        <w:rPr>
          <w:rStyle w:val="22"/>
          <w:rFonts w:hint="eastAsia" w:ascii="仿宋" w:hAnsi="仿宋" w:eastAsia="仿宋" w:cs="仿宋"/>
          <w:sz w:val="21"/>
          <w:szCs w:val="21"/>
        </w:rPr>
      </w:pPr>
    </w:p>
    <w:p>
      <w:pPr>
        <w:pStyle w:val="13"/>
        <w:rPr>
          <w:rStyle w:val="22"/>
          <w:rFonts w:hint="eastAsia" w:ascii="仿宋" w:hAnsi="仿宋" w:eastAsia="仿宋" w:cs="仿宋"/>
          <w:sz w:val="21"/>
          <w:szCs w:val="21"/>
        </w:rPr>
      </w:pPr>
    </w:p>
    <w:p>
      <w:pPr>
        <w:pStyle w:val="13"/>
        <w:rPr>
          <w:rStyle w:val="22"/>
          <w:rFonts w:hint="eastAsia" w:ascii="仿宋" w:hAnsi="仿宋" w:eastAsia="仿宋" w:cs="仿宋"/>
          <w:sz w:val="21"/>
          <w:szCs w:val="21"/>
        </w:rPr>
      </w:pPr>
    </w:p>
    <w:p>
      <w:pPr>
        <w:pStyle w:val="13"/>
        <w:rPr>
          <w:rStyle w:val="22"/>
          <w:rFonts w:hint="eastAsia" w:ascii="仿宋" w:hAnsi="仿宋" w:eastAsia="仿宋" w:cs="仿宋"/>
          <w:sz w:val="21"/>
          <w:szCs w:val="21"/>
        </w:rPr>
      </w:pPr>
    </w:p>
    <w:p>
      <w:pPr>
        <w:pStyle w:val="13"/>
        <w:rPr>
          <w:rStyle w:val="22"/>
          <w:rFonts w:hint="eastAsia" w:ascii="仿宋" w:hAnsi="仿宋" w:eastAsia="仿宋" w:cs="仿宋"/>
          <w:sz w:val="21"/>
          <w:szCs w:val="21"/>
        </w:rPr>
      </w:pPr>
    </w:p>
    <w:p>
      <w:pPr>
        <w:pStyle w:val="13"/>
        <w:rPr>
          <w:rStyle w:val="22"/>
          <w:rFonts w:hint="eastAsia" w:ascii="仿宋" w:hAnsi="仿宋" w:eastAsia="仿宋" w:cs="仿宋"/>
          <w:sz w:val="21"/>
          <w:szCs w:val="21"/>
        </w:rPr>
      </w:pPr>
    </w:p>
    <w:p>
      <w:pPr>
        <w:pStyle w:val="13"/>
        <w:rPr>
          <w:rStyle w:val="22"/>
          <w:rFonts w:hint="eastAsia" w:ascii="仿宋" w:hAnsi="仿宋" w:eastAsia="仿宋" w:cs="仿宋"/>
          <w:sz w:val="21"/>
          <w:szCs w:val="21"/>
        </w:rPr>
      </w:pPr>
    </w:p>
    <w:p>
      <w:pPr>
        <w:pStyle w:val="13"/>
        <w:rPr>
          <w:rStyle w:val="22"/>
          <w:rFonts w:hint="eastAsia" w:ascii="仿宋" w:hAnsi="仿宋" w:eastAsia="仿宋" w:cs="仿宋"/>
          <w:sz w:val="21"/>
          <w:szCs w:val="21"/>
        </w:rPr>
      </w:pPr>
    </w:p>
    <w:p>
      <w:pPr>
        <w:pStyle w:val="13"/>
        <w:rPr>
          <w:rStyle w:val="22"/>
          <w:rFonts w:hint="eastAsia" w:ascii="仿宋" w:hAnsi="仿宋" w:eastAsia="仿宋" w:cs="仿宋"/>
          <w:sz w:val="21"/>
          <w:szCs w:val="21"/>
        </w:rPr>
      </w:pPr>
    </w:p>
    <w:p>
      <w:pPr>
        <w:pStyle w:val="13"/>
        <w:rPr>
          <w:rStyle w:val="22"/>
          <w:rFonts w:hint="eastAsia" w:ascii="仿宋" w:hAnsi="仿宋" w:eastAsia="仿宋" w:cs="仿宋"/>
          <w:sz w:val="21"/>
          <w:szCs w:val="21"/>
        </w:rPr>
      </w:pPr>
    </w:p>
    <w:p>
      <w:pPr>
        <w:pStyle w:val="13"/>
        <w:rPr>
          <w:rStyle w:val="22"/>
          <w:rFonts w:hint="eastAsia" w:ascii="仿宋" w:hAnsi="仿宋" w:eastAsia="仿宋" w:cs="仿宋"/>
          <w:sz w:val="21"/>
          <w:szCs w:val="21"/>
        </w:rPr>
      </w:pPr>
    </w:p>
    <w:p>
      <w:pPr>
        <w:pStyle w:val="13"/>
        <w:rPr>
          <w:rStyle w:val="22"/>
          <w:rFonts w:hint="eastAsia" w:ascii="仿宋" w:hAnsi="仿宋" w:eastAsia="仿宋" w:cs="仿宋"/>
          <w:sz w:val="21"/>
          <w:szCs w:val="21"/>
        </w:rPr>
      </w:pPr>
    </w:p>
    <w:p>
      <w:pPr>
        <w:pStyle w:val="13"/>
        <w:rPr>
          <w:rStyle w:val="22"/>
          <w:rFonts w:hint="eastAsia" w:ascii="仿宋" w:hAnsi="仿宋" w:eastAsia="仿宋" w:cs="仿宋"/>
          <w:sz w:val="21"/>
          <w:szCs w:val="21"/>
        </w:rPr>
      </w:pPr>
    </w:p>
    <w:p>
      <w:pPr>
        <w:pStyle w:val="13"/>
        <w:rPr>
          <w:rStyle w:val="22"/>
          <w:rFonts w:hint="eastAsia" w:ascii="仿宋" w:hAnsi="仿宋" w:eastAsia="仿宋" w:cs="仿宋"/>
          <w:sz w:val="21"/>
          <w:szCs w:val="21"/>
        </w:rPr>
      </w:pPr>
    </w:p>
    <w:p>
      <w:pPr>
        <w:pStyle w:val="12"/>
        <w:numPr>
          <w:ilvl w:val="0"/>
          <w:numId w:val="2"/>
        </w:numPr>
        <w:spacing w:before="312" w:beforeLines="100" w:after="312" w:afterLines="100" w:line="600" w:lineRule="exact"/>
        <w:jc w:val="center"/>
        <w:outlineLvl w:val="0"/>
        <w:rPr>
          <w:rFonts w:hint="eastAsia" w:ascii="仿宋" w:hAnsi="仿宋" w:eastAsia="仿宋" w:cs="仿宋"/>
        </w:rPr>
      </w:pPr>
      <w:r>
        <w:rPr>
          <w:rFonts w:hint="eastAsia" w:ascii="仿宋" w:hAnsi="仿宋" w:eastAsia="仿宋" w:cs="仿宋"/>
          <w:bCs/>
          <w:szCs w:val="24"/>
        </w:rPr>
        <w:fldChar w:fldCharType="end"/>
      </w:r>
      <w:r>
        <w:rPr>
          <w:rFonts w:hint="eastAsia" w:ascii="仿宋" w:hAnsi="仿宋" w:eastAsia="仿宋" w:cs="仿宋"/>
          <w:bCs/>
          <w:szCs w:val="24"/>
        </w:rPr>
        <w:t xml:space="preserve"> </w:t>
      </w:r>
      <w:bookmarkStart w:id="1" w:name="_Toc525637185"/>
      <w:r>
        <w:rPr>
          <w:rFonts w:hint="eastAsia" w:ascii="仿宋" w:hAnsi="仿宋" w:eastAsia="仿宋" w:cs="仿宋"/>
          <w:b/>
          <w:bCs/>
          <w:sz w:val="32"/>
          <w:szCs w:val="32"/>
        </w:rPr>
        <w:t>磋商公告</w:t>
      </w:r>
      <w:bookmarkEnd w:id="1"/>
      <w:bookmarkStart w:id="2" w:name="_Toc410126998"/>
    </w:p>
    <w:p>
      <w:pPr>
        <w:pStyle w:val="3"/>
        <w:widowControl/>
        <w:spacing w:line="300" w:lineRule="atLeast"/>
        <w:jc w:val="center"/>
        <w:rPr>
          <w:rFonts w:hint="eastAsia" w:ascii="仿宋" w:hAnsi="仿宋" w:eastAsia="仿宋" w:cs="仿宋"/>
          <w:sz w:val="24"/>
          <w:szCs w:val="24"/>
        </w:rPr>
      </w:pPr>
      <w:bookmarkStart w:id="3" w:name="_Toc270604573"/>
      <w:r>
        <w:rPr>
          <w:rFonts w:hint="eastAsia" w:ascii="仿宋" w:hAnsi="仿宋" w:eastAsia="仿宋" w:cs="仿宋"/>
          <w:sz w:val="24"/>
          <w:szCs w:val="24"/>
        </w:rPr>
        <w:t>巴音郭楞蒙古自治州北方清洁取暖项目申报第三方咨询服务</w:t>
      </w:r>
    </w:p>
    <w:p>
      <w:pPr>
        <w:pStyle w:val="3"/>
        <w:widowControl/>
        <w:spacing w:line="300" w:lineRule="atLeast"/>
        <w:jc w:val="center"/>
        <w:rPr>
          <w:rFonts w:hint="eastAsia" w:ascii="仿宋" w:hAnsi="仿宋" w:eastAsia="仿宋" w:cs="仿宋"/>
          <w:sz w:val="24"/>
          <w:szCs w:val="24"/>
        </w:rPr>
      </w:pPr>
      <w:r>
        <w:rPr>
          <w:rFonts w:hint="eastAsia" w:ascii="仿宋" w:hAnsi="仿宋" w:eastAsia="仿宋" w:cs="仿宋"/>
          <w:sz w:val="24"/>
          <w:szCs w:val="24"/>
        </w:rPr>
        <w:t>竞争性磋商公告</w:t>
      </w:r>
    </w:p>
    <w:p>
      <w:pPr>
        <w:rPr>
          <w:rFonts w:hint="eastAsia" w:ascii="仿宋" w:hAnsi="仿宋" w:eastAsia="仿宋" w:cs="仿宋"/>
        </w:rPr>
      </w:pPr>
      <w:r>
        <w:rPr>
          <w:rFonts w:hint="eastAsia" w:ascii="仿宋" w:hAnsi="仿宋" w:eastAsia="仿宋" w:cs="仿宋"/>
          <w:sz w:val="18"/>
          <w:szCs w:val="18"/>
        </w:rPr>
        <w:t> 项目概况</w:t>
      </w:r>
      <w:r>
        <w:rPr>
          <w:rFonts w:hint="eastAsia" w:ascii="仿宋" w:hAnsi="仿宋" w:eastAsia="仿宋" w:cs="仿宋"/>
        </w:rPr>
        <w:t xml:space="preserve">                                                  </w:t>
      </w:r>
    </w:p>
    <w:p>
      <w:pPr>
        <w:pStyle w:val="16"/>
        <w:widowControl/>
        <w:spacing w:before="50" w:beforeAutospacing="0" w:after="50" w:afterAutospacing="0"/>
        <w:rPr>
          <w:rFonts w:hint="eastAsia" w:ascii="仿宋" w:hAnsi="仿宋" w:eastAsia="仿宋" w:cs="仿宋"/>
        </w:rPr>
      </w:pPr>
      <w:r>
        <w:rPr>
          <w:rFonts w:hint="eastAsia" w:ascii="仿宋" w:hAnsi="仿宋" w:eastAsia="仿宋" w:cs="仿宋"/>
          <w:sz w:val="18"/>
          <w:szCs w:val="18"/>
        </w:rPr>
        <w:t>  巴音郭楞蒙古自治州北方清洁取暖</w:t>
      </w:r>
      <w:r>
        <w:rPr>
          <w:rFonts w:hint="eastAsia" w:ascii="仿宋" w:hAnsi="仿宋" w:eastAsia="仿宋" w:cs="仿宋"/>
          <w:sz w:val="18"/>
          <w:szCs w:val="18"/>
          <w:highlight w:val="none"/>
        </w:rPr>
        <w:t>项目申报第三方咨询服务项目的潜在</w:t>
      </w:r>
      <w:r>
        <w:rPr>
          <w:rFonts w:hint="eastAsia" w:ascii="仿宋" w:hAnsi="仿宋" w:eastAsia="仿宋" w:cs="仿宋"/>
          <w:sz w:val="18"/>
          <w:szCs w:val="18"/>
          <w:highlight w:val="none"/>
          <w:u w:val="single"/>
        </w:rPr>
        <w:t>供应商应供应商登陆政采云平台在线申请获取采购文件（进入“项目采购”应用，在获取采购文件菜单中选择项目，申请获取采购文件）</w:t>
      </w:r>
      <w:r>
        <w:rPr>
          <w:rFonts w:hint="eastAsia" w:ascii="仿宋" w:hAnsi="仿宋" w:eastAsia="仿宋" w:cs="仿宋"/>
          <w:sz w:val="18"/>
          <w:szCs w:val="18"/>
          <w:highlight w:val="none"/>
        </w:rPr>
        <w:t>，</w:t>
      </w:r>
      <w:r>
        <w:rPr>
          <w:rFonts w:hint="eastAsia" w:ascii="仿宋" w:hAnsi="仿宋" w:eastAsia="仿宋" w:cs="仿宋"/>
          <w:sz w:val="18"/>
          <w:szCs w:val="18"/>
        </w:rPr>
        <w:t>并于2022年</w:t>
      </w:r>
      <w:r>
        <w:rPr>
          <w:rFonts w:hint="eastAsia" w:ascii="仿宋" w:hAnsi="仿宋" w:eastAsia="仿宋" w:cs="仿宋"/>
          <w:sz w:val="18"/>
          <w:szCs w:val="18"/>
          <w:lang w:val="en-US" w:eastAsia="zh-CN"/>
        </w:rPr>
        <w:t>5</w:t>
      </w:r>
      <w:r>
        <w:rPr>
          <w:rFonts w:hint="eastAsia" w:ascii="仿宋" w:hAnsi="仿宋" w:eastAsia="仿宋" w:cs="仿宋"/>
          <w:sz w:val="18"/>
          <w:szCs w:val="18"/>
        </w:rPr>
        <w:t>月</w:t>
      </w:r>
      <w:r>
        <w:rPr>
          <w:rFonts w:hint="eastAsia" w:ascii="仿宋" w:hAnsi="仿宋" w:eastAsia="仿宋" w:cs="仿宋"/>
          <w:sz w:val="18"/>
          <w:szCs w:val="18"/>
          <w:lang w:val="en-US" w:eastAsia="zh-CN"/>
        </w:rPr>
        <w:t>23</w:t>
      </w:r>
      <w:r>
        <w:rPr>
          <w:rFonts w:hint="eastAsia" w:ascii="仿宋" w:hAnsi="仿宋" w:eastAsia="仿宋" w:cs="仿宋"/>
          <w:sz w:val="18"/>
          <w:szCs w:val="18"/>
        </w:rPr>
        <w:t>日 11:00（北京时间）前提交响应文件。</w:t>
      </w:r>
      <w:r>
        <w:rPr>
          <w:rFonts w:hint="eastAsia" w:ascii="仿宋" w:hAnsi="仿宋" w:eastAsia="仿宋" w:cs="仿宋"/>
        </w:rPr>
        <w:t>                            </w:t>
      </w:r>
    </w:p>
    <w:p>
      <w:pPr>
        <w:pStyle w:val="16"/>
        <w:widowControl/>
        <w:spacing w:before="170" w:beforeAutospacing="0" w:after="170" w:afterAutospacing="0" w:line="300" w:lineRule="atLeast"/>
        <w:jc w:val="both"/>
        <w:rPr>
          <w:rFonts w:hint="eastAsia" w:ascii="仿宋" w:hAnsi="仿宋" w:eastAsia="仿宋" w:cs="仿宋"/>
          <w:sz w:val="21"/>
          <w:szCs w:val="21"/>
        </w:rPr>
      </w:pPr>
      <w:r>
        <w:rPr>
          <w:rStyle w:val="20"/>
          <w:rFonts w:hint="eastAsia" w:ascii="仿宋" w:hAnsi="仿宋" w:eastAsia="仿宋" w:cs="仿宋"/>
          <w:sz w:val="18"/>
          <w:szCs w:val="18"/>
        </w:rPr>
        <w:t>一、项目基本情况</w:t>
      </w:r>
    </w:p>
    <w:p>
      <w:pPr>
        <w:pStyle w:val="16"/>
        <w:widowControl/>
        <w:spacing w:before="50" w:beforeAutospacing="0" w:after="50" w:afterAutospacing="0" w:line="200" w:lineRule="atLeast"/>
        <w:rPr>
          <w:rFonts w:hint="eastAsia" w:ascii="仿宋" w:hAnsi="仿宋" w:eastAsia="仿宋" w:cs="仿宋"/>
        </w:rPr>
      </w:pPr>
      <w:r>
        <w:rPr>
          <w:rFonts w:hint="eastAsia" w:ascii="仿宋" w:hAnsi="仿宋" w:eastAsia="仿宋" w:cs="仿宋"/>
          <w:sz w:val="18"/>
          <w:szCs w:val="18"/>
        </w:rPr>
        <w:t>    项目编号：XJGRXD2022-0401</w:t>
      </w:r>
    </w:p>
    <w:p>
      <w:pPr>
        <w:pStyle w:val="16"/>
        <w:widowControl/>
        <w:spacing w:before="50" w:beforeAutospacing="0" w:after="50" w:afterAutospacing="0" w:line="200" w:lineRule="atLeast"/>
        <w:ind w:firstLine="280"/>
        <w:rPr>
          <w:rFonts w:hint="eastAsia" w:ascii="仿宋" w:hAnsi="仿宋" w:eastAsia="仿宋" w:cs="仿宋"/>
          <w:sz w:val="18"/>
          <w:szCs w:val="18"/>
        </w:rPr>
      </w:pPr>
      <w:r>
        <w:rPr>
          <w:rFonts w:hint="eastAsia" w:ascii="仿宋" w:hAnsi="仿宋" w:eastAsia="仿宋" w:cs="仿宋"/>
          <w:sz w:val="18"/>
          <w:szCs w:val="18"/>
        </w:rPr>
        <w:t>项目名称：巴音郭楞蒙古自治州北方清洁取暖项目申报第三方咨询服务</w:t>
      </w:r>
    </w:p>
    <w:p>
      <w:pPr>
        <w:pStyle w:val="16"/>
        <w:widowControl/>
        <w:spacing w:before="50" w:beforeAutospacing="0" w:after="50" w:afterAutospacing="0" w:line="200" w:lineRule="atLeast"/>
        <w:ind w:firstLine="280"/>
        <w:rPr>
          <w:rFonts w:hint="eastAsia" w:ascii="仿宋" w:hAnsi="仿宋" w:eastAsia="仿宋" w:cs="仿宋"/>
        </w:rPr>
      </w:pPr>
      <w:r>
        <w:rPr>
          <w:rFonts w:hint="eastAsia" w:ascii="仿宋" w:hAnsi="仿宋" w:eastAsia="仿宋" w:cs="仿宋"/>
          <w:sz w:val="18"/>
          <w:szCs w:val="18"/>
        </w:rPr>
        <w:t> 采购方式：竞争性磋商</w:t>
      </w:r>
      <w:r>
        <w:rPr>
          <w:rFonts w:hint="eastAsia" w:ascii="仿宋" w:hAnsi="仿宋" w:eastAsia="仿宋" w:cs="仿宋"/>
        </w:rPr>
        <w:t> </w:t>
      </w:r>
    </w:p>
    <w:p>
      <w:pPr>
        <w:pStyle w:val="16"/>
        <w:widowControl/>
        <w:spacing w:before="50" w:beforeAutospacing="0" w:after="50" w:afterAutospacing="0" w:line="200" w:lineRule="atLeast"/>
        <w:ind w:firstLine="280"/>
        <w:rPr>
          <w:rFonts w:hint="eastAsia" w:ascii="仿宋" w:hAnsi="仿宋" w:eastAsia="仿宋" w:cs="仿宋"/>
          <w:sz w:val="18"/>
          <w:szCs w:val="18"/>
        </w:rPr>
      </w:pPr>
      <w:r>
        <w:rPr>
          <w:rFonts w:hint="eastAsia" w:ascii="仿宋" w:hAnsi="仿宋" w:eastAsia="仿宋" w:cs="仿宋"/>
          <w:sz w:val="18"/>
          <w:szCs w:val="18"/>
        </w:rPr>
        <w:t xml:space="preserve">预算金额（元）：105万元  </w:t>
      </w:r>
    </w:p>
    <w:p>
      <w:pPr>
        <w:pStyle w:val="16"/>
        <w:widowControl/>
        <w:spacing w:before="50" w:beforeAutospacing="0" w:after="50" w:afterAutospacing="0" w:line="200" w:lineRule="atLeast"/>
        <w:ind w:firstLine="280"/>
        <w:rPr>
          <w:rFonts w:hint="eastAsia" w:ascii="仿宋" w:hAnsi="仿宋" w:eastAsia="仿宋" w:cs="仿宋"/>
        </w:rPr>
      </w:pPr>
      <w:r>
        <w:rPr>
          <w:rFonts w:hint="eastAsia" w:ascii="仿宋" w:hAnsi="仿宋" w:eastAsia="仿宋" w:cs="仿宋"/>
          <w:sz w:val="18"/>
          <w:szCs w:val="18"/>
        </w:rPr>
        <w:t> 最高限价（元）：105万元</w:t>
      </w:r>
    </w:p>
    <w:p>
      <w:pPr>
        <w:pStyle w:val="16"/>
        <w:widowControl/>
        <w:spacing w:before="50" w:beforeAutospacing="0" w:after="50" w:afterAutospacing="0" w:line="200" w:lineRule="atLeast"/>
        <w:rPr>
          <w:rFonts w:hint="eastAsia" w:ascii="仿宋" w:hAnsi="仿宋" w:eastAsia="仿宋" w:cs="仿宋"/>
        </w:rPr>
      </w:pPr>
      <w:r>
        <w:rPr>
          <w:rFonts w:hint="eastAsia" w:ascii="仿宋" w:hAnsi="仿宋" w:eastAsia="仿宋" w:cs="仿宋"/>
          <w:sz w:val="18"/>
          <w:szCs w:val="18"/>
        </w:rPr>
        <w:t>    采购需求：</w:t>
      </w:r>
    </w:p>
    <w:p>
      <w:pPr>
        <w:rPr>
          <w:rFonts w:hint="eastAsia" w:ascii="仿宋" w:hAnsi="仿宋" w:eastAsia="仿宋" w:cs="仿宋"/>
        </w:rPr>
      </w:pPr>
      <w:r>
        <w:rPr>
          <w:rFonts w:hint="eastAsia" w:ascii="仿宋" w:hAnsi="仿宋" w:eastAsia="仿宋" w:cs="仿宋"/>
          <w:kern w:val="0"/>
          <w:sz w:val="24"/>
          <w:lang w:bidi="ar"/>
        </w:rPr>
        <w:t>   </w:t>
      </w:r>
      <w:r>
        <w:rPr>
          <w:rFonts w:hint="eastAsia" w:ascii="仿宋" w:hAnsi="仿宋" w:eastAsia="仿宋" w:cs="仿宋"/>
          <w:kern w:val="0"/>
          <w:sz w:val="18"/>
          <w:szCs w:val="18"/>
          <w:lang w:bidi="ar"/>
        </w:rPr>
        <w:t>按照《北方地区冬季清洁取暖项目实施方案编制大纲》的要求，编制巴音郭楞蒙古自治州清洁取暖试点城市的全套申报材料，包括巴州清洁取暖试点城市实施方案、项目库、申报文本、支撑材料等。</w:t>
      </w:r>
    </w:p>
    <w:p>
      <w:pPr>
        <w:pStyle w:val="16"/>
        <w:widowControl/>
        <w:spacing w:before="50" w:beforeAutospacing="0" w:after="50" w:afterAutospacing="0" w:line="200" w:lineRule="atLeast"/>
        <w:rPr>
          <w:rFonts w:hint="eastAsia" w:ascii="仿宋" w:hAnsi="仿宋" w:eastAsia="仿宋" w:cs="仿宋"/>
          <w:sz w:val="18"/>
          <w:szCs w:val="18"/>
        </w:rPr>
      </w:pPr>
      <w:r>
        <w:rPr>
          <w:rFonts w:hint="eastAsia" w:ascii="仿宋" w:hAnsi="仿宋" w:eastAsia="仿宋" w:cs="仿宋"/>
          <w:sz w:val="18"/>
          <w:szCs w:val="18"/>
        </w:rPr>
        <w:t>    服务内容：按照国家四部委要求，统筹考虑市域范围内冬季清洁取暖的现状，分析项目可行性、制定项目目标及计划、建设实施方案、综合分析其经济、社会、环境效益并提出相关保障措施等，编制巴音郭楞蒙古自治州清洁取暖试点城市的全套申报材料，包括巴音郭楞蒙古自治州清洁取暖试点城市实施方案编制、申报文本编制、项目库建立、支撑材料编制、综合调研、印刷装订、专家评审等。</w:t>
      </w:r>
    </w:p>
    <w:p>
      <w:pPr>
        <w:pStyle w:val="16"/>
        <w:widowControl/>
        <w:spacing w:before="50" w:beforeAutospacing="0" w:after="50" w:afterAutospacing="0" w:line="200" w:lineRule="atLeast"/>
        <w:ind w:firstLine="280"/>
        <w:rPr>
          <w:rFonts w:hint="eastAsia" w:ascii="仿宋" w:hAnsi="仿宋" w:eastAsia="仿宋" w:cs="仿宋"/>
        </w:rPr>
      </w:pPr>
      <w:r>
        <w:rPr>
          <w:rFonts w:hint="eastAsia" w:ascii="仿宋" w:hAnsi="仿宋" w:eastAsia="仿宋" w:cs="仿宋"/>
          <w:sz w:val="18"/>
          <w:szCs w:val="18"/>
        </w:rPr>
        <w:t>合同履约期限：标项 1，详见磋商文件 </w:t>
      </w:r>
      <w:r>
        <w:rPr>
          <w:rFonts w:hint="eastAsia" w:ascii="仿宋" w:hAnsi="仿宋" w:eastAsia="仿宋" w:cs="仿宋"/>
        </w:rPr>
        <w:t> </w:t>
      </w:r>
    </w:p>
    <w:p>
      <w:pPr>
        <w:pStyle w:val="16"/>
        <w:widowControl/>
        <w:spacing w:before="50" w:beforeAutospacing="0" w:after="50" w:afterAutospacing="0" w:line="200" w:lineRule="atLeast"/>
        <w:rPr>
          <w:rFonts w:hint="eastAsia" w:ascii="仿宋" w:hAnsi="仿宋" w:eastAsia="仿宋" w:cs="仿宋"/>
          <w:sz w:val="18"/>
          <w:szCs w:val="18"/>
        </w:rPr>
      </w:pPr>
      <w:r>
        <w:rPr>
          <w:rFonts w:hint="eastAsia" w:ascii="仿宋" w:hAnsi="仿宋" w:eastAsia="仿宋" w:cs="仿宋"/>
          <w:sz w:val="18"/>
          <w:szCs w:val="18"/>
        </w:rPr>
        <w:t>质量要求：合格</w:t>
      </w:r>
    </w:p>
    <w:p>
      <w:pPr>
        <w:pStyle w:val="16"/>
        <w:widowControl/>
        <w:spacing w:before="50" w:beforeAutospacing="0" w:after="50" w:afterAutospacing="0" w:line="200" w:lineRule="atLeast"/>
        <w:rPr>
          <w:rFonts w:hint="eastAsia" w:ascii="仿宋" w:hAnsi="仿宋" w:eastAsia="仿宋" w:cs="仿宋"/>
        </w:rPr>
      </w:pPr>
      <w:r>
        <w:rPr>
          <w:rFonts w:hint="eastAsia" w:ascii="仿宋" w:hAnsi="仿宋" w:eastAsia="仿宋" w:cs="仿宋"/>
          <w:sz w:val="18"/>
          <w:szCs w:val="18"/>
        </w:rPr>
        <w:t>    本项目（否）接受联合体投标。</w:t>
      </w:r>
      <w:r>
        <w:rPr>
          <w:rFonts w:hint="eastAsia" w:ascii="仿宋" w:hAnsi="仿宋" w:eastAsia="仿宋" w:cs="仿宋"/>
        </w:rPr>
        <w:t>  </w:t>
      </w:r>
    </w:p>
    <w:p>
      <w:pPr>
        <w:pStyle w:val="16"/>
        <w:widowControl/>
        <w:spacing w:before="170" w:beforeAutospacing="0" w:after="170" w:afterAutospacing="0" w:line="300" w:lineRule="atLeast"/>
        <w:jc w:val="both"/>
        <w:rPr>
          <w:rFonts w:hint="eastAsia" w:ascii="仿宋" w:hAnsi="仿宋" w:eastAsia="仿宋" w:cs="仿宋"/>
          <w:sz w:val="18"/>
          <w:szCs w:val="18"/>
        </w:rPr>
      </w:pPr>
      <w:r>
        <w:rPr>
          <w:rStyle w:val="20"/>
          <w:rFonts w:hint="eastAsia" w:ascii="仿宋" w:hAnsi="仿宋" w:eastAsia="仿宋" w:cs="仿宋"/>
          <w:sz w:val="18"/>
          <w:szCs w:val="18"/>
        </w:rPr>
        <w:t>二、申请人的资格要求：</w:t>
      </w:r>
    </w:p>
    <w:p>
      <w:pPr>
        <w:pStyle w:val="16"/>
        <w:widowControl/>
        <w:spacing w:before="50" w:beforeAutospacing="0" w:after="50" w:afterAutospacing="0" w:line="200" w:lineRule="atLeast"/>
        <w:rPr>
          <w:rFonts w:hint="eastAsia" w:ascii="仿宋" w:hAnsi="仿宋" w:eastAsia="仿宋" w:cs="仿宋"/>
        </w:rPr>
      </w:pPr>
      <w:r>
        <w:rPr>
          <w:rFonts w:hint="eastAsia" w:ascii="仿宋" w:hAnsi="仿宋" w:eastAsia="仿宋" w:cs="仿宋"/>
          <w:sz w:val="18"/>
          <w:szCs w:val="18"/>
        </w:rPr>
        <w:t>    1.满足《中华人民共和国政府采购法》第二十二条规定；</w:t>
      </w:r>
    </w:p>
    <w:p>
      <w:pPr>
        <w:pStyle w:val="16"/>
        <w:widowControl/>
        <w:spacing w:before="50" w:beforeAutospacing="0" w:after="50" w:afterAutospacing="0" w:line="200" w:lineRule="atLeast"/>
        <w:rPr>
          <w:rFonts w:hint="eastAsia" w:ascii="仿宋" w:hAnsi="仿宋" w:eastAsia="仿宋" w:cs="仿宋"/>
        </w:rPr>
      </w:pPr>
      <w:r>
        <w:rPr>
          <w:rFonts w:hint="eastAsia" w:ascii="仿宋" w:hAnsi="仿宋" w:eastAsia="仿宋" w:cs="仿宋"/>
          <w:sz w:val="18"/>
          <w:szCs w:val="18"/>
        </w:rPr>
        <w:t>    2.落实政府采购政策需满足的资格要求：标项1：供应商为中小企业/小微企业,供应商应为监狱企业,供应商应为残疾人福利企业,供应商为节能产品、环境标志产品企业 </w:t>
      </w:r>
    </w:p>
    <w:p>
      <w:pPr>
        <w:pStyle w:val="16"/>
        <w:widowControl/>
        <w:spacing w:before="50" w:beforeAutospacing="0" w:after="50" w:afterAutospacing="0" w:line="200" w:lineRule="atLeast"/>
        <w:ind w:firstLine="280"/>
        <w:rPr>
          <w:rFonts w:hint="eastAsia" w:ascii="仿宋" w:hAnsi="仿宋" w:eastAsia="仿宋" w:cs="仿宋"/>
          <w:sz w:val="18"/>
          <w:szCs w:val="18"/>
        </w:rPr>
      </w:pPr>
      <w:r>
        <w:rPr>
          <w:rFonts w:hint="eastAsia" w:ascii="仿宋" w:hAnsi="仿宋" w:eastAsia="仿宋" w:cs="仿宋"/>
          <w:sz w:val="18"/>
          <w:szCs w:val="18"/>
        </w:rPr>
        <w:t>3.本项目的特定资格要求：标项1：1）具有独立承担民事责任的能力，有效的营业执照；</w:t>
      </w:r>
      <w:r>
        <w:rPr>
          <w:rFonts w:hint="eastAsia" w:ascii="仿宋" w:hAnsi="仿宋" w:eastAsia="仿宋" w:cs="仿宋"/>
          <w:sz w:val="18"/>
          <w:szCs w:val="18"/>
        </w:rPr>
        <w:br w:type="textWrapping"/>
      </w:r>
      <w:r>
        <w:rPr>
          <w:rFonts w:hint="eastAsia" w:ascii="仿宋" w:hAnsi="仿宋" w:eastAsia="仿宋" w:cs="仿宋"/>
          <w:sz w:val="18"/>
          <w:szCs w:val="18"/>
        </w:rPr>
        <w:t>2）能满本项目的安装配送和服务要求；具有履行合同所必须的设备、人员、专业等方面相应的技术能力；</w:t>
      </w:r>
      <w:r>
        <w:rPr>
          <w:rFonts w:hint="eastAsia" w:ascii="仿宋" w:hAnsi="仿宋" w:eastAsia="仿宋" w:cs="仿宋"/>
          <w:sz w:val="18"/>
          <w:szCs w:val="18"/>
        </w:rPr>
        <w:br w:type="textWrapping"/>
      </w:r>
      <w:r>
        <w:rPr>
          <w:rFonts w:hint="eastAsia" w:ascii="仿宋" w:hAnsi="仿宋" w:eastAsia="仿宋" w:cs="仿宋"/>
          <w:sz w:val="18"/>
          <w:szCs w:val="18"/>
        </w:rPr>
        <w:t>3）在中国裁判文书网有行贿犯罪记录的（尚在处罚期内的），将拒绝本次政府采购活动,须提供网站查询结果截图。 </w:t>
      </w:r>
      <w:r>
        <w:rPr>
          <w:rFonts w:hint="eastAsia" w:ascii="仿宋" w:hAnsi="仿宋" w:eastAsia="仿宋" w:cs="仿宋"/>
          <w:sz w:val="18"/>
          <w:szCs w:val="18"/>
        </w:rPr>
        <w:br w:type="textWrapping"/>
      </w:r>
      <w:r>
        <w:rPr>
          <w:rFonts w:hint="eastAsia" w:ascii="仿宋" w:hAnsi="仿宋" w:eastAsia="仿宋" w:cs="仿宋"/>
          <w:sz w:val="18"/>
          <w:szCs w:val="18"/>
        </w:rPr>
        <w:t>4）在“信用中国”网站被列入失信被执行人、重大税收违法案件当事人名单，将拒绝本次政府采购活动。须提供网站查询结果截图。</w:t>
      </w:r>
      <w:r>
        <w:rPr>
          <w:rFonts w:hint="eastAsia" w:ascii="仿宋" w:hAnsi="仿宋" w:eastAsia="仿宋" w:cs="仿宋"/>
          <w:sz w:val="18"/>
          <w:szCs w:val="18"/>
        </w:rPr>
        <w:br w:type="textWrapping"/>
      </w:r>
      <w:r>
        <w:rPr>
          <w:rFonts w:hint="eastAsia" w:ascii="仿宋" w:hAnsi="仿宋" w:eastAsia="仿宋" w:cs="仿宋"/>
          <w:sz w:val="18"/>
          <w:szCs w:val="18"/>
        </w:rPr>
        <w:t>5）在中国政府采购网被列入政府采购严重违法失信行为记录名单的（尚在处罚期内的），将拒绝本次政府采购活动。须提供网站查询结果截图，网站主页点击“政府采购严重违法失信行为记录名单”进行查询。</w:t>
      </w:r>
      <w:r>
        <w:rPr>
          <w:rFonts w:hint="eastAsia" w:ascii="仿宋" w:hAnsi="仿宋" w:eastAsia="仿宋" w:cs="仿宋"/>
          <w:sz w:val="18"/>
          <w:szCs w:val="18"/>
        </w:rPr>
        <w:br w:type="textWrapping"/>
      </w:r>
      <w:r>
        <w:rPr>
          <w:rFonts w:hint="eastAsia" w:ascii="仿宋" w:hAnsi="仿宋" w:eastAsia="仿宋" w:cs="仿宋"/>
          <w:sz w:val="18"/>
          <w:szCs w:val="18"/>
        </w:rPr>
        <w:t>6）投标人不得被工商行政管理机关在国家企业信用信息公示系统中列入行政处罚信息、严重违法失信企业名单，提供查询结果截图；</w:t>
      </w:r>
      <w:r>
        <w:rPr>
          <w:rFonts w:hint="eastAsia" w:ascii="仿宋" w:hAnsi="仿宋" w:eastAsia="仿宋" w:cs="仿宋"/>
          <w:sz w:val="18"/>
          <w:szCs w:val="18"/>
        </w:rPr>
        <w:br w:type="textWrapping"/>
      </w:r>
      <w:r>
        <w:rPr>
          <w:rFonts w:hint="eastAsia" w:ascii="仿宋" w:hAnsi="仿宋" w:eastAsia="仿宋" w:cs="仿宋"/>
          <w:sz w:val="18"/>
          <w:szCs w:val="18"/>
        </w:rPr>
        <w:t>7）参加招投标活动前三年内，在经营活动中没重大违法记录（受行政主管部门处罚的不能参加投标，提供声明书）。</w:t>
      </w:r>
    </w:p>
    <w:p>
      <w:pPr>
        <w:pStyle w:val="16"/>
        <w:widowControl/>
        <w:spacing w:before="170" w:beforeAutospacing="0" w:after="170" w:afterAutospacing="0" w:line="300" w:lineRule="atLeast"/>
        <w:jc w:val="both"/>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8</w:t>
      </w:r>
      <w:r>
        <w:rPr>
          <w:rFonts w:hint="eastAsia" w:ascii="仿宋" w:hAnsi="仿宋" w:eastAsia="仿宋" w:cs="仿宋"/>
          <w:sz w:val="18"/>
          <w:szCs w:val="18"/>
        </w:rPr>
        <w:t>）</w:t>
      </w:r>
      <w:r>
        <w:rPr>
          <w:rFonts w:hint="eastAsia" w:ascii="仿宋" w:hAnsi="仿宋" w:eastAsia="仿宋" w:cs="仿宋"/>
          <w:sz w:val="18"/>
          <w:szCs w:val="18"/>
          <w:lang w:val="en-US" w:eastAsia="zh-CN"/>
        </w:rPr>
        <w:t>保证金：贰万元整</w:t>
      </w:r>
    </w:p>
    <w:p>
      <w:pPr>
        <w:pStyle w:val="16"/>
        <w:widowControl/>
        <w:spacing w:before="170" w:beforeAutospacing="0" w:after="170" w:afterAutospacing="0" w:line="300" w:lineRule="atLeast"/>
        <w:jc w:val="both"/>
        <w:rPr>
          <w:rFonts w:hint="eastAsia" w:ascii="仿宋" w:hAnsi="仿宋" w:eastAsia="仿宋" w:cs="仿宋"/>
          <w:sz w:val="18"/>
          <w:szCs w:val="18"/>
        </w:rPr>
      </w:pPr>
      <w:r>
        <w:rPr>
          <w:rStyle w:val="20"/>
          <w:rFonts w:hint="eastAsia" w:ascii="仿宋" w:hAnsi="仿宋" w:eastAsia="仿宋" w:cs="仿宋"/>
          <w:sz w:val="18"/>
          <w:szCs w:val="18"/>
        </w:rPr>
        <w:t>三、获取采购文件</w:t>
      </w:r>
    </w:p>
    <w:p>
      <w:pPr>
        <w:pStyle w:val="16"/>
        <w:widowControl/>
        <w:spacing w:before="50" w:beforeAutospacing="0" w:after="50" w:afterAutospacing="0" w:line="200" w:lineRule="atLeast"/>
        <w:rPr>
          <w:rFonts w:hint="eastAsia" w:ascii="仿宋" w:hAnsi="仿宋" w:eastAsia="仿宋" w:cs="仿宋"/>
        </w:rPr>
      </w:pPr>
      <w:r>
        <w:rPr>
          <w:rFonts w:hint="eastAsia" w:ascii="仿宋" w:hAnsi="仿宋" w:eastAsia="仿宋" w:cs="仿宋"/>
          <w:sz w:val="18"/>
          <w:szCs w:val="18"/>
        </w:rPr>
        <w:t>    时间：2022年</w:t>
      </w:r>
      <w:r>
        <w:rPr>
          <w:rFonts w:hint="eastAsia" w:ascii="仿宋" w:hAnsi="仿宋" w:eastAsia="仿宋" w:cs="仿宋"/>
          <w:sz w:val="18"/>
          <w:szCs w:val="18"/>
          <w:lang w:val="en-US" w:eastAsia="zh-CN"/>
        </w:rPr>
        <w:t>5</w:t>
      </w:r>
      <w:r>
        <w:rPr>
          <w:rFonts w:hint="eastAsia" w:ascii="仿宋" w:hAnsi="仿宋" w:eastAsia="仿宋" w:cs="仿宋"/>
          <w:sz w:val="18"/>
          <w:szCs w:val="18"/>
        </w:rPr>
        <w:t>月</w:t>
      </w:r>
      <w:r>
        <w:rPr>
          <w:rFonts w:hint="eastAsia" w:ascii="仿宋" w:hAnsi="仿宋" w:eastAsia="仿宋" w:cs="仿宋"/>
          <w:sz w:val="18"/>
          <w:szCs w:val="18"/>
          <w:lang w:val="en-US" w:eastAsia="zh-CN"/>
        </w:rPr>
        <w:t>12</w:t>
      </w:r>
      <w:r>
        <w:rPr>
          <w:rFonts w:hint="eastAsia" w:ascii="仿宋" w:hAnsi="仿宋" w:eastAsia="仿宋" w:cs="仿宋"/>
          <w:sz w:val="18"/>
          <w:szCs w:val="18"/>
        </w:rPr>
        <w:t>日至2022年</w:t>
      </w:r>
      <w:r>
        <w:rPr>
          <w:rFonts w:hint="eastAsia" w:ascii="仿宋" w:hAnsi="仿宋" w:eastAsia="仿宋" w:cs="仿宋"/>
          <w:sz w:val="18"/>
          <w:szCs w:val="18"/>
          <w:lang w:val="en-US" w:eastAsia="zh-CN"/>
        </w:rPr>
        <w:t>5</w:t>
      </w:r>
      <w:r>
        <w:rPr>
          <w:rFonts w:hint="eastAsia" w:ascii="仿宋" w:hAnsi="仿宋" w:eastAsia="仿宋" w:cs="仿宋"/>
          <w:sz w:val="18"/>
          <w:szCs w:val="18"/>
        </w:rPr>
        <w:t>月</w:t>
      </w:r>
      <w:r>
        <w:rPr>
          <w:rFonts w:hint="eastAsia" w:ascii="仿宋" w:hAnsi="仿宋" w:eastAsia="仿宋" w:cs="仿宋"/>
          <w:sz w:val="18"/>
          <w:szCs w:val="18"/>
          <w:lang w:val="en-US" w:eastAsia="zh-CN"/>
        </w:rPr>
        <w:t>19</w:t>
      </w:r>
      <w:r>
        <w:rPr>
          <w:rFonts w:hint="eastAsia" w:ascii="仿宋" w:hAnsi="仿宋" w:eastAsia="仿宋" w:cs="仿宋"/>
          <w:sz w:val="18"/>
          <w:szCs w:val="18"/>
        </w:rPr>
        <w:t>日，每天上午10:30至13:30，下午15:30至19:00（北京时间，法定节假日除外）</w:t>
      </w:r>
    </w:p>
    <w:p>
      <w:pPr>
        <w:pStyle w:val="16"/>
        <w:widowControl/>
        <w:spacing w:before="50" w:beforeAutospacing="0" w:after="50" w:afterAutospacing="0" w:line="200" w:lineRule="atLeast"/>
        <w:ind w:firstLine="280"/>
        <w:rPr>
          <w:rFonts w:hint="eastAsia" w:ascii="仿宋" w:hAnsi="仿宋" w:eastAsia="仿宋" w:cs="仿宋"/>
          <w:sz w:val="18"/>
          <w:szCs w:val="18"/>
        </w:rPr>
      </w:pPr>
      <w:r>
        <w:rPr>
          <w:rFonts w:hint="eastAsia" w:ascii="仿宋" w:hAnsi="仿宋" w:eastAsia="仿宋" w:cs="仿宋"/>
          <w:sz w:val="18"/>
          <w:szCs w:val="18"/>
        </w:rPr>
        <w:t>地点：供应商登陆政采云平台在线申请获取采购文件（进入“项目采购”应用，在获取采购文件菜单中选择项目，申请获取采购文件）</w:t>
      </w:r>
    </w:p>
    <w:p>
      <w:pPr>
        <w:pStyle w:val="16"/>
        <w:widowControl/>
        <w:spacing w:before="50" w:beforeAutospacing="0" w:after="50" w:afterAutospacing="0" w:line="200" w:lineRule="atLeast"/>
        <w:ind w:firstLine="280"/>
        <w:rPr>
          <w:rFonts w:hint="eastAsia" w:ascii="仿宋" w:hAnsi="仿宋" w:eastAsia="仿宋" w:cs="仿宋"/>
          <w:sz w:val="18"/>
          <w:szCs w:val="18"/>
        </w:rPr>
      </w:pPr>
      <w:r>
        <w:rPr>
          <w:rFonts w:hint="eastAsia" w:ascii="仿宋" w:hAnsi="仿宋" w:eastAsia="仿宋" w:cs="仿宋"/>
          <w:sz w:val="18"/>
          <w:szCs w:val="18"/>
        </w:rPr>
        <w:t>获取招标文件应上传：</w:t>
      </w:r>
    </w:p>
    <w:p>
      <w:pPr>
        <w:pStyle w:val="16"/>
        <w:widowControl/>
        <w:spacing w:before="50" w:beforeAutospacing="0" w:after="50" w:afterAutospacing="0" w:line="200" w:lineRule="atLeast"/>
        <w:ind w:firstLine="280"/>
        <w:rPr>
          <w:rFonts w:hint="eastAsia" w:ascii="仿宋" w:hAnsi="仿宋" w:eastAsia="仿宋" w:cs="仿宋"/>
          <w:sz w:val="18"/>
          <w:szCs w:val="18"/>
        </w:rPr>
      </w:pPr>
      <w:r>
        <w:rPr>
          <w:rFonts w:hint="eastAsia" w:ascii="仿宋" w:hAnsi="仿宋" w:eastAsia="仿宋" w:cs="仿宋"/>
          <w:sz w:val="18"/>
          <w:szCs w:val="18"/>
        </w:rPr>
        <w:t>（1）营业执照副本原件扫描件； </w:t>
      </w:r>
    </w:p>
    <w:p>
      <w:pPr>
        <w:pStyle w:val="16"/>
        <w:widowControl/>
        <w:spacing w:before="50" w:beforeAutospacing="0" w:after="50" w:afterAutospacing="0" w:line="200" w:lineRule="atLeast"/>
        <w:ind w:firstLine="280"/>
        <w:rPr>
          <w:rFonts w:hint="eastAsia" w:ascii="仿宋" w:hAnsi="仿宋" w:eastAsia="仿宋" w:cs="仿宋"/>
          <w:sz w:val="18"/>
          <w:szCs w:val="18"/>
        </w:rPr>
      </w:pPr>
      <w:r>
        <w:rPr>
          <w:rFonts w:hint="eastAsia" w:ascii="仿宋" w:hAnsi="仿宋" w:eastAsia="仿宋" w:cs="仿宋"/>
          <w:sz w:val="18"/>
          <w:szCs w:val="18"/>
        </w:rPr>
        <w:t>（2）法人授权委托书原件扫描件或具有同等法律效力的证明材料及被授权人《居民身份证》原件扫描件</w:t>
      </w:r>
      <w:r>
        <w:rPr>
          <w:rFonts w:hint="eastAsia" w:ascii="仿宋" w:hAnsi="仿宋" w:eastAsia="仿宋" w:cs="仿宋"/>
          <w:sz w:val="18"/>
          <w:szCs w:val="18"/>
          <w:lang w:eastAsia="zh-CN"/>
        </w:rPr>
        <w:t>。</w:t>
      </w:r>
    </w:p>
    <w:p>
      <w:pPr>
        <w:pStyle w:val="16"/>
        <w:widowControl/>
        <w:spacing w:before="170" w:beforeAutospacing="0" w:after="170" w:afterAutospacing="0" w:line="300" w:lineRule="atLeast"/>
        <w:jc w:val="both"/>
        <w:rPr>
          <w:rFonts w:hint="eastAsia" w:ascii="仿宋" w:hAnsi="仿宋" w:eastAsia="仿宋" w:cs="仿宋"/>
          <w:sz w:val="18"/>
          <w:szCs w:val="18"/>
        </w:rPr>
      </w:pPr>
      <w:r>
        <w:rPr>
          <w:rStyle w:val="20"/>
          <w:rFonts w:hint="eastAsia" w:ascii="仿宋" w:hAnsi="仿宋" w:eastAsia="仿宋" w:cs="仿宋"/>
          <w:sz w:val="18"/>
          <w:szCs w:val="18"/>
        </w:rPr>
        <w:t>四、响应文件提交</w:t>
      </w:r>
      <w:r>
        <w:rPr>
          <w:rFonts w:hint="eastAsia" w:ascii="仿宋" w:hAnsi="仿宋" w:eastAsia="仿宋" w:cs="仿宋"/>
          <w:sz w:val="18"/>
          <w:szCs w:val="18"/>
        </w:rPr>
        <w:t> </w:t>
      </w:r>
    </w:p>
    <w:p>
      <w:pPr>
        <w:pStyle w:val="16"/>
        <w:widowControl/>
        <w:spacing w:before="50" w:beforeAutospacing="0" w:after="50" w:afterAutospacing="0" w:line="200" w:lineRule="atLeast"/>
        <w:rPr>
          <w:rFonts w:hint="eastAsia" w:ascii="仿宋" w:hAnsi="仿宋" w:eastAsia="仿宋" w:cs="仿宋"/>
        </w:rPr>
      </w:pPr>
      <w:r>
        <w:rPr>
          <w:rFonts w:hint="eastAsia" w:ascii="仿宋" w:hAnsi="仿宋" w:eastAsia="仿宋" w:cs="仿宋"/>
          <w:sz w:val="18"/>
          <w:szCs w:val="18"/>
        </w:rPr>
        <w:t>    截止时间：2022年</w:t>
      </w:r>
      <w:r>
        <w:rPr>
          <w:rFonts w:hint="eastAsia" w:ascii="仿宋" w:hAnsi="仿宋" w:eastAsia="仿宋" w:cs="仿宋"/>
          <w:sz w:val="18"/>
          <w:szCs w:val="18"/>
          <w:lang w:val="en-US" w:eastAsia="zh-CN"/>
        </w:rPr>
        <w:t>5</w:t>
      </w:r>
      <w:r>
        <w:rPr>
          <w:rFonts w:hint="eastAsia" w:ascii="仿宋" w:hAnsi="仿宋" w:eastAsia="仿宋" w:cs="仿宋"/>
          <w:sz w:val="18"/>
          <w:szCs w:val="18"/>
        </w:rPr>
        <w:t>月</w:t>
      </w:r>
      <w:r>
        <w:rPr>
          <w:rFonts w:hint="eastAsia" w:ascii="仿宋" w:hAnsi="仿宋" w:eastAsia="仿宋" w:cs="仿宋"/>
          <w:sz w:val="18"/>
          <w:szCs w:val="18"/>
          <w:lang w:val="en-US" w:eastAsia="zh-CN"/>
        </w:rPr>
        <w:t>23</w:t>
      </w:r>
      <w:r>
        <w:rPr>
          <w:rFonts w:hint="eastAsia" w:ascii="仿宋" w:hAnsi="仿宋" w:eastAsia="仿宋" w:cs="仿宋"/>
          <w:sz w:val="18"/>
          <w:szCs w:val="18"/>
        </w:rPr>
        <w:t>日 11:00（北京时间）</w:t>
      </w:r>
    </w:p>
    <w:p>
      <w:pPr>
        <w:pStyle w:val="16"/>
        <w:widowControl/>
        <w:spacing w:before="50" w:beforeAutospacing="0" w:after="50" w:afterAutospacing="0" w:line="200" w:lineRule="atLeast"/>
        <w:rPr>
          <w:rFonts w:hint="default" w:ascii="仿宋" w:hAnsi="仿宋" w:eastAsia="仿宋" w:cs="仿宋"/>
          <w:sz w:val="18"/>
          <w:szCs w:val="18"/>
          <w:lang w:val="en-US" w:eastAsia="zh-CN"/>
        </w:rPr>
      </w:pPr>
      <w:r>
        <w:rPr>
          <w:rFonts w:hint="eastAsia" w:ascii="仿宋" w:hAnsi="仿宋" w:eastAsia="仿宋" w:cs="仿宋"/>
          <w:sz w:val="18"/>
          <w:szCs w:val="18"/>
        </w:rPr>
        <w:t>    地点：</w:t>
      </w:r>
      <w:r>
        <w:rPr>
          <w:rFonts w:hint="eastAsia" w:ascii="仿宋" w:hAnsi="仿宋" w:eastAsia="仿宋" w:cs="仿宋"/>
          <w:sz w:val="18"/>
          <w:szCs w:val="18"/>
          <w:lang w:val="en-US" w:eastAsia="zh-CN"/>
        </w:rPr>
        <w:t>政采云平台</w:t>
      </w:r>
    </w:p>
    <w:p>
      <w:pPr>
        <w:pStyle w:val="16"/>
        <w:widowControl/>
        <w:spacing w:before="170" w:beforeAutospacing="0" w:after="170" w:afterAutospacing="0" w:line="300" w:lineRule="atLeast"/>
        <w:jc w:val="both"/>
        <w:rPr>
          <w:rFonts w:hint="eastAsia" w:ascii="仿宋" w:hAnsi="仿宋" w:eastAsia="仿宋" w:cs="仿宋"/>
          <w:sz w:val="18"/>
          <w:szCs w:val="18"/>
        </w:rPr>
      </w:pPr>
      <w:r>
        <w:rPr>
          <w:rStyle w:val="20"/>
          <w:rFonts w:hint="eastAsia" w:ascii="仿宋" w:hAnsi="仿宋" w:eastAsia="仿宋" w:cs="仿宋"/>
          <w:sz w:val="18"/>
          <w:szCs w:val="18"/>
        </w:rPr>
        <w:t>五、响应文件开启</w:t>
      </w:r>
      <w:r>
        <w:rPr>
          <w:rFonts w:hint="eastAsia" w:ascii="仿宋" w:hAnsi="仿宋" w:eastAsia="仿宋" w:cs="仿宋"/>
          <w:sz w:val="18"/>
          <w:szCs w:val="18"/>
        </w:rPr>
        <w:t> </w:t>
      </w:r>
    </w:p>
    <w:p>
      <w:pPr>
        <w:pStyle w:val="16"/>
        <w:widowControl/>
        <w:spacing w:before="50" w:beforeAutospacing="0" w:after="50" w:afterAutospacing="0" w:line="200" w:lineRule="atLeast"/>
        <w:rPr>
          <w:rFonts w:hint="eastAsia" w:ascii="仿宋" w:hAnsi="仿宋" w:eastAsia="仿宋" w:cs="仿宋"/>
        </w:rPr>
      </w:pPr>
      <w:r>
        <w:rPr>
          <w:rFonts w:hint="eastAsia" w:ascii="仿宋" w:hAnsi="仿宋" w:eastAsia="仿宋" w:cs="仿宋"/>
          <w:sz w:val="18"/>
          <w:szCs w:val="18"/>
        </w:rPr>
        <w:t>    开启时间：2022年</w:t>
      </w:r>
      <w:r>
        <w:rPr>
          <w:rFonts w:hint="eastAsia" w:ascii="仿宋" w:hAnsi="仿宋" w:eastAsia="仿宋" w:cs="仿宋"/>
          <w:sz w:val="18"/>
          <w:szCs w:val="18"/>
          <w:lang w:val="en-US" w:eastAsia="zh-CN"/>
        </w:rPr>
        <w:t>5</w:t>
      </w:r>
      <w:r>
        <w:rPr>
          <w:rFonts w:hint="eastAsia" w:ascii="仿宋" w:hAnsi="仿宋" w:eastAsia="仿宋" w:cs="仿宋"/>
          <w:sz w:val="18"/>
          <w:szCs w:val="18"/>
        </w:rPr>
        <w:t>月</w:t>
      </w:r>
      <w:r>
        <w:rPr>
          <w:rFonts w:hint="eastAsia" w:ascii="仿宋" w:hAnsi="仿宋" w:eastAsia="仿宋" w:cs="仿宋"/>
          <w:sz w:val="18"/>
          <w:szCs w:val="18"/>
          <w:lang w:val="en-US" w:eastAsia="zh-CN"/>
        </w:rPr>
        <w:t>23</w:t>
      </w:r>
      <w:r>
        <w:rPr>
          <w:rFonts w:hint="eastAsia" w:ascii="仿宋" w:hAnsi="仿宋" w:eastAsia="仿宋" w:cs="仿宋"/>
          <w:sz w:val="18"/>
          <w:szCs w:val="18"/>
        </w:rPr>
        <w:t>日 11:00 （北京时间）</w:t>
      </w:r>
    </w:p>
    <w:p>
      <w:pPr>
        <w:pStyle w:val="16"/>
        <w:widowControl/>
        <w:spacing w:before="50" w:beforeAutospacing="0" w:after="50" w:afterAutospacing="0" w:line="200" w:lineRule="atLeast"/>
        <w:rPr>
          <w:rFonts w:hint="default" w:ascii="仿宋" w:hAnsi="仿宋" w:eastAsia="仿宋" w:cs="仿宋"/>
          <w:sz w:val="18"/>
          <w:szCs w:val="18"/>
          <w:lang w:val="en-US" w:eastAsia="zh-CN"/>
        </w:rPr>
      </w:pPr>
      <w:r>
        <w:rPr>
          <w:rFonts w:hint="eastAsia" w:ascii="仿宋" w:hAnsi="仿宋" w:eastAsia="仿宋" w:cs="仿宋"/>
          <w:sz w:val="18"/>
          <w:szCs w:val="18"/>
        </w:rPr>
        <w:t>    地点：</w:t>
      </w:r>
      <w:r>
        <w:rPr>
          <w:rFonts w:hint="eastAsia" w:ascii="仿宋" w:hAnsi="仿宋" w:eastAsia="仿宋" w:cs="仿宋"/>
          <w:sz w:val="18"/>
          <w:szCs w:val="18"/>
          <w:lang w:val="en-US" w:eastAsia="zh-CN"/>
        </w:rPr>
        <w:t>政采云平台</w:t>
      </w:r>
      <w:bookmarkStart w:id="428" w:name="_GoBack"/>
      <w:bookmarkEnd w:id="428"/>
    </w:p>
    <w:p>
      <w:pPr>
        <w:pStyle w:val="16"/>
        <w:widowControl/>
        <w:spacing w:before="170" w:beforeAutospacing="0" w:after="170" w:afterAutospacing="0" w:line="300" w:lineRule="atLeast"/>
        <w:jc w:val="both"/>
        <w:rPr>
          <w:rFonts w:hint="eastAsia" w:ascii="仿宋" w:hAnsi="仿宋" w:eastAsia="仿宋" w:cs="仿宋"/>
          <w:sz w:val="21"/>
          <w:szCs w:val="21"/>
        </w:rPr>
      </w:pPr>
      <w:r>
        <w:rPr>
          <w:rStyle w:val="20"/>
          <w:rFonts w:hint="eastAsia" w:ascii="仿宋" w:hAnsi="仿宋" w:eastAsia="仿宋" w:cs="仿宋"/>
          <w:sz w:val="18"/>
          <w:szCs w:val="18"/>
        </w:rPr>
        <w:t>六、公告期限</w:t>
      </w:r>
    </w:p>
    <w:p>
      <w:pPr>
        <w:pStyle w:val="16"/>
        <w:widowControl/>
        <w:spacing w:before="50" w:beforeAutospacing="0" w:after="50" w:afterAutospacing="0"/>
        <w:rPr>
          <w:rFonts w:hint="eastAsia" w:ascii="仿宋" w:hAnsi="仿宋" w:eastAsia="仿宋" w:cs="仿宋"/>
        </w:rPr>
      </w:pPr>
      <w:r>
        <w:rPr>
          <w:rFonts w:hint="eastAsia" w:ascii="仿宋" w:hAnsi="仿宋" w:eastAsia="仿宋" w:cs="仿宋"/>
          <w:sz w:val="18"/>
          <w:szCs w:val="18"/>
        </w:rPr>
        <w:t>    自本公告发布之日起5个工作日。</w:t>
      </w:r>
    </w:p>
    <w:p>
      <w:pPr>
        <w:pStyle w:val="16"/>
        <w:widowControl/>
        <w:spacing w:before="170" w:beforeAutospacing="0" w:after="170" w:afterAutospacing="0" w:line="300" w:lineRule="atLeast"/>
        <w:jc w:val="both"/>
        <w:rPr>
          <w:rFonts w:hint="eastAsia" w:ascii="仿宋" w:hAnsi="仿宋" w:eastAsia="仿宋" w:cs="仿宋"/>
          <w:sz w:val="18"/>
          <w:szCs w:val="18"/>
        </w:rPr>
      </w:pPr>
      <w:r>
        <w:rPr>
          <w:rStyle w:val="20"/>
          <w:rFonts w:hint="eastAsia" w:ascii="仿宋" w:hAnsi="仿宋" w:eastAsia="仿宋" w:cs="仿宋"/>
          <w:sz w:val="18"/>
          <w:szCs w:val="18"/>
        </w:rPr>
        <w:t>七、其他补充事宜</w:t>
      </w:r>
      <w:r>
        <w:rPr>
          <w:rFonts w:hint="eastAsia" w:ascii="仿宋" w:hAnsi="仿宋" w:eastAsia="仿宋" w:cs="仿宋"/>
          <w:sz w:val="18"/>
          <w:szCs w:val="18"/>
        </w:rPr>
        <w:t> </w:t>
      </w:r>
    </w:p>
    <w:p>
      <w:pPr>
        <w:pStyle w:val="16"/>
        <w:widowControl/>
        <w:spacing w:before="50" w:beforeAutospacing="0" w:after="50" w:afterAutospacing="0" w:line="315" w:lineRule="atLeast"/>
        <w:ind w:firstLine="240"/>
        <w:rPr>
          <w:rFonts w:hint="eastAsia" w:ascii="仿宋" w:hAnsi="仿宋" w:eastAsia="仿宋" w:cs="仿宋"/>
          <w:sz w:val="18"/>
          <w:szCs w:val="18"/>
        </w:rPr>
      </w:pPr>
      <w:r>
        <w:rPr>
          <w:rFonts w:hint="eastAsia" w:ascii="仿宋" w:hAnsi="仿宋" w:eastAsia="仿宋" w:cs="仿宋"/>
          <w:sz w:val="18"/>
          <w:szCs w:val="18"/>
        </w:rPr>
        <w:t>1、与采购人存在利害关系可能影响招标公正性的法人、其他组织或者个人，不得参加投标；</w:t>
      </w:r>
    </w:p>
    <w:p>
      <w:pPr>
        <w:pStyle w:val="16"/>
        <w:widowControl/>
        <w:spacing w:before="50" w:beforeAutospacing="0" w:after="50" w:afterAutospacing="0" w:line="315" w:lineRule="atLeast"/>
        <w:ind w:firstLine="240"/>
        <w:rPr>
          <w:rFonts w:hint="eastAsia" w:ascii="仿宋" w:hAnsi="仿宋" w:eastAsia="仿宋" w:cs="仿宋"/>
        </w:rPr>
      </w:pPr>
      <w:r>
        <w:rPr>
          <w:rFonts w:hint="eastAsia" w:ascii="仿宋" w:hAnsi="仿宋" w:eastAsia="仿宋" w:cs="仿宋"/>
          <w:sz w:val="18"/>
          <w:szCs w:val="18"/>
        </w:rPr>
        <w:t>2、单位负责人为同一人或者存在控股、管理关系的不同单位，不得参加同一标段投标或者未划分标段的同一招标项目投标，违反前两款规定的，相关投标均无效。</w:t>
      </w:r>
    </w:p>
    <w:p>
      <w:pPr>
        <w:pStyle w:val="16"/>
        <w:widowControl/>
        <w:spacing w:before="170" w:beforeAutospacing="0" w:after="170" w:afterAutospacing="0" w:line="320" w:lineRule="atLeast"/>
        <w:jc w:val="both"/>
        <w:rPr>
          <w:rFonts w:hint="eastAsia" w:ascii="仿宋" w:hAnsi="仿宋" w:eastAsia="仿宋" w:cs="仿宋"/>
          <w:sz w:val="21"/>
          <w:szCs w:val="21"/>
        </w:rPr>
      </w:pPr>
      <w:r>
        <w:rPr>
          <w:rStyle w:val="20"/>
          <w:rFonts w:hint="eastAsia" w:ascii="仿宋" w:hAnsi="仿宋" w:eastAsia="仿宋" w:cs="仿宋"/>
          <w:sz w:val="18"/>
          <w:szCs w:val="18"/>
        </w:rPr>
        <w:t>八、凡对本次招标提出询问，请按以下方式联系</w:t>
      </w:r>
    </w:p>
    <w:p>
      <w:pPr>
        <w:pStyle w:val="16"/>
        <w:widowControl/>
        <w:spacing w:before="50" w:beforeAutospacing="0" w:after="50" w:afterAutospacing="0"/>
        <w:ind w:firstLine="420"/>
        <w:rPr>
          <w:rFonts w:hint="eastAsia" w:ascii="仿宋" w:hAnsi="仿宋" w:eastAsia="仿宋" w:cs="仿宋"/>
        </w:rPr>
      </w:pPr>
      <w:r>
        <w:rPr>
          <w:rFonts w:hint="eastAsia" w:ascii="仿宋" w:hAnsi="仿宋" w:eastAsia="仿宋" w:cs="仿宋"/>
          <w:sz w:val="18"/>
          <w:szCs w:val="18"/>
        </w:rPr>
        <w:t>1.采购人信息</w:t>
      </w:r>
    </w:p>
    <w:p>
      <w:pPr>
        <w:pStyle w:val="16"/>
        <w:widowControl/>
        <w:spacing w:before="50" w:beforeAutospacing="0" w:after="50" w:afterAutospacing="0"/>
        <w:ind w:firstLine="420"/>
        <w:rPr>
          <w:rStyle w:val="23"/>
          <w:rFonts w:hint="eastAsia" w:ascii="仿宋" w:hAnsi="仿宋" w:eastAsia="仿宋" w:cs="仿宋"/>
          <w:sz w:val="18"/>
          <w:szCs w:val="18"/>
        </w:rPr>
      </w:pPr>
      <w:r>
        <w:rPr>
          <w:rFonts w:hint="eastAsia" w:ascii="仿宋" w:hAnsi="仿宋" w:eastAsia="仿宋" w:cs="仿宋"/>
          <w:sz w:val="18"/>
          <w:szCs w:val="18"/>
        </w:rPr>
        <w:t>名 称：</w:t>
      </w:r>
      <w:r>
        <w:rPr>
          <w:rStyle w:val="23"/>
          <w:rFonts w:hint="eastAsia" w:ascii="仿宋" w:hAnsi="仿宋" w:eastAsia="仿宋" w:cs="仿宋"/>
          <w:sz w:val="18"/>
          <w:szCs w:val="18"/>
        </w:rPr>
        <w:t>巴音郭楞蒙古自治州住房和城乡建设局</w:t>
      </w:r>
    </w:p>
    <w:p>
      <w:pPr>
        <w:pStyle w:val="16"/>
        <w:widowControl/>
        <w:spacing w:before="50" w:beforeAutospacing="0" w:after="50" w:afterAutospacing="0"/>
        <w:ind w:firstLine="420"/>
        <w:rPr>
          <w:rFonts w:hint="eastAsia" w:ascii="仿宋" w:hAnsi="仿宋" w:eastAsia="仿宋" w:cs="仿宋"/>
          <w:sz w:val="18"/>
          <w:szCs w:val="18"/>
        </w:rPr>
      </w:pPr>
      <w:r>
        <w:rPr>
          <w:rFonts w:hint="eastAsia" w:ascii="仿宋" w:hAnsi="仿宋" w:eastAsia="仿宋" w:cs="仿宋"/>
          <w:sz w:val="18"/>
          <w:szCs w:val="18"/>
        </w:rPr>
        <w:t>地 址： 库尔勒市索克巴格路住建大厦</w:t>
      </w:r>
    </w:p>
    <w:p>
      <w:pPr>
        <w:pStyle w:val="16"/>
        <w:widowControl/>
        <w:spacing w:before="50" w:beforeAutospacing="0" w:after="50" w:afterAutospacing="0"/>
        <w:ind w:firstLine="420"/>
        <w:rPr>
          <w:rFonts w:hint="eastAsia" w:ascii="仿宋" w:hAnsi="仿宋" w:eastAsia="仿宋" w:cs="仿宋"/>
          <w:sz w:val="18"/>
          <w:szCs w:val="18"/>
        </w:rPr>
      </w:pPr>
      <w:r>
        <w:rPr>
          <w:rFonts w:hint="eastAsia" w:ascii="仿宋" w:hAnsi="仿宋" w:eastAsia="仿宋" w:cs="仿宋"/>
          <w:sz w:val="18"/>
          <w:szCs w:val="18"/>
        </w:rPr>
        <w:t>联系人：张新红</w:t>
      </w:r>
      <w:r>
        <w:rPr>
          <w:rFonts w:hint="eastAsia" w:ascii="仿宋" w:hAnsi="仿宋" w:eastAsia="仿宋" w:cs="仿宋"/>
          <w:sz w:val="18"/>
          <w:szCs w:val="18"/>
          <w:lang w:val="en-US" w:eastAsia="zh-CN"/>
        </w:rPr>
        <w:t xml:space="preserve">      </w:t>
      </w:r>
      <w:r>
        <w:rPr>
          <w:rFonts w:hint="eastAsia" w:ascii="仿宋" w:hAnsi="仿宋" w:eastAsia="仿宋" w:cs="仿宋"/>
          <w:sz w:val="18"/>
          <w:szCs w:val="18"/>
        </w:rPr>
        <w:t>联系电话：13309961995</w:t>
      </w:r>
    </w:p>
    <w:p>
      <w:pPr>
        <w:pStyle w:val="16"/>
        <w:widowControl/>
        <w:spacing w:before="50" w:beforeAutospacing="0" w:after="50" w:afterAutospacing="0"/>
        <w:ind w:firstLine="420"/>
        <w:rPr>
          <w:rFonts w:hint="eastAsia" w:ascii="仿宋" w:hAnsi="仿宋" w:eastAsia="仿宋" w:cs="仿宋"/>
        </w:rPr>
      </w:pPr>
      <w:r>
        <w:rPr>
          <w:rFonts w:hint="eastAsia" w:ascii="仿宋" w:hAnsi="仿宋" w:eastAsia="仿宋" w:cs="仿宋"/>
          <w:sz w:val="18"/>
          <w:szCs w:val="18"/>
        </w:rPr>
        <w:t>2.采购代理机构信息</w:t>
      </w:r>
    </w:p>
    <w:p>
      <w:pPr>
        <w:pStyle w:val="16"/>
        <w:widowControl/>
        <w:spacing w:before="50" w:beforeAutospacing="0" w:after="50" w:afterAutospacing="0"/>
        <w:ind w:firstLine="420"/>
        <w:rPr>
          <w:rFonts w:hint="eastAsia" w:ascii="仿宋" w:hAnsi="仿宋" w:eastAsia="仿宋" w:cs="仿宋"/>
          <w:sz w:val="18"/>
          <w:szCs w:val="18"/>
          <w:lang w:eastAsia="zh-CN"/>
        </w:rPr>
      </w:pPr>
      <w:r>
        <w:rPr>
          <w:rFonts w:hint="eastAsia" w:ascii="仿宋" w:hAnsi="仿宋" w:eastAsia="仿宋" w:cs="仿宋"/>
          <w:sz w:val="18"/>
          <w:szCs w:val="18"/>
        </w:rPr>
        <w:t>名 称：</w:t>
      </w:r>
      <w:r>
        <w:rPr>
          <w:rFonts w:hint="eastAsia" w:ascii="仿宋" w:hAnsi="仿宋" w:eastAsia="仿宋" w:cs="仿宋"/>
          <w:sz w:val="18"/>
          <w:szCs w:val="18"/>
          <w:lang w:eastAsia="zh-CN"/>
        </w:rPr>
        <w:t>新疆国融信德工程项目管理有限公司</w:t>
      </w:r>
    </w:p>
    <w:p>
      <w:pPr>
        <w:pStyle w:val="16"/>
        <w:widowControl/>
        <w:spacing w:before="50" w:beforeAutospacing="0" w:after="50" w:afterAutospacing="0"/>
        <w:ind w:firstLine="42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地 址：</w:t>
      </w:r>
      <w:r>
        <w:rPr>
          <w:rFonts w:hint="eastAsia" w:ascii="仿宋" w:hAnsi="仿宋" w:eastAsia="仿宋" w:cs="仿宋"/>
          <w:sz w:val="18"/>
          <w:szCs w:val="18"/>
        </w:rPr>
        <w:t>新疆巴州库尔勒市</w:t>
      </w:r>
      <w:r>
        <w:rPr>
          <w:rFonts w:hint="eastAsia" w:ascii="仿宋" w:hAnsi="仿宋" w:eastAsia="仿宋" w:cs="仿宋"/>
          <w:sz w:val="18"/>
          <w:szCs w:val="18"/>
          <w:lang w:val="en-US" w:eastAsia="zh-CN"/>
        </w:rPr>
        <w:t xml:space="preserve">石化大道上华城3楼；     </w:t>
      </w:r>
    </w:p>
    <w:p>
      <w:pPr>
        <w:pStyle w:val="16"/>
        <w:widowControl/>
        <w:spacing w:before="50" w:beforeAutospacing="0" w:after="50" w:afterAutospacing="0"/>
        <w:ind w:firstLine="420"/>
        <w:rPr>
          <w:rFonts w:hint="eastAsia" w:ascii="仿宋" w:hAnsi="仿宋" w:eastAsia="仿宋" w:cs="仿宋"/>
        </w:rPr>
      </w:pPr>
      <w:r>
        <w:rPr>
          <w:rFonts w:hint="eastAsia" w:ascii="仿宋" w:hAnsi="仿宋" w:eastAsia="仿宋" w:cs="仿宋"/>
          <w:sz w:val="18"/>
          <w:szCs w:val="18"/>
        </w:rPr>
        <w:t>3.项目联系方式</w:t>
      </w:r>
    </w:p>
    <w:p>
      <w:pPr>
        <w:pStyle w:val="16"/>
        <w:widowControl/>
        <w:spacing w:before="50" w:beforeAutospacing="0" w:after="50" w:afterAutospacing="0"/>
        <w:ind w:firstLine="420"/>
        <w:rPr>
          <w:rFonts w:hint="default" w:ascii="仿宋" w:hAnsi="仿宋" w:eastAsia="仿宋" w:cs="仿宋"/>
          <w:lang w:val="en-US" w:eastAsia="zh-CN"/>
        </w:rPr>
      </w:pPr>
      <w:r>
        <w:rPr>
          <w:rFonts w:hint="eastAsia" w:ascii="仿宋" w:hAnsi="仿宋" w:eastAsia="仿宋" w:cs="仿宋"/>
          <w:sz w:val="18"/>
          <w:szCs w:val="18"/>
        </w:rPr>
        <w:t>项目联系人：</w:t>
      </w:r>
      <w:r>
        <w:rPr>
          <w:rFonts w:hint="eastAsia" w:ascii="仿宋" w:hAnsi="仿宋" w:eastAsia="仿宋" w:cs="仿宋"/>
          <w:sz w:val="18"/>
          <w:szCs w:val="18"/>
          <w:lang w:val="en-US" w:eastAsia="zh-CN"/>
        </w:rPr>
        <w:t xml:space="preserve">池彩玲             </w:t>
      </w:r>
      <w:r>
        <w:rPr>
          <w:rFonts w:hint="eastAsia" w:ascii="仿宋" w:hAnsi="仿宋" w:eastAsia="仿宋" w:cs="仿宋"/>
          <w:sz w:val="18"/>
          <w:szCs w:val="18"/>
        </w:rPr>
        <w:t>电 话：</w:t>
      </w:r>
      <w:r>
        <w:rPr>
          <w:rFonts w:hint="eastAsia" w:ascii="仿宋" w:hAnsi="仿宋" w:eastAsia="仿宋" w:cs="仿宋"/>
          <w:sz w:val="18"/>
          <w:szCs w:val="18"/>
          <w:lang w:val="en-US" w:eastAsia="zh-CN"/>
        </w:rPr>
        <w:t>18699601997</w:t>
      </w:r>
    </w:p>
    <w:p>
      <w:pPr>
        <w:pStyle w:val="16"/>
        <w:widowControl/>
        <w:spacing w:before="50" w:beforeAutospacing="0" w:after="50" w:afterAutospacing="0"/>
        <w:rPr>
          <w:rFonts w:hint="eastAsia" w:ascii="仿宋" w:hAnsi="仿宋" w:eastAsia="仿宋" w:cs="仿宋"/>
        </w:rPr>
      </w:pPr>
    </w:p>
    <w:p>
      <w:pPr>
        <w:pStyle w:val="26"/>
        <w:rPr>
          <w:rFonts w:hint="eastAsia" w:ascii="仿宋" w:hAnsi="仿宋" w:eastAsia="仿宋" w:cs="仿宋"/>
          <w:color w:val="auto"/>
          <w:szCs w:val="21"/>
        </w:rPr>
      </w:pPr>
    </w:p>
    <w:p>
      <w:pPr>
        <w:pStyle w:val="12"/>
        <w:spacing w:before="312" w:beforeLines="100" w:after="312" w:afterLines="100" w:line="600" w:lineRule="exact"/>
        <w:jc w:val="center"/>
        <w:outlineLvl w:val="0"/>
        <w:rPr>
          <w:rStyle w:val="27"/>
          <w:rFonts w:hint="eastAsia" w:ascii="仿宋" w:hAnsi="仿宋" w:eastAsia="仿宋" w:cs="仿宋"/>
        </w:rPr>
      </w:pPr>
      <w:bookmarkStart w:id="4" w:name="_Toc525637186"/>
      <w:r>
        <w:rPr>
          <w:rStyle w:val="27"/>
          <w:rFonts w:hint="eastAsia" w:ascii="仿宋" w:hAnsi="仿宋" w:eastAsia="仿宋" w:cs="仿宋"/>
        </w:rPr>
        <w:t>第二章 供应商须知</w:t>
      </w:r>
      <w:bookmarkEnd w:id="2"/>
      <w:bookmarkEnd w:id="3"/>
      <w:bookmarkEnd w:id="4"/>
    </w:p>
    <w:p>
      <w:pPr>
        <w:jc w:val="center"/>
        <w:rPr>
          <w:rFonts w:hint="eastAsia" w:ascii="仿宋" w:hAnsi="仿宋" w:eastAsia="仿宋" w:cs="仿宋"/>
          <w:b/>
          <w:bCs/>
          <w:sz w:val="28"/>
          <w:szCs w:val="36"/>
        </w:rPr>
      </w:pPr>
      <w:bookmarkStart w:id="5" w:name="_Toc13329"/>
      <w:bookmarkStart w:id="6" w:name="_Toc525637187"/>
      <w:r>
        <w:rPr>
          <w:rFonts w:hint="eastAsia" w:ascii="仿宋" w:hAnsi="仿宋" w:eastAsia="仿宋" w:cs="仿宋"/>
          <w:b/>
          <w:bCs/>
          <w:sz w:val="28"/>
          <w:szCs w:val="36"/>
        </w:rPr>
        <w:t>&lt;供应商须知前附表&gt;</w:t>
      </w:r>
      <w:bookmarkEnd w:id="5"/>
      <w:bookmarkEnd w:id="6"/>
    </w:p>
    <w:tbl>
      <w:tblPr>
        <w:tblStyle w:val="18"/>
        <w:tblW w:w="10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483"/>
        <w:gridCol w:w="6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autoSpaceDE w:val="0"/>
              <w:autoSpaceDN w:val="0"/>
              <w:adjustRightInd w:val="0"/>
              <w:spacing w:line="420" w:lineRule="exact"/>
              <w:jc w:val="center"/>
              <w:rPr>
                <w:rFonts w:hint="eastAsia" w:ascii="仿宋" w:hAnsi="仿宋" w:eastAsia="仿宋" w:cs="仿宋"/>
                <w:kern w:val="0"/>
                <w:szCs w:val="21"/>
              </w:rPr>
            </w:pPr>
            <w:r>
              <w:rPr>
                <w:rFonts w:hint="eastAsia" w:ascii="仿宋" w:hAnsi="仿宋" w:eastAsia="仿宋" w:cs="仿宋"/>
                <w:kern w:val="0"/>
                <w:szCs w:val="21"/>
              </w:rPr>
              <w:t>序号</w:t>
            </w:r>
          </w:p>
        </w:tc>
        <w:tc>
          <w:tcPr>
            <w:tcW w:w="2483" w:type="dxa"/>
            <w:vAlign w:val="center"/>
          </w:tcPr>
          <w:p>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条 款 名 称</w:t>
            </w:r>
          </w:p>
        </w:tc>
        <w:tc>
          <w:tcPr>
            <w:tcW w:w="6929" w:type="dxa"/>
            <w:vAlign w:val="center"/>
          </w:tcPr>
          <w:p>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1.1.1</w:t>
            </w:r>
          </w:p>
        </w:tc>
        <w:tc>
          <w:tcPr>
            <w:tcW w:w="2483" w:type="dxa"/>
            <w:vAlign w:val="center"/>
          </w:tcPr>
          <w:p>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采购人</w:t>
            </w:r>
          </w:p>
        </w:tc>
        <w:tc>
          <w:tcPr>
            <w:tcW w:w="6929" w:type="dxa"/>
            <w:vAlign w:val="center"/>
          </w:tcPr>
          <w:p>
            <w:pPr>
              <w:pStyle w:val="16"/>
              <w:widowControl/>
              <w:spacing w:before="50" w:beforeAutospacing="0" w:after="50" w:afterAutospacing="0"/>
              <w:ind w:firstLine="420"/>
              <w:rPr>
                <w:rStyle w:val="23"/>
                <w:rFonts w:hint="eastAsia" w:ascii="仿宋" w:hAnsi="仿宋" w:eastAsia="仿宋" w:cs="仿宋"/>
                <w:sz w:val="18"/>
                <w:szCs w:val="18"/>
              </w:rPr>
            </w:pPr>
            <w:r>
              <w:rPr>
                <w:rFonts w:hint="eastAsia" w:ascii="仿宋" w:hAnsi="仿宋" w:eastAsia="仿宋" w:cs="仿宋"/>
                <w:sz w:val="18"/>
                <w:szCs w:val="18"/>
              </w:rPr>
              <w:t>名 称：</w:t>
            </w:r>
            <w:r>
              <w:rPr>
                <w:rStyle w:val="23"/>
                <w:rFonts w:hint="eastAsia" w:ascii="仿宋" w:hAnsi="仿宋" w:eastAsia="仿宋" w:cs="仿宋"/>
                <w:sz w:val="18"/>
                <w:szCs w:val="18"/>
              </w:rPr>
              <w:t>巴音郭楞蒙古自治州住房和城乡建设局</w:t>
            </w:r>
          </w:p>
          <w:p>
            <w:pPr>
              <w:pStyle w:val="16"/>
              <w:widowControl/>
              <w:spacing w:before="50" w:beforeAutospacing="0" w:after="50" w:afterAutospacing="0"/>
              <w:ind w:firstLine="420"/>
              <w:rPr>
                <w:rFonts w:hint="eastAsia" w:ascii="仿宋" w:hAnsi="仿宋" w:eastAsia="仿宋" w:cs="仿宋"/>
                <w:sz w:val="18"/>
                <w:szCs w:val="18"/>
              </w:rPr>
            </w:pPr>
            <w:r>
              <w:rPr>
                <w:rFonts w:hint="eastAsia" w:ascii="仿宋" w:hAnsi="仿宋" w:eastAsia="仿宋" w:cs="仿宋"/>
                <w:sz w:val="18"/>
                <w:szCs w:val="18"/>
              </w:rPr>
              <w:t>地 址： 库尔勒市索克巴格路住建大厦</w:t>
            </w:r>
          </w:p>
          <w:p>
            <w:pPr>
              <w:pStyle w:val="16"/>
              <w:widowControl/>
              <w:spacing w:before="50" w:beforeAutospacing="0" w:after="50" w:afterAutospacing="0"/>
              <w:ind w:firstLine="420"/>
              <w:rPr>
                <w:rFonts w:hint="eastAsia" w:ascii="仿宋" w:hAnsi="仿宋" w:eastAsia="仿宋" w:cs="仿宋"/>
                <w:sz w:val="18"/>
                <w:szCs w:val="18"/>
              </w:rPr>
            </w:pPr>
            <w:r>
              <w:rPr>
                <w:rFonts w:hint="eastAsia" w:ascii="仿宋" w:hAnsi="仿宋" w:eastAsia="仿宋" w:cs="仿宋"/>
                <w:sz w:val="18"/>
                <w:szCs w:val="18"/>
              </w:rPr>
              <w:t>联系人：张新红</w:t>
            </w:r>
          </w:p>
          <w:p>
            <w:pPr>
              <w:pStyle w:val="16"/>
              <w:widowControl/>
              <w:spacing w:before="50" w:beforeAutospacing="0" w:after="50" w:afterAutospacing="0"/>
              <w:ind w:firstLine="420"/>
              <w:rPr>
                <w:rFonts w:hint="eastAsia" w:ascii="仿宋" w:hAnsi="仿宋" w:eastAsia="仿宋" w:cs="仿宋"/>
                <w:color w:val="000000"/>
                <w:szCs w:val="21"/>
              </w:rPr>
            </w:pPr>
            <w:r>
              <w:rPr>
                <w:rFonts w:hint="eastAsia" w:ascii="仿宋" w:hAnsi="仿宋" w:eastAsia="仿宋" w:cs="仿宋"/>
                <w:sz w:val="18"/>
                <w:szCs w:val="18"/>
              </w:rPr>
              <w:t>联系电话：13309961995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1.1.2</w:t>
            </w:r>
          </w:p>
        </w:tc>
        <w:tc>
          <w:tcPr>
            <w:tcW w:w="2483" w:type="dxa"/>
            <w:vAlign w:val="center"/>
          </w:tcPr>
          <w:p>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采购代理机构</w:t>
            </w:r>
          </w:p>
        </w:tc>
        <w:tc>
          <w:tcPr>
            <w:tcW w:w="6929" w:type="dxa"/>
            <w:vAlign w:val="center"/>
          </w:tcPr>
          <w:p>
            <w:pPr>
              <w:widowControl/>
              <w:spacing w:line="360" w:lineRule="auto"/>
              <w:ind w:firstLine="180" w:firstLineChars="100"/>
              <w:jc w:val="left"/>
              <w:rPr>
                <w:rStyle w:val="23"/>
                <w:rFonts w:hint="eastAsia" w:ascii="仿宋" w:hAnsi="仿宋" w:eastAsia="仿宋" w:cs="仿宋"/>
                <w:kern w:val="0"/>
                <w:sz w:val="18"/>
                <w:szCs w:val="18"/>
                <w:lang w:val="en-US" w:eastAsia="zh-CN" w:bidi="ar-SA"/>
              </w:rPr>
            </w:pPr>
            <w:r>
              <w:rPr>
                <w:rStyle w:val="23"/>
                <w:rFonts w:hint="eastAsia" w:ascii="仿宋" w:hAnsi="仿宋" w:eastAsia="仿宋" w:cs="仿宋"/>
                <w:kern w:val="0"/>
                <w:sz w:val="18"/>
                <w:szCs w:val="18"/>
                <w:lang w:val="en-US" w:eastAsia="zh-CN" w:bidi="ar-SA"/>
              </w:rPr>
              <w:t>名 称：新疆国融信德工程项目管理有限公司</w:t>
            </w:r>
          </w:p>
          <w:p>
            <w:pPr>
              <w:widowControl/>
              <w:spacing w:line="360" w:lineRule="auto"/>
              <w:ind w:firstLine="180" w:firstLineChars="100"/>
              <w:jc w:val="left"/>
              <w:rPr>
                <w:rFonts w:hint="eastAsia" w:ascii="仿宋" w:hAnsi="仿宋" w:eastAsia="仿宋" w:cs="仿宋"/>
                <w:szCs w:val="21"/>
              </w:rPr>
            </w:pPr>
            <w:r>
              <w:rPr>
                <w:rStyle w:val="23"/>
                <w:rFonts w:hint="eastAsia" w:ascii="仿宋" w:hAnsi="仿宋" w:eastAsia="仿宋" w:cs="仿宋"/>
                <w:kern w:val="0"/>
                <w:sz w:val="18"/>
                <w:szCs w:val="18"/>
                <w:lang w:val="en-US" w:eastAsia="zh-CN" w:bidi="ar-SA"/>
              </w:rPr>
              <w:t>地址：新疆巴州库尔勒市石化大道上华城3楼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85" w:type="dxa"/>
            <w:vAlign w:val="center"/>
          </w:tcPr>
          <w:p>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1.1.3</w:t>
            </w:r>
          </w:p>
        </w:tc>
        <w:tc>
          <w:tcPr>
            <w:tcW w:w="2483" w:type="dxa"/>
            <w:vAlign w:val="center"/>
          </w:tcPr>
          <w:p>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采购方式</w:t>
            </w:r>
          </w:p>
        </w:tc>
        <w:tc>
          <w:tcPr>
            <w:tcW w:w="6929" w:type="dxa"/>
            <w:vAlign w:val="center"/>
          </w:tcPr>
          <w:p>
            <w:pPr>
              <w:autoSpaceDE w:val="0"/>
              <w:autoSpaceDN w:val="0"/>
              <w:adjustRightInd w:val="0"/>
              <w:spacing w:line="360" w:lineRule="auto"/>
              <w:rPr>
                <w:rFonts w:hint="eastAsia" w:ascii="仿宋" w:hAnsi="仿宋" w:eastAsia="仿宋" w:cs="仿宋"/>
                <w:kern w:val="0"/>
                <w:szCs w:val="21"/>
                <w:lang w:eastAsia="zh-CN"/>
              </w:rPr>
            </w:pPr>
            <w:r>
              <w:rPr>
                <w:rFonts w:hint="eastAsia" w:ascii="仿宋" w:hAnsi="仿宋" w:eastAsia="仿宋" w:cs="仿宋"/>
                <w:kern w:val="0"/>
                <w:szCs w:val="21"/>
              </w:rPr>
              <w:t>竞争性磋商</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本项目采用两轮报价，以最后一次报价为最终报价。</w:t>
            </w:r>
            <w:r>
              <w:rPr>
                <w:rFonts w:hint="eastAsia" w:ascii="仿宋" w:hAnsi="仿宋" w:eastAsia="仿宋" w:cs="仿宋"/>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5" w:type="dxa"/>
            <w:vAlign w:val="center"/>
          </w:tcPr>
          <w:p>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1.1.4</w:t>
            </w:r>
          </w:p>
        </w:tc>
        <w:tc>
          <w:tcPr>
            <w:tcW w:w="2483" w:type="dxa"/>
            <w:vAlign w:val="center"/>
          </w:tcPr>
          <w:p>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项目名称</w:t>
            </w:r>
          </w:p>
        </w:tc>
        <w:tc>
          <w:tcPr>
            <w:tcW w:w="6929" w:type="dxa"/>
            <w:vAlign w:val="center"/>
          </w:tcPr>
          <w:p>
            <w:pPr>
              <w:spacing w:line="420" w:lineRule="exact"/>
              <w:jc w:val="left"/>
              <w:rPr>
                <w:rFonts w:hint="eastAsia" w:ascii="仿宋" w:hAnsi="仿宋" w:eastAsia="仿宋" w:cs="仿宋"/>
                <w:b/>
                <w:bCs/>
                <w:kern w:val="0"/>
                <w:szCs w:val="21"/>
              </w:rPr>
            </w:pPr>
            <w:r>
              <w:rPr>
                <w:rFonts w:hint="eastAsia" w:ascii="仿宋" w:hAnsi="仿宋" w:eastAsia="仿宋" w:cs="仿宋"/>
                <w:szCs w:val="21"/>
              </w:rPr>
              <w:t>巴音郭楞蒙古自治州北方清洁取暖项目申报第三方咨询服务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85" w:type="dxa"/>
            <w:vAlign w:val="center"/>
          </w:tcPr>
          <w:p>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1.1.5</w:t>
            </w:r>
          </w:p>
        </w:tc>
        <w:tc>
          <w:tcPr>
            <w:tcW w:w="2483" w:type="dxa"/>
            <w:vAlign w:val="center"/>
          </w:tcPr>
          <w:p>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项目地点</w:t>
            </w:r>
          </w:p>
        </w:tc>
        <w:tc>
          <w:tcPr>
            <w:tcW w:w="6929" w:type="dxa"/>
            <w:vAlign w:val="center"/>
          </w:tcPr>
          <w:p>
            <w:pPr>
              <w:autoSpaceDE w:val="0"/>
              <w:autoSpaceDN w:val="0"/>
              <w:adjustRightInd w:val="0"/>
              <w:spacing w:line="360" w:lineRule="auto"/>
              <w:rPr>
                <w:rFonts w:hint="eastAsia" w:ascii="仿宋" w:hAnsi="仿宋" w:eastAsia="仿宋" w:cs="仿宋"/>
                <w:b/>
                <w:kern w:val="0"/>
                <w:szCs w:val="21"/>
              </w:rPr>
            </w:pPr>
            <w:r>
              <w:rPr>
                <w:rFonts w:hint="eastAsia" w:ascii="仿宋" w:hAnsi="仿宋" w:eastAsia="仿宋" w:cs="仿宋"/>
                <w:szCs w:val="21"/>
              </w:rPr>
              <w:t>巴音郭楞蒙古自治州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85" w:type="dxa"/>
            <w:vAlign w:val="center"/>
          </w:tcPr>
          <w:p>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1.2.1</w:t>
            </w:r>
          </w:p>
        </w:tc>
        <w:tc>
          <w:tcPr>
            <w:tcW w:w="2483" w:type="dxa"/>
            <w:vAlign w:val="center"/>
          </w:tcPr>
          <w:p>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资金来源</w:t>
            </w:r>
          </w:p>
        </w:tc>
        <w:tc>
          <w:tcPr>
            <w:tcW w:w="6929" w:type="dxa"/>
            <w:vAlign w:val="center"/>
          </w:tcPr>
          <w:p>
            <w:pPr>
              <w:autoSpaceDE w:val="0"/>
              <w:autoSpaceDN w:val="0"/>
              <w:adjustRightInd w:val="0"/>
              <w:spacing w:line="360" w:lineRule="auto"/>
              <w:rPr>
                <w:rFonts w:hint="eastAsia" w:ascii="仿宋" w:hAnsi="仿宋" w:eastAsia="仿宋" w:cs="仿宋"/>
                <w:szCs w:val="21"/>
              </w:rPr>
            </w:pPr>
            <w:r>
              <w:rPr>
                <w:rFonts w:hint="eastAsia" w:ascii="仿宋" w:hAnsi="仿宋" w:eastAsia="仿宋" w:cs="仿宋"/>
                <w:kern w:val="0"/>
                <w:szCs w:val="21"/>
                <w:shd w:val="clear" w:color="auto" w:fill="FFFFFF"/>
                <w:lang w:bidi="ar"/>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85" w:type="dxa"/>
            <w:vAlign w:val="center"/>
          </w:tcPr>
          <w:p>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1.2.2</w:t>
            </w:r>
          </w:p>
        </w:tc>
        <w:tc>
          <w:tcPr>
            <w:tcW w:w="2483" w:type="dxa"/>
            <w:vAlign w:val="center"/>
          </w:tcPr>
          <w:p>
            <w:pPr>
              <w:autoSpaceDE w:val="0"/>
              <w:autoSpaceDN w:val="0"/>
              <w:adjustRightInd w:val="0"/>
              <w:spacing w:line="360" w:lineRule="auto"/>
              <w:jc w:val="center"/>
              <w:rPr>
                <w:rFonts w:hint="eastAsia" w:ascii="仿宋" w:hAnsi="仿宋" w:eastAsia="仿宋" w:cs="仿宋"/>
                <w:bCs/>
                <w:kern w:val="0"/>
                <w:szCs w:val="21"/>
              </w:rPr>
            </w:pPr>
            <w:r>
              <w:rPr>
                <w:rFonts w:hint="eastAsia" w:ascii="仿宋" w:hAnsi="仿宋" w:eastAsia="仿宋" w:cs="仿宋"/>
                <w:bCs/>
                <w:kern w:val="0"/>
                <w:szCs w:val="21"/>
              </w:rPr>
              <w:t>采购预算金额</w:t>
            </w:r>
          </w:p>
        </w:tc>
        <w:tc>
          <w:tcPr>
            <w:tcW w:w="6929" w:type="dxa"/>
            <w:vAlign w:val="center"/>
          </w:tcPr>
          <w:p>
            <w:pPr>
              <w:autoSpaceDE w:val="0"/>
              <w:autoSpaceDN w:val="0"/>
              <w:adjustRightInd w:val="0"/>
              <w:spacing w:line="360" w:lineRule="auto"/>
              <w:rPr>
                <w:rFonts w:hint="eastAsia" w:ascii="仿宋" w:hAnsi="仿宋" w:eastAsia="仿宋" w:cs="仿宋"/>
                <w:szCs w:val="21"/>
              </w:rPr>
            </w:pPr>
            <w:r>
              <w:rPr>
                <w:rFonts w:hint="eastAsia" w:ascii="仿宋" w:hAnsi="仿宋" w:eastAsia="仿宋" w:cs="仿宋"/>
                <w:szCs w:val="21"/>
              </w:rPr>
              <w:t>105万元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85" w:type="dxa"/>
            <w:vAlign w:val="center"/>
          </w:tcPr>
          <w:p>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1.2.4</w:t>
            </w:r>
          </w:p>
        </w:tc>
        <w:tc>
          <w:tcPr>
            <w:tcW w:w="2483" w:type="dxa"/>
            <w:vAlign w:val="center"/>
          </w:tcPr>
          <w:p>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资金落实情况</w:t>
            </w:r>
          </w:p>
        </w:tc>
        <w:tc>
          <w:tcPr>
            <w:tcW w:w="6929" w:type="dxa"/>
          </w:tcPr>
          <w:p>
            <w:pPr>
              <w:pStyle w:val="26"/>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85" w:type="dxa"/>
            <w:vAlign w:val="center"/>
          </w:tcPr>
          <w:p>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1.3.1</w:t>
            </w:r>
          </w:p>
        </w:tc>
        <w:tc>
          <w:tcPr>
            <w:tcW w:w="2483" w:type="dxa"/>
            <w:vAlign w:val="center"/>
          </w:tcPr>
          <w:p>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szCs w:val="21"/>
              </w:rPr>
              <w:t>采购范围及内容</w:t>
            </w:r>
          </w:p>
        </w:tc>
        <w:tc>
          <w:tcPr>
            <w:tcW w:w="6929" w:type="dxa"/>
            <w:vAlign w:val="center"/>
          </w:tcPr>
          <w:p>
            <w:pPr>
              <w:jc w:val="left"/>
              <w:rPr>
                <w:rFonts w:hint="eastAsia" w:ascii="仿宋" w:hAnsi="仿宋" w:eastAsia="仿宋" w:cs="仿宋"/>
                <w:szCs w:val="21"/>
              </w:rPr>
            </w:pPr>
            <w:r>
              <w:rPr>
                <w:rFonts w:hint="eastAsia" w:ascii="仿宋" w:hAnsi="仿宋" w:eastAsia="仿宋" w:cs="仿宋"/>
                <w:szCs w:val="21"/>
                <w:lang w:bidi="ar"/>
              </w:rPr>
              <w:t>采购要求内的全部内容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85" w:type="dxa"/>
            <w:vAlign w:val="center"/>
          </w:tcPr>
          <w:p>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1.3.2</w:t>
            </w:r>
          </w:p>
        </w:tc>
        <w:tc>
          <w:tcPr>
            <w:tcW w:w="2483" w:type="dxa"/>
            <w:vAlign w:val="center"/>
          </w:tcPr>
          <w:p>
            <w:pPr>
              <w:pStyle w:val="26"/>
              <w:jc w:val="center"/>
              <w:rPr>
                <w:rFonts w:hint="eastAsia" w:ascii="仿宋" w:hAnsi="仿宋" w:eastAsia="仿宋" w:cs="仿宋"/>
                <w:color w:val="auto"/>
              </w:rPr>
            </w:pPr>
            <w:r>
              <w:rPr>
                <w:rFonts w:hint="eastAsia" w:ascii="仿宋" w:hAnsi="仿宋" w:eastAsia="仿宋" w:cs="仿宋"/>
                <w:color w:val="auto"/>
                <w:kern w:val="2"/>
                <w:sz w:val="21"/>
              </w:rPr>
              <w:t>采购地点</w:t>
            </w:r>
          </w:p>
        </w:tc>
        <w:tc>
          <w:tcPr>
            <w:tcW w:w="6929" w:type="dxa"/>
          </w:tcPr>
          <w:p>
            <w:pPr>
              <w:pStyle w:val="26"/>
              <w:rPr>
                <w:rFonts w:hint="eastAsia" w:ascii="仿宋" w:hAnsi="仿宋" w:eastAsia="仿宋" w:cs="仿宋"/>
                <w:color w:val="auto"/>
              </w:rPr>
            </w:pPr>
            <w:r>
              <w:rPr>
                <w:rFonts w:hint="eastAsia" w:ascii="仿宋" w:hAnsi="仿宋" w:eastAsia="仿宋" w:cs="仿宋"/>
                <w:color w:val="auto"/>
                <w:kern w:val="2"/>
                <w:sz w:val="21"/>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85" w:type="dxa"/>
            <w:vAlign w:val="center"/>
          </w:tcPr>
          <w:p>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1.4</w:t>
            </w:r>
          </w:p>
        </w:tc>
        <w:tc>
          <w:tcPr>
            <w:tcW w:w="2483" w:type="dxa"/>
            <w:vAlign w:val="center"/>
          </w:tcPr>
          <w:p>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供应商资质要求</w:t>
            </w:r>
          </w:p>
        </w:tc>
        <w:tc>
          <w:tcPr>
            <w:tcW w:w="6929" w:type="dxa"/>
          </w:tcPr>
          <w:p>
            <w:pPr>
              <w:spacing w:line="360" w:lineRule="auto"/>
              <w:jc w:val="left"/>
              <w:rPr>
                <w:rFonts w:hint="eastAsia" w:ascii="仿宋" w:hAnsi="仿宋" w:eastAsia="仿宋" w:cs="仿宋"/>
              </w:rPr>
            </w:pPr>
            <w:r>
              <w:rPr>
                <w:rFonts w:hint="eastAsia" w:ascii="仿宋" w:hAnsi="仿宋" w:eastAsia="仿宋" w:cs="仿宋"/>
              </w:rPr>
              <w:t>同竞争性磋商公告要求。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85" w:type="dxa"/>
            <w:vAlign w:val="center"/>
          </w:tcPr>
          <w:p>
            <w:pPr>
              <w:jc w:val="center"/>
              <w:rPr>
                <w:rFonts w:hint="eastAsia" w:ascii="仿宋" w:hAnsi="仿宋" w:eastAsia="仿宋" w:cs="仿宋"/>
                <w:szCs w:val="21"/>
              </w:rPr>
            </w:pPr>
            <w:r>
              <w:rPr>
                <w:rFonts w:hint="eastAsia" w:ascii="仿宋" w:hAnsi="仿宋" w:eastAsia="仿宋" w:cs="仿宋"/>
                <w:szCs w:val="21"/>
              </w:rPr>
              <w:t>1.9.1</w:t>
            </w:r>
          </w:p>
        </w:tc>
        <w:tc>
          <w:tcPr>
            <w:tcW w:w="2483" w:type="dxa"/>
            <w:vAlign w:val="center"/>
          </w:tcPr>
          <w:p>
            <w:pPr>
              <w:jc w:val="center"/>
              <w:rPr>
                <w:rFonts w:hint="eastAsia" w:ascii="仿宋" w:hAnsi="仿宋" w:eastAsia="仿宋" w:cs="仿宋"/>
                <w:szCs w:val="21"/>
              </w:rPr>
            </w:pPr>
            <w:r>
              <w:rPr>
                <w:rFonts w:hint="eastAsia" w:ascii="仿宋" w:hAnsi="仿宋" w:eastAsia="仿宋" w:cs="仿宋"/>
                <w:szCs w:val="21"/>
              </w:rPr>
              <w:t>踏勘现场</w:t>
            </w:r>
          </w:p>
        </w:tc>
        <w:tc>
          <w:tcPr>
            <w:tcW w:w="6929" w:type="dxa"/>
            <w:vAlign w:val="center"/>
          </w:tcPr>
          <w:p>
            <w:pPr>
              <w:spacing w:line="312" w:lineRule="auto"/>
              <w:rPr>
                <w:rFonts w:hint="eastAsia" w:ascii="仿宋" w:hAnsi="仿宋" w:eastAsia="仿宋" w:cs="仿宋"/>
                <w:szCs w:val="21"/>
              </w:rPr>
            </w:pPr>
            <w:r>
              <w:rPr>
                <w:rFonts w:hint="eastAsia" w:ascii="仿宋" w:hAnsi="仿宋" w:eastAsia="仿宋" w:cs="仿宋"/>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85" w:type="dxa"/>
            <w:vAlign w:val="center"/>
          </w:tcPr>
          <w:p>
            <w:pPr>
              <w:jc w:val="center"/>
              <w:rPr>
                <w:rFonts w:hint="eastAsia" w:ascii="仿宋" w:hAnsi="仿宋" w:eastAsia="仿宋" w:cs="仿宋"/>
                <w:szCs w:val="21"/>
              </w:rPr>
            </w:pPr>
            <w:r>
              <w:rPr>
                <w:rFonts w:hint="eastAsia" w:ascii="仿宋" w:hAnsi="仿宋" w:eastAsia="仿宋" w:cs="仿宋"/>
                <w:szCs w:val="21"/>
              </w:rPr>
              <w:t>1.10.1</w:t>
            </w:r>
          </w:p>
        </w:tc>
        <w:tc>
          <w:tcPr>
            <w:tcW w:w="2483" w:type="dxa"/>
            <w:vAlign w:val="center"/>
          </w:tcPr>
          <w:p>
            <w:pPr>
              <w:jc w:val="center"/>
              <w:rPr>
                <w:rFonts w:hint="eastAsia" w:ascii="仿宋" w:hAnsi="仿宋" w:eastAsia="仿宋" w:cs="仿宋"/>
                <w:szCs w:val="21"/>
              </w:rPr>
            </w:pPr>
            <w:r>
              <w:rPr>
                <w:rFonts w:hint="eastAsia" w:ascii="仿宋" w:hAnsi="仿宋" w:eastAsia="仿宋" w:cs="仿宋"/>
                <w:szCs w:val="21"/>
              </w:rPr>
              <w:t>供应商提出问题的截止时间</w:t>
            </w:r>
          </w:p>
        </w:tc>
        <w:tc>
          <w:tcPr>
            <w:tcW w:w="6929" w:type="dxa"/>
            <w:vAlign w:val="center"/>
          </w:tcPr>
          <w:p>
            <w:pPr>
              <w:tabs>
                <w:tab w:val="left" w:pos="720"/>
                <w:tab w:val="left" w:pos="1320"/>
              </w:tabs>
              <w:snapToGrid w:val="0"/>
              <w:spacing w:line="360" w:lineRule="auto"/>
              <w:contextualSpacing/>
              <w:rPr>
                <w:rFonts w:hint="eastAsia" w:ascii="仿宋" w:hAnsi="仿宋" w:eastAsia="仿宋" w:cs="仿宋"/>
              </w:rPr>
            </w:pPr>
            <w:r>
              <w:rPr>
                <w:rFonts w:hint="eastAsia" w:ascii="仿宋" w:hAnsi="仿宋" w:eastAsia="仿宋" w:cs="仿宋"/>
                <w:szCs w:val="21"/>
              </w:rPr>
              <w:t>投标截止时间5日前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85" w:type="dxa"/>
            <w:vAlign w:val="center"/>
          </w:tcPr>
          <w:p>
            <w:pPr>
              <w:jc w:val="center"/>
              <w:rPr>
                <w:rFonts w:hint="eastAsia" w:ascii="仿宋" w:hAnsi="仿宋" w:eastAsia="仿宋" w:cs="仿宋"/>
                <w:szCs w:val="21"/>
              </w:rPr>
            </w:pPr>
            <w:r>
              <w:rPr>
                <w:rFonts w:hint="eastAsia" w:ascii="仿宋" w:hAnsi="仿宋" w:eastAsia="仿宋" w:cs="仿宋"/>
                <w:szCs w:val="21"/>
              </w:rPr>
              <w:t>1.11</w:t>
            </w:r>
          </w:p>
        </w:tc>
        <w:tc>
          <w:tcPr>
            <w:tcW w:w="2483" w:type="dxa"/>
            <w:vAlign w:val="center"/>
          </w:tcPr>
          <w:p>
            <w:pPr>
              <w:jc w:val="center"/>
              <w:rPr>
                <w:rFonts w:hint="eastAsia" w:ascii="仿宋" w:hAnsi="仿宋" w:eastAsia="仿宋" w:cs="仿宋"/>
                <w:szCs w:val="21"/>
              </w:rPr>
            </w:pPr>
            <w:r>
              <w:rPr>
                <w:rFonts w:hint="eastAsia" w:ascii="仿宋" w:hAnsi="仿宋" w:eastAsia="仿宋" w:cs="仿宋"/>
                <w:szCs w:val="21"/>
              </w:rPr>
              <w:t>分  包</w:t>
            </w:r>
          </w:p>
        </w:tc>
        <w:tc>
          <w:tcPr>
            <w:tcW w:w="6929" w:type="dxa"/>
            <w:vAlign w:val="center"/>
          </w:tcPr>
          <w:p>
            <w:pPr>
              <w:spacing w:line="312" w:lineRule="auto"/>
              <w:rPr>
                <w:rFonts w:hint="eastAsia" w:ascii="仿宋" w:hAnsi="仿宋" w:eastAsia="仿宋" w:cs="仿宋"/>
                <w:szCs w:val="21"/>
              </w:rPr>
            </w:pPr>
            <w:r>
              <w:rPr>
                <w:rFonts w:hint="eastAsia" w:ascii="仿宋" w:hAnsi="仿宋" w:eastAsia="仿宋" w:cs="仿宋"/>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85" w:type="dxa"/>
            <w:vAlign w:val="center"/>
          </w:tcPr>
          <w:p>
            <w:pPr>
              <w:jc w:val="center"/>
              <w:rPr>
                <w:rFonts w:hint="eastAsia" w:ascii="仿宋" w:hAnsi="仿宋" w:eastAsia="仿宋" w:cs="仿宋"/>
                <w:szCs w:val="21"/>
              </w:rPr>
            </w:pPr>
            <w:r>
              <w:rPr>
                <w:rFonts w:hint="eastAsia" w:ascii="仿宋" w:hAnsi="仿宋" w:eastAsia="仿宋" w:cs="仿宋"/>
                <w:szCs w:val="21"/>
              </w:rPr>
              <w:t>1.12</w:t>
            </w:r>
          </w:p>
        </w:tc>
        <w:tc>
          <w:tcPr>
            <w:tcW w:w="2483" w:type="dxa"/>
            <w:vAlign w:val="center"/>
          </w:tcPr>
          <w:p>
            <w:pPr>
              <w:jc w:val="center"/>
              <w:rPr>
                <w:rFonts w:hint="eastAsia" w:ascii="仿宋" w:hAnsi="仿宋" w:eastAsia="仿宋" w:cs="仿宋"/>
                <w:szCs w:val="21"/>
              </w:rPr>
            </w:pPr>
            <w:r>
              <w:rPr>
                <w:rFonts w:hint="eastAsia" w:ascii="仿宋" w:hAnsi="仿宋" w:eastAsia="仿宋" w:cs="仿宋"/>
                <w:szCs w:val="21"/>
              </w:rPr>
              <w:t>偏  离</w:t>
            </w:r>
          </w:p>
        </w:tc>
        <w:tc>
          <w:tcPr>
            <w:tcW w:w="6929" w:type="dxa"/>
            <w:vAlign w:val="center"/>
          </w:tcPr>
          <w:p>
            <w:pPr>
              <w:spacing w:line="288" w:lineRule="auto"/>
              <w:rPr>
                <w:rFonts w:hint="eastAsia" w:ascii="仿宋" w:hAnsi="仿宋" w:eastAsia="仿宋" w:cs="仿宋"/>
                <w:szCs w:val="21"/>
              </w:rPr>
            </w:pPr>
            <w:r>
              <w:rPr>
                <w:rFonts w:hint="eastAsia" w:ascii="仿宋" w:hAnsi="仿宋" w:eastAsia="仿宋" w:cs="仿宋"/>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85" w:type="dxa"/>
            <w:vAlign w:val="center"/>
          </w:tcPr>
          <w:p>
            <w:pPr>
              <w:jc w:val="center"/>
              <w:rPr>
                <w:rFonts w:hint="eastAsia" w:ascii="仿宋" w:hAnsi="仿宋" w:eastAsia="仿宋" w:cs="仿宋"/>
                <w:szCs w:val="21"/>
              </w:rPr>
            </w:pPr>
            <w:r>
              <w:rPr>
                <w:rFonts w:hint="eastAsia" w:ascii="仿宋" w:hAnsi="仿宋" w:eastAsia="仿宋" w:cs="仿宋"/>
                <w:szCs w:val="21"/>
              </w:rPr>
              <w:t>1.13</w:t>
            </w:r>
          </w:p>
        </w:tc>
        <w:tc>
          <w:tcPr>
            <w:tcW w:w="2483" w:type="dxa"/>
            <w:vAlign w:val="center"/>
          </w:tcPr>
          <w:p>
            <w:pPr>
              <w:autoSpaceDE w:val="0"/>
              <w:autoSpaceDN w:val="0"/>
              <w:adjustRightInd w:val="0"/>
              <w:spacing w:line="360" w:lineRule="auto"/>
              <w:jc w:val="center"/>
              <w:rPr>
                <w:rFonts w:hint="eastAsia" w:ascii="仿宋" w:hAnsi="仿宋" w:eastAsia="仿宋" w:cs="仿宋"/>
                <w:szCs w:val="21"/>
              </w:rPr>
            </w:pPr>
            <w:r>
              <w:rPr>
                <w:rFonts w:hint="eastAsia" w:ascii="仿宋" w:hAnsi="仿宋" w:eastAsia="仿宋" w:cs="仿宋"/>
                <w:szCs w:val="21"/>
              </w:rPr>
              <w:t>是否接受选择性报价方案</w:t>
            </w:r>
          </w:p>
        </w:tc>
        <w:tc>
          <w:tcPr>
            <w:tcW w:w="6929" w:type="dxa"/>
            <w:vAlign w:val="center"/>
          </w:tcPr>
          <w:p>
            <w:pPr>
              <w:autoSpaceDE w:val="0"/>
              <w:autoSpaceDN w:val="0"/>
              <w:adjustRightInd w:val="0"/>
              <w:spacing w:line="360" w:lineRule="auto"/>
              <w:rPr>
                <w:rFonts w:hint="eastAsia" w:ascii="仿宋" w:hAnsi="仿宋" w:eastAsia="仿宋" w:cs="仿宋"/>
                <w:kern w:val="0"/>
                <w:szCs w:val="21"/>
              </w:rPr>
            </w:pPr>
            <w:r>
              <w:rPr>
                <w:rFonts w:hint="eastAsia" w:ascii="仿宋" w:hAnsi="仿宋" w:eastAsia="仿宋" w:cs="仿宋"/>
                <w:kern w:val="0"/>
                <w:szCs w:val="21"/>
              </w:rPr>
              <w:t>不接受：首次响应文件只允许一个报价方案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885" w:type="dxa"/>
            <w:vAlign w:val="center"/>
          </w:tcPr>
          <w:p>
            <w:pPr>
              <w:autoSpaceDE w:val="0"/>
              <w:autoSpaceDN w:val="0"/>
              <w:adjustRightInd w:val="0"/>
              <w:spacing w:line="360" w:lineRule="auto"/>
              <w:jc w:val="center"/>
              <w:rPr>
                <w:rFonts w:hint="eastAsia" w:ascii="仿宋" w:hAnsi="仿宋" w:eastAsia="仿宋" w:cs="仿宋"/>
                <w:kern w:val="0"/>
                <w:szCs w:val="21"/>
                <w:highlight w:val="green"/>
              </w:rPr>
            </w:pPr>
            <w:r>
              <w:rPr>
                <w:rFonts w:hint="eastAsia" w:ascii="仿宋" w:hAnsi="仿宋" w:eastAsia="仿宋" w:cs="仿宋"/>
                <w:kern w:val="0"/>
                <w:szCs w:val="21"/>
              </w:rPr>
              <w:t>2.1</w:t>
            </w:r>
          </w:p>
        </w:tc>
        <w:tc>
          <w:tcPr>
            <w:tcW w:w="2483" w:type="dxa"/>
            <w:vAlign w:val="center"/>
          </w:tcPr>
          <w:p>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构成竞争性磋商文件的其他材料</w:t>
            </w:r>
          </w:p>
        </w:tc>
        <w:tc>
          <w:tcPr>
            <w:tcW w:w="6929" w:type="dxa"/>
            <w:vAlign w:val="center"/>
          </w:tcPr>
          <w:p>
            <w:pPr>
              <w:autoSpaceDE w:val="0"/>
              <w:autoSpaceDN w:val="0"/>
              <w:adjustRightInd w:val="0"/>
              <w:spacing w:line="360" w:lineRule="auto"/>
              <w:rPr>
                <w:rFonts w:hint="eastAsia" w:ascii="仿宋" w:hAnsi="仿宋" w:eastAsia="仿宋" w:cs="仿宋"/>
                <w:kern w:val="0"/>
                <w:szCs w:val="21"/>
              </w:rPr>
            </w:pPr>
            <w:r>
              <w:rPr>
                <w:rFonts w:hint="eastAsia" w:ascii="仿宋" w:hAnsi="仿宋" w:eastAsia="仿宋" w:cs="仿宋"/>
                <w:kern w:val="0"/>
                <w:szCs w:val="21"/>
              </w:rPr>
              <w:t>采购控制价</w:t>
            </w:r>
          </w:p>
          <w:p>
            <w:pPr>
              <w:spacing w:line="360" w:lineRule="auto"/>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本项目采购控制价为：1050000.00</w:t>
            </w:r>
            <w:r>
              <w:rPr>
                <w:rFonts w:hint="eastAsia" w:ascii="仿宋" w:hAnsi="仿宋" w:eastAsia="仿宋" w:cs="仿宋"/>
                <w:szCs w:val="21"/>
              </w:rPr>
              <w:t>元</w:t>
            </w:r>
            <w:r>
              <w:rPr>
                <w:rFonts w:hint="eastAsia" w:ascii="仿宋" w:hAnsi="仿宋" w:eastAsia="仿宋" w:cs="仿宋"/>
                <w:kern w:val="0"/>
                <w:szCs w:val="21"/>
              </w:rPr>
              <w:t>，供应商报价超过采购控制价的其响应性文件将被拒绝；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3.3</w:t>
            </w:r>
          </w:p>
        </w:tc>
        <w:tc>
          <w:tcPr>
            <w:tcW w:w="2483" w:type="dxa"/>
            <w:vAlign w:val="center"/>
          </w:tcPr>
          <w:p>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磋商有效期</w:t>
            </w:r>
          </w:p>
        </w:tc>
        <w:tc>
          <w:tcPr>
            <w:tcW w:w="6929" w:type="dxa"/>
          </w:tcPr>
          <w:p>
            <w:pPr>
              <w:autoSpaceDE w:val="0"/>
              <w:autoSpaceDN w:val="0"/>
              <w:adjustRightInd w:val="0"/>
              <w:spacing w:line="360" w:lineRule="auto"/>
              <w:jc w:val="left"/>
              <w:rPr>
                <w:rFonts w:hint="eastAsia" w:ascii="仿宋" w:hAnsi="仿宋" w:eastAsia="仿宋" w:cs="仿宋"/>
                <w:kern w:val="0"/>
                <w:szCs w:val="21"/>
              </w:rPr>
            </w:pPr>
            <w:r>
              <w:rPr>
                <w:rFonts w:hint="eastAsia" w:ascii="仿宋" w:hAnsi="仿宋" w:eastAsia="仿宋" w:cs="仿宋"/>
                <w:kern w:val="0"/>
                <w:szCs w:val="21"/>
              </w:rPr>
              <w:t>60日历天（磋商截止之日起）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5" w:type="dxa"/>
            <w:vAlign w:val="center"/>
          </w:tcPr>
          <w:p>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3.4</w:t>
            </w:r>
          </w:p>
        </w:tc>
        <w:tc>
          <w:tcPr>
            <w:tcW w:w="2483" w:type="dxa"/>
            <w:vAlign w:val="center"/>
          </w:tcPr>
          <w:p>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磋商保证金</w:t>
            </w:r>
          </w:p>
        </w:tc>
        <w:tc>
          <w:tcPr>
            <w:tcW w:w="6929" w:type="dxa"/>
          </w:tcPr>
          <w:p>
            <w:pPr>
              <w:spacing w:line="420" w:lineRule="exact"/>
              <w:rPr>
                <w:rFonts w:hint="eastAsia" w:ascii="仿宋" w:hAnsi="仿宋" w:eastAsia="仿宋" w:cs="仿宋"/>
                <w:b/>
                <w:szCs w:val="21"/>
              </w:rPr>
            </w:pPr>
            <w:r>
              <w:rPr>
                <w:rFonts w:hint="eastAsia" w:ascii="仿宋" w:hAnsi="仿宋" w:eastAsia="仿宋" w:cs="仿宋"/>
                <w:kern w:val="0"/>
                <w:szCs w:val="21"/>
              </w:rPr>
              <w:t>不需要缴纳磋商保证金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5" w:type="dxa"/>
            <w:vAlign w:val="center"/>
          </w:tcPr>
          <w:p>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3.5.3</w:t>
            </w:r>
          </w:p>
        </w:tc>
        <w:tc>
          <w:tcPr>
            <w:tcW w:w="2483" w:type="dxa"/>
            <w:vAlign w:val="center"/>
          </w:tcPr>
          <w:p>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签字或盖章要求</w:t>
            </w:r>
          </w:p>
        </w:tc>
        <w:tc>
          <w:tcPr>
            <w:tcW w:w="6929" w:type="dxa"/>
          </w:tcPr>
          <w:p>
            <w:pPr>
              <w:autoSpaceDE w:val="0"/>
              <w:autoSpaceDN w:val="0"/>
              <w:adjustRightInd w:val="0"/>
              <w:spacing w:line="360" w:lineRule="auto"/>
              <w:rPr>
                <w:rFonts w:hint="eastAsia" w:ascii="仿宋" w:hAnsi="仿宋" w:eastAsia="仿宋" w:cs="仿宋"/>
                <w:kern w:val="0"/>
                <w:szCs w:val="21"/>
              </w:rPr>
            </w:pPr>
            <w:r>
              <w:rPr>
                <w:rFonts w:hint="eastAsia" w:ascii="仿宋" w:hAnsi="仿宋" w:eastAsia="仿宋" w:cs="仿宋"/>
                <w:kern w:val="0"/>
                <w:szCs w:val="21"/>
              </w:rPr>
              <w:t>见磋商响应文件格式要求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3.5.4</w:t>
            </w:r>
          </w:p>
        </w:tc>
        <w:tc>
          <w:tcPr>
            <w:tcW w:w="2483" w:type="dxa"/>
            <w:vAlign w:val="center"/>
          </w:tcPr>
          <w:p>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lang w:val="en-US" w:eastAsia="zh-CN"/>
              </w:rPr>
              <w:t>纸质版</w:t>
            </w:r>
            <w:r>
              <w:rPr>
                <w:rFonts w:hint="eastAsia" w:ascii="仿宋" w:hAnsi="仿宋" w:eastAsia="仿宋" w:cs="仿宋"/>
                <w:kern w:val="0"/>
                <w:szCs w:val="21"/>
              </w:rPr>
              <w:t>投标文件</w:t>
            </w:r>
            <w:r>
              <w:rPr>
                <w:rFonts w:hint="eastAsia" w:ascii="仿宋" w:hAnsi="仿宋" w:eastAsia="仿宋" w:cs="仿宋"/>
                <w:kern w:val="0"/>
                <w:szCs w:val="21"/>
                <w:lang w:val="en-US" w:eastAsia="zh-CN"/>
              </w:rPr>
              <w:t>的</w:t>
            </w:r>
            <w:r>
              <w:rPr>
                <w:rFonts w:hint="eastAsia" w:ascii="仿宋" w:hAnsi="仿宋" w:eastAsia="仿宋" w:cs="仿宋"/>
                <w:kern w:val="0"/>
                <w:szCs w:val="21"/>
              </w:rPr>
              <w:t>递交</w:t>
            </w:r>
          </w:p>
        </w:tc>
        <w:tc>
          <w:tcPr>
            <w:tcW w:w="6929" w:type="dxa"/>
          </w:tcPr>
          <w:p>
            <w:pPr>
              <w:autoSpaceDE w:val="0"/>
              <w:autoSpaceDN w:val="0"/>
              <w:adjustRightInd w:val="0"/>
              <w:spacing w:line="360" w:lineRule="auto"/>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纸质版投标文件递交份数、时间及地点：</w:t>
            </w:r>
          </w:p>
          <w:p>
            <w:pPr>
              <w:autoSpaceDE w:val="0"/>
              <w:autoSpaceDN w:val="0"/>
              <w:adjustRightInd w:val="0"/>
              <w:spacing w:line="360" w:lineRule="auto"/>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（1）份数：正本 1 份,副本 2 份，所有文件递交不退。</w:t>
            </w:r>
          </w:p>
          <w:p>
            <w:pPr>
              <w:autoSpaceDE w:val="0"/>
              <w:autoSpaceDN w:val="0"/>
              <w:adjustRightInd w:val="0"/>
              <w:spacing w:line="360" w:lineRule="auto"/>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特别提示：电子版《响应性文件》必须与纸质版《响应性文件》完全一致。</w:t>
            </w:r>
          </w:p>
          <w:p>
            <w:pPr>
              <w:autoSpaceDE w:val="0"/>
              <w:autoSpaceDN w:val="0"/>
              <w:adjustRightInd w:val="0"/>
              <w:spacing w:line="360" w:lineRule="auto"/>
              <w:jc w:val="left"/>
              <w:rPr>
                <w:rFonts w:hint="eastAsia" w:ascii="仿宋" w:hAnsi="仿宋" w:eastAsia="仿宋" w:cs="仿宋"/>
                <w:kern w:val="0"/>
                <w:szCs w:val="21"/>
              </w:rPr>
            </w:pPr>
            <w:r>
              <w:rPr>
                <w:rFonts w:hint="eastAsia" w:ascii="仿宋" w:hAnsi="仿宋" w:eastAsia="仿宋" w:cs="仿宋"/>
                <w:kern w:val="0"/>
                <w:szCs w:val="21"/>
                <w:lang w:val="en-US" w:eastAsia="zh-CN"/>
              </w:rPr>
              <w:t>（2）纸质版投标文件递交截止时间：2022年5月23日上午11:00时（北京时间）之前都可以递交（可以邮寄），纸质版</w:t>
            </w:r>
            <w:r>
              <w:rPr>
                <w:rFonts w:hint="eastAsia" w:ascii="仿宋" w:hAnsi="仿宋" w:eastAsia="仿宋" w:cs="仿宋"/>
                <w:kern w:val="0"/>
                <w:szCs w:val="21"/>
              </w:rPr>
              <w:t>投标文件</w:t>
            </w:r>
            <w:r>
              <w:rPr>
                <w:rFonts w:hint="eastAsia" w:ascii="仿宋" w:hAnsi="仿宋" w:eastAsia="仿宋" w:cs="仿宋"/>
                <w:kern w:val="0"/>
                <w:szCs w:val="21"/>
                <w:lang w:val="en-US" w:eastAsia="zh-CN"/>
              </w:rPr>
              <w:t>未递交，所造成的所有不利后果由供应商自行承担。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85" w:type="dxa"/>
            <w:vAlign w:val="center"/>
          </w:tcPr>
          <w:p>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4.2.1</w:t>
            </w:r>
          </w:p>
        </w:tc>
        <w:tc>
          <w:tcPr>
            <w:tcW w:w="2483" w:type="dxa"/>
            <w:vAlign w:val="center"/>
          </w:tcPr>
          <w:p>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首次响应文件递交截止时间</w:t>
            </w:r>
          </w:p>
        </w:tc>
        <w:tc>
          <w:tcPr>
            <w:tcW w:w="6929" w:type="dxa"/>
          </w:tcPr>
          <w:p>
            <w:pPr>
              <w:autoSpaceDE w:val="0"/>
              <w:autoSpaceDN w:val="0"/>
              <w:adjustRightInd w:val="0"/>
              <w:spacing w:line="360" w:lineRule="auto"/>
              <w:jc w:val="left"/>
              <w:rPr>
                <w:rFonts w:hint="eastAsia" w:ascii="仿宋" w:hAnsi="仿宋" w:eastAsia="仿宋" w:cs="仿宋"/>
                <w:b/>
                <w:szCs w:val="21"/>
              </w:rPr>
            </w:pPr>
            <w:r>
              <w:rPr>
                <w:rFonts w:hint="eastAsia" w:ascii="仿宋" w:hAnsi="仿宋" w:eastAsia="仿宋" w:cs="仿宋"/>
                <w:b/>
                <w:szCs w:val="21"/>
              </w:rPr>
              <w:t>2022年</w:t>
            </w:r>
            <w:r>
              <w:rPr>
                <w:rFonts w:hint="eastAsia" w:ascii="仿宋" w:hAnsi="仿宋" w:eastAsia="仿宋" w:cs="仿宋"/>
                <w:b/>
                <w:szCs w:val="21"/>
                <w:lang w:val="en-US" w:eastAsia="zh-CN"/>
              </w:rPr>
              <w:t>5</w:t>
            </w:r>
            <w:r>
              <w:rPr>
                <w:rFonts w:hint="eastAsia" w:ascii="仿宋" w:hAnsi="仿宋" w:eastAsia="仿宋" w:cs="仿宋"/>
                <w:b/>
                <w:szCs w:val="21"/>
              </w:rPr>
              <w:t>月</w:t>
            </w:r>
            <w:r>
              <w:rPr>
                <w:rFonts w:hint="eastAsia" w:ascii="仿宋" w:hAnsi="仿宋" w:eastAsia="仿宋" w:cs="仿宋"/>
                <w:b/>
                <w:szCs w:val="21"/>
                <w:lang w:val="en-US" w:eastAsia="zh-CN"/>
              </w:rPr>
              <w:t>23</w:t>
            </w:r>
            <w:r>
              <w:rPr>
                <w:rFonts w:hint="eastAsia" w:ascii="仿宋" w:hAnsi="仿宋" w:eastAsia="仿宋" w:cs="仿宋"/>
                <w:b/>
                <w:szCs w:val="21"/>
              </w:rPr>
              <w:t>日 11:00（北京时间）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885" w:type="dxa"/>
            <w:vAlign w:val="center"/>
          </w:tcPr>
          <w:p>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4.2.2</w:t>
            </w:r>
          </w:p>
        </w:tc>
        <w:tc>
          <w:tcPr>
            <w:tcW w:w="2483" w:type="dxa"/>
            <w:vAlign w:val="center"/>
          </w:tcPr>
          <w:p>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首次递交响应文件地点</w:t>
            </w:r>
          </w:p>
        </w:tc>
        <w:tc>
          <w:tcPr>
            <w:tcW w:w="6929" w:type="dxa"/>
          </w:tcPr>
          <w:p>
            <w:pPr>
              <w:spacing w:line="360" w:lineRule="auto"/>
              <w:jc w:val="left"/>
              <w:rPr>
                <w:rFonts w:hint="eastAsia" w:ascii="仿宋" w:hAnsi="仿宋" w:eastAsia="仿宋" w:cs="仿宋"/>
                <w:b/>
                <w:szCs w:val="21"/>
              </w:rPr>
            </w:pPr>
            <w:r>
              <w:rPr>
                <w:rFonts w:hint="eastAsia" w:ascii="仿宋" w:hAnsi="仿宋" w:eastAsia="仿宋" w:cs="仿宋"/>
                <w:b/>
                <w:szCs w:val="21"/>
              </w:rPr>
              <w:t>政采云平台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85" w:type="dxa"/>
            <w:vAlign w:val="center"/>
          </w:tcPr>
          <w:p>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4.2.4</w:t>
            </w:r>
          </w:p>
        </w:tc>
        <w:tc>
          <w:tcPr>
            <w:tcW w:w="2483" w:type="dxa"/>
            <w:vAlign w:val="center"/>
          </w:tcPr>
          <w:p>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是否退还磋商响应文件</w:t>
            </w:r>
          </w:p>
        </w:tc>
        <w:tc>
          <w:tcPr>
            <w:tcW w:w="6929" w:type="dxa"/>
            <w:vAlign w:val="center"/>
          </w:tcPr>
          <w:p>
            <w:pPr>
              <w:autoSpaceDE w:val="0"/>
              <w:autoSpaceDN w:val="0"/>
              <w:adjustRightInd w:val="0"/>
              <w:spacing w:line="360" w:lineRule="auto"/>
              <w:rPr>
                <w:rFonts w:hint="eastAsia" w:ascii="仿宋" w:hAnsi="仿宋" w:eastAsia="仿宋" w:cs="仿宋"/>
                <w:kern w:val="0"/>
                <w:szCs w:val="21"/>
              </w:rPr>
            </w:pPr>
            <w:r>
              <w:rPr>
                <w:rFonts w:hint="eastAsia" w:ascii="仿宋" w:hAnsi="仿宋" w:eastAsia="仿宋" w:cs="仿宋"/>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5.1</w:t>
            </w:r>
          </w:p>
        </w:tc>
        <w:tc>
          <w:tcPr>
            <w:tcW w:w="2483" w:type="dxa"/>
            <w:vAlign w:val="center"/>
          </w:tcPr>
          <w:p>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竞争性磋商时间和地点</w:t>
            </w:r>
          </w:p>
        </w:tc>
        <w:tc>
          <w:tcPr>
            <w:tcW w:w="6929" w:type="dxa"/>
          </w:tcPr>
          <w:p>
            <w:pPr>
              <w:spacing w:line="288" w:lineRule="auto"/>
              <w:rPr>
                <w:rFonts w:hint="eastAsia" w:ascii="仿宋" w:hAnsi="仿宋" w:eastAsia="仿宋" w:cs="仿宋"/>
                <w:szCs w:val="21"/>
              </w:rPr>
            </w:pPr>
            <w:r>
              <w:rPr>
                <w:rFonts w:hint="eastAsia" w:ascii="仿宋" w:hAnsi="仿宋" w:eastAsia="仿宋" w:cs="仿宋"/>
                <w:szCs w:val="21"/>
              </w:rPr>
              <w:t>磋商时间：同首次响应文件递交截止时间</w:t>
            </w:r>
          </w:p>
          <w:p>
            <w:pPr>
              <w:spacing w:line="288" w:lineRule="auto"/>
              <w:rPr>
                <w:rFonts w:hint="eastAsia" w:ascii="仿宋" w:hAnsi="仿宋" w:eastAsia="仿宋" w:cs="仿宋"/>
                <w:kern w:val="0"/>
                <w:szCs w:val="21"/>
              </w:rPr>
            </w:pPr>
            <w:r>
              <w:rPr>
                <w:rFonts w:hint="eastAsia" w:ascii="仿宋" w:hAnsi="仿宋" w:eastAsia="仿宋" w:cs="仿宋"/>
                <w:szCs w:val="21"/>
              </w:rPr>
              <w:t>磋商地点：同首次递交响应文件地点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5.3.1</w:t>
            </w:r>
          </w:p>
        </w:tc>
        <w:tc>
          <w:tcPr>
            <w:tcW w:w="2483" w:type="dxa"/>
            <w:vAlign w:val="center"/>
          </w:tcPr>
          <w:p>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磋商小组的组建</w:t>
            </w:r>
          </w:p>
        </w:tc>
        <w:tc>
          <w:tcPr>
            <w:tcW w:w="6929" w:type="dxa"/>
          </w:tcPr>
          <w:p>
            <w:pPr>
              <w:spacing w:line="288" w:lineRule="auto"/>
              <w:rPr>
                <w:rFonts w:hint="eastAsia" w:ascii="仿宋" w:hAnsi="仿宋" w:eastAsia="仿宋" w:cs="仿宋"/>
                <w:szCs w:val="21"/>
                <w:highlight w:val="yellow"/>
              </w:rPr>
            </w:pPr>
            <w:r>
              <w:rPr>
                <w:rFonts w:hint="eastAsia" w:ascii="仿宋" w:hAnsi="仿宋" w:eastAsia="仿宋" w:cs="仿宋"/>
                <w:kern w:val="0"/>
                <w:szCs w:val="21"/>
              </w:rPr>
              <w:t>磋商小组</w:t>
            </w:r>
            <w:r>
              <w:rPr>
                <w:rFonts w:hint="eastAsia" w:ascii="仿宋" w:hAnsi="仿宋" w:eastAsia="仿宋" w:cs="仿宋"/>
                <w:szCs w:val="21"/>
              </w:rPr>
              <w:t>构成：由采购人代表1人及相关方面的专家2人，共 3人组成。</w:t>
            </w:r>
          </w:p>
          <w:p>
            <w:pPr>
              <w:spacing w:line="288" w:lineRule="auto"/>
              <w:rPr>
                <w:rFonts w:hint="eastAsia" w:ascii="仿宋" w:hAnsi="仿宋" w:eastAsia="仿宋" w:cs="仿宋"/>
                <w:kern w:val="0"/>
                <w:szCs w:val="21"/>
              </w:rPr>
            </w:pPr>
            <w:r>
              <w:rPr>
                <w:rFonts w:hint="eastAsia" w:ascii="仿宋" w:hAnsi="仿宋" w:eastAsia="仿宋" w:cs="仿宋"/>
                <w:kern w:val="0"/>
                <w:szCs w:val="21"/>
              </w:rPr>
              <w:t>磋商小组</w:t>
            </w:r>
            <w:r>
              <w:rPr>
                <w:rFonts w:hint="eastAsia" w:ascii="仿宋" w:hAnsi="仿宋" w:eastAsia="仿宋" w:cs="仿宋"/>
                <w:szCs w:val="21"/>
              </w:rPr>
              <w:t>专家确定方式：</w:t>
            </w:r>
            <w:r>
              <w:rPr>
                <w:rFonts w:hint="eastAsia" w:ascii="仿宋" w:hAnsi="仿宋" w:eastAsia="仿宋" w:cs="仿宋"/>
                <w:kern w:val="0"/>
                <w:szCs w:val="21"/>
              </w:rPr>
              <w:t>响应文件递交截止时间</w:t>
            </w:r>
            <w:r>
              <w:rPr>
                <w:rFonts w:hint="eastAsia" w:ascii="仿宋" w:hAnsi="仿宋" w:eastAsia="仿宋" w:cs="仿宋"/>
                <w:szCs w:val="21"/>
              </w:rPr>
              <w:t>前从相关评标专家库中随机抽取确定。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5.3.9</w:t>
            </w:r>
          </w:p>
        </w:tc>
        <w:tc>
          <w:tcPr>
            <w:tcW w:w="2483" w:type="dxa"/>
            <w:vAlign w:val="center"/>
          </w:tcPr>
          <w:p>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是否授权磋商小组确定成交人</w:t>
            </w:r>
          </w:p>
        </w:tc>
        <w:tc>
          <w:tcPr>
            <w:tcW w:w="6929" w:type="dxa"/>
            <w:vAlign w:val="center"/>
          </w:tcPr>
          <w:p>
            <w:pPr>
              <w:autoSpaceDE w:val="0"/>
              <w:autoSpaceDN w:val="0"/>
              <w:adjustRightInd w:val="0"/>
              <w:spacing w:line="360" w:lineRule="auto"/>
              <w:rPr>
                <w:rFonts w:hint="eastAsia" w:ascii="仿宋" w:hAnsi="仿宋" w:eastAsia="仿宋" w:cs="仿宋"/>
                <w:b/>
                <w:kern w:val="0"/>
                <w:szCs w:val="21"/>
              </w:rPr>
            </w:pPr>
            <w:r>
              <w:rPr>
                <w:rFonts w:hint="eastAsia" w:ascii="仿宋" w:hAnsi="仿宋" w:eastAsia="仿宋" w:cs="仿宋"/>
                <w:szCs w:val="21"/>
              </w:rPr>
              <w:t>否，推荐的中标候选人数：</w:t>
            </w:r>
            <w:r>
              <w:rPr>
                <w:rFonts w:hint="eastAsia" w:ascii="仿宋" w:hAnsi="仿宋" w:eastAsia="仿宋" w:cs="仿宋"/>
                <w:szCs w:val="21"/>
                <w:u w:val="single"/>
              </w:rPr>
              <w:t>1-3名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6.6</w:t>
            </w:r>
          </w:p>
        </w:tc>
        <w:tc>
          <w:tcPr>
            <w:tcW w:w="2483" w:type="dxa"/>
            <w:vAlign w:val="center"/>
          </w:tcPr>
          <w:p>
            <w:pPr>
              <w:autoSpaceDE w:val="0"/>
              <w:autoSpaceDN w:val="0"/>
              <w:adjustRightInd w:val="0"/>
              <w:spacing w:line="360" w:lineRule="auto"/>
              <w:jc w:val="center"/>
              <w:rPr>
                <w:rFonts w:hint="eastAsia" w:ascii="仿宋" w:hAnsi="仿宋" w:eastAsia="仿宋" w:cs="仿宋"/>
                <w:kern w:val="0"/>
                <w:szCs w:val="21"/>
                <w:highlight w:val="none"/>
              </w:rPr>
            </w:pPr>
            <w:r>
              <w:rPr>
                <w:rFonts w:hint="eastAsia" w:ascii="仿宋" w:hAnsi="仿宋" w:eastAsia="仿宋" w:cs="仿宋"/>
                <w:szCs w:val="21"/>
                <w:highlight w:val="none"/>
                <w:lang w:val="zh-CN"/>
              </w:rPr>
              <w:t>履约保证金</w:t>
            </w:r>
          </w:p>
        </w:tc>
        <w:tc>
          <w:tcPr>
            <w:tcW w:w="6929" w:type="dxa"/>
            <w:vAlign w:val="center"/>
          </w:tcPr>
          <w:p>
            <w:pPr>
              <w:pStyle w:val="28"/>
              <w:spacing w:line="360" w:lineRule="auto"/>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是否收取履约保证金：（是□、否☑）</w:t>
            </w:r>
          </w:p>
          <w:p>
            <w:pPr>
              <w:pStyle w:val="28"/>
              <w:spacing w:line="360" w:lineRule="auto"/>
              <w:rPr>
                <w:rFonts w:hint="eastAsia" w:ascii="仿宋" w:hAnsi="仿宋" w:eastAsia="仿宋" w:cs="仿宋"/>
                <w:szCs w:val="21"/>
                <w:highlight w:val="none"/>
                <w:lang w:val="zh-CN"/>
              </w:rPr>
            </w:pPr>
            <w:r>
              <w:rPr>
                <w:rFonts w:hint="eastAsia" w:ascii="仿宋" w:hAnsi="仿宋" w:eastAsia="仿宋" w:cs="仿宋"/>
                <w:sz w:val="21"/>
                <w:szCs w:val="21"/>
                <w:highlight w:val="none"/>
                <w:lang w:val="zh-CN"/>
              </w:rPr>
              <w:t>履约保证金金额：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6.7</w:t>
            </w:r>
          </w:p>
        </w:tc>
        <w:tc>
          <w:tcPr>
            <w:tcW w:w="2483" w:type="dxa"/>
            <w:vAlign w:val="center"/>
          </w:tcPr>
          <w:p>
            <w:pPr>
              <w:autoSpaceDE w:val="0"/>
              <w:autoSpaceDN w:val="0"/>
              <w:adjustRightInd w:val="0"/>
              <w:spacing w:line="360" w:lineRule="auto"/>
              <w:jc w:val="center"/>
              <w:rPr>
                <w:rFonts w:hint="eastAsia" w:ascii="仿宋" w:hAnsi="仿宋" w:eastAsia="仿宋" w:cs="仿宋"/>
                <w:color w:val="0000FF"/>
                <w:kern w:val="0"/>
                <w:szCs w:val="21"/>
                <w:highlight w:val="none"/>
              </w:rPr>
            </w:pPr>
            <w:r>
              <w:rPr>
                <w:rFonts w:hint="eastAsia" w:ascii="仿宋" w:hAnsi="仿宋" w:eastAsia="仿宋" w:cs="仿宋"/>
                <w:szCs w:val="21"/>
                <w:highlight w:val="none"/>
                <w:lang w:val="zh-CN"/>
              </w:rPr>
              <w:t>预付款金额</w:t>
            </w:r>
          </w:p>
        </w:tc>
        <w:tc>
          <w:tcPr>
            <w:tcW w:w="6929" w:type="dxa"/>
            <w:vAlign w:val="center"/>
          </w:tcPr>
          <w:p>
            <w:pPr>
              <w:pStyle w:val="28"/>
              <w:spacing w:line="360" w:lineRule="auto"/>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是□、否☑</w:t>
            </w:r>
          </w:p>
          <w:p>
            <w:pPr>
              <w:pStyle w:val="28"/>
              <w:spacing w:line="360" w:lineRule="auto"/>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是否要求中标单位提交电子预付款保函</w:t>
            </w:r>
          </w:p>
          <w:p>
            <w:pPr>
              <w:pStyle w:val="28"/>
              <w:spacing w:line="360" w:lineRule="auto"/>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电子预付款保函担保金额：等同预付款金额。</w:t>
            </w:r>
          </w:p>
          <w:p>
            <w:pPr>
              <w:pStyle w:val="28"/>
              <w:spacing w:line="360" w:lineRule="auto"/>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电子预付款保函开具：应通过商丘市公共资源交易中心电子保函平台全程网上办理，实现保函信息与项目关联绑定、自动验真。</w:t>
            </w:r>
          </w:p>
          <w:p>
            <w:pPr>
              <w:autoSpaceDE w:val="0"/>
              <w:autoSpaceDN w:val="0"/>
              <w:adjustRightInd w:val="0"/>
              <w:spacing w:line="360" w:lineRule="auto"/>
              <w:rPr>
                <w:rFonts w:hint="eastAsia" w:ascii="仿宋" w:hAnsi="仿宋" w:eastAsia="仿宋" w:cs="仿宋"/>
                <w:szCs w:val="21"/>
                <w:highlight w:val="none"/>
                <w:lang w:val="zh-CN"/>
              </w:rPr>
            </w:pPr>
            <w:r>
              <w:rPr>
                <w:rFonts w:hint="eastAsia" w:ascii="仿宋" w:hAnsi="仿宋" w:eastAsia="仿宋" w:cs="仿宋"/>
                <w:szCs w:val="21"/>
                <w:highlight w:val="none"/>
                <w:lang w:val="zh-CN"/>
              </w:rPr>
              <w:t>预付款支付时间：合同签订生效且具备实施条件后。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85" w:type="dxa"/>
            <w:vAlign w:val="center"/>
          </w:tcPr>
          <w:p>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lang w:val="en-US" w:eastAsia="zh-CN"/>
              </w:rPr>
              <w:t>7</w:t>
            </w:r>
            <w:r>
              <w:rPr>
                <w:rFonts w:hint="eastAsia" w:ascii="仿宋" w:hAnsi="仿宋" w:eastAsia="仿宋" w:cs="仿宋"/>
                <w:kern w:val="0"/>
                <w:szCs w:val="21"/>
              </w:rPr>
              <w:t>.1</w:t>
            </w:r>
          </w:p>
        </w:tc>
        <w:tc>
          <w:tcPr>
            <w:tcW w:w="2483" w:type="dxa"/>
            <w:vAlign w:val="center"/>
          </w:tcPr>
          <w:p>
            <w:pPr>
              <w:autoSpaceDE w:val="0"/>
              <w:autoSpaceDN w:val="0"/>
              <w:adjustRightInd w:val="0"/>
              <w:spacing w:line="360" w:lineRule="auto"/>
              <w:jc w:val="center"/>
              <w:rPr>
                <w:rFonts w:hint="eastAsia" w:ascii="仿宋" w:hAnsi="仿宋" w:eastAsia="仿宋" w:cs="仿宋"/>
                <w:kern w:val="0"/>
                <w:szCs w:val="21"/>
              </w:rPr>
            </w:pPr>
            <w:r>
              <w:rPr>
                <w:rFonts w:hint="eastAsia" w:ascii="仿宋" w:hAnsi="仿宋" w:eastAsia="仿宋" w:cs="仿宋"/>
                <w:kern w:val="0"/>
                <w:szCs w:val="21"/>
              </w:rPr>
              <w:t>磋商代理采购费</w:t>
            </w:r>
          </w:p>
        </w:tc>
        <w:tc>
          <w:tcPr>
            <w:tcW w:w="6929" w:type="dxa"/>
            <w:vAlign w:val="center"/>
          </w:tcPr>
          <w:p>
            <w:pPr>
              <w:spacing w:line="288" w:lineRule="auto"/>
              <w:rPr>
                <w:rFonts w:hint="eastAsia" w:ascii="仿宋" w:hAnsi="仿宋" w:eastAsia="仿宋" w:cs="仿宋"/>
                <w:kern w:val="0"/>
                <w:szCs w:val="21"/>
              </w:rPr>
            </w:pPr>
            <w:r>
              <w:rPr>
                <w:rFonts w:hint="eastAsia" w:ascii="仿宋" w:hAnsi="仿宋" w:eastAsia="仿宋" w:cs="仿宋"/>
                <w:szCs w:val="21"/>
              </w:rPr>
              <w:t>参照国家计委计价格【2002】1980号文和国家发改办价格【2003】857号文件中招标代理采购收费标准及现行有关标准收取代理采购费，由</w:t>
            </w:r>
            <w:r>
              <w:rPr>
                <w:rFonts w:hint="eastAsia" w:ascii="仿宋" w:hAnsi="仿宋" w:eastAsia="仿宋" w:cs="仿宋"/>
                <w:szCs w:val="21"/>
                <w:lang w:val="en-US" w:eastAsia="zh-CN"/>
              </w:rPr>
              <w:t>采购</w:t>
            </w:r>
            <w:r>
              <w:rPr>
                <w:rFonts w:hint="eastAsia" w:ascii="仿宋" w:hAnsi="仿宋" w:eastAsia="仿宋" w:cs="仿宋"/>
                <w:szCs w:val="21"/>
              </w:rPr>
              <w:t>人支付。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885" w:type="dxa"/>
            <w:vAlign w:val="center"/>
          </w:tcPr>
          <w:p>
            <w:pPr>
              <w:autoSpaceDE w:val="0"/>
              <w:autoSpaceDN w:val="0"/>
              <w:adjustRightIn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7</w:t>
            </w:r>
            <w:r>
              <w:rPr>
                <w:rFonts w:hint="eastAsia" w:ascii="仿宋" w:hAnsi="仿宋" w:eastAsia="仿宋" w:cs="仿宋"/>
                <w:kern w:val="0"/>
                <w:szCs w:val="21"/>
              </w:rPr>
              <w:t>.</w:t>
            </w:r>
            <w:r>
              <w:rPr>
                <w:rFonts w:hint="eastAsia" w:ascii="仿宋" w:hAnsi="仿宋" w:eastAsia="仿宋" w:cs="仿宋"/>
                <w:kern w:val="0"/>
                <w:szCs w:val="21"/>
                <w:lang w:val="en-US" w:eastAsia="zh-CN"/>
              </w:rPr>
              <w:t>2</w:t>
            </w:r>
          </w:p>
        </w:tc>
        <w:tc>
          <w:tcPr>
            <w:tcW w:w="2483" w:type="dxa"/>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响应文件可能被拒绝的因素</w:t>
            </w:r>
          </w:p>
        </w:tc>
        <w:tc>
          <w:tcPr>
            <w:tcW w:w="6929" w:type="dxa"/>
            <w:vAlign w:val="center"/>
          </w:tcPr>
          <w:p>
            <w:pPr>
              <w:spacing w:line="360" w:lineRule="auto"/>
              <w:rPr>
                <w:rFonts w:hint="eastAsia" w:ascii="仿宋" w:hAnsi="仿宋" w:eastAsia="仿宋" w:cs="仿宋"/>
                <w:szCs w:val="21"/>
              </w:rPr>
            </w:pPr>
            <w:r>
              <w:rPr>
                <w:rFonts w:hint="eastAsia" w:ascii="仿宋" w:hAnsi="仿宋" w:eastAsia="仿宋" w:cs="仿宋"/>
                <w:szCs w:val="21"/>
              </w:rPr>
              <w:t>详见供应商资质要求等磋商文件规定的其他内容。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885" w:type="dxa"/>
            <w:vAlign w:val="center"/>
          </w:tcPr>
          <w:p>
            <w:pPr>
              <w:autoSpaceDE w:val="0"/>
              <w:autoSpaceDN w:val="0"/>
              <w:adjustRightInd w:val="0"/>
              <w:spacing w:line="360" w:lineRule="auto"/>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7.3</w:t>
            </w:r>
          </w:p>
        </w:tc>
        <w:tc>
          <w:tcPr>
            <w:tcW w:w="2483" w:type="dxa"/>
            <w:vAlign w:val="center"/>
          </w:tcPr>
          <w:p>
            <w:pPr>
              <w:spacing w:line="360"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投标保证金</w:t>
            </w:r>
          </w:p>
        </w:tc>
        <w:tc>
          <w:tcPr>
            <w:tcW w:w="6929" w:type="dxa"/>
            <w:vAlign w:val="center"/>
          </w:tcPr>
          <w:p>
            <w:pPr>
              <w:spacing w:line="288" w:lineRule="auto"/>
              <w:rPr>
                <w:rFonts w:hint="default" w:ascii="仿宋" w:hAnsi="仿宋" w:eastAsia="仿宋" w:cs="仿宋"/>
                <w:szCs w:val="21"/>
                <w:lang w:val="en-US" w:eastAsia="zh-CN"/>
              </w:rPr>
            </w:pPr>
            <w:r>
              <w:rPr>
                <w:rFonts w:hint="eastAsia" w:ascii="仿宋" w:hAnsi="仿宋" w:eastAsia="仿宋" w:cs="仿宋"/>
                <w:szCs w:val="21"/>
                <w:lang w:val="en-US" w:eastAsia="zh-CN"/>
              </w:rPr>
              <w:t>保证金金额：贰万元整</w:t>
            </w:r>
          </w:p>
          <w:p>
            <w:pPr>
              <w:spacing w:line="288" w:lineRule="auto"/>
              <w:rPr>
                <w:rFonts w:hint="eastAsia" w:ascii="仿宋" w:hAnsi="仿宋" w:eastAsia="仿宋" w:cs="仿宋"/>
                <w:szCs w:val="21"/>
              </w:rPr>
            </w:pPr>
            <w:r>
              <w:rPr>
                <w:rFonts w:hint="eastAsia" w:ascii="仿宋" w:hAnsi="仿宋" w:eastAsia="仿宋" w:cs="仿宋"/>
                <w:szCs w:val="21"/>
              </w:rPr>
              <w:t>开户银行：中国建设银行股份有限公司库尔勒人民东路支行</w:t>
            </w:r>
          </w:p>
          <w:p>
            <w:pPr>
              <w:spacing w:line="288" w:lineRule="auto"/>
              <w:rPr>
                <w:rFonts w:hint="eastAsia" w:ascii="仿宋" w:hAnsi="仿宋" w:eastAsia="仿宋" w:cs="仿宋"/>
                <w:szCs w:val="21"/>
              </w:rPr>
            </w:pPr>
            <w:r>
              <w:rPr>
                <w:rFonts w:hint="eastAsia" w:ascii="仿宋" w:hAnsi="仿宋" w:eastAsia="仿宋" w:cs="仿宋"/>
                <w:szCs w:val="21"/>
              </w:rPr>
              <w:t>银行账户：65050170603600001081</w:t>
            </w:r>
          </w:p>
          <w:p>
            <w:pPr>
              <w:spacing w:line="288" w:lineRule="auto"/>
              <w:rPr>
                <w:rFonts w:hint="eastAsia" w:ascii="仿宋" w:hAnsi="仿宋" w:eastAsia="仿宋" w:cs="仿宋"/>
                <w:szCs w:val="21"/>
              </w:rPr>
            </w:pPr>
            <w:r>
              <w:rPr>
                <w:rFonts w:hint="eastAsia" w:ascii="仿宋" w:hAnsi="仿宋" w:eastAsia="仿宋" w:cs="仿宋"/>
                <w:szCs w:val="21"/>
              </w:rPr>
              <w:t>注：汇款单上需注明投标人名称、金额、项目编号（可简写）</w:t>
            </w:r>
          </w:p>
          <w:p>
            <w:pPr>
              <w:spacing w:line="288" w:lineRule="auto"/>
              <w:rPr>
                <w:rFonts w:hint="eastAsia" w:ascii="仿宋" w:hAnsi="仿宋" w:eastAsia="仿宋" w:cs="仿宋"/>
                <w:szCs w:val="21"/>
              </w:rPr>
            </w:pPr>
            <w:r>
              <w:rPr>
                <w:rFonts w:hint="eastAsia" w:ascii="仿宋" w:hAnsi="仿宋" w:eastAsia="仿宋" w:cs="仿宋"/>
                <w:szCs w:val="21"/>
              </w:rPr>
              <w:t>招标代理服务费缴纳账号：（同上）</w:t>
            </w:r>
          </w:p>
          <w:p>
            <w:pPr>
              <w:spacing w:line="288" w:lineRule="auto"/>
              <w:rPr>
                <w:rFonts w:hint="eastAsia"/>
              </w:rPr>
            </w:pPr>
            <w:r>
              <w:rPr>
                <w:rFonts w:hint="eastAsia" w:ascii="仿宋" w:hAnsi="仿宋" w:eastAsia="仿宋" w:cs="仿宋"/>
                <w:szCs w:val="21"/>
              </w:rPr>
              <w:t>投标保证金缴纳期限：凡拟参加本次招标项目的供应商，必须在202</w:t>
            </w:r>
            <w:r>
              <w:rPr>
                <w:rFonts w:hint="eastAsia" w:ascii="仿宋" w:hAnsi="仿宋" w:eastAsia="仿宋" w:cs="仿宋"/>
                <w:szCs w:val="21"/>
                <w:lang w:val="en-US" w:eastAsia="zh-CN"/>
              </w:rPr>
              <w:t>2</w:t>
            </w:r>
            <w:r>
              <w:rPr>
                <w:rFonts w:hint="eastAsia" w:ascii="仿宋" w:hAnsi="仿宋" w:eastAsia="仿宋" w:cs="仿宋"/>
                <w:szCs w:val="21"/>
              </w:rPr>
              <w:t xml:space="preserve">年 </w:t>
            </w:r>
            <w:r>
              <w:rPr>
                <w:rFonts w:hint="eastAsia" w:ascii="仿宋" w:hAnsi="仿宋" w:eastAsia="仿宋" w:cs="仿宋"/>
                <w:szCs w:val="21"/>
                <w:lang w:val="en-US" w:eastAsia="zh-CN"/>
              </w:rPr>
              <w:t>5</w:t>
            </w:r>
            <w:r>
              <w:rPr>
                <w:rFonts w:hint="eastAsia" w:ascii="仿宋" w:hAnsi="仿宋" w:eastAsia="仿宋" w:cs="仿宋"/>
                <w:szCs w:val="21"/>
              </w:rPr>
              <w:t>月</w:t>
            </w:r>
            <w:r>
              <w:rPr>
                <w:rFonts w:hint="eastAsia" w:ascii="仿宋" w:hAnsi="仿宋" w:eastAsia="仿宋" w:cs="仿宋"/>
                <w:szCs w:val="21"/>
                <w:lang w:val="en-US" w:eastAsia="zh-CN"/>
              </w:rPr>
              <w:t>23</w:t>
            </w:r>
            <w:r>
              <w:rPr>
                <w:rFonts w:hint="eastAsia" w:ascii="仿宋" w:hAnsi="仿宋" w:eastAsia="仿宋" w:cs="仿宋"/>
                <w:szCs w:val="21"/>
              </w:rPr>
              <w:t>日1</w:t>
            </w:r>
            <w:r>
              <w:rPr>
                <w:rFonts w:hint="eastAsia" w:ascii="仿宋" w:hAnsi="仿宋" w:eastAsia="仿宋" w:cs="仿宋"/>
                <w:szCs w:val="21"/>
                <w:lang w:val="en-US" w:eastAsia="zh-CN"/>
              </w:rPr>
              <w:t>1</w:t>
            </w:r>
            <w:r>
              <w:rPr>
                <w:rFonts w:hint="eastAsia" w:ascii="仿宋" w:hAnsi="仿宋" w:eastAsia="仿宋" w:cs="仿宋"/>
                <w:szCs w:val="21"/>
              </w:rPr>
              <w:t>:</w:t>
            </w:r>
            <w:r>
              <w:rPr>
                <w:rFonts w:hint="eastAsia" w:ascii="仿宋" w:hAnsi="仿宋" w:eastAsia="仿宋" w:cs="仿宋"/>
                <w:szCs w:val="21"/>
                <w:lang w:val="en-US" w:eastAsia="zh-CN"/>
              </w:rPr>
              <w:t>0</w:t>
            </w:r>
            <w:r>
              <w:rPr>
                <w:rFonts w:hint="eastAsia" w:ascii="仿宋" w:hAnsi="仿宋" w:eastAsia="仿宋" w:cs="仿宋"/>
                <w:szCs w:val="21"/>
              </w:rPr>
              <w:t>0时（北京时间）前将投标保证金汇入指定账户。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85" w:type="dxa"/>
            <w:vAlign w:val="center"/>
          </w:tcPr>
          <w:p>
            <w:pPr>
              <w:autoSpaceDE w:val="0"/>
              <w:autoSpaceDN w:val="0"/>
              <w:adjustRightInd w:val="0"/>
              <w:spacing w:line="36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7</w:t>
            </w:r>
            <w:r>
              <w:rPr>
                <w:rFonts w:hint="eastAsia" w:ascii="仿宋" w:hAnsi="仿宋" w:eastAsia="仿宋" w:cs="仿宋"/>
                <w:kern w:val="0"/>
                <w:szCs w:val="21"/>
              </w:rPr>
              <w:t>.</w:t>
            </w:r>
            <w:r>
              <w:rPr>
                <w:rFonts w:hint="eastAsia" w:ascii="仿宋" w:hAnsi="仿宋" w:eastAsia="仿宋" w:cs="仿宋"/>
                <w:kern w:val="0"/>
                <w:szCs w:val="21"/>
                <w:lang w:val="en-US" w:eastAsia="zh-CN"/>
              </w:rPr>
              <w:t>4</w:t>
            </w:r>
          </w:p>
        </w:tc>
        <w:tc>
          <w:tcPr>
            <w:tcW w:w="2483" w:type="dxa"/>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质疑函接收</w:t>
            </w:r>
          </w:p>
        </w:tc>
        <w:tc>
          <w:tcPr>
            <w:tcW w:w="6929" w:type="dxa"/>
            <w:vAlign w:val="center"/>
          </w:tcPr>
          <w:p>
            <w:pPr>
              <w:spacing w:line="360" w:lineRule="auto"/>
              <w:rPr>
                <w:rFonts w:hint="eastAsia" w:ascii="仿宋" w:hAnsi="仿宋" w:eastAsia="仿宋" w:cs="仿宋"/>
                <w:szCs w:val="21"/>
              </w:rPr>
            </w:pPr>
            <w:r>
              <w:rPr>
                <w:rFonts w:hint="eastAsia" w:ascii="仿宋" w:hAnsi="仿宋" w:eastAsia="仿宋" w:cs="仿宋"/>
                <w:kern w:val="0"/>
                <w:szCs w:val="21"/>
                <w:lang w:bidi="ar"/>
              </w:rPr>
              <w:t>供应商认为磋商文件、采购过程和成交结果使自己的权益受到损害的, 可以在知道或者应知其权益受到损害之日起七个工作日内，按照政府采购质疑和投诉办法（中华人民共和国财政部令94号）向采购人或采购代理机构提出质疑（邮寄件、传真件不予受理），逾期不再接收。接收质疑函联系部门：</w:t>
            </w:r>
            <w:r>
              <w:rPr>
                <w:rFonts w:hint="eastAsia" w:ascii="仿宋" w:hAnsi="仿宋" w:eastAsia="仿宋" w:cs="仿宋"/>
                <w:szCs w:val="21"/>
                <w:lang w:eastAsia="zh-CN"/>
              </w:rPr>
              <w:t>新疆国融信德工程项目管理有限公司</w:t>
            </w:r>
            <w:r>
              <w:rPr>
                <w:rFonts w:hint="eastAsia" w:ascii="仿宋" w:hAnsi="仿宋" w:eastAsia="仿宋" w:cs="仿宋"/>
                <w:kern w:val="0"/>
                <w:szCs w:val="21"/>
                <w:lang w:bidi="ar"/>
              </w:rPr>
              <w:t> 联系电话：</w:t>
            </w:r>
            <w:r>
              <w:rPr>
                <w:rFonts w:hint="eastAsia" w:ascii="仿宋" w:hAnsi="仿宋" w:eastAsia="仿宋" w:cs="仿宋"/>
                <w:kern w:val="0"/>
                <w:szCs w:val="21"/>
                <w:lang w:val="en-US" w:eastAsia="zh-CN" w:bidi="ar"/>
              </w:rPr>
              <w:t>18699601997</w:t>
            </w:r>
            <w:r>
              <w:rPr>
                <w:rFonts w:hint="eastAsia" w:ascii="仿宋" w:hAnsi="仿宋" w:eastAsia="仿宋" w:cs="仿宋"/>
                <w:kern w:val="0"/>
                <w:szCs w:val="21"/>
                <w:lang w:bidi="ar"/>
              </w:rPr>
              <w:t>。在法定质疑期内供应商针对同一采购程序环节的质疑应当一次性提出。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85" w:type="dxa"/>
            <w:vAlign w:val="center"/>
          </w:tcPr>
          <w:p>
            <w:pPr>
              <w:autoSpaceDE w:val="0"/>
              <w:autoSpaceDN w:val="0"/>
              <w:adjustRightInd w:val="0"/>
              <w:spacing w:line="360" w:lineRule="auto"/>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7.5</w:t>
            </w:r>
          </w:p>
        </w:tc>
        <w:tc>
          <w:tcPr>
            <w:tcW w:w="2483" w:type="dxa"/>
            <w:vAlign w:val="center"/>
          </w:tcPr>
          <w:p>
            <w:pPr>
              <w:spacing w:line="360" w:lineRule="auto"/>
              <w:jc w:val="center"/>
              <w:rPr>
                <w:rFonts w:hint="eastAsia" w:ascii="仿宋" w:hAnsi="仿宋" w:eastAsia="仿宋" w:cs="仿宋"/>
                <w:szCs w:val="21"/>
              </w:rPr>
            </w:pPr>
            <w:r>
              <w:rPr>
                <w:rFonts w:hint="eastAsia" w:ascii="仿宋" w:hAnsi="仿宋" w:eastAsia="仿宋"/>
                <w:sz w:val="24"/>
              </w:rPr>
              <w:t>付款方式</w:t>
            </w:r>
          </w:p>
        </w:tc>
        <w:tc>
          <w:tcPr>
            <w:tcW w:w="6929" w:type="dxa"/>
            <w:vAlign w:val="center"/>
          </w:tcPr>
          <w:p>
            <w:pPr>
              <w:spacing w:line="360" w:lineRule="auto"/>
              <w:rPr>
                <w:rFonts w:hint="eastAsia" w:ascii="仿宋" w:hAnsi="仿宋" w:eastAsia="仿宋" w:cs="仿宋"/>
                <w:kern w:val="0"/>
                <w:szCs w:val="21"/>
                <w:lang w:bidi="ar"/>
              </w:rPr>
            </w:pPr>
            <w:r>
              <w:rPr>
                <w:rFonts w:hint="eastAsia" w:ascii="仿宋" w:hAnsi="仿宋" w:eastAsia="仿宋" w:cs="仿宋"/>
                <w:kern w:val="0"/>
                <w:szCs w:val="21"/>
                <w:lang w:eastAsia="zh-CN" w:bidi="ar"/>
              </w:rPr>
              <w:t>甲乙双</w:t>
            </w:r>
            <w:r>
              <w:rPr>
                <w:rFonts w:hint="eastAsia" w:ascii="仿宋" w:hAnsi="仿宋" w:eastAsia="仿宋" w:cs="仿宋"/>
                <w:kern w:val="0"/>
                <w:szCs w:val="21"/>
                <w:lang w:bidi="ar"/>
              </w:rPr>
              <w:t>方合同</w:t>
            </w:r>
            <w:r>
              <w:rPr>
                <w:rFonts w:hint="eastAsia" w:ascii="仿宋" w:hAnsi="仿宋" w:eastAsia="仿宋" w:cs="仿宋"/>
                <w:kern w:val="0"/>
                <w:szCs w:val="21"/>
                <w:lang w:eastAsia="zh-CN" w:bidi="ar"/>
              </w:rPr>
              <w:t>约定</w:t>
            </w:r>
            <w:r>
              <w:rPr>
                <w:rFonts w:hint="eastAsia" w:ascii="仿宋" w:hAnsi="仿宋" w:eastAsia="仿宋" w:cs="仿宋"/>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85" w:type="dxa"/>
            <w:vAlign w:val="center"/>
          </w:tcPr>
          <w:p>
            <w:pPr>
              <w:autoSpaceDE w:val="0"/>
              <w:autoSpaceDN w:val="0"/>
              <w:adjustRightInd w:val="0"/>
              <w:spacing w:line="360" w:lineRule="auto"/>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8</w:t>
            </w:r>
          </w:p>
        </w:tc>
        <w:tc>
          <w:tcPr>
            <w:tcW w:w="9412" w:type="dxa"/>
            <w:gridSpan w:val="2"/>
            <w:vAlign w:val="center"/>
          </w:tcPr>
          <w:p>
            <w:pPr>
              <w:spacing w:line="360" w:lineRule="auto"/>
              <w:rPr>
                <w:rFonts w:hint="eastAsia" w:ascii="仿宋" w:hAnsi="仿宋" w:eastAsia="仿宋" w:cs="仿宋"/>
              </w:rPr>
            </w:pPr>
            <w:r>
              <w:rPr>
                <w:rFonts w:hint="eastAsia" w:ascii="仿宋" w:hAnsi="仿宋" w:eastAsia="仿宋" w:cs="仿宋"/>
              </w:rPr>
              <w:t>（本条只针对不见面开标）注：</w:t>
            </w:r>
          </w:p>
          <w:p>
            <w:pPr>
              <w:spacing w:line="360" w:lineRule="auto"/>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无论是二次报价还是澄清、说明需要上传交易系统的文件，必须是PDF格式并且加盖有投标人（供应商）电子签章。如果文件是用word编辑的，投标人（供应商）可点击文件左上角文件选择“输出为PDF”，将word文件转变为PDF格式后加盖电子签章上传。如供应商二次报价已确定情况下，可提前准备好二次报价文件，在规定时间内填写完报价上传该文件即可。</w:t>
            </w:r>
          </w:p>
          <w:p>
            <w:pPr>
              <w:spacing w:line="360" w:lineRule="auto"/>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、二次报价时，供应商应首先填写二次报价金额，然后上传二次报价PDF文件。需注意填写金额应与上传的报价文件一致。如不一致，报价以上传的加盖有电子签章的报价文件为准。</w:t>
            </w:r>
          </w:p>
          <w:p>
            <w:pPr>
              <w:spacing w:line="360" w:lineRule="auto"/>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二次报价输入页面一经保存，报价立即生效，无法再次修改。各供应商应对自己所输入的内容确认无误后再点击保存。所有供应商二次报价完成或评审专家规定的二次报价时间截止后，二次报价结束。如没有在规定时间内完成操作，即视为自动放弃二次报价权利。</w:t>
            </w:r>
          </w:p>
          <w:p>
            <w:pPr>
              <w:spacing w:line="360" w:lineRule="auto"/>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、评审专家对供应商进行二次报价或澄清的要求均有时间限制，并且在投标人（供应商）二次报价或澄清页面有倒计时提示，投标人（供应商）应在评标（评审）专家规定时间内完成所有操作。</w:t>
            </w:r>
          </w:p>
          <w:p>
            <w:pPr>
              <w:spacing w:line="360" w:lineRule="auto"/>
              <w:rPr>
                <w:rFonts w:hint="eastAsia" w:ascii="仿宋" w:hAnsi="仿宋" w:eastAsia="仿宋" w:cs="仿宋"/>
              </w:rPr>
            </w:pPr>
            <w:r>
              <w:rPr>
                <w:rFonts w:hint="eastAsia" w:ascii="仿宋" w:hAnsi="仿宋" w:eastAsia="仿宋" w:cs="仿宋"/>
                <w:lang w:val="en-US" w:eastAsia="zh-CN"/>
              </w:rPr>
              <w:t>5</w:t>
            </w:r>
            <w:r>
              <w:rPr>
                <w:rFonts w:hint="eastAsia" w:ascii="仿宋" w:hAnsi="仿宋" w:eastAsia="仿宋" w:cs="仿宋"/>
              </w:rPr>
              <w:t>、二次报价、评审专家要求投标人（供应商）作出澄清、说明或补正均采用网上方式进行；</w:t>
            </w:r>
          </w:p>
          <w:p>
            <w:pPr>
              <w:spacing w:line="360" w:lineRule="auto"/>
              <w:rPr>
                <w:rFonts w:hint="eastAsia" w:ascii="仿宋" w:hAnsi="仿宋" w:eastAsia="仿宋" w:cs="仿宋"/>
              </w:rPr>
            </w:pPr>
            <w:r>
              <w:rPr>
                <w:rFonts w:hint="eastAsia" w:ascii="仿宋" w:hAnsi="仿宋" w:eastAsia="仿宋" w:cs="仿宋"/>
                <w:lang w:val="en-US" w:eastAsia="zh-CN"/>
              </w:rPr>
              <w:t>6</w:t>
            </w:r>
            <w:r>
              <w:rPr>
                <w:rFonts w:hint="eastAsia" w:ascii="仿宋" w:hAnsi="仿宋" w:eastAsia="仿宋" w:cs="仿宋"/>
              </w:rPr>
              <w:t>、本项目实行不见面开评标，投标人不需要再到现场（需要现场演示或样品展示的除外），投标人签到、投标文件线上解密、投标人在开评标过程中应保持系统登录状态。</w:t>
            </w:r>
          </w:p>
        </w:tc>
      </w:tr>
    </w:tbl>
    <w:p>
      <w:pPr>
        <w:rPr>
          <w:rFonts w:hint="eastAsia" w:ascii="仿宋" w:hAnsi="仿宋" w:eastAsia="仿宋" w:cs="仿宋"/>
          <w:b/>
          <w:bCs/>
        </w:rPr>
      </w:pPr>
    </w:p>
    <w:p>
      <w:pPr>
        <w:pStyle w:val="5"/>
        <w:rPr>
          <w:rFonts w:hint="eastAsia"/>
        </w:rPr>
      </w:pPr>
    </w:p>
    <w:p>
      <w:pPr>
        <w:rPr>
          <w:rFonts w:hint="eastAsia" w:ascii="仿宋" w:hAnsi="仿宋" w:eastAsia="仿宋" w:cs="仿宋"/>
          <w:b/>
          <w:bCs/>
        </w:rPr>
      </w:pPr>
    </w:p>
    <w:p>
      <w:pPr>
        <w:rPr>
          <w:rFonts w:hint="eastAsia" w:ascii="仿宋" w:hAnsi="仿宋" w:eastAsia="仿宋" w:cs="仿宋"/>
        </w:rPr>
      </w:pPr>
      <w:r>
        <w:rPr>
          <w:rFonts w:hint="eastAsia" w:ascii="仿宋" w:hAnsi="仿宋" w:eastAsia="仿宋" w:cs="仿宋"/>
          <w:b/>
          <w:bCs/>
        </w:rPr>
        <w:t>1 总则</w:t>
      </w:r>
    </w:p>
    <w:p>
      <w:pPr>
        <w:numPr>
          <w:ilvl w:val="1"/>
          <w:numId w:val="3"/>
        </w:numPr>
        <w:spacing w:line="360" w:lineRule="auto"/>
        <w:rPr>
          <w:rFonts w:hint="eastAsia" w:ascii="仿宋" w:hAnsi="仿宋" w:eastAsia="仿宋" w:cs="仿宋"/>
          <w:b/>
          <w:bCs/>
        </w:rPr>
      </w:pPr>
      <w:bookmarkStart w:id="7" w:name="_Toc13394"/>
      <w:bookmarkStart w:id="8" w:name="_Toc455678100"/>
      <w:bookmarkStart w:id="9" w:name="_Toc277149365"/>
      <w:bookmarkStart w:id="10" w:name="_Toc428351629"/>
      <w:bookmarkStart w:id="11" w:name="_Toc454788009"/>
      <w:bookmarkStart w:id="12" w:name="_Toc463011253"/>
      <w:bookmarkStart w:id="13" w:name="_Toc462934274"/>
      <w:bookmarkStart w:id="14" w:name="_Toc428276569"/>
      <w:bookmarkStart w:id="15" w:name="_Toc27089"/>
      <w:r>
        <w:rPr>
          <w:rFonts w:hint="eastAsia" w:ascii="仿宋" w:hAnsi="仿宋" w:eastAsia="仿宋" w:cs="仿宋"/>
          <w:b/>
          <w:bCs/>
        </w:rPr>
        <w:t>项目概况</w:t>
      </w:r>
      <w:bookmarkEnd w:id="7"/>
      <w:bookmarkEnd w:id="8"/>
      <w:bookmarkEnd w:id="9"/>
      <w:bookmarkEnd w:id="10"/>
      <w:bookmarkEnd w:id="11"/>
      <w:bookmarkEnd w:id="12"/>
      <w:bookmarkEnd w:id="13"/>
      <w:bookmarkEnd w:id="14"/>
      <w:bookmarkEnd w:id="15"/>
    </w:p>
    <w:p>
      <w:pPr>
        <w:pStyle w:val="26"/>
        <w:snapToGrid w:val="0"/>
        <w:spacing w:line="360" w:lineRule="auto"/>
        <w:ind w:firstLine="420" w:firstLineChars="200"/>
        <w:contextualSpacing/>
        <w:jc w:val="both"/>
        <w:rPr>
          <w:rFonts w:hint="eastAsia" w:ascii="仿宋" w:hAnsi="仿宋" w:eastAsia="仿宋" w:cs="仿宋"/>
          <w:color w:val="auto"/>
          <w:sz w:val="21"/>
          <w:szCs w:val="21"/>
        </w:rPr>
      </w:pPr>
      <w:r>
        <w:rPr>
          <w:rFonts w:hint="eastAsia" w:ascii="仿宋" w:hAnsi="仿宋" w:eastAsia="仿宋" w:cs="仿宋"/>
          <w:color w:val="auto"/>
          <w:sz w:val="21"/>
          <w:szCs w:val="21"/>
        </w:rPr>
        <w:t>根据《中华人民共和国政府采购法》等有关法律、法规和规章的规定，本项目已具备竞争性磋商条件，现对本项目进行采购采购。</w:t>
      </w:r>
    </w:p>
    <w:p>
      <w:pPr>
        <w:pStyle w:val="26"/>
        <w:numPr>
          <w:ilvl w:val="2"/>
          <w:numId w:val="3"/>
        </w:numPr>
        <w:tabs>
          <w:tab w:val="left" w:pos="0"/>
        </w:tabs>
        <w:snapToGrid w:val="0"/>
        <w:spacing w:line="360" w:lineRule="auto"/>
        <w:ind w:left="420" w:leftChars="200" w:firstLine="0"/>
        <w:contextualSpacing/>
        <w:jc w:val="both"/>
        <w:rPr>
          <w:rFonts w:hint="eastAsia" w:ascii="仿宋" w:hAnsi="仿宋" w:eastAsia="仿宋" w:cs="仿宋"/>
          <w:color w:val="auto"/>
          <w:sz w:val="21"/>
          <w:szCs w:val="21"/>
        </w:rPr>
      </w:pPr>
      <w:r>
        <w:rPr>
          <w:rFonts w:hint="eastAsia" w:ascii="仿宋" w:hAnsi="仿宋" w:eastAsia="仿宋" w:cs="仿宋"/>
          <w:color w:val="auto"/>
          <w:sz w:val="21"/>
          <w:szCs w:val="21"/>
        </w:rPr>
        <w:t>本次磋商项目采购人：&lt;供应商须知前附表&gt;中所述的，依法进行政府采购的国家机关、事业单位、团体组织。</w:t>
      </w:r>
    </w:p>
    <w:p>
      <w:pPr>
        <w:pStyle w:val="26"/>
        <w:numPr>
          <w:ilvl w:val="2"/>
          <w:numId w:val="3"/>
        </w:numPr>
        <w:tabs>
          <w:tab w:val="left" w:pos="0"/>
        </w:tabs>
        <w:snapToGrid w:val="0"/>
        <w:spacing w:line="360" w:lineRule="auto"/>
        <w:ind w:left="420" w:leftChars="200" w:firstLine="0"/>
        <w:contextualSpacing/>
        <w:jc w:val="both"/>
        <w:rPr>
          <w:rFonts w:hint="eastAsia" w:ascii="仿宋" w:hAnsi="仿宋" w:eastAsia="仿宋" w:cs="仿宋"/>
          <w:color w:val="auto"/>
          <w:sz w:val="21"/>
          <w:szCs w:val="21"/>
        </w:rPr>
      </w:pPr>
      <w:r>
        <w:rPr>
          <w:rFonts w:hint="eastAsia" w:ascii="仿宋" w:hAnsi="仿宋" w:eastAsia="仿宋" w:cs="仿宋"/>
          <w:color w:val="auto"/>
          <w:sz w:val="21"/>
          <w:szCs w:val="21"/>
        </w:rPr>
        <w:t>本次磋商项目采购代理机构：受采购人委托组织采购活动，在采购过程中负有相应责任的社会中介组织。</w:t>
      </w:r>
    </w:p>
    <w:p>
      <w:pPr>
        <w:pStyle w:val="26"/>
        <w:numPr>
          <w:ilvl w:val="2"/>
          <w:numId w:val="3"/>
        </w:numPr>
        <w:tabs>
          <w:tab w:val="left" w:pos="0"/>
        </w:tabs>
        <w:snapToGrid w:val="0"/>
        <w:spacing w:line="360" w:lineRule="auto"/>
        <w:ind w:left="420" w:leftChars="200" w:firstLine="0"/>
        <w:contextualSpacing/>
        <w:jc w:val="both"/>
        <w:rPr>
          <w:rFonts w:hint="eastAsia" w:ascii="仿宋" w:hAnsi="仿宋" w:eastAsia="仿宋" w:cs="仿宋"/>
          <w:color w:val="auto"/>
          <w:sz w:val="21"/>
          <w:szCs w:val="21"/>
        </w:rPr>
      </w:pPr>
      <w:r>
        <w:rPr>
          <w:rFonts w:hint="eastAsia" w:ascii="仿宋" w:hAnsi="仿宋" w:eastAsia="仿宋" w:cs="仿宋"/>
          <w:color w:val="auto"/>
          <w:sz w:val="21"/>
          <w:szCs w:val="21"/>
        </w:rPr>
        <w:t>本次采购方式：见&lt;供应商须知前附表&gt;。</w:t>
      </w:r>
    </w:p>
    <w:p>
      <w:pPr>
        <w:pStyle w:val="26"/>
        <w:numPr>
          <w:ilvl w:val="2"/>
          <w:numId w:val="3"/>
        </w:numPr>
        <w:tabs>
          <w:tab w:val="left" w:pos="0"/>
        </w:tabs>
        <w:snapToGrid w:val="0"/>
        <w:spacing w:line="360" w:lineRule="auto"/>
        <w:ind w:left="420" w:leftChars="200" w:firstLine="0"/>
        <w:contextualSpacing/>
        <w:jc w:val="both"/>
        <w:rPr>
          <w:rFonts w:hint="eastAsia" w:ascii="仿宋" w:hAnsi="仿宋" w:eastAsia="仿宋" w:cs="仿宋"/>
          <w:color w:val="auto"/>
          <w:sz w:val="21"/>
          <w:szCs w:val="21"/>
        </w:rPr>
      </w:pPr>
      <w:r>
        <w:rPr>
          <w:rFonts w:hint="eastAsia" w:ascii="仿宋" w:hAnsi="仿宋" w:eastAsia="仿宋" w:cs="仿宋"/>
          <w:color w:val="auto"/>
          <w:sz w:val="21"/>
          <w:szCs w:val="21"/>
        </w:rPr>
        <w:t>本次磋商项目名称：见&lt;供应商须知前附表&gt;。</w:t>
      </w:r>
    </w:p>
    <w:p>
      <w:pPr>
        <w:pStyle w:val="26"/>
        <w:numPr>
          <w:ilvl w:val="2"/>
          <w:numId w:val="3"/>
        </w:numPr>
        <w:tabs>
          <w:tab w:val="left" w:pos="0"/>
        </w:tabs>
        <w:snapToGrid w:val="0"/>
        <w:spacing w:line="360" w:lineRule="auto"/>
        <w:ind w:left="420" w:leftChars="200" w:firstLine="0"/>
        <w:contextualSpacing/>
        <w:jc w:val="both"/>
        <w:rPr>
          <w:rFonts w:hint="eastAsia" w:ascii="仿宋" w:hAnsi="仿宋" w:eastAsia="仿宋" w:cs="仿宋"/>
          <w:color w:val="auto"/>
          <w:sz w:val="21"/>
          <w:szCs w:val="21"/>
        </w:rPr>
      </w:pPr>
      <w:r>
        <w:rPr>
          <w:rFonts w:hint="eastAsia" w:ascii="仿宋" w:hAnsi="仿宋" w:eastAsia="仿宋" w:cs="仿宋"/>
          <w:color w:val="auto"/>
          <w:sz w:val="21"/>
          <w:szCs w:val="21"/>
        </w:rPr>
        <w:t>本项目地点：见&lt;供应商须知前附表&gt;。</w:t>
      </w:r>
    </w:p>
    <w:p>
      <w:pPr>
        <w:numPr>
          <w:ilvl w:val="1"/>
          <w:numId w:val="3"/>
        </w:numPr>
        <w:spacing w:line="360" w:lineRule="auto"/>
        <w:rPr>
          <w:rFonts w:hint="eastAsia" w:ascii="仿宋" w:hAnsi="仿宋" w:eastAsia="仿宋" w:cs="仿宋"/>
          <w:b/>
          <w:bCs/>
        </w:rPr>
      </w:pPr>
      <w:bookmarkStart w:id="16" w:name="_Toc13259"/>
      <w:bookmarkStart w:id="17" w:name="_Toc29176"/>
      <w:bookmarkStart w:id="18" w:name="_Toc455678101"/>
      <w:bookmarkStart w:id="19" w:name="_Toc270604804"/>
      <w:bookmarkStart w:id="20" w:name="_Toc428351630"/>
      <w:bookmarkStart w:id="21" w:name="_Toc277149366"/>
      <w:bookmarkStart w:id="22" w:name="_Toc463011254"/>
      <w:bookmarkStart w:id="23" w:name="_Toc428276570"/>
      <w:bookmarkStart w:id="24" w:name="_Toc269470296"/>
      <w:bookmarkStart w:id="25" w:name="_Toc454788010"/>
      <w:bookmarkStart w:id="26" w:name="_Toc462934275"/>
      <w:bookmarkStart w:id="27" w:name="_Toc270604577"/>
      <w:r>
        <w:rPr>
          <w:rFonts w:hint="eastAsia" w:ascii="仿宋" w:hAnsi="仿宋" w:eastAsia="仿宋" w:cs="仿宋"/>
          <w:b/>
          <w:bCs/>
        </w:rPr>
        <w:t>资金来源和落实情况</w:t>
      </w:r>
      <w:bookmarkEnd w:id="16"/>
      <w:bookmarkEnd w:id="17"/>
      <w:bookmarkEnd w:id="18"/>
      <w:bookmarkEnd w:id="19"/>
      <w:bookmarkEnd w:id="20"/>
      <w:bookmarkEnd w:id="21"/>
      <w:bookmarkEnd w:id="22"/>
      <w:bookmarkEnd w:id="23"/>
      <w:bookmarkEnd w:id="24"/>
      <w:bookmarkEnd w:id="25"/>
      <w:bookmarkEnd w:id="26"/>
      <w:bookmarkEnd w:id="27"/>
    </w:p>
    <w:p>
      <w:pPr>
        <w:pStyle w:val="26"/>
        <w:numPr>
          <w:ilvl w:val="2"/>
          <w:numId w:val="3"/>
        </w:numPr>
        <w:tabs>
          <w:tab w:val="left" w:pos="0"/>
        </w:tabs>
        <w:snapToGrid w:val="0"/>
        <w:spacing w:line="360" w:lineRule="auto"/>
        <w:ind w:left="420" w:leftChars="200" w:firstLine="0"/>
        <w:contextualSpacing/>
        <w:jc w:val="both"/>
        <w:rPr>
          <w:rFonts w:hint="eastAsia" w:ascii="仿宋" w:hAnsi="仿宋" w:eastAsia="仿宋" w:cs="仿宋"/>
          <w:color w:val="auto"/>
          <w:sz w:val="21"/>
          <w:szCs w:val="21"/>
        </w:rPr>
      </w:pPr>
      <w:r>
        <w:rPr>
          <w:rFonts w:hint="eastAsia" w:ascii="仿宋" w:hAnsi="仿宋" w:eastAsia="仿宋" w:cs="仿宋"/>
          <w:color w:val="auto"/>
          <w:sz w:val="21"/>
          <w:szCs w:val="21"/>
        </w:rPr>
        <w:t>本磋商项目的资金来源：见&lt;供应商须知前附表&gt;。</w:t>
      </w:r>
    </w:p>
    <w:p>
      <w:pPr>
        <w:pStyle w:val="26"/>
        <w:numPr>
          <w:ilvl w:val="2"/>
          <w:numId w:val="3"/>
        </w:numPr>
        <w:tabs>
          <w:tab w:val="left" w:pos="0"/>
        </w:tabs>
        <w:snapToGrid w:val="0"/>
        <w:spacing w:line="360" w:lineRule="auto"/>
        <w:ind w:left="420" w:leftChars="200" w:firstLine="0"/>
        <w:contextualSpacing/>
        <w:jc w:val="both"/>
        <w:rPr>
          <w:rFonts w:hint="eastAsia" w:ascii="仿宋" w:hAnsi="仿宋" w:eastAsia="仿宋" w:cs="仿宋"/>
          <w:color w:val="auto"/>
          <w:sz w:val="21"/>
          <w:szCs w:val="21"/>
        </w:rPr>
      </w:pPr>
      <w:r>
        <w:rPr>
          <w:rFonts w:hint="eastAsia" w:ascii="仿宋" w:hAnsi="仿宋" w:eastAsia="仿宋" w:cs="仿宋"/>
          <w:color w:val="auto"/>
          <w:sz w:val="21"/>
          <w:szCs w:val="21"/>
        </w:rPr>
        <w:t>本磋商项目的采购预算金额：见&lt;供应商须知前附表&gt;。</w:t>
      </w:r>
    </w:p>
    <w:p>
      <w:pPr>
        <w:pStyle w:val="26"/>
        <w:numPr>
          <w:ilvl w:val="2"/>
          <w:numId w:val="3"/>
        </w:numPr>
        <w:tabs>
          <w:tab w:val="left" w:pos="0"/>
        </w:tabs>
        <w:snapToGrid w:val="0"/>
        <w:spacing w:line="360" w:lineRule="auto"/>
        <w:ind w:left="420" w:leftChars="200" w:firstLine="0"/>
        <w:contextualSpacing/>
        <w:jc w:val="both"/>
        <w:rPr>
          <w:rFonts w:hint="eastAsia" w:ascii="仿宋" w:hAnsi="仿宋" w:eastAsia="仿宋" w:cs="仿宋"/>
          <w:color w:val="auto"/>
          <w:sz w:val="21"/>
          <w:szCs w:val="21"/>
        </w:rPr>
      </w:pPr>
      <w:r>
        <w:rPr>
          <w:rFonts w:hint="eastAsia" w:ascii="仿宋" w:hAnsi="仿宋" w:eastAsia="仿宋" w:cs="仿宋"/>
          <w:color w:val="auto"/>
          <w:sz w:val="21"/>
          <w:szCs w:val="21"/>
        </w:rPr>
        <w:t>本磋商项目的采购项目性质：见&lt;供应商须知前附表&gt;。</w:t>
      </w:r>
    </w:p>
    <w:p>
      <w:pPr>
        <w:pStyle w:val="26"/>
        <w:numPr>
          <w:ilvl w:val="2"/>
          <w:numId w:val="3"/>
        </w:numPr>
        <w:tabs>
          <w:tab w:val="left" w:pos="0"/>
        </w:tabs>
        <w:snapToGrid w:val="0"/>
        <w:spacing w:line="360" w:lineRule="auto"/>
        <w:ind w:left="420" w:leftChars="200" w:firstLine="0"/>
        <w:contextualSpacing/>
        <w:jc w:val="both"/>
        <w:rPr>
          <w:rFonts w:hint="eastAsia" w:ascii="仿宋" w:hAnsi="仿宋" w:eastAsia="仿宋" w:cs="仿宋"/>
          <w:color w:val="auto"/>
          <w:sz w:val="21"/>
          <w:szCs w:val="21"/>
        </w:rPr>
      </w:pPr>
      <w:r>
        <w:rPr>
          <w:rFonts w:hint="eastAsia" w:ascii="仿宋" w:hAnsi="仿宋" w:eastAsia="仿宋" w:cs="仿宋"/>
          <w:color w:val="auto"/>
          <w:sz w:val="21"/>
          <w:szCs w:val="21"/>
        </w:rPr>
        <w:t>本磋商项目的资金落实情况：见&lt;供应商须知前附表&gt;。</w:t>
      </w:r>
    </w:p>
    <w:p>
      <w:pPr>
        <w:numPr>
          <w:ilvl w:val="1"/>
          <w:numId w:val="3"/>
        </w:numPr>
        <w:spacing w:line="360" w:lineRule="auto"/>
        <w:rPr>
          <w:rFonts w:hint="eastAsia" w:ascii="仿宋" w:hAnsi="仿宋" w:eastAsia="仿宋" w:cs="仿宋"/>
          <w:b/>
          <w:bCs/>
        </w:rPr>
      </w:pPr>
      <w:bookmarkStart w:id="28" w:name="_Toc463011255"/>
      <w:bookmarkStart w:id="29" w:name="_Toc428276571"/>
      <w:bookmarkStart w:id="30" w:name="_Toc462934276"/>
      <w:bookmarkStart w:id="31" w:name="_Toc277149367"/>
      <w:bookmarkStart w:id="32" w:name="_Toc455678102"/>
      <w:bookmarkStart w:id="33" w:name="_Toc74"/>
      <w:bookmarkStart w:id="34" w:name="_Toc270604578"/>
      <w:bookmarkStart w:id="35" w:name="_Toc20155"/>
      <w:bookmarkStart w:id="36" w:name="_Toc428351631"/>
      <w:bookmarkStart w:id="37" w:name="_Toc270604805"/>
      <w:bookmarkStart w:id="38" w:name="_Toc454788011"/>
      <w:bookmarkStart w:id="39" w:name="_Toc269470297"/>
      <w:r>
        <w:rPr>
          <w:rFonts w:hint="eastAsia" w:ascii="仿宋" w:hAnsi="仿宋" w:eastAsia="仿宋" w:cs="仿宋"/>
          <w:b/>
          <w:bCs/>
        </w:rPr>
        <w:t>采购范围、采购期限和质量要求</w:t>
      </w:r>
      <w:bookmarkEnd w:id="28"/>
      <w:bookmarkEnd w:id="29"/>
      <w:bookmarkEnd w:id="30"/>
      <w:bookmarkEnd w:id="31"/>
      <w:bookmarkEnd w:id="32"/>
      <w:bookmarkEnd w:id="33"/>
      <w:bookmarkEnd w:id="34"/>
      <w:bookmarkEnd w:id="35"/>
      <w:bookmarkEnd w:id="36"/>
      <w:bookmarkEnd w:id="37"/>
      <w:bookmarkEnd w:id="38"/>
      <w:bookmarkEnd w:id="39"/>
    </w:p>
    <w:p>
      <w:pPr>
        <w:pStyle w:val="26"/>
        <w:numPr>
          <w:ilvl w:val="2"/>
          <w:numId w:val="3"/>
        </w:numPr>
        <w:tabs>
          <w:tab w:val="left" w:pos="0"/>
        </w:tabs>
        <w:snapToGrid w:val="0"/>
        <w:spacing w:line="360" w:lineRule="auto"/>
        <w:ind w:left="420" w:leftChars="200" w:firstLine="0"/>
        <w:contextualSpacing/>
        <w:jc w:val="both"/>
        <w:rPr>
          <w:rFonts w:hint="eastAsia" w:ascii="仿宋" w:hAnsi="仿宋" w:eastAsia="仿宋" w:cs="仿宋"/>
          <w:color w:val="auto"/>
          <w:sz w:val="21"/>
          <w:szCs w:val="21"/>
        </w:rPr>
      </w:pPr>
      <w:r>
        <w:rPr>
          <w:rFonts w:hint="eastAsia" w:ascii="仿宋" w:hAnsi="仿宋" w:eastAsia="仿宋" w:cs="仿宋"/>
          <w:color w:val="auto"/>
          <w:sz w:val="21"/>
          <w:szCs w:val="21"/>
        </w:rPr>
        <w:t>本次采购范围：见&lt;供应商须知前附表&gt;。</w:t>
      </w:r>
    </w:p>
    <w:p>
      <w:pPr>
        <w:pStyle w:val="26"/>
        <w:numPr>
          <w:ilvl w:val="2"/>
          <w:numId w:val="3"/>
        </w:numPr>
        <w:tabs>
          <w:tab w:val="left" w:pos="0"/>
        </w:tabs>
        <w:snapToGrid w:val="0"/>
        <w:spacing w:line="360" w:lineRule="auto"/>
        <w:ind w:left="420" w:leftChars="200" w:firstLine="0"/>
        <w:contextualSpacing/>
        <w:jc w:val="both"/>
        <w:rPr>
          <w:rFonts w:hint="eastAsia" w:ascii="仿宋" w:hAnsi="仿宋" w:eastAsia="仿宋" w:cs="仿宋"/>
          <w:color w:val="auto"/>
          <w:sz w:val="21"/>
          <w:szCs w:val="21"/>
        </w:rPr>
      </w:pPr>
      <w:r>
        <w:rPr>
          <w:rFonts w:hint="eastAsia" w:ascii="仿宋" w:hAnsi="仿宋" w:eastAsia="仿宋" w:cs="仿宋"/>
          <w:color w:val="auto"/>
          <w:sz w:val="21"/>
          <w:szCs w:val="21"/>
        </w:rPr>
        <w:t>本项目的采购期限：见&lt;供应商须知前附表&gt;。</w:t>
      </w:r>
    </w:p>
    <w:p>
      <w:pPr>
        <w:pStyle w:val="26"/>
        <w:numPr>
          <w:ilvl w:val="2"/>
          <w:numId w:val="3"/>
        </w:numPr>
        <w:tabs>
          <w:tab w:val="left" w:pos="0"/>
        </w:tabs>
        <w:snapToGrid w:val="0"/>
        <w:spacing w:line="360" w:lineRule="auto"/>
        <w:ind w:left="420" w:leftChars="200" w:firstLine="0"/>
        <w:contextualSpacing/>
        <w:jc w:val="both"/>
        <w:rPr>
          <w:rFonts w:hint="eastAsia" w:ascii="仿宋" w:hAnsi="仿宋" w:eastAsia="仿宋" w:cs="仿宋"/>
          <w:color w:val="auto"/>
          <w:sz w:val="21"/>
          <w:szCs w:val="21"/>
        </w:rPr>
      </w:pPr>
      <w:r>
        <w:rPr>
          <w:rFonts w:hint="eastAsia" w:ascii="仿宋" w:hAnsi="仿宋" w:eastAsia="仿宋" w:cs="仿宋"/>
          <w:color w:val="auto"/>
          <w:sz w:val="21"/>
          <w:szCs w:val="21"/>
        </w:rPr>
        <w:t>本项目的质量要求：见&lt;供应商须知前附表&gt;。</w:t>
      </w:r>
    </w:p>
    <w:p>
      <w:pPr>
        <w:numPr>
          <w:ilvl w:val="1"/>
          <w:numId w:val="3"/>
        </w:numPr>
        <w:spacing w:line="360" w:lineRule="auto"/>
        <w:rPr>
          <w:rFonts w:hint="eastAsia" w:ascii="仿宋" w:hAnsi="仿宋" w:eastAsia="仿宋" w:cs="仿宋"/>
          <w:b/>
          <w:bCs/>
        </w:rPr>
      </w:pPr>
      <w:bookmarkStart w:id="40" w:name="_Toc269470298"/>
      <w:bookmarkStart w:id="41" w:name="_Toc428351632"/>
      <w:bookmarkStart w:id="42" w:name="_Toc455678103"/>
      <w:bookmarkStart w:id="43" w:name="_Toc428276572"/>
      <w:bookmarkStart w:id="44" w:name="_Toc270604806"/>
      <w:bookmarkStart w:id="45" w:name="_Toc462934277"/>
      <w:bookmarkStart w:id="46" w:name="_Toc277149368"/>
      <w:bookmarkStart w:id="47" w:name="_Toc463011256"/>
      <w:bookmarkStart w:id="48" w:name="_Toc16958"/>
      <w:bookmarkStart w:id="49" w:name="_Toc6648"/>
      <w:bookmarkStart w:id="50" w:name="_Toc270604579"/>
      <w:bookmarkStart w:id="51" w:name="_Toc454788012"/>
      <w:r>
        <w:rPr>
          <w:rFonts w:hint="eastAsia" w:ascii="仿宋" w:hAnsi="仿宋" w:eastAsia="仿宋" w:cs="仿宋"/>
          <w:b/>
          <w:bCs/>
        </w:rPr>
        <w:t>供应商资格要求</w:t>
      </w:r>
      <w:bookmarkEnd w:id="40"/>
      <w:r>
        <w:rPr>
          <w:rFonts w:hint="eastAsia" w:ascii="仿宋" w:hAnsi="仿宋" w:eastAsia="仿宋" w:cs="仿宋"/>
          <w:b/>
          <w:bCs/>
        </w:rPr>
        <w:t>：见&lt;供应商须知前附表&gt;。</w:t>
      </w:r>
      <w:bookmarkEnd w:id="41"/>
      <w:bookmarkEnd w:id="42"/>
      <w:bookmarkEnd w:id="43"/>
      <w:bookmarkEnd w:id="44"/>
      <w:bookmarkEnd w:id="45"/>
      <w:bookmarkEnd w:id="46"/>
      <w:bookmarkEnd w:id="47"/>
      <w:bookmarkEnd w:id="48"/>
      <w:bookmarkEnd w:id="49"/>
      <w:bookmarkEnd w:id="50"/>
      <w:bookmarkEnd w:id="51"/>
    </w:p>
    <w:p>
      <w:pPr>
        <w:numPr>
          <w:ilvl w:val="1"/>
          <w:numId w:val="3"/>
        </w:numPr>
        <w:spacing w:line="360" w:lineRule="auto"/>
        <w:rPr>
          <w:rFonts w:hint="eastAsia" w:ascii="仿宋" w:hAnsi="仿宋" w:eastAsia="仿宋" w:cs="仿宋"/>
          <w:b/>
          <w:bCs/>
        </w:rPr>
      </w:pPr>
      <w:bookmarkStart w:id="52" w:name="_Toc428276573"/>
      <w:bookmarkStart w:id="53" w:name="_Toc463011257"/>
      <w:bookmarkStart w:id="54" w:name="_Toc28593"/>
      <w:bookmarkStart w:id="55" w:name="_Toc455678104"/>
      <w:bookmarkStart w:id="56" w:name="_Toc19948"/>
      <w:bookmarkStart w:id="57" w:name="_Toc462934278"/>
      <w:bookmarkStart w:id="58" w:name="_Toc277149369"/>
      <w:bookmarkStart w:id="59" w:name="_Toc454788013"/>
      <w:bookmarkStart w:id="60" w:name="_Toc269470299"/>
      <w:bookmarkStart w:id="61" w:name="_Toc270604580"/>
      <w:bookmarkStart w:id="62" w:name="_Toc270604807"/>
      <w:bookmarkStart w:id="63" w:name="_Toc428351633"/>
      <w:r>
        <w:rPr>
          <w:rFonts w:hint="eastAsia" w:ascii="仿宋" w:hAnsi="仿宋" w:eastAsia="仿宋" w:cs="仿宋"/>
          <w:b/>
          <w:bCs/>
        </w:rPr>
        <w:t>费用承担</w:t>
      </w:r>
      <w:bookmarkEnd w:id="52"/>
      <w:bookmarkEnd w:id="53"/>
      <w:bookmarkEnd w:id="54"/>
      <w:bookmarkEnd w:id="55"/>
      <w:bookmarkEnd w:id="56"/>
      <w:bookmarkEnd w:id="57"/>
      <w:bookmarkEnd w:id="58"/>
      <w:bookmarkEnd w:id="59"/>
      <w:bookmarkEnd w:id="60"/>
      <w:bookmarkEnd w:id="61"/>
      <w:bookmarkEnd w:id="62"/>
      <w:bookmarkEnd w:id="63"/>
    </w:p>
    <w:p>
      <w:pPr>
        <w:snapToGrid w:val="0"/>
        <w:spacing w:line="360" w:lineRule="auto"/>
        <w:ind w:firstLine="420" w:firstLineChars="200"/>
        <w:contextualSpacing/>
        <w:rPr>
          <w:rFonts w:hint="eastAsia" w:ascii="仿宋" w:hAnsi="仿宋" w:eastAsia="仿宋" w:cs="仿宋"/>
        </w:rPr>
      </w:pPr>
      <w:r>
        <w:rPr>
          <w:rFonts w:hint="eastAsia" w:ascii="仿宋" w:hAnsi="仿宋" w:eastAsia="仿宋" w:cs="仿宋"/>
        </w:rPr>
        <w:t>供应商必须自行承担所有与参加磋商有关的费用。不论磋商的结果如何，采购人在任何情况下均无义务和责任承担这些费用。</w:t>
      </w:r>
    </w:p>
    <w:p>
      <w:pPr>
        <w:numPr>
          <w:ilvl w:val="1"/>
          <w:numId w:val="3"/>
        </w:numPr>
        <w:spacing w:line="360" w:lineRule="auto"/>
        <w:rPr>
          <w:rFonts w:hint="eastAsia" w:ascii="仿宋" w:hAnsi="仿宋" w:eastAsia="仿宋" w:cs="仿宋"/>
          <w:b/>
          <w:bCs/>
        </w:rPr>
      </w:pPr>
      <w:bookmarkStart w:id="64" w:name="_Toc7854"/>
      <w:bookmarkStart w:id="65" w:name="_Toc462934279"/>
      <w:bookmarkStart w:id="66" w:name="_Toc270604581"/>
      <w:bookmarkStart w:id="67" w:name="_Toc269470300"/>
      <w:bookmarkStart w:id="68" w:name="_Toc29742"/>
      <w:bookmarkStart w:id="69" w:name="_Toc270604808"/>
      <w:bookmarkStart w:id="70" w:name="_Toc428276574"/>
      <w:bookmarkStart w:id="71" w:name="_Toc454788014"/>
      <w:bookmarkStart w:id="72" w:name="_Toc428351634"/>
      <w:bookmarkStart w:id="73" w:name="_Toc463011258"/>
      <w:bookmarkStart w:id="74" w:name="_Toc277149370"/>
      <w:bookmarkStart w:id="75" w:name="_Toc455678105"/>
      <w:r>
        <w:rPr>
          <w:rFonts w:hint="eastAsia" w:ascii="仿宋" w:hAnsi="仿宋" w:eastAsia="仿宋" w:cs="仿宋"/>
          <w:b/>
          <w:bCs/>
        </w:rPr>
        <w:t>保密</w:t>
      </w:r>
      <w:bookmarkEnd w:id="64"/>
      <w:bookmarkEnd w:id="65"/>
      <w:bookmarkEnd w:id="66"/>
      <w:bookmarkEnd w:id="67"/>
      <w:bookmarkEnd w:id="68"/>
      <w:bookmarkEnd w:id="69"/>
      <w:bookmarkEnd w:id="70"/>
      <w:bookmarkEnd w:id="71"/>
      <w:bookmarkEnd w:id="72"/>
      <w:bookmarkEnd w:id="73"/>
      <w:bookmarkEnd w:id="74"/>
      <w:bookmarkEnd w:id="75"/>
    </w:p>
    <w:p>
      <w:pPr>
        <w:tabs>
          <w:tab w:val="left" w:pos="720"/>
          <w:tab w:val="left" w:pos="1320"/>
        </w:tabs>
        <w:snapToGrid w:val="0"/>
        <w:spacing w:line="360" w:lineRule="auto"/>
        <w:ind w:firstLine="420" w:firstLineChars="200"/>
        <w:contextualSpacing/>
        <w:rPr>
          <w:rFonts w:hint="eastAsia" w:ascii="仿宋" w:hAnsi="仿宋" w:eastAsia="仿宋" w:cs="仿宋"/>
          <w:szCs w:val="21"/>
        </w:rPr>
      </w:pPr>
      <w:r>
        <w:rPr>
          <w:rFonts w:hint="eastAsia" w:ascii="仿宋" w:hAnsi="仿宋" w:eastAsia="仿宋" w:cs="仿宋"/>
          <w:szCs w:val="21"/>
        </w:rPr>
        <w:t>1.6.1  磋商开始前，任何人不得向他人泄露供应商名单等可能影响磋商结果，或形成获得信息不对、有差别等事实上形成的差别待遇的行为。</w:t>
      </w:r>
    </w:p>
    <w:p>
      <w:pPr>
        <w:tabs>
          <w:tab w:val="left" w:pos="720"/>
          <w:tab w:val="left" w:pos="1320"/>
        </w:tabs>
        <w:snapToGrid w:val="0"/>
        <w:spacing w:line="360" w:lineRule="auto"/>
        <w:ind w:firstLine="420" w:firstLineChars="200"/>
        <w:contextualSpacing/>
        <w:rPr>
          <w:rFonts w:hint="eastAsia" w:ascii="仿宋" w:hAnsi="仿宋" w:eastAsia="仿宋" w:cs="仿宋"/>
          <w:szCs w:val="21"/>
        </w:rPr>
      </w:pPr>
      <w:r>
        <w:rPr>
          <w:rFonts w:hint="eastAsia" w:ascii="仿宋" w:hAnsi="仿宋" w:eastAsia="仿宋" w:cs="仿宋"/>
          <w:szCs w:val="21"/>
        </w:rPr>
        <w:t>1.6.2  磋商期间，直到授予成交供应商合同止，凡是与磋商响应文件审查、澄清、评价、比较以及推荐成交候选人等方面的情况，均不得向供应商或其他无关的人员透露。</w:t>
      </w:r>
    </w:p>
    <w:p>
      <w:pPr>
        <w:tabs>
          <w:tab w:val="left" w:pos="720"/>
          <w:tab w:val="left" w:pos="1320"/>
        </w:tabs>
        <w:snapToGrid w:val="0"/>
        <w:spacing w:line="360" w:lineRule="auto"/>
        <w:ind w:firstLine="420" w:firstLineChars="200"/>
        <w:contextualSpacing/>
        <w:rPr>
          <w:rFonts w:hint="eastAsia" w:ascii="仿宋" w:hAnsi="仿宋" w:eastAsia="仿宋" w:cs="仿宋"/>
          <w:szCs w:val="21"/>
        </w:rPr>
      </w:pPr>
      <w:r>
        <w:rPr>
          <w:rFonts w:hint="eastAsia" w:ascii="仿宋" w:hAnsi="仿宋" w:eastAsia="仿宋" w:cs="仿宋"/>
          <w:szCs w:val="21"/>
        </w:rPr>
        <w:t>1.6.3  在磋商过程中，供应商有试图向磋商小组成员施加影响的任何行为，都将会导致其响应文件被拒绝。</w:t>
      </w:r>
    </w:p>
    <w:p>
      <w:pPr>
        <w:tabs>
          <w:tab w:val="left" w:pos="720"/>
          <w:tab w:val="left" w:pos="1320"/>
        </w:tabs>
        <w:snapToGrid w:val="0"/>
        <w:spacing w:line="360" w:lineRule="auto"/>
        <w:ind w:firstLine="420" w:firstLineChars="200"/>
        <w:contextualSpacing/>
        <w:rPr>
          <w:rFonts w:hint="eastAsia" w:ascii="仿宋" w:hAnsi="仿宋" w:eastAsia="仿宋" w:cs="仿宋"/>
          <w:szCs w:val="21"/>
        </w:rPr>
      </w:pPr>
      <w:r>
        <w:rPr>
          <w:rFonts w:hint="eastAsia" w:ascii="仿宋" w:hAnsi="仿宋" w:eastAsia="仿宋" w:cs="仿宋"/>
          <w:szCs w:val="21"/>
        </w:rPr>
        <w:t>1.6.4  为保证成交结果的公正性，磋商期间直至授予供应商合同时，磋商小组成员不得与供应商私下接触、交换意见。在磋商结束后，凡与磋商情况有接触的任何人不得也不应将磋商情况扩散出磋商小组成员之外。</w:t>
      </w:r>
    </w:p>
    <w:p>
      <w:pPr>
        <w:tabs>
          <w:tab w:val="left" w:pos="720"/>
          <w:tab w:val="left" w:pos="1320"/>
        </w:tabs>
        <w:snapToGrid w:val="0"/>
        <w:spacing w:line="360" w:lineRule="auto"/>
        <w:ind w:firstLine="420" w:firstLineChars="200"/>
        <w:contextualSpacing/>
        <w:rPr>
          <w:rFonts w:hint="eastAsia" w:ascii="仿宋" w:hAnsi="仿宋" w:eastAsia="仿宋" w:cs="仿宋"/>
          <w:szCs w:val="21"/>
        </w:rPr>
      </w:pPr>
      <w:r>
        <w:rPr>
          <w:rFonts w:hint="eastAsia" w:ascii="仿宋" w:hAnsi="仿宋" w:eastAsia="仿宋" w:cs="仿宋"/>
          <w:szCs w:val="21"/>
        </w:rPr>
        <w:t>1.6.5  采购人原则上不向落选方解释落选原因，参加本项目竞争性磋商的供应商如对本次评审推荐的拟成交供应商有异议或发现违规违纪行为，请以书面署名形式向采购人提出质疑，并提供有关书面证明材料，超过法律规定时间将不再受理。</w:t>
      </w:r>
    </w:p>
    <w:p>
      <w:pPr>
        <w:tabs>
          <w:tab w:val="left" w:pos="720"/>
          <w:tab w:val="left" w:pos="1320"/>
        </w:tabs>
        <w:snapToGrid w:val="0"/>
        <w:spacing w:line="360" w:lineRule="auto"/>
        <w:ind w:firstLine="420" w:firstLineChars="200"/>
        <w:contextualSpacing/>
        <w:rPr>
          <w:rFonts w:hint="eastAsia" w:ascii="仿宋" w:hAnsi="仿宋" w:eastAsia="仿宋" w:cs="仿宋"/>
          <w:szCs w:val="21"/>
        </w:rPr>
      </w:pPr>
      <w:r>
        <w:rPr>
          <w:rFonts w:hint="eastAsia" w:ascii="仿宋" w:hAnsi="仿宋" w:eastAsia="仿宋" w:cs="仿宋"/>
          <w:szCs w:val="21"/>
        </w:rPr>
        <w:t>1.6.6  磋商结束后，不退还磋商响应文件。</w:t>
      </w:r>
    </w:p>
    <w:p>
      <w:pPr>
        <w:numPr>
          <w:ilvl w:val="1"/>
          <w:numId w:val="3"/>
        </w:numPr>
        <w:spacing w:line="360" w:lineRule="auto"/>
        <w:rPr>
          <w:rFonts w:hint="eastAsia" w:ascii="仿宋" w:hAnsi="仿宋" w:eastAsia="仿宋" w:cs="仿宋"/>
          <w:b/>
          <w:bCs/>
        </w:rPr>
      </w:pPr>
      <w:bookmarkStart w:id="76" w:name="_Toc270604809"/>
      <w:bookmarkStart w:id="77" w:name="_Toc270604582"/>
      <w:bookmarkStart w:id="78" w:name="_Toc455678106"/>
      <w:bookmarkStart w:id="79" w:name="_Toc463011259"/>
      <w:bookmarkStart w:id="80" w:name="_Toc7606"/>
      <w:bookmarkStart w:id="81" w:name="_Toc462934280"/>
      <w:bookmarkStart w:id="82" w:name="_Toc277149371"/>
      <w:bookmarkStart w:id="83" w:name="_Toc428351635"/>
      <w:bookmarkStart w:id="84" w:name="_Toc454788015"/>
      <w:bookmarkStart w:id="85" w:name="_Toc19438"/>
      <w:bookmarkStart w:id="86" w:name="_Toc269470301"/>
      <w:bookmarkStart w:id="87" w:name="_Toc428276575"/>
      <w:r>
        <w:rPr>
          <w:rFonts w:hint="eastAsia" w:ascii="仿宋" w:hAnsi="仿宋" w:eastAsia="仿宋" w:cs="仿宋"/>
          <w:b/>
          <w:bCs/>
        </w:rPr>
        <w:t>语言文字</w:t>
      </w:r>
      <w:bookmarkEnd w:id="76"/>
      <w:bookmarkEnd w:id="77"/>
      <w:bookmarkEnd w:id="78"/>
      <w:bookmarkEnd w:id="79"/>
      <w:bookmarkEnd w:id="80"/>
      <w:bookmarkEnd w:id="81"/>
      <w:bookmarkEnd w:id="82"/>
      <w:bookmarkEnd w:id="83"/>
      <w:bookmarkEnd w:id="84"/>
      <w:bookmarkEnd w:id="85"/>
      <w:bookmarkEnd w:id="86"/>
      <w:bookmarkEnd w:id="87"/>
    </w:p>
    <w:p>
      <w:pPr>
        <w:autoSpaceDE w:val="0"/>
        <w:autoSpaceDN w:val="0"/>
        <w:adjustRightInd w:val="0"/>
        <w:snapToGrid w:val="0"/>
        <w:spacing w:line="360" w:lineRule="auto"/>
        <w:ind w:firstLine="420" w:firstLineChars="200"/>
        <w:contextualSpacing/>
        <w:jc w:val="left"/>
        <w:rPr>
          <w:rFonts w:hint="eastAsia" w:ascii="仿宋" w:hAnsi="仿宋" w:eastAsia="仿宋" w:cs="仿宋"/>
          <w:kern w:val="0"/>
          <w:szCs w:val="21"/>
        </w:rPr>
      </w:pPr>
      <w:r>
        <w:rPr>
          <w:rFonts w:hint="eastAsia" w:ascii="仿宋" w:hAnsi="仿宋" w:eastAsia="仿宋" w:cs="仿宋"/>
          <w:kern w:val="0"/>
          <w:szCs w:val="21"/>
        </w:rPr>
        <w:t>除国外第三方出具的证明文件、专用术语外，与磋商有关的响应文件语言文字均应使用中文。必须使用他国语言文字时，证明文件、专用术语应附有中文注释和翻译文件。响应文件中因使用他国语言文字发生歧义时，以中文为准。</w:t>
      </w:r>
    </w:p>
    <w:p>
      <w:pPr>
        <w:numPr>
          <w:ilvl w:val="1"/>
          <w:numId w:val="3"/>
        </w:numPr>
        <w:spacing w:line="360" w:lineRule="auto"/>
        <w:rPr>
          <w:rFonts w:hint="eastAsia" w:ascii="仿宋" w:hAnsi="仿宋" w:eastAsia="仿宋" w:cs="仿宋"/>
          <w:b/>
          <w:bCs/>
        </w:rPr>
      </w:pPr>
      <w:bookmarkStart w:id="88" w:name="_Toc270604583"/>
      <w:bookmarkStart w:id="89" w:name="_Toc277149372"/>
      <w:bookmarkStart w:id="90" w:name="_Toc428351636"/>
      <w:bookmarkStart w:id="91" w:name="_Toc455678107"/>
      <w:bookmarkStart w:id="92" w:name="_Toc270604810"/>
      <w:bookmarkStart w:id="93" w:name="_Toc454788016"/>
      <w:bookmarkStart w:id="94" w:name="_Toc462934281"/>
      <w:bookmarkStart w:id="95" w:name="_Toc269470302"/>
      <w:bookmarkStart w:id="96" w:name="_Toc29299"/>
      <w:bookmarkStart w:id="97" w:name="_Toc9894"/>
      <w:bookmarkStart w:id="98" w:name="_Toc463011260"/>
      <w:bookmarkStart w:id="99" w:name="_Toc428276576"/>
      <w:r>
        <w:rPr>
          <w:rFonts w:hint="eastAsia" w:ascii="仿宋" w:hAnsi="仿宋" w:eastAsia="仿宋" w:cs="仿宋"/>
          <w:b/>
          <w:bCs/>
        </w:rPr>
        <w:t>计量单位</w:t>
      </w:r>
      <w:bookmarkEnd w:id="88"/>
      <w:bookmarkEnd w:id="89"/>
      <w:bookmarkEnd w:id="90"/>
      <w:bookmarkEnd w:id="91"/>
      <w:bookmarkEnd w:id="92"/>
      <w:bookmarkEnd w:id="93"/>
      <w:bookmarkEnd w:id="94"/>
      <w:bookmarkEnd w:id="95"/>
      <w:bookmarkEnd w:id="96"/>
      <w:bookmarkEnd w:id="97"/>
      <w:bookmarkEnd w:id="98"/>
      <w:bookmarkEnd w:id="99"/>
    </w:p>
    <w:p>
      <w:pPr>
        <w:autoSpaceDE w:val="0"/>
        <w:autoSpaceDN w:val="0"/>
        <w:adjustRightInd w:val="0"/>
        <w:snapToGrid w:val="0"/>
        <w:spacing w:line="360" w:lineRule="auto"/>
        <w:ind w:firstLine="420" w:firstLineChars="200"/>
        <w:contextualSpacing/>
        <w:jc w:val="left"/>
        <w:rPr>
          <w:rFonts w:hint="eastAsia" w:ascii="仿宋" w:hAnsi="仿宋" w:eastAsia="仿宋" w:cs="仿宋"/>
          <w:kern w:val="0"/>
          <w:szCs w:val="21"/>
        </w:rPr>
      </w:pPr>
      <w:r>
        <w:rPr>
          <w:rFonts w:hint="eastAsia" w:ascii="仿宋" w:hAnsi="仿宋" w:eastAsia="仿宋" w:cs="仿宋"/>
          <w:kern w:val="0"/>
          <w:szCs w:val="21"/>
        </w:rPr>
        <w:t>所有计量均采用中华人民共和国法定计量标准单位。</w:t>
      </w:r>
    </w:p>
    <w:p>
      <w:pPr>
        <w:numPr>
          <w:ilvl w:val="1"/>
          <w:numId w:val="3"/>
        </w:numPr>
        <w:spacing w:line="360" w:lineRule="auto"/>
        <w:rPr>
          <w:rFonts w:hint="eastAsia" w:ascii="仿宋" w:hAnsi="仿宋" w:eastAsia="仿宋" w:cs="仿宋"/>
          <w:b/>
          <w:bCs/>
        </w:rPr>
      </w:pPr>
      <w:bookmarkStart w:id="100" w:name="_Toc7491"/>
      <w:bookmarkStart w:id="101" w:name="_Toc270604811"/>
      <w:bookmarkStart w:id="102" w:name="_Toc455678108"/>
      <w:bookmarkStart w:id="103" w:name="_Toc428276577"/>
      <w:bookmarkStart w:id="104" w:name="_Toc463011261"/>
      <w:bookmarkStart w:id="105" w:name="_Toc428351637"/>
      <w:bookmarkStart w:id="106" w:name="_Toc462934282"/>
      <w:bookmarkStart w:id="107" w:name="_Toc270604584"/>
      <w:bookmarkStart w:id="108" w:name="_Toc277149373"/>
      <w:bookmarkStart w:id="109" w:name="_Toc454788017"/>
      <w:bookmarkStart w:id="110" w:name="_Toc11248"/>
      <w:bookmarkStart w:id="111" w:name="_Toc269470303"/>
      <w:r>
        <w:rPr>
          <w:rFonts w:hint="eastAsia" w:ascii="仿宋" w:hAnsi="仿宋" w:eastAsia="仿宋" w:cs="仿宋"/>
          <w:b/>
          <w:bCs/>
        </w:rPr>
        <w:t>踏勘现场</w:t>
      </w:r>
      <w:bookmarkEnd w:id="100"/>
      <w:bookmarkEnd w:id="101"/>
      <w:bookmarkEnd w:id="102"/>
      <w:bookmarkEnd w:id="103"/>
      <w:bookmarkEnd w:id="104"/>
      <w:bookmarkEnd w:id="105"/>
      <w:bookmarkEnd w:id="106"/>
      <w:bookmarkEnd w:id="107"/>
      <w:bookmarkEnd w:id="108"/>
      <w:bookmarkEnd w:id="109"/>
      <w:bookmarkEnd w:id="110"/>
      <w:bookmarkEnd w:id="111"/>
    </w:p>
    <w:p>
      <w:pPr>
        <w:snapToGrid w:val="0"/>
        <w:spacing w:line="360" w:lineRule="auto"/>
        <w:ind w:firstLine="420" w:firstLineChars="200"/>
        <w:contextualSpacing/>
        <w:rPr>
          <w:rFonts w:hint="eastAsia" w:ascii="仿宋" w:hAnsi="仿宋" w:eastAsia="仿宋" w:cs="仿宋"/>
          <w:szCs w:val="21"/>
        </w:rPr>
      </w:pPr>
      <w:r>
        <w:rPr>
          <w:rFonts w:hint="eastAsia" w:ascii="仿宋" w:hAnsi="仿宋" w:eastAsia="仿宋" w:cs="仿宋"/>
          <w:szCs w:val="21"/>
        </w:rPr>
        <w:t>1.9.1  供应商须知前附表规定组织踏勘现场的，采购人按供应商须知前附表规定的时间、地点组织供应商踏勘项目现场。</w:t>
      </w:r>
    </w:p>
    <w:p>
      <w:pPr>
        <w:snapToGrid w:val="0"/>
        <w:spacing w:line="360" w:lineRule="auto"/>
        <w:ind w:firstLine="420" w:firstLineChars="200"/>
        <w:contextualSpacing/>
        <w:rPr>
          <w:rFonts w:hint="eastAsia" w:ascii="仿宋" w:hAnsi="仿宋" w:eastAsia="仿宋" w:cs="仿宋"/>
          <w:szCs w:val="21"/>
        </w:rPr>
      </w:pPr>
      <w:r>
        <w:rPr>
          <w:rFonts w:hint="eastAsia" w:ascii="仿宋" w:hAnsi="仿宋" w:eastAsia="仿宋" w:cs="仿宋"/>
          <w:szCs w:val="21"/>
        </w:rPr>
        <w:t>1.9.2  供应商如需踏勘现场，所发生的费用自理。</w:t>
      </w:r>
    </w:p>
    <w:p>
      <w:pPr>
        <w:snapToGrid w:val="0"/>
        <w:spacing w:line="360" w:lineRule="auto"/>
        <w:ind w:firstLine="420" w:firstLineChars="200"/>
        <w:contextualSpacing/>
        <w:rPr>
          <w:rFonts w:hint="eastAsia" w:ascii="仿宋" w:hAnsi="仿宋" w:eastAsia="仿宋" w:cs="仿宋"/>
          <w:szCs w:val="21"/>
        </w:rPr>
      </w:pPr>
      <w:r>
        <w:rPr>
          <w:rFonts w:hint="eastAsia" w:ascii="仿宋" w:hAnsi="仿宋" w:eastAsia="仿宋" w:cs="仿宋"/>
          <w:szCs w:val="21"/>
        </w:rPr>
        <w:t>1.9.3  除采购人的原因外，供应商自行负责在踏勘现场中所发生的人员伤亡和财产损失。</w:t>
      </w:r>
    </w:p>
    <w:p>
      <w:pPr>
        <w:snapToGrid w:val="0"/>
        <w:spacing w:line="360" w:lineRule="auto"/>
        <w:ind w:firstLine="420" w:firstLineChars="200"/>
        <w:contextualSpacing/>
        <w:rPr>
          <w:rFonts w:hint="eastAsia" w:ascii="仿宋" w:hAnsi="仿宋" w:eastAsia="仿宋" w:cs="仿宋"/>
          <w:szCs w:val="21"/>
        </w:rPr>
      </w:pPr>
      <w:r>
        <w:rPr>
          <w:rFonts w:hint="eastAsia" w:ascii="仿宋" w:hAnsi="仿宋" w:eastAsia="仿宋" w:cs="仿宋"/>
          <w:szCs w:val="21"/>
        </w:rPr>
        <w:t>1.9.4  采购人在踏勘现场中介绍的项目场地和相关的周边环境情况，供应商在编制响应文件时参考，采购人不对供应商据此作出的判断和决策负责。</w:t>
      </w:r>
    </w:p>
    <w:p>
      <w:pPr>
        <w:numPr>
          <w:ilvl w:val="1"/>
          <w:numId w:val="3"/>
        </w:numPr>
        <w:spacing w:line="360" w:lineRule="auto"/>
        <w:rPr>
          <w:rFonts w:hint="eastAsia" w:ascii="仿宋" w:hAnsi="仿宋" w:eastAsia="仿宋" w:cs="仿宋"/>
          <w:b/>
          <w:szCs w:val="21"/>
        </w:rPr>
      </w:pPr>
      <w:bookmarkStart w:id="112" w:name="_Toc428351638"/>
      <w:bookmarkStart w:id="113" w:name="_Toc454788018"/>
      <w:bookmarkStart w:id="114" w:name="_Toc428276578"/>
      <w:bookmarkStart w:id="115" w:name="_Toc463011262"/>
      <w:bookmarkStart w:id="116" w:name="_Toc455678109"/>
      <w:bookmarkStart w:id="117" w:name="_Toc25905"/>
      <w:bookmarkStart w:id="118" w:name="_Toc462934283"/>
      <w:bookmarkStart w:id="119" w:name="_Toc2731"/>
      <w:r>
        <w:rPr>
          <w:rFonts w:hint="eastAsia" w:ascii="仿宋" w:hAnsi="仿宋" w:eastAsia="仿宋" w:cs="仿宋"/>
          <w:b/>
          <w:bCs/>
        </w:rPr>
        <w:t>磋商文件提出问题和修改要求</w:t>
      </w:r>
      <w:bookmarkEnd w:id="112"/>
      <w:bookmarkEnd w:id="113"/>
      <w:bookmarkEnd w:id="114"/>
      <w:bookmarkEnd w:id="115"/>
      <w:bookmarkEnd w:id="116"/>
      <w:bookmarkEnd w:id="117"/>
      <w:bookmarkEnd w:id="118"/>
      <w:bookmarkEnd w:id="119"/>
    </w:p>
    <w:p>
      <w:pPr>
        <w:tabs>
          <w:tab w:val="left" w:pos="720"/>
          <w:tab w:val="left" w:pos="1320"/>
        </w:tabs>
        <w:snapToGrid w:val="0"/>
        <w:spacing w:line="360" w:lineRule="auto"/>
        <w:ind w:firstLine="420" w:firstLineChars="200"/>
        <w:contextualSpacing/>
        <w:rPr>
          <w:rFonts w:hint="eastAsia" w:ascii="仿宋" w:hAnsi="仿宋" w:eastAsia="仿宋" w:cs="仿宋"/>
          <w:szCs w:val="21"/>
        </w:rPr>
      </w:pPr>
      <w:r>
        <w:rPr>
          <w:rFonts w:hint="eastAsia" w:ascii="仿宋" w:hAnsi="仿宋" w:eastAsia="仿宋" w:cs="仿宋"/>
          <w:szCs w:val="21"/>
        </w:rPr>
        <w:t>1.10.1  供应商对磋商文件中如有需要澄清的疑问的，应当在提交首次响应文件截止之日前5日，以书面方式（包括信函、电报、传真等可以有形地表现所载内容的形式，下同），并加盖企业公章按磋商须知前附表中的地址通知到采购代理机构。在规定的时间内未提出疑问的，将被视为对磋商文件完全认可。</w:t>
      </w:r>
    </w:p>
    <w:p>
      <w:pPr>
        <w:tabs>
          <w:tab w:val="left" w:pos="720"/>
          <w:tab w:val="left" w:pos="1320"/>
        </w:tabs>
        <w:snapToGrid w:val="0"/>
        <w:spacing w:line="360" w:lineRule="auto"/>
        <w:ind w:firstLine="420" w:firstLineChars="200"/>
        <w:contextualSpacing/>
        <w:rPr>
          <w:rFonts w:hint="eastAsia" w:ascii="仿宋" w:hAnsi="仿宋" w:eastAsia="仿宋" w:cs="仿宋"/>
          <w:szCs w:val="21"/>
        </w:rPr>
      </w:pPr>
      <w:r>
        <w:rPr>
          <w:rFonts w:hint="eastAsia" w:ascii="仿宋" w:hAnsi="仿宋" w:eastAsia="仿宋" w:cs="仿宋"/>
          <w:szCs w:val="21"/>
        </w:rPr>
        <w:t>1.10.2  采购代理机构将按规定对收到的要求澄清的问题予以答复。采购代理机构将答复发给所有供应商( 包括对要求澄清问题的说明，但不指明问题的来源)，供应商应签收并提供文件回执。</w:t>
      </w:r>
    </w:p>
    <w:p>
      <w:pPr>
        <w:numPr>
          <w:ilvl w:val="1"/>
          <w:numId w:val="3"/>
        </w:numPr>
        <w:spacing w:line="360" w:lineRule="auto"/>
        <w:rPr>
          <w:rFonts w:hint="eastAsia" w:ascii="仿宋" w:hAnsi="仿宋" w:eastAsia="仿宋" w:cs="仿宋"/>
          <w:b/>
          <w:bCs/>
        </w:rPr>
      </w:pPr>
      <w:bookmarkStart w:id="120" w:name="_Toc277149375"/>
      <w:bookmarkStart w:id="121" w:name="_Toc454788019"/>
      <w:bookmarkStart w:id="122" w:name="_Toc428351639"/>
      <w:bookmarkStart w:id="123" w:name="_Toc24091"/>
      <w:bookmarkStart w:id="124" w:name="_Toc428276579"/>
      <w:bookmarkStart w:id="125" w:name="_Toc269470305"/>
      <w:bookmarkStart w:id="126" w:name="_Toc270604813"/>
      <w:bookmarkStart w:id="127" w:name="_Toc462934284"/>
      <w:bookmarkStart w:id="128" w:name="_Toc270604586"/>
      <w:bookmarkStart w:id="129" w:name="_Toc8646"/>
      <w:bookmarkStart w:id="130" w:name="_Toc455678110"/>
      <w:bookmarkStart w:id="131" w:name="_Toc463011263"/>
      <w:r>
        <w:rPr>
          <w:rFonts w:hint="eastAsia" w:ascii="仿宋" w:hAnsi="仿宋" w:eastAsia="仿宋" w:cs="仿宋"/>
          <w:b/>
          <w:bCs/>
        </w:rPr>
        <w:t>分包</w:t>
      </w:r>
      <w:bookmarkEnd w:id="120"/>
      <w:bookmarkEnd w:id="121"/>
      <w:bookmarkEnd w:id="122"/>
      <w:bookmarkEnd w:id="123"/>
      <w:bookmarkEnd w:id="124"/>
      <w:bookmarkEnd w:id="125"/>
      <w:bookmarkEnd w:id="126"/>
      <w:bookmarkEnd w:id="127"/>
      <w:bookmarkEnd w:id="128"/>
      <w:bookmarkEnd w:id="129"/>
      <w:bookmarkEnd w:id="130"/>
      <w:bookmarkEnd w:id="131"/>
    </w:p>
    <w:p>
      <w:pPr>
        <w:autoSpaceDE w:val="0"/>
        <w:autoSpaceDN w:val="0"/>
        <w:adjustRightInd w:val="0"/>
        <w:snapToGrid w:val="0"/>
        <w:spacing w:line="360" w:lineRule="auto"/>
        <w:ind w:firstLine="420" w:firstLineChars="200"/>
        <w:contextualSpacing/>
        <w:jc w:val="left"/>
        <w:rPr>
          <w:rFonts w:hint="eastAsia" w:ascii="仿宋" w:hAnsi="仿宋" w:eastAsia="仿宋" w:cs="仿宋"/>
          <w:kern w:val="0"/>
          <w:szCs w:val="21"/>
        </w:rPr>
      </w:pPr>
      <w:r>
        <w:rPr>
          <w:rFonts w:hint="eastAsia" w:ascii="仿宋" w:hAnsi="仿宋" w:eastAsia="仿宋" w:cs="仿宋"/>
          <w:kern w:val="0"/>
          <w:szCs w:val="21"/>
        </w:rPr>
        <w:t>本项目未经采购人同意不允许分包。也不允许将同一包（标）下的项目内容坼分报价。</w:t>
      </w:r>
    </w:p>
    <w:p>
      <w:pPr>
        <w:numPr>
          <w:ilvl w:val="1"/>
          <w:numId w:val="3"/>
        </w:numPr>
        <w:spacing w:line="360" w:lineRule="auto"/>
        <w:rPr>
          <w:rFonts w:hint="eastAsia" w:ascii="仿宋" w:hAnsi="仿宋" w:eastAsia="仿宋" w:cs="仿宋"/>
          <w:b/>
          <w:bCs/>
        </w:rPr>
      </w:pPr>
      <w:bookmarkStart w:id="132" w:name="_Toc270604814"/>
      <w:bookmarkStart w:id="133" w:name="_Toc269470306"/>
      <w:bookmarkStart w:id="134" w:name="_Toc8513"/>
      <w:bookmarkStart w:id="135" w:name="_Toc10220"/>
      <w:bookmarkStart w:id="136" w:name="_Toc277149376"/>
      <w:bookmarkStart w:id="137" w:name="_Toc463011264"/>
      <w:bookmarkStart w:id="138" w:name="_Toc462934285"/>
      <w:bookmarkStart w:id="139" w:name="_Toc270604587"/>
      <w:bookmarkStart w:id="140" w:name="_Toc455678111"/>
      <w:bookmarkStart w:id="141" w:name="_Toc428351640"/>
      <w:bookmarkStart w:id="142" w:name="_Toc454788020"/>
      <w:bookmarkStart w:id="143" w:name="_Toc428276580"/>
      <w:r>
        <w:rPr>
          <w:rFonts w:hint="eastAsia" w:ascii="仿宋" w:hAnsi="仿宋" w:eastAsia="仿宋" w:cs="仿宋"/>
          <w:b/>
          <w:bCs/>
        </w:rPr>
        <w:t>偏离</w:t>
      </w:r>
      <w:bookmarkEnd w:id="132"/>
      <w:bookmarkEnd w:id="133"/>
      <w:bookmarkEnd w:id="134"/>
      <w:bookmarkEnd w:id="135"/>
      <w:bookmarkEnd w:id="136"/>
      <w:bookmarkEnd w:id="137"/>
      <w:bookmarkEnd w:id="138"/>
      <w:bookmarkEnd w:id="139"/>
      <w:bookmarkEnd w:id="140"/>
      <w:bookmarkEnd w:id="141"/>
      <w:bookmarkEnd w:id="142"/>
      <w:bookmarkEnd w:id="143"/>
    </w:p>
    <w:p>
      <w:pPr>
        <w:tabs>
          <w:tab w:val="left" w:pos="720"/>
          <w:tab w:val="left" w:pos="1320"/>
        </w:tabs>
        <w:snapToGrid w:val="0"/>
        <w:spacing w:line="360" w:lineRule="auto"/>
        <w:ind w:firstLine="420" w:firstLineChars="200"/>
        <w:contextualSpacing/>
        <w:rPr>
          <w:rFonts w:hint="eastAsia" w:ascii="仿宋" w:hAnsi="仿宋" w:eastAsia="仿宋" w:cs="仿宋"/>
          <w:b/>
          <w:szCs w:val="21"/>
        </w:rPr>
      </w:pPr>
      <w:r>
        <w:rPr>
          <w:rFonts w:hint="eastAsia" w:ascii="仿宋" w:hAnsi="仿宋" w:eastAsia="仿宋" w:cs="仿宋"/>
          <w:szCs w:val="21"/>
        </w:rPr>
        <w:t>见&lt;供应商须知前附表&gt;。</w:t>
      </w:r>
    </w:p>
    <w:p>
      <w:pPr>
        <w:numPr>
          <w:ilvl w:val="1"/>
          <w:numId w:val="3"/>
        </w:numPr>
        <w:spacing w:line="360" w:lineRule="auto"/>
        <w:rPr>
          <w:rFonts w:hint="eastAsia" w:ascii="仿宋" w:hAnsi="仿宋" w:eastAsia="仿宋" w:cs="仿宋"/>
          <w:b/>
          <w:bCs/>
        </w:rPr>
      </w:pPr>
      <w:bookmarkStart w:id="144" w:name="_Toc463011265"/>
      <w:bookmarkStart w:id="145" w:name="_Toc455678112"/>
      <w:bookmarkStart w:id="146" w:name="_Toc462934286"/>
      <w:bookmarkStart w:id="147" w:name="_Toc11809"/>
      <w:bookmarkStart w:id="148" w:name="_Toc17145"/>
      <w:r>
        <w:rPr>
          <w:rFonts w:hint="eastAsia" w:ascii="仿宋" w:hAnsi="仿宋" w:eastAsia="仿宋" w:cs="仿宋"/>
          <w:b/>
          <w:bCs/>
        </w:rPr>
        <w:t>选择性报价方案</w:t>
      </w:r>
      <w:bookmarkEnd w:id="144"/>
      <w:bookmarkEnd w:id="145"/>
      <w:bookmarkEnd w:id="146"/>
      <w:bookmarkEnd w:id="147"/>
      <w:bookmarkEnd w:id="148"/>
    </w:p>
    <w:p>
      <w:pPr>
        <w:tabs>
          <w:tab w:val="left" w:pos="720"/>
          <w:tab w:val="left" w:pos="1320"/>
        </w:tabs>
        <w:snapToGrid w:val="0"/>
        <w:spacing w:line="360" w:lineRule="auto"/>
        <w:ind w:firstLine="420" w:firstLineChars="200"/>
        <w:contextualSpacing/>
        <w:rPr>
          <w:rFonts w:hint="eastAsia" w:ascii="仿宋" w:hAnsi="仿宋" w:eastAsia="仿宋" w:cs="仿宋"/>
          <w:szCs w:val="21"/>
        </w:rPr>
      </w:pPr>
      <w:r>
        <w:rPr>
          <w:rFonts w:hint="eastAsia" w:ascii="仿宋" w:hAnsi="仿宋" w:eastAsia="仿宋" w:cs="仿宋"/>
          <w:szCs w:val="21"/>
        </w:rPr>
        <w:t>见&lt;供应商须知前附表&gt;。</w:t>
      </w:r>
    </w:p>
    <w:p>
      <w:pPr>
        <w:numPr>
          <w:ilvl w:val="0"/>
          <w:numId w:val="3"/>
        </w:numPr>
        <w:spacing w:line="360" w:lineRule="auto"/>
        <w:rPr>
          <w:rFonts w:hint="eastAsia" w:ascii="仿宋" w:hAnsi="仿宋" w:eastAsia="仿宋" w:cs="仿宋"/>
          <w:b/>
          <w:bCs/>
        </w:rPr>
      </w:pPr>
      <w:bookmarkStart w:id="149" w:name="_Toc6260"/>
      <w:bookmarkStart w:id="150" w:name="_Toc270604588"/>
      <w:r>
        <w:rPr>
          <w:rFonts w:hint="eastAsia" w:ascii="仿宋" w:hAnsi="仿宋" w:eastAsia="仿宋" w:cs="仿宋"/>
          <w:b/>
          <w:bCs/>
        </w:rPr>
        <w:t>竞争性磋商文件</w:t>
      </w:r>
      <w:bookmarkEnd w:id="149"/>
      <w:bookmarkEnd w:id="150"/>
    </w:p>
    <w:p>
      <w:pPr>
        <w:spacing w:line="360" w:lineRule="auto"/>
        <w:rPr>
          <w:rFonts w:hint="eastAsia" w:ascii="仿宋" w:hAnsi="仿宋" w:eastAsia="仿宋" w:cs="仿宋"/>
          <w:b/>
          <w:bCs/>
        </w:rPr>
      </w:pPr>
      <w:bookmarkStart w:id="151" w:name="_Toc428276582"/>
      <w:bookmarkStart w:id="152" w:name="_Toc269470308"/>
      <w:bookmarkStart w:id="153" w:name="_Toc462934288"/>
      <w:bookmarkStart w:id="154" w:name="_Toc455678114"/>
      <w:bookmarkStart w:id="155" w:name="_Toc270604589"/>
      <w:bookmarkStart w:id="156" w:name="_Toc454788022"/>
      <w:bookmarkStart w:id="157" w:name="_Toc10962"/>
      <w:bookmarkStart w:id="158" w:name="_Toc270604816"/>
      <w:bookmarkStart w:id="159" w:name="_Toc463011267"/>
      <w:bookmarkStart w:id="160" w:name="_Toc27664"/>
      <w:bookmarkStart w:id="161" w:name="_Toc277149378"/>
      <w:bookmarkStart w:id="162" w:name="_Toc428351642"/>
      <w:r>
        <w:rPr>
          <w:rFonts w:hint="eastAsia" w:ascii="仿宋" w:hAnsi="仿宋" w:eastAsia="仿宋" w:cs="仿宋"/>
          <w:b/>
          <w:bCs/>
        </w:rPr>
        <w:t>2.1竞争性磋商文件的组成</w:t>
      </w:r>
      <w:bookmarkEnd w:id="151"/>
      <w:bookmarkEnd w:id="152"/>
      <w:bookmarkEnd w:id="153"/>
      <w:bookmarkEnd w:id="154"/>
      <w:bookmarkEnd w:id="155"/>
      <w:bookmarkEnd w:id="156"/>
      <w:bookmarkEnd w:id="157"/>
      <w:bookmarkEnd w:id="158"/>
      <w:bookmarkEnd w:id="159"/>
      <w:bookmarkEnd w:id="160"/>
      <w:bookmarkEnd w:id="161"/>
      <w:bookmarkEnd w:id="162"/>
    </w:p>
    <w:p>
      <w:pPr>
        <w:tabs>
          <w:tab w:val="left" w:pos="1260"/>
        </w:tabs>
        <w:autoSpaceDE w:val="0"/>
        <w:autoSpaceDN w:val="0"/>
        <w:adjustRightInd w:val="0"/>
        <w:snapToGrid w:val="0"/>
        <w:spacing w:line="360" w:lineRule="auto"/>
        <w:ind w:firstLine="472" w:firstLineChars="225"/>
        <w:contextualSpacing/>
        <w:jc w:val="left"/>
        <w:rPr>
          <w:rFonts w:hint="eastAsia" w:ascii="仿宋" w:hAnsi="仿宋" w:eastAsia="仿宋" w:cs="仿宋"/>
          <w:kern w:val="0"/>
          <w:szCs w:val="21"/>
        </w:rPr>
      </w:pPr>
      <w:r>
        <w:rPr>
          <w:rFonts w:hint="eastAsia" w:ascii="仿宋" w:hAnsi="仿宋" w:eastAsia="仿宋" w:cs="仿宋"/>
          <w:kern w:val="0"/>
          <w:szCs w:val="21"/>
        </w:rPr>
        <w:t>本竞争性磋商文件包括：</w:t>
      </w:r>
    </w:p>
    <w:p>
      <w:pPr>
        <w:tabs>
          <w:tab w:val="left" w:pos="1260"/>
        </w:tabs>
        <w:autoSpaceDE w:val="0"/>
        <w:autoSpaceDN w:val="0"/>
        <w:adjustRightInd w:val="0"/>
        <w:snapToGrid w:val="0"/>
        <w:spacing w:line="360" w:lineRule="auto"/>
        <w:ind w:firstLine="472" w:firstLineChars="225"/>
        <w:contextualSpacing/>
        <w:jc w:val="left"/>
        <w:rPr>
          <w:rFonts w:hint="eastAsia" w:ascii="仿宋" w:hAnsi="仿宋" w:eastAsia="仿宋" w:cs="仿宋"/>
          <w:kern w:val="0"/>
          <w:szCs w:val="21"/>
        </w:rPr>
      </w:pPr>
      <w:r>
        <w:rPr>
          <w:rFonts w:hint="eastAsia" w:ascii="仿宋" w:hAnsi="仿宋" w:eastAsia="仿宋" w:cs="仿宋"/>
          <w:kern w:val="0"/>
          <w:szCs w:val="21"/>
        </w:rPr>
        <w:t>（1）磋商公告</w:t>
      </w:r>
    </w:p>
    <w:p>
      <w:pPr>
        <w:tabs>
          <w:tab w:val="left" w:pos="1260"/>
        </w:tabs>
        <w:autoSpaceDE w:val="0"/>
        <w:autoSpaceDN w:val="0"/>
        <w:adjustRightInd w:val="0"/>
        <w:snapToGrid w:val="0"/>
        <w:spacing w:line="360" w:lineRule="auto"/>
        <w:ind w:firstLine="472" w:firstLineChars="225"/>
        <w:contextualSpacing/>
        <w:jc w:val="left"/>
        <w:rPr>
          <w:rFonts w:hint="eastAsia" w:ascii="仿宋" w:hAnsi="仿宋" w:eastAsia="仿宋" w:cs="仿宋"/>
          <w:kern w:val="0"/>
          <w:szCs w:val="21"/>
        </w:rPr>
      </w:pPr>
      <w:r>
        <w:rPr>
          <w:rFonts w:hint="eastAsia" w:ascii="仿宋" w:hAnsi="仿宋" w:eastAsia="仿宋" w:cs="仿宋"/>
          <w:kern w:val="0"/>
          <w:szCs w:val="21"/>
        </w:rPr>
        <w:t>（2）供应商须知</w:t>
      </w:r>
    </w:p>
    <w:p>
      <w:pPr>
        <w:tabs>
          <w:tab w:val="left" w:pos="1260"/>
        </w:tabs>
        <w:autoSpaceDE w:val="0"/>
        <w:autoSpaceDN w:val="0"/>
        <w:adjustRightInd w:val="0"/>
        <w:snapToGrid w:val="0"/>
        <w:spacing w:line="360" w:lineRule="auto"/>
        <w:ind w:firstLine="472" w:firstLineChars="225"/>
        <w:contextualSpacing/>
        <w:jc w:val="left"/>
        <w:rPr>
          <w:rFonts w:hint="eastAsia" w:ascii="仿宋" w:hAnsi="仿宋" w:eastAsia="仿宋" w:cs="仿宋"/>
          <w:kern w:val="0"/>
          <w:szCs w:val="21"/>
        </w:rPr>
      </w:pPr>
      <w:r>
        <w:rPr>
          <w:rFonts w:hint="eastAsia" w:ascii="仿宋" w:hAnsi="仿宋" w:eastAsia="仿宋" w:cs="仿宋"/>
          <w:kern w:val="0"/>
          <w:szCs w:val="21"/>
        </w:rPr>
        <w:t>（3）技术标准和要求</w:t>
      </w:r>
    </w:p>
    <w:p>
      <w:pPr>
        <w:tabs>
          <w:tab w:val="left" w:pos="1260"/>
        </w:tabs>
        <w:autoSpaceDE w:val="0"/>
        <w:autoSpaceDN w:val="0"/>
        <w:adjustRightInd w:val="0"/>
        <w:snapToGrid w:val="0"/>
        <w:spacing w:line="360" w:lineRule="auto"/>
        <w:ind w:firstLine="472" w:firstLineChars="225"/>
        <w:contextualSpacing/>
        <w:jc w:val="left"/>
        <w:rPr>
          <w:rFonts w:hint="eastAsia" w:ascii="仿宋" w:hAnsi="仿宋" w:eastAsia="仿宋" w:cs="仿宋"/>
          <w:kern w:val="0"/>
          <w:szCs w:val="21"/>
        </w:rPr>
      </w:pPr>
      <w:r>
        <w:rPr>
          <w:rFonts w:hint="eastAsia" w:ascii="仿宋" w:hAnsi="仿宋" w:eastAsia="仿宋" w:cs="仿宋"/>
          <w:kern w:val="0"/>
          <w:szCs w:val="21"/>
        </w:rPr>
        <w:t>（4）合同条款及格式</w:t>
      </w:r>
    </w:p>
    <w:p>
      <w:pPr>
        <w:tabs>
          <w:tab w:val="left" w:pos="1260"/>
        </w:tabs>
        <w:autoSpaceDE w:val="0"/>
        <w:autoSpaceDN w:val="0"/>
        <w:adjustRightInd w:val="0"/>
        <w:snapToGrid w:val="0"/>
        <w:spacing w:line="360" w:lineRule="auto"/>
        <w:ind w:firstLine="472" w:firstLineChars="225"/>
        <w:contextualSpacing/>
        <w:jc w:val="left"/>
        <w:rPr>
          <w:rFonts w:hint="eastAsia" w:ascii="仿宋" w:hAnsi="仿宋" w:eastAsia="仿宋" w:cs="仿宋"/>
        </w:rPr>
      </w:pPr>
      <w:r>
        <w:rPr>
          <w:rFonts w:hint="eastAsia" w:ascii="仿宋" w:hAnsi="仿宋" w:eastAsia="仿宋" w:cs="仿宋"/>
          <w:kern w:val="0"/>
          <w:szCs w:val="21"/>
        </w:rPr>
        <w:t>（5）磋商响应文件格式</w:t>
      </w:r>
    </w:p>
    <w:p>
      <w:pPr>
        <w:tabs>
          <w:tab w:val="left" w:pos="1260"/>
        </w:tabs>
        <w:autoSpaceDE w:val="0"/>
        <w:autoSpaceDN w:val="0"/>
        <w:adjustRightInd w:val="0"/>
        <w:snapToGrid w:val="0"/>
        <w:spacing w:line="360" w:lineRule="auto"/>
        <w:ind w:firstLine="472" w:firstLineChars="225"/>
        <w:contextualSpacing/>
        <w:jc w:val="left"/>
        <w:rPr>
          <w:rFonts w:hint="eastAsia" w:ascii="仿宋" w:hAnsi="仿宋" w:eastAsia="仿宋" w:cs="仿宋"/>
          <w:kern w:val="0"/>
          <w:szCs w:val="21"/>
        </w:rPr>
      </w:pPr>
      <w:r>
        <w:rPr>
          <w:rFonts w:hint="eastAsia" w:ascii="仿宋" w:hAnsi="仿宋" w:eastAsia="仿宋" w:cs="仿宋"/>
          <w:kern w:val="0"/>
          <w:szCs w:val="21"/>
        </w:rPr>
        <w:t>根据本章第1.10 款、第2.2 款和第2.3 款对竞争性磋商文件所作的澄清、修改，构成竞争性磋商文件的组成部分。</w:t>
      </w:r>
    </w:p>
    <w:p>
      <w:pPr>
        <w:spacing w:line="360" w:lineRule="auto"/>
        <w:rPr>
          <w:rFonts w:hint="eastAsia" w:ascii="仿宋" w:hAnsi="仿宋" w:eastAsia="仿宋" w:cs="仿宋"/>
          <w:b/>
          <w:bCs/>
        </w:rPr>
      </w:pPr>
      <w:r>
        <w:rPr>
          <w:rFonts w:hint="eastAsia" w:ascii="仿宋" w:hAnsi="仿宋" w:eastAsia="仿宋" w:cs="仿宋"/>
          <w:b/>
          <w:bCs/>
        </w:rPr>
        <w:t>2.2竞争性磋商文件的澄清</w:t>
      </w:r>
    </w:p>
    <w:p>
      <w:pPr>
        <w:tabs>
          <w:tab w:val="left" w:pos="720"/>
          <w:tab w:val="left" w:pos="1320"/>
        </w:tabs>
        <w:snapToGrid w:val="0"/>
        <w:spacing w:line="360" w:lineRule="auto"/>
        <w:ind w:firstLine="420" w:firstLineChars="200"/>
        <w:contextualSpacing/>
        <w:rPr>
          <w:rFonts w:hint="eastAsia" w:ascii="仿宋" w:hAnsi="仿宋" w:eastAsia="仿宋" w:cs="仿宋"/>
          <w:szCs w:val="21"/>
        </w:rPr>
      </w:pPr>
      <w:r>
        <w:rPr>
          <w:rFonts w:hint="eastAsia" w:ascii="仿宋" w:hAnsi="仿宋" w:eastAsia="仿宋" w:cs="仿宋"/>
          <w:szCs w:val="21"/>
        </w:rPr>
        <w:t>2.2.1 供应商应仔细阅读和检查竞争性磋商文件的全部内容。任何对竞争性磋商文件认为有需要澄清的供应商，均应在投标截止5日前，以加盖有投标人（供应商）电子签章的PDF文件提交质疑。（如果文件是用word编辑的，投标人（供应商）可点击文件左上角文件选择“输出为PDF”，将word文件转变为PDF格式后加盖电子签章上传）。要求采购人、采购代理机构或者谈判小组对竞争性磋商文件予以澄清，采购代理机构将对收到要求澄清的问题进行答复，答复采用网上方式进行通知所有接收竞争性磋商文件的供应商(包括对要求澄清问题的说明，但不指明问题的来源)。</w:t>
      </w:r>
    </w:p>
    <w:p>
      <w:pPr>
        <w:tabs>
          <w:tab w:val="left" w:pos="720"/>
          <w:tab w:val="left" w:pos="1320"/>
        </w:tabs>
        <w:snapToGrid w:val="0"/>
        <w:spacing w:line="360" w:lineRule="auto"/>
        <w:ind w:firstLine="420" w:firstLineChars="200"/>
        <w:contextualSpacing/>
        <w:rPr>
          <w:rFonts w:hint="eastAsia" w:ascii="仿宋" w:hAnsi="仿宋" w:eastAsia="仿宋" w:cs="仿宋"/>
          <w:szCs w:val="21"/>
        </w:rPr>
      </w:pPr>
      <w:r>
        <w:rPr>
          <w:rFonts w:hint="eastAsia" w:ascii="仿宋" w:hAnsi="仿宋" w:eastAsia="仿宋" w:cs="仿宋"/>
          <w:szCs w:val="21"/>
        </w:rPr>
        <w:t>2.2.2  供应商在收到澄清后，通过网上告知采购人，确认已收到该澄清。</w:t>
      </w:r>
    </w:p>
    <w:p>
      <w:pPr>
        <w:spacing w:line="360" w:lineRule="auto"/>
        <w:rPr>
          <w:rFonts w:hint="eastAsia" w:ascii="仿宋" w:hAnsi="仿宋" w:eastAsia="仿宋" w:cs="仿宋"/>
          <w:b/>
          <w:bCs/>
        </w:rPr>
      </w:pPr>
      <w:bookmarkStart w:id="163" w:name="_Toc454788024"/>
      <w:bookmarkStart w:id="164" w:name="_Toc463011269"/>
      <w:bookmarkStart w:id="165" w:name="_Toc455678116"/>
      <w:bookmarkStart w:id="166" w:name="_Toc462934290"/>
      <w:bookmarkStart w:id="167" w:name="_Toc20316"/>
      <w:bookmarkStart w:id="168" w:name="_Toc400"/>
      <w:r>
        <w:rPr>
          <w:rFonts w:hint="eastAsia" w:ascii="仿宋" w:hAnsi="仿宋" w:eastAsia="仿宋" w:cs="仿宋"/>
          <w:b/>
          <w:bCs/>
        </w:rPr>
        <w:t>2.3竞争性磋商文件的修改</w:t>
      </w:r>
      <w:bookmarkEnd w:id="163"/>
      <w:bookmarkEnd w:id="164"/>
      <w:bookmarkEnd w:id="165"/>
      <w:bookmarkEnd w:id="166"/>
      <w:bookmarkEnd w:id="167"/>
      <w:bookmarkEnd w:id="168"/>
    </w:p>
    <w:p>
      <w:pPr>
        <w:tabs>
          <w:tab w:val="left" w:pos="720"/>
          <w:tab w:val="left" w:pos="1320"/>
        </w:tabs>
        <w:snapToGrid w:val="0"/>
        <w:spacing w:line="360" w:lineRule="auto"/>
        <w:ind w:firstLine="420" w:firstLineChars="200"/>
        <w:contextualSpacing/>
        <w:rPr>
          <w:rFonts w:hint="eastAsia" w:ascii="仿宋" w:hAnsi="仿宋" w:eastAsia="仿宋" w:cs="仿宋"/>
          <w:szCs w:val="21"/>
        </w:rPr>
      </w:pPr>
      <w:r>
        <w:rPr>
          <w:rFonts w:hint="eastAsia" w:ascii="仿宋" w:hAnsi="仿宋" w:eastAsia="仿宋" w:cs="仿宋"/>
          <w:szCs w:val="21"/>
        </w:rPr>
        <w:t>2.3.1  提交首次响应文件截止之日前，采购人、采购代理机构或者磋商小组可以对已发出的竞争性磋商文件进行必要的澄清或者修改，澄清或者修改的内容作为竞争性磋商文件的组成部分。澄清或者修改的内容可能影响响应文件编制的，采购人、采购代理机构或者磋商小组应当在提交首次响应文件截止之日5日前，以网上方式进行通知所有接收竞争性磋商文件的供应商，同时在公告发布媒体上发布更正公告，不足5日的，应当顺延提交首次响应文件截止之日。</w:t>
      </w:r>
    </w:p>
    <w:p>
      <w:pPr>
        <w:tabs>
          <w:tab w:val="left" w:pos="720"/>
          <w:tab w:val="left" w:pos="1320"/>
        </w:tabs>
        <w:snapToGrid w:val="0"/>
        <w:spacing w:line="360" w:lineRule="auto"/>
        <w:ind w:firstLine="420" w:firstLineChars="200"/>
        <w:contextualSpacing/>
        <w:rPr>
          <w:rFonts w:hint="eastAsia" w:ascii="仿宋" w:hAnsi="仿宋" w:eastAsia="仿宋" w:cs="仿宋"/>
          <w:szCs w:val="21"/>
        </w:rPr>
      </w:pPr>
      <w:r>
        <w:rPr>
          <w:rFonts w:hint="eastAsia" w:ascii="仿宋" w:hAnsi="仿宋" w:eastAsia="仿宋" w:cs="仿宋"/>
          <w:szCs w:val="21"/>
        </w:rPr>
        <w:t>2.3.2  澄清或者修改的内容与竞争性谈判文件不一致的地方，以澄清或者修改的内容为准。</w:t>
      </w:r>
    </w:p>
    <w:p>
      <w:pPr>
        <w:numPr>
          <w:ilvl w:val="0"/>
          <w:numId w:val="3"/>
        </w:numPr>
        <w:spacing w:line="360" w:lineRule="auto"/>
        <w:rPr>
          <w:rFonts w:hint="eastAsia" w:ascii="仿宋" w:hAnsi="仿宋" w:eastAsia="仿宋" w:cs="仿宋"/>
          <w:b/>
          <w:bCs/>
        </w:rPr>
      </w:pPr>
      <w:bookmarkStart w:id="169" w:name="_Toc270604592"/>
      <w:bookmarkStart w:id="170" w:name="_Toc12045"/>
      <w:r>
        <w:rPr>
          <w:rFonts w:hint="eastAsia" w:ascii="仿宋" w:hAnsi="仿宋" w:eastAsia="仿宋" w:cs="仿宋"/>
          <w:b/>
          <w:bCs/>
        </w:rPr>
        <w:t>磋商响应文件</w:t>
      </w:r>
      <w:bookmarkEnd w:id="169"/>
      <w:bookmarkEnd w:id="170"/>
    </w:p>
    <w:p>
      <w:pPr>
        <w:numPr>
          <w:ilvl w:val="1"/>
          <w:numId w:val="3"/>
        </w:numPr>
        <w:spacing w:line="360" w:lineRule="auto"/>
        <w:rPr>
          <w:rFonts w:hint="eastAsia" w:ascii="仿宋" w:hAnsi="仿宋" w:eastAsia="仿宋" w:cs="仿宋"/>
          <w:b/>
          <w:bCs/>
        </w:rPr>
      </w:pPr>
      <w:bookmarkStart w:id="171" w:name="_Toc428351646"/>
      <w:bookmarkStart w:id="172" w:name="_Toc462934292"/>
      <w:bookmarkStart w:id="173" w:name="_Toc20143"/>
      <w:bookmarkStart w:id="174" w:name="_Toc428276586"/>
      <w:bookmarkStart w:id="175" w:name="_Toc269470312"/>
      <w:bookmarkStart w:id="176" w:name="_Toc12181"/>
      <w:bookmarkStart w:id="177" w:name="_Toc270604820"/>
      <w:bookmarkStart w:id="178" w:name="_Toc277149382"/>
      <w:bookmarkStart w:id="179" w:name="_Toc463011271"/>
      <w:bookmarkStart w:id="180" w:name="_Toc454788026"/>
      <w:bookmarkStart w:id="181" w:name="_Toc455678118"/>
      <w:bookmarkStart w:id="182" w:name="_Toc270604593"/>
      <w:r>
        <w:rPr>
          <w:rFonts w:hint="eastAsia" w:ascii="仿宋" w:hAnsi="仿宋" w:eastAsia="仿宋" w:cs="仿宋"/>
          <w:b/>
          <w:bCs/>
        </w:rPr>
        <w:t>磋商响应文件的组成</w:t>
      </w:r>
      <w:bookmarkEnd w:id="171"/>
      <w:bookmarkEnd w:id="172"/>
      <w:bookmarkEnd w:id="173"/>
      <w:bookmarkEnd w:id="174"/>
      <w:bookmarkEnd w:id="175"/>
      <w:bookmarkEnd w:id="176"/>
      <w:bookmarkEnd w:id="177"/>
      <w:bookmarkEnd w:id="178"/>
      <w:bookmarkEnd w:id="179"/>
      <w:bookmarkEnd w:id="180"/>
      <w:bookmarkEnd w:id="181"/>
      <w:bookmarkEnd w:id="182"/>
    </w:p>
    <w:p>
      <w:pPr>
        <w:pStyle w:val="26"/>
        <w:snapToGrid w:val="0"/>
        <w:spacing w:line="360" w:lineRule="auto"/>
        <w:ind w:left="540"/>
        <w:contextualSpacing/>
        <w:jc w:val="both"/>
        <w:rPr>
          <w:rFonts w:hint="eastAsia" w:ascii="仿宋" w:hAnsi="仿宋" w:eastAsia="仿宋" w:cs="仿宋"/>
          <w:color w:val="auto"/>
          <w:sz w:val="21"/>
          <w:szCs w:val="21"/>
        </w:rPr>
      </w:pPr>
      <w:r>
        <w:rPr>
          <w:rFonts w:hint="eastAsia" w:ascii="仿宋" w:hAnsi="仿宋" w:eastAsia="仿宋" w:cs="仿宋"/>
          <w:color w:val="auto"/>
          <w:sz w:val="21"/>
          <w:szCs w:val="21"/>
        </w:rPr>
        <w:t>磋商响应文件应包括下列内容：</w:t>
      </w:r>
    </w:p>
    <w:p>
      <w:pPr>
        <w:autoSpaceDE w:val="0"/>
        <w:autoSpaceDN w:val="0"/>
        <w:adjustRightInd w:val="0"/>
        <w:snapToGrid w:val="0"/>
        <w:spacing w:line="360" w:lineRule="auto"/>
        <w:ind w:firstLine="472" w:firstLineChars="225"/>
        <w:contextualSpacing/>
        <w:jc w:val="left"/>
        <w:rPr>
          <w:rFonts w:hint="eastAsia" w:ascii="仿宋" w:hAnsi="仿宋" w:eastAsia="仿宋" w:cs="仿宋"/>
          <w:kern w:val="0"/>
          <w:szCs w:val="21"/>
        </w:rPr>
      </w:pPr>
      <w:bookmarkStart w:id="183" w:name="_Toc463011272"/>
      <w:bookmarkStart w:id="184" w:name="_Toc462934293"/>
      <w:bookmarkStart w:id="185" w:name="_Toc455678119"/>
      <w:bookmarkStart w:id="186" w:name="_Toc4803"/>
      <w:bookmarkStart w:id="187" w:name="_Toc22898"/>
      <w:bookmarkStart w:id="188" w:name="_Toc269470314"/>
      <w:bookmarkStart w:id="189" w:name="_Toc277149384"/>
      <w:bookmarkStart w:id="190" w:name="_Toc270604822"/>
      <w:bookmarkStart w:id="191" w:name="_Toc270604595"/>
      <w:r>
        <w:rPr>
          <w:rFonts w:hint="eastAsia" w:ascii="仿宋" w:hAnsi="仿宋" w:eastAsia="仿宋" w:cs="仿宋"/>
          <w:kern w:val="0"/>
          <w:szCs w:val="21"/>
        </w:rPr>
        <w:t>（1）报价函</w:t>
      </w:r>
    </w:p>
    <w:p>
      <w:pPr>
        <w:autoSpaceDE w:val="0"/>
        <w:autoSpaceDN w:val="0"/>
        <w:adjustRightInd w:val="0"/>
        <w:snapToGrid w:val="0"/>
        <w:spacing w:line="360" w:lineRule="auto"/>
        <w:ind w:firstLine="472" w:firstLineChars="225"/>
        <w:contextualSpacing/>
        <w:jc w:val="left"/>
        <w:rPr>
          <w:rFonts w:hint="eastAsia" w:ascii="仿宋" w:hAnsi="仿宋" w:eastAsia="仿宋" w:cs="仿宋"/>
          <w:kern w:val="0"/>
          <w:szCs w:val="21"/>
        </w:rPr>
      </w:pPr>
      <w:r>
        <w:rPr>
          <w:rFonts w:hint="eastAsia" w:ascii="仿宋" w:hAnsi="仿宋" w:eastAsia="仿宋" w:cs="仿宋"/>
          <w:kern w:val="0"/>
          <w:szCs w:val="21"/>
        </w:rPr>
        <w:t>（2）报价函附表（第一轮报价）</w:t>
      </w:r>
    </w:p>
    <w:p>
      <w:pPr>
        <w:autoSpaceDE w:val="0"/>
        <w:autoSpaceDN w:val="0"/>
        <w:adjustRightInd w:val="0"/>
        <w:snapToGrid w:val="0"/>
        <w:spacing w:line="360" w:lineRule="auto"/>
        <w:ind w:firstLine="472" w:firstLineChars="225"/>
        <w:contextualSpacing/>
        <w:jc w:val="left"/>
        <w:rPr>
          <w:rFonts w:hint="eastAsia" w:ascii="仿宋" w:hAnsi="仿宋" w:eastAsia="仿宋" w:cs="仿宋"/>
          <w:kern w:val="0"/>
          <w:szCs w:val="21"/>
        </w:rPr>
      </w:pPr>
      <w:r>
        <w:rPr>
          <w:rFonts w:hint="eastAsia" w:ascii="仿宋" w:hAnsi="仿宋" w:eastAsia="仿宋" w:cs="仿宋"/>
          <w:kern w:val="0"/>
          <w:szCs w:val="21"/>
        </w:rPr>
        <w:t>（3）法定代表人身份证明</w:t>
      </w:r>
    </w:p>
    <w:p>
      <w:pPr>
        <w:autoSpaceDE w:val="0"/>
        <w:autoSpaceDN w:val="0"/>
        <w:adjustRightInd w:val="0"/>
        <w:snapToGrid w:val="0"/>
        <w:spacing w:line="360" w:lineRule="auto"/>
        <w:ind w:firstLine="472" w:firstLineChars="225"/>
        <w:contextualSpacing/>
        <w:jc w:val="left"/>
        <w:rPr>
          <w:rFonts w:hint="eastAsia" w:ascii="仿宋" w:hAnsi="仿宋" w:eastAsia="仿宋" w:cs="仿宋"/>
          <w:kern w:val="0"/>
          <w:szCs w:val="21"/>
        </w:rPr>
      </w:pPr>
      <w:r>
        <w:rPr>
          <w:rFonts w:hint="eastAsia" w:ascii="仿宋" w:hAnsi="仿宋" w:eastAsia="仿宋" w:cs="仿宋"/>
          <w:kern w:val="0"/>
          <w:szCs w:val="21"/>
        </w:rPr>
        <w:t>（4）</w:t>
      </w:r>
      <w:r>
        <w:rPr>
          <w:rFonts w:hint="eastAsia" w:ascii="仿宋" w:hAnsi="仿宋" w:eastAsia="仿宋" w:cs="仿宋"/>
          <w:szCs w:val="21"/>
        </w:rPr>
        <w:t>授权委托书</w:t>
      </w:r>
    </w:p>
    <w:p>
      <w:pPr>
        <w:autoSpaceDE w:val="0"/>
        <w:autoSpaceDN w:val="0"/>
        <w:adjustRightInd w:val="0"/>
        <w:snapToGrid w:val="0"/>
        <w:spacing w:line="360" w:lineRule="auto"/>
        <w:ind w:firstLine="472" w:firstLineChars="225"/>
        <w:contextualSpacing/>
        <w:jc w:val="left"/>
        <w:rPr>
          <w:rFonts w:hint="eastAsia" w:ascii="仿宋" w:hAnsi="仿宋" w:eastAsia="仿宋" w:cs="仿宋"/>
          <w:szCs w:val="21"/>
        </w:rPr>
      </w:pPr>
      <w:r>
        <w:rPr>
          <w:rFonts w:hint="eastAsia" w:ascii="仿宋" w:hAnsi="仿宋" w:eastAsia="仿宋" w:cs="仿宋"/>
          <w:kern w:val="0"/>
          <w:szCs w:val="21"/>
        </w:rPr>
        <w:t>（5）</w:t>
      </w:r>
      <w:r>
        <w:rPr>
          <w:rFonts w:hint="eastAsia" w:ascii="仿宋" w:hAnsi="仿宋" w:eastAsia="仿宋" w:cs="仿宋"/>
          <w:szCs w:val="21"/>
        </w:rPr>
        <w:t>供应商的资格及证明文件</w:t>
      </w:r>
    </w:p>
    <w:p>
      <w:pPr>
        <w:autoSpaceDE w:val="0"/>
        <w:autoSpaceDN w:val="0"/>
        <w:adjustRightInd w:val="0"/>
        <w:snapToGrid w:val="0"/>
        <w:spacing w:line="360" w:lineRule="auto"/>
        <w:ind w:firstLine="472" w:firstLineChars="225"/>
        <w:contextualSpacing/>
        <w:jc w:val="left"/>
        <w:rPr>
          <w:rFonts w:hint="eastAsia" w:ascii="仿宋" w:hAnsi="仿宋" w:eastAsia="仿宋" w:cs="仿宋"/>
        </w:rPr>
      </w:pPr>
      <w:r>
        <w:rPr>
          <w:rFonts w:hint="eastAsia" w:ascii="仿宋" w:hAnsi="仿宋" w:eastAsia="仿宋" w:cs="仿宋"/>
          <w:kern w:val="0"/>
          <w:szCs w:val="21"/>
        </w:rPr>
        <w:t>（6）</w:t>
      </w:r>
      <w:r>
        <w:rPr>
          <w:rFonts w:hint="eastAsia" w:ascii="仿宋" w:hAnsi="仿宋" w:eastAsia="仿宋" w:cs="仿宋"/>
          <w:szCs w:val="21"/>
        </w:rPr>
        <w:t xml:space="preserve"> ....等</w:t>
      </w:r>
    </w:p>
    <w:p>
      <w:pPr>
        <w:numPr>
          <w:ilvl w:val="1"/>
          <w:numId w:val="3"/>
        </w:numPr>
        <w:spacing w:line="360" w:lineRule="auto"/>
        <w:rPr>
          <w:rFonts w:hint="eastAsia" w:ascii="仿宋" w:hAnsi="仿宋" w:eastAsia="仿宋" w:cs="仿宋"/>
          <w:b/>
          <w:bCs/>
        </w:rPr>
      </w:pPr>
      <w:r>
        <w:rPr>
          <w:rFonts w:hint="eastAsia" w:ascii="仿宋" w:hAnsi="仿宋" w:eastAsia="仿宋" w:cs="仿宋"/>
          <w:b/>
          <w:bCs/>
        </w:rPr>
        <w:t>磋商价格构成及报价要求</w:t>
      </w:r>
      <w:bookmarkEnd w:id="183"/>
      <w:bookmarkEnd w:id="184"/>
      <w:bookmarkEnd w:id="185"/>
      <w:bookmarkEnd w:id="186"/>
      <w:bookmarkEnd w:id="187"/>
    </w:p>
    <w:p>
      <w:pPr>
        <w:pStyle w:val="6"/>
        <w:snapToGrid w:val="0"/>
        <w:spacing w:line="360" w:lineRule="auto"/>
        <w:contextualSpacing/>
        <w:rPr>
          <w:rFonts w:hint="eastAsia" w:ascii="仿宋" w:hAnsi="仿宋" w:eastAsia="仿宋" w:cs="仿宋"/>
          <w:b/>
          <w:szCs w:val="21"/>
        </w:rPr>
      </w:pPr>
      <w:bookmarkStart w:id="192" w:name="_Toc12402"/>
      <w:r>
        <w:rPr>
          <w:rFonts w:hint="eastAsia" w:ascii="仿宋" w:hAnsi="仿宋" w:eastAsia="仿宋" w:cs="仿宋"/>
          <w:b/>
          <w:szCs w:val="21"/>
        </w:rPr>
        <w:t xml:space="preserve">     （1） 本项目的磋商报价应按照磋商文件、补充通知、答疑纪要、现场情况、采购范围及内容，并充分考虑期间各类市场风险和国家政策性调整等风险系数，由各供应商根据自身情况，在合理范围内，自主考虑、优惠报价，但不得低于企业成本，分二次报价：第一次报价必须按照磋商文件的报价格式填报，第二次报价在</w:t>
      </w:r>
      <w:r>
        <w:rPr>
          <w:rFonts w:hint="eastAsia" w:ascii="仿宋" w:hAnsi="仿宋" w:eastAsia="仿宋" w:cs="仿宋"/>
          <w:b/>
          <w:szCs w:val="21"/>
          <w:lang w:val="en-US" w:eastAsia="zh-CN"/>
        </w:rPr>
        <w:t>政采云平台</w:t>
      </w:r>
      <w:r>
        <w:rPr>
          <w:rFonts w:hint="eastAsia" w:ascii="仿宋" w:hAnsi="仿宋" w:eastAsia="仿宋" w:cs="仿宋"/>
          <w:b/>
          <w:szCs w:val="21"/>
        </w:rPr>
        <w:t>填报，第二次报价（不得高于本企业第一次报价）即为最终报价将不予以公开；</w:t>
      </w:r>
      <w:bookmarkEnd w:id="192"/>
    </w:p>
    <w:p>
      <w:pPr>
        <w:tabs>
          <w:tab w:val="left" w:pos="0"/>
          <w:tab w:val="left" w:pos="720"/>
          <w:tab w:val="left" w:pos="851"/>
        </w:tabs>
        <w:snapToGrid w:val="0"/>
        <w:spacing w:line="360" w:lineRule="auto"/>
        <w:contextualSpacing/>
        <w:rPr>
          <w:rFonts w:hint="eastAsia" w:ascii="仿宋" w:hAnsi="仿宋" w:eastAsia="仿宋" w:cs="仿宋"/>
          <w:szCs w:val="21"/>
        </w:rPr>
      </w:pPr>
      <w:r>
        <w:rPr>
          <w:rFonts w:hint="eastAsia" w:ascii="仿宋" w:hAnsi="仿宋" w:eastAsia="仿宋" w:cs="仿宋"/>
          <w:b/>
          <w:szCs w:val="21"/>
        </w:rPr>
        <w:t xml:space="preserve"> </w:t>
      </w:r>
      <w:r>
        <w:rPr>
          <w:rFonts w:hint="eastAsia" w:ascii="仿宋" w:hAnsi="仿宋" w:eastAsia="仿宋" w:cs="仿宋"/>
          <w:bCs/>
          <w:szCs w:val="21"/>
        </w:rPr>
        <w:t xml:space="preserve">    （2） </w:t>
      </w:r>
      <w:r>
        <w:rPr>
          <w:rFonts w:hint="eastAsia" w:ascii="仿宋" w:hAnsi="仿宋" w:eastAsia="仿宋" w:cs="仿宋"/>
          <w:szCs w:val="21"/>
        </w:rPr>
        <w:t>响应报价表中的大写金额和小写金额不一致的，以大写金额为准。</w:t>
      </w:r>
    </w:p>
    <w:p>
      <w:pPr>
        <w:numPr>
          <w:ilvl w:val="1"/>
          <w:numId w:val="3"/>
        </w:numPr>
        <w:spacing w:line="360" w:lineRule="auto"/>
        <w:rPr>
          <w:rFonts w:hint="eastAsia" w:ascii="仿宋" w:hAnsi="仿宋" w:eastAsia="仿宋" w:cs="仿宋"/>
          <w:b/>
          <w:bCs/>
        </w:rPr>
      </w:pPr>
      <w:bookmarkStart w:id="193" w:name="_Toc58"/>
      <w:bookmarkStart w:id="194" w:name="_Toc428351648"/>
      <w:bookmarkStart w:id="195" w:name="_Toc455678120"/>
      <w:bookmarkStart w:id="196" w:name="_Toc463011273"/>
      <w:bookmarkStart w:id="197" w:name="_Toc17969"/>
      <w:bookmarkStart w:id="198" w:name="_Toc428276588"/>
      <w:bookmarkStart w:id="199" w:name="_Toc454788028"/>
      <w:bookmarkStart w:id="200" w:name="_Toc462934294"/>
      <w:r>
        <w:rPr>
          <w:rFonts w:hint="eastAsia" w:ascii="仿宋" w:hAnsi="仿宋" w:eastAsia="仿宋" w:cs="仿宋"/>
          <w:b/>
          <w:bCs/>
        </w:rPr>
        <w:t>磋商有效期</w:t>
      </w:r>
      <w:bookmarkEnd w:id="188"/>
      <w:bookmarkEnd w:id="189"/>
      <w:bookmarkEnd w:id="190"/>
      <w:bookmarkEnd w:id="191"/>
      <w:bookmarkEnd w:id="193"/>
      <w:bookmarkEnd w:id="194"/>
      <w:bookmarkEnd w:id="195"/>
      <w:bookmarkEnd w:id="196"/>
      <w:bookmarkEnd w:id="197"/>
      <w:bookmarkEnd w:id="198"/>
      <w:bookmarkEnd w:id="199"/>
      <w:bookmarkEnd w:id="200"/>
    </w:p>
    <w:p>
      <w:pPr>
        <w:snapToGrid w:val="0"/>
        <w:spacing w:line="360" w:lineRule="auto"/>
        <w:ind w:firstLine="420" w:firstLineChars="200"/>
        <w:contextualSpacing/>
        <w:rPr>
          <w:rFonts w:hint="eastAsia" w:ascii="仿宋" w:hAnsi="仿宋" w:eastAsia="仿宋" w:cs="仿宋"/>
          <w:szCs w:val="21"/>
        </w:rPr>
      </w:pPr>
      <w:r>
        <w:rPr>
          <w:rFonts w:hint="eastAsia" w:ascii="仿宋" w:hAnsi="仿宋" w:eastAsia="仿宋" w:cs="仿宋"/>
          <w:szCs w:val="21"/>
        </w:rPr>
        <w:t>3.3.1  在&lt;供应商须知前附表&gt;规定的磋商有效期内，供应商不得要求撤销或修改其磋商响应文件。</w:t>
      </w:r>
    </w:p>
    <w:p>
      <w:pPr>
        <w:snapToGrid w:val="0"/>
        <w:spacing w:line="360" w:lineRule="auto"/>
        <w:ind w:firstLine="420" w:firstLineChars="200"/>
        <w:contextualSpacing/>
        <w:rPr>
          <w:rFonts w:hint="eastAsia" w:ascii="仿宋" w:hAnsi="仿宋" w:eastAsia="仿宋" w:cs="仿宋"/>
          <w:szCs w:val="21"/>
        </w:rPr>
      </w:pPr>
      <w:r>
        <w:rPr>
          <w:rFonts w:hint="eastAsia" w:ascii="仿宋" w:hAnsi="仿宋" w:eastAsia="仿宋" w:cs="仿宋"/>
          <w:szCs w:val="21"/>
        </w:rPr>
        <w:t>3.3.2  出现特殊情况需要延长磋商有效期的，采购人以书面形式通知所有供应商延长磋商有效期。供应商同意延长的，不得要求或被允许修改或撤销其磋商响应文件；供应商拒绝延长的，其磋商响应文件失效。</w:t>
      </w:r>
    </w:p>
    <w:p>
      <w:pPr>
        <w:spacing w:line="360" w:lineRule="auto"/>
        <w:ind w:left="425"/>
        <w:rPr>
          <w:rFonts w:hint="eastAsia" w:ascii="仿宋" w:hAnsi="仿宋" w:eastAsia="仿宋" w:cs="仿宋"/>
          <w:b/>
          <w:bCs/>
        </w:rPr>
      </w:pPr>
      <w:bookmarkStart w:id="201" w:name="_Toc462934296"/>
      <w:bookmarkStart w:id="202" w:name="_Toc455678122"/>
      <w:bookmarkStart w:id="203" w:name="_Toc277149385"/>
      <w:bookmarkStart w:id="204" w:name="_Toc428351650"/>
      <w:bookmarkStart w:id="205" w:name="_Toc428276590"/>
      <w:bookmarkStart w:id="206" w:name="_Toc7919"/>
      <w:bookmarkStart w:id="207" w:name="_Toc32308"/>
      <w:bookmarkStart w:id="208" w:name="_Toc454788030"/>
      <w:bookmarkStart w:id="209" w:name="_Toc463011275"/>
      <w:bookmarkStart w:id="210" w:name="_Toc270604596"/>
      <w:bookmarkStart w:id="211" w:name="_Toc269470318"/>
      <w:bookmarkStart w:id="212" w:name="_Toc270604823"/>
      <w:r>
        <w:rPr>
          <w:rFonts w:hint="eastAsia" w:ascii="仿宋" w:hAnsi="仿宋" w:eastAsia="仿宋" w:cs="仿宋"/>
          <w:b/>
          <w:bCs/>
        </w:rPr>
        <w:t>3.5磋商响应文件的编制</w:t>
      </w:r>
      <w:bookmarkEnd w:id="201"/>
      <w:bookmarkEnd w:id="202"/>
      <w:bookmarkEnd w:id="203"/>
      <w:bookmarkEnd w:id="204"/>
      <w:bookmarkEnd w:id="205"/>
      <w:bookmarkEnd w:id="206"/>
      <w:bookmarkEnd w:id="207"/>
      <w:bookmarkEnd w:id="208"/>
      <w:bookmarkEnd w:id="209"/>
      <w:bookmarkEnd w:id="210"/>
      <w:bookmarkEnd w:id="211"/>
      <w:bookmarkEnd w:id="212"/>
    </w:p>
    <w:p>
      <w:pPr>
        <w:snapToGrid w:val="0"/>
        <w:spacing w:line="360" w:lineRule="auto"/>
        <w:ind w:firstLine="420" w:firstLineChars="200"/>
        <w:contextualSpacing/>
        <w:rPr>
          <w:rFonts w:hint="eastAsia" w:ascii="仿宋" w:hAnsi="仿宋" w:eastAsia="仿宋" w:cs="仿宋"/>
        </w:rPr>
      </w:pPr>
      <w:r>
        <w:rPr>
          <w:rFonts w:hint="eastAsia" w:ascii="仿宋" w:hAnsi="仿宋" w:eastAsia="仿宋" w:cs="仿宋"/>
          <w:szCs w:val="21"/>
        </w:rPr>
        <w:t>3.5.1  磋商响应文件应按 “磋商响应文件格式”进行编写，如有必要，可以增加附页，作为磋商响应文件的组成部分。其中，报价函附录在满足竞争性磋商文件实质性要求的基础上，可以提出比竞争性磋商文件要求更有利于采购人的承诺。</w:t>
      </w:r>
    </w:p>
    <w:p>
      <w:pPr>
        <w:snapToGrid w:val="0"/>
        <w:spacing w:line="360" w:lineRule="auto"/>
        <w:ind w:firstLine="420" w:firstLineChars="200"/>
        <w:contextualSpacing/>
        <w:rPr>
          <w:rFonts w:hint="eastAsia" w:ascii="仿宋" w:hAnsi="仿宋" w:eastAsia="仿宋" w:cs="仿宋"/>
          <w:szCs w:val="21"/>
        </w:rPr>
      </w:pPr>
      <w:r>
        <w:rPr>
          <w:rFonts w:hint="eastAsia" w:ascii="仿宋" w:hAnsi="仿宋" w:eastAsia="仿宋" w:cs="仿宋"/>
          <w:szCs w:val="21"/>
        </w:rPr>
        <w:t>3.5.2  磋商响应文件应当对竞争性磋商文件有关磋商报价、采购期限、磋商有效期、质量要求等实质性内容作出响应。</w:t>
      </w:r>
    </w:p>
    <w:p>
      <w:pPr>
        <w:numPr>
          <w:ilvl w:val="0"/>
          <w:numId w:val="3"/>
        </w:numPr>
        <w:spacing w:line="360" w:lineRule="auto"/>
        <w:rPr>
          <w:rFonts w:hint="eastAsia" w:ascii="仿宋" w:hAnsi="仿宋" w:eastAsia="仿宋" w:cs="仿宋"/>
          <w:b/>
          <w:bCs/>
        </w:rPr>
      </w:pPr>
      <w:bookmarkStart w:id="213" w:name="_Toc6530"/>
      <w:r>
        <w:rPr>
          <w:rFonts w:hint="eastAsia" w:ascii="仿宋" w:hAnsi="仿宋" w:eastAsia="仿宋" w:cs="仿宋"/>
          <w:b/>
          <w:bCs/>
        </w:rPr>
        <w:t>响应文件的递交</w:t>
      </w:r>
      <w:bookmarkEnd w:id="213"/>
    </w:p>
    <w:p>
      <w:pPr>
        <w:snapToGrid w:val="0"/>
        <w:spacing w:line="360" w:lineRule="auto"/>
        <w:ind w:firstLine="420" w:firstLineChars="200"/>
        <w:contextualSpacing/>
        <w:rPr>
          <w:rFonts w:hint="eastAsia" w:ascii="仿宋" w:hAnsi="仿宋" w:eastAsia="仿宋" w:cs="仿宋"/>
          <w:szCs w:val="21"/>
        </w:rPr>
      </w:pPr>
      <w:r>
        <w:rPr>
          <w:rFonts w:hint="eastAsia" w:ascii="仿宋" w:hAnsi="仿宋" w:eastAsia="仿宋" w:cs="仿宋"/>
          <w:szCs w:val="21"/>
        </w:rPr>
        <w:t>4.2.1  供应商</w:t>
      </w:r>
      <w:r>
        <w:rPr>
          <w:rFonts w:hint="eastAsia" w:ascii="仿宋" w:hAnsi="仿宋" w:eastAsia="仿宋" w:cs="仿宋"/>
          <w:kern w:val="0"/>
          <w:szCs w:val="21"/>
        </w:rPr>
        <w:t>首次</w:t>
      </w:r>
      <w:r>
        <w:rPr>
          <w:rFonts w:hint="eastAsia" w:ascii="仿宋" w:hAnsi="仿宋" w:eastAsia="仿宋" w:cs="仿宋"/>
          <w:szCs w:val="21"/>
        </w:rPr>
        <w:t>递交磋商响应文件截止时间：见&lt;供应商须知前附表&gt;。</w:t>
      </w:r>
    </w:p>
    <w:p>
      <w:pPr>
        <w:snapToGrid w:val="0"/>
        <w:spacing w:line="360" w:lineRule="auto"/>
        <w:ind w:firstLine="420" w:firstLineChars="200"/>
        <w:contextualSpacing/>
        <w:rPr>
          <w:rFonts w:hint="eastAsia" w:ascii="仿宋" w:hAnsi="仿宋" w:eastAsia="仿宋" w:cs="仿宋"/>
          <w:szCs w:val="21"/>
        </w:rPr>
      </w:pPr>
      <w:r>
        <w:rPr>
          <w:rFonts w:hint="eastAsia" w:ascii="仿宋" w:hAnsi="仿宋" w:eastAsia="仿宋" w:cs="仿宋"/>
          <w:szCs w:val="21"/>
        </w:rPr>
        <w:t>4.2.2  供应商</w:t>
      </w:r>
      <w:r>
        <w:rPr>
          <w:rFonts w:hint="eastAsia" w:ascii="仿宋" w:hAnsi="仿宋" w:eastAsia="仿宋" w:cs="仿宋"/>
          <w:kern w:val="0"/>
          <w:szCs w:val="21"/>
        </w:rPr>
        <w:t>首次</w:t>
      </w:r>
      <w:r>
        <w:rPr>
          <w:rFonts w:hint="eastAsia" w:ascii="仿宋" w:hAnsi="仿宋" w:eastAsia="仿宋" w:cs="仿宋"/>
          <w:szCs w:val="21"/>
        </w:rPr>
        <w:t>递交磋商响应文件的地点：见&lt;供应商须知前附表&gt;。</w:t>
      </w:r>
    </w:p>
    <w:p>
      <w:pPr>
        <w:snapToGrid w:val="0"/>
        <w:spacing w:line="360" w:lineRule="auto"/>
        <w:ind w:firstLine="420" w:firstLineChars="200"/>
        <w:contextualSpacing/>
        <w:rPr>
          <w:rFonts w:hint="eastAsia" w:ascii="仿宋" w:hAnsi="仿宋" w:eastAsia="仿宋" w:cs="仿宋"/>
          <w:szCs w:val="21"/>
        </w:rPr>
      </w:pPr>
      <w:r>
        <w:rPr>
          <w:rFonts w:hint="eastAsia" w:ascii="仿宋" w:hAnsi="仿宋" w:eastAsia="仿宋" w:cs="仿宋"/>
          <w:szCs w:val="21"/>
        </w:rPr>
        <w:t>4.2.3  供应商应在本章第5.2.1项规定的磋商截止时间前递交</w:t>
      </w:r>
      <w:r>
        <w:rPr>
          <w:rFonts w:hint="eastAsia" w:ascii="仿宋" w:hAnsi="仿宋" w:eastAsia="仿宋" w:cs="仿宋"/>
          <w:kern w:val="0"/>
          <w:szCs w:val="21"/>
        </w:rPr>
        <w:t>首次</w:t>
      </w:r>
      <w:r>
        <w:rPr>
          <w:rFonts w:hint="eastAsia" w:ascii="仿宋" w:hAnsi="仿宋" w:eastAsia="仿宋" w:cs="仿宋"/>
          <w:szCs w:val="21"/>
        </w:rPr>
        <w:t>响应文件。</w:t>
      </w:r>
    </w:p>
    <w:p>
      <w:pPr>
        <w:snapToGrid w:val="0"/>
        <w:spacing w:line="360" w:lineRule="auto"/>
        <w:ind w:firstLine="420" w:firstLineChars="200"/>
        <w:contextualSpacing/>
        <w:rPr>
          <w:rFonts w:hint="eastAsia" w:ascii="仿宋" w:hAnsi="仿宋" w:eastAsia="仿宋" w:cs="仿宋"/>
          <w:szCs w:val="21"/>
        </w:rPr>
      </w:pPr>
      <w:r>
        <w:rPr>
          <w:rFonts w:hint="eastAsia" w:ascii="仿宋" w:hAnsi="仿宋" w:eastAsia="仿宋" w:cs="仿宋"/>
          <w:szCs w:val="21"/>
        </w:rPr>
        <w:t>4.2.4  除&lt;供应商须知前附表&gt;另有规定外，</w:t>
      </w:r>
      <w:r>
        <w:rPr>
          <w:rFonts w:hint="eastAsia" w:ascii="仿宋" w:hAnsi="仿宋" w:eastAsia="仿宋" w:cs="仿宋"/>
          <w:kern w:val="0"/>
          <w:szCs w:val="21"/>
        </w:rPr>
        <w:t>首次</w:t>
      </w:r>
      <w:r>
        <w:rPr>
          <w:rFonts w:hint="eastAsia" w:ascii="仿宋" w:hAnsi="仿宋" w:eastAsia="仿宋" w:cs="仿宋"/>
          <w:szCs w:val="21"/>
        </w:rPr>
        <w:t>磋商截止时间后供应商所递交的磋商响应文件不予退还。</w:t>
      </w:r>
    </w:p>
    <w:p>
      <w:pPr>
        <w:snapToGrid w:val="0"/>
        <w:spacing w:line="360" w:lineRule="auto"/>
        <w:ind w:firstLine="420" w:firstLineChars="200"/>
        <w:contextualSpacing/>
        <w:rPr>
          <w:rFonts w:hint="eastAsia" w:ascii="仿宋" w:hAnsi="仿宋" w:eastAsia="仿宋" w:cs="仿宋"/>
          <w:szCs w:val="21"/>
        </w:rPr>
      </w:pPr>
      <w:r>
        <w:rPr>
          <w:rFonts w:hint="eastAsia" w:ascii="仿宋" w:hAnsi="仿宋" w:eastAsia="仿宋" w:cs="仿宋"/>
          <w:szCs w:val="21"/>
        </w:rPr>
        <w:t>4.2.5  逾期送达的或者未送达指定地点的磋商响应文件，采购人或磋商小组不予受理。</w:t>
      </w:r>
    </w:p>
    <w:p>
      <w:pPr>
        <w:numPr>
          <w:ilvl w:val="1"/>
          <w:numId w:val="3"/>
        </w:numPr>
        <w:spacing w:line="360" w:lineRule="auto"/>
        <w:rPr>
          <w:rFonts w:hint="eastAsia" w:ascii="仿宋" w:hAnsi="仿宋" w:eastAsia="仿宋" w:cs="仿宋"/>
          <w:b/>
          <w:bCs/>
        </w:rPr>
      </w:pPr>
      <w:bookmarkStart w:id="214" w:name="_Toc27108"/>
      <w:bookmarkStart w:id="215" w:name="_Toc455678126"/>
      <w:bookmarkStart w:id="216" w:name="_Toc462934300"/>
      <w:bookmarkStart w:id="217" w:name="_Toc270604600"/>
      <w:bookmarkStart w:id="218" w:name="_Toc270604827"/>
      <w:bookmarkStart w:id="219" w:name="_Toc454788034"/>
      <w:bookmarkStart w:id="220" w:name="_Toc428276594"/>
      <w:bookmarkStart w:id="221" w:name="_Toc463011279"/>
      <w:bookmarkStart w:id="222" w:name="_Toc269470322"/>
      <w:bookmarkStart w:id="223" w:name="_Toc277149389"/>
      <w:bookmarkStart w:id="224" w:name="_Toc26556"/>
      <w:bookmarkStart w:id="225" w:name="_Toc428351654"/>
      <w:r>
        <w:rPr>
          <w:rFonts w:hint="eastAsia" w:ascii="仿宋" w:hAnsi="仿宋" w:eastAsia="仿宋" w:cs="仿宋"/>
          <w:b/>
          <w:bCs/>
        </w:rPr>
        <w:t>磋商响应文件的修改与撤回</w:t>
      </w:r>
      <w:bookmarkEnd w:id="214"/>
      <w:bookmarkEnd w:id="215"/>
      <w:bookmarkEnd w:id="216"/>
      <w:bookmarkEnd w:id="217"/>
      <w:bookmarkEnd w:id="218"/>
      <w:bookmarkEnd w:id="219"/>
      <w:bookmarkEnd w:id="220"/>
      <w:bookmarkEnd w:id="221"/>
      <w:bookmarkEnd w:id="222"/>
      <w:bookmarkEnd w:id="223"/>
      <w:bookmarkEnd w:id="224"/>
      <w:bookmarkEnd w:id="225"/>
    </w:p>
    <w:p>
      <w:pPr>
        <w:snapToGrid w:val="0"/>
        <w:spacing w:line="360" w:lineRule="auto"/>
        <w:ind w:firstLine="420" w:firstLineChars="200"/>
        <w:contextualSpacing/>
        <w:rPr>
          <w:rFonts w:hint="eastAsia" w:ascii="仿宋" w:hAnsi="仿宋" w:eastAsia="仿宋" w:cs="仿宋"/>
          <w:szCs w:val="21"/>
        </w:rPr>
      </w:pPr>
      <w:r>
        <w:rPr>
          <w:rFonts w:hint="eastAsia" w:ascii="仿宋" w:hAnsi="仿宋" w:eastAsia="仿宋" w:cs="仿宋"/>
          <w:szCs w:val="21"/>
        </w:rPr>
        <w:t>4.3.1  在本章第4.2.1项规定的</w:t>
      </w:r>
      <w:r>
        <w:rPr>
          <w:rFonts w:hint="eastAsia" w:ascii="仿宋" w:hAnsi="仿宋" w:eastAsia="仿宋" w:cs="仿宋"/>
          <w:kern w:val="0"/>
          <w:szCs w:val="21"/>
        </w:rPr>
        <w:t>首次</w:t>
      </w:r>
      <w:r>
        <w:rPr>
          <w:rFonts w:hint="eastAsia" w:ascii="仿宋" w:hAnsi="仿宋" w:eastAsia="仿宋" w:cs="仿宋"/>
          <w:szCs w:val="21"/>
        </w:rPr>
        <w:t>递交磋商截止时间前，供应商可以修改或撤回已递交的磋商响应文件，但应以书面形式通知采购人。</w:t>
      </w:r>
    </w:p>
    <w:p>
      <w:pPr>
        <w:snapToGrid w:val="0"/>
        <w:spacing w:line="360" w:lineRule="auto"/>
        <w:ind w:firstLine="420" w:firstLineChars="200"/>
        <w:contextualSpacing/>
        <w:rPr>
          <w:rFonts w:hint="eastAsia" w:ascii="仿宋" w:hAnsi="仿宋" w:eastAsia="仿宋" w:cs="仿宋"/>
          <w:szCs w:val="21"/>
        </w:rPr>
      </w:pPr>
      <w:r>
        <w:rPr>
          <w:rFonts w:hint="eastAsia" w:ascii="仿宋" w:hAnsi="仿宋" w:eastAsia="仿宋" w:cs="仿宋"/>
          <w:szCs w:val="21"/>
        </w:rPr>
        <w:t>4.3.2  供应商修改或撤回已递交磋商响应文件的书面通知应按照文件要求签字或盖章。采购人收到书面通知后，向供应商出具签收凭证。</w:t>
      </w:r>
    </w:p>
    <w:p>
      <w:pPr>
        <w:snapToGrid w:val="0"/>
        <w:spacing w:line="360" w:lineRule="auto"/>
        <w:ind w:firstLine="420" w:firstLineChars="200"/>
        <w:contextualSpacing/>
        <w:rPr>
          <w:rFonts w:hint="eastAsia" w:ascii="仿宋" w:hAnsi="仿宋" w:eastAsia="仿宋" w:cs="仿宋"/>
          <w:szCs w:val="21"/>
        </w:rPr>
      </w:pPr>
      <w:r>
        <w:rPr>
          <w:rFonts w:hint="eastAsia" w:ascii="仿宋" w:hAnsi="仿宋" w:eastAsia="仿宋" w:cs="仿宋"/>
          <w:szCs w:val="21"/>
        </w:rPr>
        <w:t>4.3.3  修改的内容为磋商响应文件的组成部分。</w:t>
      </w:r>
    </w:p>
    <w:p>
      <w:pPr>
        <w:numPr>
          <w:ilvl w:val="0"/>
          <w:numId w:val="3"/>
        </w:numPr>
        <w:spacing w:line="360" w:lineRule="auto"/>
        <w:rPr>
          <w:rFonts w:hint="eastAsia" w:ascii="仿宋" w:hAnsi="仿宋" w:eastAsia="仿宋" w:cs="仿宋"/>
          <w:b/>
          <w:bCs/>
        </w:rPr>
      </w:pPr>
      <w:bookmarkStart w:id="226" w:name="_Toc270604601"/>
      <w:bookmarkStart w:id="227" w:name="_Toc5513"/>
      <w:r>
        <w:rPr>
          <w:rFonts w:hint="eastAsia" w:ascii="仿宋" w:hAnsi="仿宋" w:eastAsia="仿宋" w:cs="仿宋"/>
          <w:b/>
          <w:bCs/>
        </w:rPr>
        <w:t>竞争性</w:t>
      </w:r>
      <w:bookmarkEnd w:id="226"/>
      <w:r>
        <w:rPr>
          <w:rFonts w:hint="eastAsia" w:ascii="仿宋" w:hAnsi="仿宋" w:eastAsia="仿宋" w:cs="仿宋"/>
          <w:b/>
          <w:bCs/>
        </w:rPr>
        <w:t>磋商</w:t>
      </w:r>
      <w:bookmarkEnd w:id="227"/>
    </w:p>
    <w:p>
      <w:pPr>
        <w:numPr>
          <w:ilvl w:val="1"/>
          <w:numId w:val="3"/>
        </w:numPr>
        <w:spacing w:line="360" w:lineRule="auto"/>
        <w:rPr>
          <w:rFonts w:hint="eastAsia" w:ascii="仿宋" w:hAnsi="仿宋" w:eastAsia="仿宋" w:cs="仿宋"/>
          <w:b/>
          <w:bCs/>
        </w:rPr>
      </w:pPr>
      <w:bookmarkStart w:id="228" w:name="_Toc29475"/>
      <w:bookmarkStart w:id="229" w:name="_Toc277149391"/>
      <w:bookmarkStart w:id="230" w:name="_Toc428276596"/>
      <w:bookmarkStart w:id="231" w:name="_Toc428351656"/>
      <w:bookmarkStart w:id="232" w:name="_Toc270604602"/>
      <w:bookmarkStart w:id="233" w:name="_Toc454788036"/>
      <w:bookmarkStart w:id="234" w:name="_Toc10079"/>
      <w:bookmarkStart w:id="235" w:name="_Toc270604829"/>
      <w:bookmarkStart w:id="236" w:name="_Toc462934302"/>
      <w:bookmarkStart w:id="237" w:name="_Toc463011281"/>
      <w:bookmarkStart w:id="238" w:name="_Toc455678128"/>
      <w:bookmarkStart w:id="239" w:name="_Toc269470324"/>
      <w:r>
        <w:rPr>
          <w:rFonts w:hint="eastAsia" w:ascii="仿宋" w:hAnsi="仿宋" w:eastAsia="仿宋" w:cs="仿宋"/>
          <w:b/>
          <w:bCs/>
        </w:rPr>
        <w:t>磋商时间和地点</w:t>
      </w:r>
      <w:bookmarkEnd w:id="228"/>
      <w:bookmarkEnd w:id="229"/>
      <w:bookmarkEnd w:id="230"/>
      <w:bookmarkEnd w:id="231"/>
      <w:bookmarkEnd w:id="232"/>
      <w:bookmarkEnd w:id="233"/>
      <w:bookmarkEnd w:id="234"/>
      <w:bookmarkEnd w:id="235"/>
      <w:bookmarkEnd w:id="236"/>
      <w:bookmarkEnd w:id="237"/>
      <w:bookmarkEnd w:id="238"/>
      <w:bookmarkEnd w:id="239"/>
    </w:p>
    <w:p>
      <w:pPr>
        <w:autoSpaceDE w:val="0"/>
        <w:autoSpaceDN w:val="0"/>
        <w:adjustRightInd w:val="0"/>
        <w:snapToGrid w:val="0"/>
        <w:spacing w:line="360" w:lineRule="auto"/>
        <w:ind w:firstLine="420" w:firstLineChars="200"/>
        <w:contextualSpacing/>
        <w:jc w:val="left"/>
        <w:rPr>
          <w:rFonts w:hint="eastAsia" w:ascii="仿宋" w:hAnsi="仿宋" w:eastAsia="仿宋" w:cs="仿宋"/>
          <w:kern w:val="0"/>
          <w:szCs w:val="21"/>
        </w:rPr>
      </w:pPr>
      <w:r>
        <w:rPr>
          <w:rFonts w:hint="eastAsia" w:ascii="仿宋" w:hAnsi="仿宋" w:eastAsia="仿宋" w:cs="仿宋"/>
          <w:kern w:val="0"/>
          <w:szCs w:val="21"/>
        </w:rPr>
        <w:t>采购人在本章第4.2.1项规定的磋商响应文件首次递交截止时间（磋商时间）和&lt;供应商须知前附表&gt;规定的地点进行竞争性磋商，并邀请所有供应商的法定代表人或其委托代理人准时参加。</w:t>
      </w:r>
    </w:p>
    <w:p>
      <w:pPr>
        <w:numPr>
          <w:ilvl w:val="1"/>
          <w:numId w:val="3"/>
        </w:numPr>
        <w:spacing w:line="360" w:lineRule="auto"/>
        <w:rPr>
          <w:rFonts w:hint="eastAsia" w:ascii="仿宋" w:hAnsi="仿宋" w:eastAsia="仿宋" w:cs="仿宋"/>
          <w:b/>
          <w:bCs/>
        </w:rPr>
      </w:pPr>
      <w:bookmarkStart w:id="240" w:name="_Toc462934303"/>
      <w:bookmarkStart w:id="241" w:name="_Toc428351657"/>
      <w:bookmarkStart w:id="242" w:name="_Toc463011282"/>
      <w:bookmarkStart w:id="243" w:name="_Toc269470325"/>
      <w:bookmarkStart w:id="244" w:name="_Toc12033"/>
      <w:bookmarkStart w:id="245" w:name="_Toc270604603"/>
      <w:bookmarkStart w:id="246" w:name="_Toc21367"/>
      <w:bookmarkStart w:id="247" w:name="_Toc454788037"/>
      <w:bookmarkStart w:id="248" w:name="_Toc455678129"/>
      <w:bookmarkStart w:id="249" w:name="_Toc270604830"/>
      <w:bookmarkStart w:id="250" w:name="_Toc277149392"/>
      <w:bookmarkStart w:id="251" w:name="_Toc428276597"/>
      <w:r>
        <w:rPr>
          <w:rFonts w:hint="eastAsia" w:ascii="仿宋" w:hAnsi="仿宋" w:eastAsia="仿宋" w:cs="仿宋"/>
          <w:b/>
          <w:bCs/>
        </w:rPr>
        <w:t>磋商程序</w:t>
      </w:r>
      <w:bookmarkEnd w:id="240"/>
      <w:bookmarkEnd w:id="241"/>
      <w:bookmarkEnd w:id="242"/>
      <w:bookmarkEnd w:id="243"/>
      <w:bookmarkEnd w:id="244"/>
      <w:bookmarkEnd w:id="245"/>
      <w:bookmarkEnd w:id="246"/>
      <w:bookmarkEnd w:id="247"/>
      <w:bookmarkEnd w:id="248"/>
      <w:bookmarkEnd w:id="249"/>
      <w:bookmarkEnd w:id="250"/>
      <w:bookmarkEnd w:id="251"/>
    </w:p>
    <w:p>
      <w:pPr>
        <w:snapToGrid w:val="0"/>
        <w:spacing w:line="360" w:lineRule="auto"/>
        <w:ind w:firstLine="420" w:firstLineChars="200"/>
        <w:contextualSpacing/>
        <w:rPr>
          <w:rFonts w:hint="eastAsia" w:ascii="仿宋" w:hAnsi="仿宋" w:eastAsia="仿宋" w:cs="仿宋"/>
          <w:szCs w:val="21"/>
        </w:rPr>
      </w:pPr>
      <w:bookmarkStart w:id="252" w:name="_Toc269470330"/>
      <w:r>
        <w:rPr>
          <w:rFonts w:hint="eastAsia" w:ascii="仿宋" w:hAnsi="仿宋" w:eastAsia="仿宋" w:cs="仿宋"/>
          <w:szCs w:val="21"/>
        </w:rPr>
        <w:t>5.2.1  递交首次响应文件截止</w:t>
      </w:r>
      <w:r>
        <w:rPr>
          <w:rFonts w:hint="eastAsia" w:ascii="仿宋" w:hAnsi="仿宋" w:eastAsia="仿宋" w:cs="仿宋"/>
          <w:szCs w:val="21"/>
          <w:lang w:val="en-US" w:eastAsia="zh-CN"/>
        </w:rPr>
        <w:t>2022年5月23日</w:t>
      </w:r>
      <w:r>
        <w:rPr>
          <w:rFonts w:hint="eastAsia" w:ascii="仿宋" w:hAnsi="仿宋" w:eastAsia="仿宋" w:cs="仿宋"/>
          <w:szCs w:val="21"/>
        </w:rPr>
        <w:t>；</w:t>
      </w:r>
    </w:p>
    <w:p>
      <w:pPr>
        <w:snapToGrid w:val="0"/>
        <w:spacing w:line="360" w:lineRule="auto"/>
        <w:ind w:firstLine="420" w:firstLineChars="200"/>
        <w:contextualSpacing/>
        <w:rPr>
          <w:rFonts w:hint="eastAsia" w:ascii="仿宋" w:hAnsi="仿宋" w:eastAsia="仿宋" w:cs="仿宋"/>
          <w:szCs w:val="21"/>
        </w:rPr>
      </w:pPr>
      <w:r>
        <w:rPr>
          <w:rFonts w:hint="eastAsia" w:ascii="仿宋" w:hAnsi="仿宋" w:eastAsia="仿宋" w:cs="仿宋"/>
          <w:szCs w:val="21"/>
        </w:rPr>
        <w:t>5.2.2  网上CA签到，解密磋商文件；</w:t>
      </w:r>
    </w:p>
    <w:p>
      <w:pPr>
        <w:snapToGrid w:val="0"/>
        <w:spacing w:line="360" w:lineRule="auto"/>
        <w:ind w:firstLine="420" w:firstLineChars="200"/>
        <w:contextualSpacing/>
        <w:rPr>
          <w:rFonts w:hint="eastAsia" w:ascii="仿宋" w:hAnsi="仿宋" w:eastAsia="仿宋" w:cs="仿宋"/>
          <w:szCs w:val="21"/>
        </w:rPr>
      </w:pPr>
      <w:r>
        <w:rPr>
          <w:rFonts w:hint="eastAsia" w:ascii="仿宋" w:hAnsi="仿宋" w:eastAsia="仿宋" w:cs="仿宋"/>
          <w:szCs w:val="21"/>
        </w:rPr>
        <w:t>5.2.4  磋商（采购人将对磋商过程进行记录，以存档备查）。</w:t>
      </w:r>
    </w:p>
    <w:p>
      <w:pPr>
        <w:numPr>
          <w:ilvl w:val="1"/>
          <w:numId w:val="3"/>
        </w:numPr>
        <w:spacing w:line="360" w:lineRule="auto"/>
        <w:rPr>
          <w:rFonts w:hint="eastAsia" w:ascii="仿宋" w:hAnsi="仿宋" w:eastAsia="仿宋" w:cs="仿宋"/>
          <w:b/>
          <w:bCs/>
        </w:rPr>
      </w:pPr>
      <w:bookmarkStart w:id="253" w:name="_Toc8282"/>
      <w:bookmarkStart w:id="254" w:name="_Toc2705"/>
      <w:bookmarkStart w:id="255" w:name="_Toc455678130"/>
      <w:bookmarkStart w:id="256" w:name="_Toc463011283"/>
      <w:bookmarkStart w:id="257" w:name="_Toc462934304"/>
      <w:r>
        <w:rPr>
          <w:rFonts w:hint="eastAsia" w:ascii="仿宋" w:hAnsi="仿宋" w:eastAsia="仿宋" w:cs="仿宋"/>
          <w:b/>
          <w:bCs/>
        </w:rPr>
        <w:t>磋商及评审成交标准</w:t>
      </w:r>
      <w:bookmarkEnd w:id="253"/>
      <w:bookmarkEnd w:id="254"/>
      <w:bookmarkEnd w:id="255"/>
      <w:bookmarkEnd w:id="256"/>
      <w:bookmarkEnd w:id="257"/>
    </w:p>
    <w:p>
      <w:pPr>
        <w:snapToGrid w:val="0"/>
        <w:spacing w:line="360" w:lineRule="auto"/>
        <w:ind w:firstLine="420" w:firstLineChars="200"/>
        <w:contextualSpacing/>
        <w:rPr>
          <w:rFonts w:hint="eastAsia" w:ascii="仿宋" w:hAnsi="仿宋" w:eastAsia="仿宋" w:cs="仿宋"/>
          <w:szCs w:val="21"/>
        </w:rPr>
      </w:pPr>
      <w:r>
        <w:rPr>
          <w:rFonts w:hint="eastAsia" w:ascii="仿宋" w:hAnsi="仿宋" w:eastAsia="仿宋" w:cs="仿宋"/>
          <w:szCs w:val="21"/>
        </w:rPr>
        <w:t>5.3.1  磋商组织：磋商工作由磋商小组独立进行，磋商小组按照国家相关规定组建，由采购人代表和评审专家共3人以上单数组成，其中评审专家人数不得少于磋商小组成员总数的2/3。</w:t>
      </w:r>
    </w:p>
    <w:p>
      <w:pPr>
        <w:snapToGrid w:val="0"/>
        <w:spacing w:line="360" w:lineRule="auto"/>
        <w:ind w:firstLine="420" w:firstLineChars="200"/>
        <w:contextualSpacing/>
        <w:rPr>
          <w:rFonts w:hint="eastAsia" w:ascii="仿宋" w:hAnsi="仿宋" w:eastAsia="仿宋" w:cs="仿宋"/>
          <w:szCs w:val="21"/>
        </w:rPr>
      </w:pPr>
      <w:r>
        <w:rPr>
          <w:rFonts w:hint="eastAsia" w:ascii="仿宋" w:hAnsi="仿宋" w:eastAsia="仿宋" w:cs="仿宋"/>
          <w:szCs w:val="21"/>
        </w:rPr>
        <w:t>5.3.2  磋商小组制定磋商文件或确认磋商文件符合政府采购政策规定，没有歧视性、排他性条款和其他违反法律法规的情况。</w:t>
      </w:r>
    </w:p>
    <w:p>
      <w:pPr>
        <w:snapToGrid w:val="0"/>
        <w:spacing w:line="360" w:lineRule="auto"/>
        <w:ind w:firstLine="420" w:firstLineChars="200"/>
        <w:contextualSpacing/>
        <w:rPr>
          <w:rFonts w:hint="eastAsia" w:ascii="仿宋" w:hAnsi="仿宋" w:eastAsia="仿宋" w:cs="仿宋"/>
          <w:szCs w:val="21"/>
        </w:rPr>
      </w:pPr>
      <w:r>
        <w:rPr>
          <w:rFonts w:hint="eastAsia" w:ascii="仿宋" w:hAnsi="仿宋" w:eastAsia="仿宋" w:cs="仿宋"/>
          <w:szCs w:val="21"/>
        </w:rPr>
        <w:t>5.3.3  确定供应商名单。</w:t>
      </w:r>
    </w:p>
    <w:p>
      <w:pPr>
        <w:snapToGrid w:val="0"/>
        <w:spacing w:line="360" w:lineRule="auto"/>
        <w:ind w:firstLine="420" w:firstLineChars="200"/>
        <w:contextualSpacing/>
        <w:rPr>
          <w:rFonts w:hint="eastAsia" w:ascii="仿宋" w:hAnsi="仿宋" w:eastAsia="仿宋" w:cs="仿宋"/>
          <w:szCs w:val="21"/>
        </w:rPr>
      </w:pPr>
      <w:r>
        <w:rPr>
          <w:rFonts w:hint="eastAsia" w:ascii="仿宋" w:hAnsi="仿宋" w:eastAsia="仿宋" w:cs="仿宋"/>
          <w:szCs w:val="21"/>
        </w:rPr>
        <w:t>5.3.4  审查供应商的响应文件并作出评价。磋商小组按先初审、后磋商的程序对响应文件进行评审，磋商小组根据详见供应商资质要求等磋商文件规定的其他内容进行初审。</w:t>
      </w:r>
    </w:p>
    <w:p>
      <w:pPr>
        <w:snapToGrid w:val="0"/>
        <w:spacing w:line="360" w:lineRule="auto"/>
        <w:ind w:firstLine="420" w:firstLineChars="200"/>
        <w:contextualSpacing/>
        <w:rPr>
          <w:rFonts w:hint="eastAsia" w:ascii="仿宋" w:hAnsi="仿宋" w:eastAsia="仿宋" w:cs="仿宋"/>
          <w:szCs w:val="21"/>
        </w:rPr>
      </w:pPr>
      <w:r>
        <w:rPr>
          <w:rFonts w:hint="eastAsia" w:ascii="仿宋" w:hAnsi="仿宋" w:eastAsia="仿宋" w:cs="仿宋"/>
          <w:szCs w:val="21"/>
        </w:rPr>
        <w:t>5.3.5  在初审阶段，属于下列情况的响应文件将不得进入磋商阶段：</w:t>
      </w:r>
    </w:p>
    <w:p>
      <w:pPr>
        <w:pStyle w:val="5"/>
        <w:snapToGrid w:val="0"/>
        <w:spacing w:line="360" w:lineRule="auto"/>
        <w:ind w:firstLine="367" w:firstLineChars="175"/>
        <w:contextualSpacing/>
        <w:rPr>
          <w:rFonts w:hint="eastAsia" w:ascii="仿宋" w:hAnsi="仿宋" w:eastAsia="仿宋" w:cs="仿宋"/>
          <w:szCs w:val="21"/>
        </w:rPr>
      </w:pPr>
      <w:r>
        <w:rPr>
          <w:rFonts w:hint="eastAsia" w:ascii="仿宋" w:hAnsi="仿宋" w:eastAsia="仿宋" w:cs="仿宋"/>
          <w:szCs w:val="21"/>
        </w:rPr>
        <w:t>（1）磋商响应文件未按要求经法定代表人或其授权代表签字或盖章的；</w:t>
      </w:r>
    </w:p>
    <w:p>
      <w:pPr>
        <w:pStyle w:val="5"/>
        <w:snapToGrid w:val="0"/>
        <w:spacing w:line="360" w:lineRule="auto"/>
        <w:ind w:firstLine="367" w:firstLineChars="175"/>
        <w:contextualSpacing/>
        <w:rPr>
          <w:rFonts w:hint="eastAsia" w:ascii="仿宋" w:hAnsi="仿宋" w:eastAsia="仿宋" w:cs="仿宋"/>
          <w:szCs w:val="21"/>
        </w:rPr>
      </w:pPr>
      <w:r>
        <w:rPr>
          <w:rFonts w:hint="eastAsia" w:ascii="仿宋" w:hAnsi="仿宋" w:eastAsia="仿宋" w:cs="仿宋"/>
          <w:szCs w:val="21"/>
        </w:rPr>
        <w:t>（2）磋商响应文件没有实质性响应本项目竞争性磋商文件的要求；</w:t>
      </w:r>
    </w:p>
    <w:p>
      <w:pPr>
        <w:pStyle w:val="5"/>
        <w:snapToGrid w:val="0"/>
        <w:spacing w:line="360" w:lineRule="auto"/>
        <w:ind w:firstLine="367" w:firstLineChars="175"/>
        <w:contextualSpacing/>
        <w:rPr>
          <w:rFonts w:hint="eastAsia" w:ascii="仿宋" w:hAnsi="仿宋" w:eastAsia="仿宋" w:cs="仿宋"/>
          <w:szCs w:val="21"/>
        </w:rPr>
      </w:pPr>
      <w:r>
        <w:rPr>
          <w:rFonts w:hint="eastAsia" w:ascii="仿宋" w:hAnsi="仿宋" w:eastAsia="仿宋" w:cs="仿宋"/>
          <w:szCs w:val="21"/>
        </w:rPr>
        <w:t>（3）磋商响应文件中有采购人不能接受的其它条件；</w:t>
      </w:r>
    </w:p>
    <w:p>
      <w:pPr>
        <w:pStyle w:val="5"/>
        <w:snapToGrid w:val="0"/>
        <w:spacing w:line="360" w:lineRule="auto"/>
        <w:ind w:firstLine="367" w:firstLineChars="175"/>
        <w:contextualSpacing/>
        <w:rPr>
          <w:rFonts w:hint="eastAsia" w:ascii="仿宋" w:hAnsi="仿宋" w:eastAsia="仿宋" w:cs="仿宋"/>
          <w:szCs w:val="21"/>
        </w:rPr>
      </w:pPr>
      <w:r>
        <w:rPr>
          <w:rFonts w:hint="eastAsia" w:ascii="仿宋" w:hAnsi="仿宋" w:eastAsia="仿宋" w:cs="仿宋"/>
          <w:szCs w:val="21"/>
        </w:rPr>
        <w:t>（4）磋商资格不合格的供应商。</w:t>
      </w:r>
    </w:p>
    <w:p>
      <w:pPr>
        <w:pStyle w:val="5"/>
        <w:snapToGrid w:val="0"/>
        <w:spacing w:line="360" w:lineRule="auto"/>
        <w:ind w:firstLine="367" w:firstLineChars="175"/>
        <w:contextualSpacing/>
        <w:rPr>
          <w:rFonts w:hint="eastAsia" w:ascii="仿宋" w:hAnsi="仿宋" w:eastAsia="仿宋" w:cs="仿宋"/>
          <w:szCs w:val="21"/>
        </w:rPr>
      </w:pPr>
      <w:r>
        <w:rPr>
          <w:rFonts w:hint="eastAsia" w:ascii="仿宋" w:hAnsi="仿宋" w:eastAsia="仿宋" w:cs="仿宋"/>
          <w:szCs w:val="21"/>
        </w:rPr>
        <w:t>5.3.6  在初审阶段,磋商小组还需对供应商的磋商报价进行审核，看其是否有计算或打印上的错误。修正错误的原则如下:</w:t>
      </w:r>
    </w:p>
    <w:p>
      <w:pPr>
        <w:snapToGrid w:val="0"/>
        <w:spacing w:line="360" w:lineRule="auto"/>
        <w:ind w:left="425"/>
        <w:contextualSpacing/>
        <w:rPr>
          <w:rFonts w:hint="eastAsia" w:ascii="仿宋" w:hAnsi="仿宋" w:eastAsia="仿宋" w:cs="仿宋"/>
          <w:szCs w:val="21"/>
        </w:rPr>
      </w:pPr>
      <w:bookmarkStart w:id="258" w:name="_Toc109537522"/>
      <w:bookmarkStart w:id="259" w:name="_Toc90713357"/>
      <w:bookmarkStart w:id="260" w:name="_Toc109550798"/>
      <w:bookmarkStart w:id="261" w:name="_Toc90712538"/>
      <w:r>
        <w:rPr>
          <w:rFonts w:hint="eastAsia" w:ascii="仿宋" w:hAnsi="仿宋" w:eastAsia="仿宋" w:cs="仿宋"/>
          <w:szCs w:val="21"/>
        </w:rPr>
        <w:t>(1）响应文件中的大写金额与小写金额不一致的，以大写金额为准；</w:t>
      </w:r>
    </w:p>
    <w:p>
      <w:pPr>
        <w:pStyle w:val="5"/>
        <w:snapToGrid w:val="0"/>
        <w:spacing w:line="360" w:lineRule="auto"/>
        <w:ind w:firstLine="367" w:firstLineChars="175"/>
        <w:contextualSpacing/>
        <w:rPr>
          <w:rFonts w:hint="eastAsia" w:ascii="仿宋" w:hAnsi="仿宋" w:eastAsia="仿宋" w:cs="仿宋"/>
          <w:szCs w:val="21"/>
        </w:rPr>
      </w:pPr>
      <w:r>
        <w:rPr>
          <w:rFonts w:hint="eastAsia" w:ascii="仿宋" w:hAnsi="仿宋" w:eastAsia="仿宋" w:cs="仿宋"/>
          <w:szCs w:val="21"/>
        </w:rPr>
        <w:t>5.3.7  在初审阶段，响应文件出现以下情况之一者，属于重大偏差，为未能对竞争性磋商文件作出实质性响应，作废标处理：</w:t>
      </w:r>
    </w:p>
    <w:p>
      <w:pPr>
        <w:pStyle w:val="5"/>
        <w:snapToGrid w:val="0"/>
        <w:spacing w:line="360" w:lineRule="auto"/>
        <w:ind w:firstLine="367" w:firstLineChars="175"/>
        <w:contextualSpacing/>
        <w:rPr>
          <w:rFonts w:hint="eastAsia" w:ascii="仿宋" w:hAnsi="仿宋" w:eastAsia="仿宋" w:cs="仿宋"/>
          <w:bCs/>
          <w:szCs w:val="21"/>
        </w:rPr>
      </w:pPr>
      <w:r>
        <w:rPr>
          <w:rFonts w:hint="eastAsia" w:ascii="仿宋" w:hAnsi="仿宋" w:eastAsia="仿宋" w:cs="仿宋"/>
          <w:bCs/>
          <w:szCs w:val="21"/>
        </w:rPr>
        <w:t>（1）磋商响应文件未按照磋商文件规定要求签署、盖章的；</w:t>
      </w:r>
    </w:p>
    <w:p>
      <w:pPr>
        <w:pStyle w:val="5"/>
        <w:snapToGrid w:val="0"/>
        <w:spacing w:line="360" w:lineRule="auto"/>
        <w:ind w:firstLine="367" w:firstLineChars="175"/>
        <w:contextualSpacing/>
        <w:rPr>
          <w:rFonts w:hint="eastAsia" w:ascii="仿宋" w:hAnsi="仿宋" w:eastAsia="仿宋" w:cs="仿宋"/>
          <w:bCs/>
          <w:szCs w:val="21"/>
        </w:rPr>
      </w:pPr>
      <w:r>
        <w:rPr>
          <w:rFonts w:hint="eastAsia" w:ascii="仿宋" w:hAnsi="仿宋" w:eastAsia="仿宋" w:cs="仿宋"/>
          <w:bCs/>
          <w:szCs w:val="21"/>
        </w:rPr>
        <w:t>（2）磋商响应文件未按规定的格式填写、内容不全或字迹模糊辨认不清；</w:t>
      </w:r>
    </w:p>
    <w:p>
      <w:pPr>
        <w:pStyle w:val="5"/>
        <w:snapToGrid w:val="0"/>
        <w:spacing w:line="360" w:lineRule="auto"/>
        <w:ind w:firstLine="367" w:firstLineChars="175"/>
        <w:contextualSpacing/>
        <w:rPr>
          <w:rFonts w:hint="eastAsia" w:ascii="仿宋" w:hAnsi="仿宋" w:eastAsia="仿宋" w:cs="仿宋"/>
          <w:bCs/>
          <w:szCs w:val="21"/>
        </w:rPr>
      </w:pPr>
      <w:r>
        <w:rPr>
          <w:rFonts w:hint="eastAsia" w:ascii="仿宋" w:hAnsi="仿宋" w:eastAsia="仿宋" w:cs="仿宋"/>
          <w:bCs/>
          <w:szCs w:val="21"/>
        </w:rPr>
        <w:t xml:space="preserve">（3）磋商响应文件中无磋商报价、无磋商有效期或磋商有效期限超过磋商文件规定的期限； </w:t>
      </w:r>
    </w:p>
    <w:p>
      <w:pPr>
        <w:pStyle w:val="5"/>
        <w:snapToGrid w:val="0"/>
        <w:spacing w:line="360" w:lineRule="auto"/>
        <w:ind w:firstLine="367" w:firstLineChars="175"/>
        <w:contextualSpacing/>
        <w:rPr>
          <w:rFonts w:hint="eastAsia" w:ascii="仿宋" w:hAnsi="仿宋" w:eastAsia="仿宋" w:cs="仿宋"/>
          <w:bCs/>
          <w:szCs w:val="21"/>
        </w:rPr>
      </w:pPr>
      <w:r>
        <w:rPr>
          <w:rFonts w:hint="eastAsia" w:ascii="仿宋" w:hAnsi="仿宋" w:eastAsia="仿宋" w:cs="仿宋"/>
          <w:bCs/>
          <w:szCs w:val="21"/>
        </w:rPr>
        <w:t>（4）磋商响应文件未实质性响应磋商文件要求；</w:t>
      </w:r>
    </w:p>
    <w:p>
      <w:pPr>
        <w:pStyle w:val="5"/>
        <w:snapToGrid w:val="0"/>
        <w:spacing w:line="360" w:lineRule="auto"/>
        <w:ind w:firstLine="367" w:firstLineChars="175"/>
        <w:contextualSpacing/>
        <w:rPr>
          <w:rFonts w:hint="eastAsia" w:ascii="仿宋" w:hAnsi="仿宋" w:eastAsia="仿宋" w:cs="仿宋"/>
          <w:bCs/>
          <w:szCs w:val="21"/>
        </w:rPr>
      </w:pPr>
      <w:r>
        <w:rPr>
          <w:rFonts w:hint="eastAsia" w:ascii="仿宋" w:hAnsi="仿宋" w:eastAsia="仿宋" w:cs="仿宋"/>
          <w:bCs/>
          <w:szCs w:val="21"/>
        </w:rPr>
        <w:t>（5）磋商响应文件有有采购人不可接受条件；</w:t>
      </w:r>
    </w:p>
    <w:p>
      <w:pPr>
        <w:pStyle w:val="5"/>
        <w:snapToGrid w:val="0"/>
        <w:spacing w:line="360" w:lineRule="auto"/>
        <w:ind w:firstLine="367" w:firstLineChars="175"/>
        <w:contextualSpacing/>
        <w:rPr>
          <w:rFonts w:hint="eastAsia" w:ascii="仿宋" w:hAnsi="仿宋" w:eastAsia="仿宋" w:cs="仿宋"/>
          <w:bCs/>
          <w:szCs w:val="21"/>
        </w:rPr>
      </w:pPr>
      <w:r>
        <w:rPr>
          <w:rFonts w:hint="eastAsia" w:ascii="仿宋" w:hAnsi="仿宋" w:eastAsia="仿宋" w:cs="仿宋"/>
          <w:bCs/>
          <w:szCs w:val="21"/>
        </w:rPr>
        <w:t>（7）资格证明文件不全，或不满足磋商文件规定的供应商资质要求的。</w:t>
      </w:r>
    </w:p>
    <w:p>
      <w:pPr>
        <w:pStyle w:val="5"/>
        <w:snapToGrid w:val="0"/>
        <w:spacing w:line="360" w:lineRule="auto"/>
        <w:ind w:firstLine="367" w:firstLineChars="175"/>
        <w:contextualSpacing/>
        <w:rPr>
          <w:rFonts w:hint="eastAsia" w:ascii="仿宋" w:hAnsi="仿宋" w:eastAsia="仿宋" w:cs="仿宋"/>
          <w:bCs/>
          <w:szCs w:val="21"/>
        </w:rPr>
      </w:pPr>
      <w:r>
        <w:rPr>
          <w:rFonts w:hint="eastAsia" w:ascii="仿宋" w:hAnsi="仿宋" w:eastAsia="仿宋" w:cs="仿宋"/>
          <w:bCs/>
          <w:szCs w:val="21"/>
        </w:rPr>
        <w:t>（8）信用信息查询不符合要求的；</w:t>
      </w:r>
    </w:p>
    <w:p>
      <w:pPr>
        <w:pStyle w:val="5"/>
        <w:snapToGrid w:val="0"/>
        <w:spacing w:line="360" w:lineRule="auto"/>
        <w:ind w:firstLine="367" w:firstLineChars="175"/>
        <w:contextualSpacing/>
        <w:rPr>
          <w:rFonts w:hint="eastAsia" w:ascii="仿宋" w:hAnsi="仿宋" w:eastAsia="仿宋" w:cs="仿宋"/>
          <w:bCs/>
          <w:szCs w:val="21"/>
        </w:rPr>
      </w:pPr>
      <w:r>
        <w:rPr>
          <w:rFonts w:hint="eastAsia" w:ascii="仿宋" w:hAnsi="仿宋" w:eastAsia="仿宋" w:cs="仿宋"/>
          <w:bCs/>
          <w:szCs w:val="21"/>
        </w:rPr>
        <w:t>（9）磋商响应文件未实质性响应磋商文件要求。</w:t>
      </w:r>
    </w:p>
    <w:p>
      <w:pPr>
        <w:pStyle w:val="26"/>
        <w:snapToGrid w:val="0"/>
        <w:spacing w:line="360" w:lineRule="auto"/>
        <w:ind w:left="420"/>
        <w:contextualSpacing/>
        <w:jc w:val="both"/>
        <w:rPr>
          <w:rFonts w:hint="eastAsia" w:ascii="仿宋" w:hAnsi="仿宋" w:eastAsia="仿宋" w:cs="仿宋"/>
          <w:color w:val="auto"/>
          <w:sz w:val="21"/>
          <w:szCs w:val="21"/>
        </w:rPr>
      </w:pPr>
      <w:r>
        <w:rPr>
          <w:rFonts w:hint="eastAsia" w:ascii="仿宋" w:hAnsi="仿宋" w:eastAsia="仿宋" w:cs="仿宋"/>
          <w:color w:val="auto"/>
          <w:sz w:val="21"/>
          <w:szCs w:val="21"/>
        </w:rPr>
        <w:t>5.3.8  详细磋商:</w:t>
      </w:r>
    </w:p>
    <w:p>
      <w:pPr>
        <w:pStyle w:val="5"/>
        <w:snapToGrid w:val="0"/>
        <w:spacing w:line="360" w:lineRule="auto"/>
        <w:contextualSpacing/>
        <w:rPr>
          <w:rFonts w:hint="eastAsia" w:ascii="仿宋" w:hAnsi="仿宋" w:eastAsia="仿宋" w:cs="仿宋"/>
          <w:szCs w:val="21"/>
        </w:rPr>
      </w:pPr>
      <w:r>
        <w:rPr>
          <w:rFonts w:hint="eastAsia" w:ascii="仿宋" w:hAnsi="仿宋" w:eastAsia="仿宋" w:cs="仿宋"/>
          <w:szCs w:val="21"/>
        </w:rPr>
        <w:t>（1）磋商小组集中与单一供应商分别进行磋商。磋商顺序为签到逆顺序，在磋商中，磋商双方可以就磋商项目所涉及的价格、技术、采购等进行实质性磋商，但磋商的任何一方不得透露与磋商有关的其他供应商的商业秘密、技术资料、价格和其他信息，不得变动磋商文件中的其他内容。</w:t>
      </w:r>
    </w:p>
    <w:p>
      <w:pPr>
        <w:pStyle w:val="5"/>
        <w:snapToGrid w:val="0"/>
        <w:spacing w:line="360" w:lineRule="auto"/>
        <w:contextualSpacing/>
        <w:rPr>
          <w:rFonts w:hint="eastAsia" w:ascii="仿宋" w:hAnsi="仿宋" w:eastAsia="仿宋" w:cs="仿宋"/>
          <w:szCs w:val="21"/>
        </w:rPr>
      </w:pPr>
      <w:r>
        <w:rPr>
          <w:rFonts w:hint="eastAsia" w:ascii="仿宋" w:hAnsi="仿宋" w:eastAsia="仿宋" w:cs="仿宋"/>
          <w:szCs w:val="21"/>
        </w:rPr>
        <w:t>（2）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5"/>
        <w:snapToGrid w:val="0"/>
        <w:spacing w:line="360" w:lineRule="auto"/>
        <w:contextualSpacing/>
        <w:rPr>
          <w:rFonts w:hint="eastAsia" w:ascii="仿宋" w:hAnsi="仿宋" w:eastAsia="仿宋" w:cs="仿宋"/>
          <w:szCs w:val="21"/>
        </w:rPr>
      </w:pPr>
      <w:r>
        <w:rPr>
          <w:rFonts w:hint="eastAsia" w:ascii="仿宋" w:hAnsi="仿宋" w:eastAsia="仿宋" w:cs="仿宋"/>
          <w:szCs w:val="21"/>
        </w:rPr>
        <w:t>（3）磋商小组要求供应商澄清、说明或者更正响应文件应当以网上形式作出。供应商的澄清、说明或者更正应当由法定代表人或其授权代表签字或者加盖公章。由授权代表签字的，应当附法定代表人授权书。供应商为自然人的，应当由本人签字并附身份证明。</w:t>
      </w:r>
    </w:p>
    <w:p>
      <w:pPr>
        <w:pStyle w:val="5"/>
        <w:snapToGrid w:val="0"/>
        <w:spacing w:line="360" w:lineRule="auto"/>
        <w:contextualSpacing/>
        <w:rPr>
          <w:rFonts w:hint="eastAsia" w:ascii="仿宋" w:hAnsi="仿宋" w:eastAsia="仿宋" w:cs="仿宋"/>
          <w:szCs w:val="21"/>
        </w:rPr>
      </w:pPr>
      <w:r>
        <w:rPr>
          <w:rFonts w:hint="eastAsia" w:ascii="仿宋" w:hAnsi="仿宋" w:eastAsia="仿宋" w:cs="仿宋"/>
          <w:szCs w:val="21"/>
        </w:rPr>
        <w:t>（4）在磋商过程中，磋商小组可以根据磋商文件和磋商情况实质性变动采购需求中的技术、采购要求以及合同草案条款，但不得变动磋商文件中的其他内容。实质性变动的内容，须经采购人代表确认。</w:t>
      </w:r>
    </w:p>
    <w:p>
      <w:pPr>
        <w:pStyle w:val="5"/>
        <w:snapToGrid w:val="0"/>
        <w:spacing w:line="360" w:lineRule="auto"/>
        <w:contextualSpacing/>
        <w:rPr>
          <w:rFonts w:hint="eastAsia" w:ascii="仿宋" w:hAnsi="仿宋" w:eastAsia="仿宋" w:cs="仿宋"/>
          <w:szCs w:val="21"/>
        </w:rPr>
      </w:pPr>
      <w:r>
        <w:rPr>
          <w:rFonts w:hint="eastAsia" w:ascii="仿宋" w:hAnsi="仿宋" w:eastAsia="仿宋" w:cs="仿宋"/>
          <w:szCs w:val="21"/>
        </w:rPr>
        <w:t>对磋商文件作出的实质性变动是磋商文件的有效组成部分，磋商小组应当以书面形式同时通知所有参加磋商的供应商。</w:t>
      </w:r>
    </w:p>
    <w:p>
      <w:pPr>
        <w:pStyle w:val="5"/>
        <w:snapToGrid w:val="0"/>
        <w:spacing w:line="360" w:lineRule="auto"/>
        <w:contextualSpacing/>
        <w:rPr>
          <w:rFonts w:hint="eastAsia" w:ascii="仿宋" w:hAnsi="仿宋" w:eastAsia="仿宋" w:cs="仿宋"/>
          <w:szCs w:val="21"/>
        </w:rPr>
      </w:pPr>
      <w:r>
        <w:rPr>
          <w:rFonts w:hint="eastAsia" w:ascii="仿宋" w:hAnsi="仿宋" w:eastAsia="仿宋" w:cs="仿宋"/>
          <w:szCs w:val="21"/>
        </w:rPr>
        <w:t>（5）磋商文件不能详细列明采购标的的技术、采购要求，需经磋商由供应商提供最终采购方案或解决方案的，磋商结束后，磋商小组应当按照少数服从多数的原则投票推荐3家以上供应商的采购方案或者解决方案，并要求其在规定时间内提交最后报价。</w:t>
      </w:r>
    </w:p>
    <w:p>
      <w:pPr>
        <w:pStyle w:val="5"/>
        <w:snapToGrid w:val="0"/>
        <w:spacing w:line="360" w:lineRule="auto"/>
        <w:contextualSpacing/>
        <w:rPr>
          <w:rFonts w:hint="eastAsia" w:ascii="仿宋" w:hAnsi="仿宋" w:eastAsia="仿宋" w:cs="仿宋"/>
          <w:szCs w:val="21"/>
        </w:rPr>
      </w:pPr>
      <w:r>
        <w:rPr>
          <w:rFonts w:hint="eastAsia" w:ascii="仿宋" w:hAnsi="仿宋" w:eastAsia="仿宋" w:cs="仿宋"/>
          <w:szCs w:val="21"/>
        </w:rPr>
        <w:t>（6）磋商文件能够详细列明采购标的的技术、采购要求的，磋商结束后，磋商小组应当要求所有实质性响应的供应商提交最后报价，提交最后报价的供应商不得少于3家。</w:t>
      </w:r>
    </w:p>
    <w:p>
      <w:pPr>
        <w:pStyle w:val="5"/>
        <w:snapToGrid w:val="0"/>
        <w:spacing w:line="360" w:lineRule="auto"/>
        <w:contextualSpacing/>
        <w:rPr>
          <w:rFonts w:hint="eastAsia" w:ascii="仿宋" w:hAnsi="仿宋" w:eastAsia="仿宋" w:cs="仿宋"/>
          <w:szCs w:val="21"/>
        </w:rPr>
      </w:pPr>
      <w:r>
        <w:rPr>
          <w:rFonts w:hint="eastAsia" w:ascii="仿宋" w:hAnsi="仿宋" w:eastAsia="仿宋" w:cs="仿宋"/>
          <w:szCs w:val="21"/>
        </w:rPr>
        <w:t>（7）最后报价（二轮报价）【注：最后报价明显低于成本价的，供应商需做出合理说明，否则将承担不被接受的风险】。最后报价是供应商响应文件的有效组成部分。</w:t>
      </w:r>
    </w:p>
    <w:p>
      <w:pPr>
        <w:pStyle w:val="5"/>
        <w:snapToGrid w:val="0"/>
        <w:spacing w:line="360" w:lineRule="auto"/>
        <w:contextualSpacing/>
        <w:rPr>
          <w:rFonts w:hint="eastAsia" w:ascii="仿宋" w:hAnsi="仿宋" w:eastAsia="仿宋" w:cs="仿宋"/>
          <w:szCs w:val="21"/>
        </w:rPr>
      </w:pPr>
      <w:r>
        <w:rPr>
          <w:rFonts w:hint="eastAsia" w:ascii="仿宋" w:hAnsi="仿宋" w:eastAsia="仿宋" w:cs="仿宋"/>
          <w:szCs w:val="21"/>
        </w:rPr>
        <w:t>情况特殊,经磋商小组根据磋商现场情况，可以要求供应商适当进行多轮报价。</w:t>
      </w:r>
    </w:p>
    <w:p>
      <w:pPr>
        <w:snapToGrid w:val="0"/>
        <w:spacing w:line="360" w:lineRule="auto"/>
        <w:ind w:firstLine="413" w:firstLineChars="196"/>
        <w:contextualSpacing/>
        <w:rPr>
          <w:rFonts w:hint="eastAsia" w:ascii="仿宋" w:hAnsi="仿宋" w:eastAsia="仿宋" w:cs="仿宋"/>
          <w:szCs w:val="21"/>
        </w:rPr>
      </w:pPr>
      <w:r>
        <w:rPr>
          <w:rFonts w:hint="eastAsia" w:ascii="仿宋" w:hAnsi="仿宋" w:eastAsia="仿宋" w:cs="仿宋"/>
          <w:b/>
          <w:szCs w:val="21"/>
        </w:rPr>
        <w:t>5.3.9  成交原则</w:t>
      </w:r>
      <w:r>
        <w:rPr>
          <w:rFonts w:hint="eastAsia" w:ascii="仿宋" w:hAnsi="仿宋" w:eastAsia="仿宋" w:cs="仿宋"/>
          <w:szCs w:val="21"/>
        </w:rPr>
        <w:t>。</w:t>
      </w:r>
    </w:p>
    <w:p>
      <w:pPr>
        <w:snapToGrid w:val="0"/>
        <w:spacing w:line="360" w:lineRule="auto"/>
        <w:ind w:firstLine="411" w:firstLineChars="196"/>
        <w:contextualSpacing/>
        <w:rPr>
          <w:rFonts w:hint="eastAsia" w:ascii="仿宋" w:hAnsi="仿宋" w:eastAsia="仿宋" w:cs="仿宋"/>
          <w:bCs/>
          <w:szCs w:val="21"/>
        </w:rPr>
      </w:pPr>
      <w:r>
        <w:rPr>
          <w:rFonts w:hint="eastAsia" w:ascii="仿宋" w:hAnsi="仿宋" w:eastAsia="仿宋" w:cs="仿宋"/>
          <w:bCs/>
          <w:szCs w:val="21"/>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pPr>
        <w:snapToGrid w:val="0"/>
        <w:spacing w:line="360" w:lineRule="auto"/>
        <w:ind w:firstLine="411" w:firstLineChars="196"/>
        <w:contextualSpacing/>
        <w:rPr>
          <w:rFonts w:hint="eastAsia" w:ascii="仿宋" w:hAnsi="仿宋" w:eastAsia="仿宋" w:cs="仿宋"/>
          <w:bCs/>
          <w:szCs w:val="21"/>
        </w:rPr>
      </w:pPr>
      <w:r>
        <w:rPr>
          <w:rFonts w:hint="eastAsia" w:ascii="仿宋" w:hAnsi="仿宋" w:eastAsia="仿宋" w:cs="仿宋"/>
          <w:bCs/>
          <w:szCs w:val="21"/>
        </w:rPr>
        <w:t>综合评分法评审标准中的分值设置应当与评审因素的量化指标相对应。磋商文件中没有规定的评审标准不得作为评审依据。评审时，磋商小组各成员应当独立对每个有效响应的文件进行评价、打分，然后汇总每个供应商每项评分因素的得分。综合评分法中的价格分统一采用低价优先法计算，即满足磋商文件要求且最后报价最低的供应商的价格为磋商基准价，其价格分为满分。其他供应商的价格分统一按照下列公式计算:</w:t>
      </w:r>
    </w:p>
    <w:p>
      <w:pPr>
        <w:snapToGrid w:val="0"/>
        <w:spacing w:line="360" w:lineRule="auto"/>
        <w:ind w:firstLine="411" w:firstLineChars="196"/>
        <w:contextualSpacing/>
        <w:rPr>
          <w:rFonts w:hint="eastAsia" w:ascii="仿宋" w:hAnsi="仿宋" w:eastAsia="仿宋" w:cs="仿宋"/>
          <w:bCs/>
          <w:szCs w:val="21"/>
        </w:rPr>
      </w:pPr>
      <w:r>
        <w:rPr>
          <w:rFonts w:hint="eastAsia" w:ascii="仿宋" w:hAnsi="仿宋" w:eastAsia="仿宋" w:cs="仿宋"/>
          <w:bCs/>
          <w:szCs w:val="21"/>
        </w:rPr>
        <w:t>磋商报价得分=(磋商基准价/最后磋商报价)×价格权值×100</w:t>
      </w:r>
    </w:p>
    <w:p>
      <w:pPr>
        <w:snapToGrid w:val="0"/>
        <w:spacing w:line="360" w:lineRule="auto"/>
        <w:ind w:firstLine="411" w:firstLineChars="196"/>
        <w:contextualSpacing/>
        <w:rPr>
          <w:rFonts w:hint="eastAsia" w:ascii="仿宋" w:hAnsi="仿宋" w:eastAsia="仿宋" w:cs="仿宋"/>
          <w:bCs/>
          <w:szCs w:val="21"/>
        </w:rPr>
      </w:pPr>
      <w:r>
        <w:rPr>
          <w:rFonts w:hint="eastAsia" w:ascii="仿宋" w:hAnsi="仿宋" w:eastAsia="仿宋" w:cs="仿宋"/>
          <w:bCs/>
          <w:szCs w:val="21"/>
        </w:rPr>
        <w:t>综合评分法附后。</w:t>
      </w:r>
    </w:p>
    <w:p>
      <w:pPr>
        <w:snapToGrid w:val="0"/>
        <w:spacing w:line="360" w:lineRule="auto"/>
        <w:ind w:firstLine="413" w:firstLineChars="196"/>
        <w:contextualSpacing/>
        <w:rPr>
          <w:rFonts w:hint="eastAsia" w:ascii="仿宋" w:hAnsi="仿宋" w:eastAsia="仿宋" w:cs="仿宋"/>
          <w:b/>
          <w:szCs w:val="21"/>
        </w:rPr>
      </w:pPr>
      <w:r>
        <w:rPr>
          <w:rFonts w:hint="eastAsia" w:ascii="仿宋" w:hAnsi="仿宋" w:eastAsia="仿宋" w:cs="仿宋"/>
          <w:b/>
          <w:szCs w:val="21"/>
        </w:rPr>
        <w:t>5.3.10  评审报告</w:t>
      </w:r>
    </w:p>
    <w:p>
      <w:pPr>
        <w:snapToGrid w:val="0"/>
        <w:spacing w:line="360" w:lineRule="auto"/>
        <w:ind w:firstLine="420" w:firstLineChars="200"/>
        <w:contextualSpacing/>
        <w:rPr>
          <w:rFonts w:hint="eastAsia" w:ascii="仿宋" w:hAnsi="仿宋" w:eastAsia="仿宋" w:cs="仿宋"/>
          <w:szCs w:val="21"/>
        </w:rPr>
      </w:pPr>
      <w:r>
        <w:rPr>
          <w:rFonts w:hint="eastAsia" w:ascii="仿宋" w:hAnsi="仿宋" w:eastAsia="仿宋" w:cs="仿宋"/>
          <w:szCs w:val="21"/>
        </w:rPr>
        <w:t>磋商小组组应当根据评审记录和评审结果编写评审报告，其主要内容包括：</w:t>
      </w:r>
    </w:p>
    <w:p>
      <w:pPr>
        <w:snapToGrid w:val="0"/>
        <w:spacing w:line="360" w:lineRule="auto"/>
        <w:ind w:firstLine="420" w:firstLineChars="200"/>
        <w:contextualSpacing/>
        <w:rPr>
          <w:rFonts w:hint="eastAsia" w:ascii="仿宋" w:hAnsi="仿宋" w:eastAsia="仿宋" w:cs="仿宋"/>
          <w:szCs w:val="21"/>
        </w:rPr>
      </w:pPr>
      <w:r>
        <w:rPr>
          <w:rFonts w:hint="eastAsia" w:ascii="仿宋" w:hAnsi="仿宋" w:eastAsia="仿宋" w:cs="仿宋"/>
          <w:szCs w:val="21"/>
        </w:rPr>
        <w:t>(一)邀请供应商参加采购活动的具体方式和相关情况;</w:t>
      </w:r>
    </w:p>
    <w:p>
      <w:pPr>
        <w:snapToGrid w:val="0"/>
        <w:spacing w:line="360" w:lineRule="auto"/>
        <w:ind w:firstLine="420" w:firstLineChars="200"/>
        <w:contextualSpacing/>
        <w:rPr>
          <w:rFonts w:hint="eastAsia" w:ascii="仿宋" w:hAnsi="仿宋" w:eastAsia="仿宋" w:cs="仿宋"/>
          <w:szCs w:val="21"/>
        </w:rPr>
      </w:pPr>
      <w:r>
        <w:rPr>
          <w:rFonts w:hint="eastAsia" w:ascii="仿宋" w:hAnsi="仿宋" w:eastAsia="仿宋" w:cs="仿宋"/>
          <w:szCs w:val="21"/>
        </w:rPr>
        <w:t>(二)响应文件开启日期和地点;</w:t>
      </w:r>
    </w:p>
    <w:p>
      <w:pPr>
        <w:snapToGrid w:val="0"/>
        <w:spacing w:line="360" w:lineRule="auto"/>
        <w:ind w:firstLine="420" w:firstLineChars="200"/>
        <w:contextualSpacing/>
        <w:rPr>
          <w:rFonts w:hint="eastAsia" w:ascii="仿宋" w:hAnsi="仿宋" w:eastAsia="仿宋" w:cs="仿宋"/>
          <w:szCs w:val="21"/>
        </w:rPr>
      </w:pPr>
      <w:r>
        <w:rPr>
          <w:rFonts w:hint="eastAsia" w:ascii="仿宋" w:hAnsi="仿宋" w:eastAsia="仿宋" w:cs="仿宋"/>
          <w:szCs w:val="21"/>
        </w:rPr>
        <w:t>(三)获取磋商文件的供应商名单和磋商小组成员名单;</w:t>
      </w:r>
    </w:p>
    <w:p>
      <w:pPr>
        <w:snapToGrid w:val="0"/>
        <w:spacing w:line="360" w:lineRule="auto"/>
        <w:ind w:firstLine="420" w:firstLineChars="200"/>
        <w:contextualSpacing/>
        <w:rPr>
          <w:rFonts w:hint="eastAsia" w:ascii="仿宋" w:hAnsi="仿宋" w:eastAsia="仿宋" w:cs="仿宋"/>
          <w:szCs w:val="21"/>
        </w:rPr>
      </w:pPr>
      <w:r>
        <w:rPr>
          <w:rFonts w:hint="eastAsia" w:ascii="仿宋" w:hAnsi="仿宋" w:eastAsia="仿宋" w:cs="仿宋"/>
          <w:szCs w:val="21"/>
        </w:rPr>
        <w:t>(四)评审情况记录和说明，包括对供应商的资格审查情况、供应商响应文件评审情况、磋商情况、报价情况等;</w:t>
      </w:r>
    </w:p>
    <w:p>
      <w:pPr>
        <w:snapToGrid w:val="0"/>
        <w:spacing w:line="360" w:lineRule="auto"/>
        <w:ind w:firstLine="420" w:firstLineChars="200"/>
        <w:contextualSpacing/>
        <w:rPr>
          <w:rFonts w:hint="eastAsia" w:ascii="仿宋" w:hAnsi="仿宋" w:eastAsia="仿宋" w:cs="仿宋"/>
          <w:szCs w:val="21"/>
        </w:rPr>
      </w:pPr>
      <w:r>
        <w:rPr>
          <w:rFonts w:hint="eastAsia" w:ascii="仿宋" w:hAnsi="仿宋" w:eastAsia="仿宋" w:cs="仿宋"/>
          <w:szCs w:val="21"/>
        </w:rPr>
        <w:t>(五)提出的成交候选供应商的排序名单及理由。</w:t>
      </w:r>
    </w:p>
    <w:p>
      <w:pPr>
        <w:snapToGrid w:val="0"/>
        <w:spacing w:line="360" w:lineRule="auto"/>
        <w:ind w:firstLine="420" w:firstLineChars="200"/>
        <w:contextualSpacing/>
        <w:rPr>
          <w:rFonts w:hint="eastAsia" w:ascii="仿宋" w:hAnsi="仿宋" w:eastAsia="仿宋" w:cs="仿宋"/>
          <w:szCs w:val="21"/>
        </w:rPr>
      </w:pPr>
      <w:r>
        <w:rPr>
          <w:rFonts w:hint="eastAsia" w:ascii="仿宋" w:hAnsi="仿宋" w:eastAsia="仿宋" w:cs="仿宋"/>
          <w:szCs w:val="21"/>
        </w:rPr>
        <w:t>评审报告应当由磋商小组全体人员签字认可。磋商小组成员对评审报告有异议的，磋商小组按照少数服从多数的原则推荐成交候选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numPr>
          <w:ilvl w:val="1"/>
          <w:numId w:val="3"/>
        </w:numPr>
        <w:spacing w:line="360" w:lineRule="auto"/>
        <w:rPr>
          <w:rFonts w:hint="eastAsia" w:ascii="仿宋" w:hAnsi="仿宋" w:eastAsia="仿宋" w:cs="仿宋"/>
          <w:b/>
          <w:bCs/>
        </w:rPr>
      </w:pPr>
      <w:bookmarkStart w:id="262" w:name="_Toc26984"/>
      <w:bookmarkStart w:id="263" w:name="_Toc463011284"/>
      <w:bookmarkStart w:id="264" w:name="_Toc454788039"/>
      <w:bookmarkStart w:id="265" w:name="_Toc462934305"/>
      <w:bookmarkStart w:id="266" w:name="_Toc21137"/>
      <w:bookmarkStart w:id="267" w:name="_Toc422126473"/>
      <w:bookmarkStart w:id="268" w:name="_Toc428276599"/>
      <w:bookmarkStart w:id="269" w:name="_Toc455678131"/>
      <w:bookmarkStart w:id="270" w:name="_Toc428351659"/>
      <w:r>
        <w:rPr>
          <w:rFonts w:hint="eastAsia" w:ascii="仿宋" w:hAnsi="仿宋" w:eastAsia="仿宋" w:cs="仿宋"/>
          <w:b/>
          <w:bCs/>
        </w:rPr>
        <w:t>磋商过程的保密性</w:t>
      </w:r>
      <w:bookmarkEnd w:id="262"/>
      <w:bookmarkEnd w:id="263"/>
      <w:bookmarkEnd w:id="264"/>
      <w:bookmarkEnd w:id="265"/>
      <w:bookmarkEnd w:id="266"/>
      <w:bookmarkEnd w:id="267"/>
      <w:bookmarkEnd w:id="268"/>
      <w:bookmarkEnd w:id="269"/>
      <w:bookmarkEnd w:id="270"/>
    </w:p>
    <w:p>
      <w:pPr>
        <w:snapToGrid w:val="0"/>
        <w:spacing w:line="360" w:lineRule="auto"/>
        <w:ind w:firstLine="420" w:firstLineChars="200"/>
        <w:contextualSpacing/>
        <w:rPr>
          <w:rFonts w:hint="eastAsia" w:ascii="仿宋" w:hAnsi="仿宋" w:eastAsia="仿宋" w:cs="仿宋"/>
          <w:szCs w:val="21"/>
        </w:rPr>
      </w:pPr>
      <w:r>
        <w:rPr>
          <w:rFonts w:hint="eastAsia" w:ascii="仿宋" w:hAnsi="仿宋" w:eastAsia="仿宋" w:cs="仿宋"/>
          <w:szCs w:val="21"/>
        </w:rPr>
        <w:t>5.4.1  磋商期间，直到授予成交人合同止，凡是与磋商响应文件审查、澄清、评价、比较以及推荐成交人等方面的情况，均不得向供应商或其他无关的人员透露。</w:t>
      </w:r>
    </w:p>
    <w:p>
      <w:pPr>
        <w:snapToGrid w:val="0"/>
        <w:spacing w:line="360" w:lineRule="auto"/>
        <w:ind w:firstLine="420" w:firstLineChars="200"/>
        <w:contextualSpacing/>
        <w:rPr>
          <w:rFonts w:hint="eastAsia" w:ascii="仿宋" w:hAnsi="仿宋" w:eastAsia="仿宋" w:cs="仿宋"/>
          <w:szCs w:val="21"/>
        </w:rPr>
      </w:pPr>
      <w:r>
        <w:rPr>
          <w:rFonts w:hint="eastAsia" w:ascii="仿宋" w:hAnsi="仿宋" w:eastAsia="仿宋" w:cs="仿宋"/>
          <w:szCs w:val="21"/>
        </w:rPr>
        <w:t>5.4.2  在磋商过程中，供应商如向磋商小组成员施加任何影响，都将会导致其磋商被拒绝，政府采购监管部门将记录其不良行为。</w:t>
      </w:r>
    </w:p>
    <w:p>
      <w:pPr>
        <w:numPr>
          <w:ilvl w:val="1"/>
          <w:numId w:val="3"/>
        </w:numPr>
        <w:spacing w:line="360" w:lineRule="auto"/>
        <w:rPr>
          <w:rFonts w:hint="eastAsia" w:ascii="仿宋" w:hAnsi="仿宋" w:eastAsia="仿宋" w:cs="仿宋"/>
          <w:b/>
          <w:bCs/>
        </w:rPr>
      </w:pPr>
      <w:bookmarkStart w:id="271" w:name="_Toc462934306"/>
      <w:bookmarkStart w:id="272" w:name="_Toc21281"/>
      <w:bookmarkStart w:id="273" w:name="_Toc5212"/>
      <w:bookmarkStart w:id="274" w:name="_Toc455678132"/>
      <w:bookmarkStart w:id="275" w:name="_Toc463011285"/>
      <w:r>
        <w:rPr>
          <w:rFonts w:hint="eastAsia" w:ascii="仿宋" w:hAnsi="仿宋" w:eastAsia="仿宋" w:cs="仿宋"/>
          <w:b/>
          <w:bCs/>
        </w:rPr>
        <w:t>终止竞争性磋商采购活动</w:t>
      </w:r>
      <w:bookmarkEnd w:id="271"/>
      <w:bookmarkEnd w:id="272"/>
      <w:bookmarkEnd w:id="273"/>
      <w:bookmarkEnd w:id="274"/>
      <w:bookmarkEnd w:id="275"/>
    </w:p>
    <w:p>
      <w:pPr>
        <w:pStyle w:val="5"/>
        <w:snapToGrid w:val="0"/>
        <w:spacing w:line="360" w:lineRule="auto"/>
        <w:contextualSpacing/>
        <w:rPr>
          <w:rFonts w:hint="eastAsia" w:ascii="仿宋" w:hAnsi="仿宋" w:eastAsia="仿宋" w:cs="仿宋"/>
          <w:szCs w:val="21"/>
        </w:rPr>
      </w:pPr>
      <w:r>
        <w:rPr>
          <w:rFonts w:hint="eastAsia" w:ascii="仿宋" w:hAnsi="仿宋" w:eastAsia="仿宋" w:cs="仿宋"/>
          <w:szCs w:val="21"/>
        </w:rPr>
        <w:t>出现下列情形之一的，采购人或者采购代理机构应当终止竞争性磋商采购活动，发布项目终止公告并说明原因，重新开展采购活动：</w:t>
      </w:r>
      <w:r>
        <w:rPr>
          <w:rFonts w:hint="eastAsia" w:ascii="仿宋" w:hAnsi="仿宋" w:eastAsia="仿宋" w:cs="仿宋"/>
          <w:szCs w:val="21"/>
        </w:rPr>
        <w:br w:type="textWrapping"/>
      </w:r>
      <w:r>
        <w:rPr>
          <w:rFonts w:hint="eastAsia" w:ascii="仿宋" w:hAnsi="仿宋" w:eastAsia="仿宋" w:cs="仿宋"/>
          <w:szCs w:val="21"/>
        </w:rPr>
        <w:t>　　（1）因情况变化，不再符合规定的竞争性磋商采购方式适用情形的；</w:t>
      </w:r>
      <w:r>
        <w:rPr>
          <w:rFonts w:hint="eastAsia" w:ascii="仿宋" w:hAnsi="仿宋" w:eastAsia="仿宋" w:cs="仿宋"/>
          <w:szCs w:val="21"/>
        </w:rPr>
        <w:br w:type="textWrapping"/>
      </w:r>
      <w:r>
        <w:rPr>
          <w:rFonts w:hint="eastAsia" w:ascii="仿宋" w:hAnsi="仿宋" w:eastAsia="仿宋" w:cs="仿宋"/>
          <w:szCs w:val="21"/>
        </w:rPr>
        <w:t>　　（2）出现影响采购公正的违法、违规行为的；</w:t>
      </w:r>
      <w:r>
        <w:rPr>
          <w:rFonts w:hint="eastAsia" w:ascii="仿宋" w:hAnsi="仿宋" w:eastAsia="仿宋" w:cs="仿宋"/>
          <w:szCs w:val="21"/>
        </w:rPr>
        <w:br w:type="textWrapping"/>
      </w:r>
      <w:r>
        <w:rPr>
          <w:rFonts w:hint="eastAsia" w:ascii="仿宋" w:hAnsi="仿宋" w:eastAsia="仿宋" w:cs="仿宋"/>
          <w:szCs w:val="21"/>
        </w:rPr>
        <w:t>　　（3）在采购过程中符合竞争要求的供应商或者报价未超过采购预算的供应商不足2家的。</w:t>
      </w:r>
    </w:p>
    <w:bookmarkEnd w:id="258"/>
    <w:bookmarkEnd w:id="259"/>
    <w:bookmarkEnd w:id="260"/>
    <w:bookmarkEnd w:id="261"/>
    <w:p>
      <w:pPr>
        <w:numPr>
          <w:ilvl w:val="1"/>
          <w:numId w:val="3"/>
        </w:numPr>
        <w:spacing w:line="360" w:lineRule="auto"/>
        <w:rPr>
          <w:rFonts w:hint="eastAsia" w:ascii="仿宋" w:hAnsi="仿宋" w:eastAsia="仿宋" w:cs="仿宋"/>
          <w:b/>
          <w:bCs/>
        </w:rPr>
      </w:pPr>
      <w:bookmarkStart w:id="276" w:name="_Toc428276600"/>
      <w:bookmarkStart w:id="277" w:name="_Toc463011286"/>
      <w:bookmarkStart w:id="278" w:name="_Toc455678133"/>
      <w:bookmarkStart w:id="279" w:name="_Toc428351660"/>
      <w:bookmarkStart w:id="280" w:name="_Toc454788040"/>
      <w:bookmarkStart w:id="281" w:name="_Toc462934307"/>
      <w:bookmarkStart w:id="282" w:name="_Toc7308"/>
      <w:bookmarkStart w:id="283" w:name="_Toc12985"/>
      <w:r>
        <w:rPr>
          <w:rFonts w:hint="eastAsia" w:ascii="仿宋" w:hAnsi="仿宋" w:eastAsia="仿宋" w:cs="仿宋"/>
          <w:b/>
          <w:bCs/>
        </w:rPr>
        <w:t>确定成交人</w:t>
      </w:r>
      <w:bookmarkEnd w:id="276"/>
      <w:bookmarkEnd w:id="277"/>
      <w:bookmarkEnd w:id="278"/>
      <w:bookmarkEnd w:id="279"/>
      <w:bookmarkEnd w:id="280"/>
      <w:bookmarkEnd w:id="281"/>
      <w:bookmarkEnd w:id="282"/>
      <w:bookmarkEnd w:id="283"/>
    </w:p>
    <w:p>
      <w:pPr>
        <w:snapToGrid w:val="0"/>
        <w:spacing w:line="360" w:lineRule="auto"/>
        <w:ind w:firstLine="411" w:firstLineChars="196"/>
        <w:contextualSpacing/>
        <w:rPr>
          <w:rFonts w:hint="eastAsia" w:ascii="仿宋" w:hAnsi="仿宋" w:eastAsia="仿宋" w:cs="仿宋"/>
          <w:szCs w:val="21"/>
        </w:rPr>
      </w:pPr>
      <w:r>
        <w:rPr>
          <w:rFonts w:hint="eastAsia" w:ascii="仿宋" w:hAnsi="仿宋" w:eastAsia="仿宋" w:cs="仿宋"/>
          <w:szCs w:val="21"/>
        </w:rPr>
        <w:t>5.6.1  采购代理机构应当在磋商结束后2个工作日内将评审报告送采购人。采购人应当在收到评审报告后5个工作日内，按照磋商评审报告中推荐的成交候选人顺序确定成交人，并将结果通知未成交供应商。</w:t>
      </w:r>
    </w:p>
    <w:p>
      <w:pPr>
        <w:snapToGrid w:val="0"/>
        <w:spacing w:line="360" w:lineRule="auto"/>
        <w:ind w:firstLine="420" w:firstLineChars="200"/>
        <w:contextualSpacing/>
        <w:rPr>
          <w:rFonts w:hint="eastAsia" w:ascii="仿宋" w:hAnsi="仿宋" w:eastAsia="仿宋" w:cs="仿宋"/>
          <w:szCs w:val="21"/>
        </w:rPr>
      </w:pPr>
      <w:r>
        <w:rPr>
          <w:rFonts w:hint="eastAsia" w:ascii="仿宋" w:hAnsi="仿宋" w:eastAsia="仿宋" w:cs="仿宋"/>
          <w:szCs w:val="21"/>
        </w:rPr>
        <w:t>5.6.2  采购人也可以书面授权磋商小组直接确定成交供应商。磋商小组直接确定成交供应商的应在磋商文件中写明。</w:t>
      </w:r>
    </w:p>
    <w:p>
      <w:pPr>
        <w:numPr>
          <w:ilvl w:val="1"/>
          <w:numId w:val="3"/>
        </w:numPr>
        <w:spacing w:line="360" w:lineRule="auto"/>
        <w:rPr>
          <w:rFonts w:hint="eastAsia" w:ascii="仿宋" w:hAnsi="仿宋" w:eastAsia="仿宋" w:cs="仿宋"/>
          <w:b/>
          <w:bCs/>
        </w:rPr>
      </w:pPr>
      <w:bookmarkStart w:id="284" w:name="_Toc428351661"/>
      <w:bookmarkStart w:id="285" w:name="_Toc428276601"/>
      <w:bookmarkStart w:id="286" w:name="_Toc455678134"/>
      <w:bookmarkStart w:id="287" w:name="_Toc454788041"/>
      <w:bookmarkStart w:id="288" w:name="_Toc422126474"/>
      <w:bookmarkStart w:id="289" w:name="_Toc2677"/>
      <w:bookmarkStart w:id="290" w:name="_Toc462934308"/>
      <w:bookmarkStart w:id="291" w:name="_Toc463011287"/>
      <w:bookmarkStart w:id="292" w:name="_Toc15190"/>
      <w:r>
        <w:rPr>
          <w:rFonts w:hint="eastAsia" w:ascii="仿宋" w:hAnsi="仿宋" w:eastAsia="仿宋" w:cs="仿宋"/>
          <w:b/>
          <w:bCs/>
        </w:rPr>
        <w:t>成交结果</w:t>
      </w:r>
      <w:bookmarkEnd w:id="284"/>
      <w:bookmarkEnd w:id="285"/>
      <w:bookmarkEnd w:id="286"/>
      <w:bookmarkEnd w:id="287"/>
      <w:bookmarkEnd w:id="288"/>
      <w:r>
        <w:rPr>
          <w:rFonts w:hint="eastAsia" w:ascii="仿宋" w:hAnsi="仿宋" w:eastAsia="仿宋" w:cs="仿宋"/>
          <w:b/>
          <w:bCs/>
        </w:rPr>
        <w:t>公告</w:t>
      </w:r>
      <w:bookmarkEnd w:id="289"/>
      <w:bookmarkEnd w:id="290"/>
      <w:bookmarkEnd w:id="291"/>
      <w:bookmarkEnd w:id="292"/>
    </w:p>
    <w:p>
      <w:pPr>
        <w:snapToGrid w:val="0"/>
        <w:spacing w:line="360" w:lineRule="auto"/>
        <w:ind w:firstLine="411" w:firstLineChars="196"/>
        <w:contextualSpacing/>
        <w:rPr>
          <w:rFonts w:hint="eastAsia" w:ascii="仿宋" w:hAnsi="仿宋" w:eastAsia="仿宋" w:cs="仿宋"/>
          <w:szCs w:val="21"/>
        </w:rPr>
      </w:pPr>
      <w:r>
        <w:rPr>
          <w:rFonts w:hint="eastAsia" w:ascii="仿宋" w:hAnsi="仿宋" w:eastAsia="仿宋" w:cs="仿宋"/>
          <w:szCs w:val="21"/>
        </w:rPr>
        <w:t>5.7.1  采购人应当在成交人确定后2个工作日内，在</w:t>
      </w:r>
      <w:r>
        <w:rPr>
          <w:rFonts w:hint="eastAsia" w:ascii="仿宋" w:hAnsi="仿宋" w:eastAsia="仿宋" w:cs="仿宋"/>
        </w:rPr>
        <w:t>公告发布的同一媒介</w:t>
      </w:r>
      <w:r>
        <w:rPr>
          <w:rFonts w:hint="eastAsia" w:ascii="仿宋" w:hAnsi="仿宋" w:eastAsia="仿宋" w:cs="仿宋"/>
          <w:szCs w:val="21"/>
        </w:rPr>
        <w:t>上公告成交结果，同时向成交供应商发出成交通知书，并将磋商文件随成交结果同时公告，公告期限1个工作日。</w:t>
      </w:r>
    </w:p>
    <w:p>
      <w:pPr>
        <w:snapToGrid w:val="0"/>
        <w:spacing w:line="360" w:lineRule="auto"/>
        <w:ind w:firstLine="420" w:firstLineChars="200"/>
        <w:contextualSpacing/>
        <w:rPr>
          <w:rFonts w:hint="eastAsia" w:ascii="仿宋" w:hAnsi="仿宋" w:eastAsia="仿宋" w:cs="仿宋"/>
          <w:sz w:val="18"/>
          <w:szCs w:val="18"/>
        </w:rPr>
      </w:pPr>
      <w:bookmarkStart w:id="293" w:name="_Toc270604607"/>
      <w:r>
        <w:rPr>
          <w:rFonts w:hint="eastAsia" w:ascii="仿宋" w:hAnsi="仿宋" w:eastAsia="仿宋" w:cs="仿宋"/>
          <w:szCs w:val="21"/>
        </w:rPr>
        <w:t>5.7.2  成交结果公告内容应当包括采购人和采购代理机构的名称、地址、联系方式，项目名称和项目编号，成交供应商名称、地址和成交金额，采购要求及磋商小组名单</w:t>
      </w:r>
      <w:bookmarkEnd w:id="252"/>
      <w:bookmarkEnd w:id="293"/>
      <w:r>
        <w:rPr>
          <w:rFonts w:hint="eastAsia" w:ascii="仿宋" w:hAnsi="仿宋" w:eastAsia="仿宋" w:cs="仿宋"/>
          <w:szCs w:val="21"/>
        </w:rPr>
        <w:t>等其他内容。</w:t>
      </w:r>
    </w:p>
    <w:p>
      <w:pPr>
        <w:numPr>
          <w:ilvl w:val="0"/>
          <w:numId w:val="3"/>
        </w:numPr>
        <w:spacing w:line="360" w:lineRule="auto"/>
        <w:rPr>
          <w:rFonts w:hint="eastAsia" w:ascii="仿宋" w:hAnsi="仿宋" w:eastAsia="仿宋" w:cs="仿宋"/>
          <w:b/>
          <w:bCs/>
        </w:rPr>
      </w:pPr>
      <w:bookmarkStart w:id="294" w:name="_Toc454788044"/>
      <w:bookmarkStart w:id="295" w:name="_Toc270604609"/>
      <w:bookmarkStart w:id="296" w:name="_Toc8124"/>
      <w:bookmarkStart w:id="297" w:name="_Toc277149397"/>
      <w:bookmarkStart w:id="298" w:name="_Toc269470334"/>
      <w:bookmarkStart w:id="299" w:name="_Toc428276604"/>
      <w:bookmarkStart w:id="300" w:name="_Toc428351664"/>
      <w:bookmarkStart w:id="301" w:name="_Toc270604836"/>
      <w:r>
        <w:rPr>
          <w:rFonts w:hint="eastAsia" w:ascii="仿宋" w:hAnsi="仿宋" w:eastAsia="仿宋" w:cs="仿宋"/>
          <w:b/>
          <w:bCs/>
        </w:rPr>
        <w:t>合同授予</w:t>
      </w:r>
      <w:bookmarkEnd w:id="294"/>
      <w:bookmarkEnd w:id="295"/>
      <w:bookmarkEnd w:id="296"/>
      <w:bookmarkEnd w:id="297"/>
      <w:bookmarkEnd w:id="298"/>
      <w:bookmarkEnd w:id="299"/>
      <w:bookmarkEnd w:id="300"/>
      <w:bookmarkEnd w:id="301"/>
    </w:p>
    <w:p>
      <w:pPr>
        <w:numPr>
          <w:ilvl w:val="1"/>
          <w:numId w:val="3"/>
        </w:numPr>
        <w:spacing w:line="360" w:lineRule="auto"/>
        <w:rPr>
          <w:rFonts w:hint="eastAsia" w:ascii="仿宋" w:hAnsi="仿宋" w:eastAsia="仿宋" w:cs="仿宋"/>
          <w:b/>
          <w:bCs/>
        </w:rPr>
      </w:pPr>
      <w:bookmarkStart w:id="302" w:name="_Toc11152"/>
      <w:bookmarkStart w:id="303" w:name="_Toc462934310"/>
      <w:bookmarkStart w:id="304" w:name="_Toc18026"/>
      <w:bookmarkStart w:id="305" w:name="_Toc455678136"/>
      <w:bookmarkStart w:id="306" w:name="_Toc463011289"/>
      <w:r>
        <w:rPr>
          <w:rFonts w:hint="eastAsia" w:ascii="仿宋" w:hAnsi="仿宋" w:eastAsia="仿宋" w:cs="仿宋"/>
          <w:b/>
          <w:bCs/>
        </w:rPr>
        <w:t>成交通知</w:t>
      </w:r>
      <w:bookmarkEnd w:id="302"/>
      <w:bookmarkEnd w:id="303"/>
      <w:bookmarkEnd w:id="304"/>
      <w:bookmarkEnd w:id="305"/>
      <w:bookmarkEnd w:id="306"/>
    </w:p>
    <w:p>
      <w:pPr>
        <w:snapToGrid w:val="0"/>
        <w:spacing w:line="360" w:lineRule="auto"/>
        <w:ind w:firstLine="420" w:firstLineChars="200"/>
        <w:contextualSpacing/>
        <w:rPr>
          <w:rFonts w:hint="eastAsia" w:ascii="仿宋" w:hAnsi="仿宋" w:eastAsia="仿宋" w:cs="仿宋"/>
          <w:szCs w:val="21"/>
        </w:rPr>
      </w:pPr>
      <w:r>
        <w:rPr>
          <w:rFonts w:hint="eastAsia" w:ascii="仿宋" w:hAnsi="仿宋" w:eastAsia="仿宋" w:cs="仿宋"/>
          <w:szCs w:val="21"/>
        </w:rPr>
        <w:t>成交人确定后, 采购代理机构将在相关发布媒体上发布成交公告，成交供应商自行在商丘市公共资源网站下载打印成交通知书。成交通知书对采购人和成交人具有同等法律效力。成交通知书发出以后，采购人改变成交结果或者成交人放弃中标，应当承担相应的法律责任。</w:t>
      </w:r>
    </w:p>
    <w:p>
      <w:pPr>
        <w:snapToGrid w:val="0"/>
        <w:spacing w:line="360" w:lineRule="auto"/>
        <w:ind w:firstLine="420" w:firstLineChars="200"/>
        <w:contextualSpacing/>
        <w:rPr>
          <w:rFonts w:hint="eastAsia" w:ascii="仿宋" w:hAnsi="仿宋" w:eastAsia="仿宋" w:cs="仿宋"/>
          <w:szCs w:val="21"/>
        </w:rPr>
      </w:pPr>
      <w:r>
        <w:rPr>
          <w:rFonts w:hint="eastAsia" w:ascii="仿宋" w:hAnsi="仿宋" w:eastAsia="仿宋" w:cs="仿宋"/>
          <w:szCs w:val="21"/>
        </w:rPr>
        <w:t xml:space="preserve">6.2 采购代理机构对未成交的供应商不作未成交原因的解释，但成交结果的有效性不以未成交的供应商是否收到相应的通知为前提。 </w:t>
      </w:r>
    </w:p>
    <w:p>
      <w:pPr>
        <w:snapToGrid w:val="0"/>
        <w:spacing w:line="360" w:lineRule="auto"/>
        <w:ind w:firstLine="420" w:firstLineChars="200"/>
        <w:contextualSpacing/>
        <w:rPr>
          <w:rFonts w:hint="eastAsia" w:ascii="仿宋" w:hAnsi="仿宋" w:eastAsia="仿宋" w:cs="仿宋"/>
          <w:szCs w:val="21"/>
        </w:rPr>
      </w:pPr>
      <w:bookmarkStart w:id="307" w:name="_Toc463011290"/>
      <w:bookmarkStart w:id="308" w:name="_Toc455678137"/>
      <w:bookmarkStart w:id="309" w:name="_Toc11018"/>
      <w:bookmarkStart w:id="310" w:name="_Toc462934311"/>
      <w:bookmarkStart w:id="311" w:name="_Toc23963"/>
      <w:bookmarkStart w:id="312" w:name="_Toc269470335"/>
      <w:r>
        <w:rPr>
          <w:rFonts w:hint="eastAsia" w:ascii="仿宋" w:hAnsi="仿宋" w:eastAsia="仿宋" w:cs="仿宋"/>
          <w:szCs w:val="21"/>
        </w:rPr>
        <w:t>6.3供应商的最后一轮报价为成交价，成交价即为合同价。</w:t>
      </w:r>
      <w:bookmarkEnd w:id="307"/>
      <w:bookmarkEnd w:id="308"/>
      <w:bookmarkEnd w:id="309"/>
      <w:bookmarkEnd w:id="310"/>
      <w:bookmarkEnd w:id="311"/>
    </w:p>
    <w:p>
      <w:pPr>
        <w:snapToGrid w:val="0"/>
        <w:spacing w:line="360" w:lineRule="auto"/>
        <w:ind w:firstLine="420" w:firstLineChars="200"/>
        <w:contextualSpacing/>
        <w:rPr>
          <w:rFonts w:hint="eastAsia" w:ascii="仿宋" w:hAnsi="仿宋" w:eastAsia="仿宋" w:cs="仿宋"/>
          <w:szCs w:val="21"/>
        </w:rPr>
      </w:pPr>
      <w:bookmarkStart w:id="313" w:name="_Toc8636"/>
      <w:bookmarkStart w:id="314" w:name="_Toc455678138"/>
      <w:bookmarkStart w:id="315" w:name="_Toc462934312"/>
      <w:bookmarkStart w:id="316" w:name="_Toc463011291"/>
      <w:bookmarkStart w:id="317" w:name="_Toc29162"/>
      <w:r>
        <w:rPr>
          <w:rFonts w:hint="eastAsia" w:ascii="仿宋" w:hAnsi="仿宋" w:eastAsia="仿宋" w:cs="仿宋"/>
          <w:szCs w:val="21"/>
        </w:rPr>
        <w:t>6.4采购人和供应商应当自成交通知书发出之日起在30天内，根据竞争性磋商文件、供应商的磋商响应文件及在磋商过程中对磋商响应文件作出的澄清、解释订立书面合同。供应商无正当理由拒签合同的，采购人取消其成交资格，并追究其违约责任。</w:t>
      </w:r>
      <w:bookmarkEnd w:id="313"/>
      <w:bookmarkEnd w:id="314"/>
      <w:bookmarkEnd w:id="315"/>
      <w:bookmarkEnd w:id="316"/>
      <w:bookmarkEnd w:id="317"/>
    </w:p>
    <w:bookmarkEnd w:id="312"/>
    <w:p>
      <w:pPr>
        <w:numPr>
          <w:ilvl w:val="0"/>
          <w:numId w:val="3"/>
        </w:numPr>
        <w:spacing w:line="360" w:lineRule="auto"/>
        <w:rPr>
          <w:rFonts w:hint="eastAsia" w:ascii="仿宋" w:hAnsi="仿宋" w:eastAsia="仿宋" w:cs="仿宋"/>
          <w:b/>
          <w:bCs/>
        </w:rPr>
      </w:pPr>
      <w:bookmarkStart w:id="318" w:name="_Toc269470338"/>
      <w:bookmarkStart w:id="319" w:name="_Toc270604610"/>
      <w:bookmarkStart w:id="320" w:name="_Toc25425"/>
      <w:r>
        <w:rPr>
          <w:rFonts w:hint="eastAsia" w:ascii="仿宋" w:hAnsi="仿宋" w:eastAsia="仿宋" w:cs="仿宋"/>
          <w:b/>
          <w:bCs/>
        </w:rPr>
        <w:t>纪律和监督</w:t>
      </w:r>
      <w:bookmarkEnd w:id="318"/>
      <w:bookmarkEnd w:id="319"/>
      <w:bookmarkEnd w:id="320"/>
    </w:p>
    <w:p>
      <w:pPr>
        <w:numPr>
          <w:ilvl w:val="1"/>
          <w:numId w:val="3"/>
        </w:numPr>
        <w:spacing w:line="360" w:lineRule="auto"/>
        <w:rPr>
          <w:rFonts w:hint="eastAsia" w:ascii="仿宋" w:hAnsi="仿宋" w:eastAsia="仿宋" w:cs="仿宋"/>
          <w:b/>
          <w:bCs/>
        </w:rPr>
      </w:pPr>
      <w:bookmarkStart w:id="321" w:name="_Toc2717"/>
      <w:bookmarkStart w:id="322" w:name="_Toc454788046"/>
      <w:bookmarkStart w:id="323" w:name="_Toc269470339"/>
      <w:bookmarkStart w:id="324" w:name="_Toc462934323"/>
      <w:bookmarkStart w:id="325" w:name="_Toc428351666"/>
      <w:bookmarkStart w:id="326" w:name="_Toc270604838"/>
      <w:bookmarkStart w:id="327" w:name="_Toc455678149"/>
      <w:bookmarkStart w:id="328" w:name="_Toc270604611"/>
      <w:bookmarkStart w:id="329" w:name="_Toc463011302"/>
      <w:bookmarkStart w:id="330" w:name="_Toc428276606"/>
      <w:bookmarkStart w:id="331" w:name="_Toc13152"/>
      <w:bookmarkStart w:id="332" w:name="_Toc277149399"/>
      <w:r>
        <w:rPr>
          <w:rFonts w:hint="eastAsia" w:ascii="仿宋" w:hAnsi="仿宋" w:eastAsia="仿宋" w:cs="仿宋"/>
          <w:b/>
          <w:bCs/>
        </w:rPr>
        <w:t>对采购人的纪律要求</w:t>
      </w:r>
      <w:bookmarkEnd w:id="321"/>
      <w:bookmarkEnd w:id="322"/>
      <w:bookmarkEnd w:id="323"/>
      <w:bookmarkEnd w:id="324"/>
      <w:bookmarkEnd w:id="325"/>
      <w:bookmarkEnd w:id="326"/>
      <w:bookmarkEnd w:id="327"/>
      <w:bookmarkEnd w:id="328"/>
      <w:bookmarkEnd w:id="329"/>
      <w:bookmarkEnd w:id="330"/>
      <w:bookmarkEnd w:id="331"/>
      <w:bookmarkEnd w:id="332"/>
    </w:p>
    <w:p>
      <w:pPr>
        <w:autoSpaceDE w:val="0"/>
        <w:autoSpaceDN w:val="0"/>
        <w:adjustRightInd w:val="0"/>
        <w:snapToGrid w:val="0"/>
        <w:spacing w:line="360" w:lineRule="auto"/>
        <w:ind w:firstLine="420" w:firstLineChars="200"/>
        <w:contextualSpacing/>
        <w:jc w:val="left"/>
        <w:rPr>
          <w:rFonts w:hint="eastAsia" w:ascii="仿宋" w:hAnsi="仿宋" w:eastAsia="仿宋" w:cs="仿宋"/>
          <w:kern w:val="0"/>
          <w:szCs w:val="21"/>
        </w:rPr>
      </w:pPr>
      <w:r>
        <w:rPr>
          <w:rFonts w:hint="eastAsia" w:ascii="仿宋" w:hAnsi="仿宋" w:eastAsia="仿宋" w:cs="仿宋"/>
          <w:kern w:val="0"/>
          <w:szCs w:val="21"/>
        </w:rPr>
        <w:t>采购人不得泄漏竞争性磋商中应当保密的情况和资料，不得与供应商串通损害国家利益、社会公共利益或者他人合法权益。</w:t>
      </w:r>
    </w:p>
    <w:p>
      <w:pPr>
        <w:numPr>
          <w:ilvl w:val="1"/>
          <w:numId w:val="3"/>
        </w:numPr>
        <w:spacing w:line="360" w:lineRule="auto"/>
        <w:rPr>
          <w:rFonts w:hint="eastAsia" w:ascii="仿宋" w:hAnsi="仿宋" w:eastAsia="仿宋" w:cs="仿宋"/>
          <w:b/>
          <w:bCs/>
        </w:rPr>
      </w:pPr>
      <w:bookmarkStart w:id="333" w:name="_Toc455678150"/>
      <w:bookmarkStart w:id="334" w:name="_Toc428276607"/>
      <w:bookmarkStart w:id="335" w:name="_Toc270604839"/>
      <w:bookmarkStart w:id="336" w:name="_Toc10123"/>
      <w:bookmarkStart w:id="337" w:name="_Toc270604612"/>
      <w:bookmarkStart w:id="338" w:name="_Toc428351667"/>
      <w:bookmarkStart w:id="339" w:name="_Toc1136"/>
      <w:bookmarkStart w:id="340" w:name="_Toc462934324"/>
      <w:bookmarkStart w:id="341" w:name="_Toc454788047"/>
      <w:bookmarkStart w:id="342" w:name="_Toc269470340"/>
      <w:bookmarkStart w:id="343" w:name="_Toc463011303"/>
      <w:bookmarkStart w:id="344" w:name="_Toc277149400"/>
      <w:r>
        <w:rPr>
          <w:rFonts w:hint="eastAsia" w:ascii="仿宋" w:hAnsi="仿宋" w:eastAsia="仿宋" w:cs="仿宋"/>
          <w:b/>
          <w:bCs/>
        </w:rPr>
        <w:t>对供应商的纪律要求</w:t>
      </w:r>
      <w:bookmarkEnd w:id="333"/>
      <w:bookmarkEnd w:id="334"/>
      <w:bookmarkEnd w:id="335"/>
      <w:bookmarkEnd w:id="336"/>
      <w:bookmarkEnd w:id="337"/>
      <w:bookmarkEnd w:id="338"/>
      <w:bookmarkEnd w:id="339"/>
      <w:bookmarkEnd w:id="340"/>
      <w:bookmarkEnd w:id="341"/>
      <w:bookmarkEnd w:id="342"/>
      <w:bookmarkEnd w:id="343"/>
      <w:bookmarkEnd w:id="344"/>
    </w:p>
    <w:p>
      <w:pPr>
        <w:autoSpaceDE w:val="0"/>
        <w:autoSpaceDN w:val="0"/>
        <w:adjustRightInd w:val="0"/>
        <w:snapToGrid w:val="0"/>
        <w:spacing w:line="360" w:lineRule="auto"/>
        <w:ind w:firstLine="420" w:firstLineChars="200"/>
        <w:contextualSpacing/>
        <w:jc w:val="left"/>
        <w:rPr>
          <w:rFonts w:hint="eastAsia" w:ascii="仿宋" w:hAnsi="仿宋" w:eastAsia="仿宋" w:cs="仿宋"/>
          <w:kern w:val="0"/>
          <w:szCs w:val="21"/>
        </w:rPr>
      </w:pPr>
      <w:r>
        <w:rPr>
          <w:rFonts w:hint="eastAsia" w:ascii="仿宋" w:hAnsi="仿宋" w:eastAsia="仿宋" w:cs="仿宋"/>
          <w:kern w:val="0"/>
          <w:szCs w:val="21"/>
        </w:rPr>
        <w:t>供应商不得相互串通或者与采购人串通，不得向采购人或者磋商小组成员行贿谋取成交，不得以他人名义磋商或者以其他方式弄虚作假骗取成交；供应商不得以任何方式干扰、影响磋商工作。</w:t>
      </w:r>
    </w:p>
    <w:p>
      <w:pPr>
        <w:numPr>
          <w:ilvl w:val="1"/>
          <w:numId w:val="3"/>
        </w:numPr>
        <w:spacing w:line="360" w:lineRule="auto"/>
        <w:rPr>
          <w:rFonts w:hint="eastAsia" w:ascii="仿宋" w:hAnsi="仿宋" w:eastAsia="仿宋" w:cs="仿宋"/>
          <w:b/>
          <w:bCs/>
        </w:rPr>
      </w:pPr>
      <w:bookmarkStart w:id="345" w:name="_Toc428351668"/>
      <w:bookmarkStart w:id="346" w:name="_Toc455678151"/>
      <w:bookmarkStart w:id="347" w:name="_Toc270604613"/>
      <w:bookmarkStart w:id="348" w:name="_Toc277149401"/>
      <w:bookmarkStart w:id="349" w:name="_Toc428276608"/>
      <w:bookmarkStart w:id="350" w:name="_Toc270604840"/>
      <w:bookmarkStart w:id="351" w:name="_Toc26184"/>
      <w:bookmarkStart w:id="352" w:name="_Toc454788048"/>
      <w:bookmarkStart w:id="353" w:name="_Toc463011304"/>
      <w:bookmarkStart w:id="354" w:name="_Toc462934325"/>
      <w:bookmarkStart w:id="355" w:name="_Toc269470341"/>
      <w:bookmarkStart w:id="356" w:name="_Toc23588"/>
      <w:r>
        <w:rPr>
          <w:rFonts w:hint="eastAsia" w:ascii="仿宋" w:hAnsi="仿宋" w:eastAsia="仿宋" w:cs="仿宋"/>
          <w:b/>
          <w:bCs/>
        </w:rPr>
        <w:t>对磋商小组成员的纪律要求</w:t>
      </w:r>
      <w:bookmarkEnd w:id="345"/>
      <w:bookmarkEnd w:id="346"/>
      <w:bookmarkEnd w:id="347"/>
      <w:bookmarkEnd w:id="348"/>
      <w:bookmarkEnd w:id="349"/>
      <w:bookmarkEnd w:id="350"/>
      <w:bookmarkEnd w:id="351"/>
      <w:bookmarkEnd w:id="352"/>
      <w:bookmarkEnd w:id="353"/>
      <w:bookmarkEnd w:id="354"/>
      <w:bookmarkEnd w:id="355"/>
      <w:bookmarkEnd w:id="356"/>
    </w:p>
    <w:p>
      <w:pPr>
        <w:autoSpaceDE w:val="0"/>
        <w:autoSpaceDN w:val="0"/>
        <w:adjustRightInd w:val="0"/>
        <w:snapToGrid w:val="0"/>
        <w:spacing w:line="360" w:lineRule="auto"/>
        <w:ind w:firstLine="420" w:firstLineChars="200"/>
        <w:contextualSpacing/>
        <w:jc w:val="left"/>
        <w:rPr>
          <w:rFonts w:hint="eastAsia" w:ascii="仿宋" w:hAnsi="仿宋" w:eastAsia="仿宋" w:cs="仿宋"/>
          <w:kern w:val="0"/>
          <w:szCs w:val="21"/>
        </w:rPr>
      </w:pPr>
      <w:r>
        <w:rPr>
          <w:rFonts w:hint="eastAsia" w:ascii="仿宋" w:hAnsi="仿宋" w:eastAsia="仿宋" w:cs="仿宋"/>
          <w:kern w:val="0"/>
          <w:szCs w:val="21"/>
        </w:rPr>
        <w:t>磋商小组成员不得收受他人的财物或者其他好处，不得向他人透漏对磋商响应文件的评审和比较、成交候选人的推荐情况以及与磋商有关的其他情况。在磋商活动中，磋商小组成员不得擅离职守，影响磋商程序正常进行。</w:t>
      </w:r>
    </w:p>
    <w:p>
      <w:pPr>
        <w:numPr>
          <w:ilvl w:val="1"/>
          <w:numId w:val="3"/>
        </w:numPr>
        <w:spacing w:line="360" w:lineRule="auto"/>
        <w:rPr>
          <w:rFonts w:hint="eastAsia" w:ascii="仿宋" w:hAnsi="仿宋" w:eastAsia="仿宋" w:cs="仿宋"/>
          <w:b/>
          <w:bCs/>
        </w:rPr>
      </w:pPr>
      <w:bookmarkStart w:id="357" w:name="_Toc428276609"/>
      <w:bookmarkStart w:id="358" w:name="_Toc14202"/>
      <w:bookmarkStart w:id="359" w:name="_Toc463011305"/>
      <w:bookmarkStart w:id="360" w:name="_Toc4673"/>
      <w:bookmarkStart w:id="361" w:name="_Toc428351669"/>
      <w:bookmarkStart w:id="362" w:name="_Toc277149402"/>
      <w:bookmarkStart w:id="363" w:name="_Toc270604614"/>
      <w:bookmarkStart w:id="364" w:name="_Toc269470342"/>
      <w:bookmarkStart w:id="365" w:name="_Toc270604841"/>
      <w:bookmarkStart w:id="366" w:name="_Toc462934326"/>
      <w:bookmarkStart w:id="367" w:name="_Toc454788049"/>
      <w:bookmarkStart w:id="368" w:name="_Toc455678152"/>
      <w:r>
        <w:rPr>
          <w:rFonts w:hint="eastAsia" w:ascii="仿宋" w:hAnsi="仿宋" w:eastAsia="仿宋" w:cs="仿宋"/>
          <w:b/>
          <w:bCs/>
        </w:rPr>
        <w:t>对与磋商活动有关的工作人员的纪律要求</w:t>
      </w:r>
      <w:bookmarkEnd w:id="357"/>
      <w:bookmarkEnd w:id="358"/>
      <w:bookmarkEnd w:id="359"/>
      <w:bookmarkEnd w:id="360"/>
      <w:bookmarkEnd w:id="361"/>
      <w:bookmarkEnd w:id="362"/>
      <w:bookmarkEnd w:id="363"/>
      <w:bookmarkEnd w:id="364"/>
      <w:bookmarkEnd w:id="365"/>
      <w:bookmarkEnd w:id="366"/>
      <w:bookmarkEnd w:id="367"/>
      <w:bookmarkEnd w:id="368"/>
    </w:p>
    <w:p>
      <w:pPr>
        <w:autoSpaceDE w:val="0"/>
        <w:autoSpaceDN w:val="0"/>
        <w:adjustRightInd w:val="0"/>
        <w:snapToGrid w:val="0"/>
        <w:spacing w:line="360" w:lineRule="auto"/>
        <w:ind w:firstLine="420" w:firstLineChars="200"/>
        <w:contextualSpacing/>
        <w:jc w:val="left"/>
        <w:rPr>
          <w:rFonts w:hint="eastAsia" w:ascii="仿宋" w:hAnsi="仿宋" w:eastAsia="仿宋" w:cs="仿宋"/>
          <w:kern w:val="0"/>
          <w:szCs w:val="21"/>
        </w:rPr>
      </w:pPr>
      <w:r>
        <w:rPr>
          <w:rFonts w:hint="eastAsia" w:ascii="仿宋" w:hAnsi="仿宋" w:eastAsia="仿宋" w:cs="仿宋"/>
          <w:kern w:val="0"/>
          <w:szCs w:val="21"/>
        </w:rPr>
        <w:t>与磋商活动有关的工作人员不得收受他人的财物或者其他好处，不得向他人透漏对磋商响应文件的评审和比较、成交候选人的推荐情况以及与磋商有关的其他情况。在磋商活动中，与磋商活动有关的工作人员不得擅离职守，影响磋商程序正常进行。</w:t>
      </w:r>
    </w:p>
    <w:p>
      <w:pPr>
        <w:numPr>
          <w:ilvl w:val="0"/>
          <w:numId w:val="3"/>
        </w:numPr>
        <w:spacing w:line="360" w:lineRule="auto"/>
        <w:rPr>
          <w:rFonts w:hint="eastAsia" w:ascii="仿宋" w:hAnsi="仿宋" w:eastAsia="仿宋" w:cs="仿宋"/>
          <w:b/>
          <w:bCs/>
        </w:rPr>
      </w:pPr>
      <w:bookmarkStart w:id="369" w:name="_Toc269470343"/>
      <w:bookmarkStart w:id="370" w:name="_Toc277149403"/>
      <w:bookmarkStart w:id="371" w:name="_Toc454788050"/>
      <w:bookmarkStart w:id="372" w:name="_Toc270604842"/>
      <w:bookmarkStart w:id="373" w:name="_Toc428351670"/>
      <w:bookmarkStart w:id="374" w:name="_Toc270604615"/>
      <w:bookmarkStart w:id="375" w:name="_Toc29089"/>
      <w:bookmarkStart w:id="376" w:name="_Toc428276610"/>
      <w:r>
        <w:rPr>
          <w:rFonts w:hint="eastAsia" w:ascii="仿宋" w:hAnsi="仿宋" w:eastAsia="仿宋" w:cs="仿宋"/>
          <w:b/>
          <w:bCs/>
        </w:rPr>
        <w:t>询问、质疑和投诉</w:t>
      </w:r>
      <w:bookmarkEnd w:id="369"/>
      <w:bookmarkEnd w:id="370"/>
      <w:bookmarkEnd w:id="371"/>
      <w:bookmarkEnd w:id="372"/>
      <w:bookmarkEnd w:id="373"/>
      <w:bookmarkEnd w:id="374"/>
      <w:bookmarkEnd w:id="375"/>
      <w:bookmarkEnd w:id="376"/>
    </w:p>
    <w:p>
      <w:pPr>
        <w:numPr>
          <w:ilvl w:val="1"/>
          <w:numId w:val="3"/>
        </w:numPr>
        <w:spacing w:line="360" w:lineRule="auto"/>
        <w:rPr>
          <w:rFonts w:hint="eastAsia" w:ascii="仿宋" w:hAnsi="仿宋" w:eastAsia="仿宋" w:cs="仿宋"/>
        </w:rPr>
      </w:pPr>
      <w:bookmarkStart w:id="377" w:name="_Toc462934328"/>
      <w:bookmarkStart w:id="378" w:name="_Toc11785"/>
      <w:bookmarkStart w:id="379" w:name="_Toc17445"/>
      <w:bookmarkStart w:id="380" w:name="_Toc463011307"/>
      <w:bookmarkStart w:id="381" w:name="_Toc455678154"/>
      <w:r>
        <w:rPr>
          <w:rFonts w:hint="eastAsia" w:ascii="仿宋" w:hAnsi="仿宋" w:eastAsia="仿宋" w:cs="仿宋"/>
        </w:rPr>
        <w:t>供应商或有关当事人对磋商过程、成交结果有异议的，可以向采购人或者采购代理机构提出询问。</w:t>
      </w:r>
      <w:bookmarkEnd w:id="377"/>
      <w:bookmarkEnd w:id="378"/>
      <w:bookmarkEnd w:id="379"/>
      <w:bookmarkEnd w:id="380"/>
      <w:bookmarkEnd w:id="381"/>
    </w:p>
    <w:p>
      <w:pPr>
        <w:numPr>
          <w:ilvl w:val="1"/>
          <w:numId w:val="3"/>
        </w:numPr>
        <w:spacing w:line="360" w:lineRule="auto"/>
        <w:rPr>
          <w:rFonts w:hint="eastAsia" w:ascii="仿宋" w:hAnsi="仿宋" w:eastAsia="仿宋" w:cs="仿宋"/>
        </w:rPr>
      </w:pPr>
      <w:bookmarkStart w:id="382" w:name="_Toc27421"/>
      <w:bookmarkStart w:id="383" w:name="_Toc24621"/>
      <w:bookmarkStart w:id="384" w:name="_Toc455678155"/>
      <w:bookmarkStart w:id="385" w:name="_Toc462934329"/>
      <w:bookmarkStart w:id="386" w:name="_Toc463011308"/>
      <w:r>
        <w:rPr>
          <w:rFonts w:hint="eastAsia" w:ascii="仿宋" w:hAnsi="仿宋" w:eastAsia="仿宋" w:cs="仿宋"/>
        </w:rPr>
        <w:t>采购人或者采购代理机构应当在三个工作日内对供应商依法提出的询问作出答复。</w:t>
      </w:r>
      <w:bookmarkEnd w:id="382"/>
      <w:bookmarkEnd w:id="383"/>
      <w:bookmarkEnd w:id="384"/>
      <w:bookmarkEnd w:id="385"/>
      <w:bookmarkEnd w:id="386"/>
    </w:p>
    <w:p>
      <w:pPr>
        <w:numPr>
          <w:ilvl w:val="1"/>
          <w:numId w:val="3"/>
        </w:numPr>
        <w:spacing w:line="360" w:lineRule="auto"/>
        <w:rPr>
          <w:rFonts w:hint="eastAsia" w:ascii="仿宋" w:hAnsi="仿宋" w:eastAsia="仿宋" w:cs="仿宋"/>
        </w:rPr>
      </w:pPr>
      <w:bookmarkStart w:id="387" w:name="_Toc28381"/>
      <w:bookmarkStart w:id="388" w:name="_Toc462934330"/>
      <w:bookmarkStart w:id="389" w:name="_Toc455678156"/>
      <w:bookmarkStart w:id="390" w:name="_Toc30298"/>
      <w:bookmarkStart w:id="391" w:name="_Toc463011309"/>
      <w:r>
        <w:rPr>
          <w:rFonts w:hint="eastAsia" w:ascii="仿宋" w:hAnsi="仿宋" w:eastAsia="仿宋" w:cs="仿宋"/>
        </w:rPr>
        <w:t>供应商认为磋商文件、采购过程使自己的权益受到损害的，可以在知道或者应知其权益受到损害之日起七个工作日内，以书面形式向采购人提出质疑。</w:t>
      </w:r>
      <w:bookmarkEnd w:id="387"/>
      <w:bookmarkEnd w:id="388"/>
      <w:bookmarkEnd w:id="389"/>
      <w:bookmarkEnd w:id="390"/>
      <w:bookmarkEnd w:id="391"/>
    </w:p>
    <w:p>
      <w:pPr>
        <w:numPr>
          <w:ilvl w:val="1"/>
          <w:numId w:val="3"/>
        </w:numPr>
        <w:spacing w:line="360" w:lineRule="auto"/>
        <w:rPr>
          <w:rFonts w:hint="eastAsia" w:ascii="仿宋" w:hAnsi="仿宋" w:eastAsia="仿宋" w:cs="仿宋"/>
        </w:rPr>
      </w:pPr>
      <w:bookmarkStart w:id="392" w:name="_Toc463011310"/>
      <w:bookmarkStart w:id="393" w:name="_Toc288"/>
      <w:bookmarkStart w:id="394" w:name="_Toc16614"/>
      <w:bookmarkStart w:id="395" w:name="_Toc462934331"/>
      <w:r>
        <w:rPr>
          <w:rFonts w:hint="eastAsia" w:ascii="仿宋" w:hAnsi="仿宋" w:eastAsia="仿宋" w:cs="仿宋"/>
        </w:rPr>
        <w:t>供应商认为成交结果使自己的权益受到损害的，可以在成交结果公告期限届满之日，七个工作日内，以书面形式向采购人提出质疑。</w:t>
      </w:r>
      <w:bookmarkEnd w:id="392"/>
      <w:bookmarkEnd w:id="393"/>
      <w:bookmarkEnd w:id="394"/>
      <w:bookmarkEnd w:id="395"/>
    </w:p>
    <w:p>
      <w:pPr>
        <w:numPr>
          <w:ilvl w:val="1"/>
          <w:numId w:val="3"/>
        </w:numPr>
        <w:spacing w:line="360" w:lineRule="auto"/>
        <w:rPr>
          <w:rFonts w:hint="eastAsia" w:ascii="仿宋" w:hAnsi="仿宋" w:eastAsia="仿宋" w:cs="仿宋"/>
        </w:rPr>
      </w:pPr>
      <w:bookmarkStart w:id="396" w:name="_Toc462934332"/>
      <w:bookmarkStart w:id="397" w:name="_Toc5258"/>
      <w:bookmarkStart w:id="398" w:name="_Toc463011311"/>
      <w:bookmarkStart w:id="399" w:name="_Toc455678157"/>
      <w:bookmarkStart w:id="400" w:name="_Toc18478"/>
      <w:r>
        <w:rPr>
          <w:rFonts w:hint="eastAsia" w:ascii="仿宋" w:hAnsi="仿宋" w:eastAsia="仿宋" w:cs="仿宋"/>
        </w:rPr>
        <w:t>采购人或者采购代理机构应当在收到供应商的书面质疑后七个工作日内作出答复，并以书面形式通知质疑供应商和其他有关供应商，但答复的内容不得涉及商业秘密。</w:t>
      </w:r>
      <w:bookmarkEnd w:id="396"/>
      <w:bookmarkEnd w:id="397"/>
      <w:bookmarkEnd w:id="398"/>
      <w:bookmarkEnd w:id="399"/>
      <w:bookmarkEnd w:id="400"/>
    </w:p>
    <w:p>
      <w:pPr>
        <w:numPr>
          <w:ilvl w:val="1"/>
          <w:numId w:val="3"/>
        </w:numPr>
        <w:spacing w:line="360" w:lineRule="auto"/>
        <w:rPr>
          <w:rFonts w:hint="eastAsia" w:ascii="仿宋" w:hAnsi="仿宋" w:eastAsia="仿宋" w:cs="仿宋"/>
        </w:rPr>
      </w:pPr>
      <w:bookmarkStart w:id="401" w:name="_Toc463011312"/>
      <w:bookmarkStart w:id="402" w:name="_Toc4898"/>
      <w:bookmarkStart w:id="403" w:name="_Toc21390"/>
      <w:bookmarkStart w:id="404" w:name="_Toc455678158"/>
      <w:bookmarkStart w:id="405" w:name="_Toc462934333"/>
      <w:r>
        <w:rPr>
          <w:rFonts w:hint="eastAsia" w:ascii="仿宋" w:hAnsi="仿宋" w:eastAsia="仿宋" w:cs="仿宋"/>
        </w:rPr>
        <w:t>质疑供应商对采购人、采购代理机构的答复不满意或者采购人、采购代理机构未在规定的时间内作出答复的，可以在答复期满后十五个工作日内向同级政府采购监督管理部门投诉。</w:t>
      </w:r>
      <w:bookmarkEnd w:id="401"/>
      <w:bookmarkEnd w:id="402"/>
      <w:bookmarkEnd w:id="403"/>
      <w:bookmarkEnd w:id="404"/>
      <w:bookmarkEnd w:id="405"/>
    </w:p>
    <w:p>
      <w:pPr>
        <w:numPr>
          <w:ilvl w:val="1"/>
          <w:numId w:val="3"/>
        </w:numPr>
        <w:spacing w:line="360" w:lineRule="auto"/>
        <w:rPr>
          <w:rFonts w:hint="eastAsia" w:ascii="仿宋" w:hAnsi="仿宋" w:eastAsia="仿宋" w:cs="仿宋"/>
        </w:rPr>
      </w:pPr>
      <w:bookmarkStart w:id="406" w:name="_Toc455678159"/>
      <w:bookmarkStart w:id="407" w:name="_Toc463011313"/>
      <w:bookmarkStart w:id="408" w:name="_Toc17682"/>
      <w:bookmarkStart w:id="409" w:name="_Toc11631"/>
      <w:bookmarkStart w:id="410" w:name="_Toc462934334"/>
      <w:r>
        <w:rPr>
          <w:rFonts w:hint="eastAsia" w:ascii="仿宋" w:hAnsi="仿宋" w:eastAsia="仿宋" w:cs="仿宋"/>
        </w:rPr>
        <w:t>供应商质疑、投诉应当有明确的请求和必要的证明材料。供应商投诉的事项不得超出已质疑事项的范围。</w:t>
      </w:r>
      <w:bookmarkEnd w:id="406"/>
      <w:bookmarkEnd w:id="407"/>
      <w:bookmarkEnd w:id="408"/>
      <w:bookmarkEnd w:id="409"/>
      <w:bookmarkEnd w:id="410"/>
    </w:p>
    <w:p>
      <w:pPr>
        <w:spacing w:line="360" w:lineRule="auto"/>
        <w:rPr>
          <w:rFonts w:hint="eastAsia" w:ascii="仿宋" w:hAnsi="仿宋" w:eastAsia="仿宋" w:cs="仿宋"/>
          <w:b/>
          <w:bCs/>
        </w:rPr>
      </w:pPr>
      <w:r>
        <w:rPr>
          <w:rFonts w:hint="eastAsia" w:ascii="仿宋" w:hAnsi="仿宋" w:eastAsia="仿宋" w:cs="仿宋"/>
          <w:b/>
          <w:bCs/>
        </w:rPr>
        <w:t>10需要补充的其他内容</w:t>
      </w:r>
    </w:p>
    <w:p>
      <w:pPr>
        <w:autoSpaceDE w:val="0"/>
        <w:autoSpaceDN w:val="0"/>
        <w:adjustRightInd w:val="0"/>
        <w:snapToGrid w:val="0"/>
        <w:spacing w:line="420" w:lineRule="exact"/>
        <w:ind w:firstLine="420" w:firstLineChars="200"/>
        <w:contextualSpacing/>
        <w:jc w:val="left"/>
        <w:rPr>
          <w:rFonts w:hint="eastAsia" w:ascii="仿宋" w:hAnsi="仿宋" w:eastAsia="仿宋" w:cs="仿宋"/>
          <w:kern w:val="0"/>
          <w:szCs w:val="21"/>
        </w:rPr>
      </w:pPr>
      <w:r>
        <w:rPr>
          <w:rFonts w:hint="eastAsia" w:ascii="仿宋" w:hAnsi="仿宋" w:eastAsia="仿宋" w:cs="仿宋"/>
          <w:kern w:val="0"/>
          <w:szCs w:val="21"/>
        </w:rPr>
        <w:t>需要补充的其他内容：见&lt;供应商须知前附表&gt;。</w:t>
      </w:r>
      <w:bookmarkStart w:id="411" w:name="_Toc270604619"/>
      <w:bookmarkStart w:id="412" w:name="_Toc270604617"/>
    </w:p>
    <w:p>
      <w:pPr>
        <w:pStyle w:val="26"/>
        <w:rPr>
          <w:rFonts w:hint="eastAsia" w:ascii="仿宋" w:hAnsi="仿宋" w:eastAsia="仿宋" w:cs="仿宋"/>
          <w:szCs w:val="21"/>
        </w:rPr>
      </w:pPr>
    </w:p>
    <w:p>
      <w:pPr>
        <w:pStyle w:val="13"/>
        <w:rPr>
          <w:rFonts w:hint="eastAsia" w:ascii="仿宋" w:hAnsi="仿宋" w:eastAsia="仿宋" w:cs="仿宋"/>
          <w:kern w:val="0"/>
          <w:szCs w:val="21"/>
        </w:rPr>
      </w:pPr>
    </w:p>
    <w:p>
      <w:pPr>
        <w:pStyle w:val="13"/>
        <w:rPr>
          <w:rFonts w:hint="eastAsia" w:ascii="仿宋" w:hAnsi="仿宋" w:eastAsia="仿宋" w:cs="仿宋"/>
          <w:kern w:val="0"/>
          <w:szCs w:val="21"/>
        </w:rPr>
      </w:pPr>
    </w:p>
    <w:p>
      <w:pPr>
        <w:pStyle w:val="13"/>
        <w:rPr>
          <w:rFonts w:hint="eastAsia" w:ascii="仿宋" w:hAnsi="仿宋" w:eastAsia="仿宋" w:cs="仿宋"/>
          <w:kern w:val="0"/>
          <w:szCs w:val="21"/>
        </w:rPr>
      </w:pPr>
    </w:p>
    <w:p>
      <w:pPr>
        <w:pStyle w:val="13"/>
        <w:rPr>
          <w:rFonts w:hint="eastAsia" w:ascii="仿宋" w:hAnsi="仿宋" w:eastAsia="仿宋" w:cs="仿宋"/>
          <w:kern w:val="0"/>
          <w:szCs w:val="21"/>
        </w:rPr>
      </w:pPr>
    </w:p>
    <w:p>
      <w:pPr>
        <w:pStyle w:val="13"/>
        <w:rPr>
          <w:rFonts w:hint="eastAsia" w:ascii="仿宋" w:hAnsi="仿宋" w:eastAsia="仿宋" w:cs="仿宋"/>
          <w:kern w:val="0"/>
          <w:szCs w:val="21"/>
        </w:rPr>
      </w:pPr>
    </w:p>
    <w:p>
      <w:pPr>
        <w:pStyle w:val="13"/>
        <w:rPr>
          <w:rFonts w:hint="eastAsia" w:ascii="仿宋" w:hAnsi="仿宋" w:eastAsia="仿宋" w:cs="仿宋"/>
          <w:kern w:val="0"/>
          <w:szCs w:val="21"/>
        </w:rPr>
      </w:pPr>
    </w:p>
    <w:p>
      <w:pPr>
        <w:pStyle w:val="13"/>
        <w:rPr>
          <w:rFonts w:hint="eastAsia" w:ascii="仿宋" w:hAnsi="仿宋" w:eastAsia="仿宋" w:cs="仿宋"/>
          <w:kern w:val="0"/>
          <w:szCs w:val="21"/>
        </w:rPr>
      </w:pPr>
    </w:p>
    <w:p>
      <w:pPr>
        <w:pStyle w:val="13"/>
        <w:rPr>
          <w:rFonts w:hint="eastAsia" w:ascii="仿宋" w:hAnsi="仿宋" w:eastAsia="仿宋" w:cs="仿宋"/>
          <w:kern w:val="0"/>
          <w:szCs w:val="21"/>
        </w:rPr>
      </w:pPr>
    </w:p>
    <w:p>
      <w:pPr>
        <w:pStyle w:val="13"/>
        <w:rPr>
          <w:rFonts w:hint="eastAsia" w:ascii="仿宋" w:hAnsi="仿宋" w:eastAsia="仿宋" w:cs="仿宋"/>
          <w:kern w:val="0"/>
          <w:szCs w:val="21"/>
        </w:rPr>
      </w:pPr>
    </w:p>
    <w:p>
      <w:pPr>
        <w:pStyle w:val="13"/>
        <w:rPr>
          <w:rFonts w:hint="eastAsia" w:ascii="仿宋" w:hAnsi="仿宋" w:eastAsia="仿宋" w:cs="仿宋"/>
          <w:kern w:val="0"/>
          <w:szCs w:val="21"/>
        </w:rPr>
      </w:pPr>
    </w:p>
    <w:p>
      <w:pPr>
        <w:pStyle w:val="13"/>
        <w:rPr>
          <w:rFonts w:hint="eastAsia" w:ascii="仿宋" w:hAnsi="仿宋" w:eastAsia="仿宋" w:cs="仿宋"/>
          <w:kern w:val="0"/>
          <w:szCs w:val="21"/>
        </w:rPr>
      </w:pPr>
    </w:p>
    <w:p>
      <w:pPr>
        <w:pStyle w:val="13"/>
        <w:rPr>
          <w:rFonts w:hint="eastAsia" w:ascii="仿宋" w:hAnsi="仿宋" w:eastAsia="仿宋" w:cs="仿宋"/>
          <w:kern w:val="0"/>
          <w:szCs w:val="21"/>
        </w:rPr>
      </w:pPr>
    </w:p>
    <w:p>
      <w:pPr>
        <w:pStyle w:val="13"/>
        <w:rPr>
          <w:rFonts w:hint="eastAsia" w:ascii="仿宋" w:hAnsi="仿宋" w:eastAsia="仿宋" w:cs="仿宋"/>
          <w:kern w:val="0"/>
          <w:szCs w:val="21"/>
        </w:rPr>
      </w:pPr>
    </w:p>
    <w:p>
      <w:pPr>
        <w:pStyle w:val="13"/>
        <w:rPr>
          <w:rFonts w:hint="eastAsia" w:ascii="仿宋" w:hAnsi="仿宋" w:eastAsia="仿宋" w:cs="仿宋"/>
          <w:kern w:val="0"/>
          <w:szCs w:val="21"/>
        </w:rPr>
      </w:pPr>
    </w:p>
    <w:bookmarkEnd w:id="411"/>
    <w:p>
      <w:pPr>
        <w:pStyle w:val="3"/>
        <w:jc w:val="center"/>
        <w:rPr>
          <w:rStyle w:val="27"/>
          <w:rFonts w:hint="eastAsia" w:ascii="仿宋" w:hAnsi="仿宋" w:eastAsia="仿宋" w:cs="仿宋"/>
          <w:b/>
          <w:bCs/>
        </w:rPr>
      </w:pPr>
      <w:bookmarkStart w:id="413" w:name="_Toc17700"/>
      <w:bookmarkStart w:id="414" w:name="_Toc525637188"/>
    </w:p>
    <w:p>
      <w:pPr>
        <w:rPr>
          <w:rStyle w:val="27"/>
          <w:rFonts w:hint="eastAsia" w:ascii="仿宋" w:hAnsi="仿宋" w:eastAsia="仿宋" w:cs="仿宋"/>
          <w:b/>
          <w:bCs/>
        </w:rPr>
      </w:pPr>
    </w:p>
    <w:p>
      <w:pPr>
        <w:pStyle w:val="5"/>
        <w:rPr>
          <w:rStyle w:val="27"/>
          <w:rFonts w:hint="eastAsia" w:ascii="仿宋" w:hAnsi="仿宋" w:eastAsia="仿宋" w:cs="仿宋"/>
          <w:b/>
          <w:bCs/>
        </w:rPr>
      </w:pPr>
    </w:p>
    <w:p>
      <w:pPr>
        <w:rPr>
          <w:rStyle w:val="27"/>
          <w:rFonts w:hint="eastAsia" w:ascii="仿宋" w:hAnsi="仿宋" w:eastAsia="仿宋" w:cs="仿宋"/>
          <w:b/>
          <w:bCs/>
        </w:rPr>
      </w:pPr>
    </w:p>
    <w:p>
      <w:pPr>
        <w:pStyle w:val="5"/>
        <w:rPr>
          <w:rStyle w:val="27"/>
          <w:rFonts w:hint="eastAsia" w:ascii="仿宋" w:hAnsi="仿宋" w:eastAsia="仿宋" w:cs="仿宋"/>
          <w:b/>
          <w:bCs/>
        </w:rPr>
      </w:pPr>
    </w:p>
    <w:p>
      <w:pPr>
        <w:rPr>
          <w:rFonts w:hint="eastAsia"/>
        </w:rPr>
      </w:pPr>
    </w:p>
    <w:p>
      <w:pPr>
        <w:pStyle w:val="3"/>
        <w:jc w:val="center"/>
        <w:rPr>
          <w:rFonts w:hint="eastAsia" w:ascii="仿宋" w:hAnsi="仿宋" w:eastAsia="仿宋" w:cs="仿宋"/>
        </w:rPr>
      </w:pPr>
      <w:r>
        <w:rPr>
          <w:rStyle w:val="27"/>
          <w:rFonts w:hint="eastAsia" w:ascii="仿宋" w:hAnsi="仿宋" w:eastAsia="仿宋" w:cs="仿宋"/>
          <w:b/>
          <w:bCs/>
        </w:rPr>
        <w:t xml:space="preserve">第三章 </w:t>
      </w:r>
      <w:bookmarkEnd w:id="413"/>
      <w:r>
        <w:rPr>
          <w:rStyle w:val="27"/>
          <w:rFonts w:hint="eastAsia" w:ascii="仿宋" w:hAnsi="仿宋" w:eastAsia="仿宋" w:cs="仿宋"/>
          <w:b/>
          <w:bCs/>
        </w:rPr>
        <w:t>采</w:t>
      </w:r>
      <w:bookmarkEnd w:id="414"/>
      <w:r>
        <w:rPr>
          <w:rStyle w:val="27"/>
          <w:rFonts w:hint="eastAsia" w:ascii="仿宋" w:hAnsi="仿宋" w:eastAsia="仿宋" w:cs="仿宋"/>
          <w:b/>
          <w:bCs/>
        </w:rPr>
        <w:t>购需求</w:t>
      </w:r>
    </w:p>
    <w:p>
      <w:pPr>
        <w:rPr>
          <w:rFonts w:hint="eastAsia" w:ascii="仿宋" w:hAnsi="仿宋" w:eastAsia="仿宋" w:cs="仿宋"/>
        </w:rPr>
      </w:pPr>
      <w:r>
        <w:rPr>
          <w:rFonts w:hint="eastAsia" w:ascii="仿宋" w:hAnsi="仿宋" w:eastAsia="仿宋" w:cs="仿宋"/>
        </w:rPr>
        <w:t>项目名称：巴音郭楞蒙古自治州北方清洁取暖项目申报第三方咨询服务</w:t>
      </w:r>
    </w:p>
    <w:p>
      <w:pPr>
        <w:rPr>
          <w:rFonts w:hint="eastAsia" w:ascii="仿宋" w:hAnsi="仿宋" w:eastAsia="仿宋" w:cs="仿宋"/>
        </w:rPr>
      </w:pPr>
      <w:r>
        <w:rPr>
          <w:rFonts w:hint="eastAsia" w:ascii="仿宋" w:hAnsi="仿宋" w:eastAsia="仿宋" w:cs="仿宋"/>
        </w:rPr>
        <w:t>采购形式：竞争性磋商</w:t>
      </w:r>
    </w:p>
    <w:p>
      <w:pPr>
        <w:rPr>
          <w:rFonts w:hint="eastAsia" w:ascii="仿宋" w:hAnsi="仿宋" w:eastAsia="仿宋" w:cs="仿宋"/>
        </w:rPr>
      </w:pPr>
      <w:r>
        <w:rPr>
          <w:rFonts w:hint="eastAsia" w:ascii="仿宋" w:hAnsi="仿宋" w:eastAsia="仿宋" w:cs="仿宋"/>
        </w:rPr>
        <w:t>1、采购内容：按照《北方地区冬季清洁取暖项目实施方案编制大纲》的要求，编制巴音郭楞蒙古自治州清洁取暖试点城市的全套申报材料，包括巴州清洁取暖试点城市实施方案、项目库、申报文本、支撑材料等。</w:t>
      </w:r>
    </w:p>
    <w:p>
      <w:pPr>
        <w:rPr>
          <w:rFonts w:hint="eastAsia" w:ascii="仿宋" w:hAnsi="仿宋" w:eastAsia="仿宋" w:cs="仿宋"/>
        </w:rPr>
      </w:pPr>
      <w:r>
        <w:rPr>
          <w:rFonts w:hint="eastAsia" w:ascii="仿宋" w:hAnsi="仿宋" w:eastAsia="仿宋" w:cs="仿宋"/>
        </w:rPr>
        <w:t>2、采购预算（最高限价）：105万元；</w:t>
      </w:r>
    </w:p>
    <w:p>
      <w:pPr>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、具体要求:</w:t>
      </w:r>
    </w:p>
    <w:p>
      <w:pPr>
        <w:rPr>
          <w:rFonts w:hint="eastAsia" w:ascii="仿宋" w:hAnsi="仿宋" w:eastAsia="仿宋" w:cs="仿宋"/>
        </w:rPr>
      </w:pPr>
      <w:r>
        <w:rPr>
          <w:rFonts w:hint="eastAsia" w:ascii="仿宋" w:hAnsi="仿宋" w:eastAsia="仿宋" w:cs="仿宋"/>
        </w:rPr>
        <w:t xml:space="preserve">   服务内容：按照国家四部委要求，统筹考虑市域范围内冬季清洁取暖的现状，分析项目可行性、制定项目目标及计划、建设实施方案、综合分析其经济、社会、环境效益并提出相关保障措施等，编制巴音郭楞蒙古自治州清洁取暖试点城市的全套申报材料，包括巴音郭楞蒙古自治州清洁取暖试点城市实施方案编制、申报文本编制、项目库建立、支撑材料编制、综合调研、印刷装订、专家评审等。</w:t>
      </w:r>
    </w:p>
    <w:p>
      <w:pPr>
        <w:rPr>
          <w:rFonts w:hint="eastAsia" w:ascii="仿宋" w:hAnsi="仿宋" w:eastAsia="仿宋" w:cs="仿宋"/>
        </w:rPr>
      </w:pPr>
      <w:r>
        <w:rPr>
          <w:rFonts w:hint="eastAsia" w:ascii="仿宋" w:hAnsi="仿宋" w:eastAsia="仿宋" w:cs="仿宋"/>
        </w:rPr>
        <w:t xml:space="preserve">   质量要求：符合国家四部委评审要求</w:t>
      </w:r>
    </w:p>
    <w:p>
      <w:pPr>
        <w:rPr>
          <w:rFonts w:hint="eastAsia" w:ascii="仿宋" w:hAnsi="仿宋" w:eastAsia="仿宋" w:cs="仿宋"/>
        </w:rPr>
      </w:pPr>
      <w:r>
        <w:rPr>
          <w:rFonts w:hint="eastAsia" w:ascii="仿宋" w:hAnsi="仿宋" w:eastAsia="仿宋" w:cs="仿宋"/>
        </w:rPr>
        <w:t xml:space="preserve">   服务成果：完成编制巴音郭楞蒙古自治州清洁取暖试点城市的全套申报材料，包括吐鲁番市清洁取暖试点城市实施方案、申报文本、支撑材料等。</w:t>
      </w: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pStyle w:val="17"/>
        <w:rPr>
          <w:rFonts w:hint="eastAsia" w:ascii="仿宋" w:hAnsi="仿宋" w:eastAsia="仿宋" w:cs="仿宋"/>
        </w:rPr>
        <w:sectPr>
          <w:footerReference r:id="rId8" w:type="first"/>
          <w:footerReference r:id="rId7" w:type="default"/>
          <w:pgSz w:w="11906" w:h="16838"/>
          <w:pgMar w:top="1417" w:right="1553" w:bottom="1417" w:left="1531" w:header="850" w:footer="992" w:gutter="0"/>
          <w:cols w:space="720" w:num="1"/>
          <w:titlePg/>
          <w:docGrid w:type="lines" w:linePitch="312" w:charSpace="0"/>
        </w:sectPr>
      </w:pPr>
    </w:p>
    <w:p>
      <w:pPr>
        <w:pStyle w:val="3"/>
        <w:jc w:val="center"/>
        <w:rPr>
          <w:rFonts w:hint="eastAsia" w:ascii="仿宋" w:hAnsi="仿宋" w:eastAsia="仿宋" w:cs="仿宋"/>
          <w:color w:val="000000"/>
        </w:rPr>
      </w:pPr>
      <w:bookmarkStart w:id="415" w:name="_Toc12062"/>
      <w:bookmarkStart w:id="416" w:name="_Toc525637189"/>
      <w:r>
        <w:rPr>
          <w:rFonts w:hint="eastAsia" w:ascii="仿宋" w:hAnsi="仿宋" w:eastAsia="仿宋" w:cs="仿宋"/>
          <w:color w:val="000000"/>
        </w:rPr>
        <w:t>第四章 合同格式及主要合同条款</w:t>
      </w:r>
      <w:bookmarkEnd w:id="415"/>
      <w:bookmarkEnd w:id="416"/>
    </w:p>
    <w:p>
      <w:pPr>
        <w:spacing w:line="460" w:lineRule="exact"/>
        <w:ind w:firstLine="420" w:firstLineChars="200"/>
        <w:rPr>
          <w:rFonts w:hint="eastAsia" w:ascii="仿宋" w:hAnsi="仿宋" w:eastAsia="仿宋" w:cs="仿宋"/>
          <w:color w:val="000000"/>
        </w:rPr>
      </w:pPr>
      <w:r>
        <w:rPr>
          <w:rFonts w:hint="eastAsia" w:ascii="仿宋" w:hAnsi="仿宋" w:eastAsia="仿宋" w:cs="仿宋"/>
          <w:color w:val="000000"/>
        </w:rPr>
        <w:t>1.合同格式参照有关部门相关文件规定，具体合同格式双方自行拟定，合同双方另有约定的从其约定。</w:t>
      </w:r>
    </w:p>
    <w:p>
      <w:pPr>
        <w:spacing w:line="460" w:lineRule="exact"/>
        <w:ind w:firstLine="420" w:firstLineChars="200"/>
        <w:rPr>
          <w:rFonts w:hint="eastAsia" w:ascii="仿宋" w:hAnsi="仿宋" w:eastAsia="仿宋" w:cs="仿宋"/>
          <w:color w:val="000000"/>
        </w:rPr>
      </w:pPr>
      <w:r>
        <w:rPr>
          <w:rFonts w:hint="eastAsia" w:ascii="仿宋" w:hAnsi="仿宋" w:eastAsia="仿宋" w:cs="仿宋"/>
          <w:color w:val="000000"/>
        </w:rPr>
        <w:t>2.合同主要条款</w:t>
      </w:r>
    </w:p>
    <w:p>
      <w:pPr>
        <w:spacing w:line="460" w:lineRule="exact"/>
        <w:ind w:firstLine="420" w:firstLineChars="200"/>
        <w:rPr>
          <w:rFonts w:hint="eastAsia" w:ascii="仿宋" w:hAnsi="仿宋" w:eastAsia="仿宋" w:cs="仿宋"/>
        </w:rPr>
      </w:pPr>
      <w:r>
        <w:rPr>
          <w:rFonts w:hint="eastAsia" w:ascii="仿宋" w:hAnsi="仿宋" w:eastAsia="仿宋" w:cs="仿宋"/>
        </w:rPr>
        <w:t>中标后，采购人应当与成交人签订合同，并按照合同约定向成交人支付费用。合同应明确所委托采购的范围、质量要求和技术要求，采购时限、费用支付方式、权利义务和违约责任，以及采购过程中获提的数据、信息、报告、资料等成果管理要求。委托任务涉及敏感或秘密内容的，合同中还须明确成交人的保密义务。</w:t>
      </w: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r>
        <w:rPr>
          <w:rFonts w:hint="eastAsia" w:ascii="仿宋" w:hAnsi="仿宋" w:eastAsia="仿宋" w:cs="仿宋"/>
        </w:rPr>
        <w:br w:type="page"/>
      </w:r>
    </w:p>
    <w:p>
      <w:pPr>
        <w:rPr>
          <w:rFonts w:hint="eastAsia" w:ascii="仿宋" w:hAnsi="仿宋" w:eastAsia="仿宋" w:cs="仿宋"/>
        </w:rPr>
      </w:pPr>
      <w:bookmarkStart w:id="417" w:name="_Toc525637190"/>
    </w:p>
    <w:p>
      <w:pPr>
        <w:pStyle w:val="3"/>
        <w:jc w:val="center"/>
        <w:rPr>
          <w:rFonts w:hint="eastAsia" w:ascii="仿宋" w:hAnsi="仿宋" w:eastAsia="仿宋" w:cs="仿宋"/>
        </w:rPr>
      </w:pPr>
      <w:r>
        <w:rPr>
          <w:rFonts w:hint="eastAsia" w:ascii="仿宋" w:hAnsi="仿宋" w:eastAsia="仿宋" w:cs="仿宋"/>
        </w:rPr>
        <w:t>第五章 磋商响应文件格式</w:t>
      </w:r>
      <w:bookmarkEnd w:id="412"/>
      <w:bookmarkEnd w:id="417"/>
    </w:p>
    <w:p>
      <w:pPr>
        <w:pStyle w:val="12"/>
        <w:wordWrap w:val="0"/>
        <w:spacing w:before="312" w:beforeLines="100" w:after="312" w:afterLines="100" w:line="600" w:lineRule="exact"/>
        <w:jc w:val="right"/>
        <w:rPr>
          <w:rFonts w:hint="eastAsia" w:ascii="仿宋" w:hAnsi="仿宋" w:eastAsia="仿宋" w:cs="仿宋"/>
          <w:b/>
          <w:sz w:val="52"/>
          <w:szCs w:val="52"/>
        </w:rPr>
        <w:sectPr>
          <w:pgSz w:w="11906" w:h="16838"/>
          <w:pgMar w:top="1417" w:right="1553" w:bottom="1417" w:left="1531" w:header="850" w:footer="992" w:gutter="0"/>
          <w:cols w:space="720" w:num="1"/>
          <w:titlePg/>
          <w:docGrid w:type="lines" w:linePitch="312" w:charSpace="0"/>
        </w:sectPr>
      </w:pPr>
      <w:r>
        <w:rPr>
          <w:rFonts w:hint="eastAsia" w:ascii="仿宋" w:hAnsi="仿宋" w:eastAsia="仿宋" w:cs="仿宋"/>
          <w:b/>
          <w:sz w:val="52"/>
          <w:szCs w:val="52"/>
        </w:rPr>
        <w:t xml:space="preserve"> </w:t>
      </w:r>
    </w:p>
    <w:p>
      <w:pPr>
        <w:pStyle w:val="12"/>
        <w:spacing w:before="312" w:beforeLines="100" w:after="312" w:afterLines="100" w:line="600" w:lineRule="exact"/>
        <w:jc w:val="center"/>
        <w:rPr>
          <w:rFonts w:hint="eastAsia" w:ascii="仿宋" w:hAnsi="仿宋" w:eastAsia="仿宋" w:cs="仿宋"/>
          <w:b/>
          <w:sz w:val="52"/>
          <w:szCs w:val="52"/>
        </w:rPr>
      </w:pPr>
    </w:p>
    <w:p>
      <w:pPr>
        <w:pStyle w:val="12"/>
        <w:spacing w:before="312" w:beforeLines="100" w:after="312" w:afterLines="100" w:line="600" w:lineRule="exact"/>
        <w:jc w:val="center"/>
        <w:rPr>
          <w:rFonts w:hint="eastAsia" w:ascii="仿宋" w:hAnsi="仿宋" w:eastAsia="仿宋" w:cs="仿宋"/>
          <w:b/>
          <w:sz w:val="44"/>
          <w:szCs w:val="44"/>
        </w:rPr>
      </w:pPr>
      <w:r>
        <w:rPr>
          <w:rFonts w:hint="eastAsia" w:ascii="仿宋" w:hAnsi="仿宋" w:eastAsia="仿宋" w:cs="仿宋"/>
          <w:b/>
          <w:sz w:val="44"/>
          <w:szCs w:val="44"/>
          <w:u w:val="single"/>
        </w:rPr>
        <w:t xml:space="preserve">               </w:t>
      </w:r>
      <w:r>
        <w:rPr>
          <w:rFonts w:hint="eastAsia" w:ascii="仿宋" w:hAnsi="仿宋" w:eastAsia="仿宋" w:cs="仿宋"/>
          <w:b/>
          <w:sz w:val="44"/>
          <w:szCs w:val="44"/>
        </w:rPr>
        <w:t>（项目名称）竞争性磋商</w:t>
      </w:r>
    </w:p>
    <w:p>
      <w:pPr>
        <w:pStyle w:val="12"/>
        <w:spacing w:before="312" w:beforeLines="100" w:after="312" w:afterLines="100" w:line="600" w:lineRule="exact"/>
        <w:jc w:val="center"/>
        <w:rPr>
          <w:rFonts w:hint="eastAsia" w:ascii="仿宋" w:hAnsi="仿宋" w:eastAsia="仿宋" w:cs="仿宋"/>
          <w:b/>
          <w:bCs/>
          <w:sz w:val="32"/>
          <w:u w:val="single"/>
        </w:rPr>
      </w:pPr>
    </w:p>
    <w:p>
      <w:pPr>
        <w:pStyle w:val="12"/>
        <w:spacing w:before="312" w:beforeLines="100" w:after="312" w:afterLines="100"/>
        <w:jc w:val="center"/>
        <w:rPr>
          <w:rFonts w:hint="eastAsia" w:ascii="仿宋" w:hAnsi="仿宋" w:eastAsia="仿宋" w:cs="仿宋"/>
          <w:b/>
          <w:bCs/>
          <w:sz w:val="84"/>
          <w:szCs w:val="84"/>
        </w:rPr>
      </w:pPr>
      <w:r>
        <w:rPr>
          <w:rFonts w:hint="eastAsia" w:ascii="仿宋" w:hAnsi="仿宋" w:eastAsia="仿宋" w:cs="仿宋"/>
          <w:b/>
          <w:bCs/>
          <w:sz w:val="84"/>
          <w:szCs w:val="84"/>
        </w:rPr>
        <w:t>响应文件</w:t>
      </w:r>
    </w:p>
    <w:p>
      <w:pPr>
        <w:pStyle w:val="12"/>
        <w:spacing w:before="312" w:beforeLines="100" w:after="312" w:afterLines="100"/>
        <w:jc w:val="center"/>
        <w:rPr>
          <w:rFonts w:hint="eastAsia" w:ascii="仿宋" w:hAnsi="仿宋" w:eastAsia="仿宋" w:cs="仿宋"/>
        </w:rPr>
      </w:pPr>
      <w:r>
        <w:rPr>
          <w:rFonts w:hint="eastAsia" w:ascii="仿宋" w:hAnsi="仿宋" w:eastAsia="仿宋" w:cs="仿宋"/>
        </w:rPr>
        <w:t>招标编号：</w:t>
      </w:r>
    </w:p>
    <w:p>
      <w:pPr>
        <w:pStyle w:val="12"/>
        <w:spacing w:before="312" w:beforeLines="100" w:after="312" w:afterLines="100"/>
        <w:jc w:val="center"/>
        <w:rPr>
          <w:rFonts w:hint="eastAsia" w:ascii="仿宋" w:hAnsi="仿宋" w:eastAsia="仿宋" w:cs="仿宋"/>
        </w:rPr>
      </w:pPr>
      <w:r>
        <w:rPr>
          <w:rFonts w:hint="eastAsia" w:ascii="仿宋" w:hAnsi="仿宋" w:eastAsia="仿宋" w:cs="仿宋"/>
        </w:rPr>
        <w:t>项目编号：</w:t>
      </w:r>
    </w:p>
    <w:p>
      <w:pPr>
        <w:pStyle w:val="12"/>
        <w:spacing w:before="312" w:beforeLines="100" w:after="312" w:afterLines="100" w:line="600" w:lineRule="exact"/>
        <w:jc w:val="center"/>
        <w:rPr>
          <w:rFonts w:hint="eastAsia" w:ascii="仿宋" w:hAnsi="仿宋" w:eastAsia="仿宋" w:cs="仿宋"/>
          <w:b/>
          <w:bCs/>
          <w:sz w:val="32"/>
          <w:u w:val="single"/>
        </w:rPr>
      </w:pPr>
    </w:p>
    <w:p>
      <w:pPr>
        <w:pStyle w:val="12"/>
        <w:spacing w:before="312" w:beforeLines="100" w:after="312" w:afterLines="100" w:line="600" w:lineRule="exact"/>
        <w:jc w:val="center"/>
        <w:rPr>
          <w:rFonts w:hint="eastAsia" w:ascii="仿宋" w:hAnsi="仿宋" w:eastAsia="仿宋" w:cs="仿宋"/>
          <w:b/>
          <w:bCs/>
          <w:sz w:val="32"/>
          <w:u w:val="single"/>
        </w:rPr>
      </w:pPr>
    </w:p>
    <w:p>
      <w:pPr>
        <w:pStyle w:val="12"/>
        <w:spacing w:before="312" w:beforeLines="100" w:after="312" w:afterLines="100" w:line="600" w:lineRule="exact"/>
        <w:jc w:val="center"/>
        <w:rPr>
          <w:rFonts w:hint="eastAsia" w:ascii="仿宋" w:hAnsi="仿宋" w:eastAsia="仿宋" w:cs="仿宋"/>
          <w:b/>
          <w:bCs/>
          <w:sz w:val="32"/>
          <w:u w:val="single"/>
        </w:rPr>
      </w:pPr>
    </w:p>
    <w:p>
      <w:pPr>
        <w:pStyle w:val="12"/>
        <w:spacing w:before="312" w:beforeLines="100" w:after="312" w:afterLines="100" w:line="600" w:lineRule="exact"/>
        <w:rPr>
          <w:rFonts w:hint="eastAsia" w:ascii="仿宋" w:hAnsi="仿宋" w:eastAsia="仿宋" w:cs="仿宋"/>
          <w:b/>
          <w:bCs/>
          <w:sz w:val="32"/>
          <w:u w:val="single"/>
        </w:rPr>
      </w:pPr>
    </w:p>
    <w:p>
      <w:pPr>
        <w:pStyle w:val="12"/>
        <w:spacing w:before="312" w:beforeLines="100" w:after="312" w:afterLines="100" w:line="600" w:lineRule="exact"/>
        <w:jc w:val="center"/>
        <w:rPr>
          <w:rFonts w:hint="eastAsia" w:ascii="仿宋" w:hAnsi="仿宋" w:eastAsia="仿宋" w:cs="仿宋"/>
          <w:b/>
          <w:bCs/>
          <w:sz w:val="32"/>
          <w:u w:val="single"/>
        </w:rPr>
      </w:pPr>
    </w:p>
    <w:p>
      <w:pPr>
        <w:pStyle w:val="12"/>
        <w:spacing w:before="312" w:beforeLines="100" w:after="312" w:afterLines="100" w:line="600" w:lineRule="exact"/>
        <w:jc w:val="center"/>
        <w:rPr>
          <w:rFonts w:hint="eastAsia" w:ascii="仿宋" w:hAnsi="仿宋" w:eastAsia="仿宋" w:cs="仿宋"/>
          <w:b/>
          <w:bCs/>
          <w:sz w:val="32"/>
          <w:u w:val="single"/>
        </w:rPr>
      </w:pPr>
      <w:r>
        <w:rPr>
          <w:rFonts w:hint="eastAsia" w:ascii="仿宋" w:hAnsi="仿宋" w:eastAsia="仿宋" w:cs="仿宋"/>
          <w:b/>
          <w:bCs/>
          <w:sz w:val="32"/>
        </w:rPr>
        <w:t xml:space="preserve"> 供  应  商：</w:t>
      </w:r>
      <w:r>
        <w:rPr>
          <w:rFonts w:hint="eastAsia" w:ascii="仿宋" w:hAnsi="仿宋" w:eastAsia="仿宋" w:cs="仿宋"/>
          <w:b/>
          <w:bCs/>
          <w:sz w:val="32"/>
          <w:u w:val="single"/>
        </w:rPr>
        <w:t xml:space="preserve">                     </w:t>
      </w:r>
      <w:r>
        <w:rPr>
          <w:rFonts w:hint="eastAsia" w:ascii="仿宋" w:hAnsi="仿宋" w:eastAsia="仿宋" w:cs="仿宋"/>
          <w:b/>
          <w:bCs/>
          <w:sz w:val="32"/>
        </w:rPr>
        <w:t>（盖单位章）</w:t>
      </w:r>
    </w:p>
    <w:p>
      <w:pPr>
        <w:pStyle w:val="12"/>
        <w:spacing w:before="312" w:beforeLines="100" w:after="312" w:afterLines="100" w:line="600" w:lineRule="exact"/>
        <w:rPr>
          <w:rFonts w:hint="eastAsia" w:ascii="仿宋" w:hAnsi="仿宋" w:eastAsia="仿宋" w:cs="仿宋"/>
          <w:b/>
          <w:bCs/>
          <w:sz w:val="30"/>
          <w:szCs w:val="30"/>
        </w:rPr>
      </w:pPr>
      <w:r>
        <w:rPr>
          <w:rFonts w:hint="eastAsia" w:ascii="仿宋" w:hAnsi="仿宋" w:eastAsia="仿宋" w:cs="仿宋"/>
          <w:b/>
          <w:bCs/>
          <w:sz w:val="30"/>
          <w:szCs w:val="30"/>
        </w:rPr>
        <w:t>法定代表人（负责人）或其委托代理人：</w:t>
      </w:r>
      <w:r>
        <w:rPr>
          <w:rFonts w:hint="eastAsia" w:ascii="仿宋" w:hAnsi="仿宋" w:eastAsia="仿宋" w:cs="仿宋"/>
          <w:b/>
          <w:bCs/>
          <w:sz w:val="30"/>
          <w:szCs w:val="30"/>
          <w:u w:val="single"/>
        </w:rPr>
        <w:t xml:space="preserve">         </w:t>
      </w:r>
      <w:r>
        <w:rPr>
          <w:rFonts w:hint="eastAsia" w:ascii="仿宋" w:hAnsi="仿宋" w:eastAsia="仿宋" w:cs="仿宋"/>
          <w:b/>
          <w:bCs/>
          <w:sz w:val="30"/>
          <w:szCs w:val="30"/>
        </w:rPr>
        <w:t>（签字或盖章）</w:t>
      </w:r>
    </w:p>
    <w:p>
      <w:pPr>
        <w:pStyle w:val="11"/>
        <w:spacing w:line="500" w:lineRule="exact"/>
        <w:ind w:left="1016" w:leftChars="484" w:firstLine="0" w:firstLineChars="0"/>
        <w:rPr>
          <w:rFonts w:hint="eastAsia" w:ascii="仿宋" w:hAnsi="仿宋" w:eastAsia="仿宋" w:cs="仿宋"/>
          <w:b/>
          <w:bCs/>
          <w:sz w:val="30"/>
          <w:szCs w:val="30"/>
        </w:rPr>
      </w:pPr>
      <w:r>
        <w:rPr>
          <w:rFonts w:hint="eastAsia" w:ascii="仿宋" w:hAnsi="仿宋" w:eastAsia="仿宋" w:cs="仿宋"/>
          <w:b/>
          <w:bCs/>
          <w:sz w:val="30"/>
          <w:szCs w:val="30"/>
        </w:rPr>
        <w:t>日      期：       年    月    日</w:t>
      </w:r>
    </w:p>
    <w:p>
      <w:pPr>
        <w:pStyle w:val="11"/>
        <w:spacing w:line="500" w:lineRule="exact"/>
        <w:ind w:left="0" w:leftChars="0" w:firstLine="2129" w:firstLineChars="707"/>
        <w:rPr>
          <w:rFonts w:hint="eastAsia" w:ascii="仿宋" w:hAnsi="仿宋" w:eastAsia="仿宋" w:cs="仿宋"/>
          <w:b/>
          <w:bCs/>
          <w:sz w:val="30"/>
          <w:szCs w:val="30"/>
        </w:rPr>
      </w:pPr>
    </w:p>
    <w:p>
      <w:pPr>
        <w:pStyle w:val="11"/>
        <w:spacing w:line="500" w:lineRule="exact"/>
        <w:ind w:left="0" w:leftChars="0" w:firstLine="2129" w:firstLineChars="707"/>
        <w:rPr>
          <w:rFonts w:hint="eastAsia" w:ascii="仿宋" w:hAnsi="仿宋" w:eastAsia="仿宋" w:cs="仿宋"/>
          <w:b/>
          <w:bCs/>
          <w:sz w:val="30"/>
          <w:szCs w:val="30"/>
        </w:rPr>
      </w:pPr>
    </w:p>
    <w:p>
      <w:pPr>
        <w:pStyle w:val="11"/>
        <w:spacing w:line="500" w:lineRule="exact"/>
        <w:ind w:left="0" w:leftChars="0" w:firstLine="2129" w:firstLineChars="707"/>
        <w:rPr>
          <w:rFonts w:hint="eastAsia" w:ascii="仿宋" w:hAnsi="仿宋" w:eastAsia="仿宋" w:cs="仿宋"/>
          <w:b/>
          <w:bCs/>
          <w:sz w:val="30"/>
          <w:szCs w:val="30"/>
        </w:rPr>
      </w:pPr>
    </w:p>
    <w:p>
      <w:pPr>
        <w:autoSpaceDE w:val="0"/>
        <w:autoSpaceDN w:val="0"/>
        <w:adjustRightInd w:val="0"/>
        <w:snapToGrid w:val="0"/>
        <w:spacing w:line="360" w:lineRule="auto"/>
        <w:ind w:firstLine="540" w:firstLineChars="225"/>
        <w:contextualSpacing/>
        <w:jc w:val="center"/>
        <w:rPr>
          <w:rFonts w:hint="eastAsia" w:ascii="仿宋" w:hAnsi="仿宋" w:eastAsia="仿宋" w:cs="仿宋"/>
          <w:kern w:val="0"/>
          <w:sz w:val="24"/>
        </w:rPr>
      </w:pPr>
    </w:p>
    <w:p>
      <w:pPr>
        <w:autoSpaceDE w:val="0"/>
        <w:autoSpaceDN w:val="0"/>
        <w:adjustRightInd w:val="0"/>
        <w:snapToGrid w:val="0"/>
        <w:spacing w:line="360" w:lineRule="auto"/>
        <w:ind w:firstLine="540" w:firstLineChars="225"/>
        <w:contextualSpacing/>
        <w:jc w:val="center"/>
        <w:rPr>
          <w:rFonts w:hint="eastAsia" w:ascii="仿宋" w:hAnsi="仿宋" w:eastAsia="仿宋" w:cs="仿宋"/>
          <w:kern w:val="0"/>
          <w:sz w:val="24"/>
        </w:rPr>
      </w:pPr>
      <w:r>
        <w:rPr>
          <w:rFonts w:hint="eastAsia" w:ascii="仿宋" w:hAnsi="仿宋" w:eastAsia="仿宋" w:cs="仿宋"/>
          <w:kern w:val="0"/>
          <w:sz w:val="24"/>
        </w:rPr>
        <w:t>目  录</w:t>
      </w:r>
    </w:p>
    <w:p>
      <w:pPr>
        <w:autoSpaceDE w:val="0"/>
        <w:autoSpaceDN w:val="0"/>
        <w:adjustRightInd w:val="0"/>
        <w:snapToGrid w:val="0"/>
        <w:spacing w:line="360" w:lineRule="auto"/>
        <w:ind w:firstLine="540" w:firstLineChars="225"/>
        <w:contextualSpacing/>
        <w:jc w:val="left"/>
        <w:rPr>
          <w:rFonts w:hint="eastAsia" w:ascii="仿宋" w:hAnsi="仿宋" w:eastAsia="仿宋" w:cs="仿宋"/>
          <w:kern w:val="0"/>
          <w:sz w:val="24"/>
        </w:rPr>
      </w:pPr>
    </w:p>
    <w:p>
      <w:pPr>
        <w:autoSpaceDE w:val="0"/>
        <w:autoSpaceDN w:val="0"/>
        <w:adjustRightInd w:val="0"/>
        <w:snapToGrid w:val="0"/>
        <w:spacing w:line="360" w:lineRule="auto"/>
        <w:contextualSpacing/>
        <w:jc w:val="left"/>
        <w:rPr>
          <w:rFonts w:hint="eastAsia" w:ascii="仿宋" w:hAnsi="仿宋" w:eastAsia="仿宋" w:cs="仿宋"/>
          <w:kern w:val="0"/>
          <w:sz w:val="24"/>
        </w:rPr>
      </w:pPr>
      <w:r>
        <w:rPr>
          <w:rFonts w:hint="eastAsia" w:ascii="仿宋" w:hAnsi="仿宋" w:eastAsia="仿宋" w:cs="仿宋"/>
          <w:kern w:val="0"/>
          <w:sz w:val="24"/>
        </w:rPr>
        <w:t>（1）报价函</w:t>
      </w:r>
    </w:p>
    <w:p>
      <w:pPr>
        <w:autoSpaceDE w:val="0"/>
        <w:autoSpaceDN w:val="0"/>
        <w:adjustRightInd w:val="0"/>
        <w:snapToGrid w:val="0"/>
        <w:spacing w:line="360" w:lineRule="auto"/>
        <w:contextualSpacing/>
        <w:jc w:val="left"/>
        <w:rPr>
          <w:rFonts w:hint="eastAsia" w:ascii="仿宋" w:hAnsi="仿宋" w:eastAsia="仿宋" w:cs="仿宋"/>
          <w:kern w:val="0"/>
          <w:sz w:val="24"/>
        </w:rPr>
      </w:pPr>
      <w:r>
        <w:rPr>
          <w:rFonts w:hint="eastAsia" w:ascii="仿宋" w:hAnsi="仿宋" w:eastAsia="仿宋" w:cs="仿宋"/>
          <w:kern w:val="0"/>
          <w:sz w:val="24"/>
        </w:rPr>
        <w:t>（2）报价函附表（第一轮报价）</w:t>
      </w:r>
    </w:p>
    <w:p>
      <w:pPr>
        <w:autoSpaceDE w:val="0"/>
        <w:autoSpaceDN w:val="0"/>
        <w:adjustRightInd w:val="0"/>
        <w:snapToGrid w:val="0"/>
        <w:spacing w:line="360" w:lineRule="auto"/>
        <w:contextualSpacing/>
        <w:jc w:val="left"/>
        <w:rPr>
          <w:rFonts w:hint="eastAsia" w:ascii="仿宋" w:hAnsi="仿宋" w:eastAsia="仿宋" w:cs="仿宋"/>
          <w:kern w:val="0"/>
          <w:sz w:val="24"/>
        </w:rPr>
      </w:pPr>
      <w:r>
        <w:rPr>
          <w:rFonts w:hint="eastAsia" w:ascii="仿宋" w:hAnsi="仿宋" w:eastAsia="仿宋" w:cs="仿宋"/>
          <w:kern w:val="0"/>
          <w:sz w:val="24"/>
        </w:rPr>
        <w:t>（3）法定代表人身份证明</w:t>
      </w:r>
    </w:p>
    <w:p>
      <w:pPr>
        <w:autoSpaceDE w:val="0"/>
        <w:autoSpaceDN w:val="0"/>
        <w:adjustRightInd w:val="0"/>
        <w:snapToGrid w:val="0"/>
        <w:spacing w:line="360" w:lineRule="auto"/>
        <w:contextualSpacing/>
        <w:jc w:val="left"/>
        <w:rPr>
          <w:rFonts w:hint="eastAsia" w:ascii="仿宋" w:hAnsi="仿宋" w:eastAsia="仿宋" w:cs="仿宋"/>
          <w:kern w:val="0"/>
          <w:sz w:val="24"/>
        </w:rPr>
      </w:pPr>
      <w:r>
        <w:rPr>
          <w:rFonts w:hint="eastAsia" w:ascii="仿宋" w:hAnsi="仿宋" w:eastAsia="仿宋" w:cs="仿宋"/>
          <w:kern w:val="0"/>
          <w:sz w:val="24"/>
        </w:rPr>
        <w:t>（4）授权委托书</w:t>
      </w:r>
    </w:p>
    <w:p>
      <w:pPr>
        <w:autoSpaceDE w:val="0"/>
        <w:autoSpaceDN w:val="0"/>
        <w:adjustRightInd w:val="0"/>
        <w:snapToGrid w:val="0"/>
        <w:spacing w:line="360" w:lineRule="auto"/>
        <w:contextualSpacing/>
        <w:jc w:val="left"/>
        <w:rPr>
          <w:rFonts w:hint="eastAsia" w:ascii="仿宋" w:hAnsi="仿宋" w:eastAsia="仿宋" w:cs="仿宋"/>
          <w:kern w:val="0"/>
          <w:sz w:val="24"/>
        </w:rPr>
      </w:pPr>
      <w:r>
        <w:rPr>
          <w:rFonts w:hint="eastAsia" w:ascii="仿宋" w:hAnsi="仿宋" w:eastAsia="仿宋" w:cs="仿宋"/>
          <w:kern w:val="0"/>
          <w:sz w:val="24"/>
        </w:rPr>
        <w:t>（5）供应商的资格及证明文件</w:t>
      </w:r>
    </w:p>
    <w:p>
      <w:pPr>
        <w:autoSpaceDE w:val="0"/>
        <w:autoSpaceDN w:val="0"/>
        <w:adjustRightInd w:val="0"/>
        <w:snapToGrid w:val="0"/>
        <w:spacing w:line="360" w:lineRule="auto"/>
        <w:contextualSpacing/>
        <w:jc w:val="left"/>
        <w:rPr>
          <w:rFonts w:hint="eastAsia" w:ascii="仿宋" w:hAnsi="仿宋" w:eastAsia="仿宋" w:cs="仿宋"/>
          <w:kern w:val="0"/>
          <w:sz w:val="24"/>
        </w:rPr>
      </w:pPr>
      <w:r>
        <w:rPr>
          <w:rFonts w:hint="eastAsia" w:ascii="仿宋" w:hAnsi="仿宋" w:eastAsia="仿宋" w:cs="仿宋"/>
          <w:kern w:val="0"/>
          <w:sz w:val="24"/>
        </w:rPr>
        <w:t>（6）参加政府采购活动前3年在经营活动中没有重大违法记录的书面声明</w:t>
      </w:r>
    </w:p>
    <w:p>
      <w:pPr>
        <w:autoSpaceDE w:val="0"/>
        <w:autoSpaceDN w:val="0"/>
        <w:adjustRightInd w:val="0"/>
        <w:snapToGrid w:val="0"/>
        <w:spacing w:line="360" w:lineRule="auto"/>
        <w:contextualSpacing/>
        <w:jc w:val="left"/>
        <w:rPr>
          <w:rFonts w:hint="eastAsia" w:ascii="仿宋" w:hAnsi="仿宋" w:eastAsia="仿宋" w:cs="仿宋"/>
          <w:kern w:val="0"/>
          <w:sz w:val="24"/>
        </w:rPr>
      </w:pPr>
      <w:r>
        <w:rPr>
          <w:rFonts w:hint="eastAsia" w:ascii="仿宋" w:hAnsi="仿宋" w:eastAsia="仿宋" w:cs="仿宋"/>
          <w:kern w:val="0"/>
          <w:sz w:val="24"/>
        </w:rPr>
        <w:t>（7）反商业贿赂承诺书</w:t>
      </w:r>
    </w:p>
    <w:p>
      <w:pPr>
        <w:autoSpaceDE w:val="0"/>
        <w:autoSpaceDN w:val="0"/>
        <w:adjustRightInd w:val="0"/>
        <w:snapToGrid w:val="0"/>
        <w:spacing w:line="360" w:lineRule="auto"/>
        <w:contextualSpacing/>
        <w:jc w:val="left"/>
        <w:rPr>
          <w:rFonts w:hint="eastAsia" w:ascii="仿宋" w:hAnsi="仿宋" w:eastAsia="仿宋" w:cs="仿宋"/>
          <w:kern w:val="0"/>
          <w:sz w:val="24"/>
        </w:rPr>
      </w:pPr>
      <w:r>
        <w:rPr>
          <w:rFonts w:hint="eastAsia" w:ascii="仿宋" w:hAnsi="仿宋" w:eastAsia="仿宋" w:cs="仿宋"/>
          <w:kern w:val="0"/>
          <w:sz w:val="24"/>
        </w:rPr>
        <w:t xml:space="preserve">（8）项目服务方案 </w:t>
      </w:r>
    </w:p>
    <w:p>
      <w:pPr>
        <w:autoSpaceDE w:val="0"/>
        <w:autoSpaceDN w:val="0"/>
        <w:adjustRightInd w:val="0"/>
        <w:snapToGrid w:val="0"/>
        <w:spacing w:line="360" w:lineRule="auto"/>
        <w:contextualSpacing/>
        <w:jc w:val="left"/>
        <w:rPr>
          <w:rFonts w:hint="eastAsia" w:ascii="仿宋" w:hAnsi="仿宋" w:eastAsia="仿宋" w:cs="仿宋"/>
          <w:kern w:val="0"/>
          <w:sz w:val="24"/>
        </w:rPr>
      </w:pPr>
      <w:r>
        <w:rPr>
          <w:rFonts w:hint="eastAsia" w:ascii="仿宋" w:hAnsi="仿宋" w:eastAsia="仿宋" w:cs="仿宋"/>
          <w:kern w:val="0"/>
          <w:sz w:val="24"/>
        </w:rPr>
        <w:t>（9）竞争性磋商文件要求供应商提交的其他磋商资料</w:t>
      </w:r>
    </w:p>
    <w:p>
      <w:pPr>
        <w:pStyle w:val="11"/>
        <w:spacing w:line="500" w:lineRule="exact"/>
        <w:ind w:left="0" w:leftChars="0" w:firstLine="1979" w:firstLineChars="707"/>
        <w:rPr>
          <w:rFonts w:hint="eastAsia" w:ascii="仿宋" w:hAnsi="仿宋" w:eastAsia="仿宋" w:cs="仿宋"/>
          <w:bCs/>
          <w:sz w:val="28"/>
          <w:szCs w:val="28"/>
        </w:rPr>
      </w:pPr>
    </w:p>
    <w:p>
      <w:pPr>
        <w:rPr>
          <w:rStyle w:val="27"/>
          <w:rFonts w:hint="eastAsia" w:ascii="仿宋" w:hAnsi="仿宋" w:eastAsia="仿宋" w:cs="仿宋"/>
        </w:rPr>
      </w:pPr>
    </w:p>
    <w:p>
      <w:pPr>
        <w:pStyle w:val="13"/>
        <w:rPr>
          <w:rStyle w:val="27"/>
          <w:rFonts w:hint="eastAsia" w:ascii="仿宋" w:hAnsi="仿宋" w:eastAsia="仿宋" w:cs="仿宋"/>
        </w:rPr>
      </w:pPr>
    </w:p>
    <w:p>
      <w:pPr>
        <w:pStyle w:val="3"/>
        <w:rPr>
          <w:rFonts w:hint="eastAsia" w:ascii="仿宋" w:hAnsi="仿宋" w:eastAsia="仿宋" w:cs="仿宋"/>
        </w:rPr>
      </w:pPr>
    </w:p>
    <w:p>
      <w:pPr>
        <w:pStyle w:val="3"/>
        <w:rPr>
          <w:rFonts w:hint="eastAsia" w:ascii="仿宋" w:hAnsi="仿宋" w:eastAsia="仿宋" w:cs="仿宋"/>
        </w:rPr>
      </w:pPr>
    </w:p>
    <w:p>
      <w:pPr>
        <w:pStyle w:val="3"/>
        <w:rPr>
          <w:rFonts w:hint="eastAsia" w:ascii="仿宋" w:hAnsi="仿宋" w:eastAsia="仿宋" w:cs="仿宋"/>
        </w:rPr>
      </w:pPr>
    </w:p>
    <w:p>
      <w:pPr>
        <w:pStyle w:val="3"/>
        <w:rPr>
          <w:rFonts w:hint="eastAsia" w:ascii="仿宋" w:hAnsi="仿宋" w:eastAsia="仿宋" w:cs="仿宋"/>
        </w:rPr>
      </w:pPr>
    </w:p>
    <w:p>
      <w:pPr>
        <w:pStyle w:val="3"/>
        <w:rPr>
          <w:rFonts w:hint="eastAsia" w:ascii="仿宋" w:hAnsi="仿宋" w:eastAsia="仿宋" w:cs="仿宋"/>
        </w:rPr>
      </w:pPr>
    </w:p>
    <w:p>
      <w:pPr>
        <w:pStyle w:val="3"/>
        <w:rPr>
          <w:rFonts w:hint="eastAsia" w:ascii="仿宋" w:hAnsi="仿宋" w:eastAsia="仿宋" w:cs="仿宋"/>
        </w:rPr>
      </w:pPr>
    </w:p>
    <w:p>
      <w:pPr>
        <w:pStyle w:val="3"/>
        <w:rPr>
          <w:rFonts w:hint="eastAsia" w:ascii="仿宋" w:hAnsi="仿宋" w:eastAsia="仿宋" w:cs="仿宋"/>
        </w:rPr>
      </w:pPr>
    </w:p>
    <w:p>
      <w:pPr>
        <w:pStyle w:val="3"/>
        <w:jc w:val="center"/>
        <w:rPr>
          <w:rFonts w:hint="eastAsia" w:ascii="仿宋" w:hAnsi="仿宋" w:eastAsia="仿宋" w:cs="仿宋"/>
        </w:rPr>
      </w:pPr>
      <w:r>
        <w:rPr>
          <w:rFonts w:hint="eastAsia" w:ascii="仿宋" w:hAnsi="仿宋" w:eastAsia="仿宋" w:cs="仿宋"/>
        </w:rPr>
        <w:t>一、报价函</w:t>
      </w:r>
    </w:p>
    <w:p>
      <w:pPr>
        <w:pStyle w:val="11"/>
        <w:spacing w:line="420" w:lineRule="exact"/>
        <w:ind w:left="1" w:leftChars="0" w:firstLine="420" w:firstLineChars="200"/>
        <w:rPr>
          <w:rFonts w:hint="eastAsia" w:ascii="仿宋" w:hAnsi="仿宋" w:eastAsia="仿宋" w:cs="仿宋"/>
          <w:szCs w:val="21"/>
        </w:rPr>
      </w:pPr>
      <w:r>
        <w:rPr>
          <w:rFonts w:hint="eastAsia" w:ascii="仿宋" w:hAnsi="仿宋" w:eastAsia="仿宋" w:cs="仿宋"/>
          <w:szCs w:val="21"/>
        </w:rPr>
        <w:t>致 ：（采购人）</w:t>
      </w:r>
    </w:p>
    <w:p>
      <w:pPr>
        <w:pStyle w:val="11"/>
        <w:spacing w:line="420" w:lineRule="exact"/>
        <w:ind w:left="1" w:leftChars="0" w:firstLine="420" w:firstLineChars="200"/>
        <w:rPr>
          <w:rFonts w:hint="eastAsia" w:ascii="仿宋" w:hAnsi="仿宋" w:eastAsia="仿宋" w:cs="仿宋"/>
          <w:szCs w:val="21"/>
        </w:rPr>
      </w:pPr>
      <w:r>
        <w:rPr>
          <w:rFonts w:hint="eastAsia" w:ascii="仿宋" w:hAnsi="仿宋" w:eastAsia="仿宋" w:cs="仿宋"/>
          <w:szCs w:val="21"/>
        </w:rPr>
        <w:t>1．根据已收到的</w:t>
      </w:r>
      <w:r>
        <w:rPr>
          <w:rFonts w:hint="eastAsia" w:ascii="仿宋" w:hAnsi="仿宋" w:eastAsia="仿宋" w:cs="仿宋"/>
          <w:szCs w:val="21"/>
          <w:u w:val="single"/>
        </w:rPr>
        <w:t xml:space="preserve">                             </w:t>
      </w:r>
      <w:r>
        <w:rPr>
          <w:rFonts w:hint="eastAsia" w:ascii="仿宋" w:hAnsi="仿宋" w:eastAsia="仿宋" w:cs="仿宋"/>
          <w:szCs w:val="21"/>
        </w:rPr>
        <w:t>（项目名称）的竞争性磋商文件，遵照《中华人民共和国政府采购法》等有关规定，经考察和认真研究本项目竞争性磋商文件及其它有关文件后，我方愿意遵守竞争性磋商文件中的各项规定，严格按照“技术标准和要求”实施本项目，磋商报价为（大写）</w:t>
      </w:r>
      <w:r>
        <w:rPr>
          <w:rFonts w:hint="eastAsia" w:ascii="仿宋" w:hAnsi="仿宋" w:eastAsia="仿宋" w:cs="仿宋"/>
          <w:szCs w:val="21"/>
          <w:u w:val="single"/>
        </w:rPr>
        <w:t xml:space="preserve">      </w:t>
      </w:r>
      <w:r>
        <w:rPr>
          <w:rFonts w:hint="eastAsia" w:ascii="仿宋" w:hAnsi="仿宋" w:eastAsia="仿宋" w:cs="仿宋"/>
          <w:szCs w:val="21"/>
        </w:rPr>
        <w:t>（小写：￥</w:t>
      </w:r>
      <w:r>
        <w:rPr>
          <w:rFonts w:hint="eastAsia" w:ascii="仿宋" w:hAnsi="仿宋" w:eastAsia="仿宋" w:cs="仿宋"/>
          <w:szCs w:val="21"/>
          <w:u w:val="single"/>
        </w:rPr>
        <w:t xml:space="preserve">          </w:t>
      </w:r>
      <w:r>
        <w:rPr>
          <w:rFonts w:hint="eastAsia" w:ascii="仿宋" w:hAnsi="仿宋" w:eastAsia="仿宋" w:cs="仿宋"/>
          <w:szCs w:val="21"/>
        </w:rPr>
        <w:t>），并承担其任何质量缺陷等问题所造成的任何损失。</w:t>
      </w:r>
    </w:p>
    <w:p>
      <w:pPr>
        <w:pStyle w:val="11"/>
        <w:spacing w:line="420" w:lineRule="exact"/>
        <w:ind w:left="1" w:leftChars="0" w:firstLine="420" w:firstLineChars="200"/>
        <w:rPr>
          <w:rFonts w:hint="eastAsia" w:ascii="仿宋" w:hAnsi="仿宋" w:eastAsia="仿宋" w:cs="仿宋"/>
          <w:szCs w:val="21"/>
        </w:rPr>
      </w:pPr>
      <w:r>
        <w:rPr>
          <w:rFonts w:hint="eastAsia" w:ascii="仿宋" w:hAnsi="仿宋" w:eastAsia="仿宋" w:cs="仿宋"/>
          <w:szCs w:val="21"/>
        </w:rPr>
        <w:t>2．我方已详细检查全部竞争性磋商文件包括澄清文件、补充通知（如有的话）及有关附件，并完全理解我方必须放弃提出含糊不清或误解的权力，愿按照磋商文件中的条款和要求按最后一次的报价做为最后报价。</w:t>
      </w:r>
    </w:p>
    <w:p>
      <w:pPr>
        <w:pStyle w:val="11"/>
        <w:spacing w:line="420" w:lineRule="exact"/>
        <w:ind w:left="1" w:leftChars="0" w:firstLine="420" w:firstLineChars="200"/>
        <w:rPr>
          <w:rFonts w:hint="eastAsia" w:ascii="仿宋" w:hAnsi="仿宋" w:eastAsia="仿宋" w:cs="仿宋"/>
          <w:szCs w:val="21"/>
        </w:rPr>
      </w:pPr>
      <w:r>
        <w:rPr>
          <w:rFonts w:hint="eastAsia" w:ascii="仿宋" w:hAnsi="仿宋" w:eastAsia="仿宋" w:cs="仿宋"/>
          <w:szCs w:val="21"/>
        </w:rPr>
        <w:t>3．我方在此承诺，我方若能成交，保证在</w:t>
      </w:r>
      <w:r>
        <w:rPr>
          <w:rFonts w:hint="eastAsia" w:ascii="仿宋" w:hAnsi="仿宋" w:eastAsia="仿宋" w:cs="仿宋"/>
          <w:szCs w:val="21"/>
          <w:u w:val="single"/>
        </w:rPr>
        <w:t xml:space="preserve">     </w:t>
      </w:r>
      <w:r>
        <w:rPr>
          <w:rFonts w:hint="eastAsia" w:ascii="仿宋" w:hAnsi="仿宋" w:eastAsia="仿宋" w:cs="仿宋"/>
          <w:szCs w:val="21"/>
        </w:rPr>
        <w:t>日历天内，全面履行竞争性磋商文件中规定的职责和义务。</w:t>
      </w:r>
    </w:p>
    <w:p>
      <w:pPr>
        <w:pStyle w:val="11"/>
        <w:spacing w:line="420" w:lineRule="exact"/>
        <w:ind w:left="1" w:leftChars="0" w:firstLine="420" w:firstLineChars="200"/>
        <w:rPr>
          <w:rFonts w:hint="eastAsia" w:ascii="仿宋" w:hAnsi="仿宋" w:eastAsia="仿宋" w:cs="仿宋"/>
          <w:szCs w:val="21"/>
        </w:rPr>
      </w:pPr>
      <w:r>
        <w:rPr>
          <w:rFonts w:hint="eastAsia" w:ascii="仿宋" w:hAnsi="仿宋" w:eastAsia="仿宋" w:cs="仿宋"/>
          <w:szCs w:val="21"/>
        </w:rPr>
        <w:t>4．如果我方成交，我方保证按合同条款中规定的内容执行；我方保证质量达到国家及行业现行标准规范规定的合格要求，并按竞争性磋商文件和有关规定提交一切资料。</w:t>
      </w:r>
    </w:p>
    <w:p>
      <w:pPr>
        <w:pStyle w:val="11"/>
        <w:spacing w:line="420" w:lineRule="exact"/>
        <w:ind w:left="1" w:leftChars="0" w:firstLine="420" w:firstLineChars="200"/>
        <w:rPr>
          <w:rFonts w:hint="eastAsia" w:ascii="仿宋" w:hAnsi="仿宋" w:eastAsia="仿宋" w:cs="仿宋"/>
          <w:szCs w:val="21"/>
        </w:rPr>
      </w:pPr>
      <w:r>
        <w:rPr>
          <w:rFonts w:hint="eastAsia" w:ascii="仿宋" w:hAnsi="仿宋" w:eastAsia="仿宋" w:cs="仿宋"/>
          <w:szCs w:val="21"/>
        </w:rPr>
        <w:t>5．我方同意从响应文件递交截止日期起</w:t>
      </w:r>
      <w:r>
        <w:rPr>
          <w:rFonts w:hint="eastAsia" w:ascii="仿宋" w:hAnsi="仿宋" w:eastAsia="仿宋" w:cs="仿宋"/>
          <w:szCs w:val="21"/>
          <w:u w:val="single"/>
        </w:rPr>
        <w:t xml:space="preserve">    </w:t>
      </w:r>
      <w:r>
        <w:rPr>
          <w:rFonts w:hint="eastAsia" w:ascii="仿宋" w:hAnsi="仿宋" w:eastAsia="仿宋" w:cs="仿宋"/>
          <w:szCs w:val="21"/>
        </w:rPr>
        <w:t>天内保持磋商响应文件有效，在此有效期内，我方将严格遵守磋商响应文件的承诺，本磋商响应文件对我方具有约束力，并可随时被接受成交。</w:t>
      </w:r>
    </w:p>
    <w:p>
      <w:pPr>
        <w:pStyle w:val="11"/>
        <w:spacing w:line="420" w:lineRule="exact"/>
        <w:ind w:left="1" w:leftChars="0" w:firstLine="420" w:firstLineChars="200"/>
        <w:rPr>
          <w:rFonts w:hint="eastAsia" w:ascii="仿宋" w:hAnsi="仿宋" w:eastAsia="仿宋" w:cs="仿宋"/>
          <w:szCs w:val="21"/>
        </w:rPr>
      </w:pPr>
      <w:r>
        <w:rPr>
          <w:rFonts w:hint="eastAsia" w:ascii="仿宋" w:hAnsi="仿宋" w:eastAsia="仿宋" w:cs="仿宋"/>
          <w:szCs w:val="21"/>
        </w:rPr>
        <w:t>6．除磋商响应文件所提交的资料外，我方同意随时接受贵方的检查、询问，并根据磋商需要补充贵方要求提交的资料。</w:t>
      </w:r>
    </w:p>
    <w:p>
      <w:pPr>
        <w:pStyle w:val="11"/>
        <w:spacing w:line="420" w:lineRule="exact"/>
        <w:ind w:left="1" w:leftChars="0" w:firstLine="420" w:firstLineChars="200"/>
        <w:rPr>
          <w:rFonts w:hint="eastAsia" w:ascii="仿宋" w:hAnsi="仿宋" w:eastAsia="仿宋" w:cs="仿宋"/>
          <w:szCs w:val="21"/>
        </w:rPr>
      </w:pPr>
      <w:r>
        <w:rPr>
          <w:rFonts w:hint="eastAsia" w:ascii="仿宋" w:hAnsi="仿宋" w:eastAsia="仿宋" w:cs="仿宋"/>
          <w:szCs w:val="21"/>
        </w:rPr>
        <w:t>7．如果我方成交后，我方没有任何正当理由而拒签合同，同时我方愿意补偿该项工作因我方延误所造成的经济损失。</w:t>
      </w:r>
    </w:p>
    <w:p>
      <w:pPr>
        <w:pStyle w:val="11"/>
        <w:spacing w:line="420" w:lineRule="exact"/>
        <w:ind w:left="1" w:leftChars="0" w:firstLine="420" w:firstLineChars="200"/>
        <w:rPr>
          <w:rFonts w:hint="eastAsia" w:ascii="仿宋" w:hAnsi="仿宋" w:eastAsia="仿宋" w:cs="仿宋"/>
          <w:szCs w:val="21"/>
        </w:rPr>
      </w:pPr>
      <w:r>
        <w:rPr>
          <w:rFonts w:hint="eastAsia" w:ascii="仿宋" w:hAnsi="仿宋" w:eastAsia="仿宋" w:cs="仿宋"/>
          <w:szCs w:val="21"/>
        </w:rPr>
        <w:t>8．我方愿接受合同条款中规定的合同价款计算和调整方式。</w:t>
      </w:r>
    </w:p>
    <w:p>
      <w:pPr>
        <w:pStyle w:val="11"/>
        <w:spacing w:line="420" w:lineRule="exact"/>
        <w:ind w:left="1" w:leftChars="0" w:firstLine="420" w:firstLineChars="200"/>
        <w:rPr>
          <w:rFonts w:hint="eastAsia" w:ascii="仿宋" w:hAnsi="仿宋" w:eastAsia="仿宋" w:cs="仿宋"/>
          <w:szCs w:val="21"/>
        </w:rPr>
      </w:pPr>
      <w:r>
        <w:rPr>
          <w:rFonts w:hint="eastAsia" w:ascii="仿宋" w:hAnsi="仿宋" w:eastAsia="仿宋" w:cs="仿宋"/>
          <w:szCs w:val="21"/>
        </w:rPr>
        <w:t>9．除非另外达成协议并生效，贵方的成交通知书和本磋商响应文件将成为约束我方的合同文件组成部分。</w:t>
      </w:r>
    </w:p>
    <w:p>
      <w:pPr>
        <w:pStyle w:val="11"/>
        <w:spacing w:line="420" w:lineRule="exact"/>
        <w:ind w:left="1" w:leftChars="0" w:firstLine="420" w:firstLineChars="200"/>
        <w:rPr>
          <w:rFonts w:hint="eastAsia" w:ascii="仿宋" w:hAnsi="仿宋" w:eastAsia="仿宋" w:cs="仿宋"/>
          <w:szCs w:val="21"/>
        </w:rPr>
      </w:pPr>
      <w:r>
        <w:rPr>
          <w:rFonts w:hint="eastAsia" w:ascii="仿宋" w:hAnsi="仿宋" w:eastAsia="仿宋" w:cs="仿宋"/>
          <w:szCs w:val="21"/>
        </w:rPr>
        <w:t>10．所有与本次竞争性磋商有关的函件请发往下列地址：</w:t>
      </w:r>
    </w:p>
    <w:p>
      <w:pPr>
        <w:pStyle w:val="11"/>
        <w:spacing w:line="420" w:lineRule="exact"/>
        <w:ind w:left="1" w:leftChars="0" w:firstLine="420" w:firstLineChars="200"/>
        <w:rPr>
          <w:rFonts w:hint="eastAsia" w:ascii="仿宋" w:hAnsi="仿宋" w:eastAsia="仿宋" w:cs="仿宋"/>
          <w:szCs w:val="21"/>
        </w:rPr>
      </w:pPr>
      <w:r>
        <w:rPr>
          <w:rFonts w:hint="eastAsia" w:ascii="仿宋" w:hAnsi="仿宋" w:eastAsia="仿宋" w:cs="仿宋"/>
          <w:szCs w:val="21"/>
        </w:rPr>
        <w:t xml:space="preserve">地    址：                  邮政编码：               </w:t>
      </w:r>
    </w:p>
    <w:p>
      <w:pPr>
        <w:pStyle w:val="11"/>
        <w:spacing w:line="420" w:lineRule="exact"/>
        <w:ind w:left="1" w:leftChars="0" w:firstLine="420" w:firstLineChars="200"/>
        <w:rPr>
          <w:rFonts w:hint="eastAsia" w:ascii="仿宋" w:hAnsi="仿宋" w:eastAsia="仿宋" w:cs="仿宋"/>
          <w:szCs w:val="21"/>
        </w:rPr>
      </w:pPr>
      <w:r>
        <w:rPr>
          <w:rFonts w:hint="eastAsia" w:ascii="仿宋" w:hAnsi="仿宋" w:eastAsia="仿宋" w:cs="仿宋"/>
          <w:szCs w:val="21"/>
        </w:rPr>
        <w:t xml:space="preserve">电    话：                  传    真：               </w:t>
      </w:r>
    </w:p>
    <w:p>
      <w:pPr>
        <w:pStyle w:val="11"/>
        <w:spacing w:line="420" w:lineRule="exact"/>
        <w:ind w:left="1" w:leftChars="0" w:firstLine="420" w:firstLineChars="200"/>
        <w:rPr>
          <w:rFonts w:hint="eastAsia" w:ascii="仿宋" w:hAnsi="仿宋" w:eastAsia="仿宋" w:cs="仿宋"/>
          <w:szCs w:val="21"/>
        </w:rPr>
      </w:pPr>
      <w:r>
        <w:rPr>
          <w:rFonts w:hint="eastAsia" w:ascii="仿宋" w:hAnsi="仿宋" w:eastAsia="仿宋" w:cs="仿宋"/>
          <w:szCs w:val="21"/>
        </w:rPr>
        <w:t xml:space="preserve">代表姓名：                  职    务：               </w:t>
      </w:r>
    </w:p>
    <w:p>
      <w:pPr>
        <w:pStyle w:val="11"/>
        <w:spacing w:line="420" w:lineRule="exact"/>
        <w:ind w:left="1" w:leftChars="0" w:firstLine="420" w:firstLineChars="200"/>
        <w:rPr>
          <w:rFonts w:hint="eastAsia" w:ascii="仿宋" w:hAnsi="仿宋" w:eastAsia="仿宋" w:cs="仿宋"/>
          <w:szCs w:val="21"/>
        </w:rPr>
      </w:pPr>
      <w:r>
        <w:rPr>
          <w:rFonts w:hint="eastAsia" w:ascii="仿宋" w:hAnsi="仿宋" w:eastAsia="仿宋" w:cs="仿宋"/>
          <w:szCs w:val="21"/>
        </w:rPr>
        <w:t>供应商：</w:t>
      </w:r>
      <w:r>
        <w:rPr>
          <w:rFonts w:hint="eastAsia" w:ascii="仿宋" w:hAnsi="仿宋" w:eastAsia="仿宋" w:cs="仿宋"/>
          <w:szCs w:val="21"/>
          <w:u w:val="single"/>
        </w:rPr>
        <w:t xml:space="preserve">          </w:t>
      </w:r>
      <w:r>
        <w:rPr>
          <w:rFonts w:hint="eastAsia" w:ascii="仿宋" w:hAnsi="仿宋" w:eastAsia="仿宋" w:cs="仿宋"/>
          <w:szCs w:val="21"/>
        </w:rPr>
        <w:t>（盖章）</w:t>
      </w:r>
    </w:p>
    <w:p>
      <w:pPr>
        <w:pStyle w:val="11"/>
        <w:spacing w:line="420" w:lineRule="exact"/>
        <w:ind w:left="1" w:leftChars="0" w:firstLine="420" w:firstLineChars="200"/>
        <w:rPr>
          <w:rFonts w:hint="eastAsia" w:ascii="仿宋" w:hAnsi="仿宋" w:eastAsia="仿宋" w:cs="仿宋"/>
          <w:szCs w:val="21"/>
        </w:rPr>
      </w:pPr>
      <w:r>
        <w:rPr>
          <w:rFonts w:hint="eastAsia" w:ascii="仿宋" w:hAnsi="仿宋" w:eastAsia="仿宋" w:cs="仿宋"/>
          <w:szCs w:val="21"/>
        </w:rPr>
        <w:t>法定代表人（负责人）或授权代表（签字或盖章）</w:t>
      </w:r>
    </w:p>
    <w:p>
      <w:pPr>
        <w:pStyle w:val="11"/>
        <w:spacing w:line="420" w:lineRule="exact"/>
        <w:ind w:left="1" w:leftChars="0" w:firstLine="420" w:firstLineChars="200"/>
        <w:rPr>
          <w:rFonts w:hint="eastAsia" w:ascii="仿宋" w:hAnsi="仿宋" w:eastAsia="仿宋" w:cs="仿宋"/>
          <w:szCs w:val="21"/>
        </w:rPr>
      </w:pPr>
      <w:r>
        <w:rPr>
          <w:rFonts w:hint="eastAsia" w:ascii="仿宋" w:hAnsi="仿宋" w:eastAsia="仿宋" w:cs="仿宋"/>
          <w:szCs w:val="21"/>
        </w:rPr>
        <w:t>日期：     年    月    日</w:t>
      </w:r>
    </w:p>
    <w:p>
      <w:pPr>
        <w:pStyle w:val="11"/>
        <w:spacing w:line="420" w:lineRule="exact"/>
        <w:ind w:left="1" w:leftChars="0" w:firstLine="420" w:firstLineChars="200"/>
        <w:rPr>
          <w:rFonts w:hint="eastAsia" w:ascii="仿宋" w:hAnsi="仿宋" w:eastAsia="仿宋" w:cs="仿宋"/>
          <w:szCs w:val="21"/>
        </w:rPr>
      </w:pPr>
    </w:p>
    <w:p>
      <w:pPr>
        <w:pStyle w:val="3"/>
        <w:jc w:val="center"/>
        <w:rPr>
          <w:rFonts w:hint="eastAsia" w:ascii="仿宋" w:hAnsi="仿宋" w:eastAsia="仿宋" w:cs="仿宋"/>
        </w:rPr>
      </w:pPr>
      <w:bookmarkStart w:id="418" w:name="_Toc525637192"/>
      <w:r>
        <w:rPr>
          <w:rFonts w:hint="eastAsia" w:ascii="仿宋" w:hAnsi="仿宋" w:eastAsia="仿宋" w:cs="仿宋"/>
        </w:rPr>
        <w:t>二、报价函附录（第一轮报价）</w:t>
      </w:r>
      <w:bookmarkEnd w:id="418"/>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9"/>
        <w:gridCol w:w="6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38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供应商</w:t>
            </w:r>
          </w:p>
        </w:tc>
        <w:tc>
          <w:tcPr>
            <w:tcW w:w="60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38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磋商范围</w:t>
            </w:r>
          </w:p>
        </w:tc>
        <w:tc>
          <w:tcPr>
            <w:tcW w:w="601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hint="eastAsia" w:ascii="仿宋" w:hAnsi="仿宋" w:eastAsia="仿宋" w:cs="仿宋"/>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2389" w:type="dxa"/>
            <w:tcBorders>
              <w:top w:val="single" w:color="auto" w:sz="4" w:space="0"/>
              <w:left w:val="single" w:color="auto" w:sz="4" w:space="0"/>
              <w:right w:val="single" w:color="auto" w:sz="4" w:space="0"/>
            </w:tcBorders>
            <w:vAlign w:val="center"/>
          </w:tcPr>
          <w:p>
            <w:pPr>
              <w:widowControl/>
              <w:jc w:val="center"/>
              <w:rPr>
                <w:rFonts w:hint="eastAsia" w:ascii="仿宋" w:hAnsi="仿宋" w:eastAsia="仿宋" w:cs="仿宋"/>
                <w:color w:val="000000"/>
                <w:szCs w:val="21"/>
              </w:rPr>
            </w:pPr>
            <w:r>
              <w:rPr>
                <w:rFonts w:hint="eastAsia" w:ascii="仿宋" w:hAnsi="仿宋" w:eastAsia="仿宋" w:cs="仿宋"/>
                <w:szCs w:val="21"/>
              </w:rPr>
              <w:t>磋商报价</w:t>
            </w:r>
          </w:p>
        </w:tc>
        <w:tc>
          <w:tcPr>
            <w:tcW w:w="6015" w:type="dxa"/>
            <w:tcBorders>
              <w:top w:val="single" w:color="auto" w:sz="4" w:space="0"/>
              <w:left w:val="single" w:color="auto" w:sz="4" w:space="0"/>
              <w:right w:val="single" w:color="auto" w:sz="4" w:space="0"/>
            </w:tcBorders>
            <w:vAlign w:val="center"/>
          </w:tcPr>
          <w:p>
            <w:pPr>
              <w:spacing w:line="480" w:lineRule="auto"/>
              <w:rPr>
                <w:rFonts w:hint="eastAsia" w:ascii="仿宋" w:hAnsi="仿宋" w:eastAsia="仿宋" w:cs="仿宋"/>
                <w:szCs w:val="21"/>
                <w:u w:val="single"/>
              </w:rPr>
            </w:pPr>
            <w:r>
              <w:rPr>
                <w:rFonts w:hint="eastAsia" w:ascii="仿宋" w:hAnsi="仿宋" w:eastAsia="仿宋" w:cs="仿宋"/>
                <w:szCs w:val="21"/>
              </w:rPr>
              <w:t>大写：</w:t>
            </w:r>
            <w:r>
              <w:rPr>
                <w:rFonts w:hint="eastAsia" w:ascii="仿宋" w:hAnsi="仿宋" w:eastAsia="仿宋" w:cs="仿宋"/>
                <w:szCs w:val="21"/>
                <w:u w:val="single"/>
              </w:rPr>
              <w:t xml:space="preserve">               </w:t>
            </w:r>
          </w:p>
          <w:p>
            <w:pPr>
              <w:spacing w:line="480" w:lineRule="auto"/>
              <w:rPr>
                <w:rFonts w:hint="eastAsia" w:ascii="仿宋" w:hAnsi="仿宋" w:eastAsia="仿宋" w:cs="仿宋"/>
                <w:szCs w:val="21"/>
                <w:u w:val="single"/>
              </w:rPr>
            </w:pPr>
            <w:r>
              <w:rPr>
                <w:rFonts w:hint="eastAsia" w:ascii="仿宋" w:hAnsi="仿宋" w:eastAsia="仿宋" w:cs="仿宋"/>
                <w:szCs w:val="21"/>
              </w:rPr>
              <w:t>小写：</w:t>
            </w:r>
            <w:r>
              <w:rPr>
                <w:rFonts w:hint="eastAsia" w:ascii="仿宋" w:hAnsi="仿宋" w:eastAsia="仿宋" w:cs="仿宋"/>
                <w:kern w:val="0"/>
                <w:szCs w:val="21"/>
                <w:u w:val="single"/>
              </w:rPr>
              <w:t xml:space="preserve">               </w:t>
            </w:r>
            <w:r>
              <w:rPr>
                <w:rFonts w:hint="eastAsia" w:ascii="仿宋" w:hAnsi="仿宋" w:eastAsia="仿宋" w:cs="仿宋"/>
                <w:szCs w:val="21"/>
                <w:u w:val="single"/>
              </w:rPr>
              <w:t xml:space="preserve">                </w:t>
            </w:r>
          </w:p>
          <w:p>
            <w:pPr>
              <w:widowControl/>
              <w:spacing w:line="500" w:lineRule="exact"/>
              <w:jc w:val="center"/>
              <w:rPr>
                <w:rFonts w:hint="eastAsia" w:ascii="仿宋" w:hAnsi="仿宋" w:eastAsia="仿宋" w:cs="仿宋"/>
                <w:b/>
                <w:bCs/>
                <w:color w:val="000000"/>
                <w:szCs w:val="21"/>
              </w:rPr>
            </w:pPr>
            <w:r>
              <w:rPr>
                <w:rFonts w:hint="eastAsia" w:ascii="仿宋" w:hAnsi="仿宋" w:eastAsia="仿宋" w:cs="仿宋"/>
                <w:b/>
                <w:bCs/>
                <w:szCs w:val="21"/>
              </w:rPr>
              <w:t>（供应商应在此填列第一次报价，但以供应商最后一次的磋商报价为成交价）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389" w:type="dxa"/>
            <w:tcBorders>
              <w:top w:val="single" w:color="auto" w:sz="4" w:space="0"/>
              <w:left w:val="single" w:color="auto" w:sz="4" w:space="0"/>
              <w:right w:val="single" w:color="auto" w:sz="4" w:space="0"/>
            </w:tcBorders>
            <w:vAlign w:val="center"/>
          </w:tcPr>
          <w:p>
            <w:pPr>
              <w:widowControl/>
              <w:jc w:val="center"/>
              <w:rPr>
                <w:rFonts w:hint="eastAsia" w:ascii="仿宋" w:hAnsi="仿宋" w:eastAsia="仿宋" w:cs="仿宋"/>
                <w:color w:val="000000"/>
                <w:szCs w:val="21"/>
              </w:rPr>
            </w:pPr>
            <w:r>
              <w:rPr>
                <w:rFonts w:hint="eastAsia" w:ascii="仿宋" w:hAnsi="仿宋" w:eastAsia="仿宋" w:cs="仿宋"/>
                <w:color w:val="000000"/>
                <w:szCs w:val="21"/>
              </w:rPr>
              <w:t>采购地点</w:t>
            </w:r>
          </w:p>
        </w:tc>
        <w:tc>
          <w:tcPr>
            <w:tcW w:w="6015" w:type="dxa"/>
            <w:tcBorders>
              <w:top w:val="single" w:color="auto" w:sz="4" w:space="0"/>
              <w:left w:val="single" w:color="auto" w:sz="4" w:space="0"/>
              <w:right w:val="single" w:color="auto" w:sz="4" w:space="0"/>
            </w:tcBorders>
            <w:vAlign w:val="center"/>
          </w:tcPr>
          <w:p>
            <w:pPr>
              <w:widowControl/>
              <w:spacing w:line="500" w:lineRule="exact"/>
              <w:jc w:val="center"/>
              <w:rPr>
                <w:rFonts w:hint="eastAsia" w:ascii="仿宋" w:hAnsi="仿宋" w:eastAsia="仿宋" w:cs="仿宋"/>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38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合同履行期限</w:t>
            </w:r>
          </w:p>
        </w:tc>
        <w:tc>
          <w:tcPr>
            <w:tcW w:w="60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38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质量要求</w:t>
            </w:r>
          </w:p>
        </w:tc>
        <w:tc>
          <w:tcPr>
            <w:tcW w:w="60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38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磋商有效期</w:t>
            </w:r>
          </w:p>
        </w:tc>
        <w:tc>
          <w:tcPr>
            <w:tcW w:w="60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238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优惠与</w:t>
            </w:r>
          </w:p>
          <w:p>
            <w:pPr>
              <w:widowControl/>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采购承诺</w:t>
            </w:r>
          </w:p>
        </w:tc>
        <w:tc>
          <w:tcPr>
            <w:tcW w:w="601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3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备  注</w:t>
            </w:r>
          </w:p>
        </w:tc>
        <w:tc>
          <w:tcPr>
            <w:tcW w:w="60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szCs w:val="21"/>
              </w:rPr>
            </w:pPr>
          </w:p>
        </w:tc>
      </w:tr>
    </w:tbl>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spacing w:line="500" w:lineRule="exact"/>
        <w:ind w:firstLine="210" w:firstLineChars="100"/>
        <w:jc w:val="left"/>
        <w:rPr>
          <w:rFonts w:hint="eastAsia" w:ascii="仿宋" w:hAnsi="仿宋" w:eastAsia="仿宋" w:cs="仿宋"/>
          <w:szCs w:val="21"/>
        </w:rPr>
      </w:pPr>
      <w:r>
        <w:rPr>
          <w:rFonts w:hint="eastAsia" w:ascii="仿宋" w:hAnsi="仿宋" w:eastAsia="仿宋" w:cs="仿宋"/>
          <w:szCs w:val="21"/>
        </w:rPr>
        <w:t>供应商：</w:t>
      </w:r>
      <w:r>
        <w:rPr>
          <w:rFonts w:hint="eastAsia" w:ascii="仿宋" w:hAnsi="仿宋" w:eastAsia="仿宋" w:cs="仿宋"/>
          <w:szCs w:val="21"/>
          <w:u w:val="single"/>
        </w:rPr>
        <w:t xml:space="preserve">                          </w:t>
      </w:r>
      <w:r>
        <w:rPr>
          <w:rFonts w:hint="eastAsia" w:ascii="仿宋" w:hAnsi="仿宋" w:eastAsia="仿宋" w:cs="仿宋"/>
          <w:szCs w:val="21"/>
        </w:rPr>
        <w:t>（盖单位章）</w:t>
      </w:r>
    </w:p>
    <w:p>
      <w:pPr>
        <w:spacing w:line="500" w:lineRule="exact"/>
        <w:ind w:firstLine="210" w:firstLineChars="100"/>
        <w:jc w:val="left"/>
        <w:rPr>
          <w:rFonts w:hint="eastAsia" w:ascii="仿宋" w:hAnsi="仿宋" w:eastAsia="仿宋" w:cs="仿宋"/>
          <w:szCs w:val="21"/>
        </w:rPr>
      </w:pPr>
      <w:r>
        <w:rPr>
          <w:rFonts w:hint="eastAsia" w:ascii="仿宋" w:hAnsi="仿宋" w:eastAsia="仿宋" w:cs="仿宋"/>
          <w:szCs w:val="21"/>
        </w:rPr>
        <w:t>法定代表人（负责人）或授权代表：</w:t>
      </w:r>
      <w:r>
        <w:rPr>
          <w:rFonts w:hint="eastAsia" w:ascii="仿宋" w:hAnsi="仿宋" w:eastAsia="仿宋" w:cs="仿宋"/>
          <w:szCs w:val="21"/>
          <w:u w:val="single"/>
        </w:rPr>
        <w:t xml:space="preserve">                     </w:t>
      </w:r>
      <w:r>
        <w:rPr>
          <w:rFonts w:hint="eastAsia" w:ascii="仿宋" w:hAnsi="仿宋" w:eastAsia="仿宋" w:cs="仿宋"/>
          <w:szCs w:val="21"/>
        </w:rPr>
        <w:t>（签字或盖章）</w:t>
      </w:r>
    </w:p>
    <w:p>
      <w:pPr>
        <w:ind w:firstLine="210" w:firstLineChars="100"/>
        <w:jc w:val="left"/>
        <w:rPr>
          <w:rFonts w:hint="eastAsia" w:ascii="仿宋" w:hAnsi="仿宋" w:eastAsia="仿宋" w:cs="仿宋"/>
        </w:rPr>
      </w:pP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 xml:space="preserve">日         </w:t>
      </w:r>
    </w:p>
    <w:p>
      <w:pPr>
        <w:spacing w:after="156" w:afterLines="50" w:line="480" w:lineRule="exact"/>
        <w:rPr>
          <w:rFonts w:hint="eastAsia" w:ascii="仿宋" w:hAnsi="仿宋" w:eastAsia="仿宋" w:cs="仿宋"/>
          <w:sz w:val="28"/>
          <w:szCs w:val="28"/>
        </w:rPr>
        <w:sectPr>
          <w:footerReference r:id="rId9" w:type="first"/>
          <w:pgSz w:w="11906" w:h="16838"/>
          <w:pgMar w:top="1417" w:right="1553" w:bottom="1417" w:left="1531" w:header="850" w:footer="992" w:gutter="0"/>
          <w:cols w:space="720" w:num="1"/>
          <w:titlePg/>
          <w:docGrid w:type="lines" w:linePitch="312" w:charSpace="0"/>
        </w:sectPr>
      </w:pPr>
    </w:p>
    <w:p>
      <w:pPr>
        <w:pStyle w:val="3"/>
        <w:jc w:val="center"/>
        <w:rPr>
          <w:rFonts w:hint="eastAsia" w:ascii="仿宋" w:hAnsi="仿宋" w:eastAsia="仿宋" w:cs="仿宋"/>
        </w:rPr>
      </w:pPr>
      <w:bookmarkStart w:id="419" w:name="_Toc525637193"/>
      <w:r>
        <w:rPr>
          <w:rFonts w:hint="eastAsia" w:ascii="仿宋" w:hAnsi="仿宋" w:eastAsia="仿宋" w:cs="仿宋"/>
        </w:rPr>
        <w:t>三、法定代表人身份证明</w:t>
      </w:r>
      <w:bookmarkEnd w:id="419"/>
    </w:p>
    <w:p>
      <w:pPr>
        <w:spacing w:line="500" w:lineRule="exact"/>
        <w:rPr>
          <w:rFonts w:hint="eastAsia" w:ascii="仿宋" w:hAnsi="仿宋" w:eastAsia="仿宋" w:cs="仿宋"/>
          <w:szCs w:val="21"/>
        </w:rPr>
      </w:pPr>
      <w:r>
        <w:rPr>
          <w:rFonts w:hint="eastAsia" w:ascii="仿宋" w:hAnsi="仿宋" w:eastAsia="仿宋" w:cs="仿宋"/>
          <w:szCs w:val="21"/>
        </w:rPr>
        <w:t xml:space="preserve">供 应 商：                                                  </w:t>
      </w:r>
      <w:r>
        <w:rPr>
          <w:rFonts w:hint="eastAsia" w:ascii="仿宋" w:hAnsi="仿宋" w:eastAsia="仿宋" w:cs="仿宋"/>
          <w:szCs w:val="21"/>
          <w:u w:val="single"/>
        </w:rPr>
        <w:t xml:space="preserve">      </w:t>
      </w:r>
    </w:p>
    <w:p>
      <w:pPr>
        <w:spacing w:line="500" w:lineRule="exact"/>
        <w:rPr>
          <w:rFonts w:hint="eastAsia" w:ascii="仿宋" w:hAnsi="仿宋" w:eastAsia="仿宋" w:cs="仿宋"/>
          <w:szCs w:val="21"/>
        </w:rPr>
      </w:pPr>
      <w:r>
        <w:rPr>
          <w:rFonts w:hint="eastAsia" w:ascii="仿宋" w:hAnsi="仿宋" w:eastAsia="仿宋" w:cs="仿宋"/>
          <w:szCs w:val="21"/>
        </w:rPr>
        <w:t>单位性质：</w:t>
      </w:r>
      <w:r>
        <w:rPr>
          <w:rFonts w:hint="eastAsia" w:ascii="仿宋" w:hAnsi="仿宋" w:eastAsia="仿宋" w:cs="仿宋"/>
          <w:szCs w:val="21"/>
          <w:u w:val="single"/>
        </w:rPr>
        <w:t xml:space="preserve">                                                        </w:t>
      </w:r>
    </w:p>
    <w:p>
      <w:pPr>
        <w:spacing w:line="500" w:lineRule="exact"/>
        <w:rPr>
          <w:rFonts w:hint="eastAsia" w:ascii="仿宋" w:hAnsi="仿宋" w:eastAsia="仿宋" w:cs="仿宋"/>
          <w:szCs w:val="21"/>
        </w:rPr>
      </w:pPr>
      <w:r>
        <w:rPr>
          <w:rFonts w:hint="eastAsia" w:ascii="仿宋" w:hAnsi="仿宋" w:eastAsia="仿宋" w:cs="仿宋"/>
          <w:szCs w:val="21"/>
        </w:rPr>
        <w:t>地    址：</w:t>
      </w:r>
      <w:r>
        <w:rPr>
          <w:rFonts w:hint="eastAsia" w:ascii="仿宋" w:hAnsi="仿宋" w:eastAsia="仿宋" w:cs="仿宋"/>
          <w:szCs w:val="21"/>
          <w:u w:val="single"/>
        </w:rPr>
        <w:t xml:space="preserve">                                                        </w:t>
      </w:r>
    </w:p>
    <w:p>
      <w:pPr>
        <w:spacing w:line="500" w:lineRule="exact"/>
        <w:rPr>
          <w:rFonts w:hint="eastAsia" w:ascii="仿宋" w:hAnsi="仿宋" w:eastAsia="仿宋" w:cs="仿宋"/>
          <w:szCs w:val="21"/>
        </w:rPr>
      </w:pPr>
      <w:r>
        <w:rPr>
          <w:rFonts w:hint="eastAsia" w:ascii="仿宋" w:hAnsi="仿宋" w:eastAsia="仿宋" w:cs="仿宋"/>
          <w:szCs w:val="21"/>
        </w:rPr>
        <w:t>成立时间：</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pPr>
        <w:spacing w:line="500" w:lineRule="exact"/>
        <w:rPr>
          <w:rFonts w:hint="eastAsia" w:ascii="仿宋" w:hAnsi="仿宋" w:eastAsia="仿宋" w:cs="仿宋"/>
          <w:szCs w:val="21"/>
        </w:rPr>
      </w:pPr>
      <w:r>
        <w:rPr>
          <w:rFonts w:hint="eastAsia" w:ascii="仿宋" w:hAnsi="仿宋" w:eastAsia="仿宋" w:cs="仿宋"/>
          <w:szCs w:val="21"/>
        </w:rPr>
        <w:t>经营期限：</w:t>
      </w:r>
      <w:r>
        <w:rPr>
          <w:rFonts w:hint="eastAsia" w:ascii="仿宋" w:hAnsi="仿宋" w:eastAsia="仿宋" w:cs="仿宋"/>
          <w:szCs w:val="21"/>
          <w:u w:val="single"/>
        </w:rPr>
        <w:t xml:space="preserve">                                                        </w:t>
      </w:r>
    </w:p>
    <w:p>
      <w:pPr>
        <w:spacing w:line="500" w:lineRule="exact"/>
        <w:rPr>
          <w:rFonts w:hint="eastAsia" w:ascii="仿宋" w:hAnsi="仿宋" w:eastAsia="仿宋" w:cs="仿宋"/>
          <w:szCs w:val="21"/>
        </w:rPr>
      </w:pPr>
      <w:r>
        <w:rPr>
          <w:rFonts w:hint="eastAsia" w:ascii="仿宋" w:hAnsi="仿宋" w:eastAsia="仿宋" w:cs="仿宋"/>
          <w:szCs w:val="21"/>
        </w:rPr>
        <w:t>姓名：</w:t>
      </w:r>
      <w:r>
        <w:rPr>
          <w:rFonts w:hint="eastAsia" w:ascii="仿宋" w:hAnsi="仿宋" w:eastAsia="仿宋" w:cs="仿宋"/>
          <w:szCs w:val="21"/>
          <w:u w:val="single"/>
        </w:rPr>
        <w:t xml:space="preserve">                          </w:t>
      </w:r>
      <w:r>
        <w:rPr>
          <w:rFonts w:hint="eastAsia" w:ascii="仿宋" w:hAnsi="仿宋" w:eastAsia="仿宋" w:cs="仿宋"/>
          <w:szCs w:val="21"/>
        </w:rPr>
        <w:t>性        别：</w:t>
      </w:r>
      <w:r>
        <w:rPr>
          <w:rFonts w:hint="eastAsia" w:ascii="仿宋" w:hAnsi="仿宋" w:eastAsia="仿宋" w:cs="仿宋"/>
          <w:szCs w:val="21"/>
          <w:u w:val="single"/>
        </w:rPr>
        <w:t xml:space="preserve">                </w:t>
      </w:r>
    </w:p>
    <w:p>
      <w:pPr>
        <w:spacing w:line="500" w:lineRule="exact"/>
        <w:rPr>
          <w:rFonts w:hint="eastAsia" w:ascii="仿宋" w:hAnsi="仿宋" w:eastAsia="仿宋" w:cs="仿宋"/>
          <w:szCs w:val="21"/>
        </w:rPr>
      </w:pPr>
      <w:r>
        <w:rPr>
          <w:rFonts w:hint="eastAsia" w:ascii="仿宋" w:hAnsi="仿宋" w:eastAsia="仿宋" w:cs="仿宋"/>
          <w:szCs w:val="21"/>
        </w:rPr>
        <w:t>年龄：</w:t>
      </w:r>
      <w:r>
        <w:rPr>
          <w:rFonts w:hint="eastAsia" w:ascii="仿宋" w:hAnsi="仿宋" w:eastAsia="仿宋" w:cs="仿宋"/>
          <w:szCs w:val="21"/>
          <w:u w:val="single"/>
        </w:rPr>
        <w:t xml:space="preserve">                          </w:t>
      </w:r>
      <w:r>
        <w:rPr>
          <w:rFonts w:hint="eastAsia" w:ascii="仿宋" w:hAnsi="仿宋" w:eastAsia="仿宋" w:cs="仿宋"/>
          <w:szCs w:val="21"/>
        </w:rPr>
        <w:t>职        务：</w:t>
      </w:r>
      <w:r>
        <w:rPr>
          <w:rFonts w:hint="eastAsia" w:ascii="仿宋" w:hAnsi="仿宋" w:eastAsia="仿宋" w:cs="仿宋"/>
          <w:szCs w:val="21"/>
          <w:u w:val="single"/>
        </w:rPr>
        <w:t xml:space="preserve">                </w:t>
      </w:r>
    </w:p>
    <w:p>
      <w:pPr>
        <w:spacing w:line="500" w:lineRule="exact"/>
        <w:rPr>
          <w:rFonts w:hint="eastAsia" w:ascii="仿宋" w:hAnsi="仿宋" w:eastAsia="仿宋" w:cs="仿宋"/>
          <w:szCs w:val="21"/>
        </w:rPr>
      </w:pPr>
      <w:r>
        <w:rPr>
          <w:rFonts w:hint="eastAsia" w:ascii="仿宋" w:hAnsi="仿宋" w:eastAsia="仿宋" w:cs="仿宋"/>
          <w:szCs w:val="21"/>
        </w:rPr>
        <w:t>系</w:t>
      </w:r>
      <w:r>
        <w:rPr>
          <w:rFonts w:hint="eastAsia" w:ascii="仿宋" w:hAnsi="仿宋" w:eastAsia="仿宋" w:cs="仿宋"/>
          <w:szCs w:val="21"/>
          <w:u w:val="single"/>
        </w:rPr>
        <w:t xml:space="preserve">                                                 </w:t>
      </w:r>
      <w:r>
        <w:rPr>
          <w:rFonts w:hint="eastAsia" w:ascii="仿宋" w:hAnsi="仿宋" w:eastAsia="仿宋" w:cs="仿宋"/>
          <w:szCs w:val="21"/>
        </w:rPr>
        <w:t>（供应商名称）的法定代表人。</w:t>
      </w:r>
    </w:p>
    <w:p>
      <w:pPr>
        <w:spacing w:line="500" w:lineRule="exact"/>
        <w:rPr>
          <w:rFonts w:hint="eastAsia" w:ascii="仿宋" w:hAnsi="仿宋" w:eastAsia="仿宋" w:cs="仿宋"/>
          <w:szCs w:val="21"/>
        </w:rPr>
      </w:pPr>
      <w:r>
        <w:rPr>
          <w:rFonts w:hint="eastAsia" w:ascii="仿宋" w:hAnsi="仿宋" w:eastAsia="仿宋" w:cs="仿宋"/>
          <w:szCs w:val="21"/>
        </w:rPr>
        <w:t>特此证明。</w:t>
      </w:r>
    </w:p>
    <w:p>
      <w:pPr>
        <w:spacing w:line="500" w:lineRule="exact"/>
        <w:rPr>
          <w:rFonts w:hint="eastAsia" w:ascii="仿宋" w:hAnsi="仿宋" w:eastAsia="仿宋" w:cs="仿宋"/>
          <w:szCs w:val="21"/>
        </w:rPr>
      </w:pPr>
    </w:p>
    <w:p>
      <w:pPr>
        <w:spacing w:line="500" w:lineRule="exact"/>
        <w:rPr>
          <w:rFonts w:hint="eastAsia" w:ascii="仿宋" w:hAnsi="仿宋" w:eastAsia="仿宋" w:cs="仿宋"/>
          <w:szCs w:val="21"/>
        </w:rPr>
      </w:pPr>
      <w:r>
        <w:rPr>
          <w:rFonts w:hint="eastAsia" w:ascii="仿宋" w:hAnsi="仿宋" w:eastAsia="仿宋" w:cs="仿宋"/>
          <w:szCs w:val="21"/>
        </w:rPr>
        <w:t>附：法定代表人（负责人）身份证（正反面）</w:t>
      </w:r>
    </w:p>
    <w:p>
      <w:pPr>
        <w:wordWrap w:val="0"/>
        <w:spacing w:line="500" w:lineRule="exact"/>
        <w:jc w:val="right"/>
        <w:rPr>
          <w:rFonts w:hint="eastAsia" w:ascii="仿宋" w:hAnsi="仿宋" w:eastAsia="仿宋" w:cs="仿宋"/>
          <w:szCs w:val="21"/>
        </w:rPr>
      </w:pPr>
      <w:r>
        <w:rPr>
          <w:rFonts w:hint="eastAsia" w:ascii="仿宋" w:hAnsi="仿宋" w:eastAsia="仿宋" w:cs="仿宋"/>
          <w:szCs w:val="21"/>
        </w:rPr>
        <w:t>供应商：</w:t>
      </w:r>
      <w:r>
        <w:rPr>
          <w:rFonts w:hint="eastAsia" w:ascii="仿宋" w:hAnsi="仿宋" w:eastAsia="仿宋" w:cs="仿宋"/>
          <w:szCs w:val="21"/>
          <w:u w:val="single"/>
        </w:rPr>
        <w:t xml:space="preserve">                          </w:t>
      </w:r>
      <w:r>
        <w:rPr>
          <w:rFonts w:hint="eastAsia" w:ascii="仿宋" w:hAnsi="仿宋" w:eastAsia="仿宋" w:cs="仿宋"/>
          <w:szCs w:val="21"/>
        </w:rPr>
        <w:t>（盖单位章）</w:t>
      </w:r>
    </w:p>
    <w:p>
      <w:pPr>
        <w:wordWrap w:val="0"/>
        <w:spacing w:line="500" w:lineRule="exact"/>
        <w:jc w:val="right"/>
        <w:rPr>
          <w:rFonts w:hint="eastAsia" w:ascii="仿宋" w:hAnsi="仿宋" w:eastAsia="仿宋" w:cs="仿宋"/>
          <w:szCs w:val="21"/>
        </w:rPr>
      </w:pP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 xml:space="preserve">日          </w:t>
      </w:r>
    </w:p>
    <w:p>
      <w:pPr>
        <w:rPr>
          <w:rFonts w:hint="eastAsia" w:ascii="仿宋" w:hAnsi="仿宋" w:eastAsia="仿宋" w:cs="仿宋"/>
        </w:rPr>
      </w:pPr>
    </w:p>
    <w:p>
      <w:pPr>
        <w:spacing w:line="360" w:lineRule="auto"/>
        <w:rPr>
          <w:rStyle w:val="27"/>
          <w:rFonts w:hint="eastAsia" w:ascii="仿宋" w:hAnsi="仿宋" w:eastAsia="仿宋" w:cs="仿宋"/>
        </w:rPr>
      </w:pPr>
      <w:r>
        <w:rPr>
          <w:rStyle w:val="27"/>
          <w:rFonts w:hint="eastAsia" w:ascii="仿宋" w:hAnsi="仿宋" w:eastAsia="仿宋" w:cs="仿宋"/>
        </w:rPr>
        <w:br w:type="page"/>
      </w:r>
    </w:p>
    <w:p>
      <w:pPr>
        <w:pStyle w:val="3"/>
        <w:jc w:val="center"/>
        <w:rPr>
          <w:rFonts w:hint="eastAsia" w:ascii="仿宋" w:hAnsi="仿宋" w:eastAsia="仿宋" w:cs="仿宋"/>
        </w:rPr>
      </w:pPr>
      <w:r>
        <w:rPr>
          <w:rFonts w:hint="eastAsia" w:ascii="仿宋" w:hAnsi="仿宋" w:eastAsia="仿宋" w:cs="仿宋"/>
        </w:rPr>
        <w:t>四、授权委托书</w:t>
      </w:r>
    </w:p>
    <w:p>
      <w:pPr>
        <w:pStyle w:val="26"/>
        <w:rPr>
          <w:rFonts w:hint="eastAsia" w:ascii="仿宋" w:hAnsi="仿宋" w:eastAsia="仿宋" w:cs="仿宋"/>
        </w:rPr>
      </w:pPr>
    </w:p>
    <w:p>
      <w:pPr>
        <w:spacing w:line="360" w:lineRule="auto"/>
        <w:ind w:firstLine="420" w:firstLineChars="200"/>
        <w:jc w:val="left"/>
        <w:rPr>
          <w:rFonts w:hint="eastAsia" w:ascii="仿宋" w:hAnsi="仿宋" w:eastAsia="仿宋" w:cs="仿宋"/>
          <w:szCs w:val="21"/>
          <w:u w:val="single"/>
        </w:rPr>
      </w:pPr>
      <w:r>
        <w:rPr>
          <w:rFonts w:hint="eastAsia" w:ascii="仿宋" w:hAnsi="仿宋" w:eastAsia="仿宋" w:cs="仿宋"/>
          <w:szCs w:val="21"/>
        </w:rPr>
        <w:t>本人</w:t>
      </w:r>
      <w:r>
        <w:rPr>
          <w:rFonts w:hint="eastAsia" w:ascii="仿宋" w:hAnsi="仿宋" w:eastAsia="仿宋" w:cs="仿宋"/>
          <w:szCs w:val="21"/>
          <w:u w:val="single"/>
        </w:rPr>
        <w:t xml:space="preserve">         </w:t>
      </w:r>
      <w:r>
        <w:rPr>
          <w:rFonts w:hint="eastAsia" w:ascii="仿宋" w:hAnsi="仿宋" w:eastAsia="仿宋" w:cs="仿宋"/>
          <w:szCs w:val="21"/>
        </w:rPr>
        <w:t>（姓名）系</w:t>
      </w:r>
      <w:r>
        <w:rPr>
          <w:rFonts w:hint="eastAsia" w:ascii="仿宋" w:hAnsi="仿宋" w:eastAsia="仿宋" w:cs="仿宋"/>
          <w:szCs w:val="21"/>
          <w:u w:val="single"/>
        </w:rPr>
        <w:t xml:space="preserve">         </w:t>
      </w:r>
      <w:r>
        <w:rPr>
          <w:rFonts w:hint="eastAsia" w:ascii="仿宋" w:hAnsi="仿宋" w:eastAsia="仿宋" w:cs="仿宋"/>
          <w:szCs w:val="21"/>
        </w:rPr>
        <w:t>（供应商名称）的法定代表人，现委托</w:t>
      </w:r>
      <w:r>
        <w:rPr>
          <w:rFonts w:hint="eastAsia" w:ascii="仿宋" w:hAnsi="仿宋" w:eastAsia="仿宋" w:cs="仿宋"/>
          <w:szCs w:val="21"/>
          <w:u w:val="single"/>
        </w:rPr>
        <w:t xml:space="preserve">      </w:t>
      </w:r>
      <w:r>
        <w:rPr>
          <w:rFonts w:hint="eastAsia" w:ascii="仿宋" w:hAnsi="仿宋" w:eastAsia="仿宋" w:cs="仿宋"/>
          <w:szCs w:val="21"/>
        </w:rPr>
        <w:t>（姓名）为我方代理人。代理人根据授权，以我方名义签署、澄清、说明、补正、递交、撤回、修改</w:t>
      </w:r>
      <w:r>
        <w:rPr>
          <w:rFonts w:hint="eastAsia" w:ascii="仿宋" w:hAnsi="仿宋" w:eastAsia="仿宋" w:cs="仿宋"/>
          <w:szCs w:val="21"/>
          <w:u w:val="single"/>
        </w:rPr>
        <w:t xml:space="preserve">   </w:t>
      </w:r>
    </w:p>
    <w:p>
      <w:pPr>
        <w:spacing w:line="360" w:lineRule="auto"/>
        <w:jc w:val="left"/>
        <w:rPr>
          <w:rFonts w:hint="eastAsia" w:ascii="仿宋" w:hAnsi="仿宋" w:eastAsia="仿宋" w:cs="仿宋"/>
          <w:szCs w:val="21"/>
        </w:rPr>
      </w:pPr>
      <w:r>
        <w:rPr>
          <w:rFonts w:hint="eastAsia" w:ascii="仿宋" w:hAnsi="仿宋" w:eastAsia="仿宋" w:cs="仿宋"/>
          <w:szCs w:val="21"/>
          <w:u w:val="single"/>
        </w:rPr>
        <w:t xml:space="preserve">          </w:t>
      </w:r>
      <w:r>
        <w:rPr>
          <w:rFonts w:hint="eastAsia" w:ascii="仿宋" w:hAnsi="仿宋" w:eastAsia="仿宋" w:cs="仿宋"/>
          <w:szCs w:val="21"/>
        </w:rPr>
        <w:t>（项目名称）磋商响应文件、签订合同和处理有关事宜，其法律后果由我方承担。</w:t>
      </w:r>
    </w:p>
    <w:p>
      <w:pPr>
        <w:spacing w:line="360" w:lineRule="auto"/>
        <w:ind w:firstLine="420" w:firstLineChars="200"/>
        <w:jc w:val="left"/>
        <w:rPr>
          <w:rFonts w:hint="eastAsia" w:ascii="仿宋" w:hAnsi="仿宋" w:eastAsia="仿宋" w:cs="仿宋"/>
          <w:szCs w:val="21"/>
        </w:rPr>
      </w:pPr>
      <w:r>
        <w:rPr>
          <w:rFonts w:hint="eastAsia" w:ascii="仿宋" w:hAnsi="仿宋" w:eastAsia="仿宋" w:cs="仿宋"/>
          <w:szCs w:val="21"/>
        </w:rPr>
        <w:t>委托期限：</w:t>
      </w:r>
      <w:r>
        <w:rPr>
          <w:rFonts w:hint="eastAsia" w:ascii="仿宋" w:hAnsi="仿宋" w:eastAsia="仿宋" w:cs="仿宋"/>
          <w:szCs w:val="21"/>
          <w:u w:val="single"/>
        </w:rPr>
        <w:t xml:space="preserve">                                </w:t>
      </w:r>
      <w:r>
        <w:rPr>
          <w:rFonts w:hint="eastAsia" w:ascii="仿宋" w:hAnsi="仿宋" w:eastAsia="仿宋" w:cs="仿宋"/>
          <w:szCs w:val="21"/>
        </w:rPr>
        <w:t>。</w:t>
      </w:r>
    </w:p>
    <w:p>
      <w:pPr>
        <w:spacing w:before="312" w:beforeLines="100" w:after="312" w:afterLines="100" w:line="500" w:lineRule="exact"/>
        <w:ind w:firstLine="420" w:firstLineChars="200"/>
        <w:rPr>
          <w:rFonts w:hint="eastAsia" w:ascii="仿宋" w:hAnsi="仿宋" w:eastAsia="仿宋" w:cs="仿宋"/>
          <w:szCs w:val="21"/>
        </w:rPr>
      </w:pPr>
      <w:r>
        <w:rPr>
          <w:rFonts w:hint="eastAsia" w:ascii="仿宋" w:hAnsi="仿宋" w:eastAsia="仿宋" w:cs="仿宋"/>
          <w:szCs w:val="21"/>
        </w:rPr>
        <w:t>代理人无转委托权。</w:t>
      </w:r>
    </w:p>
    <w:p>
      <w:pPr>
        <w:pStyle w:val="6"/>
        <w:rPr>
          <w:rFonts w:hint="eastAsia" w:ascii="仿宋" w:hAnsi="仿宋" w:eastAsia="仿宋" w:cs="仿宋"/>
        </w:rPr>
      </w:pPr>
      <w:r>
        <w:rPr>
          <w:rFonts w:hint="eastAsia" w:ascii="仿宋" w:hAnsi="仿宋" w:eastAsia="仿宋" w:cs="仿宋"/>
          <w:szCs w:val="21"/>
        </w:rPr>
        <w:t>附：</w:t>
      </w:r>
      <w:r>
        <w:rPr>
          <w:rFonts w:hint="eastAsia" w:ascii="仿宋" w:hAnsi="仿宋" w:eastAsia="仿宋" w:cs="仿宋"/>
        </w:rPr>
        <w:t>法定代表人</w:t>
      </w:r>
      <w:r>
        <w:rPr>
          <w:rFonts w:hint="eastAsia" w:ascii="仿宋" w:hAnsi="仿宋" w:eastAsia="仿宋" w:cs="仿宋"/>
          <w:sz w:val="24"/>
        </w:rPr>
        <w:t>（负责人）</w:t>
      </w:r>
      <w:r>
        <w:rPr>
          <w:rFonts w:hint="eastAsia" w:ascii="仿宋" w:hAnsi="仿宋" w:eastAsia="仿宋" w:cs="仿宋"/>
        </w:rPr>
        <w:t>、委托代理人身份证</w:t>
      </w:r>
      <w:r>
        <w:rPr>
          <w:rFonts w:hint="eastAsia" w:ascii="仿宋" w:hAnsi="仿宋" w:eastAsia="仿宋" w:cs="仿宋"/>
          <w:szCs w:val="21"/>
        </w:rPr>
        <w:t>（正反面）</w:t>
      </w:r>
    </w:p>
    <w:p>
      <w:pPr>
        <w:spacing w:after="312" w:afterLines="100" w:line="500" w:lineRule="exact"/>
        <w:ind w:firstLine="420" w:firstLineChars="200"/>
        <w:rPr>
          <w:rFonts w:hint="eastAsia" w:ascii="仿宋" w:hAnsi="仿宋" w:eastAsia="仿宋" w:cs="仿宋"/>
          <w:szCs w:val="21"/>
        </w:rPr>
      </w:pPr>
    </w:p>
    <w:p>
      <w:pPr>
        <w:spacing w:line="500" w:lineRule="exact"/>
        <w:rPr>
          <w:rFonts w:hint="eastAsia" w:ascii="仿宋" w:hAnsi="仿宋" w:eastAsia="仿宋" w:cs="仿宋"/>
          <w:szCs w:val="21"/>
        </w:rPr>
      </w:pPr>
    </w:p>
    <w:p>
      <w:pPr>
        <w:spacing w:line="400" w:lineRule="exact"/>
        <w:ind w:firstLine="3570" w:firstLineChars="1700"/>
        <w:rPr>
          <w:rFonts w:hint="eastAsia" w:ascii="仿宋" w:hAnsi="仿宋" w:eastAsia="仿宋" w:cs="仿宋"/>
          <w:szCs w:val="21"/>
        </w:rPr>
      </w:pPr>
      <w:r>
        <w:rPr>
          <w:rFonts w:hint="eastAsia" w:ascii="仿宋" w:hAnsi="仿宋" w:eastAsia="仿宋" w:cs="仿宋"/>
          <w:szCs w:val="21"/>
        </w:rPr>
        <w:t>供  应  商：</w:t>
      </w:r>
      <w:r>
        <w:rPr>
          <w:rFonts w:hint="eastAsia" w:ascii="仿宋" w:hAnsi="仿宋" w:eastAsia="仿宋" w:cs="仿宋"/>
          <w:szCs w:val="21"/>
          <w:u w:val="single"/>
        </w:rPr>
        <w:t xml:space="preserve">                        </w:t>
      </w:r>
      <w:r>
        <w:rPr>
          <w:rFonts w:hint="eastAsia" w:ascii="仿宋" w:hAnsi="仿宋" w:eastAsia="仿宋" w:cs="仿宋"/>
          <w:szCs w:val="21"/>
        </w:rPr>
        <w:t>（盖单位章）</w:t>
      </w:r>
    </w:p>
    <w:p>
      <w:pPr>
        <w:spacing w:line="400" w:lineRule="exact"/>
        <w:ind w:firstLine="3570" w:firstLineChars="1700"/>
        <w:rPr>
          <w:rFonts w:hint="eastAsia" w:ascii="仿宋" w:hAnsi="仿宋" w:eastAsia="仿宋" w:cs="仿宋"/>
          <w:szCs w:val="21"/>
        </w:rPr>
      </w:pPr>
    </w:p>
    <w:p>
      <w:pPr>
        <w:spacing w:line="400" w:lineRule="exact"/>
        <w:jc w:val="center"/>
        <w:rPr>
          <w:rFonts w:hint="eastAsia" w:ascii="仿宋" w:hAnsi="仿宋" w:eastAsia="仿宋" w:cs="仿宋"/>
          <w:szCs w:val="21"/>
        </w:rPr>
      </w:pPr>
      <w:r>
        <w:rPr>
          <w:rFonts w:hint="eastAsia" w:ascii="仿宋" w:hAnsi="仿宋" w:eastAsia="仿宋" w:cs="仿宋"/>
          <w:szCs w:val="21"/>
        </w:rPr>
        <w:t xml:space="preserve">                              法定代表人：</w:t>
      </w:r>
      <w:r>
        <w:rPr>
          <w:rFonts w:hint="eastAsia" w:ascii="仿宋" w:hAnsi="仿宋" w:eastAsia="仿宋" w:cs="仿宋"/>
          <w:szCs w:val="21"/>
          <w:u w:val="single"/>
        </w:rPr>
        <w:t xml:space="preserve">                           </w:t>
      </w:r>
      <w:r>
        <w:rPr>
          <w:rFonts w:hint="eastAsia" w:ascii="仿宋" w:hAnsi="仿宋" w:eastAsia="仿宋" w:cs="仿宋"/>
          <w:szCs w:val="21"/>
        </w:rPr>
        <w:t>（签字或盖章）</w:t>
      </w:r>
    </w:p>
    <w:p>
      <w:pPr>
        <w:spacing w:line="400" w:lineRule="exact"/>
        <w:ind w:firstLine="3570" w:firstLineChars="1700"/>
        <w:rPr>
          <w:rFonts w:hint="eastAsia" w:ascii="仿宋" w:hAnsi="仿宋" w:eastAsia="仿宋" w:cs="仿宋"/>
          <w:szCs w:val="21"/>
        </w:rPr>
      </w:pPr>
    </w:p>
    <w:p>
      <w:pPr>
        <w:spacing w:line="400" w:lineRule="exact"/>
        <w:ind w:firstLine="3570" w:firstLineChars="1700"/>
        <w:rPr>
          <w:rFonts w:hint="eastAsia" w:ascii="仿宋" w:hAnsi="仿宋" w:eastAsia="仿宋" w:cs="仿宋"/>
          <w:szCs w:val="21"/>
          <w:u w:val="single"/>
        </w:rPr>
      </w:pPr>
      <w:r>
        <w:rPr>
          <w:rFonts w:hint="eastAsia" w:ascii="仿宋" w:hAnsi="仿宋" w:eastAsia="仿宋" w:cs="仿宋"/>
          <w:szCs w:val="21"/>
        </w:rPr>
        <w:t>身份证号码：</w:t>
      </w:r>
      <w:r>
        <w:rPr>
          <w:rFonts w:hint="eastAsia" w:ascii="仿宋" w:hAnsi="仿宋" w:eastAsia="仿宋" w:cs="仿宋"/>
          <w:szCs w:val="21"/>
          <w:u w:val="single"/>
        </w:rPr>
        <w:t xml:space="preserve">                                   </w:t>
      </w:r>
    </w:p>
    <w:p>
      <w:pPr>
        <w:spacing w:line="400" w:lineRule="exact"/>
        <w:ind w:firstLine="3570" w:firstLineChars="1700"/>
        <w:rPr>
          <w:rFonts w:hint="eastAsia" w:ascii="仿宋" w:hAnsi="仿宋" w:eastAsia="仿宋" w:cs="仿宋"/>
          <w:szCs w:val="21"/>
          <w:u w:val="single"/>
        </w:rPr>
      </w:pPr>
    </w:p>
    <w:p>
      <w:pPr>
        <w:spacing w:line="400" w:lineRule="exact"/>
        <w:jc w:val="center"/>
        <w:rPr>
          <w:rFonts w:hint="eastAsia" w:ascii="仿宋" w:hAnsi="仿宋" w:eastAsia="仿宋" w:cs="仿宋"/>
          <w:szCs w:val="21"/>
        </w:rPr>
      </w:pPr>
      <w:r>
        <w:rPr>
          <w:rFonts w:hint="eastAsia" w:ascii="仿宋" w:hAnsi="仿宋" w:eastAsia="仿宋" w:cs="仿宋"/>
          <w:szCs w:val="21"/>
        </w:rPr>
        <w:t xml:space="preserve">                               委托代理人：</w:t>
      </w:r>
      <w:r>
        <w:rPr>
          <w:rFonts w:hint="eastAsia" w:ascii="仿宋" w:hAnsi="仿宋" w:eastAsia="仿宋" w:cs="仿宋"/>
          <w:szCs w:val="21"/>
          <w:u w:val="single"/>
        </w:rPr>
        <w:t xml:space="preserve">                           </w:t>
      </w:r>
      <w:r>
        <w:rPr>
          <w:rFonts w:hint="eastAsia" w:ascii="仿宋" w:hAnsi="仿宋" w:eastAsia="仿宋" w:cs="仿宋"/>
          <w:szCs w:val="21"/>
        </w:rPr>
        <w:t>（签字或盖章）</w:t>
      </w:r>
    </w:p>
    <w:p>
      <w:pPr>
        <w:spacing w:line="400" w:lineRule="exact"/>
        <w:ind w:firstLine="3570" w:firstLineChars="1700"/>
        <w:rPr>
          <w:rFonts w:hint="eastAsia" w:ascii="仿宋" w:hAnsi="仿宋" w:eastAsia="仿宋" w:cs="仿宋"/>
          <w:szCs w:val="21"/>
        </w:rPr>
      </w:pPr>
    </w:p>
    <w:p>
      <w:pPr>
        <w:spacing w:line="400" w:lineRule="exact"/>
        <w:ind w:firstLine="3570" w:firstLineChars="1700"/>
        <w:rPr>
          <w:rFonts w:hint="eastAsia" w:ascii="仿宋" w:hAnsi="仿宋" w:eastAsia="仿宋" w:cs="仿宋"/>
          <w:szCs w:val="21"/>
          <w:u w:val="single"/>
        </w:rPr>
      </w:pPr>
      <w:r>
        <w:rPr>
          <w:rFonts w:hint="eastAsia" w:ascii="仿宋" w:hAnsi="仿宋" w:eastAsia="仿宋" w:cs="仿宋"/>
          <w:szCs w:val="21"/>
        </w:rPr>
        <w:t>身份证号码：</w:t>
      </w:r>
      <w:r>
        <w:rPr>
          <w:rFonts w:hint="eastAsia" w:ascii="仿宋" w:hAnsi="仿宋" w:eastAsia="仿宋" w:cs="仿宋"/>
          <w:szCs w:val="21"/>
          <w:u w:val="single"/>
        </w:rPr>
        <w:t xml:space="preserve">                                   </w:t>
      </w:r>
    </w:p>
    <w:p>
      <w:pPr>
        <w:spacing w:line="400" w:lineRule="exact"/>
        <w:ind w:firstLine="3570" w:firstLineChars="1700"/>
        <w:rPr>
          <w:rFonts w:hint="eastAsia" w:ascii="仿宋" w:hAnsi="仿宋" w:eastAsia="仿宋" w:cs="仿宋"/>
          <w:szCs w:val="21"/>
        </w:rPr>
      </w:pPr>
    </w:p>
    <w:p>
      <w:pPr>
        <w:spacing w:line="400" w:lineRule="exact"/>
        <w:ind w:firstLine="4830" w:firstLineChars="2300"/>
        <w:rPr>
          <w:rFonts w:hint="eastAsia" w:ascii="仿宋" w:hAnsi="仿宋" w:eastAsia="仿宋" w:cs="仿宋"/>
          <w:szCs w:val="21"/>
        </w:rPr>
      </w:pP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pPr>
        <w:pStyle w:val="26"/>
        <w:rPr>
          <w:rFonts w:hint="eastAsia" w:ascii="仿宋" w:hAnsi="仿宋" w:eastAsia="仿宋" w:cs="仿宋"/>
          <w:szCs w:val="21"/>
        </w:rPr>
      </w:pPr>
    </w:p>
    <w:p>
      <w:pPr>
        <w:pStyle w:val="14"/>
        <w:rPr>
          <w:rFonts w:hint="eastAsia" w:ascii="仿宋" w:hAnsi="仿宋" w:eastAsia="仿宋" w:cs="仿宋"/>
          <w:szCs w:val="21"/>
        </w:rPr>
      </w:pPr>
    </w:p>
    <w:p>
      <w:pPr>
        <w:pStyle w:val="14"/>
        <w:rPr>
          <w:rFonts w:hint="eastAsia" w:ascii="仿宋" w:hAnsi="仿宋" w:eastAsia="仿宋" w:cs="仿宋"/>
          <w:szCs w:val="21"/>
        </w:rPr>
      </w:pPr>
    </w:p>
    <w:p>
      <w:pPr>
        <w:pStyle w:val="14"/>
        <w:rPr>
          <w:rFonts w:hint="eastAsia" w:ascii="仿宋" w:hAnsi="仿宋" w:eastAsia="仿宋" w:cs="仿宋"/>
          <w:szCs w:val="21"/>
        </w:rPr>
      </w:pPr>
    </w:p>
    <w:p>
      <w:pPr>
        <w:pStyle w:val="14"/>
        <w:rPr>
          <w:rFonts w:hint="eastAsia" w:ascii="仿宋" w:hAnsi="仿宋" w:eastAsia="仿宋" w:cs="仿宋"/>
          <w:szCs w:val="21"/>
        </w:rPr>
      </w:pPr>
    </w:p>
    <w:p>
      <w:pPr>
        <w:pStyle w:val="14"/>
        <w:rPr>
          <w:rFonts w:hint="eastAsia" w:ascii="仿宋" w:hAnsi="仿宋" w:eastAsia="仿宋" w:cs="仿宋"/>
          <w:szCs w:val="21"/>
        </w:rPr>
      </w:pPr>
    </w:p>
    <w:p>
      <w:pPr>
        <w:pStyle w:val="14"/>
        <w:rPr>
          <w:rFonts w:hint="eastAsia" w:ascii="仿宋" w:hAnsi="仿宋" w:eastAsia="仿宋" w:cs="仿宋"/>
          <w:szCs w:val="21"/>
        </w:rPr>
      </w:pPr>
    </w:p>
    <w:p>
      <w:pPr>
        <w:pStyle w:val="14"/>
        <w:rPr>
          <w:rFonts w:hint="eastAsia" w:ascii="仿宋" w:hAnsi="仿宋" w:eastAsia="仿宋" w:cs="仿宋"/>
          <w:szCs w:val="21"/>
        </w:rPr>
      </w:pPr>
    </w:p>
    <w:p>
      <w:pPr>
        <w:pStyle w:val="14"/>
        <w:rPr>
          <w:rFonts w:hint="eastAsia" w:ascii="仿宋" w:hAnsi="仿宋" w:eastAsia="仿宋" w:cs="仿宋"/>
          <w:szCs w:val="21"/>
        </w:rPr>
      </w:pPr>
    </w:p>
    <w:p>
      <w:pPr>
        <w:pStyle w:val="14"/>
        <w:rPr>
          <w:rFonts w:hint="eastAsia" w:ascii="仿宋" w:hAnsi="仿宋" w:eastAsia="仿宋" w:cs="仿宋"/>
          <w:szCs w:val="21"/>
        </w:rPr>
      </w:pPr>
    </w:p>
    <w:p>
      <w:pPr>
        <w:pStyle w:val="14"/>
        <w:rPr>
          <w:rFonts w:hint="eastAsia" w:ascii="仿宋" w:hAnsi="仿宋" w:eastAsia="仿宋" w:cs="仿宋"/>
          <w:szCs w:val="21"/>
        </w:rPr>
      </w:pPr>
    </w:p>
    <w:p>
      <w:pPr>
        <w:pStyle w:val="14"/>
        <w:rPr>
          <w:rFonts w:hint="eastAsia" w:ascii="仿宋" w:hAnsi="仿宋" w:eastAsia="仿宋" w:cs="仿宋"/>
          <w:szCs w:val="21"/>
        </w:rPr>
      </w:pPr>
    </w:p>
    <w:p>
      <w:pPr>
        <w:pStyle w:val="14"/>
        <w:rPr>
          <w:rFonts w:hint="eastAsia" w:ascii="仿宋" w:hAnsi="仿宋" w:eastAsia="仿宋" w:cs="仿宋"/>
          <w:szCs w:val="21"/>
        </w:rPr>
      </w:pPr>
    </w:p>
    <w:p>
      <w:pPr>
        <w:pStyle w:val="14"/>
        <w:rPr>
          <w:rFonts w:hint="eastAsia" w:ascii="仿宋" w:hAnsi="仿宋" w:eastAsia="仿宋" w:cs="仿宋"/>
          <w:szCs w:val="21"/>
        </w:rPr>
      </w:pPr>
    </w:p>
    <w:p>
      <w:pPr>
        <w:pStyle w:val="3"/>
        <w:jc w:val="center"/>
        <w:rPr>
          <w:rFonts w:hint="eastAsia" w:ascii="仿宋" w:hAnsi="仿宋" w:eastAsia="仿宋" w:cs="仿宋"/>
          <w:szCs w:val="28"/>
        </w:rPr>
      </w:pPr>
      <w:bookmarkStart w:id="420" w:name="_Toc30022"/>
      <w:r>
        <w:rPr>
          <w:rFonts w:hint="eastAsia" w:ascii="仿宋" w:hAnsi="仿宋" w:eastAsia="仿宋" w:cs="仿宋"/>
        </w:rPr>
        <w:t>五、供应商的资格及证明文件</w:t>
      </w:r>
      <w:bookmarkEnd w:id="420"/>
    </w:p>
    <w:p>
      <w:pPr>
        <w:pStyle w:val="26"/>
        <w:spacing w:line="480" w:lineRule="exact"/>
        <w:rPr>
          <w:rFonts w:hint="eastAsia" w:ascii="仿宋" w:hAnsi="仿宋" w:eastAsia="仿宋" w:cs="仿宋"/>
          <w:b/>
          <w:sz w:val="28"/>
          <w:szCs w:val="28"/>
        </w:rPr>
      </w:pPr>
    </w:p>
    <w:p>
      <w:pPr>
        <w:jc w:val="center"/>
        <w:rPr>
          <w:rFonts w:hint="eastAsia" w:ascii="仿宋" w:hAnsi="仿宋" w:eastAsia="仿宋" w:cs="仿宋"/>
          <w:b/>
          <w:highlight w:val="yellow"/>
        </w:rPr>
      </w:pPr>
      <w:r>
        <w:rPr>
          <w:rFonts w:hint="eastAsia" w:ascii="仿宋" w:hAnsi="仿宋" w:eastAsia="仿宋" w:cs="仿宋"/>
          <w:b/>
          <w:bCs/>
          <w:sz w:val="24"/>
        </w:rPr>
        <w:t>按照竞争性磋商公告及文件中规定的实质性要求提供</w:t>
      </w:r>
    </w:p>
    <w:p>
      <w:pPr>
        <w:rPr>
          <w:rFonts w:hint="eastAsia" w:ascii="仿宋" w:hAnsi="仿宋" w:eastAsia="仿宋" w:cs="仿宋"/>
        </w:rPr>
      </w:pPr>
    </w:p>
    <w:p>
      <w:pPr>
        <w:rPr>
          <w:rFonts w:hint="eastAsia" w:ascii="仿宋" w:hAnsi="仿宋" w:eastAsia="仿宋" w:cs="仿宋"/>
          <w:b/>
          <w:bCs/>
        </w:rPr>
      </w:pPr>
    </w:p>
    <w:p>
      <w:pPr>
        <w:rPr>
          <w:rFonts w:hint="eastAsia" w:ascii="仿宋" w:hAnsi="仿宋" w:eastAsia="仿宋" w:cs="仿宋"/>
          <w:kern w:val="0"/>
          <w:sz w:val="24"/>
          <w:lang w:bidi="ar"/>
        </w:rPr>
      </w:pPr>
      <w:r>
        <w:rPr>
          <w:rFonts w:hint="eastAsia" w:ascii="仿宋" w:hAnsi="仿宋" w:eastAsia="仿宋" w:cs="仿宋"/>
          <w:kern w:val="0"/>
          <w:sz w:val="24"/>
          <w:lang w:bidi="ar"/>
        </w:rPr>
        <w:t>5.1供应商符合《中华人民共和国政府采购法》第二十二条规定；</w:t>
      </w:r>
    </w:p>
    <w:p>
      <w:pPr>
        <w:pStyle w:val="26"/>
        <w:rPr>
          <w:rFonts w:hint="eastAsia" w:ascii="仿宋" w:hAnsi="仿宋" w:eastAsia="仿宋" w:cs="仿宋"/>
        </w:rPr>
      </w:pPr>
      <w:r>
        <w:rPr>
          <w:rFonts w:hint="eastAsia" w:ascii="仿宋" w:hAnsi="仿宋" w:eastAsia="仿宋" w:cs="仿宋"/>
        </w:rPr>
        <w:t>（供应商作出承诺或者提供证明材料均可）</w:t>
      </w:r>
    </w:p>
    <w:p>
      <w:pPr>
        <w:widowControl/>
        <w:spacing w:before="75" w:after="75" w:line="360" w:lineRule="auto"/>
        <w:jc w:val="left"/>
        <w:rPr>
          <w:rFonts w:hint="eastAsia" w:ascii="仿宋" w:hAnsi="仿宋" w:eastAsia="仿宋" w:cs="仿宋"/>
          <w:kern w:val="0"/>
          <w:sz w:val="24"/>
        </w:rPr>
      </w:pPr>
      <w:r>
        <w:rPr>
          <w:rFonts w:hint="eastAsia" w:ascii="仿宋" w:hAnsi="仿宋" w:eastAsia="仿宋" w:cs="仿宋"/>
          <w:kern w:val="0"/>
          <w:sz w:val="24"/>
        </w:rPr>
        <w:t>5.2供应商对本单位信用信息进行查询，附查询资料。</w:t>
      </w:r>
    </w:p>
    <w:p>
      <w:pPr>
        <w:pStyle w:val="17"/>
        <w:ind w:firstLine="480"/>
        <w:rPr>
          <w:rFonts w:hint="eastAsia" w:ascii="仿宋" w:hAnsi="仿宋" w:eastAsia="仿宋" w:cs="仿宋"/>
        </w:rPr>
      </w:pPr>
      <w:r>
        <w:rPr>
          <w:rFonts w:hint="eastAsia" w:ascii="仿宋" w:hAnsi="仿宋" w:eastAsia="仿宋" w:cs="仿宋"/>
          <w:kern w:val="0"/>
          <w:sz w:val="24"/>
        </w:rPr>
        <w:t>.......等其他材料</w:t>
      </w: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rPr>
          <w:rStyle w:val="27"/>
          <w:rFonts w:hint="eastAsia" w:ascii="仿宋" w:hAnsi="仿宋" w:eastAsia="仿宋" w:cs="仿宋"/>
        </w:rPr>
      </w:pPr>
      <w:bookmarkStart w:id="421" w:name="_Toc428276628"/>
    </w:p>
    <w:p>
      <w:pPr>
        <w:pStyle w:val="26"/>
        <w:rPr>
          <w:rStyle w:val="27"/>
          <w:rFonts w:hint="eastAsia" w:ascii="仿宋" w:hAnsi="仿宋" w:eastAsia="仿宋" w:cs="仿宋"/>
        </w:rPr>
      </w:pPr>
    </w:p>
    <w:p>
      <w:pPr>
        <w:pStyle w:val="3"/>
        <w:rPr>
          <w:rFonts w:hint="eastAsia" w:ascii="仿宋" w:hAnsi="仿宋" w:eastAsia="仿宋" w:cs="仿宋"/>
          <w:sz w:val="24"/>
        </w:rPr>
      </w:pPr>
      <w:bookmarkStart w:id="422" w:name="_Toc18749"/>
      <w:r>
        <w:rPr>
          <w:rFonts w:hint="eastAsia" w:ascii="仿宋" w:hAnsi="仿宋" w:eastAsia="仿宋" w:cs="仿宋"/>
        </w:rPr>
        <w:t>六、</w:t>
      </w:r>
      <w:bookmarkEnd w:id="421"/>
      <w:bookmarkEnd w:id="422"/>
      <w:r>
        <w:rPr>
          <w:rFonts w:hint="eastAsia" w:ascii="仿宋" w:hAnsi="仿宋" w:eastAsia="仿宋" w:cs="仿宋"/>
        </w:rPr>
        <w:t>参加政府采购活动前3年在经营活动中没有重大违法记录的书面声明</w:t>
      </w:r>
    </w:p>
    <w:p>
      <w:pPr>
        <w:spacing w:before="156" w:beforeLines="50" w:after="156" w:afterLines="50" w:line="440" w:lineRule="exact"/>
        <w:ind w:left="687" w:leftChars="227" w:hanging="210" w:hangingChars="100"/>
        <w:rPr>
          <w:rFonts w:hint="eastAsia" w:ascii="仿宋" w:hAnsi="仿宋" w:eastAsia="仿宋" w:cs="仿宋"/>
          <w:szCs w:val="21"/>
          <w:highlight w:val="yellow"/>
        </w:rPr>
      </w:pPr>
      <w:r>
        <w:rPr>
          <w:rFonts w:hint="eastAsia" w:ascii="仿宋" w:hAnsi="仿宋" w:eastAsia="仿宋" w:cs="仿宋"/>
          <w:szCs w:val="21"/>
          <w:u w:val="single"/>
          <w:lang w:bidi="ar"/>
        </w:rPr>
        <w:t>采购人名称</w:t>
      </w:r>
      <w:r>
        <w:rPr>
          <w:rFonts w:hint="eastAsia" w:ascii="仿宋" w:hAnsi="仿宋" w:eastAsia="仿宋" w:cs="仿宋"/>
          <w:szCs w:val="21"/>
          <w:lang w:bidi="ar"/>
        </w:rPr>
        <w:t>：</w:t>
      </w:r>
    </w:p>
    <w:p>
      <w:pPr>
        <w:spacing w:before="156" w:beforeLines="50" w:after="156" w:afterLines="50" w:line="440" w:lineRule="exact"/>
        <w:ind w:left="689" w:leftChars="328" w:firstLine="210" w:firstLineChars="100"/>
        <w:rPr>
          <w:rFonts w:hint="eastAsia" w:ascii="仿宋" w:hAnsi="仿宋" w:eastAsia="仿宋" w:cs="仿宋"/>
          <w:szCs w:val="21"/>
        </w:rPr>
      </w:pPr>
      <w:r>
        <w:rPr>
          <w:rFonts w:hint="eastAsia" w:ascii="仿宋" w:hAnsi="仿宋" w:eastAsia="仿宋" w:cs="仿宋"/>
          <w:szCs w:val="21"/>
          <w:lang w:bidi="ar"/>
        </w:rPr>
        <w:t>我单位在参加政府采购活动前3年在经营活动中没有重大违法记录，特此声明。</w:t>
      </w:r>
    </w:p>
    <w:p>
      <w:pPr>
        <w:spacing w:before="156" w:beforeLines="50" w:after="156" w:afterLines="50" w:line="440" w:lineRule="exact"/>
        <w:ind w:left="687" w:leftChars="227" w:hanging="210" w:hangingChars="100"/>
        <w:rPr>
          <w:rFonts w:hint="eastAsia" w:ascii="仿宋" w:hAnsi="仿宋" w:eastAsia="仿宋" w:cs="仿宋"/>
          <w:szCs w:val="21"/>
        </w:rPr>
      </w:pPr>
    </w:p>
    <w:p>
      <w:pPr>
        <w:spacing w:before="156" w:beforeLines="50" w:after="156" w:afterLines="50" w:line="440" w:lineRule="exact"/>
        <w:ind w:left="687" w:leftChars="227" w:hanging="210" w:hangingChars="100"/>
        <w:rPr>
          <w:rFonts w:hint="eastAsia" w:ascii="仿宋" w:hAnsi="仿宋" w:eastAsia="仿宋" w:cs="仿宋"/>
          <w:szCs w:val="21"/>
        </w:rPr>
      </w:pPr>
    </w:p>
    <w:p>
      <w:pPr>
        <w:spacing w:before="156" w:beforeLines="50" w:after="156" w:afterLines="50" w:line="440" w:lineRule="exact"/>
        <w:ind w:left="687" w:leftChars="227" w:hanging="210" w:hangingChars="100"/>
        <w:rPr>
          <w:rFonts w:hint="eastAsia" w:ascii="仿宋" w:hAnsi="仿宋" w:eastAsia="仿宋" w:cs="仿宋"/>
          <w:szCs w:val="21"/>
        </w:rPr>
      </w:pPr>
    </w:p>
    <w:p>
      <w:pPr>
        <w:spacing w:before="156" w:beforeLines="50" w:after="156" w:afterLines="50" w:line="440" w:lineRule="exact"/>
        <w:ind w:left="687" w:leftChars="227" w:hanging="210" w:hangingChars="100"/>
        <w:rPr>
          <w:rFonts w:hint="eastAsia" w:ascii="仿宋" w:hAnsi="仿宋" w:eastAsia="仿宋" w:cs="仿宋"/>
          <w:szCs w:val="21"/>
        </w:rPr>
      </w:pPr>
    </w:p>
    <w:p>
      <w:pPr>
        <w:rPr>
          <w:rFonts w:hint="eastAsia" w:ascii="仿宋" w:hAnsi="仿宋" w:eastAsia="仿宋" w:cs="仿宋"/>
          <w:szCs w:val="21"/>
        </w:rPr>
      </w:pPr>
      <w:r>
        <w:rPr>
          <w:rFonts w:hint="eastAsia" w:ascii="仿宋" w:hAnsi="仿宋" w:eastAsia="仿宋" w:cs="仿宋"/>
          <w:szCs w:val="21"/>
        </w:rPr>
        <w:t>法定代表人（负责人）或授权代表（签字或盖章）：</w:t>
      </w:r>
    </w:p>
    <w:p>
      <w:pPr>
        <w:rPr>
          <w:rFonts w:hint="eastAsia" w:ascii="仿宋" w:hAnsi="仿宋" w:eastAsia="仿宋" w:cs="仿宋"/>
          <w:szCs w:val="21"/>
        </w:rPr>
      </w:pPr>
    </w:p>
    <w:p>
      <w:pPr>
        <w:rPr>
          <w:rFonts w:hint="eastAsia" w:ascii="仿宋" w:hAnsi="仿宋" w:eastAsia="仿宋" w:cs="仿宋"/>
          <w:szCs w:val="21"/>
        </w:rPr>
      </w:pPr>
      <w:r>
        <w:rPr>
          <w:rFonts w:hint="eastAsia" w:ascii="仿宋" w:hAnsi="仿宋" w:eastAsia="仿宋" w:cs="仿宋"/>
          <w:szCs w:val="21"/>
        </w:rPr>
        <w:t>供应商（盖章）：</w:t>
      </w:r>
    </w:p>
    <w:p>
      <w:pPr>
        <w:rPr>
          <w:rFonts w:hint="eastAsia" w:ascii="仿宋" w:hAnsi="仿宋" w:eastAsia="仿宋" w:cs="仿宋"/>
          <w:szCs w:val="21"/>
        </w:rPr>
      </w:pPr>
    </w:p>
    <w:p>
      <w:pPr>
        <w:rPr>
          <w:rFonts w:hint="eastAsia" w:ascii="仿宋" w:hAnsi="仿宋" w:eastAsia="仿宋" w:cs="仿宋"/>
          <w:szCs w:val="21"/>
        </w:rPr>
      </w:pPr>
      <w:r>
        <w:rPr>
          <w:rFonts w:hint="eastAsia" w:ascii="仿宋" w:hAnsi="仿宋" w:eastAsia="仿宋" w:cs="仿宋"/>
          <w:szCs w:val="21"/>
        </w:rPr>
        <w:t>日期：</w:t>
      </w: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pStyle w:val="13"/>
        <w:rPr>
          <w:rFonts w:hint="eastAsia" w:ascii="仿宋" w:hAnsi="仿宋" w:eastAsia="仿宋" w:cs="仿宋"/>
        </w:rPr>
      </w:pPr>
      <w:bookmarkStart w:id="423" w:name="_Toc525637198"/>
      <w:bookmarkStart w:id="424" w:name="_Toc25802"/>
      <w:bookmarkStart w:id="425" w:name="_Toc31166"/>
      <w:bookmarkStart w:id="426" w:name="_Toc6490"/>
    </w:p>
    <w:p>
      <w:pPr>
        <w:pStyle w:val="13"/>
        <w:rPr>
          <w:rFonts w:hint="eastAsia" w:ascii="仿宋" w:hAnsi="仿宋" w:eastAsia="仿宋" w:cs="仿宋"/>
        </w:rPr>
      </w:pPr>
    </w:p>
    <w:p>
      <w:pPr>
        <w:pStyle w:val="3"/>
        <w:jc w:val="center"/>
        <w:rPr>
          <w:rFonts w:hint="eastAsia" w:ascii="仿宋" w:hAnsi="仿宋" w:eastAsia="仿宋" w:cs="仿宋"/>
        </w:rPr>
      </w:pPr>
      <w:r>
        <w:rPr>
          <w:rFonts w:hint="eastAsia" w:ascii="仿宋" w:hAnsi="仿宋" w:eastAsia="仿宋" w:cs="仿宋"/>
        </w:rPr>
        <w:t>七、反商业贿赂承诺书（格式）</w:t>
      </w:r>
      <w:bookmarkEnd w:id="423"/>
    </w:p>
    <w:p>
      <w:pPr>
        <w:rPr>
          <w:rFonts w:hint="eastAsia" w:ascii="仿宋" w:hAnsi="仿宋" w:eastAsia="仿宋" w:cs="仿宋"/>
        </w:rPr>
      </w:pPr>
    </w:p>
    <w:p>
      <w:pPr>
        <w:spacing w:line="360" w:lineRule="auto"/>
        <w:rPr>
          <w:rFonts w:hint="eastAsia" w:ascii="仿宋" w:hAnsi="仿宋" w:eastAsia="仿宋" w:cs="仿宋"/>
          <w:szCs w:val="21"/>
        </w:rPr>
      </w:pPr>
      <w:r>
        <w:rPr>
          <w:rFonts w:hint="eastAsia" w:ascii="仿宋" w:hAnsi="仿宋" w:eastAsia="仿宋" w:cs="仿宋"/>
          <w:szCs w:val="21"/>
        </w:rPr>
        <w:t>我公司承诺：</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在</w:t>
      </w:r>
      <w:r>
        <w:rPr>
          <w:rFonts w:hint="eastAsia" w:ascii="仿宋" w:hAnsi="仿宋" w:eastAsia="仿宋" w:cs="仿宋"/>
          <w:szCs w:val="21"/>
          <w:u w:val="single"/>
        </w:rPr>
        <w:t xml:space="preserve">   （项目名称）   </w:t>
      </w:r>
      <w:r>
        <w:rPr>
          <w:rFonts w:hint="eastAsia" w:ascii="仿宋" w:hAnsi="仿宋" w:eastAsia="仿宋" w:cs="仿宋"/>
          <w:szCs w:val="21"/>
        </w:rPr>
        <w:t>磋商活动中，我公司保证做到：</w:t>
      </w:r>
    </w:p>
    <w:p>
      <w:pPr>
        <w:numPr>
          <w:ilvl w:val="0"/>
          <w:numId w:val="4"/>
        </w:numPr>
        <w:spacing w:line="360" w:lineRule="auto"/>
        <w:rPr>
          <w:rFonts w:hint="eastAsia" w:ascii="仿宋" w:hAnsi="仿宋" w:eastAsia="仿宋" w:cs="仿宋"/>
          <w:szCs w:val="21"/>
        </w:rPr>
      </w:pPr>
      <w:r>
        <w:rPr>
          <w:rFonts w:hint="eastAsia" w:ascii="仿宋" w:hAnsi="仿宋" w:eastAsia="仿宋" w:cs="仿宋"/>
          <w:szCs w:val="21"/>
        </w:rPr>
        <w:t>公平竞争参加本次磋商采购。</w:t>
      </w:r>
    </w:p>
    <w:p>
      <w:pPr>
        <w:spacing w:line="360" w:lineRule="auto"/>
        <w:rPr>
          <w:rFonts w:hint="eastAsia" w:ascii="仿宋" w:hAnsi="仿宋" w:eastAsia="仿宋" w:cs="仿宋"/>
          <w:szCs w:val="21"/>
        </w:rPr>
      </w:pPr>
      <w:r>
        <w:rPr>
          <w:rFonts w:hint="eastAsia" w:ascii="仿宋" w:hAnsi="仿宋" w:eastAsia="仿宋" w:cs="仿宋"/>
          <w:szCs w:val="21"/>
        </w:rPr>
        <w:t>2. 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360" w:lineRule="auto"/>
        <w:rPr>
          <w:rFonts w:hint="eastAsia" w:ascii="仿宋" w:hAnsi="仿宋" w:eastAsia="仿宋" w:cs="仿宋"/>
          <w:szCs w:val="21"/>
        </w:rPr>
      </w:pPr>
      <w:r>
        <w:rPr>
          <w:rFonts w:hint="eastAsia" w:ascii="仿宋" w:hAnsi="仿宋" w:eastAsia="仿宋" w:cs="仿宋"/>
          <w:szCs w:val="21"/>
        </w:rPr>
        <w:t>3. 上述行为，我公司及参与磋商采购的工作人员愿意接受按照国家法律法规等有关规定给予的处罚。</w:t>
      </w:r>
    </w:p>
    <w:p>
      <w:pPr>
        <w:spacing w:line="360" w:lineRule="auto"/>
        <w:rPr>
          <w:rFonts w:hint="eastAsia" w:ascii="仿宋" w:hAnsi="仿宋" w:eastAsia="仿宋" w:cs="仿宋"/>
          <w:szCs w:val="21"/>
        </w:rPr>
      </w:pPr>
    </w:p>
    <w:p>
      <w:pPr>
        <w:spacing w:line="360" w:lineRule="auto"/>
        <w:rPr>
          <w:rFonts w:hint="eastAsia" w:ascii="仿宋" w:hAnsi="仿宋" w:eastAsia="仿宋" w:cs="仿宋"/>
          <w:szCs w:val="21"/>
        </w:rPr>
      </w:pPr>
    </w:p>
    <w:p>
      <w:pPr>
        <w:spacing w:line="360" w:lineRule="auto"/>
        <w:rPr>
          <w:rFonts w:hint="eastAsia" w:ascii="仿宋" w:hAnsi="仿宋" w:eastAsia="仿宋" w:cs="仿宋"/>
          <w:szCs w:val="21"/>
        </w:rPr>
      </w:pPr>
    </w:p>
    <w:p>
      <w:pPr>
        <w:spacing w:line="360" w:lineRule="auto"/>
        <w:ind w:left="2430" w:hanging="2429" w:hangingChars="1157"/>
        <w:rPr>
          <w:rFonts w:hint="eastAsia" w:ascii="仿宋" w:hAnsi="仿宋" w:eastAsia="仿宋" w:cs="仿宋"/>
          <w:szCs w:val="21"/>
        </w:rPr>
      </w:pPr>
      <w:r>
        <w:rPr>
          <w:rFonts w:hint="eastAsia" w:ascii="仿宋" w:hAnsi="仿宋" w:eastAsia="仿宋" w:cs="仿宋"/>
          <w:szCs w:val="21"/>
        </w:rPr>
        <w:t>法定代表人（负责人）或授权代表（签字或盖章）：</w:t>
      </w:r>
    </w:p>
    <w:p>
      <w:pPr>
        <w:spacing w:line="360" w:lineRule="auto"/>
        <w:ind w:left="2430" w:hanging="2429" w:hangingChars="1157"/>
        <w:rPr>
          <w:rFonts w:hint="eastAsia" w:ascii="仿宋" w:hAnsi="仿宋" w:eastAsia="仿宋" w:cs="仿宋"/>
          <w:szCs w:val="21"/>
        </w:rPr>
      </w:pPr>
      <w:r>
        <w:rPr>
          <w:rFonts w:hint="eastAsia" w:ascii="仿宋" w:hAnsi="仿宋" w:eastAsia="仿宋" w:cs="仿宋"/>
          <w:szCs w:val="21"/>
        </w:rPr>
        <w:t>单位（公章）</w:t>
      </w:r>
    </w:p>
    <w:p>
      <w:pPr>
        <w:spacing w:line="360" w:lineRule="auto"/>
        <w:ind w:left="2430" w:hanging="2429" w:hangingChars="1157"/>
        <w:rPr>
          <w:rFonts w:hint="eastAsia" w:ascii="仿宋" w:hAnsi="仿宋" w:eastAsia="仿宋" w:cs="仿宋"/>
          <w:szCs w:val="21"/>
        </w:rPr>
      </w:pPr>
      <w:r>
        <w:rPr>
          <w:rFonts w:hint="eastAsia" w:ascii="仿宋" w:hAnsi="仿宋" w:eastAsia="仿宋" w:cs="仿宋"/>
          <w:szCs w:val="21"/>
        </w:rPr>
        <w:t>年   月   日</w:t>
      </w: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pStyle w:val="26"/>
        <w:rPr>
          <w:rFonts w:hint="eastAsia" w:ascii="仿宋" w:hAnsi="仿宋" w:eastAsia="仿宋" w:cs="仿宋"/>
          <w:color w:val="auto"/>
        </w:rPr>
      </w:pPr>
    </w:p>
    <w:p>
      <w:pPr>
        <w:rPr>
          <w:rFonts w:hint="eastAsia" w:ascii="仿宋" w:hAnsi="仿宋" w:eastAsia="仿宋" w:cs="仿宋"/>
        </w:rPr>
      </w:pPr>
      <w:bookmarkStart w:id="427" w:name="_Toc525637199"/>
    </w:p>
    <w:p>
      <w:pPr>
        <w:rPr>
          <w:rFonts w:hint="eastAsia" w:ascii="仿宋" w:hAnsi="仿宋" w:eastAsia="仿宋" w:cs="仿宋"/>
        </w:rPr>
      </w:pPr>
    </w:p>
    <w:p>
      <w:pPr>
        <w:pStyle w:val="26"/>
        <w:rPr>
          <w:rFonts w:hint="eastAsia" w:ascii="仿宋" w:hAnsi="仿宋" w:eastAsia="仿宋" w:cs="仿宋"/>
        </w:rPr>
      </w:pPr>
    </w:p>
    <w:p>
      <w:pPr>
        <w:rPr>
          <w:rFonts w:hint="eastAsia" w:ascii="仿宋" w:hAnsi="仿宋" w:eastAsia="仿宋" w:cs="仿宋"/>
        </w:rPr>
      </w:pPr>
    </w:p>
    <w:p>
      <w:pPr>
        <w:pStyle w:val="26"/>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3"/>
        <w:numPr>
          <w:ilvl w:val="0"/>
          <w:numId w:val="5"/>
        </w:numPr>
        <w:jc w:val="center"/>
        <w:rPr>
          <w:rFonts w:hint="eastAsia" w:ascii="仿宋" w:hAnsi="仿宋" w:eastAsia="仿宋" w:cs="仿宋"/>
        </w:rPr>
      </w:pPr>
      <w:r>
        <w:rPr>
          <w:rFonts w:hint="eastAsia" w:ascii="仿宋" w:hAnsi="仿宋" w:eastAsia="仿宋" w:cs="仿宋"/>
        </w:rPr>
        <w:t>项目服务方案</w:t>
      </w:r>
    </w:p>
    <w:p>
      <w:pPr>
        <w:numPr>
          <w:ilvl w:val="0"/>
          <w:numId w:val="0"/>
        </w:numPr>
        <w:jc w:val="center"/>
        <w:rPr>
          <w:rFonts w:hint="eastAsia" w:ascii="仿宋" w:hAnsi="仿宋" w:eastAsia="仿宋" w:cs="仿宋"/>
          <w:lang w:val="en-US" w:eastAsia="zh-CN"/>
        </w:rPr>
      </w:pPr>
      <w:r>
        <w:rPr>
          <w:rFonts w:hint="eastAsia" w:ascii="仿宋" w:hAnsi="仿宋" w:eastAsia="仿宋" w:cs="仿宋"/>
          <w:lang w:eastAsia="zh-CN"/>
        </w:rPr>
        <w:t>（</w:t>
      </w:r>
      <w:r>
        <w:rPr>
          <w:rFonts w:hint="eastAsia" w:ascii="仿宋" w:hAnsi="仿宋" w:eastAsia="仿宋" w:cs="仿宋"/>
          <w:lang w:val="en-US" w:eastAsia="zh-CN"/>
        </w:rPr>
        <w:t>格式自拟</w:t>
      </w:r>
      <w:r>
        <w:rPr>
          <w:rFonts w:hint="eastAsia" w:ascii="仿宋" w:hAnsi="仿宋" w:eastAsia="仿宋" w:cs="仿宋"/>
          <w:lang w:eastAsia="zh-CN"/>
        </w:rPr>
        <w:t>）</w:t>
      </w:r>
    </w:p>
    <w:p>
      <w:pPr>
        <w:rPr>
          <w:rFonts w:hint="eastAsia" w:ascii="仿宋" w:hAnsi="仿宋" w:eastAsia="仿宋" w:cs="仿宋"/>
        </w:rPr>
      </w:pPr>
    </w:p>
    <w:p>
      <w:pPr>
        <w:pStyle w:val="26"/>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pStyle w:val="13"/>
        <w:rPr>
          <w:rFonts w:hint="eastAsia" w:ascii="仿宋" w:hAnsi="仿宋" w:eastAsia="仿宋" w:cs="仿宋"/>
        </w:rPr>
      </w:pPr>
    </w:p>
    <w:p>
      <w:pPr>
        <w:rPr>
          <w:rFonts w:hint="eastAsia" w:ascii="仿宋" w:hAnsi="仿宋" w:eastAsia="仿宋" w:cs="仿宋"/>
        </w:rPr>
      </w:pPr>
    </w:p>
    <w:p>
      <w:pPr>
        <w:pStyle w:val="26"/>
        <w:rPr>
          <w:rFonts w:hint="eastAsia" w:ascii="仿宋" w:hAnsi="仿宋" w:eastAsia="仿宋" w:cs="仿宋"/>
        </w:rPr>
      </w:pPr>
    </w:p>
    <w:p>
      <w:pPr>
        <w:pStyle w:val="14"/>
        <w:rPr>
          <w:rFonts w:hint="eastAsia" w:ascii="仿宋" w:hAnsi="仿宋" w:eastAsia="仿宋" w:cs="仿宋"/>
        </w:rPr>
      </w:pPr>
    </w:p>
    <w:p>
      <w:pPr>
        <w:pStyle w:val="3"/>
        <w:jc w:val="center"/>
        <w:rPr>
          <w:rFonts w:hint="eastAsia" w:ascii="仿宋" w:hAnsi="仿宋" w:eastAsia="仿宋" w:cs="仿宋"/>
        </w:rPr>
      </w:pPr>
      <w:r>
        <w:rPr>
          <w:rFonts w:hint="eastAsia" w:ascii="仿宋" w:hAnsi="仿宋" w:eastAsia="仿宋" w:cs="仿宋"/>
        </w:rPr>
        <w:t>九、竞争性磋商文件要求供应商提交的其他磋商资料</w:t>
      </w:r>
      <w:bookmarkEnd w:id="427"/>
    </w:p>
    <w:p>
      <w:pPr>
        <w:spacing w:line="360" w:lineRule="auto"/>
        <w:ind w:firstLine="1050" w:firstLineChars="500"/>
        <w:jc w:val="center"/>
        <w:rPr>
          <w:rFonts w:hint="eastAsia" w:ascii="仿宋" w:hAnsi="仿宋" w:eastAsia="仿宋" w:cs="仿宋"/>
        </w:rPr>
      </w:pPr>
      <w:r>
        <w:rPr>
          <w:rFonts w:hint="eastAsia" w:ascii="仿宋" w:hAnsi="仿宋" w:eastAsia="仿宋" w:cs="仿宋"/>
        </w:rPr>
        <w:t>（供应商有必要提交的其他资料</w:t>
      </w:r>
      <w:r>
        <w:rPr>
          <w:rFonts w:hint="eastAsia" w:ascii="仿宋" w:hAnsi="仿宋" w:eastAsia="仿宋" w:cs="仿宋"/>
          <w:lang w:val="en-US" w:eastAsia="zh-CN"/>
        </w:rPr>
        <w:t>格式自拟</w:t>
      </w:r>
      <w:r>
        <w:rPr>
          <w:rFonts w:hint="eastAsia" w:ascii="仿宋" w:hAnsi="仿宋" w:eastAsia="仿宋" w:cs="仿宋"/>
        </w:rPr>
        <w:t>）</w:t>
      </w: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r>
        <w:rPr>
          <w:rFonts w:hint="eastAsia" w:ascii="仿宋" w:hAnsi="仿宋" w:eastAsia="仿宋" w:cs="仿宋"/>
        </w:rPr>
        <w:t xml:space="preserve">       </w:t>
      </w: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bookmarkEnd w:id="424"/>
    <w:bookmarkEnd w:id="425"/>
    <w:bookmarkEnd w:id="426"/>
    <w:p>
      <w:pPr>
        <w:rPr>
          <w:rFonts w:hint="eastAsia" w:ascii="仿宋" w:hAnsi="仿宋" w:eastAsia="仿宋" w:cs="仿宋"/>
          <w:kern w:val="0"/>
          <w:szCs w:val="21"/>
        </w:rPr>
      </w:pPr>
    </w:p>
    <w:p>
      <w:pPr>
        <w:rPr>
          <w:rFonts w:hint="eastAsia" w:ascii="仿宋" w:hAnsi="仿宋" w:eastAsia="仿宋" w:cs="仿宋"/>
          <w:kern w:val="0"/>
          <w:szCs w:val="21"/>
        </w:rPr>
      </w:pPr>
    </w:p>
    <w:p>
      <w:pPr>
        <w:rPr>
          <w:rFonts w:hint="eastAsia" w:ascii="仿宋" w:hAnsi="仿宋" w:eastAsia="仿宋" w:cs="仿宋"/>
          <w:kern w:val="0"/>
          <w:szCs w:val="21"/>
        </w:rPr>
      </w:pPr>
    </w:p>
    <w:p>
      <w:pPr>
        <w:rPr>
          <w:rFonts w:hint="eastAsia" w:ascii="仿宋" w:hAnsi="仿宋" w:eastAsia="仿宋" w:cs="仿宋"/>
          <w:kern w:val="0"/>
          <w:szCs w:val="21"/>
        </w:rPr>
      </w:pPr>
    </w:p>
    <w:p>
      <w:pPr>
        <w:rPr>
          <w:rFonts w:hint="eastAsia" w:ascii="仿宋" w:hAnsi="仿宋" w:eastAsia="仿宋" w:cs="仿宋"/>
          <w:kern w:val="0"/>
          <w:szCs w:val="21"/>
        </w:rPr>
      </w:pPr>
    </w:p>
    <w:p>
      <w:pPr>
        <w:rPr>
          <w:rFonts w:hint="eastAsia" w:ascii="仿宋" w:hAnsi="仿宋" w:eastAsia="仿宋" w:cs="仿宋"/>
          <w:kern w:val="0"/>
          <w:szCs w:val="21"/>
        </w:rPr>
      </w:pPr>
    </w:p>
    <w:p>
      <w:pPr>
        <w:rPr>
          <w:rFonts w:hint="eastAsia" w:ascii="仿宋" w:hAnsi="仿宋" w:eastAsia="仿宋" w:cs="仿宋"/>
          <w:kern w:val="0"/>
          <w:szCs w:val="21"/>
        </w:rPr>
      </w:pPr>
    </w:p>
    <w:p>
      <w:pPr>
        <w:rPr>
          <w:rFonts w:hint="eastAsia" w:ascii="仿宋" w:hAnsi="仿宋" w:eastAsia="仿宋" w:cs="仿宋"/>
          <w:kern w:val="0"/>
          <w:szCs w:val="21"/>
        </w:rPr>
      </w:pPr>
    </w:p>
    <w:p>
      <w:pPr>
        <w:rPr>
          <w:rFonts w:hint="eastAsia" w:ascii="仿宋" w:hAnsi="仿宋" w:eastAsia="仿宋" w:cs="仿宋"/>
          <w:kern w:val="0"/>
          <w:szCs w:val="21"/>
        </w:rPr>
      </w:pPr>
    </w:p>
    <w:p>
      <w:pPr>
        <w:rPr>
          <w:rFonts w:hint="eastAsia" w:ascii="仿宋" w:hAnsi="仿宋" w:eastAsia="仿宋" w:cs="仿宋"/>
          <w:kern w:val="0"/>
          <w:szCs w:val="21"/>
        </w:rPr>
      </w:pPr>
    </w:p>
    <w:p>
      <w:pPr>
        <w:pStyle w:val="26"/>
        <w:rPr>
          <w:rFonts w:hint="eastAsia" w:ascii="仿宋" w:hAnsi="仿宋" w:eastAsia="仿宋" w:cs="仿宋"/>
        </w:rPr>
      </w:pPr>
    </w:p>
    <w:p>
      <w:pPr>
        <w:spacing w:line="360" w:lineRule="auto"/>
        <w:ind w:firstLine="562" w:firstLineChars="200"/>
        <w:outlineLvl w:val="0"/>
        <w:rPr>
          <w:rFonts w:hint="eastAsia" w:ascii="仿宋" w:hAnsi="仿宋" w:eastAsia="仿宋" w:cs="仿宋"/>
          <w:b/>
          <w:bCs/>
          <w:sz w:val="28"/>
          <w:szCs w:val="28"/>
        </w:rPr>
      </w:pPr>
      <w:r>
        <w:rPr>
          <w:rFonts w:hint="eastAsia" w:ascii="仿宋" w:hAnsi="仿宋" w:eastAsia="仿宋" w:cs="仿宋"/>
          <w:b/>
          <w:bCs/>
          <w:sz w:val="28"/>
          <w:szCs w:val="28"/>
        </w:rPr>
        <w:t>附评标办法</w:t>
      </w:r>
    </w:p>
    <w:p>
      <w:pPr>
        <w:spacing w:line="360" w:lineRule="auto"/>
        <w:jc w:val="center"/>
        <w:rPr>
          <w:rFonts w:hint="eastAsia" w:ascii="仿宋" w:hAnsi="仿宋" w:eastAsia="仿宋" w:cs="仿宋"/>
          <w:b/>
          <w:bCs/>
          <w:sz w:val="24"/>
        </w:rPr>
      </w:pPr>
      <w:r>
        <w:rPr>
          <w:rFonts w:hint="eastAsia" w:ascii="仿宋" w:hAnsi="仿宋" w:eastAsia="仿宋" w:cs="仿宋"/>
          <w:b/>
          <w:bCs/>
          <w:sz w:val="24"/>
        </w:rPr>
        <w:t>磋商办法（综合评标法）</w:t>
      </w:r>
    </w:p>
    <w:p>
      <w:pPr>
        <w:pStyle w:val="13"/>
        <w:rPr>
          <w:rFonts w:hint="eastAsia" w:ascii="仿宋" w:hAnsi="仿宋" w:eastAsia="仿宋" w:cs="仿宋"/>
          <w:b/>
          <w:bCs/>
          <w:sz w:val="24"/>
          <w:szCs w:val="24"/>
        </w:rPr>
      </w:pPr>
    </w:p>
    <w:p>
      <w:pPr>
        <w:snapToGrid w:val="0"/>
        <w:spacing w:line="360" w:lineRule="auto"/>
        <w:ind w:firstLine="420" w:firstLineChars="200"/>
        <w:contextualSpacing/>
        <w:jc w:val="left"/>
        <w:rPr>
          <w:rFonts w:hint="eastAsia" w:ascii="仿宋" w:hAnsi="仿宋" w:eastAsia="仿宋" w:cs="仿宋"/>
          <w:szCs w:val="21"/>
        </w:rPr>
      </w:pPr>
      <w:r>
        <w:rPr>
          <w:rFonts w:hint="eastAsia" w:ascii="仿宋" w:hAnsi="仿宋" w:eastAsia="仿宋" w:cs="仿宋"/>
          <w:szCs w:val="21"/>
        </w:rPr>
        <w:t>1、坚持公平、公正、公开、科学、择优的原则。评标工作在磋商小组内独立进行，磋商小组将遵照评标原则，公正、平等地对待所有供应商。</w:t>
      </w:r>
    </w:p>
    <w:p>
      <w:pPr>
        <w:snapToGrid w:val="0"/>
        <w:spacing w:line="360" w:lineRule="auto"/>
        <w:ind w:firstLine="420" w:firstLineChars="200"/>
        <w:contextualSpacing/>
        <w:jc w:val="left"/>
        <w:rPr>
          <w:rFonts w:hint="eastAsia" w:ascii="仿宋" w:hAnsi="仿宋" w:eastAsia="仿宋" w:cs="仿宋"/>
          <w:szCs w:val="21"/>
        </w:rPr>
      </w:pPr>
      <w:r>
        <w:rPr>
          <w:rFonts w:hint="eastAsia" w:ascii="仿宋" w:hAnsi="仿宋" w:eastAsia="仿宋" w:cs="仿宋"/>
          <w:szCs w:val="21"/>
        </w:rPr>
        <w:t>2、审核供应商的资质。磋商小组将不对无效投标文件或废标进行评审或打分。</w:t>
      </w:r>
    </w:p>
    <w:p>
      <w:pPr>
        <w:snapToGrid w:val="0"/>
        <w:spacing w:line="360" w:lineRule="auto"/>
        <w:ind w:firstLine="420" w:firstLineChars="200"/>
        <w:contextualSpacing/>
        <w:jc w:val="left"/>
        <w:rPr>
          <w:rFonts w:hint="eastAsia" w:ascii="仿宋" w:hAnsi="仿宋" w:eastAsia="仿宋" w:cs="仿宋"/>
          <w:szCs w:val="21"/>
        </w:rPr>
      </w:pPr>
      <w:r>
        <w:rPr>
          <w:rFonts w:hint="eastAsia" w:ascii="仿宋" w:hAnsi="仿宋" w:eastAsia="仿宋" w:cs="仿宋"/>
          <w:szCs w:val="21"/>
        </w:rPr>
        <w:t>3、各评委按照评标因素对供应商分别进行独立评审打分。</w:t>
      </w:r>
    </w:p>
    <w:p>
      <w:pPr>
        <w:snapToGrid w:val="0"/>
        <w:spacing w:line="360" w:lineRule="auto"/>
        <w:ind w:firstLine="420" w:firstLineChars="200"/>
        <w:contextualSpacing/>
        <w:jc w:val="left"/>
        <w:rPr>
          <w:rFonts w:hint="eastAsia" w:ascii="仿宋" w:hAnsi="仿宋" w:eastAsia="仿宋" w:cs="仿宋"/>
          <w:szCs w:val="21"/>
        </w:rPr>
      </w:pPr>
      <w:r>
        <w:rPr>
          <w:rFonts w:hint="eastAsia" w:ascii="仿宋" w:hAnsi="仿宋" w:eastAsia="仿宋" w:cs="仿宋"/>
          <w:szCs w:val="21"/>
        </w:rPr>
        <w:t>4、磋商小组汇总每个评委对各供应商的得分情况，合计平均得分（保留两位小数）。磋商小组按得分高低顺序，推荐1-3名成交候选人。</w:t>
      </w:r>
    </w:p>
    <w:p>
      <w:pPr>
        <w:snapToGrid w:val="0"/>
        <w:spacing w:line="360" w:lineRule="auto"/>
        <w:ind w:firstLine="420" w:firstLineChars="200"/>
        <w:contextualSpacing/>
        <w:jc w:val="left"/>
        <w:rPr>
          <w:rFonts w:hint="eastAsia" w:ascii="仿宋" w:hAnsi="仿宋" w:eastAsia="仿宋" w:cs="仿宋"/>
          <w:szCs w:val="21"/>
        </w:rPr>
      </w:pPr>
      <w:r>
        <w:rPr>
          <w:rFonts w:hint="eastAsia" w:ascii="仿宋" w:hAnsi="仿宋" w:eastAsia="仿宋" w:cs="仿宋"/>
          <w:szCs w:val="21"/>
        </w:rPr>
        <w:t>5、具体评标细则</w:t>
      </w:r>
    </w:p>
    <w:tbl>
      <w:tblPr>
        <w:tblStyle w:val="18"/>
        <w:tblW w:w="93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7"/>
        <w:gridCol w:w="1367"/>
        <w:gridCol w:w="2735"/>
        <w:gridCol w:w="42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234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b/>
                <w:szCs w:val="21"/>
              </w:rPr>
            </w:pPr>
            <w:r>
              <w:rPr>
                <w:rFonts w:hint="eastAsia" w:ascii="仿宋" w:hAnsi="仿宋" w:eastAsia="仿宋" w:cs="仿宋"/>
                <w:b/>
                <w:szCs w:val="21"/>
              </w:rPr>
              <w:t>条款号</w:t>
            </w:r>
          </w:p>
        </w:tc>
        <w:tc>
          <w:tcPr>
            <w:tcW w:w="27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b/>
                <w:szCs w:val="21"/>
              </w:rPr>
            </w:pPr>
            <w:r>
              <w:rPr>
                <w:rFonts w:hint="eastAsia" w:ascii="仿宋" w:hAnsi="仿宋" w:eastAsia="仿宋" w:cs="仿宋"/>
                <w:b/>
                <w:szCs w:val="21"/>
              </w:rPr>
              <w:t>评审因素</w:t>
            </w:r>
          </w:p>
        </w:tc>
        <w:tc>
          <w:tcPr>
            <w:tcW w:w="429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b/>
                <w:szCs w:val="21"/>
              </w:rPr>
            </w:pPr>
            <w:r>
              <w:rPr>
                <w:rFonts w:hint="eastAsia" w:ascii="仿宋" w:hAnsi="仿宋" w:eastAsia="仿宋" w:cs="仿宋"/>
                <w:b/>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977" w:type="dxa"/>
            <w:vMerge w:val="restart"/>
            <w:tcBorders>
              <w:top w:val="single" w:color="auto" w:sz="4" w:space="0"/>
              <w:left w:val="single" w:color="auto" w:sz="4" w:space="0"/>
              <w:right w:val="single" w:color="auto" w:sz="4" w:space="0"/>
            </w:tcBorders>
            <w:vAlign w:val="center"/>
          </w:tcPr>
          <w:p>
            <w:pPr>
              <w:spacing w:line="440" w:lineRule="exact"/>
              <w:jc w:val="center"/>
              <w:rPr>
                <w:rFonts w:hint="eastAsia" w:ascii="仿宋" w:hAnsi="仿宋" w:eastAsia="仿宋" w:cs="仿宋"/>
                <w:szCs w:val="21"/>
              </w:rPr>
            </w:pPr>
            <w:r>
              <w:rPr>
                <w:rFonts w:hint="eastAsia" w:ascii="仿宋" w:hAnsi="仿宋" w:eastAsia="仿宋" w:cs="仿宋"/>
                <w:szCs w:val="21"/>
              </w:rPr>
              <w:t>2.1.1</w:t>
            </w:r>
          </w:p>
        </w:tc>
        <w:tc>
          <w:tcPr>
            <w:tcW w:w="1367" w:type="dxa"/>
            <w:vMerge w:val="restart"/>
            <w:tcBorders>
              <w:top w:val="single" w:color="auto" w:sz="4" w:space="0"/>
              <w:left w:val="nil"/>
              <w:right w:val="single" w:color="auto" w:sz="4" w:space="0"/>
            </w:tcBorders>
            <w:vAlign w:val="center"/>
          </w:tcPr>
          <w:p>
            <w:pPr>
              <w:spacing w:line="440" w:lineRule="exact"/>
              <w:jc w:val="center"/>
              <w:rPr>
                <w:rFonts w:hint="eastAsia" w:ascii="仿宋" w:hAnsi="仿宋" w:eastAsia="仿宋" w:cs="仿宋"/>
                <w:szCs w:val="21"/>
              </w:rPr>
            </w:pPr>
            <w:r>
              <w:rPr>
                <w:rFonts w:hint="eastAsia" w:ascii="仿宋" w:hAnsi="仿宋" w:eastAsia="仿宋" w:cs="仿宋"/>
                <w:szCs w:val="21"/>
              </w:rPr>
              <w:t>形式评审标准</w:t>
            </w:r>
          </w:p>
        </w:tc>
        <w:tc>
          <w:tcPr>
            <w:tcW w:w="27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szCs w:val="21"/>
              </w:rPr>
            </w:pPr>
            <w:r>
              <w:rPr>
                <w:rFonts w:hint="eastAsia" w:ascii="仿宋" w:hAnsi="仿宋" w:eastAsia="仿宋" w:cs="仿宋"/>
                <w:szCs w:val="21"/>
              </w:rPr>
              <w:t>供应商名称</w:t>
            </w:r>
          </w:p>
        </w:tc>
        <w:tc>
          <w:tcPr>
            <w:tcW w:w="4297"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 w:hAnsi="仿宋" w:eastAsia="仿宋" w:cs="仿宋"/>
                <w:szCs w:val="21"/>
              </w:rPr>
            </w:pPr>
            <w:r>
              <w:rPr>
                <w:rFonts w:hint="eastAsia" w:ascii="仿宋" w:hAnsi="仿宋" w:eastAsia="仿宋" w:cs="仿宋"/>
                <w:szCs w:val="21"/>
              </w:rPr>
              <w:t>与营业执照一致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 w:hRule="atLeast"/>
          <w:jc w:val="center"/>
        </w:trPr>
        <w:tc>
          <w:tcPr>
            <w:tcW w:w="977" w:type="dxa"/>
            <w:vMerge w:val="continue"/>
            <w:tcBorders>
              <w:left w:val="single" w:color="auto" w:sz="4" w:space="0"/>
              <w:right w:val="single" w:color="auto" w:sz="4" w:space="0"/>
            </w:tcBorders>
            <w:vAlign w:val="center"/>
          </w:tcPr>
          <w:p>
            <w:pPr>
              <w:widowControl/>
              <w:jc w:val="left"/>
              <w:rPr>
                <w:rFonts w:hint="eastAsia" w:ascii="仿宋" w:hAnsi="仿宋" w:eastAsia="仿宋" w:cs="仿宋"/>
                <w:szCs w:val="21"/>
              </w:rPr>
            </w:pPr>
          </w:p>
        </w:tc>
        <w:tc>
          <w:tcPr>
            <w:tcW w:w="1367" w:type="dxa"/>
            <w:vMerge w:val="continue"/>
            <w:tcBorders>
              <w:left w:val="nil"/>
              <w:right w:val="single" w:color="auto" w:sz="4" w:space="0"/>
            </w:tcBorders>
            <w:vAlign w:val="center"/>
          </w:tcPr>
          <w:p>
            <w:pPr>
              <w:widowControl/>
              <w:jc w:val="left"/>
              <w:rPr>
                <w:rFonts w:hint="eastAsia" w:ascii="仿宋" w:hAnsi="仿宋" w:eastAsia="仿宋" w:cs="仿宋"/>
                <w:szCs w:val="21"/>
              </w:rPr>
            </w:pPr>
          </w:p>
        </w:tc>
        <w:tc>
          <w:tcPr>
            <w:tcW w:w="27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szCs w:val="21"/>
              </w:rPr>
            </w:pPr>
            <w:r>
              <w:rPr>
                <w:rFonts w:hint="eastAsia" w:ascii="仿宋" w:hAnsi="仿宋" w:eastAsia="仿宋" w:cs="仿宋"/>
                <w:szCs w:val="21"/>
              </w:rPr>
              <w:t>投标函签字盖章</w:t>
            </w:r>
          </w:p>
        </w:tc>
        <w:tc>
          <w:tcPr>
            <w:tcW w:w="4297"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 w:hAnsi="仿宋" w:eastAsia="仿宋" w:cs="仿宋"/>
                <w:szCs w:val="21"/>
              </w:rPr>
            </w:pPr>
            <w:r>
              <w:rPr>
                <w:rFonts w:hint="eastAsia" w:ascii="仿宋" w:hAnsi="仿宋" w:eastAsia="仿宋" w:cs="仿宋"/>
                <w:szCs w:val="21"/>
              </w:rPr>
              <w:t xml:space="preserve">有法定代表人（负责人）或其委托代理人签字或盖章，并加盖单位章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977" w:type="dxa"/>
            <w:vMerge w:val="continue"/>
            <w:tcBorders>
              <w:left w:val="single" w:color="auto" w:sz="4" w:space="0"/>
              <w:right w:val="single" w:color="auto" w:sz="4" w:space="0"/>
            </w:tcBorders>
            <w:vAlign w:val="center"/>
          </w:tcPr>
          <w:p>
            <w:pPr>
              <w:widowControl/>
              <w:jc w:val="left"/>
              <w:rPr>
                <w:rFonts w:hint="eastAsia" w:ascii="仿宋" w:hAnsi="仿宋" w:eastAsia="仿宋" w:cs="仿宋"/>
                <w:szCs w:val="21"/>
              </w:rPr>
            </w:pPr>
          </w:p>
        </w:tc>
        <w:tc>
          <w:tcPr>
            <w:tcW w:w="1367" w:type="dxa"/>
            <w:vMerge w:val="continue"/>
            <w:tcBorders>
              <w:left w:val="nil"/>
              <w:right w:val="single" w:color="auto" w:sz="4" w:space="0"/>
            </w:tcBorders>
            <w:vAlign w:val="center"/>
          </w:tcPr>
          <w:p>
            <w:pPr>
              <w:widowControl/>
              <w:jc w:val="left"/>
              <w:rPr>
                <w:rFonts w:hint="eastAsia" w:ascii="仿宋" w:hAnsi="仿宋" w:eastAsia="仿宋" w:cs="仿宋"/>
                <w:szCs w:val="21"/>
              </w:rPr>
            </w:pPr>
          </w:p>
        </w:tc>
        <w:tc>
          <w:tcPr>
            <w:tcW w:w="27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szCs w:val="21"/>
              </w:rPr>
            </w:pPr>
            <w:r>
              <w:rPr>
                <w:rFonts w:hint="eastAsia" w:ascii="仿宋" w:hAnsi="仿宋" w:eastAsia="仿宋" w:cs="仿宋"/>
                <w:szCs w:val="21"/>
              </w:rPr>
              <w:t>投标文件格式</w:t>
            </w:r>
          </w:p>
        </w:tc>
        <w:tc>
          <w:tcPr>
            <w:tcW w:w="4297"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 w:hAnsi="仿宋" w:eastAsia="仿宋" w:cs="仿宋"/>
                <w:szCs w:val="21"/>
              </w:rPr>
            </w:pPr>
            <w:r>
              <w:rPr>
                <w:rFonts w:hint="eastAsia" w:ascii="仿宋" w:hAnsi="仿宋" w:eastAsia="仿宋" w:cs="仿宋"/>
                <w:szCs w:val="21"/>
              </w:rPr>
              <w:t xml:space="preserve">符合第七章“投标文件格式”的要求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977" w:type="dxa"/>
            <w:vMerge w:val="continue"/>
            <w:tcBorders>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Cs w:val="21"/>
              </w:rPr>
            </w:pPr>
          </w:p>
        </w:tc>
        <w:tc>
          <w:tcPr>
            <w:tcW w:w="1367" w:type="dxa"/>
            <w:vMerge w:val="continue"/>
            <w:tcBorders>
              <w:left w:val="nil"/>
              <w:bottom w:val="single" w:color="auto" w:sz="4" w:space="0"/>
              <w:right w:val="single" w:color="auto" w:sz="4" w:space="0"/>
            </w:tcBorders>
            <w:vAlign w:val="center"/>
          </w:tcPr>
          <w:p>
            <w:pPr>
              <w:widowControl/>
              <w:jc w:val="left"/>
              <w:rPr>
                <w:rFonts w:hint="eastAsia" w:ascii="仿宋" w:hAnsi="仿宋" w:eastAsia="仿宋" w:cs="仿宋"/>
                <w:szCs w:val="21"/>
              </w:rPr>
            </w:pPr>
          </w:p>
        </w:tc>
        <w:tc>
          <w:tcPr>
            <w:tcW w:w="27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szCs w:val="21"/>
              </w:rPr>
            </w:pPr>
            <w:r>
              <w:rPr>
                <w:rFonts w:hint="eastAsia" w:ascii="仿宋" w:hAnsi="仿宋" w:eastAsia="仿宋" w:cs="仿宋"/>
              </w:rPr>
              <w:t xml:space="preserve">报价唯一 </w:t>
            </w:r>
          </w:p>
        </w:tc>
        <w:tc>
          <w:tcPr>
            <w:tcW w:w="4297"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 w:hAnsi="仿宋" w:eastAsia="仿宋" w:cs="仿宋"/>
                <w:szCs w:val="21"/>
              </w:rPr>
            </w:pPr>
            <w:r>
              <w:rPr>
                <w:rFonts w:hint="eastAsia" w:ascii="仿宋" w:hAnsi="仿宋" w:eastAsia="仿宋" w:cs="仿宋"/>
              </w:rPr>
              <w:t>只能有一个有效报价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977" w:type="dxa"/>
            <w:vMerge w:val="restart"/>
            <w:tcBorders>
              <w:top w:val="single" w:color="auto" w:sz="4" w:space="0"/>
              <w:left w:val="single" w:color="auto" w:sz="4" w:space="0"/>
              <w:right w:val="single" w:color="auto" w:sz="4" w:space="0"/>
            </w:tcBorders>
            <w:vAlign w:val="center"/>
          </w:tcPr>
          <w:p>
            <w:pPr>
              <w:spacing w:line="440" w:lineRule="exact"/>
              <w:jc w:val="center"/>
              <w:rPr>
                <w:rFonts w:hint="eastAsia" w:ascii="仿宋" w:hAnsi="仿宋" w:eastAsia="仿宋" w:cs="仿宋"/>
                <w:szCs w:val="21"/>
              </w:rPr>
            </w:pPr>
            <w:r>
              <w:rPr>
                <w:rFonts w:hint="eastAsia" w:ascii="仿宋" w:hAnsi="仿宋" w:eastAsia="仿宋" w:cs="仿宋"/>
                <w:szCs w:val="21"/>
              </w:rPr>
              <w:t>2.1.2</w:t>
            </w:r>
          </w:p>
        </w:tc>
        <w:tc>
          <w:tcPr>
            <w:tcW w:w="1367" w:type="dxa"/>
            <w:vMerge w:val="restart"/>
            <w:tcBorders>
              <w:top w:val="single" w:color="auto" w:sz="4" w:space="0"/>
              <w:left w:val="nil"/>
              <w:right w:val="single" w:color="auto" w:sz="4" w:space="0"/>
            </w:tcBorders>
            <w:vAlign w:val="center"/>
          </w:tcPr>
          <w:p>
            <w:pPr>
              <w:spacing w:line="440" w:lineRule="exact"/>
              <w:jc w:val="center"/>
              <w:rPr>
                <w:rFonts w:hint="eastAsia" w:ascii="仿宋" w:hAnsi="仿宋" w:eastAsia="仿宋" w:cs="仿宋"/>
                <w:szCs w:val="21"/>
              </w:rPr>
            </w:pPr>
            <w:r>
              <w:rPr>
                <w:rFonts w:hint="eastAsia" w:ascii="仿宋" w:hAnsi="仿宋" w:eastAsia="仿宋" w:cs="仿宋"/>
                <w:szCs w:val="21"/>
              </w:rPr>
              <w:t>资格评审标准</w:t>
            </w:r>
          </w:p>
        </w:tc>
        <w:tc>
          <w:tcPr>
            <w:tcW w:w="27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szCs w:val="21"/>
              </w:rPr>
            </w:pPr>
            <w:r>
              <w:rPr>
                <w:rFonts w:hint="eastAsia" w:ascii="仿宋" w:hAnsi="仿宋" w:eastAsia="仿宋" w:cs="仿宋"/>
                <w:szCs w:val="21"/>
              </w:rPr>
              <w:t>《中华人民共和国政府采购法》第二十二条规定</w:t>
            </w:r>
          </w:p>
        </w:tc>
        <w:tc>
          <w:tcPr>
            <w:tcW w:w="4297"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 w:hAnsi="仿宋" w:eastAsia="仿宋" w:cs="仿宋"/>
                <w:szCs w:val="21"/>
              </w:rPr>
            </w:pPr>
            <w:r>
              <w:rPr>
                <w:rFonts w:hint="eastAsia" w:ascii="仿宋" w:hAnsi="仿宋" w:eastAsia="仿宋" w:cs="仿宋"/>
                <w:szCs w:val="21"/>
              </w:rPr>
              <w:t>符合第二章“供应商须知前附表”第22项规定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977" w:type="dxa"/>
            <w:vMerge w:val="continue"/>
            <w:tcBorders>
              <w:left w:val="single" w:color="auto" w:sz="4" w:space="0"/>
              <w:right w:val="single" w:color="auto" w:sz="4" w:space="0"/>
            </w:tcBorders>
            <w:vAlign w:val="center"/>
          </w:tcPr>
          <w:p>
            <w:pPr>
              <w:spacing w:line="440" w:lineRule="exact"/>
              <w:jc w:val="center"/>
              <w:rPr>
                <w:rFonts w:hint="eastAsia" w:ascii="仿宋" w:hAnsi="仿宋" w:eastAsia="仿宋" w:cs="仿宋"/>
                <w:szCs w:val="21"/>
              </w:rPr>
            </w:pPr>
          </w:p>
        </w:tc>
        <w:tc>
          <w:tcPr>
            <w:tcW w:w="1367" w:type="dxa"/>
            <w:vMerge w:val="continue"/>
            <w:tcBorders>
              <w:left w:val="nil"/>
              <w:right w:val="single" w:color="auto" w:sz="4" w:space="0"/>
            </w:tcBorders>
            <w:vAlign w:val="center"/>
          </w:tcPr>
          <w:p>
            <w:pPr>
              <w:spacing w:line="440" w:lineRule="exact"/>
              <w:jc w:val="center"/>
              <w:rPr>
                <w:rFonts w:hint="eastAsia" w:ascii="仿宋" w:hAnsi="仿宋" w:eastAsia="仿宋" w:cs="仿宋"/>
                <w:szCs w:val="21"/>
              </w:rPr>
            </w:pPr>
          </w:p>
        </w:tc>
        <w:tc>
          <w:tcPr>
            <w:tcW w:w="27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szCs w:val="21"/>
              </w:rPr>
            </w:pPr>
            <w:r>
              <w:rPr>
                <w:rFonts w:hint="eastAsia" w:ascii="仿宋" w:hAnsi="仿宋" w:eastAsia="仿宋" w:cs="仿宋"/>
                <w:szCs w:val="21"/>
              </w:rPr>
              <w:t>营业执照</w:t>
            </w:r>
          </w:p>
        </w:tc>
        <w:tc>
          <w:tcPr>
            <w:tcW w:w="4297"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 w:hAnsi="仿宋" w:eastAsia="仿宋" w:cs="仿宋"/>
                <w:szCs w:val="21"/>
              </w:rPr>
            </w:pPr>
            <w:r>
              <w:rPr>
                <w:rFonts w:hint="eastAsia" w:ascii="仿宋" w:hAnsi="仿宋" w:eastAsia="仿宋" w:cs="仿宋"/>
                <w:szCs w:val="21"/>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977" w:type="dxa"/>
            <w:vMerge w:val="continue"/>
            <w:tcBorders>
              <w:left w:val="single" w:color="auto" w:sz="4" w:space="0"/>
              <w:right w:val="single" w:color="auto" w:sz="4" w:space="0"/>
            </w:tcBorders>
            <w:vAlign w:val="center"/>
          </w:tcPr>
          <w:p>
            <w:pPr>
              <w:widowControl/>
              <w:jc w:val="left"/>
              <w:rPr>
                <w:rFonts w:hint="eastAsia" w:ascii="仿宋" w:hAnsi="仿宋" w:eastAsia="仿宋" w:cs="仿宋"/>
                <w:szCs w:val="21"/>
              </w:rPr>
            </w:pPr>
          </w:p>
        </w:tc>
        <w:tc>
          <w:tcPr>
            <w:tcW w:w="1367" w:type="dxa"/>
            <w:vMerge w:val="continue"/>
            <w:tcBorders>
              <w:left w:val="nil"/>
              <w:right w:val="single" w:color="auto" w:sz="4" w:space="0"/>
            </w:tcBorders>
            <w:vAlign w:val="center"/>
          </w:tcPr>
          <w:p>
            <w:pPr>
              <w:widowControl/>
              <w:jc w:val="left"/>
              <w:rPr>
                <w:rFonts w:hint="eastAsia" w:ascii="仿宋" w:hAnsi="仿宋" w:eastAsia="仿宋" w:cs="仿宋"/>
                <w:szCs w:val="21"/>
              </w:rPr>
            </w:pPr>
          </w:p>
        </w:tc>
        <w:tc>
          <w:tcPr>
            <w:tcW w:w="27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szCs w:val="21"/>
              </w:rPr>
            </w:pPr>
            <w:r>
              <w:rPr>
                <w:rFonts w:hint="eastAsia" w:ascii="仿宋" w:hAnsi="仿宋" w:eastAsia="仿宋" w:cs="仿宋"/>
                <w:szCs w:val="21"/>
              </w:rPr>
              <w:t>信用查询证明</w:t>
            </w:r>
          </w:p>
        </w:tc>
        <w:tc>
          <w:tcPr>
            <w:tcW w:w="4297"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 w:hAnsi="仿宋" w:eastAsia="仿宋" w:cs="仿宋"/>
                <w:szCs w:val="21"/>
              </w:rPr>
            </w:pPr>
            <w:r>
              <w:rPr>
                <w:rFonts w:hint="eastAsia" w:ascii="仿宋" w:hAnsi="仿宋" w:eastAsia="仿宋" w:cs="仿宋"/>
                <w:szCs w:val="21"/>
              </w:rPr>
              <w:t>符合第二章“供应商须知前附表”第22项规定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977" w:type="dxa"/>
            <w:vMerge w:val="restart"/>
            <w:tcBorders>
              <w:top w:val="single" w:color="auto" w:sz="4" w:space="0"/>
              <w:left w:val="single" w:color="auto" w:sz="4" w:space="0"/>
              <w:right w:val="single" w:color="auto" w:sz="4" w:space="0"/>
            </w:tcBorders>
            <w:vAlign w:val="center"/>
          </w:tcPr>
          <w:p>
            <w:pPr>
              <w:spacing w:line="440" w:lineRule="exact"/>
              <w:jc w:val="center"/>
              <w:rPr>
                <w:rFonts w:hint="eastAsia" w:ascii="仿宋" w:hAnsi="仿宋" w:eastAsia="仿宋" w:cs="仿宋"/>
                <w:szCs w:val="21"/>
              </w:rPr>
            </w:pPr>
          </w:p>
          <w:p>
            <w:pPr>
              <w:spacing w:line="440" w:lineRule="exact"/>
              <w:jc w:val="center"/>
              <w:rPr>
                <w:rFonts w:hint="eastAsia" w:ascii="仿宋" w:hAnsi="仿宋" w:eastAsia="仿宋" w:cs="仿宋"/>
                <w:szCs w:val="21"/>
              </w:rPr>
            </w:pPr>
          </w:p>
          <w:p>
            <w:pPr>
              <w:spacing w:line="440" w:lineRule="exact"/>
              <w:jc w:val="center"/>
              <w:rPr>
                <w:rFonts w:hint="eastAsia" w:ascii="仿宋" w:hAnsi="仿宋" w:eastAsia="仿宋" w:cs="仿宋"/>
                <w:szCs w:val="21"/>
              </w:rPr>
            </w:pPr>
            <w:r>
              <w:rPr>
                <w:rFonts w:hint="eastAsia" w:ascii="仿宋" w:hAnsi="仿宋" w:eastAsia="仿宋" w:cs="仿宋"/>
                <w:szCs w:val="21"/>
              </w:rPr>
              <w:t>2.1.3</w:t>
            </w:r>
          </w:p>
          <w:p>
            <w:pPr>
              <w:spacing w:line="440" w:lineRule="exact"/>
              <w:rPr>
                <w:rFonts w:hint="eastAsia" w:ascii="仿宋" w:hAnsi="仿宋" w:eastAsia="仿宋" w:cs="仿宋"/>
                <w:szCs w:val="21"/>
              </w:rPr>
            </w:pPr>
          </w:p>
          <w:p>
            <w:pPr>
              <w:spacing w:line="440" w:lineRule="exact"/>
              <w:jc w:val="center"/>
              <w:rPr>
                <w:rFonts w:hint="eastAsia" w:ascii="仿宋" w:hAnsi="仿宋" w:eastAsia="仿宋" w:cs="仿宋"/>
                <w:szCs w:val="21"/>
              </w:rPr>
            </w:pPr>
          </w:p>
        </w:tc>
        <w:tc>
          <w:tcPr>
            <w:tcW w:w="1367" w:type="dxa"/>
            <w:vMerge w:val="restart"/>
            <w:tcBorders>
              <w:top w:val="single" w:color="auto" w:sz="4" w:space="0"/>
              <w:left w:val="nil"/>
              <w:right w:val="single" w:color="auto" w:sz="4" w:space="0"/>
            </w:tcBorders>
            <w:vAlign w:val="center"/>
          </w:tcPr>
          <w:p>
            <w:pPr>
              <w:spacing w:line="440" w:lineRule="exact"/>
              <w:jc w:val="center"/>
              <w:rPr>
                <w:rFonts w:hint="eastAsia" w:ascii="仿宋" w:hAnsi="仿宋" w:eastAsia="仿宋" w:cs="仿宋"/>
                <w:szCs w:val="21"/>
              </w:rPr>
            </w:pPr>
          </w:p>
          <w:p>
            <w:pPr>
              <w:spacing w:line="440" w:lineRule="exact"/>
              <w:jc w:val="center"/>
              <w:rPr>
                <w:rFonts w:hint="eastAsia" w:ascii="仿宋" w:hAnsi="仿宋" w:eastAsia="仿宋" w:cs="仿宋"/>
                <w:szCs w:val="21"/>
              </w:rPr>
            </w:pPr>
          </w:p>
          <w:p>
            <w:pPr>
              <w:spacing w:line="440" w:lineRule="exact"/>
              <w:jc w:val="center"/>
              <w:rPr>
                <w:rFonts w:hint="eastAsia" w:ascii="仿宋" w:hAnsi="仿宋" w:eastAsia="仿宋" w:cs="仿宋"/>
                <w:szCs w:val="21"/>
              </w:rPr>
            </w:pPr>
            <w:r>
              <w:rPr>
                <w:rFonts w:hint="eastAsia" w:ascii="仿宋" w:hAnsi="仿宋" w:eastAsia="仿宋" w:cs="仿宋"/>
                <w:szCs w:val="21"/>
              </w:rPr>
              <w:t>响应性评审标准</w:t>
            </w:r>
          </w:p>
          <w:p>
            <w:pPr>
              <w:spacing w:line="440" w:lineRule="exact"/>
              <w:rPr>
                <w:rFonts w:hint="eastAsia" w:ascii="仿宋" w:hAnsi="仿宋" w:eastAsia="仿宋" w:cs="仿宋"/>
                <w:szCs w:val="21"/>
              </w:rPr>
            </w:pPr>
          </w:p>
          <w:p>
            <w:pPr>
              <w:spacing w:line="440" w:lineRule="exact"/>
              <w:rPr>
                <w:rFonts w:hint="eastAsia" w:ascii="仿宋" w:hAnsi="仿宋" w:eastAsia="仿宋" w:cs="仿宋"/>
                <w:szCs w:val="21"/>
              </w:rPr>
            </w:pPr>
          </w:p>
        </w:tc>
        <w:tc>
          <w:tcPr>
            <w:tcW w:w="2735" w:type="dxa"/>
            <w:tcBorders>
              <w:top w:val="single" w:color="auto" w:sz="4" w:space="0"/>
              <w:left w:val="single" w:color="auto" w:sz="4" w:space="0"/>
              <w:right w:val="single" w:color="auto" w:sz="4" w:space="0"/>
            </w:tcBorders>
            <w:vAlign w:val="center"/>
          </w:tcPr>
          <w:p>
            <w:pPr>
              <w:spacing w:line="440" w:lineRule="exact"/>
              <w:jc w:val="center"/>
              <w:rPr>
                <w:rFonts w:hint="eastAsia" w:ascii="仿宋" w:hAnsi="仿宋" w:eastAsia="仿宋" w:cs="仿宋"/>
                <w:szCs w:val="21"/>
              </w:rPr>
            </w:pPr>
            <w:r>
              <w:rPr>
                <w:rFonts w:hint="eastAsia" w:ascii="仿宋" w:hAnsi="仿宋" w:eastAsia="仿宋" w:cs="仿宋"/>
                <w:szCs w:val="21"/>
              </w:rPr>
              <w:t>投标报价</w:t>
            </w:r>
          </w:p>
        </w:tc>
        <w:tc>
          <w:tcPr>
            <w:tcW w:w="4297" w:type="dxa"/>
            <w:tcBorders>
              <w:top w:val="single" w:color="auto" w:sz="4" w:space="0"/>
              <w:left w:val="single" w:color="auto" w:sz="4" w:space="0"/>
              <w:right w:val="single" w:color="auto" w:sz="4" w:space="0"/>
            </w:tcBorders>
            <w:vAlign w:val="center"/>
          </w:tcPr>
          <w:p>
            <w:pPr>
              <w:spacing w:line="440" w:lineRule="exact"/>
              <w:rPr>
                <w:rFonts w:hint="eastAsia" w:ascii="仿宋" w:hAnsi="仿宋" w:eastAsia="仿宋" w:cs="仿宋"/>
                <w:szCs w:val="21"/>
              </w:rPr>
            </w:pPr>
            <w:r>
              <w:rPr>
                <w:rFonts w:hint="eastAsia" w:ascii="仿宋" w:hAnsi="仿宋" w:eastAsia="仿宋" w:cs="仿宋"/>
                <w:szCs w:val="21"/>
              </w:rPr>
              <w:t>投标报价小于（含等于）招标控制价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977" w:type="dxa"/>
            <w:vMerge w:val="continue"/>
            <w:tcBorders>
              <w:left w:val="single" w:color="auto" w:sz="4" w:space="0"/>
              <w:right w:val="single" w:color="auto" w:sz="4" w:space="0"/>
            </w:tcBorders>
            <w:vAlign w:val="center"/>
          </w:tcPr>
          <w:p>
            <w:pPr>
              <w:spacing w:line="440" w:lineRule="exact"/>
              <w:jc w:val="center"/>
              <w:rPr>
                <w:rFonts w:hint="eastAsia" w:ascii="仿宋" w:hAnsi="仿宋" w:eastAsia="仿宋" w:cs="仿宋"/>
                <w:szCs w:val="21"/>
              </w:rPr>
            </w:pPr>
          </w:p>
        </w:tc>
        <w:tc>
          <w:tcPr>
            <w:tcW w:w="1367" w:type="dxa"/>
            <w:vMerge w:val="continue"/>
            <w:tcBorders>
              <w:left w:val="nil"/>
              <w:right w:val="single" w:color="auto" w:sz="4" w:space="0"/>
            </w:tcBorders>
            <w:vAlign w:val="center"/>
          </w:tcPr>
          <w:p>
            <w:pPr>
              <w:spacing w:line="440" w:lineRule="exact"/>
              <w:rPr>
                <w:rFonts w:hint="eastAsia" w:ascii="仿宋" w:hAnsi="仿宋" w:eastAsia="仿宋" w:cs="仿宋"/>
                <w:szCs w:val="21"/>
              </w:rPr>
            </w:pPr>
          </w:p>
        </w:tc>
        <w:tc>
          <w:tcPr>
            <w:tcW w:w="27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szCs w:val="21"/>
              </w:rPr>
            </w:pPr>
            <w:r>
              <w:rPr>
                <w:rFonts w:hint="eastAsia" w:ascii="仿宋" w:hAnsi="仿宋" w:eastAsia="仿宋" w:cs="仿宋"/>
                <w:szCs w:val="21"/>
              </w:rPr>
              <w:t>合同履行期限</w:t>
            </w:r>
          </w:p>
        </w:tc>
        <w:tc>
          <w:tcPr>
            <w:tcW w:w="4297"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 w:hAnsi="仿宋" w:eastAsia="仿宋" w:cs="仿宋"/>
                <w:szCs w:val="21"/>
              </w:rPr>
            </w:pPr>
            <w:r>
              <w:rPr>
                <w:rFonts w:hint="eastAsia" w:ascii="仿宋" w:hAnsi="仿宋" w:eastAsia="仿宋" w:cs="仿宋"/>
                <w:szCs w:val="21"/>
              </w:rPr>
              <w:t>符合第二章“供应商须知前附表”第5项规定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977" w:type="dxa"/>
            <w:vMerge w:val="continue"/>
            <w:tcBorders>
              <w:left w:val="single" w:color="auto" w:sz="4" w:space="0"/>
              <w:right w:val="single" w:color="auto" w:sz="4" w:space="0"/>
            </w:tcBorders>
            <w:vAlign w:val="center"/>
          </w:tcPr>
          <w:p>
            <w:pPr>
              <w:spacing w:line="440" w:lineRule="exact"/>
              <w:jc w:val="center"/>
              <w:rPr>
                <w:rFonts w:hint="eastAsia" w:ascii="仿宋" w:hAnsi="仿宋" w:eastAsia="仿宋" w:cs="仿宋"/>
                <w:szCs w:val="21"/>
              </w:rPr>
            </w:pPr>
          </w:p>
        </w:tc>
        <w:tc>
          <w:tcPr>
            <w:tcW w:w="1367" w:type="dxa"/>
            <w:vMerge w:val="continue"/>
            <w:tcBorders>
              <w:left w:val="nil"/>
              <w:right w:val="single" w:color="auto" w:sz="4" w:space="0"/>
            </w:tcBorders>
            <w:vAlign w:val="center"/>
          </w:tcPr>
          <w:p>
            <w:pPr>
              <w:spacing w:line="440" w:lineRule="exact"/>
              <w:rPr>
                <w:rFonts w:hint="eastAsia" w:ascii="仿宋" w:hAnsi="仿宋" w:eastAsia="仿宋" w:cs="仿宋"/>
                <w:szCs w:val="21"/>
              </w:rPr>
            </w:pPr>
          </w:p>
        </w:tc>
        <w:tc>
          <w:tcPr>
            <w:tcW w:w="27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szCs w:val="21"/>
              </w:rPr>
            </w:pPr>
            <w:r>
              <w:rPr>
                <w:rFonts w:hint="eastAsia" w:ascii="仿宋" w:hAnsi="仿宋" w:eastAsia="仿宋" w:cs="仿宋"/>
                <w:szCs w:val="21"/>
              </w:rPr>
              <w:t>质量要求</w:t>
            </w:r>
          </w:p>
        </w:tc>
        <w:tc>
          <w:tcPr>
            <w:tcW w:w="4297"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 w:hAnsi="仿宋" w:eastAsia="仿宋" w:cs="仿宋"/>
                <w:szCs w:val="21"/>
              </w:rPr>
            </w:pPr>
            <w:r>
              <w:rPr>
                <w:rFonts w:hint="eastAsia" w:ascii="仿宋" w:hAnsi="仿宋" w:eastAsia="仿宋" w:cs="仿宋"/>
                <w:szCs w:val="21"/>
              </w:rPr>
              <w:t>符合第二章“供应商须知前附表”第7项规定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977" w:type="dxa"/>
            <w:vMerge w:val="continue"/>
            <w:tcBorders>
              <w:left w:val="single" w:color="auto" w:sz="4" w:space="0"/>
              <w:right w:val="single" w:color="auto" w:sz="4" w:space="0"/>
            </w:tcBorders>
            <w:vAlign w:val="center"/>
          </w:tcPr>
          <w:p>
            <w:pPr>
              <w:widowControl/>
              <w:jc w:val="left"/>
              <w:rPr>
                <w:rFonts w:hint="eastAsia" w:ascii="仿宋" w:hAnsi="仿宋" w:eastAsia="仿宋" w:cs="仿宋"/>
                <w:szCs w:val="21"/>
              </w:rPr>
            </w:pPr>
          </w:p>
        </w:tc>
        <w:tc>
          <w:tcPr>
            <w:tcW w:w="1367" w:type="dxa"/>
            <w:vMerge w:val="continue"/>
            <w:tcBorders>
              <w:left w:val="nil"/>
              <w:right w:val="single" w:color="auto" w:sz="4" w:space="0"/>
            </w:tcBorders>
            <w:vAlign w:val="center"/>
          </w:tcPr>
          <w:p>
            <w:pPr>
              <w:widowControl/>
              <w:jc w:val="left"/>
              <w:rPr>
                <w:rFonts w:hint="eastAsia" w:ascii="仿宋" w:hAnsi="仿宋" w:eastAsia="仿宋" w:cs="仿宋"/>
                <w:szCs w:val="21"/>
              </w:rPr>
            </w:pPr>
          </w:p>
        </w:tc>
        <w:tc>
          <w:tcPr>
            <w:tcW w:w="27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szCs w:val="21"/>
              </w:rPr>
            </w:pPr>
            <w:r>
              <w:rPr>
                <w:rFonts w:hint="eastAsia" w:ascii="仿宋" w:hAnsi="仿宋" w:eastAsia="仿宋" w:cs="仿宋"/>
                <w:szCs w:val="21"/>
              </w:rPr>
              <w:t>投标有效期</w:t>
            </w:r>
          </w:p>
        </w:tc>
        <w:tc>
          <w:tcPr>
            <w:tcW w:w="4297"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 w:hAnsi="仿宋" w:eastAsia="仿宋" w:cs="仿宋"/>
                <w:szCs w:val="21"/>
              </w:rPr>
            </w:pPr>
            <w:r>
              <w:rPr>
                <w:rFonts w:hint="eastAsia" w:ascii="仿宋" w:hAnsi="仿宋" w:eastAsia="仿宋" w:cs="仿宋"/>
                <w:szCs w:val="21"/>
              </w:rPr>
              <w:t>符合第二章“供应商须知前附表”第17项规定</w:t>
            </w:r>
          </w:p>
        </w:tc>
      </w:tr>
    </w:tbl>
    <w:p>
      <w:pPr>
        <w:spacing w:line="360" w:lineRule="auto"/>
        <w:rPr>
          <w:rFonts w:hint="eastAsia" w:ascii="仿宋" w:hAnsi="仿宋" w:eastAsia="仿宋" w:cs="仿宋"/>
          <w:b/>
          <w:sz w:val="24"/>
          <w:szCs w:val="22"/>
        </w:rPr>
      </w:pPr>
    </w:p>
    <w:p>
      <w:pPr>
        <w:spacing w:line="360" w:lineRule="auto"/>
        <w:rPr>
          <w:rFonts w:hint="eastAsia" w:ascii="仿宋" w:hAnsi="仿宋" w:eastAsia="仿宋" w:cs="仿宋"/>
          <w:b/>
          <w:sz w:val="24"/>
          <w:szCs w:val="22"/>
        </w:rPr>
      </w:pPr>
    </w:p>
    <w:p>
      <w:pPr>
        <w:spacing w:line="360" w:lineRule="auto"/>
        <w:rPr>
          <w:rFonts w:hint="eastAsia" w:ascii="仿宋" w:hAnsi="仿宋" w:eastAsia="仿宋" w:cs="仿宋"/>
          <w:b/>
          <w:sz w:val="24"/>
          <w:szCs w:val="22"/>
        </w:rPr>
      </w:pPr>
    </w:p>
    <w:p>
      <w:pPr>
        <w:spacing w:line="360" w:lineRule="auto"/>
        <w:rPr>
          <w:rFonts w:hint="eastAsia" w:ascii="仿宋" w:hAnsi="仿宋" w:eastAsia="仿宋" w:cs="仿宋"/>
          <w:b/>
          <w:sz w:val="24"/>
          <w:szCs w:val="22"/>
        </w:rPr>
      </w:pPr>
      <w:r>
        <w:rPr>
          <w:rFonts w:hint="eastAsia" w:ascii="仿宋" w:hAnsi="仿宋" w:eastAsia="仿宋" w:cs="仿宋"/>
          <w:b/>
          <w:sz w:val="24"/>
          <w:szCs w:val="22"/>
        </w:rPr>
        <w:t>评标方法和评分标准：</w:t>
      </w:r>
    </w:p>
    <w:tbl>
      <w:tblPr>
        <w:tblStyle w:val="18"/>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990"/>
        <w:gridCol w:w="1549"/>
        <w:gridCol w:w="5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980" w:type="dxa"/>
            <w:gridSpan w:val="2"/>
            <w:vAlign w:val="center"/>
          </w:tcPr>
          <w:p>
            <w:pPr>
              <w:autoSpaceDE w:val="0"/>
              <w:autoSpaceDN w:val="0"/>
              <w:adjustRightInd w:val="0"/>
              <w:spacing w:line="360" w:lineRule="auto"/>
              <w:jc w:val="left"/>
              <w:rPr>
                <w:rFonts w:hint="eastAsia" w:ascii="仿宋" w:hAnsi="仿宋" w:eastAsia="仿宋" w:cs="仿宋"/>
                <w:sz w:val="22"/>
                <w:szCs w:val="22"/>
              </w:rPr>
            </w:pPr>
          </w:p>
          <w:p>
            <w:pPr>
              <w:autoSpaceDE w:val="0"/>
              <w:autoSpaceDN w:val="0"/>
              <w:adjustRightInd w:val="0"/>
              <w:spacing w:line="360" w:lineRule="auto"/>
              <w:jc w:val="left"/>
              <w:rPr>
                <w:rFonts w:hint="eastAsia" w:ascii="仿宋" w:hAnsi="仿宋" w:eastAsia="仿宋" w:cs="仿宋"/>
                <w:sz w:val="22"/>
                <w:szCs w:val="22"/>
              </w:rPr>
            </w:pPr>
            <w:r>
              <w:rPr>
                <w:rFonts w:hint="eastAsia" w:ascii="仿宋" w:hAnsi="仿宋" w:eastAsia="仿宋" w:cs="仿宋"/>
                <w:sz w:val="22"/>
                <w:szCs w:val="22"/>
              </w:rPr>
              <w:t>1.1</w:t>
            </w:r>
          </w:p>
        </w:tc>
        <w:tc>
          <w:tcPr>
            <w:tcW w:w="1549" w:type="dxa"/>
            <w:vAlign w:val="center"/>
          </w:tcPr>
          <w:p>
            <w:pPr>
              <w:autoSpaceDE w:val="0"/>
              <w:autoSpaceDN w:val="0"/>
              <w:adjustRightInd w:val="0"/>
              <w:spacing w:line="360" w:lineRule="auto"/>
              <w:jc w:val="left"/>
              <w:rPr>
                <w:rFonts w:hint="eastAsia" w:ascii="仿宋" w:hAnsi="仿宋" w:eastAsia="仿宋" w:cs="仿宋"/>
                <w:sz w:val="22"/>
                <w:szCs w:val="22"/>
              </w:rPr>
            </w:pPr>
            <w:r>
              <w:rPr>
                <w:rFonts w:hint="eastAsia" w:ascii="仿宋" w:hAnsi="仿宋" w:eastAsia="仿宋" w:cs="仿宋"/>
                <w:sz w:val="22"/>
                <w:szCs w:val="22"/>
              </w:rPr>
              <w:t>分值构成(总分100分)</w:t>
            </w:r>
          </w:p>
        </w:tc>
        <w:tc>
          <w:tcPr>
            <w:tcW w:w="5822" w:type="dxa"/>
            <w:vAlign w:val="center"/>
          </w:tcPr>
          <w:p>
            <w:pPr>
              <w:autoSpaceDE w:val="0"/>
              <w:autoSpaceDN w:val="0"/>
              <w:adjustRightInd w:val="0"/>
              <w:spacing w:line="360" w:lineRule="auto"/>
              <w:jc w:val="left"/>
              <w:rPr>
                <w:rFonts w:hint="eastAsia" w:ascii="仿宋" w:hAnsi="仿宋" w:eastAsia="仿宋" w:cs="仿宋"/>
                <w:sz w:val="22"/>
                <w:szCs w:val="22"/>
              </w:rPr>
            </w:pPr>
            <w:r>
              <w:rPr>
                <w:rFonts w:hint="eastAsia" w:ascii="仿宋" w:hAnsi="仿宋" w:eastAsia="仿宋" w:cs="仿宋"/>
                <w:sz w:val="22"/>
                <w:szCs w:val="22"/>
              </w:rPr>
              <w:t>报价得分：10分</w:t>
            </w:r>
          </w:p>
          <w:p>
            <w:pPr>
              <w:autoSpaceDE w:val="0"/>
              <w:autoSpaceDN w:val="0"/>
              <w:adjustRightInd w:val="0"/>
              <w:spacing w:line="360" w:lineRule="auto"/>
              <w:jc w:val="left"/>
              <w:rPr>
                <w:rFonts w:hint="eastAsia" w:ascii="仿宋" w:hAnsi="仿宋" w:eastAsia="仿宋" w:cs="仿宋"/>
                <w:sz w:val="22"/>
                <w:szCs w:val="22"/>
              </w:rPr>
            </w:pPr>
            <w:r>
              <w:rPr>
                <w:rFonts w:hint="eastAsia" w:ascii="仿宋" w:hAnsi="仿宋" w:eastAsia="仿宋" w:cs="仿宋"/>
                <w:sz w:val="22"/>
                <w:szCs w:val="22"/>
              </w:rPr>
              <w:t>技术部分：50分</w:t>
            </w:r>
          </w:p>
          <w:p>
            <w:pPr>
              <w:pStyle w:val="17"/>
              <w:ind w:left="0" w:leftChars="0" w:firstLine="0" w:firstLineChars="0"/>
              <w:rPr>
                <w:rFonts w:hint="eastAsia" w:ascii="仿宋" w:hAnsi="仿宋" w:eastAsia="仿宋" w:cs="仿宋"/>
              </w:rPr>
            </w:pPr>
            <w:r>
              <w:rPr>
                <w:rFonts w:hint="eastAsia" w:ascii="仿宋" w:hAnsi="仿宋" w:eastAsia="仿宋" w:cs="仿宋"/>
              </w:rPr>
              <w:t>企业实力：30分</w:t>
            </w:r>
          </w:p>
          <w:p>
            <w:pPr>
              <w:pStyle w:val="17"/>
              <w:ind w:left="0" w:leftChars="0" w:firstLine="0" w:firstLineChars="0"/>
              <w:rPr>
                <w:rFonts w:hint="eastAsia" w:ascii="仿宋" w:hAnsi="仿宋" w:eastAsia="仿宋" w:cs="仿宋"/>
              </w:rPr>
            </w:pPr>
            <w:r>
              <w:rPr>
                <w:rFonts w:hint="eastAsia" w:ascii="仿宋" w:hAnsi="仿宋" w:eastAsia="仿宋" w:cs="仿宋"/>
              </w:rPr>
              <w:t>服务承诺：10分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gridSpan w:val="2"/>
            <w:vAlign w:val="center"/>
          </w:tcPr>
          <w:p>
            <w:pPr>
              <w:autoSpaceDE w:val="0"/>
              <w:autoSpaceDN w:val="0"/>
              <w:adjustRightInd w:val="0"/>
              <w:spacing w:line="400" w:lineRule="exact"/>
              <w:ind w:left="38" w:leftChars="18"/>
              <w:jc w:val="center"/>
              <w:rPr>
                <w:rFonts w:hint="eastAsia" w:ascii="仿宋" w:hAnsi="仿宋" w:eastAsia="仿宋" w:cs="仿宋"/>
                <w:kern w:val="0"/>
                <w:sz w:val="24"/>
              </w:rPr>
            </w:pPr>
            <w:r>
              <w:rPr>
                <w:rFonts w:hint="eastAsia" w:ascii="仿宋" w:hAnsi="仿宋" w:eastAsia="仿宋" w:cs="仿宋"/>
                <w:kern w:val="0"/>
                <w:sz w:val="24"/>
              </w:rPr>
              <w:t>条款号</w:t>
            </w:r>
          </w:p>
        </w:tc>
        <w:tc>
          <w:tcPr>
            <w:tcW w:w="1549" w:type="dxa"/>
            <w:vAlign w:val="center"/>
          </w:tcPr>
          <w:p>
            <w:pPr>
              <w:autoSpaceDE w:val="0"/>
              <w:autoSpaceDN w:val="0"/>
              <w:adjustRightInd w:val="0"/>
              <w:spacing w:line="400" w:lineRule="exact"/>
              <w:ind w:left="38" w:leftChars="18"/>
              <w:jc w:val="center"/>
              <w:rPr>
                <w:rFonts w:hint="eastAsia" w:ascii="仿宋" w:hAnsi="仿宋" w:eastAsia="仿宋" w:cs="仿宋"/>
                <w:kern w:val="0"/>
                <w:sz w:val="24"/>
              </w:rPr>
            </w:pPr>
            <w:r>
              <w:rPr>
                <w:rFonts w:hint="eastAsia" w:ascii="仿宋" w:hAnsi="仿宋" w:eastAsia="仿宋" w:cs="仿宋"/>
                <w:kern w:val="0"/>
                <w:sz w:val="24"/>
              </w:rPr>
              <w:t>评分因素</w:t>
            </w:r>
          </w:p>
        </w:tc>
        <w:tc>
          <w:tcPr>
            <w:tcW w:w="5822" w:type="dxa"/>
            <w:vAlign w:val="center"/>
          </w:tcPr>
          <w:p>
            <w:pPr>
              <w:autoSpaceDE w:val="0"/>
              <w:autoSpaceDN w:val="0"/>
              <w:adjustRightInd w:val="0"/>
              <w:spacing w:line="400" w:lineRule="exact"/>
              <w:ind w:left="38" w:leftChars="18"/>
              <w:jc w:val="center"/>
              <w:rPr>
                <w:rFonts w:hint="eastAsia" w:ascii="仿宋" w:hAnsi="仿宋" w:eastAsia="仿宋" w:cs="仿宋"/>
                <w:b/>
                <w:sz w:val="24"/>
              </w:rPr>
            </w:pPr>
            <w:r>
              <w:rPr>
                <w:rFonts w:hint="eastAsia" w:ascii="仿宋" w:hAnsi="仿宋" w:eastAsia="仿宋" w:cs="仿宋"/>
                <w:kern w:val="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1.2</w:t>
            </w:r>
          </w:p>
        </w:tc>
        <w:tc>
          <w:tcPr>
            <w:tcW w:w="990" w:type="dxa"/>
            <w:vAlign w:val="center"/>
          </w:tcPr>
          <w:p>
            <w:pPr>
              <w:autoSpaceDE w:val="0"/>
              <w:autoSpaceDN w:val="0"/>
              <w:adjustRightInd w:val="0"/>
              <w:spacing w:line="360" w:lineRule="auto"/>
              <w:jc w:val="left"/>
              <w:rPr>
                <w:rFonts w:hint="eastAsia" w:ascii="仿宋" w:hAnsi="仿宋" w:eastAsia="仿宋" w:cs="仿宋"/>
                <w:sz w:val="22"/>
                <w:szCs w:val="22"/>
              </w:rPr>
            </w:pPr>
            <w:r>
              <w:rPr>
                <w:rFonts w:hint="eastAsia" w:ascii="仿宋" w:hAnsi="仿宋" w:eastAsia="仿宋" w:cs="仿宋"/>
                <w:sz w:val="22"/>
                <w:szCs w:val="22"/>
              </w:rPr>
              <w:t>报价得分（10分）</w:t>
            </w:r>
          </w:p>
        </w:tc>
        <w:tc>
          <w:tcPr>
            <w:tcW w:w="1549" w:type="dxa"/>
            <w:vAlign w:val="center"/>
          </w:tcPr>
          <w:p>
            <w:pPr>
              <w:autoSpaceDE w:val="0"/>
              <w:autoSpaceDN w:val="0"/>
              <w:adjustRightInd w:val="0"/>
              <w:spacing w:line="360" w:lineRule="auto"/>
              <w:jc w:val="left"/>
              <w:rPr>
                <w:rFonts w:hint="eastAsia" w:ascii="仿宋" w:hAnsi="仿宋" w:eastAsia="仿宋" w:cs="仿宋"/>
                <w:sz w:val="22"/>
                <w:szCs w:val="22"/>
              </w:rPr>
            </w:pPr>
            <w:r>
              <w:rPr>
                <w:rFonts w:hint="eastAsia" w:ascii="仿宋" w:hAnsi="仿宋" w:eastAsia="仿宋" w:cs="仿宋"/>
                <w:sz w:val="22"/>
                <w:szCs w:val="22"/>
              </w:rPr>
              <w:t>投标报价评分标准</w:t>
            </w:r>
          </w:p>
        </w:tc>
        <w:tc>
          <w:tcPr>
            <w:tcW w:w="5822" w:type="dxa"/>
            <w:vAlign w:val="center"/>
          </w:tcPr>
          <w:p>
            <w:pPr>
              <w:autoSpaceDE w:val="0"/>
              <w:autoSpaceDN w:val="0"/>
              <w:adjustRightInd w:val="0"/>
              <w:spacing w:line="360" w:lineRule="auto"/>
              <w:jc w:val="left"/>
              <w:rPr>
                <w:rFonts w:hint="eastAsia" w:ascii="仿宋" w:hAnsi="仿宋" w:eastAsia="仿宋" w:cs="仿宋"/>
                <w:color w:val="FF0000"/>
                <w:sz w:val="22"/>
                <w:szCs w:val="22"/>
              </w:rPr>
            </w:pPr>
            <w:r>
              <w:rPr>
                <w:rFonts w:hint="eastAsia" w:ascii="仿宋" w:hAnsi="仿宋" w:eastAsia="仿宋" w:cs="仿宋"/>
                <w:color w:val="FF0000"/>
                <w:sz w:val="22"/>
                <w:szCs w:val="22"/>
              </w:rPr>
              <w:t>价格扣除：供应商所投标的产品为小型和微型企业制造的，则给予该产品报价6%的扣除，用扣除后的价格参与评审。参加采购的小微企业，应当按照《政府采购促进中小企业发展管理办法》（财库〔2020〕46号）的规定提供《中小微企业声明函》（中小企业划型标准详见《关于印发中小企业划型标准规定的通知》工信部联企业〔2011〕300号）。 供应商所投产品为大型和中型企业制造的不适用本款规定。</w:t>
            </w:r>
          </w:p>
          <w:p>
            <w:pPr>
              <w:autoSpaceDE w:val="0"/>
              <w:autoSpaceDN w:val="0"/>
              <w:adjustRightInd w:val="0"/>
              <w:spacing w:line="360" w:lineRule="auto"/>
              <w:jc w:val="left"/>
              <w:rPr>
                <w:rFonts w:hint="eastAsia" w:ascii="仿宋" w:hAnsi="仿宋" w:eastAsia="仿宋" w:cs="仿宋"/>
                <w:color w:val="FF0000"/>
                <w:sz w:val="22"/>
                <w:szCs w:val="22"/>
              </w:rPr>
            </w:pPr>
            <w:r>
              <w:rPr>
                <w:rFonts w:hint="eastAsia" w:ascii="仿宋" w:hAnsi="仿宋" w:eastAsia="仿宋" w:cs="仿宋"/>
                <w:color w:val="FF0000"/>
                <w:sz w:val="22"/>
                <w:szCs w:val="22"/>
              </w:rPr>
              <w:t>根据财政部司法部《关于政府采购支持监狱企业发展有关问题的通知》（财库〔2014〕68号）和财政部民政部中国残疾人联合会《关于促进残疾人就业政府采购政策的通知》（财库〔2017〕141号）规定，本项目对监狱企业、残疾人福利性企业作为供应商所提供的本企业生产的产品的价格给予6%的扣除。</w:t>
            </w:r>
          </w:p>
          <w:p>
            <w:pPr>
              <w:autoSpaceDE w:val="0"/>
              <w:autoSpaceDN w:val="0"/>
              <w:adjustRightInd w:val="0"/>
              <w:spacing w:line="360" w:lineRule="auto"/>
              <w:jc w:val="left"/>
              <w:rPr>
                <w:rFonts w:hint="eastAsia" w:ascii="仿宋" w:hAnsi="仿宋" w:eastAsia="仿宋" w:cs="仿宋"/>
                <w:color w:val="FF0000"/>
                <w:sz w:val="22"/>
                <w:szCs w:val="22"/>
              </w:rPr>
            </w:pPr>
            <w:r>
              <w:rPr>
                <w:rFonts w:hint="eastAsia" w:ascii="仿宋" w:hAnsi="仿宋" w:eastAsia="仿宋" w:cs="仿宋"/>
                <w:color w:val="FF0000"/>
                <w:sz w:val="22"/>
                <w:szCs w:val="22"/>
              </w:rPr>
              <w:t>评标报价=投标总报价-所投小微（监狱、残疾人福利性）企业产品报价合计×6%</w:t>
            </w:r>
          </w:p>
          <w:p>
            <w:pPr>
              <w:autoSpaceDE w:val="0"/>
              <w:autoSpaceDN w:val="0"/>
              <w:adjustRightInd w:val="0"/>
              <w:spacing w:line="360" w:lineRule="auto"/>
              <w:jc w:val="left"/>
              <w:rPr>
                <w:rFonts w:hint="eastAsia" w:ascii="仿宋" w:hAnsi="仿宋" w:eastAsia="仿宋" w:cs="仿宋"/>
                <w:color w:val="FF0000"/>
                <w:sz w:val="22"/>
                <w:szCs w:val="22"/>
              </w:rPr>
            </w:pPr>
            <w:r>
              <w:rPr>
                <w:rFonts w:hint="eastAsia" w:ascii="仿宋" w:hAnsi="仿宋" w:eastAsia="仿宋" w:cs="仿宋"/>
                <w:color w:val="FF0000"/>
                <w:sz w:val="22"/>
                <w:szCs w:val="22"/>
              </w:rPr>
              <w:t>同一供应商，小微企业、监狱、残疾人福利性企业同一产品价格扣除优惠只享受一次，不得重复享受。</w:t>
            </w:r>
          </w:p>
          <w:p>
            <w:pPr>
              <w:autoSpaceDE w:val="0"/>
              <w:autoSpaceDN w:val="0"/>
              <w:adjustRightInd w:val="0"/>
              <w:spacing w:line="360" w:lineRule="auto"/>
              <w:jc w:val="left"/>
              <w:rPr>
                <w:rFonts w:hint="eastAsia" w:ascii="仿宋" w:hAnsi="仿宋" w:eastAsia="仿宋" w:cs="仿宋"/>
                <w:color w:val="FF0000"/>
                <w:sz w:val="22"/>
                <w:szCs w:val="22"/>
              </w:rPr>
            </w:pPr>
            <w:r>
              <w:rPr>
                <w:rFonts w:hint="eastAsia" w:ascii="仿宋" w:hAnsi="仿宋" w:eastAsia="仿宋" w:cs="仿宋"/>
                <w:color w:val="FF0000"/>
                <w:sz w:val="22"/>
                <w:szCs w:val="22"/>
              </w:rPr>
              <w:t>价格分采用低价优先法计算，即满足招标文件要求且评标报价最低的评标报价为评标基准价，其价格分为满分。其他供应商的价格分统一按照下列公式计算：</w:t>
            </w:r>
          </w:p>
          <w:p>
            <w:pPr>
              <w:autoSpaceDE w:val="0"/>
              <w:autoSpaceDN w:val="0"/>
              <w:adjustRightInd w:val="0"/>
              <w:spacing w:line="360" w:lineRule="auto"/>
              <w:jc w:val="left"/>
              <w:rPr>
                <w:rFonts w:hint="eastAsia" w:ascii="仿宋" w:hAnsi="仿宋" w:eastAsia="仿宋" w:cs="仿宋"/>
                <w:color w:val="FF0000"/>
                <w:sz w:val="22"/>
                <w:szCs w:val="22"/>
              </w:rPr>
            </w:pPr>
            <w:r>
              <w:rPr>
                <w:rFonts w:hint="eastAsia" w:ascii="仿宋" w:hAnsi="仿宋" w:eastAsia="仿宋" w:cs="仿宋"/>
                <w:color w:val="FF0000"/>
                <w:sz w:val="22"/>
                <w:szCs w:val="22"/>
              </w:rPr>
              <w:t xml:space="preserve">投标报价得分=(评标基准价／评标报价)×投标报价权值×100 </w:t>
            </w:r>
          </w:p>
          <w:p>
            <w:pPr>
              <w:autoSpaceDE w:val="0"/>
              <w:autoSpaceDN w:val="0"/>
              <w:adjustRightInd w:val="0"/>
              <w:spacing w:line="360" w:lineRule="auto"/>
              <w:jc w:val="left"/>
              <w:rPr>
                <w:rFonts w:hint="eastAsia" w:ascii="仿宋" w:hAnsi="仿宋" w:eastAsia="仿宋" w:cs="仿宋"/>
                <w:sz w:val="22"/>
                <w:szCs w:val="22"/>
              </w:rPr>
            </w:pPr>
            <w:r>
              <w:rPr>
                <w:rFonts w:hint="eastAsia" w:ascii="仿宋" w:hAnsi="仿宋" w:eastAsia="仿宋" w:cs="仿宋"/>
                <w:color w:val="FF0000"/>
                <w:sz w:val="22"/>
                <w:szCs w:val="22"/>
              </w:rPr>
              <w:t xml:space="preserve">投标报价权值=10%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0" w:type="dxa"/>
            <w:vMerge w:val="restart"/>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1.3</w:t>
            </w:r>
          </w:p>
        </w:tc>
        <w:tc>
          <w:tcPr>
            <w:tcW w:w="990" w:type="dxa"/>
            <w:vMerge w:val="restart"/>
            <w:vAlign w:val="center"/>
          </w:tcPr>
          <w:p>
            <w:pPr>
              <w:widowControl/>
              <w:jc w:val="center"/>
              <w:rPr>
                <w:rFonts w:hint="eastAsia" w:ascii="仿宋" w:hAnsi="仿宋" w:eastAsia="仿宋" w:cs="仿宋"/>
                <w:b/>
                <w:bCs/>
                <w:sz w:val="24"/>
              </w:rPr>
            </w:pPr>
            <w:r>
              <w:rPr>
                <w:rFonts w:hint="eastAsia" w:ascii="仿宋" w:hAnsi="仿宋" w:eastAsia="仿宋" w:cs="仿宋"/>
                <w:b/>
                <w:bCs/>
                <w:sz w:val="24"/>
              </w:rPr>
              <w:t>项目实施方案评分标准</w:t>
            </w:r>
          </w:p>
          <w:p>
            <w:pPr>
              <w:widowControl/>
              <w:jc w:val="center"/>
              <w:rPr>
                <w:rFonts w:hint="eastAsia" w:ascii="仿宋" w:hAnsi="仿宋" w:eastAsia="仿宋" w:cs="仿宋"/>
                <w:b/>
                <w:sz w:val="24"/>
              </w:rPr>
            </w:pPr>
            <w:r>
              <w:rPr>
                <w:rFonts w:hint="eastAsia" w:ascii="仿宋" w:hAnsi="仿宋" w:eastAsia="仿宋" w:cs="仿宋"/>
                <w:b/>
                <w:bCs/>
                <w:sz w:val="24"/>
              </w:rPr>
              <w:t>（50分）</w:t>
            </w:r>
          </w:p>
        </w:tc>
        <w:tc>
          <w:tcPr>
            <w:tcW w:w="7371" w:type="dxa"/>
            <w:gridSpan w:val="2"/>
            <w:vAlign w:val="center"/>
          </w:tcPr>
          <w:p>
            <w:pPr>
              <w:pStyle w:val="17"/>
              <w:spacing w:line="360" w:lineRule="auto"/>
              <w:ind w:left="0" w:leftChars="0" w:firstLine="0" w:firstLineChars="0"/>
              <w:rPr>
                <w:rFonts w:hint="eastAsia" w:ascii="仿宋" w:hAnsi="仿宋" w:eastAsia="仿宋" w:cs="仿宋"/>
                <w:kern w:val="0"/>
                <w:sz w:val="24"/>
              </w:rPr>
            </w:pPr>
            <w:r>
              <w:rPr>
                <w:rFonts w:hint="eastAsia" w:ascii="仿宋" w:hAnsi="仿宋" w:eastAsia="仿宋" w:cs="仿宋"/>
                <w:bCs/>
                <w:color w:val="000000"/>
              </w:rPr>
              <w:t>项目组织机构，优秀得2分，良好得1.5分，一般得1分。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90" w:type="dxa"/>
            <w:vMerge w:val="continue"/>
            <w:vAlign w:val="center"/>
          </w:tcPr>
          <w:p>
            <w:pPr>
              <w:widowControl/>
              <w:jc w:val="center"/>
              <w:rPr>
                <w:rFonts w:hint="eastAsia" w:ascii="仿宋" w:hAnsi="仿宋" w:eastAsia="仿宋" w:cs="仿宋"/>
                <w:kern w:val="0"/>
                <w:sz w:val="24"/>
              </w:rPr>
            </w:pPr>
          </w:p>
        </w:tc>
        <w:tc>
          <w:tcPr>
            <w:tcW w:w="990" w:type="dxa"/>
            <w:vMerge w:val="continue"/>
            <w:vAlign w:val="center"/>
          </w:tcPr>
          <w:p>
            <w:pPr>
              <w:widowControl/>
              <w:jc w:val="center"/>
              <w:rPr>
                <w:rFonts w:hint="eastAsia" w:ascii="仿宋" w:hAnsi="仿宋" w:eastAsia="仿宋" w:cs="仿宋"/>
                <w:b/>
                <w:sz w:val="24"/>
              </w:rPr>
            </w:pPr>
          </w:p>
        </w:tc>
        <w:tc>
          <w:tcPr>
            <w:tcW w:w="7371" w:type="dxa"/>
            <w:gridSpan w:val="2"/>
            <w:vAlign w:val="center"/>
          </w:tcPr>
          <w:p>
            <w:pPr>
              <w:pStyle w:val="17"/>
              <w:spacing w:line="360" w:lineRule="auto"/>
              <w:ind w:left="0" w:leftChars="0" w:firstLine="0" w:firstLineChars="0"/>
              <w:rPr>
                <w:rFonts w:hint="eastAsia" w:ascii="仿宋" w:hAnsi="仿宋" w:eastAsia="仿宋" w:cs="仿宋"/>
                <w:kern w:val="0"/>
                <w:sz w:val="24"/>
              </w:rPr>
            </w:pPr>
            <w:r>
              <w:rPr>
                <w:rFonts w:hint="eastAsia" w:ascii="仿宋" w:hAnsi="仿宋" w:eastAsia="仿宋" w:cs="仿宋"/>
                <w:bCs/>
                <w:color w:val="000000"/>
              </w:rPr>
              <w:t>项目基本认知和规划目标，优秀得6分，良好得4分，一般得2分。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90" w:type="dxa"/>
            <w:vMerge w:val="continue"/>
            <w:vAlign w:val="center"/>
          </w:tcPr>
          <w:p>
            <w:pPr>
              <w:widowControl/>
              <w:jc w:val="center"/>
              <w:rPr>
                <w:rFonts w:hint="eastAsia" w:ascii="仿宋" w:hAnsi="仿宋" w:eastAsia="仿宋" w:cs="仿宋"/>
                <w:kern w:val="0"/>
                <w:sz w:val="24"/>
              </w:rPr>
            </w:pPr>
          </w:p>
        </w:tc>
        <w:tc>
          <w:tcPr>
            <w:tcW w:w="990" w:type="dxa"/>
            <w:vMerge w:val="continue"/>
            <w:vAlign w:val="center"/>
          </w:tcPr>
          <w:p>
            <w:pPr>
              <w:widowControl/>
              <w:jc w:val="center"/>
              <w:rPr>
                <w:rFonts w:hint="eastAsia" w:ascii="仿宋" w:hAnsi="仿宋" w:eastAsia="仿宋" w:cs="仿宋"/>
                <w:b/>
                <w:sz w:val="24"/>
              </w:rPr>
            </w:pPr>
          </w:p>
        </w:tc>
        <w:tc>
          <w:tcPr>
            <w:tcW w:w="7371" w:type="dxa"/>
            <w:gridSpan w:val="2"/>
            <w:vAlign w:val="center"/>
          </w:tcPr>
          <w:p>
            <w:pPr>
              <w:pStyle w:val="17"/>
              <w:spacing w:line="360" w:lineRule="auto"/>
              <w:ind w:left="0" w:leftChars="0" w:firstLine="0" w:firstLineChars="0"/>
              <w:rPr>
                <w:rFonts w:hint="eastAsia" w:ascii="仿宋" w:hAnsi="仿宋" w:eastAsia="仿宋" w:cs="仿宋"/>
                <w:kern w:val="0"/>
                <w:sz w:val="24"/>
              </w:rPr>
            </w:pPr>
            <w:r>
              <w:rPr>
                <w:rFonts w:hint="eastAsia" w:ascii="仿宋" w:hAnsi="仿宋" w:eastAsia="仿宋" w:cs="仿宋"/>
                <w:bCs/>
                <w:color w:val="000000"/>
              </w:rPr>
              <w:t>项目研究方法及实施技术路线，优秀得7分，良好得5分，一般得2分。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990" w:type="dxa"/>
            <w:vMerge w:val="continue"/>
            <w:vAlign w:val="center"/>
          </w:tcPr>
          <w:p>
            <w:pPr>
              <w:widowControl/>
              <w:jc w:val="center"/>
              <w:rPr>
                <w:rFonts w:hint="eastAsia" w:ascii="仿宋" w:hAnsi="仿宋" w:eastAsia="仿宋" w:cs="仿宋"/>
                <w:kern w:val="0"/>
                <w:sz w:val="24"/>
              </w:rPr>
            </w:pPr>
          </w:p>
        </w:tc>
        <w:tc>
          <w:tcPr>
            <w:tcW w:w="990" w:type="dxa"/>
            <w:vMerge w:val="continue"/>
            <w:vAlign w:val="center"/>
          </w:tcPr>
          <w:p>
            <w:pPr>
              <w:widowControl/>
              <w:jc w:val="center"/>
              <w:rPr>
                <w:rFonts w:hint="eastAsia" w:ascii="仿宋" w:hAnsi="仿宋" w:eastAsia="仿宋" w:cs="仿宋"/>
                <w:b/>
                <w:sz w:val="24"/>
              </w:rPr>
            </w:pPr>
          </w:p>
        </w:tc>
        <w:tc>
          <w:tcPr>
            <w:tcW w:w="7371" w:type="dxa"/>
            <w:gridSpan w:val="2"/>
            <w:vAlign w:val="center"/>
          </w:tcPr>
          <w:p>
            <w:pPr>
              <w:pStyle w:val="17"/>
              <w:spacing w:line="360" w:lineRule="auto"/>
              <w:ind w:left="0" w:leftChars="0" w:firstLine="0" w:firstLineChars="0"/>
              <w:rPr>
                <w:rFonts w:hint="eastAsia" w:ascii="仿宋" w:hAnsi="仿宋" w:eastAsia="仿宋" w:cs="仿宋"/>
                <w:kern w:val="0"/>
                <w:sz w:val="24"/>
              </w:rPr>
            </w:pPr>
            <w:r>
              <w:rPr>
                <w:rFonts w:hint="eastAsia" w:ascii="仿宋" w:hAnsi="仿宋" w:eastAsia="仿宋" w:cs="仿宋"/>
                <w:bCs/>
                <w:color w:val="000000"/>
              </w:rPr>
              <w:t>规划理念、规划基本思路、规划成果内容，优秀得12分，良好得10分，一般得7分。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90" w:type="dxa"/>
            <w:vMerge w:val="continue"/>
            <w:vAlign w:val="center"/>
          </w:tcPr>
          <w:p>
            <w:pPr>
              <w:widowControl/>
              <w:jc w:val="center"/>
              <w:rPr>
                <w:rFonts w:hint="eastAsia" w:ascii="仿宋" w:hAnsi="仿宋" w:eastAsia="仿宋" w:cs="仿宋"/>
                <w:kern w:val="0"/>
                <w:sz w:val="24"/>
              </w:rPr>
            </w:pPr>
          </w:p>
        </w:tc>
        <w:tc>
          <w:tcPr>
            <w:tcW w:w="990" w:type="dxa"/>
            <w:vMerge w:val="continue"/>
            <w:vAlign w:val="center"/>
          </w:tcPr>
          <w:p>
            <w:pPr>
              <w:widowControl/>
              <w:jc w:val="center"/>
              <w:rPr>
                <w:rFonts w:hint="eastAsia" w:ascii="仿宋" w:hAnsi="仿宋" w:eastAsia="仿宋" w:cs="仿宋"/>
                <w:b/>
                <w:sz w:val="24"/>
              </w:rPr>
            </w:pPr>
          </w:p>
        </w:tc>
        <w:tc>
          <w:tcPr>
            <w:tcW w:w="7371" w:type="dxa"/>
            <w:gridSpan w:val="2"/>
            <w:vAlign w:val="center"/>
          </w:tcPr>
          <w:p>
            <w:pPr>
              <w:pStyle w:val="17"/>
              <w:spacing w:line="360" w:lineRule="auto"/>
              <w:ind w:left="0" w:leftChars="0" w:firstLine="0" w:firstLineChars="0"/>
              <w:rPr>
                <w:rFonts w:hint="eastAsia" w:ascii="仿宋" w:hAnsi="仿宋" w:eastAsia="仿宋" w:cs="仿宋"/>
                <w:kern w:val="0"/>
                <w:sz w:val="24"/>
              </w:rPr>
            </w:pPr>
            <w:r>
              <w:rPr>
                <w:rFonts w:hint="eastAsia" w:ascii="仿宋" w:hAnsi="仿宋" w:eastAsia="仿宋" w:cs="仿宋"/>
                <w:bCs/>
                <w:color w:val="000000"/>
              </w:rPr>
              <w:t>项目实施方案的重点及合理性，优秀得10分，良好得8分，一般得5分。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90" w:type="dxa"/>
            <w:vMerge w:val="continue"/>
            <w:vAlign w:val="center"/>
          </w:tcPr>
          <w:p>
            <w:pPr>
              <w:widowControl/>
              <w:jc w:val="center"/>
              <w:rPr>
                <w:rFonts w:hint="eastAsia" w:ascii="仿宋" w:hAnsi="仿宋" w:eastAsia="仿宋" w:cs="仿宋"/>
                <w:kern w:val="0"/>
                <w:sz w:val="24"/>
              </w:rPr>
            </w:pPr>
          </w:p>
        </w:tc>
        <w:tc>
          <w:tcPr>
            <w:tcW w:w="990" w:type="dxa"/>
            <w:vMerge w:val="continue"/>
            <w:vAlign w:val="center"/>
          </w:tcPr>
          <w:p>
            <w:pPr>
              <w:widowControl/>
              <w:jc w:val="center"/>
              <w:rPr>
                <w:rFonts w:hint="eastAsia" w:ascii="仿宋" w:hAnsi="仿宋" w:eastAsia="仿宋" w:cs="仿宋"/>
                <w:b/>
                <w:sz w:val="24"/>
              </w:rPr>
            </w:pPr>
          </w:p>
        </w:tc>
        <w:tc>
          <w:tcPr>
            <w:tcW w:w="7371" w:type="dxa"/>
            <w:gridSpan w:val="2"/>
            <w:vAlign w:val="center"/>
          </w:tcPr>
          <w:p>
            <w:pPr>
              <w:pStyle w:val="17"/>
              <w:spacing w:line="360" w:lineRule="auto"/>
              <w:ind w:left="0" w:leftChars="0" w:firstLine="0" w:firstLineChars="0"/>
              <w:rPr>
                <w:rFonts w:hint="eastAsia" w:ascii="仿宋" w:hAnsi="仿宋" w:eastAsia="仿宋" w:cs="仿宋"/>
                <w:kern w:val="0"/>
                <w:sz w:val="24"/>
              </w:rPr>
            </w:pPr>
            <w:r>
              <w:rPr>
                <w:rFonts w:hint="eastAsia" w:ascii="仿宋" w:hAnsi="仿宋" w:eastAsia="仿宋" w:cs="仿宋"/>
                <w:bCs/>
                <w:color w:val="000000"/>
              </w:rPr>
              <w:t>项目实施工作进度计划，优秀得6分，良好得4分，一般得2分。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90" w:type="dxa"/>
            <w:vMerge w:val="continue"/>
            <w:vAlign w:val="center"/>
          </w:tcPr>
          <w:p>
            <w:pPr>
              <w:widowControl/>
              <w:jc w:val="center"/>
              <w:rPr>
                <w:rFonts w:hint="eastAsia" w:ascii="仿宋" w:hAnsi="仿宋" w:eastAsia="仿宋" w:cs="仿宋"/>
                <w:kern w:val="0"/>
                <w:sz w:val="24"/>
              </w:rPr>
            </w:pPr>
          </w:p>
        </w:tc>
        <w:tc>
          <w:tcPr>
            <w:tcW w:w="990" w:type="dxa"/>
            <w:vMerge w:val="continue"/>
            <w:vAlign w:val="center"/>
          </w:tcPr>
          <w:p>
            <w:pPr>
              <w:widowControl/>
              <w:jc w:val="center"/>
              <w:rPr>
                <w:rFonts w:hint="eastAsia" w:ascii="仿宋" w:hAnsi="仿宋" w:eastAsia="仿宋" w:cs="仿宋"/>
                <w:b/>
                <w:sz w:val="24"/>
              </w:rPr>
            </w:pPr>
          </w:p>
        </w:tc>
        <w:tc>
          <w:tcPr>
            <w:tcW w:w="7371" w:type="dxa"/>
            <w:gridSpan w:val="2"/>
            <w:vAlign w:val="center"/>
          </w:tcPr>
          <w:p>
            <w:pPr>
              <w:pStyle w:val="17"/>
              <w:spacing w:line="360" w:lineRule="auto"/>
              <w:ind w:left="0" w:leftChars="0" w:firstLine="0" w:firstLineChars="0"/>
              <w:rPr>
                <w:rFonts w:hint="eastAsia" w:ascii="仿宋" w:hAnsi="仿宋" w:eastAsia="仿宋" w:cs="仿宋"/>
                <w:kern w:val="0"/>
                <w:sz w:val="24"/>
              </w:rPr>
            </w:pPr>
            <w:r>
              <w:rPr>
                <w:rFonts w:hint="eastAsia" w:ascii="仿宋" w:hAnsi="仿宋" w:eastAsia="仿宋" w:cs="仿宋"/>
                <w:bCs/>
                <w:color w:val="000000"/>
              </w:rPr>
              <w:t>确保规划质量的保障措施，优秀得7分，良好得5分，一般得2分。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990" w:type="dxa"/>
            <w:vMerge w:val="restart"/>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1.4</w:t>
            </w:r>
          </w:p>
        </w:tc>
        <w:tc>
          <w:tcPr>
            <w:tcW w:w="990" w:type="dxa"/>
            <w:vMerge w:val="restart"/>
            <w:vAlign w:val="center"/>
          </w:tcPr>
          <w:p>
            <w:pPr>
              <w:widowControl/>
              <w:jc w:val="center"/>
              <w:rPr>
                <w:rFonts w:hint="eastAsia" w:ascii="仿宋" w:hAnsi="仿宋" w:eastAsia="仿宋" w:cs="仿宋"/>
                <w:b/>
                <w:sz w:val="24"/>
              </w:rPr>
            </w:pPr>
            <w:r>
              <w:rPr>
                <w:rFonts w:hint="eastAsia" w:ascii="仿宋" w:hAnsi="仿宋" w:eastAsia="仿宋" w:cs="仿宋"/>
                <w:b/>
                <w:sz w:val="24"/>
              </w:rPr>
              <w:t>企业实力（30分）</w:t>
            </w:r>
          </w:p>
        </w:tc>
        <w:tc>
          <w:tcPr>
            <w:tcW w:w="7371" w:type="dxa"/>
            <w:gridSpan w:val="2"/>
            <w:vAlign w:val="center"/>
          </w:tcPr>
          <w:p>
            <w:pPr>
              <w:pStyle w:val="17"/>
              <w:spacing w:line="360" w:lineRule="auto"/>
              <w:ind w:left="0" w:leftChars="0" w:firstLine="0" w:firstLineChars="0"/>
              <w:rPr>
                <w:rFonts w:hint="eastAsia" w:ascii="仿宋" w:hAnsi="仿宋" w:eastAsia="仿宋" w:cs="仿宋"/>
                <w:bCs/>
                <w:color w:val="000000"/>
              </w:rPr>
            </w:pPr>
            <w:r>
              <w:rPr>
                <w:rFonts w:hint="eastAsia" w:ascii="仿宋" w:hAnsi="仿宋" w:eastAsia="仿宋" w:cs="仿宋"/>
                <w:bCs/>
                <w:color w:val="000000"/>
              </w:rPr>
              <w:t xml:space="preserve">承担相关科研课题或标准编制，每有一项得2分，本项最高得6分 </w:t>
            </w:r>
          </w:p>
          <w:p>
            <w:pPr>
              <w:pStyle w:val="17"/>
              <w:spacing w:line="360" w:lineRule="auto"/>
              <w:ind w:left="0" w:leftChars="0" w:firstLine="0" w:firstLineChars="0"/>
              <w:rPr>
                <w:rFonts w:hint="eastAsia" w:ascii="仿宋" w:hAnsi="仿宋" w:eastAsia="仿宋" w:cs="仿宋"/>
                <w:bCs/>
                <w:color w:val="000000"/>
              </w:rPr>
            </w:pPr>
            <w:r>
              <w:rPr>
                <w:rFonts w:hint="eastAsia" w:ascii="仿宋" w:hAnsi="仿宋" w:eastAsia="仿宋" w:cs="仿宋"/>
                <w:bCs/>
                <w:color w:val="000000"/>
              </w:rPr>
              <w:t>获得相关奖项或政府部门的认可（如表扬信等），每有一项得2分，本项最高得4分。</w:t>
            </w:r>
          </w:p>
          <w:p>
            <w:pPr>
              <w:pStyle w:val="17"/>
              <w:spacing w:line="360" w:lineRule="auto"/>
              <w:ind w:left="0" w:leftChars="0" w:firstLine="0" w:firstLineChars="0"/>
              <w:rPr>
                <w:rFonts w:hint="eastAsia" w:ascii="仿宋" w:hAnsi="仿宋" w:eastAsia="仿宋" w:cs="仿宋"/>
                <w:bCs/>
                <w:color w:val="000000"/>
              </w:rPr>
            </w:pPr>
            <w:r>
              <w:rPr>
                <w:rFonts w:hint="eastAsia" w:ascii="仿宋" w:hAnsi="仿宋" w:eastAsia="仿宋" w:cs="仿宋"/>
                <w:bCs/>
                <w:color w:val="000000"/>
              </w:rPr>
              <w:t>近（2020~2021）两年内任意一年的经第三方审计出具的财务审计报告；（得5分，未提供不得分）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990" w:type="dxa"/>
            <w:vMerge w:val="continue"/>
            <w:vAlign w:val="center"/>
          </w:tcPr>
          <w:p>
            <w:pPr>
              <w:widowControl/>
              <w:jc w:val="center"/>
              <w:rPr>
                <w:rFonts w:hint="eastAsia" w:ascii="仿宋" w:hAnsi="仿宋" w:eastAsia="仿宋" w:cs="仿宋"/>
                <w:kern w:val="0"/>
                <w:sz w:val="24"/>
              </w:rPr>
            </w:pPr>
          </w:p>
        </w:tc>
        <w:tc>
          <w:tcPr>
            <w:tcW w:w="990" w:type="dxa"/>
            <w:vMerge w:val="continue"/>
            <w:vAlign w:val="center"/>
          </w:tcPr>
          <w:p>
            <w:pPr>
              <w:widowControl/>
              <w:jc w:val="center"/>
              <w:rPr>
                <w:rFonts w:hint="eastAsia" w:ascii="仿宋" w:hAnsi="仿宋" w:eastAsia="仿宋" w:cs="仿宋"/>
                <w:b/>
                <w:sz w:val="24"/>
              </w:rPr>
            </w:pPr>
          </w:p>
        </w:tc>
        <w:tc>
          <w:tcPr>
            <w:tcW w:w="7371" w:type="dxa"/>
            <w:gridSpan w:val="2"/>
            <w:vAlign w:val="center"/>
          </w:tcPr>
          <w:p>
            <w:pPr>
              <w:pStyle w:val="17"/>
              <w:spacing w:line="360" w:lineRule="auto"/>
              <w:ind w:left="0" w:leftChars="0" w:firstLine="0" w:firstLineChars="0"/>
              <w:rPr>
                <w:rFonts w:hint="eastAsia" w:ascii="仿宋" w:hAnsi="仿宋" w:eastAsia="仿宋" w:cs="仿宋"/>
                <w:bCs/>
                <w:color w:val="000000"/>
              </w:rPr>
            </w:pPr>
            <w:r>
              <w:rPr>
                <w:rFonts w:hint="eastAsia" w:ascii="仿宋" w:hAnsi="仿宋" w:eastAsia="仿宋" w:cs="仿宋"/>
                <w:bCs/>
                <w:color w:val="000000"/>
              </w:rPr>
              <w:t>投标供应商自 2019 年 1 月 1 日以来承担过清洁取暖试点城市前期申报技术服务或后续技术服务的，每有一项业绩得2 分，本项最高得 10分。（以合同签订时间为准）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990" w:type="dxa"/>
            <w:vMerge w:val="continue"/>
            <w:vAlign w:val="center"/>
          </w:tcPr>
          <w:p>
            <w:pPr>
              <w:widowControl/>
              <w:jc w:val="center"/>
              <w:rPr>
                <w:rFonts w:hint="eastAsia" w:ascii="仿宋" w:hAnsi="仿宋" w:eastAsia="仿宋" w:cs="仿宋"/>
                <w:kern w:val="0"/>
                <w:sz w:val="24"/>
              </w:rPr>
            </w:pPr>
          </w:p>
        </w:tc>
        <w:tc>
          <w:tcPr>
            <w:tcW w:w="990" w:type="dxa"/>
            <w:vMerge w:val="continue"/>
            <w:vAlign w:val="center"/>
          </w:tcPr>
          <w:p>
            <w:pPr>
              <w:widowControl/>
              <w:jc w:val="center"/>
              <w:rPr>
                <w:rFonts w:hint="eastAsia" w:ascii="仿宋" w:hAnsi="仿宋" w:eastAsia="仿宋" w:cs="仿宋"/>
                <w:b/>
                <w:sz w:val="24"/>
              </w:rPr>
            </w:pPr>
          </w:p>
        </w:tc>
        <w:tc>
          <w:tcPr>
            <w:tcW w:w="7371" w:type="dxa"/>
            <w:gridSpan w:val="2"/>
            <w:vAlign w:val="center"/>
          </w:tcPr>
          <w:p>
            <w:pPr>
              <w:pStyle w:val="30"/>
              <w:spacing w:line="360" w:lineRule="auto"/>
              <w:rPr>
                <w:rFonts w:hint="eastAsia" w:ascii="仿宋" w:hAnsi="仿宋" w:eastAsia="仿宋" w:cs="仿宋"/>
                <w:bCs/>
                <w:color w:val="000000"/>
                <w:lang w:bidi="ar-SA"/>
              </w:rPr>
            </w:pPr>
            <w:r>
              <w:rPr>
                <w:rFonts w:hint="eastAsia" w:ascii="仿宋" w:hAnsi="仿宋" w:eastAsia="仿宋" w:cs="仿宋"/>
                <w:bCs/>
                <w:color w:val="000000"/>
                <w:lang w:bidi="ar-SA"/>
              </w:rPr>
              <w:t>（1）管理机构成员，每提供一名国家注册公用设备工程师(暖通空调专业)证书的，得1分，共2分。</w:t>
            </w:r>
          </w:p>
          <w:p>
            <w:pPr>
              <w:pStyle w:val="30"/>
              <w:spacing w:line="360" w:lineRule="auto"/>
              <w:rPr>
                <w:rFonts w:hint="eastAsia" w:ascii="仿宋" w:hAnsi="仿宋" w:eastAsia="仿宋" w:cs="仿宋"/>
                <w:bCs/>
                <w:color w:val="000000"/>
                <w:lang w:bidi="ar-SA"/>
              </w:rPr>
            </w:pPr>
            <w:r>
              <w:rPr>
                <w:rFonts w:hint="eastAsia" w:ascii="仿宋" w:hAnsi="仿宋" w:eastAsia="仿宋" w:cs="仿宋"/>
                <w:bCs/>
                <w:color w:val="000000"/>
                <w:lang w:bidi="ar-SA"/>
              </w:rPr>
              <w:t>（2）管理机构成员，每提供一名国家一级注册建筑师证书的得1分，共2分。</w:t>
            </w:r>
          </w:p>
          <w:p>
            <w:pPr>
              <w:pStyle w:val="30"/>
              <w:spacing w:line="360" w:lineRule="auto"/>
              <w:rPr>
                <w:rFonts w:hint="eastAsia" w:ascii="仿宋" w:hAnsi="仿宋" w:eastAsia="仿宋" w:cs="仿宋"/>
                <w:bCs/>
                <w:color w:val="000000"/>
                <w:lang w:bidi="ar-SA"/>
              </w:rPr>
            </w:pPr>
            <w:r>
              <w:rPr>
                <w:rFonts w:hint="eastAsia" w:ascii="仿宋" w:hAnsi="仿宋" w:eastAsia="仿宋" w:cs="仿宋"/>
                <w:bCs/>
                <w:color w:val="000000"/>
                <w:lang w:bidi="ar-SA"/>
              </w:rPr>
              <w:t>（3）管理机构成员，每提供一名暖通专业正高级职称证书得1分，共3分。</w:t>
            </w:r>
          </w:p>
          <w:p>
            <w:pPr>
              <w:pStyle w:val="17"/>
              <w:spacing w:line="360" w:lineRule="auto"/>
              <w:ind w:left="0" w:leftChars="0" w:firstLine="0" w:firstLineChars="0"/>
              <w:rPr>
                <w:rFonts w:hint="eastAsia" w:ascii="仿宋" w:hAnsi="仿宋" w:eastAsia="仿宋" w:cs="仿宋"/>
                <w:bCs/>
                <w:color w:val="000000"/>
              </w:rPr>
            </w:pPr>
            <w:r>
              <w:rPr>
                <w:rFonts w:hint="eastAsia" w:ascii="仿宋" w:hAnsi="仿宋" w:eastAsia="仿宋" w:cs="仿宋"/>
                <w:bCs/>
                <w:color w:val="000000"/>
              </w:rPr>
              <w:t>（4）管理机构成员，具有博士学位的，每有一人得1分，共3分。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90" w:type="dxa"/>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1.5</w:t>
            </w:r>
          </w:p>
        </w:tc>
        <w:tc>
          <w:tcPr>
            <w:tcW w:w="990" w:type="dxa"/>
            <w:vAlign w:val="center"/>
          </w:tcPr>
          <w:p>
            <w:pPr>
              <w:widowControl/>
              <w:jc w:val="center"/>
              <w:rPr>
                <w:rFonts w:hint="eastAsia" w:ascii="仿宋" w:hAnsi="仿宋" w:eastAsia="仿宋" w:cs="仿宋"/>
                <w:b/>
                <w:sz w:val="24"/>
              </w:rPr>
            </w:pPr>
            <w:r>
              <w:rPr>
                <w:rFonts w:hint="eastAsia" w:ascii="仿宋" w:hAnsi="仿宋" w:eastAsia="仿宋" w:cs="仿宋"/>
                <w:b/>
                <w:sz w:val="24"/>
              </w:rPr>
              <w:t>服务承诺（</w:t>
            </w:r>
            <w:r>
              <w:rPr>
                <w:rFonts w:hint="eastAsia" w:ascii="仿宋" w:hAnsi="仿宋" w:eastAsia="仿宋" w:cs="仿宋"/>
                <w:b/>
                <w:sz w:val="24"/>
                <w:lang w:val="en-US" w:eastAsia="zh-CN"/>
              </w:rPr>
              <w:t>10</w:t>
            </w:r>
            <w:r>
              <w:rPr>
                <w:rFonts w:hint="eastAsia" w:ascii="仿宋" w:hAnsi="仿宋" w:eastAsia="仿宋" w:cs="仿宋"/>
                <w:b/>
                <w:sz w:val="24"/>
              </w:rPr>
              <w:t>分）</w:t>
            </w:r>
          </w:p>
        </w:tc>
        <w:tc>
          <w:tcPr>
            <w:tcW w:w="7371" w:type="dxa"/>
            <w:gridSpan w:val="2"/>
            <w:vAlign w:val="center"/>
          </w:tcPr>
          <w:p>
            <w:pPr>
              <w:pStyle w:val="17"/>
              <w:spacing w:line="360" w:lineRule="auto"/>
              <w:ind w:left="0" w:leftChars="0" w:firstLine="0" w:firstLineChars="0"/>
              <w:rPr>
                <w:rFonts w:hint="eastAsia" w:ascii="仿宋" w:hAnsi="仿宋" w:eastAsia="仿宋" w:cs="仿宋"/>
                <w:kern w:val="0"/>
                <w:sz w:val="24"/>
              </w:rPr>
            </w:pPr>
            <w:r>
              <w:rPr>
                <w:rFonts w:hint="eastAsia" w:ascii="仿宋" w:hAnsi="仿宋" w:eastAsia="仿宋" w:cs="仿宋"/>
                <w:bCs/>
                <w:color w:val="000000"/>
              </w:rPr>
              <w:t>针对本项目服务的内容、形式、时间，以及计划的周密性、服务保障措施的合理性及其他优惠措施等，酌情给</w:t>
            </w:r>
            <w:r>
              <w:rPr>
                <w:rFonts w:hint="eastAsia" w:ascii="仿宋" w:hAnsi="仿宋" w:eastAsia="仿宋" w:cs="仿宋"/>
                <w:bCs/>
                <w:color w:val="000000"/>
                <w:highlight w:val="none"/>
              </w:rPr>
              <w:t>分。（0-</w:t>
            </w:r>
            <w:r>
              <w:rPr>
                <w:rFonts w:hint="eastAsia" w:ascii="仿宋" w:hAnsi="仿宋" w:eastAsia="仿宋" w:cs="仿宋"/>
                <w:bCs/>
                <w:color w:val="000000"/>
                <w:highlight w:val="none"/>
                <w:lang w:val="en-US" w:eastAsia="zh-CN"/>
              </w:rPr>
              <w:t>10</w:t>
            </w:r>
            <w:r>
              <w:rPr>
                <w:rFonts w:hint="eastAsia" w:ascii="仿宋" w:hAnsi="仿宋" w:eastAsia="仿宋" w:cs="仿宋"/>
                <w:bCs/>
                <w:color w:val="000000"/>
                <w:highlight w:val="none"/>
              </w:rPr>
              <w:t>分）</w:t>
            </w:r>
          </w:p>
        </w:tc>
      </w:tr>
    </w:tbl>
    <w:p>
      <w:pPr>
        <w:rPr>
          <w:rFonts w:hint="eastAsia" w:ascii="仿宋" w:hAnsi="仿宋" w:eastAsia="仿宋" w:cs="仿宋"/>
        </w:rPr>
      </w:pPr>
    </w:p>
    <w:p>
      <w:pPr>
        <w:spacing w:line="360" w:lineRule="auto"/>
        <w:rPr>
          <w:rFonts w:hint="eastAsia" w:ascii="仿宋" w:hAnsi="仿宋" w:eastAsia="仿宋" w:cs="仿宋"/>
          <w:b/>
          <w:sz w:val="28"/>
        </w:rPr>
      </w:pPr>
      <w:r>
        <w:rPr>
          <w:rFonts w:hint="eastAsia" w:ascii="仿宋" w:hAnsi="仿宋" w:eastAsia="仿宋" w:cs="仿宋"/>
          <w:b/>
        </w:rPr>
        <w:t>注：投标人应将以上涉及到证件的原件扫描件上传至市场主体诚信库对应位置，所提供证件资料应与投标文件中所附的复印件一致。</w:t>
      </w:r>
    </w:p>
    <w:p>
      <w:pPr>
        <w:spacing w:line="360" w:lineRule="auto"/>
        <w:rPr>
          <w:rFonts w:hint="eastAsia" w:ascii="仿宋" w:hAnsi="仿宋" w:eastAsia="仿宋" w:cs="仿宋"/>
          <w:b/>
          <w:sz w:val="24"/>
          <w:szCs w:val="22"/>
        </w:rPr>
      </w:pPr>
    </w:p>
    <w:p>
      <w:pPr>
        <w:spacing w:line="360" w:lineRule="auto"/>
        <w:rPr>
          <w:rFonts w:hint="eastAsia" w:ascii="仿宋" w:hAnsi="仿宋" w:eastAsia="仿宋" w:cs="仿宋"/>
          <w:b/>
          <w:sz w:val="24"/>
          <w:szCs w:val="22"/>
        </w:rPr>
      </w:pPr>
    </w:p>
    <w:p>
      <w:pPr>
        <w:spacing w:line="360" w:lineRule="auto"/>
        <w:rPr>
          <w:rFonts w:hint="eastAsia" w:ascii="仿宋" w:hAnsi="仿宋" w:eastAsia="仿宋" w:cs="仿宋"/>
          <w:b/>
          <w:sz w:val="24"/>
          <w:szCs w:val="22"/>
        </w:rPr>
      </w:pPr>
    </w:p>
    <w:p>
      <w:pPr>
        <w:spacing w:line="360" w:lineRule="auto"/>
        <w:rPr>
          <w:rFonts w:hint="eastAsia" w:ascii="仿宋" w:hAnsi="仿宋" w:eastAsia="仿宋" w:cs="仿宋"/>
          <w:b/>
          <w:sz w:val="24"/>
          <w:szCs w:val="22"/>
        </w:rPr>
      </w:pPr>
    </w:p>
    <w:p>
      <w:pPr>
        <w:spacing w:line="360" w:lineRule="auto"/>
        <w:rPr>
          <w:rFonts w:hint="eastAsia" w:ascii="仿宋" w:hAnsi="仿宋" w:eastAsia="仿宋" w:cs="仿宋"/>
          <w:b/>
          <w:sz w:val="24"/>
          <w:szCs w:val="22"/>
        </w:rPr>
      </w:pPr>
    </w:p>
    <w:p>
      <w:pPr>
        <w:spacing w:line="360" w:lineRule="auto"/>
        <w:rPr>
          <w:rFonts w:hint="eastAsia" w:ascii="仿宋" w:hAnsi="仿宋" w:eastAsia="仿宋" w:cs="仿宋"/>
          <w:b/>
          <w:sz w:val="24"/>
          <w:szCs w:val="22"/>
        </w:rPr>
      </w:pPr>
    </w:p>
    <w:p>
      <w:pPr>
        <w:spacing w:line="360" w:lineRule="auto"/>
        <w:rPr>
          <w:rFonts w:hint="eastAsia" w:ascii="仿宋" w:hAnsi="仿宋" w:eastAsia="仿宋" w:cs="仿宋"/>
          <w:b/>
          <w:sz w:val="24"/>
          <w:szCs w:val="22"/>
        </w:rPr>
      </w:pPr>
    </w:p>
    <w:p>
      <w:pPr>
        <w:spacing w:line="360" w:lineRule="auto"/>
        <w:rPr>
          <w:rFonts w:hint="eastAsia" w:ascii="仿宋" w:hAnsi="仿宋" w:eastAsia="仿宋" w:cs="仿宋"/>
          <w:b/>
          <w:sz w:val="24"/>
          <w:szCs w:val="22"/>
        </w:rPr>
      </w:pPr>
    </w:p>
    <w:p>
      <w:pPr>
        <w:pStyle w:val="7"/>
        <w:ind w:left="0" w:leftChars="0" w:right="63"/>
        <w:jc w:val="both"/>
        <w:rPr>
          <w:rFonts w:hint="eastAsia" w:ascii="仿宋" w:hAnsi="仿宋" w:eastAsia="仿宋" w:cs="仿宋"/>
          <w:sz w:val="32"/>
          <w:szCs w:val="32"/>
        </w:rPr>
      </w:pPr>
    </w:p>
    <w:p>
      <w:pPr>
        <w:pStyle w:val="8"/>
        <w:rPr>
          <w:rFonts w:hint="eastAsia" w:ascii="仿宋" w:hAnsi="仿宋" w:eastAsia="仿宋" w:cs="仿宋"/>
          <w:sz w:val="32"/>
          <w:szCs w:val="32"/>
        </w:rPr>
      </w:pPr>
    </w:p>
    <w:p>
      <w:pPr>
        <w:pStyle w:val="8"/>
        <w:rPr>
          <w:rFonts w:hint="eastAsia" w:ascii="仿宋" w:hAnsi="仿宋" w:eastAsia="仿宋" w:cs="仿宋"/>
          <w:sz w:val="32"/>
          <w:szCs w:val="32"/>
        </w:rPr>
      </w:pPr>
    </w:p>
    <w:p>
      <w:pPr>
        <w:pStyle w:val="8"/>
        <w:rPr>
          <w:rFonts w:hint="eastAsia" w:ascii="仿宋" w:hAnsi="仿宋" w:eastAsia="仿宋" w:cs="仿宋"/>
          <w:sz w:val="32"/>
          <w:szCs w:val="32"/>
        </w:rPr>
      </w:pPr>
    </w:p>
    <w:p>
      <w:pPr>
        <w:pStyle w:val="8"/>
        <w:rPr>
          <w:rFonts w:hint="eastAsia" w:ascii="仿宋" w:hAnsi="仿宋" w:eastAsia="仿宋" w:cs="仿宋"/>
          <w:sz w:val="32"/>
          <w:szCs w:val="32"/>
        </w:rPr>
      </w:pPr>
    </w:p>
    <w:p>
      <w:pPr>
        <w:pStyle w:val="8"/>
        <w:rPr>
          <w:rFonts w:hint="eastAsia" w:ascii="仿宋" w:hAnsi="仿宋" w:eastAsia="仿宋" w:cs="仿宋"/>
          <w:sz w:val="32"/>
          <w:szCs w:val="32"/>
        </w:rPr>
      </w:pPr>
    </w:p>
    <w:p>
      <w:pPr>
        <w:pStyle w:val="8"/>
        <w:rPr>
          <w:rFonts w:hint="eastAsia" w:ascii="仿宋" w:hAnsi="仿宋" w:eastAsia="仿宋" w:cs="仿宋"/>
          <w:sz w:val="32"/>
          <w:szCs w:val="32"/>
        </w:rPr>
      </w:pPr>
    </w:p>
    <w:p>
      <w:pPr>
        <w:pStyle w:val="8"/>
        <w:rPr>
          <w:rFonts w:hint="eastAsia" w:ascii="仿宋" w:hAnsi="仿宋" w:eastAsia="仿宋" w:cs="仿宋"/>
          <w:sz w:val="32"/>
          <w:szCs w:val="32"/>
        </w:rPr>
      </w:pPr>
    </w:p>
    <w:p>
      <w:pPr>
        <w:pStyle w:val="8"/>
        <w:rPr>
          <w:rFonts w:hint="eastAsia" w:ascii="仿宋" w:hAnsi="仿宋" w:eastAsia="仿宋" w:cs="仿宋"/>
          <w:sz w:val="32"/>
          <w:szCs w:val="32"/>
        </w:rPr>
      </w:pPr>
    </w:p>
    <w:p>
      <w:pPr>
        <w:pStyle w:val="7"/>
        <w:ind w:left="63" w:right="63"/>
        <w:rPr>
          <w:rFonts w:hint="eastAsia" w:ascii="仿宋" w:hAnsi="仿宋" w:eastAsia="仿宋" w:cs="仿宋"/>
          <w:sz w:val="32"/>
          <w:szCs w:val="32"/>
        </w:rPr>
      </w:pPr>
      <w:r>
        <w:rPr>
          <w:rFonts w:hint="eastAsia" w:ascii="仿宋" w:hAnsi="仿宋" w:eastAsia="仿宋" w:cs="仿宋"/>
          <w:sz w:val="32"/>
          <w:szCs w:val="32"/>
        </w:rPr>
        <w:t>附件：废标条件</w:t>
      </w:r>
    </w:p>
    <w:p>
      <w:pPr>
        <w:spacing w:line="360" w:lineRule="auto"/>
        <w:ind w:firstLine="562" w:firstLineChars="200"/>
        <w:jc w:val="center"/>
        <w:rPr>
          <w:rFonts w:hint="eastAsia" w:ascii="仿宋" w:hAnsi="仿宋" w:eastAsia="仿宋" w:cs="仿宋"/>
          <w:b/>
          <w:sz w:val="28"/>
          <w:szCs w:val="28"/>
        </w:rPr>
      </w:pPr>
      <w:r>
        <w:rPr>
          <w:rFonts w:hint="eastAsia" w:ascii="仿宋" w:hAnsi="仿宋" w:eastAsia="仿宋" w:cs="仿宋"/>
          <w:b/>
          <w:sz w:val="28"/>
          <w:szCs w:val="28"/>
        </w:rPr>
        <w:t>废标条件</w:t>
      </w:r>
    </w:p>
    <w:p>
      <w:pPr>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本附件所集中列示的废标条件，是本章“评标办法”的组成部分，是对第二章“供应商须知”和本章正文部分所规定的废标条件的总结和补充，如果出现相互矛盾的情况，以第二章“供应商须知”和本章正文部分的规定为准。</w:t>
      </w:r>
    </w:p>
    <w:p>
      <w:pPr>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1.投标文件的关键内容字模糊，无法辨认的；</w:t>
      </w:r>
    </w:p>
    <w:p>
      <w:pPr>
        <w:spacing w:line="360" w:lineRule="auto"/>
        <w:rPr>
          <w:rFonts w:hint="eastAsia" w:ascii="仿宋" w:hAnsi="仿宋" w:eastAsia="仿宋" w:cs="仿宋"/>
          <w:b/>
          <w:szCs w:val="21"/>
        </w:rPr>
      </w:pPr>
      <w:r>
        <w:rPr>
          <w:rFonts w:hint="eastAsia" w:ascii="仿宋" w:hAnsi="仿宋" w:eastAsia="仿宋" w:cs="仿宋"/>
          <w:b/>
          <w:szCs w:val="21"/>
        </w:rPr>
        <w:t xml:space="preserve">    2.供应商递交两份或两份以上内容不同又未在投标文件中声明哪一份有效的投标文件的；</w:t>
      </w:r>
    </w:p>
    <w:p>
      <w:pPr>
        <w:spacing w:line="360" w:lineRule="auto"/>
        <w:rPr>
          <w:rFonts w:hint="eastAsia" w:ascii="仿宋" w:hAnsi="仿宋" w:eastAsia="仿宋" w:cs="仿宋"/>
          <w:b/>
          <w:szCs w:val="21"/>
        </w:rPr>
      </w:pPr>
      <w:r>
        <w:rPr>
          <w:rFonts w:hint="eastAsia" w:ascii="仿宋" w:hAnsi="仿宋" w:eastAsia="仿宋" w:cs="仿宋"/>
          <w:b/>
          <w:szCs w:val="21"/>
        </w:rPr>
        <w:t xml:space="preserve">    3.未通过评标办法形式评审、资格评审、响应性评审的； </w:t>
      </w:r>
    </w:p>
    <w:p>
      <w:pPr>
        <w:spacing w:line="360" w:lineRule="auto"/>
        <w:ind w:firstLine="310" w:firstLineChars="147"/>
        <w:rPr>
          <w:rFonts w:hint="eastAsia" w:ascii="仿宋" w:hAnsi="仿宋" w:eastAsia="仿宋" w:cs="仿宋"/>
          <w:b/>
          <w:szCs w:val="21"/>
        </w:rPr>
      </w:pPr>
      <w:r>
        <w:rPr>
          <w:rFonts w:hint="eastAsia" w:ascii="仿宋" w:hAnsi="仿宋" w:eastAsia="仿宋" w:cs="仿宋"/>
          <w:b/>
          <w:szCs w:val="21"/>
        </w:rPr>
        <w:t xml:space="preserve"> 5.不按评标委员会要求澄清、说明或补正的；</w:t>
      </w:r>
    </w:p>
    <w:p>
      <w:pPr>
        <w:spacing w:line="360" w:lineRule="auto"/>
        <w:rPr>
          <w:rFonts w:hint="eastAsia" w:ascii="仿宋" w:hAnsi="仿宋" w:eastAsia="仿宋" w:cs="仿宋"/>
          <w:b/>
          <w:szCs w:val="21"/>
        </w:rPr>
      </w:pPr>
      <w:r>
        <w:rPr>
          <w:rFonts w:hint="eastAsia" w:ascii="仿宋" w:hAnsi="仿宋" w:eastAsia="仿宋" w:cs="仿宋"/>
          <w:b/>
          <w:szCs w:val="21"/>
        </w:rPr>
        <w:t xml:space="preserve">    6.投标有效期不满足招标文件要求的；</w:t>
      </w:r>
    </w:p>
    <w:p>
      <w:pPr>
        <w:spacing w:line="360" w:lineRule="auto"/>
        <w:rPr>
          <w:rFonts w:hint="eastAsia" w:ascii="仿宋" w:hAnsi="仿宋" w:eastAsia="仿宋" w:cs="仿宋"/>
          <w:b/>
          <w:szCs w:val="21"/>
        </w:rPr>
      </w:pPr>
      <w:r>
        <w:rPr>
          <w:rFonts w:hint="eastAsia" w:ascii="仿宋" w:hAnsi="仿宋" w:eastAsia="仿宋" w:cs="仿宋"/>
          <w:b/>
          <w:szCs w:val="21"/>
        </w:rPr>
        <w:t xml:space="preserve">    7.投标报价有算术性错误，供应商不接受修正价格的；</w:t>
      </w:r>
    </w:p>
    <w:p>
      <w:pPr>
        <w:spacing w:line="360" w:lineRule="auto"/>
        <w:rPr>
          <w:rFonts w:hint="eastAsia" w:ascii="仿宋" w:hAnsi="仿宋" w:eastAsia="仿宋" w:cs="仿宋"/>
          <w:b/>
          <w:szCs w:val="21"/>
        </w:rPr>
      </w:pPr>
      <w:r>
        <w:rPr>
          <w:rFonts w:hint="eastAsia" w:ascii="仿宋" w:hAnsi="仿宋" w:eastAsia="仿宋" w:cs="仿宋"/>
          <w:b/>
          <w:szCs w:val="21"/>
        </w:rPr>
        <w:t xml:space="preserve">    8.以他人的名义投标、以行贿手段谋取中标或者以其他弄虚作假方式投标的；</w:t>
      </w:r>
    </w:p>
    <w:p>
      <w:pPr>
        <w:spacing w:line="360" w:lineRule="auto"/>
        <w:ind w:firstLine="420"/>
        <w:rPr>
          <w:rFonts w:hint="eastAsia" w:ascii="仿宋" w:hAnsi="仿宋" w:eastAsia="仿宋" w:cs="仿宋"/>
          <w:b/>
          <w:szCs w:val="21"/>
        </w:rPr>
      </w:pPr>
      <w:r>
        <w:rPr>
          <w:rFonts w:hint="eastAsia" w:ascii="仿宋" w:hAnsi="仿宋" w:eastAsia="仿宋" w:cs="仿宋"/>
          <w:b/>
          <w:szCs w:val="21"/>
        </w:rPr>
        <w:t>9.属于串（围）标行为的；</w:t>
      </w:r>
    </w:p>
    <w:p>
      <w:pPr>
        <w:spacing w:line="360" w:lineRule="auto"/>
        <w:ind w:firstLine="420"/>
        <w:rPr>
          <w:rFonts w:hint="eastAsia" w:ascii="仿宋" w:hAnsi="仿宋" w:eastAsia="仿宋" w:cs="仿宋"/>
          <w:b/>
          <w:szCs w:val="21"/>
        </w:rPr>
      </w:pPr>
      <w:r>
        <w:rPr>
          <w:rFonts w:hint="eastAsia" w:ascii="仿宋" w:hAnsi="仿宋" w:eastAsia="仿宋" w:cs="仿宋"/>
          <w:b/>
          <w:szCs w:val="21"/>
        </w:rPr>
        <w:t>10.若供应商的报价明显低于其它报价，使得其投标报价可能低于其个别成本的，有可能影响商品质量或不能诚信履约的，供应商应按评标委员会要求作出网上说明并提供相关证明材料，不能合理说明或不能提供相关证明材料的，作无效投标处理；</w:t>
      </w:r>
    </w:p>
    <w:p>
      <w:pPr>
        <w:spacing w:line="360" w:lineRule="auto"/>
        <w:ind w:firstLine="413" w:firstLineChars="196"/>
        <w:rPr>
          <w:rFonts w:hint="eastAsia" w:ascii="仿宋" w:hAnsi="仿宋" w:eastAsia="仿宋" w:cs="仿宋"/>
          <w:b/>
          <w:szCs w:val="21"/>
        </w:rPr>
      </w:pPr>
      <w:r>
        <w:rPr>
          <w:rFonts w:hint="eastAsia" w:ascii="仿宋" w:hAnsi="仿宋" w:eastAsia="仿宋" w:cs="仿宋"/>
          <w:b/>
          <w:szCs w:val="21"/>
        </w:rPr>
        <w:t>12．不符合采购文件规定的其他实质性要求及相关法律、法规或规章规定可以废标的其他情形。</w:t>
      </w:r>
    </w:p>
    <w:p>
      <w:pPr>
        <w:pStyle w:val="13"/>
        <w:spacing w:line="360" w:lineRule="auto"/>
        <w:rPr>
          <w:rFonts w:hint="eastAsia" w:ascii="仿宋" w:hAnsi="仿宋" w:eastAsia="仿宋" w:cs="仿宋"/>
          <w:sz w:val="21"/>
          <w:szCs w:val="21"/>
        </w:rPr>
      </w:pPr>
    </w:p>
    <w:p>
      <w:pPr>
        <w:rPr>
          <w:rFonts w:hint="eastAsia" w:ascii="仿宋" w:hAnsi="仿宋" w:eastAsia="仿宋" w:cs="仿宋"/>
        </w:rPr>
      </w:pPr>
      <w:r>
        <w:rPr>
          <w:rFonts w:hint="eastAsia" w:ascii="仿宋" w:hAnsi="仿宋" w:eastAsia="仿宋" w:cs="仿宋"/>
          <w:b/>
          <w:bCs/>
        </w:rPr>
        <w:t>备注：证件的原件扫描件上传至市场主体诚信库对应位置，所提供证件资料应与投标文件中所附的扫描件/复印件一致</w:t>
      </w: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p>
    <w:p>
      <w:pPr>
        <w:rPr>
          <w:rFonts w:hint="eastAsia" w:ascii="仿宋" w:hAnsi="仿宋" w:eastAsia="仿宋" w:cs="仿宋"/>
          <w:b/>
          <w:bCs/>
          <w:sz w:val="28"/>
          <w:szCs w:val="36"/>
        </w:rPr>
      </w:pPr>
      <w:r>
        <w:rPr>
          <w:rFonts w:hint="eastAsia" w:ascii="仿宋" w:hAnsi="仿宋" w:eastAsia="仿宋" w:cs="仿宋"/>
          <w:b/>
          <w:bCs/>
          <w:sz w:val="28"/>
          <w:szCs w:val="36"/>
        </w:rPr>
        <w:t>附件：</w:t>
      </w:r>
    </w:p>
    <w:p>
      <w:pPr>
        <w:jc w:val="center"/>
        <w:rPr>
          <w:rFonts w:hint="eastAsia" w:ascii="仿宋" w:hAnsi="仿宋" w:eastAsia="仿宋" w:cs="仿宋"/>
          <w:b/>
          <w:bCs/>
          <w:sz w:val="28"/>
          <w:szCs w:val="36"/>
        </w:rPr>
      </w:pPr>
      <w:r>
        <w:rPr>
          <w:rFonts w:hint="eastAsia" w:ascii="仿宋" w:hAnsi="仿宋" w:eastAsia="仿宋" w:cs="仿宋"/>
          <w:b/>
          <w:bCs/>
          <w:sz w:val="28"/>
          <w:szCs w:val="36"/>
        </w:rPr>
        <w:t>中小企业声明函（货物）</w:t>
      </w:r>
    </w:p>
    <w:p>
      <w:pPr>
        <w:rPr>
          <w:rFonts w:hint="eastAsia" w:ascii="仿宋" w:hAnsi="仿宋" w:eastAsia="仿宋" w:cs="仿宋"/>
        </w:rPr>
      </w:pPr>
    </w:p>
    <w:p>
      <w:pPr>
        <w:rPr>
          <w:rFonts w:hint="eastAsia" w:ascii="仿宋" w:hAnsi="仿宋" w:eastAsia="仿宋" w:cs="仿宋"/>
        </w:rPr>
      </w:pPr>
      <w:r>
        <w:rPr>
          <w:rFonts w:hint="eastAsia" w:ascii="仿宋" w:hAnsi="仿宋" w:eastAsia="仿宋" w:cs="仿宋"/>
        </w:rPr>
        <w:t xml:space="preserve"> </w:t>
      </w:r>
    </w:p>
    <w:p>
      <w:pPr>
        <w:spacing w:line="480" w:lineRule="auto"/>
        <w:ind w:firstLine="480" w:firstLineChars="200"/>
        <w:jc w:val="left"/>
        <w:rPr>
          <w:rFonts w:hint="eastAsia" w:ascii="仿宋" w:hAnsi="仿宋" w:eastAsia="仿宋" w:cs="仿宋"/>
          <w:sz w:val="24"/>
          <w:szCs w:val="32"/>
        </w:rPr>
      </w:pPr>
      <w:r>
        <w:rPr>
          <w:rFonts w:hint="eastAsia" w:ascii="仿宋" w:hAnsi="仿宋" w:eastAsia="仿宋" w:cs="仿宋"/>
          <w:sz w:val="24"/>
          <w:szCs w:val="32"/>
        </w:rPr>
        <w:t>本公司（联合体）郑重声明，根据《政府采购促进中小企业发展管理办法》（财库﹝2020﹞46 号）的规定，本公司（联合体）参加 （单位名称） 的 （项目名称） 采购活动，提供的货物全部由符合政策要求的中小企业制造。相关企业（含联合体中的中小企业、签订分包意向协议的中小企业）的具体情况如下：</w:t>
      </w:r>
    </w:p>
    <w:p>
      <w:pPr>
        <w:spacing w:line="480" w:lineRule="auto"/>
        <w:ind w:firstLine="480" w:firstLineChars="200"/>
        <w:jc w:val="left"/>
        <w:rPr>
          <w:rFonts w:hint="eastAsia" w:ascii="仿宋" w:hAnsi="仿宋" w:eastAsia="仿宋" w:cs="仿宋"/>
          <w:sz w:val="24"/>
          <w:szCs w:val="32"/>
        </w:rPr>
      </w:pPr>
      <w:r>
        <w:rPr>
          <w:rFonts w:hint="eastAsia" w:ascii="仿宋" w:hAnsi="仿宋" w:eastAsia="仿宋" w:cs="仿宋"/>
          <w:sz w:val="24"/>
          <w:szCs w:val="32"/>
        </w:rPr>
        <w:t>1. （标的名称） ，属于 （采购文件中明确的所属行业）行业 ；制造商为 （企业名称） ，从业人员 人，营业收入为 万元，资产总额为 万元属于 （中型企业、小型企业、微型企业） ；</w:t>
      </w:r>
    </w:p>
    <w:p>
      <w:pPr>
        <w:spacing w:line="480" w:lineRule="auto"/>
        <w:ind w:firstLine="240" w:firstLineChars="100"/>
        <w:jc w:val="left"/>
        <w:rPr>
          <w:rFonts w:hint="eastAsia" w:ascii="仿宋" w:hAnsi="仿宋" w:eastAsia="仿宋" w:cs="仿宋"/>
          <w:sz w:val="24"/>
          <w:szCs w:val="32"/>
        </w:rPr>
      </w:pPr>
      <w:r>
        <w:rPr>
          <w:rFonts w:hint="eastAsia" w:ascii="仿宋" w:hAnsi="仿宋" w:eastAsia="仿宋" w:cs="仿宋"/>
          <w:sz w:val="24"/>
          <w:szCs w:val="32"/>
        </w:rPr>
        <w:t>2. （标的名称） ，属于 （采购文件中明确的所属行业）行业 ；制造商为 （企业名称） ，从业人员 人，营业收入为 万元，资产总额为 万元，属于 （中型企业、小型企业、微型企业） ；</w:t>
      </w:r>
    </w:p>
    <w:p>
      <w:pPr>
        <w:spacing w:line="480" w:lineRule="auto"/>
        <w:ind w:firstLine="240" w:firstLineChars="100"/>
        <w:jc w:val="left"/>
        <w:rPr>
          <w:rFonts w:hint="eastAsia" w:ascii="仿宋" w:hAnsi="仿宋" w:eastAsia="仿宋" w:cs="仿宋"/>
          <w:sz w:val="24"/>
          <w:szCs w:val="32"/>
        </w:rPr>
      </w:pPr>
      <w:r>
        <w:rPr>
          <w:rFonts w:hint="eastAsia" w:ascii="仿宋" w:hAnsi="仿宋" w:eastAsia="仿宋" w:cs="仿宋"/>
          <w:sz w:val="24"/>
          <w:szCs w:val="32"/>
        </w:rPr>
        <w:t>……</w:t>
      </w:r>
    </w:p>
    <w:p>
      <w:pPr>
        <w:spacing w:line="480" w:lineRule="auto"/>
        <w:ind w:firstLine="480" w:firstLineChars="200"/>
        <w:jc w:val="left"/>
        <w:rPr>
          <w:rFonts w:hint="eastAsia" w:ascii="仿宋" w:hAnsi="仿宋" w:eastAsia="仿宋" w:cs="仿宋"/>
          <w:sz w:val="24"/>
          <w:szCs w:val="32"/>
        </w:rPr>
      </w:pPr>
      <w:r>
        <w:rPr>
          <w:rFonts w:hint="eastAsia" w:ascii="仿宋" w:hAnsi="仿宋" w:eastAsia="仿宋" w:cs="仿宋"/>
          <w:sz w:val="24"/>
          <w:szCs w:val="32"/>
        </w:rPr>
        <w:t>以上企业，不属于大企业的分支机构，不存在控股股东为大企业的情形，也不存在与大企业的负责人为同一人的情形。</w:t>
      </w:r>
    </w:p>
    <w:p>
      <w:pPr>
        <w:spacing w:line="480" w:lineRule="auto"/>
        <w:ind w:firstLine="480" w:firstLineChars="200"/>
        <w:jc w:val="left"/>
        <w:rPr>
          <w:rFonts w:hint="eastAsia" w:ascii="仿宋" w:hAnsi="仿宋" w:eastAsia="仿宋" w:cs="仿宋"/>
          <w:sz w:val="24"/>
          <w:szCs w:val="32"/>
        </w:rPr>
      </w:pPr>
      <w:r>
        <w:rPr>
          <w:rFonts w:hint="eastAsia" w:ascii="仿宋" w:hAnsi="仿宋" w:eastAsia="仿宋" w:cs="仿宋"/>
          <w:sz w:val="24"/>
          <w:szCs w:val="32"/>
        </w:rPr>
        <w:t>本企业对上述声明内容的真实性负责。如有虚假，将依法承担相应责任。</w:t>
      </w:r>
    </w:p>
    <w:p>
      <w:pPr>
        <w:spacing w:line="480" w:lineRule="auto"/>
        <w:jc w:val="right"/>
        <w:rPr>
          <w:rFonts w:hint="eastAsia" w:ascii="仿宋" w:hAnsi="仿宋" w:eastAsia="仿宋" w:cs="仿宋"/>
          <w:sz w:val="24"/>
          <w:szCs w:val="32"/>
        </w:rPr>
      </w:pPr>
      <w:r>
        <w:rPr>
          <w:rFonts w:hint="eastAsia" w:ascii="仿宋" w:hAnsi="仿宋" w:eastAsia="仿宋" w:cs="仿宋"/>
          <w:sz w:val="24"/>
          <w:szCs w:val="32"/>
        </w:rPr>
        <w:t>企业名称（盖章）：</w:t>
      </w:r>
    </w:p>
    <w:p>
      <w:pPr>
        <w:spacing w:line="480" w:lineRule="auto"/>
        <w:jc w:val="center"/>
        <w:rPr>
          <w:rFonts w:hint="eastAsia" w:ascii="仿宋" w:hAnsi="仿宋" w:eastAsia="仿宋" w:cs="仿宋"/>
          <w:sz w:val="24"/>
          <w:szCs w:val="32"/>
        </w:rPr>
      </w:pPr>
      <w:r>
        <w:rPr>
          <w:rFonts w:hint="eastAsia" w:ascii="仿宋" w:hAnsi="仿宋" w:eastAsia="仿宋" w:cs="仿宋"/>
          <w:sz w:val="24"/>
          <w:szCs w:val="32"/>
        </w:rPr>
        <w:t xml:space="preserve">                                              日 期：</w:t>
      </w:r>
    </w:p>
    <w:p>
      <w:pPr>
        <w:rPr>
          <w:rFonts w:hint="eastAsia" w:ascii="仿宋" w:hAnsi="仿宋" w:eastAsia="仿宋" w:cs="仿宋"/>
        </w:rPr>
      </w:pPr>
    </w:p>
    <w:p>
      <w:pPr>
        <w:spacing w:line="360" w:lineRule="auto"/>
        <w:rPr>
          <w:rFonts w:hint="eastAsia" w:ascii="仿宋" w:hAnsi="仿宋" w:eastAsia="仿宋" w:cs="仿宋"/>
          <w:sz w:val="24"/>
        </w:rPr>
      </w:pPr>
    </w:p>
    <w:p>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rPr>
        <w:rStyle w:val="21"/>
      </w:rPr>
    </w:pPr>
    <w:r>
      <w:fldChar w:fldCharType="begin"/>
    </w:r>
    <w:r>
      <w:rPr>
        <w:rStyle w:val="21"/>
      </w:rPr>
      <w:instrText xml:space="preserve">PAGE  </w:instrText>
    </w:r>
    <w:r>
      <w:fldChar w:fldCharType="end"/>
    </w:r>
  </w:p>
  <w:p>
    <w:pPr>
      <w:pStyle w:val="13"/>
      <w:pBdr>
        <w:top w:val="single" w:color="auto" w:sz="4" w:space="1"/>
      </w:pBdr>
      <w:ind w:right="360"/>
      <w:rPr>
        <w:rStyle w:val="21"/>
        <w:rFonts w:ascii="宋体" w:hAnsi="宋体"/>
        <w:sz w:val="24"/>
        <w:szCs w:val="24"/>
      </w:rPr>
    </w:pPr>
    <w:r>
      <w:rPr>
        <w:rFonts w:hint="eastAsia" w:ascii="宋体" w:hAnsi="宋体"/>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rPr>
        <w:rStyle w:val="21"/>
      </w:rPr>
    </w:pPr>
    <w:r>
      <w:fldChar w:fldCharType="begin"/>
    </w:r>
    <w:r>
      <w:rPr>
        <w:rStyle w:val="21"/>
      </w:rPr>
      <w:instrText xml:space="preserve">PAGE  </w:instrText>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single" w:color="auto" w:sz="4" w:space="1"/>
      </w:pBdr>
      <w:ind w:right="360"/>
      <w:rPr>
        <w:rStyle w:val="21"/>
        <w:rFonts w:ascii="宋体" w:hAnsi="宋体"/>
        <w:sz w:val="24"/>
        <w:szCs w:val="24"/>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13665" cy="27876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3665" cy="278765"/>
                      </a:xfrm>
                      <a:prstGeom prst="rect">
                        <a:avLst/>
                      </a:prstGeom>
                      <a:noFill/>
                      <a:ln>
                        <a:noFill/>
                      </a:ln>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21.95pt;width:8.95pt;mso-position-horizontal:right;mso-position-horizontal-relative:margin;mso-wrap-style:none;z-index:251659264;mso-width-relative:page;mso-height-relative:page;" filled="f" stroked="f" coordsize="21600,21600" o:gfxdata="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odrNP0QAAAAMBAAAPAAAA&#10;AAAAAAEAIAAAACIAAABkcnMvZG93bnJldi54bWxQSwECFAAUAAAACACHTuJAj2Bw7aoBAAA9AwAA&#10;DgAAAAAAAAABACAAAAAgAQAAZHJzL2Uyb0RvYy54bWxQSwUGAAAAAAYABgBZAQAAPAUAAAAA&#10;">
              <v:fill on="f" focussize="0,0"/>
              <v:stroke on="f"/>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r>
      <w:rPr>
        <w:rFonts w:hint="eastAsia" w:ascii="宋体" w:hAnsi="宋体"/>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58420" cy="27876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8420" cy="278765"/>
                      </a:xfrm>
                      <a:prstGeom prst="rect">
                        <a:avLst/>
                      </a:prstGeom>
                      <a:noFill/>
                      <a:ln>
                        <a:noFill/>
                      </a:ln>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21.95pt;width:4.6pt;mso-position-horizontal:right;mso-position-horizontal-relative:margin;mso-wrap-style:none;z-index:251660288;mso-width-relative:page;mso-height-relative:page;" filled="f" stroked="f" coordsize="21600,21600" o:gfxdata="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W+KA60QAAAAIBAAAPAAAA&#10;AAAAAAEAIAAAACIAAABkcnMvZG93bnJldi54bWxQSwECFAAUAAAACACHTuJAumxQiqoBAAA8AwAA&#10;DgAAAAAAAAABACAAAAAgAQAAZHJzL2Uyb0RvYy54bWxQSwUGAAAAAAYABgBZAQAAPAUAAAAA&#10;">
              <v:fill on="f" focussize="0,0"/>
              <v:stroke on="f"/>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single" w:color="auto" w:sz="4" w:space="1"/>
      </w:pBd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13665" cy="2787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3665" cy="278765"/>
                      </a:xfrm>
                      <a:prstGeom prst="rect">
                        <a:avLst/>
                      </a:prstGeom>
                      <a:noFill/>
                      <a:ln>
                        <a:noFill/>
                      </a:ln>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21.95pt;width:8.95pt;mso-position-horizontal:right;mso-position-horizontal-relative:margin;mso-wrap-style:none;z-index:251661312;mso-width-relative:page;mso-height-relative:page;" filled="f" stroked="f" coordsize="21600,21600" o:gfxdata="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6HazT9EAAAADAQAADwAA&#10;AAAAAAABACAAAAAiAAAAZHJzL2Rvd25yZXYueG1sUEsBAhQAFAAAAAgAh07iQHR5RLCrAQAAPQMA&#10;AA4AAAAAAAAAAQAgAAAAIAEAAGRycy9lMm9Eb2MueG1sUEsFBgAAAAAGAAYAWQEAAD0FAAAAAA==&#10;">
              <v:fill on="f" focussize="0,0"/>
              <v:stroke on="f"/>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p>
    <w:pPr>
      <w:pStyle w:val="1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4F0508"/>
    <w:multiLevelType w:val="singleLevel"/>
    <w:tmpl w:val="E34F0508"/>
    <w:lvl w:ilvl="0" w:tentative="0">
      <w:start w:val="1"/>
      <w:numFmt w:val="decimal"/>
      <w:suff w:val="space"/>
      <w:lvlText w:val="%1."/>
      <w:lvlJc w:val="left"/>
    </w:lvl>
  </w:abstractNum>
  <w:abstractNum w:abstractNumId="1">
    <w:nsid w:val="0D9715A1"/>
    <w:multiLevelType w:val="multilevel"/>
    <w:tmpl w:val="0D9715A1"/>
    <w:lvl w:ilvl="0" w:tentative="0">
      <w:start w:val="1"/>
      <w:numFmt w:val="decimal"/>
      <w:pStyle w:val="4"/>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
    <w:nsid w:val="16D9283B"/>
    <w:multiLevelType w:val="multilevel"/>
    <w:tmpl w:val="16D9283B"/>
    <w:lvl w:ilvl="0" w:tentative="0">
      <w:start w:val="1"/>
      <w:numFmt w:val="japaneseCounting"/>
      <w:lvlText w:val="第%1章"/>
      <w:lvlJc w:val="left"/>
      <w:pPr>
        <w:ind w:left="1080" w:hanging="1080"/>
      </w:pPr>
      <w:rPr>
        <w:rFonts w:hint="default"/>
        <w:b/>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D727B26"/>
    <w:multiLevelType w:val="multilevel"/>
    <w:tmpl w:val="3D727B26"/>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rPr>
        <w:rFonts w:ascii="宋体" w:hAnsi="宋体" w:eastAsia="宋体"/>
        <w:b w:val="0"/>
        <w:sz w:val="21"/>
        <w:szCs w:val="21"/>
      </w:rPr>
    </w:lvl>
    <w:lvl w:ilvl="2" w:tentative="0">
      <w:start w:val="1"/>
      <w:numFmt w:val="decimal"/>
      <w:lvlText w:val="%1.%2.%3"/>
      <w:lvlJc w:val="left"/>
      <w:pPr>
        <w:tabs>
          <w:tab w:val="left" w:pos="567"/>
        </w:tabs>
        <w:ind w:left="567" w:hanging="567"/>
      </w:pPr>
      <w:rPr>
        <w:color w:val="auto"/>
        <w:sz w:val="21"/>
        <w:szCs w:val="21"/>
      </w:r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399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202"/>
        </w:tabs>
        <w:ind w:left="5102" w:hanging="1700"/>
      </w:pPr>
    </w:lvl>
  </w:abstractNum>
  <w:abstractNum w:abstractNumId="4">
    <w:nsid w:val="7490BF06"/>
    <w:multiLevelType w:val="singleLevel"/>
    <w:tmpl w:val="7490BF06"/>
    <w:lvl w:ilvl="0" w:tentative="0">
      <w:start w:val="8"/>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2Njk0Mzc0MWFkZjNhM2EyN2RlYzE5NmUwZTU4MWEifQ=="/>
  </w:docVars>
  <w:rsids>
    <w:rsidRoot w:val="67692D8C"/>
    <w:rsid w:val="005028E5"/>
    <w:rsid w:val="00940F76"/>
    <w:rsid w:val="00974117"/>
    <w:rsid w:val="00E4254E"/>
    <w:rsid w:val="0B28214D"/>
    <w:rsid w:val="0E0A65D9"/>
    <w:rsid w:val="0E565160"/>
    <w:rsid w:val="14C14EE1"/>
    <w:rsid w:val="19670574"/>
    <w:rsid w:val="20234AC9"/>
    <w:rsid w:val="235E6867"/>
    <w:rsid w:val="2A17138D"/>
    <w:rsid w:val="2DBB739C"/>
    <w:rsid w:val="3086516B"/>
    <w:rsid w:val="339B7340"/>
    <w:rsid w:val="40164EBB"/>
    <w:rsid w:val="41A274BB"/>
    <w:rsid w:val="43CF7EEF"/>
    <w:rsid w:val="48FD5F50"/>
    <w:rsid w:val="4E780734"/>
    <w:rsid w:val="4FC95BF3"/>
    <w:rsid w:val="50740619"/>
    <w:rsid w:val="51FE2A8E"/>
    <w:rsid w:val="56B01700"/>
    <w:rsid w:val="60423E44"/>
    <w:rsid w:val="67692D8C"/>
    <w:rsid w:val="68B87ACA"/>
    <w:rsid w:val="74283C78"/>
    <w:rsid w:val="79BA611A"/>
    <w:rsid w:val="7A6B15C4"/>
    <w:rsid w:val="7D227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7"/>
    <w:qFormat/>
    <w:uiPriority w:val="0"/>
    <w:pPr>
      <w:spacing w:beforeAutospacing="1" w:afterAutospacing="1"/>
      <w:jc w:val="left"/>
      <w:outlineLvl w:val="0"/>
    </w:pPr>
    <w:rPr>
      <w:rFonts w:hint="eastAsia" w:ascii="宋体" w:hAnsi="宋体" w:eastAsia="宋体" w:cs="Times New Roman"/>
      <w:b/>
      <w:bCs/>
      <w:color w:val="000000" w:themeColor="text1"/>
      <w:sz w:val="48"/>
      <w:szCs w:val="48"/>
      <w14:textFill>
        <w14:solidFill>
          <w14:schemeClr w14:val="tx1"/>
        </w14:solidFill>
      </w14:textFill>
    </w:rPr>
  </w:style>
  <w:style w:type="paragraph" w:styleId="2">
    <w:name w:val="heading 2"/>
    <w:basedOn w:val="1"/>
    <w:next w:val="1"/>
    <w:semiHidden/>
    <w:unhideWhenUsed/>
    <w:qFormat/>
    <w:uiPriority w:val="0"/>
    <w:pPr>
      <w:keepNext/>
      <w:keepLines/>
      <w:spacing w:before="260" w:after="260" w:line="416" w:lineRule="auto"/>
      <w:jc w:val="left"/>
      <w:outlineLvl w:val="1"/>
    </w:pPr>
    <w:rPr>
      <w:rFonts w:ascii="Cambria" w:hAnsi="Cambria" w:eastAsia="宋体" w:cs="Times New Roman"/>
      <w:b/>
      <w:bCs/>
      <w:sz w:val="36"/>
      <w:szCs w:val="32"/>
    </w:rPr>
  </w:style>
  <w:style w:type="paragraph" w:styleId="4">
    <w:name w:val="heading 3"/>
    <w:basedOn w:val="1"/>
    <w:next w:val="1"/>
    <w:link w:val="25"/>
    <w:semiHidden/>
    <w:unhideWhenUsed/>
    <w:qFormat/>
    <w:uiPriority w:val="0"/>
    <w:pPr>
      <w:keepNext/>
      <w:keepLines/>
      <w:numPr>
        <w:ilvl w:val="0"/>
        <w:numId w:val="1"/>
      </w:numPr>
      <w:spacing w:before="260" w:after="260" w:line="416" w:lineRule="auto"/>
      <w:jc w:val="left"/>
      <w:outlineLvl w:val="2"/>
    </w:pPr>
    <w:rPr>
      <w:rFonts w:ascii="Times New Roman" w:hAnsi="Times New Roman" w:eastAsia="宋体" w:cs="Times New Roman"/>
      <w:b/>
      <w:bCs/>
      <w:sz w:val="36"/>
      <w:szCs w:val="32"/>
    </w:rPr>
  </w:style>
  <w:style w:type="character" w:default="1" w:styleId="19">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99"/>
    <w:pPr>
      <w:ind w:firstLine="420" w:firstLineChars="200"/>
    </w:pPr>
    <w:rPr>
      <w:szCs w:val="20"/>
    </w:rPr>
  </w:style>
  <w:style w:type="paragraph" w:styleId="6">
    <w:name w:val="annotation text"/>
    <w:basedOn w:val="1"/>
    <w:qFormat/>
    <w:uiPriority w:val="0"/>
    <w:pPr>
      <w:jc w:val="left"/>
    </w:pPr>
  </w:style>
  <w:style w:type="paragraph" w:styleId="7">
    <w:name w:val="Body Text"/>
    <w:basedOn w:val="1"/>
    <w:next w:val="8"/>
    <w:qFormat/>
    <w:uiPriority w:val="0"/>
    <w:pPr>
      <w:adjustRightInd w:val="0"/>
      <w:spacing w:after="60" w:line="360" w:lineRule="atLeast"/>
      <w:ind w:left="72" w:leftChars="30" w:right="30" w:rightChars="30"/>
      <w:jc w:val="center"/>
      <w:textAlignment w:val="baseline"/>
    </w:pPr>
  </w:style>
  <w:style w:type="paragraph" w:styleId="8">
    <w:name w:val="Body Text 2"/>
    <w:basedOn w:val="1"/>
    <w:qFormat/>
    <w:uiPriority w:val="0"/>
    <w:pPr>
      <w:widowControl/>
      <w:spacing w:before="100" w:beforeAutospacing="1" w:after="100" w:afterAutospacing="1"/>
      <w:jc w:val="left"/>
    </w:pPr>
    <w:rPr>
      <w:rFonts w:ascii="宋体" w:hAnsi="宋体"/>
      <w:kern w:val="0"/>
      <w:sz w:val="24"/>
    </w:rPr>
  </w:style>
  <w:style w:type="paragraph" w:styleId="9">
    <w:name w:val="Body Text Indent"/>
    <w:basedOn w:val="1"/>
    <w:next w:val="10"/>
    <w:qFormat/>
    <w:uiPriority w:val="0"/>
    <w:pPr>
      <w:spacing w:after="120"/>
      <w:ind w:left="420" w:leftChars="200"/>
    </w:pPr>
  </w:style>
  <w:style w:type="paragraph" w:styleId="10">
    <w:name w:val="envelope return"/>
    <w:basedOn w:val="1"/>
    <w:qFormat/>
    <w:uiPriority w:val="0"/>
    <w:pPr>
      <w:snapToGrid w:val="0"/>
    </w:pPr>
    <w:rPr>
      <w:rFonts w:ascii="Arial" w:hAnsi="Arial"/>
    </w:rPr>
  </w:style>
  <w:style w:type="paragraph" w:styleId="11">
    <w:name w:val="List 2"/>
    <w:basedOn w:val="1"/>
    <w:qFormat/>
    <w:uiPriority w:val="0"/>
    <w:pPr>
      <w:ind w:left="100" w:leftChars="200" w:hanging="200" w:hangingChars="200"/>
    </w:pPr>
  </w:style>
  <w:style w:type="paragraph" w:styleId="12">
    <w:name w:val="Plain Text"/>
    <w:basedOn w:val="1"/>
    <w:qFormat/>
    <w:uiPriority w:val="99"/>
    <w:rPr>
      <w:rFonts w:ascii="宋体" w:hAnsi="Courier New"/>
      <w:szCs w:val="21"/>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next w:val="13"/>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rPr>
      <w:rFonts w:ascii="Times New Roman" w:hAnsi="Times New Roman" w:eastAsia="宋体"/>
      <w:sz w:val="52"/>
    </w:rPr>
  </w:style>
  <w:style w:type="paragraph" w:styleId="16">
    <w:name w:val="Normal (Web)"/>
    <w:basedOn w:val="1"/>
    <w:qFormat/>
    <w:uiPriority w:val="0"/>
    <w:pPr>
      <w:spacing w:beforeAutospacing="1" w:afterAutospacing="1"/>
      <w:jc w:val="left"/>
    </w:pPr>
    <w:rPr>
      <w:rFonts w:cs="Times New Roman"/>
      <w:kern w:val="0"/>
      <w:sz w:val="24"/>
    </w:rPr>
  </w:style>
  <w:style w:type="paragraph" w:styleId="17">
    <w:name w:val="Body Text First Indent 2"/>
    <w:basedOn w:val="9"/>
    <w:qFormat/>
    <w:uiPriority w:val="0"/>
    <w:pPr>
      <w:ind w:firstLine="420" w:firstLineChars="200"/>
    </w:pPr>
  </w:style>
  <w:style w:type="character" w:styleId="20">
    <w:name w:val="Strong"/>
    <w:basedOn w:val="19"/>
    <w:qFormat/>
    <w:uiPriority w:val="0"/>
    <w:rPr>
      <w:b/>
    </w:rPr>
  </w:style>
  <w:style w:type="character" w:styleId="21">
    <w:name w:val="page number"/>
    <w:basedOn w:val="19"/>
    <w:qFormat/>
    <w:uiPriority w:val="0"/>
  </w:style>
  <w:style w:type="character" w:styleId="22">
    <w:name w:val="Hyperlink"/>
    <w:qFormat/>
    <w:uiPriority w:val="99"/>
    <w:rPr>
      <w:color w:val="333333"/>
      <w:sz w:val="18"/>
      <w:szCs w:val="18"/>
      <w:u w:val="none"/>
    </w:rPr>
  </w:style>
  <w:style w:type="character" w:styleId="23">
    <w:name w:val="HTML Sample"/>
    <w:basedOn w:val="19"/>
    <w:qFormat/>
    <w:uiPriority w:val="0"/>
    <w:rPr>
      <w:rFonts w:ascii="Courier New" w:hAnsi="Courier New"/>
    </w:rPr>
  </w:style>
  <w:style w:type="character" w:customStyle="1" w:styleId="24">
    <w:name w:val="标题 1 字符"/>
    <w:qFormat/>
    <w:uiPriority w:val="9"/>
    <w:rPr>
      <w:rFonts w:ascii="楷体_GB2312" w:hAnsi="楷体_GB2312" w:eastAsia="宋体" w:cs="Times New Roman"/>
      <w:b/>
      <w:bCs/>
      <w:color w:val="000000" w:themeColor="text1"/>
      <w:sz w:val="52"/>
      <w:szCs w:val="20"/>
      <w14:textFill>
        <w14:solidFill>
          <w14:schemeClr w14:val="tx1"/>
        </w14:solidFill>
      </w14:textFill>
    </w:rPr>
  </w:style>
  <w:style w:type="character" w:customStyle="1" w:styleId="25">
    <w:name w:val="标题 3 字符"/>
    <w:link w:val="4"/>
    <w:qFormat/>
    <w:uiPriority w:val="9"/>
    <w:rPr>
      <w:rFonts w:ascii="Times New Roman" w:hAnsi="Times New Roman" w:eastAsia="宋体" w:cs="Times New Roman"/>
      <w:b/>
      <w:bCs/>
      <w:sz w:val="36"/>
      <w:szCs w:val="32"/>
    </w:rPr>
  </w:style>
  <w:style w:type="paragraph" w:customStyle="1" w:styleId="26">
    <w:name w:val="Default"/>
    <w:next w:val="1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7">
    <w:name w:val="标题 1 字符1"/>
    <w:link w:val="3"/>
    <w:qFormat/>
    <w:uiPriority w:val="0"/>
    <w:rPr>
      <w:b/>
      <w:bCs/>
      <w:kern w:val="44"/>
      <w:sz w:val="32"/>
      <w:szCs w:val="44"/>
    </w:r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9">
    <w:name w:val="列表 21"/>
    <w:basedOn w:val="1"/>
    <w:qFormat/>
    <w:uiPriority w:val="2"/>
    <w:pPr>
      <w:ind w:left="100" w:hanging="200"/>
    </w:pPr>
  </w:style>
  <w:style w:type="paragraph" w:customStyle="1" w:styleId="30">
    <w:name w:val="Table Paragraph"/>
    <w:basedOn w:val="1"/>
    <w:qFormat/>
    <w:uiPriority w:val="1"/>
    <w:rPr>
      <w:rFonts w:ascii="仿宋" w:hAnsi="仿宋" w:eastAsia="仿宋" w:cs="仿宋"/>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16135</Words>
  <Characters>16919</Characters>
  <Lines>144</Lines>
  <Paragraphs>40</Paragraphs>
  <TotalTime>0</TotalTime>
  <ScaleCrop>false</ScaleCrop>
  <LinksUpToDate>false</LinksUpToDate>
  <CharactersWithSpaces>18807</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2022-04-20T13:18:00Z</dcterms:created>
  <dc:creator>后来1411619571</dc:creator>
  <cp:lastModifiedBy>ASUS</cp:lastModifiedBy>
  <dcterms:modified xsi:type="dcterms:W3CDTF">2022-05-12T04:57:37Z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y fmtid="{D5CDD505-2E9C-101B-9397-08002B2CF9AE}" pid="3" name="ICV">
    <vt:lpwstr>D53B64C4B7D548C9936A702863302B92</vt:lpwstr>
  </property>
</Properties>
</file>