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right"/>
        <w:rPr>
          <w:rFonts w:hint="eastAsia" w:ascii="宋体" w:hAnsi="宋体" w:cs="宋体"/>
          <w:b/>
          <w:color w:val="auto"/>
          <w:sz w:val="24"/>
          <w:szCs w:val="24"/>
          <w:lang w:val="en-US" w:eastAsia="zh-CN"/>
        </w:rPr>
      </w:pPr>
      <w:r>
        <w:rPr>
          <w:rFonts w:hint="eastAsia" w:ascii="宋体" w:hAnsi="宋体" w:cs="宋体"/>
          <w:b/>
          <w:color w:val="auto"/>
          <w:sz w:val="24"/>
          <w:szCs w:val="24"/>
        </w:rPr>
        <w:t>编号：</w:t>
      </w:r>
      <w:r>
        <w:rPr>
          <w:rFonts w:hint="eastAsia" w:ascii="宋体" w:hAnsi="宋体" w:cs="宋体"/>
          <w:b/>
          <w:color w:val="auto"/>
          <w:sz w:val="24"/>
          <w:szCs w:val="24"/>
          <w:lang w:val="en-US" w:eastAsia="zh-CN"/>
        </w:rPr>
        <w:t>XJQZ</w:t>
      </w:r>
      <w:r>
        <w:rPr>
          <w:rFonts w:hint="eastAsia" w:ascii="宋体" w:hAnsi="宋体" w:cs="宋体"/>
          <w:b/>
          <w:color w:val="auto"/>
          <w:sz w:val="24"/>
          <w:szCs w:val="24"/>
          <w:lang w:eastAsia="zh-CN"/>
        </w:rPr>
        <w:t>-202</w:t>
      </w:r>
      <w:r>
        <w:rPr>
          <w:rFonts w:hint="eastAsia" w:ascii="宋体" w:hAnsi="宋体" w:cs="宋体"/>
          <w:b/>
          <w:color w:val="auto"/>
          <w:sz w:val="24"/>
          <w:szCs w:val="24"/>
          <w:lang w:val="en-US" w:eastAsia="zh-CN"/>
        </w:rPr>
        <w:t>2</w:t>
      </w:r>
      <w:r>
        <w:rPr>
          <w:rFonts w:hint="eastAsia" w:ascii="宋体" w:hAnsi="宋体" w:cs="宋体"/>
          <w:b/>
          <w:color w:val="auto"/>
          <w:sz w:val="24"/>
          <w:szCs w:val="24"/>
          <w:lang w:eastAsia="zh-CN"/>
        </w:rPr>
        <w:t>-0</w:t>
      </w:r>
      <w:r>
        <w:rPr>
          <w:rFonts w:hint="eastAsia" w:ascii="宋体" w:hAnsi="宋体" w:cs="宋体"/>
          <w:b/>
          <w:color w:val="auto"/>
          <w:sz w:val="24"/>
          <w:szCs w:val="24"/>
          <w:lang w:val="en-US" w:eastAsia="zh-CN"/>
        </w:rPr>
        <w:t>18</w:t>
      </w:r>
    </w:p>
    <w:p>
      <w:pPr>
        <w:autoSpaceDE w:val="0"/>
        <w:autoSpaceDN w:val="0"/>
        <w:adjustRightInd w:val="0"/>
        <w:spacing w:line="360" w:lineRule="auto"/>
        <w:jc w:val="right"/>
        <w:rPr>
          <w:rFonts w:hint="default" w:ascii="宋体" w:hAnsi="宋体" w:eastAsia="宋体" w:cs="仿宋"/>
          <w:b/>
          <w:color w:val="auto"/>
          <w:sz w:val="24"/>
          <w:szCs w:val="24"/>
          <w:lang w:val="en-US" w:eastAsia="zh-CN"/>
        </w:rPr>
      </w:pPr>
    </w:p>
    <w:p>
      <w:pPr>
        <w:pStyle w:val="6"/>
        <w:jc w:val="center"/>
        <w:rPr>
          <w:rFonts w:hint="eastAsia"/>
          <w:color w:val="auto"/>
          <w:sz w:val="52"/>
          <w:szCs w:val="52"/>
        </w:rPr>
      </w:pPr>
      <w:r>
        <w:rPr>
          <w:rFonts w:hint="eastAsia"/>
          <w:color w:val="auto"/>
          <w:sz w:val="52"/>
          <w:szCs w:val="52"/>
          <w:lang w:val="en-US" w:eastAsia="zh-CN"/>
        </w:rPr>
        <w:t>伊宁市江南社区基层阵地提升改造项目</w:t>
      </w:r>
    </w:p>
    <w:p>
      <w:pPr>
        <w:pStyle w:val="6"/>
        <w:ind w:firstLine="3654" w:firstLineChars="700"/>
        <w:rPr>
          <w:rFonts w:hint="eastAsia"/>
          <w:color w:val="auto"/>
          <w:sz w:val="52"/>
          <w:szCs w:val="52"/>
        </w:rPr>
      </w:pPr>
    </w:p>
    <w:p>
      <w:pPr>
        <w:pStyle w:val="6"/>
        <w:ind w:firstLine="3654" w:firstLineChars="700"/>
        <w:rPr>
          <w:color w:val="auto"/>
          <w:sz w:val="52"/>
          <w:szCs w:val="52"/>
        </w:rPr>
      </w:pPr>
      <w:r>
        <w:rPr>
          <w:rFonts w:hint="eastAsia"/>
          <w:color w:val="auto"/>
          <w:sz w:val="52"/>
          <w:szCs w:val="52"/>
        </w:rPr>
        <w:t>磋商文件</w:t>
      </w:r>
    </w:p>
    <w:p>
      <w:pPr>
        <w:pStyle w:val="12"/>
        <w:spacing w:line="400" w:lineRule="atLeast"/>
        <w:rPr>
          <w:rFonts w:hAnsi="宋体" w:cs="宋体"/>
          <w:b/>
          <w:color w:val="auto"/>
        </w:rPr>
      </w:pPr>
    </w:p>
    <w:p>
      <w:pPr>
        <w:pStyle w:val="12"/>
        <w:spacing w:line="400" w:lineRule="atLeast"/>
        <w:rPr>
          <w:rFonts w:hAnsi="宋体" w:cs="宋体"/>
          <w:b/>
          <w:color w:val="auto"/>
        </w:rPr>
      </w:pPr>
    </w:p>
    <w:p>
      <w:pPr>
        <w:pStyle w:val="12"/>
        <w:spacing w:line="400" w:lineRule="atLeast"/>
        <w:rPr>
          <w:rFonts w:hAnsi="宋体" w:cs="宋体"/>
          <w:b/>
          <w:color w:val="auto"/>
        </w:rPr>
      </w:pPr>
    </w:p>
    <w:p>
      <w:pPr>
        <w:pStyle w:val="12"/>
        <w:spacing w:line="400" w:lineRule="atLeast"/>
        <w:rPr>
          <w:rFonts w:hAnsi="宋体" w:cs="宋体"/>
          <w:b/>
          <w:color w:val="auto"/>
        </w:rPr>
      </w:pPr>
    </w:p>
    <w:p>
      <w:pPr>
        <w:spacing w:line="240" w:lineRule="auto"/>
        <w:jc w:val="both"/>
        <w:rPr>
          <w:rFonts w:hint="eastAsia" w:ascii="宋体" w:hAnsi="宋体" w:eastAsia="宋体" w:cs="宋体"/>
          <w:b/>
          <w:color w:val="auto"/>
          <w:kern w:val="2"/>
          <w:sz w:val="32"/>
          <w:szCs w:val="32"/>
          <w:lang w:val="en-US" w:eastAsia="zh-CN" w:bidi="ar-SA"/>
        </w:rPr>
      </w:pPr>
      <w:r>
        <w:rPr>
          <w:rFonts w:hint="eastAsia" w:ascii="宋体" w:hAnsi="宋体" w:eastAsia="宋体" w:cs="宋体"/>
          <w:b/>
          <w:color w:val="auto"/>
          <w:kern w:val="2"/>
          <w:sz w:val="32"/>
          <w:szCs w:val="32"/>
          <w:lang w:val="en-US" w:eastAsia="zh-CN" w:bidi="ar-SA"/>
        </w:rPr>
        <w:t>项目编号：XJQZ-2022-018</w:t>
      </w:r>
    </w:p>
    <w:p>
      <w:pPr>
        <w:spacing w:line="240" w:lineRule="auto"/>
        <w:jc w:val="both"/>
        <w:rPr>
          <w:rFonts w:hint="eastAsia" w:ascii="宋体" w:hAnsi="宋体" w:eastAsia="宋体" w:cs="宋体"/>
          <w:b/>
          <w:color w:val="auto"/>
          <w:kern w:val="2"/>
          <w:sz w:val="32"/>
          <w:szCs w:val="32"/>
          <w:lang w:val="en-US" w:eastAsia="zh-CN" w:bidi="ar-SA"/>
        </w:rPr>
      </w:pPr>
      <w:r>
        <w:rPr>
          <w:rFonts w:hint="eastAsia" w:ascii="宋体" w:hAnsi="宋体" w:eastAsia="宋体" w:cs="宋体"/>
          <w:b/>
          <w:color w:val="auto"/>
          <w:kern w:val="2"/>
          <w:sz w:val="32"/>
          <w:szCs w:val="32"/>
          <w:lang w:val="en-US" w:eastAsia="zh-CN" w:bidi="ar-SA"/>
        </w:rPr>
        <w:t>项目名称</w:t>
      </w:r>
      <w:r>
        <w:rPr>
          <w:rFonts w:hint="eastAsia" w:ascii="宋体" w:hAnsi="宋体" w:cs="宋体"/>
          <w:b/>
          <w:color w:val="auto"/>
          <w:kern w:val="2"/>
          <w:sz w:val="32"/>
          <w:szCs w:val="32"/>
          <w:lang w:val="en-US" w:eastAsia="zh-CN" w:bidi="ar-SA"/>
        </w:rPr>
        <w:t>：伊宁市江南社区基层阵地提升改造项目</w:t>
      </w:r>
      <w:r>
        <w:rPr>
          <w:rFonts w:hint="eastAsia" w:ascii="宋体" w:hAnsi="宋体" w:eastAsia="宋体" w:cs="宋体"/>
          <w:b/>
          <w:color w:val="auto"/>
          <w:kern w:val="2"/>
          <w:sz w:val="32"/>
          <w:szCs w:val="32"/>
          <w:lang w:val="en-US" w:eastAsia="zh-CN" w:bidi="ar-SA"/>
        </w:rPr>
        <w:t xml:space="preserve">  </w:t>
      </w:r>
    </w:p>
    <w:p>
      <w:pPr>
        <w:spacing w:line="240" w:lineRule="auto"/>
        <w:jc w:val="both"/>
        <w:rPr>
          <w:rFonts w:hint="eastAsia" w:ascii="宋体" w:hAnsi="宋体" w:eastAsia="宋体" w:cs="宋体"/>
          <w:b/>
          <w:color w:val="auto"/>
          <w:kern w:val="2"/>
          <w:sz w:val="32"/>
          <w:szCs w:val="32"/>
          <w:lang w:val="en-US" w:eastAsia="zh-CN" w:bidi="ar-SA"/>
        </w:rPr>
      </w:pPr>
      <w:r>
        <w:rPr>
          <w:rFonts w:hint="eastAsia" w:ascii="宋体" w:hAnsi="宋体" w:eastAsia="宋体" w:cs="宋体"/>
          <w:b/>
          <w:color w:val="auto"/>
          <w:kern w:val="2"/>
          <w:sz w:val="32"/>
          <w:szCs w:val="32"/>
          <w:lang w:val="en-US" w:eastAsia="zh-CN" w:bidi="ar-SA"/>
        </w:rPr>
        <w:t>委托单位：</w:t>
      </w:r>
      <w:r>
        <w:rPr>
          <w:rFonts w:hint="eastAsia" w:ascii="宋体" w:hAnsi="宋体" w:cs="宋体"/>
          <w:b/>
          <w:color w:val="auto"/>
          <w:kern w:val="2"/>
          <w:sz w:val="32"/>
          <w:szCs w:val="32"/>
          <w:lang w:val="en-US" w:eastAsia="zh-CN" w:bidi="ar-SA"/>
        </w:rPr>
        <w:t>伊宁边境经济合作区管理委员会</w:t>
      </w:r>
      <w:r>
        <w:rPr>
          <w:rFonts w:hint="eastAsia" w:ascii="宋体" w:hAnsi="宋体" w:eastAsia="宋体" w:cs="宋体"/>
          <w:b/>
          <w:color w:val="auto"/>
          <w:kern w:val="2"/>
          <w:sz w:val="32"/>
          <w:szCs w:val="32"/>
          <w:lang w:val="en-US" w:eastAsia="zh-CN" w:bidi="ar-SA"/>
        </w:rPr>
        <w:t xml:space="preserve">              </w:t>
      </w:r>
    </w:p>
    <w:p>
      <w:pPr>
        <w:spacing w:line="240" w:lineRule="auto"/>
        <w:jc w:val="both"/>
        <w:rPr>
          <w:rFonts w:hint="eastAsia"/>
          <w:b/>
          <w:color w:val="auto"/>
          <w:sz w:val="32"/>
          <w:szCs w:val="32"/>
        </w:rPr>
      </w:pPr>
      <w:r>
        <w:rPr>
          <w:rFonts w:hint="eastAsia" w:ascii="宋体" w:hAnsi="宋体" w:eastAsia="宋体" w:cs="宋体"/>
          <w:b/>
          <w:color w:val="auto"/>
          <w:kern w:val="2"/>
          <w:sz w:val="32"/>
          <w:szCs w:val="32"/>
          <w:lang w:val="en-US" w:eastAsia="zh-CN" w:bidi="ar-SA"/>
        </w:rPr>
        <w:t>采购代理：新疆</w:t>
      </w:r>
      <w:r>
        <w:rPr>
          <w:rFonts w:hint="eastAsia" w:ascii="宋体" w:hAnsi="宋体" w:cs="宋体"/>
          <w:b/>
          <w:color w:val="auto"/>
          <w:kern w:val="2"/>
          <w:sz w:val="32"/>
          <w:szCs w:val="32"/>
          <w:lang w:val="en-US" w:eastAsia="zh-CN" w:bidi="ar-SA"/>
        </w:rPr>
        <w:t>启中项目管理</w:t>
      </w:r>
      <w:r>
        <w:rPr>
          <w:rFonts w:hint="eastAsia" w:ascii="宋体" w:hAnsi="宋体" w:eastAsia="宋体" w:cs="宋体"/>
          <w:b/>
          <w:color w:val="auto"/>
          <w:kern w:val="2"/>
          <w:sz w:val="32"/>
          <w:szCs w:val="32"/>
          <w:lang w:val="en-US" w:eastAsia="zh-CN" w:bidi="ar-SA"/>
        </w:rPr>
        <w:t>有限公司</w:t>
      </w:r>
    </w:p>
    <w:p>
      <w:pPr>
        <w:pStyle w:val="10"/>
        <w:spacing w:line="240" w:lineRule="auto"/>
        <w:ind w:firstLine="3534" w:firstLineChars="1100"/>
        <w:jc w:val="both"/>
        <w:rPr>
          <w:rFonts w:hint="eastAsia"/>
          <w:b/>
          <w:color w:val="auto"/>
          <w:sz w:val="32"/>
          <w:szCs w:val="32"/>
        </w:rPr>
      </w:pPr>
    </w:p>
    <w:p>
      <w:pPr>
        <w:pStyle w:val="10"/>
        <w:spacing w:line="240" w:lineRule="auto"/>
        <w:ind w:firstLine="3534" w:firstLineChars="1100"/>
        <w:jc w:val="both"/>
        <w:rPr>
          <w:rFonts w:hint="eastAsia"/>
          <w:b/>
          <w:color w:val="auto"/>
          <w:sz w:val="32"/>
          <w:szCs w:val="32"/>
        </w:rPr>
      </w:pPr>
    </w:p>
    <w:p>
      <w:pPr>
        <w:pStyle w:val="11"/>
        <w:rPr>
          <w:rFonts w:hint="eastAsia"/>
          <w:b/>
          <w:color w:val="auto"/>
          <w:sz w:val="32"/>
          <w:szCs w:val="32"/>
        </w:rPr>
      </w:pPr>
    </w:p>
    <w:p>
      <w:pPr>
        <w:rPr>
          <w:rFonts w:hint="eastAsia"/>
          <w:b/>
          <w:color w:val="auto"/>
          <w:sz w:val="32"/>
          <w:szCs w:val="32"/>
        </w:rPr>
      </w:pPr>
    </w:p>
    <w:p>
      <w:pPr>
        <w:pStyle w:val="2"/>
        <w:rPr>
          <w:rFonts w:hint="eastAsia"/>
          <w:color w:val="auto"/>
        </w:rPr>
      </w:pPr>
    </w:p>
    <w:p>
      <w:pPr>
        <w:pStyle w:val="10"/>
        <w:spacing w:line="240" w:lineRule="auto"/>
        <w:ind w:firstLine="3534" w:firstLineChars="1100"/>
        <w:jc w:val="both"/>
        <w:rPr>
          <w:rFonts w:hint="eastAsia"/>
          <w:b/>
          <w:color w:val="auto"/>
          <w:sz w:val="32"/>
          <w:szCs w:val="32"/>
        </w:rPr>
      </w:pPr>
    </w:p>
    <w:p>
      <w:pPr>
        <w:pStyle w:val="10"/>
        <w:spacing w:line="240" w:lineRule="auto"/>
        <w:ind w:firstLine="3534" w:firstLineChars="1100"/>
        <w:jc w:val="both"/>
        <w:rPr>
          <w:rFonts w:hint="eastAsia"/>
          <w:b/>
          <w:color w:val="auto"/>
          <w:sz w:val="32"/>
          <w:szCs w:val="32"/>
        </w:rPr>
      </w:pPr>
      <w:r>
        <w:rPr>
          <w:rFonts w:hint="eastAsia"/>
          <w:b/>
          <w:color w:val="auto"/>
          <w:sz w:val="32"/>
          <w:szCs w:val="32"/>
        </w:rPr>
        <w:t>202</w:t>
      </w:r>
      <w:r>
        <w:rPr>
          <w:rFonts w:hint="eastAsia"/>
          <w:b/>
          <w:color w:val="auto"/>
          <w:sz w:val="32"/>
          <w:szCs w:val="32"/>
          <w:lang w:val="en-US" w:eastAsia="zh-CN"/>
        </w:rPr>
        <w:t>2</w:t>
      </w:r>
      <w:r>
        <w:rPr>
          <w:rFonts w:hint="eastAsia"/>
          <w:b/>
          <w:color w:val="auto"/>
          <w:sz w:val="32"/>
          <w:szCs w:val="32"/>
        </w:rPr>
        <w:t>年</w:t>
      </w:r>
      <w:r>
        <w:rPr>
          <w:rFonts w:hint="eastAsia"/>
          <w:b/>
          <w:color w:val="auto"/>
          <w:sz w:val="32"/>
          <w:szCs w:val="32"/>
          <w:lang w:val="en-US" w:eastAsia="zh-CN"/>
        </w:rPr>
        <w:t>5</w:t>
      </w:r>
      <w:r>
        <w:rPr>
          <w:rFonts w:hint="eastAsia"/>
          <w:b/>
          <w:color w:val="auto"/>
          <w:sz w:val="32"/>
          <w:szCs w:val="32"/>
        </w:rPr>
        <w:t>月</w:t>
      </w:r>
    </w:p>
    <w:p>
      <w:pPr>
        <w:spacing w:line="360" w:lineRule="auto"/>
        <w:rPr>
          <w:rFonts w:hint="eastAsia" w:ascii="宋体" w:hAnsi="宋体"/>
          <w:b/>
          <w:color w:val="auto"/>
          <w:sz w:val="28"/>
          <w:szCs w:val="28"/>
        </w:rPr>
      </w:pPr>
    </w:p>
    <w:p>
      <w:pPr>
        <w:spacing w:line="360" w:lineRule="auto"/>
        <w:jc w:val="center"/>
        <w:rPr>
          <w:rFonts w:asciiTheme="minorEastAsia" w:hAnsiTheme="minorEastAsia" w:eastAsiaTheme="minorEastAsia" w:cstheme="minorEastAsia"/>
          <w:b/>
          <w:color w:val="auto"/>
          <w:sz w:val="36"/>
        </w:rPr>
      </w:pPr>
      <w:r>
        <w:rPr>
          <w:rFonts w:hint="eastAsia" w:asciiTheme="minorEastAsia" w:hAnsiTheme="minorEastAsia" w:eastAsiaTheme="minorEastAsia" w:cstheme="minorEastAsia"/>
          <w:b/>
          <w:color w:val="auto"/>
          <w:sz w:val="36"/>
        </w:rPr>
        <w:t>目     录</w:t>
      </w:r>
    </w:p>
    <w:p>
      <w:pPr>
        <w:pStyle w:val="15"/>
        <w:tabs>
          <w:tab w:val="right" w:leader="dot" w:pos="8400"/>
          <w:tab w:val="right" w:leader="dot" w:pos="9737"/>
        </w:tabs>
        <w:spacing w:line="360" w:lineRule="auto"/>
        <w:rPr>
          <w:rFonts w:asciiTheme="minorEastAsia" w:hAnsiTheme="minorEastAsia" w:eastAsiaTheme="minorEastAsia" w:cstheme="minorEastAsia"/>
          <w:color w:val="auto"/>
          <w:szCs w:val="22"/>
        </w:rPr>
      </w:pPr>
      <w:r>
        <w:rPr>
          <w:rFonts w:hint="eastAsia" w:asciiTheme="minorEastAsia" w:hAnsiTheme="minorEastAsia" w:eastAsiaTheme="minorEastAsia" w:cstheme="minorEastAsia"/>
          <w:b/>
          <w:color w:val="auto"/>
          <w:sz w:val="24"/>
          <w:szCs w:val="24"/>
        </w:rPr>
        <w:fldChar w:fldCharType="begin"/>
      </w:r>
      <w:r>
        <w:rPr>
          <w:rFonts w:hint="eastAsia" w:asciiTheme="minorEastAsia" w:hAnsiTheme="minorEastAsia" w:eastAsiaTheme="minorEastAsia" w:cstheme="minorEastAsia"/>
          <w:b/>
          <w:color w:val="auto"/>
          <w:sz w:val="24"/>
          <w:szCs w:val="24"/>
        </w:rPr>
        <w:instrText xml:space="preserve"> TOC \o "1-2" \h \z \u </w:instrText>
      </w:r>
      <w:r>
        <w:rPr>
          <w:rFonts w:hint="eastAsia" w:asciiTheme="minorEastAsia" w:hAnsiTheme="minorEastAsia" w:eastAsiaTheme="minorEastAsia" w:cstheme="minorEastAsia"/>
          <w:b/>
          <w:color w:val="auto"/>
          <w:sz w:val="24"/>
          <w:szCs w:val="24"/>
        </w:rPr>
        <w:fldChar w:fldCharType="separate"/>
      </w:r>
      <w:r>
        <w:rPr>
          <w:color w:val="auto"/>
        </w:rPr>
        <w:fldChar w:fldCharType="begin"/>
      </w:r>
      <w:r>
        <w:rPr>
          <w:color w:val="auto"/>
        </w:rPr>
        <w:instrText xml:space="preserve"> HYPERLINK \l "_Toc527642949" </w:instrText>
      </w:r>
      <w:r>
        <w:rPr>
          <w:color w:val="auto"/>
        </w:rPr>
        <w:fldChar w:fldCharType="separate"/>
      </w:r>
      <w:r>
        <w:rPr>
          <w:rStyle w:val="25"/>
          <w:rFonts w:hint="eastAsia" w:asciiTheme="minorEastAsia" w:hAnsiTheme="minorEastAsia" w:eastAsiaTheme="minorEastAsia" w:cstheme="minorEastAsia"/>
          <w:color w:val="auto"/>
        </w:rPr>
        <w:t>第一部分 竞争性磋商公告</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t>3</w:t>
      </w:r>
      <w:r>
        <w:rPr>
          <w:rFonts w:hint="eastAsia" w:asciiTheme="minorEastAsia" w:hAnsiTheme="minorEastAsia" w:eastAsiaTheme="minorEastAsia" w:cstheme="minorEastAsia"/>
          <w:color w:val="auto"/>
        </w:rPr>
        <w:fldChar w:fldCharType="end"/>
      </w:r>
    </w:p>
    <w:p>
      <w:pPr>
        <w:pStyle w:val="15"/>
        <w:tabs>
          <w:tab w:val="right" w:leader="dot" w:pos="8400"/>
          <w:tab w:val="right" w:leader="dot" w:pos="9737"/>
        </w:tabs>
        <w:spacing w:line="360" w:lineRule="auto"/>
        <w:rPr>
          <w:rFonts w:asciiTheme="minorEastAsia" w:hAnsiTheme="minorEastAsia" w:eastAsiaTheme="minorEastAsia" w:cstheme="minorEastAsia"/>
          <w:color w:val="auto"/>
          <w:szCs w:val="22"/>
        </w:rPr>
      </w:pPr>
      <w:r>
        <w:rPr>
          <w:color w:val="auto"/>
        </w:rPr>
        <w:fldChar w:fldCharType="begin"/>
      </w:r>
      <w:r>
        <w:rPr>
          <w:color w:val="auto"/>
        </w:rPr>
        <w:instrText xml:space="preserve"> HYPERLINK \l "_Toc527642950" </w:instrText>
      </w:r>
      <w:r>
        <w:rPr>
          <w:color w:val="auto"/>
        </w:rPr>
        <w:fldChar w:fldCharType="separate"/>
      </w:r>
      <w:r>
        <w:rPr>
          <w:rStyle w:val="25"/>
          <w:rFonts w:hint="eastAsia" w:asciiTheme="minorEastAsia" w:hAnsiTheme="minorEastAsia" w:eastAsiaTheme="minorEastAsia" w:cstheme="minorEastAsia"/>
          <w:color w:val="auto"/>
        </w:rPr>
        <w:t>第二部分  投标人须知</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t>5</w:t>
      </w:r>
      <w:r>
        <w:rPr>
          <w:rFonts w:hint="eastAsia" w:asciiTheme="minorEastAsia" w:hAnsiTheme="minorEastAsia" w:eastAsiaTheme="minorEastAsia" w:cstheme="minorEastAsia"/>
          <w:color w:val="auto"/>
        </w:rPr>
        <w:fldChar w:fldCharType="end"/>
      </w:r>
    </w:p>
    <w:p>
      <w:pPr>
        <w:pStyle w:val="17"/>
        <w:tabs>
          <w:tab w:val="right" w:leader="dot" w:pos="8400"/>
        </w:tabs>
        <w:spacing w:line="360" w:lineRule="auto"/>
        <w:rPr>
          <w:rFonts w:asciiTheme="minorEastAsia" w:hAnsiTheme="minorEastAsia" w:eastAsiaTheme="minorEastAsia" w:cstheme="minorEastAsia"/>
          <w:color w:val="auto"/>
          <w:szCs w:val="22"/>
        </w:rPr>
      </w:pPr>
      <w:r>
        <w:rPr>
          <w:color w:val="auto"/>
        </w:rPr>
        <w:fldChar w:fldCharType="begin"/>
      </w:r>
      <w:r>
        <w:rPr>
          <w:color w:val="auto"/>
        </w:rPr>
        <w:instrText xml:space="preserve"> HYPERLINK \l "_Toc527642951" </w:instrText>
      </w:r>
      <w:r>
        <w:rPr>
          <w:color w:val="auto"/>
        </w:rPr>
        <w:fldChar w:fldCharType="separate"/>
      </w:r>
      <w:r>
        <w:rPr>
          <w:rFonts w:hint="eastAsia"/>
          <w:color w:val="auto"/>
        </w:rPr>
        <w:t>投标人</w:t>
      </w:r>
      <w:r>
        <w:rPr>
          <w:rStyle w:val="25"/>
          <w:rFonts w:hint="eastAsia" w:asciiTheme="minorEastAsia" w:hAnsiTheme="minorEastAsia" w:eastAsiaTheme="minorEastAsia" w:cstheme="minorEastAsia"/>
          <w:color w:val="auto"/>
        </w:rPr>
        <w:t>须知附表</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t>5</w:t>
      </w:r>
      <w:r>
        <w:rPr>
          <w:rFonts w:hint="eastAsia" w:asciiTheme="minorEastAsia" w:hAnsiTheme="minorEastAsia" w:eastAsiaTheme="minorEastAsia" w:cstheme="minorEastAsia"/>
          <w:color w:val="auto"/>
        </w:rPr>
        <w:fldChar w:fldCharType="end"/>
      </w:r>
    </w:p>
    <w:p>
      <w:pPr>
        <w:pStyle w:val="17"/>
        <w:tabs>
          <w:tab w:val="right" w:leader="dot" w:pos="8400"/>
        </w:tabs>
        <w:spacing w:line="360" w:lineRule="auto"/>
        <w:rPr>
          <w:rFonts w:asciiTheme="minorEastAsia" w:hAnsiTheme="minorEastAsia" w:eastAsiaTheme="minorEastAsia" w:cstheme="minorEastAsia"/>
          <w:color w:val="auto"/>
          <w:szCs w:val="22"/>
        </w:rPr>
      </w:pPr>
      <w:r>
        <w:rPr>
          <w:color w:val="auto"/>
        </w:rPr>
        <w:fldChar w:fldCharType="begin"/>
      </w:r>
      <w:r>
        <w:rPr>
          <w:color w:val="auto"/>
        </w:rPr>
        <w:instrText xml:space="preserve"> HYPERLINK \l "_Toc527642952" </w:instrText>
      </w:r>
      <w:r>
        <w:rPr>
          <w:color w:val="auto"/>
        </w:rPr>
        <w:fldChar w:fldCharType="separate"/>
      </w:r>
      <w:r>
        <w:rPr>
          <w:rStyle w:val="25"/>
          <w:rFonts w:hint="eastAsia" w:asciiTheme="minorEastAsia" w:hAnsiTheme="minorEastAsia" w:eastAsiaTheme="minorEastAsia" w:cstheme="minorEastAsia"/>
          <w:color w:val="auto"/>
        </w:rPr>
        <w:t>A  说　明...</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t>7</w:t>
      </w:r>
      <w:r>
        <w:rPr>
          <w:rFonts w:hint="eastAsia" w:asciiTheme="minorEastAsia" w:hAnsiTheme="minorEastAsia" w:eastAsiaTheme="minorEastAsia" w:cstheme="minorEastAsia"/>
          <w:color w:val="auto"/>
        </w:rPr>
        <w:fldChar w:fldCharType="end"/>
      </w:r>
    </w:p>
    <w:p>
      <w:pPr>
        <w:pStyle w:val="17"/>
        <w:tabs>
          <w:tab w:val="right" w:leader="dot" w:pos="8400"/>
        </w:tabs>
        <w:spacing w:line="360" w:lineRule="auto"/>
        <w:rPr>
          <w:rFonts w:asciiTheme="minorEastAsia" w:hAnsiTheme="minorEastAsia" w:eastAsiaTheme="minorEastAsia" w:cstheme="minorEastAsia"/>
          <w:color w:val="auto"/>
          <w:szCs w:val="22"/>
        </w:rPr>
      </w:pPr>
      <w:r>
        <w:rPr>
          <w:color w:val="auto"/>
        </w:rPr>
        <w:fldChar w:fldCharType="begin"/>
      </w:r>
      <w:r>
        <w:rPr>
          <w:color w:val="auto"/>
        </w:rPr>
        <w:instrText xml:space="preserve"> HYPERLINK \l "_Toc527642953" </w:instrText>
      </w:r>
      <w:r>
        <w:rPr>
          <w:color w:val="auto"/>
        </w:rPr>
        <w:fldChar w:fldCharType="separate"/>
      </w:r>
      <w:r>
        <w:rPr>
          <w:rStyle w:val="25"/>
          <w:rFonts w:hint="eastAsia" w:asciiTheme="minorEastAsia" w:hAnsiTheme="minorEastAsia" w:eastAsiaTheme="minorEastAsia" w:cstheme="minorEastAsia"/>
          <w:color w:val="auto"/>
        </w:rPr>
        <w:t>B  磋商文件</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t>7</w:t>
      </w:r>
      <w:r>
        <w:rPr>
          <w:rFonts w:hint="eastAsia" w:asciiTheme="minorEastAsia" w:hAnsiTheme="minorEastAsia" w:eastAsiaTheme="minorEastAsia" w:cstheme="minorEastAsia"/>
          <w:color w:val="auto"/>
        </w:rPr>
        <w:fldChar w:fldCharType="end"/>
      </w:r>
    </w:p>
    <w:p>
      <w:pPr>
        <w:pStyle w:val="17"/>
        <w:tabs>
          <w:tab w:val="right" w:leader="dot" w:pos="8400"/>
        </w:tabs>
        <w:spacing w:line="360" w:lineRule="auto"/>
        <w:rPr>
          <w:rFonts w:asciiTheme="minorEastAsia" w:hAnsiTheme="minorEastAsia" w:eastAsiaTheme="minorEastAsia" w:cstheme="minorEastAsia"/>
          <w:color w:val="auto"/>
          <w:szCs w:val="22"/>
        </w:rPr>
      </w:pPr>
      <w:r>
        <w:rPr>
          <w:color w:val="auto"/>
        </w:rPr>
        <w:fldChar w:fldCharType="begin"/>
      </w:r>
      <w:r>
        <w:rPr>
          <w:color w:val="auto"/>
        </w:rPr>
        <w:instrText xml:space="preserve"> HYPERLINK \l "_Toc527642954" </w:instrText>
      </w:r>
      <w:r>
        <w:rPr>
          <w:color w:val="auto"/>
        </w:rPr>
        <w:fldChar w:fldCharType="separate"/>
      </w:r>
      <w:r>
        <w:rPr>
          <w:rStyle w:val="25"/>
          <w:rFonts w:hint="eastAsia" w:asciiTheme="minorEastAsia" w:hAnsiTheme="minorEastAsia" w:eastAsiaTheme="minorEastAsia" w:cstheme="minorEastAsia"/>
          <w:color w:val="auto"/>
        </w:rPr>
        <w:t>C  磋商响应文件的编写</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t>8</w:t>
      </w:r>
      <w:r>
        <w:rPr>
          <w:rFonts w:hint="eastAsia" w:asciiTheme="minorEastAsia" w:hAnsiTheme="minorEastAsia" w:eastAsiaTheme="minorEastAsia" w:cstheme="minorEastAsia"/>
          <w:color w:val="auto"/>
        </w:rPr>
        <w:fldChar w:fldCharType="end"/>
      </w:r>
    </w:p>
    <w:p>
      <w:pPr>
        <w:pStyle w:val="17"/>
        <w:tabs>
          <w:tab w:val="right" w:leader="dot" w:pos="8400"/>
        </w:tabs>
        <w:spacing w:line="360" w:lineRule="auto"/>
        <w:rPr>
          <w:rFonts w:asciiTheme="minorEastAsia" w:hAnsiTheme="minorEastAsia" w:eastAsiaTheme="minorEastAsia" w:cstheme="minorEastAsia"/>
          <w:color w:val="auto"/>
          <w:szCs w:val="22"/>
        </w:rPr>
      </w:pPr>
      <w:r>
        <w:rPr>
          <w:color w:val="auto"/>
        </w:rPr>
        <w:fldChar w:fldCharType="begin"/>
      </w:r>
      <w:r>
        <w:rPr>
          <w:color w:val="auto"/>
        </w:rPr>
        <w:instrText xml:space="preserve"> HYPERLINK \l "_Toc527642955" </w:instrText>
      </w:r>
      <w:r>
        <w:rPr>
          <w:color w:val="auto"/>
        </w:rPr>
        <w:fldChar w:fldCharType="separate"/>
      </w:r>
      <w:r>
        <w:rPr>
          <w:rStyle w:val="25"/>
          <w:rFonts w:hint="eastAsia" w:asciiTheme="minorEastAsia" w:hAnsiTheme="minorEastAsia" w:eastAsiaTheme="minorEastAsia" w:cstheme="minorEastAsia"/>
          <w:color w:val="auto"/>
        </w:rPr>
        <w:t>D  磋商响应文件的递交</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PAGEREF _Toc527642955 \h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t>16</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fldChar w:fldCharType="end"/>
      </w:r>
    </w:p>
    <w:p>
      <w:pPr>
        <w:pStyle w:val="17"/>
        <w:tabs>
          <w:tab w:val="right" w:leader="dot" w:pos="8400"/>
        </w:tabs>
        <w:spacing w:line="360" w:lineRule="auto"/>
        <w:rPr>
          <w:rFonts w:asciiTheme="minorEastAsia" w:hAnsiTheme="minorEastAsia" w:eastAsiaTheme="minorEastAsia" w:cstheme="minorEastAsia"/>
          <w:color w:val="auto"/>
          <w:szCs w:val="22"/>
        </w:rPr>
      </w:pPr>
      <w:r>
        <w:rPr>
          <w:color w:val="auto"/>
        </w:rPr>
        <w:fldChar w:fldCharType="begin"/>
      </w:r>
      <w:r>
        <w:rPr>
          <w:color w:val="auto"/>
        </w:rPr>
        <w:instrText xml:space="preserve"> HYPERLINK \l "_Toc527642956" </w:instrText>
      </w:r>
      <w:r>
        <w:rPr>
          <w:color w:val="auto"/>
        </w:rPr>
        <w:fldChar w:fldCharType="separate"/>
      </w:r>
      <w:r>
        <w:rPr>
          <w:rStyle w:val="25"/>
          <w:rFonts w:hint="eastAsia" w:asciiTheme="minorEastAsia" w:hAnsiTheme="minorEastAsia" w:eastAsiaTheme="minorEastAsia" w:cstheme="minorEastAsia"/>
          <w:color w:val="auto"/>
        </w:rPr>
        <w:t>E  磋商程序</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t>1</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t>3</w:t>
      </w:r>
    </w:p>
    <w:p>
      <w:pPr>
        <w:pStyle w:val="17"/>
        <w:tabs>
          <w:tab w:val="right" w:leader="dot" w:pos="8400"/>
        </w:tabs>
        <w:spacing w:line="360" w:lineRule="auto"/>
        <w:rPr>
          <w:rFonts w:asciiTheme="minorEastAsia" w:hAnsiTheme="minorEastAsia" w:eastAsiaTheme="minorEastAsia" w:cstheme="minorEastAsia"/>
          <w:color w:val="auto"/>
          <w:szCs w:val="22"/>
        </w:rPr>
      </w:pPr>
      <w:r>
        <w:rPr>
          <w:color w:val="auto"/>
        </w:rPr>
        <w:fldChar w:fldCharType="begin"/>
      </w:r>
      <w:r>
        <w:rPr>
          <w:color w:val="auto"/>
        </w:rPr>
        <w:instrText xml:space="preserve"> HYPERLINK \l "_Toc527642957" </w:instrText>
      </w:r>
      <w:r>
        <w:rPr>
          <w:color w:val="auto"/>
        </w:rPr>
        <w:fldChar w:fldCharType="separate"/>
      </w:r>
      <w:r>
        <w:rPr>
          <w:rStyle w:val="25"/>
          <w:rFonts w:hint="eastAsia" w:asciiTheme="minorEastAsia" w:hAnsiTheme="minorEastAsia" w:eastAsiaTheme="minorEastAsia" w:cstheme="minorEastAsia"/>
          <w:color w:val="auto"/>
        </w:rPr>
        <w:t>F  授予合同</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t>2</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t>3</w:t>
      </w:r>
    </w:p>
    <w:p>
      <w:pPr>
        <w:pStyle w:val="17"/>
        <w:tabs>
          <w:tab w:val="right" w:leader="dot" w:pos="8400"/>
        </w:tabs>
        <w:spacing w:line="360" w:lineRule="auto"/>
        <w:rPr>
          <w:rFonts w:asciiTheme="minorEastAsia" w:hAnsiTheme="minorEastAsia" w:eastAsiaTheme="minorEastAsia" w:cstheme="minorEastAsia"/>
          <w:color w:val="auto"/>
          <w:szCs w:val="22"/>
        </w:rPr>
      </w:pPr>
      <w:r>
        <w:rPr>
          <w:color w:val="auto"/>
        </w:rPr>
        <w:fldChar w:fldCharType="begin"/>
      </w:r>
      <w:r>
        <w:rPr>
          <w:color w:val="auto"/>
        </w:rPr>
        <w:instrText xml:space="preserve"> HYPERLINK \l "_Toc527642958" </w:instrText>
      </w:r>
      <w:r>
        <w:rPr>
          <w:color w:val="auto"/>
        </w:rPr>
        <w:fldChar w:fldCharType="separate"/>
      </w:r>
      <w:r>
        <w:rPr>
          <w:rStyle w:val="25"/>
          <w:rFonts w:hint="eastAsia" w:asciiTheme="minorEastAsia" w:hAnsiTheme="minorEastAsia" w:eastAsiaTheme="minorEastAsia" w:cstheme="minorEastAsia"/>
          <w:color w:val="auto"/>
        </w:rPr>
        <w:t>G  磋商失败条件</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t>2</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t>3</w:t>
      </w:r>
    </w:p>
    <w:p>
      <w:pPr>
        <w:pStyle w:val="15"/>
        <w:tabs>
          <w:tab w:val="right" w:leader="dot" w:pos="8400"/>
        </w:tabs>
        <w:spacing w:line="360" w:lineRule="auto"/>
        <w:rPr>
          <w:rFonts w:asciiTheme="minorEastAsia" w:hAnsiTheme="minorEastAsia" w:eastAsiaTheme="minorEastAsia" w:cstheme="minorEastAsia"/>
          <w:color w:val="auto"/>
          <w:szCs w:val="22"/>
        </w:rPr>
      </w:pPr>
      <w:r>
        <w:rPr>
          <w:color w:val="auto"/>
        </w:rPr>
        <w:fldChar w:fldCharType="begin"/>
      </w:r>
      <w:r>
        <w:rPr>
          <w:color w:val="auto"/>
        </w:rPr>
        <w:instrText xml:space="preserve"> HYPERLINK \l "_Toc527642959" </w:instrText>
      </w:r>
      <w:r>
        <w:rPr>
          <w:color w:val="auto"/>
        </w:rPr>
        <w:fldChar w:fldCharType="separate"/>
      </w:r>
      <w:r>
        <w:rPr>
          <w:rStyle w:val="25"/>
          <w:rFonts w:hint="eastAsia" w:asciiTheme="minorEastAsia" w:hAnsiTheme="minorEastAsia" w:eastAsiaTheme="minorEastAsia" w:cstheme="minorEastAsia"/>
          <w:color w:val="auto"/>
        </w:rPr>
        <w:t>第三部分  技术要求</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t>2</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t>4</w:t>
      </w:r>
    </w:p>
    <w:p>
      <w:pPr>
        <w:pStyle w:val="15"/>
        <w:tabs>
          <w:tab w:val="right" w:leader="dot" w:pos="8400"/>
        </w:tabs>
        <w:spacing w:line="360" w:lineRule="auto"/>
        <w:rPr>
          <w:rFonts w:asciiTheme="minorEastAsia" w:hAnsiTheme="minorEastAsia" w:eastAsiaTheme="minorEastAsia" w:cstheme="minorEastAsia"/>
          <w:color w:val="auto"/>
          <w:szCs w:val="22"/>
        </w:rPr>
      </w:pPr>
      <w:r>
        <w:rPr>
          <w:color w:val="auto"/>
        </w:rPr>
        <w:fldChar w:fldCharType="begin"/>
      </w:r>
      <w:r>
        <w:rPr>
          <w:color w:val="auto"/>
        </w:rPr>
        <w:instrText xml:space="preserve"> HYPERLINK \l "_Toc527642960" </w:instrText>
      </w:r>
      <w:r>
        <w:rPr>
          <w:color w:val="auto"/>
        </w:rPr>
        <w:fldChar w:fldCharType="separate"/>
      </w:r>
      <w:r>
        <w:rPr>
          <w:rStyle w:val="25"/>
          <w:rFonts w:hint="eastAsia" w:asciiTheme="minorEastAsia" w:hAnsiTheme="minorEastAsia" w:eastAsiaTheme="minorEastAsia" w:cstheme="minorEastAsia"/>
          <w:color w:val="auto"/>
        </w:rPr>
        <w:t>第四部分 合同条款及格式</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t>2</w:t>
      </w:r>
      <w:r>
        <w:rPr>
          <w:rFonts w:hint="eastAsia" w:asciiTheme="minorEastAsia" w:hAnsiTheme="minorEastAsia" w:eastAsiaTheme="minorEastAsia" w:cstheme="minorEastAsia"/>
          <w:color w:val="auto"/>
        </w:rPr>
        <w:fldChar w:fldCharType="end"/>
      </w:r>
      <w:r>
        <w:rPr>
          <w:rFonts w:hint="eastAsia" w:asciiTheme="minorEastAsia" w:hAnsiTheme="minorEastAsia" w:eastAsiaTheme="minorEastAsia" w:cstheme="minorEastAsia"/>
          <w:color w:val="auto"/>
        </w:rPr>
        <w:t>5</w:t>
      </w:r>
    </w:p>
    <w:p>
      <w:pPr>
        <w:pStyle w:val="15"/>
        <w:tabs>
          <w:tab w:val="right" w:leader="dot" w:pos="8400"/>
        </w:tabs>
        <w:spacing w:line="360" w:lineRule="auto"/>
        <w:rPr>
          <w:rFonts w:asciiTheme="minorEastAsia" w:hAnsiTheme="minorEastAsia" w:eastAsiaTheme="minorEastAsia" w:cstheme="minorEastAsia"/>
          <w:color w:val="auto"/>
          <w:szCs w:val="22"/>
        </w:rPr>
      </w:pPr>
      <w:r>
        <w:rPr>
          <w:color w:val="auto"/>
        </w:rPr>
        <w:fldChar w:fldCharType="begin"/>
      </w:r>
      <w:r>
        <w:rPr>
          <w:color w:val="auto"/>
        </w:rPr>
        <w:instrText xml:space="preserve"> HYPERLINK \l "_Toc527642969" </w:instrText>
      </w:r>
      <w:r>
        <w:rPr>
          <w:color w:val="auto"/>
        </w:rPr>
        <w:fldChar w:fldCharType="separate"/>
      </w:r>
      <w:r>
        <w:rPr>
          <w:rStyle w:val="25"/>
          <w:rFonts w:hint="eastAsia" w:asciiTheme="minorEastAsia" w:hAnsiTheme="minorEastAsia" w:eastAsiaTheme="minorEastAsia" w:cstheme="minorEastAsia"/>
          <w:color w:val="auto"/>
        </w:rPr>
        <w:t>第五部分 响应文件格式格式</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t>45</w:t>
      </w:r>
      <w:r>
        <w:rPr>
          <w:rFonts w:hint="eastAsia" w:asciiTheme="minorEastAsia" w:hAnsiTheme="minorEastAsia" w:eastAsiaTheme="minorEastAsia" w:cstheme="minorEastAsia"/>
          <w:color w:val="auto"/>
        </w:rPr>
        <w:fldChar w:fldCharType="end"/>
      </w:r>
    </w:p>
    <w:p>
      <w:pPr>
        <w:pStyle w:val="15"/>
        <w:tabs>
          <w:tab w:val="right" w:leader="dot" w:pos="8541"/>
        </w:tabs>
        <w:spacing w:line="360" w:lineRule="auto"/>
        <w:rPr>
          <w:rStyle w:val="25"/>
          <w:rFonts w:hint="eastAsia" w:asciiTheme="minorEastAsia" w:hAnsiTheme="minorEastAsia" w:eastAsiaTheme="minorEastAsia" w:cstheme="minorEastAsia"/>
          <w:color w:val="auto"/>
          <w:u w:val="none"/>
        </w:rPr>
      </w:pPr>
      <w:r>
        <w:rPr>
          <w:rFonts w:hint="eastAsia" w:asciiTheme="minorEastAsia" w:hAnsiTheme="minorEastAsia" w:eastAsiaTheme="minorEastAsia" w:cstheme="minorEastAsia"/>
          <w:b/>
          <w:color w:val="auto"/>
          <w:sz w:val="24"/>
          <w:szCs w:val="24"/>
        </w:rPr>
        <w:fldChar w:fldCharType="end"/>
      </w:r>
      <w:r>
        <w:rPr>
          <w:rStyle w:val="25"/>
          <w:rFonts w:hint="eastAsia" w:asciiTheme="minorEastAsia" w:hAnsiTheme="minorEastAsia" w:eastAsiaTheme="minorEastAsia" w:cstheme="minorEastAsia"/>
          <w:color w:val="auto"/>
          <w:u w:val="none"/>
        </w:rPr>
        <w:t>第六部分 补充条款</w:t>
      </w:r>
      <w:r>
        <w:rPr>
          <w:rStyle w:val="25"/>
          <w:rFonts w:hint="eastAsia" w:asciiTheme="minorEastAsia" w:hAnsiTheme="minorEastAsia" w:eastAsiaTheme="minorEastAsia" w:cstheme="minorEastAsia"/>
          <w:color w:val="auto"/>
          <w:u w:val="none"/>
        </w:rPr>
        <w:tab/>
      </w:r>
      <w:r>
        <w:rPr>
          <w:rStyle w:val="25"/>
          <w:rFonts w:hint="eastAsia" w:asciiTheme="minorEastAsia" w:hAnsiTheme="minorEastAsia" w:eastAsiaTheme="minorEastAsia" w:cstheme="minorEastAsia"/>
          <w:color w:val="auto"/>
          <w:u w:val="none"/>
        </w:rPr>
        <w:t>68</w:t>
      </w:r>
    </w:p>
    <w:p>
      <w:pPr>
        <w:pStyle w:val="18"/>
        <w:spacing w:before="75" w:beforeAutospacing="0" w:after="75" w:afterAutospacing="0" w:line="360" w:lineRule="auto"/>
        <w:jc w:val="both"/>
        <w:rPr>
          <w:rFonts w:asciiTheme="minorEastAsia" w:hAnsiTheme="minorEastAsia" w:eastAsiaTheme="minorEastAsia" w:cstheme="minorEastAsia"/>
          <w:color w:val="auto"/>
          <w:sz w:val="32"/>
          <w:szCs w:val="32"/>
        </w:rPr>
      </w:pPr>
      <w:bookmarkStart w:id="0" w:name="_Toc349637917"/>
      <w:bookmarkStart w:id="1" w:name="_Toc349573118"/>
      <w:bookmarkStart w:id="2" w:name="_Toc527642949"/>
      <w:bookmarkStart w:id="3" w:name="_Toc298240402"/>
    </w:p>
    <w:p>
      <w:pPr>
        <w:pStyle w:val="18"/>
        <w:spacing w:before="75" w:beforeAutospacing="0" w:after="75" w:afterAutospacing="0" w:line="360" w:lineRule="auto"/>
        <w:jc w:val="both"/>
        <w:rPr>
          <w:rFonts w:asciiTheme="minorEastAsia" w:hAnsiTheme="minorEastAsia" w:eastAsiaTheme="minorEastAsia" w:cstheme="minorEastAsia"/>
          <w:color w:val="auto"/>
          <w:sz w:val="32"/>
          <w:szCs w:val="32"/>
        </w:rPr>
      </w:pPr>
    </w:p>
    <w:p>
      <w:pPr>
        <w:pStyle w:val="18"/>
        <w:spacing w:before="75" w:beforeAutospacing="0" w:after="75" w:afterAutospacing="0" w:line="360" w:lineRule="auto"/>
        <w:jc w:val="both"/>
        <w:rPr>
          <w:rFonts w:asciiTheme="minorEastAsia" w:hAnsiTheme="minorEastAsia" w:eastAsiaTheme="minorEastAsia" w:cstheme="minorEastAsia"/>
          <w:color w:val="auto"/>
          <w:sz w:val="32"/>
          <w:szCs w:val="32"/>
        </w:rPr>
      </w:pPr>
    </w:p>
    <w:p>
      <w:pPr>
        <w:pStyle w:val="18"/>
        <w:spacing w:before="75" w:beforeAutospacing="0" w:after="75" w:afterAutospacing="0" w:line="360" w:lineRule="auto"/>
        <w:jc w:val="both"/>
        <w:rPr>
          <w:rFonts w:asciiTheme="minorEastAsia" w:hAnsiTheme="minorEastAsia" w:eastAsiaTheme="minorEastAsia" w:cstheme="minorEastAsia"/>
          <w:color w:val="auto"/>
          <w:sz w:val="32"/>
          <w:szCs w:val="32"/>
        </w:rPr>
      </w:pPr>
    </w:p>
    <w:p>
      <w:pPr>
        <w:pStyle w:val="18"/>
        <w:spacing w:before="75" w:beforeAutospacing="0" w:after="75" w:afterAutospacing="0" w:line="360" w:lineRule="auto"/>
        <w:jc w:val="both"/>
        <w:rPr>
          <w:rFonts w:asciiTheme="minorEastAsia" w:hAnsiTheme="minorEastAsia" w:eastAsiaTheme="minorEastAsia" w:cstheme="minorEastAsia"/>
          <w:color w:val="auto"/>
          <w:sz w:val="32"/>
          <w:szCs w:val="32"/>
        </w:rPr>
      </w:pPr>
    </w:p>
    <w:bookmarkEnd w:id="0"/>
    <w:bookmarkEnd w:id="1"/>
    <w:bookmarkEnd w:id="2"/>
    <w:bookmarkEnd w:id="3"/>
    <w:p>
      <w:pPr>
        <w:pStyle w:val="42"/>
        <w:numPr>
          <w:ilvl w:val="0"/>
          <w:numId w:val="2"/>
        </w:numPr>
        <w:tabs>
          <w:tab w:val="left" w:pos="4980"/>
        </w:tabs>
        <w:spacing w:line="480" w:lineRule="exact"/>
        <w:ind w:firstLineChars="0"/>
        <w:jc w:val="center"/>
        <w:rPr>
          <w:rFonts w:hint="eastAsia" w:asciiTheme="minorEastAsia" w:hAnsiTheme="minorEastAsia" w:eastAsiaTheme="minorEastAsia" w:cstheme="minorEastAsia"/>
          <w:b/>
          <w:color w:val="auto"/>
          <w:kern w:val="2"/>
          <w:sz w:val="36"/>
          <w:lang w:val="en-US" w:eastAsia="zh-CN" w:bidi="ar-SA"/>
        </w:rPr>
      </w:pPr>
      <w:bookmarkStart w:id="4" w:name="_Toc527642950"/>
      <w:bookmarkStart w:id="5" w:name="_Toc298240403"/>
      <w:bookmarkStart w:id="6" w:name="_Toc349637918"/>
      <w:bookmarkStart w:id="7" w:name="_Toc267301280"/>
      <w:bookmarkStart w:id="8" w:name="_Toc349573119"/>
      <w:r>
        <w:rPr>
          <w:rFonts w:hint="eastAsia" w:asciiTheme="minorEastAsia" w:hAnsiTheme="minorEastAsia" w:eastAsiaTheme="minorEastAsia" w:cstheme="minorEastAsia"/>
          <w:b/>
          <w:color w:val="auto"/>
          <w:kern w:val="2"/>
          <w:sz w:val="36"/>
          <w:lang w:val="en-US" w:eastAsia="zh-CN" w:bidi="ar-SA"/>
        </w:rPr>
        <w:t>竞争性磋商公告</w:t>
      </w:r>
    </w:p>
    <w:p>
      <w:pPr>
        <w:pStyle w:val="26"/>
        <w:ind w:firstLine="420"/>
        <w:rPr>
          <w:color w:val="auto"/>
          <w:lang w:val="en-US"/>
        </w:rPr>
      </w:pPr>
    </w:p>
    <w:p>
      <w:pPr>
        <w:pStyle w:val="18"/>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jc w:val="center"/>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伊宁市江南社区基层阵地提升改造项目</w:t>
      </w:r>
    </w:p>
    <w:p>
      <w:pPr>
        <w:pStyle w:val="18"/>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jc w:val="both"/>
        <w:textAlignment w:val="auto"/>
        <w:rPr>
          <w:rFonts w:ascii="黑体" w:hAnsi="宋体" w:eastAsia="黑体" w:cs="黑体"/>
          <w:color w:val="auto"/>
          <w:sz w:val="24"/>
          <w:szCs w:val="24"/>
        </w:rPr>
      </w:pPr>
      <w:r>
        <w:rPr>
          <w:rStyle w:val="23"/>
          <w:rFonts w:ascii="黑体" w:hAnsi="宋体" w:eastAsia="黑体" w:cs="黑体"/>
          <w:color w:val="auto"/>
          <w:sz w:val="27"/>
          <w:szCs w:val="27"/>
        </w:rPr>
        <w:t>一</w:t>
      </w:r>
      <w:r>
        <w:rPr>
          <w:rStyle w:val="23"/>
          <w:rFonts w:ascii="黑体" w:hAnsi="宋体" w:eastAsia="黑体" w:cs="黑体"/>
          <w:color w:val="auto"/>
          <w:sz w:val="24"/>
          <w:szCs w:val="24"/>
        </w:rPr>
        <w:t>、</w:t>
      </w:r>
      <w:r>
        <w:rPr>
          <w:rStyle w:val="23"/>
          <w:rFonts w:hint="eastAsia" w:ascii="黑体" w:hAnsi="宋体" w:eastAsia="黑体" w:cs="黑体"/>
          <w:color w:val="auto"/>
          <w:sz w:val="24"/>
          <w:szCs w:val="24"/>
          <w:lang w:eastAsia="zh-CN"/>
        </w:rPr>
        <w:t>项目基本情况</w:t>
      </w:r>
    </w:p>
    <w:p>
      <w:pPr>
        <w:pStyle w:val="18"/>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color w:val="auto"/>
          <w:sz w:val="24"/>
          <w:szCs w:val="24"/>
          <w:lang w:val="en-US" w:eastAsia="zh-CN"/>
        </w:rPr>
      </w:pPr>
      <w:r>
        <w:rPr>
          <w:rFonts w:ascii="仿宋" w:hAnsi="仿宋" w:eastAsia="仿宋" w:cs="仿宋"/>
          <w:color w:val="auto"/>
          <w:sz w:val="24"/>
          <w:szCs w:val="24"/>
        </w:rPr>
        <w:t>项目编号：</w:t>
      </w:r>
      <w:r>
        <w:rPr>
          <w:rFonts w:hint="eastAsia" w:ascii="仿宋" w:hAnsi="仿宋" w:eastAsia="仿宋" w:cs="仿宋"/>
          <w:color w:val="auto"/>
          <w:sz w:val="24"/>
          <w:szCs w:val="24"/>
          <w:lang w:val="en-US" w:eastAsia="zh-CN"/>
        </w:rPr>
        <w:t>XJQZ</w:t>
      </w:r>
      <w:r>
        <w:rPr>
          <w:rFonts w:hint="eastAsia" w:ascii="仿宋" w:hAnsi="仿宋" w:eastAsia="仿宋" w:cs="仿宋"/>
          <w:color w:val="auto"/>
          <w:sz w:val="24"/>
          <w:szCs w:val="24"/>
          <w:lang w:eastAsia="zh-CN"/>
        </w:rPr>
        <w:t>-202</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-0</w:t>
      </w:r>
      <w:r>
        <w:rPr>
          <w:rFonts w:hint="eastAsia" w:ascii="仿宋" w:hAnsi="仿宋" w:eastAsia="仿宋" w:cs="仿宋"/>
          <w:color w:val="auto"/>
          <w:sz w:val="24"/>
          <w:szCs w:val="24"/>
          <w:lang w:val="en-US" w:eastAsia="zh-CN"/>
        </w:rPr>
        <w:t>18</w:t>
      </w:r>
    </w:p>
    <w:p>
      <w:pPr>
        <w:spacing w:line="360" w:lineRule="auto"/>
        <w:ind w:firstLine="480" w:firstLineChars="200"/>
        <w:jc w:val="both"/>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项目名称：</w:t>
      </w:r>
      <w:r>
        <w:rPr>
          <w:rFonts w:hint="eastAsia" w:ascii="仿宋" w:hAnsi="仿宋" w:eastAsia="仿宋" w:cs="仿宋"/>
          <w:color w:val="auto"/>
          <w:kern w:val="0"/>
          <w:sz w:val="24"/>
          <w:szCs w:val="24"/>
          <w:lang w:val="en-US" w:eastAsia="zh-CN" w:bidi="ar"/>
        </w:rPr>
        <w:t>伊宁市江南社区基层阵地提升改造项目</w:t>
      </w:r>
    </w:p>
    <w:p>
      <w:pPr>
        <w:pStyle w:val="18"/>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采购方式：竞争性磋商</w:t>
      </w:r>
    </w:p>
    <w:p>
      <w:pPr>
        <w:pStyle w:val="18"/>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eastAsia="仿宋"/>
          <w:color w:val="auto"/>
          <w:sz w:val="22"/>
          <w:szCs w:val="21"/>
          <w:lang w:val="en-US" w:eastAsia="zh-CN"/>
        </w:rPr>
      </w:pPr>
      <w:r>
        <w:rPr>
          <w:rFonts w:hint="eastAsia" w:ascii="仿宋" w:hAnsi="仿宋" w:eastAsia="仿宋" w:cs="仿宋"/>
          <w:color w:val="auto"/>
          <w:sz w:val="24"/>
          <w:szCs w:val="24"/>
        </w:rPr>
        <w:t>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预算金额（元）：</w:t>
      </w:r>
      <w:r>
        <w:rPr>
          <w:rFonts w:hint="eastAsia" w:ascii="仿宋" w:hAnsi="仿宋" w:eastAsia="仿宋" w:cs="仿宋"/>
          <w:color w:val="auto"/>
          <w:sz w:val="24"/>
          <w:szCs w:val="24"/>
          <w:lang w:val="en-US" w:eastAsia="zh-CN"/>
        </w:rPr>
        <w:t>1320000.00</w:t>
      </w:r>
    </w:p>
    <w:p>
      <w:pPr>
        <w:pStyle w:val="18"/>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最高限价（元）：</w:t>
      </w:r>
      <w:r>
        <w:rPr>
          <w:rFonts w:hint="eastAsia" w:ascii="仿宋" w:hAnsi="仿宋" w:eastAsia="仿宋" w:cs="仿宋"/>
          <w:color w:val="auto"/>
          <w:sz w:val="24"/>
          <w:szCs w:val="24"/>
          <w:lang w:val="en-US" w:eastAsia="zh-CN"/>
        </w:rPr>
        <w:t>1319998.19</w:t>
      </w:r>
    </w:p>
    <w:p>
      <w:pPr>
        <w:pStyle w:val="18"/>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auto"/>
        <w:rPr>
          <w:color w:val="auto"/>
          <w:sz w:val="22"/>
          <w:szCs w:val="21"/>
        </w:rPr>
      </w:pPr>
      <w:r>
        <w:rPr>
          <w:rFonts w:hint="eastAsia" w:ascii="仿宋" w:hAnsi="仿宋" w:eastAsia="仿宋" w:cs="仿宋"/>
          <w:color w:val="auto"/>
          <w:sz w:val="24"/>
          <w:szCs w:val="24"/>
        </w:rPr>
        <w:t>采购需求：</w:t>
      </w:r>
    </w:p>
    <w:p>
      <w:pPr>
        <w:pStyle w:val="18"/>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 标项名称: </w:t>
      </w:r>
      <w:r>
        <w:rPr>
          <w:rFonts w:hint="eastAsia" w:ascii="仿宋" w:hAnsi="仿宋" w:eastAsia="仿宋" w:cs="仿宋"/>
          <w:color w:val="auto"/>
          <w:kern w:val="0"/>
          <w:sz w:val="24"/>
          <w:szCs w:val="24"/>
          <w:lang w:val="en-US" w:eastAsia="zh-CN" w:bidi="ar"/>
        </w:rPr>
        <w:t>伊宁市江南社区基层阵地提升改造项目</w:t>
      </w:r>
    </w:p>
    <w:p>
      <w:pPr>
        <w:pStyle w:val="18"/>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数量:</w:t>
      </w:r>
      <w:r>
        <w:rPr>
          <w:rFonts w:hint="eastAsia" w:ascii="仿宋" w:hAnsi="仿宋" w:eastAsia="仿宋" w:cs="仿宋"/>
          <w:color w:val="auto"/>
          <w:sz w:val="24"/>
          <w:szCs w:val="24"/>
          <w:lang w:val="en-US" w:eastAsia="zh-CN"/>
        </w:rPr>
        <w:t>1</w:t>
      </w:r>
    </w:p>
    <w:p>
      <w:pPr>
        <w:pStyle w:val="18"/>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预算金额（元）:</w:t>
      </w:r>
      <w:r>
        <w:rPr>
          <w:rFonts w:hint="eastAsia" w:ascii="仿宋" w:hAnsi="仿宋" w:eastAsia="仿宋" w:cs="仿宋"/>
          <w:color w:val="auto"/>
          <w:sz w:val="24"/>
          <w:szCs w:val="24"/>
          <w:lang w:val="en-US" w:eastAsia="zh-CN"/>
        </w:rPr>
        <w:t>1320000.00</w:t>
      </w:r>
    </w:p>
    <w:p>
      <w:pPr>
        <w:pStyle w:val="18"/>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单位：项</w:t>
      </w:r>
    </w:p>
    <w:p>
      <w:pPr>
        <w:pStyle w:val="18"/>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shd w:val="clear" w:color="auto" w:fill="auto"/>
        </w:rPr>
        <w:t>简要规格描述：</w:t>
      </w:r>
      <w:r>
        <w:rPr>
          <w:rFonts w:hint="eastAsia" w:ascii="仿宋" w:hAnsi="仿宋" w:eastAsia="仿宋" w:cs="仿宋"/>
          <w:color w:val="auto"/>
          <w:sz w:val="24"/>
          <w:szCs w:val="24"/>
          <w:shd w:val="clear" w:color="auto" w:fill="auto"/>
          <w:lang w:val="en-US" w:eastAsia="zh-CN"/>
        </w:rPr>
        <w:t>对江南社区基层阵地提升改造，改造面积3684.7平方米</w:t>
      </w:r>
    </w:p>
    <w:p>
      <w:pPr>
        <w:pStyle w:val="18"/>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合同履约期限：</w:t>
      </w:r>
      <w:r>
        <w:rPr>
          <w:rFonts w:hint="eastAsia" w:ascii="仿宋" w:hAnsi="仿宋" w:eastAsia="仿宋" w:cs="仿宋"/>
          <w:color w:val="auto"/>
          <w:sz w:val="24"/>
          <w:szCs w:val="24"/>
          <w:lang w:val="en-US" w:eastAsia="zh-CN"/>
        </w:rPr>
        <w:t>20天</w:t>
      </w:r>
    </w:p>
    <w:p>
      <w:pPr>
        <w:pStyle w:val="18"/>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color w:val="auto"/>
          <w:sz w:val="22"/>
          <w:szCs w:val="21"/>
        </w:rPr>
      </w:pPr>
      <w:r>
        <w:rPr>
          <w:rFonts w:hint="eastAsia" w:ascii="仿宋" w:hAnsi="仿宋" w:eastAsia="仿宋" w:cs="仿宋"/>
          <w:color w:val="auto"/>
          <w:sz w:val="24"/>
          <w:szCs w:val="24"/>
        </w:rPr>
        <w:t>本项目（否）接受联合体投标。</w:t>
      </w:r>
    </w:p>
    <w:p>
      <w:pPr>
        <w:pStyle w:val="18"/>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sz w:val="22"/>
          <w:szCs w:val="21"/>
        </w:rPr>
      </w:pPr>
      <w:r>
        <w:rPr>
          <w:rStyle w:val="23"/>
          <w:rFonts w:ascii="黑体" w:hAnsi="宋体" w:eastAsia="黑体" w:cs="黑体"/>
          <w:color w:val="auto"/>
          <w:sz w:val="24"/>
          <w:szCs w:val="24"/>
        </w:rPr>
        <w:t>二、申请人的资格要求：</w:t>
      </w:r>
    </w:p>
    <w:p>
      <w:pPr>
        <w:pStyle w:val="18"/>
        <w:spacing w:line="3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1.满足《中华人民共和国政府采购法》第二十二条规定；</w:t>
      </w:r>
    </w:p>
    <w:p>
      <w:pPr>
        <w:pStyle w:val="18"/>
        <w:spacing w:line="360" w:lineRule="exact"/>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 2.落实政府采购政策需满足的资格要求：</w:t>
      </w:r>
      <w:r>
        <w:rPr>
          <w:rFonts w:hint="eastAsia" w:ascii="仿宋" w:hAnsi="仿宋" w:eastAsia="仿宋" w:cs="仿宋"/>
          <w:color w:val="auto"/>
          <w:sz w:val="24"/>
          <w:szCs w:val="24"/>
          <w:lang w:val="en-US" w:eastAsia="zh-CN"/>
        </w:rPr>
        <w:t>无</w:t>
      </w:r>
    </w:p>
    <w:p>
      <w:pPr>
        <w:pStyle w:val="18"/>
        <w:spacing w:line="36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3.本项目的特定资格要求：</w:t>
      </w:r>
    </w:p>
    <w:p>
      <w:pPr>
        <w:pStyle w:val="18"/>
        <w:spacing w:line="360" w:lineRule="exact"/>
        <w:ind w:firstLine="480" w:firstLineChars="200"/>
        <w:rPr>
          <w:rFonts w:ascii="仿宋" w:hAnsi="仿宋" w:eastAsia="仿宋" w:cs="仿宋"/>
          <w:i w:val="0"/>
          <w:iCs w:val="0"/>
          <w:caps w:val="0"/>
          <w:color w:val="auto"/>
          <w:spacing w:val="0"/>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一</w:t>
      </w:r>
      <w:r>
        <w:rPr>
          <w:rFonts w:hint="eastAsia" w:ascii="仿宋" w:hAnsi="仿宋" w:eastAsia="仿宋" w:cs="仿宋"/>
          <w:color w:val="auto"/>
          <w:sz w:val="24"/>
          <w:szCs w:val="24"/>
          <w:lang w:eastAsia="zh-CN"/>
        </w:rPr>
        <w:t>）</w:t>
      </w:r>
      <w:r>
        <w:rPr>
          <w:rFonts w:ascii="仿宋" w:hAnsi="仿宋" w:eastAsia="仿宋" w:cs="仿宋"/>
          <w:i w:val="0"/>
          <w:iCs w:val="0"/>
          <w:caps w:val="0"/>
          <w:color w:val="auto"/>
          <w:spacing w:val="0"/>
          <w:sz w:val="24"/>
          <w:szCs w:val="24"/>
        </w:rPr>
        <w:t>投标人具有独立企业法人资格，须具备建筑工程施工总承包叁级及以上（含叁级）资质，并在人员、设备、资金等方面具有相应的施工能力，有安全生产许可证；</w:t>
      </w:r>
    </w:p>
    <w:p>
      <w:pPr>
        <w:pStyle w:val="18"/>
        <w:spacing w:line="360" w:lineRule="exact"/>
        <w:ind w:firstLine="480" w:firstLineChars="200"/>
        <w:rPr>
          <w:rFonts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lang w:val="en-US" w:eastAsia="zh-CN"/>
        </w:rPr>
        <w:t>二</w:t>
      </w:r>
      <w:r>
        <w:rPr>
          <w:rFonts w:hint="eastAsia" w:ascii="仿宋" w:hAnsi="仿宋" w:eastAsia="仿宋" w:cs="仿宋"/>
          <w:i w:val="0"/>
          <w:iCs w:val="0"/>
          <w:caps w:val="0"/>
          <w:color w:val="auto"/>
          <w:spacing w:val="0"/>
          <w:sz w:val="24"/>
          <w:szCs w:val="24"/>
          <w:lang w:eastAsia="zh-CN"/>
        </w:rPr>
        <w:t>）</w:t>
      </w:r>
      <w:r>
        <w:rPr>
          <w:rFonts w:ascii="仿宋" w:hAnsi="仿宋" w:eastAsia="仿宋" w:cs="仿宋"/>
          <w:i w:val="0"/>
          <w:iCs w:val="0"/>
          <w:caps w:val="0"/>
          <w:color w:val="auto"/>
          <w:spacing w:val="0"/>
          <w:sz w:val="24"/>
          <w:szCs w:val="24"/>
        </w:rPr>
        <w:t>项目</w:t>
      </w:r>
      <w:r>
        <w:rPr>
          <w:rFonts w:hint="eastAsia" w:ascii="仿宋" w:hAnsi="仿宋" w:eastAsia="仿宋" w:cs="仿宋"/>
          <w:i w:val="0"/>
          <w:iCs w:val="0"/>
          <w:caps w:val="0"/>
          <w:color w:val="auto"/>
          <w:spacing w:val="0"/>
          <w:sz w:val="24"/>
          <w:szCs w:val="24"/>
          <w:lang w:val="en-US" w:eastAsia="zh-CN"/>
        </w:rPr>
        <w:t>负责人</w:t>
      </w:r>
      <w:r>
        <w:rPr>
          <w:rFonts w:ascii="仿宋" w:hAnsi="仿宋" w:eastAsia="仿宋" w:cs="仿宋"/>
          <w:i w:val="0"/>
          <w:iCs w:val="0"/>
          <w:caps w:val="0"/>
          <w:color w:val="auto"/>
          <w:spacing w:val="0"/>
          <w:sz w:val="24"/>
          <w:szCs w:val="24"/>
        </w:rPr>
        <w:t>须具备建筑工程专业贰级建造师以上（含贰级）执业资格，具备有效的安全生产考核合格证书，且未担任其他在施建设工程项目的项目</w:t>
      </w:r>
      <w:r>
        <w:rPr>
          <w:rFonts w:hint="eastAsia" w:ascii="仿宋" w:hAnsi="仿宋" w:eastAsia="仿宋" w:cs="仿宋"/>
          <w:i w:val="0"/>
          <w:iCs w:val="0"/>
          <w:caps w:val="0"/>
          <w:color w:val="auto"/>
          <w:spacing w:val="0"/>
          <w:sz w:val="24"/>
          <w:szCs w:val="24"/>
          <w:lang w:val="en-US" w:eastAsia="zh-CN"/>
        </w:rPr>
        <w:t>负责人</w:t>
      </w:r>
      <w:r>
        <w:rPr>
          <w:rFonts w:ascii="仿宋" w:hAnsi="仿宋" w:eastAsia="仿宋" w:cs="仿宋"/>
          <w:i w:val="0"/>
          <w:iCs w:val="0"/>
          <w:caps w:val="0"/>
          <w:color w:val="auto"/>
          <w:spacing w:val="0"/>
          <w:sz w:val="24"/>
          <w:szCs w:val="24"/>
        </w:rPr>
        <w:t>；</w:t>
      </w:r>
    </w:p>
    <w:p>
      <w:pPr>
        <w:pStyle w:val="18"/>
        <w:spacing w:line="360" w:lineRule="exact"/>
        <w:ind w:firstLine="480" w:firstLineChars="200"/>
        <w:rPr>
          <w:rFonts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lang w:val="en-US" w:eastAsia="zh-CN"/>
        </w:rPr>
        <w:t>三</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shd w:val="clear" w:color="auto" w:fill="FFFFFF"/>
        </w:rPr>
        <w:t>未被“信用中国”网站（www.creditchina.gov.cn）列入失信被执行人、重大税收违法案件当事人名单、政府采购严重失信行为记录名单（查询时间为本公告发布之日后）；</w:t>
      </w:r>
    </w:p>
    <w:p>
      <w:pPr>
        <w:pStyle w:val="18"/>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jc w:val="left"/>
        <w:textAlignment w:val="auto"/>
        <w:rPr>
          <w:rFonts w:ascii="黑体" w:hAnsi="宋体" w:eastAsia="黑体" w:cs="黑体"/>
          <w:color w:val="auto"/>
          <w:sz w:val="24"/>
          <w:szCs w:val="24"/>
        </w:rPr>
      </w:pPr>
      <w:r>
        <w:rPr>
          <w:rStyle w:val="23"/>
          <w:rFonts w:ascii="黑体" w:hAnsi="宋体" w:eastAsia="黑体" w:cs="黑体"/>
          <w:color w:val="auto"/>
          <w:sz w:val="24"/>
          <w:szCs w:val="24"/>
        </w:rPr>
        <w:t>三、获取</w:t>
      </w:r>
      <w:r>
        <w:rPr>
          <w:rStyle w:val="23"/>
          <w:rFonts w:hint="eastAsia" w:ascii="黑体" w:hAnsi="宋体" w:eastAsia="黑体" w:cs="黑体"/>
          <w:color w:val="auto"/>
          <w:sz w:val="24"/>
          <w:szCs w:val="24"/>
          <w:lang w:val="en-US" w:eastAsia="zh-CN"/>
        </w:rPr>
        <w:t>采购</w:t>
      </w:r>
      <w:r>
        <w:rPr>
          <w:rStyle w:val="23"/>
          <w:rFonts w:ascii="黑体" w:hAnsi="宋体" w:eastAsia="黑体" w:cs="黑体"/>
          <w:color w:val="auto"/>
          <w:sz w:val="24"/>
          <w:szCs w:val="24"/>
        </w:rPr>
        <w:t>文件</w:t>
      </w:r>
      <w:r>
        <w:rPr>
          <w:rFonts w:ascii="黑体" w:hAnsi="宋体" w:eastAsia="黑体" w:cs="黑体"/>
          <w:color w:val="auto"/>
          <w:sz w:val="24"/>
          <w:szCs w:val="24"/>
        </w:rPr>
        <w:t> </w:t>
      </w:r>
    </w:p>
    <w:p>
      <w:pPr>
        <w:pStyle w:val="18"/>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sz w:val="22"/>
          <w:szCs w:val="21"/>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none"/>
        </w:rPr>
        <w:t>时间：202</w:t>
      </w:r>
      <w:r>
        <w:rPr>
          <w:rFonts w:hint="eastAsia" w:ascii="仿宋" w:hAnsi="仿宋" w:eastAsia="仿宋" w:cs="仿宋"/>
          <w:color w:val="auto"/>
          <w:sz w:val="24"/>
          <w:szCs w:val="24"/>
          <w:u w:val="none"/>
          <w:lang w:val="en-US" w:eastAsia="zh-CN"/>
        </w:rPr>
        <w:t>2</w:t>
      </w:r>
      <w:r>
        <w:rPr>
          <w:rFonts w:hint="eastAsia" w:ascii="仿宋" w:hAnsi="仿宋" w:eastAsia="仿宋" w:cs="仿宋"/>
          <w:color w:val="auto"/>
          <w:sz w:val="24"/>
          <w:szCs w:val="24"/>
          <w:u w:val="none"/>
        </w:rPr>
        <w:t>年</w:t>
      </w:r>
      <w:r>
        <w:rPr>
          <w:rFonts w:hint="eastAsia" w:ascii="仿宋" w:hAnsi="仿宋" w:eastAsia="仿宋" w:cs="仿宋"/>
          <w:color w:val="auto"/>
          <w:sz w:val="24"/>
          <w:szCs w:val="24"/>
          <w:u w:val="none"/>
          <w:lang w:val="en-US" w:eastAsia="zh-CN"/>
        </w:rPr>
        <w:t>05</w:t>
      </w:r>
      <w:r>
        <w:rPr>
          <w:rFonts w:hint="eastAsia" w:ascii="仿宋" w:hAnsi="仿宋" w:eastAsia="仿宋" w:cs="仿宋"/>
          <w:color w:val="auto"/>
          <w:sz w:val="24"/>
          <w:szCs w:val="24"/>
          <w:u w:val="none"/>
        </w:rPr>
        <w:t>月</w:t>
      </w:r>
      <w:r>
        <w:rPr>
          <w:rFonts w:hint="eastAsia" w:ascii="仿宋" w:hAnsi="仿宋" w:eastAsia="仿宋" w:cs="仿宋"/>
          <w:color w:val="auto"/>
          <w:sz w:val="24"/>
          <w:szCs w:val="24"/>
          <w:u w:val="none"/>
          <w:lang w:val="en-US" w:eastAsia="zh-CN"/>
        </w:rPr>
        <w:t>11</w:t>
      </w:r>
      <w:r>
        <w:rPr>
          <w:rFonts w:hint="eastAsia" w:ascii="仿宋" w:hAnsi="仿宋" w:eastAsia="仿宋" w:cs="仿宋"/>
          <w:color w:val="auto"/>
          <w:sz w:val="24"/>
          <w:szCs w:val="24"/>
          <w:u w:val="none"/>
        </w:rPr>
        <w:t>日至202</w:t>
      </w:r>
      <w:r>
        <w:rPr>
          <w:rFonts w:hint="eastAsia" w:ascii="仿宋" w:hAnsi="仿宋" w:eastAsia="仿宋" w:cs="仿宋"/>
          <w:color w:val="auto"/>
          <w:sz w:val="24"/>
          <w:szCs w:val="24"/>
          <w:u w:val="none"/>
          <w:lang w:val="en-US" w:eastAsia="zh-CN"/>
        </w:rPr>
        <w:t>2</w:t>
      </w:r>
      <w:r>
        <w:rPr>
          <w:rFonts w:hint="eastAsia" w:ascii="仿宋" w:hAnsi="仿宋" w:eastAsia="仿宋" w:cs="仿宋"/>
          <w:color w:val="auto"/>
          <w:sz w:val="24"/>
          <w:szCs w:val="24"/>
          <w:u w:val="none"/>
        </w:rPr>
        <w:t>年</w:t>
      </w:r>
      <w:r>
        <w:rPr>
          <w:rFonts w:hint="eastAsia" w:ascii="仿宋" w:hAnsi="仿宋" w:eastAsia="仿宋" w:cs="仿宋"/>
          <w:color w:val="auto"/>
          <w:sz w:val="24"/>
          <w:szCs w:val="24"/>
          <w:u w:val="none"/>
          <w:lang w:val="en-US" w:eastAsia="zh-CN"/>
        </w:rPr>
        <w:t>05</w:t>
      </w:r>
      <w:r>
        <w:rPr>
          <w:rFonts w:hint="eastAsia" w:ascii="仿宋" w:hAnsi="仿宋" w:eastAsia="仿宋" w:cs="仿宋"/>
          <w:color w:val="auto"/>
          <w:sz w:val="24"/>
          <w:szCs w:val="24"/>
          <w:u w:val="none"/>
        </w:rPr>
        <w:t>月</w:t>
      </w:r>
      <w:r>
        <w:rPr>
          <w:rFonts w:hint="eastAsia" w:ascii="仿宋" w:hAnsi="仿宋" w:eastAsia="仿宋" w:cs="仿宋"/>
          <w:color w:val="auto"/>
          <w:sz w:val="24"/>
          <w:szCs w:val="24"/>
          <w:u w:val="none"/>
          <w:lang w:val="en-US" w:eastAsia="zh-CN"/>
        </w:rPr>
        <w:t>17</w:t>
      </w:r>
      <w:r>
        <w:rPr>
          <w:rFonts w:hint="eastAsia" w:ascii="仿宋" w:hAnsi="仿宋" w:eastAsia="仿宋" w:cs="仿宋"/>
          <w:color w:val="auto"/>
          <w:sz w:val="24"/>
          <w:szCs w:val="24"/>
          <w:u w:val="none"/>
        </w:rPr>
        <w:t>日 ，每天上午10:00至14:00 ，下午1</w:t>
      </w:r>
      <w:r>
        <w:rPr>
          <w:rFonts w:hint="eastAsia" w:ascii="仿宋" w:hAnsi="仿宋" w:eastAsia="仿宋" w:cs="仿宋"/>
          <w:color w:val="auto"/>
          <w:sz w:val="24"/>
          <w:szCs w:val="24"/>
          <w:u w:val="none"/>
          <w:lang w:val="en-US" w:eastAsia="zh-CN"/>
        </w:rPr>
        <w:t>5</w:t>
      </w:r>
      <w:r>
        <w:rPr>
          <w:rFonts w:hint="eastAsia" w:ascii="仿宋" w:hAnsi="仿宋" w:eastAsia="仿宋" w:cs="仿宋"/>
          <w:color w:val="auto"/>
          <w:sz w:val="24"/>
          <w:szCs w:val="24"/>
          <w:u w:val="none"/>
        </w:rPr>
        <w:t>:</w:t>
      </w:r>
      <w:r>
        <w:rPr>
          <w:rFonts w:hint="eastAsia" w:ascii="仿宋" w:hAnsi="仿宋" w:eastAsia="仿宋" w:cs="仿宋"/>
          <w:color w:val="auto"/>
          <w:sz w:val="24"/>
          <w:szCs w:val="24"/>
          <w:u w:val="none"/>
          <w:lang w:val="en-US" w:eastAsia="zh-CN"/>
        </w:rPr>
        <w:t>3</w:t>
      </w:r>
      <w:r>
        <w:rPr>
          <w:rFonts w:hint="eastAsia" w:ascii="仿宋" w:hAnsi="仿宋" w:eastAsia="仿宋" w:cs="仿宋"/>
          <w:color w:val="auto"/>
          <w:sz w:val="24"/>
          <w:szCs w:val="24"/>
          <w:u w:val="none"/>
        </w:rPr>
        <w:t>0至</w:t>
      </w:r>
      <w:r>
        <w:rPr>
          <w:rFonts w:hint="eastAsia" w:ascii="仿宋" w:hAnsi="仿宋" w:eastAsia="仿宋" w:cs="仿宋"/>
          <w:color w:val="auto"/>
          <w:sz w:val="24"/>
          <w:szCs w:val="24"/>
          <w:u w:val="none"/>
          <w:lang w:val="en-US" w:eastAsia="zh-CN"/>
        </w:rPr>
        <w:t>19</w:t>
      </w:r>
      <w:r>
        <w:rPr>
          <w:rFonts w:hint="eastAsia" w:ascii="仿宋" w:hAnsi="仿宋" w:eastAsia="仿宋" w:cs="仿宋"/>
          <w:color w:val="auto"/>
          <w:sz w:val="24"/>
          <w:szCs w:val="24"/>
          <w:u w:val="none"/>
        </w:rPr>
        <w:t>:</w:t>
      </w:r>
      <w:r>
        <w:rPr>
          <w:rFonts w:hint="eastAsia" w:ascii="仿宋" w:hAnsi="仿宋" w:eastAsia="仿宋" w:cs="仿宋"/>
          <w:color w:val="auto"/>
          <w:sz w:val="24"/>
          <w:szCs w:val="24"/>
          <w:u w:val="none"/>
          <w:lang w:val="en-US" w:eastAsia="zh-CN"/>
        </w:rPr>
        <w:t>3</w:t>
      </w:r>
      <w:r>
        <w:rPr>
          <w:rFonts w:hint="eastAsia" w:ascii="仿宋" w:hAnsi="仿宋" w:eastAsia="仿宋" w:cs="仿宋"/>
          <w:color w:val="auto"/>
          <w:sz w:val="24"/>
          <w:szCs w:val="24"/>
          <w:u w:val="none"/>
        </w:rPr>
        <w:t>0（北京时间，法定节假日除外）</w:t>
      </w:r>
    </w:p>
    <w:p>
      <w:pPr>
        <w:pStyle w:val="18"/>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sz w:val="22"/>
          <w:szCs w:val="21"/>
        </w:rPr>
      </w:pPr>
      <w:r>
        <w:rPr>
          <w:rFonts w:hint="eastAsia" w:ascii="仿宋" w:hAnsi="仿宋" w:eastAsia="仿宋" w:cs="仿宋"/>
          <w:color w:val="auto"/>
          <w:sz w:val="24"/>
          <w:szCs w:val="24"/>
        </w:rPr>
        <w:t>    地点：伊宁市经济合作区北京路2568号金茂新天地综合楼5层514号</w:t>
      </w:r>
    </w:p>
    <w:p>
      <w:pPr>
        <w:pStyle w:val="18"/>
        <w:keepNext w:val="0"/>
        <w:keepLines w:val="0"/>
        <w:pageBreakBefore w:val="0"/>
        <w:widowControl/>
        <w:suppressLineNumbers w:val="0"/>
        <w:kinsoku/>
        <w:wordWrap/>
        <w:overflowPunct/>
        <w:topLinePunct w:val="0"/>
        <w:autoSpaceDE/>
        <w:autoSpaceDN/>
        <w:bidi w:val="0"/>
        <w:adjustRightInd/>
        <w:snapToGrid/>
        <w:spacing w:line="360" w:lineRule="exact"/>
        <w:ind w:firstLine="42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方式：</w:t>
      </w:r>
      <w:r>
        <w:rPr>
          <w:rFonts w:hint="eastAsia" w:ascii="仿宋" w:hAnsi="仿宋" w:eastAsia="仿宋" w:cs="仿宋"/>
          <w:color w:val="auto"/>
          <w:sz w:val="24"/>
          <w:szCs w:val="24"/>
          <w:lang w:val="en-US" w:eastAsia="zh-CN"/>
        </w:rPr>
        <w:t>现场获取</w:t>
      </w:r>
    </w:p>
    <w:p>
      <w:pPr>
        <w:pStyle w:val="18"/>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sz w:val="22"/>
          <w:szCs w:val="21"/>
        </w:rPr>
      </w:pPr>
      <w:r>
        <w:rPr>
          <w:rFonts w:hint="eastAsia" w:ascii="仿宋" w:hAnsi="仿宋" w:eastAsia="仿宋" w:cs="仿宋"/>
          <w:color w:val="auto"/>
          <w:sz w:val="24"/>
          <w:szCs w:val="24"/>
        </w:rPr>
        <w:t>    售价（元）：</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00</w:t>
      </w:r>
      <w:r>
        <w:rPr>
          <w:rFonts w:hint="eastAsia" w:ascii="仿宋" w:hAnsi="仿宋" w:eastAsia="仿宋" w:cs="仿宋"/>
          <w:color w:val="auto"/>
          <w:sz w:val="22"/>
          <w:szCs w:val="21"/>
        </w:rPr>
        <w:t> </w:t>
      </w:r>
    </w:p>
    <w:p>
      <w:pPr>
        <w:pStyle w:val="18"/>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jc w:val="left"/>
        <w:textAlignment w:val="auto"/>
        <w:rPr>
          <w:rFonts w:ascii="黑体" w:hAnsi="宋体" w:eastAsia="黑体" w:cs="黑体"/>
          <w:color w:val="auto"/>
          <w:sz w:val="24"/>
          <w:szCs w:val="24"/>
        </w:rPr>
      </w:pPr>
      <w:r>
        <w:rPr>
          <w:rStyle w:val="23"/>
          <w:rFonts w:ascii="黑体" w:hAnsi="宋体" w:eastAsia="黑体" w:cs="黑体"/>
          <w:color w:val="auto"/>
          <w:sz w:val="24"/>
          <w:szCs w:val="24"/>
        </w:rPr>
        <w:t>四、</w:t>
      </w:r>
      <w:r>
        <w:rPr>
          <w:rStyle w:val="23"/>
          <w:rFonts w:hint="eastAsia" w:ascii="黑体" w:hAnsi="宋体" w:eastAsia="黑体" w:cs="黑体"/>
          <w:color w:val="auto"/>
          <w:sz w:val="24"/>
          <w:szCs w:val="24"/>
        </w:rPr>
        <w:t>响应文件提交</w:t>
      </w:r>
    </w:p>
    <w:p>
      <w:pPr>
        <w:pStyle w:val="18"/>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sz w:val="27"/>
          <w:szCs w:val="27"/>
        </w:rPr>
        <w:t> </w:t>
      </w:r>
      <w:r>
        <w:rPr>
          <w:rFonts w:hint="eastAsia" w:ascii="仿宋" w:hAnsi="仿宋" w:eastAsia="仿宋" w:cs="仿宋"/>
          <w:color w:val="auto"/>
          <w:sz w:val="24"/>
          <w:szCs w:val="24"/>
        </w:rPr>
        <w:t xml:space="preserve">   提交投标文件截止时间：202</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05</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23</w:t>
      </w:r>
      <w:r>
        <w:rPr>
          <w:rFonts w:hint="eastAsia" w:ascii="仿宋" w:hAnsi="仿宋" w:eastAsia="仿宋" w:cs="仿宋"/>
          <w:color w:val="auto"/>
          <w:sz w:val="24"/>
          <w:szCs w:val="24"/>
        </w:rPr>
        <w:t>日 1</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0（北京时间）</w:t>
      </w:r>
    </w:p>
    <w:p>
      <w:pPr>
        <w:pStyle w:val="18"/>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投标地点：伊宁市政务服务中心五楼市公共资源交易中心开标室（伊宁市</w:t>
      </w:r>
    </w:p>
    <w:p>
      <w:pPr>
        <w:pStyle w:val="18"/>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健康街与广东路交叉口） </w:t>
      </w:r>
    </w:p>
    <w:p>
      <w:pPr>
        <w:pStyle w:val="18"/>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开标时间：202</w:t>
      </w:r>
      <w:r>
        <w:rPr>
          <w:rFonts w:hint="eastAsia" w:ascii="仿宋" w:hAnsi="仿宋" w:eastAsia="仿宋" w:cs="仿宋"/>
          <w:color w:val="auto"/>
          <w:sz w:val="24"/>
          <w:szCs w:val="24"/>
          <w:lang w:val="en-US" w:eastAsia="zh-CN"/>
        </w:rPr>
        <w:t>2年05</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23</w:t>
      </w:r>
      <w:r>
        <w:rPr>
          <w:rFonts w:hint="eastAsia" w:ascii="仿宋" w:hAnsi="仿宋" w:eastAsia="仿宋" w:cs="仿宋"/>
          <w:color w:val="auto"/>
          <w:sz w:val="24"/>
          <w:szCs w:val="24"/>
        </w:rPr>
        <w:t>日 1</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0 （北京时间）</w:t>
      </w:r>
    </w:p>
    <w:p>
      <w:pPr>
        <w:pStyle w:val="18"/>
        <w:keepNext w:val="0"/>
        <w:keepLines w:val="0"/>
        <w:pageBreakBefore w:val="0"/>
        <w:widowControl/>
        <w:numPr>
          <w:ilvl w:val="0"/>
          <w:numId w:val="0"/>
        </w:numPr>
        <w:suppressLineNumbers w:val="0"/>
        <w:kinsoku/>
        <w:wordWrap/>
        <w:overflowPunct/>
        <w:topLinePunct w:val="0"/>
        <w:autoSpaceDE/>
        <w:autoSpaceDN/>
        <w:bidi w:val="0"/>
        <w:adjustRightInd/>
        <w:snapToGrid/>
        <w:spacing w:before="255" w:beforeAutospacing="0" w:after="255" w:afterAutospacing="0" w:line="360" w:lineRule="exact"/>
        <w:ind w:right="0" w:rightChars="0" w:firstLine="480" w:firstLineChars="200"/>
        <w:jc w:val="left"/>
        <w:textAlignment w:val="auto"/>
        <w:rPr>
          <w:rFonts w:ascii="黑体" w:hAnsi="宋体" w:eastAsia="黑体" w:cs="黑体"/>
          <w:color w:val="auto"/>
          <w:sz w:val="28"/>
          <w:szCs w:val="28"/>
        </w:rPr>
      </w:pPr>
      <w:r>
        <w:rPr>
          <w:rFonts w:hint="eastAsia" w:ascii="仿宋" w:hAnsi="仿宋" w:eastAsia="仿宋" w:cs="仿宋"/>
          <w:color w:val="auto"/>
          <w:sz w:val="24"/>
          <w:szCs w:val="24"/>
        </w:rPr>
        <w:t>开标地点：</w:t>
      </w:r>
      <w:r>
        <w:rPr>
          <w:rFonts w:hint="eastAsia" w:ascii="仿宋" w:hAnsi="仿宋" w:eastAsia="仿宋" w:cs="仿宋"/>
          <w:color w:val="auto"/>
          <w:sz w:val="24"/>
          <w:szCs w:val="24"/>
          <w:u w:val="none"/>
        </w:rPr>
        <w:t>伊宁市政务服务中心五楼市公共资源交易中心开标室（伊宁市</w:t>
      </w:r>
    </w:p>
    <w:p>
      <w:pPr>
        <w:pStyle w:val="18"/>
        <w:keepNext w:val="0"/>
        <w:keepLines w:val="0"/>
        <w:pageBreakBefore w:val="0"/>
        <w:widowControl/>
        <w:numPr>
          <w:ilvl w:val="0"/>
          <w:numId w:val="0"/>
        </w:numPr>
        <w:suppressLineNumbers w:val="0"/>
        <w:kinsoku/>
        <w:wordWrap/>
        <w:overflowPunct/>
        <w:topLinePunct w:val="0"/>
        <w:autoSpaceDE/>
        <w:autoSpaceDN/>
        <w:bidi w:val="0"/>
        <w:adjustRightInd/>
        <w:snapToGrid/>
        <w:spacing w:before="255" w:beforeAutospacing="0" w:after="255" w:afterAutospacing="0" w:line="360" w:lineRule="exact"/>
        <w:ind w:right="0" w:right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u w:val="none"/>
        </w:rPr>
        <w:t>健康街与广东路交叉口） </w:t>
      </w:r>
    </w:p>
    <w:p>
      <w:pPr>
        <w:pStyle w:val="18"/>
        <w:keepNext w:val="0"/>
        <w:keepLines w:val="0"/>
        <w:pageBreakBefore w:val="0"/>
        <w:widowControl/>
        <w:numPr>
          <w:ilvl w:val="0"/>
          <w:numId w:val="3"/>
        </w:numPr>
        <w:suppressLineNumbers w:val="0"/>
        <w:kinsoku/>
        <w:wordWrap/>
        <w:overflowPunct/>
        <w:topLinePunct w:val="0"/>
        <w:autoSpaceDE/>
        <w:autoSpaceDN/>
        <w:bidi w:val="0"/>
        <w:adjustRightInd/>
        <w:snapToGrid/>
        <w:spacing w:before="255" w:beforeAutospacing="0" w:after="255" w:afterAutospacing="0" w:line="360" w:lineRule="exact"/>
        <w:ind w:left="0" w:right="0"/>
        <w:jc w:val="left"/>
        <w:textAlignment w:val="auto"/>
        <w:rPr>
          <w:rFonts w:ascii="黑体" w:hAnsi="宋体" w:eastAsia="黑体" w:cs="黑体"/>
          <w:color w:val="auto"/>
          <w:sz w:val="28"/>
          <w:szCs w:val="28"/>
        </w:rPr>
      </w:pPr>
      <w:r>
        <w:rPr>
          <w:rStyle w:val="23"/>
          <w:rFonts w:ascii="黑体" w:hAnsi="宋体" w:eastAsia="黑体" w:cs="黑体"/>
          <w:color w:val="auto"/>
          <w:sz w:val="24"/>
          <w:szCs w:val="24"/>
        </w:rPr>
        <w:t>公告期限</w:t>
      </w:r>
      <w:r>
        <w:rPr>
          <w:rFonts w:ascii="黑体" w:hAnsi="宋体" w:eastAsia="黑体" w:cs="黑体"/>
          <w:color w:val="auto"/>
          <w:sz w:val="28"/>
          <w:szCs w:val="28"/>
        </w:rPr>
        <w:t> </w:t>
      </w:r>
    </w:p>
    <w:p>
      <w:pPr>
        <w:pStyle w:val="18"/>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auto"/>
          <w:sz w:val="22"/>
          <w:szCs w:val="21"/>
        </w:rPr>
      </w:pPr>
      <w:r>
        <w:rPr>
          <w:rFonts w:hint="eastAsia" w:ascii="仿宋" w:hAnsi="仿宋" w:eastAsia="仿宋" w:cs="仿宋"/>
          <w:color w:val="auto"/>
          <w:sz w:val="24"/>
          <w:szCs w:val="24"/>
        </w:rPr>
        <w:t>    自本公告发布之日起</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个工作日。</w:t>
      </w:r>
    </w:p>
    <w:p>
      <w:pPr>
        <w:pStyle w:val="18"/>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jc w:val="left"/>
        <w:textAlignment w:val="auto"/>
        <w:rPr>
          <w:rFonts w:ascii="黑体" w:hAnsi="宋体" w:eastAsia="黑体" w:cs="黑体"/>
          <w:color w:val="auto"/>
          <w:sz w:val="24"/>
          <w:szCs w:val="24"/>
        </w:rPr>
      </w:pPr>
      <w:r>
        <w:rPr>
          <w:rStyle w:val="23"/>
          <w:rFonts w:ascii="黑体" w:hAnsi="宋体" w:eastAsia="黑体" w:cs="黑体"/>
          <w:color w:val="auto"/>
          <w:sz w:val="24"/>
          <w:szCs w:val="24"/>
        </w:rPr>
        <w:t>六、其他补充事宜</w:t>
      </w:r>
    </w:p>
    <w:p>
      <w:pPr>
        <w:pStyle w:val="18"/>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w:t>
      </w:r>
      <w:r>
        <w:rPr>
          <w:rFonts w:hint="eastAsia" w:ascii="仿宋" w:hAnsi="仿宋" w:eastAsia="仿宋" w:cs="仿宋"/>
          <w:color w:val="auto"/>
          <w:sz w:val="24"/>
          <w:szCs w:val="24"/>
        </w:rPr>
        <w:t>须提供的证明材料：法定代表人授权委托书、委托人身份证、营业执照、企业资质证书</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安全生产许可证</w:t>
      </w:r>
      <w:r>
        <w:rPr>
          <w:rFonts w:hint="eastAsia" w:ascii="仿宋" w:hAnsi="仿宋" w:eastAsia="仿宋" w:cs="仿宋"/>
          <w:color w:val="auto"/>
          <w:sz w:val="24"/>
          <w:szCs w:val="24"/>
          <w:lang w:eastAsia="zh-CN"/>
        </w:rPr>
        <w:t>、项目负责人执业资格证书及安全生产考核证、</w:t>
      </w:r>
      <w:r>
        <w:rPr>
          <w:rFonts w:hint="eastAsia" w:ascii="仿宋" w:hAnsi="仿宋" w:eastAsia="仿宋" w:cs="仿宋"/>
          <w:color w:val="auto"/>
          <w:sz w:val="24"/>
          <w:szCs w:val="24"/>
          <w:lang w:val="en-US" w:eastAsia="zh-CN"/>
        </w:rPr>
        <w:t>项目负责人及委托人近半年社保缴纳证明（2021年11月-2022年4月）、经第三方审计的2021年度财务审计报告、外省企业需提供进疆备案推送手续、信用中国</w:t>
      </w:r>
      <w:r>
        <w:rPr>
          <w:rFonts w:hint="eastAsia" w:ascii="仿宋" w:hAnsi="仿宋" w:eastAsia="仿宋" w:cs="仿宋"/>
          <w:color w:val="auto"/>
          <w:sz w:val="24"/>
          <w:szCs w:val="24"/>
        </w:rPr>
        <w:t>。</w:t>
      </w:r>
    </w:p>
    <w:p>
      <w:pPr>
        <w:pStyle w:val="18"/>
        <w:keepNext w:val="0"/>
        <w:keepLines w:val="0"/>
        <w:pageBreakBefore w:val="0"/>
        <w:widowControl/>
        <w:suppressLineNumbers w:val="0"/>
        <w:kinsoku/>
        <w:wordWrap/>
        <w:overflowPunct/>
        <w:topLinePunct w:val="0"/>
        <w:autoSpaceDE/>
        <w:autoSpaceDN/>
        <w:bidi w:val="0"/>
        <w:adjustRightInd/>
        <w:snapToGrid/>
        <w:spacing w:line="360" w:lineRule="exact"/>
        <w:ind w:firstLine="482" w:firstLineChars="200"/>
        <w:jc w:val="left"/>
        <w:textAlignment w:val="auto"/>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注明：以上证件资料需携带原件备查,资料不全不予</w:t>
      </w:r>
      <w:r>
        <w:rPr>
          <w:rFonts w:hint="eastAsia" w:ascii="仿宋" w:hAnsi="仿宋" w:eastAsia="仿宋" w:cs="仿宋"/>
          <w:b/>
          <w:bCs/>
          <w:color w:val="auto"/>
          <w:sz w:val="24"/>
          <w:szCs w:val="24"/>
          <w:lang w:val="en-US" w:eastAsia="zh-CN"/>
        </w:rPr>
        <w:t>获取，</w:t>
      </w:r>
      <w:r>
        <w:rPr>
          <w:rFonts w:hint="eastAsia" w:ascii="仿宋" w:hAnsi="仿宋" w:eastAsia="仿宋" w:cs="仿宋"/>
          <w:b/>
          <w:bCs/>
          <w:color w:val="auto"/>
          <w:sz w:val="24"/>
          <w:szCs w:val="24"/>
          <w:lang w:eastAsia="zh-CN"/>
        </w:rPr>
        <w:t>并提供加盖投标单位公章的复印件</w:t>
      </w:r>
      <w:r>
        <w:rPr>
          <w:rFonts w:hint="eastAsia" w:ascii="仿宋" w:hAnsi="仿宋" w:eastAsia="仿宋" w:cs="仿宋"/>
          <w:b/>
          <w:bCs/>
          <w:color w:val="auto"/>
          <w:sz w:val="24"/>
          <w:szCs w:val="24"/>
          <w:lang w:val="en-US" w:eastAsia="zh-CN"/>
        </w:rPr>
        <w:t>三</w:t>
      </w:r>
      <w:r>
        <w:rPr>
          <w:rFonts w:hint="eastAsia" w:ascii="仿宋" w:hAnsi="仿宋" w:eastAsia="仿宋" w:cs="仿宋"/>
          <w:b/>
          <w:bCs/>
          <w:color w:val="auto"/>
          <w:sz w:val="24"/>
          <w:szCs w:val="24"/>
          <w:lang w:eastAsia="zh-CN"/>
        </w:rPr>
        <w:t>份。</w:t>
      </w:r>
    </w:p>
    <w:p>
      <w:pPr>
        <w:pStyle w:val="18"/>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jc w:val="left"/>
        <w:textAlignment w:val="auto"/>
        <w:rPr>
          <w:rFonts w:ascii="黑体" w:hAnsi="宋体" w:eastAsia="黑体" w:cs="黑体"/>
          <w:color w:val="auto"/>
          <w:sz w:val="28"/>
          <w:szCs w:val="28"/>
        </w:rPr>
      </w:pPr>
      <w:r>
        <w:rPr>
          <w:rStyle w:val="23"/>
          <w:rFonts w:ascii="黑体" w:hAnsi="宋体" w:eastAsia="黑体" w:cs="黑体"/>
          <w:color w:val="auto"/>
          <w:sz w:val="24"/>
          <w:szCs w:val="24"/>
        </w:rPr>
        <w:t>七、对本次采购提出询问，请按以下方式联系</w:t>
      </w:r>
    </w:p>
    <w:p>
      <w:pPr>
        <w:pStyle w:val="18"/>
        <w:spacing w:line="300" w:lineRule="exact"/>
        <w:rPr>
          <w:rFonts w:ascii="仿宋" w:hAnsi="仿宋" w:eastAsia="仿宋" w:cs="仿宋"/>
          <w:color w:val="auto"/>
          <w:sz w:val="24"/>
          <w:szCs w:val="24"/>
        </w:rPr>
      </w:pPr>
      <w:r>
        <w:rPr>
          <w:rFonts w:hint="eastAsia" w:ascii="仿宋" w:hAnsi="仿宋" w:eastAsia="仿宋" w:cs="仿宋"/>
          <w:color w:val="auto"/>
          <w:sz w:val="24"/>
          <w:szCs w:val="24"/>
        </w:rPr>
        <w:t xml:space="preserve"> 1.采购人信息</w:t>
      </w:r>
    </w:p>
    <w:p>
      <w:pPr>
        <w:pStyle w:val="18"/>
        <w:spacing w:line="3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    名    称：</w:t>
      </w:r>
      <w:r>
        <w:rPr>
          <w:rFonts w:hint="eastAsia" w:ascii="仿宋" w:hAnsi="仿宋" w:eastAsia="仿宋" w:cs="仿宋"/>
          <w:color w:val="auto"/>
          <w:sz w:val="24"/>
          <w:szCs w:val="24"/>
          <w:lang w:val="en-US" w:eastAsia="zh-CN"/>
        </w:rPr>
        <w:t>伊宁边境经济合作区管理委员会</w:t>
      </w:r>
    </w:p>
    <w:p>
      <w:pPr>
        <w:pStyle w:val="18"/>
        <w:spacing w:line="300" w:lineRule="exact"/>
        <w:ind w:firstLine="42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地    址：伊宁市</w:t>
      </w:r>
      <w:r>
        <w:rPr>
          <w:rFonts w:hint="eastAsia" w:ascii="仿宋" w:hAnsi="仿宋" w:eastAsia="仿宋" w:cs="仿宋"/>
          <w:color w:val="auto"/>
          <w:sz w:val="24"/>
          <w:szCs w:val="24"/>
          <w:lang w:val="en-US" w:eastAsia="zh-CN"/>
        </w:rPr>
        <w:t>辽宁</w:t>
      </w:r>
      <w:r>
        <w:rPr>
          <w:rFonts w:hint="eastAsia" w:ascii="仿宋" w:hAnsi="仿宋" w:eastAsia="仿宋" w:cs="仿宋"/>
          <w:color w:val="auto"/>
          <w:sz w:val="24"/>
          <w:szCs w:val="24"/>
        </w:rPr>
        <w:t>路</w:t>
      </w:r>
    </w:p>
    <w:p>
      <w:pPr>
        <w:pStyle w:val="18"/>
        <w:spacing w:line="300" w:lineRule="exact"/>
        <w:ind w:firstLine="42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项目联系方式：</w:t>
      </w:r>
      <w:r>
        <w:rPr>
          <w:rFonts w:hint="eastAsia" w:ascii="仿宋" w:hAnsi="仿宋" w:eastAsia="仿宋" w:cs="仿宋"/>
          <w:color w:val="auto"/>
          <w:sz w:val="24"/>
          <w:szCs w:val="24"/>
          <w:lang w:val="en-US" w:eastAsia="zh-CN"/>
        </w:rPr>
        <w:t>0999-</w:t>
      </w:r>
      <w:r>
        <w:rPr>
          <w:rFonts w:hint="eastAsia" w:ascii="仿宋" w:hAnsi="仿宋" w:eastAsia="仿宋" w:cs="仿宋"/>
          <w:color w:val="auto"/>
          <w:sz w:val="24"/>
          <w:szCs w:val="24"/>
        </w:rPr>
        <w:t>8140367</w:t>
      </w:r>
    </w:p>
    <w:p>
      <w:pPr>
        <w:pStyle w:val="18"/>
        <w:spacing w:line="300" w:lineRule="exact"/>
        <w:ind w:firstLine="240" w:firstLineChars="100"/>
        <w:rPr>
          <w:rFonts w:ascii="仿宋" w:hAnsi="仿宋" w:eastAsia="仿宋" w:cs="仿宋"/>
          <w:color w:val="auto"/>
          <w:sz w:val="24"/>
          <w:szCs w:val="24"/>
        </w:rPr>
      </w:pPr>
      <w:r>
        <w:rPr>
          <w:rFonts w:hint="eastAsia" w:ascii="仿宋" w:hAnsi="仿宋" w:eastAsia="仿宋" w:cs="仿宋"/>
          <w:color w:val="auto"/>
          <w:sz w:val="24"/>
          <w:szCs w:val="24"/>
        </w:rPr>
        <w:t>2.采购代理机构信息            </w:t>
      </w:r>
    </w:p>
    <w:p>
      <w:pPr>
        <w:pStyle w:val="18"/>
        <w:spacing w:line="300" w:lineRule="exact"/>
        <w:jc w:val="both"/>
        <w:rPr>
          <w:rFonts w:ascii="仿宋" w:hAnsi="仿宋" w:eastAsia="仿宋" w:cs="仿宋"/>
          <w:color w:val="auto"/>
          <w:sz w:val="24"/>
          <w:szCs w:val="24"/>
        </w:rPr>
      </w:pPr>
      <w:r>
        <w:rPr>
          <w:rFonts w:hint="eastAsia" w:ascii="仿宋" w:hAnsi="仿宋" w:eastAsia="仿宋" w:cs="仿宋"/>
          <w:color w:val="auto"/>
          <w:sz w:val="24"/>
          <w:szCs w:val="24"/>
        </w:rPr>
        <w:t>    名    称：新疆</w:t>
      </w:r>
      <w:r>
        <w:rPr>
          <w:rFonts w:hint="eastAsia" w:ascii="仿宋" w:hAnsi="仿宋" w:eastAsia="仿宋" w:cs="仿宋"/>
          <w:color w:val="auto"/>
          <w:sz w:val="24"/>
          <w:szCs w:val="24"/>
          <w:lang w:val="en-US" w:eastAsia="zh-CN"/>
        </w:rPr>
        <w:t>启中项目管理有限公司</w:t>
      </w:r>
      <w:r>
        <w:rPr>
          <w:rFonts w:hint="eastAsia" w:ascii="仿宋" w:hAnsi="仿宋" w:eastAsia="仿宋" w:cs="仿宋"/>
          <w:color w:val="auto"/>
          <w:sz w:val="24"/>
          <w:szCs w:val="24"/>
        </w:rPr>
        <w:t>           </w:t>
      </w:r>
    </w:p>
    <w:p>
      <w:pPr>
        <w:pStyle w:val="18"/>
        <w:keepNext w:val="0"/>
        <w:keepLines w:val="0"/>
        <w:pageBreakBefore w:val="0"/>
        <w:widowControl/>
        <w:suppressLineNumbers w:val="0"/>
        <w:kinsoku/>
        <w:wordWrap/>
        <w:overflowPunct/>
        <w:topLinePunct w:val="0"/>
        <w:autoSpaceDE/>
        <w:autoSpaceDN/>
        <w:bidi w:val="0"/>
        <w:adjustRightInd/>
        <w:snapToGrid/>
        <w:spacing w:line="360" w:lineRule="exact"/>
        <w:ind w:firstLine="373"/>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地    址：伊宁市经济合作区北京路2568号金茂新天地综合楼5层514号</w:t>
      </w:r>
    </w:p>
    <w:p>
      <w:pPr>
        <w:pStyle w:val="18"/>
        <w:keepNext w:val="0"/>
        <w:keepLines w:val="0"/>
        <w:pageBreakBefore w:val="0"/>
        <w:widowControl/>
        <w:suppressLineNumbers w:val="0"/>
        <w:kinsoku/>
        <w:wordWrap/>
        <w:overflowPunct/>
        <w:topLinePunct w:val="0"/>
        <w:autoSpaceDE/>
        <w:autoSpaceDN/>
        <w:bidi w:val="0"/>
        <w:adjustRightInd/>
        <w:snapToGrid/>
        <w:spacing w:line="360" w:lineRule="exact"/>
        <w:ind w:firstLine="373"/>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项目联系人：胡工</w:t>
      </w:r>
    </w:p>
    <w:p>
      <w:pPr>
        <w:pStyle w:val="18"/>
        <w:keepNext w:val="0"/>
        <w:keepLines w:val="0"/>
        <w:pageBreakBefore w:val="0"/>
        <w:widowControl/>
        <w:suppressLineNumbers w:val="0"/>
        <w:kinsoku/>
        <w:wordWrap/>
        <w:overflowPunct/>
        <w:topLinePunct w:val="0"/>
        <w:autoSpaceDE/>
        <w:autoSpaceDN/>
        <w:bidi w:val="0"/>
        <w:adjustRightInd/>
        <w:snapToGrid/>
        <w:spacing w:line="360" w:lineRule="exact"/>
        <w:ind w:firstLine="373"/>
        <w:jc w:val="both"/>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项目联系方式：18690293446</w:t>
      </w:r>
    </w:p>
    <w:p>
      <w:pPr>
        <w:rPr>
          <w:color w:val="auto"/>
          <w:sz w:val="20"/>
          <w:szCs w:val="21"/>
        </w:rPr>
      </w:pPr>
    </w:p>
    <w:p>
      <w:pPr>
        <w:pStyle w:val="18"/>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仿宋" w:hAnsi="仿宋" w:eastAsia="仿宋" w:cs="仿宋"/>
          <w:color w:val="auto"/>
          <w:sz w:val="24"/>
          <w:szCs w:val="24"/>
          <w:u w:val="none"/>
          <w:lang w:val="en-US" w:eastAsia="zh-CN"/>
        </w:rPr>
      </w:pPr>
    </w:p>
    <w:p>
      <w:pPr>
        <w:rPr>
          <w:color w:val="auto"/>
        </w:rPr>
      </w:pPr>
    </w:p>
    <w:p>
      <w:pPr>
        <w:pStyle w:val="18"/>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仿宋" w:hAnsi="仿宋" w:eastAsia="仿宋" w:cs="仿宋"/>
          <w:color w:val="auto"/>
          <w:sz w:val="24"/>
          <w:szCs w:val="24"/>
          <w:u w:val="none"/>
          <w:lang w:val="en-US" w:eastAsia="zh-CN"/>
        </w:rPr>
      </w:pPr>
    </w:p>
    <w:p>
      <w:pPr>
        <w:pStyle w:val="18"/>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仿宋" w:hAnsi="仿宋" w:eastAsia="仿宋" w:cs="仿宋"/>
          <w:color w:val="auto"/>
          <w:sz w:val="24"/>
          <w:szCs w:val="24"/>
          <w:u w:val="none"/>
          <w:lang w:val="en-US" w:eastAsia="zh-CN"/>
        </w:rPr>
      </w:pPr>
    </w:p>
    <w:p>
      <w:pPr>
        <w:rPr>
          <w:color w:val="auto"/>
        </w:rPr>
      </w:pPr>
    </w:p>
    <w:p>
      <w:pPr>
        <w:rPr>
          <w:color w:val="auto"/>
        </w:rPr>
      </w:pPr>
    </w:p>
    <w:p>
      <w:pPr>
        <w:pStyle w:val="5"/>
        <w:numPr>
          <w:ilvl w:val="0"/>
          <w:numId w:val="0"/>
        </w:numPr>
        <w:spacing w:line="360" w:lineRule="auto"/>
        <w:jc w:val="both"/>
        <w:rPr>
          <w:rFonts w:hint="eastAsia" w:asciiTheme="minorEastAsia" w:hAnsiTheme="minorEastAsia" w:eastAsiaTheme="minorEastAsia" w:cstheme="minorEastAsia"/>
          <w:color w:val="auto"/>
          <w:sz w:val="32"/>
          <w:szCs w:val="32"/>
        </w:rPr>
      </w:pPr>
    </w:p>
    <w:p>
      <w:pPr>
        <w:rPr>
          <w:rFonts w:hint="eastAsia"/>
          <w:color w:val="auto"/>
        </w:rPr>
      </w:pPr>
    </w:p>
    <w:p>
      <w:pPr>
        <w:rPr>
          <w:rFonts w:hint="eastAsia"/>
          <w:color w:val="auto"/>
        </w:rPr>
      </w:pPr>
    </w:p>
    <w:p>
      <w:pPr>
        <w:pStyle w:val="5"/>
        <w:numPr>
          <w:ilvl w:val="0"/>
          <w:numId w:val="0"/>
        </w:numPr>
        <w:spacing w:line="360" w:lineRule="auto"/>
        <w:ind w:firstLine="3213" w:firstLineChars="1000"/>
        <w:jc w:val="both"/>
        <w:rPr>
          <w:rFonts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第二部分 投标人须知</w:t>
      </w:r>
      <w:bookmarkEnd w:id="4"/>
      <w:bookmarkEnd w:id="5"/>
      <w:bookmarkEnd w:id="6"/>
      <w:bookmarkEnd w:id="7"/>
      <w:bookmarkEnd w:id="8"/>
    </w:p>
    <w:tbl>
      <w:tblPr>
        <w:tblStyle w:val="21"/>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8"/>
        <w:gridCol w:w="1791"/>
        <w:gridCol w:w="6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Align w:val="center"/>
          </w:tcPr>
          <w:p>
            <w:pPr>
              <w:adjustRightInd w:val="0"/>
              <w:snapToGrid w:val="0"/>
              <w:spacing w:line="360" w:lineRule="exact"/>
              <w:jc w:val="center"/>
              <w:rPr>
                <w:rFonts w:eastAsiaTheme="minorEastAsia"/>
                <w:color w:val="auto"/>
                <w:sz w:val="28"/>
                <w:szCs w:val="28"/>
              </w:rPr>
            </w:pPr>
            <w:r>
              <w:rPr>
                <w:rFonts w:eastAsiaTheme="minorEastAsia"/>
                <w:b/>
                <w:color w:val="auto"/>
                <w:szCs w:val="21"/>
              </w:rPr>
              <w:t>条款号</w:t>
            </w:r>
          </w:p>
        </w:tc>
        <w:tc>
          <w:tcPr>
            <w:tcW w:w="1791" w:type="dxa"/>
            <w:vAlign w:val="center"/>
          </w:tcPr>
          <w:p>
            <w:pPr>
              <w:adjustRightInd w:val="0"/>
              <w:snapToGrid w:val="0"/>
              <w:spacing w:line="360" w:lineRule="exact"/>
              <w:jc w:val="center"/>
              <w:rPr>
                <w:rFonts w:eastAsiaTheme="minorEastAsia"/>
                <w:color w:val="auto"/>
                <w:sz w:val="28"/>
                <w:szCs w:val="28"/>
              </w:rPr>
            </w:pPr>
            <w:r>
              <w:rPr>
                <w:rFonts w:eastAsiaTheme="minorEastAsia"/>
                <w:b/>
                <w:color w:val="auto"/>
                <w:szCs w:val="21"/>
              </w:rPr>
              <w:t>条款名称</w:t>
            </w:r>
          </w:p>
        </w:tc>
        <w:tc>
          <w:tcPr>
            <w:tcW w:w="6866" w:type="dxa"/>
            <w:vAlign w:val="center"/>
          </w:tcPr>
          <w:p>
            <w:pPr>
              <w:adjustRightInd w:val="0"/>
              <w:snapToGrid w:val="0"/>
              <w:spacing w:line="360" w:lineRule="exact"/>
              <w:jc w:val="center"/>
              <w:rPr>
                <w:rFonts w:eastAsiaTheme="minorEastAsia"/>
                <w:color w:val="auto"/>
                <w:sz w:val="28"/>
                <w:szCs w:val="28"/>
              </w:rPr>
            </w:pPr>
            <w:r>
              <w:rPr>
                <w:rFonts w:eastAsiaTheme="minorEastAsia"/>
                <w:b/>
                <w:color w:val="auto"/>
                <w:szCs w:val="21"/>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Align w:val="center"/>
          </w:tcPr>
          <w:p>
            <w:pPr>
              <w:adjustRightInd w:val="0"/>
              <w:snapToGrid w:val="0"/>
              <w:spacing w:line="360" w:lineRule="exact"/>
              <w:jc w:val="center"/>
              <w:rPr>
                <w:rFonts w:eastAsiaTheme="minorEastAsia"/>
                <w:color w:val="auto"/>
                <w:sz w:val="28"/>
                <w:szCs w:val="28"/>
              </w:rPr>
            </w:pPr>
            <w:r>
              <w:rPr>
                <w:rFonts w:eastAsiaTheme="minorEastAsia"/>
                <w:color w:val="auto"/>
                <w:szCs w:val="21"/>
              </w:rPr>
              <w:t>第1.1款</w:t>
            </w:r>
          </w:p>
        </w:tc>
        <w:tc>
          <w:tcPr>
            <w:tcW w:w="1791" w:type="dxa"/>
            <w:vAlign w:val="center"/>
          </w:tcPr>
          <w:p>
            <w:pPr>
              <w:adjustRightInd w:val="0"/>
              <w:snapToGrid w:val="0"/>
              <w:spacing w:line="360" w:lineRule="exact"/>
              <w:jc w:val="center"/>
              <w:rPr>
                <w:rFonts w:eastAsiaTheme="minorEastAsia"/>
                <w:color w:val="auto"/>
                <w:szCs w:val="21"/>
              </w:rPr>
            </w:pPr>
            <w:r>
              <w:rPr>
                <w:rFonts w:eastAsiaTheme="minorEastAsia"/>
                <w:color w:val="auto"/>
                <w:szCs w:val="21"/>
              </w:rPr>
              <w:t>招标项目</w:t>
            </w:r>
          </w:p>
        </w:tc>
        <w:tc>
          <w:tcPr>
            <w:tcW w:w="6866" w:type="dxa"/>
            <w:vAlign w:val="center"/>
          </w:tcPr>
          <w:p>
            <w:pPr>
              <w:pStyle w:val="2"/>
              <w:spacing w:line="360" w:lineRule="exact"/>
              <w:ind w:firstLine="0" w:firstLineChars="0"/>
              <w:rPr>
                <w:rFonts w:hint="eastAsia" w:ascii="Times New Roman" w:hAnsi="Times New Roman" w:eastAsiaTheme="minorEastAsia"/>
                <w:color w:val="auto"/>
                <w:sz w:val="21"/>
                <w:szCs w:val="21"/>
                <w:lang w:val="en-US" w:eastAsia="zh-CN"/>
              </w:rPr>
            </w:pPr>
            <w:r>
              <w:rPr>
                <w:rFonts w:hint="eastAsia" w:ascii="Times New Roman" w:hAnsi="Times New Roman" w:eastAsiaTheme="minorEastAsia"/>
                <w:color w:val="auto"/>
                <w:sz w:val="21"/>
                <w:szCs w:val="21"/>
                <w:lang w:val="en-US" w:eastAsia="zh-CN"/>
              </w:rPr>
              <w:t>伊宁市江南社区基层阵地提升改造项目</w:t>
            </w:r>
          </w:p>
          <w:p>
            <w:pPr>
              <w:pStyle w:val="2"/>
              <w:spacing w:line="360" w:lineRule="exact"/>
              <w:ind w:firstLine="0" w:firstLineChars="0"/>
              <w:rPr>
                <w:rFonts w:hint="default" w:ascii="Times New Roman" w:hAnsi="Times New Roman" w:eastAsia="宋体"/>
                <w:color w:val="auto"/>
                <w:lang w:val="en-US" w:eastAsia="zh-CN"/>
              </w:rPr>
            </w:pPr>
            <w:r>
              <w:rPr>
                <w:rFonts w:hint="eastAsia" w:ascii="Times New Roman" w:hAnsi="Times New Roman" w:eastAsiaTheme="minorEastAsia"/>
                <w:color w:val="auto"/>
                <w:sz w:val="21"/>
                <w:szCs w:val="21"/>
                <w:lang w:val="en-US" w:eastAsia="zh-CN"/>
              </w:rPr>
              <w:t>项目</w:t>
            </w:r>
            <w:r>
              <w:rPr>
                <w:rFonts w:ascii="Times New Roman" w:hAnsi="Times New Roman" w:eastAsiaTheme="minorEastAsia"/>
                <w:color w:val="auto"/>
                <w:sz w:val="21"/>
                <w:szCs w:val="21"/>
              </w:rPr>
              <w:t>编号</w:t>
            </w:r>
            <w:r>
              <w:rPr>
                <w:rFonts w:ascii="Times New Roman" w:hAnsi="Times New Roman"/>
                <w:color w:val="auto"/>
                <w:sz w:val="21"/>
                <w:szCs w:val="22"/>
              </w:rPr>
              <w:t>：</w:t>
            </w:r>
            <w:r>
              <w:rPr>
                <w:rFonts w:hint="eastAsia" w:ascii="Times New Roman" w:hAnsi="Times New Roman"/>
                <w:color w:val="auto"/>
                <w:sz w:val="21"/>
                <w:szCs w:val="22"/>
                <w:lang w:val="en-US" w:eastAsia="zh-CN"/>
              </w:rPr>
              <w:t>XJQZ</w:t>
            </w:r>
            <w:r>
              <w:rPr>
                <w:rFonts w:hint="eastAsia" w:ascii="Times New Roman" w:hAnsi="Times New Roman"/>
                <w:color w:val="auto"/>
                <w:sz w:val="21"/>
                <w:szCs w:val="22"/>
                <w:lang w:eastAsia="zh-CN"/>
              </w:rPr>
              <w:t>-202</w:t>
            </w:r>
            <w:r>
              <w:rPr>
                <w:rFonts w:hint="eastAsia" w:ascii="Times New Roman" w:hAnsi="Times New Roman"/>
                <w:color w:val="auto"/>
                <w:sz w:val="21"/>
                <w:szCs w:val="22"/>
                <w:lang w:val="en-US" w:eastAsia="zh-CN"/>
              </w:rPr>
              <w:t>2</w:t>
            </w:r>
            <w:r>
              <w:rPr>
                <w:rFonts w:hint="eastAsia" w:ascii="Times New Roman" w:hAnsi="Times New Roman"/>
                <w:color w:val="auto"/>
                <w:sz w:val="21"/>
                <w:szCs w:val="22"/>
                <w:lang w:eastAsia="zh-CN"/>
              </w:rPr>
              <w:t>-0</w:t>
            </w:r>
            <w:r>
              <w:rPr>
                <w:rFonts w:hint="eastAsia" w:ascii="Times New Roman" w:hAnsi="Times New Roman"/>
                <w:color w:val="auto"/>
                <w:sz w:val="21"/>
                <w:szCs w:val="22"/>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08" w:type="dxa"/>
            <w:vAlign w:val="center"/>
          </w:tcPr>
          <w:p>
            <w:pPr>
              <w:adjustRightInd w:val="0"/>
              <w:snapToGrid w:val="0"/>
              <w:spacing w:line="360" w:lineRule="exact"/>
              <w:jc w:val="center"/>
              <w:rPr>
                <w:rFonts w:eastAsiaTheme="minorEastAsia"/>
                <w:color w:val="auto"/>
                <w:sz w:val="28"/>
                <w:szCs w:val="28"/>
              </w:rPr>
            </w:pPr>
            <w:r>
              <w:rPr>
                <w:rFonts w:eastAsiaTheme="minorEastAsia"/>
                <w:color w:val="auto"/>
                <w:szCs w:val="21"/>
              </w:rPr>
              <w:t>第1.2款</w:t>
            </w:r>
          </w:p>
        </w:tc>
        <w:tc>
          <w:tcPr>
            <w:tcW w:w="1791" w:type="dxa"/>
            <w:vAlign w:val="center"/>
          </w:tcPr>
          <w:p>
            <w:pPr>
              <w:adjustRightInd w:val="0"/>
              <w:snapToGrid w:val="0"/>
              <w:spacing w:line="360" w:lineRule="exact"/>
              <w:jc w:val="center"/>
              <w:rPr>
                <w:rFonts w:eastAsiaTheme="minorEastAsia"/>
                <w:color w:val="auto"/>
                <w:szCs w:val="21"/>
              </w:rPr>
            </w:pPr>
            <w:r>
              <w:rPr>
                <w:rFonts w:eastAsiaTheme="minorEastAsia"/>
                <w:color w:val="auto"/>
                <w:szCs w:val="21"/>
              </w:rPr>
              <w:t>招标范围</w:t>
            </w:r>
          </w:p>
        </w:tc>
        <w:tc>
          <w:tcPr>
            <w:tcW w:w="6866" w:type="dxa"/>
            <w:vAlign w:val="center"/>
          </w:tcPr>
          <w:p>
            <w:pPr>
              <w:adjustRightInd w:val="0"/>
              <w:snapToGrid w:val="0"/>
              <w:spacing w:line="360" w:lineRule="exact"/>
              <w:jc w:val="left"/>
              <w:rPr>
                <w:color w:val="auto"/>
                <w:sz w:val="24"/>
              </w:rPr>
            </w:pPr>
            <w:r>
              <w:rPr>
                <w:rFonts w:hint="eastAsia" w:eastAsiaTheme="minorEastAsia"/>
                <w:color w:val="auto"/>
                <w:szCs w:val="21"/>
                <w:lang w:val="en-US" w:eastAsia="zh-CN"/>
              </w:rPr>
              <w:t>对江南社区基层阵地提升改造，改造面积3684.7平方米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Align w:val="center"/>
          </w:tcPr>
          <w:p>
            <w:pPr>
              <w:adjustRightInd w:val="0"/>
              <w:snapToGrid w:val="0"/>
              <w:spacing w:line="360" w:lineRule="exact"/>
              <w:jc w:val="center"/>
              <w:rPr>
                <w:rFonts w:eastAsiaTheme="minorEastAsia"/>
                <w:color w:val="auto"/>
                <w:sz w:val="28"/>
                <w:szCs w:val="28"/>
              </w:rPr>
            </w:pPr>
            <w:r>
              <w:rPr>
                <w:rFonts w:eastAsiaTheme="minorEastAsia"/>
                <w:color w:val="auto"/>
                <w:szCs w:val="21"/>
              </w:rPr>
              <w:t>第1.3款</w:t>
            </w:r>
          </w:p>
        </w:tc>
        <w:tc>
          <w:tcPr>
            <w:tcW w:w="1791" w:type="dxa"/>
            <w:vAlign w:val="center"/>
          </w:tcPr>
          <w:p>
            <w:pPr>
              <w:adjustRightInd w:val="0"/>
              <w:snapToGrid w:val="0"/>
              <w:spacing w:line="360" w:lineRule="exact"/>
              <w:jc w:val="center"/>
              <w:rPr>
                <w:rFonts w:eastAsiaTheme="minorEastAsia"/>
                <w:color w:val="auto"/>
                <w:szCs w:val="21"/>
              </w:rPr>
            </w:pPr>
            <w:r>
              <w:rPr>
                <w:rFonts w:eastAsiaTheme="minorEastAsia"/>
                <w:color w:val="auto"/>
                <w:szCs w:val="21"/>
              </w:rPr>
              <w:t>项目地点</w:t>
            </w:r>
          </w:p>
        </w:tc>
        <w:tc>
          <w:tcPr>
            <w:tcW w:w="6866" w:type="dxa"/>
            <w:vAlign w:val="center"/>
          </w:tcPr>
          <w:p>
            <w:pPr>
              <w:adjustRightInd w:val="0"/>
              <w:snapToGrid w:val="0"/>
              <w:spacing w:line="360" w:lineRule="exact"/>
              <w:rPr>
                <w:rFonts w:hint="default" w:eastAsiaTheme="minorEastAsia"/>
                <w:color w:val="auto"/>
                <w:szCs w:val="21"/>
                <w:lang w:val="en-US" w:eastAsia="zh-CN"/>
              </w:rPr>
            </w:pPr>
            <w:r>
              <w:rPr>
                <w:rFonts w:hint="eastAsia" w:eastAsiaTheme="minorEastAsia"/>
                <w:color w:val="auto"/>
                <w:szCs w:val="21"/>
                <w:lang w:val="en-US" w:eastAsia="zh-CN"/>
              </w:rPr>
              <w:t>伊宁市四川路129号江南春晓院内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408" w:type="dxa"/>
            <w:vAlign w:val="center"/>
          </w:tcPr>
          <w:p>
            <w:pPr>
              <w:adjustRightInd w:val="0"/>
              <w:snapToGrid w:val="0"/>
              <w:spacing w:line="360" w:lineRule="exact"/>
              <w:jc w:val="center"/>
              <w:rPr>
                <w:rFonts w:eastAsiaTheme="minorEastAsia"/>
                <w:color w:val="auto"/>
                <w:sz w:val="28"/>
                <w:szCs w:val="28"/>
              </w:rPr>
            </w:pPr>
            <w:r>
              <w:rPr>
                <w:rFonts w:eastAsiaTheme="minorEastAsia"/>
                <w:color w:val="auto"/>
                <w:szCs w:val="21"/>
              </w:rPr>
              <w:t>第1.4款</w:t>
            </w:r>
          </w:p>
        </w:tc>
        <w:tc>
          <w:tcPr>
            <w:tcW w:w="1791" w:type="dxa"/>
            <w:vAlign w:val="center"/>
          </w:tcPr>
          <w:p>
            <w:pPr>
              <w:adjustRightInd w:val="0"/>
              <w:snapToGrid w:val="0"/>
              <w:spacing w:line="360" w:lineRule="exact"/>
              <w:jc w:val="center"/>
              <w:rPr>
                <w:rFonts w:eastAsiaTheme="minorEastAsia"/>
                <w:color w:val="auto"/>
                <w:szCs w:val="21"/>
              </w:rPr>
            </w:pPr>
            <w:r>
              <w:rPr>
                <w:rFonts w:eastAsiaTheme="minorEastAsia"/>
                <w:color w:val="auto"/>
                <w:szCs w:val="21"/>
              </w:rPr>
              <w:t>招标方式</w:t>
            </w:r>
          </w:p>
        </w:tc>
        <w:tc>
          <w:tcPr>
            <w:tcW w:w="6866" w:type="dxa"/>
            <w:vAlign w:val="center"/>
          </w:tcPr>
          <w:p>
            <w:pPr>
              <w:adjustRightInd w:val="0"/>
              <w:snapToGrid w:val="0"/>
              <w:spacing w:line="360" w:lineRule="exact"/>
              <w:rPr>
                <w:rFonts w:eastAsiaTheme="minorEastAsia"/>
                <w:color w:val="auto"/>
                <w:szCs w:val="21"/>
              </w:rPr>
            </w:pPr>
            <w:r>
              <w:rPr>
                <w:rFonts w:eastAsiaTheme="minorEastAsia"/>
                <w:color w:val="auto"/>
                <w:szCs w:val="21"/>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Align w:val="center"/>
          </w:tcPr>
          <w:p>
            <w:pPr>
              <w:adjustRightInd w:val="0"/>
              <w:snapToGrid w:val="0"/>
              <w:spacing w:line="360" w:lineRule="exact"/>
              <w:jc w:val="center"/>
              <w:rPr>
                <w:rFonts w:eastAsiaTheme="minorEastAsia"/>
                <w:color w:val="auto"/>
                <w:sz w:val="28"/>
                <w:szCs w:val="28"/>
              </w:rPr>
            </w:pPr>
            <w:r>
              <w:rPr>
                <w:rFonts w:eastAsiaTheme="minorEastAsia"/>
                <w:color w:val="auto"/>
                <w:szCs w:val="21"/>
              </w:rPr>
              <w:t>第1.5款</w:t>
            </w:r>
          </w:p>
        </w:tc>
        <w:tc>
          <w:tcPr>
            <w:tcW w:w="1791" w:type="dxa"/>
            <w:vAlign w:val="center"/>
          </w:tcPr>
          <w:p>
            <w:pPr>
              <w:adjustRightInd w:val="0"/>
              <w:snapToGrid w:val="0"/>
              <w:spacing w:line="360" w:lineRule="exact"/>
              <w:rPr>
                <w:rFonts w:hint="default"/>
                <w:color w:val="auto"/>
                <w:lang w:val="en-US" w:eastAsia="zh-CN"/>
              </w:rPr>
            </w:pPr>
            <w:r>
              <w:rPr>
                <w:rFonts w:hint="eastAsia"/>
                <w:color w:val="auto"/>
                <w:lang w:val="en-US" w:eastAsia="zh-CN"/>
              </w:rPr>
              <w:t>总</w:t>
            </w:r>
            <w:r>
              <w:rPr>
                <w:rFonts w:hint="eastAsia"/>
                <w:color w:val="auto"/>
                <w:lang w:eastAsia="zh-CN"/>
              </w:rPr>
              <w:t>工期、质量等级、</w:t>
            </w:r>
            <w:r>
              <w:rPr>
                <w:rFonts w:hint="eastAsia"/>
                <w:color w:val="auto"/>
                <w:lang w:val="en-US" w:eastAsia="zh-CN"/>
              </w:rPr>
              <w:t>付款方式</w:t>
            </w:r>
          </w:p>
        </w:tc>
        <w:tc>
          <w:tcPr>
            <w:tcW w:w="6866" w:type="dxa"/>
            <w:vAlign w:val="center"/>
          </w:tcPr>
          <w:p>
            <w:pPr>
              <w:adjustRightInd w:val="0"/>
              <w:snapToGrid w:val="0"/>
              <w:spacing w:line="360" w:lineRule="exact"/>
              <w:rPr>
                <w:rFonts w:hint="eastAsia"/>
                <w:color w:val="auto"/>
                <w:lang w:eastAsia="zh-CN"/>
              </w:rPr>
            </w:pPr>
            <w:r>
              <w:rPr>
                <w:rFonts w:hint="eastAsia"/>
                <w:color w:val="auto"/>
                <w:lang w:eastAsia="zh-CN"/>
              </w:rPr>
              <w:t>总工期：</w:t>
            </w:r>
            <w:r>
              <w:rPr>
                <w:rFonts w:hint="eastAsia"/>
                <w:color w:val="auto"/>
                <w:lang w:val="en-US" w:eastAsia="zh-CN"/>
              </w:rPr>
              <w:t>20</w:t>
            </w:r>
            <w:r>
              <w:rPr>
                <w:rFonts w:hint="eastAsia"/>
                <w:color w:val="auto"/>
                <w:lang w:eastAsia="zh-CN"/>
              </w:rPr>
              <w:t>天</w:t>
            </w:r>
          </w:p>
          <w:p>
            <w:pPr>
              <w:adjustRightInd w:val="0"/>
              <w:snapToGrid w:val="0"/>
              <w:spacing w:line="360" w:lineRule="exact"/>
              <w:rPr>
                <w:rFonts w:hint="eastAsia"/>
                <w:color w:val="auto"/>
                <w:lang w:eastAsia="zh-CN"/>
              </w:rPr>
            </w:pPr>
            <w:r>
              <w:rPr>
                <w:rFonts w:hint="eastAsia"/>
                <w:color w:val="auto"/>
                <w:lang w:eastAsia="zh-CN"/>
              </w:rPr>
              <w:t>质量等级：合格</w:t>
            </w:r>
          </w:p>
          <w:p>
            <w:pPr>
              <w:adjustRightInd w:val="0"/>
              <w:snapToGrid w:val="0"/>
              <w:spacing w:line="360" w:lineRule="exact"/>
              <w:rPr>
                <w:rFonts w:hint="default"/>
                <w:color w:val="auto"/>
                <w:lang w:val="en-US" w:eastAsia="zh-CN"/>
              </w:rPr>
            </w:pPr>
            <w:r>
              <w:rPr>
                <w:rFonts w:hint="eastAsia"/>
                <w:color w:val="auto"/>
                <w:lang w:val="en-US" w:eastAsia="zh-CN"/>
              </w:rPr>
              <w:t>付款方式：后期与甲方签订合同为准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Align w:val="center"/>
          </w:tcPr>
          <w:p>
            <w:pPr>
              <w:adjustRightInd w:val="0"/>
              <w:snapToGrid w:val="0"/>
              <w:spacing w:line="360" w:lineRule="exact"/>
              <w:jc w:val="center"/>
              <w:rPr>
                <w:rFonts w:eastAsiaTheme="minorEastAsia"/>
                <w:color w:val="auto"/>
                <w:sz w:val="28"/>
                <w:szCs w:val="28"/>
              </w:rPr>
            </w:pPr>
            <w:r>
              <w:rPr>
                <w:rFonts w:eastAsiaTheme="minorEastAsia"/>
                <w:color w:val="auto"/>
                <w:szCs w:val="21"/>
              </w:rPr>
              <w:t>第2.1款</w:t>
            </w:r>
          </w:p>
        </w:tc>
        <w:tc>
          <w:tcPr>
            <w:tcW w:w="1791" w:type="dxa"/>
            <w:vAlign w:val="center"/>
          </w:tcPr>
          <w:p>
            <w:pPr>
              <w:adjustRightInd w:val="0"/>
              <w:snapToGrid w:val="0"/>
              <w:spacing w:line="360" w:lineRule="exact"/>
              <w:jc w:val="center"/>
              <w:rPr>
                <w:rFonts w:eastAsiaTheme="minorEastAsia"/>
                <w:color w:val="auto"/>
                <w:sz w:val="28"/>
                <w:szCs w:val="28"/>
              </w:rPr>
            </w:pPr>
            <w:r>
              <w:rPr>
                <w:rFonts w:eastAsiaTheme="minorEastAsia"/>
                <w:color w:val="auto"/>
                <w:szCs w:val="21"/>
              </w:rPr>
              <w:t>招标人</w:t>
            </w:r>
          </w:p>
        </w:tc>
        <w:tc>
          <w:tcPr>
            <w:tcW w:w="6866" w:type="dxa"/>
            <w:vAlign w:val="center"/>
          </w:tcPr>
          <w:p>
            <w:pPr>
              <w:adjustRightInd w:val="0"/>
              <w:snapToGrid w:val="0"/>
              <w:spacing w:line="360" w:lineRule="exact"/>
              <w:rPr>
                <w:rFonts w:hint="eastAsia" w:eastAsiaTheme="minorEastAsia"/>
                <w:color w:val="auto"/>
                <w:szCs w:val="21"/>
                <w:lang w:val="en-US" w:eastAsia="zh-CN"/>
              </w:rPr>
            </w:pPr>
            <w:r>
              <w:rPr>
                <w:rFonts w:eastAsiaTheme="minorEastAsia"/>
                <w:color w:val="auto"/>
                <w:szCs w:val="21"/>
              </w:rPr>
              <w:t>名</w:t>
            </w:r>
            <w:r>
              <w:rPr>
                <w:rFonts w:hint="eastAsia" w:eastAsiaTheme="minorEastAsia"/>
                <w:color w:val="auto"/>
                <w:szCs w:val="21"/>
                <w:lang w:val="en-US" w:eastAsia="zh-CN"/>
              </w:rPr>
              <w:t xml:space="preserve">  </w:t>
            </w:r>
            <w:r>
              <w:rPr>
                <w:rFonts w:eastAsiaTheme="minorEastAsia"/>
                <w:color w:val="auto"/>
                <w:szCs w:val="21"/>
              </w:rPr>
              <w:t>称：</w:t>
            </w:r>
            <w:r>
              <w:rPr>
                <w:rFonts w:hint="eastAsia" w:eastAsiaTheme="minorEastAsia"/>
                <w:color w:val="auto"/>
                <w:szCs w:val="21"/>
                <w:lang w:val="en-US" w:eastAsia="zh-CN"/>
              </w:rPr>
              <w:t>伊宁边境经济合作区管理委员会</w:t>
            </w:r>
          </w:p>
          <w:p>
            <w:pPr>
              <w:adjustRightInd w:val="0"/>
              <w:snapToGrid w:val="0"/>
              <w:spacing w:line="360" w:lineRule="exact"/>
              <w:rPr>
                <w:rFonts w:hint="default" w:eastAsiaTheme="minorEastAsia"/>
                <w:color w:val="auto"/>
                <w:szCs w:val="21"/>
                <w:lang w:val="en-US"/>
              </w:rPr>
            </w:pPr>
            <w:r>
              <w:rPr>
                <w:rFonts w:eastAsiaTheme="minorEastAsia"/>
                <w:color w:val="auto"/>
                <w:szCs w:val="21"/>
              </w:rPr>
              <w:t>联系人：</w:t>
            </w:r>
            <w:r>
              <w:rPr>
                <w:rFonts w:hint="eastAsia" w:eastAsiaTheme="minorEastAsia"/>
                <w:color w:val="auto"/>
                <w:szCs w:val="21"/>
                <w:lang w:val="en-US" w:eastAsia="zh-CN"/>
              </w:rPr>
              <w:t>郑丽蓉</w:t>
            </w:r>
          </w:p>
          <w:p>
            <w:pPr>
              <w:adjustRightInd w:val="0"/>
              <w:snapToGrid w:val="0"/>
              <w:spacing w:line="360" w:lineRule="exact"/>
              <w:rPr>
                <w:rFonts w:hint="default" w:eastAsiaTheme="minorEastAsia"/>
                <w:color w:val="auto"/>
                <w:szCs w:val="21"/>
                <w:lang w:val="en-US"/>
              </w:rPr>
            </w:pPr>
            <w:r>
              <w:rPr>
                <w:rFonts w:eastAsiaTheme="minorEastAsia"/>
                <w:color w:val="auto"/>
                <w:szCs w:val="21"/>
              </w:rPr>
              <w:t>联系电话：</w:t>
            </w:r>
            <w:r>
              <w:rPr>
                <w:rFonts w:hint="eastAsia" w:eastAsiaTheme="minorEastAsia"/>
                <w:color w:val="auto"/>
                <w:szCs w:val="21"/>
              </w:rPr>
              <w:t>0999-8140367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trPr>
        <w:tc>
          <w:tcPr>
            <w:tcW w:w="1408" w:type="dxa"/>
            <w:vAlign w:val="center"/>
          </w:tcPr>
          <w:p>
            <w:pPr>
              <w:adjustRightInd w:val="0"/>
              <w:snapToGrid w:val="0"/>
              <w:spacing w:line="360" w:lineRule="exact"/>
              <w:jc w:val="center"/>
              <w:rPr>
                <w:rFonts w:eastAsiaTheme="minorEastAsia"/>
                <w:color w:val="auto"/>
                <w:sz w:val="28"/>
                <w:szCs w:val="28"/>
              </w:rPr>
            </w:pPr>
            <w:r>
              <w:rPr>
                <w:rFonts w:eastAsiaTheme="minorEastAsia"/>
                <w:color w:val="auto"/>
                <w:szCs w:val="21"/>
              </w:rPr>
              <w:t>第2.2款</w:t>
            </w:r>
          </w:p>
        </w:tc>
        <w:tc>
          <w:tcPr>
            <w:tcW w:w="1791" w:type="dxa"/>
            <w:vAlign w:val="center"/>
          </w:tcPr>
          <w:p>
            <w:pPr>
              <w:adjustRightInd w:val="0"/>
              <w:snapToGrid w:val="0"/>
              <w:spacing w:line="360" w:lineRule="exact"/>
              <w:jc w:val="center"/>
              <w:rPr>
                <w:rFonts w:eastAsiaTheme="minorEastAsia"/>
                <w:color w:val="auto"/>
                <w:sz w:val="28"/>
                <w:szCs w:val="28"/>
              </w:rPr>
            </w:pPr>
            <w:r>
              <w:rPr>
                <w:rFonts w:eastAsiaTheme="minorEastAsia"/>
                <w:color w:val="auto"/>
                <w:szCs w:val="21"/>
              </w:rPr>
              <w:t>招标代理机构</w:t>
            </w:r>
          </w:p>
        </w:tc>
        <w:tc>
          <w:tcPr>
            <w:tcW w:w="6866" w:type="dxa"/>
            <w:vAlign w:val="center"/>
          </w:tcPr>
          <w:p>
            <w:pPr>
              <w:pStyle w:val="18"/>
              <w:spacing w:before="75" w:beforeAutospacing="0" w:after="75" w:afterAutospacing="0" w:line="360" w:lineRule="exact"/>
              <w:rPr>
                <w:rFonts w:hint="eastAsia" w:ascii="Times New Roman" w:hAnsi="Times New Roman" w:cs="Times New Roman" w:eastAsiaTheme="minorEastAsia"/>
                <w:color w:val="auto"/>
                <w:kern w:val="2"/>
                <w:sz w:val="21"/>
                <w:szCs w:val="21"/>
                <w:lang w:eastAsia="zh-CN"/>
              </w:rPr>
            </w:pPr>
            <w:r>
              <w:rPr>
                <w:rFonts w:ascii="Times New Roman" w:hAnsi="Times New Roman" w:cs="Times New Roman" w:eastAsiaTheme="minorEastAsia"/>
                <w:color w:val="auto"/>
                <w:kern w:val="2"/>
                <w:sz w:val="21"/>
                <w:szCs w:val="21"/>
              </w:rPr>
              <w:t>名</w:t>
            </w:r>
            <w:r>
              <w:rPr>
                <w:rFonts w:hint="eastAsia" w:ascii="Times New Roman" w:hAnsi="Times New Roman" w:cs="Times New Roman" w:eastAsiaTheme="minorEastAsia"/>
                <w:color w:val="auto"/>
                <w:kern w:val="2"/>
                <w:sz w:val="21"/>
                <w:szCs w:val="21"/>
                <w:lang w:val="en-US" w:eastAsia="zh-CN"/>
              </w:rPr>
              <w:t xml:space="preserve">   </w:t>
            </w:r>
            <w:r>
              <w:rPr>
                <w:rFonts w:ascii="Times New Roman" w:hAnsi="Times New Roman" w:cs="Times New Roman" w:eastAsiaTheme="minorEastAsia"/>
                <w:color w:val="auto"/>
                <w:kern w:val="2"/>
                <w:sz w:val="21"/>
                <w:szCs w:val="21"/>
              </w:rPr>
              <w:t>称：</w:t>
            </w:r>
            <w:r>
              <w:rPr>
                <w:rFonts w:hint="eastAsia" w:ascii="Times New Roman" w:hAnsi="Times New Roman" w:cs="Times New Roman" w:eastAsiaTheme="minorEastAsia"/>
                <w:color w:val="auto"/>
                <w:kern w:val="2"/>
                <w:sz w:val="21"/>
                <w:szCs w:val="21"/>
                <w:lang w:eastAsia="zh-CN"/>
              </w:rPr>
              <w:t>新疆</w:t>
            </w:r>
            <w:r>
              <w:rPr>
                <w:rFonts w:hint="eastAsia" w:ascii="Times New Roman" w:hAnsi="Times New Roman" w:cs="Times New Roman" w:eastAsiaTheme="minorEastAsia"/>
                <w:color w:val="auto"/>
                <w:kern w:val="2"/>
                <w:sz w:val="21"/>
                <w:szCs w:val="21"/>
                <w:lang w:val="en-US" w:eastAsia="zh-CN"/>
              </w:rPr>
              <w:t>启中</w:t>
            </w:r>
            <w:r>
              <w:rPr>
                <w:rFonts w:hint="eastAsia" w:ascii="Times New Roman" w:hAnsi="Times New Roman" w:cs="Times New Roman" w:eastAsiaTheme="minorEastAsia"/>
                <w:color w:val="auto"/>
                <w:kern w:val="2"/>
                <w:sz w:val="21"/>
                <w:szCs w:val="21"/>
                <w:lang w:eastAsia="zh-CN"/>
              </w:rPr>
              <w:t>项目管理有限公司</w:t>
            </w:r>
          </w:p>
          <w:p>
            <w:pPr>
              <w:pStyle w:val="18"/>
              <w:spacing w:before="75" w:beforeAutospacing="0" w:after="75" w:afterAutospacing="0" w:line="360" w:lineRule="exact"/>
              <w:rPr>
                <w:rFonts w:ascii="Times New Roman" w:hAnsi="Times New Roman" w:cs="Times New Roman" w:eastAsiaTheme="minorEastAsia"/>
                <w:color w:val="auto"/>
                <w:kern w:val="2"/>
                <w:sz w:val="21"/>
                <w:szCs w:val="21"/>
              </w:rPr>
            </w:pPr>
            <w:r>
              <w:rPr>
                <w:rFonts w:ascii="Times New Roman" w:hAnsi="Times New Roman" w:cs="Times New Roman" w:eastAsiaTheme="minorEastAsia"/>
                <w:color w:val="auto"/>
                <w:kern w:val="2"/>
                <w:sz w:val="21"/>
                <w:szCs w:val="21"/>
              </w:rPr>
              <w:t>地</w:t>
            </w:r>
            <w:r>
              <w:rPr>
                <w:rFonts w:hint="eastAsia" w:ascii="Times New Roman" w:hAnsi="Times New Roman" w:cs="Times New Roman" w:eastAsiaTheme="minorEastAsia"/>
                <w:color w:val="auto"/>
                <w:kern w:val="2"/>
                <w:sz w:val="21"/>
                <w:szCs w:val="21"/>
                <w:lang w:val="en-US" w:eastAsia="zh-CN"/>
              </w:rPr>
              <w:t xml:space="preserve">   </w:t>
            </w:r>
            <w:r>
              <w:rPr>
                <w:rFonts w:ascii="Times New Roman" w:hAnsi="Times New Roman" w:cs="Times New Roman" w:eastAsiaTheme="minorEastAsia"/>
                <w:color w:val="auto"/>
                <w:kern w:val="2"/>
                <w:sz w:val="21"/>
                <w:szCs w:val="21"/>
              </w:rPr>
              <w:t>址：</w:t>
            </w:r>
            <w:r>
              <w:rPr>
                <w:rFonts w:hint="eastAsia" w:ascii="Times New Roman" w:hAnsi="Times New Roman" w:cs="Times New Roman" w:eastAsiaTheme="minorEastAsia"/>
                <w:color w:val="auto"/>
                <w:kern w:val="2"/>
                <w:sz w:val="21"/>
                <w:szCs w:val="21"/>
              </w:rPr>
              <w:t>伊宁市经济合作区北京路2568号金茂新天地综合楼5层514号</w:t>
            </w:r>
          </w:p>
          <w:p>
            <w:pPr>
              <w:pStyle w:val="18"/>
              <w:spacing w:before="75" w:beforeAutospacing="0" w:after="75" w:afterAutospacing="0" w:line="360" w:lineRule="exact"/>
              <w:rPr>
                <w:rFonts w:hint="default" w:ascii="Times New Roman" w:hAnsi="Times New Roman" w:cs="Times New Roman" w:eastAsiaTheme="minorEastAsia"/>
                <w:color w:val="auto"/>
                <w:kern w:val="2"/>
                <w:sz w:val="21"/>
                <w:szCs w:val="21"/>
                <w:lang w:val="en-US" w:eastAsia="zh-CN"/>
              </w:rPr>
            </w:pPr>
            <w:r>
              <w:rPr>
                <w:rFonts w:ascii="Times New Roman" w:hAnsi="Times New Roman" w:cs="Times New Roman" w:eastAsiaTheme="minorEastAsia"/>
                <w:color w:val="auto"/>
                <w:kern w:val="2"/>
                <w:sz w:val="21"/>
                <w:szCs w:val="21"/>
              </w:rPr>
              <w:t>联</w:t>
            </w:r>
            <w:r>
              <w:rPr>
                <w:rFonts w:hint="eastAsia" w:ascii="Times New Roman" w:hAnsi="Times New Roman" w:cs="Times New Roman" w:eastAsiaTheme="minorEastAsia"/>
                <w:color w:val="auto"/>
                <w:kern w:val="2"/>
                <w:sz w:val="21"/>
                <w:szCs w:val="21"/>
                <w:lang w:val="en-US" w:eastAsia="zh-CN"/>
              </w:rPr>
              <w:t xml:space="preserve"> </w:t>
            </w:r>
            <w:r>
              <w:rPr>
                <w:rFonts w:ascii="Times New Roman" w:hAnsi="Times New Roman" w:cs="Times New Roman" w:eastAsiaTheme="minorEastAsia"/>
                <w:color w:val="auto"/>
                <w:kern w:val="2"/>
                <w:sz w:val="21"/>
                <w:szCs w:val="21"/>
              </w:rPr>
              <w:t>系</w:t>
            </w:r>
            <w:r>
              <w:rPr>
                <w:rFonts w:hint="eastAsia" w:ascii="Times New Roman" w:hAnsi="Times New Roman" w:cs="Times New Roman" w:eastAsiaTheme="minorEastAsia"/>
                <w:color w:val="auto"/>
                <w:kern w:val="2"/>
                <w:sz w:val="21"/>
                <w:szCs w:val="21"/>
                <w:lang w:val="en-US" w:eastAsia="zh-CN"/>
              </w:rPr>
              <w:t xml:space="preserve"> </w:t>
            </w:r>
            <w:r>
              <w:rPr>
                <w:rFonts w:ascii="Times New Roman" w:hAnsi="Times New Roman" w:cs="Times New Roman" w:eastAsiaTheme="minorEastAsia"/>
                <w:color w:val="auto"/>
                <w:kern w:val="2"/>
                <w:sz w:val="21"/>
                <w:szCs w:val="21"/>
              </w:rPr>
              <w:t>人：</w:t>
            </w:r>
            <w:r>
              <w:rPr>
                <w:rFonts w:hint="eastAsia" w:ascii="Times New Roman" w:hAnsi="Times New Roman" w:cs="Times New Roman" w:eastAsiaTheme="minorEastAsia"/>
                <w:color w:val="auto"/>
                <w:kern w:val="2"/>
                <w:sz w:val="21"/>
                <w:szCs w:val="21"/>
                <w:lang w:val="en-US" w:eastAsia="zh-CN"/>
              </w:rPr>
              <w:t>胡工</w:t>
            </w:r>
          </w:p>
          <w:p>
            <w:pPr>
              <w:pStyle w:val="18"/>
              <w:spacing w:before="75" w:beforeAutospacing="0" w:after="75" w:afterAutospacing="0" w:line="360" w:lineRule="exact"/>
              <w:rPr>
                <w:rFonts w:hint="default" w:ascii="Times New Roman" w:hAnsi="Times New Roman" w:cs="Times New Roman" w:eastAsiaTheme="minorEastAsia"/>
                <w:color w:val="auto"/>
                <w:kern w:val="2"/>
                <w:sz w:val="21"/>
                <w:szCs w:val="21"/>
                <w:lang w:val="en-US" w:eastAsia="zh-CN"/>
              </w:rPr>
            </w:pPr>
            <w:r>
              <w:rPr>
                <w:rFonts w:ascii="Times New Roman" w:hAnsi="Times New Roman" w:cs="Times New Roman" w:eastAsiaTheme="minorEastAsia"/>
                <w:color w:val="auto"/>
                <w:kern w:val="2"/>
                <w:sz w:val="21"/>
                <w:szCs w:val="21"/>
              </w:rPr>
              <w:t>电   话：</w:t>
            </w:r>
            <w:r>
              <w:rPr>
                <w:rFonts w:hint="eastAsia" w:ascii="Times New Roman" w:hAnsi="Times New Roman" w:cs="Times New Roman" w:eastAsiaTheme="minorEastAsia"/>
                <w:color w:val="auto"/>
                <w:kern w:val="2"/>
                <w:sz w:val="21"/>
                <w:szCs w:val="21"/>
                <w:lang w:val="en-US" w:eastAsia="zh-CN"/>
              </w:rPr>
              <w:t>18690293446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Align w:val="center"/>
          </w:tcPr>
          <w:p>
            <w:pPr>
              <w:adjustRightInd w:val="0"/>
              <w:snapToGrid w:val="0"/>
              <w:spacing w:line="360" w:lineRule="exact"/>
              <w:jc w:val="center"/>
              <w:rPr>
                <w:rFonts w:eastAsiaTheme="minorEastAsia"/>
                <w:color w:val="auto"/>
                <w:szCs w:val="21"/>
              </w:rPr>
            </w:pPr>
            <w:r>
              <w:rPr>
                <w:rFonts w:eastAsiaTheme="minorEastAsia"/>
                <w:color w:val="auto"/>
                <w:szCs w:val="21"/>
              </w:rPr>
              <w:t>第3.1款</w:t>
            </w:r>
          </w:p>
        </w:tc>
        <w:tc>
          <w:tcPr>
            <w:tcW w:w="1791" w:type="dxa"/>
            <w:vAlign w:val="center"/>
          </w:tcPr>
          <w:p>
            <w:pPr>
              <w:adjustRightInd w:val="0"/>
              <w:snapToGrid w:val="0"/>
              <w:spacing w:line="360" w:lineRule="exact"/>
              <w:jc w:val="center"/>
              <w:rPr>
                <w:rFonts w:eastAsiaTheme="minorEastAsia"/>
                <w:color w:val="auto"/>
                <w:szCs w:val="21"/>
              </w:rPr>
            </w:pPr>
            <w:r>
              <w:rPr>
                <w:rFonts w:eastAsiaTheme="minorEastAsia"/>
                <w:bCs/>
                <w:color w:val="auto"/>
                <w:szCs w:val="21"/>
              </w:rPr>
              <w:t>参谈单位</w:t>
            </w:r>
            <w:r>
              <w:rPr>
                <w:rFonts w:eastAsiaTheme="minorEastAsia"/>
                <w:color w:val="auto"/>
                <w:szCs w:val="21"/>
              </w:rPr>
              <w:t>资格条件</w:t>
            </w:r>
          </w:p>
        </w:tc>
        <w:tc>
          <w:tcPr>
            <w:tcW w:w="6866" w:type="dxa"/>
            <w:vAlign w:val="center"/>
          </w:tcPr>
          <w:p>
            <w:pPr>
              <w:adjustRightInd w:val="0"/>
              <w:snapToGrid w:val="0"/>
              <w:spacing w:line="360" w:lineRule="exact"/>
              <w:rPr>
                <w:rFonts w:hint="eastAsia"/>
                <w:color w:val="auto"/>
              </w:rPr>
            </w:pPr>
            <w:r>
              <w:rPr>
                <w:rFonts w:hint="eastAsia"/>
                <w:color w:val="auto"/>
              </w:rPr>
              <w:t>1.满足《中华人民共和国政府采购法》第二十二条规定；</w:t>
            </w:r>
          </w:p>
          <w:p>
            <w:pPr>
              <w:adjustRightInd w:val="0"/>
              <w:snapToGrid w:val="0"/>
              <w:spacing w:line="360" w:lineRule="exact"/>
              <w:rPr>
                <w:rFonts w:hint="eastAsia"/>
                <w:color w:val="auto"/>
              </w:rPr>
            </w:pPr>
            <w:r>
              <w:rPr>
                <w:rFonts w:hint="eastAsia"/>
                <w:color w:val="auto"/>
              </w:rPr>
              <w:t>2.落实政府采购政策需满足的资格要求：无</w:t>
            </w:r>
          </w:p>
          <w:p>
            <w:pPr>
              <w:adjustRightInd w:val="0"/>
              <w:snapToGrid w:val="0"/>
              <w:spacing w:line="360" w:lineRule="exact"/>
              <w:rPr>
                <w:rFonts w:hint="eastAsia"/>
                <w:color w:val="auto"/>
              </w:rPr>
            </w:pPr>
            <w:r>
              <w:rPr>
                <w:rFonts w:hint="eastAsia"/>
                <w:color w:val="auto"/>
              </w:rPr>
              <w:t>3.本项目的特定资格要求：</w:t>
            </w:r>
          </w:p>
          <w:p>
            <w:pPr>
              <w:adjustRightInd w:val="0"/>
              <w:snapToGrid w:val="0"/>
              <w:spacing w:line="360" w:lineRule="exact"/>
              <w:rPr>
                <w:rFonts w:hint="eastAsia"/>
                <w:color w:val="auto"/>
              </w:rPr>
            </w:pPr>
            <w:r>
              <w:rPr>
                <w:rFonts w:hint="eastAsia"/>
                <w:color w:val="auto"/>
              </w:rPr>
              <w:t>（一）投标人具有独立企业法人资格，须具备建筑工程施工总承包叁级及以上（含叁级）资质，并在人员、设备、资金等方面具有相应的施工能力，有安全生产许可证；</w:t>
            </w:r>
          </w:p>
          <w:p>
            <w:pPr>
              <w:adjustRightInd w:val="0"/>
              <w:snapToGrid w:val="0"/>
              <w:spacing w:line="360" w:lineRule="exact"/>
              <w:rPr>
                <w:rFonts w:hint="eastAsia"/>
                <w:color w:val="auto"/>
              </w:rPr>
            </w:pPr>
            <w:r>
              <w:rPr>
                <w:rFonts w:hint="eastAsia"/>
                <w:color w:val="auto"/>
              </w:rPr>
              <w:t>（二）项目负责人须具备建筑工程专业贰级建造师以上（含贰级）执业资格，具备有效的安全生产考核合格证书，且未担任其他在施建设工程项目的项目负责人；</w:t>
            </w:r>
          </w:p>
          <w:p>
            <w:pPr>
              <w:pStyle w:val="2"/>
              <w:ind w:left="0" w:leftChars="0" w:firstLine="0" w:firstLineChars="0"/>
              <w:rPr>
                <w:color w:val="auto"/>
              </w:rPr>
            </w:pPr>
            <w:r>
              <w:rPr>
                <w:rFonts w:hint="eastAsia" w:ascii="Times New Roman" w:hAnsi="Times New Roman" w:eastAsia="宋体" w:cs="Times New Roman"/>
                <w:color w:val="auto"/>
                <w:kern w:val="2"/>
                <w:sz w:val="21"/>
                <w:lang w:val="en-US" w:eastAsia="zh-CN" w:bidi="ar-SA"/>
              </w:rPr>
              <w:t>（三）未被“信用中国”网站（www.creditchina.gov.cn）列入失信被执行人、重大税收违法案件当事人名单、政府采购严重失信行为记录名单（查询时间为本公告发布之日后）</w:t>
            </w:r>
            <w:r>
              <w:rPr>
                <w:rFonts w:hint="eastAsia" w:ascii="Times New Roman" w:hAnsi="Times New Roman" w:cs="Times New Roman"/>
                <w:color w:val="auto"/>
                <w:kern w:val="2"/>
                <w:sz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Align w:val="center"/>
          </w:tcPr>
          <w:p>
            <w:pPr>
              <w:adjustRightInd w:val="0"/>
              <w:snapToGrid w:val="0"/>
              <w:spacing w:line="360" w:lineRule="exact"/>
              <w:jc w:val="center"/>
              <w:rPr>
                <w:rFonts w:eastAsiaTheme="minorEastAsia"/>
                <w:color w:val="auto"/>
                <w:szCs w:val="21"/>
              </w:rPr>
            </w:pPr>
            <w:r>
              <w:rPr>
                <w:rFonts w:eastAsiaTheme="minorEastAsia"/>
                <w:color w:val="auto"/>
                <w:szCs w:val="21"/>
              </w:rPr>
              <w:t>第4.1款</w:t>
            </w:r>
          </w:p>
        </w:tc>
        <w:tc>
          <w:tcPr>
            <w:tcW w:w="1791" w:type="dxa"/>
            <w:vAlign w:val="center"/>
          </w:tcPr>
          <w:p>
            <w:pPr>
              <w:adjustRightInd w:val="0"/>
              <w:snapToGrid w:val="0"/>
              <w:spacing w:line="360" w:lineRule="exact"/>
              <w:jc w:val="center"/>
              <w:rPr>
                <w:rFonts w:eastAsiaTheme="minorEastAsia"/>
                <w:color w:val="auto"/>
                <w:szCs w:val="21"/>
              </w:rPr>
            </w:pPr>
            <w:r>
              <w:rPr>
                <w:rFonts w:eastAsiaTheme="minorEastAsia"/>
                <w:color w:val="auto"/>
                <w:szCs w:val="21"/>
              </w:rPr>
              <w:t>联合体形式</w:t>
            </w:r>
          </w:p>
        </w:tc>
        <w:tc>
          <w:tcPr>
            <w:tcW w:w="6866" w:type="dxa"/>
            <w:vAlign w:val="center"/>
          </w:tcPr>
          <w:p>
            <w:pPr>
              <w:adjustRightInd w:val="0"/>
              <w:snapToGrid w:val="0"/>
              <w:spacing w:line="360" w:lineRule="exact"/>
              <w:rPr>
                <w:rFonts w:eastAsiaTheme="minorEastAsia"/>
                <w:color w:val="auto"/>
                <w:szCs w:val="21"/>
              </w:rPr>
            </w:pPr>
            <w:r>
              <w:rPr>
                <w:rFonts w:eastAsiaTheme="minorEastAsia"/>
                <w:color w:val="auto"/>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Align w:val="center"/>
          </w:tcPr>
          <w:p>
            <w:pPr>
              <w:adjustRightInd w:val="0"/>
              <w:snapToGrid w:val="0"/>
              <w:spacing w:line="360" w:lineRule="exact"/>
              <w:jc w:val="center"/>
              <w:rPr>
                <w:rFonts w:eastAsiaTheme="minorEastAsia"/>
                <w:color w:val="auto"/>
                <w:szCs w:val="21"/>
              </w:rPr>
            </w:pPr>
            <w:r>
              <w:rPr>
                <w:rFonts w:eastAsiaTheme="minorEastAsia"/>
                <w:color w:val="auto"/>
                <w:szCs w:val="21"/>
              </w:rPr>
              <w:t>第4.1.1款</w:t>
            </w:r>
          </w:p>
        </w:tc>
        <w:tc>
          <w:tcPr>
            <w:tcW w:w="1791" w:type="dxa"/>
            <w:vAlign w:val="center"/>
          </w:tcPr>
          <w:p>
            <w:pPr>
              <w:adjustRightInd w:val="0"/>
              <w:snapToGrid w:val="0"/>
              <w:spacing w:line="360" w:lineRule="exact"/>
              <w:jc w:val="center"/>
              <w:rPr>
                <w:rFonts w:eastAsiaTheme="minorEastAsia"/>
                <w:color w:val="auto"/>
                <w:szCs w:val="21"/>
              </w:rPr>
            </w:pPr>
            <w:r>
              <w:rPr>
                <w:rFonts w:eastAsiaTheme="minorEastAsia"/>
                <w:color w:val="auto"/>
                <w:szCs w:val="21"/>
              </w:rPr>
              <w:t>对联合体各方的要求</w:t>
            </w:r>
          </w:p>
        </w:tc>
        <w:tc>
          <w:tcPr>
            <w:tcW w:w="6866" w:type="dxa"/>
            <w:vAlign w:val="center"/>
          </w:tcPr>
          <w:p>
            <w:pPr>
              <w:adjustRightInd w:val="0"/>
              <w:snapToGrid w:val="0"/>
              <w:spacing w:line="360" w:lineRule="exact"/>
              <w:rPr>
                <w:rFonts w:eastAsiaTheme="minorEastAsia"/>
                <w:color w:val="auto"/>
                <w:szCs w:val="21"/>
              </w:rPr>
            </w:pPr>
            <w:r>
              <w:rPr>
                <w:rFonts w:eastAsiaTheme="minorEastAsia"/>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Align w:val="center"/>
          </w:tcPr>
          <w:p>
            <w:pPr>
              <w:adjustRightInd w:val="0"/>
              <w:snapToGrid w:val="0"/>
              <w:spacing w:line="360" w:lineRule="exact"/>
              <w:jc w:val="center"/>
              <w:rPr>
                <w:rFonts w:eastAsiaTheme="minorEastAsia"/>
                <w:color w:val="auto"/>
                <w:szCs w:val="21"/>
              </w:rPr>
            </w:pPr>
            <w:r>
              <w:rPr>
                <w:rFonts w:eastAsiaTheme="minorEastAsia"/>
                <w:color w:val="auto"/>
                <w:szCs w:val="21"/>
              </w:rPr>
              <w:t>第5.1款</w:t>
            </w:r>
          </w:p>
        </w:tc>
        <w:tc>
          <w:tcPr>
            <w:tcW w:w="1791" w:type="dxa"/>
            <w:vAlign w:val="center"/>
          </w:tcPr>
          <w:p>
            <w:pPr>
              <w:adjustRightInd w:val="0"/>
              <w:snapToGrid w:val="0"/>
              <w:spacing w:line="360" w:lineRule="exact"/>
              <w:jc w:val="center"/>
              <w:rPr>
                <w:rFonts w:eastAsiaTheme="minorEastAsia"/>
                <w:color w:val="auto"/>
                <w:szCs w:val="21"/>
              </w:rPr>
            </w:pPr>
            <w:r>
              <w:rPr>
                <w:rFonts w:eastAsiaTheme="minorEastAsia"/>
                <w:color w:val="auto"/>
                <w:szCs w:val="21"/>
              </w:rPr>
              <w:t>现场勘察</w:t>
            </w:r>
          </w:p>
        </w:tc>
        <w:tc>
          <w:tcPr>
            <w:tcW w:w="6866" w:type="dxa"/>
            <w:vAlign w:val="center"/>
          </w:tcPr>
          <w:p>
            <w:pPr>
              <w:adjustRightInd w:val="0"/>
              <w:snapToGrid w:val="0"/>
              <w:spacing w:line="360" w:lineRule="exact"/>
              <w:rPr>
                <w:rFonts w:eastAsiaTheme="minorEastAsia"/>
                <w:color w:val="auto"/>
                <w:szCs w:val="21"/>
              </w:rPr>
            </w:pPr>
            <w:r>
              <w:rPr>
                <w:rFonts w:eastAsiaTheme="minorEastAsia"/>
                <w:color w:val="auto"/>
                <w:szCs w:val="21"/>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Align w:val="center"/>
          </w:tcPr>
          <w:p>
            <w:pPr>
              <w:adjustRightInd w:val="0"/>
              <w:snapToGrid w:val="0"/>
              <w:spacing w:line="360" w:lineRule="exact"/>
              <w:jc w:val="center"/>
              <w:rPr>
                <w:rFonts w:eastAsiaTheme="minorEastAsia"/>
                <w:color w:val="auto"/>
                <w:szCs w:val="21"/>
              </w:rPr>
            </w:pPr>
            <w:r>
              <w:rPr>
                <w:rFonts w:eastAsiaTheme="minorEastAsia"/>
                <w:color w:val="auto"/>
                <w:szCs w:val="21"/>
              </w:rPr>
              <w:t>第6.1款</w:t>
            </w:r>
          </w:p>
        </w:tc>
        <w:tc>
          <w:tcPr>
            <w:tcW w:w="1791" w:type="dxa"/>
            <w:vAlign w:val="center"/>
          </w:tcPr>
          <w:p>
            <w:pPr>
              <w:adjustRightInd w:val="0"/>
              <w:snapToGrid w:val="0"/>
              <w:spacing w:line="360" w:lineRule="exact"/>
              <w:jc w:val="center"/>
              <w:rPr>
                <w:rFonts w:eastAsiaTheme="minorEastAsia"/>
                <w:color w:val="auto"/>
                <w:szCs w:val="21"/>
              </w:rPr>
            </w:pPr>
            <w:r>
              <w:rPr>
                <w:rFonts w:eastAsiaTheme="minorEastAsia"/>
                <w:color w:val="auto"/>
                <w:szCs w:val="21"/>
              </w:rPr>
              <w:t>分包</w:t>
            </w:r>
          </w:p>
        </w:tc>
        <w:tc>
          <w:tcPr>
            <w:tcW w:w="6866" w:type="dxa"/>
            <w:vAlign w:val="center"/>
          </w:tcPr>
          <w:p>
            <w:pPr>
              <w:adjustRightInd w:val="0"/>
              <w:snapToGrid w:val="0"/>
              <w:spacing w:line="360" w:lineRule="exact"/>
              <w:rPr>
                <w:rFonts w:eastAsiaTheme="minorEastAsia"/>
                <w:color w:val="auto"/>
                <w:szCs w:val="21"/>
              </w:rPr>
            </w:pPr>
            <w:r>
              <w:rPr>
                <w:rFonts w:eastAsiaTheme="minorEastAsia"/>
                <w:color w:val="auto"/>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408" w:type="dxa"/>
            <w:vAlign w:val="center"/>
          </w:tcPr>
          <w:p>
            <w:pPr>
              <w:adjustRightInd w:val="0"/>
              <w:snapToGrid w:val="0"/>
              <w:spacing w:line="360" w:lineRule="exact"/>
              <w:jc w:val="center"/>
              <w:rPr>
                <w:rFonts w:eastAsiaTheme="minorEastAsia"/>
                <w:color w:val="auto"/>
                <w:szCs w:val="21"/>
              </w:rPr>
            </w:pPr>
            <w:r>
              <w:rPr>
                <w:rFonts w:eastAsiaTheme="minorEastAsia"/>
                <w:color w:val="auto"/>
                <w:szCs w:val="21"/>
              </w:rPr>
              <w:t>第10.3款</w:t>
            </w:r>
          </w:p>
        </w:tc>
        <w:tc>
          <w:tcPr>
            <w:tcW w:w="1791" w:type="dxa"/>
            <w:vAlign w:val="center"/>
          </w:tcPr>
          <w:p>
            <w:pPr>
              <w:adjustRightInd w:val="0"/>
              <w:snapToGrid w:val="0"/>
              <w:spacing w:line="360" w:lineRule="exact"/>
              <w:jc w:val="center"/>
              <w:rPr>
                <w:rFonts w:eastAsiaTheme="minorEastAsia"/>
                <w:color w:val="auto"/>
                <w:szCs w:val="21"/>
              </w:rPr>
            </w:pPr>
            <w:r>
              <w:rPr>
                <w:rFonts w:eastAsiaTheme="minorEastAsia"/>
                <w:color w:val="auto"/>
                <w:szCs w:val="21"/>
              </w:rPr>
              <w:t>谈判文件的可能实质性变动内容</w:t>
            </w:r>
          </w:p>
        </w:tc>
        <w:tc>
          <w:tcPr>
            <w:tcW w:w="6866" w:type="dxa"/>
            <w:vAlign w:val="center"/>
          </w:tcPr>
          <w:p>
            <w:pPr>
              <w:adjustRightInd w:val="0"/>
              <w:snapToGrid w:val="0"/>
              <w:spacing w:line="360" w:lineRule="exact"/>
              <w:jc w:val="left"/>
              <w:rPr>
                <w:rFonts w:eastAsiaTheme="minorEastAsia"/>
                <w:color w:val="auto"/>
                <w:szCs w:val="21"/>
              </w:rPr>
            </w:pPr>
            <w:r>
              <w:rPr>
                <w:rFonts w:eastAsiaTheme="minorEastAsia"/>
                <w:color w:val="auto"/>
                <w:szCs w:val="21"/>
                <w:u w:val="singl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0" w:hRule="atLeast"/>
        </w:trPr>
        <w:tc>
          <w:tcPr>
            <w:tcW w:w="1408" w:type="dxa"/>
            <w:vAlign w:val="center"/>
          </w:tcPr>
          <w:p>
            <w:pPr>
              <w:adjustRightInd w:val="0"/>
              <w:snapToGrid w:val="0"/>
              <w:spacing w:line="360" w:lineRule="exact"/>
              <w:jc w:val="center"/>
              <w:rPr>
                <w:rFonts w:eastAsiaTheme="minorEastAsia"/>
                <w:color w:val="auto"/>
                <w:szCs w:val="21"/>
              </w:rPr>
            </w:pPr>
            <w:r>
              <w:rPr>
                <w:rFonts w:eastAsiaTheme="minorEastAsia"/>
                <w:color w:val="auto"/>
                <w:szCs w:val="21"/>
              </w:rPr>
              <w:t>第17.1款</w:t>
            </w:r>
          </w:p>
        </w:tc>
        <w:tc>
          <w:tcPr>
            <w:tcW w:w="1791" w:type="dxa"/>
            <w:vAlign w:val="center"/>
          </w:tcPr>
          <w:p>
            <w:pPr>
              <w:adjustRightInd w:val="0"/>
              <w:snapToGrid w:val="0"/>
              <w:spacing w:line="360" w:lineRule="exact"/>
              <w:ind w:left="-533" w:leftChars="-254" w:firstLine="533" w:firstLineChars="254"/>
              <w:jc w:val="center"/>
              <w:rPr>
                <w:rFonts w:eastAsiaTheme="minorEastAsia"/>
                <w:color w:val="auto"/>
                <w:szCs w:val="21"/>
              </w:rPr>
            </w:pPr>
            <w:r>
              <w:rPr>
                <w:rFonts w:eastAsiaTheme="minorEastAsia"/>
                <w:color w:val="auto"/>
                <w:szCs w:val="21"/>
              </w:rPr>
              <w:t>投标保证金</w:t>
            </w:r>
          </w:p>
        </w:tc>
        <w:tc>
          <w:tcPr>
            <w:tcW w:w="6866" w:type="dxa"/>
            <w:vAlign w:val="center"/>
          </w:tcPr>
          <w:p>
            <w:pPr>
              <w:pStyle w:val="12"/>
              <w:spacing w:line="440" w:lineRule="exact"/>
              <w:ind w:firstLine="420" w:firstLineChars="200"/>
              <w:jc w:val="left"/>
              <w:rPr>
                <w:rFonts w:hint="eastAsia"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kern w:val="2"/>
                <w:sz w:val="21"/>
                <w:szCs w:val="21"/>
                <w:lang w:val="en-US" w:eastAsia="zh-CN" w:bidi="ar-SA"/>
              </w:rPr>
              <w:t>保证金要求提供，数额不得超过采购项目预算金额的2%，本项目的投标保证金为：</w:t>
            </w:r>
            <w:r>
              <w:rPr>
                <w:rFonts w:hint="eastAsia" w:ascii="Times New Roman" w:hAnsi="Times New Roman" w:cs="Times New Roman" w:eastAsiaTheme="minorEastAsia"/>
                <w:color w:val="auto"/>
                <w:kern w:val="2"/>
                <w:sz w:val="21"/>
                <w:szCs w:val="21"/>
                <w:u w:val="single"/>
                <w:lang w:val="en-US" w:eastAsia="zh-CN" w:bidi="ar-SA"/>
              </w:rPr>
              <w:t>20000元</w:t>
            </w:r>
            <w:r>
              <w:rPr>
                <w:rFonts w:hint="eastAsia" w:ascii="Times New Roman" w:hAnsi="Times New Roman" w:cs="Times New Roman" w:eastAsiaTheme="minorEastAsia"/>
                <w:color w:val="auto"/>
                <w:kern w:val="2"/>
                <w:sz w:val="21"/>
                <w:szCs w:val="21"/>
                <w:lang w:val="en-US" w:eastAsia="zh-CN" w:bidi="ar-SA"/>
              </w:rPr>
              <w:t>（大写：</w:t>
            </w:r>
            <w:r>
              <w:rPr>
                <w:rFonts w:hint="eastAsia" w:ascii="Times New Roman" w:hAnsi="Times New Roman" w:cs="Times New Roman" w:eastAsiaTheme="minorEastAsia"/>
                <w:color w:val="auto"/>
                <w:kern w:val="2"/>
                <w:sz w:val="21"/>
                <w:szCs w:val="21"/>
                <w:u w:val="single"/>
                <w:lang w:val="en-US" w:eastAsia="zh-CN" w:bidi="ar-SA"/>
              </w:rPr>
              <w:t>贰万元整</w:t>
            </w:r>
            <w:r>
              <w:rPr>
                <w:rFonts w:hint="eastAsia" w:ascii="Times New Roman" w:hAnsi="Times New Roman" w:cs="Times New Roman" w:eastAsiaTheme="minorEastAsia"/>
                <w:color w:val="auto"/>
                <w:kern w:val="2"/>
                <w:sz w:val="21"/>
                <w:szCs w:val="21"/>
                <w:lang w:val="en-US" w:eastAsia="zh-CN" w:bidi="ar-SA"/>
              </w:rPr>
              <w:t>）提交方式为投标人基本账户以网银或银行电汇形式，在投标截止时间之前汇至本公司账户，否则其响应文件将被拒绝评审，投标人提交投标保证金应充分考虑资金在途时间。</w:t>
            </w:r>
          </w:p>
          <w:p>
            <w:pPr>
              <w:spacing w:line="500" w:lineRule="exact"/>
              <w:jc w:val="left"/>
              <w:rPr>
                <w:rFonts w:hint="eastAsia"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kern w:val="2"/>
                <w:sz w:val="21"/>
                <w:szCs w:val="21"/>
                <w:lang w:val="en-US" w:eastAsia="zh-CN" w:bidi="ar-SA"/>
              </w:rPr>
              <w:t xml:space="preserve">账户信息：新疆启中项目管理有限公司  </w:t>
            </w:r>
          </w:p>
          <w:p>
            <w:pPr>
              <w:spacing w:line="500" w:lineRule="exact"/>
              <w:jc w:val="left"/>
              <w:rPr>
                <w:rFonts w:hint="eastAsia"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kern w:val="2"/>
                <w:sz w:val="21"/>
                <w:szCs w:val="21"/>
                <w:lang w:val="en-US" w:eastAsia="zh-CN" w:bidi="ar-SA"/>
              </w:rPr>
              <w:t xml:space="preserve">开户银行: 新疆伊犁农村商业银行股份有限公司合作区支行 </w:t>
            </w:r>
          </w:p>
          <w:p>
            <w:pPr>
              <w:spacing w:line="500" w:lineRule="exact"/>
              <w:jc w:val="left"/>
              <w:rPr>
                <w:rFonts w:hint="eastAsia"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kern w:val="2"/>
                <w:sz w:val="21"/>
                <w:szCs w:val="21"/>
                <w:lang w:val="en-US" w:eastAsia="zh-CN" w:bidi="ar-SA"/>
              </w:rPr>
              <w:t>行    号：402898000156</w:t>
            </w:r>
          </w:p>
          <w:p>
            <w:pPr>
              <w:spacing w:line="500" w:lineRule="exact"/>
              <w:jc w:val="left"/>
              <w:rPr>
                <w:rFonts w:hint="eastAsia"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kern w:val="2"/>
                <w:sz w:val="21"/>
                <w:szCs w:val="21"/>
                <w:lang w:val="en-US" w:eastAsia="zh-CN" w:bidi="ar-SA"/>
              </w:rPr>
              <w:t>账    号：812020012010115386501</w:t>
            </w:r>
          </w:p>
          <w:p>
            <w:pPr>
              <w:adjustRightInd w:val="0"/>
              <w:snapToGrid w:val="0"/>
              <w:spacing w:line="360" w:lineRule="exact"/>
              <w:rPr>
                <w:rFonts w:eastAsiaTheme="minorEastAsia"/>
                <w:color w:val="auto"/>
                <w:szCs w:val="21"/>
                <w:u w:val="single"/>
              </w:rPr>
            </w:pPr>
            <w:r>
              <w:rPr>
                <w:rFonts w:hint="eastAsia" w:ascii="Times New Roman" w:hAnsi="Times New Roman" w:cs="Times New Roman" w:eastAsiaTheme="minorEastAsia"/>
                <w:color w:val="auto"/>
                <w:kern w:val="2"/>
                <w:sz w:val="21"/>
                <w:szCs w:val="21"/>
                <w:lang w:val="en-US" w:eastAsia="zh-CN" w:bidi="ar-SA"/>
              </w:rPr>
              <w:t>注：以电汇方式递交投标保证金须在电汇凭据附言栏中写明项目编号、包号及用途(保证金)，由于未按要求注明信息而导致的一切后果由投标人承担。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Align w:val="center"/>
          </w:tcPr>
          <w:p>
            <w:pPr>
              <w:adjustRightInd w:val="0"/>
              <w:snapToGrid w:val="0"/>
              <w:spacing w:line="360" w:lineRule="exact"/>
              <w:jc w:val="center"/>
              <w:rPr>
                <w:rFonts w:eastAsiaTheme="minorEastAsia"/>
                <w:color w:val="auto"/>
                <w:szCs w:val="21"/>
              </w:rPr>
            </w:pPr>
            <w:r>
              <w:rPr>
                <w:rFonts w:eastAsiaTheme="minorEastAsia"/>
                <w:color w:val="auto"/>
                <w:szCs w:val="21"/>
              </w:rPr>
              <w:t>第17.1款</w:t>
            </w:r>
          </w:p>
        </w:tc>
        <w:tc>
          <w:tcPr>
            <w:tcW w:w="1791" w:type="dxa"/>
            <w:vAlign w:val="center"/>
          </w:tcPr>
          <w:p>
            <w:pPr>
              <w:adjustRightInd w:val="0"/>
              <w:snapToGrid w:val="0"/>
              <w:spacing w:line="360" w:lineRule="exact"/>
              <w:jc w:val="center"/>
              <w:rPr>
                <w:rFonts w:eastAsiaTheme="minorEastAsia"/>
                <w:bCs/>
                <w:color w:val="auto"/>
                <w:szCs w:val="21"/>
              </w:rPr>
            </w:pPr>
            <w:r>
              <w:rPr>
                <w:rFonts w:eastAsiaTheme="minorEastAsia"/>
                <w:bCs/>
                <w:color w:val="auto"/>
                <w:szCs w:val="21"/>
              </w:rPr>
              <w:t>响应文件</w:t>
            </w:r>
          </w:p>
          <w:p>
            <w:pPr>
              <w:adjustRightInd w:val="0"/>
              <w:snapToGrid w:val="0"/>
              <w:spacing w:line="360" w:lineRule="exact"/>
              <w:jc w:val="center"/>
              <w:rPr>
                <w:rFonts w:eastAsiaTheme="minorEastAsia"/>
                <w:color w:val="auto"/>
                <w:szCs w:val="21"/>
              </w:rPr>
            </w:pPr>
            <w:r>
              <w:rPr>
                <w:rFonts w:eastAsiaTheme="minorEastAsia"/>
                <w:bCs/>
                <w:color w:val="auto"/>
                <w:szCs w:val="21"/>
              </w:rPr>
              <w:t>有效期</w:t>
            </w:r>
          </w:p>
        </w:tc>
        <w:tc>
          <w:tcPr>
            <w:tcW w:w="6866" w:type="dxa"/>
            <w:vAlign w:val="center"/>
          </w:tcPr>
          <w:p>
            <w:pPr>
              <w:adjustRightInd w:val="0"/>
              <w:snapToGrid w:val="0"/>
              <w:spacing w:line="360" w:lineRule="exact"/>
              <w:rPr>
                <w:rFonts w:eastAsiaTheme="minorEastAsia"/>
                <w:color w:val="auto"/>
                <w:szCs w:val="21"/>
                <w:u w:val="single"/>
              </w:rPr>
            </w:pPr>
            <w:r>
              <w:rPr>
                <w:rFonts w:eastAsiaTheme="minorEastAsia"/>
                <w:color w:val="auto"/>
                <w:szCs w:val="21"/>
                <w:u w:val="single"/>
              </w:rPr>
              <w:t>60</w:t>
            </w:r>
            <w:r>
              <w:rPr>
                <w:rFonts w:eastAsiaTheme="minorEastAsia"/>
                <w:color w:val="auto"/>
                <w:szCs w:val="21"/>
              </w:rPr>
              <w:t>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Align w:val="center"/>
          </w:tcPr>
          <w:p>
            <w:pPr>
              <w:adjustRightInd w:val="0"/>
              <w:snapToGrid w:val="0"/>
              <w:spacing w:line="360" w:lineRule="exact"/>
              <w:jc w:val="center"/>
              <w:rPr>
                <w:rFonts w:eastAsiaTheme="minorEastAsia"/>
                <w:color w:val="auto"/>
                <w:szCs w:val="21"/>
              </w:rPr>
            </w:pPr>
            <w:r>
              <w:rPr>
                <w:rFonts w:eastAsiaTheme="minorEastAsia"/>
                <w:color w:val="auto"/>
                <w:szCs w:val="21"/>
              </w:rPr>
              <w:t>第19.1款</w:t>
            </w:r>
          </w:p>
        </w:tc>
        <w:tc>
          <w:tcPr>
            <w:tcW w:w="1791" w:type="dxa"/>
            <w:vAlign w:val="center"/>
          </w:tcPr>
          <w:p>
            <w:pPr>
              <w:adjustRightInd w:val="0"/>
              <w:snapToGrid w:val="0"/>
              <w:spacing w:line="360" w:lineRule="exact"/>
              <w:jc w:val="center"/>
              <w:rPr>
                <w:rFonts w:eastAsiaTheme="minorEastAsia"/>
                <w:color w:val="auto"/>
                <w:szCs w:val="21"/>
              </w:rPr>
            </w:pPr>
            <w:r>
              <w:rPr>
                <w:rFonts w:eastAsiaTheme="minorEastAsia"/>
                <w:bCs/>
                <w:color w:val="auto"/>
                <w:szCs w:val="21"/>
              </w:rPr>
              <w:t>响应</w:t>
            </w:r>
            <w:r>
              <w:rPr>
                <w:rFonts w:eastAsiaTheme="minorEastAsia"/>
                <w:color w:val="auto"/>
                <w:szCs w:val="21"/>
              </w:rPr>
              <w:t>文件份数</w:t>
            </w:r>
          </w:p>
        </w:tc>
        <w:tc>
          <w:tcPr>
            <w:tcW w:w="6866" w:type="dxa"/>
            <w:vAlign w:val="center"/>
          </w:tcPr>
          <w:p>
            <w:pPr>
              <w:adjustRightInd w:val="0"/>
              <w:snapToGrid w:val="0"/>
              <w:spacing w:line="360" w:lineRule="exact"/>
              <w:rPr>
                <w:rFonts w:eastAsiaTheme="minorEastAsia"/>
                <w:color w:val="auto"/>
                <w:szCs w:val="21"/>
                <w:u w:val="single"/>
              </w:rPr>
            </w:pPr>
            <w:r>
              <w:rPr>
                <w:color w:val="auto"/>
                <w:szCs w:val="21"/>
              </w:rPr>
              <w:t>叁份（壹正贰副），投标文件不退还；并提交电子版投标文件</w:t>
            </w:r>
            <w:r>
              <w:rPr>
                <w:rFonts w:hint="eastAsia"/>
                <w:color w:val="auto"/>
                <w:szCs w:val="21"/>
                <w:lang w:eastAsia="zh-CN"/>
              </w:rPr>
              <w:t>壹</w:t>
            </w:r>
            <w:r>
              <w:rPr>
                <w:color w:val="auto"/>
                <w:szCs w:val="21"/>
              </w:rPr>
              <w:t>份（U盘壹个，电子版投标文件为</w:t>
            </w:r>
            <w:r>
              <w:rPr>
                <w:rFonts w:hint="eastAsia"/>
                <w:color w:val="auto"/>
                <w:szCs w:val="21"/>
                <w:lang w:val="en-US" w:eastAsia="zh-CN"/>
              </w:rPr>
              <w:t>word</w:t>
            </w:r>
            <w:r>
              <w:rPr>
                <w:color w:val="auto"/>
                <w:szCs w:val="21"/>
              </w:rPr>
              <w:t>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Align w:val="center"/>
          </w:tcPr>
          <w:p>
            <w:pPr>
              <w:adjustRightInd w:val="0"/>
              <w:snapToGrid w:val="0"/>
              <w:spacing w:line="360" w:lineRule="exact"/>
              <w:jc w:val="center"/>
              <w:rPr>
                <w:rFonts w:eastAsiaTheme="minorEastAsia"/>
                <w:color w:val="auto"/>
                <w:szCs w:val="21"/>
              </w:rPr>
            </w:pPr>
            <w:r>
              <w:rPr>
                <w:rFonts w:eastAsiaTheme="minorEastAsia"/>
                <w:color w:val="auto"/>
                <w:szCs w:val="21"/>
              </w:rPr>
              <w:t>第20.2款</w:t>
            </w:r>
          </w:p>
        </w:tc>
        <w:tc>
          <w:tcPr>
            <w:tcW w:w="1791" w:type="dxa"/>
            <w:vAlign w:val="center"/>
          </w:tcPr>
          <w:p>
            <w:pPr>
              <w:adjustRightInd w:val="0"/>
              <w:snapToGrid w:val="0"/>
              <w:spacing w:line="360" w:lineRule="exact"/>
              <w:jc w:val="center"/>
              <w:rPr>
                <w:color w:val="auto"/>
                <w:szCs w:val="21"/>
              </w:rPr>
            </w:pPr>
            <w:r>
              <w:rPr>
                <w:color w:val="auto"/>
                <w:szCs w:val="21"/>
              </w:rPr>
              <w:t>响应性文件</w:t>
            </w:r>
          </w:p>
          <w:p>
            <w:pPr>
              <w:adjustRightInd w:val="0"/>
              <w:snapToGrid w:val="0"/>
              <w:spacing w:line="360" w:lineRule="exact"/>
              <w:jc w:val="center"/>
              <w:rPr>
                <w:rFonts w:eastAsiaTheme="minorEastAsia"/>
                <w:color w:val="auto"/>
                <w:szCs w:val="21"/>
              </w:rPr>
            </w:pPr>
            <w:r>
              <w:rPr>
                <w:color w:val="auto"/>
                <w:szCs w:val="21"/>
              </w:rPr>
              <w:t>密封</w:t>
            </w:r>
          </w:p>
        </w:tc>
        <w:tc>
          <w:tcPr>
            <w:tcW w:w="6866" w:type="dxa"/>
            <w:vAlign w:val="center"/>
          </w:tcPr>
          <w:p>
            <w:pPr>
              <w:adjustRightInd w:val="0"/>
              <w:snapToGrid w:val="0"/>
              <w:spacing w:line="360" w:lineRule="exact"/>
              <w:jc w:val="left"/>
              <w:rPr>
                <w:rFonts w:ascii="Times New Roman" w:hAnsi="Times New Roman" w:cs="Times New Roman" w:eastAsiaTheme="minorEastAsia"/>
                <w:color w:val="auto"/>
                <w:kern w:val="2"/>
                <w:sz w:val="21"/>
                <w:szCs w:val="21"/>
                <w:lang w:val="en-US" w:eastAsia="zh-CN" w:bidi="ar-SA"/>
              </w:rPr>
            </w:pPr>
            <w:r>
              <w:rPr>
                <w:rFonts w:ascii="Times New Roman" w:hAnsi="Times New Roman" w:cs="Times New Roman" w:eastAsiaTheme="minorEastAsia"/>
                <w:color w:val="auto"/>
                <w:kern w:val="2"/>
                <w:sz w:val="21"/>
                <w:szCs w:val="21"/>
                <w:lang w:val="en-US" w:eastAsia="zh-CN" w:bidi="ar-SA"/>
              </w:rPr>
              <w:t xml:space="preserve">1、投标人必须按谈判文件规定制作响应性文件，正副本可以密封在同一响应性文件袋中。密封袋封口处加盖单位公章，并注明“开标时才能启封”字样。 </w:t>
            </w:r>
          </w:p>
          <w:p>
            <w:pPr>
              <w:adjustRightInd w:val="0"/>
              <w:snapToGrid w:val="0"/>
              <w:spacing w:line="360" w:lineRule="exact"/>
              <w:jc w:val="left"/>
              <w:rPr>
                <w:rFonts w:ascii="Times New Roman" w:hAnsi="Times New Roman" w:cs="Times New Roman" w:eastAsiaTheme="minorEastAsia"/>
                <w:color w:val="auto"/>
                <w:kern w:val="2"/>
                <w:sz w:val="21"/>
                <w:szCs w:val="21"/>
                <w:lang w:val="en-US" w:eastAsia="zh-CN" w:bidi="ar-SA"/>
              </w:rPr>
            </w:pPr>
            <w:r>
              <w:rPr>
                <w:rFonts w:ascii="Times New Roman" w:hAnsi="Times New Roman" w:cs="Times New Roman" w:eastAsiaTheme="minorEastAsia"/>
                <w:color w:val="auto"/>
                <w:kern w:val="2"/>
                <w:sz w:val="21"/>
                <w:szCs w:val="21"/>
                <w:lang w:val="en-US" w:eastAsia="zh-CN" w:bidi="ar-SA"/>
              </w:rPr>
              <w:t>2、谈判文件袋上应写明：</w:t>
            </w:r>
          </w:p>
          <w:p>
            <w:pPr>
              <w:adjustRightInd w:val="0"/>
              <w:snapToGrid w:val="0"/>
              <w:spacing w:line="360" w:lineRule="exact"/>
              <w:jc w:val="left"/>
              <w:rPr>
                <w:rFonts w:ascii="Times New Roman" w:hAnsi="Times New Roman" w:cs="Times New Roman" w:eastAsiaTheme="minorEastAsia"/>
                <w:color w:val="auto"/>
                <w:kern w:val="2"/>
                <w:sz w:val="21"/>
                <w:szCs w:val="21"/>
                <w:lang w:val="en-US" w:eastAsia="zh-CN" w:bidi="ar-SA"/>
              </w:rPr>
            </w:pPr>
            <w:r>
              <w:rPr>
                <w:rFonts w:ascii="Times New Roman" w:hAnsi="Times New Roman" w:cs="Times New Roman" w:eastAsiaTheme="minorEastAsia"/>
                <w:color w:val="auto"/>
                <w:kern w:val="2"/>
                <w:sz w:val="21"/>
                <w:szCs w:val="21"/>
                <w:lang w:val="en-US" w:eastAsia="zh-CN" w:bidi="ar-SA"/>
              </w:rPr>
              <w:t>“竞争性磋商响应性文件”</w:t>
            </w:r>
          </w:p>
          <w:p>
            <w:pPr>
              <w:adjustRightInd w:val="0"/>
              <w:snapToGrid w:val="0"/>
              <w:spacing w:line="360" w:lineRule="exact"/>
              <w:jc w:val="left"/>
              <w:rPr>
                <w:rFonts w:ascii="Times New Roman" w:hAnsi="Times New Roman" w:cs="Times New Roman" w:eastAsiaTheme="minorEastAsia"/>
                <w:color w:val="auto"/>
                <w:kern w:val="2"/>
                <w:sz w:val="21"/>
                <w:szCs w:val="21"/>
                <w:lang w:val="en-US" w:eastAsia="zh-CN" w:bidi="ar-SA"/>
              </w:rPr>
            </w:pPr>
            <w:r>
              <w:rPr>
                <w:rFonts w:ascii="Times New Roman" w:hAnsi="Times New Roman" w:cs="Times New Roman" w:eastAsiaTheme="minorEastAsia"/>
                <w:color w:val="auto"/>
                <w:kern w:val="2"/>
                <w:sz w:val="21"/>
                <w:szCs w:val="21"/>
                <w:lang w:val="en-US" w:eastAsia="zh-CN" w:bidi="ar-SA"/>
              </w:rPr>
              <w:t>招标单位：</w:t>
            </w:r>
          </w:p>
          <w:p>
            <w:pPr>
              <w:adjustRightInd w:val="0"/>
              <w:snapToGrid w:val="0"/>
              <w:spacing w:line="360" w:lineRule="exact"/>
              <w:jc w:val="left"/>
              <w:rPr>
                <w:rFonts w:ascii="Times New Roman" w:hAnsi="Times New Roman" w:cs="Times New Roman" w:eastAsiaTheme="minorEastAsia"/>
                <w:color w:val="auto"/>
                <w:kern w:val="2"/>
                <w:sz w:val="21"/>
                <w:szCs w:val="21"/>
                <w:lang w:val="en-US" w:eastAsia="zh-CN" w:bidi="ar-SA"/>
              </w:rPr>
            </w:pPr>
            <w:r>
              <w:rPr>
                <w:rFonts w:ascii="Times New Roman" w:hAnsi="Times New Roman" w:cs="Times New Roman" w:eastAsiaTheme="minorEastAsia"/>
                <w:color w:val="auto"/>
                <w:kern w:val="2"/>
                <w:sz w:val="21"/>
                <w:szCs w:val="21"/>
                <w:lang w:val="en-US" w:eastAsia="zh-CN" w:bidi="ar-SA"/>
              </w:rPr>
              <w:t>项目名称：</w:t>
            </w:r>
          </w:p>
          <w:p>
            <w:pPr>
              <w:adjustRightInd w:val="0"/>
              <w:snapToGrid w:val="0"/>
              <w:spacing w:line="360" w:lineRule="exact"/>
              <w:jc w:val="left"/>
              <w:rPr>
                <w:rFonts w:ascii="Times New Roman" w:hAnsi="Times New Roman" w:cs="Times New Roman" w:eastAsiaTheme="minorEastAsia"/>
                <w:color w:val="auto"/>
                <w:kern w:val="2"/>
                <w:sz w:val="21"/>
                <w:szCs w:val="21"/>
                <w:lang w:val="en-US" w:eastAsia="zh-CN" w:bidi="ar-SA"/>
              </w:rPr>
            </w:pPr>
            <w:r>
              <w:rPr>
                <w:rFonts w:ascii="Times New Roman" w:hAnsi="Times New Roman" w:cs="Times New Roman" w:eastAsiaTheme="minorEastAsia"/>
                <w:color w:val="auto"/>
                <w:kern w:val="2"/>
                <w:sz w:val="21"/>
                <w:szCs w:val="21"/>
                <w:lang w:val="en-US" w:eastAsia="zh-CN" w:bidi="ar-SA"/>
              </w:rPr>
              <w:t>投标单位名称：</w:t>
            </w:r>
          </w:p>
          <w:p>
            <w:pPr>
              <w:adjustRightInd w:val="0"/>
              <w:snapToGrid w:val="0"/>
              <w:spacing w:line="360" w:lineRule="exact"/>
              <w:jc w:val="left"/>
              <w:rPr>
                <w:rFonts w:ascii="Times New Roman" w:hAnsi="Times New Roman" w:cs="Times New Roman" w:eastAsiaTheme="minorEastAsia"/>
                <w:color w:val="auto"/>
                <w:kern w:val="2"/>
                <w:sz w:val="21"/>
                <w:szCs w:val="21"/>
                <w:lang w:val="en-US" w:eastAsia="zh-CN" w:bidi="ar-SA"/>
              </w:rPr>
            </w:pPr>
            <w:r>
              <w:rPr>
                <w:rFonts w:ascii="Times New Roman" w:hAnsi="Times New Roman" w:cs="Times New Roman" w:eastAsiaTheme="minorEastAsia"/>
                <w:color w:val="auto"/>
                <w:kern w:val="2"/>
                <w:sz w:val="21"/>
                <w:szCs w:val="21"/>
                <w:lang w:val="en-US" w:eastAsia="zh-CN" w:bidi="ar-SA"/>
              </w:rPr>
              <w:t>联系人及联系方式：</w:t>
            </w:r>
          </w:p>
          <w:p>
            <w:pPr>
              <w:adjustRightInd w:val="0"/>
              <w:snapToGrid w:val="0"/>
              <w:spacing w:line="360" w:lineRule="exact"/>
              <w:jc w:val="left"/>
              <w:rPr>
                <w:rFonts w:ascii="Times New Roman" w:hAnsi="Times New Roman" w:cs="Times New Roman" w:eastAsiaTheme="minorEastAsia"/>
                <w:color w:val="auto"/>
                <w:kern w:val="2"/>
                <w:sz w:val="21"/>
                <w:szCs w:val="21"/>
                <w:lang w:val="en-US" w:eastAsia="zh-CN" w:bidi="ar-SA"/>
              </w:rPr>
            </w:pPr>
            <w:r>
              <w:rPr>
                <w:rFonts w:ascii="Times New Roman" w:hAnsi="Times New Roman" w:cs="Times New Roman" w:eastAsiaTheme="minorEastAsia"/>
                <w:color w:val="auto"/>
                <w:kern w:val="2"/>
                <w:sz w:val="21"/>
                <w:szCs w:val="21"/>
                <w:lang w:val="en-US" w:eastAsia="zh-CN" w:bidi="ar-SA"/>
              </w:rPr>
              <w:t>备注：注明“开标时才能启封”字样等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Align w:val="center"/>
          </w:tcPr>
          <w:p>
            <w:pPr>
              <w:adjustRightInd w:val="0"/>
              <w:snapToGrid w:val="0"/>
              <w:spacing w:line="360" w:lineRule="exact"/>
              <w:jc w:val="center"/>
              <w:rPr>
                <w:rFonts w:eastAsiaTheme="minorEastAsia"/>
                <w:color w:val="auto"/>
                <w:szCs w:val="21"/>
              </w:rPr>
            </w:pPr>
            <w:r>
              <w:rPr>
                <w:rFonts w:eastAsiaTheme="minorEastAsia"/>
                <w:color w:val="auto"/>
                <w:szCs w:val="21"/>
              </w:rPr>
              <w:t>第21.1款</w:t>
            </w:r>
          </w:p>
        </w:tc>
        <w:tc>
          <w:tcPr>
            <w:tcW w:w="1791" w:type="dxa"/>
            <w:vAlign w:val="center"/>
          </w:tcPr>
          <w:p>
            <w:pPr>
              <w:adjustRightInd w:val="0"/>
              <w:snapToGrid w:val="0"/>
              <w:spacing w:line="360" w:lineRule="exact"/>
              <w:jc w:val="center"/>
              <w:rPr>
                <w:rFonts w:eastAsiaTheme="minorEastAsia"/>
                <w:color w:val="auto"/>
                <w:szCs w:val="21"/>
              </w:rPr>
            </w:pPr>
            <w:r>
              <w:rPr>
                <w:rFonts w:eastAsiaTheme="minorEastAsia"/>
                <w:color w:val="auto"/>
                <w:szCs w:val="21"/>
              </w:rPr>
              <w:t>提交响应文件的截止时间（开启时间）</w:t>
            </w:r>
          </w:p>
        </w:tc>
        <w:tc>
          <w:tcPr>
            <w:tcW w:w="6866" w:type="dxa"/>
            <w:vAlign w:val="center"/>
          </w:tcPr>
          <w:p>
            <w:pPr>
              <w:adjustRightInd w:val="0"/>
              <w:snapToGrid w:val="0"/>
              <w:spacing w:line="360" w:lineRule="exact"/>
              <w:jc w:val="left"/>
              <w:rPr>
                <w:rFonts w:ascii="Times New Roman" w:hAnsi="Times New Roman" w:cs="Times New Roman" w:eastAsiaTheme="minorEastAsia"/>
                <w:color w:val="auto"/>
                <w:kern w:val="2"/>
                <w:sz w:val="21"/>
                <w:szCs w:val="21"/>
                <w:lang w:val="en-US" w:eastAsia="zh-CN" w:bidi="ar-SA"/>
              </w:rPr>
            </w:pPr>
            <w:r>
              <w:rPr>
                <w:rFonts w:ascii="Times New Roman" w:hAnsi="Times New Roman" w:cs="Times New Roman" w:eastAsiaTheme="minorEastAsia"/>
                <w:color w:val="auto"/>
                <w:kern w:val="2"/>
                <w:sz w:val="21"/>
                <w:szCs w:val="21"/>
                <w:lang w:val="en-US" w:eastAsia="zh-CN" w:bidi="ar-SA"/>
              </w:rPr>
              <w:t>202</w:t>
            </w:r>
            <w:r>
              <w:rPr>
                <w:rFonts w:hint="eastAsia" w:ascii="Times New Roman" w:hAnsi="Times New Roman" w:cs="Times New Roman" w:eastAsiaTheme="minorEastAsia"/>
                <w:color w:val="auto"/>
                <w:kern w:val="2"/>
                <w:sz w:val="21"/>
                <w:szCs w:val="21"/>
                <w:lang w:val="en-US" w:eastAsia="zh-CN" w:bidi="ar-SA"/>
              </w:rPr>
              <w:t>2</w:t>
            </w:r>
            <w:r>
              <w:rPr>
                <w:rFonts w:ascii="Times New Roman" w:hAnsi="Times New Roman" w:cs="Times New Roman" w:eastAsiaTheme="minorEastAsia"/>
                <w:color w:val="auto"/>
                <w:kern w:val="2"/>
                <w:sz w:val="21"/>
                <w:szCs w:val="21"/>
                <w:lang w:val="en-US" w:eastAsia="zh-CN" w:bidi="ar-SA"/>
              </w:rPr>
              <w:t>年</w:t>
            </w:r>
            <w:r>
              <w:rPr>
                <w:rFonts w:hint="eastAsia" w:ascii="Times New Roman" w:hAnsi="Times New Roman" w:cs="Times New Roman" w:eastAsiaTheme="minorEastAsia"/>
                <w:color w:val="auto"/>
                <w:kern w:val="2"/>
                <w:sz w:val="21"/>
                <w:szCs w:val="21"/>
                <w:lang w:val="en-US" w:eastAsia="zh-CN" w:bidi="ar-SA"/>
              </w:rPr>
              <w:t>05</w:t>
            </w:r>
            <w:r>
              <w:rPr>
                <w:rFonts w:ascii="Times New Roman" w:hAnsi="Times New Roman" w:cs="Times New Roman" w:eastAsiaTheme="minorEastAsia"/>
                <w:color w:val="auto"/>
                <w:kern w:val="2"/>
                <w:sz w:val="21"/>
                <w:szCs w:val="21"/>
                <w:lang w:val="en-US" w:eastAsia="zh-CN" w:bidi="ar-SA"/>
              </w:rPr>
              <w:t>月</w:t>
            </w:r>
            <w:r>
              <w:rPr>
                <w:rFonts w:hint="eastAsia" w:ascii="Times New Roman" w:hAnsi="Times New Roman" w:cs="Times New Roman" w:eastAsiaTheme="minorEastAsia"/>
                <w:color w:val="auto"/>
                <w:kern w:val="2"/>
                <w:sz w:val="21"/>
                <w:szCs w:val="21"/>
                <w:lang w:val="en-US" w:eastAsia="zh-CN" w:bidi="ar-SA"/>
              </w:rPr>
              <w:t>2</w:t>
            </w:r>
            <w:r>
              <w:rPr>
                <w:rFonts w:hint="eastAsia" w:cs="Times New Roman" w:eastAsiaTheme="minorEastAsia"/>
                <w:color w:val="auto"/>
                <w:kern w:val="2"/>
                <w:sz w:val="21"/>
                <w:szCs w:val="21"/>
                <w:lang w:val="en-US" w:eastAsia="zh-CN" w:bidi="ar-SA"/>
              </w:rPr>
              <w:t>3</w:t>
            </w:r>
            <w:r>
              <w:rPr>
                <w:rFonts w:ascii="Times New Roman" w:hAnsi="Times New Roman" w:cs="Times New Roman" w:eastAsiaTheme="minorEastAsia"/>
                <w:color w:val="auto"/>
                <w:kern w:val="2"/>
                <w:sz w:val="21"/>
                <w:szCs w:val="21"/>
                <w:lang w:val="en-US" w:eastAsia="zh-CN" w:bidi="ar-SA"/>
              </w:rPr>
              <w:t>日1</w:t>
            </w:r>
            <w:r>
              <w:rPr>
                <w:rFonts w:hint="eastAsia" w:cs="Times New Roman" w:eastAsiaTheme="minorEastAsia"/>
                <w:color w:val="auto"/>
                <w:kern w:val="2"/>
                <w:sz w:val="21"/>
                <w:szCs w:val="21"/>
                <w:lang w:val="en-US" w:eastAsia="zh-CN" w:bidi="ar-SA"/>
              </w:rPr>
              <w:t>6</w:t>
            </w:r>
            <w:r>
              <w:rPr>
                <w:rFonts w:ascii="Times New Roman" w:hAnsi="Times New Roman" w:cs="Times New Roman" w:eastAsiaTheme="minorEastAsia"/>
                <w:color w:val="auto"/>
                <w:kern w:val="2"/>
                <w:sz w:val="21"/>
                <w:szCs w:val="21"/>
                <w:lang w:val="en-US" w:eastAsia="zh-CN" w:bidi="ar-SA"/>
              </w:rPr>
              <w:t>:</w:t>
            </w:r>
            <w:r>
              <w:rPr>
                <w:rFonts w:hint="eastAsia" w:cs="Times New Roman" w:eastAsiaTheme="minorEastAsia"/>
                <w:color w:val="auto"/>
                <w:kern w:val="2"/>
                <w:sz w:val="21"/>
                <w:szCs w:val="21"/>
                <w:lang w:val="en-US" w:eastAsia="zh-CN" w:bidi="ar-SA"/>
              </w:rPr>
              <w:t>3</w:t>
            </w:r>
            <w:r>
              <w:rPr>
                <w:rFonts w:ascii="Times New Roman" w:hAnsi="Times New Roman" w:cs="Times New Roman" w:eastAsiaTheme="minorEastAsia"/>
                <w:color w:val="auto"/>
                <w:kern w:val="2"/>
                <w:sz w:val="21"/>
                <w:szCs w:val="21"/>
                <w:lang w:val="en-US" w:eastAsia="zh-CN" w:bidi="ar-SA"/>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1408" w:type="dxa"/>
            <w:vAlign w:val="center"/>
          </w:tcPr>
          <w:p>
            <w:pPr>
              <w:adjustRightInd w:val="0"/>
              <w:snapToGrid w:val="0"/>
              <w:spacing w:line="360" w:lineRule="exact"/>
              <w:jc w:val="center"/>
              <w:rPr>
                <w:rFonts w:eastAsiaTheme="minorEastAsia"/>
                <w:color w:val="auto"/>
                <w:szCs w:val="21"/>
              </w:rPr>
            </w:pPr>
            <w:r>
              <w:rPr>
                <w:rFonts w:eastAsiaTheme="minorEastAsia"/>
                <w:color w:val="auto"/>
                <w:szCs w:val="21"/>
              </w:rPr>
              <w:t>第21.1 款</w:t>
            </w:r>
          </w:p>
        </w:tc>
        <w:tc>
          <w:tcPr>
            <w:tcW w:w="1791" w:type="dxa"/>
            <w:vAlign w:val="center"/>
          </w:tcPr>
          <w:p>
            <w:pPr>
              <w:adjustRightInd w:val="0"/>
              <w:snapToGrid w:val="0"/>
              <w:spacing w:line="360" w:lineRule="exact"/>
              <w:jc w:val="center"/>
              <w:rPr>
                <w:rFonts w:eastAsiaTheme="minorEastAsia"/>
                <w:color w:val="auto"/>
                <w:szCs w:val="21"/>
              </w:rPr>
            </w:pPr>
            <w:r>
              <w:rPr>
                <w:rFonts w:eastAsiaTheme="minorEastAsia"/>
                <w:color w:val="auto"/>
                <w:szCs w:val="21"/>
              </w:rPr>
              <w:t>响应文件的递交地点</w:t>
            </w:r>
          </w:p>
        </w:tc>
        <w:tc>
          <w:tcPr>
            <w:tcW w:w="6866" w:type="dxa"/>
            <w:vAlign w:val="center"/>
          </w:tcPr>
          <w:p>
            <w:pPr>
              <w:pStyle w:val="18"/>
              <w:spacing w:before="75" w:beforeAutospacing="0" w:after="75" w:afterAutospacing="0" w:line="360" w:lineRule="exact"/>
              <w:jc w:val="left"/>
              <w:rPr>
                <w:rFonts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kern w:val="2"/>
                <w:sz w:val="21"/>
                <w:szCs w:val="21"/>
                <w:lang w:val="en-US" w:eastAsia="zh-CN" w:bidi="ar-SA"/>
              </w:rPr>
              <w:t>伊宁市政务服务中心五楼市公共资源交易中心开标室（伊宁市</w:t>
            </w:r>
          </w:p>
          <w:p>
            <w:pPr>
              <w:pStyle w:val="18"/>
              <w:spacing w:before="75" w:beforeAutospacing="0" w:after="75" w:afterAutospacing="0" w:line="360" w:lineRule="exact"/>
              <w:jc w:val="left"/>
              <w:rPr>
                <w:rFonts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eastAsiaTheme="minorEastAsia"/>
                <w:color w:val="auto"/>
                <w:kern w:val="2"/>
                <w:sz w:val="21"/>
                <w:szCs w:val="21"/>
                <w:lang w:val="en-US" w:eastAsia="zh-CN" w:bidi="ar-SA"/>
              </w:rPr>
              <w:t>健康街与广东路交叉口）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1408" w:type="dxa"/>
            <w:vAlign w:val="center"/>
          </w:tcPr>
          <w:p>
            <w:pPr>
              <w:adjustRightInd w:val="0"/>
              <w:snapToGrid w:val="0"/>
              <w:spacing w:line="360" w:lineRule="exact"/>
              <w:jc w:val="center"/>
              <w:rPr>
                <w:rFonts w:eastAsiaTheme="minorEastAsia"/>
                <w:color w:val="auto"/>
                <w:szCs w:val="21"/>
              </w:rPr>
            </w:pPr>
            <w:r>
              <w:rPr>
                <w:rFonts w:eastAsiaTheme="minorEastAsia"/>
                <w:color w:val="auto"/>
                <w:szCs w:val="21"/>
              </w:rPr>
              <w:t>第23.2.2款</w:t>
            </w:r>
          </w:p>
        </w:tc>
        <w:tc>
          <w:tcPr>
            <w:tcW w:w="1791" w:type="dxa"/>
            <w:vAlign w:val="center"/>
          </w:tcPr>
          <w:p>
            <w:pPr>
              <w:adjustRightInd w:val="0"/>
              <w:snapToGrid w:val="0"/>
              <w:spacing w:line="360" w:lineRule="exact"/>
              <w:jc w:val="center"/>
              <w:rPr>
                <w:rFonts w:eastAsiaTheme="minorEastAsia"/>
                <w:color w:val="auto"/>
                <w:szCs w:val="21"/>
              </w:rPr>
            </w:pPr>
            <w:r>
              <w:rPr>
                <w:rFonts w:eastAsiaTheme="minorEastAsia"/>
                <w:color w:val="auto"/>
              </w:rPr>
              <w:t>开标时参谈单位需提供下列证件原件备查</w:t>
            </w:r>
          </w:p>
        </w:tc>
        <w:tc>
          <w:tcPr>
            <w:tcW w:w="6866" w:type="dxa"/>
            <w:vAlign w:val="center"/>
          </w:tcPr>
          <w:p>
            <w:pPr>
              <w:spacing w:line="360" w:lineRule="exact"/>
              <w:ind w:firstLine="211" w:firstLineChars="100"/>
              <w:rPr>
                <w:rFonts w:eastAsiaTheme="minorEastAsia"/>
                <w:b/>
                <w:bCs/>
                <w:color w:val="auto"/>
                <w:szCs w:val="22"/>
              </w:rPr>
            </w:pPr>
            <w:r>
              <w:rPr>
                <w:rFonts w:hint="eastAsia" w:eastAsiaTheme="minorEastAsia"/>
                <w:b/>
                <w:bCs/>
                <w:color w:val="auto"/>
                <w:szCs w:val="22"/>
                <w:lang w:val="en-US" w:eastAsia="zh-CN"/>
              </w:rPr>
              <w:t>法定代表人授权委托书、委托人身份证、营业执照、企业资质证书、安全生产许可证、项目负责人执业资格证书及安全生产考核证、项目负责人及委托人近半年社保缴纳证明（2021年11月-2022年4月）、经第三方审计的2021年度财务审计报告、外省企业需提供进疆备案推送手续、信用中国、</w:t>
            </w:r>
            <w:r>
              <w:rPr>
                <w:rFonts w:hint="eastAsia" w:eastAsiaTheme="minorEastAsia"/>
                <w:b/>
                <w:bCs/>
                <w:color w:val="auto"/>
                <w:szCs w:val="22"/>
              </w:rPr>
              <w:t>投标保证金</w:t>
            </w:r>
            <w:r>
              <w:rPr>
                <w:rFonts w:hint="eastAsia" w:eastAsiaTheme="minorEastAsia"/>
                <w:b/>
                <w:bCs/>
                <w:color w:val="auto"/>
                <w:szCs w:val="22"/>
                <w:lang w:val="en-US" w:eastAsia="zh-CN"/>
              </w:rPr>
              <w:t>收据</w:t>
            </w:r>
            <w:r>
              <w:rPr>
                <w:rFonts w:eastAsiaTheme="minorEastAsia"/>
                <w:b/>
                <w:bCs/>
                <w:color w:val="auto"/>
                <w:szCs w:val="22"/>
              </w:rPr>
              <w:t>。</w:t>
            </w:r>
          </w:p>
          <w:p>
            <w:pPr>
              <w:spacing w:line="360" w:lineRule="exact"/>
              <w:ind w:firstLine="211" w:firstLineChars="100"/>
              <w:rPr>
                <w:rFonts w:eastAsiaTheme="minorEastAsia"/>
                <w:bCs/>
                <w:color w:val="auto"/>
                <w:szCs w:val="21"/>
              </w:rPr>
            </w:pPr>
            <w:r>
              <w:rPr>
                <w:rFonts w:eastAsiaTheme="minorEastAsia"/>
                <w:b/>
                <w:bCs/>
                <w:color w:val="auto"/>
                <w:szCs w:val="22"/>
              </w:rPr>
              <w:t>注：</w:t>
            </w:r>
            <w:r>
              <w:rPr>
                <w:rFonts w:eastAsiaTheme="minorEastAsia"/>
                <w:b/>
                <w:bCs/>
                <w:color w:val="auto"/>
                <w:szCs w:val="21"/>
              </w:rPr>
              <w:t>以上均满足要求的投标人为有效投标人。</w:t>
            </w:r>
            <w:r>
              <w:rPr>
                <w:rFonts w:eastAsiaTheme="minorEastAsia"/>
                <w:b/>
                <w:bCs/>
                <w:color w:val="auto"/>
              </w:rPr>
              <w:t>证件提供不全或没有携带的，其投标将予以否决。</w:t>
            </w:r>
            <w:r>
              <w:rPr>
                <w:rFonts w:eastAsiaTheme="minorEastAsia"/>
                <w:b/>
                <w:bCs/>
                <w:color w:val="auto"/>
                <w:szCs w:val="21"/>
              </w:rPr>
              <w:t>上述证件的公证件，本次招标不予认可。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Align w:val="center"/>
          </w:tcPr>
          <w:p>
            <w:pPr>
              <w:adjustRightInd w:val="0"/>
              <w:snapToGrid w:val="0"/>
              <w:spacing w:line="360" w:lineRule="exact"/>
              <w:jc w:val="center"/>
              <w:rPr>
                <w:rFonts w:eastAsiaTheme="minorEastAsia"/>
                <w:color w:val="auto"/>
                <w:szCs w:val="21"/>
              </w:rPr>
            </w:pPr>
            <w:r>
              <w:rPr>
                <w:rFonts w:eastAsiaTheme="minorEastAsia"/>
                <w:color w:val="auto"/>
                <w:szCs w:val="21"/>
              </w:rPr>
              <w:t>第27.4 .3款</w:t>
            </w:r>
          </w:p>
        </w:tc>
        <w:tc>
          <w:tcPr>
            <w:tcW w:w="1791" w:type="dxa"/>
            <w:vAlign w:val="center"/>
          </w:tcPr>
          <w:p>
            <w:pPr>
              <w:adjustRightInd w:val="0"/>
              <w:snapToGrid w:val="0"/>
              <w:spacing w:line="360" w:lineRule="exact"/>
              <w:jc w:val="center"/>
              <w:rPr>
                <w:rFonts w:eastAsiaTheme="minorEastAsia"/>
                <w:color w:val="auto"/>
                <w:szCs w:val="21"/>
              </w:rPr>
            </w:pPr>
            <w:r>
              <w:rPr>
                <w:rFonts w:eastAsiaTheme="minorEastAsia"/>
                <w:color w:val="auto"/>
                <w:szCs w:val="21"/>
              </w:rPr>
              <w:t>中标公示</w:t>
            </w:r>
          </w:p>
          <w:p>
            <w:pPr>
              <w:adjustRightInd w:val="0"/>
              <w:snapToGrid w:val="0"/>
              <w:spacing w:line="360" w:lineRule="exact"/>
              <w:jc w:val="center"/>
              <w:rPr>
                <w:rFonts w:eastAsiaTheme="minorEastAsia"/>
                <w:color w:val="auto"/>
                <w:szCs w:val="21"/>
              </w:rPr>
            </w:pPr>
            <w:r>
              <w:rPr>
                <w:rFonts w:eastAsiaTheme="minorEastAsia"/>
                <w:color w:val="auto"/>
                <w:szCs w:val="21"/>
              </w:rPr>
              <w:t>发布媒体</w:t>
            </w:r>
          </w:p>
        </w:tc>
        <w:tc>
          <w:tcPr>
            <w:tcW w:w="6866" w:type="dxa"/>
            <w:vAlign w:val="center"/>
          </w:tcPr>
          <w:p>
            <w:pPr>
              <w:adjustRightInd w:val="0"/>
              <w:snapToGrid w:val="0"/>
              <w:spacing w:line="360" w:lineRule="exact"/>
              <w:jc w:val="left"/>
              <w:rPr>
                <w:rFonts w:eastAsiaTheme="minorEastAsia"/>
                <w:bCs/>
                <w:color w:val="auto"/>
                <w:szCs w:val="21"/>
              </w:rPr>
            </w:pPr>
            <w:r>
              <w:rPr>
                <w:color w:val="auto"/>
                <w:szCs w:val="21"/>
              </w:rPr>
              <w:t>中标结果公告将在</w:t>
            </w:r>
            <w:r>
              <w:rPr>
                <w:rFonts w:hint="eastAsia"/>
                <w:color w:val="auto"/>
                <w:szCs w:val="21"/>
                <w:lang w:val="en-US" w:eastAsia="zh-CN"/>
              </w:rPr>
              <w:t>新疆政府采购网</w:t>
            </w:r>
            <w:r>
              <w:rPr>
                <w:color w:val="auto"/>
                <w:szCs w:val="21"/>
              </w:rPr>
              <w:t>（</w:t>
            </w:r>
            <w:r>
              <w:rPr>
                <w:rFonts w:hint="eastAsia"/>
                <w:color w:val="auto"/>
                <w:szCs w:val="21"/>
              </w:rPr>
              <w:t>http://www.ccgp-xinjiang.gov.cn/</w:t>
            </w:r>
            <w:r>
              <w:rPr>
                <w:color w:val="auto"/>
                <w:szCs w:val="21"/>
              </w:rPr>
              <w:t>）发布，公告期限为</w:t>
            </w:r>
            <w:r>
              <w:rPr>
                <w:rFonts w:hint="eastAsia"/>
                <w:color w:val="auto"/>
                <w:szCs w:val="21"/>
                <w:lang w:val="en-US" w:eastAsia="zh-CN"/>
              </w:rPr>
              <w:t>5</w:t>
            </w:r>
            <w:r>
              <w:rPr>
                <w:color w:val="auto"/>
                <w:szCs w:val="21"/>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408" w:type="dxa"/>
            <w:vAlign w:val="center"/>
          </w:tcPr>
          <w:p>
            <w:pPr>
              <w:adjustRightInd w:val="0"/>
              <w:snapToGrid w:val="0"/>
              <w:spacing w:line="360" w:lineRule="exact"/>
              <w:jc w:val="center"/>
              <w:rPr>
                <w:rFonts w:eastAsiaTheme="minorEastAsia"/>
                <w:color w:val="auto"/>
                <w:szCs w:val="21"/>
              </w:rPr>
            </w:pPr>
            <w:r>
              <w:rPr>
                <w:rFonts w:eastAsiaTheme="minorEastAsia"/>
                <w:color w:val="auto"/>
                <w:szCs w:val="21"/>
              </w:rPr>
              <w:t>第32款</w:t>
            </w:r>
          </w:p>
        </w:tc>
        <w:tc>
          <w:tcPr>
            <w:tcW w:w="1791" w:type="dxa"/>
            <w:vAlign w:val="center"/>
          </w:tcPr>
          <w:p>
            <w:pPr>
              <w:adjustRightInd w:val="0"/>
              <w:snapToGrid w:val="0"/>
              <w:spacing w:line="360" w:lineRule="exact"/>
              <w:jc w:val="center"/>
              <w:rPr>
                <w:rFonts w:eastAsiaTheme="minorEastAsia"/>
                <w:color w:val="auto"/>
                <w:szCs w:val="21"/>
              </w:rPr>
            </w:pPr>
            <w:r>
              <w:rPr>
                <w:rFonts w:eastAsiaTheme="minorEastAsia"/>
                <w:color w:val="auto"/>
                <w:szCs w:val="21"/>
              </w:rPr>
              <w:t>履约担保</w:t>
            </w:r>
          </w:p>
        </w:tc>
        <w:tc>
          <w:tcPr>
            <w:tcW w:w="6866" w:type="dxa"/>
            <w:vAlign w:val="center"/>
          </w:tcPr>
          <w:p>
            <w:pPr>
              <w:adjustRightInd w:val="0"/>
              <w:snapToGrid w:val="0"/>
              <w:spacing w:line="360" w:lineRule="exact"/>
              <w:rPr>
                <w:rFonts w:eastAsiaTheme="minorEastAsia"/>
                <w:color w:val="auto"/>
                <w:szCs w:val="21"/>
              </w:rPr>
            </w:pPr>
            <w:r>
              <w:rPr>
                <w:rFonts w:eastAsiaTheme="minorEastAsia"/>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408" w:type="dxa"/>
            <w:vAlign w:val="center"/>
          </w:tcPr>
          <w:p>
            <w:pPr>
              <w:adjustRightInd w:val="0"/>
              <w:snapToGrid w:val="0"/>
              <w:spacing w:line="360" w:lineRule="exact"/>
              <w:jc w:val="center"/>
              <w:rPr>
                <w:rFonts w:eastAsiaTheme="minorEastAsia"/>
                <w:color w:val="auto"/>
                <w:szCs w:val="21"/>
              </w:rPr>
            </w:pPr>
            <w:r>
              <w:rPr>
                <w:rFonts w:eastAsiaTheme="minorEastAsia"/>
                <w:color w:val="auto"/>
                <w:szCs w:val="21"/>
              </w:rPr>
              <w:t>第33.1款</w:t>
            </w:r>
          </w:p>
        </w:tc>
        <w:tc>
          <w:tcPr>
            <w:tcW w:w="1791" w:type="dxa"/>
            <w:vAlign w:val="center"/>
          </w:tcPr>
          <w:p>
            <w:pPr>
              <w:adjustRightInd w:val="0"/>
              <w:snapToGrid w:val="0"/>
              <w:spacing w:line="360" w:lineRule="exact"/>
              <w:jc w:val="center"/>
              <w:rPr>
                <w:rFonts w:eastAsiaTheme="minorEastAsia"/>
                <w:color w:val="auto"/>
                <w:szCs w:val="21"/>
              </w:rPr>
            </w:pPr>
            <w:r>
              <w:rPr>
                <w:rFonts w:eastAsiaTheme="minorEastAsia"/>
                <w:color w:val="auto"/>
                <w:szCs w:val="21"/>
              </w:rPr>
              <w:t>招标代理</w:t>
            </w:r>
          </w:p>
          <w:p>
            <w:pPr>
              <w:adjustRightInd w:val="0"/>
              <w:snapToGrid w:val="0"/>
              <w:spacing w:line="360" w:lineRule="exact"/>
              <w:jc w:val="center"/>
              <w:rPr>
                <w:rFonts w:eastAsiaTheme="minorEastAsia"/>
                <w:color w:val="auto"/>
                <w:szCs w:val="21"/>
              </w:rPr>
            </w:pPr>
            <w:r>
              <w:rPr>
                <w:rFonts w:eastAsiaTheme="minorEastAsia"/>
                <w:color w:val="auto"/>
                <w:szCs w:val="21"/>
              </w:rPr>
              <w:t>服务费</w:t>
            </w:r>
          </w:p>
        </w:tc>
        <w:tc>
          <w:tcPr>
            <w:tcW w:w="6866" w:type="dxa"/>
            <w:vAlign w:val="center"/>
          </w:tcPr>
          <w:p>
            <w:pPr>
              <w:adjustRightInd w:val="0"/>
              <w:snapToGrid w:val="0"/>
              <w:spacing w:line="360" w:lineRule="exact"/>
              <w:rPr>
                <w:rFonts w:eastAsiaTheme="minorEastAsia"/>
                <w:color w:val="auto"/>
                <w:szCs w:val="21"/>
              </w:rPr>
            </w:pPr>
            <w:r>
              <w:rPr>
                <w:color w:val="auto"/>
                <w:szCs w:val="21"/>
              </w:rPr>
              <w:t>由中标方支付。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408" w:type="dxa"/>
            <w:vAlign w:val="center"/>
          </w:tcPr>
          <w:p>
            <w:pPr>
              <w:adjustRightInd w:val="0"/>
              <w:snapToGrid w:val="0"/>
              <w:spacing w:line="360" w:lineRule="exact"/>
              <w:jc w:val="center"/>
              <w:rPr>
                <w:rFonts w:eastAsiaTheme="minorEastAsia"/>
                <w:color w:val="auto"/>
                <w:szCs w:val="21"/>
              </w:rPr>
            </w:pPr>
            <w:r>
              <w:rPr>
                <w:rFonts w:eastAsiaTheme="minorEastAsia"/>
                <w:color w:val="auto"/>
                <w:szCs w:val="21"/>
              </w:rPr>
              <w:t>第3</w:t>
            </w:r>
            <w:r>
              <w:rPr>
                <w:rFonts w:hint="eastAsia" w:eastAsiaTheme="minorEastAsia"/>
                <w:color w:val="auto"/>
                <w:szCs w:val="21"/>
              </w:rPr>
              <w:t>4</w:t>
            </w:r>
            <w:r>
              <w:rPr>
                <w:rFonts w:eastAsiaTheme="minorEastAsia"/>
                <w:color w:val="auto"/>
                <w:szCs w:val="21"/>
              </w:rPr>
              <w:t>款</w:t>
            </w:r>
          </w:p>
        </w:tc>
        <w:tc>
          <w:tcPr>
            <w:tcW w:w="1791" w:type="dxa"/>
            <w:vAlign w:val="center"/>
          </w:tcPr>
          <w:p>
            <w:pPr>
              <w:adjustRightInd w:val="0"/>
              <w:snapToGrid w:val="0"/>
              <w:spacing w:line="360" w:lineRule="exact"/>
              <w:jc w:val="center"/>
              <w:rPr>
                <w:rFonts w:eastAsiaTheme="minorEastAsia"/>
                <w:color w:val="auto"/>
                <w:szCs w:val="21"/>
              </w:rPr>
            </w:pPr>
            <w:r>
              <w:rPr>
                <w:rFonts w:eastAsiaTheme="minorEastAsia"/>
                <w:color w:val="auto"/>
                <w:szCs w:val="21"/>
              </w:rPr>
              <w:t>最高投标限价</w:t>
            </w:r>
          </w:p>
        </w:tc>
        <w:tc>
          <w:tcPr>
            <w:tcW w:w="6866" w:type="dxa"/>
            <w:vAlign w:val="center"/>
          </w:tcPr>
          <w:p>
            <w:pPr>
              <w:adjustRightInd w:val="0"/>
              <w:snapToGrid w:val="0"/>
              <w:spacing w:line="360" w:lineRule="exact"/>
              <w:rPr>
                <w:rFonts w:eastAsiaTheme="minorEastAsia"/>
                <w:color w:val="auto"/>
                <w:szCs w:val="21"/>
              </w:rPr>
            </w:pPr>
            <w:r>
              <w:rPr>
                <w:rFonts w:hint="eastAsia" w:eastAsiaTheme="minorEastAsia"/>
                <w:color w:val="auto"/>
                <w:szCs w:val="21"/>
                <w:lang w:val="en-US" w:eastAsia="zh-CN"/>
              </w:rPr>
              <w:t>1319998.19</w:t>
            </w:r>
            <w:r>
              <w:rPr>
                <w:rFonts w:hint="eastAsia" w:eastAsiaTheme="minorEastAsia"/>
                <w:color w:val="auto"/>
                <w:szCs w:val="21"/>
              </w:rPr>
              <w:t>元</w:t>
            </w:r>
            <w:r>
              <w:rPr>
                <w:rFonts w:eastAsiaTheme="minorEastAsia"/>
                <w:color w:val="auto"/>
                <w:szCs w:val="21"/>
              </w:rPr>
              <w:t>（大写：</w:t>
            </w:r>
            <w:r>
              <w:rPr>
                <w:rFonts w:hint="eastAsia" w:eastAsiaTheme="minorEastAsia"/>
                <w:color w:val="auto"/>
                <w:szCs w:val="21"/>
                <w:lang w:val="en-US" w:eastAsia="zh-CN"/>
              </w:rPr>
              <w:t>壹佰叁拾壹万玖仟玖佰玖拾捌元壹角玖分</w:t>
            </w:r>
            <w:r>
              <w:rPr>
                <w:rFonts w:hint="eastAsia" w:eastAsiaTheme="minorEastAsia"/>
                <w:color w:val="auto"/>
                <w:szCs w:val="21"/>
                <w:lang w:eastAsia="zh-CN"/>
              </w:rPr>
              <w:t>整</w:t>
            </w:r>
            <w:r>
              <w:rPr>
                <w:rFonts w:eastAsiaTheme="minorEastAsia"/>
                <w:color w:val="auto"/>
                <w:szCs w:val="21"/>
              </w:rPr>
              <w:t>）。(</w:t>
            </w:r>
            <w:r>
              <w:rPr>
                <w:rFonts w:hint="eastAsia" w:eastAsiaTheme="minorEastAsia"/>
                <w:color w:val="auto"/>
                <w:szCs w:val="21"/>
              </w:rPr>
              <w:t>投标人</w:t>
            </w:r>
            <w:r>
              <w:rPr>
                <w:rFonts w:eastAsiaTheme="minorEastAsia"/>
                <w:color w:val="auto"/>
                <w:szCs w:val="21"/>
              </w:rPr>
              <w:t>报价均不得超过此限价，超过此限价视为无效投标。)</w:t>
            </w:r>
          </w:p>
        </w:tc>
      </w:tr>
    </w:tbl>
    <w:p>
      <w:pPr>
        <w:pStyle w:val="6"/>
        <w:spacing w:before="100" w:beforeAutospacing="1" w:after="100" w:afterAutospacing="1" w:line="360" w:lineRule="auto"/>
        <w:jc w:val="center"/>
        <w:rPr>
          <w:rFonts w:hint="eastAsia" w:asciiTheme="minorEastAsia" w:hAnsiTheme="minorEastAsia" w:eastAsiaTheme="minorEastAsia" w:cstheme="minorEastAsia"/>
          <w:color w:val="auto"/>
          <w:sz w:val="28"/>
          <w:szCs w:val="28"/>
        </w:rPr>
      </w:pPr>
      <w:bookmarkStart w:id="9" w:name="_Toc267301282"/>
      <w:bookmarkStart w:id="10" w:name="_Toc527642952"/>
      <w:bookmarkStart w:id="11" w:name="_Toc349637920"/>
      <w:bookmarkStart w:id="12" w:name="_Toc298240405"/>
      <w:bookmarkStart w:id="13" w:name="_Toc349573121"/>
    </w:p>
    <w:p>
      <w:pPr>
        <w:pStyle w:val="6"/>
        <w:spacing w:before="100" w:beforeAutospacing="1" w:after="100" w:afterAutospacing="1" w:line="360" w:lineRule="auto"/>
        <w:jc w:val="center"/>
        <w:rPr>
          <w:rFonts w:hint="eastAsia" w:asciiTheme="minorEastAsia" w:hAnsiTheme="minorEastAsia" w:eastAsiaTheme="minorEastAsia" w:cstheme="minorEastAsia"/>
          <w:color w:val="auto"/>
          <w:sz w:val="28"/>
          <w:szCs w:val="28"/>
        </w:rPr>
      </w:pPr>
    </w:p>
    <w:p>
      <w:pPr>
        <w:pStyle w:val="6"/>
        <w:spacing w:before="100" w:beforeAutospacing="1" w:after="100" w:afterAutospacing="1" w:line="360" w:lineRule="auto"/>
        <w:jc w:val="center"/>
        <w:rPr>
          <w:rFonts w:hint="eastAsia" w:asciiTheme="minorEastAsia" w:hAnsiTheme="minorEastAsia" w:eastAsiaTheme="minorEastAsia" w:cstheme="minorEastAsia"/>
          <w:color w:val="auto"/>
          <w:sz w:val="28"/>
          <w:szCs w:val="28"/>
        </w:rPr>
      </w:pPr>
    </w:p>
    <w:p>
      <w:pPr>
        <w:rPr>
          <w:rFonts w:hint="eastAsia"/>
          <w:color w:val="auto"/>
        </w:rPr>
      </w:pPr>
    </w:p>
    <w:p>
      <w:pPr>
        <w:pStyle w:val="6"/>
        <w:spacing w:before="100" w:beforeAutospacing="1" w:after="100" w:afterAutospacing="1" w:line="360" w:lineRule="auto"/>
        <w:jc w:val="center"/>
        <w:rPr>
          <w:rFonts w:hint="eastAsia" w:asciiTheme="minorEastAsia" w:hAnsiTheme="minorEastAsia" w:eastAsiaTheme="minorEastAsia" w:cstheme="minorEastAsia"/>
          <w:color w:val="auto"/>
          <w:sz w:val="28"/>
          <w:szCs w:val="28"/>
        </w:rPr>
      </w:pPr>
    </w:p>
    <w:p>
      <w:pPr>
        <w:pStyle w:val="6"/>
        <w:spacing w:before="100" w:beforeAutospacing="1" w:after="100" w:afterAutospacing="1" w:line="360" w:lineRule="auto"/>
        <w:jc w:val="center"/>
        <w:rPr>
          <w:rFonts w:hint="eastAsia" w:asciiTheme="minorEastAsia" w:hAnsiTheme="minorEastAsia" w:eastAsiaTheme="minorEastAsia" w:cstheme="minorEastAsia"/>
          <w:color w:val="auto"/>
          <w:sz w:val="28"/>
          <w:szCs w:val="28"/>
        </w:rPr>
      </w:pPr>
    </w:p>
    <w:p>
      <w:pPr>
        <w:pStyle w:val="6"/>
        <w:spacing w:before="100" w:beforeAutospacing="1" w:after="100" w:afterAutospacing="1" w:line="360" w:lineRule="auto"/>
        <w:jc w:val="both"/>
        <w:rPr>
          <w:rFonts w:hint="eastAsia" w:asciiTheme="minorEastAsia" w:hAnsiTheme="minorEastAsia" w:eastAsiaTheme="minorEastAsia" w:cstheme="minorEastAsia"/>
          <w:color w:val="auto"/>
          <w:sz w:val="28"/>
          <w:szCs w:val="28"/>
        </w:rPr>
      </w:pPr>
    </w:p>
    <w:p>
      <w:pPr>
        <w:rPr>
          <w:rFonts w:hint="eastAsia"/>
          <w:color w:val="auto"/>
        </w:rPr>
      </w:pPr>
    </w:p>
    <w:p>
      <w:pPr>
        <w:pStyle w:val="2"/>
        <w:rPr>
          <w:rFonts w:hint="eastAsia"/>
          <w:color w:val="auto"/>
        </w:rPr>
      </w:pPr>
    </w:p>
    <w:p>
      <w:pPr>
        <w:pStyle w:val="6"/>
        <w:spacing w:before="100" w:beforeAutospacing="1" w:after="100" w:afterAutospacing="1" w:line="360" w:lineRule="auto"/>
        <w:jc w:val="center"/>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A  说　明</w:t>
      </w:r>
      <w:bookmarkEnd w:id="9"/>
      <w:bookmarkEnd w:id="10"/>
      <w:bookmarkEnd w:id="11"/>
      <w:bookmarkEnd w:id="12"/>
      <w:bookmarkEnd w:id="13"/>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 适用范围</w:t>
      </w:r>
    </w:p>
    <w:p>
      <w:pPr>
        <w:numPr>
          <w:ilvl w:val="1"/>
          <w:numId w:val="4"/>
        </w:num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本磋商文件仅适用于本次投标中所叙述项目的工程项目招标。</w:t>
      </w: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2．定义</w:t>
      </w: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 “招标代理机构”系指新疆</w:t>
      </w:r>
      <w:r>
        <w:rPr>
          <w:rFonts w:hint="eastAsia" w:asciiTheme="minorEastAsia" w:hAnsiTheme="minorEastAsia" w:eastAsiaTheme="minorEastAsia" w:cstheme="minorEastAsia"/>
          <w:color w:val="auto"/>
          <w:sz w:val="24"/>
          <w:lang w:val="en-US" w:eastAsia="zh-CN"/>
        </w:rPr>
        <w:t>启中项目管理有限公司</w:t>
      </w:r>
      <w:r>
        <w:rPr>
          <w:rFonts w:hint="eastAsia" w:asciiTheme="minorEastAsia" w:hAnsiTheme="minorEastAsia" w:eastAsiaTheme="minorEastAsia" w:cstheme="minorEastAsia"/>
          <w:color w:val="auto"/>
          <w:sz w:val="24"/>
        </w:rPr>
        <w:t>  ；</w:t>
      </w:r>
    </w:p>
    <w:p>
      <w:pPr>
        <w:spacing w:line="360" w:lineRule="auto"/>
        <w:ind w:left="480" w:hanging="480" w:hanging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2.2 “买方”系指</w:t>
      </w:r>
      <w:r>
        <w:rPr>
          <w:rFonts w:hint="eastAsia" w:asciiTheme="minorEastAsia" w:hAnsiTheme="minorEastAsia" w:eastAsiaTheme="minorEastAsia" w:cstheme="minorEastAsia"/>
          <w:color w:val="auto"/>
          <w:sz w:val="24"/>
          <w:szCs w:val="24"/>
        </w:rPr>
        <w:t>（名称）</w:t>
      </w:r>
      <w:r>
        <w:rPr>
          <w:rFonts w:hint="eastAsia" w:asciiTheme="minorEastAsia" w:hAnsiTheme="minorEastAsia" w:eastAsiaTheme="minorEastAsia" w:cstheme="minorEastAsia"/>
          <w:color w:val="auto"/>
          <w:sz w:val="24"/>
          <w:szCs w:val="24"/>
          <w:lang w:val="en-US" w:eastAsia="zh-CN"/>
        </w:rPr>
        <w:t>伊宁边境经济合作区管理委员会</w:t>
      </w:r>
      <w:r>
        <w:rPr>
          <w:rFonts w:hint="eastAsia" w:ascii="宋体" w:hAnsi="宋体"/>
          <w:bCs/>
          <w:color w:val="auto"/>
          <w:kern w:val="0"/>
          <w:sz w:val="24"/>
        </w:rPr>
        <w:t xml:space="preserve"> </w:t>
      </w:r>
      <w:r>
        <w:rPr>
          <w:rFonts w:hint="eastAsia" w:asciiTheme="minorEastAsia" w:hAnsiTheme="minorEastAsia" w:eastAsiaTheme="minorEastAsia" w:cstheme="minorEastAsia"/>
          <w:color w:val="auto"/>
          <w:sz w:val="24"/>
        </w:rPr>
        <w:t>；</w:t>
      </w: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2.3 “投标人”系指向招标代理机构提交磋商响应文件的制造商或代理商；</w:t>
      </w: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2.4 “中标方”系指在本次项目中将被授予合同的投标人。</w:t>
      </w: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3．合格的投标人</w:t>
      </w:r>
    </w:p>
    <w:p>
      <w:pPr>
        <w:spacing w:line="360" w:lineRule="auto"/>
        <w:ind w:left="480" w:hanging="480" w:hanging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3.1 有能力提供磋商文件中所要求的服务、资格审查合格的</w:t>
      </w:r>
      <w:r>
        <w:rPr>
          <w:rFonts w:hint="eastAsia" w:asciiTheme="minorEastAsia" w:hAnsiTheme="minorEastAsia" w:eastAsiaTheme="minorEastAsia" w:cstheme="minorEastAsia"/>
          <w:color w:val="auto"/>
          <w:sz w:val="24"/>
          <w:lang w:val="en-US" w:eastAsia="zh-CN"/>
        </w:rPr>
        <w:t>投标人</w:t>
      </w:r>
      <w:r>
        <w:rPr>
          <w:rFonts w:hint="eastAsia" w:asciiTheme="minorEastAsia" w:hAnsiTheme="minorEastAsia" w:eastAsiaTheme="minorEastAsia" w:cstheme="minorEastAsia"/>
          <w:color w:val="auto"/>
          <w:sz w:val="24"/>
        </w:rPr>
        <w:t>；</w:t>
      </w: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3.2 </w:t>
      </w:r>
      <w:r>
        <w:rPr>
          <w:rFonts w:hint="eastAsia" w:asciiTheme="minorEastAsia" w:hAnsiTheme="minorEastAsia" w:eastAsiaTheme="minorEastAsia" w:cstheme="minorEastAsia"/>
          <w:color w:val="auto"/>
          <w:sz w:val="24"/>
          <w:lang w:val="en-US" w:eastAsia="zh-CN"/>
        </w:rPr>
        <w:t>投标人</w:t>
      </w:r>
      <w:r>
        <w:rPr>
          <w:rFonts w:hint="eastAsia" w:asciiTheme="minorEastAsia" w:hAnsiTheme="minorEastAsia" w:eastAsiaTheme="minorEastAsia" w:cstheme="minorEastAsia"/>
          <w:color w:val="auto"/>
          <w:sz w:val="24"/>
        </w:rPr>
        <w:t>必须遵守有关的国内法律和规章条例。</w:t>
      </w:r>
    </w:p>
    <w:p>
      <w:pPr>
        <w:spacing w:line="360" w:lineRule="auto"/>
        <w:ind w:left="480" w:hanging="480" w:hanging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w:t>
      </w:r>
      <w:r>
        <w:rPr>
          <w:rFonts w:hint="eastAsia" w:asciiTheme="minorEastAsia" w:hAnsiTheme="minorEastAsia" w:eastAsiaTheme="minorEastAsia" w:cstheme="minorEastAsia"/>
          <w:color w:val="auto"/>
          <w:sz w:val="24"/>
          <w:lang w:val="en-US" w:eastAsia="zh-CN"/>
        </w:rPr>
        <w:t>投标人</w:t>
      </w:r>
      <w:r>
        <w:rPr>
          <w:rFonts w:hint="eastAsia" w:asciiTheme="minorEastAsia" w:hAnsiTheme="minorEastAsia" w:eastAsiaTheme="minorEastAsia" w:cstheme="minorEastAsia"/>
          <w:color w:val="auto"/>
          <w:sz w:val="24"/>
        </w:rPr>
        <w:t>资格(废标因素)</w:t>
      </w:r>
    </w:p>
    <w:p>
      <w:pPr>
        <w:spacing w:line="360" w:lineRule="auto"/>
        <w:ind w:left="480" w:hanging="480" w:hanging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4.1</w:t>
      </w:r>
      <w:r>
        <w:rPr>
          <w:rFonts w:hint="eastAsia" w:asciiTheme="minorEastAsia" w:hAnsiTheme="minorEastAsia" w:eastAsiaTheme="minorEastAsia" w:cstheme="minorEastAsia"/>
          <w:color w:val="auto"/>
          <w:sz w:val="24"/>
          <w:szCs w:val="22"/>
        </w:rPr>
        <w:t>符合投标人须知前附表第3.1款。</w:t>
      </w:r>
    </w:p>
    <w:p>
      <w:pPr>
        <w:tabs>
          <w:tab w:val="left" w:pos="252"/>
          <w:tab w:val="left" w:pos="671"/>
        </w:tabs>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5．投标费用</w:t>
      </w:r>
    </w:p>
    <w:p>
      <w:pPr>
        <w:spacing w:line="360" w:lineRule="auto"/>
        <w:ind w:left="480" w:hanging="48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4"/>
        </w:rPr>
        <w:t>5.1 投标人将自行承担所有与参加投标有关的全部费用。</w:t>
      </w:r>
      <w:bookmarkStart w:id="14" w:name="_Toc349637921"/>
      <w:bookmarkStart w:id="15" w:name="_Toc267301283"/>
      <w:bookmarkStart w:id="16" w:name="_Toc349573122"/>
      <w:bookmarkStart w:id="17" w:name="_Toc298240406"/>
      <w:bookmarkStart w:id="18" w:name="_Toc527642953"/>
    </w:p>
    <w:p>
      <w:pPr>
        <w:pStyle w:val="6"/>
        <w:spacing w:before="100" w:beforeAutospacing="1" w:after="100" w:afterAutospacing="1" w:line="360" w:lineRule="auto"/>
        <w:jc w:val="center"/>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B  磋商文件</w:t>
      </w:r>
      <w:bookmarkEnd w:id="14"/>
      <w:bookmarkEnd w:id="15"/>
      <w:bookmarkEnd w:id="16"/>
      <w:bookmarkEnd w:id="17"/>
      <w:bookmarkEnd w:id="18"/>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6．磋商文件构成</w:t>
      </w: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6.1磋商文件包括：</w:t>
      </w:r>
    </w:p>
    <w:p>
      <w:pPr>
        <w:pStyle w:val="15"/>
        <w:tabs>
          <w:tab w:val="right" w:leader="dot" w:pos="8400"/>
          <w:tab w:val="right" w:leader="dot" w:pos="9737"/>
        </w:tabs>
        <w:spacing w:line="360" w:lineRule="auto"/>
        <w:rPr>
          <w:rFonts w:asciiTheme="minorEastAsia" w:hAnsiTheme="minorEastAsia" w:eastAsiaTheme="minorEastAsia" w:cstheme="minorEastAsia"/>
          <w:color w:val="auto"/>
          <w:sz w:val="24"/>
          <w:szCs w:val="22"/>
        </w:rPr>
      </w:pPr>
      <w:r>
        <w:rPr>
          <w:rFonts w:hint="eastAsia" w:asciiTheme="minorEastAsia" w:hAnsiTheme="minorEastAsia" w:eastAsiaTheme="minorEastAsia" w:cstheme="minorEastAsia"/>
          <w:color w:val="auto"/>
          <w:sz w:val="24"/>
          <w:szCs w:val="22"/>
        </w:rPr>
        <w:fldChar w:fldCharType="begin"/>
      </w:r>
      <w:r>
        <w:rPr>
          <w:rFonts w:hint="eastAsia" w:asciiTheme="minorEastAsia" w:hAnsiTheme="minorEastAsia" w:eastAsiaTheme="minorEastAsia" w:cstheme="minorEastAsia"/>
          <w:color w:val="auto"/>
          <w:sz w:val="24"/>
          <w:szCs w:val="22"/>
        </w:rPr>
        <w:instrText xml:space="preserve"> TOC \o "1-2" \h \z \u </w:instrText>
      </w:r>
      <w:r>
        <w:rPr>
          <w:rFonts w:hint="eastAsia" w:asciiTheme="minorEastAsia" w:hAnsiTheme="minorEastAsia" w:eastAsiaTheme="minorEastAsia" w:cstheme="minorEastAsia"/>
          <w:color w:val="auto"/>
          <w:sz w:val="24"/>
          <w:szCs w:val="22"/>
        </w:rPr>
        <w:fldChar w:fldCharType="separate"/>
      </w:r>
      <w:r>
        <w:rPr>
          <w:color w:val="auto"/>
        </w:rPr>
        <w:fldChar w:fldCharType="begin"/>
      </w:r>
      <w:r>
        <w:rPr>
          <w:color w:val="auto"/>
        </w:rPr>
        <w:instrText xml:space="preserve"> HYPERLINK \l "_Toc527642949" </w:instrText>
      </w:r>
      <w:r>
        <w:rPr>
          <w:color w:val="auto"/>
        </w:rPr>
        <w:fldChar w:fldCharType="separate"/>
      </w:r>
      <w:r>
        <w:rPr>
          <w:rFonts w:hint="eastAsia" w:asciiTheme="minorEastAsia" w:hAnsiTheme="minorEastAsia" w:eastAsiaTheme="minorEastAsia" w:cstheme="minorEastAsia"/>
          <w:color w:val="auto"/>
          <w:sz w:val="24"/>
          <w:szCs w:val="22"/>
        </w:rPr>
        <w:t>（1）竞争性磋商公告</w:t>
      </w:r>
      <w:r>
        <w:rPr>
          <w:rFonts w:hint="eastAsia" w:asciiTheme="minorEastAsia" w:hAnsiTheme="minorEastAsia" w:eastAsiaTheme="minorEastAsia" w:cstheme="minorEastAsia"/>
          <w:color w:val="auto"/>
          <w:sz w:val="24"/>
          <w:szCs w:val="22"/>
        </w:rPr>
        <w:fldChar w:fldCharType="end"/>
      </w:r>
    </w:p>
    <w:p>
      <w:pPr>
        <w:pStyle w:val="15"/>
        <w:tabs>
          <w:tab w:val="right" w:leader="dot" w:pos="8400"/>
          <w:tab w:val="right" w:leader="dot" w:pos="9737"/>
        </w:tabs>
        <w:spacing w:line="360" w:lineRule="auto"/>
        <w:rPr>
          <w:rFonts w:asciiTheme="minorEastAsia" w:hAnsiTheme="minorEastAsia" w:eastAsiaTheme="minorEastAsia" w:cstheme="minorEastAsia"/>
          <w:color w:val="auto"/>
          <w:sz w:val="24"/>
          <w:szCs w:val="22"/>
        </w:rPr>
      </w:pPr>
      <w:r>
        <w:rPr>
          <w:color w:val="auto"/>
        </w:rPr>
        <w:fldChar w:fldCharType="begin"/>
      </w:r>
      <w:r>
        <w:rPr>
          <w:color w:val="auto"/>
        </w:rPr>
        <w:instrText xml:space="preserve"> HYPERLINK \l "_Toc527642950" </w:instrText>
      </w:r>
      <w:r>
        <w:rPr>
          <w:color w:val="auto"/>
        </w:rPr>
        <w:fldChar w:fldCharType="separate"/>
      </w:r>
      <w:r>
        <w:rPr>
          <w:rFonts w:hint="eastAsia" w:asciiTheme="minorEastAsia" w:hAnsiTheme="minorEastAsia" w:eastAsiaTheme="minorEastAsia" w:cstheme="minorEastAsia"/>
          <w:color w:val="auto"/>
          <w:sz w:val="24"/>
          <w:szCs w:val="22"/>
        </w:rPr>
        <w:t>（2）投标人须知</w:t>
      </w:r>
      <w:r>
        <w:rPr>
          <w:rFonts w:hint="eastAsia" w:asciiTheme="minorEastAsia" w:hAnsiTheme="minorEastAsia" w:eastAsiaTheme="minorEastAsia" w:cstheme="minorEastAsia"/>
          <w:color w:val="auto"/>
          <w:sz w:val="24"/>
          <w:szCs w:val="22"/>
        </w:rPr>
        <w:fldChar w:fldCharType="end"/>
      </w:r>
    </w:p>
    <w:p>
      <w:pPr>
        <w:pStyle w:val="15"/>
        <w:tabs>
          <w:tab w:val="right" w:leader="dot" w:pos="9737"/>
        </w:tabs>
        <w:spacing w:line="360" w:lineRule="auto"/>
        <w:rPr>
          <w:rFonts w:asciiTheme="minorEastAsia" w:hAnsiTheme="minorEastAsia" w:eastAsiaTheme="minorEastAsia" w:cstheme="minorEastAsia"/>
          <w:color w:val="auto"/>
          <w:sz w:val="24"/>
          <w:szCs w:val="22"/>
        </w:rPr>
      </w:pPr>
      <w:r>
        <w:rPr>
          <w:color w:val="auto"/>
        </w:rPr>
        <w:fldChar w:fldCharType="begin"/>
      </w:r>
      <w:r>
        <w:rPr>
          <w:color w:val="auto"/>
        </w:rPr>
        <w:instrText xml:space="preserve"> HYPERLINK \l "_Toc527642959" </w:instrText>
      </w:r>
      <w:r>
        <w:rPr>
          <w:color w:val="auto"/>
        </w:rPr>
        <w:fldChar w:fldCharType="separate"/>
      </w:r>
      <w:r>
        <w:rPr>
          <w:rFonts w:hint="eastAsia" w:asciiTheme="minorEastAsia" w:hAnsiTheme="minorEastAsia" w:eastAsiaTheme="minorEastAsia" w:cstheme="minorEastAsia"/>
          <w:color w:val="auto"/>
          <w:sz w:val="24"/>
          <w:szCs w:val="22"/>
        </w:rPr>
        <w:t>（3）技术要求</w:t>
      </w:r>
      <w:r>
        <w:rPr>
          <w:rFonts w:hint="eastAsia" w:asciiTheme="minorEastAsia" w:hAnsiTheme="minorEastAsia" w:eastAsiaTheme="minorEastAsia" w:cstheme="minorEastAsia"/>
          <w:color w:val="auto"/>
          <w:sz w:val="24"/>
          <w:szCs w:val="22"/>
        </w:rPr>
        <w:fldChar w:fldCharType="end"/>
      </w:r>
    </w:p>
    <w:p>
      <w:pPr>
        <w:pStyle w:val="15"/>
        <w:tabs>
          <w:tab w:val="right" w:leader="dot" w:pos="9737"/>
        </w:tabs>
        <w:spacing w:line="360" w:lineRule="auto"/>
        <w:rPr>
          <w:rFonts w:asciiTheme="minorEastAsia" w:hAnsiTheme="minorEastAsia" w:eastAsiaTheme="minorEastAsia" w:cstheme="minorEastAsia"/>
          <w:color w:val="auto"/>
          <w:sz w:val="24"/>
          <w:szCs w:val="22"/>
        </w:rPr>
      </w:pPr>
      <w:r>
        <w:rPr>
          <w:color w:val="auto"/>
        </w:rPr>
        <w:fldChar w:fldCharType="begin"/>
      </w:r>
      <w:r>
        <w:rPr>
          <w:color w:val="auto"/>
        </w:rPr>
        <w:instrText xml:space="preserve"> HYPERLINK \l "_Toc527642960" </w:instrText>
      </w:r>
      <w:r>
        <w:rPr>
          <w:color w:val="auto"/>
        </w:rPr>
        <w:fldChar w:fldCharType="separate"/>
      </w:r>
      <w:r>
        <w:rPr>
          <w:rFonts w:hint="eastAsia" w:asciiTheme="minorEastAsia" w:hAnsiTheme="minorEastAsia" w:eastAsiaTheme="minorEastAsia" w:cstheme="minorEastAsia"/>
          <w:color w:val="auto"/>
          <w:sz w:val="24"/>
          <w:szCs w:val="22"/>
        </w:rPr>
        <w:t>（3）合同条款及格式</w:t>
      </w:r>
      <w:r>
        <w:rPr>
          <w:rFonts w:hint="eastAsia" w:asciiTheme="minorEastAsia" w:hAnsiTheme="minorEastAsia" w:eastAsiaTheme="minorEastAsia" w:cstheme="minorEastAsia"/>
          <w:color w:val="auto"/>
          <w:sz w:val="24"/>
          <w:szCs w:val="22"/>
        </w:rPr>
        <w:fldChar w:fldCharType="end"/>
      </w:r>
    </w:p>
    <w:p>
      <w:pPr>
        <w:pStyle w:val="15"/>
        <w:tabs>
          <w:tab w:val="right" w:leader="dot" w:pos="9737"/>
        </w:tabs>
        <w:spacing w:line="360" w:lineRule="auto"/>
        <w:rPr>
          <w:rFonts w:asciiTheme="minorEastAsia" w:hAnsiTheme="minorEastAsia" w:eastAsiaTheme="minorEastAsia" w:cstheme="minorEastAsia"/>
          <w:color w:val="auto"/>
          <w:sz w:val="24"/>
          <w:szCs w:val="22"/>
        </w:rPr>
      </w:pPr>
      <w:r>
        <w:rPr>
          <w:color w:val="auto"/>
        </w:rPr>
        <w:fldChar w:fldCharType="begin"/>
      </w:r>
      <w:r>
        <w:rPr>
          <w:color w:val="auto"/>
        </w:rPr>
        <w:instrText xml:space="preserve"> HYPERLINK \l "_Toc527642969" </w:instrText>
      </w:r>
      <w:r>
        <w:rPr>
          <w:color w:val="auto"/>
        </w:rPr>
        <w:fldChar w:fldCharType="separate"/>
      </w:r>
      <w:r>
        <w:rPr>
          <w:rFonts w:hint="eastAsia" w:asciiTheme="minorEastAsia" w:hAnsiTheme="minorEastAsia" w:eastAsiaTheme="minorEastAsia" w:cstheme="minorEastAsia"/>
          <w:color w:val="auto"/>
          <w:sz w:val="24"/>
          <w:szCs w:val="22"/>
        </w:rPr>
        <w:t>（4）响应文件格式</w:t>
      </w:r>
      <w:r>
        <w:rPr>
          <w:rFonts w:hint="eastAsia" w:asciiTheme="minorEastAsia" w:hAnsiTheme="minorEastAsia" w:eastAsiaTheme="minorEastAsia" w:cstheme="minorEastAsia"/>
          <w:color w:val="auto"/>
          <w:sz w:val="24"/>
          <w:szCs w:val="22"/>
        </w:rPr>
        <w:fldChar w:fldCharType="end"/>
      </w:r>
    </w:p>
    <w:p>
      <w:pPr>
        <w:pStyle w:val="15"/>
        <w:tabs>
          <w:tab w:val="right" w:leader="dot" w:pos="8541"/>
        </w:tabs>
        <w:spacing w:line="360" w:lineRule="auto"/>
        <w:rPr>
          <w:rFonts w:asciiTheme="minorEastAsia" w:hAnsiTheme="minorEastAsia" w:eastAsiaTheme="minorEastAsia" w:cstheme="minorEastAsia"/>
          <w:color w:val="auto"/>
          <w:sz w:val="24"/>
          <w:szCs w:val="22"/>
        </w:rPr>
      </w:pPr>
      <w:r>
        <w:rPr>
          <w:rFonts w:hint="eastAsia" w:asciiTheme="minorEastAsia" w:hAnsiTheme="minorEastAsia" w:eastAsiaTheme="minorEastAsia" w:cstheme="minorEastAsia"/>
          <w:color w:val="auto"/>
          <w:sz w:val="24"/>
          <w:szCs w:val="22"/>
        </w:rPr>
        <w:fldChar w:fldCharType="end"/>
      </w:r>
      <w:r>
        <w:rPr>
          <w:rFonts w:hint="eastAsia" w:asciiTheme="minorEastAsia" w:hAnsiTheme="minorEastAsia" w:eastAsiaTheme="minorEastAsia" w:cstheme="minorEastAsia"/>
          <w:color w:val="auto"/>
          <w:sz w:val="24"/>
          <w:szCs w:val="22"/>
        </w:rPr>
        <w:t>（5） 补充条款</w:t>
      </w: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6.2 磋商文件以中文编写。</w:t>
      </w:r>
    </w:p>
    <w:p>
      <w:pPr>
        <w:spacing w:line="360" w:lineRule="auto"/>
        <w:ind w:left="360" w:hanging="360" w:hangingChars="15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6.3 </w:t>
      </w:r>
      <w:r>
        <w:rPr>
          <w:rFonts w:hint="eastAsia" w:asciiTheme="minorEastAsia" w:hAnsiTheme="minorEastAsia" w:eastAsiaTheme="minorEastAsia" w:cstheme="minorEastAsia"/>
          <w:color w:val="auto"/>
          <w:sz w:val="24"/>
          <w:lang w:val="en-US" w:eastAsia="zh-CN"/>
        </w:rPr>
        <w:t>投标人</w:t>
      </w:r>
      <w:r>
        <w:rPr>
          <w:rFonts w:hint="eastAsia" w:asciiTheme="minorEastAsia" w:hAnsiTheme="minorEastAsia" w:eastAsiaTheme="minorEastAsia" w:cstheme="minorEastAsia"/>
          <w:color w:val="auto"/>
          <w:sz w:val="24"/>
        </w:rPr>
        <w:t>应认真阅读磋商文件中所有的事项、格式、条款和规范等要求，从而对磋商文件作出实质性响应。如果没有按照磋商文件要求提交全部磋商响应文件或资料，没有对磋商文件作出实质性响应，其风险应由投标人自行承担。</w:t>
      </w: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7．磋商文件澄清</w:t>
      </w:r>
    </w:p>
    <w:p>
      <w:pPr>
        <w:spacing w:line="360" w:lineRule="auto"/>
        <w:ind w:left="480" w:hanging="48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7.1 投标人对磋商文件有疑问的，可以向招标代理机构提出询问，招标代理机构将及时做出答复；</w:t>
      </w:r>
    </w:p>
    <w:p>
      <w:pPr>
        <w:spacing w:line="360" w:lineRule="auto"/>
        <w:ind w:left="480" w:hanging="48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7.2 投标人对磋商文件有质疑，须在得到磋商文件之日起至质疑截止时间止，以书面形式向招标机构提出质疑；招标机构在收到书面质疑后，在投标截止时间3个工作日前做出答复，并以书面形式通知质疑投标人。</w:t>
      </w: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8.  磋商文件的修改</w:t>
      </w:r>
    </w:p>
    <w:p>
      <w:pPr>
        <w:spacing w:line="360" w:lineRule="auto"/>
        <w:ind w:left="480" w:hanging="48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8.1 对磋商文件进行必要的修改，招标代理机构将在投标截止时间3个工作日前以书面形式通知所有购买磋商文件的投标人。该修改的内容为磋商文件的组成部分；</w:t>
      </w:r>
    </w:p>
    <w:p>
      <w:pPr>
        <w:spacing w:line="360" w:lineRule="auto"/>
        <w:ind w:left="480" w:hanging="48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8.2 在投标截止时间前，招标机构可视具体情况延长投标截止时间，并将变更时间书面通知所有购买磋商文件的投标人。</w:t>
      </w:r>
    </w:p>
    <w:p>
      <w:pPr>
        <w:pStyle w:val="6"/>
        <w:spacing w:before="100" w:beforeAutospacing="1" w:after="100" w:afterAutospacing="1" w:line="360" w:lineRule="auto"/>
        <w:jc w:val="center"/>
        <w:rPr>
          <w:rFonts w:asciiTheme="minorEastAsia" w:hAnsiTheme="minorEastAsia" w:eastAsiaTheme="minorEastAsia" w:cstheme="minorEastAsia"/>
          <w:color w:val="auto"/>
          <w:sz w:val="28"/>
          <w:szCs w:val="28"/>
        </w:rPr>
      </w:pPr>
      <w:bookmarkStart w:id="19" w:name="_Toc267301284"/>
      <w:bookmarkStart w:id="20" w:name="_Toc298240407"/>
      <w:bookmarkStart w:id="21" w:name="_Toc349573123"/>
      <w:bookmarkStart w:id="22" w:name="_Toc527642954"/>
      <w:bookmarkStart w:id="23" w:name="_Toc349637922"/>
      <w:r>
        <w:rPr>
          <w:rFonts w:hint="eastAsia" w:asciiTheme="minorEastAsia" w:hAnsiTheme="minorEastAsia" w:eastAsiaTheme="minorEastAsia" w:cstheme="minorEastAsia"/>
          <w:color w:val="auto"/>
          <w:sz w:val="28"/>
          <w:szCs w:val="28"/>
        </w:rPr>
        <w:t>C  磋商响应文件的编写</w:t>
      </w:r>
      <w:bookmarkEnd w:id="19"/>
      <w:bookmarkEnd w:id="20"/>
      <w:bookmarkEnd w:id="21"/>
      <w:bookmarkEnd w:id="22"/>
      <w:bookmarkEnd w:id="23"/>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9．要求</w:t>
      </w:r>
    </w:p>
    <w:p>
      <w:pPr>
        <w:spacing w:line="360" w:lineRule="auto"/>
        <w:ind w:left="360" w:hanging="360" w:hangingChars="15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9.1 </w:t>
      </w:r>
      <w:r>
        <w:rPr>
          <w:rFonts w:hint="eastAsia" w:asciiTheme="minorEastAsia" w:hAnsiTheme="minorEastAsia" w:eastAsiaTheme="minorEastAsia" w:cstheme="minorEastAsia"/>
          <w:color w:val="auto"/>
          <w:sz w:val="24"/>
          <w:lang w:val="en-US" w:eastAsia="zh-CN"/>
        </w:rPr>
        <w:t>投标人</w:t>
      </w:r>
      <w:r>
        <w:rPr>
          <w:rFonts w:hint="eastAsia" w:asciiTheme="minorEastAsia" w:hAnsiTheme="minorEastAsia" w:eastAsiaTheme="minorEastAsia" w:cstheme="minorEastAsia"/>
          <w:color w:val="auto"/>
          <w:sz w:val="24"/>
        </w:rPr>
        <w:t>应仔细阅读磋商文件的所有内容，按磋商文件的要求提供磋商响应文件，并保证所提供的全部资料的真实性，以使其投标对磋商文件作出实质性响应，否则，其投标可能被拒绝。</w:t>
      </w: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10．投标语言</w:t>
      </w:r>
    </w:p>
    <w:p>
      <w:pPr>
        <w:spacing w:line="360" w:lineRule="auto"/>
        <w:ind w:left="600" w:hanging="600" w:hangingChars="25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10.1磋商响应文件及</w:t>
      </w:r>
      <w:r>
        <w:rPr>
          <w:rFonts w:hint="eastAsia" w:asciiTheme="minorEastAsia" w:hAnsiTheme="minorEastAsia" w:eastAsiaTheme="minorEastAsia" w:cstheme="minorEastAsia"/>
          <w:color w:val="auto"/>
          <w:sz w:val="24"/>
          <w:lang w:val="en-US" w:eastAsia="zh-CN"/>
        </w:rPr>
        <w:t>投标人</w:t>
      </w:r>
      <w:r>
        <w:rPr>
          <w:rFonts w:hint="eastAsia" w:asciiTheme="minorEastAsia" w:hAnsiTheme="minorEastAsia" w:eastAsiaTheme="minorEastAsia" w:cstheme="minorEastAsia"/>
          <w:color w:val="auto"/>
          <w:sz w:val="24"/>
        </w:rPr>
        <w:t>与招标代理机构就投标交换的文件和来往信件，应以中文书写。</w:t>
      </w: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11．磋商响应文件的构成</w:t>
      </w: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11.1 </w:t>
      </w:r>
      <w:r>
        <w:rPr>
          <w:rFonts w:hint="eastAsia" w:asciiTheme="minorEastAsia" w:hAnsiTheme="minorEastAsia" w:eastAsiaTheme="minorEastAsia" w:cstheme="minorEastAsia"/>
          <w:color w:val="auto"/>
          <w:sz w:val="24"/>
          <w:lang w:val="en-US" w:eastAsia="zh-CN"/>
        </w:rPr>
        <w:t>投标人</w:t>
      </w:r>
      <w:r>
        <w:rPr>
          <w:rFonts w:hint="eastAsia" w:asciiTheme="minorEastAsia" w:hAnsiTheme="minorEastAsia" w:eastAsiaTheme="minorEastAsia" w:cstheme="minorEastAsia"/>
          <w:color w:val="auto"/>
          <w:sz w:val="24"/>
        </w:rPr>
        <w:t>编写的磋商响应文件应包括下列内容：</w:t>
      </w:r>
    </w:p>
    <w:p>
      <w:pPr>
        <w:tabs>
          <w:tab w:val="left" w:pos="540"/>
          <w:tab w:val="left" w:pos="900"/>
          <w:tab w:val="left" w:pos="1080"/>
        </w:tabs>
        <w:spacing w:line="360" w:lineRule="auto"/>
        <w:ind w:left="36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响应文件包含：商务标、经济标、技术标及响应文件电子文档（需单独密封提供，包含商务标、经济标、技术标）</w:t>
      </w:r>
    </w:p>
    <w:p>
      <w:pPr>
        <w:tabs>
          <w:tab w:val="left" w:pos="540"/>
          <w:tab w:val="left" w:pos="900"/>
          <w:tab w:val="left" w:pos="1080"/>
        </w:tabs>
        <w:spacing w:line="360" w:lineRule="auto"/>
        <w:rPr>
          <w:rFonts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 w:val="24"/>
        </w:rPr>
        <w:t>11.1 .1商务标内容：</w:t>
      </w:r>
    </w:p>
    <w:p>
      <w:pPr>
        <w:tabs>
          <w:tab w:val="left" w:pos="540"/>
          <w:tab w:val="left" w:pos="900"/>
          <w:tab w:val="left" w:pos="1080"/>
        </w:tabs>
        <w:spacing w:line="360" w:lineRule="auto"/>
        <w:ind w:left="360"/>
        <w:rPr>
          <w:rFonts w:asciiTheme="minorEastAsia" w:hAnsiTheme="minorEastAsia" w:eastAsiaTheme="minorEastAsia" w:cstheme="minorEastAsia"/>
          <w:color w:val="auto"/>
          <w:sz w:val="24"/>
          <w:szCs w:val="22"/>
        </w:rPr>
      </w:pPr>
      <w:r>
        <w:rPr>
          <w:rFonts w:hint="eastAsia" w:asciiTheme="minorEastAsia" w:hAnsiTheme="minorEastAsia" w:eastAsiaTheme="minorEastAsia" w:cstheme="minorEastAsia"/>
          <w:color w:val="auto"/>
          <w:sz w:val="24"/>
          <w:szCs w:val="22"/>
        </w:rPr>
        <w:t>1、投标承诺书（一）</w:t>
      </w:r>
    </w:p>
    <w:p>
      <w:pPr>
        <w:tabs>
          <w:tab w:val="left" w:pos="540"/>
          <w:tab w:val="left" w:pos="900"/>
          <w:tab w:val="left" w:pos="1080"/>
        </w:tabs>
        <w:spacing w:line="360" w:lineRule="auto"/>
        <w:ind w:left="360"/>
        <w:rPr>
          <w:rFonts w:asciiTheme="minorEastAsia" w:hAnsiTheme="minorEastAsia" w:eastAsiaTheme="minorEastAsia" w:cstheme="minorEastAsia"/>
          <w:color w:val="auto"/>
          <w:sz w:val="24"/>
          <w:szCs w:val="22"/>
        </w:rPr>
      </w:pPr>
      <w:r>
        <w:rPr>
          <w:rFonts w:hint="eastAsia" w:asciiTheme="minorEastAsia" w:hAnsiTheme="minorEastAsia" w:eastAsiaTheme="minorEastAsia" w:cstheme="minorEastAsia"/>
          <w:color w:val="auto"/>
          <w:sz w:val="24"/>
          <w:szCs w:val="22"/>
        </w:rPr>
        <w:t>2、投标承诺书（二）</w:t>
      </w:r>
    </w:p>
    <w:p>
      <w:pPr>
        <w:tabs>
          <w:tab w:val="left" w:pos="540"/>
          <w:tab w:val="left" w:pos="900"/>
          <w:tab w:val="left" w:pos="1080"/>
        </w:tabs>
        <w:spacing w:line="360" w:lineRule="auto"/>
        <w:ind w:left="360"/>
        <w:rPr>
          <w:rFonts w:asciiTheme="minorEastAsia" w:hAnsiTheme="minorEastAsia" w:eastAsiaTheme="minorEastAsia" w:cstheme="minorEastAsia"/>
          <w:color w:val="auto"/>
          <w:sz w:val="24"/>
          <w:szCs w:val="22"/>
        </w:rPr>
      </w:pPr>
      <w:r>
        <w:rPr>
          <w:rFonts w:hint="eastAsia" w:asciiTheme="minorEastAsia" w:hAnsiTheme="minorEastAsia" w:eastAsiaTheme="minorEastAsia" w:cstheme="minorEastAsia"/>
          <w:color w:val="auto"/>
          <w:sz w:val="24"/>
          <w:szCs w:val="22"/>
        </w:rPr>
        <w:t>3、投标承诺书（三）</w:t>
      </w:r>
    </w:p>
    <w:p>
      <w:pPr>
        <w:tabs>
          <w:tab w:val="left" w:pos="540"/>
          <w:tab w:val="left" w:pos="900"/>
          <w:tab w:val="left" w:pos="1080"/>
        </w:tabs>
        <w:spacing w:line="360" w:lineRule="auto"/>
        <w:ind w:left="360"/>
        <w:rPr>
          <w:rFonts w:asciiTheme="minorEastAsia" w:hAnsiTheme="minorEastAsia" w:eastAsiaTheme="minorEastAsia" w:cstheme="minorEastAsia"/>
          <w:color w:val="auto"/>
          <w:sz w:val="24"/>
          <w:szCs w:val="22"/>
        </w:rPr>
      </w:pPr>
      <w:r>
        <w:rPr>
          <w:rFonts w:hint="eastAsia" w:asciiTheme="minorEastAsia" w:hAnsiTheme="minorEastAsia" w:eastAsiaTheme="minorEastAsia" w:cstheme="minorEastAsia"/>
          <w:color w:val="auto"/>
          <w:sz w:val="24"/>
          <w:szCs w:val="22"/>
        </w:rPr>
        <w:t>4、法定代表人身份证明书</w:t>
      </w:r>
    </w:p>
    <w:p>
      <w:pPr>
        <w:tabs>
          <w:tab w:val="left" w:pos="540"/>
          <w:tab w:val="left" w:pos="900"/>
          <w:tab w:val="left" w:pos="1080"/>
        </w:tabs>
        <w:spacing w:line="360" w:lineRule="auto"/>
        <w:ind w:left="360"/>
        <w:rPr>
          <w:rFonts w:asciiTheme="minorEastAsia" w:hAnsiTheme="minorEastAsia" w:eastAsiaTheme="minorEastAsia" w:cstheme="minorEastAsia"/>
          <w:color w:val="auto"/>
          <w:sz w:val="24"/>
          <w:szCs w:val="22"/>
        </w:rPr>
      </w:pPr>
      <w:r>
        <w:rPr>
          <w:rFonts w:hint="eastAsia" w:asciiTheme="minorEastAsia" w:hAnsiTheme="minorEastAsia" w:eastAsiaTheme="minorEastAsia" w:cstheme="minorEastAsia"/>
          <w:color w:val="auto"/>
          <w:sz w:val="24"/>
          <w:szCs w:val="22"/>
        </w:rPr>
        <w:t>5、法定代表人授权委托书</w:t>
      </w:r>
    </w:p>
    <w:p>
      <w:pPr>
        <w:tabs>
          <w:tab w:val="left" w:pos="540"/>
          <w:tab w:val="left" w:pos="900"/>
          <w:tab w:val="left" w:pos="1080"/>
        </w:tabs>
        <w:spacing w:line="360" w:lineRule="auto"/>
        <w:ind w:left="360"/>
        <w:rPr>
          <w:rFonts w:hint="default" w:eastAsiaTheme="minorEastAsia"/>
          <w:color w:val="auto"/>
          <w:lang w:val="en-US" w:eastAsia="zh-CN"/>
        </w:rPr>
      </w:pPr>
      <w:r>
        <w:rPr>
          <w:rFonts w:hint="eastAsia" w:asciiTheme="minorEastAsia" w:hAnsiTheme="minorEastAsia" w:eastAsiaTheme="minorEastAsia" w:cstheme="minorEastAsia"/>
          <w:color w:val="auto"/>
          <w:sz w:val="24"/>
          <w:szCs w:val="22"/>
        </w:rPr>
        <w:t>6、</w:t>
      </w:r>
      <w:r>
        <w:rPr>
          <w:rFonts w:hint="eastAsia" w:asciiTheme="minorEastAsia" w:hAnsiTheme="minorEastAsia" w:eastAsiaTheme="minorEastAsia" w:cstheme="minorEastAsia"/>
          <w:color w:val="auto"/>
          <w:sz w:val="24"/>
          <w:szCs w:val="22"/>
          <w:lang w:val="en-US" w:eastAsia="zh-CN"/>
        </w:rPr>
        <w:t>投标人</w:t>
      </w:r>
      <w:r>
        <w:rPr>
          <w:rFonts w:hint="eastAsia" w:asciiTheme="minorEastAsia" w:hAnsiTheme="minorEastAsia" w:eastAsiaTheme="minorEastAsia" w:cstheme="minorEastAsia"/>
          <w:color w:val="auto"/>
          <w:sz w:val="24"/>
          <w:szCs w:val="22"/>
        </w:rPr>
        <w:t>概况（企业营业执照副本复印件、资质证书副本复印件、安全生产许可证复印件、注册建造师证书和安全考核证复印件）；</w:t>
      </w:r>
    </w:p>
    <w:p>
      <w:pPr>
        <w:tabs>
          <w:tab w:val="left" w:pos="540"/>
          <w:tab w:val="left" w:pos="900"/>
          <w:tab w:val="left" w:pos="1080"/>
        </w:tabs>
        <w:spacing w:line="360" w:lineRule="auto"/>
        <w:ind w:left="360"/>
        <w:rPr>
          <w:rFonts w:asciiTheme="minorEastAsia" w:hAnsiTheme="minorEastAsia" w:eastAsiaTheme="minorEastAsia" w:cstheme="minorEastAsia"/>
          <w:color w:val="auto"/>
          <w:sz w:val="24"/>
          <w:szCs w:val="22"/>
        </w:rPr>
      </w:pPr>
      <w:r>
        <w:rPr>
          <w:rFonts w:hint="eastAsia" w:asciiTheme="minorEastAsia" w:hAnsiTheme="minorEastAsia" w:eastAsiaTheme="minorEastAsia" w:cstheme="minorEastAsia"/>
          <w:color w:val="auto"/>
          <w:sz w:val="24"/>
          <w:szCs w:val="22"/>
        </w:rPr>
        <w:t>7、项目管理人员</w:t>
      </w:r>
    </w:p>
    <w:p>
      <w:pPr>
        <w:tabs>
          <w:tab w:val="left" w:pos="540"/>
          <w:tab w:val="left" w:pos="900"/>
          <w:tab w:val="left" w:pos="1080"/>
        </w:tabs>
        <w:spacing w:line="360" w:lineRule="auto"/>
        <w:ind w:left="360"/>
        <w:rPr>
          <w:rFonts w:asciiTheme="minorEastAsia" w:hAnsiTheme="minorEastAsia" w:eastAsiaTheme="minorEastAsia" w:cstheme="minorEastAsia"/>
          <w:color w:val="auto"/>
          <w:sz w:val="24"/>
          <w:szCs w:val="22"/>
        </w:rPr>
      </w:pPr>
      <w:r>
        <w:rPr>
          <w:rFonts w:hint="eastAsia" w:asciiTheme="minorEastAsia" w:hAnsiTheme="minorEastAsia" w:eastAsiaTheme="minorEastAsia" w:cstheme="minorEastAsia"/>
          <w:color w:val="auto"/>
          <w:sz w:val="24"/>
          <w:szCs w:val="22"/>
        </w:rPr>
        <w:t>8、投标保证金收据复印件</w:t>
      </w:r>
    </w:p>
    <w:p>
      <w:pPr>
        <w:tabs>
          <w:tab w:val="left" w:pos="540"/>
          <w:tab w:val="left" w:pos="900"/>
          <w:tab w:val="left" w:pos="1080"/>
        </w:tabs>
        <w:spacing w:line="360" w:lineRule="auto"/>
        <w:ind w:left="36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zCs w:val="22"/>
        </w:rPr>
        <w:t>9、磋商文件要求的其他证明材料</w:t>
      </w:r>
    </w:p>
    <w:p>
      <w:pPr>
        <w:tabs>
          <w:tab w:val="left" w:pos="540"/>
          <w:tab w:val="left" w:pos="900"/>
          <w:tab w:val="left" w:pos="1080"/>
        </w:tabs>
        <w:spacing w:line="360" w:lineRule="auto"/>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11.1 .2技术标内容：</w:t>
      </w:r>
    </w:p>
    <w:p>
      <w:pPr>
        <w:topLinePunct/>
        <w:spacing w:line="360" w:lineRule="auto"/>
        <w:ind w:firstLine="240" w:firstLineChars="1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1、工程概况及特点</w:t>
      </w:r>
    </w:p>
    <w:p>
      <w:pPr>
        <w:topLinePunct/>
        <w:spacing w:line="360" w:lineRule="auto"/>
        <w:ind w:firstLine="240" w:firstLineChars="1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2、施工准备计划</w:t>
      </w:r>
    </w:p>
    <w:p>
      <w:pPr>
        <w:topLinePunct/>
        <w:spacing w:line="360" w:lineRule="auto"/>
        <w:ind w:firstLine="240" w:firstLineChars="1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3、施工方案</w:t>
      </w:r>
    </w:p>
    <w:p>
      <w:pPr>
        <w:topLinePunct/>
        <w:spacing w:line="360" w:lineRule="auto"/>
        <w:ind w:firstLine="240" w:firstLineChars="1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4、施工进度计划</w:t>
      </w:r>
    </w:p>
    <w:p>
      <w:pPr>
        <w:topLinePunct/>
        <w:spacing w:line="360" w:lineRule="auto"/>
        <w:ind w:firstLine="240" w:firstLineChars="1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5、施工平面图</w:t>
      </w:r>
    </w:p>
    <w:p>
      <w:pPr>
        <w:topLinePunct/>
        <w:spacing w:line="360" w:lineRule="auto"/>
        <w:ind w:firstLine="240" w:firstLineChars="1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6、劳动力需用量计划</w:t>
      </w:r>
    </w:p>
    <w:p>
      <w:pPr>
        <w:topLinePunct/>
        <w:spacing w:line="360" w:lineRule="auto"/>
        <w:ind w:firstLine="240" w:firstLineChars="1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7、质量保证措施和体系</w:t>
      </w:r>
    </w:p>
    <w:p>
      <w:pPr>
        <w:topLinePunct/>
        <w:spacing w:line="360" w:lineRule="auto"/>
        <w:ind w:firstLine="240" w:firstLineChars="1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8、工期保证措施和体系</w:t>
      </w:r>
    </w:p>
    <w:p>
      <w:pPr>
        <w:topLinePunct/>
        <w:spacing w:line="360" w:lineRule="auto"/>
        <w:ind w:firstLine="240" w:firstLineChars="100"/>
        <w:rPr>
          <w:rFonts w:asciiTheme="minorEastAsia" w:hAnsiTheme="minorEastAsia" w:eastAsiaTheme="minorEastAsia" w:cstheme="minorEastAsia"/>
          <w:color w:val="auto"/>
          <w:sz w:val="24"/>
          <w:szCs w:val="22"/>
        </w:rPr>
      </w:pPr>
      <w:r>
        <w:rPr>
          <w:rFonts w:hint="eastAsia" w:asciiTheme="minorEastAsia" w:hAnsiTheme="minorEastAsia" w:eastAsiaTheme="minorEastAsia" w:cstheme="minorEastAsia"/>
          <w:color w:val="auto"/>
          <w:sz w:val="24"/>
          <w:szCs w:val="22"/>
        </w:rPr>
        <w:t>9、安全保证措施和体系</w:t>
      </w:r>
    </w:p>
    <w:p>
      <w:pPr>
        <w:topLinePunct/>
        <w:spacing w:line="360" w:lineRule="auto"/>
        <w:ind w:firstLine="240" w:firstLineChars="100"/>
        <w:rPr>
          <w:rFonts w:asciiTheme="minorEastAsia" w:hAnsiTheme="minorEastAsia" w:eastAsiaTheme="minorEastAsia" w:cstheme="minorEastAsia"/>
          <w:color w:val="auto"/>
          <w:sz w:val="24"/>
          <w:szCs w:val="22"/>
        </w:rPr>
      </w:pPr>
      <w:r>
        <w:rPr>
          <w:rFonts w:hint="eastAsia" w:asciiTheme="minorEastAsia" w:hAnsiTheme="minorEastAsia" w:eastAsiaTheme="minorEastAsia" w:cstheme="minorEastAsia"/>
          <w:color w:val="auto"/>
          <w:sz w:val="24"/>
          <w:szCs w:val="22"/>
        </w:rPr>
        <w:t>10、现场文明施工措施</w:t>
      </w:r>
    </w:p>
    <w:p>
      <w:pPr>
        <w:topLinePunct/>
        <w:spacing w:line="360" w:lineRule="auto"/>
        <w:ind w:firstLine="240" w:firstLineChars="100"/>
        <w:rPr>
          <w:rFonts w:asciiTheme="minorEastAsia" w:hAnsiTheme="minorEastAsia" w:eastAsiaTheme="minorEastAsia" w:cstheme="minorEastAsia"/>
          <w:color w:val="auto"/>
          <w:sz w:val="24"/>
          <w:szCs w:val="22"/>
        </w:rPr>
      </w:pPr>
      <w:r>
        <w:rPr>
          <w:rFonts w:hint="eastAsia" w:asciiTheme="minorEastAsia" w:hAnsiTheme="minorEastAsia" w:eastAsiaTheme="minorEastAsia" w:cstheme="minorEastAsia"/>
          <w:color w:val="auto"/>
          <w:sz w:val="24"/>
          <w:szCs w:val="22"/>
        </w:rPr>
        <w:t>11、承诺</w:t>
      </w:r>
    </w:p>
    <w:p>
      <w:pPr>
        <w:topLinePunct/>
        <w:spacing w:line="360" w:lineRule="auto"/>
        <w:rPr>
          <w:rFonts w:asciiTheme="minorEastAsia" w:hAnsiTheme="minorEastAsia" w:eastAsiaTheme="minorEastAsia" w:cstheme="minorEastAsia"/>
          <w:color w:val="auto"/>
          <w:kern w:val="0"/>
          <w:sz w:val="24"/>
          <w:szCs w:val="28"/>
        </w:rPr>
      </w:pPr>
      <w:r>
        <w:rPr>
          <w:rFonts w:hint="eastAsia" w:asciiTheme="minorEastAsia" w:hAnsiTheme="minorEastAsia" w:eastAsiaTheme="minorEastAsia" w:cstheme="minorEastAsia"/>
          <w:color w:val="auto"/>
          <w:sz w:val="24"/>
        </w:rPr>
        <w:t>注：</w:t>
      </w:r>
      <w:r>
        <w:rPr>
          <w:rFonts w:hint="eastAsia" w:asciiTheme="minorEastAsia" w:hAnsiTheme="minorEastAsia" w:eastAsiaTheme="minorEastAsia" w:cstheme="minorEastAsia"/>
          <w:color w:val="auto"/>
          <w:kern w:val="0"/>
          <w:sz w:val="24"/>
        </w:rPr>
        <w:t>投标文件须按技术标格式目录顺序编写</w:t>
      </w:r>
    </w:p>
    <w:p>
      <w:pPr>
        <w:tabs>
          <w:tab w:val="left" w:pos="540"/>
          <w:tab w:val="left" w:pos="900"/>
          <w:tab w:val="left" w:pos="1080"/>
        </w:tabs>
        <w:spacing w:line="360" w:lineRule="auto"/>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11.1 .3经济标内容：</w:t>
      </w:r>
    </w:p>
    <w:p>
      <w:pPr>
        <w:tabs>
          <w:tab w:val="left" w:pos="540"/>
          <w:tab w:val="left" w:pos="900"/>
          <w:tab w:val="left" w:pos="1080"/>
        </w:tabs>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经济标内容（</w:t>
      </w:r>
      <w:r>
        <w:rPr>
          <w:rFonts w:hint="eastAsia" w:asciiTheme="minorEastAsia" w:hAnsiTheme="minorEastAsia" w:eastAsiaTheme="minorEastAsia" w:cstheme="minorEastAsia"/>
          <w:color w:val="auto"/>
          <w:sz w:val="24"/>
          <w:lang w:val="en-US" w:eastAsia="zh-CN"/>
        </w:rPr>
        <w:t>投标人</w:t>
      </w:r>
      <w:r>
        <w:rPr>
          <w:rFonts w:hint="eastAsia" w:asciiTheme="minorEastAsia" w:hAnsiTheme="minorEastAsia" w:eastAsiaTheme="minorEastAsia" w:cstheme="minorEastAsia"/>
          <w:color w:val="auto"/>
          <w:sz w:val="24"/>
        </w:rPr>
        <w:t>以本工程的招标工程量清单为依据编制，需按正规经济标内容及磋商文件规定编制，）</w:t>
      </w:r>
    </w:p>
    <w:p>
      <w:pPr>
        <w:tabs>
          <w:tab w:val="left" w:pos="540"/>
          <w:tab w:val="left" w:pos="900"/>
          <w:tab w:val="left" w:pos="1080"/>
        </w:tabs>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11.2、响应文件纸张要求</w:t>
      </w:r>
    </w:p>
    <w:p>
      <w:pPr>
        <w:tabs>
          <w:tab w:val="left" w:pos="540"/>
          <w:tab w:val="left" w:pos="900"/>
          <w:tab w:val="left" w:pos="1080"/>
        </w:tabs>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11.21、</w:t>
      </w:r>
      <w:r>
        <w:rPr>
          <w:rFonts w:hint="eastAsia" w:asciiTheme="minorEastAsia" w:hAnsiTheme="minorEastAsia" w:eastAsiaTheme="minorEastAsia" w:cstheme="minorEastAsia"/>
          <w:bCs/>
          <w:color w:val="auto"/>
          <w:sz w:val="24"/>
        </w:rPr>
        <w:t>商务标、技术标、经济标</w:t>
      </w:r>
      <w:r>
        <w:rPr>
          <w:rFonts w:hint="eastAsia" w:asciiTheme="minorEastAsia" w:hAnsiTheme="minorEastAsia" w:eastAsiaTheme="minorEastAsia" w:cstheme="minorEastAsia"/>
          <w:color w:val="auto"/>
          <w:sz w:val="24"/>
        </w:rPr>
        <w:t>应采用A4打印纸。</w:t>
      </w:r>
    </w:p>
    <w:p>
      <w:pPr>
        <w:tabs>
          <w:tab w:val="left" w:pos="540"/>
          <w:tab w:val="left" w:pos="900"/>
          <w:tab w:val="left" w:pos="1080"/>
        </w:tabs>
        <w:spacing w:line="360" w:lineRule="auto"/>
        <w:rPr>
          <w:rFonts w:asciiTheme="minorEastAsia" w:hAnsiTheme="minorEastAsia" w:eastAsiaTheme="minorEastAsia" w:cstheme="minorEastAsia"/>
          <w:color w:val="auto"/>
          <w:sz w:val="24"/>
        </w:rPr>
      </w:pPr>
      <w:bookmarkStart w:id="24" w:name="_Hlk54580125"/>
      <w:bookmarkEnd w:id="24"/>
      <w:bookmarkStart w:id="25" w:name="_Hlk40073500"/>
      <w:bookmarkEnd w:id="25"/>
      <w:bookmarkStart w:id="26" w:name="_Hlk64525192"/>
      <w:bookmarkEnd w:id="26"/>
      <w:bookmarkStart w:id="27" w:name="_Hlk64525194"/>
      <w:bookmarkEnd w:id="27"/>
      <w:bookmarkStart w:id="28" w:name="_Hlk40073499"/>
      <w:bookmarkEnd w:id="28"/>
      <w:bookmarkStart w:id="29" w:name="_Hlk54580127"/>
      <w:bookmarkEnd w:id="29"/>
      <w:bookmarkStart w:id="30" w:name="_Hlk54580126"/>
      <w:bookmarkEnd w:id="30"/>
      <w:bookmarkStart w:id="31" w:name="_Hlk64525193"/>
      <w:bookmarkEnd w:id="31"/>
      <w:bookmarkStart w:id="32" w:name="_Hlk40073498"/>
      <w:bookmarkEnd w:id="32"/>
      <w:r>
        <w:rPr>
          <w:rFonts w:hint="eastAsia" w:asciiTheme="minorEastAsia" w:hAnsiTheme="minorEastAsia" w:eastAsiaTheme="minorEastAsia" w:cstheme="minorEastAsia"/>
          <w:color w:val="auto"/>
          <w:sz w:val="24"/>
        </w:rPr>
        <w:t>11.3、响应文件书写要求</w:t>
      </w:r>
    </w:p>
    <w:p>
      <w:pPr>
        <w:tabs>
          <w:tab w:val="left" w:pos="540"/>
          <w:tab w:val="left" w:pos="900"/>
          <w:tab w:val="left" w:pos="1080"/>
        </w:tabs>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11.3.1、</w:t>
      </w:r>
      <w:r>
        <w:rPr>
          <w:rFonts w:hint="eastAsia" w:asciiTheme="minorEastAsia" w:hAnsiTheme="minorEastAsia" w:eastAsiaTheme="minorEastAsia" w:cstheme="minorEastAsia"/>
          <w:color w:val="auto"/>
          <w:sz w:val="24"/>
          <w:szCs w:val="24"/>
        </w:rPr>
        <w:t>响应文件商务标、技术标、经济标采用打印方式书写。</w:t>
      </w:r>
    </w:p>
    <w:p>
      <w:pPr>
        <w:tabs>
          <w:tab w:val="left" w:pos="540"/>
          <w:tab w:val="left" w:pos="900"/>
          <w:tab w:val="left" w:pos="1080"/>
        </w:tabs>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11.4、响应文件装订要求</w:t>
      </w:r>
    </w:p>
    <w:p>
      <w:pPr>
        <w:tabs>
          <w:tab w:val="left" w:pos="540"/>
          <w:tab w:val="left" w:pos="900"/>
          <w:tab w:val="left" w:pos="1080"/>
        </w:tabs>
        <w:spacing w:line="360" w:lineRule="auto"/>
        <w:rPr>
          <w:rFonts w:asciiTheme="minorEastAsia" w:hAnsiTheme="minorEastAsia" w:eastAsiaTheme="minorEastAsia" w:cstheme="minorEastAsia"/>
          <w:color w:val="auto"/>
          <w:sz w:val="24"/>
        </w:rPr>
      </w:pPr>
      <w:bookmarkStart w:id="33" w:name="_Hlk54580194"/>
      <w:bookmarkEnd w:id="33"/>
      <w:bookmarkStart w:id="34" w:name="_Hlk64525274"/>
      <w:bookmarkEnd w:id="34"/>
      <w:bookmarkStart w:id="35" w:name="_Hlk54580195"/>
      <w:bookmarkEnd w:id="35"/>
      <w:bookmarkStart w:id="36" w:name="_Hlk64525275"/>
      <w:bookmarkEnd w:id="36"/>
      <w:bookmarkStart w:id="37" w:name="_Hlk54580193"/>
      <w:bookmarkEnd w:id="37"/>
      <w:bookmarkStart w:id="38" w:name="_Hlk64525276"/>
      <w:bookmarkEnd w:id="38"/>
      <w:r>
        <w:rPr>
          <w:rFonts w:hint="eastAsia" w:asciiTheme="minorEastAsia" w:hAnsiTheme="minorEastAsia" w:eastAsiaTheme="minorEastAsia" w:cstheme="minorEastAsia"/>
          <w:color w:val="auto"/>
          <w:sz w:val="24"/>
        </w:rPr>
        <w:t>11.4.1、</w:t>
      </w:r>
      <w:r>
        <w:rPr>
          <w:rFonts w:hint="eastAsia" w:asciiTheme="minorEastAsia" w:hAnsiTheme="minorEastAsia" w:eastAsiaTheme="minorEastAsia" w:cstheme="minorEastAsia"/>
          <w:bCs/>
          <w:color w:val="auto"/>
          <w:sz w:val="24"/>
        </w:rPr>
        <w:t>商务标、技术标、经济标必须分别装订成册。否则整个响应文件将被视为不响应磋商文件，而予以拒绝评审。</w:t>
      </w:r>
    </w:p>
    <w:p>
      <w:pPr>
        <w:tabs>
          <w:tab w:val="left" w:pos="540"/>
          <w:tab w:val="left" w:pos="900"/>
          <w:tab w:val="left" w:pos="1080"/>
        </w:tabs>
        <w:spacing w:line="360" w:lineRule="auto"/>
        <w:rPr>
          <w:rFonts w:asciiTheme="minorEastAsia" w:hAnsiTheme="minorEastAsia" w:eastAsiaTheme="minorEastAsia" w:cstheme="minorEastAsia"/>
          <w:color w:val="auto"/>
          <w:sz w:val="24"/>
        </w:rPr>
      </w:pPr>
      <w:bookmarkStart w:id="39" w:name="_Hlk40073623"/>
      <w:bookmarkEnd w:id="39"/>
      <w:bookmarkStart w:id="40" w:name="_Hlk40073614"/>
      <w:bookmarkEnd w:id="40"/>
      <w:bookmarkStart w:id="41" w:name="_Hlk40073577"/>
      <w:bookmarkEnd w:id="41"/>
      <w:bookmarkStart w:id="42" w:name="_Hlk40073622"/>
      <w:bookmarkEnd w:id="42"/>
      <w:bookmarkStart w:id="43" w:name="_Hlk40073576"/>
      <w:bookmarkEnd w:id="43"/>
      <w:bookmarkStart w:id="44" w:name="_Hlk40073624"/>
      <w:bookmarkEnd w:id="44"/>
      <w:bookmarkStart w:id="45" w:name="_Hlk40073613"/>
      <w:bookmarkEnd w:id="45"/>
      <w:bookmarkStart w:id="46" w:name="_Hlk40073578"/>
      <w:bookmarkEnd w:id="46"/>
      <w:bookmarkStart w:id="47" w:name="_Hlk40073612"/>
      <w:bookmarkEnd w:id="47"/>
      <w:r>
        <w:rPr>
          <w:rFonts w:hint="eastAsia" w:asciiTheme="minorEastAsia" w:hAnsiTheme="minorEastAsia" w:eastAsiaTheme="minorEastAsia" w:cstheme="minorEastAsia"/>
          <w:color w:val="auto"/>
          <w:sz w:val="24"/>
        </w:rPr>
        <w:t>11.4.2、商务标、经济标、技术标应按封面、目录、正文顺序装订。</w:t>
      </w:r>
    </w:p>
    <w:p>
      <w:pPr>
        <w:tabs>
          <w:tab w:val="left" w:pos="540"/>
          <w:tab w:val="left" w:pos="900"/>
          <w:tab w:val="left" w:pos="1080"/>
        </w:tabs>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11.5、  响应文件字体要求</w:t>
      </w: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11.5.1、</w:t>
      </w:r>
      <w:r>
        <w:rPr>
          <w:rFonts w:hint="eastAsia" w:asciiTheme="minorEastAsia" w:hAnsiTheme="minorEastAsia" w:eastAsiaTheme="minorEastAsia" w:cstheme="minorEastAsia"/>
          <w:color w:val="auto"/>
          <w:sz w:val="24"/>
          <w:szCs w:val="24"/>
        </w:rPr>
        <w:t>响应文件商务标、技术标、经济标所采用的字体，以能够供评委识别看清为准。</w:t>
      </w:r>
    </w:p>
    <w:p>
      <w:pPr>
        <w:tabs>
          <w:tab w:val="left" w:pos="540"/>
          <w:tab w:val="left" w:pos="900"/>
          <w:tab w:val="left" w:pos="1080"/>
        </w:tabs>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11.6、响应文件封面要求</w:t>
      </w:r>
    </w:p>
    <w:p>
      <w:pPr>
        <w:spacing w:line="360" w:lineRule="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rPr>
        <w:t>11.6.1、</w:t>
      </w:r>
      <w:r>
        <w:rPr>
          <w:rFonts w:hint="eastAsia" w:asciiTheme="minorEastAsia" w:hAnsiTheme="minorEastAsia" w:eastAsiaTheme="minorEastAsia" w:cstheme="minorEastAsia"/>
          <w:color w:val="auto"/>
          <w:sz w:val="24"/>
          <w:szCs w:val="24"/>
        </w:rPr>
        <w:t>响应文件商务标、技术标、经济标封面宜按磋商文件规定格式编制。</w:t>
      </w:r>
    </w:p>
    <w:p>
      <w:pPr>
        <w:tabs>
          <w:tab w:val="left" w:pos="540"/>
          <w:tab w:val="left" w:pos="900"/>
          <w:tab w:val="left" w:pos="1080"/>
        </w:tabs>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11.7、响应文件目录要求</w:t>
      </w: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11.7.1</w:t>
      </w:r>
      <w:r>
        <w:rPr>
          <w:rFonts w:hint="eastAsia" w:asciiTheme="minorEastAsia" w:hAnsiTheme="minorEastAsia" w:eastAsiaTheme="minorEastAsia" w:cstheme="minorEastAsia"/>
          <w:color w:val="auto"/>
          <w:sz w:val="24"/>
          <w:szCs w:val="24"/>
        </w:rPr>
        <w:t>为便于评审，响应文件商务标、技术标、经济标目录宜按本磋商文件相关内容先后顺序编排。</w:t>
      </w:r>
    </w:p>
    <w:p>
      <w:pPr>
        <w:tabs>
          <w:tab w:val="left" w:pos="540"/>
          <w:tab w:val="left" w:pos="900"/>
          <w:tab w:val="left" w:pos="1080"/>
        </w:tabs>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11.8、响应文件的份数和签署</w:t>
      </w:r>
    </w:p>
    <w:p>
      <w:pPr>
        <w:tabs>
          <w:tab w:val="left" w:pos="540"/>
          <w:tab w:val="left" w:pos="900"/>
          <w:tab w:val="left" w:pos="1080"/>
        </w:tabs>
        <w:spacing w:line="360" w:lineRule="auto"/>
        <w:rPr>
          <w:rFonts w:asciiTheme="minorEastAsia" w:hAnsiTheme="minorEastAsia" w:eastAsiaTheme="minorEastAsia" w:cstheme="minorEastAsia"/>
          <w:color w:val="auto"/>
          <w:sz w:val="24"/>
        </w:rPr>
      </w:pPr>
      <w:bookmarkStart w:id="48" w:name="_Hlk39211639"/>
      <w:bookmarkEnd w:id="48"/>
      <w:bookmarkStart w:id="49" w:name="_Hlk56077598"/>
      <w:bookmarkEnd w:id="49"/>
      <w:bookmarkStart w:id="50" w:name="_Hlk64398585"/>
      <w:bookmarkEnd w:id="50"/>
      <w:bookmarkStart w:id="51" w:name="_Hlk64398587"/>
      <w:bookmarkEnd w:id="51"/>
      <w:bookmarkStart w:id="52" w:name="_Hlk56077600"/>
      <w:bookmarkEnd w:id="52"/>
      <w:bookmarkStart w:id="53" w:name="_Hlk39211640"/>
      <w:bookmarkEnd w:id="53"/>
      <w:bookmarkStart w:id="54" w:name="_Hlk64546847"/>
      <w:bookmarkEnd w:id="54"/>
      <w:bookmarkStart w:id="55" w:name="_Hlk39211638"/>
      <w:bookmarkEnd w:id="55"/>
      <w:bookmarkStart w:id="56" w:name="_Hlk56077599"/>
      <w:bookmarkEnd w:id="56"/>
      <w:bookmarkStart w:id="57" w:name="_Hlk64546849"/>
      <w:bookmarkEnd w:id="57"/>
      <w:bookmarkStart w:id="58" w:name="_Hlk64546848"/>
      <w:bookmarkEnd w:id="58"/>
      <w:bookmarkStart w:id="59" w:name="_Hlk64398586"/>
      <w:bookmarkEnd w:id="59"/>
      <w:r>
        <w:rPr>
          <w:rFonts w:hint="eastAsia" w:asciiTheme="minorEastAsia" w:hAnsiTheme="minorEastAsia" w:eastAsiaTheme="minorEastAsia" w:cstheme="minorEastAsia"/>
          <w:color w:val="auto"/>
          <w:sz w:val="24"/>
        </w:rPr>
        <w:t>11.8.1、</w:t>
      </w:r>
      <w:r>
        <w:rPr>
          <w:rFonts w:hint="eastAsia" w:asciiTheme="minorEastAsia" w:hAnsiTheme="minorEastAsia" w:eastAsiaTheme="minorEastAsia" w:cstheme="minorEastAsia"/>
          <w:color w:val="auto"/>
          <w:sz w:val="24"/>
          <w:lang w:val="en-US" w:eastAsia="zh-CN"/>
        </w:rPr>
        <w:t>投标人</w:t>
      </w:r>
      <w:r>
        <w:rPr>
          <w:rFonts w:hint="eastAsia" w:asciiTheme="minorEastAsia" w:hAnsiTheme="minorEastAsia" w:eastAsiaTheme="minorEastAsia" w:cstheme="minorEastAsia"/>
          <w:color w:val="auto"/>
          <w:sz w:val="24"/>
        </w:rPr>
        <w:t>应按</w:t>
      </w:r>
      <w:r>
        <w:rPr>
          <w:rFonts w:hint="eastAsia" w:asciiTheme="minorEastAsia" w:hAnsiTheme="minorEastAsia" w:eastAsiaTheme="minorEastAsia" w:cstheme="minorEastAsia"/>
          <w:bCs/>
          <w:color w:val="auto"/>
          <w:sz w:val="24"/>
        </w:rPr>
        <w:t>须知前附表</w:t>
      </w:r>
      <w:bookmarkStart w:id="60" w:name="_Hlt64398617"/>
      <w:bookmarkEnd w:id="60"/>
      <w:bookmarkStart w:id="61" w:name="_Hlt38090346"/>
      <w:bookmarkEnd w:id="61"/>
      <w:bookmarkStart w:id="62" w:name="_Hlt39211642"/>
      <w:bookmarkEnd w:id="62"/>
      <w:bookmarkStart w:id="63" w:name="_Hlt19040430"/>
      <w:bookmarkEnd w:id="63"/>
      <w:bookmarkStart w:id="64" w:name="_Hlt19040661"/>
      <w:bookmarkEnd w:id="64"/>
      <w:bookmarkStart w:id="65" w:name="_Hlt38281763"/>
      <w:bookmarkEnd w:id="65"/>
      <w:bookmarkStart w:id="66" w:name="_Hlt38090323"/>
      <w:bookmarkEnd w:id="66"/>
      <w:bookmarkStart w:id="67" w:name="_Hlt18988738"/>
      <w:bookmarkEnd w:id="67"/>
      <w:bookmarkStart w:id="68" w:name="_Hlt39573761"/>
      <w:bookmarkEnd w:id="68"/>
      <w:bookmarkStart w:id="69" w:name="_Hlt19071243"/>
      <w:bookmarkEnd w:id="69"/>
      <w:bookmarkStart w:id="70" w:name="_Hlt64546867"/>
      <w:bookmarkEnd w:id="70"/>
      <w:bookmarkStart w:id="71" w:name="_Hlt38090339"/>
      <w:bookmarkEnd w:id="71"/>
      <w:bookmarkStart w:id="72" w:name="_Hlt18988603"/>
      <w:bookmarkEnd w:id="72"/>
      <w:r>
        <w:rPr>
          <w:rFonts w:hint="eastAsia" w:asciiTheme="minorEastAsia" w:hAnsiTheme="minorEastAsia" w:eastAsiaTheme="minorEastAsia" w:cstheme="minorEastAsia"/>
          <w:color w:val="auto"/>
          <w:sz w:val="24"/>
          <w:u w:val="single"/>
        </w:rPr>
        <w:fldChar w:fldCharType="begin"/>
      </w:r>
      <w:r>
        <w:rPr>
          <w:rFonts w:hint="eastAsia" w:asciiTheme="minorEastAsia" w:hAnsiTheme="minorEastAsia" w:eastAsiaTheme="minorEastAsia" w:cstheme="minorEastAsia"/>
          <w:color w:val="auto"/>
          <w:sz w:val="24"/>
          <w:u w:val="single"/>
        </w:rPr>
        <w:instrText xml:space="preserve"> HYPERLINK \l "_Hlk18988600" </w:instrText>
      </w:r>
      <w:r>
        <w:rPr>
          <w:rFonts w:hint="eastAsia" w:asciiTheme="minorEastAsia" w:hAnsiTheme="minorEastAsia" w:eastAsiaTheme="minorEastAsia" w:cstheme="minorEastAsia"/>
          <w:color w:val="auto"/>
          <w:sz w:val="24"/>
          <w:u w:val="single"/>
        </w:rPr>
        <w:fldChar w:fldCharType="separate"/>
      </w:r>
      <w:bookmarkStart w:id="73" w:name="_Hlt64398813"/>
      <w:bookmarkEnd w:id="73"/>
      <w:r>
        <w:rPr>
          <w:rStyle w:val="25"/>
          <w:rFonts w:hint="eastAsia" w:asciiTheme="minorEastAsia" w:hAnsiTheme="minorEastAsia" w:eastAsiaTheme="minorEastAsia" w:cstheme="minorEastAsia"/>
          <w:color w:val="auto"/>
          <w:sz w:val="24"/>
        </w:rPr>
        <w:t>第19.1款</w:t>
      </w:r>
      <w:r>
        <w:rPr>
          <w:rStyle w:val="25"/>
          <w:rFonts w:hint="eastAsia" w:asciiTheme="minorEastAsia" w:hAnsiTheme="minorEastAsia" w:eastAsiaTheme="minorEastAsia" w:cstheme="minorEastAsia"/>
          <w:bCs/>
          <w:color w:val="auto"/>
          <w:sz w:val="24"/>
        </w:rPr>
        <w:t>项</w:t>
      </w:r>
      <w:r>
        <w:rPr>
          <w:rStyle w:val="25"/>
          <w:rFonts w:hint="eastAsia" w:asciiTheme="minorEastAsia" w:hAnsiTheme="minorEastAsia" w:eastAsiaTheme="minorEastAsia" w:cstheme="minorEastAsia"/>
          <w:color w:val="auto"/>
          <w:sz w:val="24"/>
        </w:rPr>
        <w:t>规定，编制响应文件“正本”和“副本” 份数。</w:t>
      </w:r>
      <w:r>
        <w:rPr>
          <w:rFonts w:hint="eastAsia" w:asciiTheme="minorEastAsia" w:hAnsiTheme="minorEastAsia" w:eastAsiaTheme="minorEastAsia" w:cstheme="minorEastAsia"/>
          <w:color w:val="auto"/>
          <w:sz w:val="24"/>
        </w:rPr>
        <w:fldChar w:fldCharType="end"/>
      </w:r>
    </w:p>
    <w:p>
      <w:pPr>
        <w:tabs>
          <w:tab w:val="left" w:pos="540"/>
          <w:tab w:val="left" w:pos="900"/>
          <w:tab w:val="left" w:pos="1080"/>
        </w:tabs>
        <w:spacing w:line="360" w:lineRule="auto"/>
        <w:rPr>
          <w:rFonts w:asciiTheme="minorEastAsia" w:hAnsiTheme="minorEastAsia" w:eastAsiaTheme="minorEastAsia" w:cstheme="minorEastAsia"/>
          <w:color w:val="auto"/>
          <w:sz w:val="24"/>
        </w:rPr>
      </w:pPr>
      <w:bookmarkStart w:id="74" w:name="_Hlk54579899"/>
      <w:bookmarkEnd w:id="74"/>
      <w:bookmarkStart w:id="75" w:name="_Hlk72641068"/>
      <w:bookmarkEnd w:id="75"/>
      <w:bookmarkStart w:id="76" w:name="_Hlk40073910"/>
      <w:bookmarkEnd w:id="76"/>
      <w:bookmarkStart w:id="77" w:name="_Hlk54581278"/>
      <w:bookmarkEnd w:id="77"/>
      <w:bookmarkStart w:id="78" w:name="_Hlk72641332"/>
      <w:bookmarkEnd w:id="78"/>
      <w:bookmarkStart w:id="79" w:name="_Hlk64545795"/>
      <w:bookmarkEnd w:id="79"/>
      <w:bookmarkStart w:id="80" w:name="_Hlk64545793"/>
      <w:bookmarkEnd w:id="80"/>
      <w:bookmarkStart w:id="81" w:name="_Hlk64525473"/>
      <w:bookmarkEnd w:id="81"/>
      <w:bookmarkStart w:id="82" w:name="_Hlk72641069"/>
      <w:bookmarkEnd w:id="82"/>
      <w:bookmarkStart w:id="83" w:name="_Hlk54581277"/>
      <w:bookmarkEnd w:id="83"/>
      <w:bookmarkStart w:id="84" w:name="_Hlk40073911"/>
      <w:bookmarkEnd w:id="84"/>
      <w:bookmarkStart w:id="85" w:name="_Hlk40073912"/>
      <w:bookmarkEnd w:id="85"/>
      <w:bookmarkStart w:id="86" w:name="_Hlk54579898"/>
      <w:bookmarkEnd w:id="86"/>
      <w:bookmarkStart w:id="87" w:name="_Hlk64525471"/>
      <w:bookmarkEnd w:id="87"/>
      <w:bookmarkStart w:id="88" w:name="_Hlk64545794"/>
      <w:bookmarkEnd w:id="88"/>
      <w:bookmarkStart w:id="89" w:name="_Hlk54579900"/>
      <w:bookmarkEnd w:id="89"/>
      <w:bookmarkStart w:id="90" w:name="_Hlk72641330"/>
      <w:bookmarkEnd w:id="90"/>
      <w:bookmarkStart w:id="91" w:name="_Hlk72641070"/>
      <w:bookmarkEnd w:id="91"/>
      <w:bookmarkStart w:id="92" w:name="_Hlk64525472"/>
      <w:bookmarkEnd w:id="92"/>
      <w:bookmarkStart w:id="93" w:name="_Hlk72641331"/>
      <w:bookmarkEnd w:id="93"/>
      <w:bookmarkStart w:id="94" w:name="_Hlk54581279"/>
      <w:bookmarkEnd w:id="94"/>
      <w:r>
        <w:rPr>
          <w:rFonts w:hint="eastAsia" w:asciiTheme="minorEastAsia" w:hAnsiTheme="minorEastAsia" w:eastAsiaTheme="minorEastAsia" w:cstheme="minorEastAsia"/>
          <w:color w:val="auto"/>
          <w:sz w:val="24"/>
        </w:rPr>
        <w:t>11.8.2、</w:t>
      </w:r>
      <w:r>
        <w:rPr>
          <w:rFonts w:hint="eastAsia" w:asciiTheme="minorEastAsia" w:hAnsiTheme="minorEastAsia" w:eastAsiaTheme="minorEastAsia" w:cstheme="minorEastAsia"/>
          <w:color w:val="auto"/>
          <w:sz w:val="24"/>
          <w:szCs w:val="24"/>
        </w:rPr>
        <w:t>商务标、技术标、经济标</w:t>
      </w:r>
      <w:r>
        <w:rPr>
          <w:rFonts w:hint="eastAsia" w:asciiTheme="minorEastAsia" w:hAnsiTheme="minorEastAsia" w:eastAsiaTheme="minorEastAsia" w:cstheme="minorEastAsia"/>
          <w:color w:val="auto"/>
          <w:sz w:val="24"/>
        </w:rPr>
        <w:t>封面右上角必须注明“正本”或“副本”字样。</w:t>
      </w:r>
    </w:p>
    <w:p>
      <w:pPr>
        <w:tabs>
          <w:tab w:val="left" w:pos="540"/>
          <w:tab w:val="left" w:pos="900"/>
          <w:tab w:val="left" w:pos="1080"/>
        </w:tabs>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11.8.3、</w:t>
      </w:r>
      <w:r>
        <w:rPr>
          <w:rFonts w:hint="eastAsia" w:asciiTheme="minorEastAsia" w:hAnsiTheme="minorEastAsia" w:eastAsiaTheme="minorEastAsia" w:cstheme="minorEastAsia"/>
          <w:color w:val="auto"/>
          <w:sz w:val="24"/>
          <w:szCs w:val="24"/>
        </w:rPr>
        <w:t>商务标、技术标、经济标</w:t>
      </w:r>
      <w:r>
        <w:rPr>
          <w:rFonts w:hint="eastAsia" w:asciiTheme="minorEastAsia" w:hAnsiTheme="minorEastAsia" w:eastAsiaTheme="minorEastAsia" w:cstheme="minorEastAsia"/>
          <w:color w:val="auto"/>
          <w:sz w:val="24"/>
        </w:rPr>
        <w:t>凡是要求盖</w:t>
      </w:r>
      <w:r>
        <w:rPr>
          <w:rFonts w:hint="eastAsia" w:asciiTheme="minorEastAsia" w:hAnsiTheme="minorEastAsia" w:eastAsiaTheme="minorEastAsia" w:cstheme="minorEastAsia"/>
          <w:color w:val="auto"/>
          <w:sz w:val="24"/>
          <w:lang w:val="en-US" w:eastAsia="zh-CN"/>
        </w:rPr>
        <w:t>投标人</w:t>
      </w:r>
      <w:r>
        <w:rPr>
          <w:rFonts w:hint="eastAsia" w:asciiTheme="minorEastAsia" w:hAnsiTheme="minorEastAsia" w:eastAsiaTheme="minorEastAsia" w:cstheme="minorEastAsia"/>
          <w:color w:val="auto"/>
          <w:sz w:val="24"/>
        </w:rPr>
        <w:t>章、法定代表人或授权代理人章处，</w:t>
      </w:r>
      <w:r>
        <w:rPr>
          <w:rFonts w:hint="eastAsia" w:asciiTheme="minorEastAsia" w:hAnsiTheme="minorEastAsia" w:eastAsiaTheme="minorEastAsia" w:cstheme="minorEastAsia"/>
          <w:color w:val="auto"/>
          <w:sz w:val="24"/>
          <w:lang w:val="en-US" w:eastAsia="zh-CN"/>
        </w:rPr>
        <w:t>投标人</w:t>
      </w:r>
      <w:r>
        <w:rPr>
          <w:rFonts w:hint="eastAsia" w:asciiTheme="minorEastAsia" w:hAnsiTheme="minorEastAsia" w:eastAsiaTheme="minorEastAsia" w:cstheme="minorEastAsia"/>
          <w:color w:val="auto"/>
          <w:sz w:val="24"/>
        </w:rPr>
        <w:t>必须加盖。</w:t>
      </w:r>
    </w:p>
    <w:p>
      <w:pPr>
        <w:tabs>
          <w:tab w:val="left" w:pos="540"/>
          <w:tab w:val="left" w:pos="900"/>
          <w:tab w:val="left" w:pos="1080"/>
        </w:tabs>
        <w:spacing w:line="360" w:lineRule="auto"/>
        <w:rPr>
          <w:rFonts w:asciiTheme="minorEastAsia" w:hAnsiTheme="minorEastAsia" w:eastAsiaTheme="minorEastAsia" w:cstheme="minorEastAsia"/>
          <w:color w:val="auto"/>
          <w:sz w:val="24"/>
        </w:rPr>
      </w:pPr>
      <w:bookmarkStart w:id="95" w:name="_Hlk54580744"/>
      <w:bookmarkEnd w:id="95"/>
      <w:bookmarkStart w:id="96" w:name="_Hlk64544613"/>
      <w:bookmarkEnd w:id="96"/>
      <w:bookmarkStart w:id="97" w:name="_Hlk131417275"/>
      <w:bookmarkEnd w:id="97"/>
      <w:bookmarkStart w:id="98" w:name="_Hlk40073787"/>
      <w:bookmarkEnd w:id="98"/>
      <w:bookmarkStart w:id="99" w:name="_Hlk40073788"/>
      <w:bookmarkEnd w:id="99"/>
      <w:bookmarkStart w:id="100" w:name="_Hlk54580743"/>
      <w:bookmarkEnd w:id="100"/>
      <w:bookmarkStart w:id="101" w:name="_Hlk131417276"/>
      <w:bookmarkEnd w:id="101"/>
      <w:bookmarkStart w:id="102" w:name="_Hlk40073789"/>
      <w:bookmarkEnd w:id="102"/>
      <w:bookmarkStart w:id="103" w:name="_Hlk64544614"/>
      <w:bookmarkEnd w:id="103"/>
      <w:bookmarkStart w:id="104" w:name="_Hlk131417274"/>
      <w:bookmarkEnd w:id="104"/>
      <w:bookmarkStart w:id="105" w:name="_Hlk64544612"/>
      <w:bookmarkEnd w:id="105"/>
      <w:bookmarkStart w:id="106" w:name="_Hlk54580742"/>
      <w:bookmarkEnd w:id="106"/>
      <w:r>
        <w:rPr>
          <w:rFonts w:hint="eastAsia" w:asciiTheme="minorEastAsia" w:hAnsiTheme="minorEastAsia" w:eastAsiaTheme="minorEastAsia" w:cstheme="minorEastAsia"/>
          <w:color w:val="auto"/>
          <w:sz w:val="24"/>
        </w:rPr>
        <w:t>11.8.4、投标总价单凡是要求盖</w:t>
      </w:r>
      <w:r>
        <w:rPr>
          <w:rFonts w:hint="eastAsia" w:asciiTheme="minorEastAsia" w:hAnsiTheme="minorEastAsia" w:eastAsiaTheme="minorEastAsia" w:cstheme="minorEastAsia"/>
          <w:color w:val="auto"/>
          <w:sz w:val="24"/>
          <w:lang w:val="en-US" w:eastAsia="zh-CN"/>
        </w:rPr>
        <w:t>投标人</w:t>
      </w:r>
      <w:r>
        <w:rPr>
          <w:rFonts w:hint="eastAsia" w:asciiTheme="minorEastAsia" w:hAnsiTheme="minorEastAsia" w:eastAsiaTheme="minorEastAsia" w:cstheme="minorEastAsia"/>
          <w:color w:val="auto"/>
          <w:sz w:val="24"/>
        </w:rPr>
        <w:t>章、法定代表人或授权代理人章、造价人员章处，</w:t>
      </w:r>
      <w:r>
        <w:rPr>
          <w:rFonts w:hint="eastAsia" w:asciiTheme="minorEastAsia" w:hAnsiTheme="minorEastAsia" w:eastAsiaTheme="minorEastAsia" w:cstheme="minorEastAsia"/>
          <w:color w:val="auto"/>
          <w:sz w:val="24"/>
          <w:lang w:val="en-US" w:eastAsia="zh-CN"/>
        </w:rPr>
        <w:t>投标人</w:t>
      </w:r>
      <w:r>
        <w:rPr>
          <w:rFonts w:hint="eastAsia" w:asciiTheme="minorEastAsia" w:hAnsiTheme="minorEastAsia" w:eastAsiaTheme="minorEastAsia" w:cstheme="minorEastAsia"/>
          <w:color w:val="auto"/>
          <w:sz w:val="24"/>
        </w:rPr>
        <w:t>必须加盖。</w:t>
      </w:r>
    </w:p>
    <w:p>
      <w:pPr>
        <w:tabs>
          <w:tab w:val="left" w:pos="540"/>
          <w:tab w:val="left" w:pos="900"/>
          <w:tab w:val="left" w:pos="1080"/>
        </w:tabs>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11.9、响应文件正本和副本如有不一致之处，以正本为准。</w:t>
      </w:r>
    </w:p>
    <w:p>
      <w:pPr>
        <w:tabs>
          <w:tab w:val="left" w:pos="540"/>
          <w:tab w:val="left" w:pos="900"/>
          <w:tab w:val="left" w:pos="1080"/>
        </w:tabs>
        <w:spacing w:line="360" w:lineRule="auto"/>
        <w:rPr>
          <w:rFonts w:asciiTheme="minorEastAsia" w:hAnsiTheme="minorEastAsia" w:eastAsiaTheme="minorEastAsia" w:cstheme="minorEastAsia"/>
          <w:b/>
          <w:color w:val="auto"/>
          <w:sz w:val="24"/>
        </w:rPr>
      </w:pPr>
      <w:bookmarkStart w:id="107" w:name="_Hlk64544689"/>
      <w:bookmarkEnd w:id="107"/>
      <w:bookmarkStart w:id="108" w:name="_Hlk64544688"/>
      <w:bookmarkEnd w:id="108"/>
      <w:bookmarkStart w:id="109" w:name="_Hlk64544687"/>
      <w:bookmarkEnd w:id="109"/>
      <w:r>
        <w:rPr>
          <w:rFonts w:hint="eastAsia" w:asciiTheme="minorEastAsia" w:hAnsiTheme="minorEastAsia" w:eastAsiaTheme="minorEastAsia" w:cstheme="minorEastAsia"/>
          <w:color w:val="auto"/>
          <w:sz w:val="24"/>
        </w:rPr>
        <w:t>11.9.1、全套响应文件应无涂改和行间插字，除非这些删改是根据采购人的指示进行的，或者是</w:t>
      </w:r>
      <w:r>
        <w:rPr>
          <w:rFonts w:hint="eastAsia" w:asciiTheme="minorEastAsia" w:hAnsiTheme="minorEastAsia" w:eastAsiaTheme="minorEastAsia" w:cstheme="minorEastAsia"/>
          <w:color w:val="auto"/>
          <w:sz w:val="24"/>
          <w:lang w:val="en-US" w:eastAsia="zh-CN"/>
        </w:rPr>
        <w:t>投标人</w:t>
      </w:r>
      <w:r>
        <w:rPr>
          <w:rFonts w:hint="eastAsia" w:asciiTheme="minorEastAsia" w:hAnsiTheme="minorEastAsia" w:eastAsiaTheme="minorEastAsia" w:cstheme="minorEastAsia"/>
          <w:color w:val="auto"/>
          <w:sz w:val="24"/>
        </w:rPr>
        <w:t>造成的必须修改的错误。修改处应加盖法定代表人或授权代理人章。但技术标、经济标严禁涂改和行间插字。</w:t>
      </w:r>
    </w:p>
    <w:p>
      <w:pPr>
        <w:tabs>
          <w:tab w:val="left" w:pos="540"/>
          <w:tab w:val="left" w:pos="900"/>
          <w:tab w:val="left" w:pos="1080"/>
        </w:tabs>
        <w:spacing w:line="360" w:lineRule="auto"/>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color w:val="auto"/>
          <w:sz w:val="24"/>
        </w:rPr>
        <w:t>11.10、响应文件的密封与标志</w:t>
      </w:r>
    </w:p>
    <w:p>
      <w:pPr>
        <w:tabs>
          <w:tab w:val="left" w:pos="540"/>
          <w:tab w:val="left" w:pos="900"/>
          <w:tab w:val="left" w:pos="1080"/>
        </w:tabs>
        <w:spacing w:line="360" w:lineRule="auto"/>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color w:val="auto"/>
          <w:sz w:val="24"/>
        </w:rPr>
        <w:t>11.10.1、</w:t>
      </w:r>
      <w:r>
        <w:rPr>
          <w:rFonts w:hint="eastAsia" w:asciiTheme="minorEastAsia" w:hAnsiTheme="minorEastAsia" w:eastAsiaTheme="minorEastAsia" w:cstheme="minorEastAsia"/>
          <w:b/>
          <w:bCs/>
          <w:color w:val="auto"/>
          <w:sz w:val="24"/>
          <w:lang w:val="en-US" w:eastAsia="zh-CN"/>
        </w:rPr>
        <w:t>投标人</w:t>
      </w:r>
      <w:r>
        <w:rPr>
          <w:rFonts w:hint="eastAsia" w:asciiTheme="minorEastAsia" w:hAnsiTheme="minorEastAsia" w:eastAsiaTheme="minorEastAsia" w:cstheme="minorEastAsia"/>
          <w:b/>
          <w:bCs/>
          <w:color w:val="auto"/>
          <w:sz w:val="24"/>
        </w:rPr>
        <w:t>必须将商务标、技术标、经济标及电子版投标文件分别密封装袋，并在封袋上正确表明“商务标”、“技术标”、“经济标”或“电子版投标文件”字样。否则整个投标文将被视为不响应磋商文件，而予以拒绝评审。</w:t>
      </w:r>
    </w:p>
    <w:p>
      <w:pPr>
        <w:tabs>
          <w:tab w:val="left" w:pos="540"/>
          <w:tab w:val="left" w:pos="900"/>
          <w:tab w:val="left" w:pos="1080"/>
        </w:tabs>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11.10.2、商务标、技术标和经济标封袋必须在开启处密封，并加盖</w:t>
      </w:r>
      <w:r>
        <w:rPr>
          <w:rFonts w:hint="eastAsia" w:asciiTheme="minorEastAsia" w:hAnsiTheme="minorEastAsia" w:eastAsiaTheme="minorEastAsia" w:cstheme="minorEastAsia"/>
          <w:color w:val="auto"/>
          <w:sz w:val="24"/>
          <w:lang w:val="en-US" w:eastAsia="zh-CN"/>
        </w:rPr>
        <w:t>投标人</w:t>
      </w:r>
      <w:r>
        <w:rPr>
          <w:rFonts w:hint="eastAsia" w:asciiTheme="minorEastAsia" w:hAnsiTheme="minorEastAsia" w:eastAsiaTheme="minorEastAsia" w:cstheme="minorEastAsia"/>
          <w:color w:val="auto"/>
          <w:sz w:val="24"/>
        </w:rPr>
        <w:t>章与法定代表人章。否则整个响应文件将被视为不响应磋商文件，而予以拒绝评审。</w:t>
      </w:r>
    </w:p>
    <w:p>
      <w:pPr>
        <w:tabs>
          <w:tab w:val="left" w:pos="540"/>
          <w:tab w:val="left" w:pos="900"/>
          <w:tab w:val="left" w:pos="1080"/>
        </w:tabs>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11.10.3、商务标、技术标、经济标、电子版投标文件封袋上应写明采购人名称、</w:t>
      </w:r>
      <w:r>
        <w:rPr>
          <w:rFonts w:hint="eastAsia" w:asciiTheme="minorEastAsia" w:hAnsiTheme="minorEastAsia" w:eastAsiaTheme="minorEastAsia" w:cstheme="minorEastAsia"/>
          <w:color w:val="auto"/>
          <w:sz w:val="24"/>
          <w:lang w:val="en-US" w:eastAsia="zh-CN"/>
        </w:rPr>
        <w:t>投标人</w:t>
      </w:r>
      <w:r>
        <w:rPr>
          <w:rFonts w:hint="eastAsia" w:asciiTheme="minorEastAsia" w:hAnsiTheme="minorEastAsia" w:eastAsiaTheme="minorEastAsia" w:cstheme="minorEastAsia"/>
          <w:color w:val="auto"/>
          <w:sz w:val="24"/>
        </w:rPr>
        <w:t>名称和工程名称。</w:t>
      </w: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12．磋商响应文件格式</w:t>
      </w:r>
    </w:p>
    <w:p>
      <w:pPr>
        <w:spacing w:line="360" w:lineRule="auto"/>
        <w:ind w:left="600" w:hanging="600" w:hangingChars="25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12.1 </w:t>
      </w:r>
      <w:r>
        <w:rPr>
          <w:rFonts w:hint="eastAsia" w:asciiTheme="minorEastAsia" w:hAnsiTheme="minorEastAsia" w:eastAsiaTheme="minorEastAsia" w:cstheme="minorEastAsia"/>
          <w:color w:val="auto"/>
          <w:sz w:val="24"/>
          <w:lang w:val="en-US" w:eastAsia="zh-CN"/>
        </w:rPr>
        <w:t>投标人</w:t>
      </w:r>
      <w:r>
        <w:rPr>
          <w:rFonts w:hint="eastAsia" w:asciiTheme="minorEastAsia" w:hAnsiTheme="minorEastAsia" w:eastAsiaTheme="minorEastAsia" w:cstheme="minorEastAsia"/>
          <w:color w:val="auto"/>
          <w:sz w:val="24"/>
        </w:rPr>
        <w:t>应按磋商文件的范本格式中提供的磋商响应文件格式填写响应文件。</w:t>
      </w: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13．投标报价</w:t>
      </w:r>
    </w:p>
    <w:p>
      <w:pPr>
        <w:spacing w:line="360" w:lineRule="auto"/>
        <w:ind w:left="600" w:hanging="600" w:hangingChars="25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13.1除本磋商文件另有规定外，</w:t>
      </w:r>
      <w:r>
        <w:rPr>
          <w:rFonts w:hint="eastAsia" w:asciiTheme="minorEastAsia" w:hAnsiTheme="minorEastAsia" w:eastAsiaTheme="minorEastAsia" w:cstheme="minorEastAsia"/>
          <w:color w:val="auto"/>
          <w:sz w:val="24"/>
          <w:lang w:val="en-US" w:eastAsia="zh-CN"/>
        </w:rPr>
        <w:t>投标人</w:t>
      </w:r>
      <w:r>
        <w:rPr>
          <w:rFonts w:hint="eastAsia" w:asciiTheme="minorEastAsia" w:hAnsiTheme="minorEastAsia" w:eastAsiaTheme="minorEastAsia" w:cstheme="minorEastAsia"/>
          <w:color w:val="auto"/>
          <w:sz w:val="24"/>
        </w:rPr>
        <w:t>应按磋商文件所附相应的投标一览表格式标明拟提供服务的单价和总价等内容。报价以人民币报价，不接受有任何选择性报价。</w:t>
      </w: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13.2 投标报价应注意下列要求：</w:t>
      </w: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13.2.1投标报价应包括实施该项目涵盖的所有费用。</w:t>
      </w:r>
    </w:p>
    <w:p>
      <w:pPr>
        <w:spacing w:line="360" w:lineRule="auto"/>
        <w:ind w:left="629" w:hanging="628" w:hangingChars="262"/>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13.3 算术性修正。算术性修正是指对磋商响应文件的报价明细进行校核，并对其算术上和运算上的差错给予修正。修正的原则如下：</w:t>
      </w:r>
    </w:p>
    <w:p>
      <w:pPr>
        <w:spacing w:line="360" w:lineRule="auto"/>
        <w:ind w:left="720" w:hanging="720" w:hangingChars="3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13.3.1 当以数字表示的金额与文字表示的金额有差异时，以文字表示的金额为准；</w:t>
      </w:r>
    </w:p>
    <w:p>
      <w:pPr>
        <w:spacing w:line="360" w:lineRule="auto"/>
        <w:ind w:left="720" w:hanging="720" w:hangingChars="3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13.3.2 当单价与数量相乘不等于合价时，以单价计算为准。如果单价有明显的小数点位置差错，应以标出的合价为准，同时对单价予以修正；</w:t>
      </w:r>
    </w:p>
    <w:p>
      <w:pPr>
        <w:spacing w:line="360" w:lineRule="auto"/>
        <w:ind w:left="720" w:hanging="720" w:hangingChars="3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13.3.3 当各明细部分的价格累计不等于合价时，应以各明细的累计计数为准，修正合价。</w:t>
      </w:r>
    </w:p>
    <w:p>
      <w:pPr>
        <w:spacing w:line="360" w:lineRule="auto"/>
        <w:ind w:left="720" w:hanging="720" w:hangingChars="3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13.3.4 按以上原则对算术性差错修正，应取得</w:t>
      </w:r>
      <w:r>
        <w:rPr>
          <w:rFonts w:hint="eastAsia" w:asciiTheme="minorEastAsia" w:hAnsiTheme="minorEastAsia" w:eastAsiaTheme="minorEastAsia" w:cstheme="minorEastAsia"/>
          <w:color w:val="auto"/>
          <w:sz w:val="24"/>
          <w:lang w:val="en-US" w:eastAsia="zh-CN"/>
        </w:rPr>
        <w:t>投标人</w:t>
      </w:r>
      <w:r>
        <w:rPr>
          <w:rFonts w:hint="eastAsia" w:asciiTheme="minorEastAsia" w:hAnsiTheme="minorEastAsia" w:eastAsiaTheme="minorEastAsia" w:cstheme="minorEastAsia"/>
          <w:color w:val="auto"/>
          <w:sz w:val="24"/>
        </w:rPr>
        <w:t>的同意，并确认修正后最终投标价。如果</w:t>
      </w:r>
      <w:r>
        <w:rPr>
          <w:rFonts w:hint="eastAsia" w:asciiTheme="minorEastAsia" w:hAnsiTheme="minorEastAsia" w:eastAsiaTheme="minorEastAsia" w:cstheme="minorEastAsia"/>
          <w:color w:val="auto"/>
          <w:sz w:val="24"/>
          <w:lang w:val="en-US" w:eastAsia="zh-CN"/>
        </w:rPr>
        <w:t>投标人</w:t>
      </w:r>
      <w:r>
        <w:rPr>
          <w:rFonts w:hint="eastAsia" w:asciiTheme="minorEastAsia" w:hAnsiTheme="minorEastAsia" w:eastAsiaTheme="minorEastAsia" w:cstheme="minorEastAsia"/>
          <w:color w:val="auto"/>
          <w:sz w:val="24"/>
        </w:rPr>
        <w:t>拒绝确认，则其磋商响应文件将不予以评审并按废标处理，没收其投标担保。</w:t>
      </w: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14．投标货币</w:t>
      </w: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14.1人民币报价。</w:t>
      </w:r>
    </w:p>
    <w:p>
      <w:pPr>
        <w:spacing w:line="360" w:lineRule="auto"/>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color w:val="auto"/>
          <w:sz w:val="24"/>
        </w:rPr>
        <w:t>15．</w:t>
      </w:r>
      <w:r>
        <w:rPr>
          <w:rFonts w:hint="eastAsia" w:asciiTheme="minorEastAsia" w:hAnsiTheme="minorEastAsia" w:eastAsiaTheme="minorEastAsia" w:cstheme="minorEastAsia"/>
          <w:bCs/>
          <w:color w:val="auto"/>
          <w:sz w:val="24"/>
          <w:lang w:val="en-US" w:eastAsia="zh-CN"/>
        </w:rPr>
        <w:t>投标人</w:t>
      </w:r>
      <w:r>
        <w:rPr>
          <w:rFonts w:hint="eastAsia" w:asciiTheme="minorEastAsia" w:hAnsiTheme="minorEastAsia" w:eastAsiaTheme="minorEastAsia" w:cstheme="minorEastAsia"/>
          <w:bCs/>
          <w:color w:val="auto"/>
          <w:sz w:val="24"/>
        </w:rPr>
        <w:t>的证明文件：</w:t>
      </w:r>
    </w:p>
    <w:p>
      <w:pPr>
        <w:spacing w:line="360" w:lineRule="auto"/>
        <w:ind w:firstLine="480" w:firstLineChars="200"/>
        <w:rPr>
          <w:rFonts w:asciiTheme="minorEastAsia" w:hAnsiTheme="minorEastAsia" w:eastAsiaTheme="minorEastAsia" w:cstheme="minorEastAsia"/>
          <w:bCs/>
          <w:color w:val="auto"/>
          <w:spacing w:val="8"/>
          <w:sz w:val="24"/>
          <w:szCs w:val="24"/>
        </w:rPr>
      </w:pPr>
      <w:r>
        <w:rPr>
          <w:rFonts w:hint="eastAsia" w:asciiTheme="minorEastAsia" w:hAnsiTheme="minorEastAsia" w:eastAsiaTheme="minorEastAsia" w:cstheme="minorEastAsia"/>
          <w:bCs/>
          <w:color w:val="auto"/>
          <w:sz w:val="24"/>
          <w:lang w:val="en-US" w:eastAsia="zh-CN"/>
        </w:rPr>
        <w:t>投标人</w:t>
      </w:r>
      <w:r>
        <w:rPr>
          <w:rFonts w:hint="eastAsia" w:asciiTheme="minorEastAsia" w:hAnsiTheme="minorEastAsia" w:eastAsiaTheme="minorEastAsia" w:cstheme="minorEastAsia"/>
          <w:bCs/>
          <w:color w:val="auto"/>
          <w:sz w:val="24"/>
        </w:rPr>
        <w:t>必须提交证明其有资格进行投标和有能力履行合同的文件（范本格式），作为磋商响应文件的一部分。</w:t>
      </w:r>
    </w:p>
    <w:p>
      <w:pPr>
        <w:spacing w:line="360" w:lineRule="auto"/>
        <w:ind w:left="73" w:leftChars="35"/>
        <w:rPr>
          <w:rFonts w:asciiTheme="minorEastAsia" w:hAnsiTheme="minorEastAsia" w:eastAsiaTheme="minorEastAsia" w:cstheme="minorEastAsia"/>
          <w:b/>
          <w:color w:val="auto"/>
          <w:spacing w:val="8"/>
          <w:sz w:val="24"/>
          <w:szCs w:val="24"/>
        </w:rPr>
      </w:pPr>
      <w:r>
        <w:rPr>
          <w:rFonts w:hint="eastAsia" w:asciiTheme="minorEastAsia" w:hAnsiTheme="minorEastAsia" w:eastAsiaTheme="minorEastAsia" w:cstheme="minorEastAsia"/>
          <w:b/>
          <w:color w:val="auto"/>
          <w:spacing w:val="8"/>
          <w:sz w:val="24"/>
          <w:szCs w:val="24"/>
        </w:rPr>
        <w:t>注：（1）磋商响应文件中，所有</w:t>
      </w:r>
      <w:r>
        <w:rPr>
          <w:rFonts w:hint="eastAsia" w:asciiTheme="minorEastAsia" w:hAnsiTheme="minorEastAsia" w:eastAsiaTheme="minorEastAsia" w:cstheme="minorEastAsia"/>
          <w:b/>
          <w:color w:val="auto"/>
          <w:spacing w:val="8"/>
          <w:sz w:val="24"/>
          <w:szCs w:val="24"/>
          <w:lang w:val="en-US" w:eastAsia="zh-CN"/>
        </w:rPr>
        <w:t>投标人</w:t>
      </w:r>
      <w:r>
        <w:rPr>
          <w:rFonts w:hint="eastAsia" w:asciiTheme="minorEastAsia" w:hAnsiTheme="minorEastAsia" w:eastAsiaTheme="minorEastAsia" w:cstheme="minorEastAsia"/>
          <w:b/>
          <w:color w:val="auto"/>
          <w:spacing w:val="8"/>
          <w:sz w:val="24"/>
          <w:szCs w:val="24"/>
        </w:rPr>
        <w:t>签字、法人代表签字、法人代表授权人签字和其它签字处须同时加盖有关有法律效力的印章方为有效；</w:t>
      </w:r>
    </w:p>
    <w:p>
      <w:pPr>
        <w:spacing w:line="360" w:lineRule="auto"/>
        <w:ind w:firstLine="482"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b/>
          <w:color w:val="auto"/>
          <w:sz w:val="24"/>
        </w:rPr>
        <w:t>（2）所有资格证明文件必须满足磋商文件要求，否则将导致废标。</w:t>
      </w: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16 投标服务符合磋商文件规定的技术响应文件</w:t>
      </w:r>
    </w:p>
    <w:p>
      <w:pPr>
        <w:spacing w:line="360" w:lineRule="auto"/>
        <w:ind w:left="600" w:hanging="600" w:hangingChars="25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16.1</w:t>
      </w:r>
      <w:r>
        <w:rPr>
          <w:rFonts w:hint="eastAsia" w:asciiTheme="minorEastAsia" w:hAnsiTheme="minorEastAsia" w:eastAsiaTheme="minorEastAsia" w:cstheme="minorEastAsia"/>
          <w:color w:val="auto"/>
          <w:sz w:val="24"/>
          <w:lang w:val="en-US" w:eastAsia="zh-CN"/>
        </w:rPr>
        <w:t>投标人</w:t>
      </w:r>
      <w:r>
        <w:rPr>
          <w:rFonts w:hint="eastAsia" w:asciiTheme="minorEastAsia" w:hAnsiTheme="minorEastAsia" w:eastAsiaTheme="minorEastAsia" w:cstheme="minorEastAsia"/>
          <w:color w:val="auto"/>
          <w:sz w:val="24"/>
        </w:rPr>
        <w:t>须提交证明拟供服务符合磋商文件规定的技术响应文件，作为磋商响应文件的一部分。</w:t>
      </w: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16.2上述文件可以是文字资料、图纸和数据，没有按要求提供资料或提供资料不完全，将是对本次招标没有作出实质性响应，其风险由</w:t>
      </w:r>
      <w:r>
        <w:rPr>
          <w:rFonts w:hint="eastAsia" w:asciiTheme="minorEastAsia" w:hAnsiTheme="minorEastAsia" w:eastAsiaTheme="minorEastAsia" w:cstheme="minorEastAsia"/>
          <w:color w:val="auto"/>
          <w:sz w:val="24"/>
          <w:lang w:val="en-US" w:eastAsia="zh-CN"/>
        </w:rPr>
        <w:t>投标人</w:t>
      </w:r>
      <w:r>
        <w:rPr>
          <w:rFonts w:hint="eastAsia" w:asciiTheme="minorEastAsia" w:hAnsiTheme="minorEastAsia" w:eastAsiaTheme="minorEastAsia" w:cstheme="minorEastAsia"/>
          <w:color w:val="auto"/>
          <w:sz w:val="24"/>
        </w:rPr>
        <w:t>自行承担。</w:t>
      </w: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17．投标的有效期</w:t>
      </w: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17.1</w:t>
      </w:r>
      <w:r>
        <w:rPr>
          <w:rFonts w:hint="eastAsia" w:asciiTheme="minorEastAsia" w:hAnsiTheme="minorEastAsia" w:eastAsiaTheme="minorEastAsia" w:cstheme="minorEastAsia"/>
          <w:b/>
          <w:color w:val="auto"/>
          <w:sz w:val="24"/>
        </w:rPr>
        <w:t xml:space="preserve"> 磋商响应文件从开标之日起，投标有效期为60天。（如不满足将导致废标）</w:t>
      </w: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17.2 在特殊情况下，招标代理机构可与</w:t>
      </w:r>
      <w:r>
        <w:rPr>
          <w:rFonts w:hint="eastAsia" w:asciiTheme="minorEastAsia" w:hAnsiTheme="minorEastAsia" w:eastAsiaTheme="minorEastAsia" w:cstheme="minorEastAsia"/>
          <w:color w:val="auto"/>
          <w:sz w:val="24"/>
          <w:lang w:val="en-US" w:eastAsia="zh-CN"/>
        </w:rPr>
        <w:t>投标人</w:t>
      </w:r>
      <w:r>
        <w:rPr>
          <w:rFonts w:hint="eastAsia" w:asciiTheme="minorEastAsia" w:hAnsiTheme="minorEastAsia" w:eastAsiaTheme="minorEastAsia" w:cstheme="minorEastAsia"/>
          <w:color w:val="auto"/>
          <w:sz w:val="24"/>
        </w:rPr>
        <w:t>商量延长磋商响应文件的有效期。</w:t>
      </w: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18．磋商响应文件的书写要求。</w:t>
      </w: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18.1 磋商响应文件须打印。</w:t>
      </w: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18.2 磋商响应文件应清楚工整，修改处应由投标全权代表签章。</w:t>
      </w:r>
    </w:p>
    <w:p>
      <w:pPr>
        <w:spacing w:line="360" w:lineRule="auto"/>
        <w:ind w:left="600" w:hanging="600" w:hangingChars="25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18.3磋商响应文件应由法人代表或法人授权代表在凡规定签章处逐一签署及加盖单位的公章。</w:t>
      </w: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18.4电报、电话、传真形式的投标概不接受。</w:t>
      </w: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18.5磋商响应文件的份数：按磋商文件规定提供。</w:t>
      </w: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19．投标保证金</w:t>
      </w:r>
    </w:p>
    <w:p>
      <w:pPr>
        <w:spacing w:line="360" w:lineRule="auto"/>
        <w:ind w:left="600" w:hanging="600" w:hangingChars="25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19.1于投标截止时间前向招标代理机构交纳投标保证金。</w:t>
      </w:r>
    </w:p>
    <w:p>
      <w:pPr>
        <w:spacing w:line="360" w:lineRule="auto"/>
        <w:ind w:left="600" w:hanging="600" w:hangingChars="25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19.2 本次招标不接受现金作为投标保证金，</w:t>
      </w:r>
      <w:r>
        <w:rPr>
          <w:rFonts w:hint="eastAsia" w:asciiTheme="minorEastAsia" w:hAnsiTheme="minorEastAsia" w:eastAsiaTheme="minorEastAsia" w:cstheme="minorEastAsia"/>
          <w:color w:val="auto"/>
          <w:sz w:val="24"/>
          <w:szCs w:val="24"/>
        </w:rPr>
        <w:t>投标保证金有效期应当与投标有效期一致</w:t>
      </w:r>
      <w:r>
        <w:rPr>
          <w:rFonts w:hint="eastAsia" w:asciiTheme="minorEastAsia" w:hAnsiTheme="minorEastAsia" w:eastAsiaTheme="minorEastAsia" w:cstheme="minorEastAsia"/>
          <w:color w:val="auto"/>
          <w:sz w:val="24"/>
        </w:rPr>
        <w:t>。</w:t>
      </w:r>
    </w:p>
    <w:p>
      <w:pPr>
        <w:spacing w:line="360" w:lineRule="auto"/>
        <w:ind w:left="600" w:hanging="600" w:hangingChars="25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19.3投标保证金的退还时间：</w:t>
      </w:r>
    </w:p>
    <w:p>
      <w:pPr>
        <w:spacing w:line="360" w:lineRule="auto"/>
        <w:ind w:left="708" w:hanging="708" w:hangingChars="295"/>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19.3.1 在成交通知书发出后5个工作日内退还未中标</w:t>
      </w:r>
      <w:r>
        <w:rPr>
          <w:rFonts w:hint="eastAsia" w:asciiTheme="minorEastAsia" w:hAnsiTheme="minorEastAsia" w:eastAsiaTheme="minorEastAsia" w:cstheme="minorEastAsia"/>
          <w:color w:val="auto"/>
          <w:sz w:val="24"/>
          <w:lang w:val="en-US" w:eastAsia="zh-CN"/>
        </w:rPr>
        <w:t>投标人</w:t>
      </w:r>
      <w:r>
        <w:rPr>
          <w:rFonts w:hint="eastAsia" w:asciiTheme="minorEastAsia" w:hAnsiTheme="minorEastAsia" w:eastAsiaTheme="minorEastAsia" w:cstheme="minorEastAsia"/>
          <w:color w:val="auto"/>
          <w:sz w:val="24"/>
        </w:rPr>
        <w:t>的投标保证金，在采购合同签订后5个工作日内退还中标</w:t>
      </w:r>
      <w:r>
        <w:rPr>
          <w:rFonts w:hint="eastAsia" w:asciiTheme="minorEastAsia" w:hAnsiTheme="minorEastAsia" w:eastAsiaTheme="minorEastAsia" w:cstheme="minorEastAsia"/>
          <w:color w:val="auto"/>
          <w:sz w:val="24"/>
          <w:lang w:val="en-US" w:eastAsia="zh-CN"/>
        </w:rPr>
        <w:t>投标人</w:t>
      </w:r>
      <w:r>
        <w:rPr>
          <w:rFonts w:hint="eastAsia" w:asciiTheme="minorEastAsia" w:hAnsiTheme="minorEastAsia" w:eastAsiaTheme="minorEastAsia" w:cstheme="minorEastAsia"/>
          <w:color w:val="auto"/>
          <w:sz w:val="24"/>
        </w:rPr>
        <w:t>的投标保证金。</w:t>
      </w:r>
    </w:p>
    <w:p>
      <w:pPr>
        <w:spacing w:line="360" w:lineRule="auto"/>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color w:val="auto"/>
          <w:sz w:val="24"/>
        </w:rPr>
        <w:t>19.4</w:t>
      </w:r>
      <w:r>
        <w:rPr>
          <w:rFonts w:hint="eastAsia" w:asciiTheme="minorEastAsia" w:hAnsiTheme="minorEastAsia" w:eastAsiaTheme="minorEastAsia" w:cstheme="minorEastAsia"/>
          <w:b/>
          <w:color w:val="auto"/>
          <w:sz w:val="24"/>
        </w:rPr>
        <w:t>未按规定提交投标保证金的投标，将被视为投标无效。</w:t>
      </w:r>
    </w:p>
    <w:p>
      <w:pPr>
        <w:pStyle w:val="12"/>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19.5下列任何情况发生时，投标保证金将被没收：</w:t>
      </w:r>
    </w:p>
    <w:p>
      <w:pPr>
        <w:pStyle w:val="12"/>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19.5.1</w:t>
      </w:r>
      <w:r>
        <w:rPr>
          <w:rFonts w:hint="eastAsia" w:asciiTheme="minorEastAsia" w:hAnsiTheme="minorEastAsia" w:eastAsiaTheme="minorEastAsia" w:cstheme="minorEastAsia"/>
          <w:color w:val="auto"/>
          <w:sz w:val="24"/>
          <w:lang w:val="en-US" w:eastAsia="zh-CN"/>
        </w:rPr>
        <w:t>投标人</w:t>
      </w:r>
      <w:r>
        <w:rPr>
          <w:rFonts w:hint="eastAsia" w:asciiTheme="minorEastAsia" w:hAnsiTheme="minorEastAsia" w:eastAsiaTheme="minorEastAsia" w:cstheme="minorEastAsia"/>
          <w:color w:val="auto"/>
          <w:sz w:val="24"/>
        </w:rPr>
        <w:t>在磋商文件规定的投标有效期内撤回其投标；</w:t>
      </w:r>
    </w:p>
    <w:p>
      <w:pPr>
        <w:pStyle w:val="12"/>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19.5.2成交方在规定期限内未能：</w:t>
      </w:r>
    </w:p>
    <w:p>
      <w:pPr>
        <w:pStyle w:val="12"/>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19.5.2.1按本须知第31条规定签订合同； </w:t>
      </w:r>
    </w:p>
    <w:p>
      <w:pPr>
        <w:pStyle w:val="12"/>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19.5.2.2按须知第32条向采购人提交履约保证金；</w:t>
      </w:r>
    </w:p>
    <w:p>
      <w:pPr>
        <w:pStyle w:val="12"/>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19.5.2.3按本须知第33条规定向招标代理机构交纳招标代理服务费。</w:t>
      </w:r>
    </w:p>
    <w:p>
      <w:pPr>
        <w:pStyle w:val="6"/>
        <w:spacing w:before="100" w:beforeAutospacing="1" w:after="100" w:afterAutospacing="1" w:line="360" w:lineRule="auto"/>
        <w:jc w:val="center"/>
        <w:rPr>
          <w:rFonts w:asciiTheme="minorEastAsia" w:hAnsiTheme="minorEastAsia" w:eastAsiaTheme="minorEastAsia" w:cstheme="minorEastAsia"/>
          <w:color w:val="auto"/>
          <w:sz w:val="28"/>
          <w:szCs w:val="28"/>
        </w:rPr>
      </w:pPr>
      <w:bookmarkStart w:id="110" w:name="_Toc349637923"/>
      <w:bookmarkStart w:id="111" w:name="_Toc349573124"/>
      <w:bookmarkStart w:id="112" w:name="_Toc527642955"/>
      <w:bookmarkStart w:id="113" w:name="_Toc267301285"/>
      <w:bookmarkStart w:id="114" w:name="_Toc298240408"/>
      <w:r>
        <w:rPr>
          <w:rFonts w:hint="eastAsia" w:asciiTheme="minorEastAsia" w:hAnsiTheme="minorEastAsia" w:eastAsiaTheme="minorEastAsia" w:cstheme="minorEastAsia"/>
          <w:color w:val="auto"/>
          <w:sz w:val="28"/>
          <w:szCs w:val="28"/>
        </w:rPr>
        <w:t>D  磋商响应文件的递交</w:t>
      </w:r>
      <w:bookmarkEnd w:id="110"/>
      <w:bookmarkEnd w:id="111"/>
      <w:bookmarkEnd w:id="112"/>
      <w:bookmarkEnd w:id="113"/>
      <w:bookmarkEnd w:id="114"/>
    </w:p>
    <w:p>
      <w:pPr>
        <w:numPr>
          <w:ilvl w:val="0"/>
          <w:numId w:val="5"/>
        </w:numPr>
        <w:spacing w:line="360" w:lineRule="auto"/>
        <w:ind w:left="600" w:hanging="600" w:hangingChars="25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磋商文件装订要求：磋商响应响应文件要求不得活页装订。</w:t>
      </w: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 磋商响应文件递交截止时间</w:t>
      </w:r>
      <w:bookmarkStart w:id="700" w:name="_GoBack"/>
      <w:bookmarkEnd w:id="700"/>
    </w:p>
    <w:p>
      <w:pPr>
        <w:spacing w:line="360" w:lineRule="auto"/>
        <w:ind w:left="600" w:hanging="600" w:hangingChars="250"/>
        <w:rPr>
          <w:rFonts w:asciiTheme="minorEastAsia" w:hAnsiTheme="minorEastAsia" w:eastAsiaTheme="minorEastAsia" w:cstheme="minorEastAsia"/>
          <w:color w:val="auto"/>
          <w:sz w:val="24"/>
          <w:szCs w:val="22"/>
        </w:rPr>
      </w:pPr>
      <w:r>
        <w:rPr>
          <w:rFonts w:hint="eastAsia" w:asciiTheme="minorEastAsia" w:hAnsiTheme="minorEastAsia" w:eastAsiaTheme="minorEastAsia" w:cstheme="minorEastAsia"/>
          <w:color w:val="auto"/>
          <w:sz w:val="24"/>
          <w:szCs w:val="22"/>
        </w:rPr>
        <w:t>21.1 磋商响应文件递交得截止时间：</w:t>
      </w:r>
      <w:r>
        <w:rPr>
          <w:rFonts w:hint="eastAsia" w:asciiTheme="minorEastAsia" w:hAnsiTheme="minorEastAsia" w:eastAsiaTheme="minorEastAsia" w:cstheme="minorEastAsia"/>
          <w:color w:val="auto"/>
          <w:sz w:val="24"/>
          <w:szCs w:val="22"/>
          <w:u w:val="single"/>
        </w:rPr>
        <w:t>202</w:t>
      </w:r>
      <w:r>
        <w:rPr>
          <w:rFonts w:hint="eastAsia" w:asciiTheme="minorEastAsia" w:hAnsiTheme="minorEastAsia" w:eastAsiaTheme="minorEastAsia" w:cstheme="minorEastAsia"/>
          <w:color w:val="auto"/>
          <w:sz w:val="24"/>
          <w:szCs w:val="22"/>
          <w:u w:val="single"/>
          <w:lang w:val="en-US" w:eastAsia="zh-CN"/>
        </w:rPr>
        <w:t>2</w:t>
      </w:r>
      <w:r>
        <w:rPr>
          <w:rFonts w:hint="eastAsia" w:asciiTheme="minorEastAsia" w:hAnsiTheme="minorEastAsia" w:eastAsiaTheme="minorEastAsia" w:cstheme="minorEastAsia"/>
          <w:color w:val="auto"/>
          <w:sz w:val="24"/>
          <w:szCs w:val="22"/>
          <w:u w:val="single"/>
        </w:rPr>
        <w:t>年</w:t>
      </w:r>
      <w:r>
        <w:rPr>
          <w:rFonts w:hint="eastAsia" w:asciiTheme="minorEastAsia" w:hAnsiTheme="minorEastAsia" w:eastAsiaTheme="minorEastAsia" w:cstheme="minorEastAsia"/>
          <w:color w:val="auto"/>
          <w:sz w:val="24"/>
          <w:szCs w:val="22"/>
          <w:u w:val="single"/>
          <w:lang w:val="en-US" w:eastAsia="zh-CN"/>
        </w:rPr>
        <w:t>05</w:t>
      </w:r>
      <w:r>
        <w:rPr>
          <w:rFonts w:hint="eastAsia" w:asciiTheme="minorEastAsia" w:hAnsiTheme="minorEastAsia" w:eastAsiaTheme="minorEastAsia" w:cstheme="minorEastAsia"/>
          <w:color w:val="auto"/>
          <w:sz w:val="24"/>
          <w:szCs w:val="22"/>
          <w:u w:val="single"/>
        </w:rPr>
        <w:t>月</w:t>
      </w:r>
      <w:r>
        <w:rPr>
          <w:rFonts w:hint="eastAsia" w:asciiTheme="minorEastAsia" w:hAnsiTheme="minorEastAsia" w:eastAsiaTheme="minorEastAsia" w:cstheme="minorEastAsia"/>
          <w:color w:val="auto"/>
          <w:sz w:val="24"/>
          <w:szCs w:val="22"/>
          <w:u w:val="single"/>
          <w:lang w:val="en-US" w:eastAsia="zh-CN"/>
        </w:rPr>
        <w:t>23</w:t>
      </w:r>
      <w:r>
        <w:rPr>
          <w:rFonts w:hint="eastAsia" w:asciiTheme="minorEastAsia" w:hAnsiTheme="minorEastAsia" w:eastAsiaTheme="minorEastAsia" w:cstheme="minorEastAsia"/>
          <w:color w:val="auto"/>
          <w:sz w:val="24"/>
          <w:szCs w:val="22"/>
          <w:u w:val="single"/>
        </w:rPr>
        <w:t>日1</w:t>
      </w:r>
      <w:r>
        <w:rPr>
          <w:rFonts w:hint="eastAsia" w:asciiTheme="minorEastAsia" w:hAnsiTheme="minorEastAsia" w:eastAsiaTheme="minorEastAsia" w:cstheme="minorEastAsia"/>
          <w:color w:val="auto"/>
          <w:sz w:val="24"/>
          <w:szCs w:val="22"/>
          <w:u w:val="single"/>
          <w:lang w:val="en-US" w:eastAsia="zh-CN"/>
        </w:rPr>
        <w:t>6</w:t>
      </w:r>
      <w:r>
        <w:rPr>
          <w:rFonts w:hint="eastAsia" w:asciiTheme="minorEastAsia" w:hAnsiTheme="minorEastAsia" w:eastAsiaTheme="minorEastAsia" w:cstheme="minorEastAsia"/>
          <w:color w:val="auto"/>
          <w:sz w:val="24"/>
          <w:szCs w:val="22"/>
          <w:u w:val="single"/>
        </w:rPr>
        <w:t>:</w:t>
      </w:r>
      <w:r>
        <w:rPr>
          <w:rFonts w:hint="eastAsia" w:asciiTheme="minorEastAsia" w:hAnsiTheme="minorEastAsia" w:eastAsiaTheme="minorEastAsia" w:cstheme="minorEastAsia"/>
          <w:color w:val="auto"/>
          <w:sz w:val="24"/>
          <w:szCs w:val="22"/>
          <w:u w:val="single"/>
          <w:lang w:val="en-US" w:eastAsia="zh-CN"/>
        </w:rPr>
        <w:t>3</w:t>
      </w:r>
      <w:r>
        <w:rPr>
          <w:rFonts w:hint="eastAsia" w:asciiTheme="minorEastAsia" w:hAnsiTheme="minorEastAsia" w:eastAsiaTheme="minorEastAsia" w:cstheme="minorEastAsia"/>
          <w:color w:val="auto"/>
          <w:sz w:val="24"/>
          <w:szCs w:val="22"/>
          <w:u w:val="single"/>
        </w:rPr>
        <w:t>0分</w:t>
      </w:r>
    </w:p>
    <w:p>
      <w:pPr>
        <w:spacing w:line="360" w:lineRule="auto"/>
        <w:ind w:left="540" w:leftChars="257"/>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磋商响应文件以密封形式递交至：开标现场</w:t>
      </w:r>
    </w:p>
    <w:p>
      <w:pPr>
        <w:spacing w:line="360" w:lineRule="auto"/>
        <w:ind w:left="600" w:hanging="600" w:hangingChars="25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21.2 所有磋商响应文件都必须按招标代理机构在磋商文件中规定的投标截止时间之前送到磋商文件规定的地点。</w:t>
      </w:r>
    </w:p>
    <w:p>
      <w:pPr>
        <w:spacing w:line="360" w:lineRule="auto"/>
        <w:ind w:left="600" w:hanging="600" w:hangingChars="25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21.3 出现第8.2款因磋商文件的修改推迟投标截止时间时，则按招标代理机构修改通知规定的时间递交。</w:t>
      </w: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22．磋商响应文件的修改和撤销</w:t>
      </w:r>
    </w:p>
    <w:p>
      <w:pPr>
        <w:spacing w:line="360" w:lineRule="auto"/>
        <w:ind w:left="600" w:hanging="600" w:hangingChars="25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22.1 </w:t>
      </w:r>
      <w:r>
        <w:rPr>
          <w:rFonts w:hint="eastAsia" w:asciiTheme="minorEastAsia" w:hAnsiTheme="minorEastAsia" w:eastAsiaTheme="minorEastAsia" w:cstheme="minorEastAsia"/>
          <w:color w:val="auto"/>
          <w:sz w:val="24"/>
          <w:lang w:val="en-US" w:eastAsia="zh-CN"/>
        </w:rPr>
        <w:t>投标人</w:t>
      </w:r>
      <w:r>
        <w:rPr>
          <w:rFonts w:hint="eastAsia" w:asciiTheme="minorEastAsia" w:hAnsiTheme="minorEastAsia" w:eastAsiaTheme="minorEastAsia" w:cstheme="minorEastAsia"/>
          <w:color w:val="auto"/>
          <w:sz w:val="24"/>
        </w:rPr>
        <w:t>在投标截止时间之前可对其磋商响应文件进行修改或撤销，但招标代理机构须在投标截止时间之前收到该修改或撤销的书面通知，该通知须有经正式授权的</w:t>
      </w:r>
      <w:r>
        <w:rPr>
          <w:rFonts w:hint="eastAsia" w:asciiTheme="minorEastAsia" w:hAnsiTheme="minorEastAsia" w:eastAsiaTheme="minorEastAsia" w:cstheme="minorEastAsia"/>
          <w:color w:val="auto"/>
          <w:sz w:val="24"/>
          <w:lang w:val="en-US" w:eastAsia="zh-CN"/>
        </w:rPr>
        <w:t>投标人</w:t>
      </w:r>
      <w:r>
        <w:rPr>
          <w:rFonts w:hint="eastAsia" w:asciiTheme="minorEastAsia" w:hAnsiTheme="minorEastAsia" w:eastAsiaTheme="minorEastAsia" w:cstheme="minorEastAsia"/>
          <w:color w:val="auto"/>
          <w:sz w:val="24"/>
        </w:rPr>
        <w:t>代表签字。</w:t>
      </w: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22.2 投标截止时间以后不得修改磋商响应文件。</w:t>
      </w:r>
    </w:p>
    <w:p>
      <w:pPr>
        <w:spacing w:line="360" w:lineRule="auto"/>
        <w:ind w:left="600" w:hanging="600" w:hangingChars="25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22.3 </w:t>
      </w:r>
      <w:r>
        <w:rPr>
          <w:rFonts w:hint="eastAsia" w:asciiTheme="minorEastAsia" w:hAnsiTheme="minorEastAsia" w:eastAsiaTheme="minorEastAsia" w:cstheme="minorEastAsia"/>
          <w:color w:val="auto"/>
          <w:sz w:val="24"/>
          <w:lang w:val="en-US" w:eastAsia="zh-CN"/>
        </w:rPr>
        <w:t>投标人</w:t>
      </w:r>
      <w:r>
        <w:rPr>
          <w:rFonts w:hint="eastAsia" w:asciiTheme="minorEastAsia" w:hAnsiTheme="minorEastAsia" w:eastAsiaTheme="minorEastAsia" w:cstheme="minorEastAsia"/>
          <w:color w:val="auto"/>
          <w:sz w:val="24"/>
        </w:rPr>
        <w:t>不得在开标时间起至投标有效期期满前撤销磋商响应文件。否则其投标保证金将不予退还。</w:t>
      </w:r>
      <w:bookmarkStart w:id="115" w:name="_Toc298240409"/>
      <w:bookmarkStart w:id="116" w:name="_Toc349637924"/>
      <w:bookmarkStart w:id="117" w:name="_Toc527642956"/>
      <w:bookmarkStart w:id="118" w:name="_Toc267301286"/>
      <w:bookmarkStart w:id="119" w:name="_Toc349573125"/>
    </w:p>
    <w:p>
      <w:pPr>
        <w:spacing w:line="360" w:lineRule="auto"/>
        <w:ind w:left="703" w:hanging="703" w:hangingChars="250"/>
        <w:jc w:val="center"/>
        <w:rPr>
          <w:rFonts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E  磋商程序</w:t>
      </w:r>
      <w:bookmarkEnd w:id="115"/>
      <w:bookmarkEnd w:id="116"/>
      <w:bookmarkEnd w:id="117"/>
      <w:bookmarkEnd w:id="118"/>
      <w:bookmarkEnd w:id="119"/>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23．磋商小组组成及职责 </w:t>
      </w:r>
    </w:p>
    <w:p>
      <w:pPr>
        <w:spacing w:line="360" w:lineRule="auto"/>
        <w:ind w:left="480" w:hanging="480" w:hanging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23.1、磋商小组组成：在磋商开始前，组建磋商小组共3人组成，磋商小组成员由采购人代表及有关技术、经济等方面的专家组成，其中技术、经济类专家人数不少于总人数的 2/3。</w:t>
      </w: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23.2、磋商小组职责</w:t>
      </w: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23.2.1、准时参加磋商评审会议。</w:t>
      </w: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23.2.2、确定合格的</w:t>
      </w:r>
      <w:r>
        <w:rPr>
          <w:rFonts w:hint="eastAsia" w:asciiTheme="minorEastAsia" w:hAnsiTheme="minorEastAsia" w:eastAsiaTheme="minorEastAsia" w:cstheme="minorEastAsia"/>
          <w:color w:val="auto"/>
          <w:sz w:val="24"/>
          <w:lang w:val="en-US" w:eastAsia="zh-CN"/>
        </w:rPr>
        <w:t>投标人</w:t>
      </w:r>
      <w:r>
        <w:rPr>
          <w:rFonts w:hint="eastAsia" w:asciiTheme="minorEastAsia" w:hAnsiTheme="minorEastAsia" w:eastAsiaTheme="minorEastAsia" w:cstheme="minorEastAsia"/>
          <w:color w:val="auto"/>
          <w:sz w:val="24"/>
        </w:rPr>
        <w:t>参加磋商。</w:t>
      </w:r>
    </w:p>
    <w:p>
      <w:pPr>
        <w:spacing w:line="360" w:lineRule="auto"/>
        <w:ind w:firstLine="480" w:firstLineChars="200"/>
        <w:rPr>
          <w:rFonts w:asciiTheme="minorEastAsia" w:hAnsiTheme="minorEastAsia" w:eastAsiaTheme="minorEastAsia" w:cstheme="minorEastAsia"/>
          <w:color w:val="auto"/>
          <w:sz w:val="24"/>
          <w:szCs w:val="22"/>
        </w:rPr>
      </w:pPr>
      <w:r>
        <w:rPr>
          <w:rFonts w:hint="eastAsia" w:asciiTheme="minorEastAsia" w:hAnsiTheme="minorEastAsia" w:eastAsiaTheme="minorEastAsia" w:cstheme="minorEastAsia"/>
          <w:color w:val="auto"/>
          <w:sz w:val="24"/>
          <w:szCs w:val="22"/>
          <w:lang w:val="en-US" w:eastAsia="zh-CN"/>
        </w:rPr>
        <w:t>投标人</w:t>
      </w:r>
      <w:r>
        <w:rPr>
          <w:rFonts w:hint="eastAsia" w:asciiTheme="minorEastAsia" w:hAnsiTheme="minorEastAsia" w:eastAsiaTheme="minorEastAsia" w:cstheme="minorEastAsia"/>
          <w:color w:val="auto"/>
          <w:sz w:val="24"/>
          <w:szCs w:val="22"/>
        </w:rPr>
        <w:t>提供相应的资格审查证件资料原件由磋商小组核查（详见前附表）。满足要求的投标人为有效投标人。不满足要求的,其投标将予以拒绝。上述证件的公证件，本次招标不予认可。</w:t>
      </w:r>
    </w:p>
    <w:p>
      <w:pPr>
        <w:spacing w:line="360" w:lineRule="auto"/>
        <w:rPr>
          <w:rFonts w:asciiTheme="minorEastAsia" w:hAnsiTheme="minorEastAsia" w:eastAsiaTheme="minorEastAsia" w:cstheme="minorEastAsia"/>
          <w:color w:val="auto"/>
          <w:sz w:val="24"/>
          <w:szCs w:val="22"/>
        </w:rPr>
      </w:pPr>
      <w:r>
        <w:rPr>
          <w:rFonts w:hint="eastAsia" w:asciiTheme="minorEastAsia" w:hAnsiTheme="minorEastAsia" w:eastAsiaTheme="minorEastAsia" w:cstheme="minorEastAsia"/>
          <w:color w:val="auto"/>
          <w:sz w:val="24"/>
          <w:szCs w:val="22"/>
        </w:rPr>
        <w:t>23.2.3、审查</w:t>
      </w:r>
      <w:r>
        <w:rPr>
          <w:rFonts w:hint="eastAsia" w:asciiTheme="minorEastAsia" w:hAnsiTheme="minorEastAsia" w:eastAsiaTheme="minorEastAsia" w:cstheme="minorEastAsia"/>
          <w:color w:val="auto"/>
          <w:sz w:val="24"/>
          <w:szCs w:val="22"/>
          <w:lang w:val="en-US" w:eastAsia="zh-CN"/>
        </w:rPr>
        <w:t>投标人</w:t>
      </w:r>
      <w:r>
        <w:rPr>
          <w:rFonts w:hint="eastAsia" w:asciiTheme="minorEastAsia" w:hAnsiTheme="minorEastAsia" w:eastAsiaTheme="minorEastAsia" w:cstheme="minorEastAsia"/>
          <w:color w:val="auto"/>
          <w:sz w:val="24"/>
          <w:szCs w:val="22"/>
        </w:rPr>
        <w:t>的磋商响应文件并做出评价。</w:t>
      </w: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23.2.4、要求</w:t>
      </w:r>
      <w:r>
        <w:rPr>
          <w:rFonts w:hint="eastAsia" w:asciiTheme="minorEastAsia" w:hAnsiTheme="minorEastAsia" w:eastAsiaTheme="minorEastAsia" w:cstheme="minorEastAsia"/>
          <w:color w:val="auto"/>
          <w:sz w:val="24"/>
          <w:lang w:val="en-US" w:eastAsia="zh-CN"/>
        </w:rPr>
        <w:t>投标人</w:t>
      </w:r>
      <w:r>
        <w:rPr>
          <w:rFonts w:hint="eastAsia" w:asciiTheme="minorEastAsia" w:hAnsiTheme="minorEastAsia" w:eastAsiaTheme="minorEastAsia" w:cstheme="minorEastAsia"/>
          <w:color w:val="auto"/>
          <w:sz w:val="24"/>
        </w:rPr>
        <w:t>解释或者澄清其磋商响应文件。</w:t>
      </w: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23.2.5、编写磋商评审报告。 </w:t>
      </w:r>
    </w:p>
    <w:p>
      <w:pPr>
        <w:spacing w:line="360" w:lineRule="auto"/>
        <w:ind w:left="600" w:hanging="600" w:hangingChars="25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24.磋商活动将按以下七个步骤进行：</w:t>
      </w:r>
    </w:p>
    <w:p>
      <w:pPr>
        <w:spacing w:line="360" w:lineRule="auto"/>
        <w:ind w:left="600" w:hanging="600" w:hangingChars="25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（1）标前会议；</w:t>
      </w:r>
    </w:p>
    <w:p>
      <w:pPr>
        <w:spacing w:line="360" w:lineRule="auto"/>
        <w:ind w:left="600" w:hanging="600" w:hangingChars="25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（2）初步评审；</w:t>
      </w:r>
    </w:p>
    <w:p>
      <w:pPr>
        <w:spacing w:line="360" w:lineRule="auto"/>
        <w:ind w:left="600" w:hanging="600" w:hangingChars="25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（3）澄清说明或补证；</w:t>
      </w:r>
    </w:p>
    <w:p>
      <w:pPr>
        <w:spacing w:line="360" w:lineRule="auto"/>
        <w:ind w:left="600" w:hanging="600" w:hangingChars="25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（4）磋商小组所有成员集中与单一</w:t>
      </w:r>
      <w:r>
        <w:rPr>
          <w:rFonts w:hint="eastAsia" w:asciiTheme="minorEastAsia" w:hAnsiTheme="minorEastAsia" w:eastAsiaTheme="minorEastAsia" w:cstheme="minorEastAsia"/>
          <w:color w:val="auto"/>
          <w:sz w:val="24"/>
          <w:lang w:val="en-US" w:eastAsia="zh-CN"/>
        </w:rPr>
        <w:t>投标人</w:t>
      </w:r>
      <w:r>
        <w:rPr>
          <w:rFonts w:hint="eastAsia" w:asciiTheme="minorEastAsia" w:hAnsiTheme="minorEastAsia" w:eastAsiaTheme="minorEastAsia" w:cstheme="minorEastAsia"/>
          <w:color w:val="auto"/>
          <w:sz w:val="24"/>
        </w:rPr>
        <w:t>分别进行磋商；</w:t>
      </w:r>
    </w:p>
    <w:p>
      <w:pPr>
        <w:pStyle w:val="2"/>
        <w:spacing w:line="360" w:lineRule="auto"/>
        <w:ind w:firstLine="0" w:firstLineChars="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（5）最后报价</w:t>
      </w:r>
    </w:p>
    <w:p>
      <w:pPr>
        <w:pStyle w:val="2"/>
        <w:spacing w:line="360" w:lineRule="auto"/>
        <w:ind w:firstLine="0" w:firstLineChars="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（6）详细评审（包括技术标评定、商务标评定）；</w:t>
      </w:r>
    </w:p>
    <w:p>
      <w:pPr>
        <w:spacing w:line="360" w:lineRule="auto"/>
        <w:ind w:left="600" w:hanging="600" w:hangingChars="25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（7）按照评审得分由高到低顺序推荐3名以上成交候选</w:t>
      </w:r>
      <w:r>
        <w:rPr>
          <w:rFonts w:hint="eastAsia" w:asciiTheme="minorEastAsia" w:hAnsiTheme="minorEastAsia" w:eastAsiaTheme="minorEastAsia" w:cstheme="minorEastAsia"/>
          <w:color w:val="auto"/>
          <w:sz w:val="24"/>
          <w:lang w:val="en-US" w:eastAsia="zh-CN"/>
        </w:rPr>
        <w:t>投标人</w:t>
      </w:r>
      <w:r>
        <w:rPr>
          <w:rFonts w:hint="eastAsia" w:asciiTheme="minorEastAsia" w:hAnsiTheme="minorEastAsia" w:eastAsiaTheme="minorEastAsia" w:cstheme="minorEastAsia"/>
          <w:color w:val="auto"/>
          <w:sz w:val="24"/>
        </w:rPr>
        <w:t>，并编写评审报告。</w:t>
      </w:r>
    </w:p>
    <w:p>
      <w:pPr>
        <w:spacing w:line="360" w:lineRule="auto"/>
        <w:ind w:left="600" w:hanging="600" w:hangingChars="25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24.2 磋商时，</w:t>
      </w:r>
      <w:r>
        <w:rPr>
          <w:rFonts w:hint="eastAsia" w:asciiTheme="minorEastAsia" w:hAnsiTheme="minorEastAsia" w:eastAsiaTheme="minorEastAsia" w:cstheme="minorEastAsia"/>
          <w:color w:val="auto"/>
          <w:sz w:val="24"/>
          <w:lang w:val="en-US" w:eastAsia="zh-CN"/>
        </w:rPr>
        <w:t>投标人</w:t>
      </w:r>
      <w:r>
        <w:rPr>
          <w:rFonts w:hint="eastAsia" w:asciiTheme="minorEastAsia" w:hAnsiTheme="minorEastAsia" w:eastAsiaTheme="minorEastAsia" w:cstheme="minorEastAsia"/>
          <w:color w:val="auto"/>
          <w:sz w:val="24"/>
        </w:rPr>
        <w:t>应在密封的磋商响应文件之外随身携带磋商代表授权委托书原件及其身份证原件及磋商文件规定的其他内容。本次磋商按磋商文件中磋商邀请规定的时间地点进行磋商，将邀请</w:t>
      </w:r>
      <w:r>
        <w:rPr>
          <w:rFonts w:hint="eastAsia" w:asciiTheme="minorEastAsia" w:hAnsiTheme="minorEastAsia" w:eastAsiaTheme="minorEastAsia" w:cstheme="minorEastAsia"/>
          <w:color w:val="auto"/>
          <w:sz w:val="24"/>
          <w:lang w:val="en-US" w:eastAsia="zh-CN"/>
        </w:rPr>
        <w:t>投标人</w:t>
      </w:r>
      <w:r>
        <w:rPr>
          <w:rFonts w:hint="eastAsia" w:asciiTheme="minorEastAsia" w:hAnsiTheme="minorEastAsia" w:eastAsiaTheme="minorEastAsia" w:cstheme="minorEastAsia"/>
          <w:color w:val="auto"/>
          <w:sz w:val="24"/>
        </w:rPr>
        <w:t>的法定代表人或其授权委托人准时参加磋商会。</w:t>
      </w:r>
    </w:p>
    <w:p>
      <w:pPr>
        <w:spacing w:line="360" w:lineRule="auto"/>
        <w:ind w:left="600" w:hanging="600" w:hangingChars="25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24.3</w:t>
      </w:r>
      <w:r>
        <w:rPr>
          <w:rFonts w:hint="eastAsia" w:asciiTheme="minorEastAsia" w:hAnsiTheme="minorEastAsia" w:eastAsiaTheme="minorEastAsia" w:cstheme="minorEastAsia"/>
          <w:color w:val="auto"/>
          <w:sz w:val="24"/>
          <w:szCs w:val="24"/>
        </w:rPr>
        <w:t>宣布磋商响应文件开启顺序</w:t>
      </w:r>
      <w:r>
        <w:rPr>
          <w:rFonts w:hint="eastAsia" w:asciiTheme="minorEastAsia" w:hAnsiTheme="minorEastAsia" w:eastAsiaTheme="minorEastAsia" w:cstheme="minorEastAsia"/>
          <w:color w:val="auto"/>
          <w:sz w:val="30"/>
          <w:szCs w:val="30"/>
        </w:rPr>
        <w:t>。</w:t>
      </w:r>
    </w:p>
    <w:p>
      <w:pPr>
        <w:spacing w:line="360" w:lineRule="auto"/>
        <w:ind w:left="600" w:hanging="600" w:hangingChars="25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24.4 磋商时检查磋商响应文件密封情况。</w:t>
      </w: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24.5 磋商原则在磋商会议上宣布。</w:t>
      </w: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24.6 对采购方的纪律要求</w:t>
      </w:r>
    </w:p>
    <w:p>
      <w:pPr>
        <w:spacing w:line="360" w:lineRule="auto"/>
        <w:ind w:left="720" w:hanging="720" w:hangingChars="3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采购方不得泄露磋商活动中应当保密的情况和资料，不得与</w:t>
      </w:r>
      <w:r>
        <w:rPr>
          <w:rFonts w:hint="eastAsia" w:asciiTheme="minorEastAsia" w:hAnsiTheme="minorEastAsia" w:eastAsiaTheme="minorEastAsia" w:cstheme="minorEastAsia"/>
          <w:color w:val="auto"/>
          <w:sz w:val="24"/>
          <w:lang w:val="en-US" w:eastAsia="zh-CN"/>
        </w:rPr>
        <w:t>投标人</w:t>
      </w:r>
      <w:r>
        <w:rPr>
          <w:rFonts w:hint="eastAsia" w:asciiTheme="minorEastAsia" w:hAnsiTheme="minorEastAsia" w:eastAsiaTheme="minorEastAsia" w:cstheme="minorEastAsia"/>
          <w:color w:val="auto"/>
          <w:sz w:val="24"/>
        </w:rPr>
        <w:t>串通损害国家利益、社会公共利益或者他人合法权益。</w:t>
      </w: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24.7对</w:t>
      </w:r>
      <w:r>
        <w:rPr>
          <w:rFonts w:hint="eastAsia" w:asciiTheme="minorEastAsia" w:hAnsiTheme="minorEastAsia" w:eastAsiaTheme="minorEastAsia" w:cstheme="minorEastAsia"/>
          <w:color w:val="auto"/>
          <w:sz w:val="24"/>
          <w:lang w:val="en-US" w:eastAsia="zh-CN"/>
        </w:rPr>
        <w:t>投标人</w:t>
      </w:r>
      <w:r>
        <w:rPr>
          <w:rFonts w:hint="eastAsia" w:asciiTheme="minorEastAsia" w:hAnsiTheme="minorEastAsia" w:eastAsiaTheme="minorEastAsia" w:cstheme="minorEastAsia"/>
          <w:color w:val="auto"/>
          <w:sz w:val="24"/>
        </w:rPr>
        <w:t>的纪律要求</w:t>
      </w:r>
    </w:p>
    <w:p>
      <w:pPr>
        <w:spacing w:line="360" w:lineRule="auto"/>
        <w:ind w:left="598" w:leftChars="285"/>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投标人</w:t>
      </w:r>
      <w:r>
        <w:rPr>
          <w:rFonts w:hint="eastAsia" w:asciiTheme="minorEastAsia" w:hAnsiTheme="minorEastAsia" w:eastAsiaTheme="minorEastAsia" w:cstheme="minorEastAsia"/>
          <w:color w:val="auto"/>
          <w:sz w:val="24"/>
        </w:rPr>
        <w:t>不得互相串通磋商或者与采购人串通磋商，不得向采购人或者磋商小组成员行贿谋取成交，不得以他人名义磋商或者以其他方式弄虚作假骗取成交；</w:t>
      </w:r>
      <w:r>
        <w:rPr>
          <w:rFonts w:hint="eastAsia" w:asciiTheme="minorEastAsia" w:hAnsiTheme="minorEastAsia" w:eastAsiaTheme="minorEastAsia" w:cstheme="minorEastAsia"/>
          <w:color w:val="auto"/>
          <w:sz w:val="24"/>
          <w:lang w:val="en-US" w:eastAsia="zh-CN"/>
        </w:rPr>
        <w:t>投标人</w:t>
      </w:r>
      <w:r>
        <w:rPr>
          <w:rFonts w:hint="eastAsia" w:asciiTheme="minorEastAsia" w:hAnsiTheme="minorEastAsia" w:eastAsiaTheme="minorEastAsia" w:cstheme="minorEastAsia"/>
          <w:color w:val="auto"/>
          <w:sz w:val="24"/>
        </w:rPr>
        <w:t>不得以任何方式干扰、影响磋商工作。</w:t>
      </w: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24.8 对与磋商活动有关的工作人员的纪律要求</w:t>
      </w: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24.9对磋商小组成员要求磋商纪律</w:t>
      </w: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24.9.1磋商小组应当依照有关法律法规的规定，按照磋商文件确定的磋商标准和办法客观、公正的对磋商响应文件提出评审意见。磋商文件设有规定的磋商标准和方法不得作为磋商依据。</w:t>
      </w: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24.9.2磋商小组成员不得私下接触</w:t>
      </w:r>
      <w:r>
        <w:rPr>
          <w:rFonts w:hint="eastAsia" w:asciiTheme="minorEastAsia" w:hAnsiTheme="minorEastAsia" w:eastAsiaTheme="minorEastAsia" w:cstheme="minorEastAsia"/>
          <w:color w:val="auto"/>
          <w:sz w:val="24"/>
          <w:lang w:val="en-US" w:eastAsia="zh-CN"/>
        </w:rPr>
        <w:t>投标人</w:t>
      </w:r>
      <w:r>
        <w:rPr>
          <w:rFonts w:hint="eastAsia" w:asciiTheme="minorEastAsia" w:hAnsiTheme="minorEastAsia" w:eastAsiaTheme="minorEastAsia" w:cstheme="minorEastAsia"/>
          <w:color w:val="auto"/>
          <w:sz w:val="24"/>
        </w:rPr>
        <w:t>，不得收受</w:t>
      </w:r>
      <w:r>
        <w:rPr>
          <w:rFonts w:hint="eastAsia" w:asciiTheme="minorEastAsia" w:hAnsiTheme="minorEastAsia" w:eastAsiaTheme="minorEastAsia" w:cstheme="minorEastAsia"/>
          <w:color w:val="auto"/>
          <w:sz w:val="24"/>
          <w:lang w:val="en-US" w:eastAsia="zh-CN"/>
        </w:rPr>
        <w:t>投标人</w:t>
      </w:r>
      <w:r>
        <w:rPr>
          <w:rFonts w:hint="eastAsia" w:asciiTheme="minorEastAsia" w:hAnsiTheme="minorEastAsia" w:eastAsiaTheme="minorEastAsia" w:cstheme="minorEastAsia"/>
          <w:color w:val="auto"/>
          <w:sz w:val="24"/>
        </w:rPr>
        <w:t>给予的财务或者其他好处，不得向采购方征询确定成交方意向。</w:t>
      </w: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24.9.3不得接受任何单位或个人明示或暗示提出的倾向或排斥特定</w:t>
      </w:r>
      <w:r>
        <w:rPr>
          <w:rFonts w:hint="eastAsia" w:asciiTheme="minorEastAsia" w:hAnsiTheme="minorEastAsia" w:eastAsiaTheme="minorEastAsia" w:cstheme="minorEastAsia"/>
          <w:color w:val="auto"/>
          <w:sz w:val="24"/>
          <w:lang w:val="en-US" w:eastAsia="zh-CN"/>
        </w:rPr>
        <w:t>投标人</w:t>
      </w:r>
      <w:r>
        <w:rPr>
          <w:rFonts w:hint="eastAsia" w:asciiTheme="minorEastAsia" w:hAnsiTheme="minorEastAsia" w:eastAsiaTheme="minorEastAsia" w:cstheme="minorEastAsia"/>
          <w:color w:val="auto"/>
          <w:sz w:val="24"/>
        </w:rPr>
        <w:t>的要求。</w:t>
      </w: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24.9.4不得有其他不客观，不公正履行职务的行为。</w:t>
      </w: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25．磋商过程</w:t>
      </w: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25.1 磋商的依据为磋商文件和磋商响应文件。</w:t>
      </w:r>
    </w:p>
    <w:p>
      <w:pPr>
        <w:spacing w:line="360" w:lineRule="auto"/>
        <w:ind w:left="600" w:hanging="600" w:hangingChars="25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25.2 磋商后磋商小组审查磋商响应文件是否完整，是否有计算错误，要求的保证金是否提供，文件是否恰当地签署。</w:t>
      </w:r>
    </w:p>
    <w:p>
      <w:pPr>
        <w:spacing w:line="360" w:lineRule="auto"/>
        <w:ind w:left="600" w:hanging="600" w:hangingChars="25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25.3 在对磋商响应文件进行详细评估之前，监督人员或招标代理机构将依据</w:t>
      </w:r>
      <w:r>
        <w:rPr>
          <w:rFonts w:hint="eastAsia" w:asciiTheme="minorEastAsia" w:hAnsiTheme="minorEastAsia" w:eastAsiaTheme="minorEastAsia" w:cstheme="minorEastAsia"/>
          <w:color w:val="auto"/>
          <w:sz w:val="24"/>
          <w:lang w:val="en-US" w:eastAsia="zh-CN"/>
        </w:rPr>
        <w:t>投标人</w:t>
      </w:r>
      <w:r>
        <w:rPr>
          <w:rFonts w:hint="eastAsia" w:asciiTheme="minorEastAsia" w:hAnsiTheme="minorEastAsia" w:eastAsiaTheme="minorEastAsia" w:cstheme="minorEastAsia"/>
          <w:color w:val="auto"/>
          <w:sz w:val="24"/>
        </w:rPr>
        <w:t>提供的资格证明文件审查</w:t>
      </w:r>
      <w:r>
        <w:rPr>
          <w:rFonts w:hint="eastAsia" w:asciiTheme="minorEastAsia" w:hAnsiTheme="minorEastAsia" w:eastAsiaTheme="minorEastAsia" w:cstheme="minorEastAsia"/>
          <w:color w:val="auto"/>
          <w:sz w:val="24"/>
          <w:lang w:val="en-US" w:eastAsia="zh-CN"/>
        </w:rPr>
        <w:t>投标人</w:t>
      </w:r>
      <w:r>
        <w:rPr>
          <w:rFonts w:hint="eastAsia" w:asciiTheme="minorEastAsia" w:hAnsiTheme="minorEastAsia" w:eastAsiaTheme="minorEastAsia" w:cstheme="minorEastAsia"/>
          <w:color w:val="auto"/>
          <w:sz w:val="24"/>
        </w:rPr>
        <w:t>的财务、技术和生产能力。如果确定</w:t>
      </w:r>
      <w:r>
        <w:rPr>
          <w:rFonts w:hint="eastAsia" w:asciiTheme="minorEastAsia" w:hAnsiTheme="minorEastAsia" w:eastAsiaTheme="minorEastAsia" w:cstheme="minorEastAsia"/>
          <w:color w:val="auto"/>
          <w:sz w:val="24"/>
          <w:lang w:val="en-US" w:eastAsia="zh-CN"/>
        </w:rPr>
        <w:t>投标人</w:t>
      </w:r>
      <w:r>
        <w:rPr>
          <w:rFonts w:hint="eastAsia" w:asciiTheme="minorEastAsia" w:hAnsiTheme="minorEastAsia" w:eastAsiaTheme="minorEastAsia" w:cstheme="minorEastAsia"/>
          <w:color w:val="auto"/>
          <w:sz w:val="24"/>
        </w:rPr>
        <w:t>无资格履行合同，其投标将被拒绝。</w:t>
      </w:r>
    </w:p>
    <w:p>
      <w:pPr>
        <w:spacing w:line="360" w:lineRule="auto"/>
        <w:ind w:left="600" w:hanging="600" w:hangingChars="25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25.4 磋商小组将确定每一磋商响应文件是否对磋商文件的要求作出了实质性的响应，而没有重大偏离。实质性响应的磋商响应文件是指符合磋商文件的所有条款、条件和规定且没有重大偏离或保留。重大偏离或保留系指影响到磋商文件规定的供货范围、质量和性能，或限制了采购人的权利和</w:t>
      </w:r>
      <w:r>
        <w:rPr>
          <w:rFonts w:hint="eastAsia" w:asciiTheme="minorEastAsia" w:hAnsiTheme="minorEastAsia" w:eastAsiaTheme="minorEastAsia" w:cstheme="minorEastAsia"/>
          <w:color w:val="auto"/>
          <w:sz w:val="24"/>
          <w:lang w:val="en-US" w:eastAsia="zh-CN"/>
        </w:rPr>
        <w:t>投标人</w:t>
      </w:r>
      <w:r>
        <w:rPr>
          <w:rFonts w:hint="eastAsia" w:asciiTheme="minorEastAsia" w:hAnsiTheme="minorEastAsia" w:eastAsiaTheme="minorEastAsia" w:cstheme="minorEastAsia"/>
          <w:color w:val="auto"/>
          <w:sz w:val="24"/>
        </w:rPr>
        <w:t>的义务的规定，而纠正这些偏离将影响到其他提交实质性响应投标的</w:t>
      </w:r>
      <w:r>
        <w:rPr>
          <w:rFonts w:hint="eastAsia" w:asciiTheme="minorEastAsia" w:hAnsiTheme="minorEastAsia" w:eastAsiaTheme="minorEastAsia" w:cstheme="minorEastAsia"/>
          <w:color w:val="auto"/>
          <w:sz w:val="24"/>
          <w:lang w:val="en-US" w:eastAsia="zh-CN"/>
        </w:rPr>
        <w:t>投标人</w:t>
      </w:r>
      <w:r>
        <w:rPr>
          <w:rFonts w:hint="eastAsia" w:asciiTheme="minorEastAsia" w:hAnsiTheme="minorEastAsia" w:eastAsiaTheme="minorEastAsia" w:cstheme="minorEastAsia"/>
          <w:color w:val="auto"/>
          <w:sz w:val="24"/>
        </w:rPr>
        <w:t xml:space="preserve">的公平竞争地位。   </w:t>
      </w: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26．磋商响应文件的澄清</w:t>
      </w:r>
    </w:p>
    <w:p>
      <w:pPr>
        <w:spacing w:line="360" w:lineRule="auto"/>
        <w:ind w:left="600" w:hanging="600" w:hangingChars="25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26.1为有助于对磋商响应文件进行审查、评估和比较，磋商小组将对</w:t>
      </w:r>
      <w:r>
        <w:rPr>
          <w:rFonts w:hint="eastAsia" w:asciiTheme="minorEastAsia" w:hAnsiTheme="minorEastAsia" w:eastAsiaTheme="minorEastAsia" w:cstheme="minorEastAsia"/>
          <w:color w:val="auto"/>
          <w:sz w:val="24"/>
          <w:lang w:val="en-US" w:eastAsia="zh-CN"/>
        </w:rPr>
        <w:t>投标人</w:t>
      </w:r>
      <w:r>
        <w:rPr>
          <w:rFonts w:hint="eastAsia" w:asciiTheme="minorEastAsia" w:hAnsiTheme="minorEastAsia" w:eastAsiaTheme="minorEastAsia" w:cstheme="minorEastAsia"/>
          <w:color w:val="auto"/>
          <w:sz w:val="24"/>
        </w:rPr>
        <w:t>进行磋商，请</w:t>
      </w:r>
      <w:r>
        <w:rPr>
          <w:rFonts w:hint="eastAsia" w:asciiTheme="minorEastAsia" w:hAnsiTheme="minorEastAsia" w:eastAsiaTheme="minorEastAsia" w:cstheme="minorEastAsia"/>
          <w:color w:val="auto"/>
          <w:sz w:val="24"/>
          <w:lang w:val="en-US" w:eastAsia="zh-CN"/>
        </w:rPr>
        <w:t>投标人</w:t>
      </w:r>
      <w:r>
        <w:rPr>
          <w:rFonts w:hint="eastAsia" w:asciiTheme="minorEastAsia" w:hAnsiTheme="minorEastAsia" w:eastAsiaTheme="minorEastAsia" w:cstheme="minorEastAsia"/>
          <w:color w:val="auto"/>
          <w:sz w:val="24"/>
        </w:rPr>
        <w:t>澄清其磋商内容，</w:t>
      </w:r>
      <w:r>
        <w:rPr>
          <w:rFonts w:hint="eastAsia" w:asciiTheme="minorEastAsia" w:hAnsiTheme="minorEastAsia" w:eastAsiaTheme="minorEastAsia" w:cstheme="minorEastAsia"/>
          <w:color w:val="auto"/>
          <w:sz w:val="24"/>
          <w:lang w:val="en-US" w:eastAsia="zh-CN"/>
        </w:rPr>
        <w:t>投标人</w:t>
      </w:r>
      <w:r>
        <w:rPr>
          <w:rFonts w:hint="eastAsia" w:asciiTheme="minorEastAsia" w:hAnsiTheme="minorEastAsia" w:eastAsiaTheme="minorEastAsia" w:cstheme="minorEastAsia"/>
          <w:color w:val="auto"/>
          <w:sz w:val="24"/>
        </w:rPr>
        <w:t>有责任按照招标代理机构通知的时间、地点指派专人进行答疑和澄清。磋商时</w:t>
      </w:r>
      <w:r>
        <w:rPr>
          <w:rFonts w:hint="eastAsia" w:asciiTheme="minorEastAsia" w:hAnsiTheme="minorEastAsia" w:eastAsiaTheme="minorEastAsia" w:cstheme="minorEastAsia"/>
          <w:color w:val="auto"/>
          <w:sz w:val="24"/>
          <w:lang w:val="en-US" w:eastAsia="zh-CN"/>
        </w:rPr>
        <w:t>投标人</w:t>
      </w:r>
      <w:r>
        <w:rPr>
          <w:rFonts w:hint="eastAsia" w:asciiTheme="minorEastAsia" w:hAnsiTheme="minorEastAsia" w:eastAsiaTheme="minorEastAsia" w:cstheme="minorEastAsia"/>
          <w:color w:val="auto"/>
          <w:sz w:val="24"/>
        </w:rPr>
        <w:t>代表应作书面记录。并对重要内容作出书面答复。</w:t>
      </w:r>
    </w:p>
    <w:p>
      <w:pPr>
        <w:spacing w:line="360" w:lineRule="auto"/>
        <w:ind w:left="600" w:hanging="600" w:hangingChars="25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26.2 要澄清的答复应是书面的，但不得对磋商内容进行实质性修改。澄清文件须由</w:t>
      </w:r>
      <w:r>
        <w:rPr>
          <w:rFonts w:hint="eastAsia" w:asciiTheme="minorEastAsia" w:hAnsiTheme="minorEastAsia" w:eastAsiaTheme="minorEastAsia" w:cstheme="minorEastAsia"/>
          <w:color w:val="auto"/>
          <w:sz w:val="24"/>
          <w:lang w:val="en-US" w:eastAsia="zh-CN"/>
        </w:rPr>
        <w:t>投标人</w:t>
      </w:r>
      <w:r>
        <w:rPr>
          <w:rFonts w:hint="eastAsia" w:asciiTheme="minorEastAsia" w:hAnsiTheme="minorEastAsia" w:eastAsiaTheme="minorEastAsia" w:cstheme="minorEastAsia"/>
          <w:color w:val="auto"/>
          <w:sz w:val="24"/>
        </w:rPr>
        <w:t>法人代表或法人授权代表签字和/或加盖公章并作为磋商响应文件的组成部分。</w:t>
      </w:r>
    </w:p>
    <w:p>
      <w:pPr>
        <w:spacing w:line="360" w:lineRule="auto"/>
        <w:ind w:left="600" w:hanging="600" w:hangingChars="25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26.3 磋商结束后，磋商小组要求所有参加磋商的</w:t>
      </w:r>
      <w:r>
        <w:rPr>
          <w:rFonts w:hint="eastAsia" w:asciiTheme="minorEastAsia" w:hAnsiTheme="minorEastAsia" w:eastAsiaTheme="minorEastAsia" w:cstheme="minorEastAsia"/>
          <w:color w:val="auto"/>
          <w:sz w:val="24"/>
          <w:lang w:val="en-US" w:eastAsia="zh-CN"/>
        </w:rPr>
        <w:t>投标人</w:t>
      </w:r>
      <w:r>
        <w:rPr>
          <w:rFonts w:hint="eastAsia" w:asciiTheme="minorEastAsia" w:hAnsiTheme="minorEastAsia" w:eastAsiaTheme="minorEastAsia" w:cstheme="minorEastAsia"/>
          <w:color w:val="auto"/>
          <w:sz w:val="24"/>
        </w:rPr>
        <w:t>在规定的时间内进行</w:t>
      </w:r>
      <w:r>
        <w:rPr>
          <w:rFonts w:hint="eastAsia" w:asciiTheme="minorEastAsia" w:hAnsiTheme="minorEastAsia" w:eastAsiaTheme="minorEastAsia" w:cstheme="minorEastAsia"/>
          <w:color w:val="auto"/>
          <w:sz w:val="24"/>
          <w:szCs w:val="24"/>
        </w:rPr>
        <w:t>最后报价</w:t>
      </w:r>
      <w:r>
        <w:rPr>
          <w:rFonts w:hint="eastAsia" w:asciiTheme="minorEastAsia" w:hAnsiTheme="minorEastAsia" w:eastAsiaTheme="minorEastAsia" w:cstheme="minorEastAsia"/>
          <w:color w:val="auto"/>
          <w:sz w:val="24"/>
        </w:rPr>
        <w:t>。</w:t>
      </w:r>
    </w:p>
    <w:p>
      <w:pPr>
        <w:spacing w:line="360" w:lineRule="auto"/>
        <w:ind w:left="600" w:hanging="600" w:hangingChars="25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27．确定成交</w:t>
      </w:r>
      <w:r>
        <w:rPr>
          <w:rFonts w:hint="eastAsia" w:asciiTheme="minorEastAsia" w:hAnsiTheme="minorEastAsia" w:eastAsiaTheme="minorEastAsia" w:cstheme="minorEastAsia"/>
          <w:color w:val="auto"/>
          <w:sz w:val="24"/>
          <w:lang w:val="en-US" w:eastAsia="zh-CN"/>
        </w:rPr>
        <w:t>投标人</w:t>
      </w:r>
      <w:r>
        <w:rPr>
          <w:rFonts w:hint="eastAsia" w:asciiTheme="minorEastAsia" w:hAnsiTheme="minorEastAsia" w:eastAsiaTheme="minorEastAsia" w:cstheme="minorEastAsia"/>
          <w:color w:val="auto"/>
          <w:sz w:val="24"/>
        </w:rPr>
        <w:t>的办法</w:t>
      </w:r>
    </w:p>
    <w:p>
      <w:pPr>
        <w:spacing w:line="360" w:lineRule="auto"/>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color w:val="auto"/>
          <w:sz w:val="24"/>
        </w:rPr>
        <w:t>27</w:t>
      </w:r>
      <w:r>
        <w:rPr>
          <w:rFonts w:hint="eastAsia" w:asciiTheme="minorEastAsia" w:hAnsiTheme="minorEastAsia" w:eastAsiaTheme="minorEastAsia" w:cstheme="minorEastAsia"/>
          <w:bCs/>
          <w:color w:val="auto"/>
          <w:sz w:val="24"/>
        </w:rPr>
        <w:t>.1磋商小组按照磋商文件要求对磋商响应文件中重要技术指标以及技术、经济和商务上要求的其它重要内容进行审核。</w:t>
      </w:r>
    </w:p>
    <w:p>
      <w:pPr>
        <w:spacing w:line="360" w:lineRule="auto"/>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color w:val="auto"/>
          <w:sz w:val="24"/>
        </w:rPr>
        <w:t>27</w:t>
      </w:r>
      <w:r>
        <w:rPr>
          <w:rFonts w:hint="eastAsia" w:asciiTheme="minorEastAsia" w:hAnsiTheme="minorEastAsia" w:eastAsiaTheme="minorEastAsia" w:cstheme="minorEastAsia"/>
          <w:bCs/>
          <w:color w:val="auto"/>
          <w:sz w:val="24"/>
        </w:rPr>
        <w:t>.2磋商小组和</w:t>
      </w:r>
      <w:r>
        <w:rPr>
          <w:rFonts w:hint="eastAsia" w:asciiTheme="minorEastAsia" w:hAnsiTheme="minorEastAsia" w:eastAsiaTheme="minorEastAsia" w:cstheme="minorEastAsia"/>
          <w:color w:val="auto"/>
          <w:sz w:val="24"/>
          <w:lang w:val="en-US" w:eastAsia="zh-CN"/>
        </w:rPr>
        <w:t>投标人</w:t>
      </w:r>
      <w:r>
        <w:rPr>
          <w:rFonts w:hint="eastAsia" w:asciiTheme="minorEastAsia" w:hAnsiTheme="minorEastAsia" w:eastAsiaTheme="minorEastAsia" w:cstheme="minorEastAsia"/>
          <w:bCs/>
          <w:color w:val="auto"/>
          <w:sz w:val="24"/>
        </w:rPr>
        <w:t>磋商过程中作出的书面承诺是否符合磋商文件中对质量、技术、经济和服务的要求。</w:t>
      </w:r>
    </w:p>
    <w:p>
      <w:pPr>
        <w:spacing w:line="360" w:lineRule="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rPr>
        <w:t>27</w:t>
      </w:r>
      <w:r>
        <w:rPr>
          <w:rFonts w:hint="eastAsia" w:asciiTheme="minorEastAsia" w:hAnsiTheme="minorEastAsia" w:eastAsiaTheme="minorEastAsia" w:cstheme="minorEastAsia"/>
          <w:bCs/>
          <w:color w:val="auto"/>
          <w:sz w:val="24"/>
        </w:rPr>
        <w:t>.3</w:t>
      </w:r>
      <w:r>
        <w:rPr>
          <w:rFonts w:hint="eastAsia" w:asciiTheme="minorEastAsia" w:hAnsiTheme="minorEastAsia" w:eastAsiaTheme="minorEastAsia" w:cstheme="minorEastAsia"/>
          <w:color w:val="auto"/>
          <w:sz w:val="24"/>
          <w:szCs w:val="24"/>
          <w:shd w:val="clear" w:color="auto" w:fill="FFFFFF"/>
        </w:rPr>
        <w:t>经磋商确定最终采购需求和提交最终报价的</w:t>
      </w:r>
      <w:r>
        <w:rPr>
          <w:rFonts w:hint="eastAsia" w:asciiTheme="minorEastAsia" w:hAnsiTheme="minorEastAsia" w:eastAsiaTheme="minorEastAsia" w:cstheme="minorEastAsia"/>
          <w:color w:val="auto"/>
          <w:sz w:val="24"/>
          <w:lang w:val="en-US" w:eastAsia="zh-CN"/>
        </w:rPr>
        <w:t>投标人</w:t>
      </w:r>
      <w:r>
        <w:rPr>
          <w:rFonts w:hint="eastAsia" w:asciiTheme="minorEastAsia" w:hAnsiTheme="minorEastAsia" w:eastAsiaTheme="minorEastAsia" w:cstheme="minorEastAsia"/>
          <w:color w:val="auto"/>
          <w:sz w:val="24"/>
          <w:szCs w:val="24"/>
          <w:shd w:val="clear" w:color="auto" w:fill="FFFFFF"/>
        </w:rPr>
        <w:t>后，由磋商小组采用综合评分法对提交最终报价的</w:t>
      </w:r>
      <w:r>
        <w:rPr>
          <w:rFonts w:hint="eastAsia" w:asciiTheme="minorEastAsia" w:hAnsiTheme="minorEastAsia" w:eastAsiaTheme="minorEastAsia" w:cstheme="minorEastAsia"/>
          <w:color w:val="auto"/>
          <w:sz w:val="24"/>
          <w:lang w:val="en-US" w:eastAsia="zh-CN"/>
        </w:rPr>
        <w:t>投标人</w:t>
      </w:r>
      <w:r>
        <w:rPr>
          <w:rFonts w:hint="eastAsia" w:asciiTheme="minorEastAsia" w:hAnsiTheme="minorEastAsia" w:eastAsiaTheme="minorEastAsia" w:cstheme="minorEastAsia"/>
          <w:color w:val="auto"/>
          <w:sz w:val="24"/>
          <w:szCs w:val="24"/>
          <w:shd w:val="clear" w:color="auto" w:fill="FFFFFF"/>
        </w:rPr>
        <w:t>的响应文件和最终报价进行综合评分。</w:t>
      </w:r>
    </w:p>
    <w:p>
      <w:pPr>
        <w:spacing w:line="360" w:lineRule="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2"/>
        </w:rPr>
        <w:t xml:space="preserve">27 </w:t>
      </w:r>
      <w:r>
        <w:rPr>
          <w:rFonts w:hint="eastAsia" w:asciiTheme="minorEastAsia" w:hAnsiTheme="minorEastAsia" w:eastAsiaTheme="minorEastAsia" w:cstheme="minorEastAsia"/>
          <w:color w:val="auto"/>
          <w:sz w:val="24"/>
          <w:szCs w:val="24"/>
          <w:shd w:val="clear" w:color="auto" w:fill="FFFFFF"/>
        </w:rPr>
        <w:t>评审标准</w:t>
      </w:r>
    </w:p>
    <w:p>
      <w:pPr>
        <w:pStyle w:val="35"/>
        <w:widowControl/>
        <w:spacing w:line="360" w:lineRule="auto"/>
        <w:ind w:firstLine="361" w:firstLineChars="150"/>
        <w:rPr>
          <w:rFonts w:asciiTheme="minorEastAsia" w:hAnsiTheme="minorEastAsia" w:eastAsiaTheme="minorEastAsia" w:cstheme="minorEastAsia"/>
          <w:color w:val="auto"/>
          <w:szCs w:val="24"/>
        </w:rPr>
      </w:pPr>
      <w:bookmarkStart w:id="120" w:name="_Toc18339"/>
      <w:bookmarkStart w:id="121" w:name="_Toc7276"/>
      <w:r>
        <w:rPr>
          <w:rFonts w:hint="eastAsia" w:asciiTheme="minorEastAsia" w:hAnsiTheme="minorEastAsia" w:eastAsiaTheme="minorEastAsia" w:cstheme="minorEastAsia"/>
          <w:color w:val="auto"/>
          <w:szCs w:val="24"/>
        </w:rPr>
        <w:t>27.1 初步评审标准</w:t>
      </w:r>
      <w:bookmarkEnd w:id="120"/>
      <w:bookmarkEnd w:id="121"/>
    </w:p>
    <w:p>
      <w:pPr>
        <w:spacing w:line="360" w:lineRule="auto"/>
        <w:ind w:firstLine="361" w:firstLineChars="150"/>
        <w:rPr>
          <w:rFonts w:asciiTheme="minorEastAsia" w:hAnsiTheme="minorEastAsia" w:eastAsiaTheme="minorEastAsia" w:cstheme="minorEastAsia"/>
          <w:b/>
          <w:bCs w:val="0"/>
          <w:color w:val="auto"/>
          <w:sz w:val="24"/>
          <w:szCs w:val="24"/>
        </w:rPr>
      </w:pPr>
      <w:r>
        <w:rPr>
          <w:rFonts w:hint="eastAsia" w:asciiTheme="minorEastAsia" w:hAnsiTheme="minorEastAsia" w:eastAsiaTheme="minorEastAsia" w:cstheme="minorEastAsia"/>
          <w:b/>
          <w:bCs w:val="0"/>
          <w:color w:val="auto"/>
          <w:sz w:val="24"/>
          <w:szCs w:val="22"/>
        </w:rPr>
        <w:t>27.1.1</w:t>
      </w:r>
      <w:r>
        <w:rPr>
          <w:rFonts w:hint="eastAsia" w:asciiTheme="minorEastAsia" w:hAnsiTheme="minorEastAsia" w:eastAsiaTheme="minorEastAsia" w:cstheme="minorEastAsia"/>
          <w:b/>
          <w:bCs w:val="0"/>
          <w:color w:val="auto"/>
          <w:sz w:val="24"/>
          <w:szCs w:val="24"/>
        </w:rPr>
        <w:t>初步评审标准-形式评审：</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（1）投标保证金的缴纳主体与</w:t>
      </w:r>
      <w:r>
        <w:rPr>
          <w:rFonts w:hint="eastAsia" w:asciiTheme="minorEastAsia" w:hAnsiTheme="minorEastAsia" w:eastAsiaTheme="minorEastAsia" w:cstheme="minorEastAsia"/>
          <w:color w:val="auto"/>
          <w:sz w:val="24"/>
          <w:lang w:val="en-US" w:eastAsia="zh-CN"/>
        </w:rPr>
        <w:t>投标人</w:t>
      </w:r>
      <w:r>
        <w:rPr>
          <w:rFonts w:hint="eastAsia" w:asciiTheme="minorEastAsia" w:hAnsiTheme="minorEastAsia" w:eastAsiaTheme="minorEastAsia" w:cstheme="minorEastAsia"/>
          <w:color w:val="auto"/>
          <w:sz w:val="24"/>
          <w:szCs w:val="24"/>
        </w:rPr>
        <w:t>不一致的，没有按照磋商文件要求提供投标担保，或者所提供的投标担保有瑕疵的；</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lang w:val="en-US" w:eastAsia="zh-CN"/>
        </w:rPr>
        <w:t>投标人</w:t>
      </w:r>
      <w:r>
        <w:rPr>
          <w:rFonts w:hint="eastAsia" w:asciiTheme="minorEastAsia" w:hAnsiTheme="minorEastAsia" w:eastAsiaTheme="minorEastAsia" w:cstheme="minorEastAsia"/>
          <w:color w:val="auto"/>
          <w:sz w:val="24"/>
          <w:szCs w:val="24"/>
        </w:rPr>
        <w:t>的项目负责人不是</w:t>
      </w:r>
      <w:r>
        <w:rPr>
          <w:rFonts w:hint="eastAsia" w:asciiTheme="minorEastAsia" w:hAnsiTheme="minorEastAsia" w:eastAsiaTheme="minorEastAsia" w:cstheme="minorEastAsia"/>
          <w:color w:val="auto"/>
          <w:sz w:val="24"/>
          <w:lang w:val="en-US" w:eastAsia="zh-CN"/>
        </w:rPr>
        <w:t>投标人</w:t>
      </w:r>
      <w:r>
        <w:rPr>
          <w:rFonts w:hint="eastAsia" w:asciiTheme="minorEastAsia" w:hAnsiTheme="minorEastAsia" w:eastAsiaTheme="minorEastAsia" w:cstheme="minorEastAsia"/>
          <w:color w:val="auto"/>
          <w:sz w:val="24"/>
          <w:szCs w:val="24"/>
        </w:rPr>
        <w:t>的注册执业人员，或者不具备项目负责人资格条件的；</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（3）磋商响应文件没有投标单位法定代表人或其授权代表签字和加盖投标单位公章的；</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（4）投标工程的完成期限超过磋商文件规定期限的；</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r>
        <w:rPr>
          <w:rFonts w:hint="eastAsia" w:asciiTheme="minorEastAsia" w:hAnsiTheme="minorEastAsia" w:eastAsiaTheme="minorEastAsia" w:cstheme="minorEastAsia"/>
          <w:color w:val="auto"/>
          <w:sz w:val="24"/>
          <w:lang w:val="en-US" w:eastAsia="zh-CN"/>
        </w:rPr>
        <w:t>投标人</w:t>
      </w:r>
      <w:r>
        <w:rPr>
          <w:rFonts w:hint="eastAsia" w:asciiTheme="minorEastAsia" w:hAnsiTheme="minorEastAsia" w:eastAsiaTheme="minorEastAsia" w:cstheme="minorEastAsia"/>
          <w:color w:val="auto"/>
          <w:sz w:val="24"/>
          <w:szCs w:val="24"/>
        </w:rPr>
        <w:t>项目负责人要求：须具备贰级及以上注册建造师证（建筑工程）、具有有效的安全生产考核证，必须为本单位注册，不接受临时注册建造师；</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（6）磋商文件载明的技术规格、技术标准、货物包装方式、检验标准和方法等，不符合磋商文件要求的；</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（7）磋商文件附有招标人不能接受条件的；</w:t>
      </w:r>
    </w:p>
    <w:p>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（8）不满足磋商文件实质性要求的其他情形。</w:t>
      </w:r>
    </w:p>
    <w:p>
      <w:pPr>
        <w:spacing w:line="360" w:lineRule="auto"/>
        <w:ind w:firstLine="480" w:firstLineChars="200"/>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Cs/>
          <w:color w:val="auto"/>
          <w:sz w:val="24"/>
          <w:szCs w:val="22"/>
        </w:rPr>
        <w:t>27.2</w:t>
      </w:r>
      <w:r>
        <w:rPr>
          <w:rFonts w:hint="eastAsia" w:asciiTheme="minorEastAsia" w:hAnsiTheme="minorEastAsia" w:eastAsiaTheme="minorEastAsia" w:cstheme="minorEastAsia"/>
          <w:b/>
          <w:color w:val="auto"/>
          <w:sz w:val="24"/>
          <w:szCs w:val="24"/>
        </w:rPr>
        <w:t>初步评审标准-响应性评审</w:t>
      </w:r>
    </w:p>
    <w:p>
      <w:pPr>
        <w:spacing w:line="360" w:lineRule="auto"/>
        <w:ind w:left="315" w:leftChars="15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（1）投标报价高于设定的工程预算招标控制价（工程限额）的；</w:t>
      </w:r>
    </w:p>
    <w:p>
      <w:pPr>
        <w:spacing w:line="360" w:lineRule="auto"/>
        <w:ind w:left="315" w:leftChars="15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（2）未按磋商文件规定的格式填写，内容不全或关键字迹模糊、无法辨认的；</w:t>
      </w:r>
    </w:p>
    <w:p>
      <w:pPr>
        <w:spacing w:line="360" w:lineRule="auto"/>
        <w:ind w:left="315" w:leftChars="15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（3）改变磋商文件提供的工程量清单中的计量单位、工程量的；</w:t>
      </w:r>
    </w:p>
    <w:p>
      <w:pPr>
        <w:spacing w:line="360" w:lineRule="auto"/>
        <w:ind w:left="315" w:leftChars="15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（4）将工程排污费、社会保障费、住房公积金、危险作业意外伤害保险等规费和营业税、城市维护建设税、教育费附加等税金，以及安全文明施工费列入招标投标竞争性费用的；</w:t>
      </w:r>
    </w:p>
    <w:p>
      <w:pPr>
        <w:spacing w:line="360" w:lineRule="auto"/>
        <w:ind w:left="315" w:leftChars="15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r>
        <w:rPr>
          <w:rFonts w:hint="eastAsia" w:asciiTheme="minorEastAsia" w:hAnsiTheme="minorEastAsia" w:eastAsiaTheme="minorEastAsia" w:cstheme="minorEastAsia"/>
          <w:color w:val="auto"/>
          <w:sz w:val="24"/>
          <w:lang w:val="en-US" w:eastAsia="zh-CN"/>
        </w:rPr>
        <w:t>投标人</w:t>
      </w:r>
      <w:r>
        <w:rPr>
          <w:rFonts w:hint="eastAsia" w:asciiTheme="minorEastAsia" w:hAnsiTheme="minorEastAsia" w:eastAsiaTheme="minorEastAsia" w:cstheme="minorEastAsia"/>
          <w:color w:val="auto"/>
          <w:sz w:val="24"/>
          <w:szCs w:val="24"/>
        </w:rPr>
        <w:t>名称、组织机构与资格预审时不符，涉嫌以他人名义投标的；</w:t>
      </w:r>
    </w:p>
    <w:p>
      <w:pPr>
        <w:spacing w:line="360" w:lineRule="auto"/>
        <w:ind w:left="315" w:leftChars="15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r>
        <w:rPr>
          <w:rFonts w:hint="eastAsia" w:asciiTheme="minorEastAsia" w:hAnsiTheme="minorEastAsia" w:eastAsiaTheme="minorEastAsia" w:cstheme="minorEastAsia"/>
          <w:color w:val="auto"/>
          <w:sz w:val="24"/>
          <w:lang w:val="en-US" w:eastAsia="zh-CN"/>
        </w:rPr>
        <w:t>投标人</w:t>
      </w:r>
      <w:r>
        <w:rPr>
          <w:rFonts w:hint="eastAsia" w:asciiTheme="minorEastAsia" w:hAnsiTheme="minorEastAsia" w:eastAsiaTheme="minorEastAsia" w:cstheme="minorEastAsia"/>
          <w:color w:val="auto"/>
          <w:sz w:val="24"/>
          <w:szCs w:val="24"/>
        </w:rPr>
        <w:t>之间或者</w:t>
      </w:r>
      <w:r>
        <w:rPr>
          <w:rFonts w:hint="eastAsia" w:asciiTheme="minorEastAsia" w:hAnsiTheme="minorEastAsia" w:eastAsiaTheme="minorEastAsia" w:cstheme="minorEastAsia"/>
          <w:color w:val="auto"/>
          <w:sz w:val="24"/>
          <w:lang w:val="en-US" w:eastAsia="zh-CN"/>
        </w:rPr>
        <w:t>投标人</w:t>
      </w:r>
      <w:r>
        <w:rPr>
          <w:rFonts w:hint="eastAsia" w:asciiTheme="minorEastAsia" w:hAnsiTheme="minorEastAsia" w:eastAsiaTheme="minorEastAsia" w:cstheme="minorEastAsia"/>
          <w:color w:val="auto"/>
          <w:sz w:val="24"/>
          <w:szCs w:val="24"/>
        </w:rPr>
        <w:t>与采购人串通投标的；</w:t>
      </w:r>
    </w:p>
    <w:p>
      <w:pPr>
        <w:spacing w:line="360" w:lineRule="auto"/>
        <w:ind w:left="315" w:leftChars="15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（7）履约担保、违约赔偿、变更工程结算等的承诺，不符合磋商文件要求的。</w:t>
      </w:r>
    </w:p>
    <w:p>
      <w:pPr>
        <w:tabs>
          <w:tab w:val="left" w:pos="392"/>
        </w:tabs>
        <w:spacing w:line="360" w:lineRule="auto"/>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 xml:space="preserve">  27.3详细评审标准</w:t>
      </w:r>
    </w:p>
    <w:p>
      <w:pPr>
        <w:spacing w:line="360" w:lineRule="auto"/>
        <w:ind w:left="691" w:leftChars="157" w:hanging="361" w:hangingChars="15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 xml:space="preserve"> 27.3.1技术标评定</w:t>
      </w:r>
    </w:p>
    <w:p>
      <w:pPr>
        <w:pStyle w:val="35"/>
        <w:widowControl/>
        <w:spacing w:line="360" w:lineRule="auto"/>
        <w:ind w:firstLine="241" w:firstLineChars="100"/>
        <w:rPr>
          <w:rFonts w:asciiTheme="minorEastAsia" w:hAnsiTheme="minorEastAsia" w:eastAsiaTheme="minorEastAsia" w:cstheme="minorEastAsia"/>
          <w:color w:val="auto"/>
          <w:szCs w:val="24"/>
        </w:rPr>
      </w:pPr>
      <w:bookmarkStart w:id="122" w:name="_Toc4220"/>
      <w:bookmarkStart w:id="123" w:name="_Toc18855"/>
      <w:r>
        <w:rPr>
          <w:rFonts w:hint="eastAsia" w:asciiTheme="minorEastAsia" w:hAnsiTheme="minorEastAsia" w:eastAsiaTheme="minorEastAsia" w:cstheme="minorEastAsia"/>
          <w:color w:val="auto"/>
          <w:szCs w:val="24"/>
        </w:rPr>
        <w:t>评委按照磋商文件要求，对技术标磋商响应文件进行评定，磋商小组对于认定不合格的技术标书，应具书面评标报告。评标报告由评委会组长拟稿，全体评标成员签字确认（评审标准详附表）。</w:t>
      </w:r>
      <w:bookmarkEnd w:id="122"/>
      <w:bookmarkEnd w:id="123"/>
    </w:p>
    <w:p>
      <w:pPr>
        <w:pStyle w:val="35"/>
        <w:widowControl/>
        <w:spacing w:line="360" w:lineRule="auto"/>
        <w:ind w:firstLine="482" w:firstLineChars="200"/>
        <w:rPr>
          <w:rFonts w:asciiTheme="minorEastAsia" w:hAnsiTheme="minorEastAsia" w:eastAsiaTheme="minorEastAsia" w:cstheme="minorEastAsia"/>
          <w:color w:val="auto"/>
          <w:szCs w:val="24"/>
        </w:rPr>
      </w:pPr>
      <w:bookmarkStart w:id="124" w:name="_Toc19540"/>
      <w:bookmarkStart w:id="125" w:name="_Toc671"/>
      <w:r>
        <w:rPr>
          <w:rFonts w:hint="eastAsia" w:asciiTheme="minorEastAsia" w:hAnsiTheme="minorEastAsia" w:eastAsiaTheme="minorEastAsia" w:cstheme="minorEastAsia"/>
          <w:color w:val="auto"/>
          <w:szCs w:val="24"/>
        </w:rPr>
        <w:t xml:space="preserve"> 27.3.2商务标评定</w:t>
      </w:r>
      <w:bookmarkEnd w:id="124"/>
      <w:bookmarkEnd w:id="125"/>
    </w:p>
    <w:p>
      <w:pPr>
        <w:pStyle w:val="35"/>
        <w:widowControl/>
        <w:spacing w:line="360" w:lineRule="auto"/>
        <w:ind w:firstLine="482" w:firstLineChars="200"/>
        <w:rPr>
          <w:rFonts w:asciiTheme="minorEastAsia" w:hAnsiTheme="minorEastAsia" w:eastAsiaTheme="minorEastAsia" w:cstheme="minorEastAsia"/>
          <w:color w:val="auto"/>
          <w:szCs w:val="24"/>
        </w:rPr>
      </w:pPr>
      <w:bookmarkStart w:id="126" w:name="_Toc19117"/>
      <w:bookmarkStart w:id="127" w:name="_Toc11285"/>
      <w:r>
        <w:rPr>
          <w:rFonts w:hint="eastAsia" w:asciiTheme="minorEastAsia" w:hAnsiTheme="minorEastAsia" w:eastAsiaTheme="minorEastAsia" w:cstheme="minorEastAsia"/>
          <w:color w:val="auto"/>
          <w:szCs w:val="24"/>
        </w:rPr>
        <w:t>商务标的评审标准详见附表。</w:t>
      </w:r>
      <w:bookmarkEnd w:id="126"/>
      <w:bookmarkEnd w:id="127"/>
    </w:p>
    <w:p>
      <w:pPr>
        <w:spacing w:line="360" w:lineRule="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 xml:space="preserve">  27.4 </w:t>
      </w:r>
      <w:r>
        <w:rPr>
          <w:rFonts w:hint="eastAsia" w:asciiTheme="minorEastAsia" w:hAnsiTheme="minorEastAsia" w:eastAsiaTheme="minorEastAsia" w:cstheme="minorEastAsia"/>
          <w:color w:val="auto"/>
          <w:sz w:val="24"/>
          <w:szCs w:val="24"/>
        </w:rPr>
        <w:t>评审结果</w:t>
      </w:r>
    </w:p>
    <w:p>
      <w:pPr>
        <w:spacing w:line="360" w:lineRule="auto"/>
        <w:ind w:firstLine="435"/>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27.4 .1</w:t>
      </w:r>
      <w:r>
        <w:rPr>
          <w:rFonts w:hint="eastAsia" w:asciiTheme="minorEastAsia" w:hAnsiTheme="minorEastAsia" w:eastAsiaTheme="minorEastAsia" w:cstheme="minorEastAsia"/>
          <w:color w:val="auto"/>
          <w:sz w:val="24"/>
          <w:szCs w:val="24"/>
        </w:rPr>
        <w:t xml:space="preserve"> 除第二章“</w:t>
      </w:r>
      <w:r>
        <w:rPr>
          <w:rFonts w:hint="eastAsia" w:asciiTheme="minorEastAsia" w:hAnsiTheme="minorEastAsia" w:eastAsiaTheme="minorEastAsia" w:cstheme="minorEastAsia"/>
          <w:color w:val="auto"/>
          <w:sz w:val="24"/>
          <w:lang w:val="en-US" w:eastAsia="zh-CN"/>
        </w:rPr>
        <w:t>投标人</w:t>
      </w:r>
      <w:r>
        <w:rPr>
          <w:rFonts w:hint="eastAsia" w:asciiTheme="minorEastAsia" w:hAnsiTheme="minorEastAsia" w:eastAsiaTheme="minorEastAsia" w:cstheme="minorEastAsia"/>
          <w:color w:val="auto"/>
          <w:sz w:val="24"/>
          <w:szCs w:val="24"/>
        </w:rPr>
        <w:t>须知”前附表授权直接确定中标人外，磋商小组通过评标办法以得分由高到低确定出前三名作为中标候选人推荐给采购人。</w:t>
      </w:r>
    </w:p>
    <w:p>
      <w:pPr>
        <w:spacing w:line="360" w:lineRule="auto"/>
        <w:ind w:firstLine="435"/>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依法必须招标的项目，采购人应当确定排名第一的中标候选人为中标人。排名第一的中标候选人放弃中标、因不可抗力提出不能履行合同、或者磋商文件规定应当提交履约保证金而在规定的期限内未能提交的，招标人可以确定排名第二的中标候选人为中标人。</w:t>
      </w:r>
    </w:p>
    <w:p>
      <w:pPr>
        <w:spacing w:line="360" w:lineRule="auto"/>
        <w:ind w:firstLine="435"/>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排名第二的中标候选人因前款确定的同样原因不能签订合同的，采购人可以确定排名第三的中标候选人为中标人。</w:t>
      </w:r>
    </w:p>
    <w:p>
      <w:pPr>
        <w:spacing w:line="360" w:lineRule="auto"/>
        <w:ind w:firstLine="435"/>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 xml:space="preserve">27.4 </w:t>
      </w:r>
      <w:r>
        <w:rPr>
          <w:rFonts w:hint="eastAsia" w:asciiTheme="minorEastAsia" w:hAnsiTheme="minorEastAsia" w:eastAsiaTheme="minorEastAsia" w:cstheme="minorEastAsia"/>
          <w:b/>
          <w:bCs/>
          <w:color w:val="auto"/>
          <w:sz w:val="24"/>
          <w:szCs w:val="24"/>
        </w:rPr>
        <w:t>.2</w:t>
      </w:r>
      <w:r>
        <w:rPr>
          <w:rFonts w:hint="eastAsia" w:asciiTheme="minorEastAsia" w:hAnsiTheme="minorEastAsia" w:eastAsiaTheme="minorEastAsia" w:cstheme="minorEastAsia"/>
          <w:color w:val="auto"/>
          <w:sz w:val="24"/>
          <w:szCs w:val="24"/>
        </w:rPr>
        <w:t>磋商小组完成评审后，应当向采购人提交书面评审报告。</w:t>
      </w:r>
    </w:p>
    <w:p>
      <w:pPr>
        <w:spacing w:line="360" w:lineRule="auto"/>
        <w:ind w:left="1" w:firstLine="426" w:firstLineChars="177"/>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color w:val="auto"/>
          <w:sz w:val="24"/>
          <w:szCs w:val="24"/>
        </w:rPr>
        <w:t xml:space="preserve">27.4 </w:t>
      </w:r>
      <w:r>
        <w:rPr>
          <w:rFonts w:hint="eastAsia" w:asciiTheme="minorEastAsia" w:hAnsiTheme="minorEastAsia" w:eastAsiaTheme="minorEastAsia" w:cstheme="minorEastAsia"/>
          <w:b/>
          <w:bCs/>
          <w:color w:val="auto"/>
          <w:sz w:val="24"/>
          <w:szCs w:val="24"/>
        </w:rPr>
        <w:t>.3</w:t>
      </w:r>
      <w:r>
        <w:rPr>
          <w:rFonts w:hint="eastAsia" w:asciiTheme="minorEastAsia" w:hAnsiTheme="minorEastAsia" w:eastAsiaTheme="minorEastAsia" w:cstheme="minorEastAsia"/>
          <w:color w:val="auto"/>
          <w:sz w:val="24"/>
          <w:szCs w:val="24"/>
        </w:rPr>
        <w:t>成交结果信息公布</w:t>
      </w:r>
    </w:p>
    <w:p>
      <w:pPr>
        <w:spacing w:line="360" w:lineRule="auto"/>
        <w:ind w:left="1" w:firstLine="424" w:firstLineChars="177"/>
        <w:rPr>
          <w:rFonts w:hint="eastAsia" w:asciiTheme="minorEastAsia" w:hAnsiTheme="minorEastAsia" w:eastAsiaTheme="minorEastAsia" w:cstheme="minorEastAsia"/>
          <w:color w:val="auto"/>
          <w:sz w:val="24"/>
          <w:szCs w:val="24"/>
          <w:shd w:val="clear" w:color="auto" w:fill="FFFFFF"/>
        </w:rPr>
      </w:pPr>
      <w:r>
        <w:rPr>
          <w:rFonts w:hint="eastAsia" w:asciiTheme="minorEastAsia" w:hAnsiTheme="minorEastAsia" w:eastAsiaTheme="minorEastAsia" w:cstheme="minorEastAsia"/>
          <w:color w:val="auto"/>
          <w:sz w:val="24"/>
          <w:szCs w:val="24"/>
          <w:shd w:val="clear" w:color="auto" w:fill="FFFFFF"/>
        </w:rPr>
        <w:t>磋商小组按照磋商文件要求对响应文件中的重要技术指标以及技术和商务上要求的其它重要内容进行审核，审核合格后即视为实质性响应的磋商响应文件，进行第二个步骤：对实质性响应的磋商响应文件进行评估和比较采用综合评分法进行打分评比，打分方法：总分为100分，其中经济标</w:t>
      </w:r>
      <w:r>
        <w:rPr>
          <w:rFonts w:hint="eastAsia" w:asciiTheme="minorEastAsia" w:hAnsiTheme="minorEastAsia" w:eastAsiaTheme="minorEastAsia" w:cstheme="minorEastAsia"/>
          <w:color w:val="auto"/>
          <w:sz w:val="24"/>
          <w:szCs w:val="24"/>
          <w:shd w:val="clear" w:color="auto" w:fill="FFFFFF"/>
          <w:lang w:val="en-US" w:eastAsia="zh-CN"/>
        </w:rPr>
        <w:t>3</w:t>
      </w:r>
      <w:r>
        <w:rPr>
          <w:rFonts w:hint="eastAsia" w:asciiTheme="minorEastAsia" w:hAnsiTheme="minorEastAsia" w:eastAsiaTheme="minorEastAsia" w:cstheme="minorEastAsia"/>
          <w:color w:val="auto"/>
          <w:sz w:val="24"/>
          <w:szCs w:val="24"/>
          <w:shd w:val="clear" w:color="auto" w:fill="FFFFFF"/>
        </w:rPr>
        <w:t>0分，商务标10分，技术标</w:t>
      </w:r>
      <w:r>
        <w:rPr>
          <w:rFonts w:hint="eastAsia" w:asciiTheme="minorEastAsia" w:hAnsiTheme="minorEastAsia" w:eastAsiaTheme="minorEastAsia" w:cstheme="minorEastAsia"/>
          <w:color w:val="auto"/>
          <w:sz w:val="24"/>
          <w:szCs w:val="24"/>
          <w:shd w:val="clear" w:color="auto" w:fill="FFFFFF"/>
          <w:lang w:val="en-US" w:eastAsia="zh-CN"/>
        </w:rPr>
        <w:t>6</w:t>
      </w:r>
      <w:r>
        <w:rPr>
          <w:rFonts w:hint="eastAsia" w:asciiTheme="minorEastAsia" w:hAnsiTheme="minorEastAsia" w:eastAsiaTheme="minorEastAsia" w:cstheme="minorEastAsia"/>
          <w:color w:val="auto"/>
          <w:sz w:val="24"/>
          <w:szCs w:val="24"/>
          <w:shd w:val="clear" w:color="auto" w:fill="FFFFFF"/>
        </w:rPr>
        <w:t>0分。将每位</w:t>
      </w:r>
      <w:r>
        <w:rPr>
          <w:rFonts w:hint="eastAsia" w:asciiTheme="minorEastAsia" w:hAnsiTheme="minorEastAsia" w:eastAsiaTheme="minorEastAsia" w:cstheme="minorEastAsia"/>
          <w:color w:val="auto"/>
          <w:sz w:val="24"/>
          <w:lang w:val="en-US" w:eastAsia="zh-CN"/>
        </w:rPr>
        <w:t>投标人</w:t>
      </w:r>
      <w:r>
        <w:rPr>
          <w:rFonts w:hint="eastAsia" w:asciiTheme="minorEastAsia" w:hAnsiTheme="minorEastAsia" w:eastAsiaTheme="minorEastAsia" w:cstheme="minorEastAsia"/>
          <w:color w:val="auto"/>
          <w:sz w:val="24"/>
          <w:szCs w:val="24"/>
          <w:shd w:val="clear" w:color="auto" w:fill="FFFFFF"/>
        </w:rPr>
        <w:t>的所有得分相加即为该</w:t>
      </w:r>
      <w:r>
        <w:rPr>
          <w:rFonts w:hint="eastAsia" w:asciiTheme="minorEastAsia" w:hAnsiTheme="minorEastAsia" w:eastAsiaTheme="minorEastAsia" w:cstheme="minorEastAsia"/>
          <w:color w:val="auto"/>
          <w:sz w:val="24"/>
          <w:lang w:val="en-US" w:eastAsia="zh-CN"/>
        </w:rPr>
        <w:t>投标人</w:t>
      </w:r>
      <w:r>
        <w:rPr>
          <w:rFonts w:hint="eastAsia" w:asciiTheme="minorEastAsia" w:hAnsiTheme="minorEastAsia" w:eastAsiaTheme="minorEastAsia" w:cstheme="minorEastAsia"/>
          <w:color w:val="auto"/>
          <w:sz w:val="24"/>
          <w:szCs w:val="24"/>
          <w:shd w:val="clear" w:color="auto" w:fill="FFFFFF"/>
        </w:rPr>
        <w:t>的总得分。初步评审附表及详细评审内容标准如下：</w:t>
      </w:r>
    </w:p>
    <w:p>
      <w:pPr>
        <w:pStyle w:val="2"/>
        <w:rPr>
          <w:color w:val="auto"/>
        </w:rPr>
      </w:pPr>
    </w:p>
    <w:p>
      <w:pPr>
        <w:pStyle w:val="27"/>
        <w:spacing w:line="360" w:lineRule="auto"/>
        <w:rPr>
          <w:rFonts w:hint="default" w:asciiTheme="minorEastAsia" w:hAnsiTheme="minorEastAsia" w:eastAsiaTheme="minorEastAsia" w:cstheme="minorEastAsia"/>
          <w:color w:val="auto"/>
          <w:szCs w:val="24"/>
        </w:rPr>
      </w:pPr>
      <w:r>
        <w:rPr>
          <w:rFonts w:asciiTheme="minorEastAsia" w:hAnsiTheme="minorEastAsia" w:eastAsiaTheme="minorEastAsia" w:cstheme="minorEastAsia"/>
          <w:color w:val="auto"/>
          <w:szCs w:val="24"/>
        </w:rPr>
        <w:t>附表一：</w:t>
      </w:r>
    </w:p>
    <w:p>
      <w:pPr>
        <w:spacing w:line="360" w:lineRule="auto"/>
        <w:jc w:val="center"/>
        <w:rPr>
          <w:rFonts w:asciiTheme="minorEastAsia" w:hAnsiTheme="minorEastAsia" w:eastAsiaTheme="minorEastAsia" w:cstheme="minorEastAsia"/>
          <w:b/>
          <w:color w:val="auto"/>
          <w:sz w:val="32"/>
          <w:szCs w:val="24"/>
        </w:rPr>
      </w:pPr>
      <w:bookmarkStart w:id="128" w:name="_Toc527642957"/>
      <w:bookmarkStart w:id="129" w:name="_Toc471489758"/>
      <w:bookmarkStart w:id="130" w:name="_Toc298240410"/>
      <w:bookmarkStart w:id="131" w:name="_Toc267301287"/>
      <w:bookmarkStart w:id="132" w:name="_Toc349637925"/>
      <w:bookmarkStart w:id="133" w:name="_Toc349573126"/>
      <w:bookmarkStart w:id="134" w:name="_Toc267301288"/>
      <w:r>
        <w:rPr>
          <w:rFonts w:hint="eastAsia" w:asciiTheme="minorEastAsia" w:hAnsiTheme="minorEastAsia" w:eastAsiaTheme="minorEastAsia" w:cstheme="minorEastAsia"/>
          <w:b/>
          <w:color w:val="auto"/>
          <w:sz w:val="32"/>
          <w:szCs w:val="24"/>
          <w:lang w:val="zh-CN"/>
        </w:rPr>
        <w:t>（1）初步评审标准</w:t>
      </w:r>
      <w:r>
        <w:rPr>
          <w:rFonts w:hint="eastAsia" w:asciiTheme="minorEastAsia" w:hAnsiTheme="minorEastAsia" w:eastAsiaTheme="minorEastAsia" w:cstheme="minorEastAsia"/>
          <w:b/>
          <w:color w:val="auto"/>
          <w:sz w:val="32"/>
          <w:szCs w:val="24"/>
        </w:rPr>
        <w:t>-形式评审</w:t>
      </w:r>
    </w:p>
    <w:tbl>
      <w:tblPr>
        <w:tblStyle w:val="20"/>
        <w:tblW w:w="9451" w:type="dxa"/>
        <w:tblInd w:w="2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6"/>
        <w:gridCol w:w="86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96" w:type="dxa"/>
            <w:tcBorders>
              <w:top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序号</w:t>
            </w:r>
          </w:p>
        </w:tc>
        <w:tc>
          <w:tcPr>
            <w:tcW w:w="8655" w:type="dxa"/>
            <w:tcBorders>
              <w:top w:val="single" w:color="auto" w:sz="4" w:space="0"/>
              <w:left w:val="single" w:color="auto" w:sz="4" w:space="0"/>
              <w:bottom w:val="single" w:color="auto" w:sz="4"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标  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2" w:hRule="atLeast"/>
        </w:trPr>
        <w:tc>
          <w:tcPr>
            <w:tcW w:w="796" w:type="dxa"/>
            <w:tcBorders>
              <w:top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1</w:t>
            </w:r>
          </w:p>
        </w:tc>
        <w:tc>
          <w:tcPr>
            <w:tcW w:w="8655" w:type="dxa"/>
            <w:tcBorders>
              <w:top w:val="single" w:color="auto" w:sz="4" w:space="0"/>
              <w:left w:val="single" w:color="auto" w:sz="4" w:space="0"/>
              <w:bottom w:val="single" w:color="auto" w:sz="4" w:space="0"/>
            </w:tcBorders>
            <w:vAlign w:val="center"/>
          </w:tcPr>
          <w:p>
            <w:pPr>
              <w:spacing w:line="360" w:lineRule="exact"/>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sz w:val="24"/>
                <w:szCs w:val="24"/>
              </w:rPr>
              <w:t>投标保证金的缴纳主体与</w:t>
            </w:r>
            <w:r>
              <w:rPr>
                <w:rFonts w:hint="eastAsia" w:asciiTheme="minorEastAsia" w:hAnsiTheme="minorEastAsia" w:eastAsiaTheme="minorEastAsia" w:cstheme="minorEastAsia"/>
                <w:color w:val="auto"/>
                <w:sz w:val="24"/>
                <w:lang w:val="en-US" w:eastAsia="zh-CN"/>
              </w:rPr>
              <w:t>投标人</w:t>
            </w:r>
            <w:r>
              <w:rPr>
                <w:rFonts w:hint="eastAsia" w:asciiTheme="minorEastAsia" w:hAnsiTheme="minorEastAsia" w:eastAsiaTheme="minorEastAsia" w:cstheme="minorEastAsia"/>
                <w:color w:val="auto"/>
                <w:sz w:val="24"/>
                <w:szCs w:val="24"/>
              </w:rPr>
              <w:t>不一致的，没有按照磋商文件要求提供投标担保，或者所提供的投标担保有瑕疵的；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96" w:type="dxa"/>
            <w:tcBorders>
              <w:top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2</w:t>
            </w:r>
          </w:p>
        </w:tc>
        <w:tc>
          <w:tcPr>
            <w:tcW w:w="8655" w:type="dxa"/>
            <w:tcBorders>
              <w:top w:val="single" w:color="auto" w:sz="4" w:space="0"/>
              <w:left w:val="single" w:color="auto" w:sz="4" w:space="0"/>
              <w:bottom w:val="single" w:color="auto" w:sz="4" w:space="0"/>
            </w:tcBorders>
            <w:vAlign w:val="center"/>
          </w:tcPr>
          <w:p>
            <w:pPr>
              <w:spacing w:line="360" w:lineRule="exact"/>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sz w:val="24"/>
                <w:szCs w:val="24"/>
              </w:rPr>
              <w:t>投标单位的项目负责人不是投标单位的注册执业人员，或者不具备项目负责人资格条件的；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96" w:type="dxa"/>
            <w:tcBorders>
              <w:top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3</w:t>
            </w:r>
          </w:p>
        </w:tc>
        <w:tc>
          <w:tcPr>
            <w:tcW w:w="8655" w:type="dxa"/>
            <w:tcBorders>
              <w:top w:val="single" w:color="auto" w:sz="4" w:space="0"/>
              <w:left w:val="single" w:color="auto" w:sz="4" w:space="0"/>
              <w:bottom w:val="single" w:color="auto" w:sz="4" w:space="0"/>
            </w:tcBorders>
            <w:vAlign w:val="center"/>
          </w:tcPr>
          <w:p>
            <w:pPr>
              <w:spacing w:line="360" w:lineRule="exact"/>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sz w:val="24"/>
                <w:szCs w:val="24"/>
              </w:rPr>
              <w:t>磋商响应文件没有投标单位法定代表人或其授权代表签字和加盖投标单位公章的；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796" w:type="dxa"/>
            <w:tcBorders>
              <w:top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rPr>
              <w:t>4</w:t>
            </w:r>
          </w:p>
        </w:tc>
        <w:tc>
          <w:tcPr>
            <w:tcW w:w="8655" w:type="dxa"/>
            <w:tcBorders>
              <w:top w:val="single" w:color="auto" w:sz="4" w:space="0"/>
              <w:left w:val="single" w:color="auto" w:sz="4" w:space="0"/>
              <w:bottom w:val="single" w:color="auto" w:sz="4" w:space="0"/>
            </w:tcBorders>
            <w:vAlign w:val="center"/>
          </w:tcPr>
          <w:p>
            <w:pPr>
              <w:spacing w:line="360" w:lineRule="exact"/>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sz w:val="24"/>
                <w:szCs w:val="24"/>
              </w:rPr>
              <w:t>投标工程的完成期限超过磋商文件规定期限的；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796" w:type="dxa"/>
            <w:tcBorders>
              <w:top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rPr>
              <w:t>5</w:t>
            </w:r>
          </w:p>
        </w:tc>
        <w:tc>
          <w:tcPr>
            <w:tcW w:w="8655" w:type="dxa"/>
            <w:tcBorders>
              <w:top w:val="single" w:color="auto" w:sz="4" w:space="0"/>
              <w:left w:val="single" w:color="auto" w:sz="4" w:space="0"/>
              <w:bottom w:val="single" w:color="auto" w:sz="4" w:space="0"/>
            </w:tcBorders>
            <w:vAlign w:val="center"/>
          </w:tcPr>
          <w:p>
            <w:pPr>
              <w:spacing w:line="360" w:lineRule="exact"/>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投标单位项目负责人要求：须具备贰级及以上注册建造师证（建筑工程）、具有有效的安全生产考核证，必须为本单位注册，不接受临时注册建造师；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8" w:hRule="atLeast"/>
        </w:trPr>
        <w:tc>
          <w:tcPr>
            <w:tcW w:w="796" w:type="dxa"/>
            <w:tcBorders>
              <w:top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w:t>
            </w:r>
          </w:p>
        </w:tc>
        <w:tc>
          <w:tcPr>
            <w:tcW w:w="8655" w:type="dxa"/>
            <w:tcBorders>
              <w:top w:val="single" w:color="auto" w:sz="4" w:space="0"/>
              <w:left w:val="single" w:color="auto" w:sz="4" w:space="0"/>
              <w:bottom w:val="single" w:color="auto" w:sz="4" w:space="0"/>
            </w:tcBorders>
            <w:vAlign w:val="center"/>
          </w:tcPr>
          <w:p>
            <w:pPr>
              <w:autoSpaceDE w:val="0"/>
              <w:autoSpaceDN w:val="0"/>
              <w:adjustRightInd w:val="0"/>
              <w:spacing w:line="360" w:lineRule="exact"/>
              <w:jc w:val="left"/>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磋商文件载明的技术规格、技术标准、货物包装方式、检验标准和方法等，不符合磋商文件要求的；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96" w:type="dxa"/>
            <w:tcBorders>
              <w:top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w:t>
            </w:r>
          </w:p>
        </w:tc>
        <w:tc>
          <w:tcPr>
            <w:tcW w:w="8655" w:type="dxa"/>
            <w:tcBorders>
              <w:top w:val="single" w:color="auto" w:sz="4" w:space="0"/>
              <w:left w:val="single" w:color="auto" w:sz="4" w:space="0"/>
              <w:bottom w:val="single" w:color="auto" w:sz="4" w:space="0"/>
            </w:tcBorders>
            <w:vAlign w:val="center"/>
          </w:tcPr>
          <w:p>
            <w:pPr>
              <w:spacing w:line="360" w:lineRule="exact"/>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sz w:val="24"/>
                <w:szCs w:val="24"/>
              </w:rPr>
              <w:t>磋商文件附有招标人不能接受条件的；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796" w:type="dxa"/>
            <w:tcBorders>
              <w:top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8</w:t>
            </w:r>
          </w:p>
        </w:tc>
        <w:tc>
          <w:tcPr>
            <w:tcW w:w="8655" w:type="dxa"/>
            <w:tcBorders>
              <w:top w:val="single" w:color="auto" w:sz="4" w:space="0"/>
              <w:left w:val="single" w:color="auto" w:sz="4" w:space="0"/>
              <w:bottom w:val="single" w:color="auto" w:sz="4" w:space="0"/>
            </w:tcBorders>
            <w:vAlign w:val="center"/>
          </w:tcPr>
          <w:p>
            <w:pPr>
              <w:autoSpaceDE w:val="0"/>
              <w:autoSpaceDN w:val="0"/>
              <w:adjustRightInd w:val="0"/>
              <w:spacing w:line="360" w:lineRule="exact"/>
              <w:jc w:val="lef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zCs w:val="24"/>
              </w:rPr>
              <w:t>不满足磋商文件实质性要求的其他情形。</w:t>
            </w:r>
          </w:p>
        </w:tc>
      </w:tr>
    </w:tbl>
    <w:p>
      <w:pPr>
        <w:spacing w:line="360" w:lineRule="auto"/>
        <w:rPr>
          <w:rFonts w:asciiTheme="minorEastAsia" w:hAnsiTheme="minorEastAsia" w:eastAsiaTheme="minorEastAsia" w:cstheme="minorEastAsia"/>
          <w:color w:val="auto"/>
          <w:sz w:val="24"/>
          <w:szCs w:val="24"/>
          <w:lang w:val="zh-CN"/>
        </w:rPr>
      </w:pPr>
    </w:p>
    <w:p>
      <w:pPr>
        <w:spacing w:line="360" w:lineRule="auto"/>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备注：1、如果资格评审中有一项不满足审查标准的，磋商小组将认定该</w:t>
      </w:r>
      <w:r>
        <w:rPr>
          <w:rFonts w:hint="eastAsia" w:asciiTheme="minorEastAsia" w:hAnsiTheme="minorEastAsia" w:eastAsiaTheme="minorEastAsia" w:cstheme="minorEastAsia"/>
          <w:color w:val="auto"/>
          <w:sz w:val="24"/>
          <w:lang w:val="en-US" w:eastAsia="zh-CN"/>
        </w:rPr>
        <w:t>投标人</w:t>
      </w:r>
      <w:r>
        <w:rPr>
          <w:rFonts w:hint="eastAsia" w:asciiTheme="minorEastAsia" w:hAnsiTheme="minorEastAsia" w:eastAsiaTheme="minorEastAsia" w:cstheme="minorEastAsia"/>
          <w:color w:val="auto"/>
          <w:sz w:val="24"/>
          <w:szCs w:val="24"/>
          <w:lang w:val="zh-CN"/>
        </w:rPr>
        <w:t>不通过资格审查，不得进入下一阶段评审。并且不允许</w:t>
      </w:r>
      <w:r>
        <w:rPr>
          <w:rFonts w:hint="eastAsia" w:asciiTheme="minorEastAsia" w:hAnsiTheme="minorEastAsia" w:eastAsiaTheme="minorEastAsia" w:cstheme="minorEastAsia"/>
          <w:color w:val="auto"/>
          <w:sz w:val="24"/>
          <w:lang w:val="en-US" w:eastAsia="zh-CN"/>
        </w:rPr>
        <w:t>投标人</w:t>
      </w:r>
      <w:r>
        <w:rPr>
          <w:rFonts w:hint="eastAsia" w:asciiTheme="minorEastAsia" w:hAnsiTheme="minorEastAsia" w:eastAsiaTheme="minorEastAsia" w:cstheme="minorEastAsia"/>
          <w:color w:val="auto"/>
          <w:sz w:val="24"/>
          <w:szCs w:val="24"/>
          <w:lang w:val="zh-CN"/>
        </w:rPr>
        <w:t>通过修改或撤销其不符合要求的差异或保留，使之成为具有响应性的投标。</w:t>
      </w:r>
    </w:p>
    <w:p>
      <w:pPr>
        <w:pStyle w:val="27"/>
        <w:spacing w:line="360" w:lineRule="auto"/>
        <w:rPr>
          <w:rFonts w:hint="default" w:asciiTheme="minorEastAsia" w:hAnsiTheme="minorEastAsia" w:eastAsiaTheme="minorEastAsia" w:cstheme="minorEastAsia"/>
          <w:color w:val="auto"/>
          <w:szCs w:val="24"/>
        </w:rPr>
      </w:pPr>
    </w:p>
    <w:p>
      <w:pPr>
        <w:pStyle w:val="27"/>
        <w:spacing w:line="360" w:lineRule="auto"/>
        <w:rPr>
          <w:rFonts w:hint="default" w:asciiTheme="minorEastAsia" w:hAnsiTheme="minorEastAsia" w:eastAsiaTheme="minorEastAsia" w:cstheme="minorEastAsia"/>
          <w:color w:val="auto"/>
          <w:szCs w:val="24"/>
        </w:rPr>
      </w:pPr>
    </w:p>
    <w:p>
      <w:pPr>
        <w:pStyle w:val="27"/>
        <w:spacing w:line="360" w:lineRule="auto"/>
        <w:rPr>
          <w:rFonts w:hint="default" w:asciiTheme="minorEastAsia" w:hAnsiTheme="minorEastAsia" w:eastAsiaTheme="minorEastAsia" w:cstheme="minorEastAsia"/>
          <w:color w:val="auto"/>
          <w:szCs w:val="24"/>
        </w:rPr>
      </w:pPr>
    </w:p>
    <w:p>
      <w:pPr>
        <w:pStyle w:val="27"/>
        <w:spacing w:line="360" w:lineRule="auto"/>
        <w:rPr>
          <w:rFonts w:asciiTheme="minorEastAsia" w:hAnsiTheme="minorEastAsia" w:eastAsiaTheme="minorEastAsia" w:cstheme="minorEastAsia"/>
          <w:color w:val="auto"/>
          <w:szCs w:val="24"/>
        </w:rPr>
      </w:pPr>
    </w:p>
    <w:p>
      <w:pPr>
        <w:pStyle w:val="27"/>
        <w:spacing w:line="360" w:lineRule="auto"/>
        <w:rPr>
          <w:rFonts w:asciiTheme="minorEastAsia" w:hAnsiTheme="minorEastAsia" w:eastAsiaTheme="minorEastAsia" w:cstheme="minorEastAsia"/>
          <w:color w:val="auto"/>
          <w:szCs w:val="24"/>
        </w:rPr>
      </w:pPr>
    </w:p>
    <w:p>
      <w:pPr>
        <w:pStyle w:val="27"/>
        <w:spacing w:line="360" w:lineRule="auto"/>
        <w:rPr>
          <w:rFonts w:hint="default" w:asciiTheme="minorEastAsia" w:hAnsiTheme="minorEastAsia" w:eastAsiaTheme="minorEastAsia" w:cstheme="minorEastAsia"/>
          <w:color w:val="auto"/>
          <w:szCs w:val="24"/>
          <w:lang w:val="zh-CN"/>
        </w:rPr>
      </w:pPr>
      <w:r>
        <w:rPr>
          <w:rFonts w:asciiTheme="minorEastAsia" w:hAnsiTheme="minorEastAsia" w:eastAsiaTheme="minorEastAsia" w:cstheme="minorEastAsia"/>
          <w:color w:val="auto"/>
          <w:szCs w:val="24"/>
        </w:rPr>
        <w:t>附表二：</w:t>
      </w:r>
    </w:p>
    <w:p>
      <w:pPr>
        <w:spacing w:line="360" w:lineRule="auto"/>
        <w:jc w:val="center"/>
        <w:rPr>
          <w:rFonts w:asciiTheme="minorEastAsia" w:hAnsiTheme="minorEastAsia" w:eastAsiaTheme="minorEastAsia" w:cstheme="minorEastAsia"/>
          <w:b/>
          <w:color w:val="auto"/>
          <w:sz w:val="32"/>
          <w:szCs w:val="24"/>
        </w:rPr>
      </w:pPr>
      <w:r>
        <w:rPr>
          <w:rFonts w:hint="eastAsia" w:asciiTheme="minorEastAsia" w:hAnsiTheme="minorEastAsia" w:eastAsiaTheme="minorEastAsia" w:cstheme="minorEastAsia"/>
          <w:b/>
          <w:color w:val="auto"/>
          <w:sz w:val="32"/>
          <w:szCs w:val="24"/>
        </w:rPr>
        <w:t>（2）初步评审标准-响应性评审</w:t>
      </w:r>
    </w:p>
    <w:tbl>
      <w:tblPr>
        <w:tblStyle w:val="20"/>
        <w:tblpPr w:leftFromText="180" w:rightFromText="180" w:vertAnchor="text" w:horzAnchor="margin" w:tblpX="-46" w:tblpY="158"/>
        <w:tblW w:w="981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0"/>
        <w:gridCol w:w="477"/>
        <w:gridCol w:w="6633"/>
        <w:gridCol w:w="17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1" w:hRule="atLeast"/>
        </w:trPr>
        <w:tc>
          <w:tcPr>
            <w:tcW w:w="930" w:type="dxa"/>
            <w:vMerge w:val="restart"/>
            <w:tcBorders>
              <w:top w:val="single" w:color="auto" w:sz="12" w:space="0"/>
              <w:left w:val="single" w:color="auto" w:sz="12" w:space="0"/>
              <w:bottom w:val="single" w:color="auto" w:sz="4"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w:t>
            </w:r>
          </w:p>
        </w:tc>
        <w:tc>
          <w:tcPr>
            <w:tcW w:w="7110" w:type="dxa"/>
            <w:gridSpan w:val="2"/>
            <w:vMerge w:val="restart"/>
            <w:tcBorders>
              <w:top w:val="single" w:color="auto" w:sz="12" w:space="0"/>
              <w:left w:val="single" w:color="auto" w:sz="6" w:space="0"/>
              <w:bottom w:val="single" w:color="auto" w:sz="4" w:space="0"/>
              <w:right w:val="single" w:color="auto" w:sz="6" w:space="0"/>
            </w:tcBorders>
            <w:vAlign w:val="center"/>
          </w:tcPr>
          <w:p>
            <w:pPr>
              <w:spacing w:line="360" w:lineRule="exact"/>
              <w:jc w:val="center"/>
              <w:rPr>
                <w:rFonts w:asciiTheme="minorEastAsia" w:hAnsiTheme="minorEastAsia" w:eastAsiaTheme="minorEastAsia" w:cstheme="minorEastAsia"/>
                <w:b/>
                <w:color w:val="auto"/>
                <w:sz w:val="20"/>
                <w:szCs w:val="21"/>
              </w:rPr>
            </w:pPr>
            <w:r>
              <w:rPr>
                <w:rFonts w:hint="eastAsia" w:asciiTheme="minorEastAsia" w:hAnsiTheme="minorEastAsia" w:eastAsiaTheme="minorEastAsia" w:cstheme="minorEastAsia"/>
                <w:color w:val="auto"/>
                <w:sz w:val="24"/>
                <w:szCs w:val="24"/>
              </w:rPr>
              <w:t>评审内容</w:t>
            </w:r>
          </w:p>
        </w:tc>
        <w:tc>
          <w:tcPr>
            <w:tcW w:w="1770" w:type="dxa"/>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评审</w:t>
            </w:r>
          </w:p>
          <w:p>
            <w:pPr>
              <w:autoSpaceDE w:val="0"/>
              <w:autoSpaceDN w:val="0"/>
              <w:adjustRightInd w:val="0"/>
              <w:spacing w:line="36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8" w:hRule="atLeast"/>
        </w:trPr>
        <w:tc>
          <w:tcPr>
            <w:tcW w:w="930" w:type="dxa"/>
            <w:vMerge w:val="continue"/>
            <w:tcBorders>
              <w:top w:val="single" w:color="auto" w:sz="12" w:space="0"/>
              <w:left w:val="single" w:color="auto" w:sz="12" w:space="0"/>
              <w:bottom w:val="single" w:color="auto" w:sz="4"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auto"/>
                <w:sz w:val="24"/>
                <w:szCs w:val="24"/>
              </w:rPr>
            </w:pPr>
          </w:p>
        </w:tc>
        <w:tc>
          <w:tcPr>
            <w:tcW w:w="7110" w:type="dxa"/>
            <w:gridSpan w:val="2"/>
            <w:vMerge w:val="continue"/>
            <w:tcBorders>
              <w:top w:val="single" w:color="auto" w:sz="12" w:space="0"/>
              <w:left w:val="single" w:color="auto" w:sz="6" w:space="0"/>
              <w:bottom w:val="single" w:color="auto" w:sz="4" w:space="0"/>
              <w:right w:val="single" w:color="auto" w:sz="6" w:space="0"/>
            </w:tcBorders>
            <w:vAlign w:val="center"/>
          </w:tcPr>
          <w:p>
            <w:pPr>
              <w:spacing w:line="360" w:lineRule="exact"/>
              <w:rPr>
                <w:rFonts w:asciiTheme="minorEastAsia" w:hAnsiTheme="minorEastAsia" w:eastAsiaTheme="minorEastAsia" w:cstheme="minorEastAsia"/>
                <w:color w:val="auto"/>
                <w:sz w:val="20"/>
              </w:rPr>
            </w:pPr>
          </w:p>
        </w:tc>
        <w:tc>
          <w:tcPr>
            <w:tcW w:w="1770"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（通过打√、不通过打×）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9" w:hRule="atLeast"/>
        </w:trPr>
        <w:tc>
          <w:tcPr>
            <w:tcW w:w="930" w:type="dxa"/>
            <w:vMerge w:val="restart"/>
            <w:tcBorders>
              <w:top w:val="single" w:color="auto" w:sz="4" w:space="0"/>
              <w:left w:val="single" w:color="auto" w:sz="12"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审</w:t>
            </w:r>
          </w:p>
          <w:p>
            <w:pPr>
              <w:autoSpaceDE w:val="0"/>
              <w:autoSpaceDN w:val="0"/>
              <w:adjustRightInd w:val="0"/>
              <w:spacing w:line="36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查</w:t>
            </w:r>
          </w:p>
          <w:p>
            <w:pPr>
              <w:autoSpaceDE w:val="0"/>
              <w:autoSpaceDN w:val="0"/>
              <w:adjustRightInd w:val="0"/>
              <w:spacing w:line="36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标</w:t>
            </w:r>
          </w:p>
          <w:p>
            <w:pPr>
              <w:autoSpaceDE w:val="0"/>
              <w:autoSpaceDN w:val="0"/>
              <w:adjustRightInd w:val="0"/>
              <w:spacing w:line="36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准</w:t>
            </w:r>
          </w:p>
        </w:tc>
        <w:tc>
          <w:tcPr>
            <w:tcW w:w="477" w:type="dxa"/>
            <w:tcBorders>
              <w:top w:val="single" w:color="auto" w:sz="4" w:space="0"/>
              <w:left w:val="single" w:color="auto" w:sz="6" w:space="0"/>
              <w:bottom w:val="single" w:color="auto" w:sz="6" w:space="0"/>
              <w:right w:val="single" w:color="auto" w:sz="4"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6633" w:type="dxa"/>
            <w:tcBorders>
              <w:top w:val="single" w:color="auto" w:sz="6" w:space="0"/>
              <w:left w:val="single" w:color="auto" w:sz="4" w:space="0"/>
              <w:bottom w:val="single" w:color="auto" w:sz="6" w:space="0"/>
              <w:right w:val="single" w:color="auto" w:sz="4" w:space="0"/>
            </w:tcBorders>
            <w:vAlign w:val="center"/>
          </w:tcPr>
          <w:p>
            <w:pPr>
              <w:spacing w:line="36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投标报价高于设定的工程预算招标控制价（工程限额）的；</w:t>
            </w:r>
          </w:p>
        </w:tc>
        <w:tc>
          <w:tcPr>
            <w:tcW w:w="1770" w:type="dxa"/>
            <w:tcBorders>
              <w:top w:val="single" w:color="auto" w:sz="6" w:space="0"/>
              <w:left w:val="single" w:color="auto" w:sz="4" w:space="0"/>
              <w:bottom w:val="single" w:color="auto" w:sz="6" w:space="0"/>
              <w:right w:val="single" w:color="auto" w:sz="12" w:space="0"/>
            </w:tcBorders>
          </w:tcPr>
          <w:p>
            <w:pPr>
              <w:autoSpaceDE w:val="0"/>
              <w:autoSpaceDN w:val="0"/>
              <w:adjustRightInd w:val="0"/>
              <w:spacing w:line="360" w:lineRule="exact"/>
              <w:jc w:val="left"/>
              <w:rPr>
                <w:rFonts w:asciiTheme="minorEastAsia" w:hAnsiTheme="minorEastAsia" w:eastAsiaTheme="minorEastAsia" w:cstheme="minorEastAsia"/>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trPr>
        <w:tc>
          <w:tcPr>
            <w:tcW w:w="930" w:type="dxa"/>
            <w:vMerge w:val="continue"/>
            <w:tcBorders>
              <w:left w:val="single" w:color="auto" w:sz="12"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auto"/>
                <w:sz w:val="24"/>
                <w:szCs w:val="24"/>
              </w:rPr>
            </w:pPr>
          </w:p>
        </w:tc>
        <w:tc>
          <w:tcPr>
            <w:tcW w:w="477" w:type="dxa"/>
            <w:tcBorders>
              <w:top w:val="nil"/>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6633" w:type="dxa"/>
            <w:tcBorders>
              <w:top w:val="nil"/>
              <w:left w:val="single" w:color="auto" w:sz="6" w:space="0"/>
              <w:bottom w:val="single" w:color="auto" w:sz="6" w:space="0"/>
              <w:right w:val="single" w:color="auto" w:sz="6" w:space="0"/>
            </w:tcBorders>
            <w:vAlign w:val="center"/>
          </w:tcPr>
          <w:p>
            <w:pPr>
              <w:autoSpaceDE w:val="0"/>
              <w:autoSpaceDN w:val="0"/>
              <w:adjustRightInd w:val="0"/>
              <w:spacing w:line="36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未按磋商文件规定的格式填写，内容不全或关键字迹模糊、无法辨认的；</w:t>
            </w:r>
          </w:p>
        </w:tc>
        <w:tc>
          <w:tcPr>
            <w:tcW w:w="1770" w:type="dxa"/>
            <w:tcBorders>
              <w:top w:val="single" w:color="auto" w:sz="6" w:space="0"/>
              <w:left w:val="single" w:color="auto" w:sz="6" w:space="0"/>
              <w:bottom w:val="single" w:color="auto" w:sz="6" w:space="0"/>
              <w:right w:val="single" w:color="auto" w:sz="12" w:space="0"/>
            </w:tcBorders>
          </w:tcPr>
          <w:p>
            <w:pPr>
              <w:spacing w:line="360" w:lineRule="exact"/>
              <w:rPr>
                <w:rFonts w:asciiTheme="minorEastAsia" w:hAnsiTheme="minorEastAsia" w:eastAsiaTheme="minorEastAsia" w:cstheme="minorEastAsia"/>
                <w:color w:val="auto"/>
                <w:sz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trPr>
        <w:tc>
          <w:tcPr>
            <w:tcW w:w="930" w:type="dxa"/>
            <w:vMerge w:val="continue"/>
            <w:tcBorders>
              <w:left w:val="single" w:color="auto" w:sz="12"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auto"/>
                <w:sz w:val="24"/>
                <w:szCs w:val="24"/>
              </w:rPr>
            </w:pPr>
          </w:p>
        </w:tc>
        <w:tc>
          <w:tcPr>
            <w:tcW w:w="47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663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改变磋商文件提供的工程量清单中的计量单位、工程量的；</w:t>
            </w:r>
          </w:p>
        </w:tc>
        <w:tc>
          <w:tcPr>
            <w:tcW w:w="1770" w:type="dxa"/>
            <w:tcBorders>
              <w:top w:val="single" w:color="auto" w:sz="6" w:space="0"/>
              <w:left w:val="single" w:color="auto" w:sz="6" w:space="0"/>
              <w:bottom w:val="single" w:color="auto" w:sz="6" w:space="0"/>
              <w:right w:val="single" w:color="auto" w:sz="12" w:space="0"/>
            </w:tcBorders>
          </w:tcPr>
          <w:p>
            <w:pPr>
              <w:spacing w:line="360" w:lineRule="exact"/>
              <w:rPr>
                <w:rFonts w:asciiTheme="minorEastAsia" w:hAnsiTheme="minorEastAsia" w:eastAsiaTheme="minorEastAsia" w:cstheme="minorEastAsia"/>
                <w:color w:val="auto"/>
                <w:sz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6" w:hRule="atLeast"/>
        </w:trPr>
        <w:tc>
          <w:tcPr>
            <w:tcW w:w="930" w:type="dxa"/>
            <w:vMerge w:val="continue"/>
            <w:tcBorders>
              <w:left w:val="single" w:color="auto" w:sz="12"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auto"/>
                <w:sz w:val="24"/>
                <w:szCs w:val="24"/>
              </w:rPr>
            </w:pPr>
          </w:p>
        </w:tc>
        <w:tc>
          <w:tcPr>
            <w:tcW w:w="47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663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将工程排污费、社会保障费、住房公积金、危险作业意外伤害保险等规费和营业税、城市维护建设税、教育费附加等税金，以及安全文明施工费列入招标投标竞争性费用的；</w:t>
            </w:r>
          </w:p>
        </w:tc>
        <w:tc>
          <w:tcPr>
            <w:tcW w:w="1770" w:type="dxa"/>
            <w:tcBorders>
              <w:top w:val="single" w:color="auto" w:sz="6" w:space="0"/>
              <w:left w:val="single" w:color="auto" w:sz="6" w:space="0"/>
              <w:bottom w:val="single" w:color="auto" w:sz="6" w:space="0"/>
              <w:right w:val="single" w:color="auto" w:sz="12" w:space="0"/>
            </w:tcBorders>
          </w:tcPr>
          <w:p>
            <w:pPr>
              <w:spacing w:line="360" w:lineRule="exact"/>
              <w:rPr>
                <w:rFonts w:asciiTheme="minorEastAsia" w:hAnsiTheme="minorEastAsia" w:eastAsiaTheme="minorEastAsia" w:cstheme="minorEastAsia"/>
                <w:color w:val="auto"/>
                <w:sz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trPr>
        <w:tc>
          <w:tcPr>
            <w:tcW w:w="930" w:type="dxa"/>
            <w:vMerge w:val="continue"/>
            <w:tcBorders>
              <w:left w:val="single" w:color="auto" w:sz="12"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auto"/>
                <w:sz w:val="24"/>
                <w:szCs w:val="24"/>
              </w:rPr>
            </w:pPr>
          </w:p>
        </w:tc>
        <w:tc>
          <w:tcPr>
            <w:tcW w:w="47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663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投标单位名称、组织机构与资格预审时不符，涉嫌以他人名义投标的；</w:t>
            </w:r>
          </w:p>
        </w:tc>
        <w:tc>
          <w:tcPr>
            <w:tcW w:w="1770" w:type="dxa"/>
            <w:tcBorders>
              <w:top w:val="single" w:color="auto" w:sz="6" w:space="0"/>
              <w:left w:val="single" w:color="auto" w:sz="6" w:space="0"/>
              <w:bottom w:val="single" w:color="auto" w:sz="6" w:space="0"/>
              <w:right w:val="single" w:color="auto" w:sz="12" w:space="0"/>
            </w:tcBorders>
          </w:tcPr>
          <w:p>
            <w:pPr>
              <w:spacing w:line="360" w:lineRule="exact"/>
              <w:rPr>
                <w:rFonts w:asciiTheme="minorEastAsia" w:hAnsiTheme="minorEastAsia" w:eastAsiaTheme="minorEastAsia" w:cstheme="minorEastAsia"/>
                <w:color w:val="auto"/>
                <w:sz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930" w:type="dxa"/>
            <w:vMerge w:val="continue"/>
            <w:tcBorders>
              <w:left w:val="single" w:color="auto" w:sz="12"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auto"/>
                <w:sz w:val="24"/>
                <w:szCs w:val="24"/>
              </w:rPr>
            </w:pPr>
          </w:p>
        </w:tc>
        <w:tc>
          <w:tcPr>
            <w:tcW w:w="47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p>
        </w:tc>
        <w:tc>
          <w:tcPr>
            <w:tcW w:w="663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投标单位之间或者投标单位与招标人串通投标的；</w:t>
            </w:r>
          </w:p>
        </w:tc>
        <w:tc>
          <w:tcPr>
            <w:tcW w:w="1770" w:type="dxa"/>
            <w:tcBorders>
              <w:top w:val="single" w:color="auto" w:sz="6" w:space="0"/>
              <w:left w:val="single" w:color="auto" w:sz="6" w:space="0"/>
              <w:bottom w:val="single" w:color="auto" w:sz="6" w:space="0"/>
              <w:right w:val="single" w:color="auto" w:sz="12" w:space="0"/>
            </w:tcBorders>
          </w:tcPr>
          <w:p>
            <w:pPr>
              <w:spacing w:line="360" w:lineRule="exact"/>
              <w:rPr>
                <w:rFonts w:asciiTheme="minorEastAsia" w:hAnsiTheme="minorEastAsia" w:eastAsiaTheme="minorEastAsia" w:cstheme="minorEastAsia"/>
                <w:color w:val="auto"/>
                <w:sz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trPr>
        <w:tc>
          <w:tcPr>
            <w:tcW w:w="930" w:type="dxa"/>
            <w:vMerge w:val="continue"/>
            <w:tcBorders>
              <w:left w:val="single" w:color="auto" w:sz="12"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auto"/>
                <w:sz w:val="24"/>
                <w:szCs w:val="24"/>
              </w:rPr>
            </w:pPr>
          </w:p>
        </w:tc>
        <w:tc>
          <w:tcPr>
            <w:tcW w:w="47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w:t>
            </w:r>
          </w:p>
        </w:tc>
        <w:tc>
          <w:tcPr>
            <w:tcW w:w="663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履约担保、违约赔偿、变更工程结算等的承诺，不符合磋商文件要求的。</w:t>
            </w:r>
          </w:p>
        </w:tc>
        <w:tc>
          <w:tcPr>
            <w:tcW w:w="1770" w:type="dxa"/>
            <w:tcBorders>
              <w:top w:val="single" w:color="auto" w:sz="6" w:space="0"/>
              <w:left w:val="single" w:color="auto" w:sz="6" w:space="0"/>
              <w:bottom w:val="single" w:color="auto" w:sz="6" w:space="0"/>
              <w:right w:val="single" w:color="auto" w:sz="12" w:space="0"/>
            </w:tcBorders>
          </w:tcPr>
          <w:p>
            <w:pPr>
              <w:spacing w:line="360" w:lineRule="exact"/>
              <w:rPr>
                <w:rFonts w:asciiTheme="minorEastAsia" w:hAnsiTheme="minorEastAsia" w:eastAsiaTheme="minorEastAsia" w:cstheme="minorEastAsia"/>
                <w:color w:val="auto"/>
                <w:sz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9" w:hRule="atLeast"/>
        </w:trPr>
        <w:tc>
          <w:tcPr>
            <w:tcW w:w="930"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结论：</w:t>
            </w:r>
          </w:p>
        </w:tc>
        <w:tc>
          <w:tcPr>
            <w:tcW w:w="7110" w:type="dxa"/>
            <w:gridSpan w:val="2"/>
            <w:tcBorders>
              <w:top w:val="single" w:color="auto" w:sz="6" w:space="0"/>
              <w:left w:val="single" w:color="auto" w:sz="6" w:space="0"/>
              <w:bottom w:val="single" w:color="auto" w:sz="12" w:space="0"/>
              <w:right w:val="single" w:color="auto" w:sz="6" w:space="0"/>
            </w:tcBorders>
          </w:tcPr>
          <w:p>
            <w:pPr>
              <w:autoSpaceDE w:val="0"/>
              <w:autoSpaceDN w:val="0"/>
              <w:adjustRightInd w:val="0"/>
              <w:spacing w:line="36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是否通过评审（通过打√、不通过打×）</w:t>
            </w:r>
          </w:p>
        </w:tc>
        <w:tc>
          <w:tcPr>
            <w:tcW w:w="1770" w:type="dxa"/>
            <w:tcBorders>
              <w:top w:val="single" w:color="auto" w:sz="6" w:space="0"/>
              <w:left w:val="single" w:color="auto" w:sz="6" w:space="0"/>
              <w:bottom w:val="single" w:color="auto" w:sz="12" w:space="0"/>
              <w:right w:val="single" w:color="auto" w:sz="12" w:space="0"/>
            </w:tcBorders>
          </w:tcPr>
          <w:p>
            <w:pPr>
              <w:spacing w:line="360" w:lineRule="exact"/>
              <w:rPr>
                <w:rFonts w:asciiTheme="minorEastAsia" w:hAnsiTheme="minorEastAsia" w:eastAsiaTheme="minorEastAsia" w:cstheme="minorEastAsia"/>
                <w:color w:val="auto"/>
                <w:sz w:val="20"/>
                <w:szCs w:val="21"/>
              </w:rPr>
            </w:pPr>
          </w:p>
        </w:tc>
      </w:tr>
    </w:tbl>
    <w:p>
      <w:pPr>
        <w:tabs>
          <w:tab w:val="left" w:pos="900"/>
        </w:tabs>
        <w:spacing w:line="360" w:lineRule="auto"/>
        <w:rPr>
          <w:rFonts w:asciiTheme="minorEastAsia" w:hAnsiTheme="minorEastAsia" w:eastAsiaTheme="minorEastAsia" w:cstheme="minorEastAsia"/>
          <w:color w:val="auto"/>
          <w:szCs w:val="21"/>
        </w:rPr>
      </w:pPr>
    </w:p>
    <w:p>
      <w:pPr>
        <w:pStyle w:val="2"/>
        <w:spacing w:line="360" w:lineRule="auto"/>
        <w:ind w:firstLine="480"/>
        <w:rPr>
          <w:rFonts w:asciiTheme="minorEastAsia" w:hAnsiTheme="minorEastAsia" w:eastAsiaTheme="minorEastAsia" w:cstheme="minorEastAsia"/>
          <w:color w:val="auto"/>
          <w:szCs w:val="24"/>
          <w:lang w:val="zh-CN"/>
        </w:rPr>
      </w:pPr>
    </w:p>
    <w:p>
      <w:pPr>
        <w:pStyle w:val="2"/>
        <w:spacing w:line="360" w:lineRule="auto"/>
        <w:ind w:firstLine="480"/>
        <w:rPr>
          <w:rFonts w:asciiTheme="minorEastAsia" w:hAnsiTheme="minorEastAsia" w:eastAsiaTheme="minorEastAsia" w:cstheme="minorEastAsia"/>
          <w:color w:val="auto"/>
          <w:szCs w:val="24"/>
          <w:lang w:val="zh-CN"/>
        </w:rPr>
      </w:pPr>
    </w:p>
    <w:p>
      <w:pPr>
        <w:pStyle w:val="2"/>
        <w:spacing w:line="360" w:lineRule="auto"/>
        <w:ind w:firstLine="480"/>
        <w:rPr>
          <w:rFonts w:asciiTheme="minorEastAsia" w:hAnsiTheme="minorEastAsia" w:eastAsiaTheme="minorEastAsia" w:cstheme="minorEastAsia"/>
          <w:color w:val="auto"/>
          <w:szCs w:val="24"/>
          <w:lang w:val="zh-CN"/>
        </w:rPr>
      </w:pPr>
    </w:p>
    <w:p>
      <w:pPr>
        <w:rPr>
          <w:color w:val="auto"/>
          <w:lang w:val="zh-CN"/>
        </w:rPr>
      </w:pPr>
    </w:p>
    <w:p>
      <w:pPr>
        <w:pStyle w:val="2"/>
        <w:spacing w:line="360" w:lineRule="auto"/>
        <w:ind w:firstLine="480"/>
        <w:rPr>
          <w:rFonts w:asciiTheme="minorEastAsia" w:hAnsiTheme="minorEastAsia" w:eastAsiaTheme="minorEastAsia" w:cstheme="minorEastAsia"/>
          <w:color w:val="auto"/>
          <w:szCs w:val="24"/>
          <w:lang w:val="zh-CN"/>
        </w:rPr>
      </w:pPr>
    </w:p>
    <w:p>
      <w:pPr>
        <w:pStyle w:val="2"/>
        <w:spacing w:line="360" w:lineRule="auto"/>
        <w:ind w:firstLine="0" w:firstLineChars="0"/>
        <w:jc w:val="center"/>
        <w:rPr>
          <w:rFonts w:asciiTheme="minorEastAsia" w:hAnsiTheme="minorEastAsia" w:eastAsiaTheme="minorEastAsia" w:cstheme="minorEastAsia"/>
          <w:b/>
          <w:color w:val="auto"/>
          <w:sz w:val="32"/>
          <w:szCs w:val="24"/>
          <w:lang w:val="zh-CN"/>
        </w:rPr>
      </w:pPr>
      <w:r>
        <w:rPr>
          <w:rFonts w:hint="eastAsia" w:asciiTheme="minorEastAsia" w:hAnsiTheme="minorEastAsia" w:eastAsiaTheme="minorEastAsia" w:cstheme="minorEastAsia"/>
          <w:b/>
          <w:color w:val="auto"/>
          <w:sz w:val="32"/>
          <w:szCs w:val="24"/>
          <w:lang w:val="zh-CN"/>
        </w:rPr>
        <w:t>详细评审内容标准</w:t>
      </w:r>
    </w:p>
    <w:tbl>
      <w:tblPr>
        <w:tblStyle w:val="20"/>
        <w:tblpPr w:leftFromText="180" w:rightFromText="180" w:vertAnchor="text" w:horzAnchor="page" w:tblpX="1100" w:tblpY="208"/>
        <w:tblOverlap w:val="never"/>
        <w:tblW w:w="97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671"/>
        <w:gridCol w:w="850"/>
        <w:gridCol w:w="6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75" w:type="dxa"/>
            <w:vAlign w:val="center"/>
          </w:tcPr>
          <w:p>
            <w:pPr>
              <w:snapToGrid w:val="0"/>
              <w:spacing w:line="36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评审项目</w:t>
            </w:r>
          </w:p>
        </w:tc>
        <w:tc>
          <w:tcPr>
            <w:tcW w:w="2521" w:type="dxa"/>
            <w:gridSpan w:val="2"/>
            <w:vAlign w:val="center"/>
          </w:tcPr>
          <w:p>
            <w:pPr>
              <w:snapToGrid w:val="0"/>
              <w:spacing w:line="36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权重值%</w:t>
            </w:r>
          </w:p>
        </w:tc>
        <w:tc>
          <w:tcPr>
            <w:tcW w:w="6567" w:type="dxa"/>
            <w:vAlign w:val="center"/>
          </w:tcPr>
          <w:p>
            <w:pPr>
              <w:snapToGrid w:val="0"/>
              <w:spacing w:line="36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9763" w:type="dxa"/>
            <w:gridSpan w:val="4"/>
            <w:vAlign w:val="center"/>
          </w:tcPr>
          <w:p>
            <w:pPr>
              <w:numPr>
                <w:ilvl w:val="0"/>
                <w:numId w:val="6"/>
              </w:num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bCs/>
                <w:color w:val="auto"/>
                <w:szCs w:val="21"/>
              </w:rPr>
              <w:t>经济标报价部分权重K1=</w:t>
            </w:r>
            <w:r>
              <w:rPr>
                <w:rFonts w:hint="eastAsia" w:asciiTheme="minorEastAsia" w:hAnsiTheme="minorEastAsia" w:eastAsiaTheme="minorEastAsia" w:cstheme="minorEastAsia"/>
                <w:b/>
                <w:bCs/>
                <w:color w:val="auto"/>
                <w:szCs w:val="21"/>
                <w:lang w:val="en-US" w:eastAsia="zh-CN"/>
              </w:rPr>
              <w:t>3</w:t>
            </w:r>
            <w:r>
              <w:rPr>
                <w:rFonts w:hint="eastAsia" w:asciiTheme="minorEastAsia" w:hAnsiTheme="minorEastAsia" w:eastAsiaTheme="minorEastAsia" w:cstheme="minorEastAsia"/>
                <w:b/>
                <w:bCs/>
                <w:color w:val="auto"/>
                <w:szCs w:val="21"/>
              </w:rPr>
              <w:t>0%；2、商务标权重K2=10%；3、技术标权重K2=</w:t>
            </w:r>
            <w:r>
              <w:rPr>
                <w:rFonts w:hint="eastAsia" w:asciiTheme="minorEastAsia" w:hAnsiTheme="minorEastAsia" w:eastAsiaTheme="minorEastAsia" w:cstheme="minorEastAsia"/>
                <w:b/>
                <w:bCs/>
                <w:color w:val="auto"/>
                <w:szCs w:val="21"/>
                <w:lang w:val="en-US" w:eastAsia="zh-CN"/>
              </w:rPr>
              <w:t>6</w:t>
            </w:r>
            <w:r>
              <w:rPr>
                <w:rFonts w:hint="eastAsia" w:asciiTheme="minorEastAsia" w:hAnsiTheme="minorEastAsia" w:eastAsiaTheme="minorEastAsia" w:cstheme="minorEastAsia"/>
                <w:b/>
                <w:bCs/>
                <w:color w:val="auto"/>
                <w:szCs w:val="21"/>
              </w:rPr>
              <w:t>0%；  K1+K2+K3=100%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9763" w:type="dxa"/>
            <w:gridSpan w:val="4"/>
            <w:vAlign w:val="center"/>
          </w:tcPr>
          <w:p>
            <w:pPr>
              <w:snapToGrid w:val="0"/>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bCs/>
                <w:color w:val="auto"/>
                <w:szCs w:val="21"/>
              </w:rPr>
              <w:t>一、经济标报价</w:t>
            </w:r>
            <w:r>
              <w:rPr>
                <w:rFonts w:hint="eastAsia" w:asciiTheme="minorEastAsia" w:hAnsiTheme="minorEastAsia" w:eastAsiaTheme="minorEastAsia" w:cstheme="minorEastAsia"/>
                <w:b/>
                <w:bCs/>
                <w:color w:val="auto"/>
                <w:szCs w:val="21"/>
                <w:lang w:val="en-US" w:eastAsia="zh-CN"/>
              </w:rPr>
              <w:t>3</w:t>
            </w:r>
            <w:r>
              <w:rPr>
                <w:rFonts w:hint="eastAsia" w:asciiTheme="minorEastAsia" w:hAnsiTheme="minorEastAsia" w:eastAsiaTheme="minorEastAsia" w:cstheme="minorEastAsia"/>
                <w:b/>
                <w:bCs/>
                <w:color w:val="auto"/>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3" w:hRule="atLeast"/>
        </w:trPr>
        <w:tc>
          <w:tcPr>
            <w:tcW w:w="675" w:type="dxa"/>
            <w:vAlign w:val="center"/>
          </w:tcPr>
          <w:p>
            <w:pPr>
              <w:widowControl/>
              <w:spacing w:line="360" w:lineRule="exact"/>
              <w:ind w:left="630" w:hanging="630" w:hangingChars="300"/>
              <w:contextualSpacing/>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报价</w:t>
            </w:r>
          </w:p>
        </w:tc>
        <w:tc>
          <w:tcPr>
            <w:tcW w:w="2521" w:type="dxa"/>
            <w:gridSpan w:val="2"/>
            <w:vAlign w:val="center"/>
          </w:tcPr>
          <w:p>
            <w:pPr>
              <w:spacing w:line="360" w:lineRule="exact"/>
              <w:contextualSpacing/>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val="en-US" w:eastAsia="zh-CN"/>
              </w:rPr>
              <w:t>3</w:t>
            </w:r>
            <w:r>
              <w:rPr>
                <w:rFonts w:hint="eastAsia" w:asciiTheme="minorEastAsia" w:hAnsiTheme="minorEastAsia" w:eastAsiaTheme="minorEastAsia" w:cstheme="minorEastAsia"/>
                <w:color w:val="auto"/>
                <w:szCs w:val="21"/>
              </w:rPr>
              <w:t>0 分</w:t>
            </w:r>
          </w:p>
        </w:tc>
        <w:tc>
          <w:tcPr>
            <w:tcW w:w="6567" w:type="dxa"/>
            <w:vAlign w:val="center"/>
          </w:tcPr>
          <w:p>
            <w:pPr>
              <w:spacing w:line="360" w:lineRule="exact"/>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按照财政部《政府采购竞争性磋商采购方式管理暂行办法》（财库[2014]214 </w:t>
            </w:r>
            <w:r>
              <w:rPr>
                <w:rFonts w:hint="eastAsia" w:asciiTheme="minorEastAsia" w:hAnsiTheme="minorEastAsia" w:eastAsiaTheme="minorEastAsia" w:cstheme="minorEastAsia"/>
                <w:color w:val="auto"/>
                <w:spacing w:val="-4"/>
                <w:szCs w:val="21"/>
              </w:rPr>
              <w:t>号）的有关规定：价格分采用低价优先法计算，即满足竞争</w:t>
            </w:r>
            <w:r>
              <w:rPr>
                <w:rFonts w:hint="eastAsia" w:asciiTheme="minorEastAsia" w:hAnsiTheme="minorEastAsia" w:eastAsiaTheme="minorEastAsia" w:cstheme="minorEastAsia"/>
                <w:color w:val="auto"/>
                <w:spacing w:val="-117"/>
                <w:szCs w:val="21"/>
              </w:rPr>
              <w:t xml:space="preserve"> </w:t>
            </w:r>
            <w:r>
              <w:rPr>
                <w:rFonts w:hint="eastAsia" w:asciiTheme="minorEastAsia" w:hAnsiTheme="minorEastAsia" w:eastAsiaTheme="minorEastAsia" w:cstheme="minorEastAsia"/>
                <w:color w:val="auto"/>
                <w:szCs w:val="21"/>
              </w:rPr>
              <w:t xml:space="preserve">性磋商文件要求且最后报价最低的投标人的价格为磋商基准价，其价格分为满分。其他投标人的价格分统一按照下列公式计算： 磋商报价得分=（磋商基准价/最后磋商报价）×价格权值×100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763" w:type="dxa"/>
            <w:gridSpan w:val="4"/>
            <w:tcBorders>
              <w:top w:val="single" w:color="auto" w:sz="4" w:space="0"/>
              <w:left w:val="single" w:color="auto" w:sz="4" w:space="0"/>
              <w:bottom w:val="single" w:color="auto" w:sz="4" w:space="0"/>
              <w:right w:val="single" w:color="auto" w:sz="4" w:space="0"/>
            </w:tcBorders>
            <w:vAlign w:val="center"/>
          </w:tcPr>
          <w:p>
            <w:pPr>
              <w:pStyle w:val="7"/>
              <w:spacing w:line="360" w:lineRule="exact"/>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二、商务标10分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675" w:type="dxa"/>
            <w:tcBorders>
              <w:left w:val="single" w:color="auto" w:sz="4" w:space="0"/>
              <w:right w:val="single" w:color="auto" w:sz="4" w:space="0"/>
            </w:tcBorders>
            <w:vAlign w:val="center"/>
          </w:tcPr>
          <w:p>
            <w:pPr>
              <w:tabs>
                <w:tab w:val="left" w:pos="749"/>
                <w:tab w:val="left" w:pos="3346"/>
                <w:tab w:val="left" w:pos="3873"/>
                <w:tab w:val="left" w:pos="9611"/>
              </w:tabs>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序号</w:t>
            </w:r>
          </w:p>
        </w:tc>
        <w:tc>
          <w:tcPr>
            <w:tcW w:w="1671" w:type="dxa"/>
            <w:tcBorders>
              <w:left w:val="single" w:color="auto" w:sz="4" w:space="0"/>
              <w:right w:val="single" w:color="auto" w:sz="4" w:space="0"/>
            </w:tcBorders>
            <w:vAlign w:val="center"/>
          </w:tcPr>
          <w:p>
            <w:pPr>
              <w:tabs>
                <w:tab w:val="left" w:pos="749"/>
                <w:tab w:val="left" w:pos="3346"/>
                <w:tab w:val="left" w:pos="3873"/>
                <w:tab w:val="left" w:pos="9611"/>
              </w:tabs>
              <w:spacing w:line="360" w:lineRule="exact"/>
              <w:ind w:left="227"/>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评审项目</w:t>
            </w:r>
          </w:p>
        </w:tc>
        <w:tc>
          <w:tcPr>
            <w:tcW w:w="850" w:type="dxa"/>
            <w:tcBorders>
              <w:top w:val="single" w:color="auto" w:sz="4" w:space="0"/>
              <w:left w:val="single" w:color="auto" w:sz="4" w:space="0"/>
              <w:bottom w:val="single" w:color="auto" w:sz="4" w:space="0"/>
              <w:right w:val="single" w:color="auto" w:sz="4" w:space="0"/>
            </w:tcBorders>
            <w:vAlign w:val="center"/>
          </w:tcPr>
          <w:p>
            <w:pPr>
              <w:tabs>
                <w:tab w:val="left" w:pos="749"/>
                <w:tab w:val="left" w:pos="3346"/>
                <w:tab w:val="left" w:pos="3873"/>
                <w:tab w:val="left" w:pos="9611"/>
              </w:tabs>
              <w:spacing w:line="36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分值</w:t>
            </w:r>
          </w:p>
        </w:tc>
        <w:tc>
          <w:tcPr>
            <w:tcW w:w="6567" w:type="dxa"/>
            <w:tcBorders>
              <w:top w:val="single" w:color="auto" w:sz="4" w:space="0"/>
              <w:left w:val="single" w:color="auto" w:sz="4" w:space="0"/>
              <w:right w:val="single" w:color="auto" w:sz="4" w:space="0"/>
            </w:tcBorders>
            <w:vAlign w:val="center"/>
          </w:tcPr>
          <w:p>
            <w:pPr>
              <w:tabs>
                <w:tab w:val="left" w:pos="749"/>
                <w:tab w:val="left" w:pos="3346"/>
                <w:tab w:val="left" w:pos="3873"/>
                <w:tab w:val="left" w:pos="9611"/>
              </w:tabs>
              <w:spacing w:line="36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5" w:hRule="atLeast"/>
        </w:trPr>
        <w:tc>
          <w:tcPr>
            <w:tcW w:w="675" w:type="dxa"/>
            <w:tcBorders>
              <w:top w:val="single" w:color="auto" w:sz="4" w:space="0"/>
              <w:left w:val="single" w:color="auto" w:sz="4" w:space="0"/>
              <w:right w:val="single" w:color="auto" w:sz="4" w:space="0"/>
            </w:tcBorders>
            <w:vAlign w:val="center"/>
          </w:tcPr>
          <w:p>
            <w:pPr>
              <w:tabs>
                <w:tab w:val="left" w:pos="761"/>
                <w:tab w:val="left" w:pos="1662"/>
                <w:tab w:val="left" w:pos="3363"/>
                <w:tab w:val="left" w:pos="3887"/>
                <w:tab w:val="left" w:pos="9649"/>
              </w:tabs>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p>
        </w:tc>
        <w:tc>
          <w:tcPr>
            <w:tcW w:w="1671" w:type="dxa"/>
            <w:tcBorders>
              <w:top w:val="single" w:color="auto" w:sz="4" w:space="0"/>
              <w:left w:val="single" w:color="auto" w:sz="4" w:space="0"/>
              <w:right w:val="single" w:color="auto" w:sz="4" w:space="0"/>
            </w:tcBorders>
            <w:vAlign w:val="center"/>
          </w:tcPr>
          <w:p>
            <w:pPr>
              <w:tabs>
                <w:tab w:val="left" w:pos="761"/>
                <w:tab w:val="left" w:pos="1662"/>
                <w:tab w:val="left" w:pos="3363"/>
                <w:tab w:val="left" w:pos="3887"/>
                <w:tab w:val="left" w:pos="9649"/>
              </w:tabs>
              <w:jc w:val="center"/>
              <w:rPr>
                <w:rFonts w:asciiTheme="minorEastAsia" w:hAnsiTheme="minorEastAsia" w:eastAsiaTheme="minorEastAsia" w:cstheme="minorEastAsia"/>
                <w:color w:val="auto"/>
                <w:szCs w:val="18"/>
              </w:rPr>
            </w:pPr>
            <w:r>
              <w:rPr>
                <w:rFonts w:hint="eastAsia" w:asciiTheme="minorEastAsia" w:hAnsiTheme="minorEastAsia" w:eastAsiaTheme="minorEastAsia" w:cstheme="minorEastAsia"/>
                <w:color w:val="auto"/>
                <w:szCs w:val="18"/>
              </w:rPr>
              <w:t>项目负责人</w:t>
            </w:r>
          </w:p>
        </w:tc>
        <w:tc>
          <w:tcPr>
            <w:tcW w:w="850" w:type="dxa"/>
            <w:tcBorders>
              <w:top w:val="single" w:color="auto" w:sz="4" w:space="0"/>
              <w:left w:val="single" w:color="auto" w:sz="4" w:space="0"/>
              <w:bottom w:val="single" w:color="auto" w:sz="4" w:space="0"/>
              <w:right w:val="single" w:color="auto" w:sz="4" w:space="0"/>
            </w:tcBorders>
            <w:vAlign w:val="center"/>
          </w:tcPr>
          <w:p>
            <w:pPr>
              <w:tabs>
                <w:tab w:val="left" w:pos="761"/>
                <w:tab w:val="left" w:pos="1662"/>
                <w:tab w:val="left" w:pos="3363"/>
                <w:tab w:val="left" w:pos="3887"/>
                <w:tab w:val="left" w:pos="9649"/>
              </w:tabs>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Cs w:val="18"/>
              </w:rPr>
              <w:t>0-2</w:t>
            </w:r>
          </w:p>
        </w:tc>
        <w:tc>
          <w:tcPr>
            <w:tcW w:w="6567" w:type="dxa"/>
            <w:tcBorders>
              <w:top w:val="single" w:color="auto" w:sz="4" w:space="0"/>
              <w:left w:val="single" w:color="auto" w:sz="4" w:space="0"/>
              <w:bottom w:val="single" w:color="auto" w:sz="4" w:space="0"/>
              <w:right w:val="single" w:color="auto" w:sz="4" w:space="0"/>
            </w:tcBorders>
            <w:vAlign w:val="center"/>
          </w:tcPr>
          <w:p>
            <w:pPr>
              <w:tabs>
                <w:tab w:val="left" w:pos="761"/>
                <w:tab w:val="left" w:pos="1662"/>
                <w:tab w:val="left" w:pos="3363"/>
                <w:tab w:val="left" w:pos="3887"/>
                <w:tab w:val="left" w:pos="9649"/>
              </w:tabs>
              <w:ind w:left="43"/>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Cs w:val="18"/>
              </w:rPr>
              <w:t>项目负责人注册建造师等级证书、职称证书复印件，证件齐全得2分，不全酌情扣分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5"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741"/>
                <w:tab w:val="left" w:pos="1642"/>
                <w:tab w:val="left" w:pos="3363"/>
                <w:tab w:val="left" w:pos="3887"/>
                <w:tab w:val="left" w:pos="9649"/>
              </w:tabs>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671" w:type="dxa"/>
            <w:tcBorders>
              <w:top w:val="single" w:color="auto" w:sz="4" w:space="0"/>
              <w:left w:val="single" w:color="auto" w:sz="4" w:space="0"/>
              <w:bottom w:val="single" w:color="auto" w:sz="4" w:space="0"/>
              <w:right w:val="single" w:color="auto" w:sz="4" w:space="0"/>
            </w:tcBorders>
            <w:vAlign w:val="center"/>
          </w:tcPr>
          <w:p>
            <w:pPr>
              <w:tabs>
                <w:tab w:val="left" w:pos="741"/>
                <w:tab w:val="left" w:pos="1642"/>
                <w:tab w:val="left" w:pos="3363"/>
                <w:tab w:val="left" w:pos="3887"/>
                <w:tab w:val="left" w:pos="9649"/>
              </w:tabs>
              <w:jc w:val="center"/>
              <w:rPr>
                <w:rFonts w:asciiTheme="minorEastAsia" w:hAnsiTheme="minorEastAsia" w:eastAsiaTheme="minorEastAsia" w:cstheme="minorEastAsia"/>
                <w:color w:val="auto"/>
                <w:szCs w:val="18"/>
              </w:rPr>
            </w:pPr>
            <w:r>
              <w:rPr>
                <w:rFonts w:hint="eastAsia" w:asciiTheme="minorEastAsia" w:hAnsiTheme="minorEastAsia" w:eastAsiaTheme="minorEastAsia" w:cstheme="minorEastAsia"/>
                <w:color w:val="auto"/>
                <w:szCs w:val="18"/>
              </w:rPr>
              <w:t>项目管理人员组成</w:t>
            </w:r>
          </w:p>
        </w:tc>
        <w:tc>
          <w:tcPr>
            <w:tcW w:w="850" w:type="dxa"/>
            <w:tcBorders>
              <w:top w:val="single" w:color="auto" w:sz="4" w:space="0"/>
              <w:left w:val="single" w:color="auto" w:sz="4" w:space="0"/>
              <w:bottom w:val="single" w:color="auto" w:sz="4" w:space="0"/>
              <w:right w:val="single" w:color="auto" w:sz="4" w:space="0"/>
            </w:tcBorders>
            <w:vAlign w:val="center"/>
          </w:tcPr>
          <w:p>
            <w:pPr>
              <w:tabs>
                <w:tab w:val="left" w:pos="741"/>
                <w:tab w:val="left" w:pos="1642"/>
                <w:tab w:val="left" w:pos="3363"/>
                <w:tab w:val="left" w:pos="3887"/>
                <w:tab w:val="left" w:pos="9649"/>
              </w:tabs>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Cs w:val="18"/>
              </w:rPr>
              <w:t>0-4</w:t>
            </w:r>
          </w:p>
        </w:tc>
        <w:tc>
          <w:tcPr>
            <w:tcW w:w="6567" w:type="dxa"/>
            <w:tcBorders>
              <w:top w:val="single" w:color="auto" w:sz="4" w:space="0"/>
              <w:left w:val="single" w:color="auto" w:sz="4" w:space="0"/>
              <w:bottom w:val="single" w:color="auto" w:sz="4" w:space="0"/>
              <w:right w:val="single" w:color="auto" w:sz="4" w:space="0"/>
            </w:tcBorders>
            <w:vAlign w:val="center"/>
          </w:tcPr>
          <w:p>
            <w:pPr>
              <w:pStyle w:val="33"/>
              <w:numPr>
                <w:ilvl w:val="0"/>
                <w:numId w:val="7"/>
              </w:numPr>
              <w:spacing w:line="280" w:lineRule="exact"/>
              <w:textAlignment w:val="center"/>
              <w:rPr>
                <w:rFonts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根据对各投标单位所提供的专业技术服务人员团队成员在数量、专业性范围、人员资格、实操经验能力等是否满足本项目要求进行综合比较评审。</w:t>
            </w:r>
          </w:p>
          <w:p>
            <w:pPr>
              <w:tabs>
                <w:tab w:val="left" w:pos="1642"/>
                <w:tab w:val="left" w:pos="3363"/>
                <w:tab w:val="left" w:pos="3887"/>
                <w:tab w:val="left" w:pos="9649"/>
              </w:tabs>
              <w:ind w:left="43"/>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Cs w:val="21"/>
              </w:rPr>
              <w:t>2、对各投标单位所提供的团队专业人员的执业资格证书、职称证书、复印件齐全等情况进行综合比较评审。不齐全的酌情扣分。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w:t>
            </w:r>
          </w:p>
        </w:tc>
        <w:tc>
          <w:tcPr>
            <w:tcW w:w="167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标函质量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0-4</w:t>
            </w:r>
          </w:p>
        </w:tc>
        <w:tc>
          <w:tcPr>
            <w:tcW w:w="6567" w:type="dxa"/>
            <w:tcBorders>
              <w:top w:val="single" w:color="auto" w:sz="4" w:space="0"/>
              <w:left w:val="single" w:color="auto" w:sz="4" w:space="0"/>
              <w:bottom w:val="single" w:color="auto" w:sz="4" w:space="0"/>
              <w:right w:val="single" w:color="auto" w:sz="4" w:space="0"/>
            </w:tcBorders>
            <w:vAlign w:val="center"/>
          </w:tcPr>
          <w:p>
            <w:pPr>
              <w:pStyle w:val="33"/>
              <w:spacing w:line="360" w:lineRule="exact"/>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印刷、装订、目录、页码标识、错漏字、内容一致性酌情给分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trPr>
        <w:tc>
          <w:tcPr>
            <w:tcW w:w="9763"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contextualSpacing/>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bCs/>
                <w:color w:val="auto"/>
                <w:szCs w:val="21"/>
              </w:rPr>
              <w:t>三、技术标（总分100分，权重</w:t>
            </w:r>
            <w:r>
              <w:rPr>
                <w:rFonts w:hint="eastAsia" w:asciiTheme="minorEastAsia" w:hAnsiTheme="minorEastAsia" w:eastAsiaTheme="minorEastAsia" w:cstheme="minorEastAsia"/>
                <w:b/>
                <w:bCs/>
                <w:color w:val="auto"/>
                <w:szCs w:val="21"/>
                <w:lang w:val="en-US" w:eastAsia="zh-CN"/>
              </w:rPr>
              <w:t>6</w:t>
            </w:r>
            <w:r>
              <w:rPr>
                <w:rFonts w:hint="eastAsia" w:asciiTheme="minorEastAsia" w:hAnsiTheme="minorEastAsia" w:eastAsiaTheme="minorEastAsia" w:cstheme="minorEastAsia"/>
                <w:b/>
                <w:bCs/>
                <w:color w:val="auto"/>
                <w:szCs w:val="21"/>
              </w:rPr>
              <w:t>0%，即技术标最高得分</w:t>
            </w:r>
            <w:r>
              <w:rPr>
                <w:rFonts w:hint="eastAsia" w:asciiTheme="minorEastAsia" w:hAnsiTheme="minorEastAsia" w:eastAsiaTheme="minorEastAsia" w:cstheme="minorEastAsia"/>
                <w:b/>
                <w:bCs/>
                <w:color w:val="auto"/>
                <w:szCs w:val="21"/>
                <w:lang w:val="en-US" w:eastAsia="zh-CN"/>
              </w:rPr>
              <w:t>6</w:t>
            </w:r>
            <w:r>
              <w:rPr>
                <w:rFonts w:hint="eastAsia" w:asciiTheme="minorEastAsia" w:hAnsiTheme="minorEastAsia" w:eastAsiaTheme="minorEastAsia" w:cstheme="minorEastAsia"/>
                <w:b/>
                <w:bCs/>
                <w:color w:val="auto"/>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675" w:type="dxa"/>
            <w:vAlign w:val="center"/>
          </w:tcPr>
          <w:p>
            <w:pPr>
              <w:tabs>
                <w:tab w:val="left" w:pos="749"/>
                <w:tab w:val="left" w:pos="3346"/>
                <w:tab w:val="left" w:pos="3873"/>
                <w:tab w:val="left" w:pos="9611"/>
              </w:tabs>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序号</w:t>
            </w:r>
          </w:p>
        </w:tc>
        <w:tc>
          <w:tcPr>
            <w:tcW w:w="1671" w:type="dxa"/>
            <w:vAlign w:val="center"/>
          </w:tcPr>
          <w:p>
            <w:pPr>
              <w:tabs>
                <w:tab w:val="left" w:pos="749"/>
                <w:tab w:val="left" w:pos="3346"/>
                <w:tab w:val="left" w:pos="3873"/>
                <w:tab w:val="left" w:pos="9611"/>
              </w:tabs>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评审项目</w:t>
            </w:r>
          </w:p>
        </w:tc>
        <w:tc>
          <w:tcPr>
            <w:tcW w:w="850" w:type="dxa"/>
            <w:vAlign w:val="center"/>
          </w:tcPr>
          <w:p>
            <w:pPr>
              <w:tabs>
                <w:tab w:val="left" w:pos="749"/>
                <w:tab w:val="left" w:pos="3346"/>
                <w:tab w:val="left" w:pos="3873"/>
                <w:tab w:val="left" w:pos="9611"/>
              </w:tabs>
              <w:spacing w:line="36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分值</w:t>
            </w:r>
          </w:p>
        </w:tc>
        <w:tc>
          <w:tcPr>
            <w:tcW w:w="6567" w:type="dxa"/>
            <w:vAlign w:val="center"/>
          </w:tcPr>
          <w:p>
            <w:pPr>
              <w:tabs>
                <w:tab w:val="left" w:pos="749"/>
                <w:tab w:val="left" w:pos="3346"/>
                <w:tab w:val="left" w:pos="3873"/>
                <w:tab w:val="left" w:pos="9611"/>
              </w:tabs>
              <w:spacing w:line="36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tblHeader/>
        </w:trPr>
        <w:tc>
          <w:tcPr>
            <w:tcW w:w="675" w:type="dxa"/>
            <w:tcBorders>
              <w:bottom w:val="single" w:color="auto" w:sz="4" w:space="0"/>
            </w:tcBorders>
            <w:vAlign w:val="center"/>
          </w:tcPr>
          <w:p>
            <w:pPr>
              <w:spacing w:line="360" w:lineRule="exact"/>
              <w:jc w:val="center"/>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1</w:t>
            </w:r>
          </w:p>
        </w:tc>
        <w:tc>
          <w:tcPr>
            <w:tcW w:w="1671" w:type="dxa"/>
            <w:tcBorders>
              <w:bottom w:val="single" w:color="auto" w:sz="4" w:space="0"/>
            </w:tcBorders>
            <w:vAlign w:val="center"/>
          </w:tcPr>
          <w:p>
            <w:pPr>
              <w:spacing w:line="360" w:lineRule="exact"/>
              <w:jc w:val="both"/>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工程概况及特点</w:t>
            </w:r>
          </w:p>
        </w:tc>
        <w:tc>
          <w:tcPr>
            <w:tcW w:w="850" w:type="dxa"/>
            <w:tcBorders>
              <w:bottom w:val="single" w:color="auto" w:sz="4" w:space="0"/>
            </w:tcBorders>
            <w:vAlign w:val="center"/>
          </w:tcPr>
          <w:p>
            <w:pPr>
              <w:spacing w:line="360" w:lineRule="exact"/>
              <w:jc w:val="center"/>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0-2</w:t>
            </w:r>
          </w:p>
        </w:tc>
        <w:tc>
          <w:tcPr>
            <w:tcW w:w="6567" w:type="dxa"/>
            <w:tcBorders>
              <w:bottom w:val="single" w:color="auto" w:sz="4" w:space="0"/>
            </w:tcBorders>
            <w:vAlign w:val="center"/>
          </w:tcPr>
          <w:p>
            <w:pPr>
              <w:spacing w:line="360" w:lineRule="exact"/>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color w:val="auto"/>
                <w:szCs w:val="21"/>
              </w:rPr>
              <w:t>工程概况及特点叙述正确，符合实际得2分，否则酌情扣分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675" w:type="dxa"/>
            <w:vAlign w:val="center"/>
          </w:tcPr>
          <w:p>
            <w:pPr>
              <w:spacing w:line="360" w:lineRule="exact"/>
              <w:jc w:val="center"/>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2</w:t>
            </w:r>
          </w:p>
        </w:tc>
        <w:tc>
          <w:tcPr>
            <w:tcW w:w="1671" w:type="dxa"/>
            <w:vAlign w:val="center"/>
          </w:tcPr>
          <w:p>
            <w:pPr>
              <w:spacing w:line="360" w:lineRule="exact"/>
              <w:jc w:val="both"/>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施工准备计划</w:t>
            </w:r>
          </w:p>
        </w:tc>
        <w:tc>
          <w:tcPr>
            <w:tcW w:w="850" w:type="dxa"/>
            <w:vAlign w:val="center"/>
          </w:tcPr>
          <w:p>
            <w:pPr>
              <w:spacing w:line="360" w:lineRule="exact"/>
              <w:jc w:val="center"/>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0-2</w:t>
            </w:r>
          </w:p>
        </w:tc>
        <w:tc>
          <w:tcPr>
            <w:tcW w:w="6567" w:type="dxa"/>
            <w:vAlign w:val="center"/>
          </w:tcPr>
          <w:p>
            <w:pPr>
              <w:spacing w:line="360" w:lineRule="exact"/>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color w:val="auto"/>
                <w:szCs w:val="21"/>
              </w:rPr>
              <w:t>施工技术、现场、物资与机械、队伍准备计划应能充分保证工程需要得2分，否则酌情扣分。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675" w:type="dxa"/>
            <w:vAlign w:val="center"/>
          </w:tcPr>
          <w:p>
            <w:pPr>
              <w:spacing w:line="360" w:lineRule="exact"/>
              <w:jc w:val="center"/>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3</w:t>
            </w:r>
          </w:p>
        </w:tc>
        <w:tc>
          <w:tcPr>
            <w:tcW w:w="1671" w:type="dxa"/>
            <w:vAlign w:val="center"/>
          </w:tcPr>
          <w:p>
            <w:pPr>
              <w:spacing w:line="360" w:lineRule="exact"/>
              <w:jc w:val="both"/>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施工方案</w:t>
            </w:r>
          </w:p>
        </w:tc>
        <w:tc>
          <w:tcPr>
            <w:tcW w:w="850" w:type="dxa"/>
            <w:vAlign w:val="center"/>
          </w:tcPr>
          <w:p>
            <w:pPr>
              <w:spacing w:line="360" w:lineRule="exact"/>
              <w:jc w:val="center"/>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0-20</w:t>
            </w:r>
          </w:p>
        </w:tc>
        <w:tc>
          <w:tcPr>
            <w:tcW w:w="6567" w:type="dxa"/>
            <w:vAlign w:val="center"/>
          </w:tcPr>
          <w:p>
            <w:pPr>
              <w:spacing w:line="360" w:lineRule="exact"/>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color w:val="auto"/>
                <w:szCs w:val="21"/>
              </w:rPr>
              <w:t>施工方案应能符合工程实际情况，提高生产率、缩短工期、提高质量、降低消耗，优得14-20分，良好得7-13分，较差0-6分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675" w:type="dxa"/>
            <w:vAlign w:val="center"/>
          </w:tcPr>
          <w:p>
            <w:pPr>
              <w:spacing w:line="360" w:lineRule="exact"/>
              <w:jc w:val="center"/>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4</w:t>
            </w:r>
          </w:p>
        </w:tc>
        <w:tc>
          <w:tcPr>
            <w:tcW w:w="1671" w:type="dxa"/>
            <w:vAlign w:val="center"/>
          </w:tcPr>
          <w:p>
            <w:pPr>
              <w:spacing w:line="360" w:lineRule="exact"/>
              <w:jc w:val="both"/>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color w:val="auto"/>
                <w:szCs w:val="21"/>
              </w:rPr>
              <w:t>施工进度计划</w:t>
            </w:r>
          </w:p>
        </w:tc>
        <w:tc>
          <w:tcPr>
            <w:tcW w:w="850" w:type="dxa"/>
            <w:vAlign w:val="center"/>
          </w:tcPr>
          <w:p>
            <w:pPr>
              <w:spacing w:line="360" w:lineRule="exact"/>
              <w:jc w:val="center"/>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0-16</w:t>
            </w:r>
          </w:p>
        </w:tc>
        <w:tc>
          <w:tcPr>
            <w:tcW w:w="6567" w:type="dxa"/>
            <w:vAlign w:val="center"/>
          </w:tcPr>
          <w:p>
            <w:pPr>
              <w:spacing w:line="360" w:lineRule="exact"/>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color w:val="auto"/>
                <w:szCs w:val="21"/>
              </w:rPr>
              <w:t>进度计划应在空间和时间上做合理的统筹安排且符合施工的科学规律，优得12-16分，良好得7-11分，较差0-6分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675" w:type="dxa"/>
            <w:vAlign w:val="center"/>
          </w:tcPr>
          <w:p>
            <w:pPr>
              <w:spacing w:line="360" w:lineRule="exact"/>
              <w:jc w:val="center"/>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5</w:t>
            </w:r>
          </w:p>
        </w:tc>
        <w:tc>
          <w:tcPr>
            <w:tcW w:w="1671" w:type="dxa"/>
            <w:vAlign w:val="center"/>
          </w:tcPr>
          <w:p>
            <w:pPr>
              <w:spacing w:line="360" w:lineRule="exact"/>
              <w:jc w:val="both"/>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color w:val="auto"/>
                <w:szCs w:val="21"/>
              </w:rPr>
              <w:t>施工平面图</w:t>
            </w:r>
          </w:p>
        </w:tc>
        <w:tc>
          <w:tcPr>
            <w:tcW w:w="850" w:type="dxa"/>
            <w:vAlign w:val="center"/>
          </w:tcPr>
          <w:p>
            <w:pPr>
              <w:spacing w:line="360" w:lineRule="exact"/>
              <w:jc w:val="center"/>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0-7</w:t>
            </w:r>
          </w:p>
        </w:tc>
        <w:tc>
          <w:tcPr>
            <w:tcW w:w="6567" w:type="dxa"/>
            <w:vAlign w:val="center"/>
          </w:tcPr>
          <w:p>
            <w:pPr>
              <w:spacing w:line="360" w:lineRule="exact"/>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color w:val="auto"/>
                <w:szCs w:val="21"/>
              </w:rPr>
              <w:t>施工平面图应符合工程实际，布置紧凑，便于施工和管理并符合劳保、安全要求。</w:t>
            </w:r>
            <w:r>
              <w:rPr>
                <w:rFonts w:hint="eastAsia" w:asciiTheme="minorEastAsia" w:hAnsiTheme="minorEastAsia" w:eastAsiaTheme="minorEastAsia" w:cstheme="minorEastAsia"/>
                <w:bCs/>
                <w:color w:val="auto"/>
                <w:szCs w:val="21"/>
              </w:rPr>
              <w:t>优得5-7分，良好得2-4分，较差0-1分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675" w:type="dxa"/>
            <w:vAlign w:val="center"/>
          </w:tcPr>
          <w:p>
            <w:pPr>
              <w:spacing w:line="360" w:lineRule="exact"/>
              <w:jc w:val="center"/>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6</w:t>
            </w:r>
          </w:p>
        </w:tc>
        <w:tc>
          <w:tcPr>
            <w:tcW w:w="1671" w:type="dxa"/>
            <w:vAlign w:val="center"/>
          </w:tcPr>
          <w:p>
            <w:pPr>
              <w:spacing w:line="360" w:lineRule="exact"/>
              <w:jc w:val="both"/>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color w:val="auto"/>
                <w:szCs w:val="21"/>
              </w:rPr>
              <w:t>劳动力需用量计划</w:t>
            </w:r>
          </w:p>
        </w:tc>
        <w:tc>
          <w:tcPr>
            <w:tcW w:w="850" w:type="dxa"/>
            <w:vAlign w:val="center"/>
          </w:tcPr>
          <w:p>
            <w:pPr>
              <w:spacing w:line="360" w:lineRule="exact"/>
              <w:jc w:val="center"/>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0-6</w:t>
            </w:r>
          </w:p>
        </w:tc>
        <w:tc>
          <w:tcPr>
            <w:tcW w:w="6567" w:type="dxa"/>
            <w:vAlign w:val="center"/>
          </w:tcPr>
          <w:p>
            <w:pPr>
              <w:spacing w:line="360" w:lineRule="exact"/>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color w:val="auto"/>
                <w:szCs w:val="21"/>
              </w:rPr>
              <w:t>需用量计划应是根据工程进度计划的安排计算出的，并与工程进度计划相一致。优得4-6分，良好得2-3分，较差0-1分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675" w:type="dxa"/>
            <w:vAlign w:val="center"/>
          </w:tcPr>
          <w:p>
            <w:pPr>
              <w:spacing w:line="360" w:lineRule="exact"/>
              <w:jc w:val="center"/>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7</w:t>
            </w:r>
          </w:p>
        </w:tc>
        <w:tc>
          <w:tcPr>
            <w:tcW w:w="1671" w:type="dxa"/>
            <w:vAlign w:val="center"/>
          </w:tcPr>
          <w:p>
            <w:pPr>
              <w:spacing w:line="360" w:lineRule="exact"/>
              <w:jc w:val="both"/>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质量保证措施和体系</w:t>
            </w:r>
          </w:p>
        </w:tc>
        <w:tc>
          <w:tcPr>
            <w:tcW w:w="850" w:type="dxa"/>
            <w:vMerge w:val="restart"/>
            <w:vAlign w:val="center"/>
          </w:tcPr>
          <w:p>
            <w:pPr>
              <w:spacing w:line="360" w:lineRule="exact"/>
              <w:jc w:val="center"/>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0-16</w:t>
            </w:r>
          </w:p>
        </w:tc>
        <w:tc>
          <w:tcPr>
            <w:tcW w:w="6567" w:type="dxa"/>
            <w:vMerge w:val="restart"/>
            <w:vAlign w:val="center"/>
          </w:tcPr>
          <w:p>
            <w:pPr>
              <w:spacing w:line="360" w:lineRule="exact"/>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color w:val="auto"/>
                <w:szCs w:val="21"/>
              </w:rPr>
              <w:t>保证措施应符合科学的施工规律、国家规定的强制性标准并有针对性，同时要符合实际情况，切实可行</w:t>
            </w:r>
            <w:r>
              <w:rPr>
                <w:rFonts w:hint="eastAsia" w:asciiTheme="minorEastAsia" w:hAnsiTheme="minorEastAsia" w:eastAsiaTheme="minorEastAsia" w:cstheme="minorEastAsia"/>
                <w:bCs/>
                <w:color w:val="auto"/>
                <w:szCs w:val="21"/>
              </w:rPr>
              <w:t>。</w:t>
            </w:r>
            <w:r>
              <w:rPr>
                <w:rFonts w:hint="eastAsia" w:asciiTheme="minorEastAsia" w:hAnsiTheme="minorEastAsia" w:eastAsiaTheme="minorEastAsia" w:cstheme="minorEastAsia"/>
                <w:color w:val="auto"/>
                <w:szCs w:val="21"/>
              </w:rPr>
              <w:t>优得12-16分，良好得7-11分，较差0-6分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blHeader/>
        </w:trPr>
        <w:tc>
          <w:tcPr>
            <w:tcW w:w="675" w:type="dxa"/>
            <w:vAlign w:val="center"/>
          </w:tcPr>
          <w:p>
            <w:pPr>
              <w:spacing w:line="360" w:lineRule="exact"/>
              <w:jc w:val="center"/>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8</w:t>
            </w:r>
          </w:p>
        </w:tc>
        <w:tc>
          <w:tcPr>
            <w:tcW w:w="1671" w:type="dxa"/>
            <w:vAlign w:val="center"/>
          </w:tcPr>
          <w:p>
            <w:pPr>
              <w:spacing w:line="360" w:lineRule="exact"/>
              <w:jc w:val="both"/>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工期保证措施和体系</w:t>
            </w:r>
          </w:p>
        </w:tc>
        <w:tc>
          <w:tcPr>
            <w:tcW w:w="850" w:type="dxa"/>
            <w:vMerge w:val="continue"/>
            <w:vAlign w:val="center"/>
          </w:tcPr>
          <w:p>
            <w:pPr>
              <w:spacing w:line="360" w:lineRule="exact"/>
              <w:jc w:val="center"/>
              <w:rPr>
                <w:rFonts w:asciiTheme="minorEastAsia" w:hAnsiTheme="minorEastAsia" w:eastAsiaTheme="minorEastAsia" w:cstheme="minorEastAsia"/>
                <w:color w:val="auto"/>
                <w:szCs w:val="21"/>
              </w:rPr>
            </w:pPr>
          </w:p>
        </w:tc>
        <w:tc>
          <w:tcPr>
            <w:tcW w:w="6567" w:type="dxa"/>
            <w:vMerge w:val="continue"/>
            <w:vAlign w:val="center"/>
          </w:tcPr>
          <w:p>
            <w:pPr>
              <w:spacing w:line="360" w:lineRule="exact"/>
              <w:rPr>
                <w:rFonts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5" w:hRule="atLeast"/>
          <w:tblHeader/>
        </w:trPr>
        <w:tc>
          <w:tcPr>
            <w:tcW w:w="675" w:type="dxa"/>
            <w:vAlign w:val="center"/>
          </w:tcPr>
          <w:p>
            <w:pPr>
              <w:spacing w:line="360" w:lineRule="exact"/>
              <w:jc w:val="center"/>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9</w:t>
            </w:r>
          </w:p>
        </w:tc>
        <w:tc>
          <w:tcPr>
            <w:tcW w:w="1671" w:type="dxa"/>
            <w:vAlign w:val="center"/>
          </w:tcPr>
          <w:p>
            <w:pPr>
              <w:spacing w:line="360" w:lineRule="exact"/>
              <w:jc w:val="both"/>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安全保证措施和体系</w:t>
            </w:r>
          </w:p>
        </w:tc>
        <w:tc>
          <w:tcPr>
            <w:tcW w:w="850" w:type="dxa"/>
            <w:vAlign w:val="center"/>
          </w:tcPr>
          <w:p>
            <w:pPr>
              <w:spacing w:line="360" w:lineRule="exact"/>
              <w:jc w:val="center"/>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0-15</w:t>
            </w:r>
          </w:p>
        </w:tc>
        <w:tc>
          <w:tcPr>
            <w:tcW w:w="6567" w:type="dxa"/>
            <w:vAlign w:val="center"/>
          </w:tcPr>
          <w:p>
            <w:pPr>
              <w:spacing w:line="360" w:lineRule="exact"/>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保证措施应符合</w:t>
            </w:r>
            <w:r>
              <w:rPr>
                <w:rFonts w:hint="eastAsia" w:asciiTheme="minorEastAsia" w:hAnsiTheme="minorEastAsia" w:eastAsiaTheme="minorEastAsia" w:cstheme="minorEastAsia"/>
                <w:color w:val="auto"/>
                <w:szCs w:val="21"/>
              </w:rPr>
              <w:t>国家规定的强制性标准并有针对性，同时要符合实际情况，切实可行。优得11-15分，良好得5-10分，较差0-4分。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675" w:type="dxa"/>
            <w:vAlign w:val="center"/>
          </w:tcPr>
          <w:p>
            <w:pPr>
              <w:spacing w:line="360" w:lineRule="exact"/>
              <w:jc w:val="center"/>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10</w:t>
            </w:r>
          </w:p>
        </w:tc>
        <w:tc>
          <w:tcPr>
            <w:tcW w:w="1671" w:type="dxa"/>
            <w:vAlign w:val="center"/>
          </w:tcPr>
          <w:p>
            <w:pPr>
              <w:spacing w:line="360" w:lineRule="exact"/>
              <w:jc w:val="both"/>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现场文明施工措施</w:t>
            </w:r>
          </w:p>
        </w:tc>
        <w:tc>
          <w:tcPr>
            <w:tcW w:w="850" w:type="dxa"/>
            <w:vAlign w:val="center"/>
          </w:tcPr>
          <w:p>
            <w:pPr>
              <w:spacing w:line="360" w:lineRule="exact"/>
              <w:jc w:val="center"/>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szCs w:val="21"/>
              </w:rPr>
              <w:t>0-8</w:t>
            </w:r>
          </w:p>
        </w:tc>
        <w:tc>
          <w:tcPr>
            <w:tcW w:w="6567" w:type="dxa"/>
            <w:vAlign w:val="center"/>
          </w:tcPr>
          <w:p>
            <w:pPr>
              <w:spacing w:line="360" w:lineRule="exac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szCs w:val="21"/>
              </w:rPr>
              <w:t>措施应符合工程实际情况，切实可行得6-8分，一般得3-5分，较差不得分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675" w:type="dxa"/>
            <w:vAlign w:val="center"/>
          </w:tcPr>
          <w:p>
            <w:pPr>
              <w:spacing w:line="360" w:lineRule="exact"/>
              <w:jc w:val="center"/>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11</w:t>
            </w:r>
          </w:p>
        </w:tc>
        <w:tc>
          <w:tcPr>
            <w:tcW w:w="1671" w:type="dxa"/>
            <w:vAlign w:val="center"/>
          </w:tcPr>
          <w:p>
            <w:pPr>
              <w:spacing w:line="360" w:lineRule="exact"/>
              <w:jc w:val="center"/>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承诺</w:t>
            </w:r>
          </w:p>
        </w:tc>
        <w:tc>
          <w:tcPr>
            <w:tcW w:w="850" w:type="dxa"/>
            <w:vAlign w:val="center"/>
          </w:tcPr>
          <w:p>
            <w:pPr>
              <w:spacing w:line="36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0-8</w:t>
            </w:r>
          </w:p>
        </w:tc>
        <w:tc>
          <w:tcPr>
            <w:tcW w:w="6567" w:type="dxa"/>
            <w:vAlign w:val="center"/>
          </w:tcPr>
          <w:p>
            <w:pPr>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有承诺、无违约经济处罚且措施可行得8分，否则酌情扣分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675" w:type="dxa"/>
            <w:vAlign w:val="center"/>
          </w:tcPr>
          <w:p>
            <w:pPr>
              <w:spacing w:line="360" w:lineRule="exact"/>
              <w:jc w:val="center"/>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合计</w:t>
            </w:r>
          </w:p>
        </w:tc>
        <w:tc>
          <w:tcPr>
            <w:tcW w:w="9088" w:type="dxa"/>
            <w:gridSpan w:val="3"/>
            <w:vAlign w:val="center"/>
          </w:tcPr>
          <w:p>
            <w:pPr>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675" w:type="dxa"/>
            <w:vAlign w:val="center"/>
          </w:tcPr>
          <w:p>
            <w:pPr>
              <w:spacing w:line="360" w:lineRule="exact"/>
              <w:jc w:val="center"/>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得分</w:t>
            </w:r>
          </w:p>
        </w:tc>
        <w:tc>
          <w:tcPr>
            <w:tcW w:w="9088" w:type="dxa"/>
            <w:gridSpan w:val="3"/>
            <w:vAlign w:val="center"/>
          </w:tcPr>
          <w:p>
            <w:pPr>
              <w:spacing w:line="36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合计×</w:t>
            </w:r>
            <w:r>
              <w:rPr>
                <w:rFonts w:hint="eastAsia" w:asciiTheme="minorEastAsia" w:hAnsiTheme="minorEastAsia" w:eastAsiaTheme="minorEastAsia" w:cstheme="minorEastAsia"/>
                <w:color w:val="auto"/>
                <w:szCs w:val="21"/>
                <w:lang w:val="en-US" w:eastAsia="zh-CN"/>
              </w:rPr>
              <w:t>6</w:t>
            </w:r>
            <w:r>
              <w:rPr>
                <w:rFonts w:hint="eastAsia" w:asciiTheme="minorEastAsia" w:hAnsiTheme="minorEastAsia" w:eastAsiaTheme="minorEastAsia" w:cstheme="minorEastAsia"/>
                <w:color w:val="auto"/>
                <w:szCs w:val="21"/>
              </w:rPr>
              <w:t>0%</w:t>
            </w:r>
          </w:p>
        </w:tc>
      </w:tr>
    </w:tbl>
    <w:p>
      <w:pPr>
        <w:spacing w:line="360" w:lineRule="auto"/>
        <w:ind w:left="600" w:hanging="600" w:hangingChars="250"/>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lang w:val="zh-CN"/>
        </w:rPr>
        <w:t>注：1、各评委应认真了解本磋商文件和工程有关情况后，做出须自己负责的评审。</w:t>
      </w:r>
    </w:p>
    <w:p>
      <w:pPr>
        <w:spacing w:line="360" w:lineRule="auto"/>
        <w:ind w:left="600" w:hanging="600" w:hangingChars="250"/>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rPr>
        <w:t>2、</w:t>
      </w:r>
      <w:r>
        <w:rPr>
          <w:rFonts w:hint="eastAsia" w:asciiTheme="minorEastAsia" w:hAnsiTheme="minorEastAsia" w:eastAsiaTheme="minorEastAsia" w:cstheme="minorEastAsia"/>
          <w:color w:val="auto"/>
          <w:sz w:val="24"/>
          <w:lang w:val="zh-CN"/>
        </w:rPr>
        <w:t>技术标在进行汇总时，分项项目评分进行算术平均，计算结果值在小数点后保留两位小数，后余位数四舍五入计。项目评审过程中，不得去掉最后报价中的最高报价和最低报价。</w:t>
      </w:r>
    </w:p>
    <w:p>
      <w:pPr>
        <w:spacing w:line="360" w:lineRule="auto"/>
        <w:ind w:left="600" w:hanging="600" w:hangingChars="250"/>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rPr>
        <w:t>3、</w:t>
      </w:r>
      <w:r>
        <w:rPr>
          <w:rFonts w:hint="eastAsia" w:asciiTheme="minorEastAsia" w:hAnsiTheme="minorEastAsia" w:eastAsiaTheme="minorEastAsia" w:cstheme="minorEastAsia"/>
          <w:color w:val="auto"/>
          <w:sz w:val="24"/>
          <w:lang w:val="zh-CN"/>
        </w:rPr>
        <w:t>商务标详细评审：投标人商务部分得分等于评委评分的算术平均值。</w:t>
      </w:r>
    </w:p>
    <w:p>
      <w:pPr>
        <w:spacing w:line="360" w:lineRule="auto"/>
        <w:ind w:left="600" w:hanging="600" w:hangingChars="250"/>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rPr>
        <w:t>4</w:t>
      </w:r>
      <w:r>
        <w:rPr>
          <w:rFonts w:hint="eastAsia" w:asciiTheme="minorEastAsia" w:hAnsiTheme="minorEastAsia" w:eastAsiaTheme="minorEastAsia" w:cstheme="minorEastAsia"/>
          <w:color w:val="auto"/>
          <w:sz w:val="24"/>
          <w:lang w:val="zh-CN"/>
        </w:rPr>
        <w:t>、投标人请认真阅读和理解上述内容，避免投标文件中有违背上述审查标准之一的情况发生而造成废标；评标中各评委若发生意见分歧，通过书面表决形式，以少数服从多数为原则决定。</w:t>
      </w:r>
    </w:p>
    <w:p>
      <w:pPr>
        <w:spacing w:line="360" w:lineRule="auto"/>
        <w:ind w:left="600" w:hanging="600" w:hangingChars="25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zh-CN"/>
        </w:rPr>
        <w:t>5、磋商确定最终采购需求和提交最后报价的投标人后，价格得分的评分方法：采用低价优先法计算，即满足磋商文件要求且最后磋商报价最低的投标人的最后磋商报价为磋商基准价，其价格得分为满分。其他投标人的最后磋商报价得分统一按照下列公式计算：磋商报价得分=（磋商基准价/最后磋商报价）×</w:t>
      </w:r>
      <w:r>
        <w:rPr>
          <w:rFonts w:hint="eastAsia" w:asciiTheme="minorEastAsia" w:hAnsiTheme="minorEastAsia" w:eastAsiaTheme="minorEastAsia" w:cstheme="minorEastAsia"/>
          <w:color w:val="auto"/>
          <w:sz w:val="24"/>
        </w:rPr>
        <w:t>3</w:t>
      </w:r>
      <w:r>
        <w:rPr>
          <w:rFonts w:hint="eastAsia" w:asciiTheme="minorEastAsia" w:hAnsiTheme="minorEastAsia" w:eastAsiaTheme="minorEastAsia" w:cstheme="minorEastAsia"/>
          <w:color w:val="auto"/>
          <w:sz w:val="24"/>
          <w:lang w:val="zh-CN"/>
        </w:rPr>
        <w:t xml:space="preserve">0%×100，如此类推，算出所有投标投标人的价格得分。          </w:t>
      </w:r>
      <w:r>
        <w:rPr>
          <w:rFonts w:hint="eastAsia" w:asciiTheme="minorEastAsia" w:hAnsiTheme="minorEastAsia" w:eastAsiaTheme="minorEastAsia" w:cstheme="minorEastAsia"/>
          <w:color w:val="auto"/>
          <w:sz w:val="24"/>
        </w:rPr>
        <w:t xml:space="preserve">                     </w:t>
      </w:r>
    </w:p>
    <w:p>
      <w:pPr>
        <w:spacing w:line="360" w:lineRule="auto"/>
        <w:ind w:left="600" w:hanging="600" w:hangingChars="25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评分分值计算结果值在小数点后均保留两位小数，后余位数四舍五入计。</w:t>
      </w:r>
    </w:p>
    <w:p>
      <w:pPr>
        <w:spacing w:line="360" w:lineRule="auto"/>
        <w:ind w:left="600" w:hanging="600" w:hangingChars="250"/>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lang w:val="zh-CN"/>
        </w:rPr>
        <w:t>在报价评审中，若磋商小组发现投标人以明显低于市场或成本的价格投标，而投标人又未在投标文件中提供有力证据证明其报价合理的，磋商小组可以认定该投标以低于成本的价格投标。被认定为低于成本价格的投标将按废标处理。</w:t>
      </w:r>
    </w:p>
    <w:p>
      <w:pPr>
        <w:spacing w:line="360" w:lineRule="auto"/>
        <w:ind w:left="600" w:hanging="600" w:hangingChars="250"/>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lang w:val="zh-CN"/>
        </w:rPr>
        <w:t>6、磋商小组应当根据综合评分情况，按照评审得分由高到低顺序推荐3名成交候选投标人。评审得分相同的，按照最终报价由低到高的顺序推荐。评审得分且最终报价相同的，按照技术指标优劣顺序推荐。</w:t>
      </w:r>
    </w:p>
    <w:p>
      <w:pPr>
        <w:spacing w:line="360" w:lineRule="auto"/>
        <w:ind w:left="600" w:hanging="600" w:hangingChars="250"/>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lang w:val="zh-CN"/>
        </w:rPr>
        <w:t>7、采购人根据磋商小组推荐的成交候选投标人名单，根据相关法律法规的规定确定最终成交商。如果排名第一的成交候选投标人的实际情况与其磋商资料不相符，将取消其成交资格，由排名第二的成交候选投标人递补，以此类推。</w:t>
      </w:r>
    </w:p>
    <w:p>
      <w:pPr>
        <w:pStyle w:val="6"/>
        <w:spacing w:before="100" w:beforeAutospacing="1" w:after="100" w:afterAutospacing="1" w:line="360" w:lineRule="auto"/>
        <w:jc w:val="center"/>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F  授予合同</w:t>
      </w:r>
      <w:bookmarkEnd w:id="128"/>
      <w:bookmarkEnd w:id="129"/>
      <w:bookmarkEnd w:id="130"/>
      <w:bookmarkEnd w:id="131"/>
      <w:bookmarkEnd w:id="132"/>
      <w:bookmarkEnd w:id="133"/>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28．合同授予标准</w:t>
      </w:r>
    </w:p>
    <w:p>
      <w:pPr>
        <w:spacing w:line="360" w:lineRule="auto"/>
        <w:ind w:left="600" w:hanging="600" w:hangingChars="25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28.1</w:t>
      </w:r>
      <w:r>
        <w:rPr>
          <w:rFonts w:hint="eastAsia" w:asciiTheme="minorEastAsia" w:hAnsiTheme="minorEastAsia" w:eastAsiaTheme="minorEastAsia" w:cstheme="minorEastAsia"/>
          <w:bCs/>
          <w:color w:val="auto"/>
          <w:sz w:val="24"/>
        </w:rPr>
        <w:t>合同将授予被确定为实质上响应磋商文件要求，符合招标需求、质量和服务相等且综合评分最高的投标人</w:t>
      </w:r>
      <w:r>
        <w:rPr>
          <w:rFonts w:hint="eastAsia" w:asciiTheme="minorEastAsia" w:hAnsiTheme="minorEastAsia" w:eastAsiaTheme="minorEastAsia" w:cstheme="minorEastAsia"/>
          <w:color w:val="auto"/>
          <w:sz w:val="24"/>
        </w:rPr>
        <w:t>。</w:t>
      </w: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28.2 最低报价不一定是被授予合同的保证。</w:t>
      </w:r>
    </w:p>
    <w:p>
      <w:pPr>
        <w:spacing w:line="360" w:lineRule="auto"/>
        <w:ind w:left="600" w:hanging="600" w:hangingChars="25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28.3排名第一的成交候选人放弃中标、因不可抗力不能履行合同、不按照磋商文件要求提交履约保证金，或者被查实存在影响中标结果的违法行为等情形，不符合成交条件的，采购人可以按照磋商小组提出的成交候选人名单排序依次确定其他中标候选人为成交投标人，也可以重新招标。</w:t>
      </w: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29．接受和拒绝任何或所有磋商的权力</w:t>
      </w:r>
    </w:p>
    <w:p>
      <w:pPr>
        <w:spacing w:line="360" w:lineRule="auto"/>
        <w:ind w:left="600" w:hanging="600" w:hangingChars="25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29.1为维护国家利益，买方在授予合同之前仍有选择或拒绝任何全部磋商的权力，并对所采取的行为不作任何解释。</w:t>
      </w: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30．成交通知书</w:t>
      </w:r>
    </w:p>
    <w:p>
      <w:pPr>
        <w:spacing w:line="360" w:lineRule="auto"/>
        <w:ind w:left="552" w:hanging="552" w:hangingChars="23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30.1 成交公告期满后，招标代理机构将以书面形式发出《成交通知书》，但发出时间不超过磋商有效期，《成交通知书》一经发出即发生法律效力。</w:t>
      </w: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30.2 《成交通知书》将作为签订合同的依据。</w:t>
      </w:r>
    </w:p>
    <w:p>
      <w:pPr>
        <w:spacing w:line="360" w:lineRule="auto"/>
        <w:ind w:left="600" w:hanging="600" w:hangingChars="25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30.3 在成交通知书发出后五个工作日内退还未成交投标人的保证金，在采购</w:t>
      </w:r>
    </w:p>
    <w:p>
      <w:pPr>
        <w:spacing w:line="360" w:lineRule="auto"/>
        <w:ind w:left="600" w:hanging="600" w:hangingChars="25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合同签订后五个工作日内退还成交投标人的保证金。</w:t>
      </w: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31．签订合同</w:t>
      </w:r>
    </w:p>
    <w:p>
      <w:pPr>
        <w:spacing w:line="360" w:lineRule="auto"/>
        <w:ind w:left="540" w:hanging="540" w:hangingChars="225"/>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31.1 投标人收到《成交通知书》后，按《成交通知书》中规定的时间地点与买方签订合同。买方和成交方不得再订立背离合同实质性内容的其他协议。</w:t>
      </w: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31.2如成交方拒签合同，则按违约处理。招标代理机构没收其磋商保证金。</w:t>
      </w: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31.3磋商文件、成交方的磋商响应文件及其澄清文件等，均为签订经济合同的依据。</w:t>
      </w: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32．履约保证金（如适用）</w:t>
      </w:r>
    </w:p>
    <w:p>
      <w:pPr>
        <w:spacing w:line="360" w:lineRule="auto"/>
        <w:ind w:left="720" w:hanging="72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32.1成交方应按合同规定的方式、时间和金额向买方提交履约保证金。</w:t>
      </w:r>
    </w:p>
    <w:p>
      <w:pPr>
        <w:pStyle w:val="2"/>
        <w:spacing w:line="360" w:lineRule="auto"/>
        <w:ind w:firstLine="480"/>
        <w:rPr>
          <w:rFonts w:eastAsiaTheme="minorEastAsia"/>
          <w:color w:val="auto"/>
        </w:rPr>
      </w:pPr>
      <w:r>
        <w:rPr>
          <w:rFonts w:hint="eastAsia" w:asciiTheme="minorEastAsia" w:hAnsiTheme="minorEastAsia" w:eastAsiaTheme="minorEastAsia" w:cstheme="minorEastAsia"/>
          <w:color w:val="auto"/>
        </w:rPr>
        <w:t>履约保证金为合同价款的</w:t>
      </w:r>
      <w:r>
        <w:rPr>
          <w:rFonts w:hint="eastAsia" w:asciiTheme="minorEastAsia" w:hAnsiTheme="minorEastAsia" w:eastAsiaTheme="minorEastAsia" w:cstheme="minorEastAsia"/>
          <w:color w:val="auto"/>
          <w:u w:val="single"/>
        </w:rPr>
        <w:t xml:space="preserve"> / </w:t>
      </w:r>
      <w:r>
        <w:rPr>
          <w:rFonts w:hint="eastAsia" w:asciiTheme="minorEastAsia" w:hAnsiTheme="minorEastAsia" w:eastAsiaTheme="minorEastAsia" w:cstheme="minorEastAsia"/>
          <w:color w:val="auto"/>
        </w:rPr>
        <w:t>。</w:t>
      </w:r>
    </w:p>
    <w:p>
      <w:pPr>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33．招标代理服务费</w:t>
      </w:r>
    </w:p>
    <w:p>
      <w:pPr>
        <w:pStyle w:val="12"/>
        <w:spacing w:line="36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招标代理代理服务费由成交人向招标代理机构支付。</w:t>
      </w:r>
    </w:p>
    <w:p>
      <w:pPr>
        <w:pStyle w:val="6"/>
        <w:spacing w:before="100" w:beforeAutospacing="1" w:after="100" w:afterAutospacing="1" w:line="360" w:lineRule="auto"/>
        <w:jc w:val="center"/>
        <w:rPr>
          <w:rFonts w:asciiTheme="minorEastAsia" w:hAnsiTheme="minorEastAsia" w:eastAsiaTheme="minorEastAsia" w:cstheme="minorEastAsia"/>
          <w:bCs/>
          <w:color w:val="auto"/>
          <w:sz w:val="24"/>
        </w:rPr>
      </w:pPr>
      <w:bookmarkStart w:id="135" w:name="_Toc471489759"/>
      <w:bookmarkStart w:id="136" w:name="_Toc527642958"/>
      <w:r>
        <w:rPr>
          <w:rFonts w:hint="eastAsia" w:asciiTheme="minorEastAsia" w:hAnsiTheme="minorEastAsia" w:eastAsiaTheme="minorEastAsia" w:cstheme="minorEastAsia"/>
          <w:color w:val="auto"/>
          <w:sz w:val="28"/>
          <w:szCs w:val="28"/>
        </w:rPr>
        <w:t>G  磋商失败条件</w:t>
      </w:r>
      <w:bookmarkEnd w:id="135"/>
      <w:bookmarkEnd w:id="136"/>
    </w:p>
    <w:p>
      <w:pPr>
        <w:pStyle w:val="12"/>
        <w:tabs>
          <w:tab w:val="left" w:pos="720"/>
          <w:tab w:val="left" w:pos="900"/>
          <w:tab w:val="left" w:pos="1260"/>
        </w:tabs>
        <w:adjustRightInd w:val="0"/>
        <w:spacing w:line="360" w:lineRule="auto"/>
        <w:ind w:left="720" w:hanging="720" w:hangingChars="300"/>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34.出现影响招标公正的违法、违规行为的；</w:t>
      </w:r>
    </w:p>
    <w:p>
      <w:pPr>
        <w:pStyle w:val="12"/>
        <w:tabs>
          <w:tab w:val="left" w:pos="720"/>
          <w:tab w:val="left" w:pos="900"/>
          <w:tab w:val="left" w:pos="1260"/>
        </w:tabs>
        <w:adjustRightInd w:val="0"/>
        <w:spacing w:line="360" w:lineRule="auto"/>
        <w:ind w:left="720" w:hanging="720" w:hangingChars="300"/>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35.因重大变故，采购任务取消的；</w:t>
      </w:r>
    </w:p>
    <w:p>
      <w:pPr>
        <w:pStyle w:val="12"/>
        <w:tabs>
          <w:tab w:val="left" w:pos="720"/>
          <w:tab w:val="left" w:pos="900"/>
          <w:tab w:val="left" w:pos="1260"/>
        </w:tabs>
        <w:adjustRightInd w:val="0"/>
        <w:spacing w:line="360" w:lineRule="auto"/>
        <w:ind w:left="720" w:hanging="720" w:hangingChars="300"/>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36.磋商响应文件截止时间后，实际参与的投标人不足法定家数的；</w:t>
      </w:r>
    </w:p>
    <w:p>
      <w:pPr>
        <w:pStyle w:val="12"/>
        <w:tabs>
          <w:tab w:val="left" w:pos="720"/>
          <w:tab w:val="left" w:pos="900"/>
          <w:tab w:val="left" w:pos="1260"/>
        </w:tabs>
        <w:adjustRightInd w:val="0"/>
        <w:spacing w:line="360" w:lineRule="auto"/>
        <w:ind w:left="720" w:hanging="720" w:hangingChars="300"/>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37.最终报价均超过采购预算的；</w:t>
      </w:r>
    </w:p>
    <w:p>
      <w:pPr>
        <w:pStyle w:val="12"/>
        <w:tabs>
          <w:tab w:val="left" w:pos="720"/>
          <w:tab w:val="left" w:pos="900"/>
          <w:tab w:val="left" w:pos="1260"/>
        </w:tabs>
        <w:adjustRightInd w:val="0"/>
        <w:spacing w:line="360" w:lineRule="auto"/>
        <w:ind w:left="720" w:hanging="720" w:hangingChars="300"/>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38.对磋商文件作出实质性响应的投标人不足法定家数的；</w:t>
      </w:r>
    </w:p>
    <w:p>
      <w:pPr>
        <w:pStyle w:val="12"/>
        <w:tabs>
          <w:tab w:val="left" w:pos="720"/>
          <w:tab w:val="left" w:pos="900"/>
          <w:tab w:val="left" w:pos="1260"/>
        </w:tabs>
        <w:adjustRightInd w:val="0"/>
        <w:spacing w:line="360" w:lineRule="auto"/>
        <w:ind w:left="720" w:hanging="720" w:hangingChars="300"/>
        <w:rPr>
          <w:rFonts w:asciiTheme="minorEastAsia" w:hAnsiTheme="minorEastAsia" w:eastAsiaTheme="minorEastAsia" w:cstheme="minorEastAsia"/>
          <w:bCs/>
          <w:color w:val="auto"/>
          <w:sz w:val="24"/>
        </w:rPr>
      </w:pPr>
    </w:p>
    <w:p>
      <w:pPr>
        <w:pStyle w:val="5"/>
        <w:numPr>
          <w:ilvl w:val="0"/>
          <w:numId w:val="0"/>
        </w:numPr>
        <w:spacing w:line="360" w:lineRule="auto"/>
        <w:jc w:val="center"/>
        <w:rPr>
          <w:rFonts w:asciiTheme="minorEastAsia" w:hAnsiTheme="minorEastAsia" w:eastAsiaTheme="minorEastAsia" w:cstheme="minorEastAsia"/>
          <w:color w:val="auto"/>
          <w:sz w:val="32"/>
          <w:szCs w:val="32"/>
        </w:rPr>
      </w:pPr>
      <w:bookmarkStart w:id="137" w:name="_Toc298240411"/>
      <w:bookmarkStart w:id="138" w:name="_Toc349573127"/>
      <w:bookmarkStart w:id="139" w:name="_Toc349637926"/>
      <w:bookmarkStart w:id="140" w:name="_Toc527642959"/>
      <w:r>
        <w:rPr>
          <w:rFonts w:hint="eastAsia" w:asciiTheme="minorEastAsia" w:hAnsiTheme="minorEastAsia" w:eastAsiaTheme="minorEastAsia" w:cstheme="minorEastAsia"/>
          <w:color w:val="auto"/>
          <w:sz w:val="32"/>
          <w:szCs w:val="32"/>
        </w:rPr>
        <w:t>第三部分  技术要求</w:t>
      </w:r>
      <w:bookmarkEnd w:id="134"/>
      <w:bookmarkEnd w:id="137"/>
      <w:bookmarkEnd w:id="138"/>
      <w:bookmarkEnd w:id="139"/>
      <w:bookmarkEnd w:id="140"/>
    </w:p>
    <w:p>
      <w:pPr>
        <w:spacing w:line="360" w:lineRule="auto"/>
        <w:ind w:left="1680" w:hanging="1680" w:hangingChars="700"/>
        <w:jc w:val="left"/>
        <w:rPr>
          <w:rFonts w:asciiTheme="minorEastAsia" w:hAnsiTheme="minorEastAsia" w:eastAsiaTheme="minorEastAsia" w:cstheme="minorEastAsia"/>
          <w:bCs/>
          <w:color w:val="auto"/>
          <w:kern w:val="0"/>
          <w:sz w:val="24"/>
          <w:szCs w:val="22"/>
        </w:rPr>
      </w:pPr>
      <w:bookmarkStart w:id="141" w:name="_Toc267301295"/>
      <w:r>
        <w:rPr>
          <w:rFonts w:hint="eastAsia" w:asciiTheme="minorEastAsia" w:hAnsiTheme="minorEastAsia" w:eastAsiaTheme="minorEastAsia" w:cstheme="minorEastAsia"/>
          <w:bCs/>
          <w:color w:val="auto"/>
          <w:kern w:val="0"/>
          <w:sz w:val="24"/>
          <w:szCs w:val="22"/>
        </w:rPr>
        <w:t>一、项目名称：见投标人须知附表</w:t>
      </w:r>
    </w:p>
    <w:p>
      <w:pPr>
        <w:spacing w:line="360" w:lineRule="auto"/>
        <w:ind w:left="1680" w:hanging="1680" w:hangingChars="700"/>
        <w:jc w:val="left"/>
        <w:rPr>
          <w:rFonts w:asciiTheme="minorEastAsia" w:hAnsiTheme="minorEastAsia" w:eastAsiaTheme="minorEastAsia" w:cstheme="minorEastAsia"/>
          <w:bCs/>
          <w:color w:val="auto"/>
          <w:kern w:val="0"/>
          <w:sz w:val="24"/>
          <w:szCs w:val="22"/>
        </w:rPr>
      </w:pPr>
      <w:r>
        <w:rPr>
          <w:rFonts w:hint="eastAsia" w:asciiTheme="minorEastAsia" w:hAnsiTheme="minorEastAsia" w:eastAsiaTheme="minorEastAsia" w:cstheme="minorEastAsia"/>
          <w:bCs/>
          <w:color w:val="auto"/>
          <w:kern w:val="0"/>
          <w:sz w:val="24"/>
          <w:szCs w:val="22"/>
        </w:rPr>
        <w:t>二、招标编号：见投标人须知附表</w:t>
      </w:r>
    </w:p>
    <w:p>
      <w:pPr>
        <w:spacing w:line="360" w:lineRule="auto"/>
        <w:ind w:left="1680" w:hanging="1680" w:hangingChars="700"/>
        <w:jc w:val="left"/>
        <w:rPr>
          <w:rFonts w:asciiTheme="minorEastAsia" w:hAnsiTheme="minorEastAsia" w:eastAsiaTheme="minorEastAsia" w:cstheme="minorEastAsia"/>
          <w:bCs/>
          <w:color w:val="auto"/>
          <w:kern w:val="0"/>
          <w:sz w:val="24"/>
          <w:szCs w:val="22"/>
        </w:rPr>
      </w:pPr>
      <w:r>
        <w:rPr>
          <w:rFonts w:hint="eastAsia" w:asciiTheme="minorEastAsia" w:hAnsiTheme="minorEastAsia" w:eastAsiaTheme="minorEastAsia" w:cstheme="minorEastAsia"/>
          <w:bCs/>
          <w:color w:val="auto"/>
          <w:kern w:val="0"/>
          <w:sz w:val="24"/>
          <w:szCs w:val="22"/>
        </w:rPr>
        <w:t>三、最高投标限价：见投标人须知附表</w:t>
      </w:r>
    </w:p>
    <w:p>
      <w:pPr>
        <w:spacing w:line="360" w:lineRule="auto"/>
        <w:ind w:left="1680" w:hanging="1680" w:hangingChars="700"/>
        <w:jc w:val="left"/>
        <w:rPr>
          <w:rFonts w:asciiTheme="minorEastAsia" w:hAnsiTheme="minorEastAsia" w:eastAsiaTheme="minorEastAsia" w:cstheme="minorEastAsia"/>
          <w:bCs/>
          <w:color w:val="auto"/>
          <w:kern w:val="0"/>
          <w:sz w:val="24"/>
          <w:szCs w:val="22"/>
        </w:rPr>
      </w:pPr>
      <w:r>
        <w:rPr>
          <w:rFonts w:hint="eastAsia" w:asciiTheme="minorEastAsia" w:hAnsiTheme="minorEastAsia" w:eastAsiaTheme="minorEastAsia" w:cstheme="minorEastAsia"/>
          <w:bCs/>
          <w:color w:val="auto"/>
          <w:kern w:val="0"/>
          <w:sz w:val="24"/>
          <w:szCs w:val="22"/>
        </w:rPr>
        <w:t>四、质量要求：见投标人须知附表</w:t>
      </w:r>
    </w:p>
    <w:p>
      <w:pPr>
        <w:spacing w:line="360" w:lineRule="auto"/>
        <w:ind w:left="1680" w:hanging="1680" w:hangingChars="700"/>
        <w:jc w:val="left"/>
        <w:rPr>
          <w:rFonts w:asciiTheme="minorEastAsia" w:hAnsiTheme="minorEastAsia" w:eastAsiaTheme="minorEastAsia" w:cstheme="minorEastAsia"/>
          <w:bCs/>
          <w:color w:val="auto"/>
          <w:kern w:val="0"/>
          <w:sz w:val="24"/>
          <w:szCs w:val="22"/>
        </w:rPr>
      </w:pPr>
      <w:r>
        <w:rPr>
          <w:rFonts w:hint="eastAsia" w:asciiTheme="minorEastAsia" w:hAnsiTheme="minorEastAsia" w:eastAsiaTheme="minorEastAsia" w:cstheme="minorEastAsia"/>
          <w:bCs/>
          <w:color w:val="auto"/>
          <w:kern w:val="0"/>
          <w:sz w:val="24"/>
          <w:szCs w:val="22"/>
        </w:rPr>
        <w:t>五、工期：见投标人须知附表</w:t>
      </w:r>
    </w:p>
    <w:p>
      <w:pPr>
        <w:spacing w:line="360" w:lineRule="auto"/>
        <w:ind w:firstLine="480" w:firstLineChars="200"/>
        <w:rPr>
          <w:rFonts w:asciiTheme="minorEastAsia" w:hAnsiTheme="minorEastAsia" w:eastAsiaTheme="minorEastAsia" w:cstheme="minorEastAsia"/>
          <w:snapToGrid w:val="0"/>
          <w:color w:val="auto"/>
          <w:sz w:val="24"/>
        </w:rPr>
      </w:pPr>
      <w:r>
        <w:rPr>
          <w:rFonts w:hint="eastAsia" w:asciiTheme="minorEastAsia" w:hAnsiTheme="minorEastAsia" w:eastAsiaTheme="minorEastAsia" w:cstheme="minorEastAsia"/>
          <w:snapToGrid w:val="0"/>
          <w:color w:val="auto"/>
          <w:sz w:val="24"/>
          <w:lang w:val="zh-CN"/>
        </w:rPr>
        <w:t>招标范围：本工程范围内的磋商文件及工程量清单，磋商文件补充范围内的全部施工内容（包括招标答疑等内容）。</w:t>
      </w:r>
    </w:p>
    <w:p>
      <w:pPr>
        <w:spacing w:line="360" w:lineRule="auto"/>
        <w:rPr>
          <w:rFonts w:asciiTheme="minorEastAsia" w:hAnsiTheme="minorEastAsia" w:eastAsiaTheme="minorEastAsia" w:cstheme="minorEastAsia"/>
          <w:snapToGrid w:val="0"/>
          <w:color w:val="auto"/>
          <w:sz w:val="24"/>
          <w:szCs w:val="22"/>
        </w:rPr>
      </w:pPr>
      <w:r>
        <w:rPr>
          <w:rFonts w:hint="eastAsia" w:asciiTheme="minorEastAsia" w:hAnsiTheme="minorEastAsia" w:eastAsiaTheme="minorEastAsia" w:cstheme="minorEastAsia"/>
          <w:snapToGrid w:val="0"/>
          <w:color w:val="auto"/>
          <w:sz w:val="24"/>
          <w:szCs w:val="22"/>
        </w:rPr>
        <w:t>六、 技术要求内容：(详见工程量清单)</w:t>
      </w:r>
    </w:p>
    <w:p>
      <w:pPr>
        <w:pStyle w:val="5"/>
        <w:numPr>
          <w:ilvl w:val="0"/>
          <w:numId w:val="0"/>
        </w:numPr>
        <w:spacing w:line="360" w:lineRule="auto"/>
        <w:ind w:left="360"/>
        <w:rPr>
          <w:rFonts w:asciiTheme="minorEastAsia" w:hAnsiTheme="minorEastAsia" w:eastAsiaTheme="minorEastAsia" w:cstheme="minorEastAsia"/>
          <w:color w:val="auto"/>
          <w:sz w:val="24"/>
          <w:szCs w:val="24"/>
        </w:rPr>
      </w:pPr>
      <w:bookmarkStart w:id="142" w:name="_Toc349637935"/>
      <w:bookmarkStart w:id="143" w:name="_Toc349573136"/>
      <w:r>
        <w:rPr>
          <w:rFonts w:hint="eastAsia" w:asciiTheme="minorEastAsia" w:hAnsiTheme="minorEastAsia" w:eastAsiaTheme="minorEastAsia" w:cstheme="minorEastAsia"/>
          <w:color w:val="auto"/>
          <w:sz w:val="24"/>
          <w:szCs w:val="24"/>
        </w:rPr>
        <w:t>1、本工程完成必须符合国家和地方现行相关质量评定标准和施工技术规范、施工图设计要求。</w:t>
      </w:r>
    </w:p>
    <w:p>
      <w:pPr>
        <w:pStyle w:val="5"/>
        <w:numPr>
          <w:ilvl w:val="0"/>
          <w:numId w:val="0"/>
        </w:numPr>
        <w:spacing w:line="360" w:lineRule="auto"/>
        <w:ind w:left="36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2、本工程的材料检验和质量、工艺试验按国家、地方现行相关规定执行。</w:t>
      </w:r>
    </w:p>
    <w:p>
      <w:pPr>
        <w:spacing w:line="360" w:lineRule="auto"/>
        <w:rPr>
          <w:rFonts w:asciiTheme="minorEastAsia" w:hAnsiTheme="minorEastAsia" w:eastAsiaTheme="minorEastAsia" w:cstheme="minorEastAsia"/>
          <w:b/>
          <w:bCs/>
          <w:snapToGrid w:val="0"/>
          <w:color w:val="auto"/>
          <w:sz w:val="24"/>
          <w:szCs w:val="22"/>
          <w:lang w:val="zh-CN"/>
        </w:rPr>
      </w:pPr>
      <w:r>
        <w:rPr>
          <w:rFonts w:hint="eastAsia" w:asciiTheme="minorEastAsia" w:hAnsiTheme="minorEastAsia" w:eastAsiaTheme="minorEastAsia" w:cstheme="minorEastAsia"/>
          <w:b/>
          <w:bCs/>
          <w:snapToGrid w:val="0"/>
          <w:color w:val="auto"/>
          <w:sz w:val="24"/>
          <w:szCs w:val="22"/>
        </w:rPr>
        <w:t>备注：若招标文件中附表表格格式与工程量清单中表格格式不一致的，以工程量清单表格格式为主。</w:t>
      </w:r>
    </w:p>
    <w:p>
      <w:pPr>
        <w:spacing w:line="360" w:lineRule="auto"/>
        <w:ind w:firstLine="480" w:firstLineChars="200"/>
        <w:rPr>
          <w:rFonts w:asciiTheme="minorEastAsia" w:hAnsiTheme="minorEastAsia" w:eastAsiaTheme="minorEastAsia" w:cstheme="minorEastAsia"/>
          <w:snapToGrid w:val="0"/>
          <w:color w:val="auto"/>
          <w:sz w:val="24"/>
          <w:szCs w:val="22"/>
          <w:lang w:val="zh-CN"/>
        </w:rPr>
      </w:pPr>
    </w:p>
    <w:p>
      <w:pPr>
        <w:pStyle w:val="26"/>
        <w:rPr>
          <w:rFonts w:asciiTheme="minorEastAsia" w:hAnsiTheme="minorEastAsia" w:eastAsiaTheme="minorEastAsia" w:cstheme="minorEastAsia"/>
          <w:snapToGrid w:val="0"/>
          <w:color w:val="auto"/>
          <w:sz w:val="24"/>
          <w:szCs w:val="22"/>
          <w:lang w:val="zh-CN"/>
        </w:rPr>
      </w:pPr>
    </w:p>
    <w:p>
      <w:pPr>
        <w:pStyle w:val="26"/>
        <w:rPr>
          <w:rFonts w:asciiTheme="minorEastAsia" w:hAnsiTheme="minorEastAsia" w:eastAsiaTheme="minorEastAsia" w:cstheme="minorEastAsia"/>
          <w:snapToGrid w:val="0"/>
          <w:color w:val="auto"/>
          <w:sz w:val="24"/>
          <w:szCs w:val="22"/>
          <w:lang w:val="zh-CN"/>
        </w:rPr>
      </w:pPr>
    </w:p>
    <w:p>
      <w:pPr>
        <w:pStyle w:val="26"/>
        <w:rPr>
          <w:rFonts w:asciiTheme="minorEastAsia" w:hAnsiTheme="minorEastAsia" w:eastAsiaTheme="minorEastAsia" w:cstheme="minorEastAsia"/>
          <w:snapToGrid w:val="0"/>
          <w:color w:val="auto"/>
          <w:sz w:val="24"/>
          <w:szCs w:val="22"/>
          <w:lang w:val="zh-CN"/>
        </w:rPr>
      </w:pPr>
    </w:p>
    <w:p>
      <w:pPr>
        <w:pStyle w:val="26"/>
        <w:rPr>
          <w:rFonts w:asciiTheme="minorEastAsia" w:hAnsiTheme="minorEastAsia" w:eastAsiaTheme="minorEastAsia" w:cstheme="minorEastAsia"/>
          <w:snapToGrid w:val="0"/>
          <w:color w:val="auto"/>
          <w:sz w:val="24"/>
          <w:szCs w:val="22"/>
          <w:lang w:val="zh-CN"/>
        </w:rPr>
      </w:pPr>
    </w:p>
    <w:p>
      <w:pPr>
        <w:pStyle w:val="26"/>
        <w:rPr>
          <w:rFonts w:asciiTheme="minorEastAsia" w:hAnsiTheme="minorEastAsia" w:eastAsiaTheme="minorEastAsia" w:cstheme="minorEastAsia"/>
          <w:snapToGrid w:val="0"/>
          <w:color w:val="auto"/>
          <w:sz w:val="24"/>
          <w:szCs w:val="22"/>
          <w:lang w:val="zh-CN"/>
        </w:rPr>
      </w:pPr>
    </w:p>
    <w:p>
      <w:pPr>
        <w:pStyle w:val="26"/>
        <w:rPr>
          <w:rFonts w:asciiTheme="minorEastAsia" w:hAnsiTheme="minorEastAsia" w:eastAsiaTheme="minorEastAsia" w:cstheme="minorEastAsia"/>
          <w:snapToGrid w:val="0"/>
          <w:color w:val="auto"/>
          <w:sz w:val="24"/>
          <w:szCs w:val="22"/>
          <w:lang w:val="zh-CN"/>
        </w:rPr>
      </w:pPr>
    </w:p>
    <w:p>
      <w:pPr>
        <w:pStyle w:val="26"/>
        <w:rPr>
          <w:rFonts w:asciiTheme="minorEastAsia" w:hAnsiTheme="minorEastAsia" w:eastAsiaTheme="minorEastAsia" w:cstheme="minorEastAsia"/>
          <w:snapToGrid w:val="0"/>
          <w:color w:val="auto"/>
          <w:sz w:val="24"/>
          <w:szCs w:val="22"/>
          <w:lang w:val="zh-CN"/>
        </w:rPr>
      </w:pPr>
    </w:p>
    <w:p>
      <w:pPr>
        <w:pStyle w:val="26"/>
        <w:rPr>
          <w:rFonts w:asciiTheme="minorEastAsia" w:hAnsiTheme="minorEastAsia" w:eastAsiaTheme="minorEastAsia" w:cstheme="minorEastAsia"/>
          <w:snapToGrid w:val="0"/>
          <w:color w:val="auto"/>
          <w:sz w:val="24"/>
          <w:szCs w:val="22"/>
          <w:lang w:val="zh-CN"/>
        </w:rPr>
      </w:pPr>
    </w:p>
    <w:bookmarkEnd w:id="141"/>
    <w:bookmarkEnd w:id="142"/>
    <w:bookmarkEnd w:id="143"/>
    <w:p>
      <w:pPr>
        <w:pStyle w:val="5"/>
        <w:numPr>
          <w:ilvl w:val="0"/>
          <w:numId w:val="0"/>
        </w:numPr>
        <w:spacing w:line="360" w:lineRule="auto"/>
        <w:jc w:val="center"/>
        <w:rPr>
          <w:rFonts w:asciiTheme="minorEastAsia" w:hAnsiTheme="minorEastAsia" w:eastAsiaTheme="minorEastAsia" w:cstheme="minorEastAsia"/>
          <w:color w:val="auto"/>
          <w:sz w:val="32"/>
          <w:szCs w:val="32"/>
        </w:rPr>
      </w:pPr>
      <w:bookmarkStart w:id="144" w:name="_Toc527642960"/>
      <w:bookmarkStart w:id="145" w:name="_Toc507690271"/>
      <w:r>
        <w:rPr>
          <w:rFonts w:hint="eastAsia" w:asciiTheme="minorEastAsia" w:hAnsiTheme="minorEastAsia" w:eastAsiaTheme="minorEastAsia" w:cstheme="minorEastAsia"/>
          <w:color w:val="auto"/>
          <w:sz w:val="32"/>
          <w:szCs w:val="32"/>
        </w:rPr>
        <w:t xml:space="preserve">第四部分  </w:t>
      </w:r>
      <w:bookmarkEnd w:id="144"/>
      <w:bookmarkEnd w:id="145"/>
      <w:r>
        <w:rPr>
          <w:rFonts w:hint="eastAsia" w:asciiTheme="minorEastAsia" w:hAnsiTheme="minorEastAsia" w:eastAsiaTheme="minorEastAsia" w:cstheme="minorEastAsia"/>
          <w:color w:val="auto"/>
          <w:sz w:val="32"/>
          <w:szCs w:val="32"/>
        </w:rPr>
        <w:t xml:space="preserve"> </w:t>
      </w:r>
      <w:r>
        <w:rPr>
          <w:rFonts w:hint="eastAsia" w:asciiTheme="minorEastAsia" w:hAnsiTheme="minorEastAsia" w:eastAsiaTheme="minorEastAsia" w:cstheme="minorEastAsia"/>
          <w:bCs/>
          <w:color w:val="auto"/>
          <w:sz w:val="32"/>
          <w:szCs w:val="32"/>
        </w:rPr>
        <w:t>合同条款及格式</w:t>
      </w:r>
    </w:p>
    <w:p>
      <w:pPr>
        <w:pStyle w:val="8"/>
        <w:spacing w:beforeLines="50" w:afterLines="50" w:line="360" w:lineRule="auto"/>
        <w:ind w:firstLine="482"/>
        <w:jc w:val="center"/>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合同通用条款</w:t>
      </w:r>
    </w:p>
    <w:p>
      <w:pPr>
        <w:pStyle w:val="8"/>
        <w:spacing w:beforeLines="50" w:afterLines="50" w:line="360" w:lineRule="auto"/>
        <w:ind w:firstLine="48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1.1 本工程通用条款采用建设工程施工合同示范文本（GF-2017-0201）中的通用条款。</w:t>
      </w:r>
    </w:p>
    <w:p>
      <w:pPr>
        <w:pStyle w:val="8"/>
        <w:spacing w:beforeLines="50" w:afterLines="50" w:line="360" w:lineRule="auto"/>
        <w:ind w:firstLine="482"/>
        <w:jc w:val="center"/>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合同专用条款（具体以签订的合同为准）</w:t>
      </w:r>
    </w:p>
    <w:p>
      <w:pPr>
        <w:pStyle w:val="28"/>
        <w:spacing w:line="360" w:lineRule="auto"/>
        <w:ind w:right="0"/>
        <w:rPr>
          <w:rFonts w:asciiTheme="minorEastAsia" w:hAnsiTheme="minorEastAsia" w:eastAsiaTheme="minorEastAsia" w:cstheme="minorEastAsia"/>
          <w:b/>
          <w:bCs/>
          <w:color w:val="auto"/>
        </w:rPr>
      </w:pPr>
      <w:bookmarkStart w:id="146" w:name="_Toc351203633"/>
      <w:r>
        <w:rPr>
          <w:rFonts w:hint="eastAsia" w:asciiTheme="minorEastAsia" w:hAnsiTheme="minorEastAsia" w:eastAsiaTheme="minorEastAsia" w:cstheme="minorEastAsia"/>
          <w:b/>
          <w:bCs/>
          <w:color w:val="auto"/>
        </w:rPr>
        <w:t>1</w:t>
      </w:r>
      <w:bookmarkStart w:id="147" w:name="_Toc296347155"/>
      <w:bookmarkStart w:id="148" w:name="_Toc292559866"/>
      <w:bookmarkStart w:id="149" w:name="_Toc296503156"/>
      <w:bookmarkStart w:id="150" w:name="_Toc292559361"/>
      <w:bookmarkStart w:id="151" w:name="_Toc296890984"/>
      <w:bookmarkStart w:id="152" w:name="_Toc296346657"/>
      <w:bookmarkStart w:id="153" w:name="_Toc297048342"/>
      <w:bookmarkStart w:id="154" w:name="_Toc296944495"/>
      <w:bookmarkStart w:id="155" w:name="_Toc296891196"/>
      <w:bookmarkStart w:id="156" w:name="_Toc297120456"/>
      <w:r>
        <w:rPr>
          <w:rFonts w:hint="eastAsia" w:asciiTheme="minorEastAsia" w:hAnsiTheme="minorEastAsia" w:eastAsiaTheme="minorEastAsia" w:cstheme="minorEastAsia"/>
          <w:b/>
          <w:bCs/>
          <w:color w:val="auto"/>
        </w:rPr>
        <w:t>. 一般约定</w:t>
      </w:r>
      <w:bookmarkEnd w:id="146"/>
    </w:p>
    <w:bookmarkEnd w:id="147"/>
    <w:bookmarkEnd w:id="148"/>
    <w:bookmarkEnd w:id="149"/>
    <w:bookmarkEnd w:id="150"/>
    <w:bookmarkEnd w:id="151"/>
    <w:bookmarkEnd w:id="152"/>
    <w:bookmarkEnd w:id="153"/>
    <w:bookmarkEnd w:id="154"/>
    <w:bookmarkEnd w:id="155"/>
    <w:bookmarkEnd w:id="156"/>
    <w:p>
      <w:pPr>
        <w:pStyle w:val="28"/>
        <w:spacing w:line="360" w:lineRule="auto"/>
        <w:ind w:right="0"/>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1.1 词语定义</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1.1.1合同</w:t>
      </w:r>
    </w:p>
    <w:p>
      <w:pPr>
        <w:pStyle w:val="28"/>
        <w:spacing w:line="360" w:lineRule="auto"/>
        <w:ind w:right="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1.1.1 其他合同文件包括：</w:t>
      </w:r>
      <w:r>
        <w:rPr>
          <w:rFonts w:hint="eastAsia" w:asciiTheme="minorEastAsia" w:hAnsiTheme="minorEastAsia" w:eastAsiaTheme="minorEastAsia" w:cstheme="minorEastAsia"/>
          <w:color w:val="auto"/>
          <w:u w:val="single"/>
        </w:rPr>
        <w:t xml:space="preserve"> 其它有关本工程的洽商、变更等书面协议。                       </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1.1.2 合同当事人及其他相关方</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1.1.2.4监理人：</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名    称：</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资质类别和等级：</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联系电话：</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电子信箱：</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通信地址：</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1.1.2.5 设计人：</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名    称：</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资质类别和等级：</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联系电话：</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电子信箱：</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通信地址：</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1.1.3 工程和设备</w:t>
      </w:r>
    </w:p>
    <w:p>
      <w:pPr>
        <w:pStyle w:val="28"/>
        <w:spacing w:line="360" w:lineRule="auto"/>
        <w:ind w:right="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1.1.3.7 作为施工现场组成部分的其他场所包括：</w:t>
      </w:r>
      <w:r>
        <w:rPr>
          <w:rFonts w:hint="eastAsia" w:asciiTheme="minorEastAsia" w:hAnsiTheme="minorEastAsia" w:eastAsiaTheme="minorEastAsia" w:cstheme="minorEastAsia"/>
          <w:color w:val="auto"/>
          <w:u w:val="single"/>
        </w:rPr>
        <w:t xml:space="preserve">              </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1.1.3.9 永久占地包括：</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1.1.3.10 临时占地包括：</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 xml:space="preserve">1.3法律 </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适用于合同的其他规范性文件：</w:t>
      </w:r>
      <w:r>
        <w:rPr>
          <w:rFonts w:hint="eastAsia" w:asciiTheme="minorEastAsia" w:hAnsiTheme="minorEastAsia" w:eastAsiaTheme="minorEastAsia" w:cstheme="minorEastAsia"/>
          <w:color w:val="auto"/>
          <w:u w:val="single"/>
        </w:rPr>
        <w:t xml:space="preserve">          /            </w:t>
      </w:r>
    </w:p>
    <w:p>
      <w:pPr>
        <w:pStyle w:val="28"/>
        <w:spacing w:line="360" w:lineRule="auto"/>
        <w:ind w:right="0"/>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1.4 标准和规范</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1.4.1适用于工程的标准规范包括：</w:t>
      </w:r>
      <w:r>
        <w:rPr>
          <w:rFonts w:hint="eastAsia" w:ascii="宋体" w:hAnsi="宋体"/>
          <w:color w:val="auto"/>
          <w:u w:val="single"/>
        </w:rPr>
        <w:t>本工程项目的施工、材料及设备招标必须达到现行中华人民共和国及省、自治区、直辖市或行业的工程建设标准、规范的要求，如下述标准及规范有新出版者，以新出版者为准</w:t>
      </w:r>
      <w:r>
        <w:rPr>
          <w:rFonts w:ascii="宋体" w:hAnsi="宋体"/>
          <w:color w:val="auto"/>
        </w:rPr>
        <w:t>。</w:t>
      </w:r>
    </w:p>
    <w:p>
      <w:pPr>
        <w:pStyle w:val="28"/>
        <w:spacing w:line="360" w:lineRule="auto"/>
        <w:ind w:right="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1.4.2 发包人提供国外标准、规范的名称：</w:t>
      </w:r>
      <w:r>
        <w:rPr>
          <w:rFonts w:hint="eastAsia" w:asciiTheme="minorEastAsia" w:hAnsiTheme="minorEastAsia" w:eastAsiaTheme="minorEastAsia" w:cstheme="minorEastAsia"/>
          <w:color w:val="auto"/>
          <w:u w:val="single"/>
        </w:rPr>
        <w:t xml:space="preserve">     /      </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发包人提供国外标准、规范的份数：</w:t>
      </w:r>
      <w:r>
        <w:rPr>
          <w:rFonts w:hint="eastAsia" w:asciiTheme="minorEastAsia" w:hAnsiTheme="minorEastAsia" w:eastAsiaTheme="minorEastAsia" w:cstheme="minorEastAsia"/>
          <w:color w:val="auto"/>
          <w:u w:val="single"/>
        </w:rPr>
        <w:t xml:space="preserve">       /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发包人提供国外标准、规范的名称：</w:t>
      </w:r>
      <w:r>
        <w:rPr>
          <w:rFonts w:hint="eastAsia" w:asciiTheme="minorEastAsia" w:hAnsiTheme="minorEastAsia" w:eastAsiaTheme="minorEastAsia" w:cstheme="minorEastAsia"/>
          <w:color w:val="auto"/>
          <w:u w:val="single"/>
        </w:rPr>
        <w:t xml:space="preserve">     /            </w:t>
      </w:r>
      <w:r>
        <w:rPr>
          <w:rFonts w:hint="eastAsia" w:asciiTheme="minorEastAsia" w:hAnsiTheme="minorEastAsia" w:eastAsiaTheme="minorEastAsia" w:cstheme="minorEastAsia"/>
          <w:color w:val="auto"/>
        </w:rPr>
        <w:t>。</w:t>
      </w:r>
    </w:p>
    <w:p>
      <w:pPr>
        <w:pStyle w:val="28"/>
        <w:spacing w:line="360" w:lineRule="auto"/>
        <w:ind w:left="0"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1.4.3发包人对工程的技术标准和功能要求的特殊要求：</w:t>
      </w:r>
      <w:r>
        <w:rPr>
          <w:rFonts w:hint="eastAsia" w:asciiTheme="minorEastAsia" w:hAnsiTheme="minorEastAsia" w:eastAsiaTheme="minorEastAsia" w:cstheme="minorEastAsia"/>
          <w:color w:val="auto"/>
          <w:u w:val="single"/>
        </w:rPr>
        <w:t xml:space="preserve">   /    </w:t>
      </w:r>
    </w:p>
    <w:p>
      <w:pPr>
        <w:pStyle w:val="28"/>
        <w:spacing w:line="360" w:lineRule="auto"/>
        <w:ind w:right="0"/>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1.5 合同文件的优先顺序</w:t>
      </w:r>
    </w:p>
    <w:p>
      <w:pPr>
        <w:pStyle w:val="28"/>
        <w:spacing w:line="360" w:lineRule="auto"/>
        <w:ind w:right="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合同文件组成及优先顺序为：</w:t>
      </w:r>
      <w:r>
        <w:rPr>
          <w:rFonts w:hint="eastAsia" w:asciiTheme="minorEastAsia" w:hAnsiTheme="minorEastAsia" w:eastAsiaTheme="minorEastAsia" w:cstheme="minorEastAsia"/>
          <w:color w:val="auto"/>
          <w:u w:val="single"/>
        </w:rPr>
        <w:t>1、本合同协议书；2、中标通知书；3、商务标及其商务标附录；4、专用条款及其附件；5、通用合同条款；6、技术标准和要求；7、图纸 8、已标价的工程量清单；9、其他合同文件。</w:t>
      </w:r>
    </w:p>
    <w:p>
      <w:pPr>
        <w:pStyle w:val="28"/>
        <w:spacing w:line="360" w:lineRule="auto"/>
        <w:ind w:right="0"/>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1.6 图纸和承包人文件</w:t>
      </w:r>
      <w:r>
        <w:rPr>
          <w:rFonts w:hint="eastAsia" w:asciiTheme="minorEastAsia" w:hAnsiTheme="minorEastAsia" w:eastAsiaTheme="minorEastAsia" w:cstheme="minorEastAsia"/>
          <w:b/>
          <w:color w:val="auto"/>
        </w:rPr>
        <w:tab/>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1.6.1 图纸的提供</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发包人向承包人提供图纸的期限：</w:t>
      </w:r>
      <w:r>
        <w:rPr>
          <w:rFonts w:hint="eastAsia" w:asciiTheme="minorEastAsia" w:hAnsiTheme="minorEastAsia" w:eastAsiaTheme="minorEastAsia" w:cstheme="minorEastAsia"/>
          <w:color w:val="auto"/>
          <w:u w:val="single"/>
        </w:rPr>
        <w:t xml:space="preserve"> /</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发包人向承包人提供图纸的数量：</w:t>
      </w:r>
      <w:r>
        <w:rPr>
          <w:rFonts w:hint="eastAsia" w:asciiTheme="minorEastAsia" w:hAnsiTheme="minorEastAsia" w:eastAsiaTheme="minorEastAsia" w:cstheme="minorEastAsia"/>
          <w:color w:val="auto"/>
          <w:u w:val="single"/>
        </w:rPr>
        <w:t xml:space="preserve"> /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发包人向承包人提供图纸的内容：</w:t>
      </w:r>
      <w:r>
        <w:rPr>
          <w:rFonts w:hint="eastAsia" w:asciiTheme="minorEastAsia" w:hAnsiTheme="minorEastAsia" w:eastAsiaTheme="minorEastAsia" w:cstheme="minorEastAsia"/>
          <w:color w:val="auto"/>
          <w:u w:val="single"/>
        </w:rPr>
        <w:t xml:space="preserve">  /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1.6.4 承包人文件</w:t>
      </w:r>
    </w:p>
    <w:p>
      <w:pPr>
        <w:pStyle w:val="28"/>
        <w:spacing w:line="360" w:lineRule="auto"/>
        <w:ind w:right="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 xml:space="preserve">需要由承包人提供的文件，包括：   </w:t>
      </w:r>
      <w:r>
        <w:rPr>
          <w:rFonts w:hint="eastAsia" w:asciiTheme="minorEastAsia" w:hAnsiTheme="minorEastAsia" w:eastAsiaTheme="minorEastAsia" w:cstheme="minorEastAsia"/>
          <w:color w:val="auto"/>
          <w:u w:val="single"/>
        </w:rPr>
        <w:t xml:space="preserve">              /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承包人提供的文件的期限为：</w:t>
      </w:r>
      <w:r>
        <w:rPr>
          <w:rFonts w:hint="eastAsia" w:asciiTheme="minorEastAsia" w:hAnsiTheme="minorEastAsia" w:eastAsiaTheme="minorEastAsia" w:cstheme="minorEastAsia"/>
          <w:color w:val="auto"/>
          <w:u w:val="single"/>
        </w:rPr>
        <w:t xml:space="preserve">               /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承包人提供的文件的数量为：</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承包人提供的文件的形式为：</w:t>
      </w:r>
      <w:r>
        <w:rPr>
          <w:rFonts w:hint="eastAsia" w:asciiTheme="minorEastAsia" w:hAnsiTheme="minorEastAsia" w:eastAsiaTheme="minorEastAsia" w:cstheme="minorEastAsia"/>
          <w:color w:val="auto"/>
          <w:u w:val="single"/>
        </w:rPr>
        <w:t xml:space="preserve">          /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发包人审批承包人文件的期限：</w:t>
      </w:r>
      <w:r>
        <w:rPr>
          <w:rFonts w:hint="eastAsia" w:asciiTheme="minorEastAsia" w:hAnsiTheme="minorEastAsia" w:eastAsiaTheme="minorEastAsia" w:cstheme="minorEastAsia"/>
          <w:color w:val="auto"/>
          <w:u w:val="single"/>
        </w:rPr>
        <w:t xml:space="preserve">          /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1.6.5 现场图纸准备</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关于现场图纸准备的约定：</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1.7 联络</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1.7.1发包人和承包人应当在</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天内将与合同有关的通知、批准、证明、证书、指示、指令、要求、请求、同意、意见、确定和决定等书面函件送达对方当事人。</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1.7.2 发包人接收文件的地点：</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发包人指定的接收人为：</w:t>
      </w:r>
      <w:r>
        <w:rPr>
          <w:rFonts w:hint="eastAsia" w:asciiTheme="minorEastAsia" w:hAnsiTheme="minorEastAsia" w:eastAsiaTheme="minorEastAsia" w:cstheme="minorEastAsia"/>
          <w:color w:val="auto"/>
          <w:u w:val="single"/>
        </w:rPr>
        <w:t xml:space="preserve">          /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承包人接收文件的地点：</w:t>
      </w:r>
      <w:r>
        <w:rPr>
          <w:rFonts w:hint="eastAsia" w:asciiTheme="minorEastAsia" w:hAnsiTheme="minorEastAsia" w:eastAsiaTheme="minorEastAsia" w:cstheme="minorEastAsia"/>
          <w:color w:val="auto"/>
          <w:u w:val="single"/>
        </w:rPr>
        <w:t xml:space="preserve">          /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承包人指定的接收人为：</w:t>
      </w:r>
      <w:r>
        <w:rPr>
          <w:rFonts w:hint="eastAsia" w:asciiTheme="minorEastAsia" w:hAnsiTheme="minorEastAsia" w:eastAsiaTheme="minorEastAsia" w:cstheme="minorEastAsia"/>
          <w:color w:val="auto"/>
          <w:u w:val="single"/>
        </w:rPr>
        <w:t xml:space="preserve">          /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监理人接收文件的地点：</w:t>
      </w:r>
      <w:r>
        <w:rPr>
          <w:rFonts w:hint="eastAsia" w:asciiTheme="minorEastAsia" w:hAnsiTheme="minorEastAsia" w:eastAsiaTheme="minorEastAsia" w:cstheme="minorEastAsia"/>
          <w:color w:val="auto"/>
          <w:u w:val="single"/>
        </w:rPr>
        <w:t xml:space="preserve">   /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监理人指定的接收人为：</w:t>
      </w:r>
      <w:r>
        <w:rPr>
          <w:rFonts w:hint="eastAsia" w:asciiTheme="minorEastAsia" w:hAnsiTheme="minorEastAsia" w:eastAsiaTheme="minorEastAsia" w:cstheme="minorEastAsia"/>
          <w:color w:val="auto"/>
          <w:u w:val="single"/>
        </w:rPr>
        <w:t xml:space="preserve">       /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1.10 交通运输</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w:t>
      </w:r>
      <w:bookmarkStart w:id="157" w:name="_Toc312677986"/>
      <w:bookmarkStart w:id="158" w:name="_Toc318581155"/>
      <w:bookmarkStart w:id="159" w:name="_Toc303539100"/>
      <w:bookmarkStart w:id="160" w:name="_Toc304295521"/>
      <w:bookmarkStart w:id="161" w:name="_Toc300934943"/>
      <w:r>
        <w:rPr>
          <w:rFonts w:hint="eastAsia" w:asciiTheme="minorEastAsia" w:hAnsiTheme="minorEastAsia" w:eastAsiaTheme="minorEastAsia" w:cstheme="minorEastAsia"/>
          <w:color w:val="auto"/>
        </w:rPr>
        <w:t>.10.1 出入现场的权利</w:t>
      </w:r>
    </w:p>
    <w:p>
      <w:pPr>
        <w:pStyle w:val="28"/>
        <w:spacing w:line="360" w:lineRule="auto"/>
        <w:ind w:right="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关于出入现场的权利的约定：</w:t>
      </w:r>
      <w:r>
        <w:rPr>
          <w:rFonts w:hint="eastAsia" w:asciiTheme="minorEastAsia" w:hAnsiTheme="minorEastAsia" w:eastAsiaTheme="minorEastAsia" w:cstheme="minorEastAsia"/>
          <w:color w:val="auto"/>
          <w:u w:val="single"/>
        </w:rPr>
        <w:t xml:space="preserve">                 /           。</w:t>
      </w:r>
    </w:p>
    <w:bookmarkEnd w:id="157"/>
    <w:bookmarkEnd w:id="158"/>
    <w:bookmarkEnd w:id="159"/>
    <w:bookmarkEnd w:id="160"/>
    <w:bookmarkEnd w:id="161"/>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w:t>
      </w:r>
      <w:bookmarkStart w:id="162" w:name="_Toc312677987"/>
      <w:bookmarkStart w:id="163" w:name="_Toc303539101"/>
      <w:bookmarkStart w:id="164" w:name="_Toc318581156"/>
      <w:bookmarkStart w:id="165" w:name="_Toc304295522"/>
      <w:bookmarkStart w:id="166" w:name="_Toc300934944"/>
      <w:r>
        <w:rPr>
          <w:rFonts w:hint="eastAsia" w:asciiTheme="minorEastAsia" w:hAnsiTheme="minorEastAsia" w:eastAsiaTheme="minorEastAsia" w:cstheme="minorEastAsia"/>
          <w:color w:val="auto"/>
        </w:rPr>
        <w:t>.10.3 场内交通</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关于场外交通和场内交通的边界的约定：</w:t>
      </w:r>
      <w:r>
        <w:rPr>
          <w:rFonts w:hint="eastAsia" w:asciiTheme="minorEastAsia" w:hAnsiTheme="minorEastAsia" w:eastAsiaTheme="minorEastAsia" w:cstheme="minorEastAsia"/>
          <w:color w:val="auto"/>
          <w:u w:val="single"/>
        </w:rPr>
        <w:t xml:space="preserve">      /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关于发包人向承包人免费提供满足工程施工需要的场内道路和交通设施的约定：</w:t>
      </w:r>
      <w:bookmarkEnd w:id="162"/>
      <w:bookmarkEnd w:id="163"/>
      <w:bookmarkEnd w:id="164"/>
      <w:bookmarkEnd w:id="165"/>
      <w:bookmarkEnd w:id="166"/>
      <w:bookmarkStart w:id="167" w:name="_Toc318581157"/>
      <w:r>
        <w:rPr>
          <w:rFonts w:hint="eastAsia" w:asciiTheme="minorEastAsia" w:hAnsiTheme="minorEastAsia" w:eastAsiaTheme="minorEastAsia" w:cstheme="minorEastAsia"/>
          <w:color w:val="auto"/>
          <w:u w:val="single"/>
        </w:rPr>
        <w:t xml:space="preserve">    /                 </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1.10.4超大件和超重件的运输</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运输超大件或超重件所需的道路和桥梁临时加固改造费用和其他有关费用由</w:t>
      </w:r>
      <w:r>
        <w:rPr>
          <w:rFonts w:hint="eastAsia" w:asciiTheme="minorEastAsia" w:hAnsiTheme="minorEastAsia" w:eastAsiaTheme="minorEastAsia" w:cstheme="minorEastAsia"/>
          <w:color w:val="auto"/>
          <w:u w:val="single"/>
        </w:rPr>
        <w:t xml:space="preserve">  / </w:t>
      </w:r>
      <w:r>
        <w:rPr>
          <w:rFonts w:hint="eastAsia" w:asciiTheme="minorEastAsia" w:hAnsiTheme="minorEastAsia" w:eastAsiaTheme="minorEastAsia" w:cstheme="minorEastAsia"/>
          <w:color w:val="auto"/>
        </w:rPr>
        <w:t>承担。</w:t>
      </w:r>
    </w:p>
    <w:bookmarkEnd w:id="167"/>
    <w:p>
      <w:pPr>
        <w:pStyle w:val="28"/>
        <w:spacing w:line="360" w:lineRule="auto"/>
        <w:ind w:right="0"/>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1.11 知识产权</w:t>
      </w:r>
    </w:p>
    <w:p>
      <w:pPr>
        <w:pStyle w:val="28"/>
        <w:spacing w:before="0" w:after="0" w:line="360" w:lineRule="auto"/>
        <w:ind w:left="0" w:right="0" w:firstLine="360" w:firstLineChars="15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1.11.1关于发包人提供给承包人的图纸、发包人为实施工程自行编制或委托编制的技术规范以及反映发包人关于合同要求或其他类似性质的文件的著作权的归属： </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spacing w:line="360" w:lineRule="auto"/>
        <w:ind w:firstLine="360" w:firstLineChars="15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关于发包人提供的上述文件的使用限制的要求：</w:t>
      </w:r>
      <w:r>
        <w:rPr>
          <w:rFonts w:hint="eastAsia" w:asciiTheme="minorEastAsia" w:hAnsiTheme="minorEastAsia" w:eastAsiaTheme="minorEastAsia" w:cstheme="minorEastAsia"/>
          <w:color w:val="auto"/>
          <w:sz w:val="24"/>
          <w:u w:val="single"/>
        </w:rPr>
        <w:t xml:space="preserve">                               。</w:t>
      </w:r>
    </w:p>
    <w:p>
      <w:pPr>
        <w:spacing w:line="360" w:lineRule="auto"/>
        <w:ind w:firstLine="360" w:firstLineChars="15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1.11.2 关于承包人为实施工程所编制文件的著作权的归属：</w:t>
      </w:r>
      <w:r>
        <w:rPr>
          <w:rFonts w:hint="eastAsia" w:asciiTheme="minorEastAsia" w:hAnsiTheme="minorEastAsia" w:eastAsiaTheme="minorEastAsia" w:cstheme="minorEastAsia"/>
          <w:color w:val="auto"/>
          <w:sz w:val="24"/>
          <w:u w:val="single"/>
        </w:rPr>
        <w:t xml:space="preserve">                  。</w:t>
      </w:r>
    </w:p>
    <w:p>
      <w:pPr>
        <w:spacing w:line="360" w:lineRule="auto"/>
        <w:ind w:firstLine="360" w:firstLineChars="150"/>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1.11.3关于承包人提供的上述文件的使用限制的要求：</w:t>
      </w:r>
      <w:r>
        <w:rPr>
          <w:rFonts w:hint="eastAsia" w:asciiTheme="minorEastAsia" w:hAnsiTheme="minorEastAsia" w:eastAsiaTheme="minorEastAsia" w:cstheme="minorEastAsia"/>
          <w:color w:val="auto"/>
          <w:sz w:val="24"/>
          <w:u w:val="single"/>
        </w:rPr>
        <w:t xml:space="preserve">                       。</w:t>
      </w:r>
    </w:p>
    <w:p>
      <w:pPr>
        <w:pStyle w:val="28"/>
        <w:spacing w:line="360" w:lineRule="auto"/>
        <w:ind w:left="0" w:right="0" w:firstLine="360" w:firstLineChars="15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1.11.4 承包人在施工过程中所采用的专利、专有技术、技术秘密的使用费的承担方式：</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1.13工程量清单错误的修正</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出现工程量清单错误时，是否调整合同价格：</w:t>
      </w:r>
      <w:r>
        <w:rPr>
          <w:rFonts w:hint="eastAsia" w:asciiTheme="minorEastAsia" w:hAnsiTheme="minorEastAsia" w:eastAsiaTheme="minorEastAsia" w:cstheme="minorEastAsia"/>
          <w:color w:val="auto"/>
          <w:u w:val="single"/>
        </w:rPr>
        <w:t xml:space="preserve">   /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允许调整合同价格的工程量偏差范围：</w:t>
      </w:r>
      <w:r>
        <w:rPr>
          <w:rFonts w:hint="eastAsia" w:asciiTheme="minorEastAsia" w:hAnsiTheme="minorEastAsia" w:eastAsiaTheme="minorEastAsia" w:cstheme="minorEastAsia"/>
          <w:color w:val="auto"/>
          <w:u w:val="single"/>
        </w:rPr>
        <w:t xml:space="preserve">   ％</w:t>
      </w:r>
    </w:p>
    <w:p>
      <w:pPr>
        <w:pStyle w:val="28"/>
        <w:spacing w:line="360" w:lineRule="auto"/>
        <w:ind w:right="0"/>
        <w:rPr>
          <w:rFonts w:asciiTheme="minorEastAsia" w:hAnsiTheme="minorEastAsia" w:eastAsiaTheme="minorEastAsia" w:cstheme="minorEastAsia"/>
          <w:b/>
          <w:bCs/>
          <w:color w:val="auto"/>
        </w:rPr>
      </w:pPr>
      <w:bookmarkStart w:id="168" w:name="_Toc351203634"/>
      <w:r>
        <w:rPr>
          <w:rFonts w:hint="eastAsia" w:asciiTheme="minorEastAsia" w:hAnsiTheme="minorEastAsia" w:eastAsiaTheme="minorEastAsia" w:cstheme="minorEastAsia"/>
          <w:b/>
          <w:bCs/>
          <w:color w:val="auto"/>
        </w:rPr>
        <w:t>2</w:t>
      </w:r>
      <w:bookmarkStart w:id="169" w:name="_Toc296944496"/>
      <w:bookmarkStart w:id="170" w:name="_Toc292559362"/>
      <w:bookmarkStart w:id="171" w:name="_Toc296503157"/>
      <w:bookmarkStart w:id="172" w:name="_Toc292559867"/>
      <w:bookmarkStart w:id="173" w:name="_Toc297048343"/>
      <w:bookmarkStart w:id="174" w:name="_Toc296891197"/>
      <w:bookmarkStart w:id="175" w:name="_Toc296890985"/>
      <w:bookmarkStart w:id="176" w:name="_Toc296347156"/>
      <w:bookmarkStart w:id="177" w:name="_Toc296346658"/>
      <w:bookmarkStart w:id="178" w:name="_Toc297120457"/>
      <w:r>
        <w:rPr>
          <w:rFonts w:hint="eastAsia" w:asciiTheme="minorEastAsia" w:hAnsiTheme="minorEastAsia" w:eastAsiaTheme="minorEastAsia" w:cstheme="minorEastAsia"/>
          <w:b/>
          <w:bCs/>
          <w:color w:val="auto"/>
        </w:rPr>
        <w:t>. 发包人</w:t>
      </w:r>
      <w:bookmarkEnd w:id="168"/>
    </w:p>
    <w:bookmarkEnd w:id="169"/>
    <w:bookmarkEnd w:id="170"/>
    <w:bookmarkEnd w:id="171"/>
    <w:bookmarkEnd w:id="172"/>
    <w:bookmarkEnd w:id="173"/>
    <w:bookmarkEnd w:id="174"/>
    <w:bookmarkEnd w:id="175"/>
    <w:bookmarkEnd w:id="176"/>
    <w:bookmarkEnd w:id="177"/>
    <w:bookmarkEnd w:id="178"/>
    <w:p>
      <w:pPr>
        <w:pStyle w:val="28"/>
        <w:spacing w:line="360" w:lineRule="auto"/>
        <w:ind w:right="0"/>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2.2 发包人代表</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发包人代表：</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姓    名：</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身份证号：</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职    务：</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联系电话：</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电子信箱：</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通信地址：</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b/>
          <w:color w:val="auto"/>
        </w:rPr>
      </w:pPr>
      <w:r>
        <w:rPr>
          <w:rFonts w:hint="eastAsia" w:asciiTheme="minorEastAsia" w:hAnsiTheme="minorEastAsia" w:eastAsiaTheme="minorEastAsia" w:cstheme="minorEastAsia"/>
          <w:color w:val="auto"/>
        </w:rPr>
        <w:t>发包人对发包人代表的授权范围如下：</w:t>
      </w:r>
      <w:r>
        <w:rPr>
          <w:rFonts w:hint="eastAsia" w:asciiTheme="minorEastAsia" w:hAnsiTheme="minorEastAsia" w:eastAsiaTheme="minorEastAsia" w:cstheme="minorEastAsia"/>
          <w:color w:val="auto"/>
          <w:u w:val="single"/>
        </w:rPr>
        <w:t>1、协调各有关单位工作；2、工程进度与工程量的确认；3、督促并控制好工程进度、质量、投资。</w:t>
      </w:r>
    </w:p>
    <w:p>
      <w:pPr>
        <w:pStyle w:val="28"/>
        <w:spacing w:line="360" w:lineRule="auto"/>
        <w:ind w:right="0"/>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2.4 施工现场、施工条件和基础资料的提供</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2.4.1 提供施工现场</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关于发包人移交施工现场的期限要求：</w:t>
      </w:r>
      <w:r>
        <w:rPr>
          <w:rFonts w:hint="eastAsia" w:asciiTheme="minorEastAsia" w:hAnsiTheme="minorEastAsia" w:eastAsiaTheme="minorEastAsia" w:cstheme="minorEastAsia"/>
          <w:color w:val="auto"/>
          <w:u w:val="single"/>
        </w:rPr>
        <w:t xml:space="preserve">开工前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2.4.2 提供施工条件</w:t>
      </w:r>
    </w:p>
    <w:p>
      <w:pPr>
        <w:pStyle w:val="28"/>
        <w:spacing w:line="360" w:lineRule="auto"/>
        <w:ind w:right="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关于发包人应负责提供施工所需要的条件，包括：</w:t>
      </w:r>
      <w:r>
        <w:rPr>
          <w:rFonts w:hint="eastAsia" w:asciiTheme="minorEastAsia" w:hAnsiTheme="minorEastAsia" w:eastAsiaTheme="minorEastAsia" w:cstheme="minorEastAsia"/>
          <w:color w:val="auto"/>
          <w:u w:val="single"/>
        </w:rPr>
        <w:t xml:space="preserve">   /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2.5 资金来源证明及支付担保</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发包人提供资金来源证明的期限要求：</w:t>
      </w:r>
      <w:r>
        <w:rPr>
          <w:rFonts w:hint="eastAsia" w:asciiTheme="minorEastAsia" w:hAnsiTheme="minorEastAsia" w:eastAsiaTheme="minorEastAsia" w:cstheme="minorEastAsia"/>
          <w:color w:val="auto"/>
          <w:u w:val="single"/>
        </w:rPr>
        <w:t xml:space="preserve">      /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发包人是否提供支付担保：</w:t>
      </w:r>
      <w:r>
        <w:rPr>
          <w:rFonts w:hint="eastAsia" w:asciiTheme="minorEastAsia" w:hAnsiTheme="minorEastAsia" w:eastAsiaTheme="minorEastAsia" w:cstheme="minorEastAsia"/>
          <w:color w:val="auto"/>
          <w:u w:val="single"/>
        </w:rPr>
        <w:t xml:space="preserve">    /  。</w:t>
      </w:r>
    </w:p>
    <w:p>
      <w:pPr>
        <w:pStyle w:val="28"/>
        <w:spacing w:line="360" w:lineRule="auto"/>
        <w:ind w:right="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发包人提供支付担保的形式：</w:t>
      </w:r>
      <w:r>
        <w:rPr>
          <w:rFonts w:hint="eastAsia" w:asciiTheme="minorEastAsia" w:hAnsiTheme="minorEastAsia" w:eastAsiaTheme="minorEastAsia" w:cstheme="minorEastAsia"/>
          <w:color w:val="auto"/>
          <w:u w:val="single"/>
        </w:rPr>
        <w:t>/</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b/>
          <w:bCs/>
          <w:color w:val="auto"/>
        </w:rPr>
      </w:pPr>
      <w:bookmarkStart w:id="179" w:name="_Toc351203635"/>
      <w:r>
        <w:rPr>
          <w:rFonts w:hint="eastAsia" w:asciiTheme="minorEastAsia" w:hAnsiTheme="minorEastAsia" w:eastAsiaTheme="minorEastAsia" w:cstheme="minorEastAsia"/>
          <w:b/>
          <w:bCs/>
          <w:color w:val="auto"/>
        </w:rPr>
        <w:t>3</w:t>
      </w:r>
      <w:bookmarkStart w:id="180" w:name="_Toc292559868"/>
      <w:bookmarkStart w:id="181" w:name="_Toc297120458"/>
      <w:bookmarkStart w:id="182" w:name="_Toc296944497"/>
      <w:bookmarkStart w:id="183" w:name="_Toc296347157"/>
      <w:bookmarkStart w:id="184" w:name="_Toc296890986"/>
      <w:bookmarkStart w:id="185" w:name="_Toc292559363"/>
      <w:bookmarkStart w:id="186" w:name="_Toc296346659"/>
      <w:bookmarkStart w:id="187" w:name="_Toc296891198"/>
      <w:bookmarkStart w:id="188" w:name="_Toc297048344"/>
      <w:bookmarkStart w:id="189" w:name="_Toc296503158"/>
      <w:r>
        <w:rPr>
          <w:rFonts w:hint="eastAsia" w:asciiTheme="minorEastAsia" w:hAnsiTheme="minorEastAsia" w:eastAsiaTheme="minorEastAsia" w:cstheme="minorEastAsia"/>
          <w:b/>
          <w:bCs/>
          <w:color w:val="auto"/>
        </w:rPr>
        <w:t>. 承包人</w:t>
      </w:r>
      <w:bookmarkEnd w:id="179"/>
    </w:p>
    <w:bookmarkEnd w:id="180"/>
    <w:bookmarkEnd w:id="181"/>
    <w:bookmarkEnd w:id="182"/>
    <w:bookmarkEnd w:id="183"/>
    <w:bookmarkEnd w:id="184"/>
    <w:bookmarkEnd w:id="185"/>
    <w:bookmarkEnd w:id="186"/>
    <w:bookmarkEnd w:id="187"/>
    <w:bookmarkEnd w:id="188"/>
    <w:bookmarkEnd w:id="189"/>
    <w:p>
      <w:pPr>
        <w:pStyle w:val="28"/>
        <w:spacing w:line="360" w:lineRule="auto"/>
        <w:ind w:right="0"/>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3.1 承包人的一般义务</w:t>
      </w:r>
    </w:p>
    <w:p>
      <w:pPr>
        <w:pStyle w:val="28"/>
        <w:spacing w:line="360" w:lineRule="auto"/>
        <w:ind w:right="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（9）承包人提交的竣工资料的内容：</w:t>
      </w:r>
      <w:r>
        <w:rPr>
          <w:rFonts w:hint="eastAsia" w:asciiTheme="minorEastAsia" w:hAnsiTheme="minorEastAsia" w:eastAsiaTheme="minorEastAsia" w:cstheme="minorEastAsia"/>
          <w:color w:val="auto"/>
          <w:u w:val="single"/>
        </w:rPr>
        <w:t xml:space="preserve">    /  。</w:t>
      </w:r>
    </w:p>
    <w:p>
      <w:pPr>
        <w:pStyle w:val="28"/>
        <w:spacing w:line="360" w:lineRule="auto"/>
        <w:ind w:left="0" w:right="0" w:firstLine="360" w:firstLineChars="15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承包人需要提交的竣工资料套数：</w:t>
      </w:r>
      <w:r>
        <w:rPr>
          <w:rFonts w:hint="eastAsia" w:asciiTheme="minorEastAsia" w:hAnsiTheme="minorEastAsia" w:eastAsiaTheme="minorEastAsia" w:cstheme="minorEastAsia"/>
          <w:color w:val="auto"/>
          <w:u w:val="single"/>
        </w:rPr>
        <w:t xml:space="preserve">     /  。</w:t>
      </w:r>
    </w:p>
    <w:p>
      <w:pPr>
        <w:spacing w:line="360" w:lineRule="auto"/>
        <w:ind w:firstLine="360" w:firstLineChars="150"/>
        <w:rPr>
          <w:rFonts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承包人提交的竣工资料的费用承担：</w:t>
      </w:r>
      <w:r>
        <w:rPr>
          <w:rFonts w:hint="eastAsia" w:asciiTheme="minorEastAsia" w:hAnsiTheme="minorEastAsia" w:eastAsiaTheme="minorEastAsia" w:cstheme="minorEastAsia"/>
          <w:color w:val="auto"/>
          <w:kern w:val="0"/>
          <w:sz w:val="24"/>
          <w:u w:val="single"/>
        </w:rPr>
        <w:t xml:space="preserve">   /     </w:t>
      </w:r>
      <w:r>
        <w:rPr>
          <w:rFonts w:hint="eastAsia" w:asciiTheme="minorEastAsia" w:hAnsiTheme="minorEastAsia" w:eastAsiaTheme="minorEastAsia" w:cstheme="minorEastAsia"/>
          <w:color w:val="auto"/>
          <w:kern w:val="0"/>
          <w:sz w:val="24"/>
        </w:rPr>
        <w:t>。</w:t>
      </w:r>
    </w:p>
    <w:p>
      <w:pPr>
        <w:pStyle w:val="28"/>
        <w:spacing w:line="360" w:lineRule="auto"/>
        <w:ind w:left="0" w:right="0" w:firstLine="360" w:firstLineChars="15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承包人提交的竣工资料移交时间：</w:t>
      </w:r>
      <w:r>
        <w:rPr>
          <w:rFonts w:hint="eastAsia" w:asciiTheme="minorEastAsia" w:hAnsiTheme="minorEastAsia" w:eastAsiaTheme="minorEastAsia" w:cstheme="minorEastAsia"/>
          <w:color w:val="auto"/>
          <w:u w:val="single"/>
        </w:rPr>
        <w:t xml:space="preserve">       /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承包人提交的竣工资料形式要求：</w:t>
      </w:r>
      <w:r>
        <w:rPr>
          <w:rFonts w:hint="eastAsia" w:asciiTheme="minorEastAsia" w:hAnsiTheme="minorEastAsia" w:eastAsiaTheme="minorEastAsia" w:cstheme="minorEastAsia"/>
          <w:color w:val="auto"/>
          <w:u w:val="single"/>
        </w:rPr>
        <w:t xml:space="preserve">       /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（10）承包人应履行的其他义务：</w:t>
      </w:r>
    </w:p>
    <w:p>
      <w:pPr>
        <w:pStyle w:val="28"/>
        <w:spacing w:line="360" w:lineRule="auto"/>
        <w:ind w:left="0" w:right="0" w:firstLine="480" w:firstLineChars="20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u w:val="single"/>
        </w:rPr>
        <w:t>1）承包人在施工时，必须全面协调好与周边环境关系，施工时承包人因自身原因未处理好周边环境关系而导致工程停工，发包人将不承担由此引起的工期延误及其他工程费用损失。</w:t>
      </w:r>
    </w:p>
    <w:p>
      <w:pPr>
        <w:pStyle w:val="28"/>
        <w:spacing w:line="360" w:lineRule="auto"/>
        <w:ind w:right="0"/>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3.2 项目经理</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3.2.1 项目经理：</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姓    名：</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身份证号：</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执业资格等级：</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注册证书号：</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执业印章号：</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安全生产考核合格证书号：</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联系电话：</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电子信箱：</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通信地址：</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承包人对项目经理的授权范围如下：</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关于项目经理每月在施工现场的时间要求：</w:t>
      </w:r>
      <w:r>
        <w:rPr>
          <w:rFonts w:hint="eastAsia" w:asciiTheme="minorEastAsia" w:hAnsiTheme="minorEastAsia" w:eastAsiaTheme="minorEastAsia" w:cstheme="minorEastAsia"/>
          <w:color w:val="auto"/>
          <w:u w:val="single"/>
        </w:rPr>
        <w:t xml:space="preserve">        /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承包人未提交劳动合同，以及没有为项目经理缴纳社会保险证明的违约责任：</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 xml:space="preserve">  </w:t>
      </w:r>
    </w:p>
    <w:p>
      <w:pPr>
        <w:pStyle w:val="28"/>
        <w:spacing w:line="360" w:lineRule="auto"/>
        <w:ind w:right="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项目经理未经批准，擅自离开施工现场的违约责任：</w:t>
      </w:r>
      <w:r>
        <w:rPr>
          <w:rFonts w:hint="eastAsia" w:asciiTheme="minorEastAsia" w:hAnsiTheme="minorEastAsia" w:eastAsiaTheme="minorEastAsia" w:cstheme="minorEastAsia"/>
          <w:color w:val="auto"/>
          <w:u w:val="single"/>
        </w:rPr>
        <w:t xml:space="preserve">      /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3.2.3 承包人擅自更换项目经理的违约责任：</w:t>
      </w:r>
      <w:r>
        <w:rPr>
          <w:rFonts w:hint="eastAsia" w:asciiTheme="minorEastAsia" w:hAnsiTheme="minorEastAsia" w:eastAsiaTheme="minorEastAsia" w:cstheme="minorEastAsia"/>
          <w:color w:val="auto"/>
          <w:u w:val="single"/>
        </w:rPr>
        <w:t xml:space="preserve">    /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3.2.4 承包人无正当理由拒绝更换项目经理的违约责任：</w:t>
      </w:r>
      <w:r>
        <w:rPr>
          <w:rFonts w:hint="eastAsia" w:asciiTheme="minorEastAsia" w:hAnsiTheme="minorEastAsia" w:eastAsiaTheme="minorEastAsia" w:cstheme="minorEastAsia"/>
          <w:color w:val="auto"/>
          <w:u w:val="single"/>
        </w:rPr>
        <w:t xml:space="preserve">    /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3.3 承包人人员</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3.3.1 承包人提交项目管理机构及施工现场管理人员安排报告的期限：</w:t>
      </w:r>
      <w:r>
        <w:rPr>
          <w:rFonts w:hint="eastAsia" w:asciiTheme="minorEastAsia" w:hAnsiTheme="minorEastAsia" w:eastAsiaTheme="minorEastAsia" w:cstheme="minorEastAsia"/>
          <w:color w:val="auto"/>
          <w:u w:val="single"/>
        </w:rPr>
        <w:t xml:space="preserve">  / </w:t>
      </w:r>
      <w:r>
        <w:rPr>
          <w:rFonts w:hint="eastAsia" w:asciiTheme="minorEastAsia" w:hAnsiTheme="minorEastAsia" w:eastAsiaTheme="minorEastAsia" w:cstheme="minorEastAsia"/>
          <w:color w:val="auto"/>
        </w:rPr>
        <w:t xml:space="preserve">。 </w:t>
      </w:r>
    </w:p>
    <w:p>
      <w:pPr>
        <w:pStyle w:val="28"/>
        <w:spacing w:line="360" w:lineRule="auto"/>
        <w:ind w:right="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3.3.3 承包人无正当理由拒绝撤换主要施工管理人员的违约责任：</w:t>
      </w:r>
      <w:r>
        <w:rPr>
          <w:rFonts w:hint="eastAsia" w:asciiTheme="minorEastAsia" w:hAnsiTheme="minorEastAsia" w:eastAsiaTheme="minorEastAsia" w:cstheme="minorEastAsia"/>
          <w:color w:val="auto"/>
          <w:u w:val="single"/>
        </w:rPr>
        <w:t xml:space="preserve">  /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 xml:space="preserve">3.3.4 承包人主要施工管理人员离开施工现场的批准要求： </w:t>
      </w:r>
      <w:r>
        <w:rPr>
          <w:rFonts w:hint="eastAsia" w:asciiTheme="minorEastAsia" w:hAnsiTheme="minorEastAsia" w:eastAsiaTheme="minorEastAsia" w:cstheme="minorEastAsia"/>
          <w:color w:val="auto"/>
          <w:u w:val="single"/>
        </w:rPr>
        <w:t xml:space="preserve">执行通用条款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3.3.5承包人擅自更换主要施工管理人员的违约责任：</w:t>
      </w:r>
      <w:r>
        <w:rPr>
          <w:rFonts w:hint="eastAsia" w:asciiTheme="minorEastAsia" w:hAnsiTheme="minorEastAsia" w:eastAsiaTheme="minorEastAsia" w:cstheme="minorEastAsia"/>
          <w:color w:val="auto"/>
          <w:u w:val="single"/>
        </w:rPr>
        <w:t xml:space="preserve">  /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承包人主要施工管理人员擅自离开施工现场的违约责任：项目管理班子人员在施工现场时间必须与响应文件的承诺相一致。如未经工程师书面同意达不到承诺要求的，</w:t>
      </w:r>
      <w:r>
        <w:rPr>
          <w:rFonts w:hint="eastAsia" w:asciiTheme="minorEastAsia" w:hAnsiTheme="minorEastAsia" w:eastAsiaTheme="minorEastAsia" w:cstheme="minorEastAsia"/>
          <w:color w:val="auto"/>
          <w:u w:val="single"/>
        </w:rPr>
        <w:t xml:space="preserve">  /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3</w:t>
      </w:r>
      <w:bookmarkStart w:id="190" w:name="_Toc297048345"/>
      <w:bookmarkStart w:id="191" w:name="_Toc303539102"/>
      <w:bookmarkStart w:id="192" w:name="_Toc304295523"/>
      <w:bookmarkStart w:id="193" w:name="_Toc296891199"/>
      <w:bookmarkStart w:id="194" w:name="_Toc296503159"/>
      <w:bookmarkStart w:id="195" w:name="_Toc296890987"/>
      <w:bookmarkStart w:id="196" w:name="_Toc297216151"/>
      <w:bookmarkStart w:id="197" w:name="_Toc312677988"/>
      <w:bookmarkStart w:id="198" w:name="_Toc292559869"/>
      <w:bookmarkStart w:id="199" w:name="_Toc300934945"/>
      <w:bookmarkStart w:id="200" w:name="_Toc296944498"/>
      <w:bookmarkStart w:id="201" w:name="_Toc292559364"/>
      <w:bookmarkStart w:id="202" w:name="_Toc297120459"/>
      <w:bookmarkStart w:id="203" w:name="_Toc296347158"/>
      <w:bookmarkStart w:id="204" w:name="_Toc297123492"/>
      <w:bookmarkStart w:id="205" w:name="_Toc296346660"/>
      <w:r>
        <w:rPr>
          <w:rFonts w:hint="eastAsia" w:asciiTheme="minorEastAsia" w:hAnsiTheme="minorEastAsia" w:eastAsiaTheme="minorEastAsia" w:cstheme="minorEastAsia"/>
          <w:b/>
          <w:color w:val="auto"/>
        </w:rPr>
        <w:t>.5 分包</w:t>
      </w:r>
    </w:p>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w:t>
      </w:r>
      <w:bookmarkStart w:id="206" w:name="_Toc300934946"/>
      <w:bookmarkStart w:id="207" w:name="_Toc303539103"/>
      <w:bookmarkStart w:id="208" w:name="_Toc296944499"/>
      <w:bookmarkStart w:id="209" w:name="_Toc296503160"/>
      <w:bookmarkStart w:id="210" w:name="_Toc296346661"/>
      <w:bookmarkStart w:id="211" w:name="_Toc297216152"/>
      <w:bookmarkStart w:id="212" w:name="_Toc296891200"/>
      <w:bookmarkStart w:id="213" w:name="_Toc297123493"/>
      <w:bookmarkStart w:id="214" w:name="_Toc292559365"/>
      <w:bookmarkStart w:id="215" w:name="_Toc297120460"/>
      <w:bookmarkStart w:id="216" w:name="_Toc296890988"/>
      <w:bookmarkStart w:id="217" w:name="_Toc304295524"/>
      <w:bookmarkStart w:id="218" w:name="_Toc292559870"/>
      <w:bookmarkStart w:id="219" w:name="_Toc297048346"/>
      <w:bookmarkStart w:id="220" w:name="_Toc296347159"/>
      <w:bookmarkStart w:id="221" w:name="_Toc312677989"/>
      <w:bookmarkStart w:id="222" w:name="_Toc318581158"/>
      <w:r>
        <w:rPr>
          <w:rFonts w:hint="eastAsia" w:asciiTheme="minorEastAsia" w:hAnsiTheme="minorEastAsia" w:eastAsiaTheme="minorEastAsia" w:cstheme="minorEastAsia"/>
          <w:color w:val="auto"/>
        </w:rPr>
        <w:t>.5.1 分包的一般约定</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禁止分包的工程包括：</w:t>
      </w:r>
      <w:r>
        <w:rPr>
          <w:rFonts w:hint="eastAsia" w:asciiTheme="minorEastAsia" w:hAnsiTheme="minorEastAsia" w:eastAsiaTheme="minorEastAsia" w:cstheme="minorEastAsia"/>
          <w:color w:val="auto"/>
          <w:u w:val="single"/>
        </w:rPr>
        <w:t xml:space="preserve">             /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主体结构、关键性工作的范围：</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Start w:id="223" w:name="_Toc304295525"/>
      <w:bookmarkStart w:id="224" w:name="_Toc296944500"/>
      <w:bookmarkStart w:id="225" w:name="_Toc297120461"/>
      <w:bookmarkStart w:id="226" w:name="_Toc296346662"/>
      <w:bookmarkStart w:id="227" w:name="_Toc296890989"/>
      <w:bookmarkStart w:id="228" w:name="_Toc297123494"/>
      <w:bookmarkStart w:id="229" w:name="_Toc300934947"/>
      <w:bookmarkStart w:id="230" w:name="_Toc297216153"/>
      <w:bookmarkStart w:id="231" w:name="_Toc297048347"/>
      <w:bookmarkStart w:id="232" w:name="_Toc296503161"/>
      <w:bookmarkStart w:id="233" w:name="_Toc303539104"/>
      <w:bookmarkStart w:id="234" w:name="_Toc296347160"/>
      <w:bookmarkStart w:id="235" w:name="_Toc296891201"/>
    </w:p>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w:t>
      </w:r>
      <w:bookmarkStart w:id="236" w:name="_Toc318581159"/>
      <w:bookmarkStart w:id="237" w:name="_Toc312677990"/>
      <w:r>
        <w:rPr>
          <w:rFonts w:hint="eastAsia" w:asciiTheme="minorEastAsia" w:hAnsiTheme="minorEastAsia" w:eastAsiaTheme="minorEastAsia" w:cstheme="minorEastAsia"/>
          <w:color w:val="auto"/>
        </w:rPr>
        <w:t>.5.2分包的确定</w:t>
      </w:r>
    </w:p>
    <w:p>
      <w:pPr>
        <w:pStyle w:val="28"/>
        <w:spacing w:line="360" w:lineRule="auto"/>
        <w:ind w:right="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允许分包的专业工程包括：</w:t>
      </w:r>
      <w:r>
        <w:rPr>
          <w:rFonts w:hint="eastAsia" w:asciiTheme="minorEastAsia" w:hAnsiTheme="minorEastAsia" w:eastAsiaTheme="minorEastAsia" w:cstheme="minorEastAsia"/>
          <w:color w:val="auto"/>
          <w:u w:val="single"/>
        </w:rPr>
        <w:t xml:space="preserve">   /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其他关于分包的约定：</w:t>
      </w:r>
      <w:r>
        <w:rPr>
          <w:rFonts w:hint="eastAsia" w:asciiTheme="minorEastAsia" w:hAnsiTheme="minorEastAsia" w:eastAsiaTheme="minorEastAsia" w:cstheme="minorEastAsia"/>
          <w:color w:val="auto"/>
          <w:u w:val="single"/>
        </w:rPr>
        <w:t xml:space="preserve">          /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3.5.4 分包合同价款</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关于分包合同价款支付的约定：</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bookmarkEnd w:id="236"/>
    <w:bookmarkEnd w:id="237"/>
    <w:p>
      <w:pPr>
        <w:pStyle w:val="28"/>
        <w:spacing w:line="360" w:lineRule="auto"/>
        <w:ind w:right="0"/>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3.6 工程照管与成品、半成品保护</w:t>
      </w:r>
    </w:p>
    <w:p>
      <w:pPr>
        <w:pStyle w:val="28"/>
        <w:spacing w:line="360" w:lineRule="auto"/>
        <w:ind w:right="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承包人负责照管工程及工程相关的材料、工程设备的起始时间：</w:t>
      </w:r>
      <w:r>
        <w:rPr>
          <w:rFonts w:hint="eastAsia" w:asciiTheme="minorEastAsia" w:hAnsiTheme="minorEastAsia" w:eastAsiaTheme="minorEastAsia" w:cstheme="minorEastAsia"/>
          <w:color w:val="auto"/>
          <w:u w:val="single"/>
        </w:rPr>
        <w:t xml:space="preserve">  执行通用条款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3.7 履约担保</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承包人是否提供履约担保：</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承包人提供履约担保的形式、金额及期限的：</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b/>
          <w:bCs/>
          <w:color w:val="auto"/>
        </w:rPr>
      </w:pPr>
      <w:bookmarkStart w:id="238" w:name="_Toc351203636"/>
      <w:r>
        <w:rPr>
          <w:rFonts w:hint="eastAsia" w:asciiTheme="minorEastAsia" w:hAnsiTheme="minorEastAsia" w:eastAsiaTheme="minorEastAsia" w:cstheme="minorEastAsia"/>
          <w:b/>
          <w:bCs/>
          <w:color w:val="auto"/>
        </w:rPr>
        <w:t>4</w:t>
      </w:r>
      <w:bookmarkStart w:id="239" w:name="_Toc296346663"/>
      <w:bookmarkStart w:id="240" w:name="_Toc296503162"/>
      <w:bookmarkStart w:id="241" w:name="_Toc267251413"/>
      <w:bookmarkStart w:id="242" w:name="_Toc297120462"/>
      <w:bookmarkStart w:id="243" w:name="_Toc292559366"/>
      <w:bookmarkStart w:id="244" w:name="_Toc296891202"/>
      <w:bookmarkStart w:id="245" w:name="_Toc297048348"/>
      <w:bookmarkStart w:id="246" w:name="_Toc296347161"/>
      <w:bookmarkStart w:id="247" w:name="_Toc296944501"/>
      <w:bookmarkStart w:id="248" w:name="_Toc292559871"/>
      <w:bookmarkStart w:id="249" w:name="_Toc296890990"/>
      <w:r>
        <w:rPr>
          <w:rFonts w:hint="eastAsia" w:asciiTheme="minorEastAsia" w:hAnsiTheme="minorEastAsia" w:eastAsiaTheme="minorEastAsia" w:cstheme="minorEastAsia"/>
          <w:b/>
          <w:bCs/>
          <w:color w:val="auto"/>
        </w:rPr>
        <w:t>. 监</w:t>
      </w:r>
      <w:bookmarkEnd w:id="239"/>
      <w:bookmarkEnd w:id="240"/>
      <w:bookmarkEnd w:id="241"/>
      <w:bookmarkEnd w:id="242"/>
      <w:bookmarkEnd w:id="243"/>
      <w:bookmarkEnd w:id="244"/>
      <w:bookmarkEnd w:id="245"/>
      <w:bookmarkEnd w:id="246"/>
      <w:bookmarkEnd w:id="247"/>
      <w:bookmarkEnd w:id="248"/>
      <w:bookmarkEnd w:id="249"/>
      <w:r>
        <w:rPr>
          <w:rFonts w:hint="eastAsia" w:asciiTheme="minorEastAsia" w:hAnsiTheme="minorEastAsia" w:eastAsiaTheme="minorEastAsia" w:cstheme="minorEastAsia"/>
          <w:b/>
          <w:bCs/>
          <w:color w:val="auto"/>
        </w:rPr>
        <w:t>理人</w:t>
      </w:r>
      <w:bookmarkEnd w:id="238"/>
    </w:p>
    <w:p>
      <w:pPr>
        <w:pStyle w:val="28"/>
        <w:spacing w:line="360" w:lineRule="auto"/>
        <w:ind w:right="0"/>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4.1监理人的一般规定</w:t>
      </w:r>
    </w:p>
    <w:p>
      <w:pPr>
        <w:pStyle w:val="28"/>
        <w:spacing w:line="360" w:lineRule="auto"/>
        <w:ind w:left="0" w:right="0" w:firstLine="360" w:firstLineChars="15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关于监理人的监理内容：</w:t>
      </w:r>
      <w:r>
        <w:rPr>
          <w:rFonts w:hint="eastAsia" w:asciiTheme="minorEastAsia" w:hAnsiTheme="minorEastAsia" w:eastAsiaTheme="minorEastAsia" w:cstheme="minorEastAsia"/>
          <w:color w:val="auto"/>
          <w:u w:val="single"/>
        </w:rPr>
        <w:t>无</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关于监理人的监理权限：</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 xml:space="preserve">。 </w:t>
      </w:r>
    </w:p>
    <w:p>
      <w:pPr>
        <w:spacing w:line="360" w:lineRule="auto"/>
        <w:ind w:firstLine="360" w:firstLineChars="150"/>
        <w:rPr>
          <w:rFonts w:asciiTheme="minorEastAsia" w:hAnsiTheme="minorEastAsia" w:eastAsiaTheme="minorEastAsia" w:cstheme="minorEastAsia"/>
          <w:color w:val="auto"/>
          <w:sz w:val="24"/>
          <w:u w:val="single"/>
        </w:rPr>
      </w:pPr>
      <w:r>
        <w:rPr>
          <w:rFonts w:hint="eastAsia" w:asciiTheme="minorEastAsia" w:hAnsiTheme="minorEastAsia" w:eastAsiaTheme="minorEastAsia" w:cstheme="minorEastAsia"/>
          <w:color w:val="auto"/>
          <w:sz w:val="24"/>
        </w:rPr>
        <w:t>关于监理人在施工现场的办公场所、生活场所的提供和费用承担的约定：</w:t>
      </w:r>
      <w:r>
        <w:rPr>
          <w:rFonts w:hint="eastAsia" w:asciiTheme="minorEastAsia" w:hAnsiTheme="minorEastAsia" w:eastAsiaTheme="minorEastAsia" w:cstheme="minorEastAsia"/>
          <w:color w:val="auto"/>
          <w:sz w:val="24"/>
          <w:u w:val="single"/>
        </w:rPr>
        <w:t xml:space="preserve">          </w:t>
      </w:r>
    </w:p>
    <w:p>
      <w:pPr>
        <w:pStyle w:val="28"/>
        <w:spacing w:line="360" w:lineRule="auto"/>
        <w:ind w:right="0"/>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4.4 商定或确定</w:t>
      </w:r>
    </w:p>
    <w:p>
      <w:pPr>
        <w:pStyle w:val="28"/>
        <w:spacing w:line="360" w:lineRule="auto"/>
        <w:ind w:right="0"/>
        <w:rPr>
          <w:rFonts w:asciiTheme="minorEastAsia" w:hAnsiTheme="minorEastAsia" w:eastAsiaTheme="minorEastAsia" w:cstheme="minorEastAsia"/>
          <w:color w:val="auto"/>
        </w:rPr>
      </w:pPr>
      <w:bookmarkStart w:id="250" w:name="_Toc267251418"/>
      <w:r>
        <w:rPr>
          <w:rFonts w:hint="eastAsia" w:asciiTheme="minorEastAsia" w:hAnsiTheme="minorEastAsia" w:eastAsiaTheme="minorEastAsia" w:cstheme="minorEastAsia"/>
          <w:color w:val="auto"/>
        </w:rPr>
        <w:t>在发包人和承包人不能通过协商达成一致意见时，发包人授权监理人对以下事项进行确定：</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b/>
          <w:bCs/>
          <w:color w:val="auto"/>
        </w:rPr>
      </w:pPr>
      <w:bookmarkStart w:id="251" w:name="_Toc351203637"/>
      <w:r>
        <w:rPr>
          <w:rFonts w:hint="eastAsia" w:asciiTheme="minorEastAsia" w:hAnsiTheme="minorEastAsia" w:eastAsiaTheme="minorEastAsia" w:cstheme="minorEastAsia"/>
          <w:b/>
          <w:bCs/>
          <w:color w:val="auto"/>
        </w:rPr>
        <w:t>5</w:t>
      </w:r>
      <w:bookmarkEnd w:id="250"/>
      <w:bookmarkStart w:id="252" w:name="_Toc296891203"/>
      <w:bookmarkStart w:id="253" w:name="_Toc296347162"/>
      <w:bookmarkStart w:id="254" w:name="_Toc296346664"/>
      <w:bookmarkStart w:id="255" w:name="_Toc296944502"/>
      <w:bookmarkStart w:id="256" w:name="_Toc292559872"/>
      <w:bookmarkStart w:id="257" w:name="_Toc297048349"/>
      <w:bookmarkStart w:id="258" w:name="_Toc296503163"/>
      <w:bookmarkStart w:id="259" w:name="_Toc296890991"/>
      <w:bookmarkStart w:id="260" w:name="_Toc292559367"/>
      <w:bookmarkStart w:id="261" w:name="_Toc297120463"/>
      <w:r>
        <w:rPr>
          <w:rFonts w:hint="eastAsia" w:asciiTheme="minorEastAsia" w:hAnsiTheme="minorEastAsia" w:eastAsiaTheme="minorEastAsia" w:cstheme="minorEastAsia"/>
          <w:b/>
          <w:bCs/>
          <w:color w:val="auto"/>
        </w:rPr>
        <w:t>. 工程质量</w:t>
      </w:r>
      <w:bookmarkEnd w:id="251"/>
    </w:p>
    <w:p>
      <w:pPr>
        <w:pStyle w:val="28"/>
        <w:spacing w:line="360" w:lineRule="auto"/>
        <w:ind w:right="0"/>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5.1 质量要求</w:t>
      </w:r>
    </w:p>
    <w:p>
      <w:pPr>
        <w:pStyle w:val="28"/>
        <w:spacing w:line="360" w:lineRule="auto"/>
        <w:ind w:right="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5</w:t>
      </w:r>
      <w:bookmarkStart w:id="262" w:name="_Toc300934949"/>
      <w:bookmarkStart w:id="263" w:name="_Toc297216155"/>
      <w:bookmarkStart w:id="264" w:name="_Toc304295527"/>
      <w:bookmarkStart w:id="265" w:name="_Toc318581164"/>
      <w:bookmarkStart w:id="266" w:name="_Toc303539106"/>
      <w:bookmarkStart w:id="267" w:name="_Toc297123496"/>
      <w:bookmarkStart w:id="268" w:name="_Toc312677997"/>
      <w:r>
        <w:rPr>
          <w:rFonts w:hint="eastAsia" w:asciiTheme="minorEastAsia" w:hAnsiTheme="minorEastAsia" w:eastAsiaTheme="minorEastAsia" w:cstheme="minorEastAsia"/>
          <w:color w:val="auto"/>
        </w:rPr>
        <w:t>.1.1 特殊质量标准和要求：</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关于工程奖项的约定：</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5.3 隐蔽工程检查</w:t>
      </w:r>
    </w:p>
    <w:p>
      <w:pPr>
        <w:pStyle w:val="28"/>
        <w:spacing w:line="360" w:lineRule="auto"/>
        <w:ind w:right="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5.3.2承包人提前通知监理人隐蔽工程检查的期限的约定：</w:t>
      </w:r>
      <w:r>
        <w:rPr>
          <w:rFonts w:hint="eastAsia" w:asciiTheme="minorEastAsia" w:hAnsiTheme="minorEastAsia" w:eastAsiaTheme="minorEastAsia" w:cstheme="minorEastAsia"/>
          <w:color w:val="auto"/>
          <w:u w:val="single"/>
        </w:rPr>
        <w:t xml:space="preserve">  执行通用条款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监理人不能按时进行检查时，应提前</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小时提交书面延期要求。</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关于延期最长不得超过：</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小时。</w:t>
      </w:r>
    </w:p>
    <w:p>
      <w:pPr>
        <w:pStyle w:val="28"/>
        <w:spacing w:line="360" w:lineRule="auto"/>
        <w:ind w:right="0"/>
        <w:rPr>
          <w:rFonts w:asciiTheme="minorEastAsia" w:hAnsiTheme="minorEastAsia" w:eastAsiaTheme="minorEastAsia" w:cstheme="minorEastAsia"/>
          <w:b/>
          <w:bCs/>
          <w:color w:val="auto"/>
        </w:rPr>
      </w:pPr>
      <w:bookmarkStart w:id="269" w:name="_Toc351203638"/>
      <w:r>
        <w:rPr>
          <w:rFonts w:hint="eastAsia" w:asciiTheme="minorEastAsia" w:hAnsiTheme="minorEastAsia" w:eastAsiaTheme="minorEastAsia" w:cstheme="minorEastAsia"/>
          <w:b/>
          <w:bCs/>
          <w:color w:val="auto"/>
        </w:rPr>
        <w:t>6. 安全文明施工与环境保护</w:t>
      </w:r>
      <w:bookmarkEnd w:id="269"/>
    </w:p>
    <w:p>
      <w:pPr>
        <w:pStyle w:val="28"/>
        <w:spacing w:line="360" w:lineRule="auto"/>
        <w:ind w:right="0"/>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6.1安全文明施工</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6.1.1 项目安全生产的达标目标及相应事项的约定：</w:t>
      </w:r>
      <w:r>
        <w:rPr>
          <w:rFonts w:hint="eastAsia" w:asciiTheme="minorEastAsia" w:hAnsiTheme="minorEastAsia" w:eastAsiaTheme="minorEastAsia" w:cstheme="minorEastAsia"/>
          <w:color w:val="auto"/>
          <w:u w:val="single"/>
        </w:rPr>
        <w:t xml:space="preserve">   /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6.1.4 关于治安保卫的特别约定：</w:t>
      </w:r>
      <w:r>
        <w:rPr>
          <w:rFonts w:hint="eastAsia" w:asciiTheme="minorEastAsia" w:hAnsiTheme="minorEastAsia" w:eastAsiaTheme="minorEastAsia" w:cstheme="minorEastAsia"/>
          <w:color w:val="auto"/>
          <w:u w:val="single"/>
        </w:rPr>
        <w:t xml:space="preserve">    /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关于编制施工场地治安管理计划的约定：</w:t>
      </w:r>
      <w:r>
        <w:rPr>
          <w:rFonts w:hint="eastAsia" w:asciiTheme="minorEastAsia" w:hAnsiTheme="minorEastAsia" w:eastAsiaTheme="minorEastAsia" w:cstheme="minorEastAsia"/>
          <w:color w:val="auto"/>
          <w:u w:val="single"/>
        </w:rPr>
        <w:t xml:space="preserve">   /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6.1.5 文明施工</w:t>
      </w:r>
    </w:p>
    <w:p>
      <w:pPr>
        <w:pStyle w:val="28"/>
        <w:spacing w:line="360" w:lineRule="auto"/>
        <w:ind w:right="0"/>
        <w:rPr>
          <w:rFonts w:asciiTheme="minorEastAsia" w:hAnsiTheme="minorEastAsia" w:eastAsiaTheme="minorEastAsia" w:cstheme="minorEastAsia"/>
          <w:bCs/>
          <w:color w:val="auto"/>
          <w:u w:val="single"/>
        </w:rPr>
      </w:pPr>
      <w:r>
        <w:rPr>
          <w:rFonts w:hint="eastAsia" w:asciiTheme="minorEastAsia" w:hAnsiTheme="minorEastAsia" w:eastAsiaTheme="minorEastAsia" w:cstheme="minorEastAsia"/>
          <w:color w:val="auto"/>
        </w:rPr>
        <w:t>合同当事人对文明施工的要求：①</w:t>
      </w:r>
      <w:r>
        <w:rPr>
          <w:rFonts w:hint="eastAsia" w:asciiTheme="minorEastAsia" w:hAnsiTheme="minorEastAsia" w:eastAsiaTheme="minorEastAsia" w:cstheme="minorEastAsia"/>
          <w:color w:val="auto"/>
          <w:u w:val="single"/>
        </w:rPr>
        <w:t>承包人必须按照规定进行施工现场文明施工管理，</w:t>
      </w:r>
      <w:r>
        <w:rPr>
          <w:rFonts w:hint="eastAsia" w:asciiTheme="minorEastAsia" w:hAnsiTheme="minorEastAsia" w:eastAsiaTheme="minorEastAsia" w:cstheme="minorEastAsia"/>
          <w:bCs/>
          <w:color w:val="auto"/>
          <w:u w:val="single"/>
        </w:rPr>
        <w:t>所发生的费用由承包人承担。</w:t>
      </w:r>
      <w:r>
        <w:rPr>
          <w:rFonts w:hint="eastAsia" w:asciiTheme="minorEastAsia" w:hAnsiTheme="minorEastAsia" w:eastAsiaTheme="minorEastAsia" w:cstheme="minorEastAsia"/>
          <w:color w:val="auto"/>
        </w:rPr>
        <w:t>②</w:t>
      </w:r>
      <w:r>
        <w:rPr>
          <w:rFonts w:hint="eastAsia" w:asciiTheme="minorEastAsia" w:hAnsiTheme="minorEastAsia" w:eastAsiaTheme="minorEastAsia" w:cstheme="minorEastAsia"/>
          <w:bCs/>
          <w:color w:val="auto"/>
          <w:u w:val="single"/>
        </w:rPr>
        <w:t>承包人必须做好施工现场的安全围护栏（网）等防护性措施，并设置必要的警示牌，做到文明施工，安全施工，建立重大事故报告制，加强安全教育，采取必要的一切防护措施，必须消除一切不安全隐患的存在和发生，协调处理好和周围住户的关系。③乙方应根据《建筑施工安全检查标准》和《强制性条文》及有关建筑施工安全生产条例及甲方的有关管理要求，确保安全生产，同时做好社会治安综合治理工作，严格执行建设项目所在地文明施工、标准化管理规定，明确具体措施，积极落实各项安全生产工作，杜绝重大伤亡事故。</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6.1.6 关于安全文明施工费支付比例和支付期限的约定：</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bookmarkEnd w:id="262"/>
    <w:bookmarkEnd w:id="263"/>
    <w:bookmarkEnd w:id="264"/>
    <w:bookmarkEnd w:id="265"/>
    <w:bookmarkEnd w:id="266"/>
    <w:bookmarkEnd w:id="267"/>
    <w:bookmarkEnd w:id="268"/>
    <w:p>
      <w:pPr>
        <w:pStyle w:val="28"/>
        <w:spacing w:line="360" w:lineRule="auto"/>
        <w:ind w:right="0"/>
        <w:rPr>
          <w:rFonts w:asciiTheme="minorEastAsia" w:hAnsiTheme="minorEastAsia" w:eastAsiaTheme="minorEastAsia" w:cstheme="minorEastAsia"/>
          <w:b/>
          <w:bCs/>
          <w:color w:val="auto"/>
        </w:rPr>
      </w:pPr>
      <w:bookmarkStart w:id="270" w:name="_Toc351203639"/>
      <w:r>
        <w:rPr>
          <w:rFonts w:hint="eastAsia" w:asciiTheme="minorEastAsia" w:hAnsiTheme="minorEastAsia" w:eastAsiaTheme="minorEastAsia" w:cstheme="minorEastAsia"/>
          <w:b/>
          <w:bCs/>
          <w:color w:val="auto"/>
        </w:rPr>
        <w:t>7. 工期和进度</w:t>
      </w:r>
      <w:bookmarkEnd w:id="270"/>
    </w:p>
    <w:p>
      <w:pPr>
        <w:pStyle w:val="28"/>
        <w:spacing w:line="360" w:lineRule="auto"/>
        <w:ind w:right="0"/>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7.1 施工组织设计</w:t>
      </w:r>
    </w:p>
    <w:p>
      <w:pPr>
        <w:pStyle w:val="28"/>
        <w:spacing w:line="360" w:lineRule="auto"/>
        <w:ind w:right="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7.1.1 合同当事人约定的施工组织设计应包括的其他内容：</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7.1.2 施工组织设计的提交和修改</w:t>
      </w:r>
    </w:p>
    <w:p>
      <w:pPr>
        <w:pStyle w:val="28"/>
        <w:spacing w:line="360" w:lineRule="auto"/>
        <w:ind w:right="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承包人提交详细施工组织设计的期限的约定：</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发包人和监理人在收到详细的施工组织设计后确认或提出修改意见的期限：</w:t>
      </w:r>
      <w:r>
        <w:rPr>
          <w:rFonts w:hint="eastAsia" w:asciiTheme="minorEastAsia" w:hAnsiTheme="minorEastAsia" w:eastAsiaTheme="minorEastAsia" w:cstheme="minorEastAsia"/>
          <w:color w:val="auto"/>
          <w:u w:val="single"/>
        </w:rPr>
        <w:t xml:space="preserve">                。</w:t>
      </w:r>
    </w:p>
    <w:p>
      <w:pPr>
        <w:pStyle w:val="28"/>
        <w:spacing w:line="360" w:lineRule="auto"/>
        <w:ind w:right="0"/>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7</w:t>
      </w:r>
      <w:bookmarkStart w:id="271" w:name="_Toc297123514"/>
      <w:bookmarkStart w:id="272" w:name="_Toc304295541"/>
      <w:bookmarkStart w:id="273" w:name="_Toc312677479"/>
      <w:bookmarkStart w:id="274" w:name="_Toc300934966"/>
      <w:bookmarkStart w:id="275" w:name="_Toc312678005"/>
      <w:bookmarkStart w:id="276" w:name="_Toc297216173"/>
      <w:bookmarkStart w:id="277" w:name="_Toc303539123"/>
      <w:r>
        <w:rPr>
          <w:rFonts w:hint="eastAsia" w:asciiTheme="minorEastAsia" w:hAnsiTheme="minorEastAsia" w:eastAsiaTheme="minorEastAsia" w:cstheme="minorEastAsia"/>
          <w:b/>
          <w:color w:val="auto"/>
        </w:rPr>
        <w:t>.2 施工进度计划</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7.2.2 施工进度计划的修订</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发包人和监理人在收到修订的施工进度计划后确认或提出修改意见的期限：</w:t>
      </w:r>
      <w:r>
        <w:rPr>
          <w:rFonts w:hint="eastAsia" w:asciiTheme="minorEastAsia" w:hAnsiTheme="minorEastAsia" w:eastAsiaTheme="minorEastAsia" w:cstheme="minorEastAsia"/>
          <w:color w:val="auto"/>
          <w:u w:val="single"/>
        </w:rPr>
        <w:t xml:space="preserve">        /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7.3 开工</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7.3.1 开工准备</w:t>
      </w:r>
    </w:p>
    <w:p>
      <w:pPr>
        <w:pStyle w:val="28"/>
        <w:spacing w:line="360" w:lineRule="auto"/>
        <w:ind w:right="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关于承包人提交工程开工报审表的期限：</w:t>
      </w:r>
      <w:r>
        <w:rPr>
          <w:rFonts w:hint="eastAsia" w:asciiTheme="minorEastAsia" w:hAnsiTheme="minorEastAsia" w:eastAsiaTheme="minorEastAsia" w:cstheme="minorEastAsia"/>
          <w:color w:val="auto"/>
          <w:u w:val="single"/>
        </w:rPr>
        <w:t xml:space="preserve">   执行通用条款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关于发包人应完成的其他开工准备工作及期限：</w:t>
      </w:r>
      <w:r>
        <w:rPr>
          <w:rFonts w:hint="eastAsia" w:asciiTheme="minorEastAsia" w:hAnsiTheme="minorEastAsia" w:eastAsiaTheme="minorEastAsia" w:cstheme="minorEastAsia"/>
          <w:color w:val="auto"/>
          <w:u w:val="single"/>
        </w:rPr>
        <w:t xml:space="preserve">  执行通用条款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关于承包人应完成的其他开工准备工作及期限：</w:t>
      </w:r>
      <w:r>
        <w:rPr>
          <w:rFonts w:hint="eastAsia" w:asciiTheme="minorEastAsia" w:hAnsiTheme="minorEastAsia" w:eastAsiaTheme="minorEastAsia" w:cstheme="minorEastAsia"/>
          <w:color w:val="auto"/>
          <w:u w:val="single"/>
        </w:rPr>
        <w:t xml:space="preserve">    执行通用条款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7.3.2开工通知</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因发包人原因造成监理人未能在计划开工日期之日起</w:t>
      </w:r>
      <w:r>
        <w:rPr>
          <w:rFonts w:hint="eastAsia" w:asciiTheme="minorEastAsia" w:hAnsiTheme="minorEastAsia" w:eastAsiaTheme="minorEastAsia" w:cstheme="minorEastAsia"/>
          <w:color w:val="auto"/>
          <w:u w:val="single"/>
        </w:rPr>
        <w:t xml:space="preserve"> 60</w:t>
      </w:r>
      <w:r>
        <w:rPr>
          <w:rFonts w:hint="eastAsia" w:asciiTheme="minorEastAsia" w:hAnsiTheme="minorEastAsia" w:eastAsiaTheme="minorEastAsia" w:cstheme="minorEastAsia"/>
          <w:color w:val="auto"/>
        </w:rPr>
        <w:t>天内发出开工通知的，承包人有权提出价格调整要求，或者解除合同。</w:t>
      </w:r>
    </w:p>
    <w:bookmarkEnd w:id="271"/>
    <w:bookmarkEnd w:id="272"/>
    <w:bookmarkEnd w:id="273"/>
    <w:bookmarkEnd w:id="274"/>
    <w:bookmarkEnd w:id="275"/>
    <w:bookmarkEnd w:id="276"/>
    <w:bookmarkEnd w:id="277"/>
    <w:p>
      <w:pPr>
        <w:pStyle w:val="28"/>
        <w:spacing w:line="360" w:lineRule="auto"/>
        <w:ind w:right="0"/>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7.4 测量放线</w:t>
      </w:r>
    </w:p>
    <w:p>
      <w:pPr>
        <w:pStyle w:val="28"/>
        <w:spacing w:line="360" w:lineRule="auto"/>
        <w:ind w:right="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7.4.1发包人通过监理人向承包人提供测量基准点、基准线和水准点及其书面资料的期限：</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7</w:t>
      </w:r>
      <w:bookmarkStart w:id="278" w:name="_Toc312678010"/>
      <w:bookmarkStart w:id="279" w:name="_Toc312677484"/>
      <w:bookmarkStart w:id="280" w:name="_Toc300934968"/>
      <w:bookmarkStart w:id="281" w:name="_Toc304295546"/>
      <w:bookmarkStart w:id="282" w:name="_Toc303539125"/>
      <w:bookmarkStart w:id="283" w:name="_Toc297123516"/>
      <w:bookmarkStart w:id="284" w:name="_Toc297216175"/>
      <w:r>
        <w:rPr>
          <w:rFonts w:hint="eastAsia" w:asciiTheme="minorEastAsia" w:hAnsiTheme="minorEastAsia" w:eastAsiaTheme="minorEastAsia" w:cstheme="minorEastAsia"/>
          <w:b/>
          <w:color w:val="auto"/>
        </w:rPr>
        <w:t>.5 工期延误</w:t>
      </w:r>
    </w:p>
    <w:bookmarkEnd w:id="278"/>
    <w:bookmarkEnd w:id="279"/>
    <w:bookmarkEnd w:id="280"/>
    <w:bookmarkEnd w:id="281"/>
    <w:bookmarkEnd w:id="282"/>
    <w:bookmarkEnd w:id="283"/>
    <w:bookmarkEnd w:id="284"/>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7.5.1 因发包人原因导致工期延误</w:t>
      </w:r>
    </w:p>
    <w:p>
      <w:pPr>
        <w:pStyle w:val="28"/>
        <w:spacing w:line="360" w:lineRule="auto"/>
        <w:ind w:right="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（7）因发包人原因导致工期延误的其他情形：</w:t>
      </w:r>
      <w:r>
        <w:rPr>
          <w:rFonts w:hint="eastAsia" w:asciiTheme="minorEastAsia" w:hAnsiTheme="minorEastAsia" w:eastAsiaTheme="minorEastAsia" w:cstheme="minorEastAsia"/>
          <w:color w:val="auto"/>
          <w:u w:val="single"/>
        </w:rPr>
        <w:t xml:space="preserve">  执行通用条款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w:t>
      </w:r>
      <w:bookmarkStart w:id="285" w:name="_Toc312678012"/>
      <w:bookmarkStart w:id="286" w:name="_Toc318581169"/>
      <w:bookmarkStart w:id="287" w:name="_Toc312677486"/>
      <w:bookmarkStart w:id="288" w:name="_Toc297216177"/>
      <w:bookmarkStart w:id="289" w:name="_Toc300934970"/>
      <w:bookmarkStart w:id="290" w:name="_Toc304295548"/>
      <w:bookmarkStart w:id="291" w:name="_Toc303539127"/>
      <w:bookmarkStart w:id="292" w:name="_Toc297123518"/>
      <w:r>
        <w:rPr>
          <w:rFonts w:hint="eastAsia" w:asciiTheme="minorEastAsia" w:hAnsiTheme="minorEastAsia" w:eastAsiaTheme="minorEastAsia" w:cstheme="minorEastAsia"/>
          <w:color w:val="auto"/>
        </w:rPr>
        <w:t>.5.2 因承包人原因导致工期延误</w:t>
      </w:r>
    </w:p>
    <w:bookmarkEnd w:id="285"/>
    <w:bookmarkEnd w:id="286"/>
    <w:bookmarkEnd w:id="287"/>
    <w:p>
      <w:pPr>
        <w:pStyle w:val="28"/>
        <w:spacing w:line="360" w:lineRule="auto"/>
        <w:ind w:right="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因</w:t>
      </w:r>
      <w:bookmarkStart w:id="293" w:name="_Toc312677487"/>
      <w:bookmarkStart w:id="294" w:name="_Toc312678013"/>
      <w:bookmarkStart w:id="295" w:name="_Toc318581170"/>
      <w:r>
        <w:rPr>
          <w:rFonts w:hint="eastAsia" w:asciiTheme="minorEastAsia" w:hAnsiTheme="minorEastAsia" w:eastAsiaTheme="minorEastAsia" w:cstheme="minorEastAsia"/>
          <w:color w:val="auto"/>
        </w:rPr>
        <w:t>承包人原因造成工期延误，逾期竣工违约金的计算方法为：</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bookmarkEnd w:id="288"/>
      <w:bookmarkEnd w:id="289"/>
      <w:bookmarkEnd w:id="290"/>
      <w:bookmarkEnd w:id="291"/>
      <w:bookmarkEnd w:id="292"/>
      <w:bookmarkEnd w:id="293"/>
      <w:bookmarkEnd w:id="294"/>
    </w:p>
    <w:bookmarkEnd w:id="295"/>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因承包人原因造成工期延误，逾</w:t>
      </w:r>
      <w:bookmarkStart w:id="296" w:name="_Toc318581171"/>
      <w:bookmarkStart w:id="297" w:name="_Toc312678014"/>
      <w:r>
        <w:rPr>
          <w:rFonts w:hint="eastAsia" w:asciiTheme="minorEastAsia" w:hAnsiTheme="minorEastAsia" w:eastAsiaTheme="minorEastAsia" w:cstheme="minorEastAsia"/>
          <w:color w:val="auto"/>
        </w:rPr>
        <w:t>期竣工违约金的上限：</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bookmarkEnd w:id="296"/>
    <w:bookmarkEnd w:id="297"/>
    <w:p>
      <w:pPr>
        <w:pStyle w:val="28"/>
        <w:spacing w:line="360" w:lineRule="auto"/>
        <w:ind w:right="0"/>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7</w:t>
      </w:r>
      <w:bookmarkStart w:id="298" w:name="_Toc297123519"/>
      <w:bookmarkStart w:id="299" w:name="_Toc304295549"/>
      <w:bookmarkStart w:id="300" w:name="_Toc303539128"/>
      <w:bookmarkStart w:id="301" w:name="_Toc300934971"/>
      <w:bookmarkStart w:id="302" w:name="_Toc297216178"/>
      <w:bookmarkStart w:id="303" w:name="_Toc312678015"/>
      <w:r>
        <w:rPr>
          <w:rFonts w:hint="eastAsia" w:asciiTheme="minorEastAsia" w:hAnsiTheme="minorEastAsia" w:eastAsiaTheme="minorEastAsia" w:cstheme="minorEastAsia"/>
          <w:b/>
          <w:color w:val="auto"/>
        </w:rPr>
        <w:t>.6 不</w:t>
      </w:r>
      <w:bookmarkEnd w:id="298"/>
      <w:bookmarkEnd w:id="299"/>
      <w:bookmarkEnd w:id="300"/>
      <w:bookmarkEnd w:id="301"/>
      <w:bookmarkEnd w:id="302"/>
      <w:bookmarkEnd w:id="303"/>
      <w:r>
        <w:rPr>
          <w:rFonts w:hint="eastAsia" w:asciiTheme="minorEastAsia" w:hAnsiTheme="minorEastAsia" w:eastAsiaTheme="minorEastAsia" w:cstheme="minorEastAsia"/>
          <w:b/>
          <w:color w:val="auto"/>
        </w:rPr>
        <w:t>利物质条件</w:t>
      </w:r>
    </w:p>
    <w:p>
      <w:pPr>
        <w:pStyle w:val="28"/>
        <w:spacing w:line="360" w:lineRule="auto"/>
        <w:ind w:right="0"/>
        <w:rPr>
          <w:rFonts w:asciiTheme="minorEastAsia" w:hAnsiTheme="minorEastAsia" w:eastAsiaTheme="minorEastAsia" w:cstheme="minorEastAsia"/>
          <w:color w:val="auto"/>
          <w:u w:val="single"/>
        </w:rPr>
      </w:pPr>
      <w:bookmarkStart w:id="304" w:name="_Toc318581172"/>
      <w:bookmarkStart w:id="305" w:name="_Toc297123520"/>
      <w:bookmarkStart w:id="306" w:name="_Toc297216179"/>
      <w:bookmarkStart w:id="307" w:name="_Toc304295550"/>
      <w:bookmarkStart w:id="308" w:name="_Toc312678016"/>
      <w:bookmarkStart w:id="309" w:name="_Toc300934972"/>
      <w:bookmarkStart w:id="310" w:name="_Toc303539129"/>
      <w:r>
        <w:rPr>
          <w:rFonts w:hint="eastAsia" w:asciiTheme="minorEastAsia" w:hAnsiTheme="minorEastAsia" w:eastAsiaTheme="minorEastAsia" w:cstheme="minorEastAsia"/>
          <w:color w:val="auto"/>
        </w:rPr>
        <w:t>不利物质条件的其他情形和有关约定：</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bookmarkEnd w:id="304"/>
    <w:bookmarkEnd w:id="305"/>
    <w:bookmarkEnd w:id="306"/>
    <w:bookmarkEnd w:id="307"/>
    <w:bookmarkEnd w:id="308"/>
    <w:bookmarkEnd w:id="309"/>
    <w:bookmarkEnd w:id="310"/>
    <w:p>
      <w:pPr>
        <w:pStyle w:val="28"/>
        <w:spacing w:line="360" w:lineRule="auto"/>
        <w:ind w:right="0"/>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7</w:t>
      </w:r>
      <w:bookmarkStart w:id="311" w:name="_Toc303539130"/>
      <w:bookmarkStart w:id="312" w:name="_Toc297216180"/>
      <w:bookmarkStart w:id="313" w:name="_Toc297123521"/>
      <w:bookmarkStart w:id="314" w:name="_Toc300934973"/>
      <w:bookmarkStart w:id="315" w:name="_Toc304295551"/>
      <w:bookmarkStart w:id="316" w:name="_Toc312678017"/>
      <w:r>
        <w:rPr>
          <w:rFonts w:hint="eastAsia" w:asciiTheme="minorEastAsia" w:hAnsiTheme="minorEastAsia" w:eastAsiaTheme="minorEastAsia" w:cstheme="minorEastAsia"/>
          <w:b/>
          <w:color w:val="auto"/>
        </w:rPr>
        <w:t>.7异常恶劣的气候条件</w:t>
      </w:r>
    </w:p>
    <w:bookmarkEnd w:id="311"/>
    <w:bookmarkEnd w:id="312"/>
    <w:bookmarkEnd w:id="313"/>
    <w:bookmarkEnd w:id="314"/>
    <w:bookmarkEnd w:id="315"/>
    <w:bookmarkEnd w:id="316"/>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发包人和承包人同意以下情形视为异常恶劣的气候条件：</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（1） </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 xml:space="preserve"> ；</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（2） </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 xml:space="preserve">  ；</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 xml:space="preserve">  。</w:t>
      </w:r>
    </w:p>
    <w:p>
      <w:pPr>
        <w:pStyle w:val="28"/>
        <w:spacing w:line="360" w:lineRule="auto"/>
        <w:ind w:right="0"/>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7.9 提前竣工的奖励</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7.9.2提前竣工的奖励：</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b/>
          <w:bCs/>
          <w:color w:val="auto"/>
        </w:rPr>
      </w:pPr>
      <w:bookmarkStart w:id="317" w:name="_Toc351203640"/>
      <w:r>
        <w:rPr>
          <w:rFonts w:hint="eastAsia" w:asciiTheme="minorEastAsia" w:hAnsiTheme="minorEastAsia" w:eastAsiaTheme="minorEastAsia" w:cstheme="minorEastAsia"/>
          <w:b/>
          <w:bCs/>
          <w:color w:val="auto"/>
        </w:rPr>
        <w:t>8. 材料与设备</w:t>
      </w:r>
      <w:bookmarkEnd w:id="317"/>
    </w:p>
    <w:bookmarkEnd w:id="252"/>
    <w:bookmarkEnd w:id="253"/>
    <w:bookmarkEnd w:id="254"/>
    <w:bookmarkEnd w:id="255"/>
    <w:bookmarkEnd w:id="256"/>
    <w:bookmarkEnd w:id="257"/>
    <w:bookmarkEnd w:id="258"/>
    <w:bookmarkEnd w:id="259"/>
    <w:bookmarkEnd w:id="260"/>
    <w:bookmarkEnd w:id="261"/>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8</w:t>
      </w:r>
      <w:bookmarkStart w:id="318" w:name="_Toc296346668"/>
      <w:bookmarkStart w:id="319" w:name="_Toc297048353"/>
      <w:bookmarkStart w:id="320" w:name="_Toc297120467"/>
      <w:bookmarkStart w:id="321" w:name="_Toc296890995"/>
      <w:bookmarkStart w:id="322" w:name="_Toc296891207"/>
      <w:bookmarkStart w:id="323" w:name="_Toc292559877"/>
      <w:bookmarkStart w:id="324" w:name="_Toc296944506"/>
      <w:bookmarkStart w:id="325" w:name="_Toc292559372"/>
      <w:bookmarkStart w:id="326" w:name="_Toc312677493"/>
      <w:bookmarkStart w:id="327" w:name="_Toc300934979"/>
      <w:bookmarkStart w:id="328" w:name="_Toc304295556"/>
      <w:bookmarkStart w:id="329" w:name="_Toc303539136"/>
      <w:bookmarkStart w:id="330" w:name="_Toc312678019"/>
      <w:bookmarkStart w:id="331" w:name="_Toc296347166"/>
      <w:bookmarkStart w:id="332" w:name="_Toc297123527"/>
      <w:bookmarkStart w:id="333" w:name="_Toc296503167"/>
      <w:bookmarkStart w:id="334" w:name="_Toc297216186"/>
      <w:bookmarkStart w:id="335" w:name="_Toc280868654"/>
      <w:bookmarkStart w:id="336" w:name="_Toc280868656"/>
      <w:bookmarkStart w:id="337" w:name="_Toc280868655"/>
      <w:bookmarkStart w:id="338" w:name="_Toc267251424"/>
      <w:r>
        <w:rPr>
          <w:rFonts w:hint="eastAsia" w:asciiTheme="minorEastAsia" w:hAnsiTheme="minorEastAsia" w:eastAsiaTheme="minorEastAsia" w:cstheme="minorEastAsia"/>
          <w:color w:val="auto"/>
        </w:rPr>
        <w:t>.4材料与工程设备的保管与使用</w:t>
      </w:r>
    </w:p>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Pr>
        <w:pStyle w:val="28"/>
        <w:spacing w:line="360" w:lineRule="auto"/>
        <w:ind w:right="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8</w:t>
      </w:r>
      <w:bookmarkStart w:id="339" w:name="_Toc292559373"/>
      <w:bookmarkStart w:id="340" w:name="_Toc292559878"/>
      <w:bookmarkStart w:id="341" w:name="_Toc296346669"/>
      <w:bookmarkStart w:id="342" w:name="_Toc312677494"/>
      <w:bookmarkStart w:id="343" w:name="_Toc304295557"/>
      <w:bookmarkStart w:id="344" w:name="_Toc296891208"/>
      <w:bookmarkStart w:id="345" w:name="_Toc296944507"/>
      <w:bookmarkStart w:id="346" w:name="_Toc297123528"/>
      <w:bookmarkStart w:id="347" w:name="_Toc297048354"/>
      <w:bookmarkStart w:id="348" w:name="_Toc296890996"/>
      <w:bookmarkStart w:id="349" w:name="_Toc312678020"/>
      <w:bookmarkStart w:id="350" w:name="_Toc296503168"/>
      <w:bookmarkStart w:id="351" w:name="_Toc296347167"/>
      <w:bookmarkStart w:id="352" w:name="_Toc297120468"/>
      <w:bookmarkStart w:id="353" w:name="_Toc300934980"/>
      <w:bookmarkStart w:id="354" w:name="_Toc318581173"/>
      <w:bookmarkStart w:id="355" w:name="_Toc297216187"/>
      <w:bookmarkStart w:id="356" w:name="_Toc303539137"/>
      <w:r>
        <w:rPr>
          <w:rFonts w:hint="eastAsia" w:asciiTheme="minorEastAsia" w:hAnsiTheme="minorEastAsia" w:eastAsiaTheme="minorEastAsia" w:cstheme="minorEastAsia"/>
          <w:color w:val="auto"/>
        </w:rPr>
        <w:t>.4.1发包人供应的材料设备的保管费用的承担：</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bookmarkEnd w:id="339"/>
      <w:bookmarkEnd w:id="340"/>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8.6 样品</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8.6.1</w:t>
      </w: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t>样品的报送与封存</w:t>
      </w:r>
    </w:p>
    <w:p>
      <w:pPr>
        <w:pStyle w:val="28"/>
        <w:spacing w:line="360" w:lineRule="auto"/>
        <w:ind w:right="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需要承包人报送样品的材料或工程设备，样品的种类、名称、规格、数量要求：</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8.8 施工设备和临时设施</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8.8.1 承包人提供的施工设备和临时设施</w:t>
      </w:r>
    </w:p>
    <w:p>
      <w:pPr>
        <w:pStyle w:val="28"/>
        <w:spacing w:line="360" w:lineRule="auto"/>
        <w:ind w:right="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关于修建临时设施费用承担的约定：</w:t>
      </w:r>
      <w:r>
        <w:rPr>
          <w:rFonts w:hint="eastAsia" w:asciiTheme="minorEastAsia" w:hAnsiTheme="minorEastAsia" w:eastAsiaTheme="minorEastAsia" w:cstheme="minorEastAsia"/>
          <w:color w:val="auto"/>
          <w:u w:val="single"/>
        </w:rPr>
        <w:t xml:space="preserve">  /。</w:t>
      </w:r>
    </w:p>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Pr>
        <w:pStyle w:val="28"/>
        <w:spacing w:line="360" w:lineRule="auto"/>
        <w:ind w:right="0"/>
        <w:rPr>
          <w:rFonts w:asciiTheme="minorEastAsia" w:hAnsiTheme="minorEastAsia" w:eastAsiaTheme="minorEastAsia" w:cstheme="minorEastAsia"/>
          <w:b/>
          <w:bCs/>
          <w:color w:val="auto"/>
        </w:rPr>
      </w:pPr>
      <w:bookmarkStart w:id="357" w:name="_Toc351203641"/>
      <w:r>
        <w:rPr>
          <w:rFonts w:hint="eastAsia" w:asciiTheme="minorEastAsia" w:hAnsiTheme="minorEastAsia" w:eastAsiaTheme="minorEastAsia" w:cstheme="minorEastAsia"/>
          <w:b/>
          <w:bCs/>
          <w:color w:val="auto"/>
        </w:rPr>
        <w:t>9</w:t>
      </w:r>
      <w:bookmarkEnd w:id="336"/>
      <w:bookmarkEnd w:id="337"/>
      <w:bookmarkEnd w:id="338"/>
      <w:bookmarkStart w:id="358" w:name="_Toc312678021"/>
      <w:bookmarkStart w:id="359" w:name="_Toc297216192"/>
      <w:bookmarkStart w:id="360" w:name="_Toc303539139"/>
      <w:bookmarkStart w:id="361" w:name="_Toc297123533"/>
      <w:bookmarkStart w:id="362" w:name="_Toc300934982"/>
      <w:bookmarkStart w:id="363" w:name="_Toc304295559"/>
      <w:bookmarkStart w:id="364" w:name="_Toc312677495"/>
      <w:bookmarkStart w:id="365" w:name="_Toc296346674"/>
      <w:bookmarkStart w:id="366" w:name="_Toc292559378"/>
      <w:bookmarkStart w:id="367" w:name="_Toc296944512"/>
      <w:bookmarkStart w:id="368" w:name="_Toc267251427"/>
      <w:bookmarkStart w:id="369" w:name="_Toc292559883"/>
      <w:bookmarkStart w:id="370" w:name="_Toc267251428"/>
      <w:bookmarkStart w:id="371" w:name="_Toc297120473"/>
      <w:bookmarkStart w:id="372" w:name="_Toc296891213"/>
      <w:bookmarkStart w:id="373" w:name="_Toc296347172"/>
      <w:bookmarkStart w:id="374" w:name="_Toc296503173"/>
      <w:bookmarkStart w:id="375" w:name="_Toc296891001"/>
      <w:bookmarkStart w:id="376" w:name="_Toc297048359"/>
      <w:r>
        <w:rPr>
          <w:rFonts w:hint="eastAsia" w:asciiTheme="minorEastAsia" w:hAnsiTheme="minorEastAsia" w:eastAsiaTheme="minorEastAsia" w:cstheme="minorEastAsia"/>
          <w:b/>
          <w:bCs/>
          <w:color w:val="auto"/>
        </w:rPr>
        <w:t>. 试验与检验</w:t>
      </w:r>
      <w:bookmarkEnd w:id="357"/>
    </w:p>
    <w:bookmarkEnd w:id="358"/>
    <w:bookmarkEnd w:id="359"/>
    <w:bookmarkEnd w:id="360"/>
    <w:bookmarkEnd w:id="361"/>
    <w:bookmarkEnd w:id="362"/>
    <w:bookmarkEnd w:id="363"/>
    <w:bookmarkEnd w:id="364"/>
    <w:p>
      <w:pPr>
        <w:pStyle w:val="28"/>
        <w:spacing w:line="360" w:lineRule="auto"/>
        <w:ind w:right="0"/>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9</w:t>
      </w:r>
      <w:bookmarkStart w:id="377" w:name="_Toc304295560"/>
      <w:bookmarkStart w:id="378" w:name="_Toc297216193"/>
      <w:bookmarkStart w:id="379" w:name="_Toc303539140"/>
      <w:bookmarkStart w:id="380" w:name="_Toc312678022"/>
      <w:bookmarkStart w:id="381" w:name="_Toc312677496"/>
      <w:bookmarkStart w:id="382" w:name="_Toc300934983"/>
      <w:bookmarkStart w:id="383" w:name="_Toc297123534"/>
      <w:r>
        <w:rPr>
          <w:rFonts w:hint="eastAsia" w:asciiTheme="minorEastAsia" w:hAnsiTheme="minorEastAsia" w:eastAsiaTheme="minorEastAsia" w:cstheme="minorEastAsia"/>
          <w:b/>
          <w:color w:val="auto"/>
        </w:rPr>
        <w:t>.1试验设备与试验人员</w:t>
      </w:r>
    </w:p>
    <w:bookmarkEnd w:id="377"/>
    <w:bookmarkEnd w:id="378"/>
    <w:bookmarkEnd w:id="379"/>
    <w:bookmarkEnd w:id="380"/>
    <w:bookmarkEnd w:id="381"/>
    <w:bookmarkEnd w:id="382"/>
    <w:bookmarkEnd w:id="383"/>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9</w:t>
      </w:r>
      <w:bookmarkStart w:id="384" w:name="_Toc304295561"/>
      <w:bookmarkStart w:id="385" w:name="_Toc303539141"/>
      <w:bookmarkStart w:id="386" w:name="_Toc300934984"/>
      <w:bookmarkStart w:id="387" w:name="_Toc297123535"/>
      <w:bookmarkStart w:id="388" w:name="_Toc312678023"/>
      <w:bookmarkStart w:id="389" w:name="_Toc297216194"/>
      <w:bookmarkStart w:id="390" w:name="_Toc312677497"/>
      <w:bookmarkStart w:id="391" w:name="_Toc318581174"/>
      <w:r>
        <w:rPr>
          <w:rFonts w:hint="eastAsia" w:asciiTheme="minorEastAsia" w:hAnsiTheme="minorEastAsia" w:eastAsiaTheme="minorEastAsia" w:cstheme="minorEastAsia"/>
          <w:color w:val="auto"/>
        </w:rPr>
        <w:t>.1.2 试验设备</w:t>
      </w:r>
    </w:p>
    <w:p>
      <w:pPr>
        <w:pStyle w:val="28"/>
        <w:spacing w:line="360" w:lineRule="auto"/>
        <w:ind w:right="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施工现场需要配置的试验场所：</w:t>
      </w:r>
      <w:bookmarkEnd w:id="384"/>
      <w:bookmarkEnd w:id="385"/>
      <w:bookmarkEnd w:id="386"/>
      <w:bookmarkEnd w:id="387"/>
      <w:bookmarkEnd w:id="388"/>
      <w:bookmarkEnd w:id="389"/>
      <w:bookmarkEnd w:id="390"/>
      <w:bookmarkStart w:id="392" w:name="_Toc312677498"/>
      <w:bookmarkStart w:id="393" w:name="_Toc297123536"/>
      <w:bookmarkStart w:id="394" w:name="_Toc312678024"/>
      <w:bookmarkStart w:id="395" w:name="_Toc303539142"/>
      <w:bookmarkStart w:id="396" w:name="_Toc304295562"/>
      <w:bookmarkStart w:id="397" w:name="_Toc297216195"/>
      <w:bookmarkStart w:id="398" w:name="_Toc300934985"/>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 xml:space="preserve">。 </w:t>
      </w:r>
    </w:p>
    <w:p>
      <w:pPr>
        <w:pStyle w:val="28"/>
        <w:spacing w:line="360" w:lineRule="auto"/>
        <w:ind w:right="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施工现场需要配备的试验设备：</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施工现场需要具备的其他试验条件：</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9.4 现场工艺试验 </w:t>
      </w:r>
    </w:p>
    <w:p>
      <w:pPr>
        <w:pStyle w:val="28"/>
        <w:spacing w:line="360" w:lineRule="auto"/>
        <w:ind w:right="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现场工艺试验的有关约定：</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bookmarkEnd w:id="391"/>
    <w:bookmarkEnd w:id="392"/>
    <w:bookmarkEnd w:id="393"/>
    <w:bookmarkEnd w:id="394"/>
    <w:bookmarkEnd w:id="395"/>
    <w:bookmarkEnd w:id="396"/>
    <w:bookmarkEnd w:id="397"/>
    <w:bookmarkEnd w:id="398"/>
    <w:p>
      <w:pPr>
        <w:pStyle w:val="28"/>
        <w:spacing w:line="360" w:lineRule="auto"/>
        <w:ind w:right="0"/>
        <w:rPr>
          <w:rFonts w:asciiTheme="minorEastAsia" w:hAnsiTheme="minorEastAsia" w:eastAsiaTheme="minorEastAsia" w:cstheme="minorEastAsia"/>
          <w:b/>
          <w:bCs/>
          <w:color w:val="auto"/>
        </w:rPr>
      </w:pPr>
      <w:bookmarkStart w:id="399" w:name="_Toc351203642"/>
      <w:r>
        <w:rPr>
          <w:rFonts w:hint="eastAsia" w:asciiTheme="minorEastAsia" w:hAnsiTheme="minorEastAsia" w:eastAsiaTheme="minorEastAsia" w:cstheme="minorEastAsia"/>
          <w:b/>
          <w:bCs/>
          <w:color w:val="auto"/>
        </w:rPr>
        <w:t>1</w:t>
      </w:r>
      <w:bookmarkEnd w:id="365"/>
      <w:bookmarkEnd w:id="366"/>
      <w:bookmarkEnd w:id="367"/>
      <w:bookmarkEnd w:id="368"/>
      <w:bookmarkEnd w:id="369"/>
      <w:bookmarkEnd w:id="370"/>
      <w:bookmarkEnd w:id="371"/>
      <w:bookmarkEnd w:id="372"/>
      <w:bookmarkEnd w:id="373"/>
      <w:bookmarkEnd w:id="374"/>
      <w:bookmarkEnd w:id="375"/>
      <w:bookmarkEnd w:id="376"/>
      <w:bookmarkStart w:id="400" w:name="_Toc304295566"/>
      <w:bookmarkStart w:id="401" w:name="_Toc296503193"/>
      <w:bookmarkStart w:id="402" w:name="_Toc300934989"/>
      <w:bookmarkStart w:id="403" w:name="_Toc297216199"/>
      <w:bookmarkStart w:id="404" w:name="_Toc296891233"/>
      <w:bookmarkStart w:id="405" w:name="_Toc297048379"/>
      <w:bookmarkStart w:id="406" w:name="_Toc303539146"/>
      <w:bookmarkStart w:id="407" w:name="_Toc297120493"/>
      <w:bookmarkStart w:id="408" w:name="_Toc297123540"/>
      <w:bookmarkStart w:id="409" w:name="_Toc296346694"/>
      <w:bookmarkStart w:id="410" w:name="_Toc292559398"/>
      <w:bookmarkStart w:id="411" w:name="_Toc296347192"/>
      <w:bookmarkStart w:id="412" w:name="_Toc292559903"/>
      <w:bookmarkStart w:id="413" w:name="_Toc296891021"/>
      <w:bookmarkStart w:id="414" w:name="_Toc296944532"/>
      <w:bookmarkStart w:id="415" w:name="_Toc312678025"/>
      <w:bookmarkStart w:id="416" w:name="_Toc312677499"/>
      <w:bookmarkStart w:id="417" w:name="_Toc267251441"/>
      <w:bookmarkStart w:id="418" w:name="_Toc267251435"/>
      <w:bookmarkStart w:id="419" w:name="_Toc267251433"/>
      <w:bookmarkStart w:id="420" w:name="_Toc267251440"/>
      <w:bookmarkStart w:id="421" w:name="_Toc267251439"/>
      <w:bookmarkStart w:id="422" w:name="_Toc267251437"/>
      <w:bookmarkStart w:id="423" w:name="_Toc267251442"/>
      <w:r>
        <w:rPr>
          <w:rFonts w:hint="eastAsia" w:asciiTheme="minorEastAsia" w:hAnsiTheme="minorEastAsia" w:eastAsiaTheme="minorEastAsia" w:cstheme="minorEastAsia"/>
          <w:b/>
          <w:bCs/>
          <w:color w:val="auto"/>
        </w:rPr>
        <w:t>0. 变更</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bookmarkEnd w:id="415"/>
    <w:bookmarkEnd w:id="416"/>
    <w:p>
      <w:pPr>
        <w:pStyle w:val="28"/>
        <w:spacing w:line="360" w:lineRule="auto"/>
        <w:ind w:right="0"/>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1</w:t>
      </w:r>
      <w:bookmarkStart w:id="424" w:name="_Toc292559904"/>
      <w:bookmarkStart w:id="425" w:name="_Toc297120494"/>
      <w:bookmarkStart w:id="426" w:name="_Toc297216200"/>
      <w:bookmarkStart w:id="427" w:name="_Toc296503194"/>
      <w:bookmarkStart w:id="428" w:name="_Toc296891022"/>
      <w:bookmarkStart w:id="429" w:name="_Toc292559399"/>
      <w:bookmarkStart w:id="430" w:name="_Toc297048380"/>
      <w:bookmarkStart w:id="431" w:name="_Toc296347193"/>
      <w:bookmarkStart w:id="432" w:name="_Toc297123541"/>
      <w:bookmarkStart w:id="433" w:name="_Toc312678026"/>
      <w:bookmarkStart w:id="434" w:name="_Toc300934990"/>
      <w:bookmarkStart w:id="435" w:name="_Toc304295567"/>
      <w:bookmarkStart w:id="436" w:name="_Toc296944533"/>
      <w:bookmarkStart w:id="437" w:name="_Toc303539147"/>
      <w:bookmarkStart w:id="438" w:name="_Toc312677500"/>
      <w:bookmarkStart w:id="439" w:name="_Toc296346695"/>
      <w:bookmarkStart w:id="440" w:name="_Toc296891234"/>
      <w:r>
        <w:rPr>
          <w:rFonts w:hint="eastAsia" w:asciiTheme="minorEastAsia" w:hAnsiTheme="minorEastAsia" w:eastAsiaTheme="minorEastAsia" w:cstheme="minorEastAsia"/>
          <w:b/>
          <w:color w:val="auto"/>
        </w:rPr>
        <w:t>0.1变更的范围</w:t>
      </w:r>
    </w:p>
    <w:p>
      <w:pPr>
        <w:pStyle w:val="28"/>
        <w:spacing w:line="360" w:lineRule="auto"/>
        <w:ind w:right="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关于变更的范围的约定：</w:t>
      </w:r>
      <w:r>
        <w:rPr>
          <w:rFonts w:hint="eastAsia" w:asciiTheme="minorEastAsia" w:hAnsiTheme="minorEastAsia" w:eastAsiaTheme="minorEastAsia" w:cstheme="minorEastAsia"/>
          <w:bCs/>
          <w:color w:val="auto"/>
          <w:u w:val="single"/>
        </w:rPr>
        <w:t xml:space="preserve">                       </w:t>
      </w:r>
      <w:r>
        <w:rPr>
          <w:rFonts w:hint="eastAsia" w:asciiTheme="minorEastAsia" w:hAnsiTheme="minorEastAsia" w:eastAsiaTheme="minorEastAsia" w:cstheme="minorEastAsia"/>
          <w:color w:val="auto"/>
          <w:u w:val="single"/>
        </w:rPr>
        <w:t>。</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10.4 变更估价</w:t>
      </w:r>
    </w:p>
    <w:p>
      <w:pPr>
        <w:pStyle w:val="28"/>
        <w:spacing w:line="360" w:lineRule="auto"/>
        <w:ind w:right="0"/>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10.4.1 变更估价原则</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关于变更估价的约定: </w:t>
      </w:r>
      <w:r>
        <w:rPr>
          <w:rFonts w:hint="eastAsia" w:asciiTheme="minorEastAsia" w:hAnsiTheme="minorEastAsia" w:eastAsiaTheme="minorEastAsia" w:cstheme="minorEastAsia"/>
          <w:color w:val="auto"/>
          <w:u w:val="single"/>
        </w:rPr>
        <w:t xml:space="preserve">     /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Start w:id="441" w:name="_Toc296346698"/>
      <w:bookmarkStart w:id="442" w:name="_Toc296891237"/>
      <w:bookmarkStart w:id="443" w:name="_Toc303539150"/>
      <w:bookmarkStart w:id="444" w:name="_Toc297048383"/>
      <w:bookmarkStart w:id="445" w:name="_Toc297123544"/>
      <w:bookmarkStart w:id="446" w:name="_Toc296347196"/>
      <w:bookmarkStart w:id="447" w:name="_Toc296503197"/>
      <w:bookmarkStart w:id="448" w:name="_Toc297216203"/>
      <w:bookmarkStart w:id="449" w:name="_Toc292559402"/>
      <w:bookmarkStart w:id="450" w:name="_Toc300934993"/>
      <w:bookmarkStart w:id="451" w:name="_Toc292559907"/>
      <w:bookmarkStart w:id="452" w:name="_Toc297120497"/>
      <w:bookmarkStart w:id="453" w:name="_Toc296944536"/>
      <w:bookmarkStart w:id="454" w:name="_Toc296891025"/>
      <w:bookmarkStart w:id="455" w:name="_Toc312678029"/>
      <w:bookmarkStart w:id="456" w:name="_Toc304295570"/>
      <w:bookmarkStart w:id="457" w:name="_Toc312677503"/>
      <w:r>
        <w:rPr>
          <w:rFonts w:hint="eastAsia" w:asciiTheme="minorEastAsia" w:hAnsiTheme="minorEastAsia" w:eastAsiaTheme="minorEastAsia" w:cstheme="minorEastAsia"/>
          <w:color w:val="auto"/>
        </w:rPr>
        <w:t>0.5承</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Start w:id="458" w:name="_Toc296347202"/>
      <w:bookmarkStart w:id="459" w:name="_Toc297048389"/>
      <w:bookmarkStart w:id="460" w:name="_Toc292559408"/>
      <w:bookmarkStart w:id="461" w:name="_Toc296944542"/>
      <w:bookmarkStart w:id="462" w:name="_Toc297123545"/>
      <w:bookmarkStart w:id="463" w:name="_Toc303539151"/>
      <w:bookmarkStart w:id="464" w:name="_Toc300934994"/>
      <w:bookmarkStart w:id="465" w:name="_Toc296891243"/>
      <w:bookmarkStart w:id="466" w:name="_Toc292559913"/>
      <w:bookmarkStart w:id="467" w:name="_Toc296503203"/>
      <w:bookmarkStart w:id="468" w:name="_Toc296891031"/>
      <w:bookmarkStart w:id="469" w:name="_Toc297120503"/>
      <w:bookmarkStart w:id="470" w:name="_Toc297216204"/>
      <w:bookmarkStart w:id="471" w:name="_Toc296346704"/>
      <w:r>
        <w:rPr>
          <w:rFonts w:hint="eastAsia" w:asciiTheme="minorEastAsia" w:hAnsiTheme="minorEastAsia" w:eastAsiaTheme="minorEastAsia" w:cstheme="minorEastAsia"/>
          <w:color w:val="auto"/>
        </w:rPr>
        <w:t>包人的合理化建议</w:t>
      </w:r>
    </w:p>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监理人审查承包人合理化建议的期限：</w:t>
      </w:r>
      <w:r>
        <w:rPr>
          <w:rFonts w:hint="eastAsia" w:asciiTheme="minorEastAsia" w:hAnsiTheme="minorEastAsia" w:eastAsiaTheme="minorEastAsia" w:cstheme="minorEastAsia"/>
          <w:color w:val="auto"/>
          <w:u w:val="single"/>
        </w:rPr>
        <w:t xml:space="preserve">        执行通用条款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发包人审批承包人合理化建议的期限：</w:t>
      </w:r>
      <w:r>
        <w:rPr>
          <w:rFonts w:hint="eastAsia" w:asciiTheme="minorEastAsia" w:hAnsiTheme="minorEastAsia" w:eastAsiaTheme="minorEastAsia" w:cstheme="minorEastAsia"/>
          <w:color w:val="auto"/>
          <w:u w:val="single"/>
        </w:rPr>
        <w:t xml:space="preserve">       执行通用条款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承</w:t>
      </w:r>
      <w:bookmarkStart w:id="472" w:name="_Toc312678030"/>
      <w:bookmarkStart w:id="473" w:name="_Toc296891032"/>
      <w:bookmarkStart w:id="474" w:name="_Toc292559914"/>
      <w:bookmarkStart w:id="475" w:name="_Toc297048390"/>
      <w:bookmarkStart w:id="476" w:name="_Toc297120504"/>
      <w:bookmarkStart w:id="477" w:name="_Toc296503204"/>
      <w:bookmarkStart w:id="478" w:name="_Toc296944543"/>
      <w:bookmarkStart w:id="479" w:name="_Toc304295571"/>
      <w:bookmarkStart w:id="480" w:name="_Toc297216205"/>
      <w:bookmarkStart w:id="481" w:name="_Toc318581175"/>
      <w:bookmarkStart w:id="482" w:name="_Toc296347203"/>
      <w:bookmarkStart w:id="483" w:name="_Toc303539152"/>
      <w:bookmarkStart w:id="484" w:name="_Toc297123546"/>
      <w:bookmarkStart w:id="485" w:name="_Toc312677504"/>
      <w:bookmarkStart w:id="486" w:name="_Toc296891244"/>
      <w:bookmarkStart w:id="487" w:name="_Toc296346705"/>
      <w:bookmarkStart w:id="488" w:name="_Toc292559409"/>
      <w:bookmarkStart w:id="489" w:name="_Toc300934995"/>
      <w:r>
        <w:rPr>
          <w:rFonts w:hint="eastAsia" w:asciiTheme="minorEastAsia" w:hAnsiTheme="minorEastAsia" w:eastAsiaTheme="minorEastAsia" w:cstheme="minorEastAsia"/>
          <w:color w:val="auto"/>
        </w:rPr>
        <w:t>包人提出的合理化建议降低了合同价格或者提高了工程经济效益的奖励的方法和金额为：</w:t>
      </w:r>
      <w:r>
        <w:rPr>
          <w:rFonts w:hint="eastAsia" w:asciiTheme="minorEastAsia" w:hAnsiTheme="minorEastAsia" w:eastAsiaTheme="minorEastAsia" w:cstheme="minorEastAsia"/>
          <w:color w:val="auto"/>
          <w:u w:val="single"/>
        </w:rPr>
        <w:t xml:space="preserve">             无  </w:t>
      </w:r>
      <w:r>
        <w:rPr>
          <w:rFonts w:hint="eastAsia" w:asciiTheme="minorEastAsia" w:hAnsiTheme="minorEastAsia" w:eastAsiaTheme="minorEastAsia" w:cstheme="minorEastAsia"/>
          <w:color w:val="auto"/>
        </w:rPr>
        <w:t>。</w:t>
      </w:r>
    </w:p>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Pr>
        <w:pStyle w:val="28"/>
        <w:spacing w:line="360" w:lineRule="auto"/>
        <w:ind w:right="0"/>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1</w:t>
      </w:r>
      <w:bookmarkStart w:id="490" w:name="_Toc296891239"/>
      <w:bookmarkStart w:id="491" w:name="_Toc297216207"/>
      <w:bookmarkStart w:id="492" w:name="_Toc312678033"/>
      <w:bookmarkStart w:id="493" w:name="_Toc296347198"/>
      <w:bookmarkStart w:id="494" w:name="_Toc296944538"/>
      <w:bookmarkStart w:id="495" w:name="_Toc296346700"/>
      <w:bookmarkStart w:id="496" w:name="_Toc292559404"/>
      <w:bookmarkStart w:id="497" w:name="_Toc304295574"/>
      <w:bookmarkStart w:id="498" w:name="_Toc297123548"/>
      <w:bookmarkStart w:id="499" w:name="_Toc296891027"/>
      <w:bookmarkStart w:id="500" w:name="_Toc297120499"/>
      <w:bookmarkStart w:id="501" w:name="_Toc292559909"/>
      <w:bookmarkStart w:id="502" w:name="_Toc312677507"/>
      <w:bookmarkStart w:id="503" w:name="_Toc297048385"/>
      <w:bookmarkStart w:id="504" w:name="_Toc296503199"/>
      <w:bookmarkStart w:id="505" w:name="_Toc300934997"/>
      <w:bookmarkStart w:id="506" w:name="_Toc303539154"/>
      <w:r>
        <w:rPr>
          <w:rFonts w:hint="eastAsia" w:asciiTheme="minorEastAsia" w:hAnsiTheme="minorEastAsia" w:eastAsiaTheme="minorEastAsia" w:cstheme="minorEastAsia"/>
          <w:b/>
          <w:color w:val="auto"/>
        </w:rPr>
        <w:t>0.7 暂估价</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Start w:id="507" w:name="_Toc312678034"/>
      <w:bookmarkStart w:id="508" w:name="_Toc312677508"/>
      <w:bookmarkStart w:id="509" w:name="_Toc318581176"/>
    </w:p>
    <w:bookmarkEnd w:id="507"/>
    <w:bookmarkEnd w:id="508"/>
    <w:bookmarkEnd w:id="509"/>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w:t>
      </w:r>
      <w:bookmarkStart w:id="510" w:name="_Toc312677509"/>
      <w:bookmarkStart w:id="511" w:name="_Toc318581177"/>
      <w:bookmarkStart w:id="512" w:name="_Toc312678035"/>
      <w:r>
        <w:rPr>
          <w:rFonts w:hint="eastAsia" w:asciiTheme="minorEastAsia" w:hAnsiTheme="minorEastAsia" w:eastAsiaTheme="minorEastAsia" w:cstheme="minorEastAsia"/>
          <w:color w:val="auto"/>
        </w:rPr>
        <w:t>0.7.1 依法必须招标的暂估价项目</w:t>
      </w:r>
    </w:p>
    <w:bookmarkEnd w:id="510"/>
    <w:bookmarkEnd w:id="511"/>
    <w:bookmarkEnd w:id="512"/>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对于依法必须招标的暂估价项目的确认和批准采取招标方式确定。</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10.7.2 不属于依法必须招标的暂估价项目</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对于不属于依法必须招标的暂估价项目的确认和批准采取直接实施方式确定。</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第3种方式：承包人直接实施的暂估价项目</w:t>
      </w:r>
    </w:p>
    <w:p>
      <w:pPr>
        <w:pStyle w:val="28"/>
        <w:spacing w:line="360" w:lineRule="auto"/>
        <w:ind w:right="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承包人直接实施的暂估价项目的约定：</w:t>
      </w:r>
      <w:r>
        <w:rPr>
          <w:rFonts w:hint="eastAsia" w:asciiTheme="minorEastAsia" w:hAnsiTheme="minorEastAsia" w:eastAsiaTheme="minorEastAsia" w:cstheme="minorEastAsia"/>
          <w:color w:val="auto"/>
          <w:u w:val="single"/>
        </w:rPr>
        <w:t xml:space="preserve">/ </w:t>
      </w:r>
    </w:p>
    <w:p>
      <w:pPr>
        <w:pStyle w:val="28"/>
        <w:spacing w:line="360" w:lineRule="auto"/>
        <w:ind w:right="0"/>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10.8 暂列金额</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合同当事人关于暂列金额使用的约定：</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b/>
          <w:bCs/>
          <w:color w:val="auto"/>
        </w:rPr>
        <w:t>。</w:t>
      </w:r>
    </w:p>
    <w:p>
      <w:pPr>
        <w:pStyle w:val="28"/>
        <w:spacing w:line="360" w:lineRule="auto"/>
        <w:ind w:right="0"/>
        <w:rPr>
          <w:rFonts w:asciiTheme="minorEastAsia" w:hAnsiTheme="minorEastAsia" w:eastAsiaTheme="minorEastAsia" w:cstheme="minorEastAsia"/>
          <w:b/>
          <w:bCs/>
          <w:color w:val="auto"/>
        </w:rPr>
      </w:pPr>
      <w:bookmarkStart w:id="513" w:name="_Toc351203643"/>
      <w:r>
        <w:rPr>
          <w:rFonts w:hint="eastAsia" w:asciiTheme="minorEastAsia" w:hAnsiTheme="minorEastAsia" w:eastAsiaTheme="minorEastAsia" w:cstheme="minorEastAsia"/>
          <w:b/>
          <w:bCs/>
          <w:color w:val="auto"/>
        </w:rPr>
        <w:t>11. 价格调整</w:t>
      </w:r>
      <w:bookmarkEnd w:id="513"/>
    </w:p>
    <w:p>
      <w:pPr>
        <w:pStyle w:val="28"/>
        <w:spacing w:line="360" w:lineRule="auto"/>
        <w:ind w:right="0"/>
        <w:rPr>
          <w:rFonts w:asciiTheme="minorEastAsia" w:hAnsiTheme="minorEastAsia" w:eastAsiaTheme="minorEastAsia" w:cstheme="minorEastAsia"/>
          <w:b/>
          <w:color w:val="auto"/>
        </w:rPr>
      </w:pPr>
      <w:bookmarkStart w:id="514" w:name="_Toc297120501"/>
      <w:bookmarkStart w:id="515" w:name="_Toc297048387"/>
      <w:bookmarkStart w:id="516" w:name="_Toc296891029"/>
      <w:bookmarkStart w:id="517" w:name="_Toc292559911"/>
      <w:bookmarkStart w:id="518" w:name="_Toc300935000"/>
      <w:bookmarkStart w:id="519" w:name="_Toc297123550"/>
      <w:bookmarkStart w:id="520" w:name="_Toc296944540"/>
      <w:bookmarkStart w:id="521" w:name="_Toc312678039"/>
      <w:bookmarkStart w:id="522" w:name="_Toc296347200"/>
      <w:bookmarkStart w:id="523" w:name="_Toc296503201"/>
      <w:bookmarkStart w:id="524" w:name="_Toc304295577"/>
      <w:bookmarkStart w:id="525" w:name="_Toc292559406"/>
      <w:bookmarkStart w:id="526" w:name="_Toc296891241"/>
      <w:bookmarkStart w:id="527" w:name="_Toc296346702"/>
      <w:bookmarkStart w:id="528" w:name="_Toc303539157"/>
      <w:bookmarkStart w:id="529" w:name="_Toc297216209"/>
      <w:r>
        <w:rPr>
          <w:rFonts w:hint="eastAsia" w:asciiTheme="minorEastAsia" w:hAnsiTheme="minorEastAsia" w:eastAsiaTheme="minorEastAsia" w:cstheme="minorEastAsia"/>
          <w:b/>
          <w:color w:val="auto"/>
        </w:rPr>
        <w:t>11.1 市场价格波动引起的调整</w:t>
      </w:r>
    </w:p>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（1）市场价格波动是否调整合同价格的约定：</w:t>
      </w:r>
      <w:r>
        <w:rPr>
          <w:rFonts w:hint="eastAsia" w:asciiTheme="minorEastAsia" w:hAnsiTheme="minorEastAsia" w:eastAsiaTheme="minorEastAsia" w:cstheme="minorEastAsia"/>
          <w:color w:val="auto"/>
          <w:u w:val="single"/>
        </w:rPr>
        <w:t xml:space="preserve">    /   。</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因市场价格波动调整合同价格，采用以下第</w:t>
      </w:r>
      <w:r>
        <w:rPr>
          <w:rFonts w:hint="eastAsia" w:asciiTheme="minorEastAsia" w:hAnsiTheme="minorEastAsia" w:eastAsiaTheme="minorEastAsia" w:cstheme="minorEastAsia"/>
          <w:color w:val="auto"/>
          <w:u w:val="single"/>
        </w:rPr>
        <w:t xml:space="preserve"> / </w:t>
      </w:r>
      <w:r>
        <w:rPr>
          <w:rFonts w:hint="eastAsia" w:asciiTheme="minorEastAsia" w:hAnsiTheme="minorEastAsia" w:eastAsiaTheme="minorEastAsia" w:cstheme="minorEastAsia"/>
          <w:color w:val="auto"/>
        </w:rPr>
        <w:t>种方式对合同价格进行调整：</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第1种方式：采用价格指数进行价格调整。</w:t>
      </w:r>
    </w:p>
    <w:p>
      <w:pPr>
        <w:pStyle w:val="28"/>
        <w:spacing w:line="360" w:lineRule="auto"/>
        <w:ind w:right="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关于各可调因子、定值和变值权重，以及基本价格指数及其来源的约定：</w:t>
      </w:r>
      <w:r>
        <w:rPr>
          <w:rFonts w:hint="eastAsia" w:asciiTheme="minorEastAsia" w:hAnsiTheme="minorEastAsia" w:eastAsiaTheme="minorEastAsia" w:cstheme="minorEastAsia"/>
          <w:color w:val="auto"/>
          <w:u w:val="single"/>
        </w:rPr>
        <w:t xml:space="preserve">               ：</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第2种方式：采用造价信息进行价格调整。</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（2）关于基准价格的约定：</w:t>
      </w:r>
      <w:r>
        <w:rPr>
          <w:rFonts w:hint="eastAsia" w:asciiTheme="minorEastAsia" w:hAnsiTheme="minorEastAsia" w:eastAsiaTheme="minorEastAsia" w:cstheme="minorEastAsia"/>
          <w:color w:val="auto"/>
          <w:u w:val="single"/>
        </w:rPr>
        <w:t xml:space="preserve">      /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专用合同条款①承包人在已标价工程量清单或预算书中载明材料单价低于基准价格的：专用合同条款合同履行期间材料单价涨幅以基准价格为基础超过</w:t>
      </w:r>
      <w:r>
        <w:rPr>
          <w:rFonts w:hint="eastAsia" w:asciiTheme="minorEastAsia" w:hAnsiTheme="minorEastAsia" w:eastAsiaTheme="minorEastAsia" w:cstheme="minorEastAsia"/>
          <w:color w:val="auto"/>
          <w:u w:val="single"/>
        </w:rPr>
        <w:t>/%</w:t>
      </w:r>
      <w:r>
        <w:rPr>
          <w:rFonts w:hint="eastAsia" w:asciiTheme="minorEastAsia" w:hAnsiTheme="minorEastAsia" w:eastAsiaTheme="minorEastAsia" w:cstheme="minorEastAsia"/>
          <w:color w:val="auto"/>
        </w:rPr>
        <w:t>时，或材料单价跌幅以在已标价工程量清单或预算书中载明材料单价为基础超过</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时，其超过部分据实调整。</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②承包人在已标价工程量清单或预算书中载明材料单价高于基准价格的：专用合同条款合同履行期间材料单价跌幅以基准价格为基础超过</w:t>
      </w:r>
      <w:r>
        <w:rPr>
          <w:rFonts w:hint="eastAsia" w:asciiTheme="minorEastAsia" w:hAnsiTheme="minorEastAsia" w:eastAsiaTheme="minorEastAsia" w:cstheme="minorEastAsia"/>
          <w:color w:val="auto"/>
          <w:u w:val="single"/>
        </w:rPr>
        <w:t>/%</w:t>
      </w:r>
      <w:r>
        <w:rPr>
          <w:rFonts w:hint="eastAsia" w:asciiTheme="minorEastAsia" w:hAnsiTheme="minorEastAsia" w:eastAsiaTheme="minorEastAsia" w:cstheme="minorEastAsia"/>
          <w:color w:val="auto"/>
        </w:rPr>
        <w:t>时，材料单价涨幅以在已标价工程量清单或预算书中载明材料单价为基础超过</w:t>
      </w:r>
      <w:r>
        <w:rPr>
          <w:rFonts w:hint="eastAsia" w:asciiTheme="minorEastAsia" w:hAnsiTheme="minorEastAsia" w:eastAsiaTheme="minorEastAsia" w:cstheme="minorEastAsia"/>
          <w:color w:val="auto"/>
          <w:u w:val="single"/>
        </w:rPr>
        <w:t>/%</w:t>
      </w:r>
      <w:r>
        <w:rPr>
          <w:rFonts w:hint="eastAsia" w:asciiTheme="minorEastAsia" w:hAnsiTheme="minorEastAsia" w:eastAsiaTheme="minorEastAsia" w:cstheme="minorEastAsia"/>
          <w:color w:val="auto"/>
        </w:rPr>
        <w:t>时，其超过部分据实调整。</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③承包人在已标价工程量清单或预算书中载明材料单价等于基准价格的：专用合同条款合同履行期间材料单价涨跌幅以基准价格为基础超过</w:t>
      </w:r>
      <w:r>
        <w:rPr>
          <w:rFonts w:hint="eastAsia" w:asciiTheme="minorEastAsia" w:hAnsiTheme="minorEastAsia" w:eastAsiaTheme="minorEastAsia" w:cstheme="minorEastAsia"/>
          <w:color w:val="auto"/>
          <w:u w:val="single"/>
        </w:rPr>
        <w:t>/%</w:t>
      </w:r>
      <w:r>
        <w:rPr>
          <w:rFonts w:hint="eastAsia" w:asciiTheme="minorEastAsia" w:hAnsiTheme="minorEastAsia" w:eastAsiaTheme="minorEastAsia" w:cstheme="minorEastAsia"/>
          <w:color w:val="auto"/>
        </w:rPr>
        <w:t>时，其超过部分据实调整。</w:t>
      </w:r>
    </w:p>
    <w:p>
      <w:pPr>
        <w:pStyle w:val="28"/>
        <w:spacing w:line="360" w:lineRule="auto"/>
        <w:ind w:right="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第3种方式：其他价格调整方式：</w:t>
      </w:r>
      <w:r>
        <w:rPr>
          <w:rFonts w:hint="eastAsia" w:asciiTheme="minorEastAsia" w:hAnsiTheme="minorEastAsia" w:eastAsiaTheme="minorEastAsia" w:cstheme="minorEastAsia"/>
          <w:color w:val="auto"/>
          <w:u w:val="single"/>
        </w:rPr>
        <w:t xml:space="preserve">   /         。</w:t>
      </w:r>
    </w:p>
    <w:bookmarkEnd w:id="417"/>
    <w:bookmarkEnd w:id="418"/>
    <w:bookmarkEnd w:id="419"/>
    <w:bookmarkEnd w:id="420"/>
    <w:bookmarkEnd w:id="421"/>
    <w:bookmarkEnd w:id="422"/>
    <w:p>
      <w:pPr>
        <w:pStyle w:val="28"/>
        <w:spacing w:line="360" w:lineRule="auto"/>
        <w:ind w:right="0"/>
        <w:rPr>
          <w:rFonts w:asciiTheme="minorEastAsia" w:hAnsiTheme="minorEastAsia" w:eastAsiaTheme="minorEastAsia" w:cstheme="minorEastAsia"/>
          <w:b/>
          <w:bCs/>
          <w:color w:val="auto"/>
        </w:rPr>
      </w:pPr>
      <w:bookmarkStart w:id="530" w:name="_Toc292559410"/>
      <w:bookmarkStart w:id="531" w:name="_Toc296891033"/>
      <w:bookmarkStart w:id="532" w:name="_Toc296891245"/>
      <w:bookmarkStart w:id="533" w:name="_Toc296346706"/>
      <w:bookmarkStart w:id="534" w:name="_Toc296503205"/>
      <w:bookmarkStart w:id="535" w:name="_Toc296347204"/>
      <w:bookmarkStart w:id="536" w:name="_Toc297048391"/>
      <w:bookmarkStart w:id="537" w:name="_Toc297120505"/>
      <w:bookmarkStart w:id="538" w:name="_Toc296944544"/>
      <w:bookmarkStart w:id="539" w:name="_Toc292559915"/>
      <w:bookmarkStart w:id="540" w:name="_Toc351203644"/>
      <w:bookmarkStart w:id="541" w:name="_Toc300935002"/>
      <w:bookmarkStart w:id="542" w:name="_Toc304295579"/>
      <w:bookmarkStart w:id="543" w:name="_Toc303539159"/>
      <w:bookmarkStart w:id="544" w:name="_Toc297123552"/>
      <w:bookmarkStart w:id="545" w:name="_Toc312678040"/>
      <w:bookmarkStart w:id="546" w:name="_Toc297216211"/>
      <w:r>
        <w:rPr>
          <w:rFonts w:hint="eastAsia" w:asciiTheme="minorEastAsia" w:hAnsiTheme="minorEastAsia" w:eastAsiaTheme="minorEastAsia" w:cstheme="minorEastAsia"/>
          <w:b/>
          <w:bCs/>
          <w:color w:val="auto"/>
        </w:rPr>
        <w:t xml:space="preserve">12. </w:t>
      </w:r>
      <w:bookmarkEnd w:id="530"/>
      <w:bookmarkEnd w:id="531"/>
      <w:bookmarkEnd w:id="532"/>
      <w:bookmarkEnd w:id="533"/>
      <w:bookmarkEnd w:id="534"/>
      <w:bookmarkEnd w:id="535"/>
      <w:bookmarkEnd w:id="536"/>
      <w:bookmarkEnd w:id="537"/>
      <w:bookmarkEnd w:id="538"/>
      <w:bookmarkEnd w:id="539"/>
      <w:r>
        <w:rPr>
          <w:rFonts w:hint="eastAsia" w:asciiTheme="minorEastAsia" w:hAnsiTheme="minorEastAsia" w:eastAsiaTheme="minorEastAsia" w:cstheme="minorEastAsia"/>
          <w:b/>
          <w:bCs/>
          <w:color w:val="auto"/>
        </w:rPr>
        <w:t>合同价格、计量与支付</w:t>
      </w:r>
      <w:bookmarkEnd w:id="540"/>
      <w:r>
        <w:rPr>
          <w:rFonts w:hint="eastAsia" w:asciiTheme="minorEastAsia" w:hAnsiTheme="minorEastAsia" w:eastAsiaTheme="minorEastAsia" w:cstheme="minorEastAsia"/>
          <w:b/>
          <w:bCs/>
          <w:color w:val="auto"/>
        </w:rPr>
        <w:t xml:space="preserve"> </w:t>
      </w:r>
    </w:p>
    <w:p>
      <w:pPr>
        <w:pStyle w:val="28"/>
        <w:spacing w:line="360" w:lineRule="auto"/>
        <w:ind w:right="0"/>
        <w:rPr>
          <w:rFonts w:asciiTheme="minorEastAsia" w:hAnsiTheme="minorEastAsia" w:eastAsiaTheme="minorEastAsia" w:cstheme="minorEastAsia"/>
          <w:color w:val="auto"/>
          <w:u w:val="single"/>
        </w:rPr>
      </w:pPr>
      <w:bookmarkStart w:id="547" w:name="_Toc267251461"/>
      <w:bookmarkStart w:id="548" w:name="_Toc292559916"/>
      <w:bookmarkStart w:id="549" w:name="_Toc292559411"/>
      <w:bookmarkStart w:id="550" w:name="_Toc297120506"/>
      <w:bookmarkStart w:id="551" w:name="_Toc297048392"/>
      <w:bookmarkStart w:id="552" w:name="_Toc296891246"/>
      <w:bookmarkStart w:id="553" w:name="_Toc296347205"/>
      <w:bookmarkStart w:id="554" w:name="_Toc296944545"/>
      <w:bookmarkStart w:id="555" w:name="_Toc296503206"/>
      <w:bookmarkStart w:id="556" w:name="_Toc296346707"/>
      <w:bookmarkStart w:id="557" w:name="_Toc296891034"/>
      <w:bookmarkStart w:id="558" w:name="_Toc297123553"/>
      <w:bookmarkStart w:id="559" w:name="_Toc304295580"/>
      <w:bookmarkStart w:id="560" w:name="_Toc297216212"/>
      <w:bookmarkStart w:id="561" w:name="_Toc312678041"/>
      <w:bookmarkStart w:id="562" w:name="_Toc303539160"/>
      <w:bookmarkStart w:id="563" w:name="_Toc300935003"/>
      <w:r>
        <w:rPr>
          <w:rFonts w:hint="eastAsia" w:asciiTheme="minorEastAsia" w:hAnsiTheme="minorEastAsia" w:eastAsiaTheme="minorEastAsia" w:cstheme="minorEastAsia"/>
          <w:b/>
          <w:color w:val="auto"/>
        </w:rPr>
        <w:t>12.1 合</w:t>
      </w:r>
      <w:bookmarkEnd w:id="547"/>
      <w:bookmarkEnd w:id="548"/>
      <w:bookmarkEnd w:id="549"/>
      <w:r>
        <w:rPr>
          <w:rFonts w:hint="eastAsia" w:asciiTheme="minorEastAsia" w:hAnsiTheme="minorEastAsia" w:eastAsiaTheme="minorEastAsia" w:cstheme="minorEastAsia"/>
          <w:b/>
          <w:color w:val="auto"/>
        </w:rPr>
        <w:t>同价</w:t>
      </w:r>
      <w:bookmarkEnd w:id="550"/>
      <w:bookmarkEnd w:id="551"/>
      <w:bookmarkEnd w:id="552"/>
      <w:bookmarkEnd w:id="553"/>
      <w:bookmarkEnd w:id="554"/>
      <w:bookmarkEnd w:id="555"/>
      <w:bookmarkEnd w:id="556"/>
      <w:bookmarkEnd w:id="557"/>
      <w:r>
        <w:rPr>
          <w:rFonts w:hint="eastAsia" w:asciiTheme="minorEastAsia" w:hAnsiTheme="minorEastAsia" w:eastAsiaTheme="minorEastAsia" w:cstheme="minorEastAsia"/>
          <w:b/>
          <w:color w:val="auto"/>
        </w:rPr>
        <w:t>格形式：</w:t>
      </w:r>
      <w:bookmarkEnd w:id="558"/>
      <w:bookmarkEnd w:id="559"/>
      <w:bookmarkEnd w:id="560"/>
      <w:bookmarkEnd w:id="561"/>
      <w:bookmarkEnd w:id="562"/>
      <w:bookmarkEnd w:id="563"/>
      <w:r>
        <w:rPr>
          <w:rFonts w:hint="eastAsia" w:asciiTheme="minorEastAsia" w:hAnsiTheme="minorEastAsia" w:eastAsiaTheme="minorEastAsia" w:cstheme="minorEastAsia"/>
          <w:b/>
          <w:color w:val="auto"/>
          <w:u w:val="single"/>
        </w:rPr>
        <w:t xml:space="preserve">    /   </w:t>
      </w:r>
      <w:r>
        <w:rPr>
          <w:rFonts w:hint="eastAsia" w:asciiTheme="minorEastAsia" w:hAnsiTheme="minorEastAsia" w:eastAsiaTheme="minorEastAsia" w:cstheme="minorEastAsia"/>
          <w:color w:val="auto"/>
          <w:u w:val="single"/>
        </w:rPr>
        <w:t xml:space="preserve"> 。</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1、单价合同。</w:t>
      </w:r>
    </w:p>
    <w:p>
      <w:pPr>
        <w:spacing w:line="360" w:lineRule="auto"/>
        <w:ind w:firstLine="480" w:firstLineChars="200"/>
        <w:jc w:val="left"/>
        <w:rPr>
          <w:rFonts w:asciiTheme="minorEastAsia" w:hAnsiTheme="minorEastAsia" w:eastAsiaTheme="minorEastAsia" w:cstheme="minorEastAsia"/>
          <w:color w:val="auto"/>
          <w:kern w:val="0"/>
          <w:sz w:val="24"/>
          <w:u w:val="single"/>
        </w:rPr>
      </w:pPr>
      <w:r>
        <w:rPr>
          <w:rFonts w:hint="eastAsia" w:asciiTheme="minorEastAsia" w:hAnsiTheme="minorEastAsia" w:eastAsiaTheme="minorEastAsia" w:cstheme="minorEastAsia"/>
          <w:color w:val="auto"/>
          <w:kern w:val="0"/>
          <w:sz w:val="24"/>
        </w:rPr>
        <w:t xml:space="preserve">综合单价包含的风险范围： </w:t>
      </w:r>
      <w:r>
        <w:rPr>
          <w:rFonts w:hint="eastAsia" w:asciiTheme="minorEastAsia" w:hAnsiTheme="minorEastAsia" w:eastAsiaTheme="minorEastAsia" w:cstheme="minorEastAsia"/>
          <w:color w:val="auto"/>
          <w:kern w:val="0"/>
          <w:sz w:val="24"/>
          <w:u w:val="single"/>
        </w:rPr>
        <w:t xml:space="preserve">   / 。</w:t>
      </w:r>
    </w:p>
    <w:p>
      <w:pPr>
        <w:spacing w:line="360" w:lineRule="auto"/>
        <w:ind w:firstLine="480" w:firstLineChars="200"/>
        <w:jc w:val="left"/>
        <w:rPr>
          <w:rFonts w:asciiTheme="minorEastAsia" w:hAnsiTheme="minorEastAsia" w:eastAsiaTheme="minorEastAsia" w:cstheme="minorEastAsia"/>
          <w:color w:val="auto"/>
          <w:kern w:val="0"/>
          <w:sz w:val="24"/>
          <w:u w:val="single"/>
        </w:rPr>
      </w:pPr>
      <w:r>
        <w:rPr>
          <w:rFonts w:hint="eastAsia" w:asciiTheme="minorEastAsia" w:hAnsiTheme="minorEastAsia" w:eastAsiaTheme="minorEastAsia" w:cstheme="minorEastAsia"/>
          <w:color w:val="auto"/>
          <w:kern w:val="0"/>
          <w:sz w:val="24"/>
        </w:rPr>
        <w:t>风险费用的计算方法：</w:t>
      </w:r>
      <w:r>
        <w:rPr>
          <w:rFonts w:hint="eastAsia" w:asciiTheme="minorEastAsia" w:hAnsiTheme="minorEastAsia" w:eastAsiaTheme="minorEastAsia" w:cstheme="minorEastAsia"/>
          <w:color w:val="auto"/>
          <w:kern w:val="0"/>
          <w:sz w:val="24"/>
          <w:u w:val="single"/>
        </w:rPr>
        <w:t xml:space="preserve">    /  。</w:t>
      </w:r>
    </w:p>
    <w:p>
      <w:pPr>
        <w:spacing w:line="360" w:lineRule="auto"/>
        <w:ind w:firstLine="480" w:firstLineChars="200"/>
        <w:jc w:val="left"/>
        <w:rPr>
          <w:rFonts w:asciiTheme="minorEastAsia" w:hAnsiTheme="minorEastAsia" w:eastAsiaTheme="minorEastAsia" w:cstheme="minorEastAsia"/>
          <w:color w:val="auto"/>
          <w:kern w:val="0"/>
          <w:sz w:val="24"/>
          <w:u w:val="single"/>
        </w:rPr>
      </w:pPr>
      <w:r>
        <w:rPr>
          <w:rFonts w:hint="eastAsia" w:asciiTheme="minorEastAsia" w:hAnsiTheme="minorEastAsia" w:eastAsiaTheme="minorEastAsia" w:cstheme="minorEastAsia"/>
          <w:color w:val="auto"/>
          <w:kern w:val="0"/>
          <w:sz w:val="24"/>
        </w:rPr>
        <w:t xml:space="preserve">风险范围以外合同价格的调整方法：  </w:t>
      </w:r>
      <w:r>
        <w:rPr>
          <w:rFonts w:hint="eastAsia" w:asciiTheme="minorEastAsia" w:hAnsiTheme="minorEastAsia" w:eastAsiaTheme="minorEastAsia" w:cstheme="minorEastAsia"/>
          <w:color w:val="auto"/>
          <w:kern w:val="0"/>
          <w:sz w:val="24"/>
          <w:u w:val="single"/>
        </w:rPr>
        <w:t xml:space="preserve">    /     。</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2、总价合同。</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总价包含的风险范围：</w:t>
      </w:r>
      <w:r>
        <w:rPr>
          <w:rFonts w:hint="eastAsia" w:asciiTheme="minorEastAsia" w:hAnsiTheme="minorEastAsia" w:eastAsiaTheme="minorEastAsia" w:cstheme="minorEastAsia"/>
          <w:color w:val="auto"/>
          <w:u w:val="single"/>
        </w:rPr>
        <w:t xml:space="preserve">    /  。</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风险费用的计算方法：</w:t>
      </w:r>
      <w:r>
        <w:rPr>
          <w:rFonts w:hint="eastAsia" w:asciiTheme="minorEastAsia" w:hAnsiTheme="minorEastAsia" w:eastAsiaTheme="minorEastAsia" w:cstheme="minorEastAsia"/>
          <w:color w:val="auto"/>
          <w:u w:val="single"/>
        </w:rPr>
        <w:t xml:space="preserve">    /  。</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风险范围以外合同价格的调整方法：</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 xml:space="preserve"> 。</w:t>
      </w:r>
    </w:p>
    <w:bookmarkEnd w:id="541"/>
    <w:bookmarkEnd w:id="542"/>
    <w:bookmarkEnd w:id="543"/>
    <w:bookmarkEnd w:id="544"/>
    <w:bookmarkEnd w:id="545"/>
    <w:bookmarkEnd w:id="546"/>
    <w:p>
      <w:pPr>
        <w:pStyle w:val="28"/>
        <w:spacing w:line="360" w:lineRule="auto"/>
        <w:ind w:right="0"/>
        <w:rPr>
          <w:rFonts w:asciiTheme="minorEastAsia" w:hAnsiTheme="minorEastAsia" w:eastAsiaTheme="minorEastAsia" w:cstheme="minorEastAsia"/>
          <w:b/>
          <w:color w:val="auto"/>
        </w:rPr>
      </w:pPr>
      <w:bookmarkStart w:id="564" w:name="_Toc304295581"/>
      <w:bookmarkStart w:id="565" w:name="_Toc297216213"/>
      <w:bookmarkStart w:id="566" w:name="_Toc300935004"/>
      <w:bookmarkStart w:id="567" w:name="_Toc312678042"/>
      <w:bookmarkStart w:id="568" w:name="_Toc303539161"/>
      <w:bookmarkStart w:id="569" w:name="_Toc297123554"/>
      <w:bookmarkStart w:id="570" w:name="_Toc297120507"/>
      <w:bookmarkStart w:id="571" w:name="_Toc296347206"/>
      <w:bookmarkStart w:id="572" w:name="_Toc296503207"/>
      <w:bookmarkStart w:id="573" w:name="_Toc296944546"/>
      <w:bookmarkStart w:id="574" w:name="_Toc292559917"/>
      <w:bookmarkStart w:id="575" w:name="_Toc296891247"/>
      <w:bookmarkStart w:id="576" w:name="_Toc292559412"/>
      <w:bookmarkStart w:id="577" w:name="_Toc296346708"/>
      <w:bookmarkStart w:id="578" w:name="_Toc297048393"/>
      <w:bookmarkStart w:id="579" w:name="_Toc296891035"/>
      <w:r>
        <w:rPr>
          <w:rFonts w:hint="eastAsia" w:asciiTheme="minorEastAsia" w:hAnsiTheme="minorEastAsia" w:eastAsiaTheme="minorEastAsia" w:cstheme="minorEastAsia"/>
          <w:b/>
          <w:color w:val="auto"/>
        </w:rPr>
        <w:t>12.2 预付款</w:t>
      </w:r>
    </w:p>
    <w:bookmarkEnd w:id="564"/>
    <w:bookmarkEnd w:id="565"/>
    <w:bookmarkEnd w:id="566"/>
    <w:bookmarkEnd w:id="567"/>
    <w:bookmarkEnd w:id="568"/>
    <w:bookmarkEnd w:id="569"/>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12.2.1 预付款的支付</w:t>
      </w:r>
    </w:p>
    <w:p>
      <w:pPr>
        <w:pStyle w:val="28"/>
        <w:spacing w:line="360" w:lineRule="auto"/>
        <w:ind w:right="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 xml:space="preserve">预付款支付比例或金额： </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u w:val="single"/>
          <w:lang w:val="en-US" w:eastAsia="zh-CN"/>
        </w:rPr>
        <w:t xml:space="preserve"> </w:t>
      </w:r>
      <w:r>
        <w:rPr>
          <w:rFonts w:hint="eastAsia" w:asciiTheme="minorEastAsia" w:hAnsiTheme="minorEastAsia" w:eastAsiaTheme="minorEastAsia" w:cstheme="minorEastAsia"/>
          <w:color w:val="auto"/>
          <w:u w:val="single"/>
        </w:rPr>
        <w:t xml:space="preserve">   % </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预付款支付期限：</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u w:val="single"/>
          <w:lang w:val="en-US" w:eastAsia="zh-CN"/>
        </w:rPr>
        <w:t xml:space="preserve"> </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预付款扣回的方式：</w:t>
      </w:r>
      <w:r>
        <w:rPr>
          <w:rFonts w:hint="eastAsia" w:asciiTheme="minorEastAsia" w:hAnsiTheme="minorEastAsia" w:eastAsiaTheme="minorEastAsia" w:cstheme="minorEastAsia"/>
          <w:color w:val="auto"/>
          <w:u w:val="single"/>
        </w:rPr>
        <w:t xml:space="preserve">                     </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12.2.2 预付款担保</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承包人提交预付款担保的期限：</w:t>
      </w:r>
      <w:r>
        <w:rPr>
          <w:rFonts w:hint="eastAsia" w:asciiTheme="minorEastAsia" w:hAnsiTheme="minorEastAsia" w:eastAsiaTheme="minorEastAsia" w:cstheme="minorEastAsia"/>
          <w:color w:val="auto"/>
          <w:u w:val="single"/>
        </w:rPr>
        <w:t xml:space="preserve">                   </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预付款担保的形式为：</w:t>
      </w:r>
      <w:r>
        <w:rPr>
          <w:rFonts w:hint="eastAsia" w:asciiTheme="minorEastAsia" w:hAnsiTheme="minorEastAsia" w:eastAsiaTheme="minorEastAsia" w:cstheme="minorEastAsia"/>
          <w:color w:val="auto"/>
          <w:u w:val="single"/>
        </w:rPr>
        <w:t xml:space="preserve">                            </w:t>
      </w:r>
    </w:p>
    <w:bookmarkEnd w:id="570"/>
    <w:bookmarkEnd w:id="571"/>
    <w:bookmarkEnd w:id="572"/>
    <w:bookmarkEnd w:id="573"/>
    <w:bookmarkEnd w:id="574"/>
    <w:bookmarkEnd w:id="575"/>
    <w:bookmarkEnd w:id="576"/>
    <w:bookmarkEnd w:id="577"/>
    <w:bookmarkEnd w:id="578"/>
    <w:bookmarkEnd w:id="579"/>
    <w:p>
      <w:pPr>
        <w:pStyle w:val="28"/>
        <w:spacing w:line="360" w:lineRule="auto"/>
        <w:ind w:right="0"/>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12.3 计量</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12.3.1 计量原则</w:t>
      </w:r>
    </w:p>
    <w:p>
      <w:pPr>
        <w:pStyle w:val="28"/>
        <w:spacing w:line="360" w:lineRule="auto"/>
        <w:ind w:right="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工程量计算规则：</w:t>
      </w:r>
      <w:r>
        <w:rPr>
          <w:rFonts w:hint="eastAsia" w:asciiTheme="minorEastAsia" w:hAnsiTheme="minorEastAsia" w:eastAsiaTheme="minorEastAsia" w:cstheme="minorEastAsia"/>
          <w:color w:val="auto"/>
          <w:u w:val="single"/>
        </w:rPr>
        <w:t xml:space="preserve">    /    。</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12.3.2 计量周期</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关于计量周期的约定：</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12.3.3 单价合同的计量</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关于单价合同计量的约定：</w:t>
      </w:r>
      <w:r>
        <w:rPr>
          <w:rFonts w:hint="eastAsia" w:asciiTheme="minorEastAsia" w:hAnsiTheme="minorEastAsia" w:eastAsiaTheme="minorEastAsia" w:cstheme="minorEastAsia"/>
          <w:color w:val="auto"/>
          <w:u w:val="single"/>
        </w:rPr>
        <w:t xml:space="preserve">   /      。</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12.3.4 总价合同的计量</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关于总价合同计量的约定：</w:t>
      </w:r>
      <w:r>
        <w:rPr>
          <w:rFonts w:hint="eastAsia" w:asciiTheme="minorEastAsia" w:hAnsiTheme="minorEastAsia" w:eastAsiaTheme="minorEastAsia" w:cstheme="minorEastAsia"/>
          <w:color w:val="auto"/>
          <w:u w:val="single"/>
        </w:rPr>
        <w:t xml:space="preserve">          /                 </w:t>
      </w:r>
      <w:r>
        <w:rPr>
          <w:rFonts w:hint="eastAsia" w:asciiTheme="minorEastAsia" w:hAnsiTheme="minorEastAsia" w:eastAsiaTheme="minorEastAsia" w:cstheme="minorEastAsia"/>
          <w:color w:val="auto"/>
        </w:rPr>
        <w:t>。</w:t>
      </w:r>
    </w:p>
    <w:p>
      <w:pPr>
        <w:pStyle w:val="28"/>
        <w:spacing w:line="360" w:lineRule="auto"/>
        <w:ind w:left="0" w:right="0" w:firstLine="360" w:firstLineChars="15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12.3.5总价合同采用支付分解表计量支付的，是否适用第12.3.4 项〔总价合同的计量〕约定进行计量：</w:t>
      </w:r>
      <w:r>
        <w:rPr>
          <w:rFonts w:hint="eastAsia" w:asciiTheme="minorEastAsia" w:hAnsiTheme="minorEastAsia" w:eastAsiaTheme="minorEastAsia" w:cstheme="minorEastAsia"/>
          <w:color w:val="auto"/>
          <w:u w:val="single"/>
        </w:rPr>
        <w:t xml:space="preserve">        /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12.3.6 其他价格形式合同的计量</w:t>
      </w:r>
    </w:p>
    <w:p>
      <w:pPr>
        <w:pStyle w:val="28"/>
        <w:spacing w:line="360" w:lineRule="auto"/>
        <w:ind w:right="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其他价格形式的计量方式和程序：</w:t>
      </w:r>
      <w:r>
        <w:rPr>
          <w:rFonts w:hint="eastAsia" w:asciiTheme="minorEastAsia" w:hAnsiTheme="minorEastAsia" w:eastAsiaTheme="minorEastAsia" w:cstheme="minorEastAsia"/>
          <w:color w:val="auto"/>
          <w:u w:val="single"/>
        </w:rPr>
        <w:t xml:space="preserve">        /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12.4 工程进度款支付</w:t>
      </w:r>
    </w:p>
    <w:p>
      <w:pPr>
        <w:pStyle w:val="28"/>
        <w:spacing w:line="360" w:lineRule="auto"/>
        <w:ind w:right="0"/>
        <w:rPr>
          <w:rFonts w:asciiTheme="minorEastAsia" w:hAnsiTheme="minorEastAsia" w:eastAsiaTheme="minorEastAsia" w:cstheme="minorEastAsia"/>
          <w:color w:val="auto"/>
        </w:rPr>
      </w:pPr>
      <w:bookmarkStart w:id="580" w:name="_Toc297216215"/>
      <w:bookmarkStart w:id="581" w:name="_Toc296347210"/>
      <w:bookmarkStart w:id="582" w:name="_Toc297048397"/>
      <w:bookmarkStart w:id="583" w:name="_Toc292559921"/>
      <w:bookmarkStart w:id="584" w:name="_Toc296346712"/>
      <w:bookmarkStart w:id="585" w:name="_Toc300935006"/>
      <w:bookmarkStart w:id="586" w:name="_Toc296891251"/>
      <w:bookmarkStart w:id="587" w:name="_Toc296503211"/>
      <w:bookmarkStart w:id="588" w:name="_Toc303539163"/>
      <w:bookmarkStart w:id="589" w:name="_Toc292559416"/>
      <w:bookmarkStart w:id="590" w:name="_Toc297123556"/>
      <w:bookmarkStart w:id="591" w:name="_Toc297120511"/>
      <w:bookmarkStart w:id="592" w:name="_Toc296891039"/>
      <w:bookmarkStart w:id="593" w:name="_Toc296944550"/>
      <w:r>
        <w:rPr>
          <w:rFonts w:hint="eastAsia" w:asciiTheme="minorEastAsia" w:hAnsiTheme="minorEastAsia" w:eastAsiaTheme="minorEastAsia" w:cstheme="minorEastAsia"/>
          <w:color w:val="auto"/>
        </w:rPr>
        <w:t>12.4.1 付款周期</w:t>
      </w:r>
    </w:p>
    <w:p>
      <w:pPr>
        <w:pStyle w:val="28"/>
        <w:spacing w:line="360" w:lineRule="auto"/>
        <w:ind w:left="0" w:right="0" w:firstLine="360" w:firstLineChars="15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关于付款周期的约定：</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12.4.2 进度付款申请单的编制</w:t>
      </w:r>
    </w:p>
    <w:p>
      <w:pPr>
        <w:pStyle w:val="28"/>
        <w:spacing w:line="360" w:lineRule="auto"/>
        <w:ind w:right="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关于进度付款申请单编制的约定：</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w:t>
      </w:r>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r>
        <w:rPr>
          <w:rFonts w:hint="eastAsia" w:asciiTheme="minorEastAsia" w:hAnsiTheme="minorEastAsia" w:eastAsiaTheme="minorEastAsia" w:cstheme="minorEastAsia"/>
          <w:color w:val="auto"/>
        </w:rPr>
        <w:t>2.4.3 进度付款申请单的提交</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（1）单价合同进度付款申请单提交的约定：</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（2）总价合同进度付款申请单提交的约定：</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（3）其他价格形式合同进度付款申请单提交的约定：</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12.4.4 进度款审核和支付</w:t>
      </w:r>
    </w:p>
    <w:p>
      <w:pPr>
        <w:pStyle w:val="28"/>
        <w:spacing w:line="360" w:lineRule="auto"/>
        <w:ind w:right="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（1）监理人审查并报送发包人的期限：</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发包人完成审批并签发进度款支付证书的期限：</w:t>
      </w:r>
      <w:r>
        <w:rPr>
          <w:rFonts w:hint="eastAsia" w:asciiTheme="minorEastAsia" w:hAnsiTheme="minorEastAsia" w:eastAsiaTheme="minorEastAsia" w:cstheme="minorEastAsia"/>
          <w:color w:val="auto"/>
          <w:u w:val="single"/>
        </w:rPr>
        <w:t xml:space="preserve">   执行通用条款        </w:t>
      </w:r>
      <w:r>
        <w:rPr>
          <w:rFonts w:hint="eastAsia" w:asciiTheme="minorEastAsia" w:hAnsiTheme="minorEastAsia" w:eastAsiaTheme="minorEastAsia" w:cstheme="minorEastAsia"/>
          <w:color w:val="auto"/>
        </w:rPr>
        <w:t>。</w:t>
      </w:r>
    </w:p>
    <w:p>
      <w:pPr>
        <w:pStyle w:val="28"/>
        <w:spacing w:line="360" w:lineRule="auto"/>
        <w:ind w:left="0" w:right="0" w:firstLine="360" w:firstLineChars="15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（2）发包人支付进度款的期限：</w:t>
      </w:r>
      <w:r>
        <w:rPr>
          <w:rFonts w:hint="eastAsia" w:asciiTheme="minorEastAsia" w:hAnsiTheme="minorEastAsia" w:eastAsiaTheme="minorEastAsia" w:cstheme="minorEastAsia"/>
          <w:color w:val="auto"/>
          <w:u w:val="single"/>
        </w:rPr>
        <w:t xml:space="preserve">                         。</w:t>
      </w:r>
    </w:p>
    <w:p>
      <w:pPr>
        <w:pStyle w:val="28"/>
        <w:spacing w:line="360" w:lineRule="auto"/>
        <w:ind w:right="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发包人逾期支付进度款的违约金的计算方式：</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12.4.6 支付分解表的编制</w:t>
      </w:r>
    </w:p>
    <w:p>
      <w:pPr>
        <w:pStyle w:val="28"/>
        <w:spacing w:line="360" w:lineRule="auto"/>
        <w:ind w:right="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2、总价合同支付分解表的编制与审批：</w:t>
      </w:r>
      <w:r>
        <w:rPr>
          <w:rFonts w:hint="eastAsia" w:asciiTheme="minorEastAsia" w:hAnsiTheme="minorEastAsia" w:eastAsiaTheme="minorEastAsia" w:cstheme="minorEastAsia"/>
          <w:color w:val="auto"/>
          <w:u w:val="single"/>
        </w:rPr>
        <w:t xml:space="preserve">       无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3、单价合同的总价项目支付分解表的编制与审批：</w:t>
      </w:r>
      <w:r>
        <w:rPr>
          <w:rFonts w:hint="eastAsia" w:asciiTheme="minorEastAsia" w:hAnsiTheme="minorEastAsia" w:eastAsiaTheme="minorEastAsia" w:cstheme="minorEastAsia"/>
          <w:color w:val="auto"/>
          <w:u w:val="single"/>
        </w:rPr>
        <w:t xml:space="preserve">    无     </w:t>
      </w:r>
      <w:r>
        <w:rPr>
          <w:rFonts w:hint="eastAsia" w:asciiTheme="minorEastAsia" w:hAnsiTheme="minorEastAsia" w:eastAsiaTheme="minorEastAsia" w:cstheme="minorEastAsia"/>
          <w:color w:val="auto"/>
        </w:rPr>
        <w:t>。</w:t>
      </w:r>
    </w:p>
    <w:bookmarkEnd w:id="423"/>
    <w:p>
      <w:pPr>
        <w:pStyle w:val="28"/>
        <w:spacing w:line="360" w:lineRule="auto"/>
        <w:ind w:right="0"/>
        <w:rPr>
          <w:rFonts w:asciiTheme="minorEastAsia" w:hAnsiTheme="minorEastAsia" w:eastAsiaTheme="minorEastAsia" w:cstheme="minorEastAsia"/>
          <w:b/>
          <w:bCs/>
          <w:color w:val="auto"/>
        </w:rPr>
      </w:pPr>
      <w:bookmarkStart w:id="594" w:name="_Toc351203645"/>
      <w:bookmarkStart w:id="595" w:name="_Toc303539172"/>
      <w:bookmarkStart w:id="596" w:name="_Toc296503219"/>
      <w:bookmarkStart w:id="597" w:name="_Toc312678053"/>
      <w:bookmarkStart w:id="598" w:name="_Toc297120519"/>
      <w:bookmarkStart w:id="599" w:name="_Toc296944558"/>
      <w:bookmarkStart w:id="600" w:name="_Toc292559424"/>
      <w:bookmarkStart w:id="601" w:name="_Toc297048405"/>
      <w:bookmarkStart w:id="602" w:name="_Toc296347218"/>
      <w:bookmarkStart w:id="603" w:name="_Toc292559929"/>
      <w:bookmarkStart w:id="604" w:name="_Toc300935015"/>
      <w:bookmarkStart w:id="605" w:name="_Toc296891259"/>
      <w:bookmarkStart w:id="606" w:name="_Toc297123564"/>
      <w:bookmarkStart w:id="607" w:name="_Toc304295593"/>
      <w:bookmarkStart w:id="608" w:name="_Toc296346720"/>
      <w:bookmarkStart w:id="609" w:name="_Toc297216223"/>
      <w:bookmarkStart w:id="610" w:name="_Toc296891047"/>
      <w:r>
        <w:rPr>
          <w:rFonts w:hint="eastAsia" w:asciiTheme="minorEastAsia" w:hAnsiTheme="minorEastAsia" w:eastAsiaTheme="minorEastAsia" w:cstheme="minorEastAsia"/>
          <w:b/>
          <w:bCs/>
          <w:color w:val="auto"/>
        </w:rPr>
        <w:t>13. 验收和工程试车</w:t>
      </w:r>
      <w:bookmarkEnd w:id="594"/>
    </w:p>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pPr>
        <w:pStyle w:val="28"/>
        <w:spacing w:line="360" w:lineRule="auto"/>
        <w:ind w:right="0"/>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13.1 分部分项工程验收</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13.1.2监理人不能按时进行验收时，应提前</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小时提交书面延期要求。</w:t>
      </w:r>
    </w:p>
    <w:p>
      <w:pPr>
        <w:pStyle w:val="28"/>
        <w:spacing w:line="360" w:lineRule="auto"/>
        <w:ind w:right="0"/>
        <w:rPr>
          <w:rFonts w:asciiTheme="minorEastAsia" w:hAnsiTheme="minorEastAsia" w:eastAsiaTheme="minorEastAsia" w:cstheme="minorEastAsia"/>
          <w:b/>
          <w:color w:val="auto"/>
        </w:rPr>
      </w:pPr>
      <w:r>
        <w:rPr>
          <w:rFonts w:hint="eastAsia" w:asciiTheme="minorEastAsia" w:hAnsiTheme="minorEastAsia" w:eastAsiaTheme="minorEastAsia" w:cstheme="minorEastAsia"/>
          <w:color w:val="auto"/>
        </w:rPr>
        <w:t>关于延期最长不得超过：</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小时。</w:t>
      </w:r>
    </w:p>
    <w:p>
      <w:pPr>
        <w:pStyle w:val="28"/>
        <w:spacing w:line="360" w:lineRule="auto"/>
        <w:ind w:right="0"/>
        <w:rPr>
          <w:rFonts w:asciiTheme="minorEastAsia" w:hAnsiTheme="minorEastAsia" w:eastAsiaTheme="minorEastAsia" w:cstheme="minorEastAsia"/>
          <w:color w:val="auto"/>
        </w:rPr>
      </w:pPr>
      <w:bookmarkStart w:id="611" w:name="_Toc304295596"/>
      <w:bookmarkStart w:id="612" w:name="_Toc296503223"/>
      <w:bookmarkStart w:id="613" w:name="_Toc296347222"/>
      <w:bookmarkStart w:id="614" w:name="_Toc312678056"/>
      <w:bookmarkStart w:id="615" w:name="_Toc296944562"/>
      <w:bookmarkStart w:id="616" w:name="_Toc296891051"/>
      <w:bookmarkStart w:id="617" w:name="_Toc303539173"/>
      <w:bookmarkStart w:id="618" w:name="_Toc296346724"/>
      <w:bookmarkStart w:id="619" w:name="_Toc300935016"/>
      <w:bookmarkStart w:id="620" w:name="_Toc292559933"/>
      <w:bookmarkStart w:id="621" w:name="_Toc297123565"/>
      <w:bookmarkStart w:id="622" w:name="_Toc296891263"/>
      <w:bookmarkStart w:id="623" w:name="_Toc297216224"/>
      <w:bookmarkStart w:id="624" w:name="_Toc297048409"/>
      <w:bookmarkStart w:id="625" w:name="_Toc297120523"/>
      <w:bookmarkStart w:id="626" w:name="_Toc292559428"/>
      <w:bookmarkStart w:id="627" w:name="_Toc267251472"/>
      <w:bookmarkStart w:id="628" w:name="_Toc267251474"/>
      <w:bookmarkStart w:id="629" w:name="_Toc267251470"/>
      <w:bookmarkStart w:id="630" w:name="_Toc267251471"/>
      <w:bookmarkStart w:id="631" w:name="_Toc267251473"/>
      <w:bookmarkStart w:id="632" w:name="_Toc267251476"/>
      <w:bookmarkStart w:id="633" w:name="_Toc267251475"/>
      <w:r>
        <w:rPr>
          <w:rFonts w:hint="eastAsia" w:asciiTheme="minorEastAsia" w:hAnsiTheme="minorEastAsia" w:eastAsiaTheme="minorEastAsia" w:cstheme="minorEastAsia"/>
          <w:color w:val="auto"/>
        </w:rPr>
        <w:t>13.2 竣工验收</w:t>
      </w:r>
    </w:p>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p>
      <w:pPr>
        <w:pStyle w:val="28"/>
        <w:spacing w:line="360" w:lineRule="auto"/>
        <w:ind w:right="0"/>
        <w:rPr>
          <w:rFonts w:asciiTheme="minorEastAsia" w:hAnsiTheme="minorEastAsia" w:eastAsiaTheme="minorEastAsia" w:cstheme="minorEastAsia"/>
          <w:color w:val="auto"/>
        </w:rPr>
      </w:pPr>
      <w:bookmarkStart w:id="634" w:name="_Toc280868704"/>
      <w:bookmarkStart w:id="635" w:name="_Toc280868705"/>
      <w:bookmarkStart w:id="636" w:name="_Toc280868706"/>
      <w:bookmarkStart w:id="637" w:name="_Toc280868707"/>
      <w:bookmarkStart w:id="638" w:name="_Toc280868708"/>
      <w:bookmarkStart w:id="639" w:name="_Toc280868709"/>
      <w:r>
        <w:rPr>
          <w:rFonts w:hint="eastAsia" w:asciiTheme="minorEastAsia" w:hAnsiTheme="minorEastAsia" w:eastAsiaTheme="minorEastAsia" w:cstheme="minorEastAsia"/>
          <w:color w:val="auto"/>
        </w:rPr>
        <w:t>13.2.2竣工验收程序</w:t>
      </w:r>
    </w:p>
    <w:bookmarkEnd w:id="634"/>
    <w:p>
      <w:pPr>
        <w:pStyle w:val="28"/>
        <w:spacing w:line="360" w:lineRule="auto"/>
        <w:ind w:right="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关于竣工验收程序的约定：</w:t>
      </w:r>
      <w:r>
        <w:rPr>
          <w:rFonts w:hint="eastAsia" w:asciiTheme="minorEastAsia" w:hAnsiTheme="minorEastAsia" w:eastAsiaTheme="minorEastAsia" w:cstheme="minorEastAsia"/>
          <w:color w:val="auto"/>
          <w:u w:val="single"/>
        </w:rPr>
        <w:t xml:space="preserve">        执行通用条款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发包人不按照本项约定组织竣工验收、颁发工程接收证书的违约金的计算方法：</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bookmarkEnd w:id="635"/>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13.2.5移交、接收全部与部分工程</w:t>
      </w:r>
    </w:p>
    <w:bookmarkEnd w:id="636"/>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承包人向发包人移交工程的期限：</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发包人未按本合同约定接收全部或部分工程的，违约金的计算方法为：</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bookmarkEnd w:id="637"/>
    <w:p>
      <w:pPr>
        <w:pStyle w:val="28"/>
        <w:spacing w:line="360" w:lineRule="auto"/>
        <w:ind w:right="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承包人未按时移交工程的，违约金的计算方法为：</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13.3 工程试车</w:t>
      </w:r>
    </w:p>
    <w:bookmarkEnd w:id="638"/>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13.3.1 试车程序</w:t>
      </w:r>
    </w:p>
    <w:p>
      <w:pPr>
        <w:pStyle w:val="28"/>
        <w:spacing w:line="360" w:lineRule="auto"/>
        <w:ind w:right="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工程试车内容：</w:t>
      </w:r>
      <w:r>
        <w:rPr>
          <w:rFonts w:hint="eastAsia" w:asciiTheme="minorEastAsia" w:hAnsiTheme="minorEastAsia" w:eastAsiaTheme="minorEastAsia" w:cstheme="minorEastAsia"/>
          <w:color w:val="auto"/>
          <w:u w:val="single"/>
        </w:rPr>
        <w:t xml:space="preserve">                            </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（1）单机无负荷试车费用由</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承担；</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（2）无负荷联动试车费用由</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承担。</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13.3.3 投料试车</w:t>
      </w:r>
    </w:p>
    <w:p>
      <w:pPr>
        <w:pStyle w:val="28"/>
        <w:spacing w:line="360" w:lineRule="auto"/>
        <w:ind w:right="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关于投料试车相关事项的约定：</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13.6 竣工退场</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13.6.1 竣工退场</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承包人完成竣工退场的期限：</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b/>
          <w:bCs/>
          <w:color w:val="auto"/>
        </w:rPr>
      </w:pPr>
      <w:bookmarkStart w:id="640" w:name="_Toc351203646"/>
      <w:r>
        <w:rPr>
          <w:rFonts w:hint="eastAsia" w:asciiTheme="minorEastAsia" w:hAnsiTheme="minorEastAsia" w:eastAsiaTheme="minorEastAsia" w:cstheme="minorEastAsia"/>
          <w:b/>
          <w:bCs/>
          <w:color w:val="auto"/>
        </w:rPr>
        <w:t>14. 竣工结算</w:t>
      </w:r>
      <w:bookmarkEnd w:id="640"/>
    </w:p>
    <w:p>
      <w:pPr>
        <w:pStyle w:val="28"/>
        <w:spacing w:line="360" w:lineRule="auto"/>
        <w:ind w:right="0"/>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14.1 竣工付款申请</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承包人提交竣工付款申请单的期限：</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竣工付款申请单应包括的内容：</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14.2 竣工结算审核</w:t>
      </w:r>
    </w:p>
    <w:p>
      <w:pPr>
        <w:pStyle w:val="28"/>
        <w:spacing w:line="360" w:lineRule="auto"/>
        <w:ind w:right="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发包人审批竣工付款申请单的期限：</w:t>
      </w:r>
      <w:r>
        <w:rPr>
          <w:rFonts w:hint="eastAsia" w:asciiTheme="minorEastAsia" w:hAnsiTheme="minorEastAsia" w:eastAsiaTheme="minorEastAsia" w:cstheme="minorEastAsia"/>
          <w:color w:val="auto"/>
          <w:u w:val="single"/>
        </w:rPr>
        <w:t>执行通用条款。</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发包人完成竣工付款的期限：</w:t>
      </w:r>
      <w:r>
        <w:rPr>
          <w:rFonts w:hint="eastAsia" w:asciiTheme="minorEastAsia" w:hAnsiTheme="minorEastAsia" w:eastAsiaTheme="minorEastAsia" w:cstheme="minorEastAsia"/>
          <w:color w:val="auto"/>
          <w:u w:val="single"/>
        </w:rPr>
        <w:t>执行通用条款</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关于竣工付款证书异议部分复核的方式和程序：</w:t>
      </w:r>
      <w:r>
        <w:rPr>
          <w:rFonts w:hint="eastAsia" w:asciiTheme="minorEastAsia" w:hAnsiTheme="minorEastAsia" w:eastAsiaTheme="minorEastAsia" w:cstheme="minorEastAsia"/>
          <w:color w:val="auto"/>
          <w:u w:val="single"/>
        </w:rPr>
        <w:t>执行通用条款。</w:t>
      </w:r>
    </w:p>
    <w:p>
      <w:pPr>
        <w:pStyle w:val="28"/>
        <w:spacing w:line="360" w:lineRule="auto"/>
        <w:ind w:right="0"/>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14.4 最终结清</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14.4.1 最终结清申请单</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承包人提交最终结清申请单的份数：</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承包人提交最终结算申请单的期限：</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 xml:space="preserve">。 </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14.4.2 最终结清证书和支付</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（1）发包人完成最终结清申请单的审批并颁发最终结清证书的期限：</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（2）发包人完成支付的期限：</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bookmarkEnd w:id="627"/>
    <w:bookmarkEnd w:id="628"/>
    <w:bookmarkEnd w:id="629"/>
    <w:bookmarkEnd w:id="630"/>
    <w:bookmarkEnd w:id="631"/>
    <w:bookmarkEnd w:id="632"/>
    <w:bookmarkEnd w:id="633"/>
    <w:bookmarkEnd w:id="639"/>
    <w:p>
      <w:pPr>
        <w:pStyle w:val="28"/>
        <w:spacing w:line="360" w:lineRule="auto"/>
        <w:ind w:right="0"/>
        <w:rPr>
          <w:rFonts w:asciiTheme="minorEastAsia" w:hAnsiTheme="minorEastAsia" w:eastAsiaTheme="minorEastAsia" w:cstheme="minorEastAsia"/>
          <w:b/>
          <w:bCs/>
          <w:color w:val="auto"/>
        </w:rPr>
      </w:pPr>
      <w:bookmarkStart w:id="641" w:name="_Toc351203647"/>
      <w:bookmarkStart w:id="642" w:name="_Toc267251483"/>
      <w:bookmarkStart w:id="643" w:name="_Toc267251484"/>
      <w:bookmarkStart w:id="644" w:name="_Toc267251482"/>
      <w:bookmarkStart w:id="645" w:name="_Toc267251489"/>
      <w:bookmarkStart w:id="646" w:name="_Toc267251485"/>
      <w:bookmarkStart w:id="647" w:name="_Toc267251490"/>
      <w:bookmarkStart w:id="648" w:name="_Toc267251486"/>
      <w:bookmarkStart w:id="649" w:name="_Toc267251488"/>
      <w:bookmarkStart w:id="650" w:name="_Toc267251493"/>
      <w:bookmarkStart w:id="651" w:name="_Toc267251501"/>
      <w:bookmarkStart w:id="652" w:name="_Toc267251498"/>
      <w:bookmarkStart w:id="653" w:name="_Toc267251494"/>
      <w:bookmarkStart w:id="654" w:name="_Toc267251503"/>
      <w:bookmarkStart w:id="655" w:name="_Toc267251496"/>
      <w:bookmarkStart w:id="656" w:name="_Toc267251492"/>
      <w:bookmarkStart w:id="657" w:name="_Toc267251497"/>
      <w:bookmarkStart w:id="658" w:name="_Toc267251499"/>
      <w:bookmarkStart w:id="659" w:name="_Toc267251495"/>
      <w:bookmarkStart w:id="660" w:name="_Toc267251491"/>
      <w:bookmarkStart w:id="661" w:name="_Toc267251502"/>
      <w:bookmarkStart w:id="662" w:name="_Toc267251506"/>
      <w:bookmarkStart w:id="663" w:name="_Toc267251504"/>
      <w:bookmarkStart w:id="664" w:name="_Toc267251507"/>
      <w:bookmarkStart w:id="665" w:name="_Toc267251508"/>
      <w:bookmarkStart w:id="666" w:name="_Toc267251513"/>
      <w:bookmarkStart w:id="667" w:name="_Toc267251515"/>
      <w:bookmarkStart w:id="668" w:name="_Toc267251510"/>
      <w:bookmarkStart w:id="669" w:name="_Toc267251509"/>
      <w:bookmarkStart w:id="670" w:name="_Toc267251514"/>
      <w:bookmarkStart w:id="671" w:name="_Toc267251511"/>
      <w:r>
        <w:rPr>
          <w:rFonts w:hint="eastAsia" w:asciiTheme="minorEastAsia" w:hAnsiTheme="minorEastAsia" w:eastAsiaTheme="minorEastAsia" w:cstheme="minorEastAsia"/>
          <w:b/>
          <w:bCs/>
          <w:color w:val="auto"/>
        </w:rPr>
        <w:t>15. 缺陷责任期与保修</w:t>
      </w:r>
      <w:bookmarkEnd w:id="641"/>
    </w:p>
    <w:p>
      <w:pPr>
        <w:pStyle w:val="28"/>
        <w:spacing w:line="360" w:lineRule="auto"/>
        <w:ind w:right="0"/>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15.2缺陷责任期</w:t>
      </w:r>
      <w:bookmarkEnd w:id="642"/>
    </w:p>
    <w:p>
      <w:pPr>
        <w:pStyle w:val="28"/>
        <w:spacing w:line="360" w:lineRule="auto"/>
        <w:ind w:right="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缺陷责任期的具体期限：</w:t>
      </w:r>
      <w:r>
        <w:rPr>
          <w:rFonts w:hint="eastAsia" w:asciiTheme="minorEastAsia" w:hAnsiTheme="minorEastAsia" w:eastAsiaTheme="minorEastAsia" w:cstheme="minorEastAsia"/>
          <w:color w:val="auto"/>
          <w:u w:val="single"/>
        </w:rPr>
        <w:t xml:space="preserve">      /   </w:t>
      </w:r>
    </w:p>
    <w:p>
      <w:pPr>
        <w:pStyle w:val="28"/>
        <w:spacing w:line="360" w:lineRule="auto"/>
        <w:ind w:right="0"/>
        <w:rPr>
          <w:rFonts w:asciiTheme="minorEastAsia" w:hAnsiTheme="minorEastAsia" w:eastAsiaTheme="minorEastAsia" w:cstheme="minorEastAsia"/>
          <w:b/>
          <w:color w:val="auto"/>
          <w:u w:val="single"/>
        </w:rPr>
      </w:pPr>
      <w:r>
        <w:rPr>
          <w:rFonts w:hint="eastAsia" w:asciiTheme="minorEastAsia" w:hAnsiTheme="minorEastAsia" w:eastAsiaTheme="minorEastAsia" w:cstheme="minorEastAsia"/>
          <w:b/>
          <w:color w:val="auto"/>
        </w:rPr>
        <w:t>15.3 质量保证金</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关于是否扣留质量保证金的约定：</w:t>
      </w:r>
      <w:r>
        <w:rPr>
          <w:rFonts w:hint="eastAsia" w:asciiTheme="minorEastAsia" w:hAnsiTheme="minorEastAsia" w:eastAsiaTheme="minorEastAsia" w:cstheme="minorEastAsia"/>
          <w:color w:val="auto"/>
          <w:u w:val="single"/>
        </w:rPr>
        <w:t xml:space="preserve">      /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15.3.1 承包人提供质量保证金的方式</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质量保证金采用以下第</w:t>
      </w:r>
      <w:r>
        <w:rPr>
          <w:rFonts w:hint="eastAsia" w:asciiTheme="minorEastAsia" w:hAnsiTheme="minorEastAsia" w:eastAsiaTheme="minorEastAsia" w:cstheme="minorEastAsia"/>
          <w:color w:val="auto"/>
          <w:u w:val="single"/>
        </w:rPr>
        <w:t xml:space="preserve">3  </w:t>
      </w:r>
      <w:r>
        <w:rPr>
          <w:rFonts w:hint="eastAsia" w:asciiTheme="minorEastAsia" w:hAnsiTheme="minorEastAsia" w:eastAsiaTheme="minorEastAsia" w:cstheme="minorEastAsia"/>
          <w:color w:val="auto"/>
        </w:rPr>
        <w:t>种方式：</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（1）质量保证金保函，保证金额为：</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 xml:space="preserve">； </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的工程款；</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（3）其他方式:</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15.3.2 质量保证金的扣留 </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质量保证金的扣留采取以下第</w:t>
      </w:r>
      <w:r>
        <w:rPr>
          <w:rFonts w:hint="eastAsia" w:asciiTheme="minorEastAsia" w:hAnsiTheme="minorEastAsia" w:eastAsiaTheme="minorEastAsia" w:cstheme="minorEastAsia"/>
          <w:color w:val="auto"/>
          <w:u w:val="single"/>
        </w:rPr>
        <w:t xml:space="preserve"> 2 </w:t>
      </w:r>
      <w:r>
        <w:rPr>
          <w:rFonts w:hint="eastAsia" w:asciiTheme="minorEastAsia" w:hAnsiTheme="minorEastAsia" w:eastAsiaTheme="minorEastAsia" w:cstheme="minorEastAsia"/>
          <w:color w:val="auto"/>
        </w:rPr>
        <w:t>种方式：</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（1）在支付工程进度款时逐次扣留，在此情形下，质量保证金的计算基数不包括预付款的支付、扣回以及价格调整的金额；</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（2）工程竣工结算时一次性扣留质量保证金；</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（3）其他扣留方式:</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b/>
          <w:color w:val="auto"/>
        </w:rPr>
      </w:pPr>
      <w:r>
        <w:rPr>
          <w:rFonts w:hint="eastAsia" w:asciiTheme="minorEastAsia" w:hAnsiTheme="minorEastAsia" w:eastAsiaTheme="minorEastAsia" w:cstheme="minorEastAsia"/>
          <w:color w:val="auto"/>
        </w:rPr>
        <w:t>关于质量保证金的补充约定：</w:t>
      </w:r>
      <w:r>
        <w:rPr>
          <w:rFonts w:hint="eastAsia" w:asciiTheme="minorEastAsia" w:hAnsiTheme="minorEastAsia" w:eastAsiaTheme="minorEastAsia" w:cstheme="minorEastAsia"/>
          <w:color w:val="auto"/>
          <w:u w:val="single"/>
        </w:rPr>
        <w:t xml:space="preserve">  </w:t>
      </w:r>
      <w:bookmarkEnd w:id="643"/>
      <w:bookmarkEnd w:id="644"/>
      <w:r>
        <w:rPr>
          <w:rFonts w:hint="eastAsia" w:asciiTheme="minorEastAsia" w:hAnsiTheme="minorEastAsia" w:eastAsiaTheme="minorEastAsia" w:cstheme="minorEastAsia"/>
          <w:color w:val="auto"/>
          <w:u w:val="single"/>
        </w:rPr>
        <w:t xml:space="preserve">     。</w:t>
      </w:r>
    </w:p>
    <w:bookmarkEnd w:id="645"/>
    <w:bookmarkEnd w:id="646"/>
    <w:bookmarkEnd w:id="647"/>
    <w:bookmarkEnd w:id="648"/>
    <w:bookmarkEnd w:id="649"/>
    <w:p>
      <w:pPr>
        <w:pStyle w:val="28"/>
        <w:spacing w:line="360" w:lineRule="auto"/>
        <w:ind w:right="0"/>
        <w:rPr>
          <w:rFonts w:asciiTheme="minorEastAsia" w:hAnsiTheme="minorEastAsia" w:eastAsiaTheme="minorEastAsia" w:cstheme="minorEastAsia"/>
          <w:b/>
          <w:bCs/>
          <w:color w:val="auto"/>
        </w:rPr>
      </w:pPr>
      <w:bookmarkStart w:id="672" w:name="_Toc351203648"/>
      <w:bookmarkStart w:id="673" w:name="_Toc280868717"/>
      <w:bookmarkStart w:id="674" w:name="_Toc280868718"/>
      <w:r>
        <w:rPr>
          <w:rFonts w:hint="eastAsia" w:asciiTheme="minorEastAsia" w:hAnsiTheme="minorEastAsia" w:eastAsiaTheme="minorEastAsia" w:cstheme="minorEastAsia"/>
          <w:b/>
          <w:bCs/>
          <w:color w:val="auto"/>
        </w:rPr>
        <w:t>16. 违约</w:t>
      </w:r>
      <w:bookmarkEnd w:id="672"/>
    </w:p>
    <w:p>
      <w:pPr>
        <w:pStyle w:val="28"/>
        <w:spacing w:line="360" w:lineRule="auto"/>
        <w:ind w:right="0"/>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16.1 发包人违约</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16.1.1发包人违约的情形</w:t>
      </w:r>
    </w:p>
    <w:p>
      <w:pPr>
        <w:pStyle w:val="28"/>
        <w:spacing w:line="360" w:lineRule="auto"/>
        <w:ind w:right="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发包人违约的其他情形：</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pStyle w:val="28"/>
        <w:spacing w:line="360" w:lineRule="auto"/>
        <w:ind w:left="0"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    16.1.2 发包人违约的责任</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发包人违约责任的承担方式和计算方法：</w:t>
      </w:r>
    </w:p>
    <w:p>
      <w:pPr>
        <w:pStyle w:val="28"/>
        <w:spacing w:line="360" w:lineRule="auto"/>
        <w:ind w:right="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（1）因发包人原因未能在计划开工日期前7天内下达开工通知的违约责任：</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（2）因发包人原因未能按合同约定支付合同价款的违约责任：</w:t>
      </w:r>
      <w:r>
        <w:rPr>
          <w:rFonts w:hint="eastAsia" w:asciiTheme="minorEastAsia" w:hAnsiTheme="minorEastAsia" w:eastAsiaTheme="minorEastAsia" w:cstheme="minorEastAsia"/>
          <w:color w:val="auto"/>
          <w:u w:val="single"/>
        </w:rPr>
        <w:t xml:space="preserve">         。</w:t>
      </w:r>
    </w:p>
    <w:p>
      <w:pPr>
        <w:pStyle w:val="28"/>
        <w:spacing w:line="360" w:lineRule="auto"/>
        <w:ind w:right="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（3）发包人违反第10.1款〔变更的范围〕第（2）项约定，自行实施被取消的工作或转由他人实施的违约责任：</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（4）发包人提供的材料、工程设备的规格、数量或质量不符合合同约定，或因发包人原因导致交货日期延误或交货地点变更等情况的违约责任：</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（5）因发包人违反合同约定造成暂停施工的违约责任：</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（6）发包人无正当理由没有在约定期限内发出复工指示，导致承包人无法复工的违约责任：</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（7）其他：</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16.1.3 因发包人违约解除合同</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承包人按16.1.1项〔发包人违约的情形〕约定暂停施工满</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天后发包人仍不纠正其违约行为并致使合同目的不能实现的，承包人有权解除合同。</w:t>
      </w:r>
    </w:p>
    <w:p>
      <w:pPr>
        <w:pStyle w:val="28"/>
        <w:spacing w:line="360" w:lineRule="auto"/>
        <w:ind w:right="0"/>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16.2 承包人违约</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16.2.1 承包人违约的情形</w:t>
      </w:r>
    </w:p>
    <w:p>
      <w:pPr>
        <w:pStyle w:val="28"/>
        <w:spacing w:line="360" w:lineRule="auto"/>
        <w:ind w:right="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承包人违约的其他情形：</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16.2.2承包人违约的责任</w:t>
      </w:r>
    </w:p>
    <w:p>
      <w:pPr>
        <w:pStyle w:val="28"/>
        <w:spacing w:line="360" w:lineRule="auto"/>
        <w:ind w:right="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承包人违约责任的承担方式和计算方法：</w:t>
      </w:r>
      <w:r>
        <w:rPr>
          <w:rFonts w:hint="eastAsia" w:asciiTheme="minorEastAsia" w:hAnsiTheme="minorEastAsia" w:eastAsiaTheme="minorEastAsia" w:cstheme="minorEastAsia"/>
          <w:color w:val="auto"/>
          <w:u w:val="single"/>
        </w:rPr>
        <w:t xml:space="preserve">       /     。</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16.2.3 因承包人违约解除合同</w:t>
      </w:r>
    </w:p>
    <w:p>
      <w:pPr>
        <w:pStyle w:val="28"/>
        <w:spacing w:line="360" w:lineRule="auto"/>
        <w:ind w:right="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关于承包人违约解除合同的特别约定：</w:t>
      </w:r>
      <w:r>
        <w:rPr>
          <w:rFonts w:hint="eastAsia" w:asciiTheme="minorEastAsia" w:hAnsiTheme="minorEastAsia" w:eastAsiaTheme="minorEastAsia" w:cstheme="minorEastAsia"/>
          <w:color w:val="auto"/>
          <w:u w:val="single"/>
        </w:rPr>
        <w:t xml:space="preserve">   /  。</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发包人继续使用承包人在施工现场的材料、设备、临时工程、承包人文件和由承包人或以其名义编制的其他文件的费用承担方式：</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b/>
          <w:bCs/>
          <w:color w:val="auto"/>
        </w:rPr>
      </w:pPr>
      <w:bookmarkStart w:id="675" w:name="_Toc351203649"/>
      <w:r>
        <w:rPr>
          <w:rFonts w:hint="eastAsia" w:asciiTheme="minorEastAsia" w:hAnsiTheme="minorEastAsia" w:eastAsiaTheme="minorEastAsia" w:cstheme="minorEastAsia"/>
          <w:b/>
          <w:bCs/>
          <w:color w:val="auto"/>
        </w:rPr>
        <w:t>17. 不可抗力</w:t>
      </w:r>
      <w:bookmarkEnd w:id="675"/>
      <w:r>
        <w:rPr>
          <w:rFonts w:hint="eastAsia" w:asciiTheme="minorEastAsia" w:hAnsiTheme="minorEastAsia" w:eastAsiaTheme="minorEastAsia" w:cstheme="minorEastAsia"/>
          <w:b/>
          <w:bCs/>
          <w:color w:val="auto"/>
        </w:rPr>
        <w:t xml:space="preserve"> </w:t>
      </w:r>
      <w:bookmarkEnd w:id="673"/>
    </w:p>
    <w:p>
      <w:pPr>
        <w:pStyle w:val="28"/>
        <w:spacing w:line="360" w:lineRule="auto"/>
        <w:ind w:right="0"/>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17.1 不可抗力的确认</w:t>
      </w:r>
    </w:p>
    <w:p>
      <w:pPr>
        <w:pStyle w:val="28"/>
        <w:spacing w:line="360" w:lineRule="auto"/>
        <w:ind w:right="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 xml:space="preserve">除通用合同条款约定的不可抗力事件之外，视为不可抗力的其他情形： </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17.4 因不可抗力解除合同</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合同解除后，发包人应在商定或确定发包人应支付款项后</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天内完成款项的支付。</w:t>
      </w:r>
    </w:p>
    <w:p>
      <w:pPr>
        <w:pStyle w:val="28"/>
        <w:spacing w:line="360" w:lineRule="auto"/>
        <w:ind w:right="0"/>
        <w:rPr>
          <w:rFonts w:asciiTheme="minorEastAsia" w:hAnsiTheme="minorEastAsia" w:eastAsiaTheme="minorEastAsia" w:cstheme="minorEastAsia"/>
          <w:b/>
          <w:bCs/>
          <w:color w:val="auto"/>
        </w:rPr>
      </w:pPr>
      <w:bookmarkStart w:id="676" w:name="_Toc351203650"/>
      <w:r>
        <w:rPr>
          <w:rFonts w:hint="eastAsia" w:asciiTheme="minorEastAsia" w:hAnsiTheme="minorEastAsia" w:eastAsiaTheme="minorEastAsia" w:cstheme="minorEastAsia"/>
          <w:b/>
          <w:bCs/>
          <w:color w:val="auto"/>
        </w:rPr>
        <w:t>18. 保险</w:t>
      </w:r>
      <w:bookmarkEnd w:id="676"/>
    </w:p>
    <w:bookmarkEnd w:id="674"/>
    <w:p>
      <w:pPr>
        <w:pStyle w:val="28"/>
        <w:spacing w:line="360" w:lineRule="auto"/>
        <w:ind w:right="0"/>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18.1 工程保险</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关于工程保险的特别约定：</w:t>
      </w:r>
      <w:r>
        <w:rPr>
          <w:rFonts w:hint="eastAsia" w:asciiTheme="minorEastAsia" w:hAnsiTheme="minorEastAsia" w:eastAsiaTheme="minorEastAsia" w:cstheme="minorEastAsia"/>
          <w:color w:val="auto"/>
          <w:u w:val="single"/>
        </w:rPr>
        <w:t xml:space="preserve">                                 。</w:t>
      </w:r>
    </w:p>
    <w:p>
      <w:pPr>
        <w:pStyle w:val="28"/>
        <w:spacing w:line="360" w:lineRule="auto"/>
        <w:ind w:right="0"/>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18.3 其他保险</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关于其他保险的约定：</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承包人是否应为其施工设备等办理财产保险：</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18.7 通知义务</w:t>
      </w:r>
    </w:p>
    <w:p>
      <w:pPr>
        <w:pStyle w:val="28"/>
        <w:spacing w:line="360" w:lineRule="auto"/>
        <w:ind w:right="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关于变更保险合同时的通知义务的约定：</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bookmarkEnd w:id="650"/>
    <w:bookmarkEnd w:id="651"/>
    <w:bookmarkEnd w:id="652"/>
    <w:bookmarkEnd w:id="653"/>
    <w:bookmarkEnd w:id="654"/>
    <w:bookmarkEnd w:id="655"/>
    <w:bookmarkEnd w:id="656"/>
    <w:bookmarkEnd w:id="657"/>
    <w:bookmarkEnd w:id="658"/>
    <w:bookmarkEnd w:id="659"/>
    <w:bookmarkEnd w:id="660"/>
    <w:bookmarkEnd w:id="661"/>
    <w:p>
      <w:pPr>
        <w:pStyle w:val="28"/>
        <w:spacing w:line="360" w:lineRule="auto"/>
        <w:ind w:right="0"/>
        <w:rPr>
          <w:rFonts w:asciiTheme="minorEastAsia" w:hAnsiTheme="minorEastAsia" w:eastAsiaTheme="minorEastAsia" w:cstheme="minorEastAsia"/>
          <w:b/>
          <w:bCs/>
          <w:color w:val="auto"/>
        </w:rPr>
      </w:pPr>
      <w:bookmarkStart w:id="677" w:name="_Toc351203651"/>
      <w:r>
        <w:rPr>
          <w:rFonts w:hint="eastAsia" w:asciiTheme="minorEastAsia" w:hAnsiTheme="minorEastAsia" w:eastAsiaTheme="minorEastAsia" w:cstheme="minorEastAsia"/>
          <w:b/>
          <w:bCs/>
          <w:color w:val="auto"/>
        </w:rPr>
        <w:t>20. 争议解决</w:t>
      </w:r>
      <w:bookmarkEnd w:id="677"/>
    </w:p>
    <w:bookmarkEnd w:id="662"/>
    <w:bookmarkEnd w:id="663"/>
    <w:p>
      <w:pPr>
        <w:pStyle w:val="28"/>
        <w:spacing w:line="360" w:lineRule="auto"/>
        <w:ind w:right="0"/>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20.3 争</w:t>
      </w:r>
      <w:bookmarkEnd w:id="664"/>
      <w:r>
        <w:rPr>
          <w:rFonts w:hint="eastAsia" w:asciiTheme="minorEastAsia" w:hAnsiTheme="minorEastAsia" w:eastAsiaTheme="minorEastAsia" w:cstheme="minorEastAsia"/>
          <w:b/>
          <w:color w:val="auto"/>
        </w:rPr>
        <w:t>议评审</w:t>
      </w:r>
    </w:p>
    <w:p>
      <w:pPr>
        <w:pStyle w:val="28"/>
        <w:spacing w:line="360" w:lineRule="auto"/>
        <w:ind w:left="0" w:right="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合同当事人是否同意将工程争议提交争议评审小组决定：</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 xml:space="preserve">。  </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20.3.1 争议评审小组的确定</w:t>
      </w:r>
    </w:p>
    <w:p>
      <w:pPr>
        <w:pStyle w:val="28"/>
        <w:spacing w:line="360" w:lineRule="auto"/>
        <w:ind w:right="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rPr>
        <w:t>争议评审小组成员的确定：</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选定争议评审员的期限：</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争议评审小组成员的报酬承担方式：</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其他事项的约定：</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20.3.2 争议评审小组的决定  </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合同当事人关于本项的约定：</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w:t>
      </w:r>
    </w:p>
    <w:p>
      <w:pPr>
        <w:pStyle w:val="28"/>
        <w:spacing w:line="360" w:lineRule="auto"/>
        <w:ind w:right="0"/>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20.4仲裁或诉讼</w:t>
      </w:r>
      <w:bookmarkEnd w:id="665"/>
    </w:p>
    <w:bookmarkEnd w:id="666"/>
    <w:bookmarkEnd w:id="667"/>
    <w:bookmarkEnd w:id="668"/>
    <w:bookmarkEnd w:id="669"/>
    <w:bookmarkEnd w:id="670"/>
    <w:bookmarkEnd w:id="671"/>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因合同及合同有关事项发生的争议，按下列第</w:t>
      </w:r>
      <w:r>
        <w:rPr>
          <w:rFonts w:hint="eastAsia" w:asciiTheme="minorEastAsia" w:hAnsiTheme="minorEastAsia" w:eastAsiaTheme="minorEastAsia" w:cstheme="minorEastAsia"/>
          <w:color w:val="auto"/>
          <w:u w:val="single"/>
        </w:rPr>
        <w:t xml:space="preserve"> 2 </w:t>
      </w:r>
      <w:r>
        <w:rPr>
          <w:rFonts w:hint="eastAsia" w:asciiTheme="minorEastAsia" w:hAnsiTheme="minorEastAsia" w:eastAsiaTheme="minorEastAsia" w:cstheme="minorEastAsia"/>
          <w:color w:val="auto"/>
        </w:rPr>
        <w:t>种方式解决：</w:t>
      </w:r>
    </w:p>
    <w:p>
      <w:pPr>
        <w:pStyle w:val="28"/>
        <w:spacing w:line="360" w:lineRule="auto"/>
        <w:ind w:right="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第一种解决方式：双方达成仲裁协议，向</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仲裁委员会申请仲裁；</w:t>
      </w:r>
    </w:p>
    <w:p>
      <w:pPr>
        <w:pStyle w:val="28"/>
        <w:spacing w:line="360" w:lineRule="auto"/>
        <w:ind w:left="0" w:right="0" w:firstLine="360" w:firstLineChars="15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第二种解决方式：向</w:t>
      </w:r>
      <w:r>
        <w:rPr>
          <w:rFonts w:hint="eastAsia" w:asciiTheme="minorEastAsia" w:hAnsiTheme="minorEastAsia" w:eastAsiaTheme="minorEastAsia" w:cstheme="minorEastAsia"/>
          <w:color w:val="auto"/>
          <w:u w:val="single"/>
        </w:rPr>
        <w:t>工程项目建设地</w:t>
      </w:r>
      <w:r>
        <w:rPr>
          <w:rFonts w:hint="eastAsia" w:asciiTheme="minorEastAsia" w:hAnsiTheme="minorEastAsia" w:eastAsiaTheme="minorEastAsia" w:cstheme="minorEastAsia"/>
          <w:color w:val="auto"/>
        </w:rPr>
        <w:t>人民法院起诉。</w:t>
      </w:r>
    </w:p>
    <w:p>
      <w:pPr>
        <w:pStyle w:val="28"/>
        <w:spacing w:line="360" w:lineRule="auto"/>
        <w:ind w:left="0" w:right="0" w:firstLine="482" w:firstLineChars="200"/>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 xml:space="preserve">21、补充条款 </w:t>
      </w:r>
    </w:p>
    <w:p>
      <w:pPr>
        <w:pStyle w:val="28"/>
        <w:spacing w:line="360" w:lineRule="auto"/>
        <w:ind w:left="0" w:right="0"/>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u w:val="single"/>
        </w:rPr>
        <w:t xml:space="preserve">    无   </w:t>
      </w:r>
    </w:p>
    <w:p>
      <w:pPr>
        <w:spacing w:line="360" w:lineRule="auto"/>
        <w:rPr>
          <w:rFonts w:asciiTheme="minorEastAsia" w:hAnsiTheme="minorEastAsia" w:eastAsiaTheme="minorEastAsia" w:cstheme="minorEastAsia"/>
          <w:color w:val="auto"/>
        </w:rPr>
      </w:pPr>
    </w:p>
    <w:p>
      <w:pPr>
        <w:spacing w:line="360" w:lineRule="auto"/>
        <w:rPr>
          <w:rFonts w:asciiTheme="minorEastAsia" w:hAnsiTheme="minorEastAsia" w:eastAsiaTheme="minorEastAsia" w:cstheme="minorEastAsia"/>
          <w:color w:val="auto"/>
        </w:rPr>
      </w:pPr>
    </w:p>
    <w:p>
      <w:pPr>
        <w:pStyle w:val="28"/>
        <w:spacing w:line="360" w:lineRule="auto"/>
        <w:ind w:left="0" w:right="720" w:firstLine="282" w:firstLineChars="101"/>
        <w:rPr>
          <w:rFonts w:asciiTheme="minorEastAsia" w:hAnsiTheme="minorEastAsia" w:eastAsiaTheme="minorEastAsia" w:cstheme="minorEastAsia"/>
          <w:color w:val="auto"/>
          <w:sz w:val="28"/>
        </w:rPr>
      </w:pPr>
      <w:r>
        <w:rPr>
          <w:rFonts w:hint="eastAsia" w:asciiTheme="minorEastAsia" w:hAnsiTheme="minorEastAsia" w:eastAsiaTheme="minorEastAsia" w:cstheme="minorEastAsia"/>
          <w:color w:val="auto"/>
          <w:sz w:val="28"/>
        </w:rPr>
        <w:br w:type="page"/>
      </w:r>
    </w:p>
    <w:p>
      <w:pPr>
        <w:pStyle w:val="28"/>
        <w:spacing w:line="360" w:lineRule="auto"/>
        <w:ind w:left="0" w:right="720" w:firstLine="282" w:firstLineChars="101"/>
        <w:rPr>
          <w:rFonts w:asciiTheme="minorEastAsia" w:hAnsiTheme="minorEastAsia" w:eastAsiaTheme="minorEastAsia" w:cstheme="minorEastAsia"/>
          <w:color w:val="auto"/>
          <w:sz w:val="28"/>
        </w:rPr>
      </w:pPr>
      <w:r>
        <w:rPr>
          <w:rFonts w:hint="eastAsia" w:asciiTheme="minorEastAsia" w:hAnsiTheme="minorEastAsia" w:eastAsiaTheme="minorEastAsia" w:cstheme="minorEastAsia"/>
          <w:color w:val="auto"/>
          <w:sz w:val="28"/>
        </w:rPr>
        <w:t>附件1：</w:t>
      </w:r>
    </w:p>
    <w:p>
      <w:pPr>
        <w:pStyle w:val="28"/>
        <w:spacing w:line="360" w:lineRule="auto"/>
        <w:ind w:left="0" w:right="720"/>
        <w:jc w:val="center"/>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工  程  质  量  保  修  书</w:t>
      </w:r>
    </w:p>
    <w:p>
      <w:pPr>
        <w:pStyle w:val="28"/>
        <w:spacing w:line="360" w:lineRule="auto"/>
        <w:ind w:left="0" w:right="720" w:firstLine="480" w:firstLineChars="200"/>
        <w:rPr>
          <w:rFonts w:asciiTheme="minorEastAsia" w:hAnsiTheme="minorEastAsia" w:eastAsiaTheme="minorEastAsia" w:cstheme="minorEastAsia"/>
          <w:color w:val="auto"/>
        </w:rPr>
      </w:pPr>
    </w:p>
    <w:p>
      <w:pPr>
        <w:pStyle w:val="29"/>
        <w:spacing w:line="360" w:lineRule="auto"/>
        <w:ind w:left="420" w:leftChars="200" w:right="72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发包人（全称）：</w:t>
      </w:r>
      <w:r>
        <w:rPr>
          <w:rFonts w:hint="eastAsia" w:asciiTheme="minorEastAsia" w:hAnsiTheme="minorEastAsia" w:eastAsiaTheme="minorEastAsia" w:cstheme="minorEastAsia"/>
          <w:bCs/>
          <w:color w:val="auto"/>
          <w:szCs w:val="24"/>
          <w:u w:val="single"/>
        </w:rPr>
        <w:t xml:space="preserve">                                     </w:t>
      </w:r>
      <w:r>
        <w:rPr>
          <w:rFonts w:hint="eastAsia" w:asciiTheme="minorEastAsia" w:hAnsiTheme="minorEastAsia" w:eastAsiaTheme="minorEastAsia" w:cstheme="minorEastAsia"/>
          <w:color w:val="auto"/>
          <w:szCs w:val="24"/>
          <w:u w:val="single"/>
        </w:rPr>
        <w:t xml:space="preserve">                </w:t>
      </w:r>
      <w:r>
        <w:rPr>
          <w:rFonts w:hint="eastAsia" w:asciiTheme="minorEastAsia" w:hAnsiTheme="minorEastAsia" w:eastAsiaTheme="minorEastAsia" w:cstheme="minorEastAsia"/>
          <w:color w:val="auto"/>
          <w:szCs w:val="24"/>
        </w:rPr>
        <w:t>承包人（全称）：</w:t>
      </w:r>
      <w:r>
        <w:rPr>
          <w:rFonts w:hint="eastAsia" w:asciiTheme="minorEastAsia" w:hAnsiTheme="minorEastAsia" w:eastAsiaTheme="minorEastAsia" w:cstheme="minorEastAsia"/>
          <w:color w:val="auto"/>
          <w:szCs w:val="24"/>
          <w:u w:val="single"/>
        </w:rPr>
        <w:t xml:space="preserve">                                                   </w:t>
      </w:r>
    </w:p>
    <w:p>
      <w:pPr>
        <w:pStyle w:val="29"/>
        <w:spacing w:line="360" w:lineRule="auto"/>
        <w:ind w:left="0" w:right="720" w:firstLine="480" w:firstLineChars="20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为保证</w:t>
      </w:r>
      <w:r>
        <w:rPr>
          <w:rFonts w:hint="eastAsia" w:asciiTheme="minorEastAsia" w:hAnsiTheme="minorEastAsia" w:eastAsiaTheme="minorEastAsia" w:cstheme="minorEastAsia"/>
          <w:bCs/>
          <w:color w:val="auto"/>
          <w:szCs w:val="24"/>
          <w:u w:val="single"/>
        </w:rPr>
        <w:t xml:space="preserve">                                               </w:t>
      </w:r>
      <w:r>
        <w:rPr>
          <w:rFonts w:hint="eastAsia" w:asciiTheme="minorEastAsia" w:hAnsiTheme="minorEastAsia" w:eastAsiaTheme="minorEastAsia" w:cstheme="minorEastAsia"/>
          <w:color w:val="auto"/>
          <w:szCs w:val="24"/>
        </w:rPr>
        <w:t>（工程名称）在合理使用期限内正常使用，发包人承包人协商一致签订工程质量保修书。承包人在质量保修期内按照有关管理规定及双方约定承担工程质量保修责任。</w:t>
      </w:r>
    </w:p>
    <w:p>
      <w:pPr>
        <w:pStyle w:val="29"/>
        <w:spacing w:line="360" w:lineRule="auto"/>
        <w:ind w:left="0" w:right="720" w:firstLine="480" w:firstLineChars="20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一、工程质量保修范围和内容</w:t>
      </w:r>
    </w:p>
    <w:p>
      <w:pPr>
        <w:pStyle w:val="29"/>
        <w:spacing w:line="360" w:lineRule="auto"/>
        <w:ind w:left="0" w:right="720" w:firstLine="480" w:firstLineChars="20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质量保修范围包括装修工程施工等项目。具体质量保修内容双方约定如下：</w:t>
      </w:r>
      <w:r>
        <w:rPr>
          <w:rFonts w:hint="eastAsia" w:asciiTheme="minorEastAsia" w:hAnsiTheme="minorEastAsia" w:eastAsiaTheme="minorEastAsia" w:cstheme="minorEastAsia"/>
          <w:color w:val="auto"/>
          <w:szCs w:val="24"/>
          <w:u w:val="single"/>
        </w:rPr>
        <w:t xml:space="preserve">              。</w:t>
      </w:r>
    </w:p>
    <w:p>
      <w:pPr>
        <w:pStyle w:val="29"/>
        <w:spacing w:line="360" w:lineRule="auto"/>
        <w:ind w:left="0" w:right="720" w:firstLine="480" w:firstLineChars="20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二、质量保修期</w:t>
      </w:r>
    </w:p>
    <w:p>
      <w:pPr>
        <w:pStyle w:val="29"/>
        <w:spacing w:line="360" w:lineRule="auto"/>
        <w:ind w:left="0" w:right="720" w:firstLine="480" w:firstLineChars="20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质量保修期从工程实际竣工之日算起。分单项竣工验收的工程，按单项工程分别计算质量保修期。</w:t>
      </w:r>
    </w:p>
    <w:p>
      <w:pPr>
        <w:pStyle w:val="29"/>
        <w:spacing w:line="360" w:lineRule="auto"/>
        <w:ind w:left="0" w:right="720" w:firstLine="480" w:firstLineChars="20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双方根据国家有关规定，结合具体工程约定质量保修期如下：</w:t>
      </w:r>
    </w:p>
    <w:p>
      <w:pPr>
        <w:pStyle w:val="30"/>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1、地基基础工程和主体结构工程为设计文件规定的该工程合理使用年限；</w:t>
      </w:r>
    </w:p>
    <w:p>
      <w:pPr>
        <w:pStyle w:val="30"/>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2、质保期为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年；</w:t>
      </w:r>
    </w:p>
    <w:p>
      <w:pPr>
        <w:pStyle w:val="30"/>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3、整体工程质保期为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年；</w:t>
      </w:r>
    </w:p>
    <w:p>
      <w:pPr>
        <w:pStyle w:val="30"/>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4、其他项目保修期限约定如下：</w:t>
      </w:r>
      <w:r>
        <w:rPr>
          <w:rFonts w:hint="eastAsia" w:asciiTheme="minorEastAsia" w:hAnsiTheme="minorEastAsia" w:eastAsiaTheme="minorEastAsia" w:cstheme="minorEastAsia"/>
          <w:color w:val="auto"/>
          <w:sz w:val="24"/>
          <w:szCs w:val="24"/>
          <w:u w:val="single"/>
        </w:rPr>
        <w:t xml:space="preserve">   年</w:t>
      </w:r>
      <w:r>
        <w:rPr>
          <w:rFonts w:hint="eastAsia" w:asciiTheme="minorEastAsia" w:hAnsiTheme="minorEastAsia" w:eastAsiaTheme="minorEastAsia" w:cstheme="minorEastAsia"/>
          <w:color w:val="auto"/>
          <w:sz w:val="24"/>
          <w:szCs w:val="24"/>
        </w:rPr>
        <w:t>；</w:t>
      </w:r>
    </w:p>
    <w:p>
      <w:pPr>
        <w:pStyle w:val="29"/>
        <w:spacing w:line="360" w:lineRule="auto"/>
        <w:ind w:left="0" w:right="720" w:firstLine="480" w:firstLineChars="20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5、质量保修期自工程竣工验收合格签字之日起计算。</w:t>
      </w:r>
    </w:p>
    <w:p>
      <w:pPr>
        <w:pStyle w:val="29"/>
        <w:spacing w:line="360" w:lineRule="auto"/>
        <w:ind w:left="0" w:right="720" w:firstLine="480" w:firstLineChars="20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三、质量保修责任</w:t>
      </w:r>
    </w:p>
    <w:p>
      <w:pPr>
        <w:pStyle w:val="29"/>
        <w:spacing w:line="360" w:lineRule="auto"/>
        <w:ind w:left="0" w:right="720" w:firstLine="480" w:firstLineChars="20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1、 属于保修范围和内容的项目， 承包人应在接到修理通知之后7天内派人修理。承包人不在约定期限内派人修理，发包人可委托其他人员修理，保修费用从质量保修金内扣除。</w:t>
      </w:r>
    </w:p>
    <w:p>
      <w:pPr>
        <w:pStyle w:val="29"/>
        <w:spacing w:line="360" w:lineRule="auto"/>
        <w:ind w:left="0" w:right="720" w:firstLine="480" w:firstLineChars="20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2、 发生须紧急抢修事故，承包人接到事故通知后，应立即到达事故现场抢修。非承包人施工质量引起的事故，抢修费用由发包人承担。</w:t>
      </w:r>
    </w:p>
    <w:p>
      <w:pPr>
        <w:pStyle w:val="29"/>
        <w:spacing w:line="360" w:lineRule="auto"/>
        <w:ind w:left="0" w:right="720" w:firstLine="480" w:firstLineChars="20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3、 在国家规定的工程合理使用期限内，承包人确保地基基础工程和主体结构的质量。因承包人原因致使工程在合理使用期限内造成人身和财产损害的，承包人应承担损害赔偿责任。</w:t>
      </w:r>
    </w:p>
    <w:p>
      <w:pPr>
        <w:pStyle w:val="29"/>
        <w:spacing w:line="360" w:lineRule="auto"/>
        <w:ind w:left="0" w:right="720" w:firstLine="480" w:firstLineChars="20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四、质量保修金的支付：本工程约定的工程质量保金为施工结算价款的</w:t>
      </w:r>
      <w:r>
        <w:rPr>
          <w:rFonts w:hint="eastAsia" w:asciiTheme="minorEastAsia" w:hAnsiTheme="minorEastAsia" w:eastAsiaTheme="minorEastAsia" w:cstheme="minorEastAsia"/>
          <w:color w:val="auto"/>
          <w:szCs w:val="24"/>
          <w:u w:val="single"/>
        </w:rPr>
        <w:t xml:space="preserve"> 3 </w:t>
      </w:r>
      <w:r>
        <w:rPr>
          <w:rFonts w:hint="eastAsia" w:asciiTheme="minorEastAsia" w:hAnsiTheme="minorEastAsia" w:eastAsiaTheme="minorEastAsia" w:cstheme="minorEastAsia"/>
          <w:color w:val="auto"/>
          <w:szCs w:val="24"/>
        </w:rPr>
        <w:t>%</w:t>
      </w:r>
    </w:p>
    <w:p>
      <w:pPr>
        <w:pStyle w:val="29"/>
        <w:spacing w:line="360" w:lineRule="auto"/>
        <w:ind w:left="0" w:right="720" w:firstLine="480" w:firstLineChars="20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五、质量保修金的返还：发包人在质量保修期满无质量问题后14天内，将剩余保修金无息返还剩余质量保修金。</w:t>
      </w:r>
    </w:p>
    <w:p>
      <w:pPr>
        <w:pStyle w:val="29"/>
        <w:spacing w:line="360" w:lineRule="auto"/>
        <w:ind w:left="0" w:right="720" w:firstLine="480" w:firstLineChars="20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六、其他</w:t>
      </w:r>
    </w:p>
    <w:p>
      <w:pPr>
        <w:pStyle w:val="29"/>
        <w:spacing w:line="360" w:lineRule="auto"/>
        <w:ind w:left="0" w:right="720" w:firstLine="480" w:firstLineChars="200"/>
        <w:rPr>
          <w:rFonts w:asciiTheme="minorEastAsia" w:hAnsiTheme="minorEastAsia" w:eastAsiaTheme="minorEastAsia" w:cstheme="minorEastAsia"/>
          <w:color w:val="auto"/>
          <w:szCs w:val="24"/>
          <w:u w:val="single"/>
        </w:rPr>
      </w:pPr>
      <w:r>
        <w:rPr>
          <w:rFonts w:hint="eastAsia" w:asciiTheme="minorEastAsia" w:hAnsiTheme="minorEastAsia" w:eastAsiaTheme="minorEastAsia" w:cstheme="minorEastAsia"/>
          <w:color w:val="auto"/>
          <w:szCs w:val="24"/>
        </w:rPr>
        <w:t>双方约定的其他工程质量保修事项：</w:t>
      </w:r>
      <w:r>
        <w:rPr>
          <w:rFonts w:hint="eastAsia" w:asciiTheme="minorEastAsia" w:hAnsiTheme="minorEastAsia" w:eastAsiaTheme="minorEastAsia" w:cstheme="minorEastAsia"/>
          <w:color w:val="auto"/>
          <w:szCs w:val="24"/>
          <w:u w:val="single"/>
        </w:rPr>
        <w:t xml:space="preserve">  承包人负责保修期间收集整理完整工程资料。  </w:t>
      </w:r>
    </w:p>
    <w:p>
      <w:pPr>
        <w:pStyle w:val="29"/>
        <w:spacing w:line="360" w:lineRule="auto"/>
        <w:ind w:left="0" w:right="720" w:firstLine="480" w:firstLineChars="20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本工程质量保修书作为施工合同附件，由施工合同发包人承包人双方共同签署。</w:t>
      </w:r>
    </w:p>
    <w:p>
      <w:pPr>
        <w:pStyle w:val="29"/>
        <w:spacing w:line="360" w:lineRule="auto"/>
        <w:ind w:left="0" w:right="720" w:firstLine="409" w:firstLineChars="133"/>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pacing w:val="34"/>
          <w:szCs w:val="24"/>
        </w:rPr>
        <w:t>发包人（公章）</w:t>
      </w:r>
      <w:r>
        <w:rPr>
          <w:rFonts w:hint="eastAsia" w:asciiTheme="minorEastAsia" w:hAnsiTheme="minorEastAsia" w:eastAsiaTheme="minorEastAsia" w:cstheme="minorEastAsia"/>
          <w:color w:val="auto"/>
          <w:szCs w:val="24"/>
        </w:rPr>
        <w:t xml:space="preserve">：              </w:t>
      </w:r>
      <w:r>
        <w:rPr>
          <w:rFonts w:hint="eastAsia" w:asciiTheme="minorEastAsia" w:hAnsiTheme="minorEastAsia" w:eastAsiaTheme="minorEastAsia" w:cstheme="minorEastAsia"/>
          <w:color w:val="auto"/>
          <w:spacing w:val="34"/>
          <w:szCs w:val="24"/>
        </w:rPr>
        <w:t>承包人（公章）</w:t>
      </w:r>
      <w:r>
        <w:rPr>
          <w:rFonts w:hint="eastAsia" w:asciiTheme="minorEastAsia" w:hAnsiTheme="minorEastAsia" w:eastAsiaTheme="minorEastAsia" w:cstheme="minorEastAsia"/>
          <w:color w:val="auto"/>
          <w:szCs w:val="24"/>
        </w:rPr>
        <w:t>：</w:t>
      </w:r>
    </w:p>
    <w:p>
      <w:pPr>
        <w:pStyle w:val="29"/>
        <w:spacing w:line="360" w:lineRule="auto"/>
        <w:ind w:left="0" w:right="720" w:firstLine="424" w:firstLineChars="177"/>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法定代表人（签字）：              法定代表人（签字）：</w:t>
      </w:r>
    </w:p>
    <w:p>
      <w:pPr>
        <w:pStyle w:val="29"/>
        <w:spacing w:line="360" w:lineRule="auto"/>
        <w:ind w:left="0" w:right="720" w:firstLine="424" w:firstLineChars="177"/>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u w:val="single"/>
        </w:rPr>
        <w:t xml:space="preserve">     </w:t>
      </w:r>
      <w:r>
        <w:rPr>
          <w:rFonts w:hint="eastAsia" w:asciiTheme="minorEastAsia" w:hAnsiTheme="minorEastAsia" w:eastAsiaTheme="minorEastAsia" w:cstheme="minorEastAsia"/>
          <w:color w:val="auto"/>
          <w:szCs w:val="24"/>
        </w:rPr>
        <w:t>年</w:t>
      </w:r>
      <w:r>
        <w:rPr>
          <w:rFonts w:hint="eastAsia" w:asciiTheme="minorEastAsia" w:hAnsiTheme="minorEastAsia" w:eastAsiaTheme="minorEastAsia" w:cstheme="minorEastAsia"/>
          <w:color w:val="auto"/>
          <w:szCs w:val="24"/>
          <w:u w:val="single"/>
        </w:rPr>
        <w:t xml:space="preserve">     </w:t>
      </w:r>
      <w:r>
        <w:rPr>
          <w:rFonts w:hint="eastAsia" w:asciiTheme="minorEastAsia" w:hAnsiTheme="minorEastAsia" w:eastAsiaTheme="minorEastAsia" w:cstheme="minorEastAsia"/>
          <w:color w:val="auto"/>
          <w:szCs w:val="24"/>
        </w:rPr>
        <w:t>月</w:t>
      </w:r>
      <w:r>
        <w:rPr>
          <w:rFonts w:hint="eastAsia" w:asciiTheme="minorEastAsia" w:hAnsiTheme="minorEastAsia" w:eastAsiaTheme="minorEastAsia" w:cstheme="minorEastAsia"/>
          <w:color w:val="auto"/>
          <w:szCs w:val="24"/>
          <w:u w:val="single"/>
        </w:rPr>
        <w:t xml:space="preserve">     </w:t>
      </w:r>
      <w:r>
        <w:rPr>
          <w:rFonts w:hint="eastAsia" w:asciiTheme="minorEastAsia" w:hAnsiTheme="minorEastAsia" w:eastAsiaTheme="minorEastAsia" w:cstheme="minorEastAsia"/>
          <w:color w:val="auto"/>
          <w:szCs w:val="24"/>
        </w:rPr>
        <w:t xml:space="preserve">日             </w:t>
      </w:r>
      <w:r>
        <w:rPr>
          <w:rFonts w:hint="eastAsia" w:asciiTheme="minorEastAsia" w:hAnsiTheme="minorEastAsia" w:eastAsiaTheme="minorEastAsia" w:cstheme="minorEastAsia"/>
          <w:color w:val="auto"/>
          <w:szCs w:val="24"/>
          <w:u w:val="single"/>
        </w:rPr>
        <w:t xml:space="preserve">     </w:t>
      </w:r>
      <w:r>
        <w:rPr>
          <w:rFonts w:hint="eastAsia" w:asciiTheme="minorEastAsia" w:hAnsiTheme="minorEastAsia" w:eastAsiaTheme="minorEastAsia" w:cstheme="minorEastAsia"/>
          <w:color w:val="auto"/>
          <w:szCs w:val="24"/>
        </w:rPr>
        <w:t>年</w:t>
      </w:r>
      <w:r>
        <w:rPr>
          <w:rFonts w:hint="eastAsia" w:asciiTheme="minorEastAsia" w:hAnsiTheme="minorEastAsia" w:eastAsiaTheme="minorEastAsia" w:cstheme="minorEastAsia"/>
          <w:color w:val="auto"/>
          <w:szCs w:val="24"/>
          <w:u w:val="single"/>
        </w:rPr>
        <w:t xml:space="preserve">     </w:t>
      </w:r>
      <w:r>
        <w:rPr>
          <w:rFonts w:hint="eastAsia" w:asciiTheme="minorEastAsia" w:hAnsiTheme="minorEastAsia" w:eastAsiaTheme="minorEastAsia" w:cstheme="minorEastAsia"/>
          <w:color w:val="auto"/>
          <w:szCs w:val="24"/>
        </w:rPr>
        <w:t>月</w:t>
      </w:r>
      <w:r>
        <w:rPr>
          <w:rFonts w:hint="eastAsia" w:asciiTheme="minorEastAsia" w:hAnsiTheme="minorEastAsia" w:eastAsiaTheme="minorEastAsia" w:cstheme="minorEastAsia"/>
          <w:color w:val="auto"/>
          <w:szCs w:val="24"/>
          <w:u w:val="single"/>
        </w:rPr>
        <w:t xml:space="preserve">     </w:t>
      </w:r>
      <w:r>
        <w:rPr>
          <w:rFonts w:hint="eastAsia" w:asciiTheme="minorEastAsia" w:hAnsiTheme="minorEastAsia" w:eastAsiaTheme="minorEastAsia" w:cstheme="minorEastAsia"/>
          <w:color w:val="auto"/>
          <w:szCs w:val="24"/>
        </w:rPr>
        <w:t>日</w:t>
      </w:r>
    </w:p>
    <w:p>
      <w:pPr>
        <w:autoSpaceDE w:val="0"/>
        <w:autoSpaceDN w:val="0"/>
        <w:adjustRightInd w:val="0"/>
        <w:spacing w:line="360" w:lineRule="auto"/>
        <w:rPr>
          <w:rFonts w:asciiTheme="minorEastAsia" w:hAnsiTheme="minorEastAsia" w:eastAsiaTheme="minorEastAsia" w:cstheme="minorEastAsia"/>
          <w:color w:val="auto"/>
          <w:sz w:val="32"/>
          <w:szCs w:val="32"/>
        </w:rPr>
      </w:pPr>
      <w:bookmarkStart w:id="678" w:name="_Toc298240429"/>
      <w:bookmarkStart w:id="679" w:name="_Toc349637943"/>
      <w:bookmarkStart w:id="680" w:name="_Toc349573144"/>
      <w:bookmarkStart w:id="681" w:name="_Toc507690272"/>
      <w:bookmarkStart w:id="682" w:name="_Toc527642969"/>
    </w:p>
    <w:p>
      <w:pPr>
        <w:autoSpaceDE w:val="0"/>
        <w:autoSpaceDN w:val="0"/>
        <w:adjustRightInd w:val="0"/>
        <w:spacing w:line="360" w:lineRule="auto"/>
        <w:ind w:firstLine="420"/>
        <w:jc w:val="center"/>
        <w:rPr>
          <w:rFonts w:asciiTheme="minorEastAsia" w:hAnsiTheme="minorEastAsia" w:eastAsiaTheme="minorEastAsia" w:cstheme="minorEastAsia"/>
          <w:color w:val="auto"/>
          <w:sz w:val="32"/>
          <w:szCs w:val="32"/>
        </w:rPr>
      </w:pPr>
    </w:p>
    <w:p>
      <w:pPr>
        <w:autoSpaceDE w:val="0"/>
        <w:autoSpaceDN w:val="0"/>
        <w:adjustRightInd w:val="0"/>
        <w:spacing w:line="360" w:lineRule="auto"/>
        <w:ind w:firstLine="420"/>
        <w:jc w:val="center"/>
        <w:rPr>
          <w:rFonts w:asciiTheme="minorEastAsia" w:hAnsiTheme="minorEastAsia" w:eastAsiaTheme="minorEastAsia" w:cstheme="minorEastAsia"/>
          <w:color w:val="auto"/>
          <w:sz w:val="32"/>
          <w:szCs w:val="32"/>
        </w:rPr>
      </w:pPr>
    </w:p>
    <w:p>
      <w:pPr>
        <w:autoSpaceDE w:val="0"/>
        <w:autoSpaceDN w:val="0"/>
        <w:adjustRightInd w:val="0"/>
        <w:spacing w:line="360" w:lineRule="auto"/>
        <w:jc w:val="center"/>
        <w:rPr>
          <w:rFonts w:asciiTheme="minorEastAsia" w:hAnsiTheme="minorEastAsia" w:eastAsiaTheme="minorEastAsia" w:cstheme="minorEastAsia"/>
          <w:b/>
          <w:bCs/>
          <w:color w:val="auto"/>
          <w:sz w:val="36"/>
          <w:szCs w:val="36"/>
          <w:lang w:val="zh-CN"/>
        </w:rPr>
      </w:pPr>
      <w:r>
        <w:rPr>
          <w:rFonts w:hint="eastAsia" w:asciiTheme="minorEastAsia" w:hAnsiTheme="minorEastAsia" w:eastAsiaTheme="minorEastAsia" w:cstheme="minorEastAsia"/>
          <w:b/>
          <w:color w:val="auto"/>
          <w:sz w:val="32"/>
          <w:szCs w:val="32"/>
        </w:rPr>
        <w:t>第五部分　</w:t>
      </w:r>
      <w:bookmarkEnd w:id="678"/>
      <w:bookmarkEnd w:id="679"/>
      <w:bookmarkEnd w:id="680"/>
      <w:bookmarkEnd w:id="681"/>
      <w:bookmarkEnd w:id="682"/>
      <w:r>
        <w:rPr>
          <w:rFonts w:hint="eastAsia" w:asciiTheme="minorEastAsia" w:hAnsiTheme="minorEastAsia" w:eastAsiaTheme="minorEastAsia" w:cstheme="minorEastAsia"/>
          <w:b/>
          <w:color w:val="auto"/>
          <w:sz w:val="32"/>
          <w:szCs w:val="32"/>
          <w:lang w:val="zh-CN"/>
        </w:rPr>
        <w:t>响应文件格式</w:t>
      </w:r>
    </w:p>
    <w:p>
      <w:pPr>
        <w:spacing w:line="360" w:lineRule="auto"/>
        <w:jc w:val="center"/>
        <w:rPr>
          <w:rFonts w:asciiTheme="minorEastAsia" w:hAnsiTheme="minorEastAsia" w:eastAsiaTheme="minorEastAsia" w:cstheme="minorEastAsia"/>
          <w:color w:val="auto"/>
          <w:sz w:val="32"/>
          <w:szCs w:val="32"/>
        </w:rPr>
      </w:pPr>
    </w:p>
    <w:p>
      <w:pPr>
        <w:autoSpaceDE w:val="0"/>
        <w:autoSpaceDN w:val="0"/>
        <w:adjustRightInd w:val="0"/>
        <w:spacing w:line="360" w:lineRule="auto"/>
        <w:jc w:val="center"/>
        <w:rPr>
          <w:rFonts w:asciiTheme="minorEastAsia" w:hAnsiTheme="minorEastAsia" w:eastAsiaTheme="minorEastAsia" w:cstheme="minorEastAsia"/>
          <w:b/>
          <w:bCs/>
          <w:color w:val="auto"/>
          <w:sz w:val="24"/>
          <w:szCs w:val="24"/>
          <w:lang w:val="zh-CN"/>
        </w:rPr>
      </w:pPr>
      <w:r>
        <w:rPr>
          <w:rFonts w:hint="eastAsia" w:asciiTheme="minorEastAsia" w:hAnsiTheme="minorEastAsia" w:eastAsiaTheme="minorEastAsia" w:cstheme="minorEastAsia"/>
          <w:color w:val="auto"/>
          <w:sz w:val="24"/>
          <w:szCs w:val="24"/>
          <w:lang w:val="zh-CN"/>
        </w:rPr>
        <w:t>注：为了便于查找，标注目录及页码</w:t>
      </w:r>
    </w:p>
    <w:p>
      <w:pPr>
        <w:autoSpaceDE w:val="0"/>
        <w:autoSpaceDN w:val="0"/>
        <w:adjustRightInd w:val="0"/>
        <w:spacing w:line="360" w:lineRule="auto"/>
        <w:jc w:val="center"/>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zh-CN"/>
        </w:rPr>
        <w:t>（以下内容需按要求提供相应证明材料）</w:t>
      </w:r>
    </w:p>
    <w:p>
      <w:pPr>
        <w:autoSpaceDE w:val="0"/>
        <w:autoSpaceDN w:val="0"/>
        <w:adjustRightInd w:val="0"/>
        <w:spacing w:line="360" w:lineRule="auto"/>
        <w:jc w:val="center"/>
        <w:rPr>
          <w:rFonts w:asciiTheme="minorEastAsia" w:hAnsiTheme="minorEastAsia" w:eastAsiaTheme="minorEastAsia" w:cstheme="minorEastAsia"/>
          <w:b/>
          <w:bCs/>
          <w:color w:val="auto"/>
          <w:sz w:val="32"/>
          <w:szCs w:val="32"/>
          <w:lang w:val="zh-CN"/>
        </w:rPr>
      </w:pPr>
    </w:p>
    <w:p>
      <w:pPr>
        <w:autoSpaceDE w:val="0"/>
        <w:autoSpaceDN w:val="0"/>
        <w:adjustRightInd w:val="0"/>
        <w:spacing w:line="360" w:lineRule="auto"/>
        <w:rPr>
          <w:rFonts w:asciiTheme="minorEastAsia" w:hAnsiTheme="minorEastAsia" w:eastAsiaTheme="minorEastAsia" w:cstheme="minorEastAsia"/>
          <w:b/>
          <w:bCs/>
          <w:color w:val="auto"/>
          <w:sz w:val="32"/>
          <w:szCs w:val="32"/>
          <w:lang w:val="zh-CN"/>
        </w:rPr>
      </w:pPr>
    </w:p>
    <w:p>
      <w:pPr>
        <w:pStyle w:val="6"/>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val="0"/>
          <w:bCs/>
          <w:color w:val="auto"/>
          <w:sz w:val="24"/>
          <w:szCs w:val="24"/>
          <w:lang w:val="zh-CN"/>
        </w:rPr>
        <w:br w:type="page"/>
      </w:r>
      <w:bookmarkStart w:id="683" w:name="_Toc414108641"/>
      <w:bookmarkStart w:id="684" w:name="_Toc383102810"/>
      <w:r>
        <w:rPr>
          <w:rFonts w:hint="eastAsia" w:asciiTheme="minorEastAsia" w:hAnsiTheme="minorEastAsia" w:eastAsiaTheme="minorEastAsia" w:cstheme="minorEastAsia"/>
          <w:color w:val="auto"/>
          <w:lang w:val="zh-CN"/>
        </w:rPr>
        <w:t>商</w:t>
      </w:r>
      <w:r>
        <w:rPr>
          <w:rFonts w:hint="eastAsia" w:asciiTheme="minorEastAsia" w:hAnsiTheme="minorEastAsia" w:eastAsiaTheme="minorEastAsia" w:cstheme="minorEastAsia"/>
          <w:color w:val="auto"/>
          <w:szCs w:val="21"/>
        </w:rPr>
        <w:t xml:space="preserve"> </w:t>
      </w:r>
      <w:r>
        <w:rPr>
          <w:rFonts w:hint="eastAsia" w:asciiTheme="minorEastAsia" w:hAnsiTheme="minorEastAsia" w:eastAsiaTheme="minorEastAsia" w:cstheme="minorEastAsia"/>
          <w:color w:val="auto"/>
          <w:lang w:val="zh-CN"/>
        </w:rPr>
        <w:t>务</w:t>
      </w:r>
      <w:r>
        <w:rPr>
          <w:rFonts w:hint="eastAsia" w:asciiTheme="minorEastAsia" w:hAnsiTheme="minorEastAsia" w:eastAsiaTheme="minorEastAsia" w:cstheme="minorEastAsia"/>
          <w:color w:val="auto"/>
          <w:szCs w:val="21"/>
        </w:rPr>
        <w:t xml:space="preserve"> </w:t>
      </w:r>
      <w:r>
        <w:rPr>
          <w:rFonts w:hint="eastAsia" w:asciiTheme="minorEastAsia" w:hAnsiTheme="minorEastAsia" w:eastAsiaTheme="minorEastAsia" w:cstheme="minorEastAsia"/>
          <w:color w:val="auto"/>
          <w:lang w:val="zh-CN"/>
        </w:rPr>
        <w:t>标</w:t>
      </w:r>
      <w:r>
        <w:rPr>
          <w:rFonts w:hint="eastAsia" w:asciiTheme="minorEastAsia" w:hAnsiTheme="minorEastAsia" w:eastAsiaTheme="minorEastAsia" w:cstheme="minorEastAsia"/>
          <w:color w:val="auto"/>
          <w:szCs w:val="21"/>
        </w:rPr>
        <w:t xml:space="preserve"> </w:t>
      </w:r>
      <w:r>
        <w:rPr>
          <w:rFonts w:hint="eastAsia" w:asciiTheme="minorEastAsia" w:hAnsiTheme="minorEastAsia" w:eastAsiaTheme="minorEastAsia" w:cstheme="minorEastAsia"/>
          <w:color w:val="auto"/>
          <w:lang w:val="zh-CN"/>
        </w:rPr>
        <w:t>格</w:t>
      </w:r>
      <w:r>
        <w:rPr>
          <w:rFonts w:hint="eastAsia" w:asciiTheme="minorEastAsia" w:hAnsiTheme="minorEastAsia" w:eastAsiaTheme="minorEastAsia" w:cstheme="minorEastAsia"/>
          <w:color w:val="auto"/>
          <w:szCs w:val="21"/>
        </w:rPr>
        <w:t xml:space="preserve"> </w:t>
      </w:r>
      <w:r>
        <w:rPr>
          <w:rFonts w:hint="eastAsia" w:asciiTheme="minorEastAsia" w:hAnsiTheme="minorEastAsia" w:eastAsiaTheme="minorEastAsia" w:cstheme="minorEastAsia"/>
          <w:color w:val="auto"/>
          <w:lang w:val="zh-CN"/>
        </w:rPr>
        <w:t>式</w:t>
      </w:r>
      <w:bookmarkEnd w:id="683"/>
      <w:bookmarkEnd w:id="684"/>
    </w:p>
    <w:p>
      <w:pPr>
        <w:autoSpaceDE w:val="0"/>
        <w:autoSpaceDN w:val="0"/>
        <w:adjustRightInd w:val="0"/>
        <w:spacing w:line="360" w:lineRule="auto"/>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zh-CN"/>
        </w:rPr>
        <w:t>商务标封面示例</w:t>
      </w:r>
    </w:p>
    <w:p>
      <w:pPr>
        <w:autoSpaceDE w:val="0"/>
        <w:autoSpaceDN w:val="0"/>
        <w:adjustRightInd w:val="0"/>
        <w:spacing w:line="360" w:lineRule="auto"/>
        <w:ind w:firstLine="6720" w:firstLineChars="2400"/>
        <w:jc w:val="righ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8"/>
        </w:rPr>
        <w:t xml:space="preserve"> 正本/副本</w:t>
      </w:r>
    </w:p>
    <w:p>
      <w:pPr>
        <w:autoSpaceDE w:val="0"/>
        <w:autoSpaceDN w:val="0"/>
        <w:adjustRightInd w:val="0"/>
        <w:spacing w:line="360" w:lineRule="auto"/>
        <w:rPr>
          <w:rFonts w:asciiTheme="minorEastAsia" w:hAnsiTheme="minorEastAsia" w:eastAsiaTheme="minorEastAsia" w:cstheme="minorEastAsia"/>
          <w:color w:val="auto"/>
          <w:szCs w:val="21"/>
        </w:rPr>
      </w:pPr>
    </w:p>
    <w:p>
      <w:pPr>
        <w:spacing w:line="360" w:lineRule="auto"/>
        <w:jc w:val="center"/>
        <w:rPr>
          <w:rFonts w:asciiTheme="minorEastAsia" w:hAnsiTheme="minorEastAsia" w:eastAsiaTheme="minorEastAsia" w:cstheme="minorEastAsia"/>
          <w:b/>
          <w:bCs/>
          <w:color w:val="auto"/>
          <w:lang w:val="zh-CN"/>
        </w:rPr>
      </w:pPr>
    </w:p>
    <w:p>
      <w:pPr>
        <w:spacing w:line="360" w:lineRule="auto"/>
        <w:jc w:val="center"/>
        <w:rPr>
          <w:rFonts w:asciiTheme="minorEastAsia" w:hAnsiTheme="minorEastAsia" w:eastAsiaTheme="minorEastAsia" w:cstheme="minorEastAsia"/>
          <w:b/>
          <w:bCs/>
          <w:color w:val="auto"/>
          <w:sz w:val="48"/>
          <w:szCs w:val="48"/>
        </w:rPr>
      </w:pPr>
      <w:r>
        <w:rPr>
          <w:rFonts w:hint="eastAsia" w:asciiTheme="minorEastAsia" w:hAnsiTheme="minorEastAsia" w:eastAsiaTheme="minorEastAsia" w:cstheme="minorEastAsia"/>
          <w:b/>
          <w:bCs/>
          <w:color w:val="auto"/>
          <w:sz w:val="48"/>
          <w:szCs w:val="48"/>
          <w:lang w:val="zh-CN"/>
        </w:rPr>
        <w:t>响应文件商务标</w:t>
      </w:r>
    </w:p>
    <w:p>
      <w:pPr>
        <w:autoSpaceDE w:val="0"/>
        <w:autoSpaceDN w:val="0"/>
        <w:adjustRightInd w:val="0"/>
        <w:spacing w:line="360" w:lineRule="auto"/>
        <w:rPr>
          <w:rFonts w:asciiTheme="minorEastAsia" w:hAnsiTheme="minorEastAsia" w:eastAsiaTheme="minorEastAsia" w:cstheme="minorEastAsia"/>
          <w:color w:val="auto"/>
          <w:szCs w:val="21"/>
        </w:rPr>
      </w:pPr>
    </w:p>
    <w:p>
      <w:pPr>
        <w:autoSpaceDE w:val="0"/>
        <w:autoSpaceDN w:val="0"/>
        <w:adjustRightInd w:val="0"/>
        <w:spacing w:line="360" w:lineRule="auto"/>
        <w:rPr>
          <w:rFonts w:asciiTheme="minorEastAsia" w:hAnsiTheme="minorEastAsia" w:eastAsiaTheme="minorEastAsia" w:cstheme="minorEastAsia"/>
          <w:color w:val="auto"/>
          <w:szCs w:val="21"/>
        </w:rPr>
      </w:pPr>
    </w:p>
    <w:p>
      <w:pPr>
        <w:autoSpaceDE w:val="0"/>
        <w:autoSpaceDN w:val="0"/>
        <w:adjustRightInd w:val="0"/>
        <w:spacing w:line="360" w:lineRule="auto"/>
        <w:rPr>
          <w:rFonts w:asciiTheme="minorEastAsia" w:hAnsiTheme="minorEastAsia" w:eastAsiaTheme="minorEastAsia" w:cstheme="minorEastAsia"/>
          <w:color w:val="auto"/>
          <w:szCs w:val="21"/>
        </w:rPr>
      </w:pPr>
    </w:p>
    <w:p>
      <w:pPr>
        <w:pStyle w:val="2"/>
        <w:spacing w:line="360" w:lineRule="auto"/>
        <w:ind w:firstLine="480"/>
        <w:rPr>
          <w:rFonts w:asciiTheme="minorEastAsia" w:hAnsiTheme="minorEastAsia" w:eastAsiaTheme="minorEastAsia" w:cstheme="minorEastAsia"/>
          <w:color w:val="auto"/>
          <w:szCs w:val="21"/>
        </w:rPr>
      </w:pPr>
    </w:p>
    <w:p>
      <w:pPr>
        <w:autoSpaceDE w:val="0"/>
        <w:autoSpaceDN w:val="0"/>
        <w:adjustRightInd w:val="0"/>
        <w:spacing w:line="360" w:lineRule="auto"/>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项目名称：</w:t>
      </w:r>
    </w:p>
    <w:p>
      <w:pPr>
        <w:autoSpaceDE w:val="0"/>
        <w:autoSpaceDN w:val="0"/>
        <w:adjustRightInd w:val="0"/>
        <w:spacing w:line="360" w:lineRule="auto"/>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项目编号：</w:t>
      </w:r>
    </w:p>
    <w:p>
      <w:pPr>
        <w:autoSpaceDE w:val="0"/>
        <w:autoSpaceDN w:val="0"/>
        <w:adjustRightInd w:val="0"/>
        <w:spacing w:line="360" w:lineRule="auto"/>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采购人：</w:t>
      </w:r>
    </w:p>
    <w:p>
      <w:pPr>
        <w:autoSpaceDE w:val="0"/>
        <w:autoSpaceDN w:val="0"/>
        <w:adjustRightInd w:val="0"/>
        <w:spacing w:line="360" w:lineRule="auto"/>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投标人名称：（盖章）</w:t>
      </w:r>
    </w:p>
    <w:p>
      <w:pPr>
        <w:autoSpaceDE w:val="0"/>
        <w:autoSpaceDN w:val="0"/>
        <w:adjustRightInd w:val="0"/>
        <w:spacing w:line="360" w:lineRule="auto"/>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法定代表人或被授权代理人：（盖章）</w:t>
      </w:r>
    </w:p>
    <w:p>
      <w:pPr>
        <w:autoSpaceDE w:val="0"/>
        <w:autoSpaceDN w:val="0"/>
        <w:adjustRightInd w:val="0"/>
        <w:spacing w:line="360" w:lineRule="auto"/>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单位地址：</w:t>
      </w:r>
    </w:p>
    <w:p>
      <w:pPr>
        <w:autoSpaceDE w:val="0"/>
        <w:autoSpaceDN w:val="0"/>
        <w:adjustRightInd w:val="0"/>
        <w:spacing w:line="360" w:lineRule="auto"/>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联系人：</w:t>
      </w:r>
    </w:p>
    <w:p>
      <w:pPr>
        <w:autoSpaceDE w:val="0"/>
        <w:autoSpaceDN w:val="0"/>
        <w:adjustRightInd w:val="0"/>
        <w:spacing w:line="360" w:lineRule="auto"/>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联系电话：</w:t>
      </w:r>
    </w:p>
    <w:p>
      <w:pPr>
        <w:autoSpaceDE w:val="0"/>
        <w:autoSpaceDN w:val="0"/>
        <w:adjustRightInd w:val="0"/>
        <w:spacing w:line="360" w:lineRule="auto"/>
        <w:jc w:val="left"/>
        <w:rPr>
          <w:rFonts w:asciiTheme="minorEastAsia" w:hAnsiTheme="minorEastAsia" w:eastAsiaTheme="minorEastAsia" w:cstheme="minorEastAsia"/>
          <w:color w:val="auto"/>
          <w:szCs w:val="21"/>
        </w:rPr>
      </w:pPr>
    </w:p>
    <w:p>
      <w:pPr>
        <w:autoSpaceDE w:val="0"/>
        <w:autoSpaceDN w:val="0"/>
        <w:adjustRightInd w:val="0"/>
        <w:spacing w:line="360" w:lineRule="auto"/>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                                年      月       日</w:t>
      </w:r>
    </w:p>
    <w:p>
      <w:pPr>
        <w:autoSpaceDE w:val="0"/>
        <w:autoSpaceDN w:val="0"/>
        <w:adjustRightInd w:val="0"/>
        <w:spacing w:line="360" w:lineRule="auto"/>
        <w:jc w:val="left"/>
        <w:rPr>
          <w:rFonts w:asciiTheme="minorEastAsia" w:hAnsiTheme="minorEastAsia" w:eastAsiaTheme="minorEastAsia" w:cstheme="minorEastAsia"/>
          <w:color w:val="auto"/>
          <w:lang w:val="zh-CN"/>
        </w:rPr>
      </w:pPr>
    </w:p>
    <w:p>
      <w:pPr>
        <w:autoSpaceDE w:val="0"/>
        <w:autoSpaceDN w:val="0"/>
        <w:adjustRightInd w:val="0"/>
        <w:spacing w:line="360" w:lineRule="auto"/>
        <w:jc w:val="center"/>
        <w:rPr>
          <w:rFonts w:asciiTheme="minorEastAsia" w:hAnsiTheme="minorEastAsia" w:eastAsiaTheme="minorEastAsia" w:cstheme="minorEastAsia"/>
          <w:color w:val="auto"/>
          <w:lang w:val="zh-CN"/>
        </w:rPr>
      </w:pPr>
    </w:p>
    <w:p>
      <w:pPr>
        <w:autoSpaceDE w:val="0"/>
        <w:autoSpaceDN w:val="0"/>
        <w:adjustRightInd w:val="0"/>
        <w:spacing w:line="360" w:lineRule="auto"/>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zh-CN"/>
        </w:rPr>
        <w:t>商务标目录</w:t>
      </w:r>
    </w:p>
    <w:p>
      <w:pPr>
        <w:autoSpaceDE w:val="0"/>
        <w:autoSpaceDN w:val="0"/>
        <w:adjustRightInd w:val="0"/>
        <w:spacing w:line="360" w:lineRule="auto"/>
        <w:rPr>
          <w:rFonts w:asciiTheme="minorEastAsia" w:hAnsiTheme="minorEastAsia" w:eastAsiaTheme="minorEastAsia" w:cstheme="minorEastAsia"/>
          <w:color w:val="auto"/>
          <w:szCs w:val="21"/>
        </w:rPr>
      </w:pPr>
    </w:p>
    <w:p>
      <w:pPr>
        <w:autoSpaceDE w:val="0"/>
        <w:autoSpaceDN w:val="0"/>
        <w:adjustRightInd w:val="0"/>
        <w:spacing w:line="360" w:lineRule="auto"/>
        <w:ind w:left="210" w:leftChars="1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1、投标承诺书（一）</w:t>
      </w:r>
    </w:p>
    <w:p>
      <w:pPr>
        <w:autoSpaceDE w:val="0"/>
        <w:autoSpaceDN w:val="0"/>
        <w:adjustRightInd w:val="0"/>
        <w:spacing w:line="360" w:lineRule="auto"/>
        <w:ind w:left="210" w:leftChars="1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2、投标承诺书（二）</w:t>
      </w:r>
    </w:p>
    <w:p>
      <w:pPr>
        <w:autoSpaceDE w:val="0"/>
        <w:autoSpaceDN w:val="0"/>
        <w:adjustRightInd w:val="0"/>
        <w:spacing w:line="360" w:lineRule="auto"/>
        <w:ind w:left="210" w:leftChars="1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3、投标承诺书（三）</w:t>
      </w:r>
    </w:p>
    <w:p>
      <w:pPr>
        <w:autoSpaceDE w:val="0"/>
        <w:autoSpaceDN w:val="0"/>
        <w:adjustRightInd w:val="0"/>
        <w:spacing w:line="360" w:lineRule="auto"/>
        <w:ind w:left="210" w:leftChars="1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4、法定代表人身份证明书</w:t>
      </w:r>
    </w:p>
    <w:p>
      <w:pPr>
        <w:autoSpaceDE w:val="0"/>
        <w:autoSpaceDN w:val="0"/>
        <w:adjustRightInd w:val="0"/>
        <w:spacing w:line="360" w:lineRule="auto"/>
        <w:ind w:left="210" w:leftChars="1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5、法定代表人授权委托书</w:t>
      </w:r>
    </w:p>
    <w:p>
      <w:pPr>
        <w:autoSpaceDE w:val="0"/>
        <w:autoSpaceDN w:val="0"/>
        <w:adjustRightInd w:val="0"/>
        <w:spacing w:line="360" w:lineRule="auto"/>
        <w:ind w:left="420" w:leftChars="100" w:hanging="210" w:hangingChars="1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6、投标人概况（企业营业执照副本复印件、资质证书副本复印件、安全生产许可证复印件、注册建造师证书复印件）；</w:t>
      </w:r>
    </w:p>
    <w:p>
      <w:pPr>
        <w:autoSpaceDE w:val="0"/>
        <w:autoSpaceDN w:val="0"/>
        <w:adjustRightInd w:val="0"/>
        <w:spacing w:line="360" w:lineRule="auto"/>
        <w:ind w:left="210" w:leftChars="1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7、项目管理人员</w:t>
      </w:r>
    </w:p>
    <w:p>
      <w:pPr>
        <w:autoSpaceDE w:val="0"/>
        <w:autoSpaceDN w:val="0"/>
        <w:adjustRightInd w:val="0"/>
        <w:spacing w:line="360" w:lineRule="auto"/>
        <w:ind w:left="210" w:leftChars="1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8、投标保证金收据复印件</w:t>
      </w:r>
    </w:p>
    <w:p>
      <w:pPr>
        <w:autoSpaceDE w:val="0"/>
        <w:autoSpaceDN w:val="0"/>
        <w:adjustRightInd w:val="0"/>
        <w:spacing w:line="360" w:lineRule="auto"/>
        <w:ind w:left="210" w:leftChars="1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9、磋商文件要求的其他证明材料</w:t>
      </w:r>
    </w:p>
    <w:p>
      <w:pPr>
        <w:autoSpaceDE w:val="0"/>
        <w:autoSpaceDN w:val="0"/>
        <w:adjustRightInd w:val="0"/>
        <w:spacing w:line="360" w:lineRule="auto"/>
        <w:rPr>
          <w:rFonts w:asciiTheme="minorEastAsia" w:hAnsiTheme="minorEastAsia" w:eastAsiaTheme="minorEastAsia" w:cstheme="minorEastAsia"/>
          <w:color w:val="auto"/>
          <w:szCs w:val="21"/>
        </w:rPr>
      </w:pPr>
    </w:p>
    <w:p>
      <w:pPr>
        <w:autoSpaceDE w:val="0"/>
        <w:autoSpaceDN w:val="0"/>
        <w:adjustRightIn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lang w:val="zh-CN"/>
        </w:rPr>
        <w:t>注：为了便于查找，请按上述顺序编排商务标内容，并在目录中标明每项内容的起始页码。</w:t>
      </w:r>
    </w:p>
    <w:p>
      <w:pPr>
        <w:autoSpaceDE w:val="0"/>
        <w:autoSpaceDN w:val="0"/>
        <w:adjustRightInd w:val="0"/>
        <w:spacing w:line="360" w:lineRule="auto"/>
        <w:rPr>
          <w:rFonts w:asciiTheme="minorEastAsia" w:hAnsiTheme="minorEastAsia" w:eastAsiaTheme="minorEastAsia" w:cstheme="minorEastAsia"/>
          <w:color w:val="auto"/>
          <w:szCs w:val="21"/>
        </w:rPr>
      </w:pPr>
    </w:p>
    <w:p>
      <w:pPr>
        <w:autoSpaceDE w:val="0"/>
        <w:autoSpaceDN w:val="0"/>
        <w:adjustRightInd w:val="0"/>
        <w:spacing w:line="360" w:lineRule="auto"/>
        <w:rPr>
          <w:rFonts w:asciiTheme="minorEastAsia" w:hAnsiTheme="minorEastAsia" w:eastAsiaTheme="minorEastAsia" w:cstheme="minorEastAsia"/>
          <w:color w:val="auto"/>
          <w:szCs w:val="21"/>
        </w:rPr>
      </w:pPr>
    </w:p>
    <w:p>
      <w:pPr>
        <w:autoSpaceDE w:val="0"/>
        <w:autoSpaceDN w:val="0"/>
        <w:adjustRightInd w:val="0"/>
        <w:spacing w:line="360" w:lineRule="auto"/>
        <w:rPr>
          <w:rFonts w:asciiTheme="minorEastAsia" w:hAnsiTheme="minorEastAsia" w:eastAsiaTheme="minorEastAsia" w:cstheme="minorEastAsia"/>
          <w:color w:val="auto"/>
          <w:szCs w:val="21"/>
        </w:rPr>
      </w:pPr>
    </w:p>
    <w:p>
      <w:pPr>
        <w:autoSpaceDE w:val="0"/>
        <w:autoSpaceDN w:val="0"/>
        <w:adjustRightInd w:val="0"/>
        <w:spacing w:line="360" w:lineRule="auto"/>
        <w:rPr>
          <w:rFonts w:asciiTheme="minorEastAsia" w:hAnsiTheme="minorEastAsia" w:eastAsiaTheme="minorEastAsia" w:cstheme="minorEastAsia"/>
          <w:color w:val="auto"/>
          <w:szCs w:val="21"/>
        </w:rPr>
      </w:pPr>
    </w:p>
    <w:p>
      <w:pPr>
        <w:autoSpaceDE w:val="0"/>
        <w:autoSpaceDN w:val="0"/>
        <w:adjustRightIn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br w:type="page"/>
      </w:r>
    </w:p>
    <w:p>
      <w:pPr>
        <w:pStyle w:val="7"/>
        <w:spacing w:line="360" w:lineRule="auto"/>
        <w:jc w:val="center"/>
        <w:rPr>
          <w:rFonts w:asciiTheme="minorEastAsia" w:hAnsiTheme="minorEastAsia" w:eastAsiaTheme="minorEastAsia" w:cstheme="minorEastAsia"/>
          <w:color w:val="auto"/>
        </w:rPr>
      </w:pPr>
      <w:bookmarkStart w:id="685" w:name="_Toc414108642"/>
      <w:r>
        <w:rPr>
          <w:rFonts w:hint="eastAsia" w:asciiTheme="minorEastAsia" w:hAnsiTheme="minorEastAsia" w:eastAsiaTheme="minorEastAsia" w:cstheme="minorEastAsia"/>
          <w:color w:val="auto"/>
          <w:lang w:val="zh-CN"/>
        </w:rPr>
        <w:t>投标承诺书（一）</w:t>
      </w:r>
      <w:bookmarkEnd w:id="685"/>
    </w:p>
    <w:p>
      <w:pPr>
        <w:autoSpaceDE w:val="0"/>
        <w:autoSpaceDN w:val="0"/>
        <w:adjustRightInd w:val="0"/>
        <w:spacing w:line="360" w:lineRule="auto"/>
        <w:rPr>
          <w:rFonts w:asciiTheme="minorEastAsia" w:hAnsiTheme="minorEastAsia" w:eastAsiaTheme="minorEastAsia" w:cstheme="minorEastAsia"/>
          <w:color w:val="auto"/>
          <w:szCs w:val="21"/>
        </w:rPr>
      </w:pPr>
    </w:p>
    <w:p>
      <w:pPr>
        <w:autoSpaceDE w:val="0"/>
        <w:autoSpaceDN w:val="0"/>
        <w:adjustRightInd w:val="0"/>
        <w:spacing w:line="360" w:lineRule="auto"/>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zh-CN"/>
        </w:rPr>
        <w:t>招标人：</w:t>
      </w:r>
      <w:r>
        <w:rPr>
          <w:rFonts w:hint="eastAsia" w:asciiTheme="minorEastAsia" w:hAnsiTheme="minorEastAsia" w:eastAsiaTheme="minorEastAsia" w:cstheme="minorEastAsia"/>
          <w:color w:val="auto"/>
          <w:u w:val="single"/>
        </w:rPr>
        <w:t xml:space="preserve">                 </w:t>
      </w:r>
    </w:p>
    <w:p>
      <w:pPr>
        <w:autoSpaceDE w:val="0"/>
        <w:autoSpaceDN w:val="0"/>
        <w:adjustRightInd w:val="0"/>
        <w:spacing w:line="360" w:lineRule="auto"/>
        <w:rPr>
          <w:rFonts w:asciiTheme="minorEastAsia" w:hAnsiTheme="minorEastAsia" w:eastAsiaTheme="minorEastAsia" w:cstheme="minorEastAsia"/>
          <w:color w:val="auto"/>
          <w:szCs w:val="21"/>
        </w:rPr>
      </w:pPr>
    </w:p>
    <w:p>
      <w:pPr>
        <w:autoSpaceDE w:val="0"/>
        <w:autoSpaceDN w:val="0"/>
        <w:adjustRightInd w:val="0"/>
        <w:spacing w:line="360" w:lineRule="auto"/>
        <w:ind w:firstLine="4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r>
        <w:rPr>
          <w:rFonts w:hint="eastAsia" w:asciiTheme="minorEastAsia" w:hAnsiTheme="minorEastAsia" w:eastAsiaTheme="minorEastAsia" w:cstheme="minorEastAsia"/>
          <w:color w:val="auto"/>
          <w:lang w:val="zh-CN"/>
        </w:rPr>
        <w:t>、根据已收到的</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lang w:val="zh-CN"/>
        </w:rPr>
        <w:t>工程的磋商文件，我单位经考察现场和研究贵方的磋商文件后，将接受该工程磋商文件中各条款内容并且以经济标中所报投标价格承包本招标范围内的工程。</w:t>
      </w:r>
    </w:p>
    <w:p>
      <w:pPr>
        <w:autoSpaceDE w:val="0"/>
        <w:autoSpaceDN w:val="0"/>
        <w:adjustRightInd w:val="0"/>
        <w:spacing w:line="360" w:lineRule="auto"/>
        <w:ind w:firstLine="4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w:t>
      </w:r>
      <w:r>
        <w:rPr>
          <w:rFonts w:hint="eastAsia" w:asciiTheme="minorEastAsia" w:hAnsiTheme="minorEastAsia" w:eastAsiaTheme="minorEastAsia" w:cstheme="minorEastAsia"/>
          <w:color w:val="auto"/>
          <w:lang w:val="zh-CN"/>
        </w:rPr>
        <w:t>、如果我方中标，非业主原因，我方保证将在下列日期内组织施工。</w:t>
      </w:r>
    </w:p>
    <w:p>
      <w:pPr>
        <w:adjustRightInd w:val="0"/>
        <w:snapToGri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val="en-US" w:eastAsia="zh-CN"/>
        </w:rPr>
        <w:t>总</w:t>
      </w:r>
      <w:r>
        <w:rPr>
          <w:rFonts w:hint="eastAsia" w:asciiTheme="minorEastAsia" w:hAnsiTheme="minorEastAsia" w:eastAsiaTheme="minorEastAsia" w:cstheme="minorEastAsia"/>
          <w:color w:val="auto"/>
          <w:szCs w:val="21"/>
        </w:rPr>
        <w:t>工期：</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 xml:space="preserve"> 。</w:t>
      </w:r>
    </w:p>
    <w:p>
      <w:pPr>
        <w:autoSpaceDE w:val="0"/>
        <w:autoSpaceDN w:val="0"/>
        <w:adjustRightInd w:val="0"/>
        <w:spacing w:line="360" w:lineRule="auto"/>
        <w:ind w:firstLine="4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w:t>
      </w:r>
      <w:r>
        <w:rPr>
          <w:rFonts w:hint="eastAsia" w:asciiTheme="minorEastAsia" w:hAnsiTheme="minorEastAsia" w:eastAsiaTheme="minorEastAsia" w:cstheme="minorEastAsia"/>
          <w:color w:val="auto"/>
          <w:lang w:val="zh-CN"/>
        </w:rPr>
        <w:t>、如果我方中标，非业主原因，我方保证将按下列质量等级完成本工程。</w:t>
      </w:r>
    </w:p>
    <w:p>
      <w:pPr>
        <w:autoSpaceDE w:val="0"/>
        <w:autoSpaceDN w:val="0"/>
        <w:adjustRightInd w:val="0"/>
        <w:spacing w:line="360" w:lineRule="auto"/>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zh-CN"/>
        </w:rPr>
        <w:t>质量等级：</w:t>
      </w:r>
      <w:r>
        <w:rPr>
          <w:rFonts w:hint="eastAsia" w:asciiTheme="minorEastAsia" w:hAnsiTheme="minorEastAsia" w:eastAsiaTheme="minorEastAsia" w:cstheme="minorEastAsia"/>
          <w:color w:val="auto"/>
          <w:u w:val="single"/>
        </w:rPr>
        <w:t xml:space="preserve">      </w:t>
      </w:r>
    </w:p>
    <w:p>
      <w:pPr>
        <w:autoSpaceDE w:val="0"/>
        <w:autoSpaceDN w:val="0"/>
        <w:adjustRightInd w:val="0"/>
        <w:spacing w:line="360" w:lineRule="auto"/>
        <w:ind w:firstLine="4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w:t>
      </w:r>
      <w:r>
        <w:rPr>
          <w:rFonts w:hint="eastAsia" w:asciiTheme="minorEastAsia" w:hAnsiTheme="minorEastAsia" w:eastAsiaTheme="minorEastAsia" w:cstheme="minorEastAsia"/>
          <w:color w:val="auto"/>
          <w:lang w:val="zh-CN"/>
        </w:rPr>
        <w:t>、如果我方中标，我方将按磋商文件规定的时间内签订承包合同。如果我方违约，除履约保证金外，我方还将以中标价</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lang w:val="zh-CN"/>
        </w:rPr>
        <w:t>作为赔偿金，同时贵方有权终止我方中标并选择其它中标人。</w:t>
      </w:r>
    </w:p>
    <w:p>
      <w:pPr>
        <w:autoSpaceDE w:val="0"/>
        <w:autoSpaceDN w:val="0"/>
        <w:adjustRightInd w:val="0"/>
        <w:spacing w:line="360" w:lineRule="auto"/>
        <w:ind w:firstLine="4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w:t>
      </w:r>
      <w:r>
        <w:rPr>
          <w:rFonts w:hint="eastAsia" w:asciiTheme="minorEastAsia" w:hAnsiTheme="minorEastAsia" w:eastAsiaTheme="minorEastAsia" w:cstheme="minorEastAsia"/>
          <w:color w:val="auto"/>
          <w:lang w:val="zh-CN"/>
        </w:rPr>
        <w:t>、贵方的磋商文件、中标通知书、我方的响应文件将构成约束双方的合同一部分。</w:t>
      </w:r>
    </w:p>
    <w:p>
      <w:pPr>
        <w:autoSpaceDE w:val="0"/>
        <w:autoSpaceDN w:val="0"/>
        <w:adjustRightInd w:val="0"/>
        <w:spacing w:line="360" w:lineRule="auto"/>
        <w:ind w:firstLine="4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w:t>
      </w:r>
      <w:r>
        <w:rPr>
          <w:rFonts w:hint="eastAsia" w:asciiTheme="minorEastAsia" w:hAnsiTheme="minorEastAsia" w:eastAsiaTheme="minorEastAsia" w:cstheme="minorEastAsia"/>
          <w:color w:val="auto"/>
          <w:lang w:val="zh-CN"/>
        </w:rPr>
        <w:t>、如果我方未中标，贵方没有必要对我方做出任何解释和说明，我方将充分尊重和理解贵方的选择。</w:t>
      </w:r>
    </w:p>
    <w:p>
      <w:pPr>
        <w:autoSpaceDE w:val="0"/>
        <w:autoSpaceDN w:val="0"/>
        <w:adjustRightInd w:val="0"/>
        <w:spacing w:line="360" w:lineRule="auto"/>
        <w:rPr>
          <w:rFonts w:asciiTheme="minorEastAsia" w:hAnsiTheme="minorEastAsia" w:eastAsiaTheme="minorEastAsia" w:cstheme="minorEastAsia"/>
          <w:color w:val="auto"/>
          <w:szCs w:val="21"/>
        </w:rPr>
      </w:pPr>
    </w:p>
    <w:p>
      <w:pPr>
        <w:autoSpaceDE w:val="0"/>
        <w:autoSpaceDN w:val="0"/>
        <w:adjustRightIn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lang w:val="zh-CN"/>
        </w:rPr>
        <w:t>投标人：</w:t>
      </w:r>
      <w:r>
        <w:rPr>
          <w:rFonts w:hint="eastAsia" w:asciiTheme="minorEastAsia" w:hAnsiTheme="minorEastAsia" w:eastAsiaTheme="minorEastAsia" w:cstheme="minorEastAsia"/>
          <w:color w:val="auto"/>
          <w:u w:val="single"/>
          <w:lang w:val="zh-CN"/>
        </w:rPr>
        <w:t xml:space="preserve">           </w:t>
      </w:r>
      <w:r>
        <w:rPr>
          <w:rFonts w:hint="eastAsia" w:asciiTheme="minorEastAsia" w:hAnsiTheme="minorEastAsia" w:eastAsiaTheme="minorEastAsia" w:cstheme="minorEastAsia"/>
          <w:color w:val="auto"/>
          <w:lang w:val="zh-CN"/>
        </w:rPr>
        <w:t>（盖章）</w:t>
      </w:r>
    </w:p>
    <w:p>
      <w:pPr>
        <w:autoSpaceDE w:val="0"/>
        <w:autoSpaceDN w:val="0"/>
        <w:adjustRightInd w:val="0"/>
        <w:spacing w:line="360" w:lineRule="auto"/>
        <w:rPr>
          <w:rFonts w:asciiTheme="minorEastAsia" w:hAnsiTheme="minorEastAsia" w:eastAsiaTheme="minorEastAsia" w:cstheme="minorEastAsia"/>
          <w:color w:val="auto"/>
          <w:lang w:val="zh-CN"/>
        </w:rPr>
      </w:pPr>
    </w:p>
    <w:p>
      <w:pPr>
        <w:autoSpaceDE w:val="0"/>
        <w:autoSpaceDN w:val="0"/>
        <w:adjustRightInd w:val="0"/>
        <w:spacing w:line="360" w:lineRule="auto"/>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法定代表人或委托代理人：</w:t>
      </w:r>
      <w:r>
        <w:rPr>
          <w:rFonts w:hint="eastAsia" w:asciiTheme="minorEastAsia" w:hAnsiTheme="minorEastAsia" w:eastAsiaTheme="minorEastAsia" w:cstheme="minorEastAsia"/>
          <w:color w:val="auto"/>
          <w:u w:val="single"/>
          <w:lang w:val="zh-CN"/>
        </w:rPr>
        <w:t xml:space="preserve">            </w:t>
      </w:r>
      <w:r>
        <w:rPr>
          <w:rFonts w:hint="eastAsia" w:asciiTheme="minorEastAsia" w:hAnsiTheme="minorEastAsia" w:eastAsiaTheme="minorEastAsia" w:cstheme="minorEastAsia"/>
          <w:color w:val="auto"/>
          <w:lang w:val="zh-CN"/>
        </w:rPr>
        <w:t>（盖章）</w:t>
      </w:r>
    </w:p>
    <w:p>
      <w:pPr>
        <w:autoSpaceDE w:val="0"/>
        <w:autoSpaceDN w:val="0"/>
        <w:adjustRightInd w:val="0"/>
        <w:spacing w:line="360" w:lineRule="auto"/>
        <w:rPr>
          <w:rFonts w:asciiTheme="minorEastAsia" w:hAnsiTheme="minorEastAsia" w:eastAsiaTheme="minorEastAsia" w:cstheme="minorEastAsia"/>
          <w:color w:val="auto"/>
          <w:szCs w:val="21"/>
        </w:rPr>
      </w:pPr>
    </w:p>
    <w:p>
      <w:pPr>
        <w:autoSpaceDE w:val="0"/>
        <w:autoSpaceDN w:val="0"/>
        <w:adjustRightIn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lang w:val="zh-CN"/>
        </w:rPr>
        <w:t>日期：</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lang w:val="zh-CN"/>
        </w:rPr>
        <w:t>年</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lang w:val="zh-CN"/>
        </w:rPr>
        <w:t>月</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lang w:val="zh-CN"/>
        </w:rPr>
        <w:t>日</w:t>
      </w:r>
      <w:r>
        <w:rPr>
          <w:rFonts w:hint="eastAsia" w:asciiTheme="minorEastAsia" w:hAnsiTheme="minorEastAsia" w:eastAsiaTheme="minorEastAsia" w:cstheme="minorEastAsia"/>
          <w:color w:val="auto"/>
          <w:szCs w:val="21"/>
        </w:rPr>
        <w:t xml:space="preserve"> </w:t>
      </w:r>
    </w:p>
    <w:p>
      <w:pPr>
        <w:autoSpaceDE w:val="0"/>
        <w:autoSpaceDN w:val="0"/>
        <w:adjustRightInd w:val="0"/>
        <w:spacing w:line="360" w:lineRule="auto"/>
        <w:rPr>
          <w:rFonts w:asciiTheme="minorEastAsia" w:hAnsiTheme="minorEastAsia" w:eastAsiaTheme="minorEastAsia" w:cstheme="minorEastAsia"/>
          <w:color w:val="auto"/>
          <w:szCs w:val="21"/>
        </w:rPr>
      </w:pPr>
    </w:p>
    <w:p>
      <w:pPr>
        <w:autoSpaceDE w:val="0"/>
        <w:autoSpaceDN w:val="0"/>
        <w:adjustRightInd w:val="0"/>
        <w:spacing w:line="360" w:lineRule="auto"/>
        <w:rPr>
          <w:rFonts w:asciiTheme="minorEastAsia" w:hAnsiTheme="minorEastAsia" w:eastAsiaTheme="minorEastAsia" w:cstheme="minorEastAsia"/>
          <w:color w:val="auto"/>
          <w:szCs w:val="21"/>
        </w:rPr>
      </w:pPr>
    </w:p>
    <w:p>
      <w:pPr>
        <w:pStyle w:val="7"/>
        <w:spacing w:line="360" w:lineRule="auto"/>
        <w:jc w:val="center"/>
        <w:rPr>
          <w:rFonts w:asciiTheme="minorEastAsia" w:hAnsiTheme="minorEastAsia" w:eastAsiaTheme="minorEastAsia" w:cstheme="minorEastAsia"/>
          <w:color w:val="auto"/>
        </w:rPr>
      </w:pPr>
      <w:bookmarkStart w:id="686" w:name="_Toc414108643"/>
      <w:r>
        <w:rPr>
          <w:rFonts w:hint="eastAsia" w:asciiTheme="minorEastAsia" w:hAnsiTheme="minorEastAsia" w:eastAsiaTheme="minorEastAsia" w:cstheme="minorEastAsia"/>
          <w:color w:val="auto"/>
          <w:lang w:val="zh-CN"/>
        </w:rPr>
        <w:t>投标承诺书（二）</w:t>
      </w:r>
      <w:bookmarkEnd w:id="686"/>
    </w:p>
    <w:p>
      <w:pPr>
        <w:autoSpaceDE w:val="0"/>
        <w:autoSpaceDN w:val="0"/>
        <w:adjustRightInd w:val="0"/>
        <w:spacing w:line="360" w:lineRule="auto"/>
        <w:rPr>
          <w:rFonts w:asciiTheme="minorEastAsia" w:hAnsiTheme="minorEastAsia" w:eastAsiaTheme="minorEastAsia" w:cstheme="minorEastAsia"/>
          <w:color w:val="auto"/>
          <w:szCs w:val="21"/>
        </w:rPr>
      </w:pPr>
    </w:p>
    <w:p>
      <w:pPr>
        <w:autoSpaceDE w:val="0"/>
        <w:autoSpaceDN w:val="0"/>
        <w:adjustRightInd w:val="0"/>
        <w:spacing w:line="360" w:lineRule="auto"/>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zh-CN"/>
        </w:rPr>
        <w:t>采购人：</w:t>
      </w:r>
      <w:r>
        <w:rPr>
          <w:rFonts w:hint="eastAsia" w:asciiTheme="minorEastAsia" w:hAnsiTheme="minorEastAsia" w:eastAsiaTheme="minorEastAsia" w:cstheme="minorEastAsia"/>
          <w:color w:val="auto"/>
          <w:u w:val="single"/>
        </w:rPr>
        <w:t xml:space="preserve">                 </w:t>
      </w:r>
    </w:p>
    <w:p>
      <w:pPr>
        <w:autoSpaceDE w:val="0"/>
        <w:autoSpaceDN w:val="0"/>
        <w:adjustRightInd w:val="0"/>
        <w:spacing w:line="360" w:lineRule="auto"/>
        <w:rPr>
          <w:rFonts w:asciiTheme="minorEastAsia" w:hAnsiTheme="minorEastAsia" w:eastAsiaTheme="minorEastAsia" w:cstheme="minorEastAsia"/>
          <w:color w:val="auto"/>
          <w:szCs w:val="21"/>
        </w:rPr>
      </w:pPr>
    </w:p>
    <w:p>
      <w:pPr>
        <w:autoSpaceDE w:val="0"/>
        <w:autoSpaceDN w:val="0"/>
        <w:adjustRightIn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lang w:val="zh-CN"/>
        </w:rPr>
        <w:t>如果我方中标，施工项目负责人为：</w:t>
      </w:r>
    </w:p>
    <w:tbl>
      <w:tblPr>
        <w:tblStyle w:val="20"/>
        <w:tblW w:w="910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2278"/>
        <w:gridCol w:w="2274"/>
        <w:gridCol w:w="2279"/>
        <w:gridCol w:w="227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6" w:hRule="atLeast"/>
        </w:trPr>
        <w:tc>
          <w:tcPr>
            <w:tcW w:w="2278" w:type="dxa"/>
            <w:tcBorders>
              <w:top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zh-CN"/>
              </w:rPr>
              <w:t>姓名</w:t>
            </w:r>
          </w:p>
        </w:tc>
        <w:tc>
          <w:tcPr>
            <w:tcW w:w="22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heme="minorEastAsia" w:hAnsiTheme="minorEastAsia" w:eastAsiaTheme="minorEastAsia" w:cstheme="minorEastAsia"/>
                <w:color w:val="auto"/>
                <w:szCs w:val="21"/>
                <w:u w:val="single"/>
              </w:rPr>
            </w:pPr>
          </w:p>
        </w:tc>
        <w:tc>
          <w:tcPr>
            <w:tcW w:w="227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zh-CN"/>
              </w:rPr>
              <w:t>职称</w:t>
            </w:r>
          </w:p>
        </w:tc>
        <w:tc>
          <w:tcPr>
            <w:tcW w:w="2274" w:type="dxa"/>
            <w:tcBorders>
              <w:top w:val="single" w:color="auto" w:sz="4" w:space="0"/>
              <w:left w:val="single" w:color="auto" w:sz="4" w:space="0"/>
              <w:bottom w:val="single" w:color="auto" w:sz="4" w:space="0"/>
            </w:tcBorders>
            <w:vAlign w:val="center"/>
          </w:tcPr>
          <w:p>
            <w:pPr>
              <w:autoSpaceDE w:val="0"/>
              <w:autoSpaceDN w:val="0"/>
              <w:adjustRightInd w:val="0"/>
              <w:spacing w:line="360" w:lineRule="auto"/>
              <w:jc w:val="center"/>
              <w:rPr>
                <w:rFonts w:asciiTheme="minorEastAsia" w:hAnsiTheme="minorEastAsia" w:eastAsiaTheme="minorEastAsia" w:cstheme="minorEastAsia"/>
                <w:color w:val="auto"/>
                <w:szCs w:val="21"/>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93" w:hRule="atLeast"/>
        </w:trPr>
        <w:tc>
          <w:tcPr>
            <w:tcW w:w="2278" w:type="dxa"/>
            <w:tcBorders>
              <w:top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zh-CN"/>
              </w:rPr>
              <w:t>注册建造师等级</w:t>
            </w:r>
          </w:p>
        </w:tc>
        <w:tc>
          <w:tcPr>
            <w:tcW w:w="22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heme="minorEastAsia" w:hAnsiTheme="minorEastAsia" w:eastAsiaTheme="minorEastAsia" w:cstheme="minorEastAsia"/>
                <w:color w:val="auto"/>
                <w:szCs w:val="21"/>
                <w:u w:val="single"/>
              </w:rPr>
            </w:pPr>
          </w:p>
        </w:tc>
        <w:tc>
          <w:tcPr>
            <w:tcW w:w="227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zh-CN"/>
              </w:rPr>
              <w:t>注册建造师证书编号</w:t>
            </w:r>
          </w:p>
        </w:tc>
        <w:tc>
          <w:tcPr>
            <w:tcW w:w="2274" w:type="dxa"/>
            <w:tcBorders>
              <w:top w:val="single" w:color="auto" w:sz="4" w:space="0"/>
              <w:left w:val="single" w:color="auto" w:sz="4" w:space="0"/>
              <w:bottom w:val="single" w:color="auto" w:sz="4" w:space="0"/>
            </w:tcBorders>
            <w:vAlign w:val="center"/>
          </w:tcPr>
          <w:p>
            <w:pPr>
              <w:autoSpaceDE w:val="0"/>
              <w:autoSpaceDN w:val="0"/>
              <w:adjustRightInd w:val="0"/>
              <w:spacing w:line="360" w:lineRule="auto"/>
              <w:jc w:val="center"/>
              <w:rPr>
                <w:rFonts w:asciiTheme="minorEastAsia" w:hAnsiTheme="minorEastAsia" w:eastAsiaTheme="minorEastAsia" w:cstheme="minorEastAsia"/>
                <w:color w:val="auto"/>
                <w:szCs w:val="21"/>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42" w:hRule="atLeast"/>
        </w:trPr>
        <w:tc>
          <w:tcPr>
            <w:tcW w:w="2278" w:type="dxa"/>
            <w:tcBorders>
              <w:top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zh-CN"/>
              </w:rPr>
              <w:t>身份证号码</w:t>
            </w:r>
          </w:p>
        </w:tc>
        <w:tc>
          <w:tcPr>
            <w:tcW w:w="6827" w:type="dxa"/>
            <w:gridSpan w:val="3"/>
            <w:tcBorders>
              <w:top w:val="single" w:color="auto" w:sz="4" w:space="0"/>
              <w:left w:val="single" w:color="auto" w:sz="4" w:space="0"/>
              <w:bottom w:val="single" w:color="auto" w:sz="4" w:space="0"/>
            </w:tcBorders>
            <w:vAlign w:val="center"/>
          </w:tcPr>
          <w:p>
            <w:pPr>
              <w:autoSpaceDE w:val="0"/>
              <w:autoSpaceDN w:val="0"/>
              <w:adjustRightInd w:val="0"/>
              <w:spacing w:line="360" w:lineRule="auto"/>
              <w:jc w:val="center"/>
              <w:rPr>
                <w:rFonts w:asciiTheme="minorEastAsia" w:hAnsiTheme="minorEastAsia" w:eastAsiaTheme="minorEastAsia" w:cstheme="minorEastAsia"/>
                <w:color w:val="auto"/>
                <w:szCs w:val="21"/>
                <w:u w:val="single"/>
              </w:rPr>
            </w:pPr>
          </w:p>
        </w:tc>
      </w:tr>
    </w:tbl>
    <w:p>
      <w:pPr>
        <w:autoSpaceDE w:val="0"/>
        <w:autoSpaceDN w:val="0"/>
        <w:adjustRightInd w:val="0"/>
        <w:spacing w:line="360" w:lineRule="auto"/>
        <w:rPr>
          <w:rFonts w:asciiTheme="minorEastAsia" w:hAnsiTheme="minorEastAsia" w:eastAsiaTheme="minorEastAsia" w:cstheme="minorEastAsia"/>
          <w:color w:val="auto"/>
          <w:szCs w:val="21"/>
        </w:rPr>
      </w:pPr>
    </w:p>
    <w:p>
      <w:pPr>
        <w:autoSpaceDE w:val="0"/>
        <w:autoSpaceDN w:val="0"/>
        <w:adjustRightInd w:val="0"/>
        <w:spacing w:line="360" w:lineRule="auto"/>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lang w:val="zh-CN"/>
        </w:rPr>
        <w:t>中标后，若由于特殊原因须更换施工项目负责人时，我方将以资质以及信誉不低于此注册建造师的人员替换，并报业主审查。经审查通过后，方可更换。若未经业主批准，我方擅自更换施工项目负责人，我方愿以合同价的</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lang w:val="zh-CN"/>
        </w:rPr>
        <w:t>作为赔偿金。</w:t>
      </w:r>
    </w:p>
    <w:p>
      <w:pPr>
        <w:autoSpaceDE w:val="0"/>
        <w:autoSpaceDN w:val="0"/>
        <w:adjustRightInd w:val="0"/>
        <w:spacing w:line="360" w:lineRule="auto"/>
        <w:rPr>
          <w:rFonts w:asciiTheme="minorEastAsia" w:hAnsiTheme="minorEastAsia" w:eastAsiaTheme="minorEastAsia" w:cstheme="minorEastAsia"/>
          <w:color w:val="auto"/>
          <w:szCs w:val="21"/>
        </w:rPr>
      </w:pPr>
    </w:p>
    <w:p>
      <w:pPr>
        <w:autoSpaceDE w:val="0"/>
        <w:autoSpaceDN w:val="0"/>
        <w:adjustRightInd w:val="0"/>
        <w:spacing w:line="360" w:lineRule="auto"/>
        <w:rPr>
          <w:rFonts w:asciiTheme="minorEastAsia" w:hAnsiTheme="minorEastAsia" w:eastAsiaTheme="minorEastAsia" w:cstheme="minorEastAsia"/>
          <w:color w:val="auto"/>
          <w:szCs w:val="21"/>
        </w:rPr>
      </w:pPr>
    </w:p>
    <w:p>
      <w:pPr>
        <w:autoSpaceDE w:val="0"/>
        <w:autoSpaceDN w:val="0"/>
        <w:adjustRightIn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lang w:val="zh-CN"/>
        </w:rPr>
        <w:t>投标人：</w:t>
      </w:r>
      <w:r>
        <w:rPr>
          <w:rFonts w:hint="eastAsia" w:asciiTheme="minorEastAsia" w:hAnsiTheme="minorEastAsia" w:eastAsiaTheme="minorEastAsia" w:cstheme="minorEastAsia"/>
          <w:color w:val="auto"/>
          <w:u w:val="single"/>
          <w:lang w:val="zh-CN"/>
        </w:rPr>
        <w:t xml:space="preserve">         </w:t>
      </w:r>
      <w:r>
        <w:rPr>
          <w:rFonts w:hint="eastAsia" w:asciiTheme="minorEastAsia" w:hAnsiTheme="minorEastAsia" w:eastAsiaTheme="minorEastAsia" w:cstheme="minorEastAsia"/>
          <w:color w:val="auto"/>
          <w:lang w:val="zh-CN"/>
        </w:rPr>
        <w:t>（盖章）</w:t>
      </w:r>
    </w:p>
    <w:p>
      <w:pPr>
        <w:autoSpaceDE w:val="0"/>
        <w:autoSpaceDN w:val="0"/>
        <w:adjustRightInd w:val="0"/>
        <w:spacing w:line="360" w:lineRule="auto"/>
        <w:rPr>
          <w:rFonts w:asciiTheme="minorEastAsia" w:hAnsiTheme="minorEastAsia" w:eastAsiaTheme="minorEastAsia" w:cstheme="minorEastAsia"/>
          <w:color w:val="auto"/>
          <w:lang w:val="zh-CN"/>
        </w:rPr>
      </w:pPr>
    </w:p>
    <w:p>
      <w:pPr>
        <w:autoSpaceDE w:val="0"/>
        <w:autoSpaceDN w:val="0"/>
        <w:adjustRightInd w:val="0"/>
        <w:spacing w:line="360" w:lineRule="auto"/>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法定代表人或委托代理人：</w:t>
      </w:r>
      <w:r>
        <w:rPr>
          <w:rFonts w:hint="eastAsia" w:asciiTheme="minorEastAsia" w:hAnsiTheme="minorEastAsia" w:eastAsiaTheme="minorEastAsia" w:cstheme="minorEastAsia"/>
          <w:color w:val="auto"/>
          <w:u w:val="single"/>
          <w:lang w:val="zh-CN"/>
        </w:rPr>
        <w:t xml:space="preserve">            </w:t>
      </w:r>
      <w:r>
        <w:rPr>
          <w:rFonts w:hint="eastAsia" w:asciiTheme="minorEastAsia" w:hAnsiTheme="minorEastAsia" w:eastAsiaTheme="minorEastAsia" w:cstheme="minorEastAsia"/>
          <w:color w:val="auto"/>
          <w:lang w:val="zh-CN"/>
        </w:rPr>
        <w:t>（盖章）</w:t>
      </w:r>
    </w:p>
    <w:p>
      <w:pPr>
        <w:autoSpaceDE w:val="0"/>
        <w:autoSpaceDN w:val="0"/>
        <w:adjustRightInd w:val="0"/>
        <w:spacing w:line="360" w:lineRule="auto"/>
        <w:rPr>
          <w:rFonts w:asciiTheme="minorEastAsia" w:hAnsiTheme="minorEastAsia" w:eastAsiaTheme="minorEastAsia" w:cstheme="minorEastAsia"/>
          <w:color w:val="auto"/>
        </w:rPr>
      </w:pPr>
    </w:p>
    <w:p>
      <w:pPr>
        <w:autoSpaceDE w:val="0"/>
        <w:autoSpaceDN w:val="0"/>
        <w:adjustRightIn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lang w:val="zh-CN"/>
        </w:rPr>
        <w:t>日期：</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lang w:val="zh-CN"/>
        </w:rPr>
        <w:t>年</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lang w:val="zh-CN"/>
        </w:rPr>
        <w:t>月</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lang w:val="zh-CN"/>
        </w:rPr>
        <w:t>日</w:t>
      </w:r>
      <w:r>
        <w:rPr>
          <w:rFonts w:hint="eastAsia" w:asciiTheme="minorEastAsia" w:hAnsiTheme="minorEastAsia" w:eastAsiaTheme="minorEastAsia" w:cstheme="minorEastAsia"/>
          <w:color w:val="auto"/>
          <w:szCs w:val="21"/>
        </w:rPr>
        <w:t xml:space="preserve"> </w:t>
      </w:r>
    </w:p>
    <w:p>
      <w:pPr>
        <w:autoSpaceDE w:val="0"/>
        <w:autoSpaceDN w:val="0"/>
        <w:adjustRightInd w:val="0"/>
        <w:spacing w:line="360" w:lineRule="auto"/>
        <w:rPr>
          <w:rFonts w:asciiTheme="minorEastAsia" w:hAnsiTheme="minorEastAsia" w:eastAsiaTheme="minorEastAsia" w:cstheme="minorEastAsia"/>
          <w:color w:val="auto"/>
          <w:szCs w:val="21"/>
        </w:rPr>
      </w:pPr>
    </w:p>
    <w:p>
      <w:pPr>
        <w:autoSpaceDE w:val="0"/>
        <w:autoSpaceDN w:val="0"/>
        <w:adjustRightInd w:val="0"/>
        <w:spacing w:line="360" w:lineRule="auto"/>
        <w:rPr>
          <w:rFonts w:asciiTheme="minorEastAsia" w:hAnsiTheme="minorEastAsia" w:eastAsiaTheme="minorEastAsia" w:cstheme="minorEastAsia"/>
          <w:color w:val="auto"/>
          <w:szCs w:val="21"/>
        </w:rPr>
      </w:pPr>
    </w:p>
    <w:p>
      <w:pPr>
        <w:autoSpaceDE w:val="0"/>
        <w:autoSpaceDN w:val="0"/>
        <w:adjustRightInd w:val="0"/>
        <w:spacing w:line="360" w:lineRule="auto"/>
        <w:rPr>
          <w:rFonts w:asciiTheme="minorEastAsia" w:hAnsiTheme="minorEastAsia" w:eastAsiaTheme="minorEastAsia" w:cstheme="minorEastAsia"/>
          <w:color w:val="auto"/>
          <w:szCs w:val="21"/>
        </w:rPr>
      </w:pPr>
    </w:p>
    <w:p>
      <w:pPr>
        <w:spacing w:line="360" w:lineRule="auto"/>
        <w:ind w:left="424"/>
        <w:jc w:val="center"/>
        <w:rPr>
          <w:rFonts w:asciiTheme="minorEastAsia" w:hAnsiTheme="minorEastAsia" w:eastAsiaTheme="minorEastAsia" w:cstheme="minorEastAsia"/>
          <w:b/>
          <w:bCs/>
          <w:color w:val="auto"/>
          <w:sz w:val="32"/>
          <w:szCs w:val="32"/>
          <w:lang w:val="zh-CN"/>
        </w:rPr>
      </w:pPr>
      <w:bookmarkStart w:id="687" w:name="_Toc414108644"/>
      <w:r>
        <w:rPr>
          <w:rFonts w:hint="eastAsia" w:asciiTheme="minorEastAsia" w:hAnsiTheme="minorEastAsia" w:eastAsiaTheme="minorEastAsia" w:cstheme="minorEastAsia"/>
          <w:b/>
          <w:bCs/>
          <w:color w:val="auto"/>
          <w:sz w:val="32"/>
          <w:szCs w:val="32"/>
          <w:lang w:val="zh-CN"/>
        </w:rPr>
        <w:t>投标承诺书（三）</w:t>
      </w:r>
    </w:p>
    <w:p>
      <w:pPr>
        <w:spacing w:line="360" w:lineRule="auto"/>
        <w:ind w:left="424"/>
        <w:jc w:val="center"/>
        <w:rPr>
          <w:rFonts w:asciiTheme="minorEastAsia" w:hAnsiTheme="minorEastAsia" w:eastAsiaTheme="minorEastAsia" w:cstheme="minorEastAsia"/>
          <w:b/>
          <w:color w:val="auto"/>
          <w:kern w:val="1"/>
          <w:szCs w:val="21"/>
        </w:rPr>
      </w:pPr>
    </w:p>
    <w:p>
      <w:pPr>
        <w:spacing w:line="360" w:lineRule="auto"/>
        <w:rPr>
          <w:rFonts w:asciiTheme="minorEastAsia" w:hAnsiTheme="minorEastAsia" w:eastAsiaTheme="minorEastAsia" w:cstheme="minorEastAsia"/>
          <w:color w:val="auto"/>
          <w:szCs w:val="21"/>
          <w:u w:val="single"/>
        </w:rPr>
      </w:pPr>
      <w:r>
        <w:rPr>
          <w:rFonts w:hint="eastAsia" w:asciiTheme="minorEastAsia" w:hAnsiTheme="minorEastAsia" w:eastAsiaTheme="minorEastAsia" w:cstheme="minorEastAsia"/>
          <w:color w:val="auto"/>
          <w:szCs w:val="21"/>
        </w:rPr>
        <w:t>致：</w:t>
      </w:r>
      <w:r>
        <w:rPr>
          <w:rFonts w:hint="eastAsia" w:asciiTheme="minorEastAsia" w:hAnsiTheme="minorEastAsia" w:eastAsiaTheme="minorEastAsia" w:cstheme="minorEastAsia"/>
          <w:color w:val="auto"/>
          <w:szCs w:val="21"/>
          <w:u w:val="single"/>
        </w:rPr>
        <w:t xml:space="preserve"> （招标人）     </w:t>
      </w:r>
    </w:p>
    <w:p>
      <w:pPr>
        <w:spacing w:line="360" w:lineRule="auto"/>
        <w:rPr>
          <w:rFonts w:asciiTheme="minorEastAsia" w:hAnsiTheme="minorEastAsia" w:eastAsiaTheme="minorEastAsia" w:cstheme="minorEastAsia"/>
          <w:color w:val="auto"/>
          <w:szCs w:val="21"/>
          <w:u w:val="single"/>
        </w:rPr>
      </w:pPr>
    </w:p>
    <w:p>
      <w:pPr>
        <w:spacing w:line="360" w:lineRule="auto"/>
        <w:ind w:firstLine="403" w:firstLineChars="192"/>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我公司</w:t>
      </w:r>
      <w:r>
        <w:rPr>
          <w:rFonts w:hint="eastAsia" w:asciiTheme="minorEastAsia" w:hAnsiTheme="minorEastAsia" w:eastAsiaTheme="minorEastAsia" w:cstheme="minorEastAsia"/>
          <w:color w:val="auto"/>
          <w:szCs w:val="21"/>
          <w:u w:val="single"/>
        </w:rPr>
        <w:t xml:space="preserve">    （投标人名称）       </w:t>
      </w:r>
      <w:r>
        <w:rPr>
          <w:rFonts w:hint="eastAsia" w:asciiTheme="minorEastAsia" w:hAnsiTheme="minorEastAsia" w:eastAsiaTheme="minorEastAsia" w:cstheme="minorEastAsia"/>
          <w:color w:val="auto"/>
          <w:szCs w:val="21"/>
        </w:rPr>
        <w:t>作为</w:t>
      </w:r>
      <w:r>
        <w:rPr>
          <w:rFonts w:hint="eastAsia" w:asciiTheme="minorEastAsia" w:hAnsiTheme="minorEastAsia" w:eastAsiaTheme="minorEastAsia" w:cstheme="minorEastAsia"/>
          <w:color w:val="auto"/>
          <w:szCs w:val="21"/>
          <w:u w:val="single"/>
        </w:rPr>
        <w:t xml:space="preserve">      （项目名称） </w:t>
      </w:r>
      <w:r>
        <w:rPr>
          <w:rFonts w:hint="eastAsia" w:asciiTheme="minorEastAsia" w:hAnsiTheme="minorEastAsia" w:eastAsiaTheme="minorEastAsia" w:cstheme="minorEastAsia"/>
          <w:i/>
          <w:color w:val="auto"/>
          <w:szCs w:val="21"/>
          <w:u w:val="single"/>
        </w:rPr>
        <w:t xml:space="preserve">  </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项目（以下简称“本项目”）的投标人在此郑重承诺。</w:t>
      </w:r>
    </w:p>
    <w:p>
      <w:pPr>
        <w:spacing w:line="360" w:lineRule="auto"/>
        <w:ind w:firstLine="403" w:firstLineChars="192"/>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我公司承诺我方没有违反现行法律、法规及有关文件规定而被限制投标情形或者没有被有关行政监督部门限制或取消投标资格情形；近三年内在经营活动中没有重大违法记录、未因不良记录行为受行政监督管理机关处罚或通报等情况，否则若中标也将被取消中标资格，并且投标过程中我公司提供的所有书面材料都是真实可靠的，如发现有虚假情况，我公司愿自动退出本次招标活动并承担一切法律后果。</w:t>
      </w:r>
    </w:p>
    <w:p>
      <w:pPr>
        <w:spacing w:line="360" w:lineRule="auto"/>
        <w:ind w:firstLine="403" w:firstLineChars="192"/>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特此承诺！</w:t>
      </w:r>
    </w:p>
    <w:p>
      <w:pPr>
        <w:spacing w:line="360" w:lineRule="auto"/>
        <w:rPr>
          <w:rFonts w:asciiTheme="minorEastAsia" w:hAnsiTheme="minorEastAsia" w:eastAsiaTheme="minorEastAsia" w:cstheme="minorEastAsia"/>
          <w:color w:val="auto"/>
          <w:szCs w:val="21"/>
        </w:rPr>
      </w:pPr>
    </w:p>
    <w:p>
      <w:pPr>
        <w:spacing w:line="360" w:lineRule="auto"/>
        <w:ind w:firstLine="403" w:firstLineChars="192"/>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投标人名称：（公章）</w:t>
      </w:r>
    </w:p>
    <w:p>
      <w:pPr>
        <w:pStyle w:val="19"/>
        <w:tabs>
          <w:tab w:val="left" w:pos="630"/>
        </w:tabs>
        <w:spacing w:line="360" w:lineRule="auto"/>
        <w:ind w:firstLine="210"/>
        <w:rPr>
          <w:rFonts w:asciiTheme="minorEastAsia" w:hAnsiTheme="minorEastAsia" w:eastAsiaTheme="minorEastAsia" w:cstheme="minorEastAsia"/>
          <w:color w:val="auto"/>
        </w:rPr>
      </w:pPr>
    </w:p>
    <w:p>
      <w:pPr>
        <w:spacing w:line="360" w:lineRule="auto"/>
        <w:ind w:firstLine="403" w:firstLineChars="192"/>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法定代表人：（盖章）</w:t>
      </w:r>
    </w:p>
    <w:p>
      <w:pPr>
        <w:spacing w:line="360" w:lineRule="auto"/>
        <w:ind w:firstLine="403" w:firstLineChars="192"/>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 </w:t>
      </w:r>
    </w:p>
    <w:p>
      <w:pPr>
        <w:spacing w:line="360" w:lineRule="auto"/>
        <w:jc w:val="right"/>
        <w:rPr>
          <w:rFonts w:asciiTheme="minorEastAsia" w:hAnsiTheme="minorEastAsia" w:eastAsiaTheme="minorEastAsia" w:cstheme="minorEastAsia"/>
          <w:b/>
          <w:bCs/>
          <w:color w:val="auto"/>
          <w:sz w:val="24"/>
          <w:szCs w:val="24"/>
          <w:lang w:val="zh-CN"/>
        </w:rPr>
      </w:pPr>
      <w:r>
        <w:rPr>
          <w:rFonts w:hint="eastAsia" w:asciiTheme="minorEastAsia" w:hAnsiTheme="minorEastAsia" w:eastAsiaTheme="minorEastAsia" w:cstheme="minorEastAsia"/>
          <w:color w:val="auto"/>
          <w:szCs w:val="21"/>
        </w:rPr>
        <w:t xml:space="preserve">                                </w:t>
      </w:r>
      <w:r>
        <w:rPr>
          <w:rFonts w:hint="eastAsia" w:asciiTheme="minorEastAsia" w:hAnsiTheme="minorEastAsia" w:eastAsiaTheme="minorEastAsia" w:cstheme="minorEastAsia"/>
          <w:color w:val="auto"/>
          <w:kern w:val="1"/>
          <w:szCs w:val="21"/>
        </w:rPr>
        <w:t>日期：</w:t>
      </w:r>
      <w:r>
        <w:rPr>
          <w:rFonts w:hint="eastAsia" w:asciiTheme="minorEastAsia" w:hAnsiTheme="minorEastAsia" w:eastAsiaTheme="minorEastAsia" w:cstheme="minorEastAsia"/>
          <w:color w:val="auto"/>
          <w:kern w:val="1"/>
          <w:szCs w:val="21"/>
          <w:u w:val="single"/>
        </w:rPr>
        <w:t xml:space="preserve">        </w:t>
      </w:r>
      <w:r>
        <w:rPr>
          <w:rFonts w:hint="eastAsia" w:asciiTheme="minorEastAsia" w:hAnsiTheme="minorEastAsia" w:eastAsiaTheme="minorEastAsia" w:cstheme="minorEastAsia"/>
          <w:color w:val="auto"/>
          <w:kern w:val="1"/>
          <w:szCs w:val="21"/>
        </w:rPr>
        <w:t>年</w:t>
      </w:r>
      <w:r>
        <w:rPr>
          <w:rFonts w:hint="eastAsia" w:asciiTheme="minorEastAsia" w:hAnsiTheme="minorEastAsia" w:eastAsiaTheme="minorEastAsia" w:cstheme="minorEastAsia"/>
          <w:color w:val="auto"/>
          <w:kern w:val="1"/>
          <w:szCs w:val="21"/>
          <w:u w:val="single"/>
        </w:rPr>
        <w:t xml:space="preserve">    </w:t>
      </w:r>
      <w:r>
        <w:rPr>
          <w:rFonts w:hint="eastAsia" w:asciiTheme="minorEastAsia" w:hAnsiTheme="minorEastAsia" w:eastAsiaTheme="minorEastAsia" w:cstheme="minorEastAsia"/>
          <w:color w:val="auto"/>
          <w:kern w:val="1"/>
          <w:szCs w:val="21"/>
        </w:rPr>
        <w:t>月</w:t>
      </w:r>
      <w:r>
        <w:rPr>
          <w:rFonts w:hint="eastAsia" w:asciiTheme="minorEastAsia" w:hAnsiTheme="minorEastAsia" w:eastAsiaTheme="minorEastAsia" w:cstheme="minorEastAsia"/>
          <w:color w:val="auto"/>
          <w:kern w:val="1"/>
          <w:szCs w:val="21"/>
          <w:u w:val="single"/>
        </w:rPr>
        <w:t xml:space="preserve">    </w:t>
      </w:r>
      <w:r>
        <w:rPr>
          <w:rFonts w:hint="eastAsia" w:asciiTheme="minorEastAsia" w:hAnsiTheme="minorEastAsia" w:eastAsiaTheme="minorEastAsia" w:cstheme="minorEastAsia"/>
          <w:color w:val="auto"/>
          <w:kern w:val="1"/>
          <w:szCs w:val="21"/>
        </w:rPr>
        <w:t>日</w:t>
      </w:r>
    </w:p>
    <w:p>
      <w:pPr>
        <w:pStyle w:val="7"/>
        <w:spacing w:line="360" w:lineRule="auto"/>
        <w:rPr>
          <w:rFonts w:asciiTheme="minorEastAsia" w:hAnsiTheme="minorEastAsia" w:eastAsiaTheme="minorEastAsia" w:cstheme="minorEastAsia"/>
          <w:color w:val="auto"/>
          <w:lang w:val="zh-CN"/>
        </w:rPr>
      </w:pPr>
    </w:p>
    <w:p>
      <w:pPr>
        <w:spacing w:line="360" w:lineRule="auto"/>
        <w:rPr>
          <w:rFonts w:asciiTheme="minorEastAsia" w:hAnsiTheme="minorEastAsia" w:eastAsiaTheme="minorEastAsia" w:cstheme="minorEastAsia"/>
          <w:color w:val="auto"/>
          <w:lang w:val="zh-CN"/>
        </w:rPr>
      </w:pPr>
    </w:p>
    <w:p>
      <w:pPr>
        <w:pStyle w:val="26"/>
        <w:ind w:firstLine="420"/>
        <w:rPr>
          <w:rFonts w:asciiTheme="minorEastAsia" w:hAnsiTheme="minorEastAsia" w:eastAsiaTheme="minorEastAsia" w:cstheme="minorEastAsia"/>
          <w:color w:val="auto"/>
        </w:rPr>
      </w:pPr>
    </w:p>
    <w:p>
      <w:pPr>
        <w:pStyle w:val="26"/>
        <w:ind w:firstLine="420"/>
        <w:rPr>
          <w:rFonts w:asciiTheme="minorEastAsia" w:hAnsiTheme="minorEastAsia" w:eastAsiaTheme="minorEastAsia" w:cstheme="minorEastAsia"/>
          <w:color w:val="auto"/>
        </w:rPr>
      </w:pPr>
    </w:p>
    <w:p>
      <w:pPr>
        <w:pStyle w:val="26"/>
        <w:ind w:firstLine="420"/>
        <w:rPr>
          <w:rFonts w:asciiTheme="minorEastAsia" w:hAnsiTheme="minorEastAsia" w:eastAsiaTheme="minorEastAsia" w:cstheme="minorEastAsia"/>
          <w:color w:val="auto"/>
        </w:rPr>
      </w:pPr>
    </w:p>
    <w:p>
      <w:pPr>
        <w:pStyle w:val="7"/>
        <w:spacing w:line="360" w:lineRule="auto"/>
        <w:jc w:val="center"/>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zh-CN"/>
        </w:rPr>
        <w:t>法定代表人身份证明书</w:t>
      </w:r>
      <w:bookmarkEnd w:id="687"/>
    </w:p>
    <w:p>
      <w:pPr>
        <w:autoSpaceDE w:val="0"/>
        <w:autoSpaceDN w:val="0"/>
        <w:adjustRightInd w:val="0"/>
        <w:spacing w:line="400" w:lineRule="exac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zh-CN"/>
        </w:rPr>
        <w:t>企业名称：</w:t>
      </w:r>
      <w:r>
        <w:rPr>
          <w:rFonts w:hint="eastAsia" w:asciiTheme="minorEastAsia" w:hAnsiTheme="minorEastAsia" w:eastAsiaTheme="minorEastAsia" w:cstheme="minorEastAsia"/>
          <w:color w:val="auto"/>
          <w:u w:val="single"/>
        </w:rPr>
        <w:t xml:space="preserve">                                                   </w:t>
      </w:r>
    </w:p>
    <w:p>
      <w:pPr>
        <w:autoSpaceDE w:val="0"/>
        <w:autoSpaceDN w:val="0"/>
        <w:adjustRightInd w:val="0"/>
        <w:spacing w:line="400" w:lineRule="exact"/>
        <w:rPr>
          <w:rFonts w:asciiTheme="minorEastAsia" w:hAnsiTheme="minorEastAsia" w:eastAsiaTheme="minorEastAsia" w:cstheme="minorEastAsia"/>
          <w:color w:val="auto"/>
          <w:szCs w:val="21"/>
        </w:rPr>
      </w:pPr>
    </w:p>
    <w:p>
      <w:pPr>
        <w:autoSpaceDE w:val="0"/>
        <w:autoSpaceDN w:val="0"/>
        <w:adjustRightInd w:val="0"/>
        <w:spacing w:line="400" w:lineRule="exact"/>
        <w:rPr>
          <w:rFonts w:asciiTheme="minorEastAsia" w:hAnsiTheme="minorEastAsia" w:eastAsiaTheme="minorEastAsia" w:cstheme="minorEastAsia"/>
          <w:color w:val="auto"/>
          <w:u w:val="single"/>
        </w:rPr>
      </w:pPr>
      <w:r>
        <w:rPr>
          <w:rFonts w:hint="eastAsia" w:asciiTheme="minorEastAsia" w:hAnsiTheme="minorEastAsia" w:eastAsiaTheme="minorEastAsia" w:cstheme="minorEastAsia"/>
          <w:color w:val="auto"/>
          <w:lang w:val="zh-CN"/>
        </w:rPr>
        <w:t>企业类型：</w:t>
      </w:r>
      <w:r>
        <w:rPr>
          <w:rFonts w:hint="eastAsia" w:asciiTheme="minorEastAsia" w:hAnsiTheme="minorEastAsia" w:eastAsiaTheme="minorEastAsia" w:cstheme="minorEastAsia"/>
          <w:color w:val="auto"/>
          <w:u w:val="single"/>
        </w:rPr>
        <w:t xml:space="preserve">                                                   </w:t>
      </w:r>
    </w:p>
    <w:p>
      <w:pPr>
        <w:autoSpaceDE w:val="0"/>
        <w:autoSpaceDN w:val="0"/>
        <w:adjustRightInd w:val="0"/>
        <w:spacing w:line="400" w:lineRule="exact"/>
        <w:rPr>
          <w:rFonts w:asciiTheme="minorEastAsia" w:hAnsiTheme="minorEastAsia" w:eastAsiaTheme="minorEastAsia" w:cstheme="minorEastAsia"/>
          <w:color w:val="auto"/>
          <w:szCs w:val="21"/>
        </w:rPr>
      </w:pPr>
    </w:p>
    <w:p>
      <w:pPr>
        <w:autoSpaceDE w:val="0"/>
        <w:autoSpaceDN w:val="0"/>
        <w:adjustRightInd w:val="0"/>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lang w:val="zh-CN"/>
        </w:rPr>
        <w:t>地</w:t>
      </w:r>
      <w:r>
        <w:rPr>
          <w:rFonts w:hint="eastAsia" w:asciiTheme="minorEastAsia" w:hAnsiTheme="minorEastAsia" w:eastAsiaTheme="minorEastAsia" w:cstheme="minorEastAsia"/>
          <w:color w:val="auto"/>
          <w:szCs w:val="21"/>
        </w:rPr>
        <w:t xml:space="preserve">    </w:t>
      </w:r>
      <w:r>
        <w:rPr>
          <w:rFonts w:hint="eastAsia" w:asciiTheme="minorEastAsia" w:hAnsiTheme="minorEastAsia" w:eastAsiaTheme="minorEastAsia" w:cstheme="minorEastAsia"/>
          <w:color w:val="auto"/>
          <w:lang w:val="zh-CN"/>
        </w:rPr>
        <w:t>址：</w:t>
      </w:r>
      <w:r>
        <w:rPr>
          <w:rFonts w:hint="eastAsia" w:asciiTheme="minorEastAsia" w:hAnsiTheme="minorEastAsia" w:eastAsiaTheme="minorEastAsia" w:cstheme="minorEastAsia"/>
          <w:color w:val="auto"/>
          <w:szCs w:val="21"/>
          <w:u w:val="single"/>
        </w:rPr>
        <w:t xml:space="preserve">                                                   </w:t>
      </w:r>
    </w:p>
    <w:p>
      <w:pPr>
        <w:autoSpaceDE w:val="0"/>
        <w:autoSpaceDN w:val="0"/>
        <w:adjustRightInd w:val="0"/>
        <w:spacing w:line="400" w:lineRule="exact"/>
        <w:rPr>
          <w:rFonts w:asciiTheme="minorEastAsia" w:hAnsiTheme="minorEastAsia" w:eastAsiaTheme="minorEastAsia" w:cstheme="minorEastAsia"/>
          <w:color w:val="auto"/>
          <w:szCs w:val="21"/>
        </w:rPr>
      </w:pPr>
    </w:p>
    <w:p>
      <w:pPr>
        <w:autoSpaceDE w:val="0"/>
        <w:autoSpaceDN w:val="0"/>
        <w:adjustRightInd w:val="0"/>
        <w:spacing w:line="400" w:lineRule="exac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zh-CN"/>
        </w:rPr>
        <w:t>营业期限：</w:t>
      </w:r>
      <w:r>
        <w:rPr>
          <w:rFonts w:hint="eastAsia" w:asciiTheme="minorEastAsia" w:hAnsiTheme="minorEastAsia" w:eastAsiaTheme="minorEastAsia" w:cstheme="minorEastAsia"/>
          <w:color w:val="auto"/>
          <w:u w:val="single"/>
        </w:rPr>
        <w:t xml:space="preserve">                                                   </w:t>
      </w:r>
    </w:p>
    <w:p>
      <w:pPr>
        <w:autoSpaceDE w:val="0"/>
        <w:autoSpaceDN w:val="0"/>
        <w:adjustRightInd w:val="0"/>
        <w:spacing w:line="400" w:lineRule="exact"/>
        <w:rPr>
          <w:rFonts w:asciiTheme="minorEastAsia" w:hAnsiTheme="minorEastAsia" w:eastAsiaTheme="minorEastAsia" w:cstheme="minorEastAsia"/>
          <w:color w:val="auto"/>
          <w:szCs w:val="21"/>
        </w:rPr>
      </w:pPr>
    </w:p>
    <w:p>
      <w:pPr>
        <w:autoSpaceDE w:val="0"/>
        <w:autoSpaceDN w:val="0"/>
        <w:adjustRightInd w:val="0"/>
        <w:spacing w:line="400" w:lineRule="exac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zh-CN"/>
        </w:rPr>
        <w:t>成立时间：</w:t>
      </w:r>
      <w:r>
        <w:rPr>
          <w:rFonts w:hint="eastAsia" w:asciiTheme="minorEastAsia" w:hAnsiTheme="minorEastAsia" w:eastAsiaTheme="minorEastAsia" w:cstheme="minorEastAsia"/>
          <w:color w:val="auto"/>
          <w:u w:val="single"/>
        </w:rPr>
        <w:t xml:space="preserve">                                                   </w:t>
      </w:r>
    </w:p>
    <w:p>
      <w:pPr>
        <w:autoSpaceDE w:val="0"/>
        <w:autoSpaceDN w:val="0"/>
        <w:adjustRightInd w:val="0"/>
        <w:spacing w:line="360" w:lineRule="auto"/>
        <w:rPr>
          <w:rFonts w:asciiTheme="minorEastAsia" w:hAnsiTheme="minorEastAsia" w:eastAsiaTheme="minorEastAsia" w:cstheme="minorEastAsia"/>
          <w:color w:val="auto"/>
          <w:szCs w:val="21"/>
        </w:rPr>
      </w:pPr>
    </w:p>
    <w:p>
      <w:pPr>
        <w:autoSpaceDE w:val="0"/>
        <w:autoSpaceDN w:val="0"/>
        <w:adjustRightInd w:val="0"/>
        <w:spacing w:line="360" w:lineRule="auto"/>
        <w:rPr>
          <w:rFonts w:asciiTheme="minorEastAsia" w:hAnsiTheme="minorEastAsia" w:eastAsiaTheme="minorEastAsia" w:cstheme="minorEastAsia"/>
          <w:color w:val="auto"/>
          <w:szCs w:val="21"/>
        </w:rPr>
      </w:pPr>
    </w:p>
    <w:p>
      <w:pPr>
        <w:autoSpaceDE w:val="0"/>
        <w:autoSpaceDN w:val="0"/>
        <w:adjustRightIn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lang w:val="zh-CN"/>
        </w:rPr>
        <w:t>姓名：</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lang w:val="zh-CN"/>
        </w:rPr>
        <w:t>性别：</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lang w:val="zh-CN"/>
        </w:rPr>
        <w:t>年龄：</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lang w:val="zh-CN"/>
        </w:rPr>
        <w:t>职务：</w:t>
      </w:r>
      <w:r>
        <w:rPr>
          <w:rFonts w:hint="eastAsia" w:asciiTheme="minorEastAsia" w:hAnsiTheme="minorEastAsia" w:eastAsiaTheme="minorEastAsia" w:cstheme="minorEastAsia"/>
          <w:color w:val="auto"/>
          <w:szCs w:val="21"/>
        </w:rPr>
        <w:t xml:space="preserve">     </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 xml:space="preserve">    </w:t>
      </w:r>
    </w:p>
    <w:p>
      <w:pPr>
        <w:autoSpaceDE w:val="0"/>
        <w:autoSpaceDN w:val="0"/>
        <w:adjustRightIn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lang w:val="zh-CN"/>
        </w:rPr>
        <w:t>系</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lang w:val="zh-CN"/>
        </w:rPr>
        <w:t>（投标人名称）</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lang w:val="zh-CN"/>
        </w:rPr>
        <w:t>的法定代表人。</w:t>
      </w:r>
    </w:p>
    <w:p>
      <w:pPr>
        <w:autoSpaceDE w:val="0"/>
        <w:autoSpaceDN w:val="0"/>
        <w:adjustRightInd w:val="0"/>
        <w:spacing w:line="360" w:lineRule="auto"/>
        <w:rPr>
          <w:rFonts w:asciiTheme="minorEastAsia" w:hAnsiTheme="minorEastAsia" w:eastAsiaTheme="minorEastAsia" w:cstheme="minorEastAsia"/>
          <w:color w:val="auto"/>
          <w:szCs w:val="21"/>
        </w:rPr>
      </w:pPr>
    </w:p>
    <w:p>
      <w:pPr>
        <w:autoSpaceDE w:val="0"/>
        <w:autoSpaceDN w:val="0"/>
        <w:adjustRightInd w:val="0"/>
        <w:spacing w:line="360" w:lineRule="auto"/>
        <w:rPr>
          <w:rFonts w:asciiTheme="minorEastAsia" w:hAnsiTheme="minorEastAsia" w:eastAsiaTheme="minorEastAsia" w:cstheme="minorEastAsia"/>
          <w:color w:val="auto"/>
          <w:szCs w:val="21"/>
        </w:rPr>
      </w:pPr>
    </w:p>
    <w:p>
      <w:pPr>
        <w:autoSpaceDE w:val="0"/>
        <w:autoSpaceDN w:val="0"/>
        <w:adjustRightInd w:val="0"/>
        <w:spacing w:line="360" w:lineRule="auto"/>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zh-CN"/>
        </w:rPr>
        <w:t>特此证明。</w:t>
      </w:r>
    </w:p>
    <w:p>
      <w:pPr>
        <w:autoSpaceDE w:val="0"/>
        <w:autoSpaceDN w:val="0"/>
        <w:adjustRightInd w:val="0"/>
        <w:spacing w:line="360" w:lineRule="auto"/>
        <w:rPr>
          <w:rFonts w:asciiTheme="minorEastAsia" w:hAnsiTheme="minorEastAsia" w:eastAsiaTheme="minorEastAsia" w:cstheme="minorEastAsia"/>
          <w:color w:val="auto"/>
          <w:szCs w:val="21"/>
        </w:rPr>
      </w:pPr>
    </w:p>
    <w:p>
      <w:pPr>
        <w:autoSpaceDE w:val="0"/>
        <w:autoSpaceDN w:val="0"/>
        <w:adjustRightIn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lang w:val="zh-CN"/>
        </w:rPr>
        <w:t>投标人：</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lang w:val="zh-CN"/>
        </w:rPr>
        <w:t>（盖章）</w:t>
      </w:r>
    </w:p>
    <w:p>
      <w:pPr>
        <w:autoSpaceDE w:val="0"/>
        <w:autoSpaceDN w:val="0"/>
        <w:adjustRightInd w:val="0"/>
        <w:spacing w:line="360" w:lineRule="auto"/>
        <w:rPr>
          <w:rFonts w:asciiTheme="minorEastAsia" w:hAnsiTheme="minorEastAsia" w:eastAsiaTheme="minorEastAsia" w:cstheme="minorEastAsia"/>
          <w:color w:val="auto"/>
          <w:lang w:val="zh-CN"/>
        </w:rPr>
      </w:pPr>
    </w:p>
    <w:p>
      <w:pPr>
        <w:autoSpaceDE w:val="0"/>
        <w:autoSpaceDN w:val="0"/>
        <w:adjustRightInd w:val="0"/>
        <w:spacing w:line="360" w:lineRule="auto"/>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lang w:val="zh-CN"/>
        </w:rPr>
        <w:t>日</w:t>
      </w:r>
      <w:r>
        <w:rPr>
          <w:rFonts w:hint="eastAsia" w:asciiTheme="minorEastAsia" w:hAnsiTheme="minorEastAsia" w:eastAsiaTheme="minorEastAsia" w:cstheme="minorEastAsia"/>
          <w:color w:val="auto"/>
          <w:szCs w:val="21"/>
        </w:rPr>
        <w:t xml:space="preserve">  </w:t>
      </w:r>
      <w:r>
        <w:rPr>
          <w:rFonts w:hint="eastAsia" w:asciiTheme="minorEastAsia" w:hAnsiTheme="minorEastAsia" w:eastAsiaTheme="minorEastAsia" w:cstheme="minorEastAsia"/>
          <w:color w:val="auto"/>
          <w:lang w:val="zh-CN"/>
        </w:rPr>
        <w:t>期：</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lang w:val="zh-CN"/>
        </w:rPr>
        <w:t>年</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lang w:val="zh-CN"/>
        </w:rPr>
        <w:t>月</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lang w:val="zh-CN"/>
        </w:rPr>
        <w:t>日</w:t>
      </w:r>
    </w:p>
    <w:p>
      <w:pPr>
        <w:autoSpaceDE w:val="0"/>
        <w:autoSpaceDN w:val="0"/>
        <w:adjustRightIn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lang w:val="zh-CN"/>
        </w:rPr>
        <w:t>（附法定代表人身份证复印件）</w:t>
      </w:r>
      <w:r>
        <w:rPr>
          <w:rFonts w:hint="eastAsia" w:asciiTheme="minorEastAsia" w:hAnsiTheme="minorEastAsia" w:eastAsiaTheme="minorEastAsia" w:cstheme="minorEastAsia"/>
          <w:color w:val="auto"/>
          <w:lang w:val="zh-CN"/>
        </w:rPr>
        <w:br w:type="page"/>
      </w:r>
    </w:p>
    <w:p>
      <w:pPr>
        <w:pStyle w:val="7"/>
        <w:spacing w:line="360" w:lineRule="auto"/>
        <w:jc w:val="center"/>
        <w:rPr>
          <w:rFonts w:asciiTheme="minorEastAsia" w:hAnsiTheme="minorEastAsia" w:eastAsiaTheme="minorEastAsia" w:cstheme="minorEastAsia"/>
          <w:color w:val="auto"/>
          <w:szCs w:val="21"/>
        </w:rPr>
      </w:pPr>
      <w:bookmarkStart w:id="688" w:name="_Toc414108645"/>
      <w:r>
        <w:rPr>
          <w:rFonts w:hint="eastAsia" w:asciiTheme="minorEastAsia" w:hAnsiTheme="minorEastAsia" w:eastAsiaTheme="minorEastAsia" w:cstheme="minorEastAsia"/>
          <w:color w:val="auto"/>
          <w:lang w:val="zh-CN"/>
        </w:rPr>
        <w:t>法定代表人授权委托书</w:t>
      </w:r>
      <w:bookmarkEnd w:id="688"/>
    </w:p>
    <w:p>
      <w:pPr>
        <w:autoSpaceDE w:val="0"/>
        <w:autoSpaceDN w:val="0"/>
        <w:adjustRightInd w:val="0"/>
        <w:spacing w:line="360" w:lineRule="auto"/>
        <w:rPr>
          <w:rFonts w:asciiTheme="minorEastAsia" w:hAnsiTheme="minorEastAsia" w:eastAsiaTheme="minorEastAsia" w:cstheme="minorEastAsia"/>
          <w:color w:val="auto"/>
          <w:szCs w:val="21"/>
        </w:rPr>
      </w:pPr>
    </w:p>
    <w:p>
      <w:pPr>
        <w:autoSpaceDE w:val="0"/>
        <w:autoSpaceDN w:val="0"/>
        <w:adjustRightInd w:val="0"/>
        <w:spacing w:line="360" w:lineRule="auto"/>
        <w:ind w:firstLine="4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lang w:val="zh-CN"/>
        </w:rPr>
        <w:t>本授权委托书声明：我</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lang w:val="zh-CN"/>
        </w:rPr>
        <w:t>（姓名）系</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lang w:val="zh-CN"/>
        </w:rPr>
        <w:t>（投标人名称）的法定代表人，现授权委托</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lang w:val="zh-CN"/>
        </w:rPr>
        <w:t>（投标人名称）的</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lang w:val="zh-CN"/>
        </w:rPr>
        <w:t>（姓名）为我公司代理人，以本公司的名义参加</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lang w:val="zh-CN"/>
        </w:rPr>
        <w:t>（采购人）的</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 xml:space="preserve"> </w:t>
      </w:r>
      <w:r>
        <w:rPr>
          <w:rFonts w:hint="eastAsia" w:asciiTheme="minorEastAsia" w:hAnsiTheme="minorEastAsia" w:eastAsiaTheme="minorEastAsia" w:cstheme="minorEastAsia"/>
          <w:color w:val="auto"/>
          <w:lang w:val="zh-CN"/>
        </w:rPr>
        <w:t>招标工程的投标活动。代理人签署的响应文件和参加整个工程招标投标活动中所签署的一切文件和处理与之有关的一切事物，我均予以承认。</w:t>
      </w:r>
    </w:p>
    <w:p>
      <w:pPr>
        <w:autoSpaceDE w:val="0"/>
        <w:autoSpaceDN w:val="0"/>
        <w:adjustRightInd w:val="0"/>
        <w:spacing w:line="360" w:lineRule="auto"/>
        <w:rPr>
          <w:rFonts w:asciiTheme="minorEastAsia" w:hAnsiTheme="minorEastAsia" w:eastAsiaTheme="minorEastAsia" w:cstheme="minorEastAsia"/>
          <w:color w:val="auto"/>
          <w:szCs w:val="21"/>
        </w:rPr>
      </w:pPr>
    </w:p>
    <w:p>
      <w:pPr>
        <w:autoSpaceDE w:val="0"/>
        <w:autoSpaceDN w:val="0"/>
        <w:adjustRightIn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lang w:val="zh-CN"/>
        </w:rPr>
        <w:t>代理人：</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lang w:val="zh-CN"/>
        </w:rPr>
        <w:t>性别：</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lang w:val="zh-CN"/>
        </w:rPr>
        <w:t>年龄：</w:t>
      </w:r>
      <w:r>
        <w:rPr>
          <w:rFonts w:hint="eastAsia" w:asciiTheme="minorEastAsia" w:hAnsiTheme="minorEastAsia" w:eastAsiaTheme="minorEastAsia" w:cstheme="minorEastAsia"/>
          <w:color w:val="auto"/>
          <w:szCs w:val="21"/>
          <w:u w:val="single"/>
        </w:rPr>
        <w:t xml:space="preserve">             </w:t>
      </w:r>
    </w:p>
    <w:p>
      <w:pPr>
        <w:autoSpaceDE w:val="0"/>
        <w:autoSpaceDN w:val="0"/>
        <w:adjustRightInd w:val="0"/>
        <w:spacing w:line="360" w:lineRule="auto"/>
        <w:rPr>
          <w:rFonts w:asciiTheme="minorEastAsia" w:hAnsiTheme="minorEastAsia" w:eastAsiaTheme="minorEastAsia" w:cstheme="minorEastAsia"/>
          <w:color w:val="auto"/>
          <w:szCs w:val="21"/>
        </w:rPr>
      </w:pPr>
    </w:p>
    <w:p>
      <w:pPr>
        <w:autoSpaceDE w:val="0"/>
        <w:autoSpaceDN w:val="0"/>
        <w:adjustRightIn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lang w:val="zh-CN"/>
        </w:rPr>
        <w:t>单</w:t>
      </w:r>
      <w:r>
        <w:rPr>
          <w:rFonts w:hint="eastAsia" w:asciiTheme="minorEastAsia" w:hAnsiTheme="minorEastAsia" w:eastAsiaTheme="minorEastAsia" w:cstheme="minorEastAsia"/>
          <w:color w:val="auto"/>
          <w:szCs w:val="21"/>
        </w:rPr>
        <w:t xml:space="preserve">  </w:t>
      </w:r>
      <w:r>
        <w:rPr>
          <w:rFonts w:hint="eastAsia" w:asciiTheme="minorEastAsia" w:hAnsiTheme="minorEastAsia" w:eastAsiaTheme="minorEastAsia" w:cstheme="minorEastAsia"/>
          <w:color w:val="auto"/>
          <w:lang w:val="zh-CN"/>
        </w:rPr>
        <w:t>位：</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lang w:val="zh-CN"/>
        </w:rPr>
        <w:t>部门：</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lang w:val="zh-CN"/>
        </w:rPr>
        <w:t>职务：</w:t>
      </w:r>
      <w:r>
        <w:rPr>
          <w:rFonts w:hint="eastAsia" w:asciiTheme="minorEastAsia" w:hAnsiTheme="minorEastAsia" w:eastAsiaTheme="minorEastAsia" w:cstheme="minorEastAsia"/>
          <w:color w:val="auto"/>
          <w:szCs w:val="21"/>
          <w:u w:val="single"/>
        </w:rPr>
        <w:t xml:space="preserve">             </w:t>
      </w:r>
    </w:p>
    <w:p>
      <w:pPr>
        <w:autoSpaceDE w:val="0"/>
        <w:autoSpaceDN w:val="0"/>
        <w:adjustRightInd w:val="0"/>
        <w:spacing w:line="360" w:lineRule="auto"/>
        <w:rPr>
          <w:rFonts w:asciiTheme="minorEastAsia" w:hAnsiTheme="minorEastAsia" w:eastAsiaTheme="minorEastAsia" w:cstheme="minorEastAsia"/>
          <w:color w:val="auto"/>
          <w:szCs w:val="21"/>
        </w:rPr>
      </w:pPr>
    </w:p>
    <w:p>
      <w:pPr>
        <w:autoSpaceDE w:val="0"/>
        <w:autoSpaceDN w:val="0"/>
        <w:adjustRightInd w:val="0"/>
        <w:spacing w:line="360" w:lineRule="auto"/>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zh-CN"/>
        </w:rPr>
        <w:t>代理人无转委权。特此委托。</w:t>
      </w:r>
    </w:p>
    <w:p>
      <w:pPr>
        <w:autoSpaceDE w:val="0"/>
        <w:autoSpaceDN w:val="0"/>
        <w:adjustRightInd w:val="0"/>
        <w:spacing w:line="360" w:lineRule="auto"/>
        <w:rPr>
          <w:rFonts w:asciiTheme="minorEastAsia" w:hAnsiTheme="minorEastAsia" w:eastAsiaTheme="minorEastAsia" w:cstheme="minorEastAsia"/>
          <w:color w:val="auto"/>
          <w:szCs w:val="21"/>
        </w:rPr>
      </w:pPr>
    </w:p>
    <w:p>
      <w:pPr>
        <w:autoSpaceDE w:val="0"/>
        <w:autoSpaceDN w:val="0"/>
        <w:adjustRightInd w:val="0"/>
        <w:spacing w:line="360" w:lineRule="auto"/>
        <w:rPr>
          <w:rFonts w:asciiTheme="minorEastAsia" w:hAnsiTheme="minorEastAsia" w:eastAsiaTheme="minorEastAsia" w:cstheme="minorEastAsia"/>
          <w:color w:val="auto"/>
          <w:lang w:val="zh-CN"/>
        </w:rPr>
      </w:pPr>
    </w:p>
    <w:p>
      <w:pPr>
        <w:autoSpaceDE w:val="0"/>
        <w:autoSpaceDN w:val="0"/>
        <w:adjustRightInd w:val="0"/>
        <w:spacing w:line="360" w:lineRule="auto"/>
        <w:rPr>
          <w:rFonts w:asciiTheme="minorEastAsia" w:hAnsiTheme="minorEastAsia" w:eastAsiaTheme="minorEastAsia" w:cstheme="minorEastAsia"/>
          <w:color w:val="auto"/>
          <w:lang w:val="zh-CN"/>
        </w:rPr>
      </w:pPr>
    </w:p>
    <w:p>
      <w:pPr>
        <w:autoSpaceDE w:val="0"/>
        <w:autoSpaceDN w:val="0"/>
        <w:adjustRightIn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lang w:val="zh-CN"/>
        </w:rPr>
        <w:t>投标人：</w:t>
      </w:r>
      <w:r>
        <w:rPr>
          <w:rFonts w:hint="eastAsia" w:asciiTheme="minorEastAsia" w:hAnsiTheme="minorEastAsia" w:eastAsiaTheme="minorEastAsia" w:cstheme="minorEastAsia"/>
          <w:color w:val="auto"/>
          <w:u w:val="single"/>
          <w:lang w:val="zh-CN"/>
        </w:rPr>
        <w:t xml:space="preserve">          </w:t>
      </w:r>
      <w:r>
        <w:rPr>
          <w:rFonts w:hint="eastAsia" w:asciiTheme="minorEastAsia" w:hAnsiTheme="minorEastAsia" w:eastAsiaTheme="minorEastAsia" w:cstheme="minorEastAsia"/>
          <w:color w:val="auto"/>
          <w:lang w:val="zh-CN"/>
        </w:rPr>
        <w:t>（盖章）</w:t>
      </w:r>
    </w:p>
    <w:p>
      <w:pPr>
        <w:autoSpaceDE w:val="0"/>
        <w:autoSpaceDN w:val="0"/>
        <w:adjustRightIn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lang w:val="zh-CN"/>
        </w:rPr>
        <w:t>法定代表人：</w:t>
      </w:r>
      <w:r>
        <w:rPr>
          <w:rFonts w:hint="eastAsia" w:asciiTheme="minorEastAsia" w:hAnsiTheme="minorEastAsia" w:eastAsiaTheme="minorEastAsia" w:cstheme="minorEastAsia"/>
          <w:color w:val="auto"/>
          <w:u w:val="single"/>
          <w:lang w:val="zh-CN"/>
        </w:rPr>
        <w:t xml:space="preserve">          </w:t>
      </w:r>
      <w:r>
        <w:rPr>
          <w:rFonts w:hint="eastAsia" w:asciiTheme="minorEastAsia" w:hAnsiTheme="minorEastAsia" w:eastAsiaTheme="minorEastAsia" w:cstheme="minorEastAsia"/>
          <w:color w:val="auto"/>
          <w:lang w:val="zh-CN"/>
        </w:rPr>
        <w:t>（盖章）</w:t>
      </w:r>
    </w:p>
    <w:p>
      <w:pPr>
        <w:autoSpaceDE w:val="0"/>
        <w:autoSpaceDN w:val="0"/>
        <w:adjustRightIn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lang w:val="zh-CN"/>
        </w:rPr>
        <w:t>日期：</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lang w:val="zh-CN"/>
        </w:rPr>
        <w:t>年</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lang w:val="zh-CN"/>
        </w:rPr>
        <w:t>月</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lang w:val="zh-CN"/>
        </w:rPr>
        <w:t>日</w:t>
      </w:r>
    </w:p>
    <w:p>
      <w:pPr>
        <w:autoSpaceDE w:val="0"/>
        <w:autoSpaceDN w:val="0"/>
        <w:adjustRightInd w:val="0"/>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（附被授权人身份证复印件）</w:t>
      </w:r>
    </w:p>
    <w:p>
      <w:pPr>
        <w:autoSpaceDE w:val="0"/>
        <w:autoSpaceDN w:val="0"/>
        <w:adjustRightInd w:val="0"/>
        <w:spacing w:line="360" w:lineRule="auto"/>
        <w:rPr>
          <w:rFonts w:asciiTheme="minorEastAsia" w:hAnsiTheme="minorEastAsia" w:eastAsiaTheme="minorEastAsia" w:cstheme="minorEastAsia"/>
          <w:color w:val="auto"/>
          <w:szCs w:val="21"/>
        </w:rPr>
      </w:pPr>
    </w:p>
    <w:p>
      <w:pPr>
        <w:autoSpaceDE w:val="0"/>
        <w:autoSpaceDN w:val="0"/>
        <w:adjustRightInd w:val="0"/>
        <w:spacing w:line="360" w:lineRule="auto"/>
        <w:rPr>
          <w:rFonts w:asciiTheme="minorEastAsia" w:hAnsiTheme="minorEastAsia" w:eastAsiaTheme="minorEastAsia" w:cstheme="minorEastAsia"/>
          <w:color w:val="auto"/>
          <w:szCs w:val="21"/>
        </w:rPr>
      </w:pPr>
    </w:p>
    <w:p>
      <w:pPr>
        <w:autoSpaceDE w:val="0"/>
        <w:autoSpaceDN w:val="0"/>
        <w:adjustRightInd w:val="0"/>
        <w:spacing w:line="360" w:lineRule="auto"/>
        <w:rPr>
          <w:rFonts w:asciiTheme="minorEastAsia" w:hAnsiTheme="minorEastAsia" w:eastAsiaTheme="minorEastAsia" w:cstheme="minorEastAsia"/>
          <w:color w:val="auto"/>
          <w:szCs w:val="21"/>
        </w:rPr>
      </w:pPr>
    </w:p>
    <w:p>
      <w:pPr>
        <w:pStyle w:val="7"/>
        <w:spacing w:line="360" w:lineRule="auto"/>
        <w:jc w:val="center"/>
        <w:rPr>
          <w:rFonts w:asciiTheme="minorEastAsia" w:hAnsiTheme="minorEastAsia" w:eastAsiaTheme="minorEastAsia" w:cstheme="minorEastAsia"/>
          <w:color w:val="auto"/>
        </w:rPr>
      </w:pPr>
      <w:bookmarkStart w:id="689" w:name="_Toc414108646"/>
      <w:r>
        <w:rPr>
          <w:rFonts w:hint="eastAsia" w:asciiTheme="minorEastAsia" w:hAnsiTheme="minorEastAsia" w:eastAsiaTheme="minorEastAsia" w:cstheme="minorEastAsia"/>
          <w:color w:val="auto"/>
          <w:lang w:val="zh-CN"/>
        </w:rPr>
        <w:t>投标人概况</w:t>
      </w:r>
      <w:bookmarkEnd w:id="689"/>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897"/>
        <w:gridCol w:w="1019"/>
        <w:gridCol w:w="992"/>
        <w:gridCol w:w="283"/>
        <w:gridCol w:w="194"/>
        <w:gridCol w:w="1244"/>
        <w:gridCol w:w="261"/>
        <w:gridCol w:w="707"/>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投标人名称</w:t>
            </w:r>
          </w:p>
        </w:tc>
        <w:tc>
          <w:tcPr>
            <w:tcW w:w="6897" w:type="dxa"/>
            <w:gridSpan w:val="9"/>
            <w:vAlign w:val="center"/>
          </w:tcPr>
          <w:p>
            <w:pPr>
              <w:spacing w:line="360" w:lineRule="auto"/>
              <w:jc w:val="center"/>
              <w:rPr>
                <w:rFonts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注册地址</w:t>
            </w:r>
          </w:p>
        </w:tc>
        <w:tc>
          <w:tcPr>
            <w:tcW w:w="3385" w:type="dxa"/>
            <w:gridSpan w:val="5"/>
            <w:vAlign w:val="center"/>
          </w:tcPr>
          <w:p>
            <w:pPr>
              <w:spacing w:line="360" w:lineRule="auto"/>
              <w:jc w:val="center"/>
              <w:rPr>
                <w:rFonts w:asciiTheme="minorEastAsia" w:hAnsiTheme="minorEastAsia" w:eastAsiaTheme="minorEastAsia" w:cstheme="minorEastAsia"/>
                <w:color w:val="auto"/>
                <w:szCs w:val="21"/>
              </w:rPr>
            </w:pPr>
          </w:p>
        </w:tc>
        <w:tc>
          <w:tcPr>
            <w:tcW w:w="1244" w:type="dxa"/>
            <w:vAlign w:val="center"/>
          </w:tcPr>
          <w:p>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邮政编码</w:t>
            </w:r>
          </w:p>
        </w:tc>
        <w:tc>
          <w:tcPr>
            <w:tcW w:w="2268" w:type="dxa"/>
            <w:gridSpan w:val="3"/>
            <w:vAlign w:val="center"/>
          </w:tcPr>
          <w:p>
            <w:pPr>
              <w:spacing w:line="360" w:lineRule="auto"/>
              <w:jc w:val="center"/>
              <w:rPr>
                <w:rFonts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Merge w:val="restart"/>
            <w:vAlign w:val="center"/>
          </w:tcPr>
          <w:p>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联系方式</w:t>
            </w:r>
          </w:p>
        </w:tc>
        <w:tc>
          <w:tcPr>
            <w:tcW w:w="897" w:type="dxa"/>
            <w:vAlign w:val="center"/>
          </w:tcPr>
          <w:p>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联系人</w:t>
            </w:r>
          </w:p>
        </w:tc>
        <w:tc>
          <w:tcPr>
            <w:tcW w:w="2488" w:type="dxa"/>
            <w:gridSpan w:val="4"/>
            <w:vAlign w:val="center"/>
          </w:tcPr>
          <w:p>
            <w:pPr>
              <w:spacing w:line="360" w:lineRule="auto"/>
              <w:jc w:val="center"/>
              <w:rPr>
                <w:rFonts w:asciiTheme="minorEastAsia" w:hAnsiTheme="minorEastAsia" w:eastAsiaTheme="minorEastAsia" w:cstheme="minorEastAsia"/>
                <w:color w:val="auto"/>
                <w:szCs w:val="21"/>
              </w:rPr>
            </w:pPr>
          </w:p>
        </w:tc>
        <w:tc>
          <w:tcPr>
            <w:tcW w:w="1244" w:type="dxa"/>
            <w:vAlign w:val="center"/>
          </w:tcPr>
          <w:p>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电  话</w:t>
            </w:r>
          </w:p>
        </w:tc>
        <w:tc>
          <w:tcPr>
            <w:tcW w:w="2268" w:type="dxa"/>
            <w:gridSpan w:val="3"/>
            <w:vAlign w:val="center"/>
          </w:tcPr>
          <w:p>
            <w:pPr>
              <w:spacing w:line="360" w:lineRule="auto"/>
              <w:jc w:val="center"/>
              <w:rPr>
                <w:rFonts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Merge w:val="continue"/>
            <w:vAlign w:val="center"/>
          </w:tcPr>
          <w:p>
            <w:pPr>
              <w:spacing w:line="360" w:lineRule="auto"/>
              <w:jc w:val="center"/>
              <w:rPr>
                <w:rFonts w:asciiTheme="minorEastAsia" w:hAnsiTheme="minorEastAsia" w:eastAsiaTheme="minorEastAsia" w:cstheme="minorEastAsia"/>
                <w:color w:val="auto"/>
                <w:szCs w:val="21"/>
              </w:rPr>
            </w:pPr>
          </w:p>
        </w:tc>
        <w:tc>
          <w:tcPr>
            <w:tcW w:w="897" w:type="dxa"/>
            <w:vAlign w:val="center"/>
          </w:tcPr>
          <w:p>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传  真</w:t>
            </w:r>
          </w:p>
        </w:tc>
        <w:tc>
          <w:tcPr>
            <w:tcW w:w="2488" w:type="dxa"/>
            <w:gridSpan w:val="4"/>
            <w:vAlign w:val="center"/>
          </w:tcPr>
          <w:p>
            <w:pPr>
              <w:spacing w:line="360" w:lineRule="auto"/>
              <w:jc w:val="center"/>
              <w:rPr>
                <w:rFonts w:asciiTheme="minorEastAsia" w:hAnsiTheme="minorEastAsia" w:eastAsiaTheme="minorEastAsia" w:cstheme="minorEastAsia"/>
                <w:color w:val="auto"/>
                <w:szCs w:val="21"/>
              </w:rPr>
            </w:pPr>
          </w:p>
        </w:tc>
        <w:tc>
          <w:tcPr>
            <w:tcW w:w="1244" w:type="dxa"/>
            <w:vAlign w:val="center"/>
          </w:tcPr>
          <w:p>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网  址</w:t>
            </w:r>
          </w:p>
        </w:tc>
        <w:tc>
          <w:tcPr>
            <w:tcW w:w="2268" w:type="dxa"/>
            <w:gridSpan w:val="3"/>
            <w:vAlign w:val="center"/>
          </w:tcPr>
          <w:p>
            <w:pPr>
              <w:spacing w:line="360" w:lineRule="auto"/>
              <w:jc w:val="center"/>
              <w:rPr>
                <w:rFonts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组织结构</w:t>
            </w:r>
          </w:p>
        </w:tc>
        <w:tc>
          <w:tcPr>
            <w:tcW w:w="6897" w:type="dxa"/>
            <w:gridSpan w:val="9"/>
            <w:vAlign w:val="center"/>
          </w:tcPr>
          <w:p>
            <w:pPr>
              <w:spacing w:line="360" w:lineRule="auto"/>
              <w:jc w:val="center"/>
              <w:rPr>
                <w:rFonts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法定代表人</w:t>
            </w:r>
          </w:p>
        </w:tc>
        <w:tc>
          <w:tcPr>
            <w:tcW w:w="897" w:type="dxa"/>
            <w:vAlign w:val="center"/>
          </w:tcPr>
          <w:p>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姓名</w:t>
            </w:r>
          </w:p>
        </w:tc>
        <w:tc>
          <w:tcPr>
            <w:tcW w:w="1019" w:type="dxa"/>
            <w:vAlign w:val="center"/>
          </w:tcPr>
          <w:p>
            <w:pPr>
              <w:spacing w:line="360" w:lineRule="auto"/>
              <w:jc w:val="center"/>
              <w:rPr>
                <w:rFonts w:asciiTheme="minorEastAsia" w:hAnsiTheme="minorEastAsia" w:eastAsiaTheme="minorEastAsia" w:cstheme="minorEastAsia"/>
                <w:color w:val="auto"/>
                <w:szCs w:val="21"/>
              </w:rPr>
            </w:pPr>
          </w:p>
        </w:tc>
        <w:tc>
          <w:tcPr>
            <w:tcW w:w="1275" w:type="dxa"/>
            <w:gridSpan w:val="2"/>
            <w:vAlign w:val="center"/>
          </w:tcPr>
          <w:p>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技术职称</w:t>
            </w:r>
          </w:p>
        </w:tc>
        <w:tc>
          <w:tcPr>
            <w:tcW w:w="1699" w:type="dxa"/>
            <w:gridSpan w:val="3"/>
            <w:vAlign w:val="center"/>
          </w:tcPr>
          <w:p>
            <w:pPr>
              <w:spacing w:line="360" w:lineRule="auto"/>
              <w:jc w:val="center"/>
              <w:rPr>
                <w:rFonts w:asciiTheme="minorEastAsia" w:hAnsiTheme="minorEastAsia" w:eastAsiaTheme="minorEastAsia" w:cstheme="minorEastAsia"/>
                <w:color w:val="auto"/>
                <w:szCs w:val="21"/>
              </w:rPr>
            </w:pPr>
          </w:p>
        </w:tc>
        <w:tc>
          <w:tcPr>
            <w:tcW w:w="707" w:type="dxa"/>
            <w:vAlign w:val="center"/>
          </w:tcPr>
          <w:p>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电话</w:t>
            </w:r>
          </w:p>
        </w:tc>
        <w:tc>
          <w:tcPr>
            <w:tcW w:w="1300" w:type="dxa"/>
            <w:vAlign w:val="center"/>
          </w:tcPr>
          <w:p>
            <w:pPr>
              <w:spacing w:line="360" w:lineRule="auto"/>
              <w:jc w:val="center"/>
              <w:rPr>
                <w:rFonts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技术负责人</w:t>
            </w:r>
          </w:p>
        </w:tc>
        <w:tc>
          <w:tcPr>
            <w:tcW w:w="897" w:type="dxa"/>
            <w:vAlign w:val="center"/>
          </w:tcPr>
          <w:p>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姓名</w:t>
            </w:r>
          </w:p>
        </w:tc>
        <w:tc>
          <w:tcPr>
            <w:tcW w:w="1019" w:type="dxa"/>
            <w:vAlign w:val="center"/>
          </w:tcPr>
          <w:p>
            <w:pPr>
              <w:spacing w:line="360" w:lineRule="auto"/>
              <w:jc w:val="center"/>
              <w:rPr>
                <w:rFonts w:asciiTheme="minorEastAsia" w:hAnsiTheme="minorEastAsia" w:eastAsiaTheme="minorEastAsia" w:cstheme="minorEastAsia"/>
                <w:color w:val="auto"/>
                <w:szCs w:val="21"/>
              </w:rPr>
            </w:pPr>
          </w:p>
        </w:tc>
        <w:tc>
          <w:tcPr>
            <w:tcW w:w="1275" w:type="dxa"/>
            <w:gridSpan w:val="2"/>
            <w:vAlign w:val="center"/>
          </w:tcPr>
          <w:p>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技术职称</w:t>
            </w:r>
          </w:p>
        </w:tc>
        <w:tc>
          <w:tcPr>
            <w:tcW w:w="1699" w:type="dxa"/>
            <w:gridSpan w:val="3"/>
            <w:vAlign w:val="center"/>
          </w:tcPr>
          <w:p>
            <w:pPr>
              <w:spacing w:line="360" w:lineRule="auto"/>
              <w:jc w:val="center"/>
              <w:rPr>
                <w:rFonts w:asciiTheme="minorEastAsia" w:hAnsiTheme="minorEastAsia" w:eastAsiaTheme="minorEastAsia" w:cstheme="minorEastAsia"/>
                <w:color w:val="auto"/>
                <w:szCs w:val="21"/>
              </w:rPr>
            </w:pPr>
          </w:p>
        </w:tc>
        <w:tc>
          <w:tcPr>
            <w:tcW w:w="707" w:type="dxa"/>
            <w:vAlign w:val="center"/>
          </w:tcPr>
          <w:p>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电话</w:t>
            </w:r>
          </w:p>
        </w:tc>
        <w:tc>
          <w:tcPr>
            <w:tcW w:w="1300" w:type="dxa"/>
            <w:vAlign w:val="center"/>
          </w:tcPr>
          <w:p>
            <w:pPr>
              <w:spacing w:line="360" w:lineRule="auto"/>
              <w:jc w:val="center"/>
              <w:rPr>
                <w:rFonts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成立时间</w:t>
            </w:r>
          </w:p>
        </w:tc>
        <w:tc>
          <w:tcPr>
            <w:tcW w:w="1916" w:type="dxa"/>
            <w:gridSpan w:val="2"/>
            <w:vAlign w:val="center"/>
          </w:tcPr>
          <w:p>
            <w:pPr>
              <w:spacing w:line="360" w:lineRule="auto"/>
              <w:jc w:val="center"/>
              <w:rPr>
                <w:rFonts w:asciiTheme="minorEastAsia" w:hAnsiTheme="minorEastAsia" w:eastAsiaTheme="minorEastAsia" w:cstheme="minorEastAsia"/>
                <w:color w:val="auto"/>
                <w:szCs w:val="21"/>
              </w:rPr>
            </w:pPr>
          </w:p>
        </w:tc>
        <w:tc>
          <w:tcPr>
            <w:tcW w:w="4981" w:type="dxa"/>
            <w:gridSpan w:val="7"/>
            <w:vAlign w:val="center"/>
          </w:tcPr>
          <w:p>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企业资质等级</w:t>
            </w:r>
          </w:p>
        </w:tc>
        <w:tc>
          <w:tcPr>
            <w:tcW w:w="1916" w:type="dxa"/>
            <w:gridSpan w:val="2"/>
            <w:vAlign w:val="center"/>
          </w:tcPr>
          <w:p>
            <w:pPr>
              <w:spacing w:line="360" w:lineRule="auto"/>
              <w:jc w:val="center"/>
              <w:rPr>
                <w:rFonts w:asciiTheme="minorEastAsia" w:hAnsiTheme="minorEastAsia" w:eastAsiaTheme="minorEastAsia" w:cstheme="minorEastAsia"/>
                <w:color w:val="auto"/>
                <w:szCs w:val="21"/>
              </w:rPr>
            </w:pPr>
          </w:p>
        </w:tc>
        <w:tc>
          <w:tcPr>
            <w:tcW w:w="992" w:type="dxa"/>
            <w:vMerge w:val="restart"/>
            <w:vAlign w:val="center"/>
          </w:tcPr>
          <w:p>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其中</w:t>
            </w:r>
          </w:p>
        </w:tc>
        <w:tc>
          <w:tcPr>
            <w:tcW w:w="1982" w:type="dxa"/>
            <w:gridSpan w:val="4"/>
            <w:vAlign w:val="center"/>
          </w:tcPr>
          <w:p>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项目负责人</w:t>
            </w:r>
          </w:p>
        </w:tc>
        <w:tc>
          <w:tcPr>
            <w:tcW w:w="2007" w:type="dxa"/>
            <w:gridSpan w:val="2"/>
            <w:vAlign w:val="center"/>
          </w:tcPr>
          <w:p>
            <w:pPr>
              <w:spacing w:line="360" w:lineRule="auto"/>
              <w:jc w:val="center"/>
              <w:rPr>
                <w:rFonts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营业执照号</w:t>
            </w:r>
          </w:p>
        </w:tc>
        <w:tc>
          <w:tcPr>
            <w:tcW w:w="1916" w:type="dxa"/>
            <w:gridSpan w:val="2"/>
            <w:vAlign w:val="center"/>
          </w:tcPr>
          <w:p>
            <w:pPr>
              <w:spacing w:line="360" w:lineRule="auto"/>
              <w:jc w:val="center"/>
              <w:rPr>
                <w:rFonts w:asciiTheme="minorEastAsia" w:hAnsiTheme="minorEastAsia" w:eastAsiaTheme="minorEastAsia" w:cstheme="minorEastAsia"/>
                <w:color w:val="auto"/>
                <w:szCs w:val="21"/>
              </w:rPr>
            </w:pPr>
          </w:p>
        </w:tc>
        <w:tc>
          <w:tcPr>
            <w:tcW w:w="992" w:type="dxa"/>
            <w:vMerge w:val="continue"/>
            <w:vAlign w:val="center"/>
          </w:tcPr>
          <w:p>
            <w:pPr>
              <w:spacing w:line="360" w:lineRule="auto"/>
              <w:jc w:val="center"/>
              <w:rPr>
                <w:rFonts w:asciiTheme="minorEastAsia" w:hAnsiTheme="minorEastAsia" w:eastAsiaTheme="minorEastAsia" w:cstheme="minorEastAsia"/>
                <w:color w:val="auto"/>
                <w:szCs w:val="21"/>
              </w:rPr>
            </w:pPr>
          </w:p>
        </w:tc>
        <w:tc>
          <w:tcPr>
            <w:tcW w:w="1982" w:type="dxa"/>
            <w:gridSpan w:val="4"/>
            <w:vAlign w:val="center"/>
          </w:tcPr>
          <w:p>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高级职称人员</w:t>
            </w:r>
          </w:p>
        </w:tc>
        <w:tc>
          <w:tcPr>
            <w:tcW w:w="2007" w:type="dxa"/>
            <w:gridSpan w:val="2"/>
            <w:vAlign w:val="center"/>
          </w:tcPr>
          <w:p>
            <w:pPr>
              <w:spacing w:line="360" w:lineRule="auto"/>
              <w:jc w:val="center"/>
              <w:rPr>
                <w:rFonts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注册资金</w:t>
            </w:r>
          </w:p>
        </w:tc>
        <w:tc>
          <w:tcPr>
            <w:tcW w:w="1916" w:type="dxa"/>
            <w:gridSpan w:val="2"/>
            <w:vAlign w:val="center"/>
          </w:tcPr>
          <w:p>
            <w:pPr>
              <w:spacing w:line="360" w:lineRule="auto"/>
              <w:jc w:val="center"/>
              <w:rPr>
                <w:rFonts w:asciiTheme="minorEastAsia" w:hAnsiTheme="minorEastAsia" w:eastAsiaTheme="minorEastAsia" w:cstheme="minorEastAsia"/>
                <w:color w:val="auto"/>
                <w:szCs w:val="21"/>
              </w:rPr>
            </w:pPr>
          </w:p>
        </w:tc>
        <w:tc>
          <w:tcPr>
            <w:tcW w:w="992" w:type="dxa"/>
            <w:vMerge w:val="continue"/>
            <w:vAlign w:val="center"/>
          </w:tcPr>
          <w:p>
            <w:pPr>
              <w:spacing w:line="360" w:lineRule="auto"/>
              <w:jc w:val="center"/>
              <w:rPr>
                <w:rFonts w:asciiTheme="minorEastAsia" w:hAnsiTheme="minorEastAsia" w:eastAsiaTheme="minorEastAsia" w:cstheme="minorEastAsia"/>
                <w:color w:val="auto"/>
                <w:szCs w:val="21"/>
              </w:rPr>
            </w:pPr>
          </w:p>
        </w:tc>
        <w:tc>
          <w:tcPr>
            <w:tcW w:w="1982" w:type="dxa"/>
            <w:gridSpan w:val="4"/>
            <w:vAlign w:val="center"/>
          </w:tcPr>
          <w:p>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中级职称人员</w:t>
            </w:r>
          </w:p>
        </w:tc>
        <w:tc>
          <w:tcPr>
            <w:tcW w:w="2007" w:type="dxa"/>
            <w:gridSpan w:val="2"/>
            <w:vAlign w:val="center"/>
          </w:tcPr>
          <w:p>
            <w:pPr>
              <w:spacing w:line="360" w:lineRule="auto"/>
              <w:jc w:val="center"/>
              <w:rPr>
                <w:rFonts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开户银行</w:t>
            </w:r>
          </w:p>
        </w:tc>
        <w:tc>
          <w:tcPr>
            <w:tcW w:w="1916" w:type="dxa"/>
            <w:gridSpan w:val="2"/>
            <w:vAlign w:val="center"/>
          </w:tcPr>
          <w:p>
            <w:pPr>
              <w:spacing w:line="360" w:lineRule="auto"/>
              <w:jc w:val="center"/>
              <w:rPr>
                <w:rFonts w:asciiTheme="minorEastAsia" w:hAnsiTheme="minorEastAsia" w:eastAsiaTheme="minorEastAsia" w:cstheme="minorEastAsia"/>
                <w:color w:val="auto"/>
                <w:szCs w:val="21"/>
              </w:rPr>
            </w:pPr>
          </w:p>
        </w:tc>
        <w:tc>
          <w:tcPr>
            <w:tcW w:w="992" w:type="dxa"/>
            <w:vMerge w:val="continue"/>
            <w:vAlign w:val="center"/>
          </w:tcPr>
          <w:p>
            <w:pPr>
              <w:spacing w:line="360" w:lineRule="auto"/>
              <w:jc w:val="center"/>
              <w:rPr>
                <w:rFonts w:asciiTheme="minorEastAsia" w:hAnsiTheme="minorEastAsia" w:eastAsiaTheme="minorEastAsia" w:cstheme="minorEastAsia"/>
                <w:color w:val="auto"/>
                <w:szCs w:val="21"/>
              </w:rPr>
            </w:pPr>
          </w:p>
        </w:tc>
        <w:tc>
          <w:tcPr>
            <w:tcW w:w="1982" w:type="dxa"/>
            <w:gridSpan w:val="4"/>
            <w:vAlign w:val="center"/>
          </w:tcPr>
          <w:p>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初级职称人员</w:t>
            </w:r>
          </w:p>
        </w:tc>
        <w:tc>
          <w:tcPr>
            <w:tcW w:w="2007" w:type="dxa"/>
            <w:gridSpan w:val="2"/>
            <w:vAlign w:val="center"/>
          </w:tcPr>
          <w:p>
            <w:pPr>
              <w:spacing w:line="360" w:lineRule="auto"/>
              <w:jc w:val="center"/>
              <w:rPr>
                <w:rFonts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账号</w:t>
            </w:r>
          </w:p>
        </w:tc>
        <w:tc>
          <w:tcPr>
            <w:tcW w:w="1916" w:type="dxa"/>
            <w:gridSpan w:val="2"/>
            <w:vAlign w:val="center"/>
          </w:tcPr>
          <w:p>
            <w:pPr>
              <w:spacing w:line="360" w:lineRule="auto"/>
              <w:jc w:val="center"/>
              <w:rPr>
                <w:rFonts w:asciiTheme="minorEastAsia" w:hAnsiTheme="minorEastAsia" w:eastAsiaTheme="minorEastAsia" w:cstheme="minorEastAsia"/>
                <w:color w:val="auto"/>
                <w:szCs w:val="21"/>
              </w:rPr>
            </w:pPr>
          </w:p>
        </w:tc>
        <w:tc>
          <w:tcPr>
            <w:tcW w:w="992" w:type="dxa"/>
            <w:vMerge w:val="continue"/>
            <w:vAlign w:val="center"/>
          </w:tcPr>
          <w:p>
            <w:pPr>
              <w:spacing w:line="360" w:lineRule="auto"/>
              <w:jc w:val="center"/>
              <w:rPr>
                <w:rFonts w:asciiTheme="minorEastAsia" w:hAnsiTheme="minorEastAsia" w:eastAsiaTheme="minorEastAsia" w:cstheme="minorEastAsia"/>
                <w:color w:val="auto"/>
                <w:szCs w:val="21"/>
              </w:rPr>
            </w:pPr>
          </w:p>
        </w:tc>
        <w:tc>
          <w:tcPr>
            <w:tcW w:w="1982" w:type="dxa"/>
            <w:gridSpan w:val="4"/>
            <w:vAlign w:val="center"/>
          </w:tcPr>
          <w:p>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技  工</w:t>
            </w:r>
          </w:p>
        </w:tc>
        <w:tc>
          <w:tcPr>
            <w:tcW w:w="2007" w:type="dxa"/>
            <w:gridSpan w:val="2"/>
            <w:vAlign w:val="center"/>
          </w:tcPr>
          <w:p>
            <w:pPr>
              <w:spacing w:line="360" w:lineRule="auto"/>
              <w:jc w:val="center"/>
              <w:rPr>
                <w:rFonts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1625" w:type="dxa"/>
            <w:vAlign w:val="center"/>
          </w:tcPr>
          <w:p>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经营范围</w:t>
            </w:r>
          </w:p>
        </w:tc>
        <w:tc>
          <w:tcPr>
            <w:tcW w:w="6897" w:type="dxa"/>
            <w:gridSpan w:val="9"/>
            <w:vAlign w:val="center"/>
          </w:tcPr>
          <w:p>
            <w:pPr>
              <w:spacing w:line="360" w:lineRule="auto"/>
              <w:jc w:val="center"/>
              <w:rPr>
                <w:rFonts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Align w:val="center"/>
          </w:tcPr>
          <w:p>
            <w:pPr>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备注</w:t>
            </w:r>
          </w:p>
        </w:tc>
        <w:tc>
          <w:tcPr>
            <w:tcW w:w="6897" w:type="dxa"/>
            <w:gridSpan w:val="9"/>
            <w:vAlign w:val="center"/>
          </w:tcPr>
          <w:p>
            <w:pPr>
              <w:spacing w:line="360" w:lineRule="auto"/>
              <w:jc w:val="center"/>
              <w:rPr>
                <w:rFonts w:asciiTheme="minorEastAsia" w:hAnsiTheme="minorEastAsia" w:eastAsiaTheme="minorEastAsia" w:cstheme="minorEastAsia"/>
                <w:color w:val="auto"/>
                <w:szCs w:val="21"/>
              </w:rPr>
            </w:pPr>
          </w:p>
        </w:tc>
      </w:tr>
    </w:tbl>
    <w:p>
      <w:pPr>
        <w:autoSpaceDE w:val="0"/>
        <w:autoSpaceDN w:val="0"/>
        <w:adjustRightInd w:val="0"/>
        <w:spacing w:line="360" w:lineRule="auto"/>
        <w:ind w:left="210" w:leftChars="1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备注：本表后应附企业法人营业执照的证明材料、企业资质证书副本、安全生产许可证、等材料的复印件。</w:t>
      </w:r>
    </w:p>
    <w:p>
      <w:pPr>
        <w:autoSpaceDE w:val="0"/>
        <w:autoSpaceDN w:val="0"/>
        <w:adjustRightInd w:val="0"/>
        <w:spacing w:line="360" w:lineRule="auto"/>
        <w:ind w:left="210" w:leftChars="1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br w:type="page"/>
      </w:r>
    </w:p>
    <w:p>
      <w:pPr>
        <w:pStyle w:val="7"/>
        <w:spacing w:line="360" w:lineRule="auto"/>
        <w:jc w:val="center"/>
        <w:rPr>
          <w:rFonts w:asciiTheme="minorEastAsia" w:hAnsiTheme="minorEastAsia" w:eastAsiaTheme="minorEastAsia" w:cstheme="minorEastAsia"/>
          <w:color w:val="auto"/>
        </w:rPr>
      </w:pPr>
      <w:bookmarkStart w:id="690" w:name="_Toc414108648"/>
      <w:r>
        <w:rPr>
          <w:rFonts w:hint="eastAsia" w:asciiTheme="minorEastAsia" w:hAnsiTheme="minorEastAsia" w:eastAsiaTheme="minorEastAsia" w:cstheme="minorEastAsia"/>
          <w:color w:val="auto"/>
          <w:lang w:val="zh-CN"/>
        </w:rPr>
        <w:t>项目负责人简历</w:t>
      </w:r>
      <w:bookmarkEnd w:id="690"/>
    </w:p>
    <w:p>
      <w:pPr>
        <w:spacing w:line="360" w:lineRule="auto"/>
        <w:ind w:left="210" w:hanging="210" w:hangingChars="1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szCs w:val="21"/>
        </w:rPr>
        <w:t>1</w:t>
      </w:r>
      <w:r>
        <w:rPr>
          <w:rFonts w:hint="eastAsia" w:asciiTheme="minorEastAsia" w:hAnsiTheme="minorEastAsia" w:eastAsiaTheme="minorEastAsia" w:cstheme="minorEastAsia"/>
          <w:color w:val="auto"/>
          <w:lang w:val="zh-CN"/>
        </w:rPr>
        <w:t>、</w:t>
      </w:r>
      <w:r>
        <w:rPr>
          <w:rFonts w:hint="eastAsia" w:asciiTheme="minorEastAsia" w:hAnsiTheme="minorEastAsia" w:eastAsiaTheme="minorEastAsia" w:cstheme="minorEastAsia"/>
          <w:color w:val="auto"/>
        </w:rPr>
        <w:t>项目负责人介绍应包括：姓名、性别、年龄、职称、学历、参加工作时间、从事项目管理年限、注册建造师（项目负责人）证书编号以及其他内容。</w:t>
      </w:r>
    </w:p>
    <w:p>
      <w:pPr>
        <w:spacing w:line="360" w:lineRule="auto"/>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2、项目负责人简历相关证明材料（注册建造师（项目负责人）证书、职称证书复印件）。</w:t>
      </w:r>
    </w:p>
    <w:p>
      <w:pPr>
        <w:spacing w:line="360" w:lineRule="auto"/>
        <w:jc w:val="center"/>
        <w:rPr>
          <w:rFonts w:asciiTheme="minorEastAsia" w:hAnsiTheme="minorEastAsia" w:eastAsiaTheme="minorEastAsia" w:cstheme="minorEastAsia"/>
          <w:b/>
          <w:bCs/>
          <w:color w:val="auto"/>
          <w:sz w:val="30"/>
          <w:szCs w:val="30"/>
        </w:rPr>
      </w:pPr>
      <w:r>
        <w:rPr>
          <w:rFonts w:hint="eastAsia" w:asciiTheme="minorEastAsia" w:hAnsiTheme="minorEastAsia" w:eastAsiaTheme="minorEastAsia" w:cstheme="minorEastAsia"/>
          <w:b/>
          <w:bCs/>
          <w:color w:val="auto"/>
          <w:sz w:val="30"/>
          <w:szCs w:val="30"/>
        </w:rPr>
        <w:t>四、拟派项目负责人资格一览表</w:t>
      </w:r>
    </w:p>
    <w:tbl>
      <w:tblPr>
        <w:tblStyle w:val="20"/>
        <w:tblW w:w="9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1030"/>
        <w:gridCol w:w="2123"/>
        <w:gridCol w:w="2141"/>
        <w:gridCol w:w="2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144" w:type="dxa"/>
            <w:gridSpan w:val="2"/>
            <w:vAlign w:val="center"/>
          </w:tcPr>
          <w:p>
            <w:pPr>
              <w:pStyle w:val="3"/>
              <w:spacing w:line="360" w:lineRule="auto"/>
              <w:ind w:firstLine="0"/>
              <w:jc w:val="center"/>
              <w:rPr>
                <w:rFonts w:asciiTheme="minorEastAsia" w:hAnsiTheme="minorEastAsia" w:eastAsiaTheme="minorEastAsia" w:cstheme="minorEastAsia"/>
                <w:color w:val="auto"/>
                <w:szCs w:val="30"/>
              </w:rPr>
            </w:pPr>
            <w:r>
              <w:rPr>
                <w:rFonts w:hint="eastAsia" w:asciiTheme="minorEastAsia" w:hAnsiTheme="minorEastAsia" w:eastAsiaTheme="minorEastAsia" w:cstheme="minorEastAsia"/>
                <w:color w:val="auto"/>
                <w:szCs w:val="30"/>
              </w:rPr>
              <w:t>姓  名</w:t>
            </w:r>
          </w:p>
        </w:tc>
        <w:tc>
          <w:tcPr>
            <w:tcW w:w="2123" w:type="dxa"/>
            <w:vAlign w:val="center"/>
          </w:tcPr>
          <w:p>
            <w:pPr>
              <w:pStyle w:val="3"/>
              <w:spacing w:line="360" w:lineRule="auto"/>
              <w:jc w:val="center"/>
              <w:rPr>
                <w:rFonts w:asciiTheme="minorEastAsia" w:hAnsiTheme="minorEastAsia" w:eastAsiaTheme="minorEastAsia" w:cstheme="minorEastAsia"/>
                <w:color w:val="auto"/>
                <w:szCs w:val="30"/>
              </w:rPr>
            </w:pPr>
          </w:p>
        </w:tc>
        <w:tc>
          <w:tcPr>
            <w:tcW w:w="2141" w:type="dxa"/>
            <w:vAlign w:val="center"/>
          </w:tcPr>
          <w:p>
            <w:pPr>
              <w:pStyle w:val="3"/>
              <w:spacing w:line="360" w:lineRule="auto"/>
              <w:ind w:firstLine="0"/>
              <w:jc w:val="center"/>
              <w:rPr>
                <w:rFonts w:asciiTheme="minorEastAsia" w:hAnsiTheme="minorEastAsia" w:eastAsiaTheme="minorEastAsia" w:cstheme="minorEastAsia"/>
                <w:color w:val="auto"/>
                <w:szCs w:val="30"/>
              </w:rPr>
            </w:pPr>
            <w:r>
              <w:rPr>
                <w:rFonts w:hint="eastAsia" w:asciiTheme="minorEastAsia" w:hAnsiTheme="minorEastAsia" w:eastAsiaTheme="minorEastAsia" w:cstheme="minorEastAsia"/>
                <w:color w:val="auto"/>
                <w:szCs w:val="30"/>
              </w:rPr>
              <w:t>年  龄</w:t>
            </w:r>
          </w:p>
        </w:tc>
        <w:tc>
          <w:tcPr>
            <w:tcW w:w="2951" w:type="dxa"/>
            <w:vAlign w:val="center"/>
          </w:tcPr>
          <w:p>
            <w:pPr>
              <w:spacing w:line="360" w:lineRule="auto"/>
              <w:jc w:val="center"/>
              <w:rPr>
                <w:rFonts w:asciiTheme="minorEastAsia" w:hAnsiTheme="minorEastAsia" w:eastAsiaTheme="minorEastAsia" w:cstheme="minorEastAsia"/>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144" w:type="dxa"/>
            <w:gridSpan w:val="2"/>
            <w:vAlign w:val="center"/>
          </w:tcPr>
          <w:p>
            <w:pPr>
              <w:pStyle w:val="3"/>
              <w:spacing w:line="360" w:lineRule="auto"/>
              <w:ind w:firstLine="0"/>
              <w:jc w:val="center"/>
              <w:rPr>
                <w:rFonts w:asciiTheme="minorEastAsia" w:hAnsiTheme="minorEastAsia" w:eastAsiaTheme="minorEastAsia" w:cstheme="minorEastAsia"/>
                <w:color w:val="auto"/>
                <w:szCs w:val="30"/>
              </w:rPr>
            </w:pPr>
            <w:r>
              <w:rPr>
                <w:rFonts w:hint="eastAsia" w:asciiTheme="minorEastAsia" w:hAnsiTheme="minorEastAsia" w:eastAsiaTheme="minorEastAsia" w:cstheme="minorEastAsia"/>
                <w:color w:val="auto"/>
                <w:szCs w:val="30"/>
              </w:rPr>
              <w:t>学  历</w:t>
            </w:r>
          </w:p>
        </w:tc>
        <w:tc>
          <w:tcPr>
            <w:tcW w:w="2123" w:type="dxa"/>
            <w:vAlign w:val="center"/>
          </w:tcPr>
          <w:p>
            <w:pPr>
              <w:pStyle w:val="3"/>
              <w:spacing w:line="360" w:lineRule="auto"/>
              <w:jc w:val="center"/>
              <w:rPr>
                <w:rFonts w:asciiTheme="minorEastAsia" w:hAnsiTheme="minorEastAsia" w:eastAsiaTheme="minorEastAsia" w:cstheme="minorEastAsia"/>
                <w:color w:val="auto"/>
                <w:szCs w:val="30"/>
              </w:rPr>
            </w:pPr>
          </w:p>
        </w:tc>
        <w:tc>
          <w:tcPr>
            <w:tcW w:w="2141" w:type="dxa"/>
            <w:vAlign w:val="center"/>
          </w:tcPr>
          <w:p>
            <w:pPr>
              <w:pStyle w:val="3"/>
              <w:spacing w:line="360" w:lineRule="auto"/>
              <w:ind w:firstLine="0"/>
              <w:jc w:val="center"/>
              <w:rPr>
                <w:rFonts w:asciiTheme="minorEastAsia" w:hAnsiTheme="minorEastAsia" w:eastAsiaTheme="minorEastAsia" w:cstheme="minorEastAsia"/>
                <w:color w:val="auto"/>
                <w:szCs w:val="30"/>
              </w:rPr>
            </w:pPr>
            <w:r>
              <w:rPr>
                <w:rFonts w:hint="eastAsia" w:asciiTheme="minorEastAsia" w:hAnsiTheme="minorEastAsia" w:eastAsiaTheme="minorEastAsia" w:cstheme="minorEastAsia"/>
                <w:color w:val="auto"/>
                <w:szCs w:val="30"/>
              </w:rPr>
              <w:t>职  务</w:t>
            </w:r>
          </w:p>
        </w:tc>
        <w:tc>
          <w:tcPr>
            <w:tcW w:w="2951" w:type="dxa"/>
            <w:vAlign w:val="center"/>
          </w:tcPr>
          <w:p>
            <w:pPr>
              <w:spacing w:line="360" w:lineRule="auto"/>
              <w:jc w:val="center"/>
              <w:rPr>
                <w:rFonts w:asciiTheme="minorEastAsia" w:hAnsiTheme="minorEastAsia" w:eastAsiaTheme="minorEastAsia" w:cstheme="minorEastAsia"/>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267" w:type="dxa"/>
            <w:gridSpan w:val="3"/>
            <w:vAlign w:val="center"/>
          </w:tcPr>
          <w:p>
            <w:pPr>
              <w:pStyle w:val="3"/>
              <w:spacing w:line="360" w:lineRule="auto"/>
              <w:ind w:firstLine="0"/>
              <w:jc w:val="center"/>
              <w:rPr>
                <w:rFonts w:asciiTheme="minorEastAsia" w:hAnsiTheme="minorEastAsia" w:eastAsiaTheme="minorEastAsia" w:cstheme="minorEastAsia"/>
                <w:color w:val="auto"/>
                <w:szCs w:val="30"/>
              </w:rPr>
            </w:pPr>
            <w:r>
              <w:rPr>
                <w:rFonts w:hint="eastAsia" w:asciiTheme="minorEastAsia" w:hAnsiTheme="minorEastAsia" w:eastAsiaTheme="minorEastAsia" w:cstheme="minorEastAsia"/>
                <w:color w:val="auto"/>
                <w:szCs w:val="30"/>
              </w:rPr>
              <w:t>从事相关工作年限</w:t>
            </w:r>
          </w:p>
        </w:tc>
        <w:tc>
          <w:tcPr>
            <w:tcW w:w="5092" w:type="dxa"/>
            <w:gridSpan w:val="2"/>
            <w:vAlign w:val="center"/>
          </w:tcPr>
          <w:p>
            <w:pPr>
              <w:pStyle w:val="3"/>
              <w:spacing w:line="360" w:lineRule="auto"/>
              <w:jc w:val="center"/>
              <w:rPr>
                <w:rFonts w:asciiTheme="minorEastAsia" w:hAnsiTheme="minorEastAsia" w:eastAsiaTheme="minorEastAsia" w:cstheme="minorEastAsia"/>
                <w:color w:val="auto"/>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4267" w:type="dxa"/>
            <w:gridSpan w:val="3"/>
            <w:vAlign w:val="center"/>
          </w:tcPr>
          <w:p>
            <w:pPr>
              <w:pStyle w:val="3"/>
              <w:spacing w:line="360" w:lineRule="auto"/>
              <w:ind w:firstLine="0"/>
              <w:jc w:val="center"/>
              <w:rPr>
                <w:rFonts w:asciiTheme="minorEastAsia" w:hAnsiTheme="minorEastAsia" w:eastAsiaTheme="minorEastAsia" w:cstheme="minorEastAsia"/>
                <w:color w:val="auto"/>
                <w:szCs w:val="30"/>
              </w:rPr>
            </w:pPr>
            <w:r>
              <w:rPr>
                <w:rFonts w:hint="eastAsia" w:asciiTheme="minorEastAsia" w:hAnsiTheme="minorEastAsia" w:eastAsiaTheme="minorEastAsia" w:cstheme="minorEastAsia"/>
                <w:color w:val="auto"/>
                <w:szCs w:val="30"/>
              </w:rPr>
              <w:t>在本项目中拟担任的职务</w:t>
            </w:r>
          </w:p>
        </w:tc>
        <w:tc>
          <w:tcPr>
            <w:tcW w:w="5092" w:type="dxa"/>
            <w:gridSpan w:val="2"/>
            <w:vAlign w:val="center"/>
          </w:tcPr>
          <w:p>
            <w:pPr>
              <w:pStyle w:val="3"/>
              <w:spacing w:line="360" w:lineRule="auto"/>
              <w:jc w:val="center"/>
              <w:rPr>
                <w:rFonts w:asciiTheme="minorEastAsia" w:hAnsiTheme="minorEastAsia" w:eastAsiaTheme="minorEastAsia" w:cstheme="minorEastAsia"/>
                <w:color w:val="auto"/>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2144" w:type="dxa"/>
            <w:gridSpan w:val="2"/>
            <w:vAlign w:val="center"/>
          </w:tcPr>
          <w:p>
            <w:pPr>
              <w:pStyle w:val="3"/>
              <w:spacing w:line="360" w:lineRule="auto"/>
              <w:ind w:firstLine="0"/>
              <w:jc w:val="center"/>
              <w:rPr>
                <w:rFonts w:asciiTheme="minorEastAsia" w:hAnsiTheme="minorEastAsia" w:eastAsiaTheme="minorEastAsia" w:cstheme="minorEastAsia"/>
                <w:color w:val="auto"/>
                <w:szCs w:val="30"/>
              </w:rPr>
            </w:pPr>
            <w:r>
              <w:rPr>
                <w:rFonts w:hint="eastAsia" w:asciiTheme="minorEastAsia" w:hAnsiTheme="minorEastAsia" w:eastAsiaTheme="minorEastAsia" w:cstheme="minorEastAsia"/>
                <w:color w:val="auto"/>
                <w:szCs w:val="30"/>
              </w:rPr>
              <w:t>联系方式</w:t>
            </w:r>
          </w:p>
        </w:tc>
        <w:tc>
          <w:tcPr>
            <w:tcW w:w="7215" w:type="dxa"/>
            <w:gridSpan w:val="3"/>
            <w:vAlign w:val="center"/>
          </w:tcPr>
          <w:p>
            <w:pPr>
              <w:pStyle w:val="3"/>
              <w:spacing w:line="360" w:lineRule="auto"/>
              <w:jc w:val="center"/>
              <w:rPr>
                <w:rFonts w:asciiTheme="minorEastAsia" w:hAnsiTheme="minorEastAsia" w:eastAsiaTheme="minorEastAsia" w:cstheme="minorEastAsia"/>
                <w:color w:val="auto"/>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114" w:type="dxa"/>
            <w:vAlign w:val="center"/>
          </w:tcPr>
          <w:p>
            <w:pPr>
              <w:pStyle w:val="3"/>
              <w:spacing w:line="360" w:lineRule="auto"/>
              <w:rPr>
                <w:rFonts w:asciiTheme="minorEastAsia" w:hAnsiTheme="minorEastAsia" w:eastAsiaTheme="minorEastAsia" w:cstheme="minorEastAsia"/>
                <w:color w:val="auto"/>
                <w:szCs w:val="30"/>
              </w:rPr>
            </w:pPr>
          </w:p>
        </w:tc>
        <w:tc>
          <w:tcPr>
            <w:tcW w:w="8245" w:type="dxa"/>
            <w:gridSpan w:val="4"/>
            <w:vAlign w:val="center"/>
          </w:tcPr>
          <w:p>
            <w:pPr>
              <w:pStyle w:val="3"/>
              <w:spacing w:line="360" w:lineRule="auto"/>
              <w:ind w:firstLine="0"/>
              <w:jc w:val="center"/>
              <w:rPr>
                <w:rFonts w:asciiTheme="minorEastAsia" w:hAnsiTheme="minorEastAsia" w:eastAsiaTheme="minorEastAsia" w:cstheme="minorEastAsia"/>
                <w:color w:val="auto"/>
                <w:szCs w:val="30"/>
              </w:rPr>
            </w:pPr>
            <w:r>
              <w:rPr>
                <w:rFonts w:hint="eastAsia" w:asciiTheme="minorEastAsia" w:hAnsiTheme="minorEastAsia" w:eastAsiaTheme="minorEastAsia" w:cstheme="minorEastAsia"/>
                <w:color w:val="auto"/>
                <w:szCs w:val="30"/>
              </w:rPr>
              <w:t>类似工作经历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6" w:hRule="atLeast"/>
        </w:trPr>
        <w:tc>
          <w:tcPr>
            <w:tcW w:w="1114" w:type="dxa"/>
            <w:vAlign w:val="center"/>
          </w:tcPr>
          <w:p>
            <w:pPr>
              <w:pStyle w:val="3"/>
              <w:spacing w:line="360" w:lineRule="auto"/>
              <w:ind w:firstLine="0"/>
              <w:jc w:val="center"/>
              <w:rPr>
                <w:rFonts w:asciiTheme="minorEastAsia" w:hAnsiTheme="minorEastAsia" w:eastAsiaTheme="minorEastAsia" w:cstheme="minorEastAsia"/>
                <w:color w:val="auto"/>
                <w:szCs w:val="30"/>
              </w:rPr>
            </w:pPr>
            <w:r>
              <w:rPr>
                <w:rFonts w:hint="eastAsia" w:asciiTheme="minorEastAsia" w:hAnsiTheme="minorEastAsia" w:eastAsiaTheme="minorEastAsia" w:cstheme="minorEastAsia"/>
                <w:color w:val="auto"/>
                <w:szCs w:val="30"/>
              </w:rPr>
              <w:t>工作</w:t>
            </w:r>
          </w:p>
          <w:p>
            <w:pPr>
              <w:pStyle w:val="3"/>
              <w:spacing w:line="360" w:lineRule="auto"/>
              <w:ind w:firstLine="0"/>
              <w:jc w:val="center"/>
              <w:rPr>
                <w:rFonts w:asciiTheme="minorEastAsia" w:hAnsiTheme="minorEastAsia" w:eastAsiaTheme="minorEastAsia" w:cstheme="minorEastAsia"/>
                <w:color w:val="auto"/>
                <w:szCs w:val="30"/>
              </w:rPr>
            </w:pPr>
            <w:r>
              <w:rPr>
                <w:rFonts w:hint="eastAsia" w:asciiTheme="minorEastAsia" w:hAnsiTheme="minorEastAsia" w:eastAsiaTheme="minorEastAsia" w:cstheme="minorEastAsia"/>
                <w:color w:val="auto"/>
                <w:szCs w:val="30"/>
              </w:rPr>
              <w:t>经历</w:t>
            </w:r>
          </w:p>
        </w:tc>
        <w:tc>
          <w:tcPr>
            <w:tcW w:w="8245" w:type="dxa"/>
            <w:gridSpan w:val="4"/>
          </w:tcPr>
          <w:p>
            <w:pPr>
              <w:pStyle w:val="3"/>
              <w:spacing w:line="360" w:lineRule="auto"/>
              <w:ind w:firstLine="0"/>
              <w:rPr>
                <w:rFonts w:asciiTheme="minorEastAsia" w:hAnsiTheme="minorEastAsia" w:eastAsiaTheme="minorEastAsia" w:cstheme="minorEastAsia"/>
                <w:color w:val="auto"/>
                <w:szCs w:val="30"/>
              </w:rPr>
            </w:pPr>
            <w:r>
              <w:rPr>
                <w:rFonts w:hint="eastAsia" w:asciiTheme="minorEastAsia" w:hAnsiTheme="minorEastAsia" w:eastAsiaTheme="minorEastAsia" w:cstheme="minorEastAsia"/>
                <w:color w:val="auto"/>
                <w:szCs w:val="30"/>
              </w:rPr>
              <w:t>（单位、担任职务、工作时间）</w:t>
            </w:r>
          </w:p>
        </w:tc>
      </w:tr>
    </w:tbl>
    <w:p>
      <w:pPr>
        <w:pStyle w:val="3"/>
        <w:spacing w:line="360" w:lineRule="auto"/>
        <w:rPr>
          <w:rFonts w:asciiTheme="minorEastAsia" w:hAnsiTheme="minorEastAsia" w:eastAsiaTheme="minorEastAsia" w:cstheme="minorEastAsia"/>
          <w:color w:val="auto"/>
          <w:szCs w:val="30"/>
        </w:rPr>
      </w:pPr>
      <w:r>
        <w:rPr>
          <w:rFonts w:hint="eastAsia" w:asciiTheme="minorEastAsia" w:hAnsiTheme="minorEastAsia" w:eastAsiaTheme="minorEastAsia" w:cstheme="minorEastAsia"/>
          <w:color w:val="auto"/>
          <w:szCs w:val="30"/>
        </w:rPr>
        <w:t>参选单位：（盖章）</w:t>
      </w:r>
    </w:p>
    <w:p>
      <w:pPr>
        <w:pStyle w:val="3"/>
        <w:spacing w:line="360" w:lineRule="auto"/>
        <w:rPr>
          <w:rFonts w:asciiTheme="minorEastAsia" w:hAnsiTheme="minorEastAsia" w:eastAsiaTheme="minorEastAsia" w:cstheme="minorEastAsia"/>
          <w:color w:val="auto"/>
          <w:szCs w:val="30"/>
        </w:rPr>
      </w:pPr>
      <w:r>
        <w:rPr>
          <w:rFonts w:hint="eastAsia" w:asciiTheme="minorEastAsia" w:hAnsiTheme="minorEastAsia" w:eastAsiaTheme="minorEastAsia" w:cstheme="minorEastAsia"/>
          <w:color w:val="auto"/>
          <w:szCs w:val="30"/>
        </w:rPr>
        <w:t>法定代表人或委托代理人：（签字）</w:t>
      </w:r>
    </w:p>
    <w:p>
      <w:pPr>
        <w:spacing w:line="360" w:lineRule="auto"/>
        <w:jc w:val="right"/>
        <w:rPr>
          <w:rFonts w:asciiTheme="minorEastAsia" w:hAnsiTheme="minorEastAsia" w:eastAsiaTheme="minorEastAsia" w:cstheme="minorEastAsia"/>
          <w:color w:val="auto"/>
          <w:sz w:val="24"/>
          <w:szCs w:val="30"/>
        </w:rPr>
      </w:pPr>
      <w:r>
        <w:rPr>
          <w:rFonts w:hint="eastAsia" w:asciiTheme="minorEastAsia" w:hAnsiTheme="minorEastAsia" w:eastAsiaTheme="minorEastAsia" w:cstheme="minorEastAsia"/>
          <w:color w:val="auto"/>
          <w:sz w:val="24"/>
          <w:szCs w:val="30"/>
        </w:rPr>
        <w:t>日期：     年  月  日</w:t>
      </w:r>
    </w:p>
    <w:p>
      <w:pPr>
        <w:spacing w:line="360" w:lineRule="auto"/>
        <w:jc w:val="right"/>
        <w:rPr>
          <w:rFonts w:asciiTheme="minorEastAsia" w:hAnsiTheme="minorEastAsia" w:eastAsiaTheme="minorEastAsia" w:cstheme="minorEastAsia"/>
          <w:color w:val="auto"/>
          <w:sz w:val="24"/>
          <w:szCs w:val="30"/>
        </w:rPr>
      </w:pPr>
    </w:p>
    <w:p>
      <w:pPr>
        <w:pStyle w:val="7"/>
        <w:spacing w:line="360" w:lineRule="auto"/>
        <w:jc w:val="center"/>
        <w:rPr>
          <w:rFonts w:asciiTheme="minorEastAsia" w:hAnsiTheme="minorEastAsia" w:eastAsiaTheme="minorEastAsia" w:cstheme="minorEastAsia"/>
          <w:color w:val="auto"/>
          <w:szCs w:val="21"/>
        </w:rPr>
      </w:pPr>
      <w:bookmarkStart w:id="691" w:name="_Toc414108649"/>
      <w:r>
        <w:rPr>
          <w:rFonts w:hint="eastAsia" w:asciiTheme="minorEastAsia" w:hAnsiTheme="minorEastAsia" w:eastAsiaTheme="minorEastAsia" w:cstheme="minorEastAsia"/>
          <w:color w:val="auto"/>
          <w:lang w:val="zh-CN"/>
        </w:rPr>
        <w:t>项目管理人员</w:t>
      </w:r>
      <w:bookmarkEnd w:id="691"/>
    </w:p>
    <w:p>
      <w:pPr>
        <w:autoSpaceDE w:val="0"/>
        <w:autoSpaceDN w:val="0"/>
        <w:adjustRightInd w:val="0"/>
        <w:spacing w:line="360" w:lineRule="auto"/>
        <w:ind w:left="630" w:leftChars="200" w:hanging="210" w:hangingChars="1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r>
        <w:rPr>
          <w:rFonts w:hint="eastAsia" w:asciiTheme="minorEastAsia" w:hAnsiTheme="minorEastAsia" w:eastAsiaTheme="minorEastAsia" w:cstheme="minorEastAsia"/>
          <w:color w:val="auto"/>
          <w:lang w:val="zh-CN"/>
        </w:rPr>
        <w:t>、项目管理人员应包括：项目工程师、质量管理员、施工管理员、材料管理员、安全管理员、资料员等和项目项目负责人需要配备的其他关键人员</w:t>
      </w:r>
    </w:p>
    <w:p>
      <w:pPr>
        <w:autoSpaceDE w:val="0"/>
        <w:autoSpaceDN w:val="0"/>
        <w:adjustRightInd w:val="0"/>
        <w:spacing w:line="360" w:lineRule="auto"/>
        <w:ind w:firstLine="4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w:t>
      </w:r>
      <w:r>
        <w:rPr>
          <w:rFonts w:hint="eastAsia" w:asciiTheme="minorEastAsia" w:hAnsiTheme="minorEastAsia" w:eastAsiaTheme="minorEastAsia" w:cstheme="minorEastAsia"/>
          <w:color w:val="auto"/>
          <w:lang w:val="zh-CN"/>
        </w:rPr>
        <w:t>、上述人员简历介绍应包括姓名、职称等基本信息</w:t>
      </w:r>
    </w:p>
    <w:p>
      <w:pPr>
        <w:autoSpaceDE w:val="0"/>
        <w:autoSpaceDN w:val="0"/>
        <w:adjustRightInd w:val="0"/>
        <w:spacing w:line="360" w:lineRule="auto"/>
        <w:ind w:firstLine="420"/>
        <w:rPr>
          <w:rFonts w:asciiTheme="minorEastAsia" w:hAnsiTheme="minorEastAsia" w:eastAsiaTheme="minorEastAsia" w:cstheme="minorEastAsia"/>
          <w:color w:val="auto"/>
          <w:lang w:val="zh-CN"/>
        </w:rPr>
      </w:pPr>
      <w:r>
        <w:rPr>
          <w:rFonts w:hint="eastAsia" w:asciiTheme="minorEastAsia" w:hAnsiTheme="minorEastAsia" w:eastAsiaTheme="minorEastAsia" w:cstheme="minorEastAsia"/>
          <w:color w:val="auto"/>
          <w:szCs w:val="21"/>
        </w:rPr>
        <w:t>3</w:t>
      </w:r>
      <w:r>
        <w:rPr>
          <w:rFonts w:hint="eastAsia" w:asciiTheme="minorEastAsia" w:hAnsiTheme="minorEastAsia" w:eastAsiaTheme="minorEastAsia" w:cstheme="minorEastAsia"/>
          <w:color w:val="auto"/>
          <w:lang w:val="zh-CN"/>
        </w:rPr>
        <w:t>、项目管理人员简历中应付职称证书或上岗证书复印件</w:t>
      </w:r>
    </w:p>
    <w:p>
      <w:pPr>
        <w:widowControl/>
        <w:spacing w:line="360" w:lineRule="auto"/>
        <w:ind w:firstLine="600"/>
        <w:jc w:val="center"/>
        <w:rPr>
          <w:rFonts w:asciiTheme="minorEastAsia" w:hAnsiTheme="minorEastAsia" w:eastAsiaTheme="minorEastAsia" w:cstheme="minorEastAsia"/>
          <w:b/>
          <w:color w:val="auto"/>
          <w:kern w:val="0"/>
          <w:sz w:val="30"/>
          <w:szCs w:val="30"/>
        </w:rPr>
      </w:pPr>
      <w:r>
        <w:rPr>
          <w:rFonts w:hint="eastAsia" w:asciiTheme="minorEastAsia" w:hAnsiTheme="minorEastAsia" w:eastAsiaTheme="minorEastAsia" w:cstheme="minorEastAsia"/>
          <w:b/>
          <w:color w:val="auto"/>
          <w:kern w:val="0"/>
          <w:sz w:val="30"/>
          <w:szCs w:val="30"/>
        </w:rPr>
        <w:t>拟派项目作业人员一览表</w:t>
      </w:r>
    </w:p>
    <w:tbl>
      <w:tblPr>
        <w:tblStyle w:val="20"/>
        <w:tblpPr w:leftFromText="180" w:rightFromText="180" w:vertAnchor="text" w:horzAnchor="page" w:tblpX="1153" w:tblpY="723"/>
        <w:tblOverlap w:val="never"/>
        <w:tblW w:w="102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1709"/>
        <w:gridCol w:w="1875"/>
        <w:gridCol w:w="2475"/>
        <w:gridCol w:w="3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104" w:type="dxa"/>
            <w:vAlign w:val="center"/>
          </w:tcPr>
          <w:p>
            <w:pPr>
              <w:pStyle w:val="3"/>
              <w:spacing w:line="360" w:lineRule="auto"/>
              <w:ind w:firstLine="0"/>
              <w:jc w:val="center"/>
              <w:rPr>
                <w:rFonts w:asciiTheme="minorEastAsia" w:hAnsiTheme="minorEastAsia" w:eastAsiaTheme="minorEastAsia" w:cstheme="minorEastAsia"/>
                <w:color w:val="auto"/>
                <w:szCs w:val="30"/>
              </w:rPr>
            </w:pPr>
            <w:r>
              <w:rPr>
                <w:rFonts w:hint="eastAsia" w:asciiTheme="minorEastAsia" w:hAnsiTheme="minorEastAsia" w:eastAsiaTheme="minorEastAsia" w:cstheme="minorEastAsia"/>
                <w:color w:val="auto"/>
                <w:szCs w:val="30"/>
              </w:rPr>
              <w:t>姓 名</w:t>
            </w:r>
          </w:p>
        </w:tc>
        <w:tc>
          <w:tcPr>
            <w:tcW w:w="1709" w:type="dxa"/>
            <w:vAlign w:val="center"/>
          </w:tcPr>
          <w:p>
            <w:pPr>
              <w:pStyle w:val="3"/>
              <w:spacing w:line="360" w:lineRule="auto"/>
              <w:ind w:firstLine="0"/>
              <w:jc w:val="center"/>
              <w:rPr>
                <w:rFonts w:asciiTheme="minorEastAsia" w:hAnsiTheme="minorEastAsia" w:eastAsiaTheme="minorEastAsia" w:cstheme="minorEastAsia"/>
                <w:color w:val="auto"/>
                <w:szCs w:val="30"/>
              </w:rPr>
            </w:pPr>
            <w:r>
              <w:rPr>
                <w:rFonts w:hint="eastAsia" w:asciiTheme="minorEastAsia" w:hAnsiTheme="minorEastAsia" w:eastAsiaTheme="minorEastAsia" w:cstheme="minorEastAsia"/>
                <w:color w:val="auto"/>
                <w:szCs w:val="30"/>
              </w:rPr>
              <w:t>职 称</w:t>
            </w:r>
          </w:p>
        </w:tc>
        <w:tc>
          <w:tcPr>
            <w:tcW w:w="1875" w:type="dxa"/>
            <w:vAlign w:val="center"/>
          </w:tcPr>
          <w:p>
            <w:pPr>
              <w:pStyle w:val="3"/>
              <w:spacing w:line="360" w:lineRule="auto"/>
              <w:ind w:firstLine="0"/>
              <w:jc w:val="center"/>
              <w:rPr>
                <w:rFonts w:asciiTheme="minorEastAsia" w:hAnsiTheme="minorEastAsia" w:eastAsiaTheme="minorEastAsia" w:cstheme="minorEastAsia"/>
                <w:color w:val="auto"/>
                <w:szCs w:val="30"/>
              </w:rPr>
            </w:pPr>
            <w:r>
              <w:rPr>
                <w:rFonts w:hint="eastAsia" w:asciiTheme="minorEastAsia" w:hAnsiTheme="minorEastAsia" w:eastAsiaTheme="minorEastAsia" w:cstheme="minorEastAsia"/>
                <w:color w:val="auto"/>
                <w:szCs w:val="30"/>
              </w:rPr>
              <w:t>建议职务</w:t>
            </w:r>
          </w:p>
        </w:tc>
        <w:tc>
          <w:tcPr>
            <w:tcW w:w="2475" w:type="dxa"/>
            <w:vAlign w:val="center"/>
          </w:tcPr>
          <w:p>
            <w:pPr>
              <w:pStyle w:val="3"/>
              <w:spacing w:line="360" w:lineRule="auto"/>
              <w:ind w:left="-128" w:leftChars="-61" w:firstLine="22" w:firstLineChars="11"/>
              <w:jc w:val="center"/>
              <w:rPr>
                <w:rFonts w:asciiTheme="minorEastAsia" w:hAnsiTheme="minorEastAsia" w:eastAsiaTheme="minorEastAsia" w:cstheme="minorEastAsia"/>
                <w:color w:val="auto"/>
                <w:spacing w:val="-20"/>
                <w:szCs w:val="30"/>
              </w:rPr>
            </w:pPr>
            <w:r>
              <w:rPr>
                <w:rFonts w:hint="eastAsia" w:asciiTheme="minorEastAsia" w:hAnsiTheme="minorEastAsia" w:eastAsiaTheme="minorEastAsia" w:cstheme="minorEastAsia"/>
                <w:color w:val="auto"/>
                <w:spacing w:val="-20"/>
                <w:szCs w:val="30"/>
              </w:rPr>
              <w:t>从事相关工作年限</w:t>
            </w:r>
          </w:p>
        </w:tc>
        <w:tc>
          <w:tcPr>
            <w:tcW w:w="3075" w:type="dxa"/>
            <w:vAlign w:val="center"/>
          </w:tcPr>
          <w:p>
            <w:pPr>
              <w:pStyle w:val="3"/>
              <w:spacing w:line="360" w:lineRule="auto"/>
              <w:ind w:left="-128" w:leftChars="-61" w:firstLine="22" w:firstLineChars="11"/>
              <w:jc w:val="center"/>
              <w:rPr>
                <w:rFonts w:asciiTheme="minorEastAsia" w:hAnsiTheme="minorEastAsia" w:eastAsiaTheme="minorEastAsia" w:cstheme="minorEastAsia"/>
                <w:color w:val="auto"/>
                <w:spacing w:val="-20"/>
                <w:szCs w:val="30"/>
              </w:rPr>
            </w:pPr>
            <w:r>
              <w:rPr>
                <w:rFonts w:hint="eastAsia" w:asciiTheme="minorEastAsia" w:hAnsiTheme="minorEastAsia" w:eastAsiaTheme="minorEastAsia" w:cstheme="minorEastAsia"/>
                <w:color w:val="auto"/>
                <w:spacing w:val="-20"/>
                <w:szCs w:val="30"/>
              </w:rPr>
              <w:t>在本项目中负责的内容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1104" w:type="dxa"/>
            <w:vMerge w:val="continue"/>
            <w:vAlign w:val="center"/>
          </w:tcPr>
          <w:p>
            <w:pPr>
              <w:pStyle w:val="3"/>
              <w:spacing w:line="360" w:lineRule="auto"/>
              <w:jc w:val="center"/>
              <w:rPr>
                <w:rFonts w:asciiTheme="minorEastAsia" w:hAnsiTheme="minorEastAsia" w:eastAsiaTheme="minorEastAsia" w:cstheme="minorEastAsia"/>
                <w:color w:val="auto"/>
                <w:szCs w:val="30"/>
              </w:rPr>
            </w:pPr>
          </w:p>
        </w:tc>
        <w:tc>
          <w:tcPr>
            <w:tcW w:w="1709" w:type="dxa"/>
            <w:vAlign w:val="center"/>
          </w:tcPr>
          <w:p>
            <w:pPr>
              <w:pStyle w:val="3"/>
              <w:spacing w:line="360" w:lineRule="auto"/>
              <w:jc w:val="center"/>
              <w:rPr>
                <w:rFonts w:asciiTheme="minorEastAsia" w:hAnsiTheme="minorEastAsia" w:eastAsiaTheme="minorEastAsia" w:cstheme="minorEastAsia"/>
                <w:color w:val="auto"/>
                <w:szCs w:val="30"/>
              </w:rPr>
            </w:pPr>
          </w:p>
        </w:tc>
        <w:tc>
          <w:tcPr>
            <w:tcW w:w="1875" w:type="dxa"/>
            <w:vAlign w:val="center"/>
          </w:tcPr>
          <w:p>
            <w:pPr>
              <w:pStyle w:val="3"/>
              <w:spacing w:line="360" w:lineRule="auto"/>
              <w:jc w:val="center"/>
              <w:rPr>
                <w:rFonts w:asciiTheme="minorEastAsia" w:hAnsiTheme="minorEastAsia" w:eastAsiaTheme="minorEastAsia" w:cstheme="minorEastAsia"/>
                <w:color w:val="auto"/>
                <w:szCs w:val="30"/>
              </w:rPr>
            </w:pPr>
          </w:p>
        </w:tc>
        <w:tc>
          <w:tcPr>
            <w:tcW w:w="2475" w:type="dxa"/>
            <w:vAlign w:val="center"/>
          </w:tcPr>
          <w:p>
            <w:pPr>
              <w:pStyle w:val="3"/>
              <w:spacing w:line="360" w:lineRule="auto"/>
              <w:jc w:val="center"/>
              <w:rPr>
                <w:rFonts w:asciiTheme="minorEastAsia" w:hAnsiTheme="minorEastAsia" w:eastAsiaTheme="minorEastAsia" w:cstheme="minorEastAsia"/>
                <w:color w:val="auto"/>
                <w:szCs w:val="30"/>
              </w:rPr>
            </w:pPr>
          </w:p>
        </w:tc>
        <w:tc>
          <w:tcPr>
            <w:tcW w:w="3075" w:type="dxa"/>
            <w:vAlign w:val="center"/>
          </w:tcPr>
          <w:p>
            <w:pPr>
              <w:pStyle w:val="3"/>
              <w:spacing w:line="360" w:lineRule="auto"/>
              <w:jc w:val="center"/>
              <w:rPr>
                <w:rFonts w:asciiTheme="minorEastAsia" w:hAnsiTheme="minorEastAsia" w:eastAsiaTheme="minorEastAsia" w:cstheme="minorEastAsia"/>
                <w:color w:val="auto"/>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spacing w:line="360" w:lineRule="auto"/>
              <w:jc w:val="center"/>
              <w:rPr>
                <w:rFonts w:asciiTheme="minorEastAsia" w:hAnsiTheme="minorEastAsia" w:eastAsiaTheme="minorEastAsia" w:cstheme="minorEastAsia"/>
                <w:color w:val="auto"/>
                <w:sz w:val="30"/>
                <w:szCs w:val="30"/>
              </w:rPr>
            </w:pPr>
          </w:p>
        </w:tc>
        <w:tc>
          <w:tcPr>
            <w:tcW w:w="1709" w:type="dxa"/>
            <w:vAlign w:val="center"/>
          </w:tcPr>
          <w:p>
            <w:pPr>
              <w:pStyle w:val="13"/>
              <w:spacing w:line="360" w:lineRule="auto"/>
              <w:jc w:val="center"/>
              <w:rPr>
                <w:rFonts w:asciiTheme="minorEastAsia" w:hAnsiTheme="minorEastAsia" w:eastAsiaTheme="minorEastAsia" w:cstheme="minorEastAsia"/>
                <w:color w:val="auto"/>
                <w:sz w:val="30"/>
                <w:szCs w:val="30"/>
              </w:rPr>
            </w:pPr>
          </w:p>
        </w:tc>
        <w:tc>
          <w:tcPr>
            <w:tcW w:w="1875" w:type="dxa"/>
            <w:vAlign w:val="center"/>
          </w:tcPr>
          <w:p>
            <w:pPr>
              <w:pStyle w:val="13"/>
              <w:spacing w:line="360" w:lineRule="auto"/>
              <w:ind w:left="-5" w:leftChars="-22" w:hanging="41" w:hangingChars="15"/>
              <w:jc w:val="center"/>
              <w:rPr>
                <w:rFonts w:asciiTheme="minorEastAsia" w:hAnsiTheme="minorEastAsia" w:eastAsiaTheme="minorEastAsia" w:cstheme="minorEastAsia"/>
                <w:color w:val="auto"/>
                <w:spacing w:val="-12"/>
                <w:sz w:val="30"/>
                <w:szCs w:val="30"/>
              </w:rPr>
            </w:pPr>
          </w:p>
        </w:tc>
        <w:tc>
          <w:tcPr>
            <w:tcW w:w="2475" w:type="dxa"/>
            <w:vAlign w:val="center"/>
          </w:tcPr>
          <w:p>
            <w:pPr>
              <w:spacing w:line="360" w:lineRule="auto"/>
              <w:jc w:val="center"/>
              <w:rPr>
                <w:rFonts w:asciiTheme="minorEastAsia" w:hAnsiTheme="minorEastAsia" w:eastAsiaTheme="minorEastAsia" w:cstheme="minorEastAsia"/>
                <w:color w:val="auto"/>
                <w:sz w:val="30"/>
                <w:szCs w:val="30"/>
              </w:rPr>
            </w:pPr>
          </w:p>
        </w:tc>
        <w:tc>
          <w:tcPr>
            <w:tcW w:w="3075" w:type="dxa"/>
            <w:vAlign w:val="center"/>
          </w:tcPr>
          <w:p>
            <w:pPr>
              <w:spacing w:line="360" w:lineRule="auto"/>
              <w:jc w:val="center"/>
              <w:rPr>
                <w:rFonts w:asciiTheme="minorEastAsia" w:hAnsiTheme="minorEastAsia" w:eastAsiaTheme="minorEastAsia" w:cstheme="minorEastAsia"/>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spacing w:line="360" w:lineRule="auto"/>
              <w:jc w:val="center"/>
              <w:rPr>
                <w:rFonts w:asciiTheme="minorEastAsia" w:hAnsiTheme="minorEastAsia" w:eastAsiaTheme="minorEastAsia" w:cstheme="minorEastAsia"/>
                <w:color w:val="auto"/>
                <w:sz w:val="30"/>
                <w:szCs w:val="30"/>
              </w:rPr>
            </w:pPr>
          </w:p>
        </w:tc>
        <w:tc>
          <w:tcPr>
            <w:tcW w:w="1709" w:type="dxa"/>
            <w:vAlign w:val="center"/>
          </w:tcPr>
          <w:p>
            <w:pPr>
              <w:pStyle w:val="13"/>
              <w:spacing w:line="360" w:lineRule="auto"/>
              <w:jc w:val="center"/>
              <w:rPr>
                <w:rFonts w:asciiTheme="minorEastAsia" w:hAnsiTheme="minorEastAsia" w:eastAsiaTheme="minorEastAsia" w:cstheme="minorEastAsia"/>
                <w:color w:val="auto"/>
                <w:sz w:val="30"/>
                <w:szCs w:val="30"/>
              </w:rPr>
            </w:pPr>
          </w:p>
        </w:tc>
        <w:tc>
          <w:tcPr>
            <w:tcW w:w="1875" w:type="dxa"/>
            <w:vAlign w:val="center"/>
          </w:tcPr>
          <w:p>
            <w:pPr>
              <w:pStyle w:val="13"/>
              <w:spacing w:line="360" w:lineRule="auto"/>
              <w:jc w:val="center"/>
              <w:rPr>
                <w:rFonts w:asciiTheme="minorEastAsia" w:hAnsiTheme="minorEastAsia" w:eastAsiaTheme="minorEastAsia" w:cstheme="minorEastAsia"/>
                <w:color w:val="auto"/>
                <w:sz w:val="30"/>
                <w:szCs w:val="30"/>
              </w:rPr>
            </w:pPr>
          </w:p>
        </w:tc>
        <w:tc>
          <w:tcPr>
            <w:tcW w:w="2475" w:type="dxa"/>
            <w:vAlign w:val="center"/>
          </w:tcPr>
          <w:p>
            <w:pPr>
              <w:spacing w:line="360" w:lineRule="auto"/>
              <w:jc w:val="center"/>
              <w:rPr>
                <w:rFonts w:asciiTheme="minorEastAsia" w:hAnsiTheme="minorEastAsia" w:eastAsiaTheme="minorEastAsia" w:cstheme="minorEastAsia"/>
                <w:color w:val="auto"/>
                <w:sz w:val="30"/>
                <w:szCs w:val="30"/>
              </w:rPr>
            </w:pPr>
          </w:p>
        </w:tc>
        <w:tc>
          <w:tcPr>
            <w:tcW w:w="3075" w:type="dxa"/>
            <w:vAlign w:val="center"/>
          </w:tcPr>
          <w:p>
            <w:pPr>
              <w:spacing w:line="360" w:lineRule="auto"/>
              <w:jc w:val="center"/>
              <w:rPr>
                <w:rFonts w:asciiTheme="minorEastAsia" w:hAnsiTheme="minorEastAsia" w:eastAsiaTheme="minorEastAsia" w:cstheme="minorEastAsia"/>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spacing w:line="360" w:lineRule="auto"/>
              <w:jc w:val="center"/>
              <w:rPr>
                <w:rFonts w:asciiTheme="minorEastAsia" w:hAnsiTheme="minorEastAsia" w:eastAsiaTheme="minorEastAsia" w:cstheme="minorEastAsia"/>
                <w:color w:val="auto"/>
                <w:sz w:val="30"/>
                <w:szCs w:val="30"/>
              </w:rPr>
            </w:pPr>
          </w:p>
        </w:tc>
        <w:tc>
          <w:tcPr>
            <w:tcW w:w="1709" w:type="dxa"/>
            <w:vAlign w:val="center"/>
          </w:tcPr>
          <w:p>
            <w:pPr>
              <w:pStyle w:val="13"/>
              <w:spacing w:line="360" w:lineRule="auto"/>
              <w:jc w:val="center"/>
              <w:rPr>
                <w:rFonts w:asciiTheme="minorEastAsia" w:hAnsiTheme="minorEastAsia" w:eastAsiaTheme="minorEastAsia" w:cstheme="minorEastAsia"/>
                <w:color w:val="auto"/>
                <w:sz w:val="30"/>
                <w:szCs w:val="30"/>
              </w:rPr>
            </w:pPr>
          </w:p>
        </w:tc>
        <w:tc>
          <w:tcPr>
            <w:tcW w:w="1875" w:type="dxa"/>
            <w:vAlign w:val="center"/>
          </w:tcPr>
          <w:p>
            <w:pPr>
              <w:pStyle w:val="3"/>
              <w:spacing w:line="360" w:lineRule="auto"/>
              <w:jc w:val="center"/>
              <w:rPr>
                <w:rFonts w:asciiTheme="minorEastAsia" w:hAnsiTheme="minorEastAsia" w:eastAsiaTheme="minorEastAsia" w:cstheme="minorEastAsia"/>
                <w:color w:val="auto"/>
                <w:szCs w:val="30"/>
              </w:rPr>
            </w:pPr>
          </w:p>
        </w:tc>
        <w:tc>
          <w:tcPr>
            <w:tcW w:w="2475" w:type="dxa"/>
            <w:vAlign w:val="center"/>
          </w:tcPr>
          <w:p>
            <w:pPr>
              <w:spacing w:line="360" w:lineRule="auto"/>
              <w:jc w:val="center"/>
              <w:rPr>
                <w:rFonts w:asciiTheme="minorEastAsia" w:hAnsiTheme="minorEastAsia" w:eastAsiaTheme="minorEastAsia" w:cstheme="minorEastAsia"/>
                <w:color w:val="auto"/>
                <w:sz w:val="30"/>
                <w:szCs w:val="30"/>
              </w:rPr>
            </w:pPr>
          </w:p>
        </w:tc>
        <w:tc>
          <w:tcPr>
            <w:tcW w:w="3075" w:type="dxa"/>
            <w:vAlign w:val="center"/>
          </w:tcPr>
          <w:p>
            <w:pPr>
              <w:spacing w:line="360" w:lineRule="auto"/>
              <w:jc w:val="center"/>
              <w:rPr>
                <w:rFonts w:asciiTheme="minorEastAsia" w:hAnsiTheme="minorEastAsia" w:eastAsiaTheme="minorEastAsia" w:cstheme="minorEastAsia"/>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spacing w:line="360" w:lineRule="auto"/>
              <w:jc w:val="center"/>
              <w:rPr>
                <w:rFonts w:asciiTheme="minorEastAsia" w:hAnsiTheme="minorEastAsia" w:eastAsiaTheme="minorEastAsia" w:cstheme="minorEastAsia"/>
                <w:color w:val="auto"/>
                <w:sz w:val="30"/>
                <w:szCs w:val="30"/>
              </w:rPr>
            </w:pPr>
          </w:p>
        </w:tc>
        <w:tc>
          <w:tcPr>
            <w:tcW w:w="1709" w:type="dxa"/>
            <w:vAlign w:val="center"/>
          </w:tcPr>
          <w:p>
            <w:pPr>
              <w:pStyle w:val="13"/>
              <w:spacing w:line="360" w:lineRule="auto"/>
              <w:jc w:val="center"/>
              <w:rPr>
                <w:rFonts w:asciiTheme="minorEastAsia" w:hAnsiTheme="minorEastAsia" w:eastAsiaTheme="minorEastAsia" w:cstheme="minorEastAsia"/>
                <w:color w:val="auto"/>
                <w:sz w:val="30"/>
                <w:szCs w:val="30"/>
              </w:rPr>
            </w:pPr>
          </w:p>
        </w:tc>
        <w:tc>
          <w:tcPr>
            <w:tcW w:w="1875" w:type="dxa"/>
            <w:vAlign w:val="center"/>
          </w:tcPr>
          <w:p>
            <w:pPr>
              <w:pStyle w:val="3"/>
              <w:spacing w:line="360" w:lineRule="auto"/>
              <w:jc w:val="center"/>
              <w:rPr>
                <w:rFonts w:asciiTheme="minorEastAsia" w:hAnsiTheme="minorEastAsia" w:eastAsiaTheme="minorEastAsia" w:cstheme="minorEastAsia"/>
                <w:color w:val="auto"/>
                <w:szCs w:val="30"/>
              </w:rPr>
            </w:pPr>
          </w:p>
        </w:tc>
        <w:tc>
          <w:tcPr>
            <w:tcW w:w="2475" w:type="dxa"/>
            <w:vAlign w:val="center"/>
          </w:tcPr>
          <w:p>
            <w:pPr>
              <w:spacing w:line="360" w:lineRule="auto"/>
              <w:jc w:val="center"/>
              <w:rPr>
                <w:rFonts w:asciiTheme="minorEastAsia" w:hAnsiTheme="minorEastAsia" w:eastAsiaTheme="minorEastAsia" w:cstheme="minorEastAsia"/>
                <w:color w:val="auto"/>
                <w:sz w:val="30"/>
                <w:szCs w:val="30"/>
              </w:rPr>
            </w:pPr>
          </w:p>
        </w:tc>
        <w:tc>
          <w:tcPr>
            <w:tcW w:w="3075" w:type="dxa"/>
            <w:vAlign w:val="center"/>
          </w:tcPr>
          <w:p>
            <w:pPr>
              <w:spacing w:line="360" w:lineRule="auto"/>
              <w:jc w:val="center"/>
              <w:rPr>
                <w:rFonts w:asciiTheme="minorEastAsia" w:hAnsiTheme="minorEastAsia" w:eastAsiaTheme="minorEastAsia" w:cstheme="minorEastAsia"/>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spacing w:line="360" w:lineRule="auto"/>
              <w:jc w:val="center"/>
              <w:rPr>
                <w:rFonts w:asciiTheme="minorEastAsia" w:hAnsiTheme="minorEastAsia" w:eastAsiaTheme="minorEastAsia" w:cstheme="minorEastAsia"/>
                <w:color w:val="auto"/>
                <w:sz w:val="30"/>
                <w:szCs w:val="30"/>
              </w:rPr>
            </w:pPr>
          </w:p>
        </w:tc>
        <w:tc>
          <w:tcPr>
            <w:tcW w:w="1709" w:type="dxa"/>
            <w:vAlign w:val="center"/>
          </w:tcPr>
          <w:p>
            <w:pPr>
              <w:pStyle w:val="13"/>
              <w:spacing w:line="360" w:lineRule="auto"/>
              <w:jc w:val="center"/>
              <w:rPr>
                <w:rFonts w:asciiTheme="minorEastAsia" w:hAnsiTheme="minorEastAsia" w:eastAsiaTheme="minorEastAsia" w:cstheme="minorEastAsia"/>
                <w:color w:val="auto"/>
                <w:sz w:val="30"/>
                <w:szCs w:val="30"/>
              </w:rPr>
            </w:pPr>
          </w:p>
        </w:tc>
        <w:tc>
          <w:tcPr>
            <w:tcW w:w="1875" w:type="dxa"/>
            <w:vAlign w:val="center"/>
          </w:tcPr>
          <w:p>
            <w:pPr>
              <w:pStyle w:val="3"/>
              <w:spacing w:line="360" w:lineRule="auto"/>
              <w:jc w:val="center"/>
              <w:rPr>
                <w:rFonts w:asciiTheme="minorEastAsia" w:hAnsiTheme="minorEastAsia" w:eastAsiaTheme="minorEastAsia" w:cstheme="minorEastAsia"/>
                <w:color w:val="auto"/>
                <w:szCs w:val="30"/>
              </w:rPr>
            </w:pPr>
          </w:p>
        </w:tc>
        <w:tc>
          <w:tcPr>
            <w:tcW w:w="2475" w:type="dxa"/>
            <w:vAlign w:val="center"/>
          </w:tcPr>
          <w:p>
            <w:pPr>
              <w:spacing w:line="360" w:lineRule="auto"/>
              <w:jc w:val="center"/>
              <w:rPr>
                <w:rFonts w:asciiTheme="minorEastAsia" w:hAnsiTheme="minorEastAsia" w:eastAsiaTheme="minorEastAsia" w:cstheme="minorEastAsia"/>
                <w:color w:val="auto"/>
                <w:sz w:val="30"/>
                <w:szCs w:val="30"/>
              </w:rPr>
            </w:pPr>
          </w:p>
        </w:tc>
        <w:tc>
          <w:tcPr>
            <w:tcW w:w="3075" w:type="dxa"/>
            <w:vAlign w:val="center"/>
          </w:tcPr>
          <w:p>
            <w:pPr>
              <w:spacing w:line="360" w:lineRule="auto"/>
              <w:jc w:val="center"/>
              <w:rPr>
                <w:rFonts w:asciiTheme="minorEastAsia" w:hAnsiTheme="minorEastAsia" w:eastAsiaTheme="minorEastAsia" w:cstheme="minorEastAsia"/>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spacing w:line="360" w:lineRule="auto"/>
              <w:jc w:val="center"/>
              <w:rPr>
                <w:rFonts w:asciiTheme="minorEastAsia" w:hAnsiTheme="minorEastAsia" w:eastAsiaTheme="minorEastAsia" w:cstheme="minorEastAsia"/>
                <w:color w:val="auto"/>
                <w:sz w:val="30"/>
                <w:szCs w:val="30"/>
              </w:rPr>
            </w:pPr>
          </w:p>
        </w:tc>
        <w:tc>
          <w:tcPr>
            <w:tcW w:w="1709" w:type="dxa"/>
            <w:vAlign w:val="center"/>
          </w:tcPr>
          <w:p>
            <w:pPr>
              <w:pStyle w:val="13"/>
              <w:spacing w:line="360" w:lineRule="auto"/>
              <w:jc w:val="center"/>
              <w:rPr>
                <w:rFonts w:asciiTheme="minorEastAsia" w:hAnsiTheme="minorEastAsia" w:eastAsiaTheme="minorEastAsia" w:cstheme="minorEastAsia"/>
                <w:color w:val="auto"/>
                <w:sz w:val="30"/>
                <w:szCs w:val="30"/>
              </w:rPr>
            </w:pPr>
          </w:p>
        </w:tc>
        <w:tc>
          <w:tcPr>
            <w:tcW w:w="1875" w:type="dxa"/>
            <w:vAlign w:val="center"/>
          </w:tcPr>
          <w:p>
            <w:pPr>
              <w:pStyle w:val="3"/>
              <w:spacing w:line="360" w:lineRule="auto"/>
              <w:jc w:val="center"/>
              <w:rPr>
                <w:rFonts w:asciiTheme="minorEastAsia" w:hAnsiTheme="minorEastAsia" w:eastAsiaTheme="minorEastAsia" w:cstheme="minorEastAsia"/>
                <w:color w:val="auto"/>
                <w:szCs w:val="30"/>
              </w:rPr>
            </w:pPr>
          </w:p>
        </w:tc>
        <w:tc>
          <w:tcPr>
            <w:tcW w:w="2475" w:type="dxa"/>
            <w:vAlign w:val="center"/>
          </w:tcPr>
          <w:p>
            <w:pPr>
              <w:spacing w:line="360" w:lineRule="auto"/>
              <w:jc w:val="center"/>
              <w:rPr>
                <w:rFonts w:asciiTheme="minorEastAsia" w:hAnsiTheme="minorEastAsia" w:eastAsiaTheme="minorEastAsia" w:cstheme="minorEastAsia"/>
                <w:color w:val="auto"/>
                <w:sz w:val="30"/>
                <w:szCs w:val="30"/>
              </w:rPr>
            </w:pPr>
          </w:p>
        </w:tc>
        <w:tc>
          <w:tcPr>
            <w:tcW w:w="3075" w:type="dxa"/>
            <w:vAlign w:val="center"/>
          </w:tcPr>
          <w:p>
            <w:pPr>
              <w:spacing w:line="360" w:lineRule="auto"/>
              <w:jc w:val="center"/>
              <w:rPr>
                <w:rFonts w:asciiTheme="minorEastAsia" w:hAnsiTheme="minorEastAsia" w:eastAsiaTheme="minorEastAsia" w:cstheme="minorEastAsia"/>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spacing w:line="360" w:lineRule="auto"/>
              <w:jc w:val="center"/>
              <w:rPr>
                <w:rFonts w:asciiTheme="minorEastAsia" w:hAnsiTheme="minorEastAsia" w:eastAsiaTheme="minorEastAsia" w:cstheme="minorEastAsia"/>
                <w:color w:val="auto"/>
                <w:sz w:val="30"/>
                <w:szCs w:val="30"/>
              </w:rPr>
            </w:pPr>
          </w:p>
        </w:tc>
        <w:tc>
          <w:tcPr>
            <w:tcW w:w="1709" w:type="dxa"/>
            <w:vAlign w:val="center"/>
          </w:tcPr>
          <w:p>
            <w:pPr>
              <w:pStyle w:val="13"/>
              <w:spacing w:line="360" w:lineRule="auto"/>
              <w:jc w:val="center"/>
              <w:rPr>
                <w:rFonts w:asciiTheme="minorEastAsia" w:hAnsiTheme="minorEastAsia" w:eastAsiaTheme="minorEastAsia" w:cstheme="minorEastAsia"/>
                <w:color w:val="auto"/>
                <w:sz w:val="30"/>
                <w:szCs w:val="30"/>
              </w:rPr>
            </w:pPr>
          </w:p>
        </w:tc>
        <w:tc>
          <w:tcPr>
            <w:tcW w:w="1875" w:type="dxa"/>
            <w:vAlign w:val="center"/>
          </w:tcPr>
          <w:p>
            <w:pPr>
              <w:pStyle w:val="3"/>
              <w:spacing w:line="360" w:lineRule="auto"/>
              <w:jc w:val="center"/>
              <w:rPr>
                <w:rFonts w:asciiTheme="minorEastAsia" w:hAnsiTheme="minorEastAsia" w:eastAsiaTheme="minorEastAsia" w:cstheme="minorEastAsia"/>
                <w:color w:val="auto"/>
                <w:szCs w:val="30"/>
              </w:rPr>
            </w:pPr>
          </w:p>
        </w:tc>
        <w:tc>
          <w:tcPr>
            <w:tcW w:w="2475" w:type="dxa"/>
            <w:vAlign w:val="center"/>
          </w:tcPr>
          <w:p>
            <w:pPr>
              <w:spacing w:line="360" w:lineRule="auto"/>
              <w:jc w:val="center"/>
              <w:rPr>
                <w:rFonts w:asciiTheme="minorEastAsia" w:hAnsiTheme="minorEastAsia" w:eastAsiaTheme="minorEastAsia" w:cstheme="minorEastAsia"/>
                <w:color w:val="auto"/>
                <w:sz w:val="30"/>
                <w:szCs w:val="30"/>
              </w:rPr>
            </w:pPr>
          </w:p>
        </w:tc>
        <w:tc>
          <w:tcPr>
            <w:tcW w:w="3075" w:type="dxa"/>
            <w:vAlign w:val="center"/>
          </w:tcPr>
          <w:p>
            <w:pPr>
              <w:spacing w:line="360" w:lineRule="auto"/>
              <w:jc w:val="center"/>
              <w:rPr>
                <w:rFonts w:asciiTheme="minorEastAsia" w:hAnsiTheme="minorEastAsia" w:eastAsiaTheme="minorEastAsia" w:cstheme="minorEastAsia"/>
                <w:color w:val="auto"/>
                <w:sz w:val="30"/>
                <w:szCs w:val="30"/>
              </w:rPr>
            </w:pPr>
          </w:p>
        </w:tc>
      </w:tr>
    </w:tbl>
    <w:p>
      <w:pPr>
        <w:pStyle w:val="3"/>
        <w:spacing w:line="360" w:lineRule="auto"/>
        <w:jc w:val="left"/>
        <w:rPr>
          <w:rFonts w:asciiTheme="minorEastAsia" w:hAnsiTheme="minorEastAsia" w:eastAsiaTheme="minorEastAsia" w:cstheme="minorEastAsia"/>
          <w:color w:val="auto"/>
          <w:szCs w:val="30"/>
        </w:rPr>
      </w:pPr>
      <w:r>
        <w:rPr>
          <w:rFonts w:hint="eastAsia" w:asciiTheme="minorEastAsia" w:hAnsiTheme="minorEastAsia" w:eastAsiaTheme="minorEastAsia" w:cstheme="minorEastAsia"/>
          <w:color w:val="auto"/>
          <w:szCs w:val="30"/>
        </w:rPr>
        <w:t>投标人：（盖章）</w:t>
      </w:r>
    </w:p>
    <w:p>
      <w:pPr>
        <w:pStyle w:val="3"/>
        <w:wordWrap w:val="0"/>
        <w:spacing w:line="360" w:lineRule="auto"/>
        <w:ind w:firstLine="0"/>
        <w:rPr>
          <w:rFonts w:asciiTheme="minorEastAsia" w:hAnsiTheme="minorEastAsia" w:eastAsiaTheme="minorEastAsia" w:cstheme="minorEastAsia"/>
          <w:color w:val="auto"/>
          <w:szCs w:val="30"/>
        </w:rPr>
      </w:pPr>
    </w:p>
    <w:p>
      <w:pPr>
        <w:pStyle w:val="3"/>
        <w:wordWrap w:val="0"/>
        <w:spacing w:line="360" w:lineRule="auto"/>
        <w:ind w:firstLine="0"/>
        <w:rPr>
          <w:rFonts w:asciiTheme="minorEastAsia" w:hAnsiTheme="minorEastAsia" w:eastAsiaTheme="minorEastAsia" w:cstheme="minorEastAsia"/>
          <w:color w:val="auto"/>
          <w:szCs w:val="30"/>
        </w:rPr>
      </w:pPr>
      <w:r>
        <w:rPr>
          <w:rFonts w:hint="eastAsia" w:asciiTheme="minorEastAsia" w:hAnsiTheme="minorEastAsia" w:eastAsiaTheme="minorEastAsia" w:cstheme="minorEastAsia"/>
          <w:color w:val="auto"/>
          <w:szCs w:val="30"/>
        </w:rPr>
        <w:t xml:space="preserve">法定代表人或委托代理人：（签字或盖章）                               </w:t>
      </w:r>
    </w:p>
    <w:p>
      <w:pPr>
        <w:pStyle w:val="3"/>
        <w:wordWrap w:val="0"/>
        <w:spacing w:line="360" w:lineRule="auto"/>
        <w:ind w:firstLine="511" w:firstLineChars="213"/>
        <w:jc w:val="right"/>
        <w:rPr>
          <w:rFonts w:asciiTheme="minorEastAsia" w:hAnsiTheme="minorEastAsia" w:eastAsiaTheme="minorEastAsia" w:cstheme="minorEastAsia"/>
          <w:color w:val="auto"/>
          <w:szCs w:val="30"/>
        </w:rPr>
      </w:pPr>
    </w:p>
    <w:p>
      <w:pPr>
        <w:pStyle w:val="3"/>
        <w:wordWrap w:val="0"/>
        <w:spacing w:line="360" w:lineRule="auto"/>
        <w:ind w:firstLine="511" w:firstLineChars="213"/>
        <w:jc w:val="right"/>
        <w:rPr>
          <w:rFonts w:asciiTheme="minorEastAsia" w:hAnsiTheme="minorEastAsia" w:eastAsiaTheme="minorEastAsia" w:cstheme="minorEastAsia"/>
          <w:color w:val="auto"/>
          <w:szCs w:val="30"/>
        </w:rPr>
      </w:pPr>
    </w:p>
    <w:p>
      <w:pPr>
        <w:pStyle w:val="3"/>
        <w:wordWrap w:val="0"/>
        <w:spacing w:line="360" w:lineRule="auto"/>
        <w:ind w:firstLine="511" w:firstLineChars="213"/>
        <w:jc w:val="right"/>
        <w:rPr>
          <w:rFonts w:asciiTheme="minorEastAsia" w:hAnsiTheme="minorEastAsia" w:eastAsiaTheme="minorEastAsia" w:cstheme="minorEastAsia"/>
          <w:color w:val="auto"/>
          <w:szCs w:val="30"/>
        </w:rPr>
      </w:pPr>
      <w:r>
        <w:rPr>
          <w:rFonts w:hint="eastAsia" w:asciiTheme="minorEastAsia" w:hAnsiTheme="minorEastAsia" w:eastAsiaTheme="minorEastAsia" w:cstheme="minorEastAsia"/>
          <w:color w:val="auto"/>
          <w:szCs w:val="30"/>
        </w:rPr>
        <w:t>日期：    年  月   日</w:t>
      </w:r>
    </w:p>
    <w:p>
      <w:pPr>
        <w:pStyle w:val="12"/>
        <w:spacing w:line="360" w:lineRule="auto"/>
        <w:jc w:val="center"/>
        <w:rPr>
          <w:rFonts w:asciiTheme="minorEastAsia" w:hAnsiTheme="minorEastAsia" w:eastAsiaTheme="minorEastAsia" w:cstheme="minorEastAsia"/>
          <w:b/>
          <w:bCs/>
          <w:color w:val="auto"/>
          <w:sz w:val="30"/>
          <w:szCs w:val="30"/>
        </w:rPr>
      </w:pPr>
      <w:bookmarkStart w:id="692" w:name="_Toc414108650"/>
    </w:p>
    <w:p>
      <w:pPr>
        <w:pStyle w:val="12"/>
        <w:spacing w:line="360" w:lineRule="auto"/>
        <w:jc w:val="center"/>
        <w:rPr>
          <w:rFonts w:asciiTheme="minorEastAsia" w:hAnsiTheme="minorEastAsia" w:eastAsiaTheme="minorEastAsia" w:cstheme="minorEastAsia"/>
          <w:b/>
          <w:bCs/>
          <w:color w:val="auto"/>
          <w:sz w:val="30"/>
          <w:szCs w:val="30"/>
        </w:rPr>
      </w:pPr>
    </w:p>
    <w:p>
      <w:pPr>
        <w:pStyle w:val="12"/>
        <w:numPr>
          <w:ilvl w:val="0"/>
          <w:numId w:val="8"/>
        </w:numPr>
        <w:spacing w:line="360" w:lineRule="auto"/>
        <w:jc w:val="center"/>
        <w:rPr>
          <w:rFonts w:asciiTheme="minorEastAsia" w:hAnsiTheme="minorEastAsia" w:eastAsiaTheme="minorEastAsia" w:cstheme="minorEastAsia"/>
          <w:b/>
          <w:bCs/>
          <w:color w:val="auto"/>
          <w:sz w:val="30"/>
          <w:szCs w:val="30"/>
        </w:rPr>
      </w:pPr>
      <w:r>
        <w:rPr>
          <w:rFonts w:hint="eastAsia" w:asciiTheme="minorEastAsia" w:hAnsiTheme="minorEastAsia" w:eastAsiaTheme="minorEastAsia" w:cstheme="minorEastAsia"/>
          <w:b/>
          <w:bCs/>
          <w:color w:val="auto"/>
          <w:sz w:val="30"/>
          <w:szCs w:val="30"/>
        </w:rPr>
        <w:t>“信用中国”网（www.creditchina.gov.cn）查询记录结果截图。</w:t>
      </w:r>
    </w:p>
    <w:p>
      <w:pPr>
        <w:spacing w:line="360" w:lineRule="auto"/>
        <w:jc w:val="left"/>
        <w:rPr>
          <w:rFonts w:ascii="黑体" w:hAnsi="黑体" w:eastAsia="黑体" w:cs="黑体"/>
          <w:color w:val="auto"/>
          <w:sz w:val="32"/>
          <w:szCs w:val="32"/>
        </w:rPr>
      </w:pPr>
    </w:p>
    <w:p>
      <w:pPr>
        <w:pStyle w:val="2"/>
        <w:spacing w:line="360" w:lineRule="auto"/>
        <w:ind w:firstLine="640"/>
        <w:rPr>
          <w:rFonts w:ascii="黑体" w:hAnsi="黑体" w:eastAsia="黑体" w:cs="黑体"/>
          <w:color w:val="auto"/>
          <w:sz w:val="32"/>
          <w:szCs w:val="32"/>
        </w:rPr>
      </w:pPr>
    </w:p>
    <w:p>
      <w:pPr>
        <w:pStyle w:val="2"/>
        <w:spacing w:line="360" w:lineRule="auto"/>
        <w:ind w:firstLine="640"/>
        <w:rPr>
          <w:rFonts w:ascii="黑体" w:hAnsi="黑体" w:eastAsia="黑体" w:cs="黑体"/>
          <w:color w:val="auto"/>
          <w:sz w:val="32"/>
          <w:szCs w:val="32"/>
        </w:rPr>
      </w:pPr>
    </w:p>
    <w:p>
      <w:pPr>
        <w:pStyle w:val="2"/>
        <w:spacing w:line="360" w:lineRule="auto"/>
        <w:ind w:firstLine="640"/>
        <w:rPr>
          <w:rFonts w:ascii="黑体" w:hAnsi="黑体" w:eastAsia="黑体" w:cs="黑体"/>
          <w:color w:val="auto"/>
          <w:sz w:val="32"/>
          <w:szCs w:val="32"/>
        </w:rPr>
      </w:pPr>
    </w:p>
    <w:p>
      <w:pPr>
        <w:pStyle w:val="2"/>
        <w:spacing w:line="360" w:lineRule="auto"/>
        <w:ind w:firstLine="640"/>
        <w:rPr>
          <w:rFonts w:ascii="黑体" w:hAnsi="黑体" w:eastAsia="黑体" w:cs="黑体"/>
          <w:color w:val="auto"/>
          <w:sz w:val="32"/>
          <w:szCs w:val="32"/>
        </w:rPr>
      </w:pPr>
    </w:p>
    <w:p>
      <w:pPr>
        <w:pStyle w:val="2"/>
        <w:spacing w:line="360" w:lineRule="auto"/>
        <w:ind w:firstLine="640"/>
        <w:rPr>
          <w:rFonts w:ascii="黑体" w:hAnsi="黑体" w:eastAsia="黑体" w:cs="黑体"/>
          <w:color w:val="auto"/>
          <w:sz w:val="32"/>
          <w:szCs w:val="32"/>
        </w:rPr>
      </w:pPr>
    </w:p>
    <w:p>
      <w:pPr>
        <w:pStyle w:val="2"/>
        <w:spacing w:line="360" w:lineRule="auto"/>
        <w:ind w:firstLine="640"/>
        <w:rPr>
          <w:rFonts w:ascii="黑体" w:hAnsi="黑体" w:eastAsia="黑体" w:cs="黑体"/>
          <w:color w:val="auto"/>
          <w:sz w:val="32"/>
          <w:szCs w:val="32"/>
        </w:rPr>
      </w:pPr>
    </w:p>
    <w:p>
      <w:pPr>
        <w:pStyle w:val="2"/>
        <w:spacing w:line="360" w:lineRule="auto"/>
        <w:ind w:firstLine="640"/>
        <w:rPr>
          <w:rFonts w:ascii="黑体" w:hAnsi="黑体" w:eastAsia="黑体" w:cs="黑体"/>
          <w:color w:val="auto"/>
          <w:sz w:val="32"/>
          <w:szCs w:val="32"/>
        </w:rPr>
      </w:pPr>
    </w:p>
    <w:p>
      <w:pPr>
        <w:pStyle w:val="2"/>
        <w:spacing w:line="360" w:lineRule="auto"/>
        <w:ind w:firstLine="640"/>
        <w:rPr>
          <w:rFonts w:ascii="黑体" w:hAnsi="黑体" w:eastAsia="黑体" w:cs="黑体"/>
          <w:color w:val="auto"/>
          <w:sz w:val="32"/>
          <w:szCs w:val="32"/>
        </w:rPr>
      </w:pPr>
    </w:p>
    <w:p>
      <w:pPr>
        <w:pStyle w:val="2"/>
        <w:spacing w:line="360" w:lineRule="auto"/>
        <w:ind w:firstLine="640"/>
        <w:rPr>
          <w:rFonts w:ascii="黑体" w:hAnsi="黑体" w:eastAsia="黑体" w:cs="黑体"/>
          <w:color w:val="auto"/>
          <w:sz w:val="32"/>
          <w:szCs w:val="32"/>
        </w:rPr>
      </w:pPr>
    </w:p>
    <w:p>
      <w:pPr>
        <w:pStyle w:val="2"/>
        <w:spacing w:line="360" w:lineRule="auto"/>
        <w:ind w:firstLine="640"/>
        <w:rPr>
          <w:rFonts w:ascii="黑体" w:hAnsi="黑体" w:eastAsia="黑体" w:cs="黑体"/>
          <w:color w:val="auto"/>
          <w:sz w:val="32"/>
          <w:szCs w:val="32"/>
        </w:rPr>
      </w:pPr>
    </w:p>
    <w:p>
      <w:pPr>
        <w:pStyle w:val="2"/>
        <w:spacing w:line="360" w:lineRule="auto"/>
        <w:ind w:firstLine="640"/>
        <w:rPr>
          <w:rFonts w:ascii="黑体" w:hAnsi="黑体" w:eastAsia="黑体" w:cs="黑体"/>
          <w:color w:val="auto"/>
          <w:sz w:val="32"/>
          <w:szCs w:val="32"/>
        </w:rPr>
      </w:pPr>
    </w:p>
    <w:p>
      <w:pPr>
        <w:pStyle w:val="2"/>
        <w:spacing w:line="360" w:lineRule="auto"/>
        <w:ind w:firstLine="640"/>
        <w:rPr>
          <w:rFonts w:ascii="黑体" w:hAnsi="黑体" w:eastAsia="黑体" w:cs="黑体"/>
          <w:color w:val="auto"/>
          <w:sz w:val="32"/>
          <w:szCs w:val="32"/>
        </w:rPr>
      </w:pPr>
    </w:p>
    <w:p>
      <w:pPr>
        <w:pStyle w:val="2"/>
        <w:spacing w:line="360" w:lineRule="auto"/>
        <w:ind w:firstLine="640"/>
        <w:rPr>
          <w:rFonts w:ascii="黑体" w:hAnsi="黑体" w:eastAsia="黑体" w:cs="黑体"/>
          <w:color w:val="auto"/>
          <w:sz w:val="32"/>
          <w:szCs w:val="32"/>
        </w:rPr>
      </w:pPr>
    </w:p>
    <w:p>
      <w:pPr>
        <w:pStyle w:val="2"/>
        <w:spacing w:line="360" w:lineRule="auto"/>
        <w:ind w:firstLine="640"/>
        <w:rPr>
          <w:rFonts w:ascii="黑体" w:hAnsi="黑体" w:eastAsia="黑体" w:cs="黑体"/>
          <w:color w:val="auto"/>
          <w:sz w:val="32"/>
          <w:szCs w:val="32"/>
        </w:rPr>
      </w:pPr>
    </w:p>
    <w:p>
      <w:pPr>
        <w:pStyle w:val="12"/>
        <w:numPr>
          <w:ilvl w:val="0"/>
          <w:numId w:val="8"/>
        </w:numPr>
        <w:spacing w:line="360" w:lineRule="auto"/>
        <w:jc w:val="center"/>
        <w:rPr>
          <w:rFonts w:asciiTheme="minorEastAsia" w:hAnsiTheme="minorEastAsia" w:eastAsiaTheme="minorEastAsia" w:cstheme="minorEastAsia"/>
          <w:b/>
          <w:bCs/>
          <w:color w:val="auto"/>
          <w:sz w:val="30"/>
          <w:szCs w:val="30"/>
        </w:rPr>
      </w:pPr>
      <w:r>
        <w:rPr>
          <w:rFonts w:hint="eastAsia" w:asciiTheme="minorEastAsia" w:hAnsiTheme="minorEastAsia" w:eastAsiaTheme="minorEastAsia" w:cstheme="minorEastAsia"/>
          <w:b/>
          <w:bCs/>
          <w:color w:val="auto"/>
          <w:sz w:val="30"/>
          <w:szCs w:val="30"/>
        </w:rPr>
        <w:t>中标服务费承诺书</w:t>
      </w:r>
    </w:p>
    <w:p>
      <w:pPr>
        <w:widowControl/>
        <w:autoSpaceDE w:val="0"/>
        <w:autoSpaceDN w:val="0"/>
        <w:adjustRightInd w:val="0"/>
        <w:spacing w:line="360" w:lineRule="auto"/>
        <w:rPr>
          <w:rFonts w:ascii="宋体" w:hAnsi="宋体"/>
          <w:color w:val="auto"/>
          <w:sz w:val="24"/>
          <w:szCs w:val="24"/>
        </w:rPr>
      </w:pPr>
      <w:r>
        <w:rPr>
          <w:rFonts w:hint="eastAsia" w:ascii="宋体" w:hAnsi="宋体"/>
          <w:color w:val="auto"/>
          <w:sz w:val="24"/>
          <w:szCs w:val="24"/>
          <w:lang w:eastAsia="zh-CN"/>
        </w:rPr>
        <w:t>新疆华域建设工程项目管理咨询有限公司</w:t>
      </w:r>
      <w:r>
        <w:rPr>
          <w:rFonts w:hint="eastAsia" w:ascii="宋体" w:hAnsi="宋体"/>
          <w:color w:val="auto"/>
          <w:sz w:val="24"/>
          <w:szCs w:val="24"/>
        </w:rPr>
        <w:t>：</w:t>
      </w:r>
    </w:p>
    <w:p>
      <w:pPr>
        <w:widowControl/>
        <w:autoSpaceDE w:val="0"/>
        <w:autoSpaceDN w:val="0"/>
        <w:adjustRightInd w:val="0"/>
        <w:spacing w:line="360" w:lineRule="auto"/>
        <w:ind w:firstLine="720" w:firstLineChars="300"/>
        <w:rPr>
          <w:rFonts w:ascii="宋体" w:hAnsi="宋体"/>
          <w:color w:val="auto"/>
          <w:sz w:val="24"/>
          <w:szCs w:val="24"/>
        </w:rPr>
      </w:pPr>
      <w:r>
        <w:rPr>
          <w:rFonts w:hint="eastAsia" w:ascii="宋体" w:hAnsi="宋体"/>
          <w:color w:val="auto"/>
          <w:sz w:val="24"/>
          <w:szCs w:val="24"/>
        </w:rPr>
        <w:t>我公司在贵公司组织的</w:t>
      </w:r>
      <w:r>
        <w:rPr>
          <w:rFonts w:hint="eastAsia" w:ascii="宋体" w:hAnsi="宋体"/>
          <w:color w:val="auto"/>
          <w:sz w:val="24"/>
          <w:szCs w:val="24"/>
          <w:u w:val="single"/>
        </w:rPr>
        <w:t xml:space="preserve">         (项目名称）       （项目编号）</w:t>
      </w:r>
      <w:r>
        <w:rPr>
          <w:rFonts w:hint="eastAsia" w:ascii="宋体" w:hAnsi="宋体"/>
          <w:color w:val="auto"/>
          <w:sz w:val="24"/>
          <w:szCs w:val="24"/>
        </w:rPr>
        <w:t>招标中若获中标，我公司承诺，保证在领取中标通知书前按招标书有关规定，电汇或贵公司认可的其他方式向贵公司支付中标服务费。</w:t>
      </w:r>
    </w:p>
    <w:p>
      <w:pPr>
        <w:widowControl/>
        <w:autoSpaceDE w:val="0"/>
        <w:autoSpaceDN w:val="0"/>
        <w:adjustRightInd w:val="0"/>
        <w:spacing w:line="360" w:lineRule="auto"/>
        <w:ind w:firstLine="787" w:firstLineChars="328"/>
        <w:rPr>
          <w:rFonts w:ascii="宋体" w:hAnsi="宋体"/>
          <w:color w:val="auto"/>
          <w:sz w:val="24"/>
          <w:szCs w:val="24"/>
        </w:rPr>
      </w:pPr>
      <w:r>
        <w:rPr>
          <w:rFonts w:hint="eastAsia" w:ascii="宋体" w:hAnsi="宋体"/>
          <w:color w:val="auto"/>
          <w:sz w:val="24"/>
          <w:szCs w:val="24"/>
        </w:rPr>
        <w:t>特此承诺。</w:t>
      </w:r>
    </w:p>
    <w:p>
      <w:pPr>
        <w:widowControl/>
        <w:autoSpaceDE w:val="0"/>
        <w:autoSpaceDN w:val="0"/>
        <w:adjustRightInd w:val="0"/>
        <w:spacing w:line="360" w:lineRule="auto"/>
        <w:ind w:firstLine="480"/>
        <w:rPr>
          <w:rFonts w:ascii="宋体" w:hAnsi="宋体"/>
          <w:color w:val="auto"/>
          <w:sz w:val="24"/>
          <w:szCs w:val="24"/>
        </w:rPr>
      </w:pPr>
    </w:p>
    <w:p>
      <w:pPr>
        <w:widowControl/>
        <w:autoSpaceDE w:val="0"/>
        <w:autoSpaceDN w:val="0"/>
        <w:adjustRightInd w:val="0"/>
        <w:spacing w:line="360" w:lineRule="auto"/>
        <w:ind w:firstLine="480"/>
        <w:rPr>
          <w:rFonts w:ascii="宋体" w:hAnsi="宋体"/>
          <w:color w:val="auto"/>
          <w:sz w:val="24"/>
          <w:szCs w:val="24"/>
        </w:rPr>
      </w:pPr>
    </w:p>
    <w:p>
      <w:pPr>
        <w:widowControl/>
        <w:autoSpaceDE w:val="0"/>
        <w:autoSpaceDN w:val="0"/>
        <w:adjustRightInd w:val="0"/>
        <w:spacing w:line="360" w:lineRule="auto"/>
        <w:ind w:right="-481"/>
        <w:jc w:val="center"/>
        <w:rPr>
          <w:rFonts w:ascii="宋体" w:hAnsi="宋体"/>
          <w:color w:val="auto"/>
          <w:sz w:val="24"/>
          <w:szCs w:val="24"/>
        </w:rPr>
      </w:pPr>
      <w:r>
        <w:rPr>
          <w:rFonts w:hint="eastAsia" w:ascii="宋体" w:hAnsi="宋体"/>
          <w:color w:val="auto"/>
          <w:sz w:val="24"/>
          <w:szCs w:val="24"/>
        </w:rPr>
        <w:t xml:space="preserve">                    投标人名称(盖公章)：</w:t>
      </w:r>
    </w:p>
    <w:p>
      <w:pPr>
        <w:widowControl/>
        <w:autoSpaceDE w:val="0"/>
        <w:autoSpaceDN w:val="0"/>
        <w:adjustRightInd w:val="0"/>
        <w:spacing w:line="360" w:lineRule="auto"/>
        <w:ind w:right="-481"/>
        <w:jc w:val="center"/>
        <w:rPr>
          <w:rFonts w:ascii="宋体" w:hAnsi="宋体"/>
          <w:color w:val="auto"/>
          <w:sz w:val="24"/>
          <w:szCs w:val="24"/>
        </w:rPr>
      </w:pPr>
      <w:r>
        <w:rPr>
          <w:rFonts w:hint="eastAsia" w:ascii="宋体" w:hAnsi="宋体"/>
          <w:color w:val="auto"/>
          <w:sz w:val="24"/>
          <w:szCs w:val="24"/>
        </w:rPr>
        <w:t xml:space="preserve">                       法定代表人（签字）：</w:t>
      </w:r>
    </w:p>
    <w:p>
      <w:pPr>
        <w:widowControl/>
        <w:autoSpaceDE w:val="0"/>
        <w:autoSpaceDN w:val="0"/>
        <w:adjustRightInd w:val="0"/>
        <w:spacing w:line="360" w:lineRule="auto"/>
        <w:ind w:right="-481" w:firstLine="720"/>
        <w:jc w:val="center"/>
        <w:rPr>
          <w:rFonts w:ascii="宋体" w:hAnsi="宋体"/>
          <w:color w:val="auto"/>
          <w:sz w:val="24"/>
          <w:szCs w:val="24"/>
        </w:rPr>
      </w:pPr>
      <w:r>
        <w:rPr>
          <w:rFonts w:hint="eastAsia" w:ascii="宋体" w:hAnsi="宋体"/>
          <w:color w:val="auto"/>
          <w:szCs w:val="21"/>
        </w:rPr>
        <w:t xml:space="preserve">            </w:t>
      </w:r>
      <w:r>
        <w:rPr>
          <w:rFonts w:hint="eastAsia" w:ascii="宋体" w:hAnsi="宋体"/>
          <w:color w:val="auto"/>
          <w:sz w:val="24"/>
          <w:szCs w:val="24"/>
        </w:rPr>
        <w:t xml:space="preserve">     年   月   日</w:t>
      </w:r>
    </w:p>
    <w:p>
      <w:pPr>
        <w:pStyle w:val="8"/>
        <w:spacing w:line="360" w:lineRule="auto"/>
        <w:ind w:firstLine="480"/>
        <w:rPr>
          <w:rFonts w:ascii="宋体" w:hAnsi="宋体"/>
          <w:color w:val="auto"/>
          <w:sz w:val="24"/>
        </w:rPr>
      </w:pPr>
    </w:p>
    <w:p>
      <w:pPr>
        <w:pStyle w:val="8"/>
        <w:spacing w:line="360" w:lineRule="auto"/>
        <w:ind w:firstLine="480"/>
        <w:rPr>
          <w:rFonts w:ascii="宋体" w:hAnsi="宋体"/>
          <w:color w:val="auto"/>
          <w:sz w:val="24"/>
        </w:rPr>
      </w:pPr>
    </w:p>
    <w:p>
      <w:pPr>
        <w:pStyle w:val="8"/>
        <w:spacing w:line="360" w:lineRule="auto"/>
        <w:ind w:firstLine="480"/>
        <w:rPr>
          <w:rFonts w:ascii="宋体" w:hAnsi="宋体"/>
          <w:color w:val="auto"/>
          <w:sz w:val="24"/>
        </w:rPr>
      </w:pPr>
    </w:p>
    <w:p>
      <w:pPr>
        <w:pStyle w:val="8"/>
        <w:spacing w:line="360" w:lineRule="auto"/>
        <w:ind w:firstLine="480"/>
        <w:rPr>
          <w:rFonts w:ascii="宋体" w:hAnsi="宋体"/>
          <w:color w:val="auto"/>
          <w:sz w:val="24"/>
        </w:rPr>
      </w:pPr>
    </w:p>
    <w:p>
      <w:pPr>
        <w:pStyle w:val="8"/>
        <w:spacing w:line="360" w:lineRule="auto"/>
        <w:ind w:firstLine="480"/>
        <w:rPr>
          <w:rFonts w:ascii="宋体" w:hAnsi="宋体"/>
          <w:color w:val="auto"/>
          <w:sz w:val="24"/>
        </w:rPr>
      </w:pPr>
    </w:p>
    <w:p>
      <w:pPr>
        <w:pStyle w:val="8"/>
        <w:spacing w:line="360" w:lineRule="auto"/>
        <w:ind w:firstLine="480"/>
        <w:rPr>
          <w:rFonts w:ascii="宋体" w:hAnsi="宋体"/>
          <w:color w:val="auto"/>
          <w:sz w:val="24"/>
        </w:rPr>
      </w:pPr>
    </w:p>
    <w:p>
      <w:pPr>
        <w:pStyle w:val="8"/>
        <w:spacing w:line="360" w:lineRule="auto"/>
        <w:ind w:firstLine="480"/>
        <w:rPr>
          <w:rFonts w:ascii="宋体" w:hAnsi="宋体"/>
          <w:color w:val="auto"/>
          <w:sz w:val="24"/>
        </w:rPr>
      </w:pPr>
    </w:p>
    <w:p>
      <w:pPr>
        <w:pStyle w:val="8"/>
        <w:spacing w:line="360" w:lineRule="auto"/>
        <w:ind w:firstLine="480"/>
        <w:rPr>
          <w:rFonts w:ascii="宋体" w:hAnsi="宋体"/>
          <w:color w:val="auto"/>
          <w:sz w:val="24"/>
        </w:rPr>
      </w:pPr>
    </w:p>
    <w:p>
      <w:pPr>
        <w:pStyle w:val="8"/>
        <w:spacing w:line="360" w:lineRule="auto"/>
        <w:ind w:firstLine="480"/>
        <w:rPr>
          <w:rFonts w:ascii="宋体" w:hAnsi="宋体"/>
          <w:color w:val="auto"/>
          <w:sz w:val="24"/>
        </w:rPr>
      </w:pPr>
    </w:p>
    <w:p>
      <w:pPr>
        <w:pStyle w:val="8"/>
        <w:spacing w:line="360" w:lineRule="auto"/>
        <w:ind w:firstLine="480"/>
        <w:rPr>
          <w:rFonts w:ascii="宋体" w:hAnsi="宋体"/>
          <w:color w:val="auto"/>
          <w:sz w:val="24"/>
        </w:rPr>
      </w:pPr>
    </w:p>
    <w:p>
      <w:pPr>
        <w:pStyle w:val="8"/>
        <w:spacing w:line="360" w:lineRule="auto"/>
        <w:ind w:firstLine="480"/>
        <w:rPr>
          <w:rFonts w:ascii="宋体" w:hAnsi="宋体"/>
          <w:color w:val="auto"/>
          <w:sz w:val="24"/>
        </w:rPr>
      </w:pPr>
    </w:p>
    <w:p>
      <w:pPr>
        <w:numPr>
          <w:ilvl w:val="0"/>
          <w:numId w:val="8"/>
        </w:numPr>
        <w:spacing w:line="480" w:lineRule="exact"/>
        <w:jc w:val="center"/>
        <w:rPr>
          <w:rFonts w:ascii="黑体" w:hAnsi="黑体" w:eastAsia="黑体" w:cs="黑体"/>
          <w:color w:val="auto"/>
          <w:sz w:val="32"/>
          <w:szCs w:val="32"/>
        </w:rPr>
      </w:pPr>
      <w:r>
        <w:rPr>
          <w:rFonts w:hint="eastAsia" w:ascii="黑体" w:hAnsi="黑体" w:eastAsia="黑体" w:cs="黑体"/>
          <w:color w:val="auto"/>
          <w:sz w:val="32"/>
          <w:szCs w:val="32"/>
        </w:rPr>
        <w:t>投标保证金（投标保证金</w:t>
      </w:r>
      <w:r>
        <w:rPr>
          <w:rFonts w:hint="eastAsia" w:ascii="黑体" w:hAnsi="黑体" w:eastAsia="黑体" w:cs="黑体"/>
          <w:color w:val="auto"/>
          <w:sz w:val="32"/>
          <w:szCs w:val="32"/>
          <w:lang w:eastAsia="zh-CN"/>
        </w:rPr>
        <w:t>汇款凭证截图、</w:t>
      </w:r>
      <w:r>
        <w:rPr>
          <w:rFonts w:hint="eastAsia" w:ascii="黑体" w:hAnsi="黑体" w:eastAsia="黑体" w:cs="黑体"/>
          <w:color w:val="auto"/>
          <w:sz w:val="32"/>
          <w:szCs w:val="32"/>
          <w:lang w:val="en-US" w:eastAsia="zh-CN"/>
        </w:rPr>
        <w:t>收据</w:t>
      </w:r>
      <w:r>
        <w:rPr>
          <w:rFonts w:hint="eastAsia" w:ascii="黑体" w:hAnsi="黑体" w:eastAsia="黑体" w:cs="黑体"/>
          <w:color w:val="auto"/>
          <w:sz w:val="32"/>
          <w:szCs w:val="32"/>
        </w:rPr>
        <w:t>或保险保函复印件）</w:t>
      </w:r>
    </w:p>
    <w:p>
      <w:pPr>
        <w:spacing w:line="480" w:lineRule="exact"/>
        <w:ind w:firstLine="5880" w:firstLineChars="2450"/>
        <w:jc w:val="right"/>
        <w:rPr>
          <w:rFonts w:ascii="宋体" w:hAnsi="宋体"/>
          <w:color w:val="auto"/>
          <w:sz w:val="24"/>
          <w:szCs w:val="21"/>
        </w:rPr>
      </w:pPr>
      <w:r>
        <w:rPr>
          <w:rFonts w:hint="eastAsia" w:ascii="宋体" w:hAnsi="宋体"/>
          <w:color w:val="auto"/>
          <w:sz w:val="24"/>
          <w:szCs w:val="21"/>
        </w:rPr>
        <w:t>保函编号：</w:t>
      </w:r>
      <w:r>
        <w:rPr>
          <w:rFonts w:hint="eastAsia" w:ascii="宋体" w:hAnsi="宋体"/>
          <w:color w:val="auto"/>
          <w:sz w:val="24"/>
          <w:szCs w:val="21"/>
          <w:u w:val="single"/>
        </w:rPr>
        <w:t xml:space="preserve">       </w:t>
      </w:r>
    </w:p>
    <w:p>
      <w:pPr>
        <w:spacing w:line="480" w:lineRule="exact"/>
        <w:rPr>
          <w:rFonts w:ascii="宋体" w:hAnsi="宋体"/>
          <w:color w:val="auto"/>
          <w:sz w:val="24"/>
          <w:szCs w:val="21"/>
        </w:rPr>
      </w:pPr>
      <w:r>
        <w:rPr>
          <w:rFonts w:hint="eastAsia" w:ascii="宋体" w:hAnsi="宋体"/>
          <w:color w:val="auto"/>
          <w:sz w:val="24"/>
          <w:szCs w:val="21"/>
          <w:u w:val="single"/>
        </w:rPr>
        <w:t xml:space="preserve">                     </w:t>
      </w:r>
      <w:r>
        <w:rPr>
          <w:rFonts w:hint="eastAsia" w:ascii="宋体" w:hAnsi="宋体"/>
          <w:color w:val="auto"/>
          <w:sz w:val="24"/>
          <w:szCs w:val="21"/>
        </w:rPr>
        <w:t>（招标人名称）：</w:t>
      </w:r>
    </w:p>
    <w:p>
      <w:pPr>
        <w:spacing w:line="480" w:lineRule="exact"/>
        <w:ind w:firstLine="480" w:firstLineChars="200"/>
        <w:rPr>
          <w:rFonts w:ascii="宋体" w:hAnsi="宋体"/>
          <w:color w:val="auto"/>
          <w:sz w:val="24"/>
          <w:szCs w:val="21"/>
        </w:rPr>
      </w:pPr>
      <w:r>
        <w:rPr>
          <w:rFonts w:hint="eastAsia" w:ascii="宋体" w:hAnsi="宋体"/>
          <w:color w:val="auto"/>
          <w:sz w:val="24"/>
          <w:szCs w:val="21"/>
        </w:rPr>
        <w:t>鉴于</w:t>
      </w:r>
      <w:r>
        <w:rPr>
          <w:rFonts w:hint="eastAsia" w:ascii="宋体" w:hAnsi="宋体"/>
          <w:color w:val="auto"/>
          <w:sz w:val="24"/>
          <w:szCs w:val="21"/>
          <w:u w:val="single"/>
        </w:rPr>
        <w:t xml:space="preserve">               </w:t>
      </w:r>
      <w:r>
        <w:rPr>
          <w:rFonts w:hint="eastAsia" w:ascii="宋体" w:hAnsi="宋体"/>
          <w:color w:val="auto"/>
          <w:sz w:val="24"/>
          <w:szCs w:val="21"/>
        </w:rPr>
        <w:t>（投标人名称）（以下简称“投标人”）参加你方</w:t>
      </w:r>
      <w:r>
        <w:rPr>
          <w:rFonts w:hint="eastAsia" w:ascii="宋体" w:hAnsi="宋体"/>
          <w:color w:val="auto"/>
          <w:sz w:val="24"/>
          <w:szCs w:val="21"/>
          <w:u w:val="single"/>
        </w:rPr>
        <w:t xml:space="preserve">    </w:t>
      </w:r>
      <w:r>
        <w:rPr>
          <w:rFonts w:hint="eastAsia" w:ascii="宋体" w:hAnsi="宋体"/>
          <w:color w:val="auto"/>
          <w:sz w:val="24"/>
          <w:szCs w:val="21"/>
        </w:rPr>
        <w:t>（项目名称）</w:t>
      </w:r>
      <w:r>
        <w:rPr>
          <w:rFonts w:hint="eastAsia" w:ascii="宋体" w:hAnsi="宋体"/>
          <w:color w:val="auto"/>
          <w:sz w:val="24"/>
          <w:szCs w:val="21"/>
          <w:u w:val="single"/>
        </w:rPr>
        <w:t xml:space="preserve">     </w:t>
      </w:r>
      <w:r>
        <w:rPr>
          <w:rFonts w:hint="eastAsia" w:ascii="宋体" w:hAnsi="宋体"/>
          <w:color w:val="auto"/>
          <w:sz w:val="24"/>
          <w:szCs w:val="21"/>
        </w:rPr>
        <w:t>标段的施工投标，</w:t>
      </w:r>
      <w:r>
        <w:rPr>
          <w:rFonts w:hint="eastAsia" w:ascii="宋体" w:hAnsi="宋体"/>
          <w:color w:val="auto"/>
          <w:sz w:val="24"/>
          <w:szCs w:val="21"/>
          <w:u w:val="single"/>
        </w:rPr>
        <w:t xml:space="preserve">                           </w:t>
      </w:r>
      <w:r>
        <w:rPr>
          <w:rFonts w:hint="eastAsia" w:ascii="宋体" w:hAnsi="宋体"/>
          <w:color w:val="auto"/>
          <w:sz w:val="24"/>
          <w:szCs w:val="21"/>
        </w:rPr>
        <w:t>（担保人名称）（以下简称“我方”）受该投标人委托，在此无条件地、不可撤销地保证：一旦收到你方提出的下述任何一种事实的书面通知，在7日内无条件地向你方支付总额不超过</w:t>
      </w:r>
      <w:r>
        <w:rPr>
          <w:rFonts w:hint="eastAsia" w:ascii="宋体" w:hAnsi="宋体"/>
          <w:color w:val="auto"/>
          <w:sz w:val="24"/>
          <w:szCs w:val="21"/>
          <w:u w:val="single"/>
        </w:rPr>
        <w:t xml:space="preserve">                  </w:t>
      </w:r>
      <w:r>
        <w:rPr>
          <w:rFonts w:hint="eastAsia" w:ascii="宋体" w:hAnsi="宋体"/>
          <w:color w:val="auto"/>
          <w:sz w:val="24"/>
          <w:szCs w:val="21"/>
        </w:rPr>
        <w:t>（投标保函额度）的任何你方要求的金额：</w:t>
      </w:r>
    </w:p>
    <w:p>
      <w:pPr>
        <w:spacing w:line="480" w:lineRule="exact"/>
        <w:ind w:firstLine="480" w:firstLineChars="200"/>
        <w:rPr>
          <w:rFonts w:ascii="宋体" w:hAnsi="宋体"/>
          <w:color w:val="auto"/>
          <w:sz w:val="24"/>
          <w:szCs w:val="21"/>
        </w:rPr>
      </w:pPr>
      <w:r>
        <w:rPr>
          <w:rFonts w:hint="eastAsia" w:ascii="宋体" w:hAnsi="宋体"/>
          <w:color w:val="auto"/>
          <w:sz w:val="24"/>
          <w:szCs w:val="21"/>
        </w:rPr>
        <w:t>1．投标人在规定的投标有效期内撤销或者修改其投标文件。</w:t>
      </w:r>
    </w:p>
    <w:p>
      <w:pPr>
        <w:spacing w:line="480" w:lineRule="exact"/>
        <w:ind w:firstLine="480" w:firstLineChars="200"/>
        <w:rPr>
          <w:rFonts w:ascii="宋体" w:hAnsi="宋体"/>
          <w:color w:val="auto"/>
          <w:sz w:val="24"/>
          <w:szCs w:val="21"/>
        </w:rPr>
      </w:pPr>
      <w:r>
        <w:rPr>
          <w:rFonts w:hint="eastAsia" w:ascii="宋体" w:hAnsi="宋体"/>
          <w:color w:val="auto"/>
          <w:sz w:val="24"/>
          <w:szCs w:val="21"/>
        </w:rPr>
        <w:t>2．投标人在收到中标通知书后无正当理由而未在规定期限内与贵方签署合同。</w:t>
      </w:r>
    </w:p>
    <w:p>
      <w:pPr>
        <w:spacing w:line="480" w:lineRule="exact"/>
        <w:ind w:firstLine="480" w:firstLineChars="200"/>
        <w:rPr>
          <w:rFonts w:ascii="宋体" w:hAnsi="宋体"/>
          <w:color w:val="auto"/>
          <w:sz w:val="24"/>
          <w:szCs w:val="21"/>
        </w:rPr>
      </w:pPr>
      <w:r>
        <w:rPr>
          <w:rFonts w:hint="eastAsia" w:ascii="宋体" w:hAnsi="宋体"/>
          <w:color w:val="auto"/>
          <w:sz w:val="24"/>
          <w:szCs w:val="21"/>
        </w:rPr>
        <w:t>3．投标人在收到中标通知书后未能在招标文件规定期限内向贵方提交招标文件所要求的履约担保。</w:t>
      </w:r>
    </w:p>
    <w:p>
      <w:pPr>
        <w:spacing w:line="480" w:lineRule="exact"/>
        <w:ind w:firstLine="480" w:firstLineChars="200"/>
        <w:rPr>
          <w:rFonts w:ascii="宋体" w:hAnsi="宋体"/>
          <w:color w:val="auto"/>
          <w:sz w:val="24"/>
          <w:szCs w:val="21"/>
        </w:rPr>
      </w:pPr>
      <w:r>
        <w:rPr>
          <w:rFonts w:hint="eastAsia" w:ascii="宋体" w:hAnsi="宋体"/>
          <w:color w:val="auto"/>
          <w:sz w:val="24"/>
          <w:szCs w:val="21"/>
        </w:rPr>
        <w:t>本保函在投标有效期内保持有效，除非你方提前终止或解除本保函。要求我方承担保证责任的通知应在投标有效期内送达我方。保函失效后请将本保函交投标人退回我方注销。</w:t>
      </w:r>
    </w:p>
    <w:p>
      <w:pPr>
        <w:spacing w:line="480" w:lineRule="exact"/>
        <w:ind w:firstLine="480" w:firstLineChars="200"/>
        <w:rPr>
          <w:rFonts w:ascii="宋体" w:hAnsi="宋体"/>
          <w:color w:val="auto"/>
          <w:sz w:val="24"/>
          <w:szCs w:val="21"/>
        </w:rPr>
      </w:pPr>
      <w:r>
        <w:rPr>
          <w:rFonts w:hint="eastAsia" w:ascii="宋体" w:hAnsi="宋体"/>
          <w:color w:val="auto"/>
          <w:sz w:val="24"/>
          <w:szCs w:val="21"/>
        </w:rPr>
        <w:t>本保函项下所有权利和义务均受中华人民共和国法律管辖和制约。</w:t>
      </w:r>
    </w:p>
    <w:p>
      <w:pPr>
        <w:spacing w:line="480" w:lineRule="exact"/>
        <w:rPr>
          <w:rFonts w:ascii="宋体" w:hAnsi="宋体"/>
          <w:color w:val="auto"/>
          <w:sz w:val="24"/>
          <w:szCs w:val="21"/>
        </w:rPr>
      </w:pPr>
      <w:r>
        <w:rPr>
          <w:rFonts w:hint="eastAsia" w:ascii="宋体" w:hAnsi="宋体"/>
          <w:color w:val="auto"/>
          <w:sz w:val="24"/>
          <w:szCs w:val="21"/>
        </w:rPr>
        <w:t xml:space="preserve"> </w:t>
      </w:r>
      <w:r>
        <w:rPr>
          <w:rFonts w:hint="eastAsia" w:ascii="宋体" w:hAnsi="宋体"/>
          <w:color w:val="auto"/>
          <w:sz w:val="24"/>
          <w:szCs w:val="21"/>
          <w:lang w:val="en-US" w:eastAsia="zh-CN"/>
        </w:rPr>
        <w:t xml:space="preserve">             </w:t>
      </w:r>
      <w:r>
        <w:rPr>
          <w:rFonts w:hint="eastAsia" w:ascii="宋体" w:hAnsi="宋体"/>
          <w:color w:val="auto"/>
          <w:sz w:val="24"/>
          <w:szCs w:val="21"/>
        </w:rPr>
        <w:t>担保人名称：</w:t>
      </w:r>
      <w:r>
        <w:rPr>
          <w:rFonts w:hint="eastAsia" w:ascii="宋体" w:hAnsi="宋体"/>
          <w:color w:val="auto"/>
          <w:sz w:val="24"/>
          <w:szCs w:val="21"/>
          <w:u w:val="single"/>
        </w:rPr>
        <w:t xml:space="preserve">                                </w:t>
      </w:r>
      <w:r>
        <w:rPr>
          <w:rFonts w:hint="eastAsia" w:ascii="宋体" w:hAnsi="宋体"/>
          <w:color w:val="auto"/>
          <w:sz w:val="24"/>
          <w:szCs w:val="21"/>
        </w:rPr>
        <w:t>（盖单位章）</w:t>
      </w:r>
    </w:p>
    <w:p>
      <w:pPr>
        <w:spacing w:line="480" w:lineRule="exact"/>
        <w:rPr>
          <w:rFonts w:ascii="宋体" w:hAnsi="宋体"/>
          <w:color w:val="auto"/>
          <w:sz w:val="24"/>
          <w:szCs w:val="21"/>
        </w:rPr>
      </w:pPr>
      <w:r>
        <w:rPr>
          <w:rFonts w:hint="eastAsia" w:ascii="宋体" w:hAnsi="宋体"/>
          <w:color w:val="auto"/>
          <w:sz w:val="24"/>
          <w:szCs w:val="21"/>
        </w:rPr>
        <w:t xml:space="preserve">              法定代表人或其委托代理人：</w:t>
      </w:r>
      <w:r>
        <w:rPr>
          <w:rFonts w:hint="eastAsia" w:ascii="宋体" w:hAnsi="宋体"/>
          <w:color w:val="auto"/>
          <w:sz w:val="24"/>
          <w:szCs w:val="21"/>
          <w:u w:val="single"/>
        </w:rPr>
        <w:t xml:space="preserve">                      </w:t>
      </w:r>
      <w:r>
        <w:rPr>
          <w:rFonts w:hint="eastAsia" w:ascii="宋体" w:hAnsi="宋体"/>
          <w:color w:val="auto"/>
          <w:sz w:val="24"/>
          <w:szCs w:val="21"/>
        </w:rPr>
        <w:t>（签字）</w:t>
      </w:r>
    </w:p>
    <w:p>
      <w:pPr>
        <w:spacing w:line="480" w:lineRule="exact"/>
        <w:rPr>
          <w:rFonts w:ascii="宋体" w:hAnsi="宋体"/>
          <w:color w:val="auto"/>
          <w:sz w:val="24"/>
          <w:szCs w:val="21"/>
        </w:rPr>
      </w:pPr>
      <w:r>
        <w:rPr>
          <w:rFonts w:hint="eastAsia" w:ascii="宋体" w:hAnsi="宋体"/>
          <w:color w:val="auto"/>
          <w:sz w:val="24"/>
          <w:szCs w:val="21"/>
        </w:rPr>
        <w:t xml:space="preserve">              地    址：</w:t>
      </w:r>
      <w:r>
        <w:rPr>
          <w:rFonts w:hint="eastAsia" w:ascii="宋体" w:hAnsi="宋体"/>
          <w:color w:val="auto"/>
          <w:sz w:val="24"/>
          <w:szCs w:val="21"/>
          <w:u w:val="single"/>
        </w:rPr>
        <w:t xml:space="preserve">                                            </w:t>
      </w:r>
    </w:p>
    <w:p>
      <w:pPr>
        <w:spacing w:line="480" w:lineRule="exact"/>
        <w:rPr>
          <w:rFonts w:ascii="宋体" w:hAnsi="宋体"/>
          <w:color w:val="auto"/>
          <w:sz w:val="24"/>
          <w:szCs w:val="21"/>
        </w:rPr>
      </w:pPr>
      <w:r>
        <w:rPr>
          <w:rFonts w:hint="eastAsia" w:ascii="宋体" w:hAnsi="宋体"/>
          <w:color w:val="auto"/>
          <w:sz w:val="24"/>
          <w:szCs w:val="21"/>
        </w:rPr>
        <w:t xml:space="preserve">              邮政编码：</w:t>
      </w:r>
      <w:r>
        <w:rPr>
          <w:rFonts w:hint="eastAsia" w:ascii="宋体" w:hAnsi="宋体"/>
          <w:color w:val="auto"/>
          <w:sz w:val="24"/>
          <w:szCs w:val="21"/>
          <w:u w:val="single"/>
        </w:rPr>
        <w:t xml:space="preserve">                                            </w:t>
      </w:r>
    </w:p>
    <w:p>
      <w:pPr>
        <w:spacing w:line="480" w:lineRule="exact"/>
        <w:rPr>
          <w:rFonts w:ascii="宋体" w:hAnsi="宋体"/>
          <w:color w:val="auto"/>
          <w:sz w:val="24"/>
          <w:szCs w:val="21"/>
        </w:rPr>
      </w:pPr>
      <w:r>
        <w:rPr>
          <w:rFonts w:hint="eastAsia" w:ascii="宋体" w:hAnsi="宋体"/>
          <w:color w:val="auto"/>
          <w:sz w:val="24"/>
          <w:szCs w:val="21"/>
        </w:rPr>
        <w:t xml:space="preserve">              电    话：</w:t>
      </w:r>
      <w:r>
        <w:rPr>
          <w:rFonts w:hint="eastAsia" w:ascii="宋体" w:hAnsi="宋体"/>
          <w:color w:val="auto"/>
          <w:sz w:val="24"/>
          <w:szCs w:val="21"/>
          <w:u w:val="single"/>
        </w:rPr>
        <w:t xml:space="preserve">                                            </w:t>
      </w:r>
    </w:p>
    <w:p>
      <w:pPr>
        <w:spacing w:line="480" w:lineRule="exact"/>
        <w:rPr>
          <w:rFonts w:ascii="宋体" w:hAnsi="宋体"/>
          <w:color w:val="auto"/>
          <w:sz w:val="24"/>
          <w:szCs w:val="21"/>
        </w:rPr>
      </w:pPr>
      <w:r>
        <w:rPr>
          <w:rFonts w:hint="eastAsia" w:ascii="宋体" w:hAnsi="宋体"/>
          <w:color w:val="auto"/>
          <w:sz w:val="24"/>
          <w:szCs w:val="21"/>
        </w:rPr>
        <w:t xml:space="preserve">              传    真：</w:t>
      </w:r>
      <w:r>
        <w:rPr>
          <w:rFonts w:hint="eastAsia" w:ascii="宋体" w:hAnsi="宋体"/>
          <w:color w:val="auto"/>
          <w:sz w:val="24"/>
          <w:szCs w:val="21"/>
          <w:u w:val="single"/>
        </w:rPr>
        <w:t xml:space="preserve">                                            </w:t>
      </w:r>
    </w:p>
    <w:p>
      <w:pPr>
        <w:spacing w:line="480" w:lineRule="exact"/>
        <w:jc w:val="right"/>
        <w:rPr>
          <w:rFonts w:ascii="宋体" w:hAnsi="宋体"/>
          <w:color w:val="auto"/>
          <w:sz w:val="24"/>
          <w:szCs w:val="21"/>
        </w:rPr>
      </w:pPr>
      <w:r>
        <w:rPr>
          <w:rFonts w:hint="eastAsia" w:ascii="宋体" w:hAnsi="宋体"/>
          <w:color w:val="auto"/>
          <w:sz w:val="24"/>
          <w:szCs w:val="21"/>
          <w:u w:val="single"/>
        </w:rPr>
        <w:t xml:space="preserve">          </w:t>
      </w:r>
      <w:r>
        <w:rPr>
          <w:rFonts w:hint="eastAsia" w:ascii="宋体" w:hAnsi="宋体"/>
          <w:color w:val="auto"/>
          <w:sz w:val="24"/>
          <w:szCs w:val="21"/>
        </w:rPr>
        <w:t>年</w:t>
      </w:r>
      <w:r>
        <w:rPr>
          <w:rFonts w:hint="eastAsia" w:ascii="宋体" w:hAnsi="宋体"/>
          <w:color w:val="auto"/>
          <w:sz w:val="24"/>
          <w:szCs w:val="21"/>
          <w:u w:val="single"/>
        </w:rPr>
        <w:t xml:space="preserve">       </w:t>
      </w:r>
      <w:r>
        <w:rPr>
          <w:rFonts w:hint="eastAsia" w:ascii="宋体" w:hAnsi="宋体"/>
          <w:color w:val="auto"/>
          <w:sz w:val="24"/>
          <w:szCs w:val="21"/>
        </w:rPr>
        <w:t>月</w:t>
      </w:r>
      <w:r>
        <w:rPr>
          <w:rFonts w:hint="eastAsia" w:ascii="宋体" w:hAnsi="宋体"/>
          <w:color w:val="auto"/>
          <w:sz w:val="24"/>
          <w:szCs w:val="21"/>
          <w:u w:val="single"/>
        </w:rPr>
        <w:t xml:space="preserve">       </w:t>
      </w:r>
      <w:r>
        <w:rPr>
          <w:rFonts w:hint="eastAsia" w:ascii="宋体" w:hAnsi="宋体"/>
          <w:color w:val="auto"/>
          <w:sz w:val="24"/>
          <w:szCs w:val="21"/>
        </w:rPr>
        <w:t xml:space="preserve">日      </w:t>
      </w:r>
    </w:p>
    <w:p>
      <w:pPr>
        <w:pStyle w:val="6"/>
        <w:spacing w:line="480" w:lineRule="exact"/>
        <w:jc w:val="center"/>
        <w:rPr>
          <w:rFonts w:ascii="宋体" w:hAnsi="宋体"/>
          <w:color w:val="auto"/>
          <w:sz w:val="24"/>
          <w:szCs w:val="21"/>
        </w:rPr>
      </w:pPr>
      <w:r>
        <w:rPr>
          <w:rFonts w:hint="eastAsia" w:ascii="宋体" w:hAnsi="宋体"/>
          <w:color w:val="auto"/>
          <w:sz w:val="24"/>
          <w:szCs w:val="21"/>
        </w:rPr>
        <w:t>备注：经过招标人事先的书面同意，投标人可采用招标人认可的投标保函格式，但相关内容不得背离招标文件约定的实质性内容。</w:t>
      </w:r>
    </w:p>
    <w:p>
      <w:pPr>
        <w:spacing w:line="360" w:lineRule="auto"/>
        <w:rPr>
          <w:color w:val="auto"/>
        </w:rPr>
      </w:pPr>
    </w:p>
    <w:p>
      <w:pPr>
        <w:pStyle w:val="26"/>
        <w:ind w:firstLine="420"/>
        <w:rPr>
          <w:color w:val="auto"/>
        </w:rPr>
      </w:pPr>
    </w:p>
    <w:p>
      <w:pPr>
        <w:pStyle w:val="26"/>
        <w:ind w:firstLine="420"/>
        <w:rPr>
          <w:color w:val="auto"/>
        </w:rPr>
      </w:pPr>
    </w:p>
    <w:p>
      <w:pPr>
        <w:pStyle w:val="6"/>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lang w:val="zh-CN"/>
        </w:rPr>
        <w:t>磋商文件要求的其他证明材料</w:t>
      </w:r>
      <w:bookmarkEnd w:id="692"/>
      <w:r>
        <w:rPr>
          <w:rFonts w:hint="eastAsia" w:asciiTheme="minorEastAsia" w:hAnsiTheme="minorEastAsia" w:eastAsiaTheme="minorEastAsia" w:cstheme="minorEastAsia"/>
          <w:color w:val="auto"/>
          <w:lang w:val="zh-CN"/>
        </w:rPr>
        <w:br w:type="page"/>
      </w:r>
      <w:r>
        <w:rPr>
          <w:rFonts w:hint="eastAsia" w:asciiTheme="minorEastAsia" w:hAnsiTheme="minorEastAsia" w:eastAsiaTheme="minorEastAsia" w:cstheme="minorEastAsia"/>
          <w:color w:val="auto"/>
          <w:lang w:val="zh-CN"/>
        </w:rPr>
        <w:t>技</w:t>
      </w: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lang w:val="zh-CN"/>
        </w:rPr>
        <w:t>术</w:t>
      </w:r>
      <w:r>
        <w:rPr>
          <w:rFonts w:hint="eastAsia" w:asciiTheme="minorEastAsia" w:hAnsiTheme="minorEastAsia" w:eastAsiaTheme="minorEastAsia" w:cstheme="minorEastAsia"/>
          <w:color w:val="auto"/>
          <w:szCs w:val="21"/>
        </w:rPr>
        <w:t xml:space="preserve"> </w:t>
      </w:r>
      <w:r>
        <w:rPr>
          <w:rFonts w:hint="eastAsia" w:asciiTheme="minorEastAsia" w:hAnsiTheme="minorEastAsia" w:eastAsiaTheme="minorEastAsia" w:cstheme="minorEastAsia"/>
          <w:color w:val="auto"/>
          <w:lang w:val="zh-CN"/>
        </w:rPr>
        <w:t>标</w:t>
      </w:r>
      <w:r>
        <w:rPr>
          <w:rFonts w:hint="eastAsia" w:asciiTheme="minorEastAsia" w:hAnsiTheme="minorEastAsia" w:eastAsiaTheme="minorEastAsia" w:cstheme="minorEastAsia"/>
          <w:color w:val="auto"/>
          <w:szCs w:val="21"/>
        </w:rPr>
        <w:t xml:space="preserve"> </w:t>
      </w:r>
      <w:r>
        <w:rPr>
          <w:rFonts w:hint="eastAsia" w:asciiTheme="minorEastAsia" w:hAnsiTheme="minorEastAsia" w:eastAsiaTheme="minorEastAsia" w:cstheme="minorEastAsia"/>
          <w:color w:val="auto"/>
          <w:lang w:val="zh-CN"/>
        </w:rPr>
        <w:t>格</w:t>
      </w:r>
      <w:r>
        <w:rPr>
          <w:rFonts w:hint="eastAsia" w:asciiTheme="minorEastAsia" w:hAnsiTheme="minorEastAsia" w:eastAsiaTheme="minorEastAsia" w:cstheme="minorEastAsia"/>
          <w:color w:val="auto"/>
          <w:szCs w:val="21"/>
        </w:rPr>
        <w:t xml:space="preserve"> </w:t>
      </w:r>
      <w:r>
        <w:rPr>
          <w:rFonts w:hint="eastAsia" w:asciiTheme="minorEastAsia" w:hAnsiTheme="minorEastAsia" w:eastAsiaTheme="minorEastAsia" w:cstheme="minorEastAsia"/>
          <w:color w:val="auto"/>
          <w:lang w:val="zh-CN"/>
        </w:rPr>
        <w:t>式</w:t>
      </w:r>
    </w:p>
    <w:p>
      <w:pPr>
        <w:autoSpaceDE w:val="0"/>
        <w:autoSpaceDN w:val="0"/>
        <w:adjustRightInd w:val="0"/>
        <w:spacing w:line="360" w:lineRule="auto"/>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zh-CN"/>
        </w:rPr>
        <w:t>技术标封面示例</w:t>
      </w:r>
    </w:p>
    <w:p>
      <w:pPr>
        <w:autoSpaceDE w:val="0"/>
        <w:autoSpaceDN w:val="0"/>
        <w:adjustRightInd w:val="0"/>
        <w:spacing w:line="360" w:lineRule="auto"/>
        <w:ind w:firstLine="6720" w:firstLineChars="2400"/>
        <w:jc w:val="righ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8"/>
        </w:rPr>
        <w:t xml:space="preserve"> 正本/副本</w:t>
      </w:r>
    </w:p>
    <w:p>
      <w:pPr>
        <w:autoSpaceDE w:val="0"/>
        <w:autoSpaceDN w:val="0"/>
        <w:adjustRightInd w:val="0"/>
        <w:spacing w:line="360" w:lineRule="auto"/>
        <w:rPr>
          <w:rFonts w:asciiTheme="minorEastAsia" w:hAnsiTheme="minorEastAsia" w:eastAsiaTheme="minorEastAsia" w:cstheme="minorEastAsia"/>
          <w:color w:val="auto"/>
          <w:szCs w:val="21"/>
        </w:rPr>
      </w:pPr>
    </w:p>
    <w:p>
      <w:pPr>
        <w:spacing w:line="360" w:lineRule="auto"/>
        <w:jc w:val="center"/>
        <w:rPr>
          <w:rFonts w:asciiTheme="minorEastAsia" w:hAnsiTheme="minorEastAsia" w:eastAsiaTheme="minorEastAsia" w:cstheme="minorEastAsia"/>
          <w:b/>
          <w:bCs/>
          <w:color w:val="auto"/>
          <w:lang w:val="zh-CN"/>
        </w:rPr>
      </w:pPr>
    </w:p>
    <w:p>
      <w:pPr>
        <w:spacing w:line="360" w:lineRule="auto"/>
        <w:jc w:val="center"/>
        <w:rPr>
          <w:rFonts w:asciiTheme="minorEastAsia" w:hAnsiTheme="minorEastAsia" w:eastAsiaTheme="minorEastAsia" w:cstheme="minorEastAsia"/>
          <w:b/>
          <w:bCs/>
          <w:color w:val="auto"/>
          <w:sz w:val="48"/>
          <w:szCs w:val="48"/>
        </w:rPr>
      </w:pPr>
      <w:r>
        <w:rPr>
          <w:rFonts w:hint="eastAsia" w:asciiTheme="minorEastAsia" w:hAnsiTheme="minorEastAsia" w:eastAsiaTheme="minorEastAsia" w:cstheme="minorEastAsia"/>
          <w:b/>
          <w:bCs/>
          <w:color w:val="auto"/>
          <w:sz w:val="48"/>
          <w:szCs w:val="48"/>
          <w:lang w:val="zh-CN"/>
        </w:rPr>
        <w:t>响应文件技术标</w:t>
      </w:r>
    </w:p>
    <w:p>
      <w:pPr>
        <w:autoSpaceDE w:val="0"/>
        <w:autoSpaceDN w:val="0"/>
        <w:adjustRightInd w:val="0"/>
        <w:spacing w:line="360" w:lineRule="auto"/>
        <w:rPr>
          <w:rFonts w:asciiTheme="minorEastAsia" w:hAnsiTheme="minorEastAsia" w:eastAsiaTheme="minorEastAsia" w:cstheme="minorEastAsia"/>
          <w:color w:val="auto"/>
          <w:szCs w:val="21"/>
        </w:rPr>
      </w:pPr>
    </w:p>
    <w:p>
      <w:pPr>
        <w:autoSpaceDE w:val="0"/>
        <w:autoSpaceDN w:val="0"/>
        <w:adjustRightInd w:val="0"/>
        <w:spacing w:line="360" w:lineRule="auto"/>
        <w:rPr>
          <w:rFonts w:asciiTheme="minorEastAsia" w:hAnsiTheme="minorEastAsia" w:eastAsiaTheme="minorEastAsia" w:cstheme="minorEastAsia"/>
          <w:color w:val="auto"/>
          <w:szCs w:val="21"/>
        </w:rPr>
      </w:pPr>
    </w:p>
    <w:p>
      <w:pPr>
        <w:autoSpaceDE w:val="0"/>
        <w:autoSpaceDN w:val="0"/>
        <w:adjustRightInd w:val="0"/>
        <w:spacing w:line="360" w:lineRule="auto"/>
        <w:rPr>
          <w:rFonts w:asciiTheme="minorEastAsia" w:hAnsiTheme="minorEastAsia" w:eastAsiaTheme="minorEastAsia" w:cstheme="minorEastAsia"/>
          <w:color w:val="auto"/>
          <w:szCs w:val="21"/>
        </w:rPr>
      </w:pPr>
    </w:p>
    <w:p>
      <w:pPr>
        <w:autoSpaceDE w:val="0"/>
        <w:autoSpaceDN w:val="0"/>
        <w:adjustRightInd w:val="0"/>
        <w:spacing w:line="360" w:lineRule="auto"/>
        <w:rPr>
          <w:rFonts w:asciiTheme="minorEastAsia" w:hAnsiTheme="minorEastAsia" w:eastAsiaTheme="minorEastAsia" w:cstheme="minorEastAsia"/>
          <w:color w:val="auto"/>
          <w:szCs w:val="21"/>
        </w:rPr>
      </w:pPr>
    </w:p>
    <w:p>
      <w:pPr>
        <w:autoSpaceDE w:val="0"/>
        <w:autoSpaceDN w:val="0"/>
        <w:adjustRightInd w:val="0"/>
        <w:spacing w:line="360" w:lineRule="auto"/>
        <w:jc w:val="left"/>
        <w:rPr>
          <w:rFonts w:asciiTheme="minorEastAsia" w:hAnsiTheme="minorEastAsia" w:eastAsiaTheme="minorEastAsia" w:cstheme="minorEastAsia"/>
          <w:color w:val="auto"/>
          <w:szCs w:val="21"/>
        </w:rPr>
      </w:pPr>
    </w:p>
    <w:p>
      <w:pPr>
        <w:pStyle w:val="2"/>
        <w:spacing w:line="360" w:lineRule="auto"/>
        <w:ind w:firstLine="480"/>
        <w:rPr>
          <w:rFonts w:asciiTheme="minorEastAsia" w:hAnsiTheme="minorEastAsia" w:eastAsiaTheme="minorEastAsia" w:cstheme="minorEastAsia"/>
          <w:color w:val="auto"/>
          <w:szCs w:val="21"/>
        </w:rPr>
      </w:pPr>
    </w:p>
    <w:p>
      <w:pPr>
        <w:autoSpaceDE w:val="0"/>
        <w:autoSpaceDN w:val="0"/>
        <w:adjustRightInd w:val="0"/>
        <w:spacing w:line="480" w:lineRule="exact"/>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项目名称：</w:t>
      </w:r>
    </w:p>
    <w:p>
      <w:pPr>
        <w:autoSpaceDE w:val="0"/>
        <w:autoSpaceDN w:val="0"/>
        <w:adjustRightInd w:val="0"/>
        <w:spacing w:line="480" w:lineRule="exact"/>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项目编号：</w:t>
      </w:r>
    </w:p>
    <w:p>
      <w:pPr>
        <w:autoSpaceDE w:val="0"/>
        <w:autoSpaceDN w:val="0"/>
        <w:adjustRightInd w:val="0"/>
        <w:spacing w:line="480" w:lineRule="exact"/>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招标人：</w:t>
      </w:r>
    </w:p>
    <w:p>
      <w:pPr>
        <w:autoSpaceDE w:val="0"/>
        <w:autoSpaceDN w:val="0"/>
        <w:adjustRightInd w:val="0"/>
        <w:spacing w:line="480" w:lineRule="exact"/>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投标人名称：（盖章）</w:t>
      </w:r>
    </w:p>
    <w:p>
      <w:pPr>
        <w:autoSpaceDE w:val="0"/>
        <w:autoSpaceDN w:val="0"/>
        <w:adjustRightInd w:val="0"/>
        <w:spacing w:line="480" w:lineRule="exact"/>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法定代表人或被授权代理人：（盖章）</w:t>
      </w:r>
    </w:p>
    <w:p>
      <w:pPr>
        <w:autoSpaceDE w:val="0"/>
        <w:autoSpaceDN w:val="0"/>
        <w:adjustRightInd w:val="0"/>
        <w:spacing w:line="480" w:lineRule="exact"/>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单位地址：</w:t>
      </w:r>
    </w:p>
    <w:p>
      <w:pPr>
        <w:autoSpaceDE w:val="0"/>
        <w:autoSpaceDN w:val="0"/>
        <w:adjustRightInd w:val="0"/>
        <w:spacing w:line="480" w:lineRule="exact"/>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联系人：</w:t>
      </w:r>
    </w:p>
    <w:p>
      <w:pPr>
        <w:autoSpaceDE w:val="0"/>
        <w:autoSpaceDN w:val="0"/>
        <w:adjustRightInd w:val="0"/>
        <w:spacing w:line="480" w:lineRule="exact"/>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联系电话：</w:t>
      </w:r>
    </w:p>
    <w:p>
      <w:pPr>
        <w:autoSpaceDE w:val="0"/>
        <w:autoSpaceDN w:val="0"/>
        <w:adjustRightInd w:val="0"/>
        <w:spacing w:line="360" w:lineRule="auto"/>
        <w:jc w:val="left"/>
        <w:rPr>
          <w:rFonts w:asciiTheme="minorEastAsia" w:hAnsiTheme="minorEastAsia" w:eastAsiaTheme="minorEastAsia" w:cstheme="minorEastAsia"/>
          <w:color w:val="auto"/>
          <w:szCs w:val="21"/>
        </w:rPr>
      </w:pPr>
    </w:p>
    <w:p>
      <w:pPr>
        <w:autoSpaceDE w:val="0"/>
        <w:autoSpaceDN w:val="0"/>
        <w:adjustRightInd w:val="0"/>
        <w:spacing w:line="360" w:lineRule="auto"/>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                                年      月       日</w:t>
      </w:r>
    </w:p>
    <w:p>
      <w:pPr>
        <w:autoSpaceDE w:val="0"/>
        <w:autoSpaceDN w:val="0"/>
        <w:adjustRightInd w:val="0"/>
        <w:spacing w:line="360" w:lineRule="auto"/>
        <w:jc w:val="left"/>
        <w:rPr>
          <w:rFonts w:asciiTheme="minorEastAsia" w:hAnsiTheme="minorEastAsia" w:eastAsiaTheme="minorEastAsia" w:cstheme="minorEastAsia"/>
          <w:color w:val="auto"/>
          <w:lang w:val="zh-CN"/>
        </w:rPr>
      </w:pPr>
    </w:p>
    <w:p>
      <w:pPr>
        <w:spacing w:line="480" w:lineRule="exact"/>
        <w:jc w:val="center"/>
        <w:rPr>
          <w:rFonts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目 录</w:t>
      </w:r>
    </w:p>
    <w:p>
      <w:pPr>
        <w:topLinePunct/>
        <w:spacing w:line="480" w:lineRule="exact"/>
        <w:ind w:firstLine="240" w:firstLineChars="100"/>
        <w:rPr>
          <w:rFonts w:asciiTheme="minorEastAsia" w:hAnsiTheme="minorEastAsia" w:eastAsiaTheme="minorEastAsia" w:cstheme="minorEastAsia"/>
          <w:color w:val="auto"/>
          <w:sz w:val="24"/>
        </w:rPr>
      </w:pPr>
      <w:bookmarkStart w:id="693" w:name="_Toc414108653"/>
      <w:r>
        <w:rPr>
          <w:rFonts w:hint="eastAsia" w:asciiTheme="minorEastAsia" w:hAnsiTheme="minorEastAsia" w:eastAsiaTheme="minorEastAsia" w:cstheme="minorEastAsia"/>
          <w:color w:val="auto"/>
          <w:sz w:val="24"/>
        </w:rPr>
        <w:t>1、工程概况及特点</w:t>
      </w:r>
    </w:p>
    <w:p>
      <w:pPr>
        <w:topLinePunct/>
        <w:spacing w:line="480" w:lineRule="exact"/>
        <w:ind w:firstLine="240" w:firstLineChars="1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2、施工准备计划</w:t>
      </w:r>
    </w:p>
    <w:p>
      <w:pPr>
        <w:topLinePunct/>
        <w:spacing w:line="480" w:lineRule="exact"/>
        <w:ind w:firstLine="240" w:firstLineChars="1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3、施工方案</w:t>
      </w:r>
    </w:p>
    <w:p>
      <w:pPr>
        <w:topLinePunct/>
        <w:spacing w:line="480" w:lineRule="exact"/>
        <w:ind w:firstLine="240" w:firstLineChars="1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4、施工进度计划</w:t>
      </w:r>
    </w:p>
    <w:p>
      <w:pPr>
        <w:topLinePunct/>
        <w:spacing w:line="480" w:lineRule="exact"/>
        <w:ind w:firstLine="240" w:firstLineChars="1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5、施工平面图</w:t>
      </w:r>
    </w:p>
    <w:p>
      <w:pPr>
        <w:topLinePunct/>
        <w:spacing w:line="480" w:lineRule="exact"/>
        <w:ind w:firstLine="240" w:firstLineChars="1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6、劳动力需用量计划</w:t>
      </w:r>
    </w:p>
    <w:p>
      <w:pPr>
        <w:topLinePunct/>
        <w:spacing w:line="480" w:lineRule="exact"/>
        <w:ind w:firstLine="240" w:firstLineChars="1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7、质量保证措施和体系</w:t>
      </w:r>
    </w:p>
    <w:p>
      <w:pPr>
        <w:topLinePunct/>
        <w:spacing w:line="480" w:lineRule="exact"/>
        <w:ind w:firstLine="240" w:firstLineChars="1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8、工期保证措施和体系</w:t>
      </w:r>
    </w:p>
    <w:p>
      <w:pPr>
        <w:topLinePunct/>
        <w:spacing w:line="480" w:lineRule="exact"/>
        <w:ind w:firstLine="240" w:firstLineChars="100"/>
        <w:rPr>
          <w:rFonts w:asciiTheme="minorEastAsia" w:hAnsiTheme="minorEastAsia" w:eastAsiaTheme="minorEastAsia" w:cstheme="minorEastAsia"/>
          <w:color w:val="auto"/>
          <w:sz w:val="24"/>
          <w:szCs w:val="22"/>
        </w:rPr>
      </w:pPr>
      <w:r>
        <w:rPr>
          <w:rFonts w:hint="eastAsia" w:asciiTheme="minorEastAsia" w:hAnsiTheme="minorEastAsia" w:eastAsiaTheme="minorEastAsia" w:cstheme="minorEastAsia"/>
          <w:color w:val="auto"/>
          <w:sz w:val="24"/>
          <w:szCs w:val="22"/>
        </w:rPr>
        <w:t>9、安全保证措施和体系</w:t>
      </w:r>
    </w:p>
    <w:p>
      <w:pPr>
        <w:topLinePunct/>
        <w:spacing w:line="480" w:lineRule="exact"/>
        <w:ind w:firstLine="240" w:firstLineChars="100"/>
        <w:rPr>
          <w:rFonts w:asciiTheme="minorEastAsia" w:hAnsiTheme="minorEastAsia" w:eastAsiaTheme="minorEastAsia" w:cstheme="minorEastAsia"/>
          <w:color w:val="auto"/>
          <w:sz w:val="24"/>
          <w:szCs w:val="22"/>
        </w:rPr>
      </w:pPr>
      <w:r>
        <w:rPr>
          <w:rFonts w:hint="eastAsia" w:asciiTheme="minorEastAsia" w:hAnsiTheme="minorEastAsia" w:eastAsiaTheme="minorEastAsia" w:cstheme="minorEastAsia"/>
          <w:color w:val="auto"/>
          <w:sz w:val="24"/>
          <w:szCs w:val="22"/>
        </w:rPr>
        <w:t>10、现场文明施工措施</w:t>
      </w:r>
    </w:p>
    <w:p>
      <w:pPr>
        <w:topLinePunct/>
        <w:spacing w:line="480" w:lineRule="exact"/>
        <w:ind w:firstLine="240" w:firstLineChars="100"/>
        <w:rPr>
          <w:rFonts w:asciiTheme="minorEastAsia" w:hAnsiTheme="minorEastAsia" w:eastAsiaTheme="minorEastAsia" w:cstheme="minorEastAsia"/>
          <w:color w:val="auto"/>
          <w:sz w:val="24"/>
          <w:szCs w:val="22"/>
        </w:rPr>
      </w:pPr>
      <w:r>
        <w:rPr>
          <w:rFonts w:hint="eastAsia" w:asciiTheme="minorEastAsia" w:hAnsiTheme="minorEastAsia" w:eastAsiaTheme="minorEastAsia" w:cstheme="minorEastAsia"/>
          <w:color w:val="auto"/>
          <w:sz w:val="24"/>
          <w:szCs w:val="22"/>
        </w:rPr>
        <w:t>11、承诺</w:t>
      </w:r>
    </w:p>
    <w:p>
      <w:pPr>
        <w:topLinePunct/>
        <w:spacing w:line="480" w:lineRule="exact"/>
        <w:rPr>
          <w:rFonts w:asciiTheme="minorEastAsia" w:hAnsiTheme="minorEastAsia" w:eastAsiaTheme="minorEastAsia" w:cstheme="minorEastAsia"/>
          <w:color w:val="auto"/>
          <w:kern w:val="0"/>
          <w:sz w:val="24"/>
          <w:szCs w:val="28"/>
        </w:rPr>
      </w:pPr>
      <w:r>
        <w:rPr>
          <w:rFonts w:hint="eastAsia" w:asciiTheme="minorEastAsia" w:hAnsiTheme="minorEastAsia" w:eastAsiaTheme="minorEastAsia" w:cstheme="minorEastAsia"/>
          <w:color w:val="auto"/>
          <w:sz w:val="24"/>
        </w:rPr>
        <w:t>注：</w:t>
      </w:r>
      <w:r>
        <w:rPr>
          <w:rFonts w:hint="eastAsia" w:asciiTheme="minorEastAsia" w:hAnsiTheme="minorEastAsia" w:eastAsiaTheme="minorEastAsia" w:cstheme="minorEastAsia"/>
          <w:color w:val="auto"/>
          <w:kern w:val="0"/>
          <w:sz w:val="24"/>
        </w:rPr>
        <w:t>投标文件须按技术标格式目录顺序编写</w:t>
      </w:r>
    </w:p>
    <w:p>
      <w:pPr>
        <w:topLinePunct/>
        <w:spacing w:line="480" w:lineRule="exact"/>
        <w:rPr>
          <w:rFonts w:asciiTheme="minorEastAsia" w:hAnsiTheme="minorEastAsia" w:eastAsiaTheme="minorEastAsia" w:cstheme="minorEastAsia"/>
          <w:b/>
          <w:color w:val="auto"/>
          <w:lang w:val="zh-CN"/>
        </w:rPr>
      </w:pPr>
    </w:p>
    <w:p>
      <w:pPr>
        <w:pStyle w:val="7"/>
        <w:spacing w:line="360" w:lineRule="auto"/>
        <w:rPr>
          <w:rFonts w:asciiTheme="minorEastAsia" w:hAnsiTheme="minorEastAsia" w:eastAsiaTheme="minorEastAsia" w:cstheme="minorEastAsia"/>
          <w:color w:val="auto"/>
          <w:sz w:val="21"/>
          <w:lang w:val="zh-CN"/>
        </w:rPr>
      </w:pPr>
    </w:p>
    <w:p>
      <w:pPr>
        <w:spacing w:line="360" w:lineRule="auto"/>
        <w:rPr>
          <w:rFonts w:asciiTheme="minorEastAsia" w:hAnsiTheme="minorEastAsia" w:eastAsiaTheme="minorEastAsia" w:cstheme="minorEastAsia"/>
          <w:b/>
          <w:color w:val="auto"/>
          <w:lang w:val="zh-CN"/>
        </w:rPr>
      </w:pPr>
    </w:p>
    <w:p>
      <w:pPr>
        <w:pStyle w:val="7"/>
        <w:spacing w:line="360" w:lineRule="auto"/>
        <w:rPr>
          <w:rFonts w:asciiTheme="minorEastAsia" w:hAnsiTheme="minorEastAsia" w:eastAsiaTheme="minorEastAsia" w:cstheme="minorEastAsia"/>
          <w:color w:val="auto"/>
          <w:sz w:val="21"/>
          <w:lang w:val="zh-CN"/>
        </w:rPr>
      </w:pPr>
    </w:p>
    <w:p>
      <w:pPr>
        <w:spacing w:line="360" w:lineRule="auto"/>
        <w:rPr>
          <w:rFonts w:asciiTheme="minorEastAsia" w:hAnsiTheme="minorEastAsia" w:eastAsiaTheme="minorEastAsia" w:cstheme="minorEastAsia"/>
          <w:b/>
          <w:color w:val="auto"/>
          <w:lang w:val="zh-CN"/>
        </w:rPr>
      </w:pPr>
    </w:p>
    <w:p>
      <w:pPr>
        <w:pStyle w:val="7"/>
        <w:spacing w:line="360" w:lineRule="auto"/>
        <w:rPr>
          <w:rFonts w:asciiTheme="minorEastAsia" w:hAnsiTheme="minorEastAsia" w:eastAsiaTheme="minorEastAsia" w:cstheme="minorEastAsia"/>
          <w:color w:val="auto"/>
          <w:sz w:val="21"/>
          <w:lang w:val="zh-CN"/>
        </w:rPr>
      </w:pPr>
    </w:p>
    <w:p>
      <w:pPr>
        <w:spacing w:line="360" w:lineRule="auto"/>
        <w:rPr>
          <w:rFonts w:asciiTheme="minorEastAsia" w:hAnsiTheme="minorEastAsia" w:eastAsiaTheme="minorEastAsia" w:cstheme="minorEastAsia"/>
          <w:b/>
          <w:color w:val="auto"/>
          <w:lang w:val="zh-CN"/>
        </w:rPr>
      </w:pPr>
    </w:p>
    <w:p>
      <w:pPr>
        <w:pStyle w:val="26"/>
        <w:ind w:firstLine="420"/>
        <w:rPr>
          <w:color w:val="auto"/>
        </w:rPr>
      </w:pPr>
    </w:p>
    <w:p>
      <w:pPr>
        <w:pStyle w:val="26"/>
        <w:ind w:firstLine="420"/>
        <w:rPr>
          <w:color w:val="auto"/>
        </w:rPr>
      </w:pPr>
    </w:p>
    <w:p>
      <w:pPr>
        <w:pStyle w:val="6"/>
        <w:spacing w:line="360" w:lineRule="auto"/>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lang w:val="zh-CN"/>
        </w:rPr>
        <w:t>经</w:t>
      </w:r>
      <w:r>
        <w:rPr>
          <w:rFonts w:hint="eastAsia" w:asciiTheme="minorEastAsia" w:hAnsiTheme="minorEastAsia" w:eastAsiaTheme="minorEastAsia" w:cstheme="minorEastAsia"/>
          <w:color w:val="auto"/>
          <w:szCs w:val="21"/>
        </w:rPr>
        <w:t xml:space="preserve"> </w:t>
      </w:r>
      <w:r>
        <w:rPr>
          <w:rFonts w:hint="eastAsia" w:asciiTheme="minorEastAsia" w:hAnsiTheme="minorEastAsia" w:eastAsiaTheme="minorEastAsia" w:cstheme="minorEastAsia"/>
          <w:color w:val="auto"/>
          <w:lang w:val="zh-CN"/>
        </w:rPr>
        <w:t>济</w:t>
      </w:r>
      <w:r>
        <w:rPr>
          <w:rFonts w:hint="eastAsia" w:asciiTheme="minorEastAsia" w:hAnsiTheme="minorEastAsia" w:eastAsiaTheme="minorEastAsia" w:cstheme="minorEastAsia"/>
          <w:color w:val="auto"/>
          <w:szCs w:val="21"/>
        </w:rPr>
        <w:t xml:space="preserve"> </w:t>
      </w:r>
      <w:r>
        <w:rPr>
          <w:rFonts w:hint="eastAsia" w:asciiTheme="minorEastAsia" w:hAnsiTheme="minorEastAsia" w:eastAsiaTheme="minorEastAsia" w:cstheme="minorEastAsia"/>
          <w:color w:val="auto"/>
          <w:lang w:val="zh-CN"/>
        </w:rPr>
        <w:t>标</w:t>
      </w:r>
      <w:r>
        <w:rPr>
          <w:rFonts w:hint="eastAsia" w:asciiTheme="minorEastAsia" w:hAnsiTheme="minorEastAsia" w:eastAsiaTheme="minorEastAsia" w:cstheme="minorEastAsia"/>
          <w:color w:val="auto"/>
          <w:szCs w:val="21"/>
        </w:rPr>
        <w:t xml:space="preserve"> </w:t>
      </w:r>
      <w:r>
        <w:rPr>
          <w:rFonts w:hint="eastAsia" w:asciiTheme="minorEastAsia" w:hAnsiTheme="minorEastAsia" w:eastAsiaTheme="minorEastAsia" w:cstheme="minorEastAsia"/>
          <w:color w:val="auto"/>
          <w:lang w:val="zh-CN"/>
        </w:rPr>
        <w:t>格</w:t>
      </w:r>
      <w:r>
        <w:rPr>
          <w:rFonts w:hint="eastAsia" w:asciiTheme="minorEastAsia" w:hAnsiTheme="minorEastAsia" w:eastAsiaTheme="minorEastAsia" w:cstheme="minorEastAsia"/>
          <w:color w:val="auto"/>
          <w:szCs w:val="21"/>
        </w:rPr>
        <w:t xml:space="preserve"> </w:t>
      </w:r>
      <w:r>
        <w:rPr>
          <w:rFonts w:hint="eastAsia" w:asciiTheme="minorEastAsia" w:hAnsiTheme="minorEastAsia" w:eastAsiaTheme="minorEastAsia" w:cstheme="minorEastAsia"/>
          <w:color w:val="auto"/>
          <w:lang w:val="zh-CN"/>
        </w:rPr>
        <w:t>式</w:t>
      </w:r>
      <w:bookmarkEnd w:id="693"/>
    </w:p>
    <w:p>
      <w:pPr>
        <w:autoSpaceDE w:val="0"/>
        <w:autoSpaceDN w:val="0"/>
        <w:adjustRightInd w:val="0"/>
        <w:spacing w:line="360" w:lineRule="auto"/>
        <w:rPr>
          <w:rFonts w:asciiTheme="minorEastAsia" w:hAnsiTheme="minorEastAsia" w:eastAsiaTheme="minorEastAsia" w:cstheme="minorEastAsia"/>
          <w:color w:val="auto"/>
          <w:sz w:val="28"/>
        </w:rPr>
      </w:pPr>
      <w:r>
        <w:rPr>
          <w:rFonts w:hint="eastAsia" w:asciiTheme="minorEastAsia" w:hAnsiTheme="minorEastAsia" w:eastAsiaTheme="minorEastAsia" w:cstheme="minorEastAsia"/>
          <w:color w:val="auto"/>
        </w:rPr>
        <w:t xml:space="preserve">经济标封面示例                                 </w:t>
      </w:r>
      <w:r>
        <w:rPr>
          <w:rFonts w:hint="eastAsia" w:asciiTheme="minorEastAsia" w:hAnsiTheme="minorEastAsia" w:eastAsiaTheme="minorEastAsia" w:cstheme="minorEastAsia"/>
          <w:color w:val="auto"/>
          <w:sz w:val="28"/>
        </w:rPr>
        <w:t xml:space="preserve"> </w:t>
      </w:r>
    </w:p>
    <w:p>
      <w:pPr>
        <w:autoSpaceDE w:val="0"/>
        <w:autoSpaceDN w:val="0"/>
        <w:adjustRightInd w:val="0"/>
        <w:spacing w:line="360" w:lineRule="auto"/>
        <w:ind w:firstLine="7560" w:firstLineChars="27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8"/>
        </w:rPr>
        <w:t>正本/副本</w:t>
      </w:r>
    </w:p>
    <w:p>
      <w:pPr>
        <w:spacing w:line="360" w:lineRule="auto"/>
        <w:rPr>
          <w:rFonts w:asciiTheme="minorEastAsia" w:hAnsiTheme="minorEastAsia" w:eastAsiaTheme="minorEastAsia" w:cstheme="minorEastAsia"/>
          <w:color w:val="auto"/>
        </w:rPr>
      </w:pPr>
    </w:p>
    <w:p>
      <w:pPr>
        <w:spacing w:line="360" w:lineRule="auto"/>
        <w:rPr>
          <w:rFonts w:asciiTheme="minorEastAsia" w:hAnsiTheme="minorEastAsia" w:eastAsiaTheme="minorEastAsia" w:cstheme="minorEastAsia"/>
          <w:color w:val="auto"/>
        </w:rPr>
      </w:pPr>
    </w:p>
    <w:p>
      <w:pPr>
        <w:spacing w:line="360" w:lineRule="auto"/>
        <w:rPr>
          <w:rFonts w:asciiTheme="minorEastAsia" w:hAnsiTheme="minorEastAsia" w:eastAsiaTheme="minorEastAsia" w:cstheme="minorEastAsia"/>
          <w:color w:val="auto"/>
        </w:rPr>
      </w:pPr>
    </w:p>
    <w:p>
      <w:pPr>
        <w:spacing w:line="360" w:lineRule="auto"/>
        <w:rPr>
          <w:rFonts w:asciiTheme="minorEastAsia" w:hAnsiTheme="minorEastAsia" w:eastAsiaTheme="minorEastAsia" w:cstheme="minorEastAsia"/>
          <w:color w:val="auto"/>
        </w:rPr>
      </w:pPr>
    </w:p>
    <w:p>
      <w:pPr>
        <w:spacing w:line="360" w:lineRule="auto"/>
        <w:jc w:val="center"/>
        <w:rPr>
          <w:rFonts w:asciiTheme="minorEastAsia" w:hAnsiTheme="minorEastAsia" w:eastAsiaTheme="minorEastAsia" w:cstheme="minorEastAsia"/>
          <w:b/>
          <w:color w:val="auto"/>
          <w:sz w:val="44"/>
          <w:szCs w:val="44"/>
        </w:rPr>
      </w:pPr>
      <w:r>
        <w:rPr>
          <w:rFonts w:hint="eastAsia" w:asciiTheme="minorEastAsia" w:hAnsiTheme="minorEastAsia" w:eastAsiaTheme="minorEastAsia" w:cstheme="minorEastAsia"/>
          <w:b/>
          <w:color w:val="auto"/>
          <w:sz w:val="44"/>
          <w:szCs w:val="44"/>
        </w:rPr>
        <w:t>响应文件经济标</w:t>
      </w:r>
    </w:p>
    <w:p>
      <w:pPr>
        <w:spacing w:line="360" w:lineRule="auto"/>
        <w:rPr>
          <w:rFonts w:asciiTheme="minorEastAsia" w:hAnsiTheme="minorEastAsia" w:eastAsiaTheme="minorEastAsia" w:cstheme="minorEastAsia"/>
          <w:color w:val="auto"/>
          <w:sz w:val="28"/>
          <w:szCs w:val="28"/>
        </w:rPr>
      </w:pPr>
    </w:p>
    <w:p>
      <w:pPr>
        <w:pStyle w:val="32"/>
        <w:spacing w:line="360" w:lineRule="auto"/>
        <w:ind w:firstLine="0" w:firstLineChars="0"/>
        <w:rPr>
          <w:rFonts w:asciiTheme="minorEastAsia" w:hAnsiTheme="minorEastAsia" w:eastAsiaTheme="minorEastAsia" w:cstheme="minorEastAsia"/>
          <w:color w:val="auto"/>
          <w:sz w:val="28"/>
          <w:szCs w:val="28"/>
        </w:rPr>
      </w:pPr>
    </w:p>
    <w:p>
      <w:pPr>
        <w:pStyle w:val="32"/>
        <w:spacing w:line="360" w:lineRule="auto"/>
        <w:ind w:firstLine="0" w:firstLineChars="0"/>
        <w:rPr>
          <w:rFonts w:asciiTheme="minorEastAsia" w:hAnsiTheme="minorEastAsia" w:eastAsiaTheme="minorEastAsia" w:cstheme="minorEastAsia"/>
          <w:color w:val="auto"/>
          <w:sz w:val="28"/>
          <w:szCs w:val="28"/>
        </w:rPr>
      </w:pPr>
    </w:p>
    <w:p>
      <w:pPr>
        <w:pStyle w:val="32"/>
        <w:spacing w:line="480" w:lineRule="exact"/>
        <w:ind w:firstLine="0" w:firstLineChars="0"/>
        <w:rPr>
          <w:rFonts w:asciiTheme="minorEastAsia" w:hAnsiTheme="minorEastAsia" w:eastAsiaTheme="minorEastAsia" w:cstheme="minorEastAsia"/>
          <w:color w:val="auto"/>
          <w:sz w:val="28"/>
          <w:szCs w:val="28"/>
        </w:rPr>
      </w:pPr>
    </w:p>
    <w:p>
      <w:pPr>
        <w:autoSpaceDE w:val="0"/>
        <w:autoSpaceDN w:val="0"/>
        <w:adjustRightInd w:val="0"/>
        <w:spacing w:line="480" w:lineRule="exact"/>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项目名称：</w:t>
      </w:r>
    </w:p>
    <w:p>
      <w:pPr>
        <w:autoSpaceDE w:val="0"/>
        <w:autoSpaceDN w:val="0"/>
        <w:adjustRightInd w:val="0"/>
        <w:spacing w:line="480" w:lineRule="exact"/>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项目编号：</w:t>
      </w:r>
    </w:p>
    <w:p>
      <w:pPr>
        <w:autoSpaceDE w:val="0"/>
        <w:autoSpaceDN w:val="0"/>
        <w:adjustRightInd w:val="0"/>
        <w:spacing w:line="480" w:lineRule="exact"/>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招标人：</w:t>
      </w:r>
    </w:p>
    <w:p>
      <w:pPr>
        <w:autoSpaceDE w:val="0"/>
        <w:autoSpaceDN w:val="0"/>
        <w:adjustRightInd w:val="0"/>
        <w:spacing w:line="480" w:lineRule="exact"/>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投标人名称：（盖章）</w:t>
      </w:r>
    </w:p>
    <w:p>
      <w:pPr>
        <w:autoSpaceDE w:val="0"/>
        <w:autoSpaceDN w:val="0"/>
        <w:adjustRightInd w:val="0"/>
        <w:spacing w:line="480" w:lineRule="exact"/>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法定代表人或被授权代理人：（盖章）</w:t>
      </w:r>
    </w:p>
    <w:p>
      <w:pPr>
        <w:autoSpaceDE w:val="0"/>
        <w:autoSpaceDN w:val="0"/>
        <w:adjustRightInd w:val="0"/>
        <w:spacing w:line="480" w:lineRule="exact"/>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单位地址：</w:t>
      </w:r>
    </w:p>
    <w:p>
      <w:pPr>
        <w:autoSpaceDE w:val="0"/>
        <w:autoSpaceDN w:val="0"/>
        <w:adjustRightInd w:val="0"/>
        <w:spacing w:line="480" w:lineRule="exact"/>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联系人：</w:t>
      </w:r>
    </w:p>
    <w:p>
      <w:pPr>
        <w:autoSpaceDE w:val="0"/>
        <w:autoSpaceDN w:val="0"/>
        <w:adjustRightInd w:val="0"/>
        <w:spacing w:line="480" w:lineRule="exact"/>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联系电话：</w:t>
      </w:r>
    </w:p>
    <w:p>
      <w:pPr>
        <w:autoSpaceDE w:val="0"/>
        <w:autoSpaceDN w:val="0"/>
        <w:adjustRightInd w:val="0"/>
        <w:spacing w:line="480" w:lineRule="exact"/>
        <w:jc w:val="left"/>
        <w:rPr>
          <w:rFonts w:asciiTheme="minorEastAsia" w:hAnsiTheme="minorEastAsia" w:eastAsiaTheme="minorEastAsia" w:cstheme="minorEastAsia"/>
          <w:color w:val="auto"/>
          <w:szCs w:val="21"/>
        </w:rPr>
      </w:pPr>
    </w:p>
    <w:p>
      <w:pPr>
        <w:autoSpaceDE w:val="0"/>
        <w:autoSpaceDN w:val="0"/>
        <w:adjustRightInd w:val="0"/>
        <w:spacing w:line="480" w:lineRule="exact"/>
        <w:jc w:val="lef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                                年      月       日</w:t>
      </w:r>
    </w:p>
    <w:p>
      <w:pPr>
        <w:autoSpaceDE w:val="0"/>
        <w:autoSpaceDN w:val="0"/>
        <w:adjustRightInd w:val="0"/>
        <w:spacing w:line="360" w:lineRule="auto"/>
        <w:jc w:val="left"/>
        <w:rPr>
          <w:rFonts w:asciiTheme="minorEastAsia" w:hAnsiTheme="minorEastAsia" w:eastAsiaTheme="minorEastAsia" w:cstheme="minorEastAsia"/>
          <w:color w:val="auto"/>
          <w:lang w:val="zh-CN"/>
        </w:rPr>
      </w:pPr>
    </w:p>
    <w:p>
      <w:pPr>
        <w:pStyle w:val="32"/>
        <w:spacing w:line="360" w:lineRule="auto"/>
        <w:ind w:firstLine="0" w:firstLineChars="0"/>
        <w:jc w:val="center"/>
        <w:rPr>
          <w:rFonts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经济标目录</w:t>
      </w:r>
    </w:p>
    <w:p>
      <w:pPr>
        <w:pStyle w:val="32"/>
        <w:spacing w:line="360" w:lineRule="auto"/>
        <w:ind w:firstLine="0" w:firstLineChars="0"/>
        <w:jc w:val="center"/>
        <w:rPr>
          <w:rFonts w:asciiTheme="minorEastAsia" w:hAnsiTheme="minorEastAsia" w:eastAsiaTheme="minorEastAsia" w:cstheme="minorEastAsia"/>
          <w:b/>
          <w:color w:val="auto"/>
        </w:rPr>
      </w:pPr>
    </w:p>
    <w:p>
      <w:pPr>
        <w:pStyle w:val="32"/>
        <w:spacing w:line="360" w:lineRule="auto"/>
        <w:ind w:firstLine="0" w:firstLineChars="0"/>
        <w:jc w:val="center"/>
        <w:rPr>
          <w:rFonts w:asciiTheme="minorEastAsia" w:hAnsiTheme="minorEastAsia" w:eastAsiaTheme="minorEastAsia" w:cstheme="minorEastAsia"/>
          <w:b/>
          <w:color w:val="auto"/>
        </w:rPr>
      </w:pPr>
    </w:p>
    <w:p>
      <w:pPr>
        <w:spacing w:line="360" w:lineRule="auto"/>
        <w:ind w:firstLine="42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注：以工程量清单为依据编制</w:t>
      </w:r>
    </w:p>
    <w:p>
      <w:pPr>
        <w:pStyle w:val="32"/>
        <w:spacing w:line="480" w:lineRule="exact"/>
        <w:ind w:firstLine="0" w:firstLineChars="0"/>
        <w:jc w:val="center"/>
        <w:rPr>
          <w:rFonts w:asciiTheme="minorEastAsia" w:hAnsiTheme="minorEastAsia" w:eastAsiaTheme="minorEastAsia" w:cstheme="minorEastAsia"/>
          <w:b/>
          <w:color w:val="auto"/>
        </w:rPr>
      </w:pP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rPr>
        <w:br w:type="page"/>
      </w:r>
      <w:r>
        <w:rPr>
          <w:rFonts w:hint="eastAsia" w:asciiTheme="minorEastAsia" w:hAnsiTheme="minorEastAsia" w:eastAsiaTheme="minorEastAsia" w:cstheme="minorEastAsia"/>
          <w:b/>
          <w:color w:val="auto"/>
        </w:rPr>
        <w:t>投 标 总 价</w:t>
      </w:r>
    </w:p>
    <w:p>
      <w:pPr>
        <w:pStyle w:val="32"/>
        <w:spacing w:line="480" w:lineRule="exact"/>
        <w:rPr>
          <w:rFonts w:asciiTheme="minorEastAsia" w:hAnsiTheme="minorEastAsia" w:eastAsiaTheme="minorEastAsia" w:cstheme="minorEastAsia"/>
          <w:color w:val="auto"/>
        </w:rPr>
      </w:pPr>
    </w:p>
    <w:p>
      <w:pPr>
        <w:pStyle w:val="32"/>
        <w:spacing w:line="480" w:lineRule="exac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招     标    人：</w:t>
      </w:r>
      <w:r>
        <w:rPr>
          <w:rFonts w:hint="eastAsia" w:asciiTheme="minorEastAsia" w:hAnsiTheme="minorEastAsia" w:eastAsiaTheme="minorEastAsia" w:cstheme="minorEastAsia"/>
          <w:color w:val="auto"/>
          <w:u w:val="single"/>
        </w:rPr>
        <w:t xml:space="preserve">                                                         </w:t>
      </w:r>
    </w:p>
    <w:p>
      <w:pPr>
        <w:pStyle w:val="32"/>
        <w:spacing w:line="480" w:lineRule="exac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工   程  名  称：</w:t>
      </w:r>
      <w:r>
        <w:rPr>
          <w:rFonts w:hint="eastAsia" w:asciiTheme="minorEastAsia" w:hAnsiTheme="minorEastAsia" w:eastAsiaTheme="minorEastAsia" w:cstheme="minorEastAsia"/>
          <w:color w:val="auto"/>
          <w:u w:val="single"/>
        </w:rPr>
        <w:t xml:space="preserve">                                                         </w:t>
      </w:r>
    </w:p>
    <w:p>
      <w:pPr>
        <w:pStyle w:val="32"/>
        <w:spacing w:line="480" w:lineRule="exac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投标总价（小写）：</w:t>
      </w:r>
      <w:r>
        <w:rPr>
          <w:rFonts w:hint="eastAsia" w:asciiTheme="minorEastAsia" w:hAnsiTheme="minorEastAsia" w:eastAsiaTheme="minorEastAsia" w:cstheme="minorEastAsia"/>
          <w:color w:val="auto"/>
          <w:u w:val="single"/>
        </w:rPr>
        <w:t xml:space="preserve">                                                         </w:t>
      </w:r>
    </w:p>
    <w:p>
      <w:pPr>
        <w:pStyle w:val="32"/>
        <w:spacing w:line="480" w:lineRule="exact"/>
        <w:ind w:left="84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（大写） </w:t>
      </w:r>
      <w:r>
        <w:rPr>
          <w:rFonts w:hint="eastAsia" w:asciiTheme="minorEastAsia" w:hAnsiTheme="minorEastAsia" w:eastAsiaTheme="minorEastAsia" w:cstheme="minorEastAsia"/>
          <w:color w:val="auto"/>
          <w:u w:val="single"/>
        </w:rPr>
        <w:t xml:space="preserve">                                                         </w:t>
      </w:r>
    </w:p>
    <w:p>
      <w:pPr>
        <w:pStyle w:val="32"/>
        <w:spacing w:line="480" w:lineRule="exact"/>
        <w:rPr>
          <w:rFonts w:asciiTheme="minorEastAsia" w:hAnsiTheme="minorEastAsia" w:eastAsiaTheme="minorEastAsia" w:cstheme="minorEastAsia"/>
          <w:color w:val="auto"/>
        </w:rPr>
      </w:pPr>
    </w:p>
    <w:p>
      <w:pPr>
        <w:pStyle w:val="32"/>
        <w:spacing w:line="480" w:lineRule="exac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投    标    人：</w:t>
      </w:r>
      <w:r>
        <w:rPr>
          <w:rFonts w:hint="eastAsia" w:asciiTheme="minorEastAsia" w:hAnsiTheme="minorEastAsia" w:eastAsiaTheme="minorEastAsia" w:cstheme="minorEastAsia"/>
          <w:color w:val="auto"/>
          <w:u w:val="single"/>
        </w:rPr>
        <w:t xml:space="preserve">                                                          </w:t>
      </w:r>
    </w:p>
    <w:p>
      <w:pPr>
        <w:spacing w:line="480" w:lineRule="exact"/>
        <w:ind w:firstLine="525" w:firstLineChars="250"/>
        <w:jc w:val="lef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（单位盖章）</w:t>
      </w:r>
    </w:p>
    <w:p>
      <w:pPr>
        <w:pStyle w:val="32"/>
        <w:spacing w:line="480" w:lineRule="exact"/>
        <w:rPr>
          <w:rFonts w:asciiTheme="minorEastAsia" w:hAnsiTheme="minorEastAsia" w:eastAsiaTheme="minorEastAsia" w:cstheme="minorEastAsia"/>
          <w:color w:val="auto"/>
        </w:rPr>
      </w:pPr>
    </w:p>
    <w:p>
      <w:pPr>
        <w:pStyle w:val="32"/>
        <w:spacing w:line="480" w:lineRule="exac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法定代表人或其授权人：</w:t>
      </w:r>
      <w:r>
        <w:rPr>
          <w:rFonts w:hint="eastAsia" w:asciiTheme="minorEastAsia" w:hAnsiTheme="minorEastAsia" w:eastAsiaTheme="minorEastAsia" w:cstheme="minorEastAsia"/>
          <w:color w:val="auto"/>
          <w:u w:val="single"/>
        </w:rPr>
        <w:t xml:space="preserve">                                                    </w:t>
      </w:r>
    </w:p>
    <w:p>
      <w:pPr>
        <w:pStyle w:val="32"/>
        <w:spacing w:line="480" w:lineRule="exact"/>
        <w:ind w:firstLine="525" w:firstLineChars="25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（签字或盖章）</w:t>
      </w:r>
    </w:p>
    <w:p>
      <w:pPr>
        <w:pStyle w:val="32"/>
        <w:spacing w:line="480" w:lineRule="exact"/>
        <w:rPr>
          <w:rFonts w:asciiTheme="minorEastAsia" w:hAnsiTheme="minorEastAsia" w:eastAsiaTheme="minorEastAsia" w:cstheme="minorEastAsia"/>
          <w:color w:val="auto"/>
        </w:rPr>
      </w:pPr>
    </w:p>
    <w:p>
      <w:pPr>
        <w:pStyle w:val="32"/>
        <w:spacing w:line="480" w:lineRule="exac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编    制    人：</w:t>
      </w:r>
      <w:r>
        <w:rPr>
          <w:rFonts w:hint="eastAsia" w:asciiTheme="minorEastAsia" w:hAnsiTheme="minorEastAsia" w:eastAsiaTheme="minorEastAsia" w:cstheme="minorEastAsia"/>
          <w:color w:val="auto"/>
          <w:u w:val="single"/>
        </w:rPr>
        <w:t xml:space="preserve">                                                          </w:t>
      </w:r>
    </w:p>
    <w:p>
      <w:pPr>
        <w:pStyle w:val="32"/>
        <w:spacing w:line="480" w:lineRule="exact"/>
        <w:ind w:firstLine="525" w:firstLineChars="25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（造价人员签字并盖专用章）</w:t>
      </w:r>
    </w:p>
    <w:p>
      <w:pPr>
        <w:pStyle w:val="32"/>
        <w:spacing w:line="480" w:lineRule="exact"/>
        <w:rPr>
          <w:rFonts w:asciiTheme="minorEastAsia" w:hAnsiTheme="minorEastAsia" w:eastAsiaTheme="minorEastAsia" w:cstheme="minorEastAsia"/>
          <w:color w:val="auto"/>
        </w:rPr>
      </w:pPr>
    </w:p>
    <w:p>
      <w:pPr>
        <w:pStyle w:val="32"/>
        <w:spacing w:line="480" w:lineRule="exact"/>
        <w:rPr>
          <w:rFonts w:asciiTheme="minorEastAsia" w:hAnsiTheme="minorEastAsia" w:eastAsiaTheme="minorEastAsia" w:cstheme="minorEastAsia"/>
          <w:color w:val="auto"/>
        </w:rPr>
      </w:pPr>
    </w:p>
    <w:p>
      <w:pPr>
        <w:pStyle w:val="32"/>
        <w:spacing w:line="480" w:lineRule="exact"/>
        <w:rPr>
          <w:rFonts w:asciiTheme="minorEastAsia" w:hAnsiTheme="minorEastAsia" w:eastAsiaTheme="minorEastAsia" w:cstheme="minorEastAsia"/>
          <w:color w:val="auto"/>
        </w:rPr>
      </w:pPr>
    </w:p>
    <w:p>
      <w:pPr>
        <w:pStyle w:val="32"/>
        <w:spacing w:line="480" w:lineRule="exac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编 制 时 间: </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 xml:space="preserve"> 年</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月</w:t>
      </w:r>
      <w:r>
        <w:rPr>
          <w:rFonts w:hint="eastAsia" w:asciiTheme="minorEastAsia" w:hAnsiTheme="minorEastAsia" w:eastAsiaTheme="minorEastAsia" w:cstheme="minorEastAsia"/>
          <w:color w:val="auto"/>
          <w:u w:val="single"/>
        </w:rPr>
        <w:t xml:space="preserve">       </w:t>
      </w:r>
      <w:r>
        <w:rPr>
          <w:rFonts w:hint="eastAsia" w:asciiTheme="minorEastAsia" w:hAnsiTheme="minorEastAsia" w:eastAsiaTheme="minorEastAsia" w:cstheme="minorEastAsia"/>
          <w:color w:val="auto"/>
        </w:rPr>
        <w:t>日</w:t>
      </w:r>
    </w:p>
    <w:p>
      <w:pPr>
        <w:autoSpaceDE w:val="0"/>
        <w:autoSpaceDN w:val="0"/>
        <w:adjustRightInd w:val="0"/>
        <w:spacing w:line="360" w:lineRule="auto"/>
        <w:ind w:firstLine="630" w:firstLineChars="300"/>
        <w:jc w:val="center"/>
        <w:rPr>
          <w:rFonts w:asciiTheme="minorEastAsia" w:hAnsiTheme="minorEastAsia" w:eastAsiaTheme="minorEastAsia" w:cstheme="minorEastAsia"/>
          <w:b/>
          <w:bCs/>
          <w:color w:val="auto"/>
          <w:sz w:val="44"/>
          <w:szCs w:val="44"/>
          <w:lang w:val="zh-CN"/>
        </w:rPr>
      </w:pPr>
      <w:r>
        <w:rPr>
          <w:rFonts w:hint="eastAsia" w:asciiTheme="minorEastAsia" w:hAnsiTheme="minorEastAsia" w:eastAsiaTheme="minorEastAsia" w:cstheme="minorEastAsia"/>
          <w:color w:val="auto"/>
        </w:rPr>
        <w:br w:type="page"/>
      </w:r>
      <w:r>
        <w:rPr>
          <w:rFonts w:hint="eastAsia" w:asciiTheme="minorEastAsia" w:hAnsiTheme="minorEastAsia" w:eastAsiaTheme="minorEastAsia" w:cstheme="minorEastAsia"/>
          <w:b/>
          <w:bCs/>
          <w:color w:val="auto"/>
          <w:sz w:val="32"/>
          <w:szCs w:val="32"/>
        </w:rPr>
        <w:t>第六章  补充条款</w:t>
      </w:r>
    </w:p>
    <w:p>
      <w:pPr>
        <w:pStyle w:val="7"/>
        <w:spacing w:line="360" w:lineRule="auto"/>
        <w:rPr>
          <w:color w:val="auto"/>
          <w:sz w:val="30"/>
          <w:szCs w:val="30"/>
        </w:rPr>
      </w:pPr>
      <w:bookmarkStart w:id="694" w:name="_Toc13390"/>
      <w:bookmarkStart w:id="695" w:name="_Toc12061"/>
      <w:bookmarkStart w:id="696" w:name="_Toc9314_WPSOffice_Level1"/>
      <w:bookmarkStart w:id="697" w:name="_Toc28554"/>
      <w:bookmarkStart w:id="698" w:name="_Toc2229"/>
      <w:r>
        <w:rPr>
          <w:rFonts w:hint="eastAsia"/>
          <w:color w:val="auto"/>
          <w:sz w:val="30"/>
          <w:szCs w:val="30"/>
        </w:rPr>
        <w:t>附表1：</w:t>
      </w:r>
      <w:bookmarkStart w:id="699" w:name="_Toc10406"/>
      <w:r>
        <w:rPr>
          <w:rFonts w:hint="eastAsia"/>
          <w:color w:val="auto"/>
          <w:sz w:val="30"/>
          <w:szCs w:val="30"/>
        </w:rPr>
        <w:t>磋商响应二次报价表</w:t>
      </w:r>
      <w:bookmarkEnd w:id="694"/>
      <w:bookmarkEnd w:id="695"/>
      <w:bookmarkEnd w:id="696"/>
      <w:bookmarkEnd w:id="697"/>
      <w:bookmarkEnd w:id="698"/>
      <w:bookmarkEnd w:id="699"/>
    </w:p>
    <w:p>
      <w:pPr>
        <w:autoSpaceDE w:val="0"/>
        <w:autoSpaceDN w:val="0"/>
        <w:spacing w:line="360" w:lineRule="auto"/>
        <w:ind w:firstLine="240" w:firstLineChars="100"/>
        <w:rPr>
          <w:rFonts w:ascii="宋体" w:hAnsi="宋体" w:cs="宋体"/>
          <w:color w:val="auto"/>
          <w:sz w:val="24"/>
          <w:szCs w:val="24"/>
          <w:lang w:val="zh-CN"/>
        </w:rPr>
      </w:pPr>
      <w:r>
        <w:rPr>
          <w:rFonts w:hint="eastAsia" w:ascii="宋体" w:hAnsi="宋体" w:cs="宋体"/>
          <w:color w:val="auto"/>
          <w:sz w:val="24"/>
          <w:szCs w:val="24"/>
        </w:rPr>
        <w:t xml:space="preserve">项目名称：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 xml:space="preserve"> </w:t>
      </w:r>
      <w:r>
        <w:rPr>
          <w:rFonts w:hint="eastAsia" w:ascii="宋体" w:hAnsi="宋体" w:cs="宋体"/>
          <w:color w:val="auto"/>
          <w:sz w:val="24"/>
          <w:szCs w:val="24"/>
          <w:lang w:val="zh-CN"/>
        </w:rPr>
        <w:t>招标编号：</w:t>
      </w:r>
      <w:r>
        <w:rPr>
          <w:rFonts w:hint="eastAsia" w:ascii="宋体" w:hAnsi="宋体" w:cs="宋体"/>
          <w:color w:val="auto"/>
          <w:sz w:val="24"/>
          <w:szCs w:val="24"/>
        </w:rPr>
        <w:t xml:space="preserve">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2106"/>
        <w:gridCol w:w="5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color w:val="auto"/>
                <w:sz w:val="24"/>
                <w:szCs w:val="24"/>
                <w:lang w:val="zh-CN"/>
              </w:rPr>
            </w:pPr>
            <w:r>
              <w:rPr>
                <w:rFonts w:hint="eastAsia" w:ascii="宋体" w:hAnsi="宋体" w:cs="宋体"/>
                <w:color w:val="auto"/>
                <w:sz w:val="24"/>
                <w:szCs w:val="24"/>
                <w:lang w:val="zh-CN"/>
              </w:rPr>
              <w:t>序号</w:t>
            </w:r>
          </w:p>
        </w:tc>
        <w:tc>
          <w:tcPr>
            <w:tcW w:w="210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color w:val="auto"/>
                <w:sz w:val="24"/>
                <w:szCs w:val="24"/>
                <w:lang w:val="zh-CN"/>
              </w:rPr>
            </w:pPr>
            <w:r>
              <w:rPr>
                <w:rFonts w:hint="eastAsia" w:ascii="宋体" w:hAnsi="宋体" w:cs="宋体"/>
                <w:color w:val="auto"/>
                <w:sz w:val="24"/>
                <w:szCs w:val="24"/>
                <w:lang w:val="zh-CN"/>
              </w:rPr>
              <w:t>条款名称</w:t>
            </w:r>
          </w:p>
        </w:tc>
        <w:tc>
          <w:tcPr>
            <w:tcW w:w="575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color w:val="auto"/>
                <w:sz w:val="24"/>
                <w:szCs w:val="24"/>
                <w:lang w:val="zh-CN"/>
              </w:rPr>
            </w:pPr>
            <w:r>
              <w:rPr>
                <w:rFonts w:hint="eastAsia" w:ascii="宋体" w:hAnsi="宋体" w:cs="宋体"/>
                <w:color w:val="auto"/>
                <w:sz w:val="24"/>
                <w:szCs w:val="24"/>
                <w:lang w:val="zh-CN"/>
              </w:rPr>
              <w:t>内</w:t>
            </w:r>
            <w:r>
              <w:rPr>
                <w:rFonts w:hint="eastAsia" w:ascii="宋体" w:hAnsi="宋体" w:cs="宋体"/>
                <w:color w:val="auto"/>
                <w:sz w:val="24"/>
                <w:szCs w:val="24"/>
              </w:rPr>
              <w:t xml:space="preserve">  </w:t>
            </w:r>
            <w:r>
              <w:rPr>
                <w:rFonts w:hint="eastAsia" w:ascii="宋体" w:hAnsi="宋体" w:cs="宋体"/>
                <w:color w:val="auto"/>
                <w:sz w:val="24"/>
                <w:szCs w:val="24"/>
                <w:lang w:val="zh-CN"/>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color w:val="auto"/>
                <w:sz w:val="24"/>
                <w:szCs w:val="24"/>
                <w:lang w:val="zh-CN"/>
              </w:rPr>
            </w:pPr>
            <w:r>
              <w:rPr>
                <w:rFonts w:hint="eastAsia" w:ascii="宋体" w:hAnsi="宋体" w:cs="宋体"/>
                <w:color w:val="auto"/>
                <w:sz w:val="24"/>
                <w:szCs w:val="24"/>
              </w:rPr>
              <w:t>1</w:t>
            </w:r>
          </w:p>
        </w:tc>
        <w:tc>
          <w:tcPr>
            <w:tcW w:w="210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hint="eastAsia" w:ascii="宋体" w:hAnsi="宋体" w:eastAsia="宋体" w:cs="宋体"/>
                <w:color w:val="auto"/>
                <w:sz w:val="24"/>
                <w:szCs w:val="24"/>
                <w:lang w:val="zh-CN" w:eastAsia="zh-CN"/>
              </w:rPr>
            </w:pPr>
            <w:r>
              <w:rPr>
                <w:rFonts w:hint="eastAsia" w:ascii="宋体" w:hAnsi="宋体" w:cs="宋体"/>
                <w:color w:val="auto"/>
                <w:sz w:val="24"/>
                <w:szCs w:val="24"/>
                <w:lang w:val="zh-CN"/>
              </w:rPr>
              <w:t>质量</w:t>
            </w:r>
            <w:r>
              <w:rPr>
                <w:rFonts w:hint="eastAsia" w:ascii="宋体" w:hAnsi="宋体" w:cs="宋体"/>
                <w:color w:val="auto"/>
                <w:sz w:val="24"/>
                <w:szCs w:val="24"/>
                <w:lang w:val="en-US" w:eastAsia="zh-CN"/>
              </w:rPr>
              <w:t>等级</w:t>
            </w:r>
          </w:p>
        </w:tc>
        <w:tc>
          <w:tcPr>
            <w:tcW w:w="575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color w:val="auto"/>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color w:val="auto"/>
                <w:sz w:val="24"/>
                <w:szCs w:val="24"/>
                <w:lang w:val="zh-CN"/>
              </w:rPr>
            </w:pPr>
            <w:r>
              <w:rPr>
                <w:rFonts w:hint="eastAsia" w:ascii="宋体" w:hAnsi="宋体" w:cs="宋体"/>
                <w:color w:val="auto"/>
                <w:sz w:val="24"/>
                <w:szCs w:val="24"/>
              </w:rPr>
              <w:t>2</w:t>
            </w:r>
          </w:p>
        </w:tc>
        <w:tc>
          <w:tcPr>
            <w:tcW w:w="210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color w:val="auto"/>
                <w:sz w:val="24"/>
                <w:szCs w:val="24"/>
                <w:lang w:val="zh-CN"/>
              </w:rPr>
            </w:pPr>
            <w:r>
              <w:rPr>
                <w:rFonts w:hint="eastAsia" w:ascii="宋体" w:hAnsi="宋体" w:cs="宋体"/>
                <w:color w:val="auto"/>
                <w:sz w:val="24"/>
                <w:szCs w:val="24"/>
                <w:lang w:val="zh-CN"/>
              </w:rPr>
              <w:t>项目负责人</w:t>
            </w:r>
          </w:p>
        </w:tc>
        <w:tc>
          <w:tcPr>
            <w:tcW w:w="575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color w:val="auto"/>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color w:val="auto"/>
                <w:sz w:val="24"/>
                <w:szCs w:val="24"/>
                <w:lang w:val="zh-CN"/>
              </w:rPr>
            </w:pPr>
            <w:r>
              <w:rPr>
                <w:rFonts w:hint="eastAsia" w:ascii="宋体" w:hAnsi="宋体" w:cs="宋体"/>
                <w:color w:val="auto"/>
                <w:sz w:val="24"/>
                <w:szCs w:val="24"/>
              </w:rPr>
              <w:t>3</w:t>
            </w:r>
          </w:p>
        </w:tc>
        <w:tc>
          <w:tcPr>
            <w:tcW w:w="210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color w:val="auto"/>
                <w:sz w:val="24"/>
                <w:szCs w:val="24"/>
                <w:highlight w:val="yellow"/>
              </w:rPr>
            </w:pPr>
            <w:r>
              <w:rPr>
                <w:rFonts w:hint="eastAsia" w:ascii="宋体" w:hAnsi="宋体" w:cs="宋体"/>
                <w:color w:val="auto"/>
                <w:sz w:val="24"/>
                <w:szCs w:val="24"/>
                <w:lang w:val="en-US" w:eastAsia="zh-CN"/>
              </w:rPr>
              <w:t>总</w:t>
            </w:r>
            <w:r>
              <w:rPr>
                <w:rFonts w:hint="eastAsia" w:ascii="宋体" w:hAnsi="宋体" w:cs="宋体"/>
                <w:color w:val="auto"/>
                <w:sz w:val="24"/>
                <w:szCs w:val="24"/>
              </w:rPr>
              <w:t>工期</w:t>
            </w:r>
          </w:p>
        </w:tc>
        <w:tc>
          <w:tcPr>
            <w:tcW w:w="575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color w:val="auto"/>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color w:val="auto"/>
                <w:sz w:val="24"/>
                <w:szCs w:val="24"/>
              </w:rPr>
            </w:pPr>
            <w:r>
              <w:rPr>
                <w:rFonts w:hint="eastAsia" w:ascii="宋体" w:hAnsi="宋体" w:cs="宋体"/>
                <w:color w:val="auto"/>
                <w:sz w:val="24"/>
                <w:szCs w:val="24"/>
              </w:rPr>
              <w:t>4</w:t>
            </w:r>
          </w:p>
        </w:tc>
        <w:tc>
          <w:tcPr>
            <w:tcW w:w="210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color w:val="auto"/>
                <w:sz w:val="24"/>
                <w:szCs w:val="24"/>
                <w:highlight w:val="yellow"/>
                <w:lang w:val="zh-CN"/>
              </w:rPr>
            </w:pPr>
            <w:r>
              <w:rPr>
                <w:rFonts w:hint="eastAsia" w:ascii="宋体" w:hAnsi="宋体" w:cs="宋体"/>
                <w:color w:val="auto"/>
                <w:sz w:val="24"/>
                <w:szCs w:val="24"/>
                <w:lang w:eastAsia="zh-CN"/>
              </w:rPr>
              <w:t>工程</w:t>
            </w:r>
            <w:r>
              <w:rPr>
                <w:rFonts w:hint="eastAsia" w:ascii="宋体" w:hAnsi="宋体" w:cs="宋体"/>
                <w:color w:val="auto"/>
                <w:sz w:val="24"/>
                <w:szCs w:val="24"/>
              </w:rPr>
              <w:t>地点</w:t>
            </w:r>
          </w:p>
        </w:tc>
        <w:tc>
          <w:tcPr>
            <w:tcW w:w="575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color w:val="auto"/>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p>
        </w:tc>
        <w:tc>
          <w:tcPr>
            <w:tcW w:w="210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付款方式</w:t>
            </w:r>
          </w:p>
        </w:tc>
        <w:tc>
          <w:tcPr>
            <w:tcW w:w="575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后期与甲方签订合同为准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6</w:t>
            </w:r>
          </w:p>
        </w:tc>
        <w:tc>
          <w:tcPr>
            <w:tcW w:w="210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color w:val="auto"/>
                <w:sz w:val="24"/>
                <w:szCs w:val="24"/>
              </w:rPr>
            </w:pPr>
            <w:r>
              <w:rPr>
                <w:rFonts w:hint="eastAsia" w:ascii="宋体" w:hAnsi="宋体" w:cs="宋体"/>
                <w:color w:val="auto"/>
                <w:sz w:val="24"/>
                <w:szCs w:val="24"/>
                <w:lang w:val="zh-CN"/>
              </w:rPr>
              <w:t>投标总价</w:t>
            </w:r>
          </w:p>
        </w:tc>
        <w:tc>
          <w:tcPr>
            <w:tcW w:w="575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left"/>
              <w:rPr>
                <w:rFonts w:ascii="宋体" w:hAnsi="宋体" w:cs="宋体"/>
                <w:color w:val="auto"/>
                <w:sz w:val="24"/>
                <w:szCs w:val="24"/>
                <w:lang w:val="zh-CN"/>
              </w:rPr>
            </w:pPr>
            <w:r>
              <w:rPr>
                <w:rFonts w:hint="eastAsia" w:hAnsi="宋体" w:cs="宋体"/>
                <w:color w:val="auto"/>
                <w:sz w:val="24"/>
                <w:szCs w:val="24"/>
              </w:rPr>
              <w:t>大写：</w:t>
            </w:r>
            <w:r>
              <w:rPr>
                <w:rFonts w:hint="eastAsia" w:hAnsi="宋体" w:cs="宋体"/>
                <w:color w:val="auto"/>
                <w:sz w:val="24"/>
                <w:szCs w:val="24"/>
                <w:u w:val="single"/>
              </w:rPr>
              <w:t xml:space="preserve">                               </w:t>
            </w:r>
          </w:p>
          <w:p>
            <w:pPr>
              <w:autoSpaceDE w:val="0"/>
              <w:autoSpaceDN w:val="0"/>
              <w:spacing w:line="360" w:lineRule="auto"/>
              <w:jc w:val="left"/>
              <w:rPr>
                <w:rFonts w:ascii="宋体" w:hAnsi="宋体" w:cs="宋体"/>
                <w:color w:val="auto"/>
                <w:sz w:val="24"/>
                <w:szCs w:val="24"/>
                <w:lang w:val="zh-CN"/>
              </w:rPr>
            </w:pPr>
            <w:r>
              <w:rPr>
                <w:rFonts w:hint="eastAsia" w:hAnsi="宋体" w:cs="宋体"/>
                <w:color w:val="auto"/>
                <w:sz w:val="24"/>
                <w:szCs w:val="24"/>
              </w:rPr>
              <w:t>小写：</w:t>
            </w:r>
            <w:r>
              <w:rPr>
                <w:rFonts w:hint="eastAsia" w:hAnsi="宋体" w:cs="宋体"/>
                <w:color w:val="auto"/>
                <w:sz w:val="24"/>
                <w:szCs w:val="24"/>
                <w:u w:val="single"/>
              </w:rPr>
              <w:t xml:space="preserve">                              </w:t>
            </w:r>
            <w:r>
              <w:rPr>
                <w:rFonts w:hint="eastAsia" w:hAnsi="宋体" w:cs="宋体"/>
                <w:color w:val="auto"/>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color w:val="auto"/>
                <w:sz w:val="24"/>
                <w:szCs w:val="24"/>
              </w:rPr>
            </w:pPr>
            <w:r>
              <w:rPr>
                <w:rFonts w:hint="eastAsia" w:ascii="宋体" w:hAnsi="宋体" w:cs="宋体"/>
                <w:color w:val="auto"/>
                <w:kern w:val="0"/>
                <w:sz w:val="24"/>
              </w:rPr>
              <w:t>其他承诺（及答疑）事项：</w:t>
            </w:r>
            <w:r>
              <w:rPr>
                <w:rFonts w:hint="eastAsia" w:ascii="宋体" w:hAnsi="宋体" w:cs="宋体"/>
                <w:color w:val="auto"/>
                <w:sz w:val="24"/>
                <w:szCs w:val="24"/>
              </w:rPr>
              <w:t xml:space="preserve"> </w:t>
            </w:r>
          </w:p>
        </w:tc>
        <w:tc>
          <w:tcPr>
            <w:tcW w:w="785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hAnsi="宋体" w:cs="宋体"/>
                <w:color w:val="auto"/>
                <w:sz w:val="24"/>
                <w:szCs w:val="24"/>
              </w:rPr>
            </w:pPr>
          </w:p>
        </w:tc>
      </w:tr>
    </w:tbl>
    <w:p>
      <w:pPr>
        <w:spacing w:line="360" w:lineRule="auto"/>
        <w:ind w:firstLine="480" w:firstLineChars="200"/>
        <w:jc w:val="left"/>
        <w:rPr>
          <w:color w:val="auto"/>
        </w:rPr>
      </w:pPr>
      <w:r>
        <w:rPr>
          <w:rFonts w:hint="eastAsia" w:ascii="宋体" w:hAnsi="宋体" w:cs="宋体"/>
          <w:color w:val="auto"/>
          <w:sz w:val="24"/>
          <w:szCs w:val="24"/>
        </w:rPr>
        <w:t>投标单位（公章）：</w:t>
      </w:r>
    </w:p>
    <w:p>
      <w:pPr>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法定代表人（或授权委托人）签字：</w:t>
      </w:r>
    </w:p>
    <w:p>
      <w:pPr>
        <w:spacing w:line="360" w:lineRule="auto"/>
        <w:ind w:firstLine="480" w:firstLineChars="200"/>
        <w:jc w:val="both"/>
        <w:rPr>
          <w:rFonts w:ascii="宋体" w:hAnsi="宋体" w:cs="宋体"/>
          <w:bCs/>
          <w:color w:val="auto"/>
          <w:kern w:val="44"/>
          <w:sz w:val="24"/>
          <w:szCs w:val="24"/>
        </w:rPr>
      </w:pPr>
      <w:r>
        <w:rPr>
          <w:rFonts w:hint="eastAsia" w:ascii="宋体" w:hAnsi="宋体" w:cs="宋体"/>
          <w:bCs/>
          <w:color w:val="auto"/>
          <w:kern w:val="44"/>
          <w:sz w:val="24"/>
          <w:szCs w:val="24"/>
        </w:rPr>
        <w:t>年  月  日</w:t>
      </w:r>
    </w:p>
    <w:p>
      <w:pPr>
        <w:spacing w:line="360" w:lineRule="auto"/>
        <w:rPr>
          <w:rFonts w:ascii="宋体" w:hAnsi="宋体"/>
          <w:b/>
          <w:bCs/>
          <w:color w:val="auto"/>
          <w:sz w:val="24"/>
          <w:szCs w:val="22"/>
        </w:rPr>
      </w:pPr>
      <w:r>
        <w:rPr>
          <w:rFonts w:hint="eastAsia" w:ascii="宋体" w:hAnsi="宋体"/>
          <w:b/>
          <w:bCs/>
          <w:color w:val="auto"/>
          <w:sz w:val="24"/>
        </w:rPr>
        <w:t>1、上述报价为提供本次采购</w:t>
      </w:r>
      <w:r>
        <w:rPr>
          <w:rFonts w:hint="eastAsia" w:ascii="宋体" w:hAnsi="宋体"/>
          <w:b/>
          <w:bCs/>
          <w:color w:val="auto"/>
          <w:sz w:val="24"/>
          <w:szCs w:val="22"/>
        </w:rPr>
        <w:t>项目所有内容的总价格</w:t>
      </w:r>
      <w:r>
        <w:rPr>
          <w:rFonts w:hint="eastAsia" w:ascii="宋体" w:hAnsi="宋体" w:cs="宋体"/>
          <w:b/>
          <w:bCs/>
          <w:color w:val="auto"/>
          <w:kern w:val="44"/>
          <w:sz w:val="24"/>
          <w:szCs w:val="24"/>
        </w:rPr>
        <w:t>（含税金、运费、配合验收和后续服务费等的全部费用）</w:t>
      </w:r>
      <w:r>
        <w:rPr>
          <w:rFonts w:hint="eastAsia" w:ascii="宋体" w:hAnsi="宋体"/>
          <w:b/>
          <w:bCs/>
          <w:color w:val="auto"/>
          <w:sz w:val="24"/>
          <w:szCs w:val="22"/>
        </w:rPr>
        <w:t>；</w:t>
      </w:r>
    </w:p>
    <w:p>
      <w:pPr>
        <w:spacing w:line="360" w:lineRule="auto"/>
        <w:rPr>
          <w:rFonts w:ascii="宋体" w:hAnsi="宋体"/>
          <w:b/>
          <w:color w:val="auto"/>
          <w:sz w:val="24"/>
        </w:rPr>
      </w:pPr>
      <w:r>
        <w:rPr>
          <w:rFonts w:hint="eastAsia" w:ascii="宋体" w:hAnsi="宋体"/>
          <w:b/>
          <w:bCs/>
          <w:color w:val="auto"/>
          <w:sz w:val="24"/>
          <w:szCs w:val="22"/>
        </w:rPr>
        <w:t>2、请将本磋商响应二次报价表单独打印</w:t>
      </w:r>
      <w:r>
        <w:rPr>
          <w:rFonts w:hint="eastAsia" w:ascii="宋体" w:hAnsi="宋体"/>
          <w:b/>
          <w:color w:val="auto"/>
          <w:sz w:val="24"/>
        </w:rPr>
        <w:t>三份盖章后随身携带，二次报价在现场填写。</w:t>
      </w:r>
    </w:p>
    <w:sectPr>
      <w:headerReference r:id="rId3" w:type="default"/>
      <w:footerReference r:id="rId4" w:type="default"/>
      <w:pgSz w:w="11907" w:h="16840"/>
      <w:pgMar w:top="1440" w:right="1080" w:bottom="1440" w:left="1080" w:header="851" w:footer="68" w:gutter="0"/>
      <w:cols w:space="720" w:num="1"/>
      <w:titlePg/>
      <w:docGrid w:type="lines" w:linePitch="40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right"/>
    </w:pPr>
    <w: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path/>
          <v:fill on="f" focussize="0,0"/>
          <v:stroke on="f" weight="0.5pt" joinstyle="miter"/>
          <v:imagedata o:title=""/>
          <o:lock v:ext="edit"/>
          <v:textbox inset="0mm,0mm,0mm,0mm" style="mso-fit-shape-to-text:t;">
            <w:txbxContent>
              <w:p>
                <w:pPr>
                  <w:pStyle w:val="13"/>
                </w:pPr>
                <w:r>
                  <w:fldChar w:fldCharType="begin"/>
                </w:r>
                <w:r>
                  <w:instrText xml:space="preserve"> PAGE  \* MERGEFORMAT </w:instrText>
                </w:r>
                <w:r>
                  <w:fldChar w:fldCharType="separate"/>
                </w:r>
                <w:r>
                  <w:t>72</w:t>
                </w:r>
                <w:r>
                  <w:fldChar w:fldCharType="end"/>
                </w:r>
              </w:p>
            </w:txbxContent>
          </v:textbox>
        </v:shape>
      </w:pict>
    </w:r>
    <w:r>
      <w:rPr>
        <w:lang w:val="zh-CN"/>
      </w:rPr>
      <w:t xml:space="preserve">  </w:t>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rPr>
        <w:sz w:val="21"/>
      </w:rPr>
    </w:pPr>
    <w:r>
      <w:rPr>
        <w:rFonts w:hint="eastAsia"/>
        <w:sz w:val="21"/>
        <w:szCs w:val="22"/>
      </w:rPr>
      <w:t xml:space="preserve">    </w:t>
    </w:r>
    <w:r>
      <w:rPr>
        <w:rFonts w:hint="eastAsia"/>
        <w:sz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A77EA1"/>
    <w:multiLevelType w:val="singleLevel"/>
    <w:tmpl w:val="A4A77EA1"/>
    <w:lvl w:ilvl="0" w:tentative="0">
      <w:start w:val="5"/>
      <w:numFmt w:val="chineseCounting"/>
      <w:suff w:val="nothing"/>
      <w:lvlText w:val="%1、"/>
      <w:lvlJc w:val="left"/>
      <w:rPr>
        <w:rFonts w:hint="eastAsia"/>
      </w:rPr>
    </w:lvl>
  </w:abstractNum>
  <w:abstractNum w:abstractNumId="1">
    <w:nsid w:val="A5F49FEC"/>
    <w:multiLevelType w:val="singleLevel"/>
    <w:tmpl w:val="A5F49FEC"/>
    <w:lvl w:ilvl="0" w:tentative="0">
      <w:start w:val="5"/>
      <w:numFmt w:val="chineseCounting"/>
      <w:suff w:val="nothing"/>
      <w:lvlText w:val="%1、"/>
      <w:lvlJc w:val="left"/>
      <w:rPr>
        <w:rFonts w:hint="eastAsia"/>
      </w:rPr>
    </w:lvl>
  </w:abstractNum>
  <w:abstractNum w:abstractNumId="2">
    <w:nsid w:val="0887668C"/>
    <w:multiLevelType w:val="multilevel"/>
    <w:tmpl w:val="0887668C"/>
    <w:lvl w:ilvl="0" w:tentative="0">
      <w:start w:val="1"/>
      <w:numFmt w:val="japaneseCounting"/>
      <w:lvlText w:val="第%1章"/>
      <w:lvlJc w:val="left"/>
      <w:pPr>
        <w:ind w:left="1290" w:hanging="12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5812A10"/>
    <w:multiLevelType w:val="multilevel"/>
    <w:tmpl w:val="15812A10"/>
    <w:lvl w:ilvl="0" w:tentative="0">
      <w:start w:val="1"/>
      <w:numFmt w:val="upperLetter"/>
      <w:pStyle w:val="5"/>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5E3E972"/>
    <w:multiLevelType w:val="multilevel"/>
    <w:tmpl w:val="25E3E972"/>
    <w:lvl w:ilvl="0" w:tentative="0">
      <w:start w:val="1"/>
      <w:numFmt w:val="decimal"/>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5">
    <w:nsid w:val="38E72660"/>
    <w:multiLevelType w:val="multilevel"/>
    <w:tmpl w:val="38E72660"/>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6">
    <w:nsid w:val="44503749"/>
    <w:multiLevelType w:val="singleLevel"/>
    <w:tmpl w:val="44503749"/>
    <w:lvl w:ilvl="0" w:tentative="0">
      <w:start w:val="20"/>
      <w:numFmt w:val="decimal"/>
      <w:suff w:val="space"/>
      <w:lvlText w:val="%1."/>
      <w:lvlJc w:val="left"/>
    </w:lvl>
  </w:abstractNum>
  <w:abstractNum w:abstractNumId="7">
    <w:nsid w:val="5D006C46"/>
    <w:multiLevelType w:val="singleLevel"/>
    <w:tmpl w:val="5D006C46"/>
    <w:lvl w:ilvl="0" w:tentative="0">
      <w:start w:val="1"/>
      <w:numFmt w:val="decimal"/>
      <w:suff w:val="nothing"/>
      <w:lvlText w:val="%1、"/>
      <w:lvlJc w:val="left"/>
    </w:lvl>
  </w:abstractNum>
  <w:num w:numId="1">
    <w:abstractNumId w:val="3"/>
  </w:num>
  <w:num w:numId="2">
    <w:abstractNumId w:val="2"/>
  </w:num>
  <w:num w:numId="3">
    <w:abstractNumId w:val="0"/>
  </w:num>
  <w:num w:numId="4">
    <w:abstractNumId w:val="5"/>
  </w:num>
  <w:num w:numId="5">
    <w:abstractNumId w:val="6"/>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IyZGI3YzQzZjQyZGE2NTVmY2ZmY2YzM2QwNTc1NjkifQ=="/>
  </w:docVars>
  <w:rsids>
    <w:rsidRoot w:val="37640A01"/>
    <w:rsid w:val="000016A6"/>
    <w:rsid w:val="0000246B"/>
    <w:rsid w:val="00005388"/>
    <w:rsid w:val="000100F2"/>
    <w:rsid w:val="00031B1C"/>
    <w:rsid w:val="00033D85"/>
    <w:rsid w:val="00044961"/>
    <w:rsid w:val="00053A58"/>
    <w:rsid w:val="000624D4"/>
    <w:rsid w:val="000632FC"/>
    <w:rsid w:val="00065C8E"/>
    <w:rsid w:val="000814A0"/>
    <w:rsid w:val="000836D6"/>
    <w:rsid w:val="00086F9E"/>
    <w:rsid w:val="00094348"/>
    <w:rsid w:val="000A65B3"/>
    <w:rsid w:val="000B47D1"/>
    <w:rsid w:val="000B7792"/>
    <w:rsid w:val="000B7EA8"/>
    <w:rsid w:val="000D112F"/>
    <w:rsid w:val="000D325E"/>
    <w:rsid w:val="000D6B9F"/>
    <w:rsid w:val="000F1878"/>
    <w:rsid w:val="000F6E39"/>
    <w:rsid w:val="00103E85"/>
    <w:rsid w:val="0010481C"/>
    <w:rsid w:val="001109CD"/>
    <w:rsid w:val="00121454"/>
    <w:rsid w:val="001234D8"/>
    <w:rsid w:val="00130EE9"/>
    <w:rsid w:val="00137800"/>
    <w:rsid w:val="00156020"/>
    <w:rsid w:val="001624D1"/>
    <w:rsid w:val="00180213"/>
    <w:rsid w:val="00180F07"/>
    <w:rsid w:val="001B15E7"/>
    <w:rsid w:val="001B283F"/>
    <w:rsid w:val="001C080D"/>
    <w:rsid w:val="001C3AA9"/>
    <w:rsid w:val="001C7D2F"/>
    <w:rsid w:val="001D4383"/>
    <w:rsid w:val="001D64B1"/>
    <w:rsid w:val="001D7AB3"/>
    <w:rsid w:val="001F342C"/>
    <w:rsid w:val="001F535F"/>
    <w:rsid w:val="001F57AF"/>
    <w:rsid w:val="001F5E45"/>
    <w:rsid w:val="00205E07"/>
    <w:rsid w:val="00215AF6"/>
    <w:rsid w:val="00245853"/>
    <w:rsid w:val="00253FF0"/>
    <w:rsid w:val="00257F33"/>
    <w:rsid w:val="00264CC7"/>
    <w:rsid w:val="00270DFA"/>
    <w:rsid w:val="002761DF"/>
    <w:rsid w:val="002779E1"/>
    <w:rsid w:val="002845A1"/>
    <w:rsid w:val="002924FC"/>
    <w:rsid w:val="002937ED"/>
    <w:rsid w:val="002D5C87"/>
    <w:rsid w:val="002E3063"/>
    <w:rsid w:val="00300D4E"/>
    <w:rsid w:val="0030607F"/>
    <w:rsid w:val="00310C8B"/>
    <w:rsid w:val="003166F2"/>
    <w:rsid w:val="0033144E"/>
    <w:rsid w:val="00345B38"/>
    <w:rsid w:val="003542E4"/>
    <w:rsid w:val="00356080"/>
    <w:rsid w:val="00356D82"/>
    <w:rsid w:val="00362C50"/>
    <w:rsid w:val="00381428"/>
    <w:rsid w:val="00386850"/>
    <w:rsid w:val="00397E43"/>
    <w:rsid w:val="003A03D9"/>
    <w:rsid w:val="003C2D01"/>
    <w:rsid w:val="003C4332"/>
    <w:rsid w:val="003D11E6"/>
    <w:rsid w:val="003F4E8B"/>
    <w:rsid w:val="003F53E8"/>
    <w:rsid w:val="00401582"/>
    <w:rsid w:val="00401C1F"/>
    <w:rsid w:val="004132DF"/>
    <w:rsid w:val="00422910"/>
    <w:rsid w:val="00426EB6"/>
    <w:rsid w:val="004326B7"/>
    <w:rsid w:val="0044390E"/>
    <w:rsid w:val="00470ED5"/>
    <w:rsid w:val="00472D83"/>
    <w:rsid w:val="004844B6"/>
    <w:rsid w:val="00484F20"/>
    <w:rsid w:val="004A05ED"/>
    <w:rsid w:val="004A547F"/>
    <w:rsid w:val="004B55EF"/>
    <w:rsid w:val="004C0330"/>
    <w:rsid w:val="004D32AC"/>
    <w:rsid w:val="004D4FBF"/>
    <w:rsid w:val="004E2746"/>
    <w:rsid w:val="004E3FFC"/>
    <w:rsid w:val="004F2AFF"/>
    <w:rsid w:val="004F4FDF"/>
    <w:rsid w:val="005015E2"/>
    <w:rsid w:val="00513819"/>
    <w:rsid w:val="00521DBE"/>
    <w:rsid w:val="005335A5"/>
    <w:rsid w:val="00545989"/>
    <w:rsid w:val="00550103"/>
    <w:rsid w:val="00563377"/>
    <w:rsid w:val="005722D1"/>
    <w:rsid w:val="005A4F5F"/>
    <w:rsid w:val="005A6D4D"/>
    <w:rsid w:val="005B4E12"/>
    <w:rsid w:val="005D5E0C"/>
    <w:rsid w:val="005F6B49"/>
    <w:rsid w:val="006111B4"/>
    <w:rsid w:val="006144BC"/>
    <w:rsid w:val="00617595"/>
    <w:rsid w:val="00624884"/>
    <w:rsid w:val="00625C76"/>
    <w:rsid w:val="00633B0F"/>
    <w:rsid w:val="00637906"/>
    <w:rsid w:val="00643017"/>
    <w:rsid w:val="00667161"/>
    <w:rsid w:val="006A1B69"/>
    <w:rsid w:val="006A6D04"/>
    <w:rsid w:val="006B0F92"/>
    <w:rsid w:val="006B28E2"/>
    <w:rsid w:val="006C4003"/>
    <w:rsid w:val="006C42F9"/>
    <w:rsid w:val="006F4EBD"/>
    <w:rsid w:val="006F580C"/>
    <w:rsid w:val="00716EAB"/>
    <w:rsid w:val="0073177C"/>
    <w:rsid w:val="00735766"/>
    <w:rsid w:val="0075552E"/>
    <w:rsid w:val="007629DC"/>
    <w:rsid w:val="00781208"/>
    <w:rsid w:val="00795AF4"/>
    <w:rsid w:val="00796BA0"/>
    <w:rsid w:val="007B43FD"/>
    <w:rsid w:val="007B61B7"/>
    <w:rsid w:val="007C502D"/>
    <w:rsid w:val="007C730A"/>
    <w:rsid w:val="007D45E4"/>
    <w:rsid w:val="007E1BDF"/>
    <w:rsid w:val="007E4EE0"/>
    <w:rsid w:val="007F2D4F"/>
    <w:rsid w:val="007F3C57"/>
    <w:rsid w:val="007F41D3"/>
    <w:rsid w:val="0080257B"/>
    <w:rsid w:val="00817EEA"/>
    <w:rsid w:val="00821B10"/>
    <w:rsid w:val="00837AFC"/>
    <w:rsid w:val="00863613"/>
    <w:rsid w:val="00863E58"/>
    <w:rsid w:val="00867401"/>
    <w:rsid w:val="00871C41"/>
    <w:rsid w:val="00881FF5"/>
    <w:rsid w:val="00884ED4"/>
    <w:rsid w:val="008A2264"/>
    <w:rsid w:val="008B3A45"/>
    <w:rsid w:val="008D3694"/>
    <w:rsid w:val="008E1BDC"/>
    <w:rsid w:val="008F4424"/>
    <w:rsid w:val="009019BE"/>
    <w:rsid w:val="00907104"/>
    <w:rsid w:val="00956CE9"/>
    <w:rsid w:val="00973934"/>
    <w:rsid w:val="00976BED"/>
    <w:rsid w:val="009952CF"/>
    <w:rsid w:val="009A510E"/>
    <w:rsid w:val="009B6E62"/>
    <w:rsid w:val="009C223D"/>
    <w:rsid w:val="009C4286"/>
    <w:rsid w:val="009E130B"/>
    <w:rsid w:val="009E4CE1"/>
    <w:rsid w:val="009E533F"/>
    <w:rsid w:val="009F20EF"/>
    <w:rsid w:val="00A11C3E"/>
    <w:rsid w:val="00A220BB"/>
    <w:rsid w:val="00A22365"/>
    <w:rsid w:val="00A269C5"/>
    <w:rsid w:val="00A43630"/>
    <w:rsid w:val="00A454EF"/>
    <w:rsid w:val="00A76B4D"/>
    <w:rsid w:val="00A94C69"/>
    <w:rsid w:val="00A954CD"/>
    <w:rsid w:val="00AA2AC6"/>
    <w:rsid w:val="00AA3CB7"/>
    <w:rsid w:val="00AC0F91"/>
    <w:rsid w:val="00AC158F"/>
    <w:rsid w:val="00AD1743"/>
    <w:rsid w:val="00AD5207"/>
    <w:rsid w:val="00AE4EE7"/>
    <w:rsid w:val="00B012AD"/>
    <w:rsid w:val="00B07F04"/>
    <w:rsid w:val="00B11879"/>
    <w:rsid w:val="00B16A5F"/>
    <w:rsid w:val="00B31FC8"/>
    <w:rsid w:val="00B40445"/>
    <w:rsid w:val="00B40FFF"/>
    <w:rsid w:val="00B4129A"/>
    <w:rsid w:val="00B424AC"/>
    <w:rsid w:val="00B504E9"/>
    <w:rsid w:val="00B6386C"/>
    <w:rsid w:val="00B670E3"/>
    <w:rsid w:val="00B727CA"/>
    <w:rsid w:val="00B757C2"/>
    <w:rsid w:val="00B8246A"/>
    <w:rsid w:val="00B949BF"/>
    <w:rsid w:val="00BA4F1C"/>
    <w:rsid w:val="00BA7829"/>
    <w:rsid w:val="00BB0710"/>
    <w:rsid w:val="00BC628F"/>
    <w:rsid w:val="00BE6225"/>
    <w:rsid w:val="00BE79B3"/>
    <w:rsid w:val="00BF3262"/>
    <w:rsid w:val="00BF3AF5"/>
    <w:rsid w:val="00C019C3"/>
    <w:rsid w:val="00C11867"/>
    <w:rsid w:val="00C12D27"/>
    <w:rsid w:val="00C154FC"/>
    <w:rsid w:val="00C2146B"/>
    <w:rsid w:val="00C23B74"/>
    <w:rsid w:val="00C2500B"/>
    <w:rsid w:val="00C37A30"/>
    <w:rsid w:val="00C574D9"/>
    <w:rsid w:val="00C61120"/>
    <w:rsid w:val="00C644E5"/>
    <w:rsid w:val="00CA1CC4"/>
    <w:rsid w:val="00CB0978"/>
    <w:rsid w:val="00CB3087"/>
    <w:rsid w:val="00CC078B"/>
    <w:rsid w:val="00CC6A40"/>
    <w:rsid w:val="00CD4A87"/>
    <w:rsid w:val="00CE1DAE"/>
    <w:rsid w:val="00CE279D"/>
    <w:rsid w:val="00CE729A"/>
    <w:rsid w:val="00CF1D2B"/>
    <w:rsid w:val="00CF3AD5"/>
    <w:rsid w:val="00CF72B5"/>
    <w:rsid w:val="00D14C5F"/>
    <w:rsid w:val="00D33FBF"/>
    <w:rsid w:val="00D34244"/>
    <w:rsid w:val="00D45952"/>
    <w:rsid w:val="00D55597"/>
    <w:rsid w:val="00D67FD3"/>
    <w:rsid w:val="00D740C4"/>
    <w:rsid w:val="00D91727"/>
    <w:rsid w:val="00DA2A8A"/>
    <w:rsid w:val="00DB2371"/>
    <w:rsid w:val="00DD19E7"/>
    <w:rsid w:val="00DD4624"/>
    <w:rsid w:val="00E252C2"/>
    <w:rsid w:val="00E30D76"/>
    <w:rsid w:val="00E45853"/>
    <w:rsid w:val="00E56D4B"/>
    <w:rsid w:val="00E63850"/>
    <w:rsid w:val="00E72944"/>
    <w:rsid w:val="00E81201"/>
    <w:rsid w:val="00EA1757"/>
    <w:rsid w:val="00EB4328"/>
    <w:rsid w:val="00EB7D52"/>
    <w:rsid w:val="00EC0F85"/>
    <w:rsid w:val="00EC585B"/>
    <w:rsid w:val="00ED0326"/>
    <w:rsid w:val="00ED18E2"/>
    <w:rsid w:val="00EE1E50"/>
    <w:rsid w:val="00EF0AC0"/>
    <w:rsid w:val="00EF3BDB"/>
    <w:rsid w:val="00EF4029"/>
    <w:rsid w:val="00F133ED"/>
    <w:rsid w:val="00F1358C"/>
    <w:rsid w:val="00F47DFF"/>
    <w:rsid w:val="00F512C0"/>
    <w:rsid w:val="00F545A9"/>
    <w:rsid w:val="00F57AA1"/>
    <w:rsid w:val="00F71E58"/>
    <w:rsid w:val="00FA42A4"/>
    <w:rsid w:val="00FA5D87"/>
    <w:rsid w:val="00FA71BB"/>
    <w:rsid w:val="00FA7F07"/>
    <w:rsid w:val="00FB6AD2"/>
    <w:rsid w:val="00FC6A2C"/>
    <w:rsid w:val="00FC70B9"/>
    <w:rsid w:val="00FD0F45"/>
    <w:rsid w:val="00FE3422"/>
    <w:rsid w:val="011C15FF"/>
    <w:rsid w:val="01E06C7B"/>
    <w:rsid w:val="01E865B2"/>
    <w:rsid w:val="027345B1"/>
    <w:rsid w:val="02830FB3"/>
    <w:rsid w:val="02FE10F4"/>
    <w:rsid w:val="035440E1"/>
    <w:rsid w:val="039E3BFD"/>
    <w:rsid w:val="03A52186"/>
    <w:rsid w:val="03D80929"/>
    <w:rsid w:val="041871BE"/>
    <w:rsid w:val="049F37D5"/>
    <w:rsid w:val="04CB3C60"/>
    <w:rsid w:val="050F6841"/>
    <w:rsid w:val="05294336"/>
    <w:rsid w:val="057771F1"/>
    <w:rsid w:val="05D717CC"/>
    <w:rsid w:val="05FB0B46"/>
    <w:rsid w:val="060D6622"/>
    <w:rsid w:val="069F5E3F"/>
    <w:rsid w:val="06E806DB"/>
    <w:rsid w:val="06F714C4"/>
    <w:rsid w:val="0732065F"/>
    <w:rsid w:val="0747450D"/>
    <w:rsid w:val="079846CF"/>
    <w:rsid w:val="07D258D6"/>
    <w:rsid w:val="07EF76F4"/>
    <w:rsid w:val="0833233D"/>
    <w:rsid w:val="0837398B"/>
    <w:rsid w:val="083D2D09"/>
    <w:rsid w:val="08770014"/>
    <w:rsid w:val="08A17403"/>
    <w:rsid w:val="09513E08"/>
    <w:rsid w:val="0A186249"/>
    <w:rsid w:val="0A385CC9"/>
    <w:rsid w:val="0A9B1208"/>
    <w:rsid w:val="0B1306DF"/>
    <w:rsid w:val="0B3176B9"/>
    <w:rsid w:val="0B350F1E"/>
    <w:rsid w:val="0B567DB2"/>
    <w:rsid w:val="0B8003C6"/>
    <w:rsid w:val="0B953281"/>
    <w:rsid w:val="0BE67BA2"/>
    <w:rsid w:val="0C4D1A7D"/>
    <w:rsid w:val="0C6E307A"/>
    <w:rsid w:val="0CD26635"/>
    <w:rsid w:val="0D2546FA"/>
    <w:rsid w:val="0D442DD2"/>
    <w:rsid w:val="0D8F6D83"/>
    <w:rsid w:val="0D9C2C0E"/>
    <w:rsid w:val="0DFC7AC6"/>
    <w:rsid w:val="0E05260E"/>
    <w:rsid w:val="0E17302F"/>
    <w:rsid w:val="0E8129BA"/>
    <w:rsid w:val="0E87446B"/>
    <w:rsid w:val="0EB951BB"/>
    <w:rsid w:val="0EBB70C4"/>
    <w:rsid w:val="0F240D7A"/>
    <w:rsid w:val="0F3349D4"/>
    <w:rsid w:val="0F40543D"/>
    <w:rsid w:val="10207882"/>
    <w:rsid w:val="10497C64"/>
    <w:rsid w:val="109147B6"/>
    <w:rsid w:val="113A6706"/>
    <w:rsid w:val="117723FA"/>
    <w:rsid w:val="118F0A79"/>
    <w:rsid w:val="12003DC3"/>
    <w:rsid w:val="123407D3"/>
    <w:rsid w:val="1240233E"/>
    <w:rsid w:val="12440260"/>
    <w:rsid w:val="12707929"/>
    <w:rsid w:val="130F0287"/>
    <w:rsid w:val="134745E8"/>
    <w:rsid w:val="136D66AD"/>
    <w:rsid w:val="138B6BBE"/>
    <w:rsid w:val="14223741"/>
    <w:rsid w:val="14335138"/>
    <w:rsid w:val="14432035"/>
    <w:rsid w:val="145C799A"/>
    <w:rsid w:val="14AC287C"/>
    <w:rsid w:val="14B51C4C"/>
    <w:rsid w:val="14C52A4A"/>
    <w:rsid w:val="14E51AA6"/>
    <w:rsid w:val="150E6DF6"/>
    <w:rsid w:val="157058CF"/>
    <w:rsid w:val="159A18B0"/>
    <w:rsid w:val="1606331B"/>
    <w:rsid w:val="16C94170"/>
    <w:rsid w:val="16DC0C5E"/>
    <w:rsid w:val="171777EB"/>
    <w:rsid w:val="17514A69"/>
    <w:rsid w:val="176A242F"/>
    <w:rsid w:val="176D1177"/>
    <w:rsid w:val="17C26BEE"/>
    <w:rsid w:val="18003AE1"/>
    <w:rsid w:val="1807273B"/>
    <w:rsid w:val="18B708FC"/>
    <w:rsid w:val="18C837D7"/>
    <w:rsid w:val="19197971"/>
    <w:rsid w:val="198E357D"/>
    <w:rsid w:val="19981BAB"/>
    <w:rsid w:val="19F17461"/>
    <w:rsid w:val="1A0C2BBE"/>
    <w:rsid w:val="1A392464"/>
    <w:rsid w:val="1A4A267C"/>
    <w:rsid w:val="1A50725A"/>
    <w:rsid w:val="1A6E6738"/>
    <w:rsid w:val="1A7B1ADB"/>
    <w:rsid w:val="1AC72FDD"/>
    <w:rsid w:val="1AD52046"/>
    <w:rsid w:val="1AF3309A"/>
    <w:rsid w:val="1B276D1E"/>
    <w:rsid w:val="1BB06AD1"/>
    <w:rsid w:val="1BBC5B17"/>
    <w:rsid w:val="1BC25F36"/>
    <w:rsid w:val="1BE415A1"/>
    <w:rsid w:val="1C014D39"/>
    <w:rsid w:val="1C41045A"/>
    <w:rsid w:val="1C736226"/>
    <w:rsid w:val="1C8B6B24"/>
    <w:rsid w:val="1CDA105D"/>
    <w:rsid w:val="1CED332D"/>
    <w:rsid w:val="1CFF0AC4"/>
    <w:rsid w:val="1D61136E"/>
    <w:rsid w:val="1DC0012D"/>
    <w:rsid w:val="1DDB2121"/>
    <w:rsid w:val="1E2D1660"/>
    <w:rsid w:val="1EDC0D56"/>
    <w:rsid w:val="1F174A4F"/>
    <w:rsid w:val="1FF06080"/>
    <w:rsid w:val="2000568E"/>
    <w:rsid w:val="20015A66"/>
    <w:rsid w:val="20EF69A7"/>
    <w:rsid w:val="212119CC"/>
    <w:rsid w:val="212149BB"/>
    <w:rsid w:val="21474729"/>
    <w:rsid w:val="215C1D4B"/>
    <w:rsid w:val="21946CF0"/>
    <w:rsid w:val="219A7D02"/>
    <w:rsid w:val="21F1326C"/>
    <w:rsid w:val="222F5F26"/>
    <w:rsid w:val="224215E8"/>
    <w:rsid w:val="229720A1"/>
    <w:rsid w:val="22BB61B1"/>
    <w:rsid w:val="22E079AB"/>
    <w:rsid w:val="22E91FFA"/>
    <w:rsid w:val="236312FC"/>
    <w:rsid w:val="23A523C2"/>
    <w:rsid w:val="23BD599E"/>
    <w:rsid w:val="23CD508A"/>
    <w:rsid w:val="23D03546"/>
    <w:rsid w:val="23FF13A9"/>
    <w:rsid w:val="24151771"/>
    <w:rsid w:val="24287D53"/>
    <w:rsid w:val="249675D0"/>
    <w:rsid w:val="24A501A2"/>
    <w:rsid w:val="24EC5DD1"/>
    <w:rsid w:val="25107448"/>
    <w:rsid w:val="252A3AB2"/>
    <w:rsid w:val="253C5C51"/>
    <w:rsid w:val="2562072A"/>
    <w:rsid w:val="258F6530"/>
    <w:rsid w:val="26576797"/>
    <w:rsid w:val="26642B4B"/>
    <w:rsid w:val="274417F4"/>
    <w:rsid w:val="274A4CBD"/>
    <w:rsid w:val="27C052F3"/>
    <w:rsid w:val="27EB4DC2"/>
    <w:rsid w:val="284607DD"/>
    <w:rsid w:val="28592222"/>
    <w:rsid w:val="286B7345"/>
    <w:rsid w:val="288042AC"/>
    <w:rsid w:val="28E374EB"/>
    <w:rsid w:val="2914678D"/>
    <w:rsid w:val="297C60EF"/>
    <w:rsid w:val="29B132C6"/>
    <w:rsid w:val="29BA192D"/>
    <w:rsid w:val="29BE2D99"/>
    <w:rsid w:val="29F33F71"/>
    <w:rsid w:val="2A3A138D"/>
    <w:rsid w:val="2A614DAD"/>
    <w:rsid w:val="2ABE3D6C"/>
    <w:rsid w:val="2B326109"/>
    <w:rsid w:val="2B387FE2"/>
    <w:rsid w:val="2B8A0212"/>
    <w:rsid w:val="2BF97111"/>
    <w:rsid w:val="2C1762D8"/>
    <w:rsid w:val="2C1D1654"/>
    <w:rsid w:val="2C715EFC"/>
    <w:rsid w:val="2C8F70C4"/>
    <w:rsid w:val="2C930564"/>
    <w:rsid w:val="2CD07D87"/>
    <w:rsid w:val="2CE017AE"/>
    <w:rsid w:val="2D35143B"/>
    <w:rsid w:val="2D4D5093"/>
    <w:rsid w:val="2D6C4D84"/>
    <w:rsid w:val="2D815720"/>
    <w:rsid w:val="2D995EDD"/>
    <w:rsid w:val="2E372AE1"/>
    <w:rsid w:val="2E442A83"/>
    <w:rsid w:val="2E46434A"/>
    <w:rsid w:val="2E8B665B"/>
    <w:rsid w:val="2ECA280E"/>
    <w:rsid w:val="2F352047"/>
    <w:rsid w:val="2F4A283C"/>
    <w:rsid w:val="2F724E02"/>
    <w:rsid w:val="2F9A5F9B"/>
    <w:rsid w:val="2FA06136"/>
    <w:rsid w:val="2FAD7ACE"/>
    <w:rsid w:val="2FF855BE"/>
    <w:rsid w:val="3026485C"/>
    <w:rsid w:val="308B111F"/>
    <w:rsid w:val="30D727F8"/>
    <w:rsid w:val="30DE2053"/>
    <w:rsid w:val="30EA2F55"/>
    <w:rsid w:val="315974AF"/>
    <w:rsid w:val="31C5622D"/>
    <w:rsid w:val="321668FF"/>
    <w:rsid w:val="32C57240"/>
    <w:rsid w:val="32FE4074"/>
    <w:rsid w:val="333D58F1"/>
    <w:rsid w:val="3354659A"/>
    <w:rsid w:val="336B65AC"/>
    <w:rsid w:val="336C7696"/>
    <w:rsid w:val="33792F26"/>
    <w:rsid w:val="33A81F5D"/>
    <w:rsid w:val="33C822F5"/>
    <w:rsid w:val="34124B1D"/>
    <w:rsid w:val="341715C0"/>
    <w:rsid w:val="341C4B0F"/>
    <w:rsid w:val="34216F09"/>
    <w:rsid w:val="346C2A8B"/>
    <w:rsid w:val="34A367D2"/>
    <w:rsid w:val="34AC10D9"/>
    <w:rsid w:val="34AF08E4"/>
    <w:rsid w:val="350F1260"/>
    <w:rsid w:val="351D4414"/>
    <w:rsid w:val="358856A2"/>
    <w:rsid w:val="359A61DE"/>
    <w:rsid w:val="36185A41"/>
    <w:rsid w:val="3628478F"/>
    <w:rsid w:val="36334579"/>
    <w:rsid w:val="36733FFE"/>
    <w:rsid w:val="369C7F87"/>
    <w:rsid w:val="36A50FD6"/>
    <w:rsid w:val="36C36A3A"/>
    <w:rsid w:val="36D86D6C"/>
    <w:rsid w:val="36DA0180"/>
    <w:rsid w:val="36E43AC6"/>
    <w:rsid w:val="374B79D2"/>
    <w:rsid w:val="375472C7"/>
    <w:rsid w:val="375D3E89"/>
    <w:rsid w:val="37640A01"/>
    <w:rsid w:val="3779542C"/>
    <w:rsid w:val="37C91FA2"/>
    <w:rsid w:val="380F2E63"/>
    <w:rsid w:val="3844292D"/>
    <w:rsid w:val="388D7FC8"/>
    <w:rsid w:val="38901A41"/>
    <w:rsid w:val="38B32E97"/>
    <w:rsid w:val="393234F6"/>
    <w:rsid w:val="393C716C"/>
    <w:rsid w:val="39AE171D"/>
    <w:rsid w:val="39C7632D"/>
    <w:rsid w:val="39F524E6"/>
    <w:rsid w:val="39FC0581"/>
    <w:rsid w:val="3A871A53"/>
    <w:rsid w:val="3AB45052"/>
    <w:rsid w:val="3AE179FC"/>
    <w:rsid w:val="3B021339"/>
    <w:rsid w:val="3B021AD7"/>
    <w:rsid w:val="3B6E70E8"/>
    <w:rsid w:val="3B7F031A"/>
    <w:rsid w:val="3B8858C7"/>
    <w:rsid w:val="3BC62B7A"/>
    <w:rsid w:val="3BE330AA"/>
    <w:rsid w:val="3C1926A7"/>
    <w:rsid w:val="3C876488"/>
    <w:rsid w:val="3CBF17A9"/>
    <w:rsid w:val="3CD013FC"/>
    <w:rsid w:val="3CFC4A0B"/>
    <w:rsid w:val="3D023DBB"/>
    <w:rsid w:val="3D4923D4"/>
    <w:rsid w:val="3D49754A"/>
    <w:rsid w:val="3D5C682B"/>
    <w:rsid w:val="3DA212CB"/>
    <w:rsid w:val="3E500CD2"/>
    <w:rsid w:val="3E5641C9"/>
    <w:rsid w:val="3EFD0AF3"/>
    <w:rsid w:val="3F000327"/>
    <w:rsid w:val="401C475C"/>
    <w:rsid w:val="4024443A"/>
    <w:rsid w:val="40293256"/>
    <w:rsid w:val="40383BFD"/>
    <w:rsid w:val="408F0764"/>
    <w:rsid w:val="40AD00CB"/>
    <w:rsid w:val="40AD4170"/>
    <w:rsid w:val="40C35254"/>
    <w:rsid w:val="40DC6726"/>
    <w:rsid w:val="40F46635"/>
    <w:rsid w:val="414E1E87"/>
    <w:rsid w:val="417157EF"/>
    <w:rsid w:val="41A60B8F"/>
    <w:rsid w:val="41B26803"/>
    <w:rsid w:val="421B789E"/>
    <w:rsid w:val="425C31C8"/>
    <w:rsid w:val="427C20AC"/>
    <w:rsid w:val="4298407F"/>
    <w:rsid w:val="42A57F14"/>
    <w:rsid w:val="42CD04D9"/>
    <w:rsid w:val="43DB268B"/>
    <w:rsid w:val="44506D54"/>
    <w:rsid w:val="449D0A3E"/>
    <w:rsid w:val="450E1DB1"/>
    <w:rsid w:val="4574179F"/>
    <w:rsid w:val="45AC77B2"/>
    <w:rsid w:val="45B55914"/>
    <w:rsid w:val="45C26B04"/>
    <w:rsid w:val="45D747BD"/>
    <w:rsid w:val="45DB181E"/>
    <w:rsid w:val="45DC61CB"/>
    <w:rsid w:val="4678378C"/>
    <w:rsid w:val="47E41615"/>
    <w:rsid w:val="48063950"/>
    <w:rsid w:val="48133CBE"/>
    <w:rsid w:val="484C6A03"/>
    <w:rsid w:val="48556B46"/>
    <w:rsid w:val="48A6719A"/>
    <w:rsid w:val="48F11B33"/>
    <w:rsid w:val="49061CFA"/>
    <w:rsid w:val="493D3155"/>
    <w:rsid w:val="49A275F1"/>
    <w:rsid w:val="49F350EC"/>
    <w:rsid w:val="4A107E21"/>
    <w:rsid w:val="4A302A8D"/>
    <w:rsid w:val="4A3F43A6"/>
    <w:rsid w:val="4A72585A"/>
    <w:rsid w:val="4A9E7A36"/>
    <w:rsid w:val="4AAC55E7"/>
    <w:rsid w:val="4AC45C39"/>
    <w:rsid w:val="4AD373DB"/>
    <w:rsid w:val="4ADF590D"/>
    <w:rsid w:val="4B15132F"/>
    <w:rsid w:val="4BE84F77"/>
    <w:rsid w:val="4C135CB5"/>
    <w:rsid w:val="4C181F0E"/>
    <w:rsid w:val="4C2B1311"/>
    <w:rsid w:val="4CA63CA0"/>
    <w:rsid w:val="4CE128E3"/>
    <w:rsid w:val="4D0913CF"/>
    <w:rsid w:val="4D355221"/>
    <w:rsid w:val="4D5325E2"/>
    <w:rsid w:val="4D5819A6"/>
    <w:rsid w:val="4DF92B80"/>
    <w:rsid w:val="4E327DD4"/>
    <w:rsid w:val="4E713DB8"/>
    <w:rsid w:val="4E76548B"/>
    <w:rsid w:val="4EAE3EAF"/>
    <w:rsid w:val="4EAE4A90"/>
    <w:rsid w:val="4F362EF6"/>
    <w:rsid w:val="4F373F83"/>
    <w:rsid w:val="4F6116DC"/>
    <w:rsid w:val="50304849"/>
    <w:rsid w:val="50431A40"/>
    <w:rsid w:val="5058182C"/>
    <w:rsid w:val="50955D8A"/>
    <w:rsid w:val="50E7551B"/>
    <w:rsid w:val="50F11EF6"/>
    <w:rsid w:val="50F622FE"/>
    <w:rsid w:val="512F0C70"/>
    <w:rsid w:val="51466933"/>
    <w:rsid w:val="516E7ED5"/>
    <w:rsid w:val="516F70A0"/>
    <w:rsid w:val="518F0B84"/>
    <w:rsid w:val="51A650B5"/>
    <w:rsid w:val="51E77834"/>
    <w:rsid w:val="52301389"/>
    <w:rsid w:val="52364E13"/>
    <w:rsid w:val="525A2F72"/>
    <w:rsid w:val="5289695B"/>
    <w:rsid w:val="52F25F35"/>
    <w:rsid w:val="531A2859"/>
    <w:rsid w:val="533010B0"/>
    <w:rsid w:val="53760374"/>
    <w:rsid w:val="53822BBA"/>
    <w:rsid w:val="539B2D1D"/>
    <w:rsid w:val="53B37937"/>
    <w:rsid w:val="53BE2437"/>
    <w:rsid w:val="53C90F08"/>
    <w:rsid w:val="53DE6083"/>
    <w:rsid w:val="53DF249A"/>
    <w:rsid w:val="53E26F5C"/>
    <w:rsid w:val="54062CED"/>
    <w:rsid w:val="540D4353"/>
    <w:rsid w:val="54B27BEE"/>
    <w:rsid w:val="54F81655"/>
    <w:rsid w:val="54FD4ABD"/>
    <w:rsid w:val="54FF57F9"/>
    <w:rsid w:val="558843A1"/>
    <w:rsid w:val="55B521B7"/>
    <w:rsid w:val="55EE6AE2"/>
    <w:rsid w:val="562F5BB8"/>
    <w:rsid w:val="565054E5"/>
    <w:rsid w:val="56F634C4"/>
    <w:rsid w:val="576E2940"/>
    <w:rsid w:val="58111424"/>
    <w:rsid w:val="585B496A"/>
    <w:rsid w:val="589A78EC"/>
    <w:rsid w:val="58B912F3"/>
    <w:rsid w:val="58EB3947"/>
    <w:rsid w:val="5943350B"/>
    <w:rsid w:val="59952A8F"/>
    <w:rsid w:val="599F11F2"/>
    <w:rsid w:val="59A00745"/>
    <w:rsid w:val="59A1399B"/>
    <w:rsid w:val="59D95C1D"/>
    <w:rsid w:val="5A2275C4"/>
    <w:rsid w:val="5A2669C9"/>
    <w:rsid w:val="5A3E3CD2"/>
    <w:rsid w:val="5A870DC9"/>
    <w:rsid w:val="5AE334E4"/>
    <w:rsid w:val="5AF47777"/>
    <w:rsid w:val="5AFF722C"/>
    <w:rsid w:val="5BC54A6B"/>
    <w:rsid w:val="5BCE4174"/>
    <w:rsid w:val="5BD14706"/>
    <w:rsid w:val="5BD46D29"/>
    <w:rsid w:val="5BEE5078"/>
    <w:rsid w:val="5C08653C"/>
    <w:rsid w:val="5C607282"/>
    <w:rsid w:val="5CEE5E83"/>
    <w:rsid w:val="5CF41F11"/>
    <w:rsid w:val="5D133B71"/>
    <w:rsid w:val="5D753EAF"/>
    <w:rsid w:val="5D83481E"/>
    <w:rsid w:val="5DFB3548"/>
    <w:rsid w:val="5E055233"/>
    <w:rsid w:val="5E1561C1"/>
    <w:rsid w:val="5E1A5010"/>
    <w:rsid w:val="5E7A5AA7"/>
    <w:rsid w:val="5EE906B0"/>
    <w:rsid w:val="5F182745"/>
    <w:rsid w:val="5F1D387E"/>
    <w:rsid w:val="5F4A37AF"/>
    <w:rsid w:val="5F714404"/>
    <w:rsid w:val="5F925BF4"/>
    <w:rsid w:val="5F9440A6"/>
    <w:rsid w:val="5FAF4A95"/>
    <w:rsid w:val="603B4F3C"/>
    <w:rsid w:val="60767BD1"/>
    <w:rsid w:val="60A575FB"/>
    <w:rsid w:val="60AB1A3D"/>
    <w:rsid w:val="61503FD2"/>
    <w:rsid w:val="61585F61"/>
    <w:rsid w:val="616575B2"/>
    <w:rsid w:val="61954371"/>
    <w:rsid w:val="61966F55"/>
    <w:rsid w:val="61B9080E"/>
    <w:rsid w:val="61D948CF"/>
    <w:rsid w:val="61F370AE"/>
    <w:rsid w:val="62015D11"/>
    <w:rsid w:val="6220516F"/>
    <w:rsid w:val="62254E80"/>
    <w:rsid w:val="62466A34"/>
    <w:rsid w:val="624C3A1E"/>
    <w:rsid w:val="62802B07"/>
    <w:rsid w:val="62814A3E"/>
    <w:rsid w:val="628E28E5"/>
    <w:rsid w:val="62E153A9"/>
    <w:rsid w:val="62E713AB"/>
    <w:rsid w:val="6322476F"/>
    <w:rsid w:val="632E6FDA"/>
    <w:rsid w:val="63367C3C"/>
    <w:rsid w:val="63536D70"/>
    <w:rsid w:val="63892462"/>
    <w:rsid w:val="63926B24"/>
    <w:rsid w:val="648F075D"/>
    <w:rsid w:val="64A15A3D"/>
    <w:rsid w:val="64C64FF0"/>
    <w:rsid w:val="64C8746C"/>
    <w:rsid w:val="651421FF"/>
    <w:rsid w:val="652E4750"/>
    <w:rsid w:val="654A79CF"/>
    <w:rsid w:val="65654C79"/>
    <w:rsid w:val="65880AB6"/>
    <w:rsid w:val="66737617"/>
    <w:rsid w:val="668A3C67"/>
    <w:rsid w:val="66CE46B8"/>
    <w:rsid w:val="66EA47BB"/>
    <w:rsid w:val="66F61CA6"/>
    <w:rsid w:val="670E53AA"/>
    <w:rsid w:val="67351044"/>
    <w:rsid w:val="679D3EE0"/>
    <w:rsid w:val="67CB53CB"/>
    <w:rsid w:val="67CE63F2"/>
    <w:rsid w:val="680653BB"/>
    <w:rsid w:val="681C54D7"/>
    <w:rsid w:val="68424A89"/>
    <w:rsid w:val="68C81EE7"/>
    <w:rsid w:val="68D073D9"/>
    <w:rsid w:val="68D96635"/>
    <w:rsid w:val="6A576993"/>
    <w:rsid w:val="6ABC1BC7"/>
    <w:rsid w:val="6AC12AC8"/>
    <w:rsid w:val="6AC33582"/>
    <w:rsid w:val="6AC41FD2"/>
    <w:rsid w:val="6AD835A1"/>
    <w:rsid w:val="6AEB3A02"/>
    <w:rsid w:val="6AF21074"/>
    <w:rsid w:val="6B051CA6"/>
    <w:rsid w:val="6BCB2EA1"/>
    <w:rsid w:val="6BE26C1E"/>
    <w:rsid w:val="6BFD3754"/>
    <w:rsid w:val="6C661592"/>
    <w:rsid w:val="6C8B2B64"/>
    <w:rsid w:val="6D8F4B19"/>
    <w:rsid w:val="6E3F78FF"/>
    <w:rsid w:val="6E421F00"/>
    <w:rsid w:val="6E7B61C5"/>
    <w:rsid w:val="6E8C1058"/>
    <w:rsid w:val="6ECA66E7"/>
    <w:rsid w:val="6EE32384"/>
    <w:rsid w:val="6F056812"/>
    <w:rsid w:val="6F065006"/>
    <w:rsid w:val="6F4162E7"/>
    <w:rsid w:val="6F507677"/>
    <w:rsid w:val="6F6B0CBA"/>
    <w:rsid w:val="6FA7614A"/>
    <w:rsid w:val="6FDD47F3"/>
    <w:rsid w:val="6FEE5049"/>
    <w:rsid w:val="6FF331EB"/>
    <w:rsid w:val="7044489E"/>
    <w:rsid w:val="70FB6624"/>
    <w:rsid w:val="71121CE9"/>
    <w:rsid w:val="71B003AE"/>
    <w:rsid w:val="71DF7164"/>
    <w:rsid w:val="71E17F11"/>
    <w:rsid w:val="71EA0570"/>
    <w:rsid w:val="71FE2D81"/>
    <w:rsid w:val="72033806"/>
    <w:rsid w:val="720F711F"/>
    <w:rsid w:val="723B701D"/>
    <w:rsid w:val="72DC140E"/>
    <w:rsid w:val="73175665"/>
    <w:rsid w:val="73405305"/>
    <w:rsid w:val="73700F48"/>
    <w:rsid w:val="73C753EB"/>
    <w:rsid w:val="73E43920"/>
    <w:rsid w:val="741753B6"/>
    <w:rsid w:val="742A4638"/>
    <w:rsid w:val="74A0760B"/>
    <w:rsid w:val="751D4246"/>
    <w:rsid w:val="75962F61"/>
    <w:rsid w:val="75A639D8"/>
    <w:rsid w:val="75CB686E"/>
    <w:rsid w:val="760E7286"/>
    <w:rsid w:val="764C33DF"/>
    <w:rsid w:val="76985CE1"/>
    <w:rsid w:val="76BF7F2A"/>
    <w:rsid w:val="76FD0D45"/>
    <w:rsid w:val="77173977"/>
    <w:rsid w:val="772509AA"/>
    <w:rsid w:val="773442C9"/>
    <w:rsid w:val="775D7A36"/>
    <w:rsid w:val="775F716F"/>
    <w:rsid w:val="77A71FBB"/>
    <w:rsid w:val="77DE3544"/>
    <w:rsid w:val="77F852E3"/>
    <w:rsid w:val="7805290C"/>
    <w:rsid w:val="786F7A21"/>
    <w:rsid w:val="7906151F"/>
    <w:rsid w:val="79500F4C"/>
    <w:rsid w:val="7971208A"/>
    <w:rsid w:val="797945E4"/>
    <w:rsid w:val="79A32814"/>
    <w:rsid w:val="7A237D75"/>
    <w:rsid w:val="7A332CB6"/>
    <w:rsid w:val="7A5A1D85"/>
    <w:rsid w:val="7A827988"/>
    <w:rsid w:val="7AA0216B"/>
    <w:rsid w:val="7AF523E6"/>
    <w:rsid w:val="7B3719B9"/>
    <w:rsid w:val="7B4B5366"/>
    <w:rsid w:val="7B551150"/>
    <w:rsid w:val="7B964C1F"/>
    <w:rsid w:val="7C00629D"/>
    <w:rsid w:val="7C011166"/>
    <w:rsid w:val="7C5F06BA"/>
    <w:rsid w:val="7C703BD4"/>
    <w:rsid w:val="7CBE60F6"/>
    <w:rsid w:val="7CD53A06"/>
    <w:rsid w:val="7CE24C65"/>
    <w:rsid w:val="7D1B3655"/>
    <w:rsid w:val="7DA96E5C"/>
    <w:rsid w:val="7DAF26CA"/>
    <w:rsid w:val="7DB427A3"/>
    <w:rsid w:val="7DD0309F"/>
    <w:rsid w:val="7DDA2983"/>
    <w:rsid w:val="7E096221"/>
    <w:rsid w:val="7E365DA1"/>
    <w:rsid w:val="7E707B8D"/>
    <w:rsid w:val="7E731A04"/>
    <w:rsid w:val="7EB75B8C"/>
    <w:rsid w:val="7EBC7738"/>
    <w:rsid w:val="7F8C2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qFormat/>
    <w:uiPriority w:val="0"/>
    <w:pPr>
      <w:keepNext/>
      <w:numPr>
        <w:ilvl w:val="0"/>
        <w:numId w:val="1"/>
      </w:numPr>
      <w:outlineLvl w:val="0"/>
    </w:pPr>
    <w:rPr>
      <w:b/>
    </w:rPr>
  </w:style>
  <w:style w:type="paragraph" w:styleId="6">
    <w:name w:val="heading 2"/>
    <w:basedOn w:val="1"/>
    <w:next w:val="1"/>
    <w:qFormat/>
    <w:uiPriority w:val="0"/>
    <w:pPr>
      <w:keepNext/>
      <w:keepLines/>
      <w:spacing w:before="260" w:after="260" w:line="416" w:lineRule="auto"/>
      <w:outlineLvl w:val="1"/>
    </w:pPr>
    <w:rPr>
      <w:rFonts w:ascii="Arial" w:hAnsi="Arial" w:eastAsia="黑体"/>
      <w:b/>
      <w:sz w:val="32"/>
    </w:rPr>
  </w:style>
  <w:style w:type="paragraph" w:styleId="7">
    <w:name w:val="heading 3"/>
    <w:basedOn w:val="1"/>
    <w:next w:val="1"/>
    <w:qFormat/>
    <w:uiPriority w:val="0"/>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4"/>
    <w:qFormat/>
    <w:uiPriority w:val="0"/>
    <w:pPr>
      <w:ind w:firstLine="480"/>
    </w:pPr>
    <w:rPr>
      <w:rFonts w:ascii="宋体" w:hAnsi="宋体"/>
      <w:sz w:val="24"/>
    </w:rPr>
  </w:style>
  <w:style w:type="paragraph" w:styleId="8">
    <w:name w:val="Normal Indent"/>
    <w:basedOn w:val="1"/>
    <w:qFormat/>
    <w:uiPriority w:val="0"/>
    <w:pPr>
      <w:ind w:firstLine="420" w:firstLineChars="200"/>
    </w:pPr>
    <w:rPr>
      <w:szCs w:val="24"/>
    </w:rPr>
  </w:style>
  <w:style w:type="paragraph" w:styleId="9">
    <w:name w:val="Body Text 3"/>
    <w:basedOn w:val="1"/>
    <w:qFormat/>
    <w:uiPriority w:val="0"/>
    <w:pPr>
      <w:spacing w:line="440" w:lineRule="exact"/>
    </w:pPr>
    <w:rPr>
      <w:color w:val="000000"/>
      <w:szCs w:val="18"/>
    </w:rPr>
  </w:style>
  <w:style w:type="paragraph" w:styleId="10">
    <w:name w:val="Body Text"/>
    <w:basedOn w:val="1"/>
    <w:next w:val="11"/>
    <w:qFormat/>
    <w:uiPriority w:val="0"/>
    <w:rPr>
      <w:rFonts w:ascii="Arial" w:hAnsi="Arial"/>
      <w:sz w:val="24"/>
    </w:rPr>
  </w:style>
  <w:style w:type="paragraph" w:styleId="11">
    <w:name w:val="Date"/>
    <w:basedOn w:val="1"/>
    <w:next w:val="1"/>
    <w:qFormat/>
    <w:uiPriority w:val="0"/>
    <w:pPr>
      <w:ind w:left="100" w:leftChars="2500"/>
    </w:pPr>
  </w:style>
  <w:style w:type="paragraph" w:styleId="12">
    <w:name w:val="Plain Text"/>
    <w:basedOn w:val="1"/>
    <w:qFormat/>
    <w:uiPriority w:val="0"/>
    <w:rPr>
      <w:rFonts w:ascii="宋体" w:hAnsi="Courier New"/>
    </w:rPr>
  </w:style>
  <w:style w:type="paragraph" w:styleId="13">
    <w:name w:val="footer"/>
    <w:basedOn w:val="1"/>
    <w:qFormat/>
    <w:uiPriority w:val="99"/>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39"/>
  </w:style>
  <w:style w:type="paragraph" w:styleId="16">
    <w:name w:val="footnote text"/>
    <w:basedOn w:val="1"/>
    <w:link w:val="36"/>
    <w:qFormat/>
    <w:uiPriority w:val="0"/>
    <w:pPr>
      <w:snapToGrid w:val="0"/>
      <w:jc w:val="left"/>
    </w:pPr>
    <w:rPr>
      <w:sz w:val="18"/>
    </w:rPr>
  </w:style>
  <w:style w:type="paragraph" w:styleId="17">
    <w:name w:val="toc 2"/>
    <w:basedOn w:val="1"/>
    <w:next w:val="1"/>
    <w:qFormat/>
    <w:uiPriority w:val="39"/>
    <w:pPr>
      <w:ind w:left="420" w:leftChars="200"/>
    </w:pPr>
  </w:style>
  <w:style w:type="paragraph" w:styleId="18">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19">
    <w:name w:val="Body Text First Indent"/>
    <w:basedOn w:val="10"/>
    <w:qFormat/>
    <w:uiPriority w:val="0"/>
    <w:pPr>
      <w:spacing w:after="120"/>
      <w:ind w:firstLine="420" w:firstLineChars="100"/>
    </w:pPr>
    <w:rPr>
      <w:rFonts w:ascii="Times New Roman" w:hAnsi="Times New Roman"/>
      <w:sz w:val="21"/>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rPr>
  </w:style>
  <w:style w:type="character" w:styleId="24">
    <w:name w:val="page number"/>
    <w:basedOn w:val="22"/>
    <w:qFormat/>
    <w:uiPriority w:val="0"/>
  </w:style>
  <w:style w:type="character" w:styleId="25">
    <w:name w:val="Hyperlink"/>
    <w:qFormat/>
    <w:uiPriority w:val="99"/>
    <w:rPr>
      <w:color w:val="0000FF"/>
      <w:u w:val="single"/>
    </w:rPr>
  </w:style>
  <w:style w:type="paragraph" w:customStyle="1" w:styleId="26">
    <w:name w:val="首行缩进"/>
    <w:basedOn w:val="1"/>
    <w:qFormat/>
    <w:uiPriority w:val="0"/>
    <w:pPr>
      <w:ind w:firstLine="480" w:firstLineChars="200"/>
    </w:pPr>
    <w:rPr>
      <w:lang w:val="zh-CN"/>
    </w:rPr>
  </w:style>
  <w:style w:type="paragraph" w:customStyle="1" w:styleId="27">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28">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29">
    <w:name w:val="Blockquote_0"/>
    <w:basedOn w:val="30"/>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30">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GZTB表格样式"/>
    <w:basedOn w:val="1"/>
    <w:qFormat/>
    <w:uiPriority w:val="0"/>
    <w:pPr>
      <w:spacing w:after="200" w:line="440" w:lineRule="exact"/>
    </w:pPr>
    <w:rPr>
      <w:rFonts w:ascii="新宋体" w:hAnsi="新宋体" w:eastAsia="新宋体"/>
      <w:szCs w:val="22"/>
    </w:rPr>
  </w:style>
  <w:style w:type="paragraph" w:customStyle="1" w:styleId="32">
    <w:name w:val="GZTB段落样式"/>
    <w:basedOn w:val="1"/>
    <w:qFormat/>
    <w:uiPriority w:val="0"/>
    <w:pPr>
      <w:spacing w:after="200" w:line="440" w:lineRule="exact"/>
      <w:ind w:firstLine="420" w:firstLineChars="200"/>
    </w:pPr>
    <w:rPr>
      <w:rFonts w:ascii="新宋体" w:hAnsi="新宋体" w:eastAsia="新宋体"/>
      <w:szCs w:val="22"/>
    </w:rPr>
  </w:style>
  <w:style w:type="paragraph" w:customStyle="1" w:styleId="33">
    <w:name w:val="WPS Plain"/>
    <w:qFormat/>
    <w:uiPriority w:val="0"/>
    <w:rPr>
      <w:rFonts w:ascii="Times New Roman" w:hAnsi="Times New Roman" w:eastAsia="宋体" w:cs="Times New Roman"/>
      <w:lang w:val="en-US" w:eastAsia="zh-CN" w:bidi="ar-SA"/>
    </w:rPr>
  </w:style>
  <w:style w:type="paragraph" w:customStyle="1" w:styleId="34">
    <w:name w:val="样式 标题 2 + Times New Roman 四号 非加粗 段前: 5 磅 段后: 0 磅 行距: 固定值 20..."/>
    <w:basedOn w:val="6"/>
    <w:qFormat/>
    <w:uiPriority w:val="0"/>
    <w:pPr>
      <w:spacing w:before="100" w:after="0" w:line="400" w:lineRule="exact"/>
    </w:pPr>
    <w:rPr>
      <w:rFonts w:ascii="Times New Roman" w:hAnsi="Times New Roman" w:cs="宋体"/>
      <w:sz w:val="28"/>
    </w:rPr>
  </w:style>
  <w:style w:type="paragraph" w:customStyle="1" w:styleId="35">
    <w:name w:val="样式 标题 3 + (中文) 黑体 小四 非加粗 段前: 7.8 磅 段后: 0 磅 行距: 固定值 20 磅"/>
    <w:basedOn w:val="7"/>
    <w:qFormat/>
    <w:uiPriority w:val="0"/>
    <w:pPr>
      <w:spacing w:before="0" w:after="0" w:line="400" w:lineRule="exact"/>
    </w:pPr>
    <w:rPr>
      <w:rFonts w:eastAsia="黑体" w:cs="宋体"/>
      <w:sz w:val="24"/>
      <w:szCs w:val="20"/>
    </w:rPr>
  </w:style>
  <w:style w:type="character" w:customStyle="1" w:styleId="36">
    <w:name w:val="脚注文本 Char"/>
    <w:basedOn w:val="22"/>
    <w:link w:val="16"/>
    <w:qFormat/>
    <w:uiPriority w:val="0"/>
    <w:rPr>
      <w:kern w:val="2"/>
      <w:sz w:val="18"/>
    </w:rPr>
  </w:style>
  <w:style w:type="character" w:customStyle="1" w:styleId="37">
    <w:name w:val="Default Text Char Char"/>
    <w:link w:val="38"/>
    <w:qFormat/>
    <w:uiPriority w:val="0"/>
    <w:rPr>
      <w:color w:val="000000"/>
      <w:sz w:val="24"/>
    </w:rPr>
  </w:style>
  <w:style w:type="paragraph" w:customStyle="1" w:styleId="38">
    <w:name w:val="Default Text"/>
    <w:link w:val="37"/>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39">
    <w:name w:val="表格文字"/>
    <w:basedOn w:val="1"/>
    <w:unhideWhenUsed/>
    <w:qFormat/>
    <w:uiPriority w:val="0"/>
    <w:pPr>
      <w:spacing w:before="25" w:after="25"/>
      <w:jc w:val="left"/>
    </w:pPr>
    <w:rPr>
      <w:rFonts w:ascii="Calibri" w:hAnsi="Calibri"/>
      <w:spacing w:val="10"/>
      <w:kern w:val="0"/>
      <w:sz w:val="24"/>
    </w:rPr>
  </w:style>
  <w:style w:type="character" w:customStyle="1" w:styleId="40">
    <w:name w:val="bookmark-item"/>
    <w:basedOn w:val="22"/>
    <w:qFormat/>
    <w:uiPriority w:val="0"/>
  </w:style>
  <w:style w:type="character" w:customStyle="1" w:styleId="41">
    <w:name w:val="NormalCharacter"/>
    <w:semiHidden/>
    <w:qFormat/>
    <w:uiPriority w:val="0"/>
  </w:style>
  <w:style w:type="paragraph" w:styleId="4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73</Pages>
  <Words>23559</Words>
  <Characters>25315</Characters>
  <Lines>244</Lines>
  <Paragraphs>68</Paragraphs>
  <TotalTime>45</TotalTime>
  <ScaleCrop>false</ScaleCrop>
  <LinksUpToDate>false</LinksUpToDate>
  <CharactersWithSpaces>31744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2019-07-04T02:45:00Z</dcterms:created>
  <dc:creator>暖1367819621</dc:creator>
  <cp:lastModifiedBy>Administrator</cp:lastModifiedBy>
  <cp:lastPrinted>2020-07-23T05:02:00Z</cp:lastPrinted>
  <dcterms:modified xsi:type="dcterms:W3CDTF">2022-05-10T05:25:34Z</dcterms:modified>
  <cp:revision>402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3B3811A0513641C9A6DECCEC6387F149</vt:lpwstr>
  </property>
</Properties>
</file>