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Style w:val="35"/>
          <w:rFonts w:hint="default" w:ascii="黑体" w:hAnsi="宋体" w:eastAsia="黑体"/>
          <w:color w:val="000000"/>
          <w:sz w:val="72"/>
          <w:lang w:val="en-US" w:eastAsia="zh-CN"/>
        </w:rPr>
      </w:pPr>
      <w:r>
        <w:rPr>
          <w:rStyle w:val="35"/>
          <w:rFonts w:hint="eastAsia" w:ascii="黑体" w:hAnsi="宋体" w:eastAsia="黑体"/>
          <w:color w:val="000000"/>
          <w:sz w:val="72"/>
          <w:lang w:val="en-US" w:eastAsia="zh-CN"/>
        </w:rPr>
        <w:t xml:space="preserve">       </w:t>
      </w:r>
    </w:p>
    <w:p>
      <w:pPr>
        <w:widowControl/>
        <w:jc w:val="center"/>
        <w:textAlignment w:val="auto"/>
        <w:rPr>
          <w:rFonts w:hint="eastAsia" w:ascii="华文中宋" w:hAnsi="华文中宋" w:eastAsia="华文中宋" w:cs="华文中宋"/>
          <w:bCs/>
          <w:color w:val="000000"/>
          <w:sz w:val="52"/>
          <w:szCs w:val="52"/>
          <w:lang w:eastAsia="zh-CN"/>
        </w:rPr>
      </w:pPr>
      <w:r>
        <w:rPr>
          <w:rFonts w:hint="eastAsia" w:ascii="华文中宋" w:hAnsi="华文中宋" w:eastAsia="华文中宋" w:cs="华文中宋"/>
          <w:bCs/>
          <w:color w:val="000000"/>
          <w:sz w:val="52"/>
          <w:szCs w:val="52"/>
          <w:lang w:eastAsia="zh-CN"/>
        </w:rPr>
        <w:t>疏勒县阿拉甫乡2022年养殖小区建设项目竞争性磋商文件</w:t>
      </w:r>
    </w:p>
    <w:p>
      <w:pPr>
        <w:snapToGrid w:val="0"/>
        <w:jc w:val="center"/>
        <w:rPr>
          <w:rStyle w:val="35"/>
          <w:rFonts w:hint="default" w:ascii="黑体" w:hAnsi="宋体" w:eastAsia="黑体"/>
          <w:color w:val="000000"/>
          <w:sz w:val="72"/>
          <w:lang w:val="en-US" w:eastAsia="zh-CN"/>
        </w:rPr>
      </w:pPr>
      <w:r>
        <w:rPr>
          <w:rStyle w:val="35"/>
          <w:rFonts w:hint="eastAsia" w:ascii="黑体" w:hAnsi="宋体" w:eastAsia="黑体"/>
          <w:color w:val="000000"/>
          <w:sz w:val="72"/>
          <w:lang w:val="en-US" w:eastAsia="zh-CN"/>
        </w:rPr>
        <w:t xml:space="preserve">  </w:t>
      </w:r>
    </w:p>
    <w:p>
      <w:pPr>
        <w:snapToGrid w:val="0"/>
        <w:rPr>
          <w:rStyle w:val="35"/>
          <w:rFonts w:ascii="黑体" w:hAnsi="宋体" w:eastAsia="黑体"/>
          <w:color w:val="000000"/>
          <w:sz w:val="72"/>
        </w:rPr>
      </w:pPr>
    </w:p>
    <w:p>
      <w:pPr>
        <w:snapToGrid w:val="0"/>
        <w:rPr>
          <w:rStyle w:val="35"/>
          <w:rFonts w:ascii="黑体" w:hAnsi="宋体" w:eastAsia="黑体"/>
          <w:color w:val="000000"/>
          <w:sz w:val="72"/>
        </w:rPr>
      </w:pPr>
    </w:p>
    <w:p>
      <w:pPr>
        <w:widowControl/>
        <w:jc w:val="center"/>
        <w:rPr>
          <w:rFonts w:hint="eastAsia" w:ascii="宋体" w:hAnsi="宋体"/>
          <w:kern w:val="0"/>
          <w:sz w:val="32"/>
          <w:szCs w:val="32"/>
        </w:rPr>
      </w:pPr>
      <w:r>
        <w:rPr>
          <w:rFonts w:hint="eastAsia" w:ascii="宋体" w:hAnsi="宋体"/>
          <w:kern w:val="0"/>
          <w:sz w:val="32"/>
          <w:szCs w:val="32"/>
        </w:rPr>
        <w:t>（ 招标编号：</w:t>
      </w:r>
      <w:r>
        <w:rPr>
          <w:rFonts w:hint="eastAsia" w:ascii="宋体" w:hAnsi="宋体"/>
          <w:kern w:val="0"/>
          <w:sz w:val="32"/>
          <w:szCs w:val="32"/>
          <w:highlight w:val="none"/>
          <w:lang w:eastAsia="zh-CN"/>
        </w:rPr>
        <w:t>SLX</w:t>
      </w:r>
      <w:r>
        <w:rPr>
          <w:rFonts w:hint="eastAsia" w:ascii="宋体" w:hAnsi="宋体"/>
          <w:kern w:val="0"/>
          <w:sz w:val="32"/>
          <w:szCs w:val="32"/>
          <w:highlight w:val="none"/>
          <w:lang w:val="en-US" w:eastAsia="zh-CN"/>
        </w:rPr>
        <w:t>ALFX</w:t>
      </w:r>
      <w:r>
        <w:rPr>
          <w:rFonts w:hint="eastAsia" w:ascii="宋体" w:hAnsi="宋体"/>
          <w:kern w:val="0"/>
          <w:sz w:val="32"/>
          <w:szCs w:val="32"/>
          <w:highlight w:val="none"/>
          <w:lang w:eastAsia="zh-CN"/>
        </w:rPr>
        <w:t>（</w:t>
      </w:r>
      <w:r>
        <w:rPr>
          <w:rFonts w:hint="eastAsia" w:ascii="宋体" w:hAnsi="宋体"/>
          <w:kern w:val="0"/>
          <w:sz w:val="32"/>
          <w:szCs w:val="32"/>
          <w:highlight w:val="none"/>
          <w:lang w:val="en-US" w:eastAsia="zh-CN"/>
        </w:rPr>
        <w:t>CS</w:t>
      </w:r>
      <w:r>
        <w:rPr>
          <w:rFonts w:hint="eastAsia" w:ascii="宋体" w:hAnsi="宋体"/>
          <w:kern w:val="0"/>
          <w:sz w:val="32"/>
          <w:szCs w:val="32"/>
          <w:highlight w:val="none"/>
          <w:lang w:eastAsia="zh-CN"/>
        </w:rPr>
        <w:t>）</w:t>
      </w:r>
      <w:r>
        <w:rPr>
          <w:rFonts w:hint="eastAsia" w:ascii="宋体" w:hAnsi="宋体"/>
          <w:kern w:val="0"/>
          <w:sz w:val="32"/>
          <w:szCs w:val="32"/>
          <w:highlight w:val="none"/>
          <w:lang w:val="en-US" w:eastAsia="zh-CN"/>
        </w:rPr>
        <w:t>XJHZ</w:t>
      </w:r>
      <w:r>
        <w:rPr>
          <w:rFonts w:hint="eastAsia" w:ascii="宋体" w:hAnsi="宋体"/>
          <w:kern w:val="0"/>
          <w:sz w:val="32"/>
          <w:szCs w:val="32"/>
          <w:highlight w:val="none"/>
          <w:lang w:eastAsia="zh-CN"/>
        </w:rPr>
        <w:t>2022-</w:t>
      </w:r>
      <w:r>
        <w:rPr>
          <w:rFonts w:hint="eastAsia" w:ascii="宋体" w:hAnsi="宋体"/>
          <w:kern w:val="0"/>
          <w:sz w:val="32"/>
          <w:szCs w:val="32"/>
          <w:highlight w:val="none"/>
          <w:lang w:val="en-US" w:eastAsia="zh-CN"/>
        </w:rPr>
        <w:t>2</w:t>
      </w:r>
      <w:r>
        <w:rPr>
          <w:rFonts w:hint="eastAsia" w:ascii="宋体" w:hAnsi="宋体"/>
          <w:kern w:val="0"/>
          <w:sz w:val="32"/>
          <w:szCs w:val="32"/>
          <w:highlight w:val="none"/>
          <w:lang w:eastAsia="zh-CN"/>
        </w:rPr>
        <w:t>号</w:t>
      </w:r>
      <w:r>
        <w:rPr>
          <w:rFonts w:hint="eastAsia" w:ascii="宋体" w:hAnsi="宋体"/>
          <w:kern w:val="0"/>
          <w:sz w:val="32"/>
          <w:szCs w:val="32"/>
        </w:rPr>
        <w:t>）</w:t>
      </w:r>
    </w:p>
    <w:p>
      <w:pPr>
        <w:spacing w:line="240" w:lineRule="atLeast"/>
        <w:ind w:left="1080" w:leftChars="257" w:hanging="540"/>
        <w:jc w:val="center"/>
        <w:rPr>
          <w:rFonts w:hint="eastAsia" w:ascii="仿宋_GB2312" w:eastAsia="仿宋_GB2312"/>
          <w:bCs/>
          <w:sz w:val="32"/>
          <w:szCs w:val="32"/>
        </w:rPr>
      </w:pPr>
      <w:r>
        <w:rPr>
          <w:rFonts w:hint="eastAsia" w:ascii="仿宋_GB2312" w:eastAsia="仿宋_GB2312"/>
          <w:bCs/>
          <w:sz w:val="32"/>
          <w:szCs w:val="32"/>
        </w:rPr>
        <w:t xml:space="preserve"> </w:t>
      </w:r>
    </w:p>
    <w:p>
      <w:pPr>
        <w:pStyle w:val="2"/>
        <w:rPr>
          <w:rFonts w:hint="eastAsia"/>
        </w:rPr>
      </w:pPr>
    </w:p>
    <w:p>
      <w:pPr>
        <w:spacing w:line="240" w:lineRule="atLeast"/>
        <w:ind w:left="1080" w:leftChars="257" w:hanging="540"/>
        <w:jc w:val="center"/>
        <w:rPr>
          <w:rFonts w:hint="eastAsia" w:ascii="仿宋_GB2312" w:eastAsia="仿宋_GB2312"/>
          <w:b/>
          <w:sz w:val="32"/>
          <w:szCs w:val="3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58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采</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 xml:space="preserve"> 购 单 位：</w:t>
      </w:r>
      <w:r>
        <w:rPr>
          <w:rFonts w:hint="eastAsia" w:ascii="仿宋" w:hAnsi="仿宋" w:eastAsia="仿宋"/>
          <w:sz w:val="32"/>
          <w:szCs w:val="32"/>
          <w:lang w:eastAsia="zh-CN"/>
        </w:rPr>
        <w:t>疏勒县阿拉甫乡人民政府  </w:t>
      </w:r>
    </w:p>
    <w:p>
      <w:pPr>
        <w:spacing w:line="580" w:lineRule="exact"/>
        <w:ind w:firstLine="643" w:firstLineChars="200"/>
        <w:rPr>
          <w:rFonts w:ascii="仿宋" w:hAnsi="仿宋" w:eastAsia="仿宋"/>
          <w:sz w:val="32"/>
          <w:szCs w:val="32"/>
        </w:rPr>
      </w:pPr>
      <w:r>
        <w:rPr>
          <w:rFonts w:hint="eastAsia" w:ascii="仿宋" w:hAnsi="仿宋" w:eastAsia="仿宋"/>
          <w:b/>
          <w:bCs/>
          <w:sz w:val="32"/>
          <w:szCs w:val="32"/>
        </w:rPr>
        <w:t>采购代理机构：</w:t>
      </w:r>
      <w:r>
        <w:rPr>
          <w:rFonts w:hint="eastAsia" w:ascii="仿宋" w:hAnsi="仿宋" w:eastAsia="仿宋"/>
          <w:sz w:val="32"/>
          <w:szCs w:val="32"/>
        </w:rPr>
        <w:t>新疆禾正工程项目管理有限公司</w:t>
      </w:r>
      <w:r>
        <w:rPr>
          <w:rFonts w:ascii="仿宋" w:hAnsi="仿宋" w:eastAsia="仿宋"/>
          <w:sz w:val="32"/>
          <w:szCs w:val="32"/>
        </w:rPr>
        <w:t xml:space="preserve"> </w:t>
      </w:r>
      <w:r>
        <w:rPr>
          <w:rFonts w:hint="eastAsia" w:ascii="仿宋" w:hAnsi="仿宋" w:eastAsia="仿宋"/>
          <w:sz w:val="32"/>
          <w:szCs w:val="32"/>
        </w:rPr>
        <w:t xml:space="preserve"> </w:t>
      </w:r>
    </w:p>
    <w:p>
      <w:pPr>
        <w:spacing w:line="580" w:lineRule="exact"/>
        <w:ind w:firstLine="643" w:firstLineChars="200"/>
        <w:rPr>
          <w:rFonts w:ascii="仿宋" w:hAnsi="仿宋" w:eastAsia="仿宋"/>
          <w:sz w:val="32"/>
          <w:szCs w:val="32"/>
          <w:highlight w:val="yellow"/>
        </w:rPr>
      </w:pPr>
      <w:r>
        <w:rPr>
          <w:rFonts w:hint="eastAsia" w:ascii="仿宋" w:hAnsi="仿宋" w:eastAsia="仿宋"/>
          <w:b/>
          <w:bCs/>
          <w:sz w:val="32"/>
          <w:szCs w:val="32"/>
        </w:rPr>
        <w:t>发</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出</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日</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期：</w:t>
      </w:r>
      <w:r>
        <w:rPr>
          <w:rFonts w:ascii="仿宋" w:hAnsi="仿宋" w:eastAsia="仿宋"/>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日</w:t>
      </w:r>
    </w:p>
    <w:p>
      <w:pPr>
        <w:snapToGrid w:val="0"/>
        <w:ind w:firstLine="3960" w:firstLineChars="900"/>
        <w:rPr>
          <w:rStyle w:val="35"/>
          <w:rFonts w:ascii="黑体" w:eastAsia="黑体"/>
          <w:color w:val="auto"/>
          <w:sz w:val="44"/>
        </w:rPr>
      </w:pPr>
    </w:p>
    <w:p>
      <w:pPr>
        <w:snapToGrid w:val="0"/>
        <w:ind w:firstLine="3960" w:firstLineChars="900"/>
        <w:rPr>
          <w:rStyle w:val="35"/>
          <w:rFonts w:ascii="黑体" w:eastAsia="黑体"/>
          <w:color w:val="000000"/>
          <w:sz w:val="44"/>
        </w:rPr>
      </w:pPr>
    </w:p>
    <w:p>
      <w:pPr>
        <w:pStyle w:val="2"/>
      </w:pPr>
    </w:p>
    <w:p>
      <w:pPr>
        <w:pStyle w:val="2"/>
      </w:pPr>
    </w:p>
    <w:p>
      <w:pPr>
        <w:pStyle w:val="2"/>
      </w:pPr>
    </w:p>
    <w:p>
      <w:pPr>
        <w:pStyle w:val="2"/>
      </w:pPr>
    </w:p>
    <w:p>
      <w:pPr>
        <w:pStyle w:val="180"/>
        <w:snapToGrid w:val="0"/>
        <w:jc w:val="center"/>
        <w:rPr>
          <w:rStyle w:val="35"/>
          <w:rFonts w:ascii="仿宋_GB2312" w:hAnsi="宋体" w:eastAsia="仿宋_GB2312"/>
          <w:b/>
          <w:sz w:val="28"/>
          <w:szCs w:val="28"/>
        </w:rPr>
      </w:pPr>
    </w:p>
    <w:p>
      <w:pPr>
        <w:pStyle w:val="180"/>
        <w:snapToGrid w:val="0"/>
        <w:jc w:val="center"/>
        <w:rPr>
          <w:rStyle w:val="35"/>
          <w:rFonts w:ascii="仿宋_GB2312" w:hAnsi="宋体" w:eastAsia="仿宋_GB2312"/>
          <w:b/>
          <w:sz w:val="28"/>
          <w:szCs w:val="28"/>
        </w:rPr>
      </w:pPr>
      <w:r>
        <w:rPr>
          <w:rStyle w:val="35"/>
          <w:rFonts w:ascii="仿宋_GB2312" w:hAnsi="宋体" w:eastAsia="仿宋_GB2312"/>
          <w:b/>
          <w:sz w:val="28"/>
          <w:szCs w:val="28"/>
        </w:rPr>
        <w:t>第一部分   投标须知</w:t>
      </w:r>
    </w:p>
    <w:p>
      <w:pPr>
        <w:pStyle w:val="180"/>
        <w:snapToGrid w:val="0"/>
        <w:jc w:val="center"/>
        <w:rPr>
          <w:rStyle w:val="35"/>
          <w:rFonts w:ascii="仿宋_GB2312" w:hAnsi="宋体" w:eastAsia="仿宋_GB2312"/>
          <w:b/>
          <w:sz w:val="28"/>
          <w:szCs w:val="28"/>
        </w:rPr>
      </w:pPr>
    </w:p>
    <w:p>
      <w:pPr>
        <w:ind w:firstLine="480"/>
        <w:jc w:val="center"/>
        <w:rPr>
          <w:rStyle w:val="35"/>
          <w:rFonts w:hint="eastAsia" w:ascii="仿宋_GB2312" w:hAnsi="宋体" w:eastAsia="仿宋_GB2312" w:cs="Times New Roman"/>
          <w:b/>
          <w:color w:val="000000"/>
          <w:kern w:val="0"/>
          <w:sz w:val="28"/>
          <w:szCs w:val="28"/>
          <w:lang w:val="en-US" w:eastAsia="zh-CN" w:bidi="ar-SA"/>
        </w:rPr>
      </w:pPr>
      <w:r>
        <w:rPr>
          <w:rStyle w:val="35"/>
          <w:rFonts w:hint="eastAsia" w:ascii="仿宋_GB2312" w:hAnsi="宋体" w:eastAsia="仿宋_GB2312" w:cs="Times New Roman"/>
          <w:b/>
          <w:color w:val="000000"/>
          <w:kern w:val="0"/>
          <w:sz w:val="28"/>
          <w:szCs w:val="28"/>
          <w:lang w:val="en-US" w:eastAsia="zh-CN" w:bidi="ar-SA"/>
        </w:rPr>
        <w:t>疏勒县阿拉甫乡2022年养殖小区建设项目竞争性磋商公告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outlineLvl w:val="9"/>
        <w:rPr>
          <w:rFonts w:ascii="仿宋" w:hAnsi="仿宋" w:eastAsia="仿宋"/>
          <w:color w:val="auto"/>
          <w:sz w:val="28"/>
          <w:szCs w:val="28"/>
          <w:highlight w:val="none"/>
        </w:rPr>
      </w:pPr>
      <w:r>
        <w:rPr>
          <w:rFonts w:hint="eastAsia" w:ascii="仿宋" w:hAnsi="仿宋" w:eastAsia="仿宋" w:cs="仿宋"/>
          <w:color w:val="auto"/>
          <w:sz w:val="24"/>
          <w:szCs w:val="24"/>
          <w:highlight w:val="none"/>
          <w:u w:val="single"/>
          <w:lang w:eastAsia="zh-CN"/>
        </w:rPr>
        <w:t>疏勒县阿拉甫乡2022年养殖小区建设项目</w:t>
      </w:r>
      <w:r>
        <w:rPr>
          <w:rFonts w:hint="eastAsia" w:ascii="仿宋" w:hAnsi="仿宋" w:eastAsia="仿宋" w:cs="仿宋"/>
          <w:color w:val="auto"/>
          <w:sz w:val="24"/>
          <w:szCs w:val="24"/>
          <w:highlight w:val="none"/>
          <w:u w:val="none"/>
          <w:lang w:eastAsia="zh-CN"/>
        </w:rPr>
        <w:t>招标项目的潜在投标人应在供应商登陆政采云平台（登录政府采购云平台→ 项目采购 → 获取招标文件，通过后可下载招标文件，如有操作性问题，可与政采云在线客服进行咨询，咨询电话：400-881-7190）在线获取招标文件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val="en-US" w:eastAsia="zh-CN"/>
        </w:rPr>
        <w:t>2022年5月23日16</w:t>
      </w:r>
      <w:r>
        <w:rPr>
          <w:rFonts w:hint="eastAsia" w:ascii="仿宋" w:hAnsi="仿宋" w:eastAsia="仿宋" w:cs="仿宋"/>
          <w:color w:val="auto"/>
          <w:sz w:val="24"/>
          <w:szCs w:val="24"/>
          <w:highlight w:val="none"/>
          <w:u w:val="single"/>
          <w:lang w:eastAsia="zh-CN"/>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lang w:eastAsia="zh-CN"/>
        </w:rPr>
        <w:t>分</w:t>
      </w:r>
      <w:r>
        <w:rPr>
          <w:rFonts w:hint="eastAsia" w:ascii="仿宋" w:hAnsi="仿宋" w:eastAsia="仿宋" w:cs="仿宋"/>
          <w:color w:val="auto"/>
          <w:sz w:val="24"/>
          <w:szCs w:val="24"/>
          <w:highlight w:val="none"/>
          <w:u w:val="none"/>
          <w:lang w:eastAsia="zh-CN"/>
        </w:rPr>
        <w:t>（</w:t>
      </w:r>
      <w:r>
        <w:rPr>
          <w:rFonts w:hint="eastAsia" w:ascii="仿宋" w:hAnsi="仿宋" w:eastAsia="仿宋" w:cs="仿宋"/>
          <w:bCs/>
          <w:color w:val="auto"/>
          <w:sz w:val="24"/>
          <w:szCs w:val="24"/>
          <w:highlight w:val="none"/>
        </w:rPr>
        <w:t>北京时间）前递交投标文件</w:t>
      </w:r>
      <w:r>
        <w:rPr>
          <w:rFonts w:hint="eastAsia" w:ascii="仿宋" w:hAnsi="仿宋" w:eastAsia="仿宋"/>
          <w:color w:val="auto"/>
          <w:sz w:val="28"/>
          <w:szCs w:val="28"/>
          <w:highlight w:val="none"/>
        </w:rPr>
        <w:t>。</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pPr>
        <w:snapToGrid w:val="0"/>
        <w:spacing w:line="500" w:lineRule="exact"/>
        <w:ind w:firstLine="240" w:firstLineChars="100"/>
        <w:rPr>
          <w:rStyle w:val="35"/>
          <w:rFonts w:hint="eastAsia" w:ascii="仿宋_GB2312" w:hAnsi="宋体" w:eastAsia="仿宋_GB2312" w:cs="Times New Roman"/>
          <w:b w:val="0"/>
          <w:bCs w:val="0"/>
          <w:sz w:val="24"/>
          <w:szCs w:val="24"/>
          <w:lang w:eastAsia="zh-CN"/>
        </w:rPr>
      </w:pPr>
      <w:r>
        <w:rPr>
          <w:rStyle w:val="35"/>
          <w:rFonts w:hint="eastAsia" w:ascii="仿宋_GB2312" w:hAnsi="宋体" w:eastAsia="仿宋_GB2312" w:cs="Times New Roman"/>
          <w:b w:val="0"/>
          <w:bCs w:val="0"/>
          <w:sz w:val="24"/>
          <w:szCs w:val="24"/>
          <w:lang w:val="en-US" w:eastAsia="zh-CN"/>
        </w:rPr>
        <w:t>1、</w:t>
      </w:r>
      <w:r>
        <w:rPr>
          <w:rStyle w:val="35"/>
          <w:rFonts w:hint="eastAsia" w:ascii="仿宋_GB2312" w:hAnsi="宋体" w:eastAsia="仿宋_GB2312" w:cs="Times New Roman"/>
          <w:b w:val="0"/>
          <w:bCs w:val="0"/>
          <w:sz w:val="24"/>
          <w:szCs w:val="24"/>
          <w:lang w:eastAsia="zh-CN"/>
        </w:rPr>
        <w:t>项目编号：SLXALFX（CS）XJHZ2022-2号</w:t>
      </w:r>
    </w:p>
    <w:p>
      <w:pPr>
        <w:snapToGrid w:val="0"/>
        <w:spacing w:line="500" w:lineRule="exact"/>
        <w:ind w:firstLine="240" w:firstLineChars="100"/>
        <w:rPr>
          <w:rStyle w:val="35"/>
          <w:rFonts w:hint="eastAsia" w:ascii="仿宋_GB2312" w:hAnsi="宋体" w:eastAsia="仿宋_GB2312" w:cs="Times New Roman"/>
          <w:b w:val="0"/>
          <w:bCs w:val="0"/>
          <w:sz w:val="24"/>
          <w:szCs w:val="24"/>
          <w:lang w:eastAsia="zh-CN"/>
        </w:rPr>
      </w:pPr>
      <w:r>
        <w:rPr>
          <w:rStyle w:val="35"/>
          <w:rFonts w:hint="eastAsia" w:ascii="仿宋_GB2312" w:hAnsi="宋体" w:eastAsia="仿宋_GB2312" w:cs="Times New Roman"/>
          <w:b w:val="0"/>
          <w:bCs w:val="0"/>
          <w:sz w:val="24"/>
          <w:szCs w:val="24"/>
          <w:lang w:val="en-US" w:eastAsia="zh-CN"/>
        </w:rPr>
        <w:t>2、</w:t>
      </w:r>
      <w:r>
        <w:rPr>
          <w:rStyle w:val="35"/>
          <w:rFonts w:hint="eastAsia" w:ascii="仿宋_GB2312" w:hAnsi="宋体" w:eastAsia="仿宋_GB2312" w:cs="Times New Roman"/>
          <w:b w:val="0"/>
          <w:bCs w:val="0"/>
          <w:sz w:val="24"/>
          <w:szCs w:val="24"/>
          <w:lang w:eastAsia="zh-CN"/>
        </w:rPr>
        <w:t>项目名称：疏勒县阿拉甫乡2022年养殖小区建设项目 </w:t>
      </w:r>
    </w:p>
    <w:p>
      <w:pPr>
        <w:snapToGrid w:val="0"/>
        <w:spacing w:line="500" w:lineRule="exact"/>
        <w:ind w:firstLine="240" w:firstLineChars="100"/>
        <w:rPr>
          <w:rStyle w:val="35"/>
          <w:rFonts w:hint="eastAsia" w:ascii="仿宋_GB2312" w:hAnsi="宋体" w:eastAsia="仿宋_GB2312" w:cs="Times New Roman"/>
          <w:b w:val="0"/>
          <w:bCs w:val="0"/>
          <w:sz w:val="24"/>
          <w:szCs w:val="24"/>
          <w:lang w:eastAsia="zh-CN"/>
        </w:rPr>
      </w:pPr>
      <w:r>
        <w:rPr>
          <w:rStyle w:val="35"/>
          <w:rFonts w:hint="eastAsia" w:ascii="仿宋_GB2312" w:hAnsi="宋体" w:eastAsia="仿宋_GB2312" w:cs="Times New Roman"/>
          <w:b w:val="0"/>
          <w:bCs w:val="0"/>
          <w:sz w:val="24"/>
          <w:szCs w:val="24"/>
          <w:lang w:val="en-US" w:eastAsia="zh-CN"/>
        </w:rPr>
        <w:t>3、</w:t>
      </w:r>
      <w:r>
        <w:rPr>
          <w:rStyle w:val="35"/>
          <w:rFonts w:hint="eastAsia" w:ascii="仿宋_GB2312" w:hAnsi="宋体" w:eastAsia="仿宋_GB2312" w:cs="Times New Roman"/>
          <w:b w:val="0"/>
          <w:bCs w:val="0"/>
          <w:sz w:val="24"/>
          <w:szCs w:val="24"/>
          <w:lang w:eastAsia="zh-CN"/>
        </w:rPr>
        <w:t xml:space="preserve">采购方式：竞争性磋商 </w:t>
      </w:r>
    </w:p>
    <w:p>
      <w:pPr>
        <w:snapToGrid w:val="0"/>
        <w:spacing w:line="500" w:lineRule="exact"/>
        <w:ind w:firstLine="240" w:firstLineChars="100"/>
        <w:rPr>
          <w:rStyle w:val="35"/>
          <w:rFonts w:hint="default" w:ascii="仿宋_GB2312" w:hAnsi="宋体" w:eastAsia="仿宋_GB2312" w:cs="Times New Roman"/>
          <w:b w:val="0"/>
          <w:bCs w:val="0"/>
          <w:sz w:val="24"/>
          <w:szCs w:val="24"/>
          <w:lang w:val="en-US" w:eastAsia="zh-CN"/>
        </w:rPr>
      </w:pPr>
      <w:r>
        <w:rPr>
          <w:rStyle w:val="35"/>
          <w:rFonts w:hint="eastAsia" w:ascii="仿宋_GB2312" w:hAnsi="宋体" w:eastAsia="仿宋_GB2312" w:cs="Times New Roman"/>
          <w:b w:val="0"/>
          <w:bCs w:val="0"/>
          <w:sz w:val="24"/>
          <w:szCs w:val="24"/>
          <w:lang w:val="en-US" w:eastAsia="zh-CN"/>
        </w:rPr>
        <w:t>4、预算金额（元）：2258000.00</w:t>
      </w:r>
    </w:p>
    <w:p>
      <w:pPr>
        <w:snapToGrid w:val="0"/>
        <w:spacing w:line="500" w:lineRule="exact"/>
        <w:ind w:firstLine="240" w:firstLineChars="100"/>
        <w:rPr>
          <w:rStyle w:val="35"/>
          <w:rFonts w:hint="default" w:ascii="仿宋_GB2312" w:hAnsi="宋体" w:eastAsia="仿宋_GB2312" w:cs="Times New Roman"/>
          <w:b w:val="0"/>
          <w:bCs w:val="0"/>
          <w:sz w:val="24"/>
          <w:szCs w:val="24"/>
          <w:lang w:val="en-US" w:eastAsia="zh-CN"/>
        </w:rPr>
      </w:pPr>
      <w:r>
        <w:rPr>
          <w:rStyle w:val="35"/>
          <w:rFonts w:hint="eastAsia" w:ascii="仿宋_GB2312" w:hAnsi="宋体" w:eastAsia="仿宋_GB2312" w:cs="Times New Roman"/>
          <w:b w:val="0"/>
          <w:bCs w:val="0"/>
          <w:sz w:val="24"/>
          <w:szCs w:val="24"/>
          <w:lang w:val="en-US" w:eastAsia="zh-CN"/>
        </w:rPr>
        <w:t>5、最高限价（元</w:t>
      </w:r>
      <w:r>
        <w:rPr>
          <w:rStyle w:val="35"/>
          <w:rFonts w:hint="eastAsia" w:ascii="仿宋_GB2312" w:hAnsi="宋体" w:eastAsia="仿宋_GB2312" w:cs="Times New Roman"/>
          <w:b w:val="0"/>
          <w:bCs w:val="0"/>
          <w:sz w:val="24"/>
          <w:szCs w:val="24"/>
          <w:highlight w:val="none"/>
          <w:lang w:val="en-US" w:eastAsia="zh-CN"/>
        </w:rPr>
        <w:t>）：2021885.79</w:t>
      </w:r>
    </w:p>
    <w:p>
      <w:pPr>
        <w:snapToGrid w:val="0"/>
        <w:spacing w:line="500" w:lineRule="exact"/>
        <w:ind w:firstLine="240" w:firstLineChars="100"/>
        <w:rPr>
          <w:rStyle w:val="35"/>
          <w:rFonts w:ascii="仿宋_GB2312" w:hAnsi="宋体" w:eastAsia="仿宋_GB2312"/>
          <w:b w:val="0"/>
          <w:bCs w:val="0"/>
          <w:sz w:val="24"/>
          <w:szCs w:val="24"/>
        </w:rPr>
      </w:pPr>
      <w:r>
        <w:rPr>
          <w:rStyle w:val="35"/>
          <w:rFonts w:hint="eastAsia" w:ascii="仿宋_GB2312" w:hAnsi="宋体" w:eastAsia="仿宋_GB2312" w:cs="Times New Roman"/>
          <w:b w:val="0"/>
          <w:bCs w:val="0"/>
          <w:sz w:val="24"/>
          <w:szCs w:val="24"/>
          <w:lang w:val="en-US" w:eastAsia="zh-CN"/>
        </w:rPr>
        <w:t>6、</w:t>
      </w:r>
      <w:r>
        <w:rPr>
          <w:rStyle w:val="35"/>
          <w:rFonts w:hint="eastAsia" w:ascii="仿宋_GB2312" w:hAnsi="宋体" w:eastAsia="仿宋_GB2312" w:cs="Times New Roman"/>
          <w:b w:val="0"/>
          <w:bCs w:val="0"/>
          <w:sz w:val="24"/>
          <w:szCs w:val="24"/>
          <w:lang w:eastAsia="zh-CN"/>
        </w:rPr>
        <w:t>采购内容：新建鸽舍1000</w:t>
      </w:r>
      <w:r>
        <w:rPr>
          <w:rStyle w:val="35"/>
          <w:rFonts w:hint="eastAsia" w:ascii="仿宋_GB2312" w:hAnsi="宋体" w:eastAsia="仿宋_GB2312" w:cs="Times New Roman"/>
          <w:b w:val="0"/>
          <w:bCs w:val="0"/>
          <w:sz w:val="24"/>
          <w:szCs w:val="24"/>
          <w:lang w:val="en-US" w:eastAsia="zh-CN"/>
        </w:rPr>
        <w:t>m</w:t>
      </w:r>
      <w:r>
        <w:rPr>
          <w:rStyle w:val="35"/>
          <w:rFonts w:hint="eastAsia" w:ascii="仿宋_GB2312" w:hAnsi="宋体" w:eastAsia="仿宋_GB2312" w:cs="Times New Roman"/>
          <w:b w:val="0"/>
          <w:bCs w:val="0"/>
          <w:sz w:val="24"/>
          <w:szCs w:val="24"/>
          <w:vertAlign w:val="superscript"/>
          <w:lang w:val="en-US" w:eastAsia="zh-CN"/>
        </w:rPr>
        <w:t>2</w:t>
      </w:r>
      <w:r>
        <w:rPr>
          <w:rStyle w:val="35"/>
          <w:rFonts w:hint="eastAsia" w:ascii="仿宋_GB2312" w:hAnsi="宋体" w:eastAsia="仿宋_GB2312" w:cs="Times New Roman"/>
          <w:b w:val="0"/>
          <w:bCs w:val="0"/>
          <w:sz w:val="24"/>
          <w:szCs w:val="24"/>
          <w:lang w:val="en-US" w:eastAsia="zh-CN"/>
        </w:rPr>
        <w:t>（5栋</w:t>
      </w:r>
      <w:r>
        <w:rPr>
          <w:rStyle w:val="35"/>
          <w:rFonts w:hint="eastAsia" w:ascii="仿宋_GB2312" w:hAnsi="宋体" w:eastAsia="仿宋_GB2312" w:cs="Times New Roman"/>
          <w:b w:val="0"/>
          <w:bCs w:val="0"/>
          <w:sz w:val="24"/>
          <w:szCs w:val="24"/>
          <w:lang w:eastAsia="zh-CN"/>
        </w:rPr>
        <w:t>鸽舍，单栋</w:t>
      </w:r>
      <w:r>
        <w:rPr>
          <w:rStyle w:val="35"/>
          <w:rFonts w:hint="eastAsia" w:ascii="仿宋_GB2312" w:hAnsi="宋体" w:eastAsia="仿宋_GB2312" w:cs="Times New Roman"/>
          <w:b w:val="0"/>
          <w:bCs w:val="0"/>
          <w:sz w:val="24"/>
          <w:szCs w:val="24"/>
          <w:lang w:val="en-US" w:eastAsia="zh-CN"/>
        </w:rPr>
        <w:t>200m</w:t>
      </w:r>
      <w:r>
        <w:rPr>
          <w:rStyle w:val="35"/>
          <w:rFonts w:hint="eastAsia" w:ascii="仿宋_GB2312" w:hAnsi="宋体" w:eastAsia="仿宋_GB2312" w:cs="Times New Roman"/>
          <w:b w:val="0"/>
          <w:bCs w:val="0"/>
          <w:sz w:val="24"/>
          <w:szCs w:val="24"/>
          <w:vertAlign w:val="superscript"/>
          <w:lang w:val="en-US" w:eastAsia="zh-CN"/>
        </w:rPr>
        <w:t>2</w:t>
      </w:r>
      <w:r>
        <w:rPr>
          <w:rStyle w:val="35"/>
          <w:rFonts w:hint="eastAsia" w:ascii="仿宋_GB2312" w:hAnsi="宋体" w:eastAsia="仿宋_GB2312" w:cs="Times New Roman"/>
          <w:b w:val="0"/>
          <w:bCs w:val="0"/>
          <w:sz w:val="24"/>
          <w:szCs w:val="24"/>
          <w:vertAlign w:val="baseline"/>
          <w:lang w:val="en-US" w:eastAsia="zh-CN"/>
        </w:rPr>
        <w:t>），值班室，消毒室，办公室，库房，储料间，购买养殖机械设备一批等</w:t>
      </w:r>
      <w:r>
        <w:rPr>
          <w:rStyle w:val="35"/>
          <w:rFonts w:ascii="仿宋_GB2312" w:hAnsi="宋体" w:eastAsia="仿宋_GB2312" w:cs="Times New Roman"/>
          <w:b w:val="0"/>
          <w:bCs w:val="0"/>
          <w:sz w:val="24"/>
          <w:szCs w:val="24"/>
        </w:rPr>
        <w:t>（详细</w:t>
      </w:r>
      <w:r>
        <w:rPr>
          <w:rStyle w:val="35"/>
          <w:rFonts w:hint="eastAsia" w:ascii="仿宋_GB2312" w:hAnsi="宋体" w:eastAsia="仿宋_GB2312" w:cs="Times New Roman"/>
          <w:b w:val="0"/>
          <w:bCs w:val="0"/>
          <w:sz w:val="24"/>
          <w:szCs w:val="24"/>
          <w:lang w:eastAsia="zh-CN"/>
        </w:rPr>
        <w:t>工程量清单</w:t>
      </w:r>
      <w:r>
        <w:rPr>
          <w:rStyle w:val="35"/>
          <w:rFonts w:ascii="仿宋_GB2312" w:hAnsi="宋体" w:eastAsia="仿宋_GB2312" w:cs="Times New Roman"/>
          <w:b w:val="0"/>
          <w:bCs w:val="0"/>
          <w:sz w:val="24"/>
          <w:szCs w:val="24"/>
        </w:rPr>
        <w:t>及要求见磋商文件）。</w:t>
      </w:r>
    </w:p>
    <w:p>
      <w:pPr>
        <w:snapToGrid w:val="0"/>
        <w:spacing w:line="500" w:lineRule="exact"/>
        <w:ind w:firstLine="240" w:firstLineChars="100"/>
        <w:rPr>
          <w:rStyle w:val="35"/>
          <w:rFonts w:ascii="仿宋_GB2312" w:hAnsi="宋体" w:eastAsia="仿宋_GB2312"/>
          <w:b w:val="0"/>
          <w:bCs w:val="0"/>
          <w:sz w:val="24"/>
          <w:szCs w:val="24"/>
        </w:rPr>
      </w:pPr>
      <w:r>
        <w:rPr>
          <w:rStyle w:val="35"/>
          <w:rFonts w:hint="eastAsia" w:ascii="仿宋_GB2312" w:hAnsi="宋体" w:eastAsia="仿宋_GB2312"/>
          <w:b w:val="0"/>
          <w:bCs w:val="0"/>
          <w:sz w:val="24"/>
          <w:szCs w:val="24"/>
          <w:lang w:val="en-US" w:eastAsia="zh-CN"/>
        </w:rPr>
        <w:t>7</w:t>
      </w:r>
      <w:r>
        <w:rPr>
          <w:rStyle w:val="35"/>
          <w:rFonts w:hint="eastAsia" w:ascii="仿宋_GB2312" w:hAnsi="宋体" w:eastAsia="仿宋_GB2312"/>
          <w:b w:val="0"/>
          <w:bCs w:val="0"/>
          <w:sz w:val="24"/>
          <w:szCs w:val="24"/>
          <w:lang w:eastAsia="zh-CN"/>
        </w:rPr>
        <w:t>、</w:t>
      </w:r>
      <w:r>
        <w:rPr>
          <w:rStyle w:val="35"/>
          <w:rFonts w:ascii="仿宋_GB2312" w:hAnsi="宋体" w:eastAsia="仿宋_GB2312"/>
          <w:b w:val="0"/>
          <w:bCs w:val="0"/>
          <w:sz w:val="24"/>
          <w:szCs w:val="24"/>
        </w:rPr>
        <w:t>公告发布媒体：新疆政府采购网</w:t>
      </w:r>
    </w:p>
    <w:p>
      <w:pPr>
        <w:snapToGrid w:val="0"/>
        <w:spacing w:line="500" w:lineRule="exact"/>
        <w:rPr>
          <w:rStyle w:val="35"/>
          <w:rFonts w:ascii="仿宋_GB2312" w:hAnsi="宋体" w:eastAsia="仿宋_GB2312"/>
          <w:b/>
          <w:sz w:val="24"/>
          <w:szCs w:val="24"/>
        </w:rPr>
      </w:pPr>
      <w:r>
        <w:rPr>
          <w:rStyle w:val="35"/>
          <w:rFonts w:hint="eastAsia" w:ascii="仿宋_GB2312" w:hAnsi="宋体" w:eastAsia="仿宋_GB2312"/>
          <w:b/>
          <w:sz w:val="24"/>
          <w:szCs w:val="24"/>
          <w:lang w:eastAsia="zh-CN"/>
        </w:rPr>
        <w:t>二</w:t>
      </w:r>
      <w:r>
        <w:rPr>
          <w:rStyle w:val="35"/>
          <w:rFonts w:ascii="仿宋_GB2312" w:hAnsi="宋体" w:eastAsia="仿宋_GB2312"/>
          <w:b/>
          <w:sz w:val="24"/>
          <w:szCs w:val="24"/>
        </w:rPr>
        <w:t>、投标供应商资格要求:</w:t>
      </w:r>
    </w:p>
    <w:p>
      <w:pPr>
        <w:spacing w:line="400" w:lineRule="exact"/>
        <w:ind w:firstLine="480" w:firstLineChars="200"/>
        <w:rPr>
          <w:rFonts w:ascii="仿宋" w:hAnsi="仿宋" w:eastAsia="仿宋"/>
          <w:sz w:val="24"/>
        </w:rPr>
      </w:pPr>
      <w:r>
        <w:rPr>
          <w:rFonts w:hint="eastAsia" w:ascii="仿宋" w:hAnsi="仿宋" w:eastAsia="仿宋"/>
          <w:sz w:val="24"/>
        </w:rPr>
        <w:t>1.满足《中华人民共和国政府采购法》第二十二条要求：</w:t>
      </w:r>
    </w:p>
    <w:p>
      <w:pPr>
        <w:spacing w:line="400" w:lineRule="exact"/>
        <w:ind w:firstLine="480" w:firstLineChars="200"/>
        <w:rPr>
          <w:rFonts w:hint="eastAsia" w:ascii="仿宋" w:hAnsi="仿宋" w:eastAsia="仿宋"/>
          <w:sz w:val="24"/>
          <w:lang w:eastAsia="zh-CN"/>
        </w:rPr>
      </w:pPr>
      <w:r>
        <w:rPr>
          <w:rFonts w:hint="eastAsia" w:ascii="仿宋" w:hAnsi="仿宋" w:eastAsia="仿宋"/>
          <w:sz w:val="24"/>
        </w:rPr>
        <w:t>（1）具有独立承担民事责任的能力（营业执照（三证合一）副本及法定代表人证明或法定代表人授权委托书原件）</w:t>
      </w:r>
      <w:r>
        <w:rPr>
          <w:rFonts w:hint="eastAsia" w:ascii="仿宋" w:hAnsi="仿宋" w:eastAsia="仿宋"/>
          <w:sz w:val="24"/>
          <w:lang w:eastAsia="zh-CN"/>
        </w:rPr>
        <w:t>；</w:t>
      </w:r>
    </w:p>
    <w:p>
      <w:pPr>
        <w:spacing w:line="400" w:lineRule="exact"/>
        <w:ind w:firstLine="480" w:firstLineChars="200"/>
        <w:rPr>
          <w:rFonts w:ascii="仿宋" w:hAnsi="仿宋" w:eastAsia="仿宋"/>
          <w:sz w:val="24"/>
        </w:rPr>
      </w:pPr>
      <w:r>
        <w:rPr>
          <w:rFonts w:hint="eastAsia" w:ascii="仿宋" w:hAnsi="仿宋" w:eastAsia="仿宋"/>
          <w:sz w:val="24"/>
        </w:rPr>
        <w:t>（2）具有健全的财务会计制度（会计师事务所出具的2020年的年度财务审计报告书原件或影印件；2021年1月以后新办企业需提供银行资信证明原件）；</w:t>
      </w:r>
    </w:p>
    <w:p>
      <w:pPr>
        <w:spacing w:line="400" w:lineRule="exact"/>
        <w:ind w:firstLine="480" w:firstLineChars="200"/>
        <w:rPr>
          <w:rFonts w:ascii="仿宋" w:hAnsi="仿宋" w:eastAsia="仿宋"/>
          <w:sz w:val="24"/>
        </w:rPr>
      </w:pPr>
      <w:r>
        <w:rPr>
          <w:rFonts w:hint="eastAsia" w:ascii="仿宋" w:hAnsi="仿宋" w:eastAsia="仿宋"/>
          <w:sz w:val="24"/>
        </w:rPr>
        <w:t>（3）具有履行合同所必需的设备和专业技术能力；</w:t>
      </w:r>
    </w:p>
    <w:p>
      <w:pPr>
        <w:spacing w:line="400" w:lineRule="exact"/>
        <w:ind w:firstLine="480" w:firstLineChars="200"/>
        <w:rPr>
          <w:rFonts w:ascii="仿宋" w:hAnsi="仿宋" w:eastAsia="仿宋"/>
          <w:sz w:val="24"/>
        </w:rPr>
      </w:pPr>
      <w:r>
        <w:rPr>
          <w:rFonts w:hint="eastAsia" w:ascii="仿宋" w:hAnsi="仿宋" w:eastAsia="仿宋"/>
          <w:sz w:val="24"/>
        </w:rPr>
        <w:t>（4）近</w:t>
      </w:r>
      <w:r>
        <w:rPr>
          <w:rFonts w:hint="eastAsia" w:ascii="仿宋" w:hAnsi="仿宋" w:eastAsia="仿宋"/>
          <w:sz w:val="24"/>
          <w:lang w:val="en-US" w:eastAsia="zh-CN"/>
        </w:rPr>
        <w:t>3</w:t>
      </w:r>
      <w:r>
        <w:rPr>
          <w:rFonts w:hint="eastAsia" w:ascii="仿宋" w:hAnsi="仿宋" w:eastAsia="仿宋"/>
          <w:sz w:val="24"/>
        </w:rPr>
        <w:t>个月依法缴纳税收和近</w:t>
      </w:r>
      <w:r>
        <w:rPr>
          <w:rFonts w:hint="eastAsia" w:ascii="仿宋" w:hAnsi="仿宋" w:eastAsia="仿宋"/>
          <w:sz w:val="24"/>
          <w:lang w:val="en-US" w:eastAsia="zh-CN"/>
        </w:rPr>
        <w:t>3</w:t>
      </w:r>
      <w:r>
        <w:rPr>
          <w:rFonts w:hint="eastAsia" w:ascii="仿宋" w:hAnsi="仿宋" w:eastAsia="仿宋"/>
          <w:sz w:val="24"/>
        </w:rPr>
        <w:t>个月社会保障资金的良好记录；</w:t>
      </w:r>
    </w:p>
    <w:p>
      <w:pPr>
        <w:spacing w:line="400" w:lineRule="exact"/>
        <w:ind w:firstLine="480" w:firstLineChars="200"/>
        <w:rPr>
          <w:rFonts w:ascii="仿宋" w:hAnsi="仿宋" w:eastAsia="仿宋"/>
          <w:sz w:val="24"/>
        </w:rPr>
      </w:pPr>
      <w:r>
        <w:rPr>
          <w:rFonts w:hint="eastAsia" w:ascii="仿宋" w:hAnsi="仿宋" w:eastAsia="仿宋"/>
          <w:sz w:val="24"/>
        </w:rPr>
        <w:t>（5）参加政府采购活动前三年内，在经营活动中没有重大违法记录；</w:t>
      </w:r>
    </w:p>
    <w:p>
      <w:pPr>
        <w:spacing w:line="400" w:lineRule="exact"/>
        <w:ind w:firstLine="480" w:firstLineChars="200"/>
        <w:rPr>
          <w:rFonts w:ascii="仿宋" w:hAnsi="仿宋" w:eastAsia="仿宋"/>
          <w:sz w:val="24"/>
        </w:rPr>
      </w:pPr>
      <w:r>
        <w:rPr>
          <w:rFonts w:hint="eastAsia" w:ascii="仿宋" w:hAnsi="仿宋" w:eastAsia="仿宋"/>
          <w:sz w:val="24"/>
        </w:rPr>
        <w:t>（6）法律、行政法规规定的其他条件。</w:t>
      </w:r>
    </w:p>
    <w:p>
      <w:pPr>
        <w:snapToGrid w:val="0"/>
        <w:spacing w:line="500" w:lineRule="exact"/>
        <w:ind w:firstLine="480" w:firstLineChars="200"/>
        <w:rPr>
          <w:rStyle w:val="35"/>
          <w:rFonts w:ascii="仿宋_GB2312" w:hAnsi="宋体" w:eastAsia="仿宋_GB2312"/>
          <w:sz w:val="24"/>
          <w:szCs w:val="24"/>
        </w:rPr>
      </w:pPr>
      <w:r>
        <w:rPr>
          <w:rStyle w:val="35"/>
          <w:rFonts w:hint="eastAsia" w:ascii="仿宋_GB2312" w:hAnsi="宋体" w:eastAsia="仿宋_GB2312"/>
          <w:sz w:val="24"/>
          <w:szCs w:val="24"/>
          <w:lang w:val="en-US" w:eastAsia="zh-CN"/>
        </w:rPr>
        <w:t>2</w:t>
      </w:r>
      <w:r>
        <w:rPr>
          <w:rStyle w:val="35"/>
          <w:rFonts w:ascii="仿宋_GB2312" w:hAnsi="宋体" w:eastAsia="仿宋_GB2312"/>
          <w:sz w:val="24"/>
          <w:szCs w:val="24"/>
        </w:rPr>
        <w:t>.本项目的特定资格要求：</w:t>
      </w:r>
      <w:r>
        <w:rPr>
          <w:rStyle w:val="35"/>
          <w:rFonts w:ascii="仿宋_GB2312" w:hAnsi="宋体" w:eastAsia="仿宋_GB2312"/>
          <w:sz w:val="24"/>
          <w:szCs w:val="24"/>
        </w:rPr>
        <w:tab/>
      </w:r>
    </w:p>
    <w:p>
      <w:pPr>
        <w:snapToGrid w:val="0"/>
        <w:spacing w:line="500" w:lineRule="exact"/>
        <w:ind w:firstLine="480" w:firstLineChars="200"/>
        <w:rPr>
          <w:rStyle w:val="35"/>
          <w:rFonts w:hint="eastAsia" w:ascii="仿宋_GB2312" w:hAnsi="宋体" w:eastAsia="仿宋_GB2312"/>
          <w:sz w:val="24"/>
          <w:szCs w:val="24"/>
          <w:lang w:val="en-US" w:eastAsia="zh-CN"/>
        </w:rPr>
      </w:pPr>
      <w:r>
        <w:rPr>
          <w:rStyle w:val="35"/>
          <w:rFonts w:hint="eastAsia" w:ascii="仿宋_GB2312" w:hAnsi="宋体" w:eastAsia="仿宋_GB2312"/>
          <w:sz w:val="24"/>
          <w:szCs w:val="24"/>
          <w:lang w:val="en-US" w:eastAsia="zh-CN"/>
        </w:rPr>
        <w:t>（1） 本次招标要求投标人必须具备独立法人资格。投标人须具建筑工程施工总承包叁级（含叁级）及以上资质；并持有有效的安全生产许可证。项目经理须具备房屋建筑工程专业二级（含以上级）注册建造执业资格，具备有效的安全生产考核合格证书且在其他工程无在建项目。投标人近两年无介入诉讼仲裁案件，信誉良好；并在人员、设备、资金等方面具有承担本工程相应的施工能力。</w:t>
      </w:r>
    </w:p>
    <w:p>
      <w:pPr>
        <w:snapToGrid w:val="0"/>
        <w:spacing w:line="500" w:lineRule="exact"/>
        <w:ind w:firstLine="480" w:firstLineChars="200"/>
        <w:rPr>
          <w:rStyle w:val="35"/>
          <w:rFonts w:hint="eastAsia" w:ascii="仿宋_GB2312" w:hAnsi="宋体" w:eastAsia="仿宋_GB2312"/>
          <w:sz w:val="24"/>
          <w:szCs w:val="24"/>
          <w:lang w:val="en-US" w:eastAsia="zh-CN"/>
        </w:rPr>
      </w:pPr>
      <w:r>
        <w:rPr>
          <w:rStyle w:val="35"/>
          <w:rFonts w:hint="eastAsia" w:ascii="仿宋_GB2312" w:hAnsi="宋体" w:eastAsia="仿宋_GB2312"/>
          <w:sz w:val="24"/>
          <w:szCs w:val="24"/>
          <w:lang w:val="en-US" w:eastAsia="zh-CN"/>
        </w:rPr>
        <w:t>（2）具有投资参股关系的关联企业,或具有直接管理和被管理关系的母子公司或同一母公司的子公司，或法定代表人为同一个人的两个及两个以上法人不得同时对本项目投标，否则均按废标处理。</w:t>
      </w:r>
    </w:p>
    <w:p>
      <w:pPr>
        <w:snapToGrid w:val="0"/>
        <w:spacing w:line="500" w:lineRule="exact"/>
        <w:ind w:firstLine="480" w:firstLineChars="200"/>
        <w:rPr>
          <w:rStyle w:val="35"/>
          <w:rFonts w:hint="eastAsia" w:ascii="仿宋_GB2312" w:hAnsi="宋体" w:eastAsia="仿宋_GB2312"/>
          <w:sz w:val="24"/>
          <w:szCs w:val="24"/>
          <w:lang w:val="en-US" w:eastAsia="zh-CN"/>
        </w:rPr>
      </w:pPr>
      <w:r>
        <w:rPr>
          <w:rStyle w:val="35"/>
          <w:rFonts w:hint="eastAsia" w:ascii="仿宋_GB2312" w:hAnsi="宋体" w:eastAsia="仿宋_GB2312"/>
          <w:sz w:val="24"/>
          <w:szCs w:val="24"/>
          <w:lang w:val="en-US" w:eastAsia="zh-CN"/>
        </w:rPr>
        <w:t>（3）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p>
    <w:p>
      <w:pPr>
        <w:snapToGrid w:val="0"/>
        <w:spacing w:line="500" w:lineRule="exact"/>
        <w:ind w:firstLine="480" w:firstLineChars="200"/>
        <w:rPr>
          <w:rStyle w:val="35"/>
          <w:rFonts w:hint="eastAsia" w:ascii="仿宋_GB2312" w:hAnsi="宋体" w:eastAsia="仿宋_GB2312" w:cs="Times New Roman"/>
          <w:sz w:val="24"/>
          <w:szCs w:val="24"/>
          <w:lang w:val="en-US" w:eastAsia="zh-CN"/>
        </w:rPr>
      </w:pPr>
      <w:r>
        <w:rPr>
          <w:rStyle w:val="35"/>
          <w:rFonts w:hint="eastAsia" w:ascii="仿宋_GB2312" w:hAnsi="宋体" w:eastAsia="仿宋_GB2312"/>
          <w:sz w:val="24"/>
          <w:szCs w:val="24"/>
          <w:lang w:val="en-US" w:eastAsia="zh-CN"/>
        </w:rPr>
        <w:t>（4）与投标人存在利害关系可能影响招标公正性的单位，单位负责人为同一人</w:t>
      </w:r>
      <w:r>
        <w:rPr>
          <w:rStyle w:val="35"/>
          <w:rFonts w:hint="eastAsia" w:ascii="仿宋_GB2312" w:hAnsi="宋体" w:eastAsia="仿宋_GB2312" w:cs="Times New Roman"/>
          <w:sz w:val="24"/>
          <w:szCs w:val="24"/>
          <w:lang w:val="en-US" w:eastAsia="zh-CN"/>
        </w:rPr>
        <w:t>或存在控股管理 关系的不同单位不得投标，否则相关投标无效。</w:t>
      </w:r>
    </w:p>
    <w:p>
      <w:pPr>
        <w:snapToGrid w:val="0"/>
        <w:spacing w:line="500" w:lineRule="exact"/>
        <w:ind w:firstLine="480" w:firstLineChars="200"/>
        <w:rPr>
          <w:rStyle w:val="35"/>
          <w:rFonts w:hint="default" w:ascii="仿宋_GB2312" w:hAnsi="宋体" w:eastAsia="仿宋_GB2312" w:cs="Times New Roman"/>
          <w:sz w:val="24"/>
          <w:szCs w:val="24"/>
          <w:lang w:val="en-US" w:eastAsia="zh-CN"/>
        </w:rPr>
      </w:pPr>
      <w:r>
        <w:rPr>
          <w:rStyle w:val="35"/>
          <w:rFonts w:hint="default" w:ascii="仿宋_GB2312" w:hAnsi="宋体" w:eastAsia="仿宋_GB2312" w:cs="Times New Roman"/>
          <w:sz w:val="24"/>
          <w:szCs w:val="24"/>
          <w:lang w:val="en-US" w:eastAsia="zh-CN"/>
        </w:rPr>
        <w:t>（</w:t>
      </w:r>
      <w:r>
        <w:rPr>
          <w:rStyle w:val="35"/>
          <w:rFonts w:hint="eastAsia" w:ascii="仿宋_GB2312" w:hAnsi="宋体" w:eastAsia="仿宋_GB2312" w:cs="Times New Roman"/>
          <w:sz w:val="24"/>
          <w:szCs w:val="24"/>
          <w:lang w:val="en-US" w:eastAsia="zh-CN"/>
        </w:rPr>
        <w:t>5</w:t>
      </w:r>
      <w:r>
        <w:rPr>
          <w:rStyle w:val="35"/>
          <w:rFonts w:hint="default" w:ascii="仿宋_GB2312" w:hAnsi="宋体" w:eastAsia="仿宋_GB2312" w:cs="Times New Roman"/>
          <w:sz w:val="24"/>
          <w:szCs w:val="24"/>
          <w:lang w:val="en-US" w:eastAsia="zh-CN"/>
        </w:rPr>
        <w:t>）投标人针对本次项目《反商业贿赂承诺书》</w:t>
      </w:r>
    </w:p>
    <w:p>
      <w:pPr>
        <w:snapToGrid w:val="0"/>
        <w:spacing w:line="500" w:lineRule="exact"/>
        <w:ind w:firstLine="480" w:firstLineChars="200"/>
        <w:rPr>
          <w:rStyle w:val="35"/>
          <w:rFonts w:hint="eastAsia" w:ascii="仿宋_GB2312" w:hAnsi="宋体" w:eastAsia="仿宋_GB2312" w:cs="Times New Roman"/>
          <w:sz w:val="24"/>
          <w:szCs w:val="24"/>
          <w:lang w:val="en-US" w:eastAsia="zh-CN"/>
        </w:rPr>
      </w:pPr>
      <w:r>
        <w:rPr>
          <w:rStyle w:val="35"/>
          <w:rFonts w:hint="eastAsia" w:ascii="仿宋_GB2312" w:hAnsi="宋体" w:eastAsia="仿宋_GB2312" w:cs="Times New Roman"/>
          <w:sz w:val="24"/>
          <w:szCs w:val="24"/>
          <w:lang w:val="en-US" w:eastAsia="zh-CN"/>
        </w:rPr>
        <w:t>（6）本项目不接受联合体投标。</w:t>
      </w:r>
    </w:p>
    <w:p>
      <w:pPr>
        <w:snapToGrid w:val="0"/>
        <w:spacing w:line="480" w:lineRule="exact"/>
        <w:jc w:val="left"/>
        <w:rPr>
          <w:rStyle w:val="35"/>
          <w:rFonts w:ascii="仿宋_GB2312" w:hAnsi="宋体" w:eastAsia="仿宋_GB2312"/>
          <w:b/>
          <w:sz w:val="24"/>
          <w:szCs w:val="24"/>
        </w:rPr>
      </w:pPr>
      <w:r>
        <w:rPr>
          <w:rStyle w:val="35"/>
          <w:rFonts w:hint="eastAsia" w:ascii="仿宋_GB2312" w:hAnsi="宋体" w:eastAsia="仿宋_GB2312"/>
          <w:b/>
          <w:sz w:val="24"/>
          <w:szCs w:val="24"/>
          <w:lang w:eastAsia="zh-CN"/>
        </w:rPr>
        <w:t>三</w:t>
      </w:r>
      <w:r>
        <w:rPr>
          <w:rStyle w:val="35"/>
          <w:rFonts w:ascii="仿宋_GB2312" w:hAnsi="宋体" w:eastAsia="仿宋_GB2312"/>
          <w:b/>
          <w:sz w:val="24"/>
          <w:szCs w:val="24"/>
        </w:rPr>
        <w:t>、磋商文件获取：</w:t>
      </w:r>
    </w:p>
    <w:p>
      <w:pPr>
        <w:snapToGrid w:val="0"/>
        <w:spacing w:line="480" w:lineRule="exact"/>
        <w:ind w:firstLine="480" w:firstLineChars="200"/>
        <w:jc w:val="left"/>
        <w:rPr>
          <w:rStyle w:val="35"/>
          <w:rFonts w:hint="eastAsia" w:ascii="仿宋_GB2312" w:hAnsi="宋体" w:eastAsia="仿宋_GB2312"/>
          <w:kern w:val="0"/>
          <w:sz w:val="24"/>
          <w:szCs w:val="24"/>
        </w:rPr>
      </w:pPr>
      <w:r>
        <w:rPr>
          <w:rStyle w:val="35"/>
          <w:rFonts w:hint="eastAsia" w:ascii="仿宋_GB2312" w:hAnsi="宋体" w:eastAsia="仿宋_GB2312"/>
          <w:kern w:val="0"/>
          <w:sz w:val="24"/>
          <w:szCs w:val="24"/>
        </w:rPr>
        <w:t>时间</w:t>
      </w:r>
      <w:r>
        <w:rPr>
          <w:rStyle w:val="35"/>
          <w:rFonts w:hint="eastAsia" w:ascii="仿宋_GB2312" w:hAnsi="宋体" w:eastAsia="仿宋_GB2312"/>
          <w:kern w:val="0"/>
          <w:sz w:val="24"/>
          <w:szCs w:val="24"/>
          <w:highlight w:val="none"/>
        </w:rPr>
        <w:t>：2022年</w:t>
      </w:r>
      <w:r>
        <w:rPr>
          <w:rStyle w:val="35"/>
          <w:rFonts w:hint="eastAsia" w:ascii="仿宋_GB2312" w:hAnsi="宋体" w:eastAsia="仿宋_GB2312"/>
          <w:kern w:val="0"/>
          <w:sz w:val="24"/>
          <w:szCs w:val="24"/>
          <w:highlight w:val="none"/>
          <w:lang w:val="en-US" w:eastAsia="zh-CN"/>
        </w:rPr>
        <w:t>5</w:t>
      </w:r>
      <w:r>
        <w:rPr>
          <w:rStyle w:val="35"/>
          <w:rFonts w:hint="eastAsia" w:ascii="仿宋_GB2312" w:hAnsi="宋体" w:eastAsia="仿宋_GB2312"/>
          <w:kern w:val="0"/>
          <w:sz w:val="24"/>
          <w:szCs w:val="24"/>
          <w:highlight w:val="none"/>
        </w:rPr>
        <w:t>月</w:t>
      </w:r>
      <w:r>
        <w:rPr>
          <w:rStyle w:val="35"/>
          <w:rFonts w:hint="eastAsia" w:ascii="仿宋_GB2312" w:hAnsi="宋体" w:eastAsia="仿宋_GB2312"/>
          <w:kern w:val="0"/>
          <w:sz w:val="24"/>
          <w:szCs w:val="24"/>
          <w:highlight w:val="none"/>
          <w:lang w:val="en-US" w:eastAsia="zh-CN"/>
        </w:rPr>
        <w:t>13</w:t>
      </w:r>
      <w:r>
        <w:rPr>
          <w:rStyle w:val="35"/>
          <w:rFonts w:hint="eastAsia" w:ascii="仿宋_GB2312" w:hAnsi="宋体" w:eastAsia="仿宋_GB2312"/>
          <w:kern w:val="0"/>
          <w:sz w:val="24"/>
          <w:szCs w:val="24"/>
          <w:highlight w:val="none"/>
        </w:rPr>
        <w:t>日至2022年</w:t>
      </w:r>
      <w:r>
        <w:rPr>
          <w:rStyle w:val="35"/>
          <w:rFonts w:hint="eastAsia" w:ascii="仿宋_GB2312" w:hAnsi="宋体" w:eastAsia="仿宋_GB2312"/>
          <w:kern w:val="0"/>
          <w:sz w:val="24"/>
          <w:szCs w:val="24"/>
          <w:highlight w:val="none"/>
          <w:lang w:val="en-US" w:eastAsia="zh-CN"/>
        </w:rPr>
        <w:t>5</w:t>
      </w:r>
      <w:r>
        <w:rPr>
          <w:rStyle w:val="35"/>
          <w:rFonts w:hint="eastAsia" w:ascii="仿宋_GB2312" w:hAnsi="宋体" w:eastAsia="仿宋_GB2312"/>
          <w:kern w:val="0"/>
          <w:sz w:val="24"/>
          <w:szCs w:val="24"/>
          <w:highlight w:val="none"/>
        </w:rPr>
        <w:t>月</w:t>
      </w:r>
      <w:r>
        <w:rPr>
          <w:rStyle w:val="35"/>
          <w:rFonts w:hint="eastAsia" w:ascii="仿宋_GB2312" w:hAnsi="宋体" w:eastAsia="仿宋_GB2312"/>
          <w:kern w:val="0"/>
          <w:sz w:val="24"/>
          <w:szCs w:val="24"/>
          <w:highlight w:val="none"/>
          <w:lang w:val="en-US" w:eastAsia="zh-CN"/>
        </w:rPr>
        <w:t>20</w:t>
      </w:r>
      <w:r>
        <w:rPr>
          <w:rStyle w:val="35"/>
          <w:rFonts w:hint="eastAsia" w:ascii="仿宋_GB2312" w:hAnsi="宋体" w:eastAsia="仿宋_GB2312"/>
          <w:kern w:val="0"/>
          <w:sz w:val="24"/>
          <w:szCs w:val="24"/>
          <w:highlight w:val="none"/>
        </w:rPr>
        <w:t>日</w:t>
      </w:r>
      <w:r>
        <w:rPr>
          <w:rStyle w:val="35"/>
          <w:rFonts w:hint="eastAsia" w:ascii="仿宋_GB2312" w:hAnsi="宋体" w:eastAsia="仿宋_GB2312"/>
          <w:kern w:val="0"/>
          <w:sz w:val="24"/>
          <w:szCs w:val="24"/>
          <w:highlight w:val="none"/>
          <w:lang w:val="en-US" w:eastAsia="zh-CN"/>
        </w:rPr>
        <w:t>20</w:t>
      </w:r>
      <w:r>
        <w:rPr>
          <w:rStyle w:val="35"/>
          <w:rFonts w:hint="eastAsia" w:ascii="仿宋_GB2312" w:hAnsi="宋体" w:eastAsia="仿宋_GB2312"/>
          <w:kern w:val="0"/>
          <w:sz w:val="24"/>
          <w:szCs w:val="24"/>
          <w:highlight w:val="none"/>
          <w:lang w:eastAsia="zh-CN"/>
        </w:rPr>
        <w:t>时</w:t>
      </w:r>
      <w:r>
        <w:rPr>
          <w:rStyle w:val="35"/>
          <w:rFonts w:hint="eastAsia" w:ascii="仿宋_GB2312" w:hAnsi="宋体" w:eastAsia="仿宋_GB2312"/>
          <w:kern w:val="0"/>
          <w:sz w:val="24"/>
          <w:szCs w:val="24"/>
          <w:highlight w:val="none"/>
          <w:lang w:val="en-US" w:eastAsia="zh-CN"/>
        </w:rPr>
        <w:t>0</w:t>
      </w:r>
      <w:r>
        <w:rPr>
          <w:rStyle w:val="35"/>
          <w:rFonts w:hint="eastAsia" w:ascii="仿宋_GB2312" w:hAnsi="宋体" w:eastAsia="仿宋_GB2312"/>
          <w:kern w:val="0"/>
          <w:sz w:val="24"/>
          <w:szCs w:val="24"/>
          <w:highlight w:val="none"/>
        </w:rPr>
        <w:t>0分</w:t>
      </w:r>
      <w:r>
        <w:rPr>
          <w:rStyle w:val="35"/>
          <w:rFonts w:hint="eastAsia" w:ascii="仿宋_GB2312" w:hAnsi="宋体" w:eastAsia="仿宋_GB2312"/>
          <w:kern w:val="0"/>
          <w:sz w:val="24"/>
          <w:szCs w:val="24"/>
        </w:rPr>
        <w:t>前，每天上午10：00至14：00，下午</w:t>
      </w:r>
      <w:r>
        <w:rPr>
          <w:rStyle w:val="35"/>
          <w:rFonts w:hint="eastAsia" w:ascii="仿宋_GB2312" w:hAnsi="宋体" w:eastAsia="仿宋_GB2312"/>
          <w:kern w:val="0"/>
          <w:sz w:val="24"/>
          <w:szCs w:val="24"/>
          <w:lang w:val="en-US" w:eastAsia="zh-CN"/>
        </w:rPr>
        <w:t>16</w:t>
      </w:r>
      <w:r>
        <w:rPr>
          <w:rStyle w:val="35"/>
          <w:rFonts w:hint="eastAsia" w:ascii="仿宋_GB2312" w:hAnsi="宋体" w:eastAsia="仿宋_GB2312"/>
          <w:kern w:val="0"/>
          <w:sz w:val="24"/>
          <w:szCs w:val="24"/>
        </w:rPr>
        <w:t>：</w:t>
      </w:r>
      <w:r>
        <w:rPr>
          <w:rStyle w:val="35"/>
          <w:rFonts w:hint="eastAsia" w:ascii="仿宋_GB2312" w:hAnsi="宋体" w:eastAsia="仿宋_GB2312"/>
          <w:kern w:val="0"/>
          <w:sz w:val="24"/>
          <w:szCs w:val="24"/>
          <w:lang w:val="en-US" w:eastAsia="zh-CN"/>
        </w:rPr>
        <w:t>0</w:t>
      </w:r>
      <w:r>
        <w:rPr>
          <w:rStyle w:val="35"/>
          <w:rFonts w:hint="eastAsia" w:ascii="仿宋_GB2312" w:hAnsi="宋体" w:eastAsia="仿宋_GB2312"/>
          <w:kern w:val="0"/>
          <w:sz w:val="24"/>
          <w:szCs w:val="24"/>
        </w:rPr>
        <w:t>0至</w:t>
      </w:r>
      <w:r>
        <w:rPr>
          <w:rStyle w:val="35"/>
          <w:rFonts w:hint="eastAsia" w:ascii="仿宋_GB2312" w:hAnsi="宋体" w:eastAsia="仿宋_GB2312"/>
          <w:kern w:val="0"/>
          <w:sz w:val="24"/>
          <w:szCs w:val="24"/>
          <w:lang w:val="en-US" w:eastAsia="zh-CN"/>
        </w:rPr>
        <w:t>20</w:t>
      </w:r>
      <w:r>
        <w:rPr>
          <w:rStyle w:val="35"/>
          <w:rFonts w:hint="eastAsia" w:ascii="仿宋_GB2312" w:hAnsi="宋体" w:eastAsia="仿宋_GB2312"/>
          <w:kern w:val="0"/>
          <w:sz w:val="24"/>
          <w:szCs w:val="24"/>
        </w:rPr>
        <w:t>：</w:t>
      </w:r>
      <w:r>
        <w:rPr>
          <w:rStyle w:val="35"/>
          <w:rFonts w:hint="eastAsia" w:ascii="仿宋_GB2312" w:hAnsi="宋体" w:eastAsia="仿宋_GB2312"/>
          <w:kern w:val="0"/>
          <w:sz w:val="24"/>
          <w:szCs w:val="24"/>
          <w:lang w:val="en-US" w:eastAsia="zh-CN"/>
        </w:rPr>
        <w:t>0</w:t>
      </w:r>
      <w:r>
        <w:rPr>
          <w:rStyle w:val="35"/>
          <w:rFonts w:hint="eastAsia" w:ascii="仿宋_GB2312" w:hAnsi="宋体" w:eastAsia="仿宋_GB2312"/>
          <w:kern w:val="0"/>
          <w:sz w:val="24"/>
          <w:szCs w:val="24"/>
        </w:rPr>
        <w:t>0（北京时间，法定节假日除外）。</w:t>
      </w:r>
    </w:p>
    <w:p>
      <w:pPr>
        <w:snapToGrid w:val="0"/>
        <w:spacing w:line="480" w:lineRule="exact"/>
        <w:ind w:firstLine="480" w:firstLineChars="200"/>
        <w:jc w:val="left"/>
        <w:rPr>
          <w:rStyle w:val="35"/>
          <w:rFonts w:hint="eastAsia" w:ascii="仿宋_GB2312" w:hAnsi="宋体" w:eastAsia="仿宋_GB2312"/>
          <w:kern w:val="0"/>
          <w:sz w:val="24"/>
          <w:szCs w:val="24"/>
        </w:rPr>
      </w:pPr>
      <w:r>
        <w:rPr>
          <w:rStyle w:val="35"/>
          <w:rFonts w:hint="eastAsia" w:ascii="仿宋_GB2312" w:hAnsi="宋体" w:eastAsia="仿宋_GB2312"/>
          <w:kern w:val="0"/>
          <w:sz w:val="24"/>
          <w:szCs w:val="24"/>
        </w:rPr>
        <w:t>地点：登录新疆政府采购网政采云线上</w:t>
      </w:r>
    </w:p>
    <w:p>
      <w:pPr>
        <w:snapToGrid w:val="0"/>
        <w:spacing w:line="480" w:lineRule="exact"/>
        <w:ind w:firstLine="480" w:firstLineChars="200"/>
        <w:jc w:val="left"/>
        <w:rPr>
          <w:rStyle w:val="35"/>
          <w:rFonts w:hint="eastAsia" w:ascii="仿宋_GB2312" w:hAnsi="宋体" w:eastAsia="仿宋_GB2312"/>
          <w:kern w:val="0"/>
          <w:sz w:val="24"/>
          <w:szCs w:val="24"/>
        </w:rPr>
      </w:pPr>
      <w:r>
        <w:rPr>
          <w:rStyle w:val="35"/>
          <w:rFonts w:hint="eastAsia" w:ascii="仿宋_GB2312" w:hAnsi="宋体" w:eastAsia="仿宋_GB2312"/>
          <w:kern w:val="0"/>
          <w:sz w:val="24"/>
          <w:szCs w:val="24"/>
        </w:rPr>
        <w:t>方式：线上下载（供应商登陆政采云平台→ 项目采购 → 获取招标文件，通过后可下载招标文件）</w:t>
      </w:r>
    </w:p>
    <w:p>
      <w:pPr>
        <w:snapToGrid w:val="0"/>
        <w:spacing w:line="480" w:lineRule="exact"/>
        <w:ind w:firstLine="480" w:firstLineChars="200"/>
        <w:jc w:val="left"/>
        <w:rPr>
          <w:rStyle w:val="35"/>
          <w:rFonts w:hint="eastAsia" w:ascii="仿宋_GB2312" w:hAnsi="宋体" w:eastAsia="仿宋_GB2312"/>
          <w:kern w:val="0"/>
          <w:sz w:val="24"/>
          <w:szCs w:val="24"/>
        </w:rPr>
      </w:pPr>
      <w:r>
        <w:rPr>
          <w:rStyle w:val="35"/>
          <w:rFonts w:hint="eastAsia" w:ascii="仿宋_GB2312" w:hAnsi="宋体" w:eastAsia="仿宋_GB2312"/>
          <w:kern w:val="0"/>
          <w:sz w:val="24"/>
          <w:szCs w:val="24"/>
        </w:rPr>
        <w:t>售价：0.00元</w:t>
      </w:r>
    </w:p>
    <w:p>
      <w:pPr>
        <w:snapToGrid w:val="0"/>
        <w:spacing w:line="480" w:lineRule="exact"/>
        <w:jc w:val="left"/>
        <w:rPr>
          <w:rStyle w:val="35"/>
          <w:rFonts w:hint="eastAsia" w:ascii="仿宋_GB2312" w:hAnsi="宋体" w:eastAsia="仿宋_GB2312"/>
          <w:b/>
          <w:bCs/>
          <w:kern w:val="0"/>
          <w:sz w:val="24"/>
          <w:szCs w:val="24"/>
        </w:rPr>
      </w:pPr>
      <w:r>
        <w:rPr>
          <w:rStyle w:val="35"/>
          <w:rFonts w:hint="eastAsia" w:ascii="仿宋_GB2312" w:hAnsi="宋体" w:eastAsia="仿宋_GB2312"/>
          <w:b/>
          <w:bCs/>
          <w:kern w:val="0"/>
          <w:sz w:val="24"/>
          <w:szCs w:val="24"/>
        </w:rPr>
        <w:t>四、磋商文件递交投标文件截止时间、开标时间和地点</w:t>
      </w:r>
    </w:p>
    <w:p>
      <w:pPr>
        <w:snapToGrid w:val="0"/>
        <w:spacing w:line="480" w:lineRule="exact"/>
        <w:ind w:firstLine="480" w:firstLineChars="200"/>
        <w:jc w:val="left"/>
        <w:rPr>
          <w:rStyle w:val="35"/>
          <w:rFonts w:hint="eastAsia" w:ascii="仿宋_GB2312" w:hAnsi="宋体" w:eastAsia="仿宋_GB2312"/>
          <w:kern w:val="0"/>
          <w:sz w:val="24"/>
          <w:szCs w:val="24"/>
        </w:rPr>
      </w:pPr>
      <w:r>
        <w:rPr>
          <w:rStyle w:val="35"/>
          <w:rFonts w:hint="eastAsia" w:ascii="仿宋_GB2312" w:hAnsi="宋体" w:eastAsia="仿宋_GB2312"/>
          <w:kern w:val="0"/>
          <w:sz w:val="24"/>
          <w:szCs w:val="24"/>
        </w:rPr>
        <w:t>截止时间</w:t>
      </w:r>
      <w:r>
        <w:rPr>
          <w:rStyle w:val="35"/>
          <w:rFonts w:hint="eastAsia" w:ascii="仿宋_GB2312" w:hAnsi="宋体" w:eastAsia="仿宋_GB2312"/>
          <w:kern w:val="0"/>
          <w:sz w:val="24"/>
          <w:szCs w:val="24"/>
          <w:highlight w:val="none"/>
        </w:rPr>
        <w:t>：2022年</w:t>
      </w:r>
      <w:r>
        <w:rPr>
          <w:rStyle w:val="35"/>
          <w:rFonts w:hint="eastAsia" w:ascii="仿宋_GB2312" w:hAnsi="宋体" w:eastAsia="仿宋_GB2312"/>
          <w:kern w:val="0"/>
          <w:sz w:val="24"/>
          <w:szCs w:val="24"/>
          <w:highlight w:val="none"/>
          <w:lang w:val="en-US" w:eastAsia="zh-CN"/>
        </w:rPr>
        <w:t>5</w:t>
      </w:r>
      <w:r>
        <w:rPr>
          <w:rStyle w:val="35"/>
          <w:rFonts w:hint="eastAsia" w:ascii="仿宋_GB2312" w:hAnsi="宋体" w:eastAsia="仿宋_GB2312"/>
          <w:kern w:val="0"/>
          <w:sz w:val="24"/>
          <w:szCs w:val="24"/>
          <w:highlight w:val="none"/>
        </w:rPr>
        <w:t>月</w:t>
      </w:r>
      <w:r>
        <w:rPr>
          <w:rStyle w:val="35"/>
          <w:rFonts w:hint="eastAsia" w:ascii="仿宋_GB2312" w:hAnsi="宋体" w:eastAsia="仿宋_GB2312"/>
          <w:kern w:val="0"/>
          <w:sz w:val="24"/>
          <w:szCs w:val="24"/>
          <w:highlight w:val="none"/>
          <w:lang w:val="en-US" w:eastAsia="zh-CN"/>
        </w:rPr>
        <w:t>23</w:t>
      </w:r>
      <w:r>
        <w:rPr>
          <w:rStyle w:val="35"/>
          <w:rFonts w:hint="eastAsia" w:ascii="仿宋_GB2312" w:hAnsi="宋体" w:eastAsia="仿宋_GB2312"/>
          <w:kern w:val="0"/>
          <w:sz w:val="24"/>
          <w:szCs w:val="24"/>
          <w:highlight w:val="none"/>
        </w:rPr>
        <w:t>日 1</w:t>
      </w:r>
      <w:r>
        <w:rPr>
          <w:rStyle w:val="35"/>
          <w:rFonts w:hint="eastAsia" w:ascii="仿宋_GB2312" w:hAnsi="宋体" w:eastAsia="仿宋_GB2312"/>
          <w:kern w:val="0"/>
          <w:sz w:val="24"/>
          <w:szCs w:val="24"/>
          <w:highlight w:val="none"/>
          <w:lang w:val="en-US" w:eastAsia="zh-CN"/>
        </w:rPr>
        <w:t>6时</w:t>
      </w:r>
      <w:r>
        <w:rPr>
          <w:rStyle w:val="35"/>
          <w:rFonts w:hint="eastAsia" w:ascii="仿宋_GB2312" w:hAnsi="宋体" w:eastAsia="仿宋_GB2312"/>
          <w:kern w:val="0"/>
          <w:sz w:val="24"/>
          <w:szCs w:val="24"/>
          <w:highlight w:val="none"/>
        </w:rPr>
        <w:t>00分（</w:t>
      </w:r>
      <w:r>
        <w:rPr>
          <w:rStyle w:val="35"/>
          <w:rFonts w:hint="eastAsia" w:ascii="仿宋_GB2312" w:hAnsi="宋体" w:eastAsia="仿宋_GB2312"/>
          <w:kern w:val="0"/>
          <w:sz w:val="24"/>
          <w:szCs w:val="24"/>
        </w:rPr>
        <w:t>北京时间）</w:t>
      </w:r>
    </w:p>
    <w:p>
      <w:pPr>
        <w:pStyle w:val="2"/>
        <w:rPr>
          <w:rFonts w:hint="eastAsia" w:eastAsia="仿宋_GB2312"/>
          <w:lang w:val="en-US" w:eastAsia="zh-CN"/>
        </w:rPr>
      </w:pPr>
      <w:r>
        <w:rPr>
          <w:rStyle w:val="35"/>
          <w:rFonts w:hint="eastAsia" w:ascii="仿宋_GB2312" w:hAnsi="宋体" w:eastAsia="仿宋_GB2312"/>
          <w:kern w:val="0"/>
          <w:sz w:val="24"/>
          <w:szCs w:val="24"/>
          <w:lang w:val="en-US" w:eastAsia="zh-CN"/>
        </w:rPr>
        <w:t xml:space="preserve">    </w:t>
      </w:r>
      <w:r>
        <w:rPr>
          <w:rStyle w:val="35"/>
          <w:rFonts w:hint="eastAsia" w:ascii="仿宋_GB2312" w:hAnsi="宋体" w:eastAsia="仿宋_GB2312"/>
          <w:kern w:val="0"/>
          <w:sz w:val="24"/>
          <w:szCs w:val="24"/>
        </w:rPr>
        <w:t>开标时间</w:t>
      </w:r>
      <w:r>
        <w:rPr>
          <w:rStyle w:val="35"/>
          <w:rFonts w:hint="eastAsia" w:ascii="仿宋_GB2312" w:hAnsi="宋体" w:eastAsia="仿宋_GB2312"/>
          <w:kern w:val="0"/>
          <w:sz w:val="24"/>
          <w:szCs w:val="24"/>
          <w:lang w:eastAsia="zh-CN"/>
        </w:rPr>
        <w:t>：同</w:t>
      </w:r>
      <w:r>
        <w:rPr>
          <w:rStyle w:val="35"/>
          <w:rFonts w:hint="eastAsia" w:ascii="仿宋_GB2312" w:hAnsi="宋体" w:eastAsia="仿宋_GB2312"/>
          <w:kern w:val="0"/>
          <w:sz w:val="24"/>
          <w:szCs w:val="24"/>
        </w:rPr>
        <w:t>截止时间</w:t>
      </w:r>
    </w:p>
    <w:p>
      <w:pPr>
        <w:snapToGrid w:val="0"/>
        <w:spacing w:line="480" w:lineRule="exact"/>
        <w:ind w:firstLine="480" w:firstLineChars="200"/>
        <w:jc w:val="left"/>
        <w:rPr>
          <w:rStyle w:val="35"/>
          <w:rFonts w:ascii="仿宋_GB2312" w:hAnsi="宋体" w:eastAsia="仿宋_GB2312"/>
          <w:kern w:val="0"/>
          <w:sz w:val="24"/>
          <w:szCs w:val="24"/>
        </w:rPr>
      </w:pPr>
      <w:r>
        <w:rPr>
          <w:rStyle w:val="35"/>
          <w:rFonts w:hint="eastAsia" w:ascii="仿宋_GB2312" w:hAnsi="宋体" w:eastAsia="仿宋_GB2312"/>
          <w:kern w:val="0"/>
          <w:sz w:val="24"/>
          <w:szCs w:val="24"/>
        </w:rPr>
        <w:t>地点：新疆喀什地区喀什市经济开发区深喀大道总部经济区陕西大厦20层2005-5/2006-5号房开标室</w:t>
      </w:r>
    </w:p>
    <w:p>
      <w:pPr>
        <w:snapToGrid w:val="0"/>
        <w:spacing w:before="75" w:after="75" w:line="500" w:lineRule="exact"/>
        <w:ind w:firstLine="472" w:firstLineChars="196"/>
        <w:jc w:val="left"/>
        <w:rPr>
          <w:rStyle w:val="35"/>
          <w:rFonts w:ascii="仿宋_GB2312" w:hAnsi="宋体" w:eastAsia="仿宋_GB2312"/>
          <w:b/>
          <w:sz w:val="24"/>
          <w:szCs w:val="24"/>
        </w:rPr>
      </w:pPr>
      <w:r>
        <w:rPr>
          <w:rStyle w:val="35"/>
          <w:rFonts w:hint="eastAsia" w:ascii="仿宋_GB2312" w:hAnsi="宋体" w:eastAsia="仿宋_GB2312"/>
          <w:b/>
          <w:sz w:val="24"/>
          <w:szCs w:val="24"/>
          <w:lang w:eastAsia="zh-CN"/>
        </w:rPr>
        <w:t>五</w:t>
      </w:r>
      <w:r>
        <w:rPr>
          <w:rStyle w:val="35"/>
          <w:rFonts w:ascii="仿宋_GB2312" w:hAnsi="宋体" w:eastAsia="仿宋_GB2312"/>
          <w:b/>
          <w:sz w:val="24"/>
          <w:szCs w:val="24"/>
        </w:rPr>
        <w:t>、其他事项：</w:t>
      </w:r>
    </w:p>
    <w:p>
      <w:pPr>
        <w:snapToGrid w:val="0"/>
        <w:spacing w:line="500" w:lineRule="exact"/>
        <w:ind w:firstLine="480" w:firstLineChars="200"/>
        <w:rPr>
          <w:rStyle w:val="35"/>
          <w:rFonts w:ascii="仿宋_GB2312" w:hAnsi="宋体" w:eastAsia="仿宋_GB2312"/>
          <w:sz w:val="24"/>
          <w:szCs w:val="24"/>
        </w:rPr>
      </w:pPr>
      <w:r>
        <w:rPr>
          <w:rStyle w:val="35"/>
          <w:rFonts w:ascii="仿宋_GB2312" w:hAnsi="宋体" w:eastAsia="仿宋_GB2312"/>
          <w:sz w:val="24"/>
          <w:szCs w:val="24"/>
        </w:rPr>
        <w:t>本项目公告期限为5个工作日，供应商认为采购文件使自己的权益受到损害的，可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napToGrid w:val="0"/>
        <w:spacing w:line="500" w:lineRule="exact"/>
        <w:ind w:firstLine="472" w:firstLineChars="196"/>
        <w:rPr>
          <w:rStyle w:val="35"/>
          <w:rFonts w:ascii="仿宋_GB2312" w:hAnsi="宋体" w:eastAsia="仿宋_GB2312"/>
          <w:b/>
          <w:sz w:val="24"/>
          <w:szCs w:val="24"/>
        </w:rPr>
      </w:pPr>
      <w:r>
        <w:rPr>
          <w:rStyle w:val="35"/>
          <w:rFonts w:ascii="仿宋_GB2312" w:hAnsi="宋体" w:eastAsia="仿宋_GB2312"/>
          <w:b/>
          <w:sz w:val="24"/>
          <w:szCs w:val="24"/>
        </w:rPr>
        <w:t>九、联系方式</w:t>
      </w:r>
    </w:p>
    <w:p>
      <w:pPr>
        <w:snapToGrid w:val="0"/>
        <w:spacing w:line="500" w:lineRule="exact"/>
        <w:ind w:firstLine="480" w:firstLineChars="200"/>
        <w:rPr>
          <w:rStyle w:val="35"/>
          <w:rFonts w:hint="eastAsia" w:ascii="仿宋_GB2312" w:hAnsi="宋体" w:eastAsia="仿宋_GB2312"/>
          <w:sz w:val="24"/>
          <w:szCs w:val="24"/>
          <w:lang w:eastAsia="zh-CN"/>
        </w:rPr>
      </w:pPr>
      <w:r>
        <w:rPr>
          <w:rStyle w:val="35"/>
          <w:rFonts w:ascii="仿宋_GB2312" w:hAnsi="宋体" w:eastAsia="仿宋_GB2312"/>
          <w:sz w:val="24"/>
          <w:szCs w:val="24"/>
        </w:rPr>
        <w:t>采购人名称</w:t>
      </w:r>
      <w:r>
        <w:rPr>
          <w:rStyle w:val="35"/>
          <w:rFonts w:hint="eastAsia" w:ascii="仿宋_GB2312" w:hAnsi="宋体" w:eastAsia="仿宋_GB2312"/>
          <w:sz w:val="24"/>
          <w:szCs w:val="24"/>
          <w:lang w:eastAsia="zh-CN"/>
        </w:rPr>
        <w:t>：疏勒县阿拉甫乡人民政府  </w:t>
      </w:r>
    </w:p>
    <w:p>
      <w:pPr>
        <w:snapToGrid w:val="0"/>
        <w:spacing w:line="500" w:lineRule="exact"/>
        <w:ind w:firstLine="480" w:firstLineChars="200"/>
        <w:rPr>
          <w:rStyle w:val="35"/>
          <w:rFonts w:hint="eastAsia" w:ascii="仿宋_GB2312" w:hAnsi="宋体" w:eastAsia="仿宋_GB2312"/>
          <w:color w:val="auto"/>
          <w:sz w:val="24"/>
          <w:szCs w:val="24"/>
          <w:lang w:eastAsia="zh-CN"/>
        </w:rPr>
      </w:pPr>
      <w:r>
        <w:rPr>
          <w:rStyle w:val="35"/>
          <w:rFonts w:ascii="仿宋_GB2312" w:hAnsi="宋体" w:eastAsia="仿宋_GB2312"/>
          <w:color w:val="auto"/>
          <w:sz w:val="24"/>
          <w:szCs w:val="24"/>
        </w:rPr>
        <w:t>联 系 人：</w:t>
      </w:r>
      <w:r>
        <w:rPr>
          <w:rStyle w:val="35"/>
          <w:rFonts w:hint="eastAsia" w:ascii="仿宋_GB2312" w:hAnsi="宋体" w:eastAsia="仿宋_GB2312"/>
          <w:color w:val="auto"/>
          <w:sz w:val="24"/>
          <w:szCs w:val="24"/>
          <w:lang w:eastAsia="zh-CN"/>
        </w:rPr>
        <w:t>宋</w:t>
      </w:r>
      <w:r>
        <w:rPr>
          <w:rStyle w:val="35"/>
          <w:rFonts w:hint="eastAsia" w:ascii="仿宋_GB2312" w:hAnsi="宋体" w:eastAsia="仿宋_GB2312"/>
          <w:color w:val="auto"/>
          <w:sz w:val="24"/>
          <w:szCs w:val="24"/>
          <w:lang w:val="en-US" w:eastAsia="zh-CN"/>
        </w:rPr>
        <w:t xml:space="preserve"> </w:t>
      </w:r>
      <w:r>
        <w:rPr>
          <w:rStyle w:val="35"/>
          <w:rFonts w:hint="eastAsia" w:ascii="仿宋_GB2312" w:hAnsi="宋体" w:eastAsia="仿宋_GB2312"/>
          <w:color w:val="auto"/>
          <w:sz w:val="24"/>
          <w:szCs w:val="24"/>
          <w:lang w:eastAsia="zh-CN"/>
        </w:rPr>
        <w:t>浩</w:t>
      </w:r>
    </w:p>
    <w:p>
      <w:pPr>
        <w:snapToGrid w:val="0"/>
        <w:spacing w:line="500" w:lineRule="exact"/>
        <w:ind w:firstLine="480" w:firstLineChars="200"/>
        <w:rPr>
          <w:rStyle w:val="35"/>
          <w:rFonts w:hint="eastAsia" w:ascii="仿宋_GB2312" w:hAnsi="宋体" w:eastAsia="仿宋_GB2312"/>
          <w:color w:val="auto"/>
          <w:sz w:val="24"/>
          <w:szCs w:val="24"/>
          <w:highlight w:val="none"/>
          <w:lang w:val="en-US" w:eastAsia="zh-CN"/>
        </w:rPr>
      </w:pPr>
      <w:r>
        <w:rPr>
          <w:rStyle w:val="35"/>
          <w:rFonts w:ascii="仿宋_GB2312" w:hAnsi="宋体" w:eastAsia="仿宋_GB2312"/>
          <w:color w:val="auto"/>
          <w:sz w:val="24"/>
          <w:szCs w:val="24"/>
          <w:highlight w:val="none"/>
        </w:rPr>
        <w:t>联系电话：</w:t>
      </w:r>
      <w:r>
        <w:rPr>
          <w:rStyle w:val="35"/>
          <w:rFonts w:hint="eastAsia" w:ascii="仿宋_GB2312" w:hAnsi="宋体" w:eastAsia="仿宋_GB2312"/>
          <w:color w:val="auto"/>
          <w:sz w:val="24"/>
          <w:szCs w:val="24"/>
          <w:highlight w:val="none"/>
          <w:lang w:val="en-US" w:eastAsia="zh-CN"/>
        </w:rPr>
        <w:t>13579926112</w:t>
      </w:r>
    </w:p>
    <w:p>
      <w:pPr>
        <w:snapToGrid w:val="0"/>
        <w:spacing w:line="500" w:lineRule="exact"/>
        <w:ind w:firstLine="480" w:firstLineChars="200"/>
        <w:rPr>
          <w:rStyle w:val="35"/>
          <w:rFonts w:hint="eastAsia" w:ascii="仿宋_GB2312" w:hAnsi="宋体" w:eastAsia="仿宋_GB2312"/>
          <w:sz w:val="24"/>
          <w:szCs w:val="24"/>
          <w:lang w:eastAsia="zh-CN"/>
        </w:rPr>
      </w:pPr>
      <w:r>
        <w:rPr>
          <w:rStyle w:val="35"/>
          <w:rFonts w:ascii="仿宋_GB2312" w:hAnsi="宋体" w:eastAsia="仿宋_GB2312"/>
          <w:sz w:val="24"/>
          <w:szCs w:val="24"/>
        </w:rPr>
        <w:t>地    址：</w:t>
      </w:r>
      <w:r>
        <w:rPr>
          <w:rStyle w:val="35"/>
          <w:rFonts w:hint="eastAsia" w:ascii="仿宋_GB2312" w:hAnsi="宋体" w:eastAsia="仿宋_GB2312"/>
          <w:sz w:val="24"/>
          <w:szCs w:val="24"/>
          <w:lang w:eastAsia="zh-CN"/>
        </w:rPr>
        <w:t>疏勒县</w:t>
      </w:r>
    </w:p>
    <w:p>
      <w:pPr>
        <w:spacing w:line="400" w:lineRule="exact"/>
        <w:ind w:firstLine="480" w:firstLineChars="200"/>
        <w:rPr>
          <w:rFonts w:ascii="仿宋" w:hAnsi="仿宋" w:eastAsia="仿宋"/>
          <w:sz w:val="24"/>
        </w:rPr>
      </w:pPr>
      <w:r>
        <w:rPr>
          <w:rFonts w:hint="eastAsia" w:ascii="仿宋" w:hAnsi="仿宋" w:eastAsia="仿宋"/>
          <w:sz w:val="24"/>
        </w:rPr>
        <w:t>采购机构：新疆禾正工程项目管理有限公司</w:t>
      </w:r>
    </w:p>
    <w:p>
      <w:pPr>
        <w:spacing w:line="400" w:lineRule="exact"/>
        <w:ind w:left="2159" w:leftChars="228" w:hanging="1680" w:hangingChars="700"/>
        <w:rPr>
          <w:rFonts w:ascii="仿宋" w:hAnsi="仿宋" w:eastAsia="仿宋"/>
          <w:sz w:val="24"/>
        </w:rPr>
      </w:pPr>
      <w:r>
        <w:rPr>
          <w:rFonts w:hint="eastAsia" w:ascii="仿宋" w:hAnsi="仿宋" w:eastAsia="仿宋"/>
          <w:sz w:val="24"/>
        </w:rPr>
        <w:t>采购机构地址：新疆喀什地区喀什市经济开发区深喀大道总部经济区陕西</w:t>
      </w:r>
      <w:r>
        <w:rPr>
          <w:rFonts w:hint="eastAsia" w:ascii="仿宋" w:hAnsi="仿宋" w:eastAsia="仿宋"/>
          <w:sz w:val="24"/>
          <w:lang w:eastAsia="zh-CN"/>
        </w:rPr>
        <w:t>大厦</w:t>
      </w:r>
      <w:r>
        <w:rPr>
          <w:rFonts w:hint="eastAsia" w:ascii="仿宋" w:hAnsi="仿宋" w:eastAsia="仿宋"/>
          <w:sz w:val="24"/>
        </w:rPr>
        <w:t xml:space="preserve">20层2005-5/2006-5号房 </w:t>
      </w:r>
    </w:p>
    <w:p>
      <w:pPr>
        <w:spacing w:line="400" w:lineRule="exact"/>
        <w:ind w:firstLine="480" w:firstLineChars="200"/>
        <w:rPr>
          <w:rFonts w:hint="default" w:ascii="仿宋" w:hAnsi="仿宋" w:eastAsia="仿宋"/>
          <w:sz w:val="24"/>
          <w:lang w:val="en-US"/>
        </w:rPr>
      </w:pPr>
      <w:r>
        <w:rPr>
          <w:rFonts w:hint="eastAsia" w:ascii="仿宋" w:hAnsi="仿宋" w:eastAsia="仿宋"/>
          <w:sz w:val="24"/>
        </w:rPr>
        <w:t>联 系 人：</w:t>
      </w:r>
      <w:r>
        <w:rPr>
          <w:rFonts w:hint="eastAsia" w:ascii="仿宋" w:hAnsi="仿宋" w:eastAsia="仿宋"/>
          <w:sz w:val="24"/>
          <w:lang w:eastAsia="zh-CN"/>
        </w:rPr>
        <w:t>户</w:t>
      </w:r>
      <w:r>
        <w:rPr>
          <w:rFonts w:hint="eastAsia" w:ascii="仿宋" w:hAnsi="仿宋" w:eastAsia="仿宋"/>
          <w:sz w:val="24"/>
          <w:lang w:val="en-US" w:eastAsia="zh-CN"/>
        </w:rPr>
        <w:t xml:space="preserve"> 玉</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rPr>
        <w:t>联 系 电 话：</w:t>
      </w:r>
      <w:r>
        <w:rPr>
          <w:rFonts w:hint="eastAsia" w:ascii="仿宋" w:hAnsi="仿宋" w:eastAsia="仿宋"/>
          <w:sz w:val="24"/>
          <w:lang w:val="en-US" w:eastAsia="zh-CN"/>
        </w:rPr>
        <w:t>17399277881</w:t>
      </w:r>
    </w:p>
    <w:p>
      <w:pPr>
        <w:pStyle w:val="29"/>
        <w:snapToGrid w:val="0"/>
        <w:rPr>
          <w:rStyle w:val="35"/>
          <w:rFonts w:ascii="仿宋_GB2312" w:hAnsi="宋体" w:eastAsia="仿宋_GB2312"/>
          <w:sz w:val="24"/>
          <w:szCs w:val="24"/>
        </w:rPr>
      </w:pPr>
    </w:p>
    <w:p>
      <w:pPr>
        <w:pStyle w:val="29"/>
        <w:snapToGrid w:val="0"/>
        <w:rPr>
          <w:rStyle w:val="35"/>
          <w:rFonts w:ascii="仿宋_GB2312" w:hAnsi="宋体" w:eastAsia="仿宋_GB2312"/>
          <w:sz w:val="24"/>
          <w:szCs w:val="24"/>
        </w:rPr>
      </w:pPr>
    </w:p>
    <w:p>
      <w:pPr>
        <w:snapToGrid w:val="0"/>
        <w:spacing w:line="240" w:lineRule="atLeast"/>
        <w:ind w:left="1129" w:leftChars="371" w:hanging="350"/>
        <w:jc w:val="left"/>
        <w:rPr>
          <w:rStyle w:val="35"/>
          <w:rFonts w:ascii="仿宋_GB2312" w:hAnsi="宋体" w:eastAsia="仿宋_GB2312"/>
          <w:sz w:val="28"/>
          <w:szCs w:val="28"/>
        </w:rPr>
      </w:pPr>
    </w:p>
    <w:p>
      <w:pPr>
        <w:snapToGrid w:val="0"/>
        <w:spacing w:line="600" w:lineRule="exact"/>
        <w:ind w:firstLine="5320" w:firstLineChars="1900"/>
        <w:rPr>
          <w:rStyle w:val="35"/>
          <w:rFonts w:ascii="仿宋_GB2312" w:hAnsi="宋体" w:eastAsia="仿宋_GB2312"/>
          <w:kern w:val="0"/>
          <w:sz w:val="28"/>
          <w:szCs w:val="28"/>
        </w:rPr>
      </w:pPr>
    </w:p>
    <w:p>
      <w:pPr>
        <w:snapToGrid w:val="0"/>
        <w:rPr>
          <w:rStyle w:val="35"/>
          <w:rFonts w:ascii="仿宋_GB2312" w:hAnsi="宋体" w:eastAsia="仿宋_GB2312"/>
          <w:sz w:val="28"/>
          <w:szCs w:val="28"/>
        </w:rPr>
      </w:pPr>
    </w:p>
    <w:p>
      <w:pPr>
        <w:snapToGrid w:val="0"/>
        <w:rPr>
          <w:rStyle w:val="35"/>
          <w:rFonts w:ascii="仿宋_GB2312" w:hAnsi="宋体" w:eastAsia="仿宋_GB2312"/>
          <w:sz w:val="28"/>
          <w:szCs w:val="28"/>
        </w:rPr>
      </w:pPr>
    </w:p>
    <w:p>
      <w:pPr>
        <w:pStyle w:val="29"/>
        <w:snapToGrid w:val="0"/>
        <w:rPr>
          <w:rStyle w:val="35"/>
          <w:rFonts w:ascii="仿宋_GB2312" w:hAnsi="宋体" w:eastAsia="仿宋_GB2312"/>
          <w:sz w:val="28"/>
          <w:szCs w:val="28"/>
        </w:rPr>
      </w:pPr>
    </w:p>
    <w:p>
      <w:pPr>
        <w:pStyle w:val="29"/>
        <w:snapToGrid w:val="0"/>
        <w:rPr>
          <w:rStyle w:val="35"/>
          <w:rFonts w:ascii="仿宋_GB2312" w:hAnsi="宋体" w:eastAsia="仿宋_GB2312"/>
          <w:sz w:val="28"/>
          <w:szCs w:val="28"/>
        </w:rPr>
      </w:pPr>
    </w:p>
    <w:p>
      <w:pPr>
        <w:pStyle w:val="29"/>
        <w:snapToGrid w:val="0"/>
        <w:rPr>
          <w:rStyle w:val="35"/>
          <w:rFonts w:ascii="仿宋_GB2312" w:hAnsi="宋体" w:eastAsia="仿宋_GB2312"/>
          <w:sz w:val="28"/>
          <w:szCs w:val="28"/>
        </w:rPr>
      </w:pPr>
    </w:p>
    <w:p>
      <w:pPr>
        <w:pStyle w:val="29"/>
        <w:snapToGrid w:val="0"/>
        <w:rPr>
          <w:rStyle w:val="35"/>
          <w:rFonts w:ascii="仿宋_GB2312" w:hAnsi="宋体" w:eastAsia="仿宋_GB2312"/>
          <w:sz w:val="28"/>
          <w:szCs w:val="28"/>
        </w:rPr>
      </w:pPr>
    </w:p>
    <w:p>
      <w:pPr>
        <w:pStyle w:val="29"/>
        <w:snapToGrid w:val="0"/>
        <w:rPr>
          <w:rStyle w:val="35"/>
          <w:rFonts w:ascii="仿宋_GB2312" w:hAnsi="宋体" w:eastAsia="仿宋_GB2312"/>
          <w:sz w:val="28"/>
          <w:szCs w:val="28"/>
        </w:rPr>
      </w:pPr>
    </w:p>
    <w:p>
      <w:pPr>
        <w:snapToGrid w:val="0"/>
        <w:spacing w:line="240" w:lineRule="atLeast"/>
        <w:jc w:val="center"/>
        <w:rPr>
          <w:rStyle w:val="35"/>
          <w:rFonts w:ascii="仿宋_GB2312" w:hAnsi="宋体" w:eastAsia="仿宋_GB2312"/>
          <w:b/>
          <w:sz w:val="28"/>
          <w:szCs w:val="28"/>
        </w:rPr>
      </w:pPr>
      <w:r>
        <w:rPr>
          <w:rStyle w:val="35"/>
          <w:rFonts w:ascii="仿宋_GB2312" w:hAnsi="宋体" w:eastAsia="仿宋_GB2312"/>
          <w:b/>
          <w:sz w:val="28"/>
          <w:szCs w:val="28"/>
        </w:rPr>
        <w:t>第2章  投标人须知资料表</w:t>
      </w:r>
    </w:p>
    <w:p>
      <w:pPr>
        <w:snapToGrid w:val="0"/>
        <w:spacing w:line="240" w:lineRule="atLeast"/>
        <w:ind w:left="1080" w:leftChars="257" w:hanging="540"/>
        <w:rPr>
          <w:rStyle w:val="35"/>
          <w:rFonts w:ascii="仿宋_GB2312" w:hAnsi="宋体" w:eastAsia="仿宋_GB2312"/>
          <w:sz w:val="28"/>
          <w:szCs w:val="28"/>
        </w:rPr>
      </w:pPr>
    </w:p>
    <w:p>
      <w:pPr>
        <w:snapToGrid w:val="0"/>
        <w:spacing w:line="240" w:lineRule="atLeast"/>
        <w:ind w:firstLine="420" w:firstLineChars="150"/>
        <w:rPr>
          <w:rStyle w:val="35"/>
          <w:rFonts w:ascii="仿宋_GB2312" w:hAnsi="宋体" w:eastAsia="仿宋_GB2312"/>
          <w:sz w:val="28"/>
          <w:szCs w:val="28"/>
        </w:rPr>
      </w:pPr>
      <w:r>
        <w:rPr>
          <w:rStyle w:val="35"/>
          <w:rFonts w:ascii="仿宋_GB2312" w:hAnsi="宋体" w:eastAsia="仿宋_GB2312"/>
          <w:sz w:val="28"/>
          <w:szCs w:val="28"/>
        </w:rPr>
        <w:t>本表是本招标项目的具体资料，</w:t>
      </w:r>
      <w:r>
        <w:rPr>
          <w:rStyle w:val="35"/>
          <w:rFonts w:hint="eastAsia" w:ascii="仿宋_GB2312" w:hAnsi="宋体" w:eastAsia="仿宋_GB2312"/>
          <w:sz w:val="28"/>
          <w:szCs w:val="28"/>
          <w:lang w:eastAsia="zh-CN"/>
        </w:rPr>
        <w:t>如有前后</w:t>
      </w:r>
      <w:r>
        <w:rPr>
          <w:rStyle w:val="35"/>
          <w:rFonts w:ascii="仿宋_GB2312" w:hAnsi="宋体" w:eastAsia="仿宋_GB2312"/>
          <w:sz w:val="28"/>
          <w:szCs w:val="28"/>
        </w:rPr>
        <w:t>矛盾，应</w:t>
      </w:r>
      <w:r>
        <w:rPr>
          <w:rStyle w:val="35"/>
          <w:rFonts w:ascii="仿宋_GB2312" w:hAnsi="宋体" w:eastAsia="仿宋_GB2312"/>
          <w:b/>
          <w:sz w:val="28"/>
          <w:szCs w:val="28"/>
        </w:rPr>
        <w:t>以本资料表为准</w:t>
      </w:r>
      <w:r>
        <w:rPr>
          <w:rStyle w:val="35"/>
          <w:rFonts w:ascii="仿宋_GB2312" w:hAnsi="宋体" w:eastAsia="仿宋_GB2312"/>
          <w:sz w:val="28"/>
          <w:szCs w:val="28"/>
        </w:rPr>
        <w:t>。</w:t>
      </w:r>
    </w:p>
    <w:tbl>
      <w:tblPr>
        <w:tblStyle w:val="16"/>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68"/>
        <w:gridCol w:w="68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12"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条款号</w:t>
            </w:r>
          </w:p>
        </w:tc>
        <w:tc>
          <w:tcPr>
            <w:tcW w:w="6840" w:type="dxa"/>
            <w:tcBorders>
              <w:top w:val="single" w:color="000000" w:sz="12" w:space="0"/>
              <w:left w:val="single" w:color="000000" w:sz="6" w:space="0"/>
              <w:bottom w:val="single" w:color="000000" w:sz="6" w:space="0"/>
              <w:right w:val="single" w:color="000000" w:sz="12" w:space="0"/>
            </w:tcBorders>
            <w:vAlign w:val="center"/>
          </w:tcPr>
          <w:p>
            <w:pPr>
              <w:snapToGrid w:val="0"/>
              <w:spacing w:line="240" w:lineRule="atLeast"/>
              <w:ind w:left="1080" w:leftChars="257" w:hanging="540"/>
              <w:rPr>
                <w:rStyle w:val="35"/>
                <w:rFonts w:ascii="仿宋_GB2312" w:eastAsia="仿宋_GB2312"/>
                <w:b/>
                <w:sz w:val="24"/>
              </w:rPr>
            </w:pPr>
            <w:r>
              <w:rPr>
                <w:rStyle w:val="35"/>
                <w:rFonts w:ascii="仿宋_GB2312" w:eastAsia="仿宋_GB2312"/>
                <w:b/>
                <w:sz w:val="24"/>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highlight w:val="none"/>
              </w:rPr>
            </w:pPr>
            <w:r>
              <w:rPr>
                <w:rStyle w:val="35"/>
                <w:rFonts w:ascii="仿宋_GB2312" w:eastAsia="仿宋_GB2312"/>
                <w:sz w:val="24"/>
                <w:highlight w:val="none"/>
              </w:rPr>
              <w:t>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采购人：</w:t>
            </w:r>
            <w:r>
              <w:rPr>
                <w:rFonts w:hint="eastAsia" w:ascii="仿宋" w:hAnsi="仿宋" w:eastAsia="仿宋" w:cs="仿宋"/>
                <w:sz w:val="24"/>
                <w:szCs w:val="24"/>
                <w:lang w:eastAsia="zh-CN"/>
              </w:rPr>
              <w:t>疏勒县阿拉甫乡人民政府  </w:t>
            </w:r>
          </w:p>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疏勒县</w:t>
            </w:r>
          </w:p>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浩</w:t>
            </w:r>
          </w:p>
          <w:p>
            <w:pPr>
              <w:spacing w:line="400" w:lineRule="exact"/>
              <w:rPr>
                <w:rStyle w:val="35"/>
                <w:rFonts w:hint="eastAsia" w:ascii="仿宋" w:hAnsi="仿宋" w:eastAsia="仿宋" w:cs="仿宋"/>
                <w:sz w:val="24"/>
                <w:szCs w:val="24"/>
                <w:highlight w:val="none"/>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13579926112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2</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400" w:lineRule="exact"/>
              <w:rPr>
                <w:rStyle w:val="35"/>
                <w:rFonts w:hint="eastAsia" w:ascii="仿宋" w:hAnsi="仿宋" w:eastAsia="仿宋" w:cs="仿宋"/>
                <w:sz w:val="24"/>
                <w:szCs w:val="24"/>
                <w:u w:val="single"/>
              </w:rPr>
            </w:pPr>
            <w:r>
              <w:rPr>
                <w:rStyle w:val="35"/>
                <w:rFonts w:hint="eastAsia" w:ascii="仿宋" w:hAnsi="仿宋" w:eastAsia="仿宋" w:cs="仿宋"/>
                <w:sz w:val="24"/>
                <w:szCs w:val="24"/>
              </w:rPr>
              <w:t>采购代理机构：</w:t>
            </w:r>
            <w:r>
              <w:rPr>
                <w:rFonts w:hint="eastAsia" w:ascii="仿宋" w:hAnsi="仿宋" w:eastAsia="仿宋" w:cs="仿宋"/>
                <w:sz w:val="24"/>
                <w:szCs w:val="24"/>
              </w:rPr>
              <w:t>新疆禾正工程项目管理有限公司</w:t>
            </w:r>
          </w:p>
          <w:p>
            <w:pPr>
              <w:snapToGrid w:val="0"/>
              <w:spacing w:line="240" w:lineRule="atLeast"/>
              <w:rPr>
                <w:rStyle w:val="35"/>
                <w:rFonts w:hint="eastAsia" w:ascii="仿宋" w:hAnsi="仿宋" w:eastAsia="仿宋" w:cs="仿宋"/>
                <w:sz w:val="24"/>
                <w:szCs w:val="24"/>
                <w:u w:val="single"/>
                <w:lang w:eastAsia="zh-CN"/>
              </w:rPr>
            </w:pPr>
            <w:r>
              <w:rPr>
                <w:rStyle w:val="35"/>
                <w:rFonts w:hint="eastAsia" w:ascii="仿宋" w:hAnsi="仿宋" w:eastAsia="仿宋" w:cs="仿宋"/>
                <w:sz w:val="24"/>
                <w:szCs w:val="24"/>
              </w:rPr>
              <w:t>地址：</w:t>
            </w:r>
            <w:r>
              <w:rPr>
                <w:rFonts w:hint="eastAsia" w:ascii="仿宋" w:hAnsi="仿宋" w:eastAsia="仿宋" w:cs="仿宋"/>
                <w:sz w:val="24"/>
                <w:szCs w:val="24"/>
              </w:rPr>
              <w:t>新疆喀什地区喀什市经济开发区深喀大道总部经济区陕西</w:t>
            </w:r>
            <w:r>
              <w:rPr>
                <w:rFonts w:hint="eastAsia" w:ascii="仿宋" w:hAnsi="仿宋" w:eastAsia="仿宋" w:cs="仿宋"/>
                <w:sz w:val="24"/>
                <w:szCs w:val="24"/>
                <w:lang w:eastAsia="zh-CN"/>
              </w:rPr>
              <w:t>大厦</w:t>
            </w:r>
            <w:r>
              <w:rPr>
                <w:rFonts w:hint="eastAsia" w:ascii="仿宋" w:hAnsi="仿宋" w:eastAsia="仿宋" w:cs="仿宋"/>
                <w:sz w:val="24"/>
                <w:szCs w:val="24"/>
              </w:rPr>
              <w:t>20层2005-5/2006-5号房</w:t>
            </w:r>
          </w:p>
          <w:p>
            <w:pPr>
              <w:snapToGrid w:val="0"/>
              <w:spacing w:line="240" w:lineRule="atLeast"/>
              <w:rPr>
                <w:rFonts w:hint="eastAsia" w:ascii="仿宋" w:hAnsi="仿宋" w:eastAsia="仿宋" w:cs="仿宋"/>
                <w:sz w:val="24"/>
                <w:szCs w:val="24"/>
                <w:lang w:val="en-US" w:eastAsia="zh-CN"/>
              </w:rPr>
            </w:pPr>
            <w:r>
              <w:rPr>
                <w:rStyle w:val="35"/>
                <w:rFonts w:hint="eastAsia" w:ascii="仿宋" w:hAnsi="仿宋" w:eastAsia="仿宋" w:cs="仿宋"/>
                <w:sz w:val="24"/>
                <w:szCs w:val="24"/>
              </w:rPr>
              <w:t>联系人：</w:t>
            </w:r>
            <w:r>
              <w:rPr>
                <w:rFonts w:hint="eastAsia" w:ascii="仿宋" w:hAnsi="仿宋" w:eastAsia="仿宋" w:cs="仿宋"/>
                <w:sz w:val="24"/>
                <w:szCs w:val="24"/>
                <w:lang w:eastAsia="zh-CN"/>
              </w:rPr>
              <w:t>户</w:t>
            </w:r>
            <w:r>
              <w:rPr>
                <w:rFonts w:hint="eastAsia" w:ascii="仿宋" w:hAnsi="仿宋" w:eastAsia="仿宋" w:cs="仿宋"/>
                <w:sz w:val="24"/>
                <w:szCs w:val="24"/>
                <w:lang w:val="en-US" w:eastAsia="zh-CN"/>
              </w:rPr>
              <w:t xml:space="preserve"> 玉</w:t>
            </w:r>
          </w:p>
          <w:p>
            <w:pPr>
              <w:spacing w:line="400" w:lineRule="exact"/>
              <w:rPr>
                <w:rStyle w:val="35"/>
                <w:rFonts w:hint="eastAsia" w:ascii="仿宋" w:hAnsi="仿宋" w:eastAsia="仿宋" w:cs="仿宋"/>
                <w:sz w:val="24"/>
                <w:szCs w:val="24"/>
                <w:lang w:eastAsia="zh-CN"/>
              </w:rPr>
            </w:pPr>
            <w:r>
              <w:rPr>
                <w:rStyle w:val="35"/>
                <w:rFonts w:hint="eastAsia" w:ascii="仿宋" w:hAnsi="仿宋" w:eastAsia="仿宋" w:cs="仿宋"/>
                <w:sz w:val="24"/>
                <w:szCs w:val="24"/>
              </w:rPr>
              <w:t>电话：</w:t>
            </w:r>
            <w:r>
              <w:rPr>
                <w:rFonts w:hint="eastAsia" w:ascii="仿宋" w:hAnsi="仿宋" w:eastAsia="仿宋" w:cs="仿宋"/>
                <w:sz w:val="24"/>
                <w:szCs w:val="24"/>
                <w:lang w:val="en-US" w:eastAsia="zh-CN"/>
              </w:rPr>
              <w:t>17399277881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26"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3</w:t>
            </w:r>
          </w:p>
        </w:tc>
        <w:tc>
          <w:tcPr>
            <w:tcW w:w="68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baseline"/>
              <w:rPr>
                <w:rFonts w:hint="eastAsia" w:ascii="仿宋" w:hAnsi="仿宋" w:eastAsia="仿宋" w:cs="仿宋"/>
                <w:sz w:val="24"/>
                <w:szCs w:val="24"/>
                <w:lang w:eastAsia="zh-CN"/>
              </w:rPr>
            </w:pPr>
            <w:r>
              <w:rPr>
                <w:rStyle w:val="35"/>
                <w:rFonts w:hint="eastAsia" w:ascii="仿宋" w:hAnsi="仿宋" w:eastAsia="仿宋" w:cs="仿宋"/>
                <w:sz w:val="24"/>
                <w:szCs w:val="24"/>
              </w:rPr>
              <w:t>合格投标人资格要求</w:t>
            </w:r>
            <w:r>
              <w:rPr>
                <w:rStyle w:val="35"/>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autoSpaceDN/>
              <w:bidi w:val="0"/>
              <w:adjustRightInd/>
              <w:spacing w:line="320" w:lineRule="exact"/>
              <w:textAlignment w:val="baseline"/>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1.满足《中华人民共和国政府采购法》第二十二条要求：</w:t>
            </w:r>
          </w:p>
          <w:p>
            <w:pPr>
              <w:keepNext w:val="0"/>
              <w:keepLines w:val="0"/>
              <w:pageBreakBefore w:val="0"/>
              <w:widowControl/>
              <w:kinsoku/>
              <w:wordWrap/>
              <w:overflowPunct/>
              <w:topLinePunct w:val="0"/>
              <w:autoSpaceDE/>
              <w:autoSpaceDN/>
              <w:bidi w:val="0"/>
              <w:adjustRightInd/>
              <w:spacing w:line="320" w:lineRule="exact"/>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（1）具有独立承担民事责任的能力（营业执照（三证合一）副本及法定代表人证明或法定代表人授权委托书原件）</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autoSpaceDN/>
              <w:bidi w:val="0"/>
              <w:adjustRightInd/>
              <w:spacing w:line="3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（2）具有健全的财务会计制度（会计师事务所出具的2020年的年度财务审计报告书原件或影印件；2021年1月以后新办企业需提供银行资信证明原件）；</w:t>
            </w:r>
          </w:p>
          <w:p>
            <w:pPr>
              <w:keepNext w:val="0"/>
              <w:keepLines w:val="0"/>
              <w:pageBreakBefore w:val="0"/>
              <w:widowControl/>
              <w:kinsoku/>
              <w:wordWrap/>
              <w:overflowPunct/>
              <w:topLinePunct w:val="0"/>
              <w:autoSpaceDE/>
              <w:autoSpaceDN/>
              <w:bidi w:val="0"/>
              <w:adjustRightInd/>
              <w:spacing w:line="3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keepNext w:val="0"/>
              <w:keepLines w:val="0"/>
              <w:pageBreakBefore w:val="0"/>
              <w:widowControl/>
              <w:kinsoku/>
              <w:wordWrap/>
              <w:overflowPunct/>
              <w:topLinePunct w:val="0"/>
              <w:autoSpaceDE/>
              <w:autoSpaceDN/>
              <w:bidi w:val="0"/>
              <w:adjustRightInd/>
              <w:spacing w:line="3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（4）近</w:t>
            </w:r>
            <w:r>
              <w:rPr>
                <w:rFonts w:hint="eastAsia" w:ascii="仿宋" w:hAnsi="仿宋" w:eastAsia="仿宋" w:cs="仿宋"/>
                <w:sz w:val="24"/>
                <w:szCs w:val="24"/>
                <w:lang w:val="en-US" w:eastAsia="zh-CN"/>
              </w:rPr>
              <w:t>3</w:t>
            </w:r>
            <w:r>
              <w:rPr>
                <w:rFonts w:hint="eastAsia" w:ascii="仿宋" w:hAnsi="仿宋" w:eastAsia="仿宋" w:cs="仿宋"/>
                <w:sz w:val="24"/>
                <w:szCs w:val="24"/>
              </w:rPr>
              <w:t>个月依法缴纳税收和近</w:t>
            </w:r>
            <w:r>
              <w:rPr>
                <w:rFonts w:hint="eastAsia" w:ascii="仿宋" w:hAnsi="仿宋" w:eastAsia="仿宋" w:cs="仿宋"/>
                <w:sz w:val="24"/>
                <w:szCs w:val="24"/>
                <w:lang w:val="en-US" w:eastAsia="zh-CN"/>
              </w:rPr>
              <w:t>3</w:t>
            </w:r>
            <w:r>
              <w:rPr>
                <w:rFonts w:hint="eastAsia" w:ascii="仿宋" w:hAnsi="仿宋" w:eastAsia="仿宋" w:cs="仿宋"/>
                <w:sz w:val="24"/>
                <w:szCs w:val="24"/>
              </w:rPr>
              <w:t>个月社会保障资金的良好记录；</w:t>
            </w:r>
          </w:p>
          <w:p>
            <w:pPr>
              <w:keepNext w:val="0"/>
              <w:keepLines w:val="0"/>
              <w:pageBreakBefore w:val="0"/>
              <w:widowControl/>
              <w:kinsoku/>
              <w:wordWrap/>
              <w:overflowPunct/>
              <w:topLinePunct w:val="0"/>
              <w:autoSpaceDE/>
              <w:autoSpaceDN/>
              <w:bidi w:val="0"/>
              <w:adjustRightInd/>
              <w:spacing w:line="3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pPr>
              <w:keepNext w:val="0"/>
              <w:keepLines w:val="0"/>
              <w:pageBreakBefore w:val="0"/>
              <w:widowControl/>
              <w:kinsoku/>
              <w:wordWrap/>
              <w:overflowPunct/>
              <w:topLinePunct w:val="0"/>
              <w:autoSpaceDE/>
              <w:autoSpaceDN/>
              <w:bidi w:val="0"/>
              <w:adjustRightInd/>
              <w:spacing w:line="32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keepNext w:val="0"/>
              <w:keepLines w:val="0"/>
              <w:pageBreakBefore w:val="0"/>
              <w:widowControl/>
              <w:kinsoku/>
              <w:wordWrap/>
              <w:overflowPunct/>
              <w:topLinePunct w:val="0"/>
              <w:autoSpaceDE/>
              <w:autoSpaceDN/>
              <w:bidi w:val="0"/>
              <w:adjustRightInd/>
              <w:snapToGrid w:val="0"/>
              <w:spacing w:line="320" w:lineRule="exact"/>
              <w:textAlignment w:val="baseline"/>
              <w:rPr>
                <w:rStyle w:val="35"/>
                <w:rFonts w:hint="eastAsia" w:ascii="仿宋" w:hAnsi="仿宋" w:eastAsia="仿宋" w:cs="仿宋"/>
                <w:sz w:val="24"/>
                <w:szCs w:val="24"/>
              </w:rPr>
            </w:pPr>
            <w:r>
              <w:rPr>
                <w:rStyle w:val="35"/>
                <w:rFonts w:hint="eastAsia" w:ascii="仿宋" w:hAnsi="仿宋" w:eastAsia="仿宋" w:cs="仿宋"/>
                <w:sz w:val="24"/>
                <w:szCs w:val="24"/>
                <w:lang w:val="en-US" w:eastAsia="zh-CN"/>
              </w:rPr>
              <w:t>2</w:t>
            </w:r>
            <w:r>
              <w:rPr>
                <w:rStyle w:val="35"/>
                <w:rFonts w:hint="eastAsia" w:ascii="仿宋" w:hAnsi="仿宋" w:eastAsia="仿宋" w:cs="仿宋"/>
                <w:sz w:val="24"/>
                <w:szCs w:val="24"/>
              </w:rPr>
              <w:t>.本项目的特定资格要求：</w:t>
            </w:r>
            <w:r>
              <w:rPr>
                <w:rStyle w:val="35"/>
                <w:rFonts w:hint="eastAsia" w:ascii="仿宋" w:hAnsi="仿宋" w:eastAsia="仿宋" w:cs="仿宋"/>
                <w:sz w:val="24"/>
                <w:szCs w:val="24"/>
              </w:rPr>
              <w:tab/>
            </w:r>
          </w:p>
          <w:p>
            <w:pPr>
              <w:keepNext w:val="0"/>
              <w:keepLines w:val="0"/>
              <w:pageBreakBefore w:val="0"/>
              <w:widowControl/>
              <w:kinsoku/>
              <w:wordWrap/>
              <w:overflowPunct/>
              <w:topLinePunct w:val="0"/>
              <w:autoSpaceDE/>
              <w:autoSpaceDN/>
              <w:bidi w:val="0"/>
              <w:adjustRightInd/>
              <w:snapToGrid w:val="0"/>
              <w:spacing w:line="320" w:lineRule="exact"/>
              <w:ind w:firstLine="480" w:firstLineChars="200"/>
              <w:textAlignment w:val="baseline"/>
              <w:rPr>
                <w:rStyle w:val="35"/>
                <w:rFonts w:hint="eastAsia" w:ascii="仿宋" w:hAnsi="仿宋" w:eastAsia="仿宋" w:cs="仿宋"/>
                <w:sz w:val="24"/>
                <w:szCs w:val="24"/>
                <w:lang w:val="en-US" w:eastAsia="zh-CN"/>
              </w:rPr>
            </w:pPr>
            <w:r>
              <w:rPr>
                <w:rStyle w:val="35"/>
                <w:rFonts w:hint="eastAsia" w:ascii="仿宋" w:hAnsi="仿宋" w:eastAsia="仿宋" w:cs="仿宋"/>
                <w:sz w:val="24"/>
                <w:szCs w:val="24"/>
                <w:lang w:val="en-US" w:eastAsia="zh-CN"/>
              </w:rPr>
              <w:t>（1） 本次招标要求投标人必须具备独立法人资格。投标人须具建筑工程施工总承包叁级（含叁级）及以上资质；并持有有效的安全生产许可证。项目经理须具备房屋建筑工程专业二级（含以上级）注册建造执业资格，具备有效的安全生产考核合格证书且在其他工程无在建项目。投标人近两年无介入诉讼仲裁案件，信誉良好；并在人员、设备、资金等方面具有承担本工程相应的施工能力。</w:t>
            </w:r>
          </w:p>
          <w:p>
            <w:pPr>
              <w:keepNext w:val="0"/>
              <w:keepLines w:val="0"/>
              <w:pageBreakBefore w:val="0"/>
              <w:widowControl/>
              <w:kinsoku/>
              <w:wordWrap/>
              <w:overflowPunct/>
              <w:topLinePunct w:val="0"/>
              <w:autoSpaceDE/>
              <w:autoSpaceDN/>
              <w:bidi w:val="0"/>
              <w:adjustRightInd/>
              <w:snapToGrid w:val="0"/>
              <w:spacing w:line="320" w:lineRule="exact"/>
              <w:ind w:firstLine="480" w:firstLineChars="200"/>
              <w:textAlignment w:val="baseline"/>
              <w:rPr>
                <w:rStyle w:val="35"/>
                <w:rFonts w:hint="eastAsia" w:ascii="仿宋" w:hAnsi="仿宋" w:eastAsia="仿宋" w:cs="仿宋"/>
                <w:sz w:val="24"/>
                <w:szCs w:val="24"/>
                <w:lang w:val="en-US" w:eastAsia="zh-CN"/>
              </w:rPr>
            </w:pPr>
            <w:r>
              <w:rPr>
                <w:rStyle w:val="35"/>
                <w:rFonts w:hint="eastAsia" w:ascii="仿宋" w:hAnsi="仿宋" w:eastAsia="仿宋" w:cs="仿宋"/>
                <w:sz w:val="24"/>
                <w:szCs w:val="24"/>
                <w:lang w:val="en-US" w:eastAsia="zh-CN"/>
              </w:rPr>
              <w:t>（2）具有投资参股关系的关联企业,或具有直接管理和被管理关系的母子公司或同一母公司的子公司，或法定代表人为同一个人的两个及两个以上法人不得同时对本项目投标，否则均按废标处理。</w:t>
            </w:r>
          </w:p>
          <w:p>
            <w:pPr>
              <w:keepNext w:val="0"/>
              <w:keepLines w:val="0"/>
              <w:pageBreakBefore w:val="0"/>
              <w:widowControl/>
              <w:kinsoku/>
              <w:wordWrap/>
              <w:overflowPunct/>
              <w:topLinePunct w:val="0"/>
              <w:autoSpaceDE/>
              <w:autoSpaceDN/>
              <w:bidi w:val="0"/>
              <w:adjustRightInd/>
              <w:snapToGrid w:val="0"/>
              <w:spacing w:line="320" w:lineRule="exact"/>
              <w:ind w:firstLine="480" w:firstLineChars="200"/>
              <w:textAlignment w:val="baseline"/>
              <w:rPr>
                <w:rStyle w:val="35"/>
                <w:rFonts w:hint="eastAsia" w:ascii="仿宋" w:hAnsi="仿宋" w:eastAsia="仿宋" w:cs="仿宋"/>
                <w:sz w:val="24"/>
                <w:szCs w:val="24"/>
                <w:lang w:val="en-US" w:eastAsia="zh-CN"/>
              </w:rPr>
            </w:pPr>
            <w:r>
              <w:rPr>
                <w:rStyle w:val="35"/>
                <w:rFonts w:hint="eastAsia" w:ascii="仿宋" w:hAnsi="仿宋" w:eastAsia="仿宋" w:cs="仿宋"/>
                <w:sz w:val="24"/>
                <w:szCs w:val="24"/>
                <w:lang w:val="en-US" w:eastAsia="zh-CN"/>
              </w:rPr>
              <w:t>（3）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p>
          <w:p>
            <w:pPr>
              <w:keepNext w:val="0"/>
              <w:keepLines w:val="0"/>
              <w:pageBreakBefore w:val="0"/>
              <w:widowControl/>
              <w:kinsoku/>
              <w:wordWrap/>
              <w:overflowPunct/>
              <w:topLinePunct w:val="0"/>
              <w:autoSpaceDE/>
              <w:autoSpaceDN/>
              <w:bidi w:val="0"/>
              <w:adjustRightInd/>
              <w:snapToGrid w:val="0"/>
              <w:spacing w:line="320" w:lineRule="exact"/>
              <w:ind w:firstLine="480" w:firstLineChars="200"/>
              <w:textAlignment w:val="baseline"/>
              <w:rPr>
                <w:rStyle w:val="35"/>
                <w:rFonts w:hint="eastAsia" w:ascii="仿宋" w:hAnsi="仿宋" w:eastAsia="仿宋" w:cs="仿宋"/>
                <w:sz w:val="24"/>
                <w:szCs w:val="24"/>
                <w:lang w:val="en-US" w:eastAsia="zh-CN"/>
              </w:rPr>
            </w:pPr>
            <w:r>
              <w:rPr>
                <w:rStyle w:val="35"/>
                <w:rFonts w:hint="eastAsia" w:ascii="仿宋" w:hAnsi="仿宋" w:eastAsia="仿宋" w:cs="仿宋"/>
                <w:sz w:val="24"/>
                <w:szCs w:val="24"/>
                <w:lang w:val="en-US" w:eastAsia="zh-CN"/>
              </w:rPr>
              <w:t>（4）与投标人存在利害关系可能影响招标公正性的单位，单位负责人为同一人或存在控股管理 关系的不同单位不得投标，否则相关投标无效。</w:t>
            </w:r>
          </w:p>
          <w:p>
            <w:pPr>
              <w:keepNext w:val="0"/>
              <w:keepLines w:val="0"/>
              <w:pageBreakBefore w:val="0"/>
              <w:widowControl/>
              <w:kinsoku/>
              <w:wordWrap/>
              <w:overflowPunct/>
              <w:topLinePunct w:val="0"/>
              <w:autoSpaceDE/>
              <w:autoSpaceDN/>
              <w:bidi w:val="0"/>
              <w:adjustRightInd/>
              <w:snapToGrid w:val="0"/>
              <w:spacing w:line="320" w:lineRule="exact"/>
              <w:ind w:firstLine="480" w:firstLineChars="200"/>
              <w:textAlignment w:val="baseline"/>
              <w:rPr>
                <w:rStyle w:val="35"/>
                <w:rFonts w:hint="eastAsia" w:ascii="仿宋" w:hAnsi="仿宋" w:eastAsia="仿宋" w:cs="仿宋"/>
                <w:sz w:val="24"/>
                <w:szCs w:val="24"/>
                <w:lang w:val="en-US" w:eastAsia="zh-CN"/>
              </w:rPr>
            </w:pPr>
            <w:r>
              <w:rPr>
                <w:rStyle w:val="35"/>
                <w:rFonts w:hint="eastAsia" w:ascii="仿宋" w:hAnsi="仿宋" w:eastAsia="仿宋" w:cs="仿宋"/>
                <w:sz w:val="24"/>
                <w:szCs w:val="24"/>
                <w:lang w:val="en-US" w:eastAsia="zh-CN"/>
              </w:rPr>
              <w:t>（5）投标人针对本次项目《反商业贿赂承诺书》</w:t>
            </w:r>
          </w:p>
          <w:p>
            <w:pPr>
              <w:keepNext w:val="0"/>
              <w:keepLines w:val="0"/>
              <w:pageBreakBefore w:val="0"/>
              <w:widowControl/>
              <w:kinsoku/>
              <w:wordWrap/>
              <w:overflowPunct/>
              <w:topLinePunct w:val="0"/>
              <w:autoSpaceDE/>
              <w:autoSpaceDN/>
              <w:bidi w:val="0"/>
              <w:adjustRightInd/>
              <w:snapToGrid w:val="0"/>
              <w:spacing w:line="320" w:lineRule="exact"/>
              <w:ind w:firstLine="480" w:firstLineChars="200"/>
              <w:textAlignment w:val="baseline"/>
              <w:rPr>
                <w:rFonts w:hint="eastAsia" w:ascii="仿宋" w:hAnsi="仿宋" w:eastAsia="仿宋" w:cs="仿宋"/>
                <w:sz w:val="24"/>
                <w:szCs w:val="24"/>
                <w:lang w:eastAsia="zh-CN"/>
              </w:rPr>
            </w:pPr>
            <w:r>
              <w:rPr>
                <w:rStyle w:val="35"/>
                <w:rFonts w:hint="eastAsia" w:ascii="仿宋" w:hAnsi="仿宋" w:eastAsia="仿宋" w:cs="仿宋"/>
                <w:sz w:val="24"/>
                <w:szCs w:val="24"/>
                <w:lang w:val="en-US" w:eastAsia="zh-CN"/>
              </w:rPr>
              <w:t>（6）本项目不接受联合体投标。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hAnsi="宋体" w:eastAsia="仿宋_GB2312"/>
                <w:sz w:val="24"/>
              </w:rPr>
              <w:t>4</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sz w:val="24"/>
                <w:szCs w:val="24"/>
              </w:rPr>
            </w:pPr>
            <w:r>
              <w:rPr>
                <w:rStyle w:val="35"/>
                <w:rFonts w:hint="eastAsia" w:ascii="仿宋" w:hAnsi="仿宋" w:eastAsia="仿宋" w:cs="仿宋"/>
                <w:sz w:val="24"/>
                <w:szCs w:val="24"/>
              </w:rPr>
              <w:t>是否为专门面向中小企业采购：</w:t>
            </w:r>
            <w:r>
              <w:rPr>
                <w:rStyle w:val="35"/>
                <w:rFonts w:hint="eastAsia" w:ascii="仿宋" w:hAnsi="仿宋" w:eastAsia="仿宋" w:cs="仿宋"/>
                <w:sz w:val="24"/>
                <w:szCs w:val="24"/>
                <w:u w:val="single" w:color="000000"/>
              </w:rPr>
              <w:t xml:space="preserve">   否 </w:t>
            </w:r>
            <w:r>
              <w:rPr>
                <w:rStyle w:val="35"/>
                <w:rFonts w:hint="eastAsia" w:ascii="仿宋" w:hAnsi="仿宋" w:eastAsia="仿宋" w:cs="仿宋"/>
                <w:i/>
                <w:sz w:val="24"/>
                <w:szCs w:val="24"/>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5</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sz w:val="24"/>
                <w:szCs w:val="24"/>
              </w:rPr>
            </w:pPr>
            <w:r>
              <w:rPr>
                <w:rStyle w:val="35"/>
                <w:rFonts w:hint="eastAsia" w:ascii="仿宋" w:hAnsi="仿宋" w:eastAsia="仿宋" w:cs="仿宋"/>
                <w:sz w:val="24"/>
                <w:szCs w:val="24"/>
              </w:rPr>
              <w:t>是否允许联合体投标：</w:t>
            </w:r>
            <w:r>
              <w:rPr>
                <w:rStyle w:val="35"/>
                <w:rFonts w:hint="eastAsia" w:ascii="仿宋" w:hAnsi="仿宋" w:eastAsia="仿宋" w:cs="仿宋"/>
                <w:sz w:val="24"/>
                <w:szCs w:val="24"/>
                <w:u w:val="single" w:color="000000"/>
              </w:rPr>
              <w:t xml:space="preserve">  否    </w:t>
            </w:r>
            <w:r>
              <w:rPr>
                <w:rStyle w:val="35"/>
                <w:rFonts w:hint="eastAsia" w:ascii="仿宋" w:hAnsi="仿宋" w:eastAsia="仿宋" w:cs="仿宋"/>
                <w:i/>
                <w:sz w:val="24"/>
                <w:szCs w:val="24"/>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6</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sz w:val="24"/>
                <w:szCs w:val="24"/>
              </w:rPr>
            </w:pPr>
            <w:r>
              <w:rPr>
                <w:rStyle w:val="35"/>
                <w:rFonts w:hint="eastAsia" w:ascii="仿宋" w:hAnsi="仿宋" w:eastAsia="仿宋" w:cs="仿宋"/>
                <w:sz w:val="24"/>
                <w:szCs w:val="24"/>
              </w:rPr>
              <w:t>最高限价：</w:t>
            </w:r>
            <w:r>
              <w:rPr>
                <w:rStyle w:val="35"/>
                <w:rFonts w:hint="eastAsia" w:ascii="仿宋" w:hAnsi="仿宋" w:eastAsia="仿宋" w:cs="仿宋"/>
                <w:sz w:val="24"/>
                <w:szCs w:val="24"/>
                <w:highlight w:val="none"/>
                <w:lang w:val="en-US" w:eastAsia="zh-CN"/>
              </w:rPr>
              <w:t>2021885.79</w:t>
            </w:r>
            <w:r>
              <w:rPr>
                <w:rStyle w:val="35"/>
                <w:rFonts w:hint="eastAsia" w:ascii="仿宋" w:hAnsi="仿宋" w:eastAsia="仿宋" w:cs="仿宋"/>
                <w:sz w:val="24"/>
                <w:szCs w:val="24"/>
                <w:highlight w:val="none"/>
                <w:lang w:eastAsia="zh-CN"/>
              </w:rPr>
              <w:t>元，</w:t>
            </w:r>
            <w:r>
              <w:rPr>
                <w:rFonts w:hint="eastAsia" w:ascii="仿宋" w:hAnsi="仿宋" w:eastAsia="仿宋" w:cs="仿宋"/>
                <w:color w:val="000000"/>
                <w:sz w:val="24"/>
                <w:szCs w:val="24"/>
              </w:rPr>
              <w:t>如超过</w:t>
            </w:r>
            <w:r>
              <w:rPr>
                <w:rStyle w:val="35"/>
                <w:rFonts w:hint="eastAsia" w:ascii="仿宋" w:hAnsi="仿宋" w:eastAsia="仿宋" w:cs="仿宋"/>
                <w:sz w:val="24"/>
                <w:szCs w:val="24"/>
              </w:rPr>
              <w:t>最高限</w:t>
            </w:r>
            <w:r>
              <w:rPr>
                <w:rFonts w:hint="eastAsia" w:ascii="仿宋" w:hAnsi="仿宋" w:eastAsia="仿宋" w:cs="仿宋"/>
                <w:color w:val="000000"/>
                <w:sz w:val="24"/>
                <w:szCs w:val="24"/>
              </w:rPr>
              <w:t>价的报价为无效报价</w:t>
            </w:r>
            <w:r>
              <w:rPr>
                <w:rFonts w:hint="eastAsia" w:ascii="仿宋" w:hAnsi="仿宋" w:eastAsia="仿宋" w:cs="仿宋"/>
                <w:color w:val="000000"/>
                <w:sz w:val="24"/>
                <w:szCs w:val="24"/>
                <w:lang w:eastAsia="zh-CN"/>
              </w:rPr>
              <w:t>，</w:t>
            </w:r>
            <w:r>
              <w:rPr>
                <w:rStyle w:val="35"/>
                <w:rFonts w:hint="eastAsia" w:ascii="仿宋" w:hAnsi="仿宋" w:eastAsia="仿宋" w:cs="仿宋"/>
                <w:sz w:val="24"/>
                <w:szCs w:val="24"/>
              </w:rPr>
              <w:t>本项目不分包。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7</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480" w:lineRule="exact"/>
              <w:ind w:left="600" w:hanging="600"/>
              <w:rPr>
                <w:rStyle w:val="35"/>
                <w:rFonts w:hint="eastAsia" w:ascii="仿宋" w:hAnsi="仿宋" w:eastAsia="仿宋" w:cs="仿宋"/>
                <w:sz w:val="24"/>
                <w:szCs w:val="24"/>
                <w:u w:val="single"/>
              </w:rPr>
            </w:pPr>
            <w:r>
              <w:rPr>
                <w:rFonts w:hint="eastAsia" w:ascii="仿宋" w:hAnsi="仿宋" w:eastAsia="仿宋" w:cs="仿宋"/>
                <w:sz w:val="24"/>
                <w:szCs w:val="24"/>
              </w:rPr>
              <w:t>投标保证金形式： 电汇或转帐</w:t>
            </w:r>
            <w:r>
              <w:rPr>
                <w:rFonts w:hint="eastAsia" w:ascii="仿宋" w:hAnsi="仿宋" w:eastAsia="仿宋" w:cs="仿宋"/>
                <w:sz w:val="24"/>
                <w:szCs w:val="24"/>
                <w:lang w:eastAsia="zh-CN"/>
              </w:rPr>
              <w:t>（</w:t>
            </w:r>
            <w:r>
              <w:rPr>
                <w:rFonts w:hint="eastAsia" w:ascii="仿宋" w:hAnsi="仿宋" w:eastAsia="仿宋" w:cs="仿宋"/>
                <w:sz w:val="24"/>
                <w:szCs w:val="24"/>
              </w:rPr>
              <w:t>企业</w:t>
            </w:r>
            <w:r>
              <w:rPr>
                <w:rFonts w:hint="eastAsia" w:ascii="仿宋" w:hAnsi="仿宋" w:eastAsia="仿宋" w:cs="仿宋"/>
                <w:sz w:val="24"/>
                <w:szCs w:val="24"/>
                <w:lang w:eastAsia="zh-CN"/>
              </w:rPr>
              <w:t>基本</w:t>
            </w:r>
            <w:r>
              <w:rPr>
                <w:rFonts w:hint="eastAsia" w:ascii="仿宋" w:hAnsi="仿宋" w:eastAsia="仿宋" w:cs="仿宋"/>
                <w:sz w:val="24"/>
                <w:szCs w:val="24"/>
              </w:rPr>
              <w:t>帐户</w:t>
            </w:r>
            <w:r>
              <w:rPr>
                <w:rFonts w:hint="eastAsia" w:ascii="仿宋" w:hAnsi="仿宋" w:eastAsia="仿宋" w:cs="仿宋"/>
                <w:sz w:val="24"/>
                <w:szCs w:val="24"/>
                <w:lang w:eastAsia="zh-CN"/>
              </w:rPr>
              <w:t>转帐）</w:t>
            </w:r>
          </w:p>
          <w:p>
            <w:pPr>
              <w:snapToGrid w:val="0"/>
              <w:spacing w:line="480" w:lineRule="exact"/>
              <w:rPr>
                <w:rFonts w:hint="eastAsia" w:ascii="仿宋" w:hAnsi="仿宋" w:eastAsia="仿宋" w:cs="仿宋"/>
                <w:sz w:val="24"/>
                <w:szCs w:val="24"/>
                <w:highlight w:val="none"/>
              </w:rPr>
            </w:pPr>
            <w:r>
              <w:rPr>
                <w:rStyle w:val="35"/>
                <w:rFonts w:hint="eastAsia" w:ascii="仿宋" w:hAnsi="仿宋" w:eastAsia="仿宋" w:cs="仿宋"/>
                <w:sz w:val="24"/>
                <w:szCs w:val="24"/>
                <w:u w:val="single" w:color="000000"/>
              </w:rPr>
              <w:t>投标保证金数</w:t>
            </w:r>
            <w:r>
              <w:rPr>
                <w:rStyle w:val="35"/>
                <w:rFonts w:hint="eastAsia" w:ascii="仿宋" w:hAnsi="仿宋" w:eastAsia="仿宋" w:cs="仿宋"/>
                <w:sz w:val="24"/>
                <w:szCs w:val="24"/>
                <w:highlight w:val="none"/>
                <w:u w:val="single" w:color="000000"/>
              </w:rPr>
              <w:t>额：</w:t>
            </w:r>
            <w:r>
              <w:rPr>
                <w:rStyle w:val="35"/>
                <w:rFonts w:hint="eastAsia" w:ascii="仿宋" w:hAnsi="仿宋" w:eastAsia="仿宋" w:cs="仿宋"/>
                <w:b/>
                <w:bCs/>
                <w:color w:val="auto"/>
                <w:sz w:val="24"/>
                <w:szCs w:val="24"/>
                <w:highlight w:val="none"/>
                <w:u w:val="single" w:color="000000"/>
                <w:lang w:val="en-US" w:eastAsia="zh-CN"/>
              </w:rPr>
              <w:t>20000.00</w:t>
            </w:r>
            <w:r>
              <w:rPr>
                <w:rStyle w:val="35"/>
                <w:rFonts w:hint="eastAsia" w:ascii="仿宋" w:hAnsi="仿宋" w:eastAsia="仿宋" w:cs="仿宋"/>
                <w:b/>
                <w:bCs/>
                <w:color w:val="auto"/>
                <w:sz w:val="24"/>
                <w:szCs w:val="24"/>
                <w:highlight w:val="none"/>
                <w:u w:val="single" w:color="000000"/>
              </w:rPr>
              <w:t>元</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贰万元整</w:t>
            </w:r>
            <w:r>
              <w:rPr>
                <w:rFonts w:hint="eastAsia" w:ascii="仿宋" w:hAnsi="仿宋" w:eastAsia="仿宋" w:cs="仿宋"/>
                <w:sz w:val="24"/>
                <w:szCs w:val="24"/>
                <w:highlight w:val="none"/>
              </w:rPr>
              <w:t>）</w:t>
            </w:r>
          </w:p>
          <w:p>
            <w:pPr>
              <w:spacing w:line="480" w:lineRule="exact"/>
              <w:rPr>
                <w:rFonts w:hint="eastAsia" w:ascii="仿宋" w:hAnsi="仿宋" w:eastAsia="仿宋" w:cs="仿宋"/>
                <w:sz w:val="24"/>
                <w:szCs w:val="24"/>
              </w:rPr>
            </w:pPr>
            <w:r>
              <w:rPr>
                <w:rFonts w:hint="eastAsia" w:ascii="仿宋" w:hAnsi="仿宋" w:eastAsia="仿宋" w:cs="仿宋"/>
                <w:sz w:val="24"/>
                <w:szCs w:val="24"/>
                <w:highlight w:val="none"/>
              </w:rPr>
              <w:t>投标保证金缴纳账户：新疆禾正工程项目管理有限</w:t>
            </w:r>
            <w:r>
              <w:rPr>
                <w:rFonts w:hint="eastAsia" w:ascii="仿宋" w:hAnsi="仿宋" w:eastAsia="仿宋" w:cs="仿宋"/>
                <w:sz w:val="24"/>
                <w:szCs w:val="24"/>
              </w:rPr>
              <w:t>公司</w:t>
            </w:r>
          </w:p>
          <w:p>
            <w:pPr>
              <w:spacing w:line="480" w:lineRule="exact"/>
              <w:rPr>
                <w:rFonts w:hint="eastAsia" w:ascii="仿宋" w:hAnsi="仿宋" w:eastAsia="仿宋" w:cs="仿宋"/>
                <w:sz w:val="24"/>
                <w:szCs w:val="24"/>
                <w:highlight w:val="none"/>
                <w:lang w:eastAsia="zh-CN"/>
              </w:rPr>
            </w:pPr>
            <w:r>
              <w:rPr>
                <w:rFonts w:hint="eastAsia" w:ascii="仿宋" w:hAnsi="仿宋" w:eastAsia="仿宋" w:cs="仿宋"/>
                <w:sz w:val="24"/>
                <w:szCs w:val="24"/>
              </w:rPr>
              <w:t>开户行</w:t>
            </w:r>
            <w:r>
              <w:rPr>
                <w:rFonts w:hint="eastAsia" w:ascii="仿宋" w:hAnsi="仿宋" w:eastAsia="仿宋" w:cs="仿宋"/>
                <w:sz w:val="24"/>
                <w:szCs w:val="24"/>
                <w:highlight w:val="none"/>
              </w:rPr>
              <w:t>：中国银行</w:t>
            </w:r>
            <w:r>
              <w:rPr>
                <w:rFonts w:hint="eastAsia" w:ascii="仿宋" w:hAnsi="仿宋" w:eastAsia="仿宋" w:cs="仿宋"/>
                <w:sz w:val="24"/>
                <w:szCs w:val="24"/>
                <w:highlight w:val="none"/>
                <w:lang w:eastAsia="zh-CN"/>
              </w:rPr>
              <w:t>股份有限公司喀什经济开发区支行</w:t>
            </w:r>
          </w:p>
          <w:p>
            <w:pPr>
              <w:spacing w:line="4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银行账号：</w:t>
            </w:r>
            <w:r>
              <w:rPr>
                <w:rFonts w:hint="eastAsia" w:ascii="仿宋" w:hAnsi="仿宋" w:eastAsia="仿宋" w:cs="仿宋"/>
                <w:sz w:val="24"/>
                <w:szCs w:val="24"/>
                <w:highlight w:val="none"/>
                <w:lang w:val="en-US" w:eastAsia="zh-CN"/>
              </w:rPr>
              <w:t>1076 8658 6312</w:t>
            </w:r>
          </w:p>
          <w:p>
            <w:pPr>
              <w:pStyle w:val="2"/>
              <w:rPr>
                <w:rStyle w:val="35"/>
                <w:rFonts w:hint="eastAsia" w:ascii="仿宋" w:hAnsi="仿宋" w:eastAsia="仿宋" w:cs="仿宋"/>
                <w:b/>
                <w:i/>
                <w:sz w:val="24"/>
                <w:szCs w:val="24"/>
              </w:rPr>
            </w:pPr>
            <w:r>
              <w:rPr>
                <w:rFonts w:hint="eastAsia" w:ascii="仿宋" w:hAnsi="仿宋" w:eastAsia="仿宋" w:cs="仿宋"/>
                <w:sz w:val="24"/>
                <w:szCs w:val="24"/>
                <w:lang w:eastAsia="zh-CN"/>
              </w:rPr>
              <w:t>注：</w:t>
            </w:r>
            <w:r>
              <w:rPr>
                <w:rFonts w:hint="eastAsia" w:ascii="仿宋" w:hAnsi="仿宋" w:eastAsia="仿宋" w:cs="仿宋"/>
                <w:b w:val="0"/>
                <w:bCs w:val="0"/>
                <w:sz w:val="24"/>
                <w:szCs w:val="24"/>
              </w:rPr>
              <w:t>投标保证金缴纳要求：投标商需在开标</w:t>
            </w:r>
            <w:r>
              <w:rPr>
                <w:rFonts w:hint="eastAsia" w:ascii="仿宋" w:hAnsi="仿宋" w:eastAsia="仿宋" w:cs="仿宋"/>
                <w:b w:val="0"/>
                <w:bCs w:val="0"/>
                <w:sz w:val="24"/>
                <w:szCs w:val="24"/>
                <w:lang w:eastAsia="zh-CN"/>
              </w:rPr>
              <w:t>截止时间</w:t>
            </w:r>
            <w:r>
              <w:rPr>
                <w:rFonts w:hint="eastAsia" w:ascii="仿宋" w:hAnsi="仿宋" w:eastAsia="仿宋" w:cs="仿宋"/>
                <w:b w:val="0"/>
                <w:bCs w:val="0"/>
                <w:sz w:val="24"/>
                <w:szCs w:val="24"/>
              </w:rPr>
              <w:t>前，请将投标保证金汇入以</w:t>
            </w:r>
            <w:r>
              <w:rPr>
                <w:rFonts w:hint="eastAsia" w:ascii="仿宋" w:hAnsi="仿宋" w:eastAsia="仿宋" w:cs="仿宋"/>
                <w:b w:val="0"/>
                <w:bCs w:val="0"/>
                <w:sz w:val="24"/>
                <w:szCs w:val="24"/>
                <w:lang w:eastAsia="zh-CN"/>
              </w:rPr>
              <w:t>上</w:t>
            </w:r>
            <w:r>
              <w:rPr>
                <w:rFonts w:hint="eastAsia" w:ascii="仿宋" w:hAnsi="仿宋" w:eastAsia="仿宋" w:cs="仿宋"/>
                <w:b w:val="0"/>
                <w:bCs w:val="0"/>
                <w:sz w:val="24"/>
                <w:szCs w:val="24"/>
              </w:rPr>
              <w:t>账户。投标公司需以公司的基本账户转账、电汇或网银的方式汇入，不能以现金及个人名义的方式入账</w:t>
            </w:r>
            <w:r>
              <w:rPr>
                <w:rFonts w:hint="eastAsia" w:ascii="仿宋" w:hAnsi="仿宋" w:eastAsia="仿宋" w:cs="仿宋"/>
                <w:b w:val="0"/>
                <w:bCs w:val="0"/>
                <w:sz w:val="24"/>
                <w:szCs w:val="24"/>
                <w:lang w:eastAsia="zh-CN"/>
              </w:rPr>
              <w:t>，必须备注项目编号，并注明费用为本次招标项目投标保证金，</w:t>
            </w:r>
            <w:r>
              <w:rPr>
                <w:rFonts w:hint="eastAsia" w:ascii="仿宋" w:hAnsi="仿宋" w:eastAsia="仿宋" w:cs="仿宋"/>
                <w:b w:val="0"/>
                <w:bCs w:val="0"/>
                <w:sz w:val="24"/>
                <w:szCs w:val="24"/>
              </w:rPr>
              <w:t>确认到账后，持转账凭证原件到</w:t>
            </w:r>
            <w:r>
              <w:rPr>
                <w:rFonts w:hint="eastAsia" w:ascii="仿宋" w:hAnsi="仿宋" w:eastAsia="仿宋" w:cs="仿宋"/>
                <w:b w:val="0"/>
                <w:bCs w:val="0"/>
                <w:sz w:val="24"/>
                <w:szCs w:val="24"/>
                <w:lang w:eastAsia="zh-CN"/>
              </w:rPr>
              <w:t>代理公司</w:t>
            </w:r>
            <w:r>
              <w:rPr>
                <w:rFonts w:hint="eastAsia" w:ascii="仿宋" w:hAnsi="仿宋" w:eastAsia="仿宋" w:cs="仿宋"/>
                <w:b w:val="0"/>
                <w:bCs w:val="0"/>
                <w:sz w:val="24"/>
                <w:szCs w:val="24"/>
              </w:rPr>
              <w:t>换取收据，开标现场持投标保证金收据原件，标书内放置收据复印件。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8</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sz w:val="24"/>
                <w:szCs w:val="24"/>
                <w:u w:val="single"/>
              </w:rPr>
            </w:pPr>
            <w:r>
              <w:rPr>
                <w:rStyle w:val="35"/>
                <w:rFonts w:hint="eastAsia" w:ascii="仿宋" w:hAnsi="仿宋" w:eastAsia="仿宋" w:cs="仿宋"/>
                <w:sz w:val="24"/>
                <w:szCs w:val="24"/>
              </w:rPr>
              <w:t>投标有效期：</w:t>
            </w:r>
            <w:r>
              <w:rPr>
                <w:rStyle w:val="35"/>
                <w:rFonts w:hint="eastAsia" w:ascii="仿宋" w:hAnsi="仿宋" w:eastAsia="仿宋" w:cs="仿宋"/>
                <w:sz w:val="24"/>
                <w:szCs w:val="24"/>
                <w:u w:val="single" w:color="000000"/>
              </w:rPr>
              <w:t>　</w:t>
            </w:r>
            <w:r>
              <w:rPr>
                <w:rStyle w:val="35"/>
                <w:rFonts w:hint="eastAsia" w:ascii="仿宋" w:hAnsi="仿宋" w:eastAsia="仿宋" w:cs="仿宋"/>
                <w:sz w:val="24"/>
                <w:szCs w:val="24"/>
                <w:u w:val="single" w:color="000000"/>
                <w:lang w:val="en-US" w:eastAsia="zh-CN"/>
              </w:rPr>
              <w:t>90</w:t>
            </w:r>
            <w:r>
              <w:rPr>
                <w:rStyle w:val="35"/>
                <w:rFonts w:hint="eastAsia" w:ascii="仿宋" w:hAnsi="仿宋" w:eastAsia="仿宋" w:cs="仿宋"/>
                <w:sz w:val="24"/>
                <w:szCs w:val="24"/>
                <w:u w:val="single" w:color="000000"/>
              </w:rPr>
              <w:t>　</w:t>
            </w:r>
            <w:r>
              <w:rPr>
                <w:rStyle w:val="35"/>
                <w:rFonts w:hint="eastAsia" w:ascii="仿宋" w:hAnsi="仿宋" w:eastAsia="仿宋" w:cs="仿宋"/>
                <w:sz w:val="24"/>
                <w:szCs w:val="24"/>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9</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color w:val="000000"/>
                <w:sz w:val="24"/>
                <w:szCs w:val="24"/>
              </w:rPr>
            </w:pPr>
            <w:r>
              <w:rPr>
                <w:rStyle w:val="35"/>
                <w:rFonts w:hint="eastAsia" w:ascii="仿宋" w:hAnsi="仿宋" w:eastAsia="仿宋" w:cs="仿宋"/>
                <w:color w:val="000000"/>
                <w:sz w:val="24"/>
                <w:szCs w:val="24"/>
              </w:rPr>
              <w:t>投标文件：正本：</w:t>
            </w:r>
            <w:r>
              <w:rPr>
                <w:rStyle w:val="35"/>
                <w:rFonts w:hint="eastAsia" w:ascii="仿宋" w:hAnsi="仿宋" w:eastAsia="仿宋" w:cs="仿宋"/>
                <w:color w:val="000000"/>
                <w:sz w:val="24"/>
                <w:szCs w:val="24"/>
                <w:u w:val="single" w:color="000000"/>
              </w:rPr>
              <w:t xml:space="preserve">　1 </w:t>
            </w:r>
            <w:r>
              <w:rPr>
                <w:rStyle w:val="35"/>
                <w:rFonts w:hint="eastAsia" w:ascii="仿宋" w:hAnsi="仿宋" w:eastAsia="仿宋" w:cs="仿宋"/>
                <w:color w:val="000000"/>
                <w:sz w:val="24"/>
                <w:szCs w:val="24"/>
              </w:rPr>
              <w:t>份、副本：</w:t>
            </w:r>
            <w:r>
              <w:rPr>
                <w:rStyle w:val="35"/>
                <w:rFonts w:hint="eastAsia" w:ascii="仿宋" w:hAnsi="仿宋" w:eastAsia="仿宋" w:cs="仿宋"/>
                <w:color w:val="000000"/>
                <w:sz w:val="24"/>
                <w:szCs w:val="24"/>
                <w:u w:val="single" w:color="000000"/>
              </w:rPr>
              <w:t xml:space="preserve"> </w:t>
            </w:r>
            <w:r>
              <w:rPr>
                <w:rStyle w:val="35"/>
                <w:rFonts w:hint="eastAsia" w:ascii="仿宋" w:hAnsi="仿宋" w:eastAsia="仿宋" w:cs="仿宋"/>
                <w:color w:val="000000"/>
                <w:sz w:val="24"/>
                <w:szCs w:val="24"/>
                <w:u w:val="single" w:color="000000"/>
                <w:lang w:val="en-US" w:eastAsia="zh-CN"/>
              </w:rPr>
              <w:t>4</w:t>
            </w:r>
            <w:r>
              <w:rPr>
                <w:rStyle w:val="35"/>
                <w:rFonts w:hint="eastAsia" w:ascii="仿宋" w:hAnsi="仿宋" w:eastAsia="仿宋" w:cs="仿宋"/>
                <w:color w:val="000000"/>
                <w:sz w:val="24"/>
                <w:szCs w:val="24"/>
              </w:rPr>
              <w:t>份；</w:t>
            </w:r>
          </w:p>
          <w:p>
            <w:pPr>
              <w:snapToGrid w:val="0"/>
              <w:spacing w:line="240" w:lineRule="atLeast"/>
              <w:rPr>
                <w:rStyle w:val="35"/>
                <w:rFonts w:hint="eastAsia" w:ascii="仿宋" w:hAnsi="仿宋" w:eastAsia="仿宋" w:cs="仿宋"/>
                <w:color w:val="000000"/>
                <w:sz w:val="24"/>
                <w:szCs w:val="24"/>
              </w:rPr>
            </w:pPr>
            <w:r>
              <w:rPr>
                <w:rStyle w:val="35"/>
                <w:rFonts w:hint="eastAsia" w:ascii="仿宋" w:hAnsi="仿宋" w:eastAsia="仿宋" w:cs="仿宋"/>
                <w:color w:val="000000"/>
                <w:sz w:val="24"/>
                <w:szCs w:val="24"/>
              </w:rPr>
              <w:t>除上述文件外，还须密封递交投标文件电子文档（投标文件正本的PDF格式）</w:t>
            </w:r>
            <w:r>
              <w:rPr>
                <w:rStyle w:val="35"/>
                <w:rFonts w:hint="eastAsia" w:ascii="仿宋" w:hAnsi="仿宋" w:eastAsia="仿宋" w:cs="仿宋"/>
                <w:color w:val="000000"/>
                <w:sz w:val="24"/>
                <w:szCs w:val="24"/>
                <w:u w:val="single" w:color="000000"/>
              </w:rPr>
              <w:t xml:space="preserve">  1 </w:t>
            </w:r>
            <w:r>
              <w:rPr>
                <w:rStyle w:val="35"/>
                <w:rFonts w:hint="eastAsia" w:ascii="仿宋" w:hAnsi="仿宋" w:eastAsia="仿宋" w:cs="仿宋"/>
                <w:color w:val="000000"/>
                <w:sz w:val="24"/>
                <w:szCs w:val="24"/>
              </w:rPr>
              <w:t>份。</w:t>
            </w:r>
          </w:p>
          <w:p>
            <w:pPr>
              <w:snapToGrid w:val="0"/>
              <w:spacing w:line="240" w:lineRule="atLeast"/>
              <w:rPr>
                <w:rStyle w:val="35"/>
                <w:rFonts w:hint="eastAsia" w:ascii="仿宋" w:hAnsi="仿宋" w:eastAsia="仿宋" w:cs="仿宋"/>
                <w:color w:val="000000"/>
                <w:sz w:val="24"/>
                <w:szCs w:val="24"/>
              </w:rPr>
            </w:pPr>
            <w:r>
              <w:rPr>
                <w:rStyle w:val="35"/>
                <w:rFonts w:hint="eastAsia" w:ascii="仿宋" w:hAnsi="仿宋" w:eastAsia="仿宋" w:cs="仿宋"/>
                <w:color w:val="000000"/>
                <w:sz w:val="24"/>
                <w:szCs w:val="24"/>
              </w:rPr>
              <w:t>正副本可装入一个封套中，但开标一览表、电子U盘需再单独封装一份于单独封套中，加贴封条，并在封套的封口处骑缝签字</w:t>
            </w:r>
            <w:r>
              <w:rPr>
                <w:rStyle w:val="35"/>
                <w:rFonts w:hint="eastAsia" w:ascii="仿宋" w:hAnsi="仿宋" w:eastAsia="仿宋" w:cs="仿宋"/>
                <w:color w:val="000000"/>
                <w:sz w:val="24"/>
                <w:szCs w:val="24"/>
                <w:lang w:eastAsia="zh-CN"/>
              </w:rPr>
              <w:t>或</w:t>
            </w:r>
            <w:r>
              <w:rPr>
                <w:rStyle w:val="35"/>
                <w:rFonts w:hint="eastAsia" w:ascii="仿宋" w:hAnsi="仿宋" w:eastAsia="仿宋" w:cs="仿宋"/>
                <w:color w:val="000000"/>
                <w:sz w:val="24"/>
                <w:szCs w:val="24"/>
              </w:rPr>
              <w:t>盖章。</w:t>
            </w:r>
          </w:p>
          <w:p>
            <w:pPr>
              <w:snapToGrid w:val="0"/>
              <w:spacing w:line="240" w:lineRule="atLeast"/>
              <w:rPr>
                <w:rStyle w:val="35"/>
                <w:rFonts w:hint="eastAsia" w:ascii="仿宋" w:hAnsi="仿宋" w:eastAsia="仿宋" w:cs="仿宋"/>
                <w:b/>
                <w:color w:val="000000"/>
                <w:sz w:val="24"/>
                <w:szCs w:val="24"/>
              </w:rPr>
            </w:pPr>
            <w:r>
              <w:rPr>
                <w:rStyle w:val="35"/>
                <w:rFonts w:hint="eastAsia" w:ascii="仿宋" w:hAnsi="仿宋" w:eastAsia="仿宋" w:cs="仿宋"/>
                <w:b/>
                <w:color w:val="000000"/>
                <w:sz w:val="24"/>
                <w:szCs w:val="24"/>
              </w:rPr>
              <w:t>投标文件使用A4，胶装，每册需编写页码，装订应牢固、不易拆散和换页，不得采用活页装订。投标文件中大于A3的彩图应需要另外裱装。</w:t>
            </w:r>
          </w:p>
          <w:p>
            <w:pPr>
              <w:snapToGrid w:val="0"/>
              <w:spacing w:line="240" w:lineRule="atLeast"/>
              <w:rPr>
                <w:rStyle w:val="35"/>
                <w:rFonts w:hint="eastAsia" w:ascii="仿宋" w:hAnsi="仿宋" w:eastAsia="仿宋" w:cs="仿宋"/>
                <w:sz w:val="24"/>
                <w:szCs w:val="24"/>
                <w:u w:val="single"/>
              </w:rPr>
            </w:pPr>
            <w:r>
              <w:rPr>
                <w:rStyle w:val="35"/>
                <w:rFonts w:hint="eastAsia" w:ascii="仿宋" w:hAnsi="仿宋" w:eastAsia="仿宋" w:cs="仿宋"/>
                <w:color w:val="000000"/>
                <w:sz w:val="24"/>
                <w:szCs w:val="24"/>
              </w:rPr>
              <w:t>所有响应招标文件要求合格投标人的投标文件包括随文件同时递交的图纸、U盘等附件均不予退回。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10</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color w:val="auto"/>
                <w:sz w:val="24"/>
                <w:szCs w:val="24"/>
              </w:rPr>
            </w:pPr>
            <w:r>
              <w:rPr>
                <w:rStyle w:val="35"/>
                <w:rFonts w:hint="eastAsia" w:ascii="仿宋" w:hAnsi="仿宋" w:eastAsia="仿宋" w:cs="仿宋"/>
                <w:color w:val="auto"/>
                <w:sz w:val="24"/>
                <w:szCs w:val="24"/>
              </w:rPr>
              <w:t>投标截止时间</w:t>
            </w:r>
            <w:r>
              <w:rPr>
                <w:rStyle w:val="35"/>
                <w:rFonts w:hint="eastAsia" w:ascii="仿宋" w:hAnsi="仿宋" w:eastAsia="仿宋" w:cs="仿宋"/>
                <w:color w:val="auto"/>
                <w:sz w:val="24"/>
                <w:szCs w:val="24"/>
                <w:highlight w:val="none"/>
              </w:rPr>
              <w:t>：2022年</w:t>
            </w:r>
            <w:r>
              <w:rPr>
                <w:rStyle w:val="35"/>
                <w:rFonts w:hint="eastAsia" w:ascii="仿宋" w:hAnsi="仿宋" w:eastAsia="仿宋" w:cs="仿宋"/>
                <w:color w:val="auto"/>
                <w:sz w:val="24"/>
                <w:szCs w:val="24"/>
                <w:highlight w:val="none"/>
                <w:lang w:val="en-US" w:eastAsia="zh-CN"/>
              </w:rPr>
              <w:t>5</w:t>
            </w:r>
            <w:r>
              <w:rPr>
                <w:rStyle w:val="35"/>
                <w:rFonts w:hint="eastAsia" w:ascii="仿宋" w:hAnsi="仿宋" w:eastAsia="仿宋" w:cs="仿宋"/>
                <w:color w:val="auto"/>
                <w:sz w:val="24"/>
                <w:szCs w:val="24"/>
                <w:highlight w:val="none"/>
              </w:rPr>
              <w:t>月</w:t>
            </w:r>
            <w:r>
              <w:rPr>
                <w:rStyle w:val="35"/>
                <w:rFonts w:hint="eastAsia" w:ascii="仿宋" w:hAnsi="仿宋" w:eastAsia="仿宋" w:cs="仿宋"/>
                <w:color w:val="auto"/>
                <w:sz w:val="24"/>
                <w:szCs w:val="24"/>
                <w:highlight w:val="none"/>
                <w:lang w:val="en-US" w:eastAsia="zh-CN"/>
              </w:rPr>
              <w:t>23</w:t>
            </w:r>
            <w:r>
              <w:rPr>
                <w:rStyle w:val="35"/>
                <w:rFonts w:hint="eastAsia" w:ascii="仿宋" w:hAnsi="仿宋" w:eastAsia="仿宋" w:cs="仿宋"/>
                <w:color w:val="auto"/>
                <w:sz w:val="24"/>
                <w:szCs w:val="24"/>
                <w:highlight w:val="none"/>
              </w:rPr>
              <w:t>日1</w:t>
            </w:r>
            <w:r>
              <w:rPr>
                <w:rStyle w:val="35"/>
                <w:rFonts w:hint="eastAsia" w:ascii="仿宋" w:hAnsi="仿宋" w:eastAsia="仿宋" w:cs="仿宋"/>
                <w:color w:val="auto"/>
                <w:sz w:val="24"/>
                <w:szCs w:val="24"/>
                <w:highlight w:val="none"/>
                <w:lang w:val="en-US" w:eastAsia="zh-CN"/>
              </w:rPr>
              <w:t>6</w:t>
            </w:r>
            <w:r>
              <w:rPr>
                <w:rStyle w:val="35"/>
                <w:rFonts w:hint="eastAsia" w:ascii="仿宋" w:hAnsi="仿宋" w:eastAsia="仿宋" w:cs="仿宋"/>
                <w:color w:val="auto"/>
                <w:sz w:val="24"/>
                <w:szCs w:val="24"/>
                <w:highlight w:val="none"/>
              </w:rPr>
              <w:t>：00（北</w:t>
            </w:r>
            <w:r>
              <w:rPr>
                <w:rStyle w:val="35"/>
                <w:rFonts w:hint="eastAsia" w:ascii="仿宋" w:hAnsi="仿宋" w:eastAsia="仿宋" w:cs="仿宋"/>
                <w:color w:val="auto"/>
                <w:sz w:val="24"/>
                <w:szCs w:val="24"/>
              </w:rPr>
              <w:t>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11</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color w:val="auto"/>
                <w:sz w:val="24"/>
                <w:szCs w:val="24"/>
                <w:u w:val="single"/>
              </w:rPr>
            </w:pPr>
            <w:r>
              <w:rPr>
                <w:rStyle w:val="35"/>
                <w:rFonts w:hint="eastAsia" w:ascii="仿宋" w:hAnsi="仿宋" w:eastAsia="仿宋" w:cs="仿宋"/>
                <w:color w:val="auto"/>
                <w:sz w:val="24"/>
                <w:szCs w:val="24"/>
                <w:lang w:eastAsia="zh-CN"/>
              </w:rPr>
              <w:t>开标</w:t>
            </w:r>
            <w:r>
              <w:rPr>
                <w:rStyle w:val="35"/>
                <w:rFonts w:hint="eastAsia" w:ascii="仿宋" w:hAnsi="仿宋" w:eastAsia="仿宋" w:cs="仿宋"/>
                <w:color w:val="auto"/>
                <w:sz w:val="24"/>
                <w:szCs w:val="24"/>
              </w:rPr>
              <w:t>时间：</w:t>
            </w:r>
            <w:r>
              <w:rPr>
                <w:rStyle w:val="35"/>
                <w:rFonts w:hint="eastAsia" w:ascii="仿宋" w:hAnsi="仿宋" w:eastAsia="仿宋" w:cs="仿宋"/>
                <w:color w:val="auto"/>
                <w:sz w:val="24"/>
                <w:szCs w:val="24"/>
                <w:highlight w:val="none"/>
              </w:rPr>
              <w:t>2022年</w:t>
            </w:r>
            <w:r>
              <w:rPr>
                <w:rStyle w:val="35"/>
                <w:rFonts w:hint="eastAsia" w:ascii="仿宋" w:hAnsi="仿宋" w:eastAsia="仿宋" w:cs="仿宋"/>
                <w:color w:val="auto"/>
                <w:sz w:val="24"/>
                <w:szCs w:val="24"/>
                <w:highlight w:val="none"/>
                <w:lang w:val="en-US" w:eastAsia="zh-CN"/>
              </w:rPr>
              <w:t>5</w:t>
            </w:r>
            <w:r>
              <w:rPr>
                <w:rStyle w:val="35"/>
                <w:rFonts w:hint="eastAsia" w:ascii="仿宋" w:hAnsi="仿宋" w:eastAsia="仿宋" w:cs="仿宋"/>
                <w:color w:val="auto"/>
                <w:sz w:val="24"/>
                <w:szCs w:val="24"/>
                <w:highlight w:val="none"/>
              </w:rPr>
              <w:t>月</w:t>
            </w:r>
            <w:r>
              <w:rPr>
                <w:rStyle w:val="35"/>
                <w:rFonts w:hint="eastAsia" w:ascii="仿宋" w:hAnsi="仿宋" w:eastAsia="仿宋" w:cs="仿宋"/>
                <w:color w:val="auto"/>
                <w:sz w:val="24"/>
                <w:szCs w:val="24"/>
                <w:highlight w:val="none"/>
                <w:lang w:val="en-US" w:eastAsia="zh-CN"/>
              </w:rPr>
              <w:t>23</w:t>
            </w:r>
            <w:r>
              <w:rPr>
                <w:rStyle w:val="35"/>
                <w:rFonts w:hint="eastAsia" w:ascii="仿宋" w:hAnsi="仿宋" w:eastAsia="仿宋" w:cs="仿宋"/>
                <w:color w:val="auto"/>
                <w:sz w:val="24"/>
                <w:szCs w:val="24"/>
                <w:highlight w:val="none"/>
              </w:rPr>
              <w:t>日</w:t>
            </w:r>
            <w:r>
              <w:rPr>
                <w:rStyle w:val="35"/>
                <w:rFonts w:hint="eastAsia" w:ascii="仿宋" w:hAnsi="仿宋" w:eastAsia="仿宋" w:cs="仿宋"/>
                <w:color w:val="auto"/>
                <w:sz w:val="24"/>
                <w:szCs w:val="24"/>
                <w:highlight w:val="none"/>
                <w:lang w:val="en-US" w:eastAsia="zh-CN"/>
              </w:rPr>
              <w:t>16</w:t>
            </w:r>
            <w:r>
              <w:rPr>
                <w:rStyle w:val="35"/>
                <w:rFonts w:hint="eastAsia" w:ascii="仿宋" w:hAnsi="仿宋" w:eastAsia="仿宋" w:cs="仿宋"/>
                <w:color w:val="auto"/>
                <w:sz w:val="24"/>
                <w:szCs w:val="24"/>
                <w:highlight w:val="none"/>
              </w:rPr>
              <w:t>：00（</w:t>
            </w:r>
            <w:r>
              <w:rPr>
                <w:rStyle w:val="35"/>
                <w:rFonts w:hint="eastAsia" w:ascii="仿宋" w:hAnsi="仿宋" w:eastAsia="仿宋" w:cs="仿宋"/>
                <w:color w:val="auto"/>
                <w:sz w:val="24"/>
                <w:szCs w:val="24"/>
              </w:rPr>
              <w:t>北京时间）</w:t>
            </w:r>
          </w:p>
          <w:p>
            <w:pPr>
              <w:snapToGrid w:val="0"/>
              <w:spacing w:line="240" w:lineRule="atLeast"/>
              <w:rPr>
                <w:rStyle w:val="35"/>
                <w:rFonts w:hint="eastAsia" w:ascii="仿宋" w:hAnsi="仿宋" w:eastAsia="仿宋" w:cs="仿宋"/>
                <w:color w:val="auto"/>
                <w:sz w:val="24"/>
                <w:szCs w:val="24"/>
              </w:rPr>
            </w:pPr>
            <w:r>
              <w:rPr>
                <w:rStyle w:val="35"/>
                <w:rFonts w:hint="eastAsia" w:ascii="仿宋" w:hAnsi="仿宋" w:eastAsia="仿宋" w:cs="仿宋"/>
                <w:color w:val="auto"/>
                <w:sz w:val="24"/>
                <w:szCs w:val="24"/>
              </w:rPr>
              <w:t>开标地点：</w:t>
            </w:r>
            <w:r>
              <w:rPr>
                <w:rFonts w:hint="eastAsia" w:ascii="仿宋" w:hAnsi="仿宋" w:eastAsia="仿宋" w:cs="仿宋"/>
                <w:sz w:val="24"/>
                <w:szCs w:val="24"/>
                <w:highlight w:val="none"/>
              </w:rPr>
              <w:t>新疆喀什地区喀什市经济开发区深喀大道总部经济区陕西</w:t>
            </w:r>
            <w:r>
              <w:rPr>
                <w:rFonts w:hint="eastAsia" w:ascii="仿宋" w:hAnsi="仿宋" w:eastAsia="仿宋" w:cs="仿宋"/>
                <w:sz w:val="24"/>
                <w:szCs w:val="24"/>
                <w:highlight w:val="none"/>
                <w:lang w:eastAsia="zh-CN"/>
              </w:rPr>
              <w:t>大厦</w:t>
            </w:r>
            <w:r>
              <w:rPr>
                <w:rFonts w:hint="eastAsia" w:ascii="仿宋" w:hAnsi="仿宋" w:eastAsia="仿宋" w:cs="仿宋"/>
                <w:sz w:val="24"/>
                <w:szCs w:val="24"/>
                <w:highlight w:val="none"/>
              </w:rPr>
              <w:t>20层2005-5/2006-5号房开标室</w:t>
            </w:r>
            <w:r>
              <w:rPr>
                <w:rStyle w:val="35"/>
                <w:rFonts w:hint="eastAsia" w:ascii="仿宋" w:hAnsi="仿宋" w:eastAsia="仿宋" w:cs="仿宋"/>
                <w:color w:val="auto"/>
                <w:sz w:val="24"/>
                <w:szCs w:val="24"/>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12</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color w:val="auto"/>
                <w:sz w:val="24"/>
                <w:szCs w:val="24"/>
              </w:rPr>
            </w:pPr>
            <w:r>
              <w:rPr>
                <w:rStyle w:val="35"/>
                <w:rFonts w:hint="eastAsia" w:ascii="仿宋" w:hAnsi="仿宋" w:eastAsia="仿宋" w:cs="仿宋"/>
                <w:color w:val="auto"/>
                <w:sz w:val="24"/>
                <w:szCs w:val="24"/>
              </w:rPr>
              <w:t>成交原则：经磋商确定最终采购需求和提交最后报价的供应商后，由磋商小组采用综合评分法对提交最后报价的供应商的响应文件和最后报价进行综合评分。</w:t>
            </w:r>
          </w:p>
          <w:p>
            <w:pPr>
              <w:snapToGrid w:val="0"/>
              <w:spacing w:line="240" w:lineRule="atLeast"/>
              <w:rPr>
                <w:rStyle w:val="35"/>
                <w:rFonts w:hint="eastAsia" w:ascii="仿宋" w:hAnsi="仿宋" w:eastAsia="仿宋" w:cs="仿宋"/>
                <w:sz w:val="24"/>
                <w:szCs w:val="24"/>
              </w:rPr>
            </w:pPr>
            <w:r>
              <w:rPr>
                <w:rStyle w:val="35"/>
                <w:rFonts w:hint="eastAsia" w:ascii="仿宋" w:hAnsi="仿宋" w:eastAsia="仿宋" w:cs="仿宋"/>
                <w:color w:val="auto"/>
                <w:sz w:val="24"/>
                <w:szCs w:val="24"/>
              </w:rPr>
              <w:t>综合评分法，是指响应文件满足磋商文件全部实质性要求且按评审因素的量化指标评审得分最高的供应商为成交候选供应商的评审方法。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3"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13</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color w:val="auto"/>
                <w:sz w:val="24"/>
                <w:szCs w:val="24"/>
              </w:rPr>
            </w:pPr>
            <w:r>
              <w:rPr>
                <w:rStyle w:val="35"/>
                <w:rFonts w:hint="eastAsia" w:ascii="仿宋" w:hAnsi="仿宋" w:eastAsia="仿宋" w:cs="仿宋"/>
                <w:color w:val="auto"/>
                <w:sz w:val="24"/>
                <w:szCs w:val="24"/>
              </w:rPr>
              <w:t>磋商小组的组建：磋商小组由</w:t>
            </w:r>
            <w:r>
              <w:rPr>
                <w:rStyle w:val="35"/>
                <w:rFonts w:hint="eastAsia" w:ascii="仿宋" w:hAnsi="仿宋" w:eastAsia="仿宋" w:cs="仿宋"/>
                <w:color w:val="auto"/>
                <w:sz w:val="24"/>
                <w:szCs w:val="24"/>
                <w:lang w:val="en-US" w:eastAsia="zh-CN"/>
              </w:rPr>
              <w:t>5</w:t>
            </w:r>
            <w:r>
              <w:rPr>
                <w:rStyle w:val="35"/>
                <w:rFonts w:hint="eastAsia" w:ascii="仿宋" w:hAnsi="仿宋" w:eastAsia="仿宋" w:cs="仿宋"/>
                <w:color w:val="auto"/>
                <w:sz w:val="24"/>
                <w:szCs w:val="24"/>
              </w:rPr>
              <w:t>人以上单数组成</w:t>
            </w:r>
          </w:p>
          <w:p>
            <w:pPr>
              <w:snapToGrid w:val="0"/>
              <w:spacing w:line="240" w:lineRule="atLeast"/>
              <w:rPr>
                <w:rStyle w:val="35"/>
                <w:rFonts w:hint="eastAsia" w:ascii="仿宋" w:hAnsi="仿宋" w:eastAsia="仿宋" w:cs="仿宋"/>
                <w:i/>
                <w:sz w:val="24"/>
                <w:szCs w:val="24"/>
              </w:rPr>
            </w:pPr>
            <w:r>
              <w:rPr>
                <w:rStyle w:val="35"/>
                <w:rFonts w:hint="eastAsia" w:ascii="仿宋" w:hAnsi="仿宋" w:eastAsia="仿宋" w:cs="仿宋"/>
                <w:color w:val="auto"/>
                <w:sz w:val="24"/>
                <w:szCs w:val="24"/>
              </w:rPr>
              <w:t xml:space="preserve">谈判专家确定方式：在专家库中随机抽取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14</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sz w:val="24"/>
                <w:szCs w:val="24"/>
              </w:rPr>
            </w:pPr>
            <w:r>
              <w:rPr>
                <w:rStyle w:val="35"/>
                <w:rFonts w:hint="eastAsia" w:ascii="仿宋" w:hAnsi="仿宋" w:eastAsia="仿宋" w:cs="仿宋"/>
                <w:sz w:val="24"/>
                <w:szCs w:val="24"/>
              </w:rPr>
              <w:t>推荐中标候选供应商的数量：</w:t>
            </w:r>
            <w:r>
              <w:rPr>
                <w:rStyle w:val="35"/>
                <w:rFonts w:hint="eastAsia" w:ascii="仿宋" w:hAnsi="仿宋" w:eastAsia="仿宋" w:cs="仿宋"/>
                <w:sz w:val="24"/>
                <w:szCs w:val="24"/>
                <w:u w:val="single" w:color="000000"/>
              </w:rPr>
              <w:t>　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15</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5"/>
                <w:rFonts w:hint="eastAsia" w:ascii="仿宋" w:hAnsi="仿宋" w:eastAsia="仿宋" w:cs="仿宋"/>
                <w:sz w:val="24"/>
                <w:szCs w:val="24"/>
              </w:rPr>
            </w:pPr>
            <w:r>
              <w:rPr>
                <w:rStyle w:val="35"/>
                <w:rFonts w:hint="eastAsia" w:ascii="仿宋" w:hAnsi="仿宋" w:eastAsia="仿宋" w:cs="仿宋"/>
                <w:sz w:val="24"/>
                <w:szCs w:val="24"/>
              </w:rPr>
              <w:t>招标人是否委托评标委员会直接确定中标人：</w:t>
            </w:r>
            <w:r>
              <w:rPr>
                <w:rStyle w:val="35"/>
                <w:rFonts w:hint="eastAsia" w:ascii="仿宋" w:hAnsi="仿宋" w:eastAsia="仿宋" w:cs="仿宋"/>
                <w:sz w:val="24"/>
                <w:szCs w:val="24"/>
                <w:u w:val="single" w:color="000000"/>
              </w:rPr>
              <w:t xml:space="preserve"> 否 </w:t>
            </w:r>
            <w:r>
              <w:rPr>
                <w:rStyle w:val="35"/>
                <w:rFonts w:hint="eastAsia" w:ascii="仿宋" w:hAnsi="仿宋" w:eastAsia="仿宋" w:cs="仿宋"/>
                <w:sz w:val="24"/>
                <w:szCs w:val="24"/>
              </w:rPr>
              <w:t xml:space="preserve"> </w:t>
            </w:r>
            <w:r>
              <w:rPr>
                <w:rStyle w:val="35"/>
                <w:rFonts w:hint="eastAsia" w:ascii="仿宋" w:hAnsi="仿宋" w:eastAsia="仿宋" w:cs="仿宋"/>
                <w:i/>
                <w:sz w:val="24"/>
                <w:szCs w:val="24"/>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3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ascii="仿宋_GB2312" w:eastAsia="仿宋_GB2312"/>
                <w:sz w:val="24"/>
              </w:rPr>
            </w:pPr>
            <w:r>
              <w:rPr>
                <w:rStyle w:val="35"/>
                <w:rFonts w:ascii="仿宋_GB2312" w:eastAsia="仿宋_GB2312"/>
                <w:sz w:val="24"/>
              </w:rPr>
              <w:t>16</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履约保证金金额：合同总价的5%（不得超过政府采购合同金额的10%）</w:t>
            </w:r>
          </w:p>
          <w:p>
            <w:pPr>
              <w:snapToGrid w:val="0"/>
              <w:spacing w:line="240" w:lineRule="atLeas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履约保证金形式：公对公转账</w:t>
            </w:r>
          </w:p>
          <w:p>
            <w:pPr>
              <w:snapToGrid w:val="0"/>
              <w:spacing w:line="240" w:lineRule="atLeas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履约保证金收款人：</w:t>
            </w:r>
            <w:r>
              <w:rPr>
                <w:rFonts w:hint="eastAsia" w:ascii="仿宋" w:hAnsi="仿宋" w:eastAsia="仿宋" w:cs="仿宋"/>
                <w:sz w:val="24"/>
                <w:szCs w:val="24"/>
                <w:lang w:eastAsia="zh-CN"/>
              </w:rPr>
              <w:t>疏勒县阿拉甫乡人民政府  </w:t>
            </w:r>
            <w:r>
              <w:rPr>
                <w:rFonts w:hint="eastAsia" w:ascii="仿宋" w:hAnsi="仿宋" w:eastAsia="仿宋" w:cs="仿宋"/>
                <w:kern w:val="2"/>
                <w:sz w:val="24"/>
                <w:szCs w:val="24"/>
                <w:lang w:val="en-US" w:eastAsia="zh-CN" w:bidi="ar-SA"/>
              </w:rPr>
              <w:t xml:space="preserve"> </w:t>
            </w:r>
          </w:p>
          <w:p>
            <w:pPr>
              <w:pStyle w:val="2"/>
              <w:rPr>
                <w:rFonts w:hint="eastAsia"/>
              </w:rPr>
            </w:pPr>
            <w:r>
              <w:rPr>
                <w:rFonts w:hint="eastAsia" w:ascii="仿宋" w:hAnsi="仿宋" w:eastAsia="仿宋" w:cs="仿宋"/>
                <w:sz w:val="24"/>
                <w:szCs w:val="24"/>
              </w:rPr>
              <w:t>提交履约保证金的时间：</w:t>
            </w:r>
            <w:r>
              <w:rPr>
                <w:rFonts w:hint="eastAsia" w:ascii="仿宋" w:hAnsi="仿宋" w:eastAsia="仿宋" w:cs="仿宋"/>
                <w:sz w:val="24"/>
                <w:szCs w:val="24"/>
                <w:lang w:val="zh-CN"/>
              </w:rPr>
              <w:t>中标、成交通知书发放后，政府采购合同签订前。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1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hint="eastAsia" w:ascii="仿宋_GB2312" w:eastAsia="仿宋_GB2312"/>
                <w:sz w:val="24"/>
                <w:lang w:eastAsia="zh-CN"/>
              </w:rPr>
            </w:pPr>
            <w:r>
              <w:rPr>
                <w:rStyle w:val="35"/>
                <w:rFonts w:ascii="仿宋_GB2312" w:eastAsia="仿宋_GB2312"/>
                <w:sz w:val="24"/>
              </w:rPr>
              <w:t>1</w:t>
            </w:r>
            <w:r>
              <w:rPr>
                <w:rStyle w:val="35"/>
                <w:rFonts w:hint="eastAsia" w:ascii="仿宋_GB2312" w:eastAsia="仿宋_GB2312"/>
                <w:sz w:val="24"/>
                <w:lang w:val="en-US" w:eastAsia="zh-CN"/>
              </w:rPr>
              <w:t>7</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ind w:left="710" w:leftChars="-23" w:hanging="758" w:hangingChars="3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联系部门：新疆禾正工程项目管理有限公司</w:t>
            </w:r>
          </w:p>
          <w:p>
            <w:pPr>
              <w:spacing w:line="240" w:lineRule="atLeast"/>
              <w:ind w:left="710" w:leftChars="-23" w:hanging="758" w:hangingChars="3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联系地址：新疆喀什地区喀什市经济开发区深喀大道总部经济区陕西</w:t>
            </w:r>
            <w:r>
              <w:rPr>
                <w:rFonts w:hint="eastAsia" w:ascii="仿宋" w:hAnsi="仿宋" w:eastAsia="仿宋" w:cs="仿宋"/>
                <w:color w:val="auto"/>
                <w:sz w:val="24"/>
                <w:szCs w:val="24"/>
                <w:highlight w:val="none"/>
                <w:lang w:eastAsia="zh-CN"/>
              </w:rPr>
              <w:t>大厦</w:t>
            </w:r>
            <w:r>
              <w:rPr>
                <w:rFonts w:hint="eastAsia" w:ascii="仿宋" w:hAnsi="仿宋" w:eastAsia="仿宋" w:cs="仿宋"/>
                <w:color w:val="auto"/>
                <w:sz w:val="24"/>
                <w:szCs w:val="24"/>
                <w:highlight w:val="none"/>
              </w:rPr>
              <w:t>20层2005-5/2006-5号房</w:t>
            </w:r>
          </w:p>
          <w:p>
            <w:pPr>
              <w:snapToGrid w:val="0"/>
              <w:spacing w:line="240" w:lineRule="atLeast"/>
              <w:ind w:left="710" w:leftChars="-23" w:hanging="758"/>
              <w:rPr>
                <w:rStyle w:val="35"/>
                <w:rFonts w:hint="eastAsia" w:ascii="仿宋" w:hAnsi="仿宋" w:eastAsia="仿宋" w:cs="仿宋"/>
                <w:sz w:val="24"/>
                <w:szCs w:val="24"/>
              </w:rPr>
            </w:pPr>
            <w:r>
              <w:rPr>
                <w:rFonts w:hint="eastAsia" w:ascii="仿宋" w:hAnsi="仿宋" w:eastAsia="仿宋" w:cs="仿宋"/>
                <w:color w:val="auto"/>
                <w:sz w:val="24"/>
                <w:szCs w:val="24"/>
                <w:highlight w:val="none"/>
              </w:rPr>
              <w:t>联系电话：17399277881</w:t>
            </w:r>
            <w:r>
              <w:rPr>
                <w:rStyle w:val="35"/>
                <w:rFonts w:hint="eastAsia" w:ascii="仿宋" w:hAnsi="仿宋" w:eastAsia="仿宋" w:cs="仿宋"/>
                <w:sz w:val="24"/>
                <w:szCs w:val="24"/>
                <w:u w:val="single" w:color="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5"/>
                <w:rFonts w:hint="default" w:ascii="仿宋_GB2312" w:eastAsia="仿宋_GB2312"/>
                <w:sz w:val="24"/>
                <w:lang w:val="en-US" w:eastAsia="zh-CN"/>
              </w:rPr>
            </w:pPr>
            <w:r>
              <w:rPr>
                <w:rStyle w:val="35"/>
                <w:rFonts w:hint="eastAsia" w:ascii="仿宋_GB2312" w:eastAsia="仿宋_GB2312"/>
                <w:sz w:val="24"/>
                <w:lang w:val="en-US" w:eastAsia="zh-CN"/>
              </w:rPr>
              <w:t>18</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ind w:left="710" w:leftChars="-23" w:hanging="758"/>
              <w:rPr>
                <w:rStyle w:val="35"/>
                <w:rFonts w:hint="eastAsia" w:ascii="仿宋" w:hAnsi="仿宋" w:eastAsia="仿宋" w:cs="仿宋"/>
                <w:sz w:val="24"/>
                <w:szCs w:val="24"/>
                <w:highlight w:val="none"/>
                <w:lang w:val="en-US" w:eastAsia="zh-CN"/>
              </w:rPr>
            </w:pPr>
            <w:r>
              <w:rPr>
                <w:rStyle w:val="35"/>
                <w:rFonts w:hint="eastAsia" w:ascii="仿宋" w:hAnsi="仿宋" w:eastAsia="仿宋" w:cs="仿宋"/>
                <w:sz w:val="24"/>
                <w:szCs w:val="24"/>
                <w:lang w:eastAsia="zh-CN"/>
              </w:rPr>
              <w:t>工期：</w:t>
            </w:r>
            <w:r>
              <w:rPr>
                <w:rStyle w:val="35"/>
                <w:rFonts w:hint="eastAsia" w:ascii="仿宋" w:hAnsi="仿宋" w:eastAsia="仿宋" w:cs="仿宋"/>
                <w:sz w:val="24"/>
                <w:szCs w:val="24"/>
                <w:highlight w:val="none"/>
                <w:lang w:val="en-US" w:eastAsia="zh-CN"/>
              </w:rPr>
              <w:t xml:space="preserve">45天   </w:t>
            </w:r>
          </w:p>
          <w:p>
            <w:pPr>
              <w:snapToGrid w:val="0"/>
              <w:spacing w:line="240" w:lineRule="atLeast"/>
              <w:rPr>
                <w:rStyle w:val="35"/>
                <w:rFonts w:hint="eastAsia" w:ascii="仿宋" w:hAnsi="仿宋" w:eastAsia="仿宋" w:cs="仿宋"/>
                <w:sz w:val="24"/>
                <w:szCs w:val="24"/>
                <w:lang w:val="en-US" w:eastAsia="zh-CN"/>
              </w:rPr>
            </w:pPr>
            <w:r>
              <w:rPr>
                <w:rStyle w:val="35"/>
                <w:rFonts w:hint="eastAsia" w:ascii="仿宋" w:hAnsi="仿宋" w:eastAsia="仿宋" w:cs="仿宋"/>
                <w:sz w:val="24"/>
                <w:szCs w:val="24"/>
                <w:highlight w:val="none"/>
                <w:lang w:val="en-US" w:eastAsia="zh-CN"/>
              </w:rPr>
              <w:t>计划开竣工：2022年5月25日至2022年7月8日（</w:t>
            </w:r>
            <w:r>
              <w:rPr>
                <w:rStyle w:val="35"/>
                <w:rFonts w:hint="eastAsia" w:ascii="仿宋" w:hAnsi="仿宋" w:eastAsia="仿宋" w:cs="仿宋"/>
                <w:sz w:val="24"/>
                <w:szCs w:val="24"/>
                <w:lang w:val="en-US" w:eastAsia="zh-CN"/>
              </w:rPr>
              <w:t>具体以签订合同为准）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1468" w:type="dxa"/>
            <w:tcBorders>
              <w:top w:val="single" w:color="000000" w:sz="6" w:space="0"/>
              <w:left w:val="single" w:color="000000" w:sz="12" w:space="0"/>
              <w:bottom w:val="single" w:color="000000" w:sz="12" w:space="0"/>
              <w:right w:val="single" w:color="000000" w:sz="6" w:space="0"/>
            </w:tcBorders>
            <w:vAlign w:val="center"/>
          </w:tcPr>
          <w:p>
            <w:pPr>
              <w:snapToGrid w:val="0"/>
              <w:spacing w:line="240" w:lineRule="atLeast"/>
              <w:ind w:left="1080" w:leftChars="257" w:hanging="540"/>
              <w:rPr>
                <w:rStyle w:val="35"/>
                <w:rFonts w:hint="default" w:ascii="仿宋_GB2312" w:eastAsia="仿宋_GB2312"/>
                <w:sz w:val="24"/>
                <w:lang w:val="en-US" w:eastAsia="zh-CN"/>
              </w:rPr>
            </w:pPr>
            <w:r>
              <w:rPr>
                <w:rStyle w:val="35"/>
                <w:rFonts w:hint="eastAsia" w:ascii="仿宋_GB2312" w:eastAsia="仿宋_GB2312"/>
                <w:sz w:val="24"/>
                <w:lang w:val="en-US" w:eastAsia="zh-CN"/>
              </w:rPr>
              <w:t>19</w:t>
            </w:r>
          </w:p>
        </w:tc>
        <w:tc>
          <w:tcPr>
            <w:tcW w:w="6840" w:type="dxa"/>
            <w:tcBorders>
              <w:top w:val="single" w:color="000000" w:sz="6" w:space="0"/>
              <w:left w:val="single" w:color="000000" w:sz="6" w:space="0"/>
              <w:bottom w:val="single" w:color="000000" w:sz="12" w:space="0"/>
              <w:right w:val="single" w:color="000000" w:sz="12" w:space="0"/>
            </w:tcBorders>
            <w:vAlign w:val="center"/>
          </w:tcPr>
          <w:p>
            <w:pPr>
              <w:snapToGrid w:val="0"/>
              <w:spacing w:line="240" w:lineRule="atLeast"/>
              <w:ind w:left="710" w:leftChars="-23" w:hanging="758"/>
              <w:jc w:val="left"/>
              <w:rPr>
                <w:rFonts w:hint="eastAsia" w:ascii="仿宋" w:hAnsi="仿宋" w:eastAsia="仿宋" w:cs="仿宋"/>
                <w:sz w:val="24"/>
                <w:szCs w:val="24"/>
              </w:rPr>
            </w:pPr>
            <w:r>
              <w:rPr>
                <w:rFonts w:hint="eastAsia" w:ascii="仿宋" w:hAnsi="仿宋" w:eastAsia="仿宋" w:cs="仿宋"/>
                <w:sz w:val="24"/>
                <w:szCs w:val="24"/>
              </w:rPr>
              <w:t>中标服务费：本次招标代理服务费向中标人收取。根据（发改价</w:t>
            </w:r>
          </w:p>
          <w:p>
            <w:pPr>
              <w:snapToGrid w:val="0"/>
              <w:spacing w:line="240" w:lineRule="atLeast"/>
              <w:ind w:left="710" w:leftChars="-23" w:hanging="758"/>
              <w:jc w:val="left"/>
              <w:rPr>
                <w:rFonts w:hint="eastAsia" w:ascii="仿宋" w:hAnsi="仿宋" w:eastAsia="仿宋" w:cs="仿宋"/>
                <w:sz w:val="24"/>
                <w:szCs w:val="24"/>
                <w:lang w:eastAsia="zh-CN"/>
              </w:rPr>
            </w:pPr>
            <w:r>
              <w:rPr>
                <w:rFonts w:hint="eastAsia" w:ascii="仿宋" w:hAnsi="仿宋" w:eastAsia="仿宋" w:cs="仿宋"/>
                <w:sz w:val="24"/>
                <w:szCs w:val="24"/>
              </w:rPr>
              <w:t>格[2015]299号文件）,中标单位在领取中标通知书前向代理</w:t>
            </w:r>
            <w:r>
              <w:rPr>
                <w:rFonts w:hint="eastAsia" w:ascii="仿宋" w:hAnsi="仿宋" w:eastAsia="仿宋" w:cs="仿宋"/>
                <w:sz w:val="24"/>
                <w:szCs w:val="24"/>
                <w:lang w:eastAsia="zh-CN"/>
              </w:rPr>
              <w:t>公司</w:t>
            </w:r>
          </w:p>
          <w:p>
            <w:pPr>
              <w:snapToGrid w:val="0"/>
              <w:spacing w:line="240" w:lineRule="atLeast"/>
              <w:ind w:left="710" w:leftChars="-23" w:hanging="758"/>
              <w:jc w:val="left"/>
              <w:rPr>
                <w:rStyle w:val="35"/>
                <w:rFonts w:hint="eastAsia" w:ascii="仿宋" w:hAnsi="仿宋" w:eastAsia="仿宋" w:cs="仿宋"/>
                <w:sz w:val="24"/>
                <w:szCs w:val="24"/>
                <w:lang w:eastAsia="zh-CN"/>
              </w:rPr>
            </w:pPr>
            <w:r>
              <w:rPr>
                <w:rFonts w:hint="eastAsia" w:ascii="仿宋" w:hAnsi="仿宋" w:eastAsia="仿宋" w:cs="仿宋"/>
                <w:sz w:val="24"/>
                <w:szCs w:val="24"/>
              </w:rPr>
              <w:t>一次性交纳该费用。</w:t>
            </w:r>
          </w:p>
        </w:tc>
      </w:tr>
    </w:tbl>
    <w:p>
      <w:pPr>
        <w:pStyle w:val="29"/>
        <w:snapToGrid w:val="0"/>
        <w:rPr>
          <w:rStyle w:val="35"/>
        </w:rPr>
      </w:pPr>
    </w:p>
    <w:p>
      <w:pPr>
        <w:snapToGrid w:val="0"/>
        <w:spacing w:line="240" w:lineRule="atLeast"/>
        <w:ind w:left="1080" w:leftChars="257" w:hanging="540"/>
        <w:rPr>
          <w:rStyle w:val="35"/>
          <w:rFonts w:ascii="仿宋_GB2312" w:hAnsi="宋体" w:eastAsia="仿宋_GB2312"/>
          <w:sz w:val="28"/>
          <w:szCs w:val="28"/>
        </w:rPr>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linePitch="312" w:charSpace="0"/>
        </w:sectPr>
      </w:pPr>
    </w:p>
    <w:p>
      <w:pPr>
        <w:pStyle w:val="180"/>
        <w:snapToGrid w:val="0"/>
        <w:jc w:val="center"/>
        <w:rPr>
          <w:rStyle w:val="35"/>
          <w:rFonts w:ascii="仿宋_GB2312" w:hAnsi="宋体" w:eastAsia="仿宋_GB2312"/>
          <w:b/>
          <w:kern w:val="2"/>
          <w:sz w:val="28"/>
          <w:szCs w:val="28"/>
        </w:rPr>
      </w:pPr>
      <w:r>
        <w:rPr>
          <w:rStyle w:val="35"/>
          <w:rFonts w:ascii="仿宋_GB2312" w:hAnsi="宋体" w:eastAsia="仿宋_GB2312"/>
          <w:b/>
          <w:kern w:val="2"/>
          <w:sz w:val="28"/>
          <w:szCs w:val="28"/>
        </w:rPr>
        <w:t>第二部分   招标说明</w:t>
      </w:r>
    </w:p>
    <w:p>
      <w:pPr>
        <w:snapToGrid w:val="0"/>
        <w:spacing w:line="520" w:lineRule="exact"/>
        <w:rPr>
          <w:rStyle w:val="35"/>
          <w:rFonts w:ascii="仿宋_GB2312" w:hAnsi="宋体" w:eastAsia="仿宋_GB2312"/>
          <w:b/>
          <w:color w:val="000000"/>
          <w:sz w:val="24"/>
          <w:szCs w:val="24"/>
        </w:rPr>
      </w:pPr>
      <w:r>
        <w:rPr>
          <w:rStyle w:val="35"/>
          <w:rFonts w:ascii="仿宋_GB2312" w:hAnsi="宋体" w:eastAsia="仿宋_GB2312"/>
          <w:color w:val="000000"/>
          <w:sz w:val="28"/>
          <w:szCs w:val="28"/>
        </w:rPr>
        <w:t xml:space="preserve">  </w:t>
      </w:r>
      <w:r>
        <w:rPr>
          <w:rStyle w:val="35"/>
          <w:rFonts w:ascii="仿宋_GB2312" w:hAnsi="宋体" w:eastAsia="仿宋_GB2312"/>
          <w:color w:val="000000"/>
          <w:sz w:val="24"/>
          <w:szCs w:val="24"/>
        </w:rPr>
        <w:t xml:space="preserve">  </w:t>
      </w:r>
      <w:r>
        <w:rPr>
          <w:rStyle w:val="35"/>
          <w:rFonts w:ascii="仿宋_GB2312" w:hAnsi="宋体" w:eastAsia="仿宋_GB2312"/>
          <w:b/>
          <w:color w:val="000000"/>
          <w:sz w:val="24"/>
          <w:szCs w:val="24"/>
        </w:rPr>
        <w:t>1.  适用范围</w:t>
      </w:r>
    </w:p>
    <w:p>
      <w:pPr>
        <w:snapToGrid w:val="0"/>
        <w:spacing w:line="520" w:lineRule="exact"/>
        <w:ind w:firstLine="480" w:firstLineChars="200"/>
        <w:jc w:val="left"/>
        <w:rPr>
          <w:rStyle w:val="35"/>
          <w:rFonts w:ascii="仿宋_GB2312" w:hAnsi="宋体" w:eastAsia="仿宋_GB2312"/>
          <w:color w:val="000000"/>
          <w:sz w:val="24"/>
          <w:szCs w:val="24"/>
        </w:rPr>
      </w:pPr>
      <w:r>
        <w:rPr>
          <w:rStyle w:val="35"/>
          <w:rFonts w:ascii="仿宋_GB2312" w:hAnsi="宋体" w:eastAsia="仿宋_GB2312"/>
          <w:color w:val="000000"/>
          <w:sz w:val="24"/>
          <w:szCs w:val="24"/>
        </w:rPr>
        <w:t>1.1　本磋商文件仅适用于本磋商文件所叙述的为合格供应商（包括制造商和代理商）。</w:t>
      </w:r>
    </w:p>
    <w:p>
      <w:pPr>
        <w:tabs>
          <w:tab w:val="left" w:pos="1185"/>
        </w:tabs>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2.  投标资格</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2.1　凡在中华人民共和国境内注册的合法的法人、其他组织或者自然人，且具有承担本项目的能力以及符合下述条件的供应商（制造商、代理商）均为合格的投标人。</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（1）在国内和疆内拥有一定的技术支持和后续服务能力。</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（2）满足竞争性磋商公告中供应商的资格条件的规定。满足本文件实质性条款的规定。</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2.2　投标人应遵守中华人民共和国法律、法规和行政规章。</w:t>
      </w:r>
    </w:p>
    <w:p>
      <w:pPr>
        <w:tabs>
          <w:tab w:val="left" w:pos="1185"/>
        </w:tabs>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3. 定义</w:t>
      </w:r>
    </w:p>
    <w:p>
      <w:pPr>
        <w:snapToGrid w:val="0"/>
        <w:spacing w:line="520" w:lineRule="exact"/>
        <w:ind w:firstLine="482"/>
        <w:rPr>
          <w:rStyle w:val="35"/>
          <w:rFonts w:ascii="仿宋_GB2312" w:hAnsi="宋体" w:eastAsia="仿宋_GB2312"/>
          <w:color w:val="000000"/>
          <w:sz w:val="24"/>
          <w:szCs w:val="24"/>
        </w:rPr>
      </w:pPr>
      <w:r>
        <w:rPr>
          <w:rStyle w:val="35"/>
          <w:rFonts w:ascii="仿宋_GB2312" w:hAnsi="宋体" w:eastAsia="仿宋_GB2312"/>
          <w:color w:val="000000"/>
          <w:sz w:val="24"/>
          <w:szCs w:val="24"/>
        </w:rPr>
        <w:t>下列术语和缩写的定义为：</w:t>
      </w:r>
    </w:p>
    <w:p>
      <w:pPr>
        <w:tabs>
          <w:tab w:val="left" w:pos="1185"/>
        </w:tabs>
        <w:snapToGrid w:val="0"/>
        <w:spacing w:line="520" w:lineRule="exact"/>
        <w:ind w:left="480"/>
        <w:rPr>
          <w:rStyle w:val="35"/>
          <w:rFonts w:ascii="仿宋_GB2312" w:hAnsi="宋体" w:eastAsia="仿宋_GB2312"/>
          <w:color w:val="000000"/>
          <w:sz w:val="24"/>
          <w:szCs w:val="24"/>
        </w:rPr>
      </w:pPr>
      <w:r>
        <w:rPr>
          <w:rStyle w:val="35"/>
          <w:rFonts w:ascii="仿宋_GB2312" w:hAnsi="宋体" w:eastAsia="仿宋_GB2312"/>
          <w:color w:val="000000"/>
          <w:sz w:val="24"/>
          <w:szCs w:val="24"/>
        </w:rPr>
        <w:t>3.1 “招标方”指</w:t>
      </w:r>
      <w:r>
        <w:rPr>
          <w:rStyle w:val="35"/>
          <w:rFonts w:hint="eastAsia" w:ascii="仿宋_GB2312" w:hAnsi="宋体" w:eastAsia="仿宋_GB2312"/>
          <w:color w:val="000000"/>
          <w:sz w:val="24"/>
          <w:szCs w:val="24"/>
          <w:lang w:eastAsia="zh-CN"/>
        </w:rPr>
        <w:t>新</w:t>
      </w:r>
      <w:r>
        <w:rPr>
          <w:rStyle w:val="35"/>
          <w:rFonts w:hint="eastAsia" w:ascii="仿宋_GB2312" w:hAnsi="宋体" w:eastAsia="仿宋_GB2312"/>
          <w:b/>
          <w:bCs/>
          <w:color w:val="000000"/>
          <w:sz w:val="24"/>
          <w:szCs w:val="24"/>
          <w:lang w:eastAsia="zh-CN"/>
        </w:rPr>
        <w:t>疆禾正工程项目管理有限公司</w:t>
      </w:r>
      <w:r>
        <w:rPr>
          <w:rStyle w:val="35"/>
          <w:rFonts w:ascii="仿宋_GB2312" w:hAnsi="宋体" w:eastAsia="仿宋_GB2312"/>
          <w:color w:val="000000"/>
          <w:sz w:val="24"/>
          <w:szCs w:val="24"/>
        </w:rPr>
        <w:t>。</w:t>
      </w:r>
    </w:p>
    <w:p>
      <w:pPr>
        <w:tabs>
          <w:tab w:val="left" w:pos="1185"/>
        </w:tabs>
        <w:snapToGrid w:val="0"/>
        <w:spacing w:line="520" w:lineRule="exact"/>
        <w:ind w:firstLine="480" w:firstLineChars="200"/>
        <w:jc w:val="left"/>
        <w:rPr>
          <w:rStyle w:val="35"/>
          <w:rFonts w:ascii="仿宋_GB2312" w:hAnsi="宋体" w:eastAsia="仿宋_GB2312"/>
          <w:color w:val="000000"/>
          <w:sz w:val="24"/>
          <w:szCs w:val="24"/>
        </w:rPr>
      </w:pPr>
      <w:r>
        <w:rPr>
          <w:rStyle w:val="35"/>
          <w:rFonts w:ascii="仿宋_GB2312" w:hAnsi="宋体" w:eastAsia="仿宋_GB2312"/>
          <w:sz w:val="24"/>
          <w:szCs w:val="24"/>
        </w:rPr>
        <w:t>3.2 “采购人”系指本项目采购的货物（服务）的使用单位，即</w:t>
      </w:r>
      <w:r>
        <w:rPr>
          <w:rStyle w:val="35"/>
          <w:rFonts w:hint="eastAsia" w:ascii="仿宋_GB2312" w:hAnsi="宋体" w:eastAsia="仿宋_GB2312"/>
          <w:b/>
          <w:bCs/>
          <w:sz w:val="24"/>
          <w:szCs w:val="24"/>
          <w:lang w:eastAsia="zh-CN"/>
        </w:rPr>
        <w:t>疏勒县阿拉甫乡人民政府</w:t>
      </w:r>
      <w:r>
        <w:rPr>
          <w:rStyle w:val="35"/>
          <w:rFonts w:ascii="仿宋_GB2312" w:hAnsi="宋体" w:eastAsia="仿宋_GB2312"/>
          <w:sz w:val="24"/>
          <w:szCs w:val="24"/>
        </w:rPr>
        <w:t>。</w:t>
      </w:r>
    </w:p>
    <w:p>
      <w:pPr>
        <w:tabs>
          <w:tab w:val="left" w:pos="1185"/>
        </w:tabs>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3.3 “投标方”、“投标人”系指有资格的供应商（制造商和代理商）及投标人。</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3.4 “服务”系指磋商文件规定投标方须承担的</w:t>
      </w:r>
      <w:r>
        <w:rPr>
          <w:rStyle w:val="35"/>
          <w:rFonts w:ascii="仿宋_GB2312" w:hAnsi="宋体" w:eastAsia="仿宋_GB2312"/>
          <w:sz w:val="24"/>
        </w:rPr>
        <w:t>服务性能的详细说明</w:t>
      </w:r>
      <w:r>
        <w:rPr>
          <w:rStyle w:val="35"/>
          <w:rFonts w:ascii="仿宋_GB2312" w:hAnsi="宋体" w:eastAsia="仿宋_GB2312"/>
          <w:color w:val="000000"/>
          <w:sz w:val="24"/>
          <w:szCs w:val="24"/>
        </w:rPr>
        <w:t>及</w:t>
      </w:r>
      <w:r>
        <w:rPr>
          <w:rStyle w:val="35"/>
          <w:rFonts w:ascii="仿宋_GB2312" w:hAnsi="宋体" w:eastAsia="仿宋_GB2312"/>
          <w:sz w:val="24"/>
        </w:rPr>
        <w:t>履约期内正常、连续地提供服务使用所必须的备件和专用工具清单，包括备件和专用工具的货源及现行价格等。</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4.  投标费用</w:t>
      </w:r>
    </w:p>
    <w:p>
      <w:pPr>
        <w:snapToGrid w:val="0"/>
        <w:spacing w:line="520" w:lineRule="exact"/>
        <w:ind w:firstLine="482"/>
        <w:rPr>
          <w:rStyle w:val="35"/>
          <w:rFonts w:ascii="仿宋_GB2312" w:hAnsi="宋体" w:eastAsia="仿宋_GB2312"/>
          <w:color w:val="000000"/>
          <w:sz w:val="24"/>
          <w:szCs w:val="24"/>
        </w:rPr>
      </w:pPr>
      <w:r>
        <w:rPr>
          <w:rStyle w:val="35"/>
          <w:rFonts w:ascii="仿宋_GB2312" w:hAnsi="宋体" w:eastAsia="仿宋_GB2312"/>
          <w:color w:val="000000"/>
          <w:sz w:val="24"/>
          <w:szCs w:val="24"/>
        </w:rPr>
        <w:t>4.1　无论投标结果如何，与参与招标、投标活动有关的所有费用将由投标方自行承担。</w:t>
      </w:r>
    </w:p>
    <w:p>
      <w:pPr>
        <w:tabs>
          <w:tab w:val="left" w:pos="1185"/>
        </w:tabs>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4.2　投标人被视为熟悉本招标项目的各种情况以及与履行合同有关的一切情况。</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5. 参加竞争性磋商函</w:t>
      </w:r>
    </w:p>
    <w:p>
      <w:pPr>
        <w:snapToGrid w:val="0"/>
        <w:spacing w:line="520" w:lineRule="exact"/>
        <w:ind w:firstLine="482"/>
        <w:rPr>
          <w:rStyle w:val="35"/>
          <w:rFonts w:ascii="仿宋_GB2312" w:hAnsi="宋体" w:eastAsia="仿宋_GB2312"/>
          <w:color w:val="000000"/>
          <w:sz w:val="24"/>
          <w:szCs w:val="24"/>
        </w:rPr>
      </w:pPr>
      <w:r>
        <w:rPr>
          <w:rStyle w:val="35"/>
          <w:rFonts w:ascii="仿宋_GB2312" w:hAnsi="宋体" w:eastAsia="仿宋_GB2312"/>
          <w:color w:val="000000"/>
          <w:sz w:val="24"/>
          <w:szCs w:val="24"/>
        </w:rPr>
        <w:t>5.1供应商应按照竞争性磋商文件中提供的格式完整、正确填写竞争性磋商函。</w:t>
      </w:r>
    </w:p>
    <w:p>
      <w:pPr>
        <w:tabs>
          <w:tab w:val="left" w:pos="1185"/>
        </w:tabs>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6. 磋商文件的构成</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6.1　文件由下述部分组成：</w:t>
      </w:r>
    </w:p>
    <w:p>
      <w:pPr>
        <w:snapToGrid w:val="0"/>
        <w:spacing w:line="520" w:lineRule="exact"/>
        <w:ind w:firstLine="720" w:firstLineChars="300"/>
        <w:rPr>
          <w:rStyle w:val="35"/>
          <w:rFonts w:ascii="仿宋_GB2312" w:hAnsi="宋体" w:eastAsia="仿宋_GB2312"/>
          <w:color w:val="000000"/>
          <w:sz w:val="24"/>
          <w:szCs w:val="24"/>
        </w:rPr>
      </w:pPr>
      <w:r>
        <w:rPr>
          <w:rStyle w:val="35"/>
          <w:rFonts w:ascii="仿宋_GB2312" w:hAnsi="宋体" w:eastAsia="仿宋_GB2312"/>
          <w:color w:val="000000"/>
          <w:sz w:val="24"/>
          <w:szCs w:val="24"/>
        </w:rPr>
        <w:t>第一部分 投标须知</w:t>
      </w:r>
    </w:p>
    <w:p>
      <w:pPr>
        <w:snapToGrid w:val="0"/>
        <w:spacing w:line="520" w:lineRule="exact"/>
        <w:ind w:firstLine="720" w:firstLineChars="300"/>
        <w:rPr>
          <w:rStyle w:val="35"/>
          <w:rFonts w:ascii="仿宋_GB2312" w:hAnsi="宋体" w:eastAsia="仿宋_GB2312"/>
          <w:color w:val="000000"/>
          <w:sz w:val="24"/>
          <w:szCs w:val="24"/>
        </w:rPr>
      </w:pPr>
      <w:r>
        <w:rPr>
          <w:rStyle w:val="35"/>
          <w:rFonts w:ascii="仿宋_GB2312" w:hAnsi="宋体" w:eastAsia="仿宋_GB2312"/>
          <w:color w:val="000000"/>
          <w:sz w:val="24"/>
          <w:szCs w:val="24"/>
        </w:rPr>
        <w:t>第二部分 招标说明</w:t>
      </w:r>
    </w:p>
    <w:p>
      <w:pPr>
        <w:snapToGrid w:val="0"/>
        <w:spacing w:line="520" w:lineRule="exact"/>
        <w:ind w:firstLine="720" w:firstLineChars="300"/>
        <w:rPr>
          <w:rStyle w:val="35"/>
          <w:rFonts w:ascii="仿宋_GB2312" w:hAnsi="宋体" w:eastAsia="仿宋_GB2312"/>
          <w:color w:val="000000"/>
          <w:sz w:val="24"/>
          <w:szCs w:val="24"/>
        </w:rPr>
      </w:pPr>
      <w:r>
        <w:rPr>
          <w:rStyle w:val="35"/>
          <w:rFonts w:ascii="仿宋_GB2312" w:hAnsi="宋体" w:eastAsia="仿宋_GB2312"/>
          <w:color w:val="000000"/>
          <w:sz w:val="24"/>
          <w:szCs w:val="24"/>
        </w:rPr>
        <w:t>第三部分 投标说明</w:t>
      </w:r>
    </w:p>
    <w:p>
      <w:pPr>
        <w:snapToGrid w:val="0"/>
        <w:spacing w:line="520" w:lineRule="exact"/>
        <w:ind w:firstLine="720" w:firstLineChars="300"/>
        <w:rPr>
          <w:rStyle w:val="35"/>
          <w:rFonts w:hint="eastAsia" w:ascii="仿宋_GB2312" w:hAnsi="宋体" w:eastAsia="仿宋_GB2312"/>
          <w:color w:val="000000"/>
          <w:sz w:val="24"/>
          <w:szCs w:val="24"/>
          <w:lang w:eastAsia="zh-CN"/>
        </w:rPr>
      </w:pPr>
      <w:r>
        <w:rPr>
          <w:rStyle w:val="35"/>
          <w:rFonts w:ascii="仿宋_GB2312" w:hAnsi="宋体" w:eastAsia="仿宋_GB2312"/>
          <w:color w:val="000000"/>
          <w:sz w:val="24"/>
          <w:szCs w:val="24"/>
        </w:rPr>
        <w:t xml:space="preserve">第四部分 </w:t>
      </w:r>
      <w:r>
        <w:rPr>
          <w:rStyle w:val="35"/>
          <w:rFonts w:hint="eastAsia" w:ascii="仿宋_GB2312" w:hAnsi="宋体" w:eastAsia="仿宋_GB2312"/>
          <w:color w:val="000000"/>
          <w:sz w:val="24"/>
          <w:szCs w:val="24"/>
          <w:lang w:eastAsia="zh-CN"/>
        </w:rPr>
        <w:t>磋商范围及技术要求</w:t>
      </w:r>
    </w:p>
    <w:p>
      <w:pPr>
        <w:snapToGrid w:val="0"/>
        <w:spacing w:line="520" w:lineRule="exact"/>
        <w:ind w:firstLine="720" w:firstLineChars="300"/>
        <w:rPr>
          <w:rStyle w:val="35"/>
          <w:rFonts w:ascii="仿宋_GB2312" w:hAnsi="宋体" w:eastAsia="仿宋_GB2312"/>
          <w:color w:val="000000"/>
          <w:sz w:val="24"/>
          <w:szCs w:val="24"/>
        </w:rPr>
      </w:pPr>
      <w:r>
        <w:rPr>
          <w:rStyle w:val="35"/>
          <w:rFonts w:ascii="仿宋_GB2312" w:hAnsi="宋体" w:eastAsia="仿宋_GB2312"/>
          <w:color w:val="000000"/>
          <w:sz w:val="24"/>
          <w:szCs w:val="24"/>
        </w:rPr>
        <w:t>第五部分 商务部分</w:t>
      </w:r>
    </w:p>
    <w:p>
      <w:pPr>
        <w:snapToGrid w:val="0"/>
        <w:spacing w:line="520" w:lineRule="exact"/>
        <w:ind w:firstLine="720" w:firstLineChars="300"/>
        <w:rPr>
          <w:rStyle w:val="35"/>
          <w:rFonts w:ascii="仿宋_GB2312" w:hAnsi="宋体" w:eastAsia="仿宋_GB2312"/>
          <w:color w:val="000000"/>
          <w:sz w:val="24"/>
          <w:szCs w:val="24"/>
        </w:rPr>
      </w:pPr>
      <w:r>
        <w:rPr>
          <w:rStyle w:val="35"/>
          <w:rFonts w:ascii="仿宋_GB2312" w:hAnsi="宋体" w:eastAsia="仿宋_GB2312"/>
          <w:color w:val="000000"/>
          <w:sz w:val="24"/>
          <w:szCs w:val="24"/>
        </w:rPr>
        <w:t>第六部分 附件（采购文件编制顺序及范本格式）</w:t>
      </w:r>
    </w:p>
    <w:p>
      <w:pPr>
        <w:snapToGrid w:val="0"/>
        <w:spacing w:line="520" w:lineRule="exact"/>
        <w:ind w:firstLine="480" w:firstLineChars="200"/>
        <w:rPr>
          <w:rStyle w:val="35"/>
          <w:color w:val="FF0000"/>
        </w:rPr>
      </w:pPr>
      <w:r>
        <w:rPr>
          <w:rStyle w:val="35"/>
          <w:rFonts w:ascii="仿宋_GB2312" w:hAnsi="宋体" w:eastAsia="仿宋_GB2312"/>
          <w:color w:val="000000"/>
          <w:sz w:val="24"/>
          <w:szCs w:val="24"/>
        </w:rPr>
        <w:t xml:space="preserve">6.2    </w:t>
      </w:r>
      <w:r>
        <w:rPr>
          <w:rStyle w:val="35"/>
          <w:rFonts w:ascii="仿宋_GB2312" w:hAnsi="宋体" w:eastAsia="仿宋_GB2312"/>
          <w:sz w:val="24"/>
          <w:szCs w:val="24"/>
        </w:rPr>
        <w:t>投标人应认真阅读本磋商文件所有的事项、格式、条款和技术规范等。如投标人没有按照磋商文件要求提交资料，或者投标文件没有对磋商文件在各方面都做出实质性</w:t>
      </w:r>
      <w:r>
        <w:rPr>
          <w:rStyle w:val="35"/>
          <w:rFonts w:hint="eastAsia" w:ascii="仿宋_GB2312" w:hAnsi="宋体" w:eastAsia="仿宋_GB2312"/>
          <w:sz w:val="24"/>
          <w:szCs w:val="24"/>
        </w:rPr>
        <w:t>偏离</w:t>
      </w:r>
      <w:r>
        <w:rPr>
          <w:rStyle w:val="35"/>
          <w:rFonts w:ascii="仿宋_GB2312" w:hAnsi="宋体" w:eastAsia="仿宋_GB2312"/>
          <w:sz w:val="24"/>
          <w:szCs w:val="24"/>
        </w:rPr>
        <w:t>响应，可能导致其投标被认定为</w:t>
      </w:r>
      <w:r>
        <w:rPr>
          <w:rStyle w:val="35"/>
          <w:rFonts w:ascii="仿宋_GB2312" w:hAnsi="宋体" w:eastAsia="仿宋_GB2312" w:cs="Times New Roman"/>
          <w:b/>
          <w:bCs/>
          <w:sz w:val="24"/>
          <w:szCs w:val="24"/>
        </w:rPr>
        <w:t>投标无效</w:t>
      </w:r>
      <w:r>
        <w:rPr>
          <w:rStyle w:val="35"/>
          <w:rFonts w:ascii="仿宋_GB2312" w:hAnsi="宋体" w:eastAsia="仿宋_GB2312"/>
          <w:sz w:val="24"/>
          <w:szCs w:val="24"/>
        </w:rPr>
        <w:t>。</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7. 磋商文件的澄清</w:t>
      </w:r>
    </w:p>
    <w:p>
      <w:pPr>
        <w:snapToGrid w:val="0"/>
        <w:spacing w:line="520" w:lineRule="exact"/>
        <w:ind w:firstLine="480" w:firstLineChars="200"/>
        <w:jc w:val="left"/>
        <w:rPr>
          <w:rStyle w:val="35"/>
          <w:rFonts w:ascii="仿宋_GB2312" w:hAnsi="宋体" w:eastAsia="仿宋_GB2312"/>
          <w:color w:val="000000"/>
          <w:sz w:val="24"/>
          <w:szCs w:val="24"/>
        </w:rPr>
      </w:pPr>
      <w:r>
        <w:rPr>
          <w:rStyle w:val="35"/>
          <w:rFonts w:ascii="仿宋_GB2312" w:hAnsi="宋体" w:eastAsia="仿宋_GB2312"/>
          <w:color w:val="000000"/>
          <w:sz w:val="24"/>
          <w:szCs w:val="24"/>
        </w:rPr>
        <w:t>7.1　任何要求对竞争性磋商文件进行澄清的供应商，均应在提交首次响应文件截止时间5日前按竞争性磋商公告中的通讯地址，以书面形式通知</w:t>
      </w:r>
      <w:r>
        <w:rPr>
          <w:rStyle w:val="35"/>
          <w:rFonts w:hint="eastAsia" w:ascii="仿宋_GB2312" w:hAnsi="宋体" w:eastAsia="仿宋_GB2312"/>
          <w:color w:val="000000"/>
          <w:sz w:val="24"/>
          <w:szCs w:val="24"/>
          <w:lang w:eastAsia="zh-CN"/>
        </w:rPr>
        <w:t>招标代理公司</w:t>
      </w:r>
      <w:r>
        <w:rPr>
          <w:rStyle w:val="35"/>
          <w:rFonts w:ascii="仿宋_GB2312" w:hAnsi="宋体" w:eastAsia="仿宋_GB2312"/>
          <w:color w:val="000000"/>
          <w:sz w:val="24"/>
          <w:szCs w:val="24"/>
        </w:rPr>
        <w:t>。</w:t>
      </w:r>
    </w:p>
    <w:p>
      <w:pPr>
        <w:snapToGrid w:val="0"/>
        <w:spacing w:line="520" w:lineRule="exact"/>
        <w:ind w:firstLine="482" w:firstLineChars="200"/>
        <w:jc w:val="left"/>
        <w:rPr>
          <w:rStyle w:val="35"/>
          <w:rFonts w:ascii="仿宋_GB2312" w:hAnsi="宋体" w:eastAsia="仿宋_GB2312"/>
          <w:color w:val="000000"/>
          <w:sz w:val="24"/>
          <w:szCs w:val="24"/>
        </w:rPr>
      </w:pPr>
      <w:r>
        <w:rPr>
          <w:rStyle w:val="35"/>
          <w:rFonts w:ascii="仿宋_GB2312" w:hAnsi="宋体" w:eastAsia="仿宋_GB2312"/>
          <w:b/>
          <w:color w:val="000000"/>
          <w:sz w:val="24"/>
          <w:szCs w:val="24"/>
        </w:rPr>
        <w:t>8. 磋商文件的修改或补充</w:t>
      </w:r>
    </w:p>
    <w:p>
      <w:pPr>
        <w:snapToGrid w:val="0"/>
        <w:spacing w:line="520" w:lineRule="exact"/>
        <w:ind w:firstLine="480" w:firstLineChars="200"/>
        <w:jc w:val="left"/>
        <w:rPr>
          <w:rStyle w:val="35"/>
          <w:rFonts w:ascii="仿宋_GB2312" w:hAnsi="宋体" w:eastAsia="仿宋_GB2312"/>
          <w:color w:val="000000"/>
          <w:sz w:val="24"/>
          <w:szCs w:val="24"/>
        </w:rPr>
      </w:pPr>
      <w:r>
        <w:rPr>
          <w:rStyle w:val="35"/>
          <w:rFonts w:ascii="仿宋_GB2312" w:hAnsi="宋体" w:eastAsia="仿宋_GB2312"/>
          <w:color w:val="000000"/>
          <w:sz w:val="24"/>
          <w:szCs w:val="24"/>
        </w:rPr>
        <w:t>8.1　提交首次响应文件截止之日前，</w:t>
      </w:r>
      <w:r>
        <w:rPr>
          <w:rStyle w:val="35"/>
          <w:rFonts w:hint="eastAsia" w:ascii="仿宋_GB2312" w:hAnsi="宋体" w:eastAsia="仿宋_GB2312"/>
          <w:color w:val="000000"/>
          <w:sz w:val="24"/>
          <w:szCs w:val="24"/>
          <w:lang w:eastAsia="zh-CN"/>
        </w:rPr>
        <w:t>招标代理公司</w:t>
      </w:r>
      <w:r>
        <w:rPr>
          <w:rStyle w:val="35"/>
          <w:rFonts w:ascii="仿宋_GB2312" w:hAnsi="宋体" w:eastAsia="仿宋_GB2312"/>
          <w:color w:val="000000"/>
          <w:sz w:val="24"/>
          <w:szCs w:val="24"/>
        </w:rPr>
        <w:t>可以对已发出的磋商文件进行必要的澄清或者修改，澄清或者修改的内容作为磋商文件的组成部分。</w:t>
      </w:r>
    </w:p>
    <w:p>
      <w:pPr>
        <w:pStyle w:val="201"/>
        <w:snapToGrid w:val="0"/>
        <w:spacing w:line="520" w:lineRule="exact"/>
        <w:ind w:firstLineChars="0"/>
        <w:rPr>
          <w:rStyle w:val="35"/>
          <w:rFonts w:ascii="仿宋_GB2312" w:hAnsi="宋体" w:eastAsia="仿宋_GB2312"/>
          <w:color w:val="000000"/>
          <w:kern w:val="2"/>
          <w:sz w:val="24"/>
          <w:szCs w:val="24"/>
        </w:rPr>
      </w:pPr>
      <w:r>
        <w:rPr>
          <w:rStyle w:val="35"/>
          <w:rFonts w:ascii="仿宋_GB2312" w:hAnsi="宋体" w:eastAsia="仿宋_GB2312"/>
          <w:color w:val="000000"/>
          <w:kern w:val="2"/>
          <w:sz w:val="24"/>
          <w:szCs w:val="24"/>
        </w:rPr>
        <w:t>8.2　澄清或者修改的内容可能影响响应文件编制的，</w:t>
      </w:r>
      <w:r>
        <w:rPr>
          <w:rStyle w:val="35"/>
          <w:rFonts w:hint="eastAsia" w:ascii="仿宋_GB2312" w:hAnsi="宋体" w:eastAsia="仿宋_GB2312"/>
          <w:color w:val="000000"/>
          <w:kern w:val="2"/>
          <w:sz w:val="24"/>
          <w:szCs w:val="24"/>
          <w:lang w:eastAsia="zh-CN"/>
        </w:rPr>
        <w:t>招标代理公司</w:t>
      </w:r>
      <w:r>
        <w:rPr>
          <w:rStyle w:val="35"/>
          <w:rFonts w:ascii="仿宋_GB2312" w:hAnsi="宋体" w:eastAsia="仿宋_GB2312"/>
          <w:color w:val="000000"/>
          <w:kern w:val="2"/>
          <w:sz w:val="24"/>
          <w:szCs w:val="24"/>
        </w:rPr>
        <w:t>将在提交首次响应文件截止时间至少5日前，在新疆政府采购网上发布更正公告形式通知所有获取磋商文件的供应商。不足5日的，</w:t>
      </w:r>
      <w:r>
        <w:rPr>
          <w:rStyle w:val="35"/>
          <w:rFonts w:hint="eastAsia" w:ascii="仿宋_GB2312" w:hAnsi="宋体" w:eastAsia="仿宋_GB2312"/>
          <w:color w:val="000000"/>
          <w:kern w:val="2"/>
          <w:sz w:val="24"/>
          <w:szCs w:val="24"/>
          <w:lang w:eastAsia="zh-CN"/>
        </w:rPr>
        <w:t>招标代理公司</w:t>
      </w:r>
      <w:r>
        <w:rPr>
          <w:rStyle w:val="35"/>
          <w:rFonts w:ascii="仿宋_GB2312" w:hAnsi="宋体" w:eastAsia="仿宋_GB2312"/>
          <w:color w:val="000000"/>
          <w:kern w:val="2"/>
          <w:sz w:val="24"/>
          <w:szCs w:val="24"/>
        </w:rPr>
        <w:t>应当顺延提交首次响应文件截止时间。</w:t>
      </w:r>
    </w:p>
    <w:p>
      <w:pPr>
        <w:pStyle w:val="201"/>
        <w:snapToGrid w:val="0"/>
        <w:spacing w:line="520" w:lineRule="exact"/>
        <w:ind w:firstLineChars="0"/>
        <w:rPr>
          <w:rStyle w:val="35"/>
          <w:rFonts w:ascii="仿宋_GB2312" w:hAnsi="宋体" w:eastAsia="仿宋_GB2312"/>
          <w:color w:val="000000"/>
          <w:kern w:val="2"/>
          <w:sz w:val="24"/>
          <w:szCs w:val="24"/>
        </w:rPr>
      </w:pPr>
      <w:r>
        <w:rPr>
          <w:rStyle w:val="35"/>
          <w:rFonts w:ascii="仿宋_GB2312" w:hAnsi="宋体" w:eastAsia="仿宋_GB2312"/>
          <w:color w:val="000000"/>
          <w:kern w:val="2"/>
          <w:sz w:val="24"/>
          <w:szCs w:val="24"/>
        </w:rPr>
        <w:t>8.3　磋商文件的修改和补充文件将构成磋商文件的一部分，并且对投标人具有优先约束力。</w:t>
      </w:r>
      <w:r>
        <w:rPr>
          <w:rStyle w:val="35"/>
          <w:rFonts w:hint="eastAsia" w:ascii="仿宋_GB2312" w:hAnsi="宋体" w:eastAsia="仿宋_GB2312"/>
          <w:color w:val="000000"/>
          <w:kern w:val="2"/>
          <w:sz w:val="24"/>
          <w:szCs w:val="24"/>
          <w:lang w:eastAsia="zh-CN"/>
        </w:rPr>
        <w:t>招标代理公司</w:t>
      </w:r>
      <w:r>
        <w:rPr>
          <w:rStyle w:val="35"/>
          <w:rFonts w:ascii="仿宋_GB2312" w:hAnsi="宋体" w:eastAsia="仿宋_GB2312"/>
          <w:color w:val="000000"/>
          <w:kern w:val="2"/>
          <w:sz w:val="24"/>
          <w:szCs w:val="24"/>
        </w:rPr>
        <w:t>可以视采购项目的具体情况，组织供应商进行现场考察或召开磋商前答疑会，但不单独或分别组织只有一个供应商参加的现场考察和答疑会。</w:t>
      </w:r>
    </w:p>
    <w:p>
      <w:pPr>
        <w:snapToGrid w:val="0"/>
        <w:spacing w:line="520" w:lineRule="exact"/>
        <w:ind w:firstLine="482" w:firstLineChars="200"/>
        <w:jc w:val="left"/>
        <w:rPr>
          <w:rStyle w:val="35"/>
          <w:rFonts w:ascii="仿宋_GB2312" w:hAnsi="宋体" w:eastAsia="仿宋_GB2312"/>
          <w:b/>
          <w:color w:val="000000"/>
          <w:sz w:val="24"/>
          <w:szCs w:val="24"/>
        </w:rPr>
      </w:pPr>
      <w:r>
        <w:rPr>
          <w:rStyle w:val="35"/>
          <w:rFonts w:ascii="仿宋_GB2312" w:hAnsi="宋体" w:eastAsia="仿宋_GB2312"/>
          <w:b/>
          <w:color w:val="000000"/>
          <w:sz w:val="24"/>
          <w:szCs w:val="24"/>
        </w:rPr>
        <w:t>9. 廉洁自律承诺要求</w:t>
      </w:r>
    </w:p>
    <w:p>
      <w:pPr>
        <w:snapToGrid w:val="0"/>
        <w:spacing w:line="520" w:lineRule="exact"/>
        <w:ind w:firstLine="480" w:firstLineChars="200"/>
        <w:jc w:val="left"/>
        <w:rPr>
          <w:rStyle w:val="35"/>
          <w:rFonts w:ascii="仿宋_GB2312" w:hAnsi="宋体" w:eastAsia="仿宋_GB2312"/>
          <w:color w:val="000000"/>
          <w:sz w:val="24"/>
          <w:szCs w:val="24"/>
        </w:rPr>
      </w:pPr>
      <w:r>
        <w:rPr>
          <w:rStyle w:val="35"/>
          <w:rFonts w:ascii="仿宋_GB2312" w:hAnsi="宋体" w:eastAsia="仿宋_GB2312"/>
          <w:color w:val="000000"/>
          <w:sz w:val="24"/>
          <w:szCs w:val="24"/>
        </w:rPr>
        <w:t>按照自治区纪检委驻自治区财政厅纪检监察室颁发的《政府采购预防职务违法违纪工作规程》要求，在本次采购活动中，</w:t>
      </w:r>
      <w:r>
        <w:rPr>
          <w:rStyle w:val="35"/>
          <w:rFonts w:hint="eastAsia" w:ascii="仿宋_GB2312" w:hAnsi="宋体" w:eastAsia="仿宋_GB2312"/>
          <w:color w:val="000000"/>
          <w:sz w:val="24"/>
          <w:szCs w:val="24"/>
          <w:lang w:eastAsia="zh-CN"/>
        </w:rPr>
        <w:t>招标代理公司</w:t>
      </w:r>
      <w:r>
        <w:rPr>
          <w:rStyle w:val="35"/>
          <w:rFonts w:ascii="仿宋_GB2312" w:hAnsi="宋体" w:eastAsia="仿宋_GB2312"/>
          <w:color w:val="000000"/>
          <w:sz w:val="24"/>
          <w:szCs w:val="24"/>
        </w:rPr>
        <w:t>保证不接受任何报价方送的礼金礼品、有价证券、购物券、回扣、佣金；不与报价方及其工作人员私下接触、参与宴请和娱乐活动；不向报价方及其工作人员索要好处费、赞助费和宣传费；不在报价方支付旅游费用、报销各种消费凭证。</w:t>
      </w:r>
    </w:p>
    <w:p>
      <w:pPr>
        <w:snapToGrid w:val="0"/>
        <w:spacing w:line="520" w:lineRule="exact"/>
        <w:ind w:firstLine="480" w:firstLineChars="200"/>
        <w:jc w:val="left"/>
        <w:rPr>
          <w:rStyle w:val="35"/>
          <w:rFonts w:ascii="仿宋_GB2312" w:hAnsi="宋体" w:eastAsia="仿宋_GB2312"/>
          <w:color w:val="000000"/>
          <w:sz w:val="24"/>
          <w:szCs w:val="24"/>
        </w:rPr>
      </w:pPr>
      <w:r>
        <w:rPr>
          <w:rStyle w:val="35"/>
          <w:rFonts w:ascii="仿宋_GB2312" w:hAnsi="宋体" w:eastAsia="仿宋_GB2312"/>
          <w:color w:val="000000"/>
          <w:sz w:val="24"/>
          <w:szCs w:val="24"/>
        </w:rPr>
        <w:t>参加本次项目的采购单位、评审专家要填写《廉洁自律承诺书》。</w:t>
      </w:r>
    </w:p>
    <w:p>
      <w:pPr>
        <w:snapToGrid w:val="0"/>
        <w:spacing w:line="520" w:lineRule="exact"/>
        <w:ind w:firstLine="480" w:firstLineChars="200"/>
        <w:jc w:val="left"/>
        <w:rPr>
          <w:rStyle w:val="35"/>
          <w:rFonts w:ascii="仿宋_GB2312" w:hAnsi="宋体" w:eastAsia="仿宋_GB2312"/>
          <w:color w:val="000000"/>
          <w:sz w:val="24"/>
          <w:szCs w:val="24"/>
        </w:rPr>
      </w:pPr>
    </w:p>
    <w:p>
      <w:pPr>
        <w:snapToGrid w:val="0"/>
        <w:spacing w:line="520" w:lineRule="exact"/>
        <w:ind w:firstLine="2249" w:firstLineChars="800"/>
        <w:rPr>
          <w:rStyle w:val="35"/>
          <w:rFonts w:ascii="仿宋_GB2312" w:hAnsi="宋体" w:eastAsia="仿宋_GB2312"/>
          <w:b/>
          <w:color w:val="000000"/>
          <w:sz w:val="28"/>
          <w:szCs w:val="28"/>
        </w:rPr>
      </w:pPr>
      <w:r>
        <w:rPr>
          <w:rStyle w:val="35"/>
          <w:rFonts w:ascii="仿宋_GB2312" w:hAnsi="宋体" w:eastAsia="仿宋_GB2312"/>
          <w:b/>
          <w:color w:val="000000"/>
          <w:sz w:val="28"/>
          <w:szCs w:val="28"/>
        </w:rPr>
        <w:t>第三部分  投标说明</w:t>
      </w:r>
    </w:p>
    <w:p>
      <w:pPr>
        <w:pStyle w:val="29"/>
        <w:snapToGrid w:val="0"/>
        <w:spacing w:after="0" w:line="520" w:lineRule="exact"/>
        <w:rPr>
          <w:rStyle w:val="35"/>
          <w:sz w:val="24"/>
          <w:szCs w:val="24"/>
        </w:rPr>
      </w:pPr>
    </w:p>
    <w:p>
      <w:pPr>
        <w:snapToGrid w:val="0"/>
        <w:spacing w:line="520" w:lineRule="exact"/>
        <w:ind w:firstLine="482" w:firstLineChars="200"/>
        <w:jc w:val="center"/>
        <w:rPr>
          <w:rStyle w:val="35"/>
          <w:rFonts w:ascii="仿宋_GB2312" w:hAnsi="宋体" w:eastAsia="仿宋_GB2312"/>
          <w:b/>
          <w:color w:val="000000"/>
          <w:sz w:val="24"/>
          <w:szCs w:val="24"/>
        </w:rPr>
      </w:pPr>
      <w:r>
        <w:rPr>
          <w:rStyle w:val="35"/>
          <w:rFonts w:ascii="仿宋_GB2312" w:hAnsi="宋体" w:eastAsia="仿宋_GB2312"/>
          <w:b/>
          <w:color w:val="000000"/>
          <w:sz w:val="24"/>
          <w:szCs w:val="24"/>
        </w:rPr>
        <w:t>第一章 对投标方的资质要求</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1. 投标资质</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1.1　投标人必须提交能够证明其具有履行本次采购项目合同能力的资质证明文件，作为投标文件的一部分。</w:t>
      </w:r>
    </w:p>
    <w:p>
      <w:pPr>
        <w:snapToGrid w:val="0"/>
        <w:spacing w:line="440" w:lineRule="exact"/>
        <w:ind w:firstLine="542" w:firstLineChars="225"/>
        <w:rPr>
          <w:rStyle w:val="35"/>
          <w:rFonts w:ascii="仿宋_GB2312" w:hAnsi="宋体" w:eastAsia="仿宋_GB2312" w:cs="Times New Roman"/>
          <w:b/>
          <w:bCs/>
          <w:color w:val="auto"/>
          <w:kern w:val="0"/>
          <w:sz w:val="24"/>
        </w:rPr>
      </w:pPr>
      <w:r>
        <w:rPr>
          <w:rStyle w:val="35"/>
          <w:rFonts w:ascii="仿宋_GB2312" w:hAnsi="宋体" w:eastAsia="仿宋_GB2312"/>
          <w:b/>
          <w:color w:val="auto"/>
          <w:kern w:val="0"/>
          <w:sz w:val="24"/>
        </w:rPr>
        <w:t>投标人现场准备的投标资格证明文件应按下列顺序提供，</w:t>
      </w:r>
      <w:r>
        <w:rPr>
          <w:rStyle w:val="35"/>
          <w:rFonts w:ascii="仿宋_GB2312" w:hAnsi="宋体" w:eastAsia="仿宋_GB2312" w:cs="Times New Roman"/>
          <w:b/>
          <w:bCs/>
          <w:color w:val="auto"/>
          <w:kern w:val="0"/>
          <w:sz w:val="24"/>
        </w:rPr>
        <w:t>其中 1)</w:t>
      </w:r>
      <w:r>
        <w:rPr>
          <w:rStyle w:val="35"/>
          <w:rFonts w:ascii="仿宋_GB2312" w:hAnsi="宋体" w:cs="Times New Roman"/>
          <w:b/>
          <w:bCs/>
          <w:color w:val="auto"/>
          <w:kern w:val="0"/>
          <w:sz w:val="24"/>
        </w:rPr>
        <w:t>―</w:t>
      </w:r>
      <w:r>
        <w:rPr>
          <w:rStyle w:val="35"/>
          <w:rFonts w:hint="eastAsia" w:ascii="仿宋_GB2312" w:hAnsi="宋体" w:cs="Times New Roman"/>
          <w:b/>
          <w:bCs/>
          <w:color w:val="auto"/>
          <w:kern w:val="0"/>
          <w:sz w:val="24"/>
          <w:lang w:val="en-US" w:eastAsia="zh-CN"/>
        </w:rPr>
        <w:t>9</w:t>
      </w:r>
      <w:r>
        <w:rPr>
          <w:rStyle w:val="35"/>
          <w:rFonts w:ascii="仿宋_GB2312" w:hAnsi="宋体" w:eastAsia="仿宋_GB2312" w:cs="Times New Roman"/>
          <w:b/>
          <w:bCs/>
          <w:color w:val="auto"/>
          <w:kern w:val="0"/>
          <w:sz w:val="24"/>
        </w:rPr>
        <w:t>)项为开标时资格审查的必备条件，在规定的投标截止时间内未提供则视为对磋商文件资格审查内容的不响应，投标将被拒绝，（不接受第二次提供）。(除必须要求原件外,其他资料原件、复印件或影印件均可)</w:t>
      </w:r>
    </w:p>
    <w:p>
      <w:pPr>
        <w:snapToGrid w:val="0"/>
        <w:spacing w:line="500" w:lineRule="exact"/>
        <w:ind w:firstLine="711" w:firstLineChars="295"/>
        <w:rPr>
          <w:rStyle w:val="35"/>
          <w:rFonts w:ascii="仿宋_GB2312" w:hAnsi="宋体" w:eastAsia="仿宋_GB2312" w:cs="Times New Roman"/>
          <w:b/>
          <w:bCs w:val="0"/>
          <w:color w:val="auto"/>
          <w:kern w:val="0"/>
          <w:sz w:val="24"/>
          <w:highlight w:val="none"/>
        </w:rPr>
      </w:pPr>
      <w:r>
        <w:rPr>
          <w:rStyle w:val="35"/>
          <w:rFonts w:ascii="仿宋_GB2312" w:hAnsi="宋体" w:eastAsia="仿宋_GB2312" w:cs="Times New Roman"/>
          <w:b/>
          <w:bCs w:val="0"/>
          <w:color w:val="auto"/>
          <w:kern w:val="0"/>
          <w:sz w:val="24"/>
          <w:highlight w:val="none"/>
        </w:rPr>
        <w:t>1）开标一览表；</w:t>
      </w:r>
    </w:p>
    <w:p>
      <w:pPr>
        <w:keepNext w:val="0"/>
        <w:keepLines w:val="0"/>
        <w:pageBreakBefore w:val="0"/>
        <w:widowControl/>
        <w:kinsoku/>
        <w:wordWrap/>
        <w:overflowPunct/>
        <w:topLinePunct w:val="0"/>
        <w:autoSpaceDE/>
        <w:autoSpaceDN/>
        <w:bidi w:val="0"/>
        <w:adjustRightInd/>
        <w:spacing w:line="320" w:lineRule="exact"/>
        <w:ind w:firstLine="723" w:firstLineChars="300"/>
        <w:textAlignment w:val="baseline"/>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lang w:val="en-US" w:eastAsia="zh-CN"/>
        </w:rPr>
        <w:t>2</w:t>
      </w:r>
      <w:r>
        <w:rPr>
          <w:rFonts w:hint="eastAsia" w:ascii="仿宋" w:hAnsi="仿宋" w:eastAsia="仿宋" w:cs="仿宋"/>
          <w:b/>
          <w:bCs w:val="0"/>
          <w:sz w:val="24"/>
          <w:szCs w:val="24"/>
          <w:highlight w:val="none"/>
        </w:rPr>
        <w:t>）具有独立承担民事责任的能力（营业执照（三证合一）副本及法定代表人证明或法定代表人授权委托书原件）</w:t>
      </w:r>
      <w:r>
        <w:rPr>
          <w:rFonts w:hint="eastAsia" w:ascii="仿宋" w:hAnsi="仿宋" w:eastAsia="仿宋" w:cs="仿宋"/>
          <w:b/>
          <w:bCs w:val="0"/>
          <w:sz w:val="24"/>
          <w:szCs w:val="24"/>
          <w:highlight w:val="none"/>
          <w:lang w:eastAsia="zh-CN"/>
        </w:rPr>
        <w:t>；</w:t>
      </w:r>
    </w:p>
    <w:p>
      <w:pPr>
        <w:keepNext w:val="0"/>
        <w:keepLines w:val="0"/>
        <w:pageBreakBefore w:val="0"/>
        <w:widowControl/>
        <w:kinsoku/>
        <w:wordWrap/>
        <w:overflowPunct/>
        <w:topLinePunct w:val="0"/>
        <w:autoSpaceDE/>
        <w:autoSpaceDN/>
        <w:bidi w:val="0"/>
        <w:adjustRightInd/>
        <w:spacing w:line="320" w:lineRule="exact"/>
        <w:ind w:firstLine="723" w:firstLineChars="300"/>
        <w:textAlignment w:val="baseline"/>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）具有健全的财务会计制度（会计师事务所出具的2020年的年度财务审计报告书原件或影印件；2021年1月以后新办企业需提供银行资信证明原件）；</w:t>
      </w:r>
    </w:p>
    <w:p>
      <w:pPr>
        <w:keepNext w:val="0"/>
        <w:keepLines w:val="0"/>
        <w:pageBreakBefore w:val="0"/>
        <w:widowControl/>
        <w:kinsoku/>
        <w:wordWrap/>
        <w:overflowPunct/>
        <w:topLinePunct w:val="0"/>
        <w:autoSpaceDE/>
        <w:autoSpaceDN/>
        <w:bidi w:val="0"/>
        <w:adjustRightInd/>
        <w:spacing w:line="320" w:lineRule="exact"/>
        <w:ind w:firstLine="723" w:firstLineChars="300"/>
        <w:textAlignment w:val="baseline"/>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4）近</w:t>
      </w: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个月依法缴纳税收和近</w:t>
      </w: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个月社会保障资金的良好记录；</w:t>
      </w:r>
    </w:p>
    <w:p>
      <w:pPr>
        <w:keepNext w:val="0"/>
        <w:keepLines w:val="0"/>
        <w:pageBreakBefore w:val="0"/>
        <w:widowControl/>
        <w:kinsoku/>
        <w:wordWrap/>
        <w:overflowPunct/>
        <w:topLinePunct w:val="0"/>
        <w:autoSpaceDE/>
        <w:autoSpaceDN/>
        <w:bidi w:val="0"/>
        <w:adjustRightInd/>
        <w:spacing w:line="320" w:lineRule="exact"/>
        <w:ind w:firstLine="723" w:firstLineChars="300"/>
        <w:textAlignment w:val="baseline"/>
        <w:rPr>
          <w:rStyle w:val="35"/>
          <w:rFonts w:hint="eastAsia" w:ascii="仿宋_GB2312" w:hAnsi="微软雅黑 Light" w:eastAsia="仿宋" w:cs="微软雅黑 Light"/>
          <w:b/>
          <w:bCs w:val="0"/>
          <w:iCs/>
          <w:sz w:val="24"/>
          <w:szCs w:val="24"/>
          <w:highlight w:val="none"/>
          <w:lang w:val="en-US" w:eastAsia="zh-CN"/>
        </w:rPr>
      </w:pPr>
      <w:r>
        <w:rPr>
          <w:rFonts w:hint="eastAsia" w:ascii="仿宋" w:hAnsi="仿宋" w:eastAsia="仿宋" w:cs="仿宋"/>
          <w:b/>
          <w:bCs w:val="0"/>
          <w:sz w:val="24"/>
          <w:szCs w:val="24"/>
          <w:highlight w:val="none"/>
        </w:rPr>
        <w:t>5）参加政府采购活动前三年内，在经营活动中没有重大违法记录</w:t>
      </w:r>
      <w:r>
        <w:rPr>
          <w:rFonts w:hint="eastAsia" w:ascii="仿宋" w:hAnsi="仿宋" w:eastAsia="仿宋" w:cs="仿宋"/>
          <w:b/>
          <w:bCs w:val="0"/>
          <w:sz w:val="24"/>
          <w:szCs w:val="24"/>
          <w:highlight w:val="none"/>
          <w:lang w:eastAsia="zh-CN"/>
        </w:rPr>
        <w:t>的承诺书</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20" w:lineRule="exact"/>
        <w:ind w:firstLine="723" w:firstLineChars="300"/>
        <w:textAlignment w:val="baseline"/>
        <w:rPr>
          <w:rStyle w:val="35"/>
          <w:rFonts w:hint="eastAsia" w:ascii="仿宋" w:hAnsi="仿宋" w:eastAsia="仿宋" w:cs="仿宋"/>
          <w:b/>
          <w:bCs w:val="0"/>
          <w:sz w:val="24"/>
          <w:szCs w:val="24"/>
          <w:highlight w:val="none"/>
          <w:lang w:val="en-US" w:eastAsia="zh-CN"/>
        </w:rPr>
      </w:pP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rPr>
        <w:t>）</w:t>
      </w:r>
      <w:r>
        <w:rPr>
          <w:rStyle w:val="35"/>
          <w:rFonts w:hint="eastAsia" w:ascii="仿宋" w:hAnsi="仿宋" w:eastAsia="仿宋" w:cs="仿宋"/>
          <w:b/>
          <w:bCs w:val="0"/>
          <w:color w:val="auto"/>
          <w:sz w:val="24"/>
          <w:szCs w:val="24"/>
          <w:highlight w:val="none"/>
          <w:lang w:val="en-US" w:eastAsia="zh-CN"/>
        </w:rPr>
        <w:t>本</w:t>
      </w:r>
      <w:r>
        <w:rPr>
          <w:rStyle w:val="35"/>
          <w:rFonts w:hint="eastAsia" w:ascii="仿宋" w:hAnsi="仿宋" w:eastAsia="仿宋" w:cs="仿宋"/>
          <w:b/>
          <w:bCs w:val="0"/>
          <w:sz w:val="24"/>
          <w:szCs w:val="24"/>
          <w:highlight w:val="none"/>
          <w:lang w:val="en-US" w:eastAsia="zh-CN"/>
        </w:rPr>
        <w:t>次招标要求投标人必须具备独立法人资格。投标人须具建筑工程施工总承包叁级（含叁级）及以上资质；并持有有效的安全生产许可证。项目经理须具备房屋建筑工程专业二级（含以上级）注册建造执业资格，具备有效的安全生产考核合格证书且在其他工程无在建项目。投标人近两年无介入诉讼仲裁案件，信誉良好；并在人员、设备、资金等方面具有承担本工程相应的施工能力。</w:t>
      </w:r>
    </w:p>
    <w:p>
      <w:pPr>
        <w:keepNext w:val="0"/>
        <w:keepLines w:val="0"/>
        <w:pageBreakBefore w:val="0"/>
        <w:widowControl/>
        <w:kinsoku/>
        <w:wordWrap/>
        <w:overflowPunct/>
        <w:topLinePunct w:val="0"/>
        <w:autoSpaceDE/>
        <w:autoSpaceDN/>
        <w:bidi w:val="0"/>
        <w:adjustRightInd/>
        <w:snapToGrid w:val="0"/>
        <w:spacing w:line="320" w:lineRule="exact"/>
        <w:ind w:firstLine="723" w:firstLineChars="300"/>
        <w:textAlignment w:val="baseline"/>
        <w:rPr>
          <w:rStyle w:val="35"/>
          <w:rFonts w:hint="eastAsia" w:ascii="仿宋" w:hAnsi="仿宋" w:eastAsia="仿宋" w:cs="仿宋"/>
          <w:b/>
          <w:bCs w:val="0"/>
          <w:sz w:val="24"/>
          <w:szCs w:val="24"/>
          <w:highlight w:val="none"/>
          <w:lang w:val="en-US" w:eastAsia="zh-CN"/>
        </w:rPr>
      </w:pPr>
      <w:r>
        <w:rPr>
          <w:rStyle w:val="35"/>
          <w:rFonts w:hint="eastAsia" w:ascii="仿宋" w:hAnsi="仿宋" w:eastAsia="仿宋" w:cs="仿宋"/>
          <w:b/>
          <w:bCs w:val="0"/>
          <w:sz w:val="24"/>
          <w:szCs w:val="24"/>
          <w:highlight w:val="none"/>
          <w:lang w:val="en-US" w:eastAsia="zh-CN"/>
        </w:rPr>
        <w:t>7）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p>
    <w:p>
      <w:pPr>
        <w:snapToGrid w:val="0"/>
        <w:spacing w:line="500" w:lineRule="exact"/>
        <w:ind w:firstLine="711" w:firstLineChars="295"/>
        <w:rPr>
          <w:rStyle w:val="35"/>
          <w:rFonts w:hint="eastAsia" w:ascii="仿宋_GB2312" w:hAnsi="宋体" w:eastAsia="仿宋_GB2312" w:cs="Times New Roman"/>
          <w:b/>
          <w:bCs w:val="0"/>
          <w:kern w:val="0"/>
          <w:sz w:val="24"/>
          <w:szCs w:val="22"/>
          <w:highlight w:val="none"/>
          <w:lang w:eastAsia="zh-CN"/>
        </w:rPr>
      </w:pPr>
      <w:r>
        <w:rPr>
          <w:rStyle w:val="35"/>
          <w:rFonts w:hint="eastAsia" w:ascii="仿宋_GB2312" w:hAnsi="宋体" w:eastAsia="仿宋_GB2312" w:cs="Times New Roman"/>
          <w:b/>
          <w:bCs w:val="0"/>
          <w:kern w:val="0"/>
          <w:sz w:val="24"/>
          <w:szCs w:val="22"/>
          <w:highlight w:val="none"/>
          <w:lang w:val="en-US" w:eastAsia="zh-CN"/>
        </w:rPr>
        <w:t>8)</w:t>
      </w:r>
      <w:r>
        <w:rPr>
          <w:rStyle w:val="35"/>
          <w:rFonts w:ascii="仿宋_GB2312" w:hAnsi="宋体" w:eastAsia="仿宋_GB2312" w:cs="Times New Roman"/>
          <w:b/>
          <w:bCs w:val="0"/>
          <w:kern w:val="0"/>
          <w:sz w:val="24"/>
          <w:szCs w:val="22"/>
          <w:highlight w:val="none"/>
        </w:rPr>
        <w:t>缴纳磋商保证金</w:t>
      </w:r>
      <w:r>
        <w:rPr>
          <w:rStyle w:val="35"/>
          <w:rFonts w:hint="eastAsia" w:ascii="仿宋_GB2312" w:hAnsi="宋体" w:eastAsia="仿宋_GB2312" w:cs="Times New Roman"/>
          <w:b/>
          <w:bCs w:val="0"/>
          <w:kern w:val="0"/>
          <w:sz w:val="24"/>
          <w:szCs w:val="22"/>
          <w:highlight w:val="none"/>
          <w:lang w:eastAsia="zh-CN"/>
        </w:rPr>
        <w:t>收据原件</w:t>
      </w:r>
    </w:p>
    <w:p>
      <w:pPr>
        <w:keepNext w:val="0"/>
        <w:keepLines w:val="0"/>
        <w:pageBreakBefore w:val="0"/>
        <w:widowControl/>
        <w:kinsoku/>
        <w:wordWrap/>
        <w:overflowPunct/>
        <w:topLinePunct w:val="0"/>
        <w:autoSpaceDE/>
        <w:autoSpaceDN/>
        <w:bidi w:val="0"/>
        <w:adjustRightInd/>
        <w:snapToGrid w:val="0"/>
        <w:spacing w:line="320" w:lineRule="exact"/>
        <w:ind w:firstLine="723" w:firstLineChars="300"/>
        <w:textAlignment w:val="baseline"/>
        <w:rPr>
          <w:rStyle w:val="35"/>
          <w:rFonts w:hint="eastAsia" w:ascii="仿宋" w:hAnsi="仿宋" w:eastAsia="仿宋" w:cs="仿宋"/>
          <w:b/>
          <w:bCs w:val="0"/>
          <w:sz w:val="24"/>
          <w:szCs w:val="24"/>
          <w:highlight w:val="none"/>
          <w:lang w:val="en-US" w:eastAsia="zh-CN"/>
        </w:rPr>
      </w:pPr>
      <w:r>
        <w:rPr>
          <w:rStyle w:val="35"/>
          <w:rFonts w:hint="eastAsia" w:ascii="仿宋" w:hAnsi="仿宋" w:eastAsia="仿宋" w:cs="仿宋"/>
          <w:b/>
          <w:bCs w:val="0"/>
          <w:sz w:val="24"/>
          <w:szCs w:val="24"/>
          <w:highlight w:val="none"/>
          <w:lang w:val="en-US" w:eastAsia="zh-CN"/>
        </w:rPr>
        <w:t>9）投标人针对本次项目《反商业贿赂承诺书》</w:t>
      </w:r>
    </w:p>
    <w:p>
      <w:pPr>
        <w:pStyle w:val="9"/>
        <w:tabs>
          <w:tab w:val="center" w:pos="4140"/>
          <w:tab w:val="right" w:pos="8300"/>
          <w:tab w:val="clear" w:pos="4153"/>
          <w:tab w:val="clear" w:pos="8306"/>
        </w:tabs>
        <w:spacing w:line="440" w:lineRule="exact"/>
        <w:ind w:firstLine="723" w:firstLineChars="300"/>
        <w:rPr>
          <w:rStyle w:val="35"/>
          <w:rFonts w:ascii="仿宋_GB2312" w:hAnsi="微软雅黑 Light" w:eastAsia="仿宋_GB2312" w:cs="微软雅黑 Light"/>
          <w:b/>
          <w:bCs w:val="0"/>
          <w:iCs/>
          <w:sz w:val="24"/>
          <w:szCs w:val="24"/>
          <w:highlight w:val="none"/>
        </w:rPr>
      </w:pPr>
      <w:r>
        <w:rPr>
          <w:rStyle w:val="35"/>
          <w:rFonts w:hint="eastAsia" w:ascii="仿宋" w:hAnsi="仿宋" w:eastAsia="仿宋" w:cs="仿宋"/>
          <w:b/>
          <w:bCs w:val="0"/>
          <w:sz w:val="24"/>
          <w:szCs w:val="24"/>
          <w:highlight w:val="none"/>
          <w:lang w:val="en-US" w:eastAsia="zh-CN"/>
        </w:rPr>
        <w:t>10）本项目不接受联合体投标。</w:t>
      </w:r>
    </w:p>
    <w:p>
      <w:pPr>
        <w:pStyle w:val="26"/>
        <w:snapToGrid w:val="0"/>
        <w:spacing w:line="520" w:lineRule="exact"/>
        <w:ind w:firstLine="482"/>
        <w:rPr>
          <w:rStyle w:val="35"/>
          <w:rFonts w:ascii="仿宋_GB2312" w:hAnsi="宋体" w:eastAsia="仿宋_GB2312" w:cs="Times New Roman"/>
          <w:b/>
          <w:bCs/>
          <w:kern w:val="0"/>
          <w:sz w:val="24"/>
          <w:szCs w:val="24"/>
        </w:rPr>
      </w:pPr>
      <w:r>
        <w:rPr>
          <w:rStyle w:val="35"/>
          <w:rFonts w:ascii="仿宋_GB2312" w:hAnsi="宋体" w:eastAsia="仿宋_GB2312" w:cs="Times New Roman"/>
          <w:b/>
          <w:bCs/>
          <w:kern w:val="0"/>
          <w:sz w:val="24"/>
          <w:szCs w:val="24"/>
        </w:rPr>
        <w:t>投标人提供的企业法人营业执照（三证合一）应当在国家市场监督管理总局“国家企业信用信息公示系统”(</w:t>
      </w:r>
      <w:r>
        <w:rPr>
          <w:rStyle w:val="35"/>
          <w:rFonts w:cs="Times New Roman"/>
          <w:b/>
          <w:bCs/>
          <w:kern w:val="0"/>
          <w:sz w:val="24"/>
          <w:szCs w:val="24"/>
        </w:rPr>
        <w:t>www.gsxt.gov.cn</w:t>
      </w:r>
      <w:r>
        <w:rPr>
          <w:rStyle w:val="35"/>
          <w:rFonts w:ascii="仿宋_GB2312" w:hAnsi="宋体" w:eastAsia="仿宋_GB2312" w:cs="Times New Roman"/>
          <w:b/>
          <w:bCs/>
          <w:kern w:val="0"/>
          <w:sz w:val="24"/>
          <w:szCs w:val="24"/>
        </w:rPr>
        <w:t>)中可查询到，且相关内容信息核对无误。开标时在上述网站中查询不到或者查询内容不一致的或者“经营异常”企业均视为无效。</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s="Times New Roman"/>
          <w:bCs/>
          <w:kern w:val="0"/>
          <w:sz w:val="24"/>
          <w:szCs w:val="24"/>
        </w:rPr>
        <w:t>1.2　所有资格证明文件，开标结束后，可根据投标方的需要退回原件（针对本招标项目的特定授权原件不予退还）。</w:t>
      </w:r>
    </w:p>
    <w:p>
      <w:pPr>
        <w:snapToGrid w:val="0"/>
        <w:spacing w:line="520" w:lineRule="exact"/>
        <w:rPr>
          <w:rStyle w:val="35"/>
          <w:rFonts w:ascii="仿宋_GB2312" w:hAnsi="宋体" w:eastAsia="仿宋_GB2312"/>
          <w:color w:val="000000"/>
          <w:sz w:val="24"/>
          <w:szCs w:val="24"/>
        </w:rPr>
      </w:pPr>
    </w:p>
    <w:p>
      <w:pPr>
        <w:snapToGrid w:val="0"/>
        <w:spacing w:line="520" w:lineRule="exact"/>
        <w:ind w:firstLine="2409" w:firstLineChars="10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第二章 响应文件的编写</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2.  要求</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 xml:space="preserve">2.1   </w:t>
      </w:r>
      <w:r>
        <w:rPr>
          <w:rStyle w:val="35"/>
          <w:rFonts w:ascii="仿宋_GB2312" w:hAnsi="宋体" w:eastAsia="仿宋_GB2312"/>
          <w:sz w:val="24"/>
          <w:szCs w:val="24"/>
        </w:rPr>
        <w:t>投标人应详细阅读磋商文件中的条款、规范、表示、条件和格式等所有内容，按竞争性磋商文件的要求份数提供投标文件，并保证所提供材料的真实性，以使其投标对磋商文件做出实质性响应。否则，其投标将被拒绝。</w:t>
      </w:r>
    </w:p>
    <w:p>
      <w:pPr>
        <w:snapToGrid w:val="0"/>
        <w:spacing w:line="520" w:lineRule="exact"/>
        <w:ind w:firstLine="480" w:firstLineChars="200"/>
        <w:rPr>
          <w:rStyle w:val="35"/>
          <w:rFonts w:ascii="仿宋_GB2312" w:hAnsi="宋体" w:eastAsia="仿宋_GB2312"/>
          <w:color w:val="000000"/>
          <w:sz w:val="24"/>
          <w:szCs w:val="24"/>
          <w:u w:val="single" w:color="000000"/>
        </w:rPr>
      </w:pPr>
      <w:r>
        <w:rPr>
          <w:rStyle w:val="35"/>
          <w:rFonts w:ascii="仿宋_GB2312" w:hAnsi="宋体" w:eastAsia="仿宋_GB2312"/>
          <w:color w:val="000000"/>
          <w:sz w:val="24"/>
          <w:szCs w:val="24"/>
        </w:rPr>
        <w:t>2.2  允许投标人对本磋商文件中的所有包投标，也可根据本企业生产或代理产品的情况对部分包进行投标，但不允许投标人对某一包中的一项或部分项进行投标。</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3. 投标文件语言和度量单位</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3.1   磋商文件及投标人和招标方就招标、投标交换的文件和往来信件，须以中文书写。</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3.2   除在磋商文件的技术规格中另有规定外，计量单位应使用中华人民共和国法定计量单位。</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4.  投标文件的组成</w:t>
      </w:r>
    </w:p>
    <w:p>
      <w:pPr>
        <w:snapToGrid w:val="0"/>
        <w:spacing w:line="360" w:lineRule="auto"/>
        <w:ind w:firstLine="480" w:firstLineChars="200"/>
        <w:rPr>
          <w:rFonts w:hint="default" w:eastAsia="仿宋_GB2312"/>
          <w:lang w:val="en-US" w:eastAsia="zh-CN"/>
        </w:rPr>
      </w:pPr>
      <w:r>
        <w:rPr>
          <w:rStyle w:val="35"/>
          <w:rFonts w:hint="eastAsia" w:ascii="仿宋_GB2312" w:hAnsi="宋体" w:eastAsia="仿宋_GB2312"/>
          <w:color w:val="000000"/>
          <w:sz w:val="24"/>
          <w:szCs w:val="24"/>
          <w:lang w:val="en-US" w:eastAsia="zh-CN"/>
        </w:rPr>
        <w:t>投标人</w:t>
      </w:r>
      <w:r>
        <w:rPr>
          <w:rStyle w:val="35"/>
          <w:rFonts w:hint="eastAsia" w:ascii="仿宋_GB2312" w:hAnsi="宋体" w:eastAsia="仿宋_GB2312"/>
          <w:color w:val="000000"/>
          <w:sz w:val="24"/>
          <w:szCs w:val="24"/>
        </w:rPr>
        <w:t>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4.1　投标人编写的投标文件应包括下列内容：</w:t>
      </w:r>
    </w:p>
    <w:p>
      <w:pPr>
        <w:snapToGrid w:val="0"/>
        <w:spacing w:line="520" w:lineRule="exact"/>
        <w:ind w:firstLine="480" w:firstLineChars="200"/>
        <w:rPr>
          <w:rStyle w:val="35"/>
          <w:rFonts w:ascii="仿宋_GB2312" w:hAnsi="宋体" w:eastAsia="仿宋_GB2312"/>
          <w:color w:val="auto"/>
          <w:sz w:val="24"/>
          <w:szCs w:val="24"/>
        </w:rPr>
      </w:pPr>
      <w:r>
        <w:rPr>
          <w:rStyle w:val="35"/>
          <w:rFonts w:ascii="仿宋_GB2312" w:hAnsi="宋体" w:eastAsia="仿宋_GB2312"/>
          <w:color w:val="auto"/>
          <w:sz w:val="24"/>
          <w:szCs w:val="24"/>
        </w:rPr>
        <w:t>（1）投标文件、报价表；</w:t>
      </w:r>
    </w:p>
    <w:p>
      <w:pPr>
        <w:snapToGrid w:val="0"/>
        <w:spacing w:line="520" w:lineRule="exact"/>
        <w:ind w:firstLine="480" w:firstLineChars="200"/>
        <w:rPr>
          <w:rStyle w:val="35"/>
          <w:rFonts w:ascii="仿宋_GB2312" w:hAnsi="宋体" w:eastAsia="仿宋_GB2312"/>
          <w:color w:val="auto"/>
          <w:sz w:val="24"/>
          <w:szCs w:val="24"/>
        </w:rPr>
      </w:pPr>
      <w:r>
        <w:rPr>
          <w:rStyle w:val="35"/>
          <w:rFonts w:ascii="仿宋_GB2312" w:hAnsi="宋体" w:eastAsia="仿宋_GB2312"/>
          <w:color w:val="auto"/>
          <w:sz w:val="24"/>
          <w:szCs w:val="24"/>
        </w:rPr>
        <w:t>（2）投标资格证明文件；</w:t>
      </w:r>
    </w:p>
    <w:p>
      <w:pPr>
        <w:snapToGrid w:val="0"/>
        <w:spacing w:line="520" w:lineRule="exact"/>
        <w:ind w:firstLine="480" w:firstLineChars="200"/>
        <w:rPr>
          <w:rStyle w:val="35"/>
          <w:rFonts w:ascii="仿宋_GB2312" w:hAnsi="宋体" w:eastAsia="仿宋_GB2312"/>
          <w:color w:val="auto"/>
          <w:sz w:val="24"/>
          <w:szCs w:val="24"/>
        </w:rPr>
      </w:pPr>
      <w:r>
        <w:rPr>
          <w:rStyle w:val="35"/>
          <w:rFonts w:ascii="仿宋_GB2312" w:hAnsi="宋体" w:eastAsia="仿宋_GB2312"/>
          <w:color w:val="auto"/>
          <w:sz w:val="24"/>
          <w:szCs w:val="24"/>
        </w:rPr>
        <w:t>（3）所投</w:t>
      </w:r>
      <w:r>
        <w:rPr>
          <w:rStyle w:val="35"/>
          <w:rFonts w:hint="eastAsia" w:ascii="仿宋_GB2312" w:hAnsi="宋体" w:eastAsia="仿宋_GB2312"/>
          <w:color w:val="auto"/>
          <w:sz w:val="24"/>
          <w:szCs w:val="24"/>
          <w:lang w:eastAsia="zh-CN"/>
        </w:rPr>
        <w:t>装修工程</w:t>
      </w:r>
      <w:r>
        <w:rPr>
          <w:rStyle w:val="35"/>
          <w:rFonts w:ascii="仿宋_GB2312" w:hAnsi="宋体" w:eastAsia="仿宋_GB2312"/>
          <w:color w:val="auto"/>
          <w:sz w:val="24"/>
          <w:szCs w:val="24"/>
        </w:rPr>
        <w:t>的相关技术/证明资料；</w:t>
      </w:r>
    </w:p>
    <w:p>
      <w:pPr>
        <w:snapToGrid w:val="0"/>
        <w:spacing w:line="520" w:lineRule="exact"/>
        <w:ind w:firstLine="480" w:firstLineChars="200"/>
        <w:rPr>
          <w:rStyle w:val="35"/>
          <w:rFonts w:ascii="仿宋_GB2312" w:hAnsi="宋体" w:eastAsia="仿宋_GB2312"/>
          <w:color w:val="auto"/>
          <w:sz w:val="24"/>
          <w:szCs w:val="24"/>
        </w:rPr>
      </w:pPr>
      <w:r>
        <w:rPr>
          <w:rStyle w:val="35"/>
          <w:rFonts w:ascii="仿宋_GB2312" w:hAnsi="宋体" w:eastAsia="仿宋_GB2312"/>
          <w:color w:val="auto"/>
          <w:sz w:val="24"/>
          <w:szCs w:val="24"/>
        </w:rPr>
        <w:t>（4）磋商保证金；</w:t>
      </w:r>
    </w:p>
    <w:p>
      <w:pPr>
        <w:snapToGrid w:val="0"/>
        <w:spacing w:line="520" w:lineRule="exact"/>
        <w:ind w:firstLine="480" w:firstLineChars="200"/>
        <w:rPr>
          <w:rStyle w:val="35"/>
          <w:rFonts w:ascii="仿宋_GB2312" w:hAnsi="宋体" w:eastAsia="仿宋_GB2312"/>
          <w:color w:val="auto"/>
          <w:sz w:val="24"/>
          <w:szCs w:val="24"/>
        </w:rPr>
      </w:pPr>
      <w:r>
        <w:rPr>
          <w:rStyle w:val="35"/>
          <w:rFonts w:ascii="仿宋_GB2312" w:hAnsi="宋体" w:eastAsia="仿宋_GB2312"/>
          <w:color w:val="auto"/>
          <w:sz w:val="24"/>
          <w:szCs w:val="24"/>
        </w:rPr>
        <w:t>（5）磋商文件中对（货物或服务）的需求及技术规格、合同特殊条款中要求提交的文件、资料等。</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5.  投标文件格式</w:t>
      </w:r>
    </w:p>
    <w:p>
      <w:pPr>
        <w:snapToGrid w:val="0"/>
        <w:spacing w:line="520" w:lineRule="exact"/>
        <w:ind w:firstLine="480" w:firstLineChars="200"/>
        <w:rPr>
          <w:rStyle w:val="35"/>
          <w:rFonts w:ascii="仿宋_GB2312" w:hAnsi="宋体" w:eastAsia="仿宋_GB2312"/>
          <w:sz w:val="24"/>
          <w:szCs w:val="24"/>
        </w:rPr>
      </w:pPr>
      <w:r>
        <w:rPr>
          <w:rStyle w:val="35"/>
          <w:rFonts w:ascii="仿宋_GB2312" w:hAnsi="宋体" w:eastAsia="仿宋_GB2312"/>
          <w:color w:val="000000"/>
          <w:sz w:val="24"/>
          <w:szCs w:val="24"/>
        </w:rPr>
        <w:t>5.1　投标方应按磋商文件中提供的投标文件格式认真编写投标文件，</w:t>
      </w:r>
      <w:r>
        <w:rPr>
          <w:rStyle w:val="35"/>
          <w:rFonts w:ascii="仿宋_GB2312" w:hAnsi="宋体" w:eastAsia="仿宋_GB2312"/>
          <w:sz w:val="24"/>
          <w:szCs w:val="24"/>
        </w:rPr>
        <w:t>投标文件使用A4，胶装，每册需编写页码，装订应牢固、不易拆散和换页，不得采用活页装订。投标文件中大于A3的彩图应需要另外裱装。</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6.  投标报价</w:t>
      </w:r>
    </w:p>
    <w:p>
      <w:pPr>
        <w:widowControl/>
        <w:spacing w:line="360" w:lineRule="auto"/>
        <w:ind w:firstLine="480" w:firstLineChars="200"/>
        <w:jc w:val="left"/>
        <w:rPr>
          <w:rFonts w:ascii="仿宋" w:hAnsi="仿宋" w:eastAsia="仿宋" w:cs="宋体"/>
          <w:kern w:val="0"/>
          <w:sz w:val="24"/>
        </w:rPr>
      </w:pPr>
      <w:r>
        <w:rPr>
          <w:rStyle w:val="35"/>
          <w:rFonts w:ascii="仿宋_GB2312" w:hAnsi="宋体" w:eastAsia="仿宋_GB2312"/>
          <w:color w:val="000000"/>
          <w:sz w:val="24"/>
          <w:szCs w:val="24"/>
        </w:rPr>
        <w:t>6.1　</w:t>
      </w:r>
      <w:r>
        <w:rPr>
          <w:rFonts w:ascii="仿宋" w:hAnsi="仿宋" w:eastAsia="仿宋" w:cs="宋体"/>
          <w:kern w:val="0"/>
          <w:sz w:val="24"/>
        </w:rPr>
        <w:t>投标人的报价是投标人响应招标项目要求的全部工作内容的价格体现，包括投标人完成本项目所需的一切费用（</w:t>
      </w:r>
      <w:r>
        <w:rPr>
          <w:rFonts w:hint="eastAsia" w:ascii="仿宋" w:hAnsi="仿宋" w:eastAsia="仿宋" w:cs="宋体"/>
          <w:kern w:val="0"/>
          <w:sz w:val="24"/>
        </w:rPr>
        <w:t>机械、人工、维保、税费</w:t>
      </w:r>
      <w:r>
        <w:rPr>
          <w:rFonts w:ascii="仿宋" w:hAnsi="仿宋" w:eastAsia="仿宋" w:cs="宋体"/>
          <w:kern w:val="0"/>
          <w:sz w:val="24"/>
        </w:rPr>
        <w:t>其它费用</w:t>
      </w:r>
      <w:r>
        <w:rPr>
          <w:rFonts w:hint="eastAsia" w:ascii="仿宋" w:hAnsi="仿宋" w:eastAsia="仿宋" w:cs="宋体"/>
          <w:kern w:val="0"/>
          <w:sz w:val="24"/>
        </w:rPr>
        <w:t>等一并计入报价内，不再另计</w:t>
      </w:r>
      <w:r>
        <w:rPr>
          <w:rFonts w:ascii="仿宋" w:hAnsi="仿宋" w:eastAsia="仿宋" w:cs="宋体"/>
          <w:kern w:val="0"/>
          <w:sz w:val="24"/>
        </w:rPr>
        <w:t>）。</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 xml:space="preserve">6.2 </w:t>
      </w:r>
      <w:r>
        <w:rPr>
          <w:rFonts w:ascii="仿宋" w:hAnsi="仿宋" w:eastAsia="仿宋" w:cs="宋体"/>
          <w:kern w:val="0"/>
          <w:sz w:val="24"/>
        </w:rPr>
        <w:t>投标人只允许有一个报价，并且在合同履行过程中是固定不变的，任何有选择或可调整的报价将不予接受，并按无效投标处理。</w:t>
      </w:r>
    </w:p>
    <w:p>
      <w:pPr>
        <w:widowControl/>
        <w:spacing w:line="360" w:lineRule="auto"/>
        <w:ind w:firstLine="480" w:firstLineChars="200"/>
        <w:jc w:val="left"/>
      </w:pPr>
      <w:r>
        <w:rPr>
          <w:rFonts w:hint="eastAsia" w:ascii="仿宋" w:hAnsi="仿宋" w:eastAsia="仿宋" w:cs="宋体"/>
          <w:kern w:val="0"/>
          <w:sz w:val="24"/>
          <w:lang w:val="en-US" w:eastAsia="zh-CN"/>
        </w:rPr>
        <w:t xml:space="preserve">6.3 </w:t>
      </w:r>
      <w:r>
        <w:rPr>
          <w:rFonts w:hint="eastAsia" w:ascii="仿宋" w:hAnsi="仿宋" w:eastAsia="仿宋" w:cs="宋体"/>
          <w:kern w:val="0"/>
          <w:sz w:val="24"/>
        </w:rPr>
        <w:t>投标文件中“开标一览表”内容与投标文件中“分项报价明细表”内容不一致的，以“开标一览表”内容为准。投标文件的大写金额和小写金额不一致的，以大写金额为准；总价金额与按单价汇总金额不一致的，以单价金额计算结果为准；单价金额小数点有明显错位的，应以总价为准，并修改单价。</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6.</w:t>
      </w:r>
      <w:r>
        <w:rPr>
          <w:rStyle w:val="35"/>
          <w:rFonts w:hint="eastAsia" w:ascii="仿宋_GB2312" w:hAnsi="宋体" w:eastAsia="仿宋_GB2312"/>
          <w:color w:val="000000"/>
          <w:sz w:val="24"/>
          <w:szCs w:val="24"/>
          <w:lang w:val="en-US" w:eastAsia="zh-CN"/>
        </w:rPr>
        <w:t>4</w:t>
      </w:r>
      <w:r>
        <w:rPr>
          <w:rStyle w:val="35"/>
          <w:rFonts w:ascii="仿宋_GB2312" w:hAnsi="宋体" w:eastAsia="仿宋_GB2312"/>
          <w:color w:val="000000"/>
          <w:sz w:val="24"/>
          <w:szCs w:val="24"/>
        </w:rPr>
        <w:t xml:space="preserve"> 报价时应对下列几点特别注明：</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6.</w:t>
      </w:r>
      <w:r>
        <w:rPr>
          <w:rStyle w:val="35"/>
          <w:rFonts w:hint="eastAsia" w:ascii="仿宋_GB2312" w:hAnsi="宋体" w:eastAsia="仿宋_GB2312"/>
          <w:color w:val="000000"/>
          <w:sz w:val="24"/>
          <w:szCs w:val="24"/>
          <w:lang w:val="en-US" w:eastAsia="zh-CN"/>
        </w:rPr>
        <w:t>4</w:t>
      </w:r>
      <w:r>
        <w:rPr>
          <w:rStyle w:val="35"/>
          <w:rFonts w:ascii="仿宋_GB2312" w:hAnsi="宋体" w:eastAsia="仿宋_GB2312"/>
          <w:color w:val="000000"/>
          <w:sz w:val="24"/>
          <w:szCs w:val="24"/>
        </w:rPr>
        <w:t>.1 　磋商文件中特别要求的备品备件、易损件和专用工具的费用；磋商文件中特别要求的安装、调试、培训、运输、保险及其它附带服务的全部费用；</w:t>
      </w:r>
    </w:p>
    <w:p>
      <w:pPr>
        <w:snapToGrid w:val="0"/>
        <w:spacing w:line="360" w:lineRule="auto"/>
        <w:ind w:firstLine="480" w:firstLineChars="200"/>
        <w:jc w:val="left"/>
        <w:rPr>
          <w:rStyle w:val="35"/>
          <w:rFonts w:ascii="仿宋_GB2312" w:hAnsi="宋体" w:eastAsia="仿宋_GB2312"/>
          <w:color w:val="000000"/>
          <w:sz w:val="24"/>
          <w:szCs w:val="24"/>
        </w:rPr>
      </w:pPr>
      <w:r>
        <w:rPr>
          <w:rStyle w:val="35"/>
          <w:rFonts w:ascii="仿宋_GB2312" w:hAnsi="宋体" w:eastAsia="仿宋_GB2312"/>
          <w:color w:val="000000"/>
          <w:sz w:val="24"/>
          <w:szCs w:val="24"/>
        </w:rPr>
        <w:t>6.</w:t>
      </w:r>
      <w:r>
        <w:rPr>
          <w:rStyle w:val="35"/>
          <w:rFonts w:hint="eastAsia" w:ascii="仿宋_GB2312" w:hAnsi="宋体" w:eastAsia="仿宋_GB2312"/>
          <w:color w:val="000000"/>
          <w:sz w:val="24"/>
          <w:szCs w:val="24"/>
          <w:lang w:val="en-US" w:eastAsia="zh-CN"/>
        </w:rPr>
        <w:t>4</w:t>
      </w:r>
      <w:r>
        <w:rPr>
          <w:rStyle w:val="35"/>
          <w:rFonts w:ascii="仿宋_GB2312" w:hAnsi="宋体" w:eastAsia="仿宋_GB2312"/>
          <w:color w:val="000000"/>
          <w:sz w:val="24"/>
          <w:szCs w:val="24"/>
        </w:rPr>
        <w:t xml:space="preserve">.2  </w:t>
      </w:r>
      <w:r>
        <w:rPr>
          <w:rStyle w:val="35"/>
          <w:rFonts w:hint="eastAsia" w:ascii="仿宋_GB2312" w:hAnsi="宋体" w:eastAsia="仿宋_GB2312"/>
          <w:color w:val="000000"/>
          <w:sz w:val="24"/>
          <w:szCs w:val="24"/>
          <w:lang w:eastAsia="zh-CN"/>
        </w:rPr>
        <w:t>投标人</w:t>
      </w:r>
      <w:r>
        <w:rPr>
          <w:rStyle w:val="35"/>
          <w:rFonts w:hint="eastAsia" w:ascii="仿宋_GB2312" w:hAnsi="宋体" w:eastAsia="仿宋_GB2312"/>
          <w:color w:val="000000"/>
          <w:sz w:val="24"/>
          <w:szCs w:val="24"/>
        </w:rPr>
        <w:t>报价时应充分考虑所有可能影响到报价的报价因素，一旦磋商结束最终成交，总价将固定，不予调整。如发生漏、缺、少项，都将被认为是成交人的报价让利行为，损失自负。</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6.</w:t>
      </w:r>
      <w:r>
        <w:rPr>
          <w:rStyle w:val="35"/>
          <w:rFonts w:hint="eastAsia" w:ascii="仿宋_GB2312" w:hAnsi="宋体" w:eastAsia="仿宋_GB2312"/>
          <w:color w:val="000000"/>
          <w:sz w:val="24"/>
          <w:szCs w:val="24"/>
          <w:lang w:val="en-US" w:eastAsia="zh-CN"/>
        </w:rPr>
        <w:t>4</w:t>
      </w:r>
      <w:r>
        <w:rPr>
          <w:rStyle w:val="35"/>
          <w:rFonts w:ascii="仿宋_GB2312" w:hAnsi="宋体" w:eastAsia="仿宋_GB2312"/>
          <w:color w:val="000000"/>
          <w:sz w:val="24"/>
          <w:szCs w:val="24"/>
        </w:rPr>
        <w:t>.3　投标人提供的在中华人民共和国制造的货物，或已在中华人民共和国境内的、国外生产的、已经进口货物，其货物的投标价即交货价中，包括制造、组装该货物所使用的零部件及原材料已付的全部关税、销售税和其他税。</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6.</w:t>
      </w:r>
      <w:r>
        <w:rPr>
          <w:rStyle w:val="35"/>
          <w:rFonts w:hint="eastAsia" w:ascii="仿宋_GB2312" w:hAnsi="宋体" w:eastAsia="仿宋_GB2312"/>
          <w:color w:val="000000"/>
          <w:sz w:val="24"/>
          <w:szCs w:val="24"/>
          <w:lang w:val="en-US" w:eastAsia="zh-CN"/>
        </w:rPr>
        <w:t>4</w:t>
      </w:r>
      <w:r>
        <w:rPr>
          <w:rStyle w:val="35"/>
          <w:rFonts w:ascii="仿宋_GB2312" w:hAnsi="宋体" w:eastAsia="仿宋_GB2312"/>
          <w:color w:val="000000"/>
          <w:sz w:val="24"/>
          <w:szCs w:val="24"/>
        </w:rPr>
        <w:t>.4 竞争性磋商报价采用总承包方式，因此供应商的报价应包括所提供货物（服务）的内容、数量、金额、质保期限及其他有关的为完成本项目发生的所有费用，竞争性磋商文件中另有规定的除外。</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7.  投标报价的货币单位</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7.1　投标报价单位均为人民币</w:t>
      </w:r>
      <w:r>
        <w:rPr>
          <w:rStyle w:val="35"/>
          <w:rFonts w:hint="eastAsia" w:ascii="仿宋_GB2312" w:hAnsi="宋体" w:eastAsia="仿宋_GB2312"/>
          <w:color w:val="000000"/>
          <w:sz w:val="24"/>
          <w:szCs w:val="24"/>
          <w:lang w:eastAsia="zh-CN"/>
        </w:rPr>
        <w:t>，</w:t>
      </w:r>
      <w:r>
        <w:rPr>
          <w:rStyle w:val="35"/>
          <w:rFonts w:hint="eastAsia" w:ascii="仿宋_GB2312" w:hAnsi="宋体" w:eastAsia="仿宋_GB2312"/>
          <w:color w:val="000000"/>
          <w:sz w:val="24"/>
          <w:szCs w:val="24"/>
        </w:rPr>
        <w:t>以元为单位标准</w:t>
      </w:r>
      <w:r>
        <w:rPr>
          <w:rStyle w:val="35"/>
          <w:rFonts w:hint="eastAsia" w:ascii="仿宋_GB2312" w:hAnsi="宋体" w:eastAsia="仿宋_GB2312"/>
          <w:color w:val="000000"/>
          <w:sz w:val="24"/>
          <w:szCs w:val="24"/>
          <w:lang w:eastAsia="zh-CN"/>
        </w:rPr>
        <w:t>。</w:t>
      </w:r>
      <w:r>
        <w:rPr>
          <w:rStyle w:val="35"/>
          <w:rFonts w:ascii="仿宋_GB2312" w:hAnsi="宋体" w:eastAsia="仿宋_GB2312"/>
          <w:color w:val="000000"/>
          <w:sz w:val="24"/>
          <w:szCs w:val="24"/>
        </w:rPr>
        <w:t>对进口设备的报价也应以人民币进行报价，允许投标人填列按报价当天的人民币汇率折算的外币报价。</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8.  磋商文件规定的技术响应文件</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8.1　投标方须提交证明拟供货物和服务符合磋商文件规定的技术响应文件，作为投标文件的一部分。</w:t>
      </w:r>
    </w:p>
    <w:p>
      <w:pPr>
        <w:snapToGrid w:val="0"/>
        <w:spacing w:line="520" w:lineRule="exact"/>
        <w:ind w:firstLine="480" w:firstLineChars="200"/>
        <w:rPr>
          <w:rFonts w:ascii="仿宋" w:hAnsi="仿宋" w:eastAsia="仿宋" w:cs="宋体"/>
          <w:kern w:val="0"/>
          <w:sz w:val="24"/>
        </w:rPr>
      </w:pPr>
      <w:r>
        <w:rPr>
          <w:rStyle w:val="35"/>
          <w:rFonts w:ascii="仿宋_GB2312" w:hAnsi="宋体" w:eastAsia="仿宋_GB2312"/>
          <w:color w:val="000000"/>
          <w:sz w:val="24"/>
          <w:szCs w:val="24"/>
        </w:rPr>
        <w:t xml:space="preserve">8.2 </w:t>
      </w:r>
      <w:r>
        <w:rPr>
          <w:rFonts w:ascii="仿宋" w:hAnsi="仿宋" w:eastAsia="仿宋" w:cs="宋体"/>
          <w:kern w:val="0"/>
          <w:sz w:val="24"/>
        </w:rPr>
        <w:t>商务部分。投标人按照</w:t>
      </w:r>
      <w:r>
        <w:rPr>
          <w:rFonts w:hint="eastAsia" w:ascii="仿宋" w:hAnsi="仿宋" w:eastAsia="仿宋" w:cs="宋体"/>
          <w:kern w:val="0"/>
          <w:sz w:val="24"/>
          <w:lang w:eastAsia="zh-CN"/>
        </w:rPr>
        <w:t>磋商</w:t>
      </w:r>
      <w:r>
        <w:rPr>
          <w:rFonts w:ascii="仿宋" w:hAnsi="仿宋" w:eastAsia="仿宋" w:cs="宋体"/>
          <w:kern w:val="0"/>
          <w:sz w:val="24"/>
        </w:rPr>
        <w:t>文件要求提供的有关资质证明文件</w:t>
      </w:r>
      <w:r>
        <w:rPr>
          <w:rFonts w:hint="eastAsia" w:ascii="仿宋" w:hAnsi="仿宋" w:eastAsia="仿宋" w:cs="宋体"/>
          <w:kern w:val="0"/>
          <w:sz w:val="24"/>
          <w:lang w:eastAsia="zh-CN"/>
        </w:rPr>
        <w:t>、投标报价文件</w:t>
      </w:r>
      <w:r>
        <w:rPr>
          <w:rFonts w:hint="eastAsia" w:ascii="仿宋" w:hAnsi="仿宋" w:eastAsia="仿宋" w:cs="宋体"/>
          <w:kern w:val="0"/>
          <w:sz w:val="24"/>
        </w:rPr>
        <w:t>，</w:t>
      </w:r>
      <w:r>
        <w:rPr>
          <w:rFonts w:ascii="仿宋" w:hAnsi="仿宋" w:eastAsia="仿宋" w:cs="宋体"/>
          <w:kern w:val="0"/>
          <w:sz w:val="24"/>
        </w:rPr>
        <w:t>包括以下内容：</w:t>
      </w:r>
    </w:p>
    <w:p>
      <w:pPr>
        <w:widowControl/>
        <w:spacing w:line="360" w:lineRule="auto"/>
        <w:ind w:firstLine="480" w:firstLineChars="200"/>
        <w:jc w:val="left"/>
        <w:rPr>
          <w:rFonts w:hint="eastAsia" w:ascii="仿宋" w:hAnsi="仿宋" w:eastAsia="仿宋" w:cs="宋体"/>
          <w:kern w:val="0"/>
          <w:sz w:val="24"/>
        </w:rPr>
      </w:pPr>
      <w:r>
        <w:rPr>
          <w:rFonts w:ascii="仿宋" w:hAnsi="仿宋" w:eastAsia="仿宋" w:cs="宋体"/>
          <w:kern w:val="0"/>
          <w:sz w:val="24"/>
        </w:rPr>
        <w:t>（1）投标函</w:t>
      </w:r>
      <w:r>
        <w:rPr>
          <w:rFonts w:hint="eastAsia" w:ascii="仿宋" w:hAnsi="仿宋" w:eastAsia="仿宋" w:cs="宋体"/>
          <w:kern w:val="0"/>
          <w:sz w:val="24"/>
        </w:rPr>
        <w:t>、开标一览表、</w:t>
      </w:r>
      <w:r>
        <w:rPr>
          <w:rFonts w:hint="eastAsia" w:ascii="仿宋" w:hAnsi="仿宋" w:eastAsia="仿宋" w:cs="宋体"/>
          <w:kern w:val="0"/>
          <w:sz w:val="24"/>
          <w:lang w:eastAsia="zh-CN"/>
        </w:rPr>
        <w:t>已标价的工程量清单</w:t>
      </w:r>
      <w:r>
        <w:rPr>
          <w:rFonts w:ascii="仿宋" w:hAnsi="仿宋" w:eastAsia="仿宋" w:cs="宋体"/>
          <w:kern w:val="0"/>
          <w:sz w:val="24"/>
        </w:rPr>
        <w:t>；</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（2）</w:t>
      </w:r>
      <w:r>
        <w:rPr>
          <w:rFonts w:hint="eastAsia" w:ascii="仿宋" w:hAnsi="仿宋" w:eastAsia="仿宋" w:cs="宋体"/>
          <w:kern w:val="0"/>
          <w:sz w:val="24"/>
          <w:lang w:eastAsia="zh-CN"/>
        </w:rPr>
        <w:t>磋商</w:t>
      </w:r>
      <w:r>
        <w:rPr>
          <w:rFonts w:hint="eastAsia" w:ascii="仿宋" w:hAnsi="仿宋" w:eastAsia="仿宋" w:cs="宋体"/>
          <w:kern w:val="0"/>
          <w:sz w:val="24"/>
        </w:rPr>
        <w:t>保证金；</w:t>
      </w:r>
    </w:p>
    <w:p>
      <w:pPr>
        <w:widowControl/>
        <w:spacing w:line="360" w:lineRule="auto"/>
        <w:ind w:firstLine="480" w:firstLineChars="200"/>
        <w:jc w:val="left"/>
        <w:rPr>
          <w:rFonts w:hint="eastAsia" w:ascii="仿宋" w:hAnsi="仿宋" w:eastAsia="仿宋" w:cs="宋体"/>
          <w:kern w:val="0"/>
          <w:sz w:val="24"/>
        </w:rPr>
      </w:pPr>
      <w:r>
        <w:rPr>
          <w:rFonts w:ascii="仿宋" w:hAnsi="仿宋" w:eastAsia="仿宋" w:cs="宋体"/>
          <w:kern w:val="0"/>
          <w:sz w:val="24"/>
        </w:rPr>
        <w:t>（</w:t>
      </w:r>
      <w:r>
        <w:rPr>
          <w:rFonts w:hint="eastAsia" w:ascii="仿宋" w:hAnsi="仿宋" w:eastAsia="仿宋" w:cs="宋体"/>
          <w:kern w:val="0"/>
          <w:sz w:val="24"/>
        </w:rPr>
        <w:t>3</w:t>
      </w:r>
      <w:r>
        <w:rPr>
          <w:rFonts w:ascii="仿宋" w:hAnsi="仿宋" w:eastAsia="仿宋" w:cs="宋体"/>
          <w:kern w:val="0"/>
          <w:sz w:val="24"/>
        </w:rPr>
        <w:t>）</w:t>
      </w:r>
      <w:r>
        <w:rPr>
          <w:rFonts w:hint="eastAsia" w:ascii="仿宋" w:hAnsi="仿宋" w:eastAsia="仿宋" w:cs="宋体"/>
          <w:kern w:val="0"/>
          <w:sz w:val="24"/>
        </w:rPr>
        <w:t>投标人基本情况表</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（4）投标人企业法人营业执照；</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（5）法定代表人身份证明或法定代表人授权书；</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（6）投标人</w:t>
      </w:r>
      <w:r>
        <w:rPr>
          <w:rFonts w:hint="eastAsia" w:ascii="仿宋" w:hAnsi="仿宋" w:eastAsia="仿宋" w:cs="宋体"/>
          <w:kern w:val="0"/>
          <w:sz w:val="24"/>
          <w:lang w:eastAsia="zh-CN"/>
        </w:rPr>
        <w:t>及其项目负责人</w:t>
      </w:r>
      <w:r>
        <w:rPr>
          <w:rFonts w:hint="eastAsia" w:ascii="仿宋" w:hAnsi="仿宋" w:eastAsia="仿宋" w:cs="宋体"/>
          <w:kern w:val="0"/>
          <w:sz w:val="24"/>
        </w:rPr>
        <w:t>项目业绩；</w:t>
      </w:r>
    </w:p>
    <w:p>
      <w:pPr>
        <w:widowControl/>
        <w:spacing w:line="360" w:lineRule="auto"/>
        <w:ind w:firstLine="480" w:firstLineChars="200"/>
        <w:jc w:val="left"/>
        <w:rPr>
          <w:rFonts w:hint="eastAsia" w:ascii="仿宋" w:hAnsi="仿宋" w:eastAsia="仿宋" w:cs="宋体"/>
          <w:kern w:val="0"/>
          <w:sz w:val="24"/>
        </w:rPr>
      </w:pPr>
      <w:r>
        <w:rPr>
          <w:rFonts w:ascii="仿宋" w:hAnsi="仿宋" w:eastAsia="仿宋" w:cs="宋体"/>
          <w:kern w:val="0"/>
          <w:sz w:val="24"/>
        </w:rPr>
        <w:t>（</w:t>
      </w:r>
      <w:r>
        <w:rPr>
          <w:rFonts w:hint="eastAsia" w:ascii="仿宋" w:hAnsi="仿宋" w:eastAsia="仿宋" w:cs="宋体"/>
          <w:kern w:val="0"/>
          <w:sz w:val="24"/>
        </w:rPr>
        <w:t>7</w:t>
      </w:r>
      <w:r>
        <w:rPr>
          <w:rFonts w:ascii="仿宋" w:hAnsi="仿宋" w:eastAsia="仿宋" w:cs="宋体"/>
          <w:kern w:val="0"/>
          <w:sz w:val="24"/>
        </w:rPr>
        <w:t>）投标人认为需要提供的其他文件和资料。</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8</w:t>
      </w:r>
      <w:r>
        <w:rPr>
          <w:rFonts w:ascii="仿宋" w:hAnsi="仿宋" w:eastAsia="仿宋" w:cs="宋体"/>
          <w:kern w:val="0"/>
          <w:sz w:val="24"/>
        </w:rPr>
        <w:t>.</w:t>
      </w:r>
      <w:r>
        <w:rPr>
          <w:rFonts w:hint="eastAsia" w:ascii="仿宋" w:hAnsi="仿宋" w:eastAsia="仿宋" w:cs="宋体"/>
          <w:kern w:val="0"/>
          <w:sz w:val="24"/>
        </w:rPr>
        <w:t>3</w:t>
      </w:r>
      <w:r>
        <w:rPr>
          <w:rFonts w:ascii="仿宋" w:hAnsi="仿宋" w:eastAsia="仿宋" w:cs="宋体"/>
          <w:kern w:val="0"/>
          <w:sz w:val="24"/>
        </w:rPr>
        <w:t xml:space="preserve"> 技术</w:t>
      </w:r>
      <w:r>
        <w:rPr>
          <w:rFonts w:hint="eastAsia" w:ascii="仿宋" w:hAnsi="仿宋" w:eastAsia="仿宋" w:cs="宋体"/>
          <w:kern w:val="0"/>
          <w:sz w:val="24"/>
        </w:rPr>
        <w:t>部分。投标人按照</w:t>
      </w:r>
      <w:r>
        <w:rPr>
          <w:rFonts w:hint="eastAsia" w:ascii="仿宋" w:hAnsi="仿宋" w:eastAsia="仿宋" w:cs="宋体"/>
          <w:kern w:val="0"/>
          <w:sz w:val="24"/>
          <w:lang w:eastAsia="zh-CN"/>
        </w:rPr>
        <w:t>磋商</w:t>
      </w:r>
      <w:r>
        <w:rPr>
          <w:rFonts w:hint="eastAsia" w:ascii="仿宋" w:hAnsi="仿宋" w:eastAsia="仿宋" w:cs="宋体"/>
          <w:kern w:val="0"/>
          <w:sz w:val="24"/>
        </w:rPr>
        <w:t>文件要求做出的技术应答，主要是针对招标项目的技术指标、参数和技术要求做出的实质性响应和满足。</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本项目技术应答应包括下列内容：</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（1）施工组织设计；</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（2）施工机械设备投入；</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（3）劳动力安排计划及保证措施；</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（4）材料（周转材料）投入计划；</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（5）管理人员投入；</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（6）施工技术方案；</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（7）施工进度计划；</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（8）质量安全文明施工保证措施；</w:t>
      </w:r>
    </w:p>
    <w:p>
      <w:pPr>
        <w:spacing w:line="460" w:lineRule="exact"/>
        <w:ind w:firstLine="480" w:firstLineChars="200"/>
      </w:pPr>
      <w:r>
        <w:rPr>
          <w:rFonts w:hint="eastAsia" w:ascii="仿宋" w:hAnsi="仿宋" w:eastAsia="仿宋"/>
          <w:sz w:val="24"/>
          <w:lang w:val="en-GB"/>
        </w:rPr>
        <w:t>（9）技术难点及相应解决方案；</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9.  投标有效期</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9.1　</w:t>
      </w:r>
      <w:r>
        <w:rPr>
          <w:rStyle w:val="35"/>
          <w:rFonts w:ascii="仿宋_GB2312" w:hAnsi="宋体" w:eastAsia="仿宋_GB2312"/>
          <w:sz w:val="24"/>
          <w:szCs w:val="24"/>
        </w:rPr>
        <w:t>投标文件从开标之日起，投标有效期为</w:t>
      </w:r>
      <w:r>
        <w:rPr>
          <w:rStyle w:val="35"/>
          <w:rFonts w:hint="eastAsia" w:ascii="仿宋_GB2312" w:hAnsi="宋体" w:eastAsia="仿宋_GB2312"/>
          <w:sz w:val="24"/>
          <w:szCs w:val="24"/>
          <w:u w:val="single"/>
          <w:lang w:val="en-US" w:eastAsia="zh-CN"/>
        </w:rPr>
        <w:t>90</w:t>
      </w:r>
      <w:r>
        <w:rPr>
          <w:rStyle w:val="35"/>
          <w:rFonts w:ascii="仿宋_GB2312" w:hAnsi="宋体" w:eastAsia="仿宋_GB2312"/>
          <w:sz w:val="24"/>
          <w:szCs w:val="24"/>
        </w:rPr>
        <w:t>天</w:t>
      </w:r>
      <w:r>
        <w:rPr>
          <w:rStyle w:val="35"/>
          <w:rFonts w:ascii="仿宋_GB2312" w:hAnsi="宋体" w:eastAsia="仿宋_GB2312"/>
          <w:color w:val="FF0000"/>
          <w:sz w:val="24"/>
          <w:szCs w:val="24"/>
        </w:rPr>
        <w:t>。</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9.2　在特殊情况下，招标方可与投标人协商延长投标文件的有效期。</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10. 投标文件的签署及密封</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 xml:space="preserve">10.1　 </w:t>
      </w:r>
      <w:r>
        <w:rPr>
          <w:rStyle w:val="35"/>
          <w:rFonts w:ascii="仿宋_GB2312" w:hAnsi="宋体" w:eastAsia="仿宋_GB2312"/>
          <w:sz w:val="24"/>
        </w:rPr>
        <w:t>投标人应按</w:t>
      </w:r>
      <w:r>
        <w:rPr>
          <w:rStyle w:val="35"/>
          <w:rFonts w:ascii="仿宋_GB2312" w:hAnsi="宋体" w:eastAsia="仿宋_GB2312" w:cs="Times New Roman"/>
          <w:b/>
          <w:bCs/>
          <w:sz w:val="24"/>
          <w:u w:val="single" w:color="000000"/>
        </w:rPr>
        <w:t>投标人须知资料表</w:t>
      </w:r>
      <w:r>
        <w:rPr>
          <w:rStyle w:val="35"/>
          <w:rFonts w:ascii="仿宋_GB2312" w:hAnsi="宋体" w:eastAsia="仿宋_GB2312"/>
          <w:sz w:val="24"/>
        </w:rPr>
        <w:t>中的规定，准备和递交投标文件（包括资格证明文件、商务和技术文件）正本、副本和电子文档（投标文件正本的PDF格式文档），每份投标文件封皮须清楚地标明“正本”或“副本”。若正本和副本不符，以正本为准。</w:t>
      </w:r>
    </w:p>
    <w:p>
      <w:pPr>
        <w:snapToGrid w:val="0"/>
        <w:spacing w:line="520" w:lineRule="exact"/>
        <w:ind w:firstLine="480" w:firstLineChars="200"/>
        <w:rPr>
          <w:rStyle w:val="35"/>
          <w:rFonts w:ascii="仿宋_GB2312" w:hAnsi="宋体" w:eastAsia="仿宋_GB2312"/>
          <w:sz w:val="24"/>
          <w:szCs w:val="22"/>
        </w:rPr>
      </w:pPr>
      <w:r>
        <w:rPr>
          <w:rStyle w:val="35"/>
          <w:rFonts w:ascii="仿宋_GB2312" w:hAnsi="宋体" w:eastAsia="仿宋_GB2312"/>
          <w:color w:val="000000"/>
          <w:sz w:val="24"/>
          <w:szCs w:val="24"/>
        </w:rPr>
        <w:t xml:space="preserve">10.2 </w:t>
      </w:r>
      <w:r>
        <w:rPr>
          <w:rStyle w:val="35"/>
          <w:rFonts w:ascii="仿宋_GB2312" w:hAnsi="宋体" w:eastAsia="仿宋_GB2312" w:cs="Times New Roman"/>
          <w:b/>
          <w:bCs/>
          <w:sz w:val="24"/>
          <w:szCs w:val="22"/>
        </w:rPr>
        <w:t>投标文件的正本需打印或用不褪色墨水书写，并由投标人的法定代表人或经其正式委托代理人按</w:t>
      </w:r>
      <w:r>
        <w:rPr>
          <w:rStyle w:val="35"/>
          <w:rFonts w:hint="eastAsia" w:ascii="仿宋_GB2312" w:hAnsi="宋体" w:eastAsia="仿宋_GB2312" w:cs="Times New Roman"/>
          <w:b/>
          <w:bCs/>
          <w:sz w:val="24"/>
          <w:szCs w:val="22"/>
          <w:lang w:eastAsia="zh-CN"/>
        </w:rPr>
        <w:t>磋商</w:t>
      </w:r>
      <w:r>
        <w:rPr>
          <w:rStyle w:val="35"/>
          <w:rFonts w:ascii="仿宋_GB2312" w:hAnsi="宋体" w:eastAsia="仿宋_GB2312" w:cs="Times New Roman"/>
          <w:b/>
          <w:bCs/>
          <w:sz w:val="24"/>
          <w:szCs w:val="22"/>
        </w:rPr>
        <w:t>文件规定在投标文件上签字并加盖单位印章。委托代理人须持有书面的“法定代表人授权委托书”，并将其附在投标文件中。如对投标文件进行了修改，则应由投标人的法定代表人或其委托代理人在每一修改处签字。投标文件的副本可采用正本的复印件。</w:t>
      </w:r>
    </w:p>
    <w:p>
      <w:pPr>
        <w:snapToGrid w:val="0"/>
        <w:spacing w:line="520" w:lineRule="exact"/>
        <w:ind w:firstLine="480" w:firstLineChars="200"/>
        <w:rPr>
          <w:rStyle w:val="35"/>
          <w:rFonts w:ascii="仿宋_GB2312" w:hAnsi="宋体" w:eastAsia="仿宋_GB2312"/>
          <w:sz w:val="24"/>
          <w:szCs w:val="22"/>
        </w:rPr>
      </w:pPr>
      <w:r>
        <w:rPr>
          <w:rStyle w:val="35"/>
          <w:rFonts w:ascii="仿宋_GB2312" w:hAnsi="宋体" w:eastAsia="仿宋_GB2312"/>
          <w:sz w:val="24"/>
          <w:szCs w:val="22"/>
        </w:rPr>
        <w:t>10.3　所有投标文件采用不可拆装的胶订方式装订，否则其投标将被认定为投标无效。投标文件因字迹潦草、表达不清或装订不当所引起的后果由投标人负责。</w:t>
      </w:r>
    </w:p>
    <w:p>
      <w:pPr>
        <w:snapToGrid w:val="0"/>
        <w:spacing w:line="520" w:lineRule="exact"/>
        <w:ind w:firstLine="480" w:firstLineChars="200"/>
        <w:rPr>
          <w:rStyle w:val="35"/>
          <w:rFonts w:ascii="仿宋_GB2312" w:hAnsi="宋体" w:eastAsia="仿宋_GB2312"/>
          <w:sz w:val="24"/>
          <w:szCs w:val="22"/>
        </w:rPr>
      </w:pPr>
      <w:r>
        <w:rPr>
          <w:rStyle w:val="35"/>
          <w:rFonts w:ascii="仿宋_GB2312" w:hAnsi="宋体" w:eastAsia="仿宋_GB2312"/>
          <w:sz w:val="24"/>
          <w:szCs w:val="22"/>
        </w:rPr>
        <w:t>10.4　投标文件正、副本可整体密封或单独密封提交。所有包装封皮和信封上均应：</w:t>
      </w:r>
    </w:p>
    <w:p>
      <w:pPr>
        <w:snapToGrid w:val="0"/>
        <w:spacing w:line="520" w:lineRule="exact"/>
        <w:ind w:firstLine="480" w:firstLineChars="200"/>
        <w:rPr>
          <w:rStyle w:val="35"/>
          <w:rFonts w:ascii="仿宋_GB2312" w:hAnsi="宋体" w:eastAsia="仿宋_GB2312"/>
          <w:sz w:val="24"/>
          <w:szCs w:val="22"/>
        </w:rPr>
      </w:pPr>
      <w:r>
        <w:rPr>
          <w:rStyle w:val="35"/>
          <w:rFonts w:ascii="仿宋_GB2312" w:hAnsi="宋体" w:eastAsia="仿宋_GB2312"/>
          <w:sz w:val="24"/>
          <w:szCs w:val="22"/>
        </w:rPr>
        <w:t>（1）注明招标公告或投标邀请书中指明的项目名称、招标编号、投标人名称和“在（开标时间）之前不得启封”的字样。</w:t>
      </w:r>
    </w:p>
    <w:p>
      <w:pPr>
        <w:snapToGrid w:val="0"/>
        <w:spacing w:line="520" w:lineRule="exact"/>
        <w:ind w:firstLine="480" w:firstLineChars="200"/>
        <w:rPr>
          <w:rStyle w:val="35"/>
          <w:rFonts w:ascii="仿宋_GB2312" w:hAnsi="宋体" w:eastAsia="仿宋_GB2312"/>
          <w:sz w:val="24"/>
          <w:szCs w:val="22"/>
        </w:rPr>
      </w:pPr>
      <w:r>
        <w:rPr>
          <w:rStyle w:val="35"/>
          <w:rFonts w:ascii="仿宋_GB2312" w:hAnsi="宋体" w:eastAsia="仿宋_GB2312"/>
          <w:sz w:val="24"/>
          <w:szCs w:val="22"/>
        </w:rPr>
        <w:t>（2）在封口处加盖投标人单位章，或由法定代表人（或其委托代理人）签字。</w:t>
      </w:r>
    </w:p>
    <w:p>
      <w:pPr>
        <w:snapToGrid w:val="0"/>
        <w:spacing w:line="520" w:lineRule="exact"/>
        <w:ind w:firstLine="480" w:firstLineChars="200"/>
        <w:rPr>
          <w:rStyle w:val="35"/>
          <w:rFonts w:ascii="仿宋_GB2312" w:hAnsi="宋体" w:eastAsia="仿宋_GB2312"/>
          <w:sz w:val="24"/>
          <w:szCs w:val="22"/>
        </w:rPr>
      </w:pPr>
      <w:r>
        <w:rPr>
          <w:rStyle w:val="35"/>
          <w:rFonts w:ascii="仿宋_GB2312" w:hAnsi="宋体" w:eastAsia="仿宋_GB2312"/>
          <w:sz w:val="24"/>
          <w:szCs w:val="22"/>
        </w:rPr>
        <w:t>10.5  如果投标人未按上述要求密封的，</w:t>
      </w:r>
      <w:r>
        <w:rPr>
          <w:rStyle w:val="35"/>
          <w:rFonts w:ascii="仿宋_GB2312" w:hAnsi="宋体" w:eastAsia="仿宋_GB2312" w:cs="Times New Roman"/>
          <w:b/>
          <w:bCs/>
          <w:sz w:val="24"/>
          <w:szCs w:val="22"/>
        </w:rPr>
        <w:t>将被拒绝接收</w:t>
      </w:r>
      <w:r>
        <w:rPr>
          <w:rStyle w:val="35"/>
          <w:rFonts w:ascii="仿宋_GB2312" w:hAnsi="宋体" w:eastAsia="仿宋_GB2312"/>
          <w:sz w:val="24"/>
          <w:szCs w:val="22"/>
        </w:rPr>
        <w:t>。</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sz w:val="24"/>
          <w:szCs w:val="22"/>
        </w:rPr>
        <w:t>10.6  为方便开标及进行资格审查，投标人按本文件规定现场提交一份投标资格证明文件。资格证明文件密封装订在其他投标文件中，其投标将被认定为</w:t>
      </w:r>
      <w:r>
        <w:rPr>
          <w:rStyle w:val="35"/>
          <w:rFonts w:ascii="仿宋_GB2312" w:hAnsi="宋体" w:eastAsia="仿宋_GB2312" w:cs="Times New Roman"/>
          <w:b/>
          <w:bCs/>
          <w:sz w:val="24"/>
          <w:szCs w:val="22"/>
        </w:rPr>
        <w:t>投标无效。</w:t>
      </w:r>
      <w:r>
        <w:rPr>
          <w:rStyle w:val="35"/>
          <w:rFonts w:ascii="仿宋_GB2312" w:hAnsi="宋体" w:eastAsia="仿宋_GB2312"/>
          <w:color w:val="000000"/>
          <w:sz w:val="24"/>
          <w:szCs w:val="24"/>
        </w:rPr>
        <w:t>　</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10.7 以电报、电话、传真、电子邮件等形式的提交的磋商文件不予接受。</w:t>
      </w:r>
    </w:p>
    <w:p>
      <w:pPr>
        <w:snapToGrid w:val="0"/>
        <w:spacing w:line="520" w:lineRule="exact"/>
        <w:ind w:firstLine="482" w:firstLineChars="200"/>
        <w:rPr>
          <w:rStyle w:val="35"/>
          <w:rFonts w:ascii="仿宋_GB2312" w:hAnsi="宋体" w:eastAsia="仿宋_GB2312" w:cs="Times New Roman"/>
          <w:b/>
          <w:bCs/>
          <w:color w:val="000000"/>
          <w:sz w:val="24"/>
          <w:szCs w:val="24"/>
          <w:lang w:val="zh-CN"/>
        </w:rPr>
      </w:pPr>
      <w:r>
        <w:rPr>
          <w:rStyle w:val="35"/>
          <w:rFonts w:ascii="仿宋_GB2312" w:hAnsi="宋体" w:eastAsia="仿宋_GB2312" w:cs="Times New Roman"/>
          <w:b/>
          <w:bCs/>
          <w:color w:val="000000"/>
          <w:sz w:val="24"/>
          <w:szCs w:val="24"/>
          <w:lang w:val="zh-CN"/>
        </w:rPr>
        <w:t>11. 磋商保证金</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11.1 磋商保证金是为了用于保护本次招标免受因投标人的违规、违约行为而引起的风险、蒙受的损失。本次招标在因投标人的违规、违约行为而使采购单位受到损害时将没收投标人的投标保证金作为所受损害的补偿。</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11.2 供应商在提交响应文件时按投标须知资料表足额提交磋商保证金。</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11.3 未交或所交磋商保证金不足的投标，将被予以拒绝。</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11.4 未中标的投标人的磋商保证金，将在中标通知书发出后5个工作日内无息退还，不计利息。中标投标人的磋商保证金在签订合同后5个工作日内无息退还。</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11.5 下列任何情况发生时，磋商保证金将被没收：</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 xml:space="preserve">11.5.1 投标人在磋商文件规定的投标有效期内撤回其投标的； </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11.5.2 中标方在规定期限内未能按规定与招标方签订合同的。</w:t>
      </w:r>
    </w:p>
    <w:p>
      <w:pPr>
        <w:snapToGrid w:val="0"/>
        <w:spacing w:line="520" w:lineRule="exact"/>
        <w:ind w:firstLine="420"/>
        <w:rPr>
          <w:rStyle w:val="35"/>
          <w:rFonts w:ascii="仿宋_GB2312" w:hAnsi="宋体" w:eastAsia="仿宋_GB2312"/>
          <w:b/>
          <w:kern w:val="0"/>
          <w:sz w:val="24"/>
          <w:szCs w:val="24"/>
        </w:rPr>
      </w:pPr>
      <w:r>
        <w:rPr>
          <w:rStyle w:val="35"/>
          <w:rFonts w:ascii="仿宋_GB2312" w:hAnsi="宋体" w:eastAsia="仿宋_GB2312"/>
          <w:b/>
          <w:kern w:val="0"/>
          <w:sz w:val="24"/>
          <w:szCs w:val="24"/>
        </w:rPr>
        <w:t>12. 履约保证金</w:t>
      </w:r>
    </w:p>
    <w:p>
      <w:pPr>
        <w:snapToGrid w:val="0"/>
        <w:spacing w:line="520" w:lineRule="exact"/>
        <w:ind w:left="899" w:leftChars="228" w:hanging="420"/>
        <w:rPr>
          <w:rStyle w:val="35"/>
          <w:rFonts w:ascii="仿宋_GB2312" w:hAnsi="宋体" w:eastAsia="仿宋_GB2312"/>
          <w:sz w:val="24"/>
          <w:szCs w:val="24"/>
        </w:rPr>
      </w:pPr>
      <w:r>
        <w:rPr>
          <w:rStyle w:val="35"/>
          <w:rFonts w:ascii="仿宋_GB2312" w:hAnsi="宋体" w:eastAsia="仿宋_GB2312"/>
          <w:sz w:val="24"/>
          <w:szCs w:val="24"/>
        </w:rPr>
        <w:t>12.1中标人应按照</w:t>
      </w:r>
      <w:r>
        <w:rPr>
          <w:rStyle w:val="35"/>
          <w:rFonts w:ascii="仿宋_GB2312" w:hAnsi="宋体" w:eastAsia="仿宋_GB2312"/>
          <w:sz w:val="24"/>
          <w:szCs w:val="24"/>
          <w:u w:val="single" w:color="000000"/>
        </w:rPr>
        <w:t>投标人须知资料表</w:t>
      </w:r>
      <w:r>
        <w:rPr>
          <w:rStyle w:val="35"/>
          <w:rFonts w:ascii="仿宋_GB2312" w:hAnsi="宋体" w:eastAsia="仿宋_GB2312"/>
          <w:sz w:val="24"/>
          <w:szCs w:val="24"/>
        </w:rPr>
        <w:t>规定缴纳履约保证金。</w:t>
      </w:r>
    </w:p>
    <w:p>
      <w:pPr>
        <w:snapToGrid w:val="0"/>
        <w:spacing w:line="520" w:lineRule="exact"/>
        <w:ind w:left="899" w:leftChars="228" w:hanging="420"/>
        <w:rPr>
          <w:rStyle w:val="35"/>
          <w:rFonts w:ascii="仿宋_GB2312" w:hAnsi="宋体" w:eastAsia="仿宋_GB2312"/>
          <w:sz w:val="24"/>
          <w:szCs w:val="24"/>
        </w:rPr>
      </w:pPr>
      <w:r>
        <w:rPr>
          <w:rStyle w:val="35"/>
          <w:rFonts w:ascii="仿宋_GB2312" w:hAnsi="宋体" w:eastAsia="仿宋_GB2312"/>
          <w:sz w:val="24"/>
          <w:szCs w:val="24"/>
        </w:rPr>
        <w:t>12.2 如果中标人没有按照上述履约保证金的规定执行，将视为放弃中标资格，中标人的投标保证金将不予退还。在此情况下，采购人可确定下一候选人为中标人，也可以重新开展采购活动。</w:t>
      </w:r>
    </w:p>
    <w:p>
      <w:pPr>
        <w:snapToGrid w:val="0"/>
        <w:spacing w:line="520" w:lineRule="exact"/>
        <w:ind w:firstLine="480" w:firstLineChars="200"/>
        <w:rPr>
          <w:rStyle w:val="35"/>
          <w:rFonts w:ascii="仿宋_GB2312" w:hAnsi="宋体" w:eastAsia="仿宋_GB2312"/>
          <w:color w:val="000000"/>
          <w:sz w:val="24"/>
          <w:szCs w:val="24"/>
        </w:rPr>
      </w:pPr>
    </w:p>
    <w:p>
      <w:pPr>
        <w:snapToGrid w:val="0"/>
        <w:spacing w:line="520" w:lineRule="exact"/>
        <w:ind w:firstLine="2409" w:firstLineChars="1000"/>
        <w:rPr>
          <w:rStyle w:val="35"/>
          <w:rFonts w:ascii="仿宋_GB2312" w:hAnsi="宋体" w:eastAsia="仿宋_GB2312"/>
          <w:b/>
          <w:color w:val="000000"/>
          <w:sz w:val="24"/>
          <w:szCs w:val="24"/>
        </w:rPr>
      </w:pPr>
    </w:p>
    <w:p>
      <w:pPr>
        <w:snapToGrid w:val="0"/>
        <w:spacing w:line="520" w:lineRule="exact"/>
        <w:ind w:firstLine="2409" w:firstLineChars="1000"/>
        <w:rPr>
          <w:rStyle w:val="35"/>
          <w:rFonts w:ascii="仿宋_GB2312" w:hAnsi="宋体" w:eastAsia="仿宋_GB2312"/>
          <w:b/>
          <w:color w:val="FF0000"/>
          <w:sz w:val="24"/>
          <w:szCs w:val="24"/>
        </w:rPr>
      </w:pPr>
      <w:r>
        <w:rPr>
          <w:rStyle w:val="35"/>
          <w:rFonts w:ascii="仿宋_GB2312" w:hAnsi="宋体" w:eastAsia="仿宋_GB2312"/>
          <w:b/>
          <w:color w:val="000000"/>
          <w:sz w:val="24"/>
          <w:szCs w:val="24"/>
        </w:rPr>
        <w:t>第三章 响应文件的递交</w:t>
      </w:r>
    </w:p>
    <w:p>
      <w:pPr>
        <w:snapToGrid w:val="0"/>
        <w:spacing w:line="520" w:lineRule="exact"/>
        <w:ind w:firstLine="482"/>
        <w:jc w:val="center"/>
        <w:rPr>
          <w:rStyle w:val="35"/>
          <w:rFonts w:ascii="仿宋_GB2312" w:hAnsi="宋体" w:eastAsia="仿宋_GB2312"/>
          <w:b/>
          <w:color w:val="000000"/>
          <w:sz w:val="24"/>
          <w:szCs w:val="24"/>
        </w:rPr>
      </w:pP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13.  投标截止时间</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13.1 　投标文件的递交不得迟于规定的投标截止时间。</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13.2 　所有投标文件都必须在招标方规定的投标截止时间之前送达指定的地点，在此之后送达的投标文件，为无效投标，投标文件将一律被拒绝。</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13.3 　出现因磋商文件的修改而推迟投标截止时间的情况时，投标方则须按招标方的书面修改通知重新规定的投标截止时间之前递交。</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14.  投标文件的修改和撤销</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14.1　 投标人在递交投标文件后，可在规定的投标截止时间之前，对其投标文件以书面通知的形式进行修改或撤消。该通知须有投标人或投标代理人的签字，并得到招标方的确认。</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14.2　投标人对投标文件修改的书面材料或撤消通知应按磋商文件要求进行密封、标注和递交，并注明“修改投标文件”或“撤消投标”字样，修改或撤销的内容须按磋商文件的要求签署、盖章，并作为投标文件的组成部分。</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14.3　对投标文件修改的书面材料应于投标截止日前送达招标方，投标截止时间以后不得修改投标文件。</w:t>
      </w:r>
    </w:p>
    <w:p>
      <w:pPr>
        <w:pStyle w:val="29"/>
        <w:snapToGrid w:val="0"/>
        <w:rPr>
          <w:rStyle w:val="35"/>
        </w:rPr>
      </w:pPr>
    </w:p>
    <w:p>
      <w:pPr>
        <w:pStyle w:val="170"/>
        <w:snapToGrid w:val="0"/>
        <w:spacing w:line="520" w:lineRule="exact"/>
        <w:ind w:firstLine="1807"/>
        <w:rPr>
          <w:rStyle w:val="35"/>
          <w:rFonts w:ascii="仿宋_GB2312" w:hAnsi="宋体" w:eastAsia="仿宋_GB2312"/>
          <w:sz w:val="24"/>
          <w:szCs w:val="24"/>
        </w:rPr>
      </w:pPr>
    </w:p>
    <w:p>
      <w:pPr>
        <w:pStyle w:val="171"/>
      </w:pPr>
    </w:p>
    <w:p>
      <w:pPr>
        <w:pStyle w:val="170"/>
        <w:snapToGrid w:val="0"/>
        <w:spacing w:line="520" w:lineRule="exact"/>
        <w:ind w:firstLine="1807"/>
        <w:rPr>
          <w:rStyle w:val="35"/>
          <w:rFonts w:ascii="仿宋_GB2312" w:hAnsi="宋体" w:eastAsia="仿宋_GB2312"/>
          <w:sz w:val="24"/>
          <w:szCs w:val="24"/>
        </w:rPr>
      </w:pPr>
      <w:r>
        <w:rPr>
          <w:rStyle w:val="35"/>
          <w:rFonts w:ascii="仿宋_GB2312" w:hAnsi="宋体" w:eastAsia="仿宋_GB2312"/>
          <w:sz w:val="24"/>
          <w:szCs w:val="24"/>
        </w:rPr>
        <w:t>第四章    磋商与评审</w:t>
      </w:r>
    </w:p>
    <w:p>
      <w:pPr>
        <w:snapToGrid w:val="0"/>
        <w:spacing w:line="520" w:lineRule="exact"/>
        <w:ind w:left="477" w:leftChars="227"/>
        <w:jc w:val="left"/>
        <w:rPr>
          <w:rStyle w:val="35"/>
          <w:rFonts w:ascii="仿宋_GB2312" w:hAnsi="宋体" w:eastAsia="仿宋_GB2312"/>
          <w:b/>
          <w:color w:val="000000"/>
          <w:sz w:val="24"/>
          <w:szCs w:val="24"/>
        </w:rPr>
      </w:pPr>
      <w:r>
        <w:rPr>
          <w:rStyle w:val="35"/>
          <w:rFonts w:ascii="仿宋_GB2312" w:hAnsi="宋体" w:eastAsia="仿宋_GB2312"/>
          <w:b/>
          <w:color w:val="000000"/>
          <w:sz w:val="24"/>
          <w:szCs w:val="24"/>
        </w:rPr>
        <w:t>15.  磋商</w:t>
      </w:r>
    </w:p>
    <w:p>
      <w:pPr>
        <w:snapToGrid w:val="0"/>
        <w:spacing w:line="520" w:lineRule="exact"/>
        <w:ind w:firstLine="470" w:firstLineChars="196"/>
        <w:jc w:val="left"/>
        <w:rPr>
          <w:rStyle w:val="35"/>
          <w:rFonts w:ascii="仿宋_GB2312" w:hAnsi="宋体" w:eastAsia="仿宋_GB2312"/>
          <w:b/>
          <w:color w:val="000000"/>
          <w:sz w:val="24"/>
          <w:szCs w:val="24"/>
        </w:rPr>
      </w:pPr>
      <w:r>
        <w:rPr>
          <w:rStyle w:val="35"/>
          <w:rFonts w:ascii="仿宋_GB2312" w:hAnsi="宋体" w:eastAsia="仿宋_GB2312"/>
          <w:color w:val="000000"/>
          <w:sz w:val="24"/>
          <w:szCs w:val="24"/>
        </w:rPr>
        <w:t>15.1　本次磋商按磋商文件中规定的时间和地点进行磋商，允许投标人的法定代表人或其授权人参加磋商会。</w:t>
      </w:r>
    </w:p>
    <w:p>
      <w:pPr>
        <w:snapToGrid w:val="0"/>
        <w:spacing w:line="520" w:lineRule="exact"/>
        <w:ind w:firstLine="482" w:firstLineChars="200"/>
        <w:rPr>
          <w:rStyle w:val="35"/>
          <w:rFonts w:hint="eastAsia" w:ascii="仿宋_GB2312" w:hAnsi="宋体" w:eastAsia="仿宋_GB2312"/>
          <w:b/>
          <w:color w:val="000000"/>
          <w:sz w:val="24"/>
          <w:szCs w:val="24"/>
          <w:lang w:eastAsia="zh-CN"/>
        </w:rPr>
      </w:pPr>
      <w:r>
        <w:rPr>
          <w:rStyle w:val="35"/>
          <w:rFonts w:ascii="仿宋_GB2312" w:hAnsi="宋体" w:eastAsia="仿宋_GB2312"/>
          <w:b/>
          <w:color w:val="000000"/>
          <w:sz w:val="24"/>
          <w:szCs w:val="24"/>
        </w:rPr>
        <w:t>16. 磋商</w:t>
      </w:r>
      <w:r>
        <w:rPr>
          <w:rStyle w:val="35"/>
          <w:rFonts w:hint="eastAsia" w:ascii="仿宋_GB2312" w:hAnsi="宋体" w:eastAsia="仿宋_GB2312"/>
          <w:b/>
          <w:color w:val="000000"/>
          <w:sz w:val="24"/>
          <w:szCs w:val="24"/>
          <w:lang w:eastAsia="zh-CN"/>
        </w:rPr>
        <w:t>原则</w:t>
      </w:r>
    </w:p>
    <w:p>
      <w:pPr>
        <w:snapToGrid w:val="0"/>
        <w:spacing w:line="520" w:lineRule="exact"/>
        <w:ind w:firstLine="470" w:firstLineChars="196"/>
        <w:jc w:val="left"/>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rPr>
        <w:t>评、定标依据《中华人民共和国政府采购法》、《政府采购非招标采购方式管理办法》及新疆维吾尔自治区财政厅等相关规定，遵循公开、公平、公正、竞争的原则。</w:t>
      </w:r>
    </w:p>
    <w:p>
      <w:pPr>
        <w:snapToGrid w:val="0"/>
        <w:spacing w:line="520" w:lineRule="exact"/>
        <w:ind w:firstLine="480" w:firstLineChars="200"/>
        <w:jc w:val="left"/>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16.1 </w:t>
      </w:r>
      <w:r>
        <w:rPr>
          <w:rStyle w:val="35"/>
          <w:rFonts w:hint="eastAsia" w:ascii="仿宋_GB2312" w:hAnsi="宋体" w:eastAsia="仿宋_GB2312"/>
          <w:color w:val="000000"/>
          <w:sz w:val="24"/>
          <w:szCs w:val="24"/>
        </w:rPr>
        <w:t>严格执行《中华人民共和国政府采购法》及自治区有关法规、政策、维护采购人、供应商的合法权益，选择对采购人最为有利的供应商或候选供应商。</w:t>
      </w:r>
    </w:p>
    <w:p>
      <w:pPr>
        <w:snapToGrid w:val="0"/>
        <w:spacing w:line="520" w:lineRule="exact"/>
        <w:ind w:firstLine="470" w:firstLineChars="196"/>
        <w:jc w:val="left"/>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16.2 </w:t>
      </w:r>
      <w:r>
        <w:rPr>
          <w:rStyle w:val="35"/>
          <w:rFonts w:hint="eastAsia" w:ascii="仿宋_GB2312" w:hAnsi="宋体" w:eastAsia="仿宋_GB2312"/>
          <w:color w:val="000000"/>
          <w:sz w:val="24"/>
          <w:szCs w:val="24"/>
        </w:rPr>
        <w:t>磋商小组所有成员应当集中与单一供应商分别进行磋商，并给予所有参加磋商的供应商平等的磋商机会。不应谈及与供应商所提供的服务质量、技术、价格等无关的话题。</w:t>
      </w:r>
    </w:p>
    <w:p>
      <w:pPr>
        <w:snapToGrid w:val="0"/>
        <w:spacing w:line="520" w:lineRule="exact"/>
        <w:ind w:firstLine="470" w:firstLineChars="196"/>
        <w:jc w:val="left"/>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16.3 </w:t>
      </w:r>
      <w:r>
        <w:rPr>
          <w:rStyle w:val="35"/>
          <w:rFonts w:hint="eastAsia" w:ascii="仿宋_GB2312" w:hAnsi="宋体" w:eastAsia="仿宋_GB2312"/>
          <w:color w:val="000000"/>
          <w:sz w:val="24"/>
          <w:szCs w:val="24"/>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napToGrid w:val="0"/>
        <w:spacing w:line="520" w:lineRule="exact"/>
        <w:ind w:firstLine="470" w:firstLineChars="196"/>
        <w:jc w:val="left"/>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16.4 </w:t>
      </w:r>
      <w:r>
        <w:rPr>
          <w:rStyle w:val="35"/>
          <w:rFonts w:hint="eastAsia" w:ascii="仿宋_GB2312" w:hAnsi="宋体" w:eastAsia="仿宋_GB2312"/>
          <w:color w:val="000000"/>
          <w:sz w:val="24"/>
          <w:szCs w:val="24"/>
        </w:rPr>
        <w:t>坚持价格合理、方案第一的原则，不以最低报价作为中标唯一标准。</w:t>
      </w:r>
    </w:p>
    <w:p>
      <w:pPr>
        <w:snapToGrid w:val="0"/>
        <w:spacing w:line="520" w:lineRule="exact"/>
        <w:ind w:firstLine="470" w:firstLineChars="196"/>
        <w:jc w:val="left"/>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16.5 </w:t>
      </w:r>
      <w:r>
        <w:rPr>
          <w:rStyle w:val="35"/>
          <w:rFonts w:hint="eastAsia" w:ascii="仿宋_GB2312" w:hAnsi="宋体" w:eastAsia="仿宋_GB2312"/>
          <w:color w:val="000000"/>
          <w:sz w:val="24"/>
          <w:szCs w:val="24"/>
        </w:rPr>
        <w:t>磋商工作由评审专家组成的磋商小组承担。</w:t>
      </w:r>
    </w:p>
    <w:p>
      <w:pPr>
        <w:snapToGrid w:val="0"/>
        <w:spacing w:line="520" w:lineRule="exact"/>
        <w:ind w:firstLine="472" w:firstLineChars="196"/>
        <w:jc w:val="left"/>
        <w:rPr>
          <w:rStyle w:val="35"/>
          <w:rFonts w:ascii="仿宋_GB2312" w:hAnsi="宋体" w:eastAsia="仿宋_GB2312"/>
          <w:b/>
          <w:bCs/>
          <w:color w:val="000000"/>
          <w:sz w:val="24"/>
          <w:szCs w:val="24"/>
        </w:rPr>
      </w:pPr>
      <w:r>
        <w:rPr>
          <w:rStyle w:val="35"/>
          <w:rFonts w:ascii="仿宋_GB2312" w:hAnsi="宋体" w:eastAsia="仿宋_GB2312"/>
          <w:b/>
          <w:bCs/>
          <w:color w:val="000000"/>
          <w:sz w:val="24"/>
          <w:szCs w:val="24"/>
        </w:rPr>
        <w:t>17、磋商小组</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17.1　磋商小组</w:t>
      </w:r>
    </w:p>
    <w:p>
      <w:pPr>
        <w:snapToGrid w:val="0"/>
        <w:spacing w:line="520" w:lineRule="exact"/>
        <w:ind w:firstLine="480"/>
        <w:rPr>
          <w:rStyle w:val="35"/>
          <w:rFonts w:ascii="仿宋_GB2312" w:hAnsi="宋体" w:eastAsia="仿宋_GB2312"/>
          <w:color w:val="FF0000"/>
          <w:sz w:val="24"/>
          <w:szCs w:val="24"/>
        </w:rPr>
      </w:pPr>
      <w:r>
        <w:rPr>
          <w:rStyle w:val="35"/>
          <w:rFonts w:ascii="仿宋_GB2312" w:hAnsi="宋体" w:eastAsia="仿宋_GB2312"/>
          <w:color w:val="000000"/>
          <w:sz w:val="24"/>
          <w:szCs w:val="24"/>
        </w:rPr>
        <w:t>17.1.1　招标方将根据《中华人民共和国政府采购法》、《政府采购非招标采购方式管理办法》(财政部令第74号)、《中华人民共和国政府采购法实施条例》及《政府采购竞争性磋商采购方式管理暂行办法》（财库[2014]214号）的规定，依法组建本次招标的磋商小组，负责本次招标的磋商谈判评定活动。</w:t>
      </w:r>
    </w:p>
    <w:p>
      <w:pPr>
        <w:snapToGrid w:val="0"/>
        <w:spacing w:line="520" w:lineRule="exact"/>
        <w:ind w:firstLine="480"/>
        <w:rPr>
          <w:rStyle w:val="35"/>
          <w:rFonts w:ascii="仿宋_GB2312" w:hAnsi="宋体" w:eastAsia="仿宋_GB2312"/>
          <w:color w:val="000000"/>
          <w:sz w:val="24"/>
          <w:szCs w:val="24"/>
        </w:rPr>
      </w:pPr>
      <w:r>
        <w:rPr>
          <w:rStyle w:val="35"/>
          <w:rFonts w:ascii="仿宋_GB2312" w:hAnsi="宋体" w:eastAsia="仿宋_GB2312"/>
          <w:color w:val="000000"/>
          <w:sz w:val="24"/>
          <w:szCs w:val="24"/>
        </w:rPr>
        <w:t>17.1.2 　磋商小组人选于开标前确定。磋商小组成员名单在磋商前保密。</w:t>
      </w:r>
    </w:p>
    <w:p>
      <w:pPr>
        <w:snapToGrid w:val="0"/>
        <w:spacing w:line="520" w:lineRule="exact"/>
        <w:ind w:firstLine="480"/>
        <w:rPr>
          <w:rStyle w:val="35"/>
          <w:rFonts w:ascii="仿宋_GB2312" w:hAnsi="宋体" w:eastAsia="仿宋_GB2312" w:cs="Times New Roman"/>
          <w:b/>
          <w:bCs/>
          <w:color w:val="auto"/>
          <w:sz w:val="24"/>
          <w:szCs w:val="24"/>
        </w:rPr>
      </w:pPr>
      <w:r>
        <w:rPr>
          <w:rStyle w:val="35"/>
          <w:rFonts w:ascii="仿宋_GB2312" w:hAnsi="宋体" w:eastAsia="仿宋_GB2312"/>
          <w:color w:val="000000"/>
          <w:sz w:val="24"/>
          <w:szCs w:val="24"/>
        </w:rPr>
        <w:t>17.1.3 　</w:t>
      </w:r>
      <w:r>
        <w:rPr>
          <w:rStyle w:val="35"/>
          <w:rFonts w:ascii="仿宋_GB2312" w:hAnsi="宋体" w:eastAsia="仿宋_GB2312"/>
          <w:sz w:val="24"/>
          <w:szCs w:val="24"/>
        </w:rPr>
        <w:t>磋商小组由有关技术、经济等方面的专家和采购人熟悉相关业务的代表人员组成，成员为三人以上的单数，其中技术、经济等方面的成员人数不少于成员总数的三分</w:t>
      </w:r>
      <w:r>
        <w:rPr>
          <w:rStyle w:val="35"/>
          <w:rFonts w:ascii="仿宋_GB2312" w:hAnsi="宋体" w:eastAsia="仿宋_GB2312"/>
          <w:color w:val="auto"/>
          <w:sz w:val="24"/>
          <w:szCs w:val="24"/>
        </w:rPr>
        <w:t>之二。</w:t>
      </w:r>
      <w:r>
        <w:rPr>
          <w:rStyle w:val="35"/>
          <w:rFonts w:ascii="仿宋_GB2312" w:hAnsi="宋体" w:eastAsia="仿宋_GB2312" w:cs="Times New Roman"/>
          <w:b/>
          <w:bCs w:val="0"/>
          <w:color w:val="auto"/>
          <w:sz w:val="24"/>
          <w:szCs w:val="24"/>
        </w:rPr>
        <w:t>本项目磋商小组成员</w:t>
      </w:r>
      <w:r>
        <w:rPr>
          <w:rStyle w:val="35"/>
          <w:rFonts w:hint="eastAsia" w:ascii="仿宋_GB2312" w:hAnsi="宋体" w:eastAsia="仿宋_GB2312" w:cs="Times New Roman"/>
          <w:b/>
          <w:bCs w:val="0"/>
          <w:color w:val="auto"/>
          <w:sz w:val="24"/>
          <w:szCs w:val="24"/>
          <w:lang w:val="en-US" w:eastAsia="zh-CN"/>
        </w:rPr>
        <w:t>5</w:t>
      </w:r>
      <w:r>
        <w:rPr>
          <w:rStyle w:val="35"/>
          <w:rFonts w:ascii="仿宋_GB2312" w:hAnsi="宋体" w:eastAsia="仿宋_GB2312" w:cs="Times New Roman"/>
          <w:b/>
          <w:bCs w:val="0"/>
          <w:color w:val="auto"/>
          <w:sz w:val="24"/>
          <w:szCs w:val="24"/>
        </w:rPr>
        <w:t>人。</w:t>
      </w:r>
    </w:p>
    <w:p>
      <w:pPr>
        <w:snapToGrid w:val="0"/>
        <w:spacing w:line="360" w:lineRule="auto"/>
        <w:ind w:firstLine="480" w:firstLineChars="200"/>
        <w:rPr>
          <w:rStyle w:val="35"/>
          <w:rFonts w:ascii="仿宋_GB2312" w:hAnsi="宋体" w:eastAsia="仿宋_GB2312"/>
          <w:color w:val="auto"/>
          <w:sz w:val="24"/>
          <w:szCs w:val="24"/>
        </w:rPr>
      </w:pPr>
      <w:r>
        <w:rPr>
          <w:rStyle w:val="35"/>
          <w:rFonts w:ascii="仿宋_GB2312" w:hAnsi="宋体" w:eastAsia="仿宋_GB2312"/>
          <w:color w:val="auto"/>
          <w:sz w:val="24"/>
          <w:szCs w:val="24"/>
        </w:rPr>
        <w:t>17.1.4　按前款规定，磋商小组的成员，由</w:t>
      </w:r>
      <w:r>
        <w:rPr>
          <w:rStyle w:val="35"/>
          <w:rFonts w:hint="eastAsia" w:ascii="仿宋_GB2312" w:hAnsi="宋体" w:eastAsia="仿宋_GB2312"/>
          <w:color w:val="auto"/>
          <w:sz w:val="24"/>
          <w:szCs w:val="24"/>
          <w:lang w:eastAsia="zh-CN"/>
        </w:rPr>
        <w:t>新疆禾正工程项目管理有限公司在采购人监督下</w:t>
      </w:r>
      <w:r>
        <w:rPr>
          <w:rStyle w:val="35"/>
          <w:rFonts w:ascii="仿宋_GB2312" w:hAnsi="宋体" w:eastAsia="仿宋_GB2312"/>
          <w:color w:val="auto"/>
          <w:sz w:val="24"/>
          <w:szCs w:val="24"/>
        </w:rPr>
        <w:t>从</w:t>
      </w:r>
      <w:r>
        <w:rPr>
          <w:rStyle w:val="35"/>
          <w:rFonts w:hint="eastAsia" w:ascii="仿宋_GB2312" w:hAnsi="宋体" w:eastAsia="仿宋_GB2312"/>
          <w:color w:val="auto"/>
          <w:sz w:val="24"/>
          <w:szCs w:val="24"/>
          <w:lang w:eastAsia="zh-CN"/>
        </w:rPr>
        <w:t>政采云</w:t>
      </w:r>
      <w:r>
        <w:rPr>
          <w:rStyle w:val="35"/>
          <w:rFonts w:ascii="仿宋_GB2312" w:hAnsi="宋体" w:eastAsia="仿宋_GB2312"/>
          <w:color w:val="auto"/>
          <w:sz w:val="24"/>
          <w:szCs w:val="24"/>
        </w:rPr>
        <w:t>政府采购专家库中采取随机抽取的方式确定。对于技术复杂、专业性要求较高或者国家有特殊要求的招标项目，采取随机抽取的方式抽取的专家不能满足磋商工作需要时，将采取直接确定的方式选定磋商小组的人选</w:t>
      </w:r>
      <w:r>
        <w:rPr>
          <w:rStyle w:val="35"/>
          <w:rFonts w:hint="eastAsia" w:ascii="仿宋_GB2312" w:hAnsi="宋体" w:eastAsia="仿宋_GB2312"/>
          <w:color w:val="auto"/>
          <w:sz w:val="24"/>
          <w:szCs w:val="24"/>
          <w:lang w:eastAsia="zh-CN"/>
        </w:rPr>
        <w:t>。</w:t>
      </w:r>
      <w:r>
        <w:rPr>
          <w:rStyle w:val="35"/>
          <w:rFonts w:hint="eastAsia" w:ascii="仿宋_GB2312" w:hAnsi="宋体" w:eastAsia="仿宋_GB2312"/>
          <w:color w:val="auto"/>
          <w:sz w:val="24"/>
          <w:szCs w:val="24"/>
        </w:rPr>
        <w:t>磋商小组负责对响应文件进行审查、质询、评审、推选成交候选供应商。</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17.1.5　磋商小组成员遵循法定的回避规定。</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17.1.6  磋商小组在采购活动过程中应当履行下列职责：</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（一）审查供应商的响应文件并作出评价；</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（二）要求供应商解释或者澄清其响应文件；</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（三）编写评审报告；</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（四）告知采购人、采购代理机构在评审过程中发现的供应商的违法违规行为。</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17.1.7 磋商小组成员应当履行下列义务：</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（一）遵纪守法，客观、公正、廉洁地履行职责；</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（二）根据磋商文件的规定独立进行评审，对个人的评审意见承担法律责任；</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（三）参与评审报告的起草；</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（四）配合采购人、采购代理机构答复供应商提出的质疑；</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（五）配合财政部门的投诉处理和监督检查工作。</w:t>
      </w:r>
    </w:p>
    <w:p>
      <w:pPr>
        <w:snapToGrid w:val="0"/>
        <w:spacing w:line="520" w:lineRule="exact"/>
        <w:ind w:firstLine="482" w:firstLineChars="200"/>
        <w:rPr>
          <w:rStyle w:val="35"/>
          <w:rFonts w:ascii="仿宋_GB2312" w:hAnsi="宋体" w:eastAsia="仿宋_GB2312"/>
          <w:color w:val="000000"/>
          <w:sz w:val="24"/>
          <w:szCs w:val="24"/>
        </w:rPr>
      </w:pPr>
      <w:r>
        <w:rPr>
          <w:rStyle w:val="35"/>
          <w:rFonts w:hint="eastAsia" w:ascii="仿宋_GB2312" w:hAnsi="宋体" w:eastAsia="仿宋_GB2312"/>
          <w:b/>
          <w:bCs/>
          <w:color w:val="000000"/>
          <w:sz w:val="24"/>
          <w:szCs w:val="24"/>
          <w:lang w:val="en-US" w:eastAsia="zh-CN"/>
        </w:rPr>
        <w:t xml:space="preserve">18. </w:t>
      </w:r>
      <w:r>
        <w:rPr>
          <w:rStyle w:val="35"/>
          <w:rFonts w:hint="eastAsia" w:ascii="仿宋_GB2312" w:hAnsi="宋体" w:eastAsia="仿宋_GB2312"/>
          <w:b/>
          <w:bCs/>
          <w:color w:val="000000"/>
          <w:sz w:val="24"/>
          <w:szCs w:val="24"/>
        </w:rPr>
        <w:t>磋商程序</w:t>
      </w:r>
    </w:p>
    <w:p>
      <w:pPr>
        <w:snapToGrid w:val="0"/>
        <w:spacing w:line="520" w:lineRule="exact"/>
        <w:ind w:firstLine="480" w:firstLineChars="200"/>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18.1 </w:t>
      </w:r>
      <w:r>
        <w:rPr>
          <w:rStyle w:val="35"/>
          <w:rFonts w:hint="eastAsia" w:ascii="仿宋_GB2312" w:hAnsi="宋体" w:eastAsia="仿宋_GB2312"/>
          <w:color w:val="000000"/>
          <w:sz w:val="24"/>
          <w:szCs w:val="24"/>
          <w:lang w:eastAsia="zh-CN"/>
        </w:rPr>
        <w:t>招标代理公司</w:t>
      </w:r>
      <w:r>
        <w:rPr>
          <w:rStyle w:val="35"/>
          <w:rFonts w:hint="eastAsia" w:ascii="仿宋_GB2312" w:hAnsi="宋体" w:eastAsia="仿宋_GB2312"/>
          <w:color w:val="000000"/>
          <w:sz w:val="24"/>
          <w:szCs w:val="24"/>
        </w:rPr>
        <w:t>按竞争性磋商文件规定的时间、地点组织开标、磋商。采购单位代表及有关工作人员参加，政府采购监管部门视情况参与。</w:t>
      </w:r>
    </w:p>
    <w:p>
      <w:pPr>
        <w:snapToGrid w:val="0"/>
        <w:spacing w:line="520" w:lineRule="exact"/>
        <w:ind w:firstLine="480" w:firstLineChars="200"/>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18.2 </w:t>
      </w:r>
      <w:r>
        <w:rPr>
          <w:rStyle w:val="35"/>
          <w:rFonts w:hint="eastAsia" w:ascii="仿宋_GB2312" w:hAnsi="宋体" w:eastAsia="仿宋_GB2312"/>
          <w:color w:val="000000"/>
          <w:sz w:val="24"/>
          <w:szCs w:val="24"/>
          <w:lang w:eastAsia="zh-CN"/>
        </w:rPr>
        <w:t>投标人</w:t>
      </w:r>
      <w:r>
        <w:rPr>
          <w:rStyle w:val="35"/>
          <w:rFonts w:hint="eastAsia" w:ascii="仿宋_GB2312" w:hAnsi="宋体" w:eastAsia="仿宋_GB2312"/>
          <w:color w:val="000000"/>
          <w:sz w:val="24"/>
          <w:szCs w:val="24"/>
        </w:rPr>
        <w:t>应委派法人或授权代表磋商活动，参加磋商的人员须持本人身份证原件签名报到，授权代表还需提供法人授权委托书。</w:t>
      </w:r>
    </w:p>
    <w:p>
      <w:pPr>
        <w:snapToGrid w:val="0"/>
        <w:spacing w:line="360" w:lineRule="auto"/>
        <w:ind w:firstLine="480" w:firstLineChars="200"/>
        <w:rPr>
          <w:rStyle w:val="35"/>
          <w:rFonts w:hint="eastAsia" w:ascii="仿宋_GB2312" w:hAnsi="宋体" w:eastAsia="仿宋_GB2312"/>
          <w:color w:val="000000"/>
          <w:sz w:val="24"/>
          <w:szCs w:val="24"/>
          <w:lang w:val="en-US" w:eastAsia="zh-CN"/>
        </w:rPr>
      </w:pPr>
      <w:r>
        <w:rPr>
          <w:rStyle w:val="35"/>
          <w:rFonts w:hint="eastAsia" w:ascii="仿宋_GB2312" w:hAnsi="宋体" w:eastAsia="仿宋_GB2312"/>
          <w:color w:val="000000"/>
          <w:sz w:val="24"/>
          <w:szCs w:val="24"/>
          <w:lang w:val="en-US" w:eastAsia="zh-CN"/>
        </w:rPr>
        <w:t>18.3 开标会议由招标代理公司主持。开标时，由采购人、监管部门及投标人代表检查供应商的资格条件、磋商保证金提交、响应文件的密封等。对检查未通过的，采购人将拒绝并原封退回其响应文件。</w:t>
      </w:r>
    </w:p>
    <w:p>
      <w:pPr>
        <w:snapToGrid w:val="0"/>
        <w:spacing w:line="360" w:lineRule="auto"/>
        <w:ind w:firstLine="480" w:firstLineChars="200"/>
        <w:rPr>
          <w:rStyle w:val="35"/>
          <w:rFonts w:hint="eastAsia" w:ascii="仿宋_GB2312" w:hAnsi="宋体" w:eastAsia="仿宋_GB2312"/>
          <w:color w:val="000000"/>
          <w:sz w:val="24"/>
          <w:szCs w:val="24"/>
          <w:lang w:val="en-US" w:eastAsia="zh-CN"/>
        </w:rPr>
      </w:pPr>
      <w:r>
        <w:rPr>
          <w:rStyle w:val="35"/>
          <w:rFonts w:hint="eastAsia" w:ascii="仿宋_GB2312" w:hAnsi="宋体" w:eastAsia="仿宋_GB2312"/>
          <w:color w:val="000000"/>
          <w:sz w:val="24"/>
          <w:szCs w:val="24"/>
          <w:lang w:val="en-US" w:eastAsia="zh-CN"/>
        </w:rPr>
        <w:t>18.4 磋商会议由磋商小组组长主持。磋商小组首先对各响应文件进行初步审查，初步审查包括符合性审查和澄清，未通过审查的为无效标。</w:t>
      </w:r>
    </w:p>
    <w:p>
      <w:pPr>
        <w:snapToGrid w:val="0"/>
        <w:spacing w:line="360" w:lineRule="auto"/>
        <w:ind w:firstLine="480" w:firstLineChars="200"/>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18.4.1 符合性审查是指依据磋商文件的规定，从投标文件的有效性和完整性对磋商文件的响应程度进行审查，以确定是否对磋商文件的实质性要求做出响应。存在重大偏离的响应文件为无效标。</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18.</w:t>
      </w:r>
      <w:r>
        <w:rPr>
          <w:rStyle w:val="35"/>
          <w:rFonts w:hint="eastAsia" w:ascii="仿宋_GB2312" w:hAnsi="宋体" w:eastAsia="仿宋_GB2312"/>
          <w:color w:val="000000"/>
          <w:sz w:val="24"/>
          <w:szCs w:val="24"/>
          <w:lang w:val="en-US" w:eastAsia="zh-CN"/>
        </w:rPr>
        <w:t>4.</w:t>
      </w:r>
      <w:r>
        <w:rPr>
          <w:rStyle w:val="35"/>
          <w:rFonts w:ascii="仿宋_GB2312" w:hAnsi="宋体" w:eastAsia="仿宋_GB2312"/>
          <w:color w:val="000000"/>
          <w:sz w:val="24"/>
          <w:szCs w:val="24"/>
        </w:rPr>
        <w:t>2</w:t>
      </w:r>
      <w:r>
        <w:rPr>
          <w:rStyle w:val="35"/>
          <w:rFonts w:ascii="仿宋_GB2312" w:hAnsi="宋体" w:eastAsia="仿宋_GB2312"/>
          <w:color w:val="000000"/>
          <w:sz w:val="24"/>
          <w:szCs w:val="24"/>
        </w:rPr>
        <w:tab/>
      </w:r>
      <w:r>
        <w:rPr>
          <w:rStyle w:val="35"/>
          <w:rFonts w:ascii="仿宋_GB2312" w:hAnsi="宋体" w:eastAsia="仿宋_GB2312"/>
          <w:color w:val="000000"/>
          <w:sz w:val="24"/>
          <w:szCs w:val="24"/>
        </w:rPr>
        <w:t xml:space="preserve"> 在评标期间，磋商小组将以书面方式要求投标人对其投标文件中含义不明确、对同类问题表述不一致或者有明显文字和计算错误的内容，以及磋商小组认为投标人的报价明显低于其他通过符合性检查投标人的报价，有可能影响履约的情况作必要的澄清、说明或补正。投标人的澄清、说明或补正应在磋商小组规定的时间内以书面方式进行，并不得超出投标文件范围或者改变投标文件的实质性内容。</w:t>
      </w:r>
    </w:p>
    <w:p>
      <w:pPr>
        <w:snapToGrid w:val="0"/>
        <w:spacing w:line="520" w:lineRule="exact"/>
        <w:ind w:firstLine="480" w:firstLineChars="200"/>
        <w:rPr>
          <w:rStyle w:val="35"/>
          <w:rFonts w:hint="eastAsia"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18.4.3 </w:t>
      </w:r>
      <w:r>
        <w:rPr>
          <w:rStyle w:val="35"/>
          <w:rFonts w:hint="eastAsia" w:ascii="仿宋_GB2312" w:hAnsi="宋体" w:eastAsia="仿宋_GB2312"/>
          <w:color w:val="000000"/>
          <w:sz w:val="24"/>
          <w:szCs w:val="24"/>
        </w:rPr>
        <w:t>磋商小组判断“响应文件”的响应性，仅基于“响应文件”本身而不靠外部证据。对非实质性响应的响应文件，供应商不能通过修正或撤销不符之处，而使其成为实质性响应。</w:t>
      </w:r>
    </w:p>
    <w:p>
      <w:pPr>
        <w:pStyle w:val="13"/>
        <w:ind w:firstLine="480" w:firstLineChars="200"/>
      </w:pPr>
      <w:r>
        <w:rPr>
          <w:rStyle w:val="35"/>
          <w:rFonts w:ascii="仿宋_GB2312" w:hAnsi="宋体" w:eastAsia="仿宋_GB2312"/>
          <w:color w:val="000000"/>
          <w:sz w:val="24"/>
          <w:szCs w:val="24"/>
        </w:rPr>
        <w:t>18.</w:t>
      </w:r>
      <w:r>
        <w:rPr>
          <w:rStyle w:val="35"/>
          <w:rFonts w:hint="eastAsia" w:ascii="仿宋_GB2312" w:hAnsi="宋体" w:eastAsia="仿宋_GB2312"/>
          <w:color w:val="000000"/>
          <w:sz w:val="24"/>
          <w:szCs w:val="24"/>
          <w:lang w:val="en-US" w:eastAsia="zh-CN"/>
        </w:rPr>
        <w:t>4</w:t>
      </w:r>
      <w:r>
        <w:rPr>
          <w:rStyle w:val="35"/>
          <w:rFonts w:ascii="仿宋_GB2312" w:hAnsi="宋体" w:eastAsia="仿宋_GB2312"/>
          <w:color w:val="000000"/>
          <w:sz w:val="24"/>
          <w:szCs w:val="24"/>
        </w:rPr>
        <w:t>.</w:t>
      </w:r>
      <w:r>
        <w:rPr>
          <w:rStyle w:val="35"/>
          <w:rFonts w:hint="eastAsia" w:ascii="仿宋_GB2312" w:hAnsi="宋体" w:eastAsia="仿宋_GB2312"/>
          <w:color w:val="000000"/>
          <w:sz w:val="24"/>
          <w:szCs w:val="24"/>
          <w:lang w:val="en-US" w:eastAsia="zh-CN"/>
        </w:rPr>
        <w:t>4</w:t>
      </w:r>
      <w:r>
        <w:rPr>
          <w:rStyle w:val="35"/>
          <w:rFonts w:ascii="仿宋_GB2312" w:hAnsi="宋体" w:eastAsia="仿宋_GB2312"/>
          <w:color w:val="000000"/>
          <w:sz w:val="24"/>
          <w:szCs w:val="24"/>
        </w:rPr>
        <w:t xml:space="preserve">  投标人的的澄清、说明或补正将作为投标文件的一部分。</w:t>
      </w:r>
    </w:p>
    <w:p>
      <w:pPr>
        <w:snapToGrid w:val="0"/>
        <w:spacing w:line="520" w:lineRule="exact"/>
        <w:ind w:firstLine="480" w:firstLineChars="200"/>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18.4.5 </w:t>
      </w:r>
      <w:r>
        <w:rPr>
          <w:rStyle w:val="35"/>
          <w:rFonts w:hint="eastAsia" w:ascii="仿宋_GB2312" w:hAnsi="宋体" w:eastAsia="仿宋_GB2312"/>
          <w:color w:val="000000"/>
          <w:sz w:val="24"/>
          <w:szCs w:val="24"/>
        </w:rPr>
        <w:t>磋商小组根据竞争性磋商文件要求，讨论、通过磋商工作流程和磋商要点。</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18.</w:t>
      </w:r>
      <w:r>
        <w:rPr>
          <w:rStyle w:val="35"/>
          <w:rFonts w:hint="eastAsia" w:ascii="仿宋_GB2312" w:hAnsi="宋体" w:eastAsia="仿宋_GB2312"/>
          <w:color w:val="000000"/>
          <w:sz w:val="24"/>
          <w:szCs w:val="24"/>
          <w:lang w:val="en-US" w:eastAsia="zh-CN"/>
        </w:rPr>
        <w:t>5</w:t>
      </w:r>
      <w:r>
        <w:rPr>
          <w:rStyle w:val="35"/>
          <w:rFonts w:ascii="仿宋_GB2312" w:hAnsi="宋体" w:eastAsia="仿宋_GB2312"/>
          <w:color w:val="000000"/>
          <w:sz w:val="24"/>
          <w:szCs w:val="24"/>
        </w:rPr>
        <w:t xml:space="preserve">  投标文件报价出现前后不一致的，按照下列规定修正：</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（一）投标文件中开标一览表（报价表）内容与投标文件中相应内容不一致的，以开标一览表（报价表）为准；</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（二）大写金额和小写金额不一致的，以大写金额为准；</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（三）单价金额小数点或者百分比有明显错位的，以开标一览表的总价为准，并修改单价；</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（四）总价金额与按单价汇总金额不一致的，以单价金额计算结果为准。</w:t>
      </w:r>
    </w:p>
    <w:p>
      <w:pPr>
        <w:snapToGrid w:val="0"/>
        <w:spacing w:line="520" w:lineRule="exact"/>
        <w:ind w:firstLine="480" w:firstLineChars="200"/>
        <w:rPr>
          <w:rStyle w:val="35"/>
          <w:rFonts w:ascii="仿宋_GB2312" w:hAnsi="宋体" w:eastAsia="仿宋_GB2312" w:cs="Times New Roman"/>
          <w:b/>
          <w:bCs/>
          <w:color w:val="000000"/>
          <w:sz w:val="24"/>
          <w:szCs w:val="24"/>
        </w:rPr>
      </w:pPr>
      <w:r>
        <w:rPr>
          <w:rStyle w:val="35"/>
          <w:rFonts w:ascii="仿宋_GB2312" w:hAnsi="宋体" w:eastAsia="仿宋_GB2312"/>
          <w:color w:val="000000"/>
          <w:sz w:val="24"/>
          <w:szCs w:val="24"/>
        </w:rPr>
        <w:t>同时出现两种以上不一致的，按照前款规定的顺序修正。修正后的报价经投标人确认后产生约束力，投标人不确认的，其投标将被认定为</w:t>
      </w:r>
      <w:r>
        <w:rPr>
          <w:rStyle w:val="35"/>
          <w:rFonts w:ascii="仿宋_GB2312" w:hAnsi="宋体" w:eastAsia="仿宋_GB2312" w:cs="Times New Roman"/>
          <w:b/>
          <w:bCs/>
          <w:color w:val="000000"/>
          <w:sz w:val="24"/>
          <w:szCs w:val="24"/>
        </w:rPr>
        <w:t>投标无效。</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对不同文字文本投标文件的解释发生异议的，以中文文本为准。</w:t>
      </w:r>
    </w:p>
    <w:p>
      <w:pPr>
        <w:pStyle w:val="13"/>
      </w:pPr>
    </w:p>
    <w:p>
      <w:pPr>
        <w:snapToGrid w:val="0"/>
        <w:spacing w:line="520" w:lineRule="exact"/>
        <w:ind w:firstLine="482" w:firstLineChars="200"/>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19. 竞争性磋商的报价方式</w:t>
      </w:r>
    </w:p>
    <w:p>
      <w:pPr>
        <w:pStyle w:val="7"/>
        <w:snapToGrid w:val="0"/>
        <w:spacing w:line="360" w:lineRule="auto"/>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19.1.1　磋商文件能够详细列明采购标的的技术、服务要求的，磋商结束后，磋商小组应当要求所有实质性响应的供应商在规定时间内提交最后报价。</w:t>
      </w:r>
      <w:r>
        <w:rPr>
          <w:rStyle w:val="35"/>
          <w:rFonts w:hint="eastAsia" w:ascii="仿宋_GB2312" w:hAnsi="宋体" w:eastAsia="仿宋_GB2312"/>
          <w:color w:val="000000"/>
          <w:sz w:val="24"/>
          <w:szCs w:val="24"/>
        </w:rPr>
        <w:t>参与二次报价及服务承诺的人员须是供应商法定代表人或其授权代表（核对身份证）。</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lang w:val="zh-CN"/>
        </w:rPr>
        <w:t>1</w:t>
      </w:r>
      <w:r>
        <w:rPr>
          <w:rStyle w:val="35"/>
          <w:rFonts w:ascii="仿宋_GB2312" w:hAnsi="宋体" w:eastAsia="仿宋_GB2312"/>
          <w:color w:val="000000"/>
          <w:sz w:val="24"/>
          <w:szCs w:val="24"/>
        </w:rPr>
        <w:t>9</w:t>
      </w:r>
      <w:r>
        <w:rPr>
          <w:rStyle w:val="35"/>
          <w:rFonts w:ascii="仿宋_GB2312" w:hAnsi="宋体" w:eastAsia="仿宋_GB2312"/>
          <w:color w:val="000000"/>
          <w:sz w:val="24"/>
          <w:szCs w:val="24"/>
          <w:lang w:val="zh-CN"/>
        </w:rPr>
        <w:t>.1.2采用两次报价的方式。</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w:t>
      </w:r>
      <w:r>
        <w:rPr>
          <w:rStyle w:val="35"/>
          <w:rFonts w:ascii="仿宋_GB2312" w:hAnsi="宋体" w:eastAsia="仿宋_GB2312"/>
          <w:color w:val="000000"/>
          <w:sz w:val="24"/>
          <w:szCs w:val="24"/>
        </w:rPr>
        <w:t>9</w:t>
      </w:r>
      <w:r>
        <w:rPr>
          <w:rStyle w:val="35"/>
          <w:rFonts w:ascii="仿宋_GB2312" w:hAnsi="宋体" w:eastAsia="仿宋_GB2312"/>
          <w:color w:val="000000"/>
          <w:sz w:val="24"/>
          <w:szCs w:val="24"/>
          <w:lang w:val="zh-CN"/>
        </w:rPr>
        <w:t>.1.3 供应商在提交的投标文件中的报价以公开的方式，在开标现场当场公布。该报价只允许有一个报价，任何有选择性的报价将不予接受。</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w:t>
      </w:r>
      <w:r>
        <w:rPr>
          <w:rStyle w:val="35"/>
          <w:rFonts w:ascii="仿宋_GB2312" w:hAnsi="宋体" w:eastAsia="仿宋_GB2312"/>
          <w:color w:val="000000"/>
          <w:sz w:val="24"/>
          <w:szCs w:val="24"/>
        </w:rPr>
        <w:t>9</w:t>
      </w:r>
      <w:r>
        <w:rPr>
          <w:rStyle w:val="35"/>
          <w:rFonts w:ascii="仿宋_GB2312" w:hAnsi="宋体" w:eastAsia="仿宋_GB2312"/>
          <w:color w:val="000000"/>
          <w:sz w:val="24"/>
          <w:szCs w:val="24"/>
          <w:lang w:val="zh-CN"/>
        </w:rPr>
        <w:t xml:space="preserve">.1.4  </w:t>
      </w:r>
      <w:r>
        <w:rPr>
          <w:rStyle w:val="35"/>
          <w:rFonts w:hint="eastAsia" w:ascii="仿宋_GB2312" w:hAnsi="宋体" w:eastAsia="仿宋_GB2312"/>
          <w:color w:val="000000"/>
          <w:sz w:val="24"/>
          <w:szCs w:val="24"/>
          <w:lang w:val="zh-CN"/>
        </w:rPr>
        <w:t>磋商</w:t>
      </w:r>
      <w:r>
        <w:rPr>
          <w:rStyle w:val="35"/>
          <w:rFonts w:ascii="仿宋_GB2312" w:hAnsi="宋体" w:eastAsia="仿宋_GB2312"/>
          <w:color w:val="000000"/>
          <w:sz w:val="24"/>
          <w:szCs w:val="24"/>
          <w:lang w:val="zh-CN"/>
        </w:rPr>
        <w:t>结束后，投标方可根据</w:t>
      </w:r>
      <w:r>
        <w:rPr>
          <w:rStyle w:val="35"/>
          <w:rFonts w:hint="eastAsia" w:ascii="仿宋_GB2312" w:hAnsi="宋体" w:eastAsia="仿宋_GB2312"/>
          <w:color w:val="000000"/>
          <w:sz w:val="24"/>
          <w:szCs w:val="24"/>
          <w:lang w:val="zh-CN"/>
        </w:rPr>
        <w:t>磋商</w:t>
      </w:r>
      <w:r>
        <w:rPr>
          <w:rStyle w:val="35"/>
          <w:rFonts w:ascii="仿宋_GB2312" w:hAnsi="宋体" w:eastAsia="仿宋_GB2312"/>
          <w:color w:val="000000"/>
          <w:sz w:val="24"/>
          <w:szCs w:val="24"/>
          <w:lang w:val="zh-CN"/>
        </w:rPr>
        <w:t>情况，进行第二次报价，该报价为谈判的最终报价。</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w:t>
      </w:r>
      <w:r>
        <w:rPr>
          <w:rStyle w:val="35"/>
          <w:rFonts w:ascii="仿宋_GB2312" w:hAnsi="宋体" w:eastAsia="仿宋_GB2312"/>
          <w:color w:val="000000"/>
          <w:sz w:val="24"/>
          <w:szCs w:val="24"/>
        </w:rPr>
        <w:t>9</w:t>
      </w:r>
      <w:r>
        <w:rPr>
          <w:rStyle w:val="35"/>
          <w:rFonts w:ascii="仿宋_GB2312" w:hAnsi="宋体" w:eastAsia="仿宋_GB2312"/>
          <w:color w:val="000000"/>
          <w:sz w:val="24"/>
          <w:szCs w:val="24"/>
          <w:lang w:val="zh-CN"/>
        </w:rPr>
        <w:t>.1.</w:t>
      </w:r>
      <w:r>
        <w:rPr>
          <w:rStyle w:val="35"/>
          <w:rFonts w:hint="eastAsia" w:ascii="仿宋_GB2312" w:hAnsi="宋体" w:eastAsia="仿宋_GB2312"/>
          <w:color w:val="000000"/>
          <w:sz w:val="24"/>
          <w:szCs w:val="24"/>
          <w:lang w:val="en-US" w:eastAsia="zh-CN"/>
        </w:rPr>
        <w:t>5</w:t>
      </w:r>
      <w:r>
        <w:rPr>
          <w:rStyle w:val="35"/>
          <w:rFonts w:ascii="仿宋_GB2312" w:hAnsi="宋体" w:eastAsia="仿宋_GB2312"/>
          <w:color w:val="000000"/>
          <w:sz w:val="24"/>
          <w:szCs w:val="24"/>
          <w:lang w:val="zh-CN"/>
        </w:rPr>
        <w:t xml:space="preserve"> 投标方在进行二次报价时，报价应用大写书写，写明投标人名称，并由投标被授权人签章后，以现场或密封的形式送达谈判现场。</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所有投标人的二次报价收集齐全后，招标方将在监标人员的现场监督下，现场统一唱出二次报价。</w:t>
      </w:r>
    </w:p>
    <w:p>
      <w:pPr>
        <w:snapToGrid w:val="0"/>
        <w:spacing w:line="520" w:lineRule="exact"/>
        <w:ind w:firstLine="480" w:firstLineChars="200"/>
        <w:rPr>
          <w:rStyle w:val="35"/>
          <w:rFonts w:ascii="仿宋_GB2312" w:hAnsi="宋体" w:eastAsia="仿宋_GB2312"/>
          <w:color w:val="000000"/>
          <w:sz w:val="24"/>
          <w:szCs w:val="24"/>
          <w:lang w:val="zh-CN"/>
        </w:rPr>
      </w:pPr>
      <w:r>
        <w:rPr>
          <w:rStyle w:val="35"/>
          <w:rFonts w:ascii="仿宋_GB2312" w:hAnsi="宋体" w:eastAsia="仿宋_GB2312"/>
          <w:color w:val="000000"/>
          <w:sz w:val="24"/>
          <w:szCs w:val="24"/>
          <w:lang w:val="zh-CN"/>
        </w:rPr>
        <w:t>1</w:t>
      </w:r>
      <w:r>
        <w:rPr>
          <w:rStyle w:val="35"/>
          <w:rFonts w:ascii="仿宋_GB2312" w:hAnsi="宋体" w:eastAsia="仿宋_GB2312"/>
          <w:color w:val="000000"/>
          <w:sz w:val="24"/>
          <w:szCs w:val="24"/>
        </w:rPr>
        <w:t>9</w:t>
      </w:r>
      <w:r>
        <w:rPr>
          <w:rStyle w:val="35"/>
          <w:rFonts w:ascii="仿宋_GB2312" w:hAnsi="宋体" w:eastAsia="仿宋_GB2312"/>
          <w:color w:val="000000"/>
          <w:sz w:val="24"/>
          <w:szCs w:val="24"/>
          <w:lang w:val="zh-CN"/>
        </w:rPr>
        <w:t>.1.7 两次报价均应报出拟提供</w:t>
      </w:r>
      <w:r>
        <w:rPr>
          <w:rStyle w:val="35"/>
          <w:rFonts w:hint="eastAsia" w:ascii="仿宋_GB2312" w:hAnsi="宋体" w:eastAsia="仿宋_GB2312"/>
          <w:color w:val="000000"/>
          <w:sz w:val="24"/>
          <w:szCs w:val="24"/>
          <w:lang w:val="zh-CN"/>
        </w:rPr>
        <w:t>装修工程</w:t>
      </w:r>
      <w:r>
        <w:rPr>
          <w:rStyle w:val="35"/>
          <w:rFonts w:ascii="仿宋_GB2312" w:hAnsi="宋体" w:eastAsia="仿宋_GB2312"/>
          <w:color w:val="000000"/>
          <w:sz w:val="24"/>
          <w:szCs w:val="24"/>
          <w:lang w:val="zh-CN"/>
        </w:rPr>
        <w:t>的单价和总价，二次报价可只报总价（以现场要求为准）。</w:t>
      </w:r>
    </w:p>
    <w:p>
      <w:pPr>
        <w:pStyle w:val="7"/>
        <w:snapToGrid w:val="0"/>
        <w:spacing w:line="360" w:lineRule="auto"/>
        <w:ind w:firstLine="480" w:firstLineChars="200"/>
        <w:rPr>
          <w:rStyle w:val="35"/>
          <w:rFonts w:ascii="仿宋_GB2312" w:hAnsi="宋体" w:eastAsia="仿宋_GB2312"/>
          <w:color w:val="000000"/>
          <w:sz w:val="24"/>
          <w:szCs w:val="24"/>
        </w:rPr>
      </w:pPr>
      <w:r>
        <w:rPr>
          <w:rStyle w:val="35"/>
          <w:rFonts w:hint="eastAsia" w:ascii="仿宋_GB2312" w:hAnsi="宋体" w:eastAsia="仿宋_GB2312" w:cstheme="minorBidi"/>
          <w:color w:val="000000"/>
          <w:kern w:val="2"/>
          <w:sz w:val="24"/>
          <w:szCs w:val="24"/>
          <w:lang w:val="en-US" w:eastAsia="zh-CN" w:bidi="ar-SA"/>
        </w:rPr>
        <w:t xml:space="preserve">19.1.8 </w:t>
      </w:r>
      <w:r>
        <w:rPr>
          <w:rStyle w:val="35"/>
          <w:rFonts w:hint="eastAsia" w:ascii="仿宋_GB2312" w:hAnsi="宋体" w:eastAsia="仿宋_GB2312" w:cstheme="minorBidi"/>
          <w:color w:val="000000"/>
          <w:kern w:val="2"/>
          <w:sz w:val="24"/>
          <w:szCs w:val="24"/>
          <w:lang w:val="zh-CN" w:eastAsia="zh-CN" w:bidi="ar-SA"/>
        </w:rPr>
        <w:t>供应商未及时参与磋商或二次报价的，视为自动放弃参与磋商的资格。</w:t>
      </w:r>
      <w:r>
        <w:rPr>
          <w:rStyle w:val="35"/>
          <w:rFonts w:ascii="仿宋_GB2312" w:hAnsi="宋体" w:eastAsia="仿宋_GB2312"/>
          <w:color w:val="000000"/>
          <w:sz w:val="24"/>
          <w:szCs w:val="24"/>
        </w:rPr>
        <w:t xml:space="preserve"> </w:t>
      </w:r>
    </w:p>
    <w:p>
      <w:pPr>
        <w:snapToGrid w:val="0"/>
        <w:spacing w:line="520" w:lineRule="exact"/>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20.</w:t>
      </w:r>
      <w:r>
        <w:rPr>
          <w:rStyle w:val="35"/>
          <w:rFonts w:ascii="仿宋_GB2312" w:hAnsi="宋体" w:eastAsia="仿宋_GB2312"/>
          <w:color w:val="000000"/>
          <w:sz w:val="24"/>
          <w:szCs w:val="24"/>
        </w:rPr>
        <w:t xml:space="preserve"> </w:t>
      </w:r>
      <w:r>
        <w:rPr>
          <w:rStyle w:val="35"/>
          <w:rFonts w:ascii="仿宋_GB2312" w:hAnsi="宋体" w:eastAsia="仿宋_GB2312"/>
          <w:b/>
          <w:color w:val="000000"/>
          <w:sz w:val="24"/>
          <w:szCs w:val="24"/>
        </w:rPr>
        <w:t>磋商和评审过程的保密性</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20.1　所有与本次磋商采购有关的人员，均不得向供应商及与磋商项目无关的其他人员，透露与磋商有关的资料以及授予合同的意见等。</w:t>
      </w:r>
    </w:p>
    <w:p>
      <w:pPr>
        <w:snapToGrid w:val="0"/>
        <w:spacing w:line="520" w:lineRule="exact"/>
        <w:ind w:firstLine="482"/>
        <w:rPr>
          <w:rStyle w:val="35"/>
          <w:rFonts w:ascii="仿宋_GB2312" w:hAnsi="宋体" w:eastAsia="仿宋_GB2312"/>
          <w:color w:val="000000"/>
          <w:sz w:val="24"/>
          <w:szCs w:val="24"/>
        </w:rPr>
      </w:pPr>
      <w:r>
        <w:rPr>
          <w:rStyle w:val="35"/>
          <w:rFonts w:ascii="仿宋_GB2312" w:hAnsi="宋体" w:eastAsia="仿宋_GB2312"/>
          <w:color w:val="000000"/>
          <w:sz w:val="24"/>
          <w:szCs w:val="24"/>
        </w:rPr>
        <w:t>20.2　在磋商过程中，供应商试图在投标文件审查、澄清、比较及授予合同方面向采购人员施加影响的任何行为都可能导致其投标文件被拒绝。</w:t>
      </w:r>
    </w:p>
    <w:p>
      <w:pPr>
        <w:snapToGrid w:val="0"/>
        <w:spacing w:line="520" w:lineRule="exact"/>
        <w:ind w:firstLine="482"/>
        <w:rPr>
          <w:rStyle w:val="35"/>
          <w:rFonts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20.3 </w:t>
      </w:r>
      <w:r>
        <w:rPr>
          <w:rStyle w:val="35"/>
          <w:rFonts w:hint="eastAsia" w:ascii="仿宋_GB2312" w:hAnsi="宋体" w:eastAsia="仿宋_GB2312"/>
          <w:color w:val="000000"/>
          <w:sz w:val="24"/>
          <w:szCs w:val="24"/>
        </w:rPr>
        <w:t>在磋商期间，代理机构有专门工作人员与供应商进行联络。</w:t>
      </w:r>
    </w:p>
    <w:p>
      <w:pPr>
        <w:snapToGrid w:val="0"/>
        <w:spacing w:line="520" w:lineRule="exact"/>
        <w:ind w:firstLine="482"/>
        <w:rPr>
          <w:rStyle w:val="35"/>
          <w:rFonts w:hint="eastAsia" w:ascii="仿宋_GB2312" w:hAnsi="宋体" w:eastAsia="仿宋_GB2312"/>
          <w:color w:val="000000"/>
          <w:sz w:val="24"/>
          <w:szCs w:val="24"/>
        </w:rPr>
      </w:pPr>
      <w:r>
        <w:rPr>
          <w:rStyle w:val="35"/>
          <w:rFonts w:hint="eastAsia" w:ascii="仿宋_GB2312" w:hAnsi="宋体" w:eastAsia="仿宋_GB2312"/>
          <w:color w:val="000000"/>
          <w:sz w:val="24"/>
          <w:szCs w:val="24"/>
          <w:lang w:val="en-US" w:eastAsia="zh-CN"/>
        </w:rPr>
        <w:t xml:space="preserve">20.4 </w:t>
      </w:r>
      <w:r>
        <w:rPr>
          <w:rStyle w:val="35"/>
          <w:rFonts w:hint="eastAsia" w:ascii="仿宋_GB2312" w:hAnsi="宋体" w:eastAsia="仿宋_GB2312"/>
          <w:color w:val="000000"/>
          <w:sz w:val="24"/>
          <w:szCs w:val="24"/>
        </w:rPr>
        <w:t>采购人和磋商小组不向未成交的供应商解释未成交原因，也不对磋商过程中的细节问题进行公布。</w:t>
      </w:r>
    </w:p>
    <w:p>
      <w:pPr>
        <w:pStyle w:val="13"/>
      </w:pPr>
    </w:p>
    <w:p>
      <w:pPr>
        <w:pStyle w:val="171"/>
        <w:snapToGrid w:val="0"/>
        <w:spacing w:line="520" w:lineRule="exact"/>
        <w:rPr>
          <w:rStyle w:val="35"/>
          <w:rFonts w:hAnsi="宋体" w:cs="Times New Roman"/>
          <w:b/>
          <w:bCs/>
          <w:color w:val="000000"/>
          <w:szCs w:val="24"/>
        </w:rPr>
      </w:pPr>
      <w:r>
        <w:rPr>
          <w:rStyle w:val="35"/>
          <w:rFonts w:hAnsi="宋体" w:cs="Times New Roman"/>
          <w:b/>
          <w:bCs/>
          <w:color w:val="000000"/>
          <w:szCs w:val="24"/>
        </w:rPr>
        <w:t>21. 综合评分</w:t>
      </w:r>
    </w:p>
    <w:p>
      <w:pPr>
        <w:pStyle w:val="171"/>
        <w:snapToGrid w:val="0"/>
        <w:spacing w:line="520" w:lineRule="exact"/>
        <w:ind w:firstLine="480"/>
        <w:rPr>
          <w:rStyle w:val="35"/>
          <w:rFonts w:hAnsi="宋体"/>
          <w:color w:val="000000"/>
          <w:szCs w:val="24"/>
        </w:rPr>
      </w:pPr>
      <w:r>
        <w:rPr>
          <w:rStyle w:val="35"/>
          <w:rFonts w:hAnsi="宋体"/>
          <w:color w:val="000000"/>
          <w:szCs w:val="24"/>
        </w:rPr>
        <w:t>21.1　磋商小组所有成员应当集中与单一供应商分别进行磋商，并给予所有参加磋商的供应商平等的磋商机会。</w:t>
      </w:r>
    </w:p>
    <w:p>
      <w:pPr>
        <w:pStyle w:val="171"/>
        <w:snapToGrid w:val="0"/>
        <w:spacing w:line="520" w:lineRule="exact"/>
        <w:ind w:firstLine="480"/>
        <w:rPr>
          <w:rStyle w:val="35"/>
          <w:rFonts w:hAnsi="宋体"/>
          <w:color w:val="000000"/>
          <w:szCs w:val="24"/>
        </w:rPr>
      </w:pPr>
      <w:r>
        <w:rPr>
          <w:rStyle w:val="35"/>
          <w:rFonts w:hAnsi="宋体"/>
          <w:color w:val="000000"/>
          <w:szCs w:val="24"/>
        </w:rPr>
        <w:t>（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171"/>
        <w:snapToGrid w:val="0"/>
        <w:spacing w:line="520" w:lineRule="exact"/>
        <w:ind w:firstLine="480"/>
        <w:rPr>
          <w:rStyle w:val="35"/>
          <w:rFonts w:hAnsi="宋体"/>
          <w:color w:val="000000"/>
          <w:szCs w:val="24"/>
        </w:rPr>
      </w:pPr>
      <w:r>
        <w:rPr>
          <w:rStyle w:val="35"/>
          <w:rFonts w:hAnsi="宋体"/>
          <w:color w:val="000000"/>
          <w:szCs w:val="24"/>
        </w:rPr>
        <w:t>（2）经磋商确定符合采购需求的供应商后，由磋商小组采用综合评分法对供应商的响应文件进行综合评分。综合评分法，是指响应文件满足磋商文件全部实质性要求且按评审因素的量化指标评审得分最高的供应商为成交候选供应商的评审方法。</w:t>
      </w:r>
    </w:p>
    <w:p>
      <w:pPr>
        <w:pStyle w:val="171"/>
        <w:snapToGrid w:val="0"/>
        <w:spacing w:line="520" w:lineRule="exact"/>
        <w:ind w:firstLine="480"/>
        <w:rPr>
          <w:rStyle w:val="35"/>
          <w:rFonts w:hAnsi="宋体"/>
          <w:color w:val="000000"/>
          <w:szCs w:val="24"/>
        </w:rPr>
      </w:pPr>
      <w:r>
        <w:rPr>
          <w:rStyle w:val="35"/>
          <w:rFonts w:hAnsi="宋体"/>
          <w:color w:val="000000"/>
          <w:szCs w:val="24"/>
        </w:rPr>
        <w:t xml:space="preserve"> (3) 磋商小组应当根据综合评分情况，按照评审得分由高到低顺序确定成交候选供应商，并编写评审报告。评审得分相同的，按照技术指标优劣顺序推荐。</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21.2　澄清：磋商小组对于投标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磋商小组将取消其继续参加磋商的资格。</w:t>
      </w:r>
    </w:p>
    <w:p>
      <w:pPr>
        <w:snapToGrid w:val="0"/>
        <w:spacing w:line="520" w:lineRule="exact"/>
        <w:ind w:firstLine="482" w:firstLineChars="200"/>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22.投标偏离</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sz w:val="24"/>
          <w:szCs w:val="24"/>
        </w:rPr>
        <w:t>磋商小组可以接受投标文件中不构成实质性偏离的不正规或不一致</w:t>
      </w:r>
      <w:r>
        <w:rPr>
          <w:rStyle w:val="35"/>
          <w:rFonts w:ascii="仿宋_GB2312" w:hAnsi="宋体" w:eastAsia="仿宋_GB2312"/>
          <w:color w:val="000000"/>
          <w:sz w:val="24"/>
          <w:szCs w:val="24"/>
        </w:rPr>
        <w:t>。</w:t>
      </w:r>
    </w:p>
    <w:p>
      <w:pPr>
        <w:snapToGrid w:val="0"/>
        <w:spacing w:line="520" w:lineRule="exact"/>
        <w:ind w:firstLine="482" w:firstLineChars="200"/>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23.投标无效</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23.1   在比较与评价之前，根据本须知的规定，磋商小组要审查每份投标文件是否实质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磋商小组决定投标的响应性只根据磋商文件要求、投标文件内容及财政主管部门指定相关信息发布媒体。</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23.2 如发现下列情况之一的，</w:t>
      </w:r>
      <w:r>
        <w:rPr>
          <w:rStyle w:val="35"/>
          <w:rFonts w:ascii="仿宋_GB2312" w:hAnsi="宋体" w:eastAsia="仿宋_GB2312" w:cs="Times New Roman"/>
          <w:b/>
          <w:bCs/>
          <w:color w:val="000000"/>
          <w:sz w:val="24"/>
          <w:szCs w:val="24"/>
        </w:rPr>
        <w:t>其投标将被认定为投标无效</w:t>
      </w:r>
      <w:r>
        <w:rPr>
          <w:rStyle w:val="35"/>
          <w:rFonts w:ascii="仿宋_GB2312" w:hAnsi="宋体" w:eastAsia="仿宋_GB2312"/>
          <w:color w:val="000000"/>
          <w:sz w:val="24"/>
          <w:szCs w:val="24"/>
        </w:rPr>
        <w:t>：</w:t>
      </w:r>
    </w:p>
    <w:p>
      <w:pPr>
        <w:snapToGrid w:val="0"/>
        <w:spacing w:line="520" w:lineRule="exact"/>
        <w:ind w:firstLine="482" w:firstLineChars="200"/>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（1）未按磋商文件规定的形式和金额提交投标保证金的；</w:t>
      </w:r>
    </w:p>
    <w:p>
      <w:pPr>
        <w:snapToGrid w:val="0"/>
        <w:spacing w:line="520" w:lineRule="exact"/>
        <w:ind w:firstLine="482" w:firstLineChars="200"/>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（2）未按照磋商文件规定要求签署、盖章的；</w:t>
      </w:r>
    </w:p>
    <w:p>
      <w:pPr>
        <w:snapToGrid w:val="0"/>
        <w:spacing w:line="520" w:lineRule="exact"/>
        <w:ind w:firstLine="482" w:firstLineChars="200"/>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（3）与其他投标人串通投标，或者与采购人串通投标；</w:t>
      </w:r>
    </w:p>
    <w:p>
      <w:pPr>
        <w:snapToGrid w:val="0"/>
        <w:spacing w:line="520" w:lineRule="exact"/>
        <w:ind w:firstLine="482" w:firstLineChars="200"/>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w:t>
      </w:r>
      <w:r>
        <w:rPr>
          <w:rStyle w:val="35"/>
          <w:rFonts w:hint="eastAsia" w:ascii="仿宋_GB2312" w:hAnsi="宋体" w:eastAsia="仿宋_GB2312" w:cs="Times New Roman"/>
          <w:b/>
          <w:bCs/>
          <w:color w:val="000000"/>
          <w:sz w:val="24"/>
          <w:szCs w:val="24"/>
        </w:rPr>
        <w:t>4</w:t>
      </w:r>
      <w:r>
        <w:rPr>
          <w:rStyle w:val="35"/>
          <w:rFonts w:ascii="仿宋_GB2312" w:hAnsi="宋体" w:eastAsia="仿宋_GB2312" w:cs="Times New Roman"/>
          <w:b/>
          <w:bCs/>
          <w:color w:val="000000"/>
          <w:sz w:val="24"/>
          <w:szCs w:val="24"/>
        </w:rPr>
        <w:t>）属于磋商文件规定的其他投标无效情形；</w:t>
      </w:r>
    </w:p>
    <w:p>
      <w:pPr>
        <w:snapToGrid w:val="0"/>
        <w:spacing w:line="520" w:lineRule="exact"/>
        <w:ind w:firstLine="482" w:firstLineChars="200"/>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w:t>
      </w:r>
      <w:r>
        <w:rPr>
          <w:rStyle w:val="35"/>
          <w:rFonts w:hint="eastAsia" w:ascii="仿宋_GB2312" w:hAnsi="宋体" w:eastAsia="仿宋_GB2312" w:cs="Times New Roman"/>
          <w:b/>
          <w:bCs/>
          <w:color w:val="000000"/>
          <w:sz w:val="24"/>
          <w:szCs w:val="24"/>
        </w:rPr>
        <w:t>5</w:t>
      </w:r>
      <w:r>
        <w:rPr>
          <w:rStyle w:val="35"/>
          <w:rFonts w:ascii="仿宋_GB2312" w:hAnsi="宋体" w:eastAsia="仿宋_GB2312" w:cs="Times New Roman"/>
          <w:b/>
          <w:bCs/>
          <w:color w:val="000000"/>
          <w:sz w:val="24"/>
          <w:szCs w:val="24"/>
        </w:rPr>
        <w:t>）磋商小组认为投标人的报价明显低于其他通过符合性检查投标人的报价，有可能影响履约的，且投标人未按照规定证明其报价合理性的；</w:t>
      </w:r>
    </w:p>
    <w:p>
      <w:pPr>
        <w:snapToGrid w:val="0"/>
        <w:spacing w:line="520" w:lineRule="exact"/>
        <w:ind w:firstLine="482" w:firstLineChars="200"/>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w:t>
      </w:r>
      <w:r>
        <w:rPr>
          <w:rStyle w:val="35"/>
          <w:rFonts w:hint="eastAsia" w:ascii="仿宋_GB2312" w:hAnsi="宋体" w:eastAsia="仿宋_GB2312" w:cs="Times New Roman"/>
          <w:b/>
          <w:bCs/>
          <w:color w:val="000000"/>
          <w:sz w:val="24"/>
          <w:szCs w:val="24"/>
        </w:rPr>
        <w:t>6</w:t>
      </w:r>
      <w:r>
        <w:rPr>
          <w:rStyle w:val="35"/>
          <w:rFonts w:ascii="仿宋_GB2312" w:hAnsi="宋体" w:eastAsia="仿宋_GB2312" w:cs="Times New Roman"/>
          <w:b/>
          <w:bCs/>
          <w:color w:val="000000"/>
          <w:sz w:val="24"/>
          <w:szCs w:val="24"/>
        </w:rPr>
        <w:t>）投标文件含有采购人不能接受的附加条件的；</w:t>
      </w:r>
    </w:p>
    <w:p>
      <w:pPr>
        <w:snapToGrid w:val="0"/>
        <w:spacing w:line="520" w:lineRule="exact"/>
        <w:ind w:firstLine="482" w:firstLineChars="200"/>
        <w:rPr>
          <w:rStyle w:val="35"/>
          <w:rFonts w:ascii="仿宋_GB2312" w:hAnsi="宋体" w:eastAsia="仿宋_GB2312"/>
          <w:color w:val="000000"/>
          <w:sz w:val="24"/>
          <w:szCs w:val="24"/>
        </w:rPr>
      </w:pPr>
      <w:r>
        <w:rPr>
          <w:rStyle w:val="35"/>
          <w:rFonts w:ascii="仿宋_GB2312" w:hAnsi="宋体" w:eastAsia="仿宋_GB2312" w:cs="Times New Roman"/>
          <w:b/>
          <w:bCs/>
          <w:color w:val="000000"/>
          <w:sz w:val="24"/>
          <w:szCs w:val="24"/>
        </w:rPr>
        <w:t>（</w:t>
      </w:r>
      <w:r>
        <w:rPr>
          <w:rStyle w:val="35"/>
          <w:rFonts w:hint="eastAsia" w:ascii="仿宋_GB2312" w:hAnsi="宋体" w:eastAsia="仿宋_GB2312" w:cs="Times New Roman"/>
          <w:b/>
          <w:bCs/>
          <w:color w:val="000000"/>
          <w:sz w:val="24"/>
          <w:szCs w:val="24"/>
        </w:rPr>
        <w:t>7</w:t>
      </w:r>
      <w:r>
        <w:rPr>
          <w:rStyle w:val="35"/>
          <w:rFonts w:ascii="仿宋_GB2312" w:hAnsi="宋体" w:eastAsia="仿宋_GB2312" w:cs="Times New Roman"/>
          <w:b/>
          <w:bCs/>
          <w:color w:val="000000"/>
          <w:sz w:val="24"/>
          <w:szCs w:val="24"/>
        </w:rPr>
        <w:t>）不符合法规和磋商文件中规定的其他实质性要求的。</w:t>
      </w:r>
    </w:p>
    <w:p>
      <w:pPr>
        <w:snapToGrid w:val="0"/>
        <w:spacing w:line="520" w:lineRule="exact"/>
        <w:ind w:firstLine="482"/>
        <w:rPr>
          <w:rStyle w:val="35"/>
          <w:rFonts w:ascii="仿宋_GB2312" w:hAnsi="宋体" w:eastAsia="仿宋_GB2312" w:cs="Times New Roman"/>
          <w:b/>
          <w:bCs/>
          <w:color w:val="000000"/>
          <w:sz w:val="24"/>
          <w:szCs w:val="24"/>
        </w:rPr>
      </w:pPr>
      <w:r>
        <w:rPr>
          <w:rStyle w:val="35"/>
          <w:rFonts w:ascii="仿宋_GB2312" w:hAnsi="宋体" w:eastAsia="仿宋_GB2312" w:cs="Times New Roman"/>
          <w:b/>
          <w:bCs/>
          <w:color w:val="000000"/>
          <w:sz w:val="24"/>
          <w:szCs w:val="24"/>
        </w:rPr>
        <w:t>24  评分标准</w:t>
      </w:r>
    </w:p>
    <w:p>
      <w:pPr>
        <w:snapToGrid w:val="0"/>
        <w:spacing w:line="520" w:lineRule="exact"/>
        <w:ind w:firstLine="420"/>
        <w:rPr>
          <w:rStyle w:val="35"/>
          <w:rFonts w:ascii="仿宋_GB2312" w:hAnsi="宋体" w:eastAsia="仿宋_GB2312"/>
          <w:color w:val="000000"/>
          <w:sz w:val="24"/>
          <w:szCs w:val="24"/>
        </w:rPr>
      </w:pPr>
      <w:r>
        <w:rPr>
          <w:rStyle w:val="35"/>
          <w:rFonts w:ascii="仿宋_GB2312" w:hAnsi="宋体" w:eastAsia="仿宋_GB2312"/>
          <w:color w:val="000000"/>
          <w:sz w:val="24"/>
          <w:szCs w:val="24"/>
        </w:rPr>
        <w:t>对实质性响应的投标文件进行评估和比较，采用综合评分法进行打分评比，打分方法：总分为100分，其中：</w:t>
      </w:r>
    </w:p>
    <w:p>
      <w:pPr>
        <w:snapToGrid w:val="0"/>
        <w:spacing w:line="520" w:lineRule="exact"/>
        <w:ind w:firstLine="420"/>
        <w:rPr>
          <w:rStyle w:val="35"/>
          <w:rFonts w:ascii="仿宋_GB2312" w:hAnsi="宋体" w:eastAsia="仿宋_GB2312"/>
          <w:color w:val="auto"/>
          <w:sz w:val="24"/>
          <w:szCs w:val="24"/>
        </w:rPr>
      </w:pPr>
      <w:r>
        <w:rPr>
          <w:rStyle w:val="35"/>
          <w:rFonts w:ascii="仿宋_GB2312" w:hAnsi="宋体" w:eastAsia="仿宋_GB2312"/>
          <w:b/>
          <w:bCs/>
          <w:color w:val="auto"/>
          <w:sz w:val="24"/>
          <w:szCs w:val="24"/>
        </w:rPr>
        <w:t>价格因素占30分</w:t>
      </w:r>
      <w:r>
        <w:rPr>
          <w:rStyle w:val="35"/>
          <w:rFonts w:ascii="仿宋_GB2312" w:hAnsi="宋体" w:eastAsia="仿宋_GB2312"/>
          <w:color w:val="auto"/>
          <w:sz w:val="24"/>
          <w:szCs w:val="24"/>
        </w:rPr>
        <w:t>；</w:t>
      </w:r>
    </w:p>
    <w:p>
      <w:pPr>
        <w:snapToGrid w:val="0"/>
        <w:spacing w:line="520" w:lineRule="exact"/>
        <w:ind w:firstLine="420"/>
        <w:rPr>
          <w:rStyle w:val="35"/>
          <w:rFonts w:ascii="仿宋_GB2312" w:hAnsi="宋体" w:eastAsia="仿宋_GB2312"/>
          <w:color w:val="auto"/>
          <w:sz w:val="24"/>
          <w:szCs w:val="24"/>
        </w:rPr>
      </w:pPr>
      <w:r>
        <w:rPr>
          <w:rStyle w:val="35"/>
          <w:rFonts w:ascii="仿宋_GB2312" w:hAnsi="宋体" w:eastAsia="仿宋_GB2312"/>
          <w:b/>
          <w:bCs/>
          <w:color w:val="auto"/>
          <w:sz w:val="24"/>
          <w:szCs w:val="24"/>
        </w:rPr>
        <w:t>技术因素</w:t>
      </w:r>
      <w:r>
        <w:rPr>
          <w:rStyle w:val="35"/>
          <w:rFonts w:hint="eastAsia" w:ascii="仿宋_GB2312" w:hAnsi="宋体" w:eastAsia="仿宋_GB2312"/>
          <w:b/>
          <w:bCs/>
          <w:color w:val="auto"/>
          <w:sz w:val="24"/>
          <w:szCs w:val="24"/>
          <w:lang w:val="en-US" w:eastAsia="zh-CN"/>
        </w:rPr>
        <w:t>52</w:t>
      </w:r>
      <w:r>
        <w:rPr>
          <w:rStyle w:val="35"/>
          <w:rFonts w:ascii="仿宋_GB2312" w:hAnsi="宋体" w:eastAsia="仿宋_GB2312"/>
          <w:b/>
          <w:bCs/>
          <w:color w:val="auto"/>
          <w:sz w:val="24"/>
          <w:szCs w:val="24"/>
        </w:rPr>
        <w:t>分：</w:t>
      </w:r>
      <w:r>
        <w:rPr>
          <w:rStyle w:val="35"/>
          <w:rFonts w:ascii="仿宋_GB2312" w:hAnsi="宋体" w:eastAsia="仿宋_GB2312"/>
          <w:color w:val="auto"/>
          <w:sz w:val="24"/>
          <w:szCs w:val="24"/>
        </w:rPr>
        <w:t>包括响应程度、整体实施方案、</w:t>
      </w:r>
      <w:r>
        <w:rPr>
          <w:rStyle w:val="35"/>
          <w:rFonts w:hint="eastAsia" w:ascii="仿宋_GB2312" w:hAnsi="宋体" w:eastAsia="仿宋_GB2312"/>
          <w:color w:val="auto"/>
          <w:sz w:val="24"/>
          <w:szCs w:val="24"/>
          <w:lang w:eastAsia="zh-CN"/>
        </w:rPr>
        <w:t>质量安全文明施工保证措施</w:t>
      </w:r>
      <w:r>
        <w:rPr>
          <w:rStyle w:val="35"/>
          <w:rFonts w:ascii="仿宋_GB2312" w:hAnsi="宋体" w:eastAsia="仿宋_GB2312"/>
          <w:color w:val="auto"/>
          <w:sz w:val="24"/>
          <w:szCs w:val="24"/>
        </w:rPr>
        <w:t>等；</w:t>
      </w:r>
    </w:p>
    <w:p>
      <w:pPr>
        <w:snapToGrid w:val="0"/>
        <w:spacing w:line="520" w:lineRule="exact"/>
        <w:ind w:firstLine="420"/>
        <w:rPr>
          <w:rStyle w:val="35"/>
          <w:rFonts w:ascii="仿宋_GB2312" w:hAnsi="宋体" w:eastAsia="仿宋_GB2312"/>
          <w:color w:val="auto"/>
          <w:sz w:val="24"/>
          <w:szCs w:val="24"/>
        </w:rPr>
      </w:pPr>
      <w:r>
        <w:rPr>
          <w:rStyle w:val="35"/>
          <w:rFonts w:ascii="仿宋_GB2312" w:hAnsi="宋体" w:eastAsia="仿宋_GB2312"/>
          <w:b/>
          <w:bCs/>
          <w:color w:val="auto"/>
          <w:sz w:val="24"/>
          <w:szCs w:val="24"/>
        </w:rPr>
        <w:t>商务因素</w:t>
      </w:r>
      <w:r>
        <w:rPr>
          <w:rStyle w:val="35"/>
          <w:rFonts w:hint="eastAsia" w:ascii="仿宋_GB2312" w:hAnsi="宋体" w:eastAsia="仿宋_GB2312"/>
          <w:b/>
          <w:bCs/>
          <w:color w:val="auto"/>
          <w:sz w:val="24"/>
          <w:szCs w:val="24"/>
          <w:lang w:val="en-US" w:eastAsia="zh-CN"/>
        </w:rPr>
        <w:t>18</w:t>
      </w:r>
      <w:r>
        <w:rPr>
          <w:rStyle w:val="35"/>
          <w:rFonts w:ascii="仿宋_GB2312" w:hAnsi="宋体" w:eastAsia="仿宋_GB2312"/>
          <w:b/>
          <w:bCs/>
          <w:color w:val="auto"/>
          <w:sz w:val="24"/>
          <w:szCs w:val="24"/>
        </w:rPr>
        <w:t>分：</w:t>
      </w:r>
      <w:r>
        <w:rPr>
          <w:rStyle w:val="35"/>
          <w:rFonts w:ascii="仿宋_GB2312" w:hAnsi="宋体" w:eastAsia="仿宋_GB2312"/>
          <w:color w:val="auto"/>
          <w:sz w:val="24"/>
          <w:szCs w:val="24"/>
        </w:rPr>
        <w:t>包括业绩、企业实力及信誉等。</w:t>
      </w:r>
    </w:p>
    <w:p>
      <w:pPr>
        <w:snapToGrid w:val="0"/>
        <w:spacing w:line="520" w:lineRule="exact"/>
        <w:ind w:firstLine="420"/>
        <w:rPr>
          <w:rStyle w:val="35"/>
          <w:rFonts w:ascii="仿宋_GB2312" w:hAnsi="宋体" w:eastAsia="仿宋_GB2312"/>
          <w:kern w:val="0"/>
          <w:sz w:val="24"/>
          <w:szCs w:val="24"/>
        </w:rPr>
      </w:pPr>
      <w:r>
        <w:rPr>
          <w:rStyle w:val="35"/>
          <w:rFonts w:ascii="仿宋_GB2312" w:hAnsi="宋体" w:eastAsia="仿宋_GB2312"/>
          <w:color w:val="000000"/>
          <w:sz w:val="24"/>
          <w:szCs w:val="24"/>
        </w:rPr>
        <w:t>将每位投标</w:t>
      </w:r>
      <w:r>
        <w:rPr>
          <w:rStyle w:val="35"/>
          <w:rFonts w:ascii="仿宋_GB2312" w:hAnsi="宋体" w:eastAsia="仿宋_GB2312"/>
          <w:color w:val="000000"/>
          <w:kern w:val="0"/>
          <w:sz w:val="24"/>
          <w:szCs w:val="24"/>
        </w:rPr>
        <w:t>人的价格得分、技术得分、商务得分相</w:t>
      </w:r>
      <w:r>
        <w:rPr>
          <w:rStyle w:val="35"/>
          <w:rFonts w:ascii="仿宋_GB2312" w:hAnsi="宋体" w:eastAsia="仿宋_GB2312"/>
          <w:kern w:val="0"/>
          <w:sz w:val="24"/>
          <w:szCs w:val="24"/>
        </w:rPr>
        <w:t>加即为该投标人的总得分。</w:t>
      </w:r>
    </w:p>
    <w:p>
      <w:pPr>
        <w:pStyle w:val="2"/>
        <w:rPr>
          <w:rStyle w:val="35"/>
          <w:rFonts w:ascii="仿宋_GB2312" w:hAnsi="宋体" w:eastAsia="仿宋_GB2312"/>
          <w:kern w:val="0"/>
          <w:sz w:val="24"/>
          <w:szCs w:val="24"/>
        </w:rPr>
      </w:pPr>
    </w:p>
    <w:p>
      <w:pPr>
        <w:pStyle w:val="2"/>
        <w:rPr>
          <w:rStyle w:val="35"/>
          <w:rFonts w:ascii="仿宋_GB2312" w:hAnsi="宋体" w:eastAsia="仿宋_GB2312"/>
          <w:kern w:val="0"/>
          <w:sz w:val="24"/>
          <w:szCs w:val="24"/>
        </w:rPr>
      </w:pPr>
    </w:p>
    <w:p>
      <w:pPr>
        <w:ind w:firstLine="2951" w:firstLineChars="1400"/>
        <w:rPr>
          <w:rFonts w:hint="eastAsia" w:ascii="仿宋" w:hAnsi="仿宋" w:eastAsia="仿宋" w:cs="仿宋"/>
          <w:b/>
          <w:bCs/>
        </w:rPr>
      </w:pPr>
      <w:r>
        <w:rPr>
          <w:rFonts w:hint="eastAsia" w:ascii="仿宋" w:hAnsi="仿宋" w:eastAsia="仿宋" w:cs="仿宋"/>
          <w:b/>
          <w:bCs/>
        </w:rPr>
        <w:t>初步评审—资格性审查表</w:t>
      </w:r>
    </w:p>
    <w:p>
      <w:pPr>
        <w:rPr>
          <w:rFonts w:hint="eastAsia" w:ascii="仿宋" w:hAnsi="仿宋" w:eastAsia="仿宋" w:cs="仿宋"/>
        </w:rPr>
      </w:pPr>
    </w:p>
    <w:tbl>
      <w:tblPr>
        <w:tblStyle w:val="16"/>
        <w:tblpPr w:vertAnchor="text" w:tblpXSpec="center" w:tblpY="1"/>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5961"/>
        <w:gridCol w:w="780"/>
        <w:gridCol w:w="78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exac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lang w:val="en-US" w:eastAsia="zh-CN"/>
              </w:rPr>
            </w:pPr>
          </w:p>
          <w:p>
            <w:pPr>
              <w:jc w:val="left"/>
              <w:rPr>
                <w:rFonts w:hint="eastAsia" w:ascii="仿宋" w:hAnsi="仿宋" w:eastAsia="仿宋" w:cs="仿宋"/>
                <w:lang w:val="en-US" w:eastAsia="zh-CN"/>
              </w:rPr>
            </w:pPr>
          </w:p>
          <w:p>
            <w:pPr>
              <w:ind w:firstLine="210" w:firstLineChars="100"/>
              <w:jc w:val="left"/>
              <w:rPr>
                <w:rFonts w:hint="eastAsia" w:ascii="仿宋" w:hAnsi="仿宋" w:eastAsia="仿宋" w:cs="仿宋"/>
                <w:lang w:val="en-US" w:eastAsia="zh-CN"/>
              </w:rPr>
            </w:pPr>
            <w:r>
              <w:rPr>
                <w:rFonts w:hint="eastAsia" w:ascii="仿宋" w:hAnsi="仿宋" w:eastAsia="仿宋" w:cs="仿宋"/>
                <w:lang w:val="en-US" w:eastAsia="zh-CN"/>
              </w:rPr>
              <w:t>序号</w:t>
            </w:r>
          </w:p>
        </w:tc>
        <w:tc>
          <w:tcPr>
            <w:tcW w:w="5961" w:type="dxa"/>
            <w:vMerge w:val="restart"/>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p>
            <w:pPr>
              <w:jc w:val="left"/>
              <w:rPr>
                <w:rFonts w:hint="eastAsia" w:ascii="仿宋" w:hAnsi="仿宋" w:eastAsia="仿宋" w:cs="仿宋"/>
              </w:rPr>
            </w:pPr>
          </w:p>
          <w:p>
            <w:pPr>
              <w:ind w:firstLine="2940" w:firstLineChars="1400"/>
              <w:jc w:val="left"/>
              <w:rPr>
                <w:rFonts w:hint="eastAsia" w:ascii="仿宋" w:hAnsi="仿宋" w:eastAsia="仿宋" w:cs="仿宋"/>
              </w:rPr>
            </w:pPr>
            <w:r>
              <w:rPr>
                <w:rFonts w:hint="eastAsia" w:ascii="仿宋" w:hAnsi="仿宋" w:eastAsia="仿宋" w:cs="仿宋"/>
              </w:rPr>
              <w:t>审查项</w:t>
            </w:r>
          </w:p>
        </w:tc>
        <w:tc>
          <w:tcPr>
            <w:tcW w:w="2360" w:type="dxa"/>
            <w:gridSpan w:val="3"/>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firstLine="840" w:firstLineChars="400"/>
              <w:jc w:val="left"/>
              <w:rPr>
                <w:rFonts w:hint="eastAsia" w:ascii="仿宋" w:hAnsi="仿宋" w:eastAsia="仿宋" w:cs="仿宋"/>
              </w:rPr>
            </w:pPr>
            <w:r>
              <w:rPr>
                <w:rFonts w:hint="eastAsia" w:ascii="仿宋" w:hAnsi="仿宋" w:eastAsia="仿宋" w:cs="仿宋"/>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exac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pPr>
              <w:spacing w:line="200" w:lineRule="exact"/>
              <w:ind w:left="120"/>
              <w:jc w:val="left"/>
              <w:rPr>
                <w:rFonts w:hint="eastAsia" w:ascii="仿宋" w:hAnsi="仿宋" w:eastAsia="仿宋" w:cs="仿宋"/>
              </w:rPr>
            </w:pPr>
            <w:r>
              <w:rPr>
                <w:rFonts w:hint="eastAsia" w:ascii="仿宋" w:hAnsi="仿宋" w:eastAsia="仿宋" w:cs="仿宋"/>
              </w:rPr>
              <w:t>序号</w:t>
            </w:r>
          </w:p>
        </w:tc>
        <w:tc>
          <w:tcPr>
            <w:tcW w:w="5961" w:type="dxa"/>
            <w:vMerge w:val="continue"/>
            <w:tcBorders>
              <w:top w:val="single" w:color="auto" w:sz="4" w:space="0"/>
              <w:left w:val="single" w:color="auto" w:sz="4" w:space="0"/>
              <w:bottom w:val="single" w:color="auto" w:sz="4" w:space="0"/>
              <w:right w:val="single" w:color="auto" w:sz="4" w:space="0"/>
            </w:tcBorders>
            <w:noWrap w:val="0"/>
            <w:vAlign w:val="top"/>
          </w:tcPr>
          <w:p>
            <w:pPr>
              <w:spacing w:line="200" w:lineRule="exact"/>
              <w:ind w:left="3120"/>
              <w:jc w:val="left"/>
              <w:rPr>
                <w:rFonts w:hint="eastAsia" w:ascii="仿宋" w:hAnsi="仿宋" w:eastAsia="仿宋" w:cs="仿宋"/>
              </w:rPr>
            </w:pPr>
            <w:r>
              <w:rPr>
                <w:rFonts w:hint="eastAsia" w:ascii="仿宋" w:hAnsi="仿宋" w:eastAsia="仿宋" w:cs="仿宋"/>
              </w:rPr>
              <w:t>评审内容</w:t>
            </w:r>
          </w:p>
        </w:tc>
        <w:tc>
          <w:tcPr>
            <w:tcW w:w="780" w:type="dxa"/>
            <w:tcBorders>
              <w:top w:val="single" w:color="auto" w:sz="4" w:space="0"/>
              <w:left w:val="single" w:color="auto" w:sz="4" w:space="0"/>
              <w:bottom w:val="single" w:color="auto" w:sz="4" w:space="0"/>
              <w:right w:val="single" w:color="auto" w:sz="4" w:space="0"/>
            </w:tcBorders>
            <w:noWrap w:val="0"/>
            <w:vAlign w:val="top"/>
          </w:tcPr>
          <w:p>
            <w:pPr>
              <w:spacing w:before="20" w:line="200" w:lineRule="exact"/>
              <w:ind w:left="180"/>
              <w:jc w:val="left"/>
              <w:rPr>
                <w:rFonts w:hint="eastAsia" w:ascii="仿宋" w:hAnsi="仿宋" w:eastAsia="仿宋" w:cs="仿宋"/>
              </w:rPr>
            </w:pPr>
          </w:p>
          <w:p>
            <w:pPr>
              <w:spacing w:before="20" w:line="200" w:lineRule="exact"/>
              <w:ind w:left="180"/>
              <w:jc w:val="left"/>
              <w:rPr>
                <w:rFonts w:hint="eastAsia" w:ascii="仿宋" w:hAnsi="仿宋" w:eastAsia="仿宋" w:cs="仿宋"/>
                <w:sz w:val="24"/>
              </w:rPr>
            </w:pPr>
            <w:r>
              <w:rPr>
                <w:rFonts w:hint="eastAsia" w:ascii="仿宋" w:hAnsi="仿宋" w:eastAsia="仿宋" w:cs="仿宋"/>
              </w:rPr>
              <w:t>是否</w:t>
            </w:r>
          </w:p>
          <w:p>
            <w:pPr>
              <w:spacing w:before="140" w:line="200" w:lineRule="exact"/>
              <w:ind w:left="180"/>
              <w:jc w:val="left"/>
              <w:rPr>
                <w:rFonts w:hint="eastAsia" w:ascii="仿宋" w:hAnsi="仿宋" w:eastAsia="仿宋" w:cs="仿宋"/>
              </w:rPr>
            </w:pPr>
            <w:r>
              <w:rPr>
                <w:rFonts w:hint="eastAsia" w:ascii="仿宋" w:hAnsi="仿宋" w:eastAsia="仿宋" w:cs="仿宋"/>
              </w:rPr>
              <w:t>合格</w:t>
            </w:r>
          </w:p>
        </w:tc>
        <w:tc>
          <w:tcPr>
            <w:tcW w:w="780" w:type="dxa"/>
            <w:tcBorders>
              <w:top w:val="single" w:color="auto" w:sz="4" w:space="0"/>
              <w:left w:val="single" w:color="auto" w:sz="4" w:space="0"/>
              <w:bottom w:val="single" w:color="auto" w:sz="4" w:space="0"/>
              <w:right w:val="single" w:color="auto" w:sz="4" w:space="0"/>
            </w:tcBorders>
            <w:noWrap w:val="0"/>
            <w:vAlign w:val="top"/>
          </w:tcPr>
          <w:p>
            <w:pPr>
              <w:spacing w:before="20" w:line="200" w:lineRule="exact"/>
              <w:ind w:left="180"/>
              <w:jc w:val="left"/>
              <w:rPr>
                <w:rFonts w:hint="eastAsia" w:ascii="仿宋" w:hAnsi="仿宋" w:eastAsia="仿宋" w:cs="仿宋"/>
              </w:rPr>
            </w:pPr>
          </w:p>
          <w:p>
            <w:pPr>
              <w:spacing w:before="20" w:line="200" w:lineRule="exact"/>
              <w:ind w:left="180"/>
              <w:jc w:val="left"/>
              <w:rPr>
                <w:rFonts w:hint="eastAsia" w:ascii="仿宋" w:hAnsi="仿宋" w:eastAsia="仿宋" w:cs="仿宋"/>
                <w:sz w:val="24"/>
              </w:rPr>
            </w:pPr>
            <w:r>
              <w:rPr>
                <w:rFonts w:hint="eastAsia" w:ascii="仿宋" w:hAnsi="仿宋" w:eastAsia="仿宋" w:cs="仿宋"/>
              </w:rPr>
              <w:t>是否</w:t>
            </w:r>
          </w:p>
          <w:p>
            <w:pPr>
              <w:spacing w:before="140" w:line="200" w:lineRule="exact"/>
              <w:ind w:left="180"/>
              <w:jc w:val="left"/>
              <w:rPr>
                <w:rFonts w:hint="eastAsia" w:ascii="仿宋" w:hAnsi="仿宋" w:eastAsia="仿宋" w:cs="仿宋"/>
              </w:rPr>
            </w:pPr>
            <w:r>
              <w:rPr>
                <w:rFonts w:hint="eastAsia" w:ascii="仿宋" w:hAnsi="仿宋" w:eastAsia="仿宋" w:cs="仿宋"/>
              </w:rPr>
              <w:t>合格</w:t>
            </w:r>
          </w:p>
        </w:tc>
        <w:tc>
          <w:tcPr>
            <w:tcW w:w="800" w:type="dxa"/>
            <w:tcBorders>
              <w:top w:val="single" w:color="auto" w:sz="4" w:space="0"/>
              <w:left w:val="single" w:color="auto" w:sz="4" w:space="0"/>
              <w:bottom w:val="single" w:color="auto" w:sz="4" w:space="0"/>
              <w:right w:val="single" w:color="auto" w:sz="4" w:space="0"/>
            </w:tcBorders>
            <w:noWrap w:val="0"/>
            <w:vAlign w:val="top"/>
          </w:tcPr>
          <w:p>
            <w:pPr>
              <w:spacing w:before="20" w:line="200" w:lineRule="exact"/>
              <w:ind w:left="200"/>
              <w:jc w:val="left"/>
              <w:rPr>
                <w:rFonts w:hint="eastAsia" w:ascii="仿宋" w:hAnsi="仿宋" w:eastAsia="仿宋" w:cs="仿宋"/>
              </w:rPr>
            </w:pPr>
          </w:p>
          <w:p>
            <w:pPr>
              <w:spacing w:before="20" w:line="200" w:lineRule="exact"/>
              <w:ind w:left="200"/>
              <w:jc w:val="left"/>
              <w:rPr>
                <w:rFonts w:hint="eastAsia" w:ascii="仿宋" w:hAnsi="仿宋" w:eastAsia="仿宋" w:cs="仿宋"/>
                <w:sz w:val="24"/>
              </w:rPr>
            </w:pPr>
            <w:r>
              <w:rPr>
                <w:rFonts w:hint="eastAsia" w:ascii="仿宋" w:hAnsi="仿宋" w:eastAsia="仿宋" w:cs="仿宋"/>
              </w:rPr>
              <w:t>是否</w:t>
            </w:r>
          </w:p>
          <w:p>
            <w:pPr>
              <w:spacing w:before="140" w:line="200" w:lineRule="exact"/>
              <w:ind w:left="200"/>
              <w:jc w:val="left"/>
              <w:rPr>
                <w:rFonts w:hint="eastAsia" w:ascii="仿宋" w:hAnsi="仿宋" w:eastAsia="仿宋" w:cs="仿宋"/>
              </w:rPr>
            </w:pPr>
            <w:r>
              <w:rPr>
                <w:rFonts w:hint="eastAsia" w:ascii="仿宋" w:hAnsi="仿宋" w:eastAsia="仿宋" w:cs="仿宋"/>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exact"/>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spacing w:before="280" w:line="200" w:lineRule="exact"/>
              <w:ind w:left="280"/>
              <w:jc w:val="left"/>
              <w:rPr>
                <w:rFonts w:hint="eastAsia" w:ascii="仿宋" w:hAnsi="仿宋" w:eastAsia="仿宋" w:cs="仿宋"/>
                <w:highlight w:val="none"/>
              </w:rPr>
            </w:pPr>
            <w:r>
              <w:rPr>
                <w:rFonts w:hint="eastAsia" w:ascii="仿宋" w:hAnsi="仿宋" w:eastAsia="仿宋" w:cs="仿宋"/>
                <w:highlight w:val="none"/>
              </w:rPr>
              <w:t>1</w:t>
            </w:r>
          </w:p>
        </w:tc>
        <w:tc>
          <w:tcPr>
            <w:tcW w:w="5961"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jc w:val="left"/>
              <w:rPr>
                <w:rFonts w:hint="eastAsia" w:ascii="仿宋" w:hAnsi="仿宋" w:eastAsia="仿宋" w:cs="仿宋"/>
                <w:highlight w:val="none"/>
              </w:rPr>
            </w:pPr>
          </w:p>
          <w:p>
            <w:pPr>
              <w:spacing w:before="40" w:line="200" w:lineRule="exact"/>
              <w:jc w:val="left"/>
              <w:rPr>
                <w:rFonts w:hint="eastAsia" w:ascii="仿宋" w:hAnsi="仿宋" w:eastAsia="仿宋" w:cs="仿宋"/>
                <w:highlight w:val="none"/>
              </w:rPr>
            </w:pPr>
            <w:r>
              <w:rPr>
                <w:rFonts w:hint="eastAsia" w:ascii="仿宋" w:hAnsi="仿宋" w:eastAsia="仿宋" w:cs="仿宋"/>
                <w:highlight w:val="none"/>
              </w:rPr>
              <w:t>具有独立承担民事责任的能力（营业执照（三证合一）副本</w:t>
            </w:r>
            <w:r>
              <w:rPr>
                <w:rFonts w:hint="eastAsia" w:ascii="仿宋" w:hAnsi="仿宋" w:eastAsia="仿宋" w:cs="仿宋"/>
                <w:highlight w:val="none"/>
                <w:lang w:eastAsia="zh-CN"/>
              </w:rPr>
              <w:t>、有效的资质证书</w:t>
            </w:r>
            <w:r>
              <w:rPr>
                <w:rFonts w:hint="eastAsia" w:ascii="仿宋" w:hAnsi="仿宋" w:eastAsia="仿宋" w:cs="仿宋"/>
                <w:highlight w:val="none"/>
              </w:rPr>
              <w:t>；</w:t>
            </w: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exact"/>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left="280"/>
              <w:jc w:val="left"/>
              <w:rPr>
                <w:rFonts w:hint="eastAsia" w:ascii="仿宋" w:hAnsi="仿宋" w:eastAsia="仿宋" w:cs="仿宋"/>
                <w:highlight w:val="none"/>
              </w:rPr>
            </w:pPr>
            <w:r>
              <w:rPr>
                <w:rFonts w:hint="eastAsia" w:ascii="仿宋" w:hAnsi="仿宋" w:eastAsia="仿宋" w:cs="仿宋"/>
                <w:highlight w:val="none"/>
              </w:rPr>
              <w:t>2</w:t>
            </w:r>
          </w:p>
        </w:tc>
        <w:tc>
          <w:tcPr>
            <w:tcW w:w="5961"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jc w:val="left"/>
              <w:rPr>
                <w:rFonts w:hint="eastAsia" w:ascii="仿宋" w:hAnsi="仿宋" w:eastAsia="仿宋" w:cs="仿宋"/>
                <w:highlight w:val="none"/>
              </w:rPr>
            </w:pPr>
            <w:r>
              <w:rPr>
                <w:rFonts w:hint="eastAsia" w:ascii="仿宋" w:hAnsi="仿宋" w:eastAsia="仿宋" w:cs="仿宋"/>
                <w:highlight w:val="none"/>
              </w:rPr>
              <w:t>法定代表人证明或法定代表人授权委托书；</w:t>
            </w: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exact"/>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left="280"/>
              <w:jc w:val="left"/>
              <w:rPr>
                <w:rFonts w:hint="eastAsia" w:ascii="仿宋" w:hAnsi="仿宋" w:eastAsia="仿宋" w:cs="仿宋"/>
                <w:highlight w:val="none"/>
              </w:rPr>
            </w:pPr>
            <w:r>
              <w:rPr>
                <w:rFonts w:hint="eastAsia" w:ascii="仿宋" w:hAnsi="仿宋" w:eastAsia="仿宋" w:cs="仿宋"/>
                <w:highlight w:val="none"/>
              </w:rPr>
              <w:t>3</w:t>
            </w:r>
          </w:p>
        </w:tc>
        <w:tc>
          <w:tcPr>
            <w:tcW w:w="5961"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jc w:val="left"/>
              <w:rPr>
                <w:rFonts w:hint="eastAsia" w:ascii="仿宋" w:hAnsi="仿宋" w:eastAsia="仿宋" w:cs="仿宋"/>
                <w:highlight w:val="none"/>
              </w:rPr>
            </w:pPr>
            <w:r>
              <w:rPr>
                <w:rFonts w:hint="eastAsia" w:ascii="仿宋" w:hAnsi="仿宋" w:eastAsia="仿宋" w:cs="仿宋"/>
                <w:highlight w:val="none"/>
              </w:rPr>
              <w:t>参加政府采购活动前三年内，在经营活动中没有重大违法记录</w:t>
            </w:r>
            <w:r>
              <w:rPr>
                <w:rFonts w:hint="eastAsia" w:ascii="仿宋" w:hAnsi="仿宋" w:eastAsia="仿宋" w:cs="仿宋"/>
                <w:highlight w:val="none"/>
                <w:lang w:eastAsia="zh-CN"/>
              </w:rPr>
              <w:t>的承诺书</w:t>
            </w:r>
            <w:r>
              <w:rPr>
                <w:rFonts w:hint="eastAsia" w:ascii="仿宋" w:hAnsi="仿宋" w:eastAsia="仿宋" w:cs="仿宋"/>
                <w:highlight w:val="none"/>
              </w:rPr>
              <w:t>；</w:t>
            </w: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1" w:hRule="exact"/>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left="280"/>
              <w:jc w:val="left"/>
              <w:rPr>
                <w:rFonts w:hint="eastAsia" w:ascii="仿宋" w:hAnsi="仿宋" w:eastAsia="仿宋" w:cs="仿宋"/>
                <w:highlight w:val="none"/>
              </w:rPr>
            </w:pPr>
            <w:r>
              <w:rPr>
                <w:rFonts w:hint="eastAsia" w:ascii="仿宋" w:hAnsi="仿宋" w:eastAsia="仿宋" w:cs="仿宋"/>
                <w:highlight w:val="none"/>
              </w:rPr>
              <w:t>4</w:t>
            </w:r>
          </w:p>
        </w:tc>
        <w:tc>
          <w:tcPr>
            <w:tcW w:w="5961"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jc w:val="left"/>
              <w:rPr>
                <w:rFonts w:hint="eastAsia" w:ascii="仿宋" w:hAnsi="仿宋" w:eastAsia="仿宋" w:cs="仿宋"/>
                <w:highlight w:val="none"/>
              </w:rPr>
            </w:pPr>
            <w:r>
              <w:rPr>
                <w:rFonts w:hint="eastAsia" w:ascii="仿宋" w:hAnsi="仿宋" w:eastAsia="仿宋" w:cs="仿宋"/>
                <w:highlight w:val="none"/>
                <w:lang w:val="en-US" w:eastAsia="zh-CN"/>
              </w:rPr>
              <w:t>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r>
              <w:rPr>
                <w:rFonts w:hint="eastAsia" w:ascii="仿宋" w:hAnsi="仿宋" w:eastAsia="仿宋" w:cs="仿宋"/>
                <w:highlight w:val="none"/>
              </w:rPr>
              <w:t>（需提供网上截图加盖公章）；</w:t>
            </w: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exact"/>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spacing w:before="160" w:line="200" w:lineRule="exact"/>
              <w:ind w:left="280"/>
              <w:jc w:val="left"/>
              <w:rPr>
                <w:rFonts w:hint="eastAsia" w:ascii="仿宋" w:hAnsi="仿宋" w:eastAsia="仿宋" w:cs="仿宋"/>
                <w:highlight w:val="none"/>
              </w:rPr>
            </w:pPr>
            <w:r>
              <w:rPr>
                <w:rFonts w:hint="eastAsia" w:ascii="仿宋" w:hAnsi="仿宋" w:eastAsia="仿宋" w:cs="仿宋"/>
                <w:highlight w:val="none"/>
              </w:rPr>
              <w:t>5</w:t>
            </w:r>
          </w:p>
        </w:tc>
        <w:tc>
          <w:tcPr>
            <w:tcW w:w="5961"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投标人针对本次项目《反商业贿赂承诺书》；</w:t>
            </w: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exact"/>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spacing w:before="160" w:line="200" w:lineRule="exact"/>
              <w:ind w:left="280"/>
              <w:jc w:val="left"/>
              <w:rPr>
                <w:rFonts w:hint="eastAsia" w:ascii="仿宋" w:hAnsi="仿宋" w:eastAsia="仿宋" w:cs="仿宋"/>
                <w:highlight w:val="none"/>
              </w:rPr>
            </w:pPr>
            <w:r>
              <w:rPr>
                <w:rFonts w:hint="eastAsia" w:ascii="仿宋" w:hAnsi="仿宋" w:eastAsia="仿宋" w:cs="仿宋"/>
                <w:highlight w:val="none"/>
              </w:rPr>
              <w:t>6</w:t>
            </w:r>
          </w:p>
        </w:tc>
        <w:tc>
          <w:tcPr>
            <w:tcW w:w="5961"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缴纳磋商保证金收据。</w:t>
            </w: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exact"/>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spacing w:before="160" w:line="200" w:lineRule="exact"/>
              <w:ind w:left="280"/>
              <w:jc w:val="left"/>
              <w:rPr>
                <w:rFonts w:ascii="仿宋" w:hAnsi="仿宋" w:eastAsia="仿宋" w:cs="仿宋"/>
                <w:highlight w:val="none"/>
              </w:rPr>
            </w:pPr>
          </w:p>
        </w:tc>
        <w:tc>
          <w:tcPr>
            <w:tcW w:w="5961" w:type="dxa"/>
            <w:tcBorders>
              <w:top w:val="single" w:color="auto" w:sz="4" w:space="0"/>
              <w:left w:val="single" w:color="auto" w:sz="4" w:space="0"/>
              <w:bottom w:val="single" w:color="auto" w:sz="4" w:space="0"/>
              <w:right w:val="single" w:color="auto" w:sz="4" w:space="0"/>
            </w:tcBorders>
            <w:noWrap w:val="0"/>
            <w:vAlign w:val="top"/>
          </w:tcPr>
          <w:p>
            <w:pPr>
              <w:spacing w:before="120" w:line="200" w:lineRule="exact"/>
              <w:ind w:left="100"/>
              <w:jc w:val="left"/>
              <w:rPr>
                <w:rFonts w:hint="eastAsia" w:ascii="仿宋" w:hAnsi="仿宋" w:eastAsia="仿宋" w:cs="仿宋"/>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5961" w:type="dxa"/>
            <w:tcBorders>
              <w:top w:val="single" w:color="auto" w:sz="4" w:space="0"/>
              <w:left w:val="single" w:color="auto" w:sz="4" w:space="0"/>
              <w:bottom w:val="single" w:color="auto" w:sz="4" w:space="0"/>
              <w:right w:val="single" w:color="auto" w:sz="4" w:space="0"/>
            </w:tcBorders>
            <w:noWrap w:val="0"/>
            <w:vAlign w:val="top"/>
          </w:tcPr>
          <w:p>
            <w:pPr>
              <w:spacing w:before="60" w:line="200" w:lineRule="exact"/>
              <w:ind w:left="100"/>
              <w:jc w:val="left"/>
              <w:rPr>
                <w:rFonts w:hint="eastAsia" w:ascii="仿宋" w:hAnsi="仿宋" w:eastAsia="仿宋" w:cs="仿宋"/>
              </w:rPr>
            </w:pPr>
            <w:r>
              <w:rPr>
                <w:rFonts w:hint="eastAsia" w:ascii="仿宋" w:hAnsi="仿宋" w:eastAsia="仿宋" w:cs="仿宋"/>
              </w:rPr>
              <w:t>结论</w:t>
            </w: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bl>
    <w:p>
      <w:pPr>
        <w:spacing w:before="200"/>
        <w:ind w:left="320"/>
        <w:jc w:val="left"/>
        <w:rPr>
          <w:rFonts w:hint="eastAsia" w:ascii="仿宋" w:hAnsi="仿宋" w:eastAsia="仿宋" w:cs="仿宋"/>
        </w:rPr>
      </w:pPr>
      <w:r>
        <w:rPr>
          <w:rFonts w:hint="eastAsia" w:ascii="仿宋" w:hAnsi="仿宋" w:eastAsia="仿宋" w:cs="仿宋"/>
        </w:rPr>
        <w:t>说明：（1）上述各项中用“√”表示通过，“×”表示不通过；</w:t>
      </w:r>
    </w:p>
    <w:p>
      <w:pPr>
        <w:spacing w:before="200"/>
        <w:ind w:left="320"/>
        <w:jc w:val="left"/>
        <w:rPr>
          <w:rFonts w:hint="eastAsia" w:ascii="仿宋" w:hAnsi="仿宋" w:eastAsia="仿宋" w:cs="仿宋"/>
        </w:rPr>
      </w:pPr>
      <w:r>
        <w:rPr>
          <w:rFonts w:hint="eastAsia" w:ascii="仿宋" w:hAnsi="仿宋" w:eastAsia="仿宋" w:cs="仿宋"/>
        </w:rPr>
        <w:t>（2）上述各项中如有一项为“×”，则结论为“×”，表示该响应文件中存在重大偏差，不能通过初步</w:t>
      </w:r>
    </w:p>
    <w:p>
      <w:pPr>
        <w:spacing w:before="200"/>
        <w:ind w:left="320"/>
        <w:jc w:val="left"/>
        <w:rPr>
          <w:rFonts w:hint="eastAsia" w:ascii="仿宋" w:hAnsi="仿宋" w:eastAsia="仿宋" w:cs="仿宋"/>
        </w:rPr>
      </w:pPr>
      <w:r>
        <w:rPr>
          <w:rFonts w:hint="eastAsia" w:ascii="仿宋" w:hAnsi="仿宋" w:eastAsia="仿宋" w:cs="仿宋"/>
        </w:rPr>
        <w:t>评审；评委对某一分项评审认为不合格时，必须要写明原因。</w:t>
      </w:r>
    </w:p>
    <w:p>
      <w:pPr>
        <w:spacing w:before="200"/>
        <w:ind w:left="320"/>
        <w:jc w:val="left"/>
        <w:rPr>
          <w:rFonts w:hint="eastAsia" w:ascii="仿宋" w:hAnsi="仿宋" w:eastAsia="仿宋" w:cs="仿宋"/>
        </w:rPr>
      </w:pPr>
      <w:r>
        <w:rPr>
          <w:rFonts w:hint="eastAsia" w:ascii="仿宋" w:hAnsi="仿宋" w:eastAsia="仿宋" w:cs="仿宋"/>
        </w:rPr>
        <w:t>（3）响应文件最终合格与否，以所有评委的评审意见中少数服从多数为原则定论。</w:t>
      </w:r>
    </w:p>
    <w:p>
      <w:pPr>
        <w:spacing w:before="200"/>
        <w:ind w:left="320"/>
        <w:jc w:val="left"/>
        <w:rPr>
          <w:rFonts w:hint="eastAsia" w:ascii="仿宋" w:hAnsi="仿宋" w:eastAsia="仿宋" w:cs="仿宋"/>
        </w:rPr>
      </w:pPr>
      <w:r>
        <w:rPr>
          <w:rFonts w:hint="eastAsia" w:ascii="仿宋" w:hAnsi="仿宋" w:eastAsia="仿宋" w:cs="仿宋"/>
        </w:rPr>
        <w:t>未通过资格审查的投标人不进入评标；通过资格审查的投标人不足三家的，不得评标。</w:t>
      </w:r>
    </w:p>
    <w:p>
      <w:pPr>
        <w:pStyle w:val="13"/>
        <w:rPr>
          <w:rFonts w:hint="eastAsia" w:ascii="仿宋" w:hAnsi="仿宋" w:eastAsia="仿宋" w:cs="仿宋"/>
          <w:b/>
          <w:bCs/>
          <w:sz w:val="24"/>
          <w:szCs w:val="24"/>
        </w:rPr>
      </w:pPr>
    </w:p>
    <w:p>
      <w:pPr>
        <w:pStyle w:val="13"/>
        <w:jc w:val="center"/>
        <w:rPr>
          <w:rFonts w:hint="eastAsia" w:ascii="仿宋" w:hAnsi="仿宋" w:eastAsia="仿宋" w:cs="仿宋"/>
          <w:b/>
          <w:bCs/>
        </w:rPr>
      </w:pPr>
    </w:p>
    <w:p>
      <w:pPr>
        <w:pStyle w:val="13"/>
        <w:jc w:val="center"/>
        <w:rPr>
          <w:rFonts w:hint="eastAsia" w:ascii="仿宋" w:hAnsi="仿宋" w:eastAsia="仿宋" w:cs="仿宋"/>
          <w:b/>
          <w:bCs/>
        </w:rPr>
      </w:pPr>
    </w:p>
    <w:p>
      <w:pPr>
        <w:pStyle w:val="13"/>
        <w:jc w:val="center"/>
        <w:rPr>
          <w:rFonts w:hint="eastAsia" w:ascii="仿宋" w:hAnsi="仿宋" w:eastAsia="仿宋" w:cs="仿宋"/>
          <w:b/>
          <w:bCs/>
          <w:sz w:val="20"/>
          <w:szCs w:val="20"/>
        </w:rPr>
      </w:pPr>
      <w:r>
        <w:rPr>
          <w:rFonts w:hint="eastAsia" w:ascii="仿宋" w:hAnsi="仿宋" w:eastAsia="仿宋" w:cs="仿宋"/>
          <w:b/>
          <w:bCs/>
          <w:sz w:val="20"/>
          <w:szCs w:val="20"/>
        </w:rPr>
        <w:t>初步评审—符合性审查表</w:t>
      </w:r>
    </w:p>
    <w:p>
      <w:pPr>
        <w:pStyle w:val="13"/>
        <w:jc w:val="center"/>
        <w:rPr>
          <w:rFonts w:hint="eastAsia" w:ascii="仿宋" w:hAnsi="仿宋" w:eastAsia="仿宋" w:cs="仿宋"/>
          <w:b/>
          <w:bCs/>
        </w:rPr>
      </w:pPr>
    </w:p>
    <w:tbl>
      <w:tblPr>
        <w:tblStyle w:val="16"/>
        <w:tblpPr w:vertAnchor="text" w:tblpX="1" w:tblpY="1"/>
        <w:tblW w:w="78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582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exact"/>
        </w:trPr>
        <w:tc>
          <w:tcPr>
            <w:tcW w:w="6556" w:type="dxa"/>
            <w:gridSpan w:val="2"/>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left="3400"/>
              <w:jc w:val="left"/>
              <w:rPr>
                <w:rFonts w:hint="eastAsia" w:ascii="仿宋" w:hAnsi="仿宋" w:eastAsia="仿宋" w:cs="仿宋"/>
              </w:rPr>
            </w:pPr>
            <w:r>
              <w:rPr>
                <w:rFonts w:hint="eastAsia" w:ascii="仿宋" w:hAnsi="仿宋" w:eastAsia="仿宋" w:cs="仿宋"/>
              </w:rPr>
              <w:t>评审内容</w:t>
            </w:r>
          </w:p>
        </w:tc>
        <w:tc>
          <w:tcPr>
            <w:tcW w:w="1263"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left="380"/>
              <w:jc w:val="left"/>
              <w:rPr>
                <w:rFonts w:hint="eastAsia" w:ascii="仿宋" w:hAnsi="仿宋" w:eastAsia="仿宋" w:cs="仿宋"/>
              </w:rPr>
            </w:pPr>
            <w:r>
              <w:rPr>
                <w:rFonts w:hint="eastAsia" w:ascii="仿宋" w:hAnsi="仿宋" w:eastAsia="仿宋" w:cs="仿宋"/>
              </w:rPr>
              <w:t>评审</w:t>
            </w:r>
          </w:p>
          <w:p>
            <w:pPr>
              <w:spacing w:before="40" w:line="200" w:lineRule="exact"/>
              <w:ind w:left="380"/>
              <w:jc w:val="left"/>
              <w:rPr>
                <w:rFonts w:hint="eastAsia" w:ascii="仿宋" w:hAnsi="仿宋" w:eastAsia="仿宋" w:cs="仿宋"/>
              </w:rPr>
            </w:pPr>
            <w:r>
              <w:rPr>
                <w:rFonts w:hint="eastAsia" w:ascii="仿宋" w:hAnsi="仿宋" w:eastAsia="仿宋" w:cs="仿宋"/>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left="220"/>
              <w:jc w:val="left"/>
              <w:rPr>
                <w:rFonts w:hint="eastAsia" w:ascii="仿宋" w:hAnsi="仿宋" w:eastAsia="仿宋" w:cs="仿宋"/>
              </w:rPr>
            </w:pPr>
            <w:r>
              <w:rPr>
                <w:rFonts w:hint="eastAsia" w:ascii="仿宋" w:hAnsi="仿宋" w:eastAsia="仿宋" w:cs="仿宋"/>
              </w:rPr>
              <w:t>序号</w:t>
            </w:r>
          </w:p>
        </w:tc>
        <w:tc>
          <w:tcPr>
            <w:tcW w:w="582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c>
          <w:tcPr>
            <w:tcW w:w="1263"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left="400"/>
              <w:jc w:val="left"/>
              <w:rPr>
                <w:rFonts w:hint="eastAsia" w:ascii="仿宋" w:hAnsi="仿宋" w:eastAsia="仿宋" w:cs="仿宋"/>
              </w:rPr>
            </w:pPr>
            <w:r>
              <w:rPr>
                <w:rFonts w:hint="eastAsia" w:ascii="仿宋" w:hAnsi="仿宋" w:eastAsia="仿宋" w:cs="仿宋"/>
              </w:rPr>
              <w:t>是否</w:t>
            </w:r>
          </w:p>
          <w:p>
            <w:pPr>
              <w:spacing w:before="40" w:line="200" w:lineRule="exact"/>
              <w:ind w:left="400"/>
              <w:jc w:val="left"/>
              <w:rPr>
                <w:rFonts w:hint="eastAsia" w:ascii="仿宋" w:hAnsi="仿宋" w:eastAsia="仿宋" w:cs="仿宋"/>
              </w:rPr>
            </w:pPr>
            <w:r>
              <w:rPr>
                <w:rFonts w:hint="eastAsia" w:ascii="仿宋" w:hAnsi="仿宋" w:eastAsia="仿宋" w:cs="仿宋"/>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left="380"/>
              <w:jc w:val="left"/>
              <w:rPr>
                <w:rFonts w:hint="eastAsia" w:ascii="仿宋" w:hAnsi="仿宋" w:eastAsia="仿宋" w:cs="仿宋"/>
              </w:rPr>
            </w:pPr>
            <w:r>
              <w:rPr>
                <w:rFonts w:hint="eastAsia" w:ascii="仿宋" w:hAnsi="仿宋" w:eastAsia="仿宋" w:cs="仿宋"/>
              </w:rPr>
              <w:t>1</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凡磋商文件中要求盖章或签字处，是否按要求加盖单位公章、法定代表人或被授权委托人签字或盖章的。</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180" w:line="200" w:lineRule="exact"/>
              <w:ind w:left="380"/>
              <w:jc w:val="left"/>
              <w:rPr>
                <w:rFonts w:hint="eastAsia" w:ascii="仿宋" w:hAnsi="仿宋" w:eastAsia="仿宋" w:cs="仿宋"/>
              </w:rPr>
            </w:pPr>
            <w:r>
              <w:rPr>
                <w:rFonts w:hint="eastAsia" w:ascii="仿宋" w:hAnsi="仿宋" w:eastAsia="仿宋" w:cs="仿宋"/>
              </w:rPr>
              <w:t>2</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响应文件组成齐全完整，内容均按规定填写；响应文件的关键内容无字迹模糊、无法辨认的。</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40" w:line="200" w:lineRule="exact"/>
              <w:ind w:left="380"/>
              <w:jc w:val="left"/>
              <w:rPr>
                <w:rFonts w:hint="eastAsia" w:ascii="仿宋" w:hAnsi="仿宋" w:eastAsia="仿宋" w:cs="仿宋"/>
              </w:rPr>
            </w:pPr>
            <w:r>
              <w:rPr>
                <w:rFonts w:hint="eastAsia" w:ascii="仿宋" w:hAnsi="仿宋" w:eastAsia="仿宋" w:cs="仿宋"/>
              </w:rPr>
              <w:t>3</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响应文件的提交是否满足磋商文件的要求。</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320" w:line="200" w:lineRule="exact"/>
              <w:ind w:firstLine="420" w:firstLineChars="200"/>
              <w:jc w:val="left"/>
              <w:rPr>
                <w:rFonts w:hint="eastAsia" w:ascii="仿宋" w:hAnsi="仿宋" w:eastAsia="仿宋" w:cs="仿宋"/>
              </w:rPr>
            </w:pPr>
            <w:r>
              <w:rPr>
                <w:rFonts w:hint="eastAsia" w:ascii="仿宋" w:hAnsi="仿宋" w:eastAsia="仿宋" w:cs="仿宋"/>
              </w:rPr>
              <w:t>4</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投标人按照磋商文件规定的金额、形式、时效和内容提供了投标担保。</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320" w:line="200" w:lineRule="exact"/>
              <w:ind w:left="380"/>
              <w:jc w:val="left"/>
              <w:rPr>
                <w:rFonts w:hint="eastAsia" w:ascii="仿宋" w:hAnsi="仿宋" w:eastAsia="仿宋" w:cs="仿宋"/>
              </w:rPr>
            </w:pPr>
            <w:r>
              <w:rPr>
                <w:rFonts w:hint="eastAsia" w:ascii="仿宋" w:hAnsi="仿宋" w:eastAsia="仿宋" w:cs="仿宋"/>
              </w:rPr>
              <w:t>5</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响应文件是否实质上响应了磋商文件的要求。实质上响应的投标应该是与磋商文件要求的全部条款、条件等相符，没有重大偏离或保留的投标。</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20" w:line="200" w:lineRule="exact"/>
              <w:ind w:left="380"/>
              <w:jc w:val="left"/>
              <w:rPr>
                <w:rFonts w:hint="eastAsia" w:ascii="仿宋" w:hAnsi="仿宋" w:eastAsia="仿宋" w:cs="仿宋"/>
              </w:rPr>
            </w:pPr>
            <w:r>
              <w:rPr>
                <w:rFonts w:hint="eastAsia" w:ascii="仿宋" w:hAnsi="仿宋" w:eastAsia="仿宋" w:cs="仿宋"/>
              </w:rPr>
              <w:t>6</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一份响应文件应只有一个投标报价，在磋商文件没有规定的情况下，未提交选择性的报价。</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140" w:line="200" w:lineRule="exact"/>
              <w:ind w:left="380"/>
              <w:jc w:val="left"/>
              <w:rPr>
                <w:rFonts w:hint="eastAsia" w:ascii="仿宋" w:hAnsi="仿宋" w:eastAsia="仿宋" w:cs="仿宋"/>
              </w:rPr>
            </w:pPr>
            <w:r>
              <w:rPr>
                <w:rFonts w:hint="eastAsia" w:ascii="仿宋" w:hAnsi="仿宋" w:eastAsia="仿宋" w:cs="仿宋"/>
              </w:rPr>
              <w:t>7</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投标人的投标报价未超出最高投标限价。</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60" w:line="200" w:lineRule="exact"/>
              <w:ind w:left="380"/>
              <w:jc w:val="left"/>
              <w:rPr>
                <w:rFonts w:hint="eastAsia" w:ascii="仿宋" w:hAnsi="仿宋" w:eastAsia="仿宋" w:cs="仿宋"/>
              </w:rPr>
            </w:pPr>
            <w:r>
              <w:rPr>
                <w:rFonts w:hint="eastAsia" w:ascii="仿宋" w:hAnsi="仿宋" w:eastAsia="仿宋" w:cs="仿宋"/>
              </w:rPr>
              <w:t>8</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投标人的服务期未超出磋商文件规定的服务期。</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120" w:line="200" w:lineRule="exact"/>
              <w:ind w:left="380"/>
              <w:jc w:val="left"/>
              <w:rPr>
                <w:rFonts w:hint="eastAsia" w:ascii="仿宋" w:hAnsi="仿宋" w:eastAsia="仿宋" w:cs="仿宋"/>
              </w:rPr>
            </w:pPr>
            <w:r>
              <w:rPr>
                <w:rFonts w:hint="eastAsia" w:ascii="仿宋" w:hAnsi="仿宋" w:eastAsia="仿宋" w:cs="仿宋"/>
              </w:rPr>
              <w:t>9</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投标人未提出不同的验收、计量、支付办法。</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160" w:line="200" w:lineRule="exact"/>
              <w:ind w:left="320"/>
              <w:jc w:val="left"/>
              <w:rPr>
                <w:rFonts w:hint="eastAsia" w:ascii="仿宋" w:hAnsi="仿宋" w:eastAsia="仿宋" w:cs="仿宋"/>
              </w:rPr>
            </w:pPr>
            <w:r>
              <w:rPr>
                <w:rFonts w:hint="eastAsia" w:ascii="仿宋" w:hAnsi="仿宋" w:eastAsia="仿宋" w:cs="仿宋"/>
              </w:rPr>
              <w:t>10</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ind w:right="-98"/>
              <w:rPr>
                <w:rFonts w:hint="eastAsia" w:ascii="仿宋" w:hAnsi="仿宋" w:eastAsia="仿宋" w:cs="仿宋"/>
                <w:szCs w:val="22"/>
                <w:lang w:bidi="ar"/>
              </w:rPr>
            </w:pPr>
            <w:r>
              <w:rPr>
                <w:rFonts w:hint="eastAsia" w:ascii="仿宋" w:hAnsi="仿宋" w:eastAsia="仿宋" w:cs="仿宋"/>
                <w:szCs w:val="22"/>
                <w:lang w:bidi="ar"/>
              </w:rPr>
              <w:t>提供了信用记录查询资料，且信用记录满足本文件投标人须</w:t>
            </w:r>
          </w:p>
          <w:p>
            <w:pPr>
              <w:widowControl/>
              <w:spacing w:line="256" w:lineRule="auto"/>
              <w:ind w:right="-98"/>
              <w:rPr>
                <w:rFonts w:hint="eastAsia" w:ascii="仿宋" w:hAnsi="仿宋" w:eastAsia="仿宋" w:cs="仿宋"/>
              </w:rPr>
            </w:pPr>
            <w:r>
              <w:rPr>
                <w:rFonts w:hint="eastAsia" w:ascii="仿宋" w:hAnsi="仿宋" w:eastAsia="仿宋" w:cs="仿宋"/>
                <w:szCs w:val="22"/>
                <w:lang w:bidi="ar"/>
              </w:rPr>
              <w:t>知前附表的规定。</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20" w:line="200" w:lineRule="exact"/>
              <w:ind w:left="320"/>
              <w:jc w:val="left"/>
              <w:rPr>
                <w:rFonts w:hint="eastAsia" w:ascii="仿宋" w:hAnsi="仿宋" w:eastAsia="仿宋" w:cs="仿宋"/>
              </w:rPr>
            </w:pPr>
            <w:r>
              <w:rPr>
                <w:rFonts w:hint="eastAsia" w:ascii="仿宋" w:hAnsi="仿宋" w:eastAsia="仿宋" w:cs="仿宋"/>
              </w:rPr>
              <w:t>11</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响应文件未附有招标人不能接受的附加条件的。</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20" w:line="200" w:lineRule="exact"/>
              <w:ind w:left="320"/>
              <w:jc w:val="left"/>
              <w:rPr>
                <w:rFonts w:hint="eastAsia" w:ascii="仿宋" w:hAnsi="仿宋" w:eastAsia="仿宋" w:cs="仿宋"/>
              </w:rPr>
            </w:pPr>
            <w:r>
              <w:rPr>
                <w:rFonts w:hint="eastAsia" w:ascii="仿宋" w:hAnsi="仿宋" w:eastAsia="仿宋" w:cs="仿宋"/>
              </w:rPr>
              <w:t>12</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未与其他投标人相互串通报价，或者与招标人串通投标的。</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trPr>
        <w:tc>
          <w:tcPr>
            <w:tcW w:w="729" w:type="dxa"/>
            <w:tcBorders>
              <w:top w:val="single" w:color="auto" w:sz="4" w:space="0"/>
              <w:left w:val="single" w:color="auto" w:sz="4" w:space="0"/>
              <w:bottom w:val="single" w:color="auto" w:sz="4" w:space="0"/>
              <w:right w:val="single" w:color="auto" w:sz="4" w:space="0"/>
            </w:tcBorders>
            <w:noWrap w:val="0"/>
            <w:vAlign w:val="top"/>
          </w:tcPr>
          <w:p>
            <w:pPr>
              <w:spacing w:before="20" w:line="200" w:lineRule="exact"/>
              <w:ind w:left="320"/>
              <w:jc w:val="left"/>
              <w:rPr>
                <w:rFonts w:hint="eastAsia" w:ascii="仿宋" w:hAnsi="仿宋" w:eastAsia="仿宋" w:cs="仿宋"/>
              </w:rPr>
            </w:pPr>
            <w:r>
              <w:rPr>
                <w:rFonts w:hint="eastAsia" w:ascii="仿宋" w:hAnsi="仿宋" w:eastAsia="仿宋" w:cs="仿宋"/>
              </w:rPr>
              <w:t>13</w:t>
            </w:r>
          </w:p>
        </w:tc>
        <w:tc>
          <w:tcPr>
            <w:tcW w:w="5827" w:type="dxa"/>
            <w:tcBorders>
              <w:top w:val="single" w:color="auto" w:sz="4" w:space="0"/>
              <w:left w:val="single" w:color="auto" w:sz="4" w:space="0"/>
              <w:bottom w:val="single" w:color="auto" w:sz="4" w:space="0"/>
              <w:right w:val="single" w:color="auto" w:sz="4" w:space="0"/>
            </w:tcBorders>
            <w:noWrap w:val="0"/>
            <w:vAlign w:val="top"/>
          </w:tcPr>
          <w:p>
            <w:pPr>
              <w:widowControl/>
              <w:spacing w:line="256" w:lineRule="auto"/>
              <w:jc w:val="left"/>
              <w:rPr>
                <w:rFonts w:hint="eastAsia" w:ascii="仿宋" w:hAnsi="仿宋" w:eastAsia="仿宋" w:cs="仿宋"/>
              </w:rPr>
            </w:pPr>
            <w:r>
              <w:rPr>
                <w:rFonts w:hint="eastAsia" w:ascii="仿宋" w:hAnsi="仿宋" w:eastAsia="仿宋" w:cs="仿宋"/>
                <w:szCs w:val="22"/>
                <w:lang w:bidi="ar"/>
              </w:rPr>
              <w:t>无法律、法规和磋商文件规定的其他无效情形。</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6556" w:type="dxa"/>
            <w:gridSpan w:val="2"/>
            <w:tcBorders>
              <w:top w:val="single" w:color="auto" w:sz="4" w:space="0"/>
              <w:left w:val="single" w:color="auto" w:sz="4" w:space="0"/>
              <w:bottom w:val="single" w:color="auto" w:sz="4" w:space="0"/>
              <w:right w:val="single" w:color="auto" w:sz="4" w:space="0"/>
            </w:tcBorders>
            <w:noWrap w:val="0"/>
            <w:vAlign w:val="top"/>
          </w:tcPr>
          <w:p>
            <w:pPr>
              <w:spacing w:before="120" w:line="200" w:lineRule="exact"/>
              <w:ind w:left="480"/>
              <w:jc w:val="left"/>
              <w:rPr>
                <w:rFonts w:hint="eastAsia" w:ascii="仿宋" w:hAnsi="仿宋" w:eastAsia="仿宋" w:cs="仿宋"/>
              </w:rPr>
            </w:pPr>
            <w:r>
              <w:rPr>
                <w:rFonts w:hint="eastAsia" w:ascii="仿宋" w:hAnsi="仿宋" w:eastAsia="仿宋" w:cs="仿宋"/>
              </w:rPr>
              <w:t>结论：通过评审打“√”，未通过评审打“×”</w:t>
            </w:r>
          </w:p>
        </w:tc>
        <w:tc>
          <w:tcPr>
            <w:tcW w:w="126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tc>
      </w:tr>
    </w:tbl>
    <w:p>
      <w:pPr>
        <w:pStyle w:val="3"/>
        <w:spacing w:before="0" w:after="0" w:line="240" w:lineRule="atLeast"/>
        <w:jc w:val="center"/>
        <w:rPr>
          <w:rFonts w:hint="eastAsia" w:ascii="仿宋" w:hAnsi="仿宋" w:eastAsia="仿宋" w:cs="仿宋"/>
          <w:u w:val="none"/>
        </w:rPr>
      </w:pPr>
    </w:p>
    <w:p>
      <w:pPr>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pStyle w:val="2"/>
        <w:rPr>
          <w:rFonts w:hint="eastAsia" w:ascii="仿宋" w:hAnsi="仿宋" w:eastAsia="仿宋" w:cs="仿宋"/>
          <w:u w:val="none"/>
        </w:rPr>
      </w:pPr>
    </w:p>
    <w:p>
      <w:pPr>
        <w:spacing w:before="80" w:line="200" w:lineRule="exact"/>
        <w:jc w:val="left"/>
        <w:rPr>
          <w:rFonts w:hint="eastAsia" w:ascii="仿宋" w:hAnsi="仿宋" w:eastAsia="仿宋" w:cs="仿宋"/>
          <w:sz w:val="24"/>
        </w:rPr>
      </w:pPr>
      <w:r>
        <w:rPr>
          <w:rFonts w:hint="eastAsia" w:ascii="仿宋" w:hAnsi="仿宋" w:eastAsia="仿宋" w:cs="仿宋"/>
        </w:rPr>
        <w:t>说明：</w:t>
      </w:r>
    </w:p>
    <w:p>
      <w:pPr>
        <w:spacing w:before="200" w:line="200" w:lineRule="exact"/>
        <w:ind w:left="240"/>
        <w:jc w:val="left"/>
        <w:rPr>
          <w:rFonts w:hint="eastAsia" w:ascii="仿宋" w:hAnsi="仿宋" w:eastAsia="仿宋" w:cs="仿宋"/>
          <w:sz w:val="24"/>
        </w:rPr>
      </w:pPr>
      <w:r>
        <w:rPr>
          <w:rFonts w:hint="eastAsia" w:ascii="仿宋" w:hAnsi="仿宋" w:eastAsia="仿宋" w:cs="仿宋"/>
        </w:rPr>
        <w:t>（1）上述各项中用“√”表示合格，“×”表示不合格；</w:t>
      </w:r>
    </w:p>
    <w:p>
      <w:pPr>
        <w:spacing w:before="180" w:line="200" w:lineRule="exact"/>
        <w:ind w:left="240"/>
        <w:jc w:val="left"/>
        <w:rPr>
          <w:rFonts w:hint="eastAsia" w:ascii="仿宋" w:hAnsi="仿宋" w:eastAsia="仿宋" w:cs="仿宋"/>
          <w:sz w:val="24"/>
        </w:rPr>
      </w:pPr>
      <w:r>
        <w:rPr>
          <w:rFonts w:hint="eastAsia" w:ascii="仿宋" w:hAnsi="仿宋" w:eastAsia="仿宋" w:cs="仿宋"/>
        </w:rPr>
        <w:t>（2）上述各项中如有一项为“×”，则结论为“×”，表示该响应文件中存在重大偏差，不能通过初</w:t>
      </w:r>
    </w:p>
    <w:p>
      <w:pPr>
        <w:spacing w:before="200" w:line="200" w:lineRule="exact"/>
        <w:ind w:left="860"/>
        <w:jc w:val="left"/>
        <w:rPr>
          <w:rFonts w:hint="eastAsia" w:ascii="仿宋" w:hAnsi="仿宋" w:eastAsia="仿宋" w:cs="仿宋"/>
          <w:sz w:val="24"/>
        </w:rPr>
      </w:pPr>
      <w:r>
        <w:rPr>
          <w:rFonts w:hint="eastAsia" w:ascii="仿宋" w:hAnsi="仿宋" w:eastAsia="仿宋" w:cs="仿宋"/>
        </w:rPr>
        <w:t>步评审；评委对某一分项评审认为不合格时，必须要写明原因。</w:t>
      </w:r>
    </w:p>
    <w:p>
      <w:pPr>
        <w:spacing w:before="180" w:line="200" w:lineRule="exact"/>
        <w:ind w:left="180"/>
        <w:jc w:val="left"/>
        <w:rPr>
          <w:rFonts w:hint="eastAsia" w:ascii="仿宋" w:hAnsi="仿宋" w:eastAsia="仿宋" w:cs="仿宋"/>
          <w:sz w:val="24"/>
        </w:rPr>
      </w:pPr>
      <w:r>
        <w:rPr>
          <w:rFonts w:hint="eastAsia" w:ascii="仿宋" w:hAnsi="仿宋" w:eastAsia="仿宋" w:cs="仿宋"/>
        </w:rPr>
        <w:t>（3）响应文件最终合格与否，以所有评委的评审意见中少数服从多数为原则定论。</w:t>
      </w:r>
    </w:p>
    <w:p>
      <w:pPr>
        <w:spacing w:line="240" w:lineRule="atLeast"/>
        <w:jc w:val="center"/>
        <w:rPr>
          <w:rFonts w:hint="eastAsia" w:ascii="仿宋" w:hAnsi="仿宋" w:eastAsia="仿宋" w:cs="仿宋"/>
          <w:szCs w:val="21"/>
        </w:rPr>
      </w:pPr>
      <w:bookmarkStart w:id="0" w:name="_Toc5791"/>
      <w:r>
        <w:rPr>
          <w:rFonts w:hint="eastAsia" w:ascii="仿宋" w:hAnsi="仿宋" w:eastAsia="仿宋" w:cs="仿宋"/>
          <w:szCs w:val="21"/>
        </w:rPr>
        <w:t>未通过审查的投标人不进入评标；通过审查的投标人不足三家的，不得评标。</w:t>
      </w:r>
      <w:bookmarkEnd w:id="0"/>
    </w:p>
    <w:p>
      <w:pPr>
        <w:pStyle w:val="2"/>
        <w:rPr>
          <w:rStyle w:val="35"/>
          <w:rFonts w:ascii="仿宋_GB2312" w:hAnsi="宋体" w:eastAsia="仿宋_GB2312"/>
          <w:kern w:val="0"/>
          <w:sz w:val="24"/>
          <w:szCs w:val="24"/>
        </w:rPr>
      </w:pPr>
    </w:p>
    <w:p>
      <w:pPr>
        <w:pStyle w:val="2"/>
        <w:rPr>
          <w:rStyle w:val="35"/>
          <w:rFonts w:ascii="仿宋_GB2312" w:hAnsi="宋体" w:eastAsia="仿宋_GB2312"/>
          <w:kern w:val="0"/>
          <w:sz w:val="24"/>
          <w:szCs w:val="24"/>
        </w:rPr>
      </w:pPr>
    </w:p>
    <w:p>
      <w:pPr>
        <w:pStyle w:val="2"/>
        <w:rPr>
          <w:rStyle w:val="35"/>
          <w:rFonts w:ascii="仿宋_GB2312" w:hAnsi="宋体" w:eastAsia="仿宋_GB2312"/>
          <w:kern w:val="0"/>
          <w:sz w:val="24"/>
          <w:szCs w:val="24"/>
        </w:rPr>
      </w:pPr>
    </w:p>
    <w:p>
      <w:pPr>
        <w:pStyle w:val="2"/>
        <w:rPr>
          <w:rStyle w:val="35"/>
          <w:rFonts w:ascii="仿宋_GB2312" w:hAnsi="宋体" w:eastAsia="仿宋_GB2312"/>
          <w:kern w:val="0"/>
          <w:sz w:val="24"/>
          <w:szCs w:val="24"/>
        </w:rPr>
      </w:pPr>
    </w:p>
    <w:p>
      <w:pPr>
        <w:pStyle w:val="2"/>
        <w:rPr>
          <w:rStyle w:val="35"/>
          <w:rFonts w:ascii="仿宋_GB2312" w:hAnsi="宋体" w:eastAsia="仿宋_GB2312"/>
          <w:kern w:val="0"/>
          <w:sz w:val="24"/>
          <w:szCs w:val="24"/>
        </w:rPr>
      </w:pPr>
    </w:p>
    <w:p>
      <w:pPr>
        <w:pStyle w:val="2"/>
        <w:rPr>
          <w:rStyle w:val="35"/>
          <w:rFonts w:ascii="仿宋_GB2312" w:hAnsi="宋体" w:eastAsia="仿宋_GB2312"/>
          <w:kern w:val="0"/>
          <w:sz w:val="24"/>
          <w:szCs w:val="24"/>
        </w:rPr>
      </w:pPr>
    </w:p>
    <w:p>
      <w:pPr>
        <w:pStyle w:val="2"/>
        <w:rPr>
          <w:rStyle w:val="35"/>
          <w:rFonts w:ascii="仿宋_GB2312" w:hAnsi="宋体" w:eastAsia="仿宋_GB2312"/>
          <w:kern w:val="0"/>
          <w:sz w:val="24"/>
          <w:szCs w:val="24"/>
        </w:rPr>
      </w:pPr>
    </w:p>
    <w:tbl>
      <w:tblPr>
        <w:tblStyle w:val="16"/>
        <w:tblW w:w="8700" w:type="dxa"/>
        <w:tblInd w:w="0" w:type="dxa"/>
        <w:tblLayout w:type="fixed"/>
        <w:tblCellMar>
          <w:top w:w="0" w:type="dxa"/>
          <w:left w:w="0" w:type="dxa"/>
          <w:bottom w:w="0" w:type="dxa"/>
          <w:right w:w="0" w:type="dxa"/>
        </w:tblCellMar>
      </w:tblPr>
      <w:tblGrid>
        <w:gridCol w:w="2126"/>
        <w:gridCol w:w="2843"/>
        <w:gridCol w:w="701"/>
        <w:gridCol w:w="1418"/>
        <w:gridCol w:w="1612"/>
      </w:tblGrid>
      <w:tr>
        <w:tblPrEx>
          <w:tblCellMar>
            <w:top w:w="0" w:type="dxa"/>
            <w:left w:w="0" w:type="dxa"/>
            <w:bottom w:w="0" w:type="dxa"/>
            <w:right w:w="0" w:type="dxa"/>
          </w:tblCellMar>
        </w:tblPrEx>
        <w:trPr>
          <w:trHeight w:val="585" w:hRule="atLeast"/>
        </w:trPr>
        <w:tc>
          <w:tcPr>
            <w:tcW w:w="8700" w:type="dxa"/>
            <w:gridSpan w:val="5"/>
            <w:tcBorders>
              <w:top w:val="nil"/>
              <w:left w:val="nil"/>
              <w:bottom w:val="single" w:color="000000" w:sz="4" w:space="0"/>
              <w:right w:val="nil"/>
            </w:tcBorders>
            <w:vAlign w:val="center"/>
          </w:tcPr>
          <w:p>
            <w:pPr>
              <w:snapToGrid w:val="0"/>
              <w:jc w:val="center"/>
              <w:rPr>
                <w:rStyle w:val="35"/>
                <w:rFonts w:ascii="仿宋" w:hAnsi="仿宋" w:eastAsia="仿宋" w:cs="宋体"/>
                <w:b/>
                <w:bCs/>
                <w:kern w:val="0"/>
                <w:sz w:val="32"/>
                <w:szCs w:val="32"/>
              </w:rPr>
            </w:pPr>
            <w:r>
              <w:rPr>
                <w:rStyle w:val="35"/>
                <w:rFonts w:ascii="仿宋" w:hAnsi="仿宋" w:eastAsia="仿宋" w:cs="宋体"/>
                <w:b/>
                <w:bCs/>
                <w:kern w:val="0"/>
                <w:sz w:val="24"/>
                <w:szCs w:val="24"/>
              </w:rPr>
              <w:t>商务符合性审查表</w:t>
            </w:r>
          </w:p>
        </w:tc>
      </w:tr>
      <w:tr>
        <w:tblPrEx>
          <w:tblCellMar>
            <w:top w:w="0" w:type="dxa"/>
            <w:left w:w="0" w:type="dxa"/>
            <w:bottom w:w="0" w:type="dxa"/>
            <w:right w:w="0" w:type="dxa"/>
          </w:tblCellMar>
        </w:tblPrEx>
        <w:trPr>
          <w:trHeight w:val="754" w:hRule="atLeast"/>
        </w:trPr>
        <w:tc>
          <w:tcPr>
            <w:tcW w:w="4969"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b/>
                <w:kern w:val="0"/>
                <w:sz w:val="22"/>
                <w:szCs w:val="22"/>
              </w:rPr>
            </w:pPr>
            <w:r>
              <w:rPr>
                <w:rStyle w:val="35"/>
                <w:rFonts w:ascii="仿宋" w:hAnsi="仿宋" w:eastAsia="仿宋"/>
                <w:b/>
                <w:kern w:val="0"/>
                <w:sz w:val="22"/>
                <w:szCs w:val="22"/>
              </w:rPr>
              <w:t>审查事项</w:t>
            </w:r>
          </w:p>
        </w:tc>
        <w:tc>
          <w:tcPr>
            <w:tcW w:w="37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b/>
                <w:kern w:val="0"/>
                <w:sz w:val="22"/>
                <w:szCs w:val="22"/>
              </w:rPr>
            </w:pPr>
            <w:r>
              <w:rPr>
                <w:rStyle w:val="35"/>
                <w:rFonts w:ascii="仿宋" w:hAnsi="仿宋" w:eastAsia="仿宋"/>
                <w:b/>
                <w:kern w:val="0"/>
                <w:sz w:val="22"/>
                <w:szCs w:val="22"/>
              </w:rPr>
              <w:t>投标人名称及审查情况</w:t>
            </w:r>
          </w:p>
        </w:tc>
      </w:tr>
      <w:tr>
        <w:tblPrEx>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5"/>
                <w:rFonts w:ascii="仿宋" w:hAnsi="仿宋" w:eastAsia="仿宋"/>
                <w:b/>
                <w:kern w:val="0"/>
                <w:sz w:val="22"/>
                <w:szCs w:val="22"/>
              </w:rPr>
            </w:pPr>
            <w:r>
              <w:rPr>
                <w:rStyle w:val="35"/>
                <w:rFonts w:ascii="仿宋" w:hAnsi="仿宋" w:eastAsia="仿宋"/>
                <w:b/>
                <w:kern w:val="0"/>
                <w:sz w:val="22"/>
                <w:szCs w:val="22"/>
              </w:rPr>
              <w:t>招标文件条款（投标人须知、投标人须知资料表条款号）</w:t>
            </w:r>
          </w:p>
        </w:tc>
        <w:tc>
          <w:tcPr>
            <w:tcW w:w="28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b/>
                <w:kern w:val="0"/>
                <w:sz w:val="22"/>
                <w:szCs w:val="22"/>
              </w:rPr>
            </w:pPr>
            <w:r>
              <w:rPr>
                <w:rStyle w:val="35"/>
                <w:rFonts w:ascii="仿宋" w:hAnsi="仿宋" w:eastAsia="仿宋"/>
                <w:b/>
                <w:kern w:val="0"/>
                <w:sz w:val="22"/>
                <w:szCs w:val="22"/>
              </w:rPr>
              <w:t>本项目要求</w:t>
            </w:r>
          </w:p>
        </w:tc>
        <w:tc>
          <w:tcPr>
            <w:tcW w:w="701"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r>
      <w:tr>
        <w:tblPrEx>
          <w:tblCellMar>
            <w:top w:w="0" w:type="dxa"/>
            <w:left w:w="0" w:type="dxa"/>
            <w:bottom w:w="0" w:type="dxa"/>
            <w:right w:w="0"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中小企业投标要求</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kern w:val="0"/>
                <w:szCs w:val="21"/>
              </w:rPr>
              <w:t>本项目</w:t>
            </w:r>
            <w:r>
              <w:rPr>
                <w:rStyle w:val="35"/>
                <w:rFonts w:ascii="仿宋" w:hAnsi="仿宋" w:eastAsia="仿宋"/>
                <w:i/>
                <w:iCs/>
                <w:kern w:val="0"/>
                <w:szCs w:val="21"/>
                <w:u w:val="single" w:color="000000"/>
              </w:rPr>
              <w:t>适用</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r>
      <w:tr>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投标人的关联性</w:t>
            </w:r>
          </w:p>
          <w:p>
            <w:pPr>
              <w:snapToGrid w:val="0"/>
              <w:jc w:val="center"/>
              <w:rPr>
                <w:rStyle w:val="35"/>
                <w:rFonts w:ascii="仿宋" w:hAnsi="仿宋" w:eastAsia="仿宋"/>
                <w:kern w:val="0"/>
                <w:sz w:val="22"/>
                <w:szCs w:val="22"/>
              </w:rPr>
            </w:pP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kern w:val="0"/>
                <w:szCs w:val="21"/>
              </w:rPr>
              <w:t>单位负责人为非同一人或者不存在直接控股、管理关系的不同供应商。</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r>
      <w:tr>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未发现影响采购人决策行为</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szCs w:val="21"/>
              </w:rPr>
              <w:t>投标人在投标过程中未向采购人提供、给予任何有价值的物品，影响其正常决策行为。</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r>
      <w:tr>
        <w:tblPrEx>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未包含价格调整要求</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szCs w:val="21"/>
              </w:rPr>
              <w:t>投标人所报的各分项投标报价在合同履行过程中是固定不变的，不得以任何理由予以变更。</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r>
      <w:tr>
        <w:tblPrEx>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磋商保证金</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szCs w:val="21"/>
              </w:rPr>
            </w:pPr>
            <w:r>
              <w:rPr>
                <w:rStyle w:val="35"/>
                <w:rFonts w:ascii="仿宋" w:hAnsi="仿宋" w:eastAsia="仿宋"/>
                <w:szCs w:val="21"/>
              </w:rPr>
              <w:t>符合磋商文件要求</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r>
      <w:tr>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投标有效期满足要求</w:t>
            </w:r>
          </w:p>
          <w:p>
            <w:pPr>
              <w:snapToGrid w:val="0"/>
              <w:rPr>
                <w:rStyle w:val="35"/>
                <w:rFonts w:ascii="仿宋" w:hAnsi="仿宋" w:eastAsia="仿宋"/>
                <w:kern w:val="0"/>
                <w:sz w:val="22"/>
                <w:szCs w:val="22"/>
              </w:rPr>
            </w:pP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szCs w:val="21"/>
              </w:rPr>
              <w:t>自提交投标文件截止之日起</w:t>
            </w:r>
            <w:r>
              <w:rPr>
                <w:rStyle w:val="35"/>
                <w:rFonts w:ascii="仿宋" w:hAnsi="仿宋" w:eastAsia="仿宋"/>
                <w:szCs w:val="21"/>
                <w:u w:val="single" w:color="000000"/>
              </w:rPr>
              <w:t xml:space="preserve"> </w:t>
            </w:r>
            <w:r>
              <w:rPr>
                <w:rStyle w:val="35"/>
                <w:rFonts w:hint="eastAsia" w:ascii="仿宋" w:hAnsi="仿宋" w:eastAsia="仿宋"/>
                <w:szCs w:val="21"/>
                <w:u w:val="single" w:color="000000"/>
                <w:lang w:val="en-US" w:eastAsia="zh-CN"/>
              </w:rPr>
              <w:t>90</w:t>
            </w:r>
            <w:r>
              <w:rPr>
                <w:rStyle w:val="35"/>
                <w:rFonts w:ascii="仿宋" w:hAnsi="仿宋" w:eastAsia="仿宋"/>
                <w:szCs w:val="21"/>
                <w:u w:val="single" w:color="000000"/>
              </w:rPr>
              <w:t>日</w:t>
            </w:r>
            <w:r>
              <w:rPr>
                <w:rStyle w:val="35"/>
                <w:rFonts w:ascii="仿宋" w:hAnsi="仿宋" w:eastAsia="仿宋"/>
                <w:szCs w:val="21"/>
              </w:rPr>
              <w:t>历日内</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r>
      <w:tr>
        <w:tblPrEx>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投标文件的装订方式</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szCs w:val="21"/>
              </w:rPr>
              <w:t>所有投标文件采用不可拆装的胶订方式装订</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r>
      <w:tr>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投标文件的签署和盖章符合要求</w:t>
            </w:r>
          </w:p>
          <w:p>
            <w:pPr>
              <w:snapToGrid w:val="0"/>
              <w:jc w:val="center"/>
              <w:rPr>
                <w:rStyle w:val="35"/>
                <w:rFonts w:ascii="仿宋" w:hAnsi="仿宋" w:eastAsia="仿宋"/>
                <w:kern w:val="0"/>
                <w:sz w:val="22"/>
                <w:szCs w:val="22"/>
              </w:rPr>
            </w:pP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szCs w:val="21"/>
              </w:rPr>
            </w:pPr>
            <w:r>
              <w:rPr>
                <w:rStyle w:val="35"/>
                <w:rFonts w:ascii="仿宋" w:hAnsi="仿宋" w:eastAsia="仿宋"/>
                <w:szCs w:val="21"/>
              </w:rPr>
              <w:t>按照磋商文件规定要求签署、盖章。</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r>
      <w:tr>
        <w:tblPrEx>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接受价格的算术修正</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szCs w:val="21"/>
              </w:rPr>
              <w:t>投标文件报价出现前后不一致的，应按照招标文件规定的顺序修正。修正后的报价经投标人确认后产生约束力。</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r>
      <w:tr>
        <w:tblPrEx>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color w:val="auto"/>
                <w:kern w:val="0"/>
                <w:sz w:val="22"/>
                <w:szCs w:val="22"/>
              </w:rPr>
            </w:pPr>
            <w:r>
              <w:rPr>
                <w:rStyle w:val="35"/>
                <w:rFonts w:ascii="仿宋" w:hAnsi="仿宋" w:eastAsia="仿宋"/>
                <w:color w:val="auto"/>
                <w:kern w:val="0"/>
                <w:sz w:val="22"/>
                <w:szCs w:val="22"/>
              </w:rPr>
              <w:t>符合强制采购节能产品要求</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color w:val="auto"/>
                <w:kern w:val="0"/>
                <w:szCs w:val="21"/>
              </w:rPr>
            </w:pPr>
            <w:r>
              <w:rPr>
                <w:rStyle w:val="35"/>
                <w:rFonts w:ascii="仿宋" w:hAnsi="仿宋" w:eastAsia="仿宋"/>
                <w:color w:val="auto"/>
                <w:kern w:val="0"/>
                <w:szCs w:val="21"/>
              </w:rPr>
              <w:t>本项目</w:t>
            </w:r>
            <w:r>
              <w:rPr>
                <w:rStyle w:val="35"/>
                <w:rFonts w:ascii="仿宋" w:hAnsi="仿宋" w:eastAsia="仿宋"/>
                <w:i/>
                <w:iCs/>
                <w:color w:val="auto"/>
                <w:kern w:val="0"/>
                <w:szCs w:val="21"/>
                <w:u w:val="single" w:color="000000"/>
              </w:rPr>
              <w:t>适用</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r>
      <w:tr>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未发现串通投标</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szCs w:val="21"/>
              </w:rPr>
              <w:t>未与其他投标人串通投标，或者与招标人串通投标。</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r>
      <w:tr>
        <w:tblPrEx>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kern w:val="0"/>
                <w:sz w:val="22"/>
                <w:szCs w:val="22"/>
              </w:rPr>
              <w:t>报价说明可以接受</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szCs w:val="21"/>
              </w:rPr>
              <w:t>投标人的报价明显低于其他通过符合性检查投标人的报价，有可能影响履约的，投标人能按照规定证明其报价合理性。</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r>
              <w:rPr>
                <w:rStyle w:val="35"/>
                <w:rFonts w:ascii="仿宋" w:hAnsi="仿宋" w:eastAsia="仿宋"/>
                <w:kern w:val="0"/>
                <w:sz w:val="22"/>
                <w:szCs w:val="22"/>
              </w:rPr>
              <w:t>　</w:t>
            </w:r>
          </w:p>
        </w:tc>
      </w:tr>
      <w:tr>
        <w:tblPrEx>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r>
              <w:rPr>
                <w:rStyle w:val="35"/>
                <w:rFonts w:ascii="仿宋" w:hAnsi="仿宋" w:eastAsia="仿宋"/>
                <w:sz w:val="22"/>
                <w:szCs w:val="22"/>
              </w:rPr>
              <w:t>无采购人不能接受的附加条件</w:t>
            </w:r>
          </w:p>
        </w:tc>
        <w:tc>
          <w:tcPr>
            <w:tcW w:w="2843"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Cs w:val="21"/>
              </w:rPr>
            </w:pPr>
            <w:r>
              <w:rPr>
                <w:rStyle w:val="35"/>
                <w:rFonts w:ascii="仿宋" w:hAnsi="仿宋" w:eastAsia="仿宋"/>
                <w:szCs w:val="21"/>
              </w:rPr>
              <w:t>投标文件未含有采购人不能接受的附加条件。</w:t>
            </w:r>
          </w:p>
        </w:tc>
        <w:tc>
          <w:tcPr>
            <w:tcW w:w="701"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5"/>
                <w:rFonts w:ascii="仿宋" w:hAnsi="仿宋" w:eastAsia="仿宋"/>
                <w:kern w:val="0"/>
                <w:sz w:val="22"/>
                <w:szCs w:val="22"/>
              </w:rPr>
            </w:pPr>
          </w:p>
        </w:tc>
      </w:tr>
      <w:tr>
        <w:tblPrEx>
          <w:tblCellMar>
            <w:top w:w="0" w:type="dxa"/>
            <w:left w:w="0" w:type="dxa"/>
            <w:bottom w:w="0" w:type="dxa"/>
            <w:right w:w="0" w:type="dxa"/>
          </w:tblCellMar>
        </w:tblPrEx>
        <w:trPr>
          <w:trHeight w:val="774" w:hRule="atLeast"/>
        </w:trPr>
        <w:tc>
          <w:tcPr>
            <w:tcW w:w="4969"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仿宋" w:hAnsi="仿宋" w:eastAsia="仿宋"/>
                <w:b/>
                <w:szCs w:val="21"/>
              </w:rPr>
            </w:pPr>
            <w:r>
              <w:rPr>
                <w:rStyle w:val="35"/>
                <w:rFonts w:ascii="仿宋" w:hAnsi="仿宋" w:eastAsia="仿宋"/>
                <w:b/>
                <w:kern w:val="0"/>
                <w:sz w:val="22"/>
                <w:szCs w:val="22"/>
              </w:rPr>
              <w:t>结论</w:t>
            </w:r>
          </w:p>
        </w:tc>
        <w:tc>
          <w:tcPr>
            <w:tcW w:w="701"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center"/>
              <w:rPr>
                <w:rStyle w:val="35"/>
                <w:rFonts w:ascii="仿宋" w:hAnsi="仿宋" w:eastAsia="仿宋"/>
                <w:kern w:val="0"/>
                <w:sz w:val="22"/>
                <w:szCs w:val="22"/>
              </w:rPr>
            </w:pPr>
          </w:p>
        </w:tc>
      </w:tr>
    </w:tbl>
    <w:p>
      <w:pPr>
        <w:snapToGrid w:val="0"/>
        <w:rPr>
          <w:rStyle w:val="35"/>
          <w:rFonts w:ascii="仿宋" w:hAnsi="仿宋" w:eastAsia="仿宋" w:cs="宋体"/>
          <w:b/>
          <w:bCs/>
          <w:kern w:val="0"/>
          <w:sz w:val="24"/>
          <w:szCs w:val="24"/>
        </w:rPr>
      </w:pPr>
    </w:p>
    <w:p>
      <w:pPr>
        <w:snapToGrid w:val="0"/>
        <w:rPr>
          <w:rStyle w:val="35"/>
          <w:rFonts w:ascii="仿宋" w:hAnsi="仿宋" w:eastAsia="仿宋" w:cs="宋体"/>
          <w:b/>
          <w:bCs/>
          <w:kern w:val="0"/>
          <w:sz w:val="24"/>
          <w:szCs w:val="24"/>
        </w:rPr>
      </w:pPr>
    </w:p>
    <w:p>
      <w:pPr>
        <w:snapToGrid w:val="0"/>
        <w:rPr>
          <w:rStyle w:val="35"/>
          <w:rFonts w:ascii="仿宋" w:hAnsi="仿宋" w:eastAsia="仿宋" w:cs="宋体"/>
          <w:b/>
          <w:bCs/>
          <w:kern w:val="0"/>
          <w:sz w:val="24"/>
          <w:szCs w:val="24"/>
        </w:rPr>
      </w:pPr>
    </w:p>
    <w:p>
      <w:pPr>
        <w:snapToGrid w:val="0"/>
        <w:rPr>
          <w:rStyle w:val="35"/>
          <w:rFonts w:ascii="仿宋" w:hAnsi="仿宋" w:eastAsia="仿宋" w:cs="宋体"/>
          <w:b/>
          <w:bCs/>
          <w:kern w:val="0"/>
          <w:sz w:val="24"/>
          <w:szCs w:val="24"/>
        </w:rPr>
      </w:pPr>
    </w:p>
    <w:p>
      <w:pPr>
        <w:snapToGrid w:val="0"/>
        <w:rPr>
          <w:rStyle w:val="35"/>
          <w:rFonts w:ascii="仿宋" w:hAnsi="仿宋" w:eastAsia="仿宋" w:cs="宋体"/>
          <w:b/>
          <w:bCs/>
          <w:kern w:val="0"/>
          <w:sz w:val="24"/>
          <w:szCs w:val="24"/>
        </w:rPr>
      </w:pPr>
      <w:r>
        <w:rPr>
          <w:rStyle w:val="35"/>
          <w:rFonts w:ascii="仿宋" w:hAnsi="仿宋" w:eastAsia="仿宋" w:cs="宋体"/>
          <w:b/>
          <w:bCs/>
          <w:kern w:val="0"/>
          <w:sz w:val="24"/>
          <w:szCs w:val="24"/>
        </w:rPr>
        <w:t>综合评分法评分标准（总分100分）</w:t>
      </w:r>
    </w:p>
    <w:tbl>
      <w:tblPr>
        <w:tblStyle w:val="16"/>
        <w:tblW w:w="8389" w:type="dxa"/>
        <w:tblInd w:w="-6" w:type="dxa"/>
        <w:tblLayout w:type="fixed"/>
        <w:tblCellMar>
          <w:top w:w="0" w:type="dxa"/>
          <w:left w:w="0" w:type="dxa"/>
          <w:bottom w:w="0" w:type="dxa"/>
          <w:right w:w="0" w:type="dxa"/>
        </w:tblCellMar>
      </w:tblPr>
      <w:tblGrid>
        <w:gridCol w:w="880"/>
        <w:gridCol w:w="970"/>
        <w:gridCol w:w="4709"/>
        <w:gridCol w:w="915"/>
        <w:gridCol w:w="915"/>
      </w:tblGrid>
      <w:tr>
        <w:tblPrEx>
          <w:tblCellMar>
            <w:top w:w="0" w:type="dxa"/>
            <w:left w:w="0" w:type="dxa"/>
            <w:bottom w:w="0" w:type="dxa"/>
            <w:right w:w="0" w:type="dxa"/>
          </w:tblCellMar>
        </w:tblPrEx>
        <w:trPr>
          <w:trHeight w:val="54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ascii="宋体" w:hAnsi="宋体" w:cs="宋体"/>
                <w:b/>
                <w:bCs/>
                <w:color w:val="000000"/>
                <w:kern w:val="0"/>
                <w:sz w:val="18"/>
                <w:szCs w:val="18"/>
              </w:rPr>
            </w:pPr>
            <w:r>
              <w:rPr>
                <w:rStyle w:val="35"/>
                <w:rFonts w:ascii="宋体" w:hAnsi="宋体" w:cs="宋体"/>
                <w:b/>
                <w:bCs/>
                <w:color w:val="000000"/>
                <w:kern w:val="0"/>
                <w:sz w:val="18"/>
                <w:szCs w:val="18"/>
              </w:rPr>
              <w:t>考核项目</w:t>
            </w:r>
          </w:p>
        </w:tc>
        <w:tc>
          <w:tcPr>
            <w:tcW w:w="970" w:type="dxa"/>
            <w:tcBorders>
              <w:top w:val="single" w:color="000000" w:sz="4" w:space="0"/>
              <w:left w:val="nil"/>
              <w:bottom w:val="single" w:color="000000" w:sz="4" w:space="0"/>
              <w:right w:val="single" w:color="000000" w:sz="4" w:space="0"/>
            </w:tcBorders>
            <w:vAlign w:val="center"/>
          </w:tcPr>
          <w:p>
            <w:pPr>
              <w:snapToGrid w:val="0"/>
              <w:jc w:val="center"/>
              <w:rPr>
                <w:rStyle w:val="35"/>
                <w:rFonts w:ascii="宋体" w:hAnsi="宋体" w:cs="宋体"/>
                <w:b/>
                <w:bCs/>
                <w:color w:val="000000"/>
                <w:kern w:val="0"/>
                <w:sz w:val="18"/>
                <w:szCs w:val="18"/>
              </w:rPr>
            </w:pPr>
            <w:r>
              <w:rPr>
                <w:rStyle w:val="35"/>
                <w:rFonts w:ascii="宋体" w:hAnsi="宋体" w:cs="宋体"/>
                <w:b/>
                <w:bCs/>
                <w:color w:val="000000"/>
                <w:kern w:val="0"/>
                <w:sz w:val="18"/>
                <w:szCs w:val="18"/>
              </w:rPr>
              <w:t>分值</w:t>
            </w:r>
          </w:p>
        </w:tc>
        <w:tc>
          <w:tcPr>
            <w:tcW w:w="4709" w:type="dxa"/>
            <w:tcBorders>
              <w:top w:val="single" w:color="000000" w:sz="4" w:space="0"/>
              <w:left w:val="nil"/>
              <w:bottom w:val="single" w:color="000000" w:sz="4" w:space="0"/>
              <w:right w:val="single" w:color="000000" w:sz="4" w:space="0"/>
            </w:tcBorders>
            <w:vAlign w:val="center"/>
          </w:tcPr>
          <w:p>
            <w:pPr>
              <w:snapToGrid w:val="0"/>
              <w:jc w:val="center"/>
            </w:pPr>
            <w:r>
              <w:t>评分标准</w:t>
            </w:r>
          </w:p>
          <w:p>
            <w:pPr>
              <w:pStyle w:val="2"/>
              <w:jc w:val="center"/>
            </w:pPr>
            <w:r>
              <w:rPr>
                <w:rFonts w:hint="eastAsia" w:ascii="仿宋" w:hAnsi="仿宋" w:eastAsia="仿宋" w:cs="仿宋"/>
                <w:szCs w:val="21"/>
                <w:lang w:val="en-US" w:bidi="ar-SA"/>
              </w:rPr>
              <w:t>价格：</w:t>
            </w:r>
            <w:r>
              <w:rPr>
                <w:rFonts w:hint="eastAsia" w:ascii="仿宋" w:hAnsi="仿宋" w:eastAsia="仿宋" w:cs="仿宋"/>
                <w:szCs w:val="21"/>
                <w:lang w:val="en-US" w:eastAsia="zh-CN" w:bidi="ar-SA"/>
              </w:rPr>
              <w:t>30</w:t>
            </w:r>
            <w:r>
              <w:rPr>
                <w:rFonts w:hint="eastAsia" w:ascii="仿宋" w:hAnsi="仿宋" w:eastAsia="仿宋" w:cs="仿宋"/>
                <w:szCs w:val="21"/>
                <w:lang w:val="en-US" w:bidi="ar-SA"/>
              </w:rPr>
              <w:t xml:space="preserve"> 分</w:t>
            </w:r>
            <w:r>
              <w:rPr>
                <w:rFonts w:hint="eastAsia" w:ascii="仿宋" w:hAnsi="仿宋" w:eastAsia="仿宋" w:cs="仿宋"/>
                <w:szCs w:val="21"/>
                <w:lang w:val="en-US" w:bidi="ar-SA"/>
              </w:rPr>
              <w:tab/>
            </w:r>
            <w:r>
              <w:rPr>
                <w:rFonts w:hint="eastAsia" w:ascii="仿宋" w:hAnsi="仿宋" w:eastAsia="仿宋" w:cs="仿宋"/>
                <w:szCs w:val="21"/>
                <w:lang w:val="en-US" w:bidi="ar-SA"/>
              </w:rPr>
              <w:t>商务：</w:t>
            </w:r>
            <w:r>
              <w:rPr>
                <w:rFonts w:hint="eastAsia" w:ascii="仿宋" w:hAnsi="仿宋" w:eastAsia="仿宋" w:cs="仿宋"/>
                <w:szCs w:val="21"/>
                <w:lang w:val="en-US" w:eastAsia="zh-CN" w:bidi="ar-SA"/>
              </w:rPr>
              <w:t>18</w:t>
            </w:r>
            <w:r>
              <w:rPr>
                <w:rFonts w:hint="eastAsia" w:ascii="仿宋" w:hAnsi="仿宋" w:eastAsia="仿宋" w:cs="仿宋"/>
                <w:szCs w:val="21"/>
                <w:lang w:val="en-US" w:bidi="ar-SA"/>
              </w:rPr>
              <w:t xml:space="preserve"> 分</w:t>
            </w:r>
            <w:r>
              <w:rPr>
                <w:rFonts w:hint="eastAsia" w:ascii="仿宋" w:hAnsi="仿宋" w:eastAsia="仿宋" w:cs="仿宋"/>
                <w:szCs w:val="21"/>
                <w:lang w:val="en-US" w:eastAsia="zh-CN" w:bidi="ar-SA"/>
              </w:rPr>
              <w:t xml:space="preserve">   </w:t>
            </w:r>
            <w:r>
              <w:rPr>
                <w:rFonts w:hint="eastAsia" w:ascii="仿宋" w:hAnsi="仿宋" w:eastAsia="仿宋" w:cs="仿宋"/>
                <w:szCs w:val="21"/>
                <w:lang w:val="en-US" w:bidi="ar-SA"/>
              </w:rPr>
              <w:t>技术：</w:t>
            </w:r>
            <w:r>
              <w:rPr>
                <w:rFonts w:hint="eastAsia" w:ascii="仿宋" w:hAnsi="仿宋" w:eastAsia="仿宋" w:cs="仿宋"/>
                <w:szCs w:val="21"/>
                <w:lang w:val="en-US" w:eastAsia="zh-CN" w:bidi="ar-SA"/>
              </w:rPr>
              <w:t>52</w:t>
            </w:r>
            <w:r>
              <w:rPr>
                <w:rFonts w:hint="eastAsia" w:ascii="仿宋" w:hAnsi="仿宋" w:eastAsia="仿宋" w:cs="仿宋"/>
                <w:szCs w:val="21"/>
                <w:lang w:val="en-US" w:bidi="ar-SA"/>
              </w:rPr>
              <w:t>分</w:t>
            </w:r>
          </w:p>
        </w:tc>
        <w:tc>
          <w:tcPr>
            <w:tcW w:w="915" w:type="dxa"/>
            <w:tcBorders>
              <w:top w:val="single" w:color="000000" w:sz="4" w:space="0"/>
              <w:left w:val="nil"/>
              <w:bottom w:val="single" w:color="000000" w:sz="4" w:space="0"/>
              <w:right w:val="single" w:color="000000" w:sz="4" w:space="0"/>
            </w:tcBorders>
            <w:vAlign w:val="center"/>
          </w:tcPr>
          <w:p>
            <w:pPr>
              <w:snapToGrid w:val="0"/>
              <w:jc w:val="center"/>
              <w:rPr>
                <w:rStyle w:val="35"/>
                <w:rFonts w:ascii="宋体" w:hAnsi="宋体" w:cs="宋体"/>
                <w:b/>
                <w:bCs/>
                <w:color w:val="000000"/>
                <w:kern w:val="0"/>
                <w:sz w:val="18"/>
                <w:szCs w:val="18"/>
              </w:rPr>
            </w:pPr>
            <w:r>
              <w:rPr>
                <w:rStyle w:val="35"/>
                <w:rFonts w:ascii="宋体" w:hAnsi="宋体" w:cs="宋体"/>
                <w:b/>
                <w:bCs/>
                <w:color w:val="000000"/>
                <w:kern w:val="0"/>
                <w:sz w:val="18"/>
                <w:szCs w:val="18"/>
              </w:rPr>
              <w:t>投标人1</w:t>
            </w:r>
          </w:p>
        </w:tc>
        <w:tc>
          <w:tcPr>
            <w:tcW w:w="915" w:type="dxa"/>
            <w:tcBorders>
              <w:top w:val="single" w:color="000000" w:sz="4" w:space="0"/>
              <w:left w:val="nil"/>
              <w:bottom w:val="single" w:color="000000" w:sz="4" w:space="0"/>
              <w:right w:val="single" w:color="000000" w:sz="4" w:space="0"/>
            </w:tcBorders>
            <w:vAlign w:val="center"/>
          </w:tcPr>
          <w:p>
            <w:pPr>
              <w:snapToGrid w:val="0"/>
              <w:jc w:val="center"/>
              <w:rPr>
                <w:rStyle w:val="35"/>
                <w:rFonts w:ascii="宋体" w:hAnsi="宋体"/>
                <w:color w:val="000000"/>
                <w:kern w:val="0"/>
                <w:sz w:val="18"/>
                <w:szCs w:val="18"/>
              </w:rPr>
            </w:pPr>
            <w:r>
              <w:rPr>
                <w:rStyle w:val="35"/>
                <w:rFonts w:ascii="宋体" w:hAnsi="宋体"/>
                <w:color w:val="000000"/>
                <w:kern w:val="0"/>
                <w:sz w:val="18"/>
                <w:szCs w:val="18"/>
              </w:rPr>
              <w:t>……</w:t>
            </w:r>
          </w:p>
        </w:tc>
      </w:tr>
      <w:tr>
        <w:tblPrEx>
          <w:tblCellMar>
            <w:top w:w="0" w:type="dxa"/>
            <w:left w:w="0" w:type="dxa"/>
            <w:bottom w:w="0" w:type="dxa"/>
            <w:right w:w="0" w:type="dxa"/>
          </w:tblCellMar>
        </w:tblPrEx>
        <w:trPr>
          <w:trHeight w:val="90" w:hRule="atLeast"/>
        </w:trPr>
        <w:tc>
          <w:tcPr>
            <w:tcW w:w="880" w:type="dxa"/>
            <w:tcBorders>
              <w:top w:val="nil"/>
              <w:left w:val="single" w:color="000000" w:sz="4" w:space="0"/>
              <w:bottom w:val="single" w:color="000000" w:sz="4" w:space="0"/>
              <w:right w:val="single" w:color="000000" w:sz="4" w:space="0"/>
            </w:tcBorders>
            <w:vAlign w:val="center"/>
          </w:tcPr>
          <w:p>
            <w:pPr>
              <w:snapToGrid w:val="0"/>
              <w:jc w:val="center"/>
              <w:rPr>
                <w:rStyle w:val="35"/>
                <w:rFonts w:ascii="宋体" w:hAnsi="宋体"/>
                <w:color w:val="000000"/>
                <w:kern w:val="0"/>
                <w:sz w:val="18"/>
                <w:szCs w:val="18"/>
              </w:rPr>
            </w:pPr>
            <w:r>
              <w:rPr>
                <w:rStyle w:val="35"/>
                <w:rFonts w:ascii="宋体" w:hAnsi="宋体"/>
                <w:color w:val="000000"/>
                <w:kern w:val="0"/>
                <w:sz w:val="18"/>
                <w:szCs w:val="18"/>
              </w:rPr>
              <w:t>价格因素（30分）</w:t>
            </w:r>
          </w:p>
        </w:tc>
        <w:tc>
          <w:tcPr>
            <w:tcW w:w="970" w:type="dxa"/>
            <w:tcBorders>
              <w:top w:val="nil"/>
              <w:left w:val="nil"/>
              <w:bottom w:val="single" w:color="000000" w:sz="4" w:space="0"/>
              <w:right w:val="single" w:color="000000" w:sz="4" w:space="0"/>
            </w:tcBorders>
            <w:vAlign w:val="center"/>
          </w:tcPr>
          <w:p>
            <w:pPr>
              <w:snapToGrid w:val="0"/>
              <w:jc w:val="center"/>
              <w:rPr>
                <w:rStyle w:val="35"/>
                <w:rFonts w:ascii="宋体" w:hAnsi="宋体"/>
                <w:color w:val="000000"/>
                <w:kern w:val="0"/>
                <w:sz w:val="18"/>
                <w:szCs w:val="18"/>
              </w:rPr>
            </w:pPr>
            <w:r>
              <w:rPr>
                <w:rStyle w:val="35"/>
                <w:rFonts w:ascii="宋体" w:hAnsi="宋体"/>
                <w:color w:val="000000"/>
                <w:kern w:val="0"/>
                <w:sz w:val="18"/>
                <w:szCs w:val="18"/>
              </w:rPr>
              <w:t>价格得分（30分）</w:t>
            </w:r>
          </w:p>
        </w:tc>
        <w:tc>
          <w:tcPr>
            <w:tcW w:w="4709" w:type="dxa"/>
            <w:tcBorders>
              <w:top w:val="nil"/>
              <w:left w:val="nil"/>
              <w:bottom w:val="single" w:color="000000" w:sz="4" w:space="0"/>
              <w:right w:val="single" w:color="000000" w:sz="4" w:space="0"/>
            </w:tcBorders>
            <w:vAlign w:val="center"/>
          </w:tcPr>
          <w:p>
            <w:pPr>
              <w:snapToGrid w:val="0"/>
              <w:jc w:val="left"/>
              <w:rPr>
                <w:rStyle w:val="35"/>
                <w:rFonts w:hint="eastAsia" w:ascii="宋体" w:hAnsi="宋体" w:eastAsia="宋体"/>
                <w:color w:val="000000"/>
                <w:kern w:val="0"/>
                <w:sz w:val="18"/>
                <w:szCs w:val="18"/>
                <w:lang w:eastAsia="zh-CN"/>
              </w:rPr>
            </w:pPr>
            <w:r>
              <w:rPr>
                <w:rStyle w:val="35"/>
                <w:rFonts w:ascii="宋体" w:hAnsi="宋体"/>
                <w:color w:val="000000"/>
                <w:kern w:val="0"/>
                <w:sz w:val="18"/>
                <w:szCs w:val="18"/>
              </w:rPr>
              <w:t>各供应商的价格得分的计算公式：采用低价优先法计算，即满足招标文件要求且投标价格最低的投标报价为评标基准价，其价格分为满分。其他投标人的价格分统一按照下列公式计算：</w:t>
            </w:r>
          </w:p>
          <w:p>
            <w:pPr>
              <w:snapToGrid w:val="0"/>
              <w:jc w:val="left"/>
              <w:rPr>
                <w:rStyle w:val="35"/>
                <w:rFonts w:hint="eastAsia" w:ascii="宋体" w:hAnsi="宋体" w:eastAsia="宋体"/>
                <w:color w:val="000000"/>
                <w:kern w:val="0"/>
                <w:sz w:val="18"/>
                <w:szCs w:val="18"/>
                <w:lang w:eastAsia="zh-CN"/>
              </w:rPr>
            </w:pPr>
            <w:r>
              <w:rPr>
                <w:rStyle w:val="35"/>
                <w:rFonts w:ascii="宋体" w:hAnsi="宋体"/>
                <w:color w:val="000000"/>
                <w:kern w:val="0"/>
                <w:sz w:val="18"/>
                <w:szCs w:val="18"/>
              </w:rPr>
              <w:t>投标报价得分=(评标基准价／投标报价)×价格权值×100</w:t>
            </w:r>
          </w:p>
          <w:p>
            <w:pPr>
              <w:snapToGrid w:val="0"/>
              <w:jc w:val="left"/>
              <w:rPr>
                <w:rStyle w:val="35"/>
                <w:rFonts w:ascii="宋体" w:hAnsi="宋体"/>
                <w:color w:val="000000"/>
                <w:kern w:val="0"/>
                <w:sz w:val="18"/>
                <w:szCs w:val="18"/>
              </w:rPr>
            </w:pPr>
            <w:r>
              <w:rPr>
                <w:rStyle w:val="35"/>
                <w:rFonts w:ascii="宋体" w:hAnsi="宋体"/>
                <w:color w:val="000000"/>
                <w:kern w:val="0"/>
                <w:sz w:val="18"/>
                <w:szCs w:val="18"/>
              </w:rPr>
              <w:t>计算分数时四舍五入取小数点后两位,分数最高不超过30分。由监标人员负责核准每个合格供应商的价格得分。</w:t>
            </w:r>
          </w:p>
        </w:tc>
        <w:tc>
          <w:tcPr>
            <w:tcW w:w="915" w:type="dxa"/>
            <w:tcBorders>
              <w:top w:val="nil"/>
              <w:left w:val="nil"/>
              <w:bottom w:val="single" w:color="000000" w:sz="4" w:space="0"/>
              <w:right w:val="single" w:color="000000" w:sz="4" w:space="0"/>
            </w:tcBorders>
            <w:vAlign w:val="center"/>
          </w:tcPr>
          <w:p>
            <w:pPr>
              <w:snapToGrid w:val="0"/>
              <w:jc w:val="center"/>
              <w:rPr>
                <w:rStyle w:val="35"/>
                <w:rFonts w:ascii="宋体" w:hAnsi="宋体"/>
                <w:color w:val="000000"/>
                <w:kern w:val="0"/>
                <w:sz w:val="18"/>
                <w:szCs w:val="18"/>
              </w:rPr>
            </w:pPr>
            <w:r>
              <w:rPr>
                <w:rStyle w:val="35"/>
                <w:rFonts w:ascii="宋体" w:hAnsi="宋体"/>
                <w:color w:val="000000"/>
                <w:kern w:val="0"/>
                <w:sz w:val="18"/>
                <w:szCs w:val="18"/>
              </w:rPr>
              <w:t xml:space="preserve">  </w:t>
            </w:r>
          </w:p>
        </w:tc>
        <w:tc>
          <w:tcPr>
            <w:tcW w:w="915" w:type="dxa"/>
            <w:tcBorders>
              <w:top w:val="nil"/>
              <w:left w:val="nil"/>
              <w:bottom w:val="single" w:color="000000" w:sz="4" w:space="0"/>
              <w:right w:val="single" w:color="000000" w:sz="4" w:space="0"/>
            </w:tcBorders>
            <w:vAlign w:val="center"/>
          </w:tcPr>
          <w:p>
            <w:pPr>
              <w:snapToGrid w:val="0"/>
              <w:jc w:val="center"/>
              <w:rPr>
                <w:rStyle w:val="35"/>
                <w:rFonts w:ascii="宋体" w:hAnsi="宋体"/>
                <w:color w:val="000000"/>
                <w:kern w:val="0"/>
                <w:sz w:val="18"/>
                <w:szCs w:val="18"/>
              </w:rPr>
            </w:pPr>
            <w:r>
              <w:rPr>
                <w:rStyle w:val="35"/>
                <w:rFonts w:ascii="宋体" w:hAnsi="宋体"/>
                <w:color w:val="000000"/>
                <w:kern w:val="0"/>
                <w:sz w:val="18"/>
                <w:szCs w:val="18"/>
              </w:rPr>
              <w:t xml:space="preserve">  </w:t>
            </w:r>
          </w:p>
        </w:tc>
      </w:tr>
      <w:tr>
        <w:tblPrEx>
          <w:tblCellMar>
            <w:top w:w="0" w:type="dxa"/>
            <w:left w:w="0" w:type="dxa"/>
            <w:bottom w:w="0" w:type="dxa"/>
            <w:right w:w="0" w:type="dxa"/>
          </w:tblCellMar>
        </w:tblPrEx>
        <w:trPr>
          <w:trHeight w:val="1022" w:hRule="atLeast"/>
        </w:trPr>
        <w:tc>
          <w:tcPr>
            <w:tcW w:w="880" w:type="dxa"/>
            <w:vMerge w:val="restart"/>
            <w:tcBorders>
              <w:top w:val="nil"/>
              <w:left w:val="single" w:color="000000" w:sz="4" w:space="0"/>
              <w:bottom w:val="single" w:color="000000" w:sz="4" w:space="0"/>
              <w:right w:val="single" w:color="000000" w:sz="4" w:space="0"/>
            </w:tcBorders>
            <w:vAlign w:val="center"/>
          </w:tcPr>
          <w:p>
            <w:pPr>
              <w:snapToGrid w:val="0"/>
              <w:jc w:val="center"/>
              <w:rPr>
                <w:rStyle w:val="35"/>
                <w:rFonts w:ascii="宋体" w:hAnsi="宋体"/>
                <w:color w:val="000000"/>
                <w:kern w:val="0"/>
                <w:sz w:val="18"/>
                <w:szCs w:val="18"/>
              </w:rPr>
            </w:pPr>
            <w:r>
              <w:rPr>
                <w:rStyle w:val="35"/>
                <w:rFonts w:ascii="宋体" w:hAnsi="宋体"/>
                <w:color w:val="000000"/>
                <w:kern w:val="0"/>
                <w:sz w:val="18"/>
                <w:szCs w:val="18"/>
              </w:rPr>
              <w:t>技术因素（</w:t>
            </w:r>
            <w:r>
              <w:rPr>
                <w:rStyle w:val="35"/>
                <w:rFonts w:hint="eastAsia" w:ascii="宋体" w:hAnsi="宋体"/>
                <w:color w:val="000000"/>
                <w:kern w:val="0"/>
                <w:sz w:val="18"/>
                <w:szCs w:val="18"/>
                <w:lang w:val="en-US" w:eastAsia="zh-CN"/>
              </w:rPr>
              <w:t>52</w:t>
            </w:r>
            <w:r>
              <w:rPr>
                <w:rStyle w:val="35"/>
                <w:rFonts w:ascii="宋体" w:hAnsi="宋体"/>
                <w:color w:val="000000"/>
                <w:kern w:val="0"/>
                <w:sz w:val="18"/>
                <w:szCs w:val="18"/>
              </w:rPr>
              <w:t>分）</w:t>
            </w:r>
          </w:p>
        </w:tc>
        <w:tc>
          <w:tcPr>
            <w:tcW w:w="970" w:type="dxa"/>
            <w:tcBorders>
              <w:top w:val="nil"/>
              <w:left w:val="nil"/>
              <w:bottom w:val="single" w:color="000000" w:sz="4" w:space="0"/>
              <w:right w:val="single" w:color="000000" w:sz="4" w:space="0"/>
            </w:tcBorders>
            <w:vAlign w:val="center"/>
          </w:tcPr>
          <w:p>
            <w:pPr>
              <w:snapToGrid w:val="0"/>
              <w:jc w:val="left"/>
              <w:rPr>
                <w:rStyle w:val="35"/>
                <w:rFonts w:hint="eastAsia" w:ascii="宋体" w:hAnsi="宋体" w:eastAsia="宋体"/>
                <w:color w:val="000000"/>
                <w:kern w:val="0"/>
                <w:sz w:val="18"/>
                <w:szCs w:val="18"/>
                <w:lang w:eastAsia="zh-CN"/>
              </w:rPr>
            </w:pPr>
            <w:r>
              <w:rPr>
                <w:rStyle w:val="35"/>
                <w:rFonts w:hint="eastAsia" w:ascii="宋体" w:hAnsi="宋体" w:eastAsia="宋体"/>
                <w:color w:val="000000"/>
                <w:kern w:val="0"/>
                <w:sz w:val="18"/>
                <w:szCs w:val="18"/>
              </w:rPr>
              <w:t>施工</w:t>
            </w:r>
            <w:r>
              <w:rPr>
                <w:rStyle w:val="35"/>
                <w:rFonts w:hint="eastAsia" w:ascii="宋体" w:hAnsi="宋体" w:eastAsia="宋体"/>
                <w:color w:val="000000"/>
                <w:kern w:val="0"/>
                <w:sz w:val="18"/>
                <w:szCs w:val="18"/>
                <w:lang w:eastAsia="zh-CN"/>
              </w:rPr>
              <w:t>方案</w:t>
            </w:r>
          </w:p>
          <w:p>
            <w:pPr>
              <w:snapToGrid w:val="0"/>
              <w:jc w:val="left"/>
              <w:rPr>
                <w:rStyle w:val="35"/>
                <w:rFonts w:ascii="宋体" w:hAnsi="宋体"/>
                <w:color w:val="000000"/>
                <w:kern w:val="0"/>
                <w:sz w:val="18"/>
                <w:szCs w:val="18"/>
              </w:rPr>
            </w:pPr>
            <w:r>
              <w:rPr>
                <w:rStyle w:val="35"/>
                <w:rFonts w:hint="eastAsia" w:ascii="宋体" w:hAnsi="宋体" w:eastAsia="宋体"/>
                <w:color w:val="000000"/>
                <w:kern w:val="0"/>
                <w:sz w:val="18"/>
                <w:szCs w:val="18"/>
              </w:rPr>
              <w:t>（</w:t>
            </w:r>
            <w:r>
              <w:rPr>
                <w:rStyle w:val="35"/>
                <w:rFonts w:hint="eastAsia" w:ascii="宋体" w:hAnsi="宋体" w:eastAsia="宋体"/>
                <w:color w:val="000000"/>
                <w:kern w:val="0"/>
                <w:sz w:val="18"/>
                <w:szCs w:val="18"/>
                <w:lang w:val="en-US" w:eastAsia="zh-CN"/>
              </w:rPr>
              <w:t>10</w:t>
            </w:r>
            <w:r>
              <w:rPr>
                <w:rStyle w:val="35"/>
                <w:rFonts w:hint="eastAsia" w:ascii="宋体" w:hAnsi="宋体" w:eastAsia="宋体"/>
                <w:color w:val="000000"/>
                <w:kern w:val="0"/>
                <w:sz w:val="18"/>
                <w:szCs w:val="18"/>
              </w:rPr>
              <w:t>分）</w:t>
            </w:r>
          </w:p>
        </w:tc>
        <w:tc>
          <w:tcPr>
            <w:tcW w:w="4709" w:type="dxa"/>
            <w:tcBorders>
              <w:top w:val="nil"/>
              <w:left w:val="nil"/>
              <w:bottom w:val="single" w:color="000000" w:sz="4" w:space="0"/>
              <w:right w:val="single" w:color="000000" w:sz="4" w:space="0"/>
            </w:tcBorders>
            <w:vAlign w:val="center"/>
          </w:tcPr>
          <w:p>
            <w:pPr>
              <w:snapToGrid w:val="0"/>
              <w:jc w:val="left"/>
              <w:rPr>
                <w:rStyle w:val="35"/>
                <w:rFonts w:hint="default" w:eastAsia="宋体"/>
                <w:lang w:val="en-US" w:eastAsia="zh-CN"/>
              </w:rPr>
            </w:pPr>
            <w:r>
              <w:rPr>
                <w:rStyle w:val="35"/>
                <w:rFonts w:hint="eastAsia" w:ascii="宋体" w:hAnsi="宋体" w:eastAsia="宋体"/>
                <w:color w:val="000000"/>
                <w:kern w:val="0"/>
                <w:sz w:val="18"/>
                <w:szCs w:val="18"/>
              </w:rPr>
              <w:t>施工</w:t>
            </w:r>
            <w:r>
              <w:rPr>
                <w:rStyle w:val="35"/>
                <w:rFonts w:hint="eastAsia" w:ascii="宋体" w:hAnsi="宋体" w:eastAsia="宋体"/>
                <w:color w:val="000000"/>
                <w:kern w:val="0"/>
                <w:sz w:val="18"/>
                <w:szCs w:val="18"/>
                <w:lang w:eastAsia="zh-CN"/>
              </w:rPr>
              <w:t>方案</w:t>
            </w:r>
            <w:r>
              <w:rPr>
                <w:rStyle w:val="35"/>
                <w:rFonts w:hint="eastAsia" w:ascii="宋体" w:hAnsi="宋体" w:eastAsia="宋体"/>
                <w:color w:val="000000"/>
                <w:kern w:val="0"/>
                <w:sz w:val="18"/>
                <w:szCs w:val="18"/>
              </w:rPr>
              <w:t>（</w:t>
            </w:r>
            <w:r>
              <w:rPr>
                <w:rStyle w:val="35"/>
                <w:rFonts w:hint="eastAsia" w:ascii="宋体" w:hAnsi="宋体" w:eastAsia="宋体"/>
                <w:color w:val="000000"/>
                <w:kern w:val="0"/>
                <w:sz w:val="18"/>
                <w:szCs w:val="18"/>
                <w:lang w:val="en-US" w:eastAsia="zh-CN"/>
              </w:rPr>
              <w:t>10</w:t>
            </w:r>
            <w:r>
              <w:rPr>
                <w:rStyle w:val="35"/>
                <w:rFonts w:hint="eastAsia" w:ascii="宋体" w:hAnsi="宋体" w:eastAsia="宋体"/>
                <w:color w:val="000000"/>
                <w:kern w:val="0"/>
                <w:sz w:val="18"/>
                <w:szCs w:val="18"/>
              </w:rPr>
              <w:t>分）</w:t>
            </w:r>
            <w:r>
              <w:rPr>
                <w:rStyle w:val="35"/>
                <w:rFonts w:hint="eastAsia" w:ascii="宋体" w:hAnsi="宋体" w:eastAsia="宋体"/>
                <w:color w:val="000000"/>
                <w:kern w:val="0"/>
                <w:sz w:val="18"/>
                <w:szCs w:val="18"/>
                <w:lang w:eastAsia="zh-CN"/>
              </w:rPr>
              <w:t>：</w:t>
            </w:r>
            <w:r>
              <w:rPr>
                <w:rStyle w:val="35"/>
                <w:rFonts w:hint="eastAsia" w:ascii="宋体" w:hAnsi="宋体" w:eastAsia="宋体"/>
                <w:color w:val="000000"/>
                <w:kern w:val="0"/>
                <w:sz w:val="18"/>
                <w:szCs w:val="18"/>
              </w:rPr>
              <w:t>施工方案应能符合工程实际情况，提高生产率、缩短工期、提高质量、降低消耗。</w:t>
            </w:r>
            <w:r>
              <w:rPr>
                <w:rStyle w:val="35"/>
                <w:rFonts w:hint="eastAsia" w:ascii="宋体" w:hAnsi="宋体" w:eastAsia="宋体"/>
                <w:color w:val="000000"/>
                <w:kern w:val="0"/>
                <w:sz w:val="18"/>
                <w:szCs w:val="18"/>
                <w:lang w:eastAsia="zh-CN"/>
              </w:rPr>
              <w:t>由磋商小组成员根据各投标人投标文件对比进行评议并打分。</w:t>
            </w:r>
          </w:p>
        </w:tc>
        <w:tc>
          <w:tcPr>
            <w:tcW w:w="915" w:type="dxa"/>
            <w:tcBorders>
              <w:top w:val="nil"/>
              <w:left w:val="nil"/>
              <w:bottom w:val="single" w:color="000000" w:sz="4" w:space="0"/>
              <w:right w:val="single" w:color="000000" w:sz="4" w:space="0"/>
            </w:tcBorders>
          </w:tcPr>
          <w:p>
            <w:pPr>
              <w:snapToGrid w:val="0"/>
              <w:jc w:val="center"/>
              <w:rPr>
                <w:rStyle w:val="35"/>
                <w:rFonts w:ascii="宋体" w:hAnsi="宋体"/>
                <w:color w:val="000000"/>
                <w:kern w:val="0"/>
                <w:sz w:val="18"/>
                <w:szCs w:val="18"/>
              </w:rPr>
            </w:pPr>
            <w:r>
              <w:rPr>
                <w:rStyle w:val="35"/>
                <w:rFonts w:ascii="宋体" w:hAnsi="宋体"/>
                <w:color w:val="000000"/>
                <w:kern w:val="0"/>
                <w:sz w:val="18"/>
                <w:szCs w:val="18"/>
              </w:rPr>
              <w:t xml:space="preserve">  </w:t>
            </w:r>
          </w:p>
        </w:tc>
        <w:tc>
          <w:tcPr>
            <w:tcW w:w="915" w:type="dxa"/>
            <w:tcBorders>
              <w:top w:val="nil"/>
              <w:left w:val="nil"/>
              <w:bottom w:val="single" w:color="000000" w:sz="4" w:space="0"/>
              <w:right w:val="single" w:color="000000" w:sz="4" w:space="0"/>
            </w:tcBorders>
          </w:tcPr>
          <w:p>
            <w:pPr>
              <w:snapToGrid w:val="0"/>
              <w:jc w:val="center"/>
              <w:rPr>
                <w:rStyle w:val="35"/>
                <w:rFonts w:ascii="宋体" w:hAnsi="宋体"/>
                <w:color w:val="000000"/>
                <w:kern w:val="0"/>
                <w:sz w:val="18"/>
                <w:szCs w:val="18"/>
              </w:rPr>
            </w:pPr>
            <w:r>
              <w:rPr>
                <w:rStyle w:val="35"/>
                <w:rFonts w:ascii="宋体" w:hAnsi="宋体"/>
                <w:color w:val="000000"/>
                <w:kern w:val="0"/>
                <w:sz w:val="18"/>
                <w:szCs w:val="18"/>
              </w:rPr>
              <w:t xml:space="preserve">  </w:t>
            </w:r>
          </w:p>
        </w:tc>
      </w:tr>
      <w:tr>
        <w:tblPrEx>
          <w:tblCellMar>
            <w:top w:w="0" w:type="dxa"/>
            <w:left w:w="0" w:type="dxa"/>
            <w:bottom w:w="0" w:type="dxa"/>
            <w:right w:w="0" w:type="dxa"/>
          </w:tblCellMar>
        </w:tblPrEx>
        <w:trPr>
          <w:trHeight w:val="1313"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5"/>
                <w:rFonts w:ascii="宋体" w:hAnsi="宋体"/>
                <w:sz w:val="18"/>
                <w:szCs w:val="18"/>
              </w:rPr>
            </w:pPr>
          </w:p>
        </w:tc>
        <w:tc>
          <w:tcPr>
            <w:tcW w:w="970" w:type="dxa"/>
            <w:tcBorders>
              <w:top w:val="nil"/>
              <w:left w:val="nil"/>
              <w:bottom w:val="single" w:color="000000" w:sz="4" w:space="0"/>
              <w:right w:val="single" w:color="000000" w:sz="4" w:space="0"/>
            </w:tcBorders>
            <w:vAlign w:val="center"/>
          </w:tcPr>
          <w:p>
            <w:pPr>
              <w:snapToGrid w:val="0"/>
              <w:rPr>
                <w:rStyle w:val="35"/>
                <w:rFonts w:ascii="宋体" w:hAnsi="宋体"/>
                <w:color w:val="000000"/>
                <w:sz w:val="18"/>
                <w:szCs w:val="18"/>
              </w:rPr>
            </w:pPr>
            <w:r>
              <w:rPr>
                <w:rStyle w:val="35"/>
                <w:rFonts w:hint="eastAsia" w:ascii="宋体" w:hAnsi="宋体"/>
                <w:color w:val="000000"/>
                <w:sz w:val="18"/>
                <w:szCs w:val="18"/>
                <w:lang w:eastAsia="zh-CN"/>
              </w:rPr>
              <w:t>施工进度计划</w:t>
            </w:r>
            <w:r>
              <w:rPr>
                <w:rStyle w:val="35"/>
                <w:rFonts w:ascii="宋体" w:hAnsi="宋体"/>
                <w:color w:val="000000"/>
                <w:sz w:val="18"/>
                <w:szCs w:val="18"/>
              </w:rPr>
              <w:t>（8分）</w:t>
            </w:r>
          </w:p>
        </w:tc>
        <w:tc>
          <w:tcPr>
            <w:tcW w:w="4709" w:type="dxa"/>
            <w:tcBorders>
              <w:top w:val="nil"/>
              <w:left w:val="nil"/>
              <w:bottom w:val="single" w:color="000000" w:sz="4" w:space="0"/>
              <w:right w:val="single" w:color="000000" w:sz="4" w:space="0"/>
            </w:tcBorders>
            <w:vAlign w:val="center"/>
          </w:tcPr>
          <w:p>
            <w:pPr>
              <w:snapToGrid w:val="0"/>
              <w:rPr>
                <w:rStyle w:val="35"/>
                <w:rFonts w:hint="eastAsia" w:ascii="宋体" w:hAnsi="宋体" w:eastAsia="仿宋"/>
                <w:color w:val="000000"/>
                <w:sz w:val="18"/>
                <w:szCs w:val="18"/>
                <w:lang w:eastAsia="zh-CN"/>
              </w:rPr>
            </w:pPr>
            <w:r>
              <w:rPr>
                <w:rStyle w:val="35"/>
                <w:rFonts w:hint="eastAsia" w:ascii="宋体" w:hAnsi="宋体"/>
                <w:color w:val="000000"/>
                <w:sz w:val="18"/>
                <w:szCs w:val="18"/>
                <w:lang w:eastAsia="zh-CN"/>
              </w:rPr>
              <w:t>施工</w:t>
            </w:r>
            <w:r>
              <w:rPr>
                <w:rStyle w:val="35"/>
                <w:rFonts w:hint="eastAsia" w:ascii="宋体" w:hAnsi="宋体" w:eastAsia="宋体"/>
                <w:color w:val="000000"/>
                <w:kern w:val="0"/>
                <w:sz w:val="18"/>
                <w:szCs w:val="18"/>
                <w:lang w:eastAsia="zh-CN"/>
              </w:rPr>
              <w:t>进度计划</w:t>
            </w:r>
            <w:r>
              <w:rPr>
                <w:rStyle w:val="35"/>
                <w:rFonts w:hint="eastAsia" w:ascii="宋体" w:hAnsi="宋体" w:eastAsia="宋体"/>
                <w:color w:val="000000"/>
                <w:kern w:val="0"/>
                <w:sz w:val="18"/>
                <w:szCs w:val="18"/>
              </w:rPr>
              <w:t>（8分）：施工技术、现场、物资与机械、队伍准备计划应能充分保证工程需要</w:t>
            </w:r>
            <w:r>
              <w:rPr>
                <w:rStyle w:val="35"/>
                <w:rFonts w:hint="eastAsia" w:ascii="宋体" w:hAnsi="宋体" w:eastAsia="宋体"/>
                <w:color w:val="000000"/>
                <w:kern w:val="0"/>
                <w:sz w:val="18"/>
                <w:szCs w:val="18"/>
                <w:lang w:eastAsia="zh-CN"/>
              </w:rPr>
              <w:t>，</w:t>
            </w:r>
            <w:r>
              <w:rPr>
                <w:rStyle w:val="35"/>
                <w:rFonts w:hint="eastAsia" w:ascii="宋体" w:hAnsi="宋体" w:eastAsia="宋体"/>
                <w:color w:val="000000"/>
                <w:kern w:val="0"/>
                <w:sz w:val="18"/>
                <w:szCs w:val="18"/>
              </w:rPr>
              <w:t>施工程总进度计划及分年分季度分月计划合理且留有余地</w:t>
            </w:r>
            <w:r>
              <w:rPr>
                <w:rStyle w:val="35"/>
                <w:rFonts w:hint="eastAsia" w:ascii="宋体" w:hAnsi="宋体" w:eastAsia="宋体"/>
                <w:color w:val="000000"/>
                <w:kern w:val="0"/>
                <w:sz w:val="18"/>
                <w:szCs w:val="18"/>
                <w:lang w:eastAsia="zh-CN"/>
              </w:rPr>
              <w:t>，</w:t>
            </w:r>
            <w:r>
              <w:rPr>
                <w:rStyle w:val="35"/>
                <w:rFonts w:hint="eastAsia" w:ascii="宋体" w:hAnsi="宋体" w:eastAsia="宋体"/>
                <w:color w:val="000000"/>
                <w:kern w:val="0"/>
                <w:sz w:val="18"/>
                <w:szCs w:val="18"/>
              </w:rPr>
              <w:t>对施工进度安排有切实可行的保证措施</w:t>
            </w:r>
            <w:r>
              <w:rPr>
                <w:rStyle w:val="35"/>
                <w:rFonts w:hint="eastAsia" w:ascii="宋体" w:hAnsi="宋体" w:eastAsia="宋体"/>
                <w:color w:val="000000"/>
                <w:kern w:val="0"/>
                <w:sz w:val="18"/>
                <w:szCs w:val="18"/>
                <w:lang w:eastAsia="zh-CN"/>
              </w:rPr>
              <w:t>。由磋商小组成员根据各投标人投标文件对比进行评议并打分。</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r>
              <w:rPr>
                <w:rStyle w:val="35"/>
                <w:rFonts w:ascii="宋体" w:hAnsi="宋体"/>
                <w:sz w:val="18"/>
                <w:szCs w:val="18"/>
              </w:rPr>
              <w:t xml:space="preserve">  </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r>
              <w:rPr>
                <w:rStyle w:val="35"/>
                <w:rFonts w:ascii="宋体" w:hAnsi="宋体"/>
                <w:sz w:val="18"/>
                <w:szCs w:val="18"/>
              </w:rPr>
              <w:t xml:space="preserve">  </w:t>
            </w:r>
          </w:p>
        </w:tc>
      </w:tr>
      <w:tr>
        <w:tblPrEx>
          <w:tblCellMar>
            <w:top w:w="0" w:type="dxa"/>
            <w:left w:w="0" w:type="dxa"/>
            <w:bottom w:w="0" w:type="dxa"/>
            <w:right w:w="0" w:type="dxa"/>
          </w:tblCellMar>
        </w:tblPrEx>
        <w:trPr>
          <w:trHeight w:val="1325"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5"/>
                <w:rFonts w:ascii="宋体" w:hAnsi="宋体"/>
                <w:sz w:val="18"/>
                <w:szCs w:val="18"/>
              </w:rPr>
            </w:pPr>
          </w:p>
        </w:tc>
        <w:tc>
          <w:tcPr>
            <w:tcW w:w="970" w:type="dxa"/>
            <w:tcBorders>
              <w:top w:val="nil"/>
              <w:left w:val="nil"/>
              <w:bottom w:val="single" w:color="000000" w:sz="4" w:space="0"/>
              <w:right w:val="single" w:color="000000" w:sz="4" w:space="0"/>
            </w:tcBorders>
            <w:vAlign w:val="center"/>
          </w:tcPr>
          <w:p>
            <w:pPr>
              <w:snapToGrid w:val="0"/>
              <w:rPr>
                <w:rStyle w:val="35"/>
                <w:rFonts w:ascii="宋体" w:hAnsi="宋体"/>
                <w:sz w:val="18"/>
                <w:szCs w:val="18"/>
              </w:rPr>
            </w:pPr>
            <w:r>
              <w:rPr>
                <w:rStyle w:val="35"/>
                <w:rFonts w:hint="eastAsia" w:ascii="宋体" w:hAnsi="宋体" w:eastAsia="宋体"/>
                <w:color w:val="000000"/>
                <w:kern w:val="0"/>
                <w:sz w:val="18"/>
                <w:szCs w:val="18"/>
              </w:rPr>
              <w:t>施工机械设备投入（</w:t>
            </w:r>
            <w:r>
              <w:rPr>
                <w:rStyle w:val="35"/>
                <w:rFonts w:hint="eastAsia" w:ascii="宋体" w:hAnsi="宋体" w:eastAsia="宋体"/>
                <w:color w:val="000000"/>
                <w:kern w:val="0"/>
                <w:sz w:val="18"/>
                <w:szCs w:val="18"/>
                <w:lang w:val="en-US" w:eastAsia="zh-CN"/>
              </w:rPr>
              <w:t>7</w:t>
            </w:r>
            <w:r>
              <w:rPr>
                <w:rStyle w:val="35"/>
                <w:rFonts w:hint="eastAsia" w:ascii="宋体" w:hAnsi="宋体" w:eastAsia="宋体"/>
                <w:color w:val="000000"/>
                <w:kern w:val="0"/>
                <w:sz w:val="18"/>
                <w:szCs w:val="18"/>
              </w:rPr>
              <w:t>分）</w:t>
            </w:r>
          </w:p>
        </w:tc>
        <w:tc>
          <w:tcPr>
            <w:tcW w:w="4709" w:type="dxa"/>
            <w:tcBorders>
              <w:top w:val="nil"/>
              <w:left w:val="nil"/>
              <w:bottom w:val="single" w:color="000000" w:sz="4" w:space="0"/>
              <w:right w:val="single" w:color="000000" w:sz="4" w:space="0"/>
            </w:tcBorders>
            <w:vAlign w:val="center"/>
          </w:tcPr>
          <w:p>
            <w:pPr>
              <w:snapToGrid w:val="0"/>
              <w:rPr>
                <w:rStyle w:val="35"/>
                <w:rFonts w:hint="eastAsia" w:ascii="宋体" w:hAnsi="宋体" w:eastAsia="仿宋"/>
                <w:sz w:val="18"/>
                <w:szCs w:val="18"/>
                <w:lang w:eastAsia="zh-CN"/>
              </w:rPr>
            </w:pPr>
            <w:r>
              <w:rPr>
                <w:rStyle w:val="35"/>
                <w:rFonts w:hint="eastAsia" w:ascii="宋体" w:hAnsi="宋体" w:eastAsia="宋体"/>
                <w:color w:val="000000"/>
                <w:kern w:val="0"/>
                <w:sz w:val="18"/>
                <w:szCs w:val="18"/>
              </w:rPr>
              <w:t>施工机械设备投入（</w:t>
            </w:r>
            <w:r>
              <w:rPr>
                <w:rStyle w:val="35"/>
                <w:rFonts w:hint="eastAsia" w:ascii="宋体" w:hAnsi="宋体" w:eastAsia="宋体"/>
                <w:color w:val="000000"/>
                <w:kern w:val="0"/>
                <w:sz w:val="18"/>
                <w:szCs w:val="18"/>
                <w:lang w:val="en-US" w:eastAsia="zh-CN"/>
              </w:rPr>
              <w:t>7</w:t>
            </w:r>
            <w:r>
              <w:rPr>
                <w:rStyle w:val="35"/>
                <w:rFonts w:hint="eastAsia" w:ascii="宋体" w:hAnsi="宋体" w:eastAsia="宋体"/>
                <w:color w:val="000000"/>
                <w:kern w:val="0"/>
                <w:sz w:val="18"/>
                <w:szCs w:val="18"/>
              </w:rPr>
              <w:t>分）</w:t>
            </w:r>
            <w:r>
              <w:rPr>
                <w:rStyle w:val="35"/>
                <w:rFonts w:ascii="宋体" w:hAnsi="宋体"/>
                <w:sz w:val="18"/>
                <w:szCs w:val="18"/>
              </w:rPr>
              <w:t>：</w:t>
            </w:r>
            <w:r>
              <w:rPr>
                <w:rStyle w:val="35"/>
                <w:rFonts w:hint="eastAsia" w:ascii="宋体" w:hAnsi="宋体" w:eastAsia="宋体"/>
                <w:color w:val="000000"/>
                <w:kern w:val="0"/>
                <w:sz w:val="18"/>
                <w:szCs w:val="18"/>
                <w:lang w:eastAsia="zh-CN"/>
              </w:rPr>
              <w:t>施工机械投入与施工季度计划相呼应且能满足工序衔接的要求，施工机械搭配周全合理，</w:t>
            </w:r>
            <w:r>
              <w:rPr>
                <w:rStyle w:val="35"/>
                <w:rFonts w:hint="eastAsia" w:ascii="宋体" w:hAnsi="宋体" w:eastAsia="宋体"/>
                <w:color w:val="000000"/>
                <w:kern w:val="0"/>
                <w:sz w:val="18"/>
                <w:szCs w:val="18"/>
                <w:lang w:val="en-US" w:eastAsia="zh-CN"/>
              </w:rPr>
              <w:t>根据工程进度计划的安排并与工程进度计划相一致。</w:t>
            </w:r>
            <w:r>
              <w:rPr>
                <w:rStyle w:val="35"/>
                <w:rFonts w:hint="eastAsia" w:ascii="宋体" w:hAnsi="宋体" w:eastAsia="宋体"/>
                <w:color w:val="000000"/>
                <w:kern w:val="0"/>
                <w:sz w:val="18"/>
                <w:szCs w:val="18"/>
                <w:lang w:eastAsia="zh-CN"/>
              </w:rPr>
              <w:t>由磋商小组成员根据各投标人投标文件对比进行评议并打分。</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p>
        </w:tc>
      </w:tr>
      <w:tr>
        <w:tblPrEx>
          <w:tblCellMar>
            <w:top w:w="0" w:type="dxa"/>
            <w:left w:w="0" w:type="dxa"/>
            <w:bottom w:w="0" w:type="dxa"/>
            <w:right w:w="0" w:type="dxa"/>
          </w:tblCellMar>
        </w:tblPrEx>
        <w:trPr>
          <w:trHeight w:val="1146"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5"/>
                <w:rFonts w:ascii="宋体" w:hAnsi="宋体"/>
                <w:sz w:val="18"/>
                <w:szCs w:val="18"/>
              </w:rPr>
            </w:pPr>
          </w:p>
        </w:tc>
        <w:tc>
          <w:tcPr>
            <w:tcW w:w="970" w:type="dxa"/>
            <w:tcBorders>
              <w:top w:val="nil"/>
              <w:left w:val="nil"/>
              <w:bottom w:val="single" w:color="000000" w:sz="4" w:space="0"/>
              <w:right w:val="single" w:color="000000" w:sz="4" w:space="0"/>
            </w:tcBorders>
            <w:vAlign w:val="center"/>
          </w:tcPr>
          <w:p>
            <w:pPr>
              <w:snapToGrid w:val="0"/>
              <w:rPr>
                <w:rStyle w:val="35"/>
                <w:rFonts w:ascii="宋体" w:hAnsi="宋体"/>
                <w:sz w:val="18"/>
                <w:szCs w:val="18"/>
              </w:rPr>
            </w:pPr>
            <w:r>
              <w:rPr>
                <w:rStyle w:val="35"/>
                <w:rFonts w:hint="eastAsia" w:ascii="宋体" w:hAnsi="宋体" w:eastAsia="宋体"/>
                <w:color w:val="000000"/>
                <w:kern w:val="0"/>
                <w:sz w:val="18"/>
                <w:szCs w:val="18"/>
                <w:lang w:eastAsia="zh-CN"/>
              </w:rPr>
              <w:t>质量安全文明施工保证措施（</w:t>
            </w:r>
            <w:r>
              <w:rPr>
                <w:rStyle w:val="35"/>
                <w:rFonts w:hint="eastAsia" w:ascii="宋体" w:hAnsi="宋体" w:eastAsia="宋体"/>
                <w:color w:val="000000"/>
                <w:kern w:val="0"/>
                <w:sz w:val="18"/>
                <w:szCs w:val="18"/>
                <w:lang w:val="en-US" w:eastAsia="zh-CN"/>
              </w:rPr>
              <w:t>20</w:t>
            </w:r>
            <w:r>
              <w:rPr>
                <w:rStyle w:val="35"/>
                <w:rFonts w:hint="eastAsia" w:ascii="宋体" w:hAnsi="宋体" w:eastAsia="宋体"/>
                <w:color w:val="000000"/>
                <w:kern w:val="0"/>
                <w:sz w:val="18"/>
                <w:szCs w:val="18"/>
                <w:lang w:eastAsia="zh-CN"/>
              </w:rPr>
              <w:t>分）</w:t>
            </w:r>
          </w:p>
        </w:tc>
        <w:tc>
          <w:tcPr>
            <w:tcW w:w="4709" w:type="dxa"/>
            <w:tcBorders>
              <w:top w:val="nil"/>
              <w:left w:val="nil"/>
              <w:bottom w:val="single" w:color="000000" w:sz="4" w:space="0"/>
              <w:right w:val="single" w:color="000000" w:sz="4" w:space="0"/>
            </w:tcBorders>
            <w:vAlign w:val="center"/>
          </w:tcPr>
          <w:p>
            <w:pPr>
              <w:snapToGrid w:val="0"/>
              <w:rPr>
                <w:rStyle w:val="35"/>
                <w:rFonts w:hint="default" w:ascii="宋体" w:hAnsi="宋体" w:eastAsia="仿宋"/>
                <w:sz w:val="18"/>
                <w:szCs w:val="18"/>
                <w:lang w:val="en-US" w:eastAsia="zh-CN"/>
              </w:rPr>
            </w:pPr>
            <w:r>
              <w:rPr>
                <w:rStyle w:val="35"/>
                <w:rFonts w:hint="eastAsia" w:ascii="宋体" w:hAnsi="宋体" w:eastAsia="宋体"/>
                <w:color w:val="000000"/>
                <w:kern w:val="0"/>
                <w:sz w:val="18"/>
                <w:szCs w:val="18"/>
                <w:lang w:eastAsia="zh-CN"/>
              </w:rPr>
              <w:t>质量安全文明施工保证措施（</w:t>
            </w:r>
            <w:r>
              <w:rPr>
                <w:rStyle w:val="35"/>
                <w:rFonts w:hint="eastAsia" w:ascii="宋体" w:hAnsi="宋体" w:eastAsia="宋体"/>
                <w:color w:val="000000"/>
                <w:kern w:val="0"/>
                <w:sz w:val="18"/>
                <w:szCs w:val="18"/>
                <w:lang w:val="en-US" w:eastAsia="zh-CN"/>
              </w:rPr>
              <w:t>20</w:t>
            </w:r>
            <w:r>
              <w:rPr>
                <w:rStyle w:val="35"/>
                <w:rFonts w:hint="eastAsia" w:ascii="宋体" w:hAnsi="宋体" w:eastAsia="宋体"/>
                <w:color w:val="000000"/>
                <w:kern w:val="0"/>
                <w:sz w:val="18"/>
                <w:szCs w:val="18"/>
                <w:lang w:eastAsia="zh-CN"/>
              </w:rPr>
              <w:t>分）</w:t>
            </w:r>
            <w:r>
              <w:rPr>
                <w:rStyle w:val="35"/>
                <w:rFonts w:hint="eastAsia" w:ascii="宋体" w:hAnsi="宋体" w:eastAsia="宋体"/>
                <w:color w:val="000000"/>
                <w:kern w:val="0"/>
                <w:sz w:val="18"/>
                <w:szCs w:val="18"/>
              </w:rPr>
              <w:t>：保证措施应符合科学的施工规律、国家规定的强制性标准并有针对性，同时要符合实际情况，切实可行</w:t>
            </w:r>
            <w:r>
              <w:rPr>
                <w:rStyle w:val="35"/>
                <w:rFonts w:hint="eastAsia" w:ascii="宋体" w:hAnsi="宋体" w:eastAsia="宋体"/>
                <w:color w:val="000000"/>
                <w:kern w:val="0"/>
                <w:sz w:val="18"/>
                <w:szCs w:val="18"/>
                <w:lang w:eastAsia="zh-CN"/>
              </w:rPr>
              <w:t>的</w:t>
            </w:r>
            <w:r>
              <w:rPr>
                <w:rStyle w:val="35"/>
                <w:rFonts w:hint="eastAsia" w:ascii="宋体" w:hAnsi="宋体" w:eastAsia="宋体"/>
                <w:color w:val="000000"/>
                <w:kern w:val="0"/>
                <w:sz w:val="18"/>
                <w:szCs w:val="18"/>
                <w:lang w:val="en-US" w:eastAsia="zh-CN"/>
              </w:rPr>
              <w:t>0-6分；</w:t>
            </w:r>
            <w:r>
              <w:rPr>
                <w:rStyle w:val="35"/>
                <w:rFonts w:hint="eastAsia" w:ascii="宋体" w:hAnsi="宋体" w:eastAsia="宋体"/>
                <w:color w:val="000000"/>
                <w:kern w:val="0"/>
                <w:sz w:val="18"/>
                <w:szCs w:val="18"/>
              </w:rPr>
              <w:t>有具体可行的保证措施，有具体的违约责任</w:t>
            </w:r>
            <w:r>
              <w:rPr>
                <w:rStyle w:val="35"/>
                <w:rFonts w:hint="eastAsia" w:ascii="宋体" w:hAnsi="宋体" w:eastAsia="宋体"/>
                <w:color w:val="000000"/>
                <w:kern w:val="0"/>
                <w:sz w:val="18"/>
                <w:szCs w:val="18"/>
                <w:lang w:val="en-US" w:eastAsia="zh-CN"/>
              </w:rPr>
              <w:t>0-5分；</w:t>
            </w:r>
            <w:r>
              <w:rPr>
                <w:rStyle w:val="35"/>
                <w:rFonts w:hint="eastAsia" w:ascii="宋体" w:hAnsi="宋体" w:eastAsia="宋体"/>
                <w:color w:val="000000"/>
                <w:kern w:val="0"/>
                <w:sz w:val="18"/>
                <w:szCs w:val="18"/>
              </w:rPr>
              <w:t>管理机构健全</w:t>
            </w:r>
            <w:r>
              <w:rPr>
                <w:rStyle w:val="35"/>
                <w:rFonts w:hint="eastAsia" w:ascii="宋体" w:hAnsi="宋体" w:eastAsia="宋体"/>
                <w:color w:val="000000"/>
                <w:kern w:val="0"/>
                <w:sz w:val="18"/>
                <w:szCs w:val="18"/>
                <w:lang w:eastAsia="zh-CN"/>
              </w:rPr>
              <w:t>和</w:t>
            </w:r>
            <w:r>
              <w:rPr>
                <w:rStyle w:val="35"/>
                <w:rFonts w:hint="eastAsia" w:ascii="宋体" w:hAnsi="宋体" w:eastAsia="宋体"/>
                <w:color w:val="000000"/>
                <w:kern w:val="0"/>
                <w:sz w:val="18"/>
                <w:szCs w:val="18"/>
              </w:rPr>
              <w:t>管理制度健全</w:t>
            </w:r>
            <w:r>
              <w:rPr>
                <w:rStyle w:val="35"/>
                <w:rFonts w:hint="eastAsia" w:ascii="宋体" w:hAnsi="宋体" w:eastAsia="宋体"/>
                <w:color w:val="000000"/>
                <w:kern w:val="0"/>
                <w:sz w:val="18"/>
                <w:szCs w:val="18"/>
                <w:lang w:eastAsia="zh-CN"/>
              </w:rPr>
              <w:t>的</w:t>
            </w:r>
            <w:r>
              <w:rPr>
                <w:rStyle w:val="35"/>
                <w:rFonts w:hint="eastAsia" w:ascii="宋体" w:hAnsi="宋体" w:eastAsia="宋体"/>
                <w:color w:val="000000"/>
                <w:kern w:val="0"/>
                <w:sz w:val="18"/>
                <w:szCs w:val="18"/>
                <w:lang w:val="en-US" w:eastAsia="zh-CN"/>
              </w:rPr>
              <w:t>0-4分；</w:t>
            </w:r>
            <w:r>
              <w:rPr>
                <w:rStyle w:val="35"/>
                <w:rFonts w:hint="eastAsia" w:ascii="宋体" w:hAnsi="宋体" w:eastAsia="宋体"/>
                <w:color w:val="000000"/>
                <w:kern w:val="0"/>
                <w:sz w:val="18"/>
                <w:szCs w:val="18"/>
              </w:rPr>
              <w:t>质量检测能力与手段完善</w:t>
            </w:r>
            <w:r>
              <w:rPr>
                <w:rStyle w:val="35"/>
                <w:rFonts w:hint="eastAsia" w:ascii="宋体" w:hAnsi="宋体" w:eastAsia="宋体"/>
                <w:color w:val="000000"/>
                <w:kern w:val="0"/>
                <w:sz w:val="18"/>
                <w:szCs w:val="18"/>
                <w:lang w:eastAsia="zh-CN"/>
              </w:rPr>
              <w:t>的</w:t>
            </w:r>
            <w:r>
              <w:rPr>
                <w:rStyle w:val="35"/>
                <w:rFonts w:hint="eastAsia" w:ascii="宋体" w:hAnsi="宋体" w:eastAsia="宋体"/>
                <w:color w:val="000000"/>
                <w:kern w:val="0"/>
                <w:sz w:val="18"/>
                <w:szCs w:val="18"/>
                <w:lang w:val="en-US" w:eastAsia="zh-CN"/>
              </w:rPr>
              <w:t>0-5分。</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p>
        </w:tc>
      </w:tr>
      <w:tr>
        <w:tblPrEx>
          <w:tblCellMar>
            <w:top w:w="0" w:type="dxa"/>
            <w:left w:w="0" w:type="dxa"/>
            <w:bottom w:w="0" w:type="dxa"/>
            <w:right w:w="0" w:type="dxa"/>
          </w:tblCellMar>
        </w:tblPrEx>
        <w:trPr>
          <w:trHeight w:val="1367"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5"/>
                <w:rFonts w:ascii="宋体" w:hAnsi="宋体"/>
                <w:sz w:val="18"/>
                <w:szCs w:val="18"/>
              </w:rPr>
            </w:pPr>
          </w:p>
        </w:tc>
        <w:tc>
          <w:tcPr>
            <w:tcW w:w="970" w:type="dxa"/>
            <w:tcBorders>
              <w:top w:val="nil"/>
              <w:left w:val="nil"/>
              <w:bottom w:val="single" w:color="000000" w:sz="4" w:space="0"/>
              <w:right w:val="single" w:color="000000" w:sz="4" w:space="0"/>
            </w:tcBorders>
            <w:vAlign w:val="center"/>
          </w:tcPr>
          <w:p>
            <w:pPr>
              <w:snapToGrid w:val="0"/>
              <w:rPr>
                <w:rStyle w:val="35"/>
                <w:rFonts w:ascii="宋体" w:hAnsi="宋体"/>
                <w:color w:val="000000"/>
                <w:sz w:val="18"/>
                <w:szCs w:val="18"/>
              </w:rPr>
            </w:pPr>
            <w:r>
              <w:rPr>
                <w:rStyle w:val="35"/>
                <w:rFonts w:hint="eastAsia" w:ascii="宋体" w:hAnsi="宋体"/>
                <w:color w:val="000000"/>
                <w:sz w:val="18"/>
                <w:szCs w:val="18"/>
                <w:lang w:eastAsia="zh-CN"/>
              </w:rPr>
              <w:t>现场文明施工</w:t>
            </w:r>
            <w:r>
              <w:rPr>
                <w:rStyle w:val="35"/>
                <w:rFonts w:ascii="宋体" w:hAnsi="宋体"/>
                <w:color w:val="000000"/>
                <w:sz w:val="18"/>
                <w:szCs w:val="18"/>
              </w:rPr>
              <w:t>方案及</w:t>
            </w:r>
            <w:r>
              <w:rPr>
                <w:rStyle w:val="35"/>
                <w:rFonts w:hint="eastAsia" w:ascii="宋体" w:hAnsi="宋体"/>
                <w:color w:val="000000"/>
                <w:sz w:val="18"/>
                <w:szCs w:val="18"/>
                <w:lang w:eastAsia="zh-CN"/>
              </w:rPr>
              <w:t>扬尘解决</w:t>
            </w:r>
            <w:r>
              <w:rPr>
                <w:rStyle w:val="35"/>
                <w:rFonts w:ascii="宋体" w:hAnsi="宋体"/>
                <w:color w:val="000000"/>
                <w:sz w:val="18"/>
                <w:szCs w:val="18"/>
              </w:rPr>
              <w:t>方案（</w:t>
            </w:r>
            <w:r>
              <w:rPr>
                <w:rStyle w:val="35"/>
                <w:rFonts w:hint="eastAsia" w:ascii="宋体" w:hAnsi="宋体"/>
                <w:color w:val="000000"/>
                <w:sz w:val="18"/>
                <w:szCs w:val="18"/>
                <w:lang w:val="en-US" w:eastAsia="zh-CN"/>
              </w:rPr>
              <w:t>4</w:t>
            </w:r>
            <w:r>
              <w:rPr>
                <w:rStyle w:val="35"/>
                <w:rFonts w:ascii="宋体" w:hAnsi="宋体"/>
                <w:color w:val="000000"/>
                <w:sz w:val="18"/>
                <w:szCs w:val="18"/>
              </w:rPr>
              <w:t>分)</w:t>
            </w:r>
          </w:p>
        </w:tc>
        <w:tc>
          <w:tcPr>
            <w:tcW w:w="4709" w:type="dxa"/>
            <w:tcBorders>
              <w:top w:val="nil"/>
              <w:left w:val="nil"/>
              <w:bottom w:val="single" w:color="000000" w:sz="4" w:space="0"/>
              <w:right w:val="single" w:color="000000" w:sz="4" w:space="0"/>
            </w:tcBorders>
            <w:vAlign w:val="center"/>
          </w:tcPr>
          <w:p>
            <w:pPr>
              <w:snapToGrid w:val="0"/>
              <w:rPr>
                <w:rStyle w:val="35"/>
                <w:rFonts w:hint="default" w:ascii="宋体" w:hAnsi="宋体" w:eastAsia="宋体"/>
                <w:color w:val="000000"/>
                <w:sz w:val="18"/>
                <w:szCs w:val="18"/>
                <w:lang w:val="en-US" w:eastAsia="zh-CN"/>
              </w:rPr>
            </w:pPr>
            <w:r>
              <w:rPr>
                <w:rStyle w:val="35"/>
                <w:rFonts w:hint="eastAsia" w:ascii="宋体" w:hAnsi="宋体" w:eastAsia="宋体"/>
                <w:color w:val="000000"/>
                <w:kern w:val="0"/>
                <w:sz w:val="18"/>
                <w:szCs w:val="18"/>
                <w:lang w:eastAsia="zh-CN"/>
              </w:rPr>
              <w:t>现场文明施工</w:t>
            </w:r>
            <w:r>
              <w:rPr>
                <w:rStyle w:val="35"/>
                <w:rFonts w:hint="eastAsia" w:ascii="宋体" w:hAnsi="宋体" w:eastAsia="宋体"/>
                <w:color w:val="000000"/>
                <w:kern w:val="0"/>
                <w:sz w:val="18"/>
                <w:szCs w:val="18"/>
              </w:rPr>
              <w:t>方案及</w:t>
            </w:r>
            <w:r>
              <w:rPr>
                <w:rStyle w:val="35"/>
                <w:rFonts w:hint="eastAsia" w:ascii="宋体" w:hAnsi="宋体" w:eastAsia="宋体"/>
                <w:color w:val="000000"/>
                <w:kern w:val="0"/>
                <w:sz w:val="18"/>
                <w:szCs w:val="18"/>
                <w:lang w:eastAsia="zh-CN"/>
              </w:rPr>
              <w:t>扬尘解决</w:t>
            </w:r>
            <w:r>
              <w:rPr>
                <w:rStyle w:val="35"/>
                <w:rFonts w:hint="eastAsia" w:ascii="宋体" w:hAnsi="宋体" w:eastAsia="宋体"/>
                <w:color w:val="000000"/>
                <w:kern w:val="0"/>
                <w:sz w:val="18"/>
                <w:szCs w:val="18"/>
              </w:rPr>
              <w:t>方案（</w:t>
            </w:r>
            <w:r>
              <w:rPr>
                <w:rStyle w:val="35"/>
                <w:rFonts w:hint="eastAsia" w:ascii="宋体" w:hAnsi="宋体" w:eastAsia="宋体"/>
                <w:color w:val="000000"/>
                <w:kern w:val="0"/>
                <w:sz w:val="18"/>
                <w:szCs w:val="18"/>
                <w:lang w:val="en-US" w:eastAsia="zh-CN"/>
              </w:rPr>
              <w:t>4</w:t>
            </w:r>
            <w:r>
              <w:rPr>
                <w:rStyle w:val="35"/>
                <w:rFonts w:hint="eastAsia" w:ascii="宋体" w:hAnsi="宋体" w:eastAsia="宋体"/>
                <w:color w:val="000000"/>
                <w:kern w:val="0"/>
                <w:sz w:val="18"/>
                <w:szCs w:val="18"/>
              </w:rPr>
              <w:t>分)</w:t>
            </w:r>
            <w:r>
              <w:rPr>
                <w:rStyle w:val="35"/>
                <w:rFonts w:hint="eastAsia" w:ascii="宋体" w:hAnsi="宋体" w:eastAsia="宋体"/>
                <w:color w:val="000000"/>
                <w:kern w:val="0"/>
                <w:sz w:val="18"/>
                <w:szCs w:val="18"/>
                <w:lang w:eastAsia="zh-CN"/>
              </w:rPr>
              <w:t>：现场文明施工</w:t>
            </w:r>
            <w:r>
              <w:rPr>
                <w:rStyle w:val="35"/>
                <w:rFonts w:hint="eastAsia" w:ascii="宋体" w:hAnsi="宋体" w:eastAsia="宋体"/>
                <w:color w:val="000000"/>
                <w:kern w:val="0"/>
                <w:sz w:val="18"/>
                <w:szCs w:val="18"/>
              </w:rPr>
              <w:t>方案措施应符合工程实际情况，切实可行</w:t>
            </w:r>
            <w:r>
              <w:rPr>
                <w:rStyle w:val="35"/>
                <w:rFonts w:hint="eastAsia" w:ascii="宋体" w:hAnsi="宋体" w:eastAsia="宋体"/>
                <w:color w:val="000000"/>
                <w:kern w:val="0"/>
                <w:sz w:val="18"/>
                <w:szCs w:val="18"/>
                <w:lang w:eastAsia="zh-CN"/>
              </w:rPr>
              <w:t>的</w:t>
            </w:r>
            <w:r>
              <w:rPr>
                <w:rStyle w:val="35"/>
                <w:rFonts w:hint="eastAsia" w:ascii="宋体" w:hAnsi="宋体" w:eastAsia="宋体"/>
                <w:color w:val="000000"/>
                <w:kern w:val="0"/>
                <w:sz w:val="18"/>
                <w:szCs w:val="18"/>
                <w:lang w:val="en-US" w:eastAsia="zh-CN"/>
              </w:rPr>
              <w:t>2分；</w:t>
            </w:r>
            <w:r>
              <w:rPr>
                <w:rStyle w:val="35"/>
                <w:rFonts w:hint="eastAsia" w:ascii="宋体" w:hAnsi="宋体" w:eastAsia="宋体"/>
                <w:color w:val="000000"/>
                <w:kern w:val="0"/>
                <w:sz w:val="18"/>
                <w:szCs w:val="18"/>
              </w:rPr>
              <w:t>施工现场扬尘防治方案应根据相关规定编制</w:t>
            </w:r>
            <w:r>
              <w:rPr>
                <w:rStyle w:val="35"/>
                <w:rFonts w:hint="eastAsia" w:ascii="宋体" w:hAnsi="宋体" w:eastAsia="宋体"/>
                <w:color w:val="000000"/>
                <w:kern w:val="0"/>
                <w:sz w:val="18"/>
                <w:szCs w:val="18"/>
                <w:lang w:eastAsia="zh-CN"/>
              </w:rPr>
              <w:t>的</w:t>
            </w:r>
            <w:r>
              <w:rPr>
                <w:rStyle w:val="35"/>
                <w:rFonts w:hint="eastAsia" w:ascii="宋体" w:hAnsi="宋体" w:eastAsia="宋体"/>
                <w:color w:val="000000"/>
                <w:kern w:val="0"/>
                <w:sz w:val="18"/>
                <w:szCs w:val="18"/>
                <w:lang w:val="en-US" w:eastAsia="zh-CN"/>
              </w:rPr>
              <w:t>2分。</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r>
              <w:rPr>
                <w:rStyle w:val="35"/>
                <w:rFonts w:ascii="宋体" w:hAnsi="宋体"/>
                <w:sz w:val="18"/>
                <w:szCs w:val="18"/>
              </w:rPr>
              <w:t xml:space="preserve">  </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r>
              <w:rPr>
                <w:rStyle w:val="35"/>
                <w:rFonts w:ascii="宋体" w:hAnsi="宋体"/>
                <w:sz w:val="18"/>
                <w:szCs w:val="18"/>
              </w:rPr>
              <w:t xml:space="preserve">  </w:t>
            </w:r>
          </w:p>
        </w:tc>
      </w:tr>
      <w:tr>
        <w:tblPrEx>
          <w:tblCellMar>
            <w:top w:w="0" w:type="dxa"/>
            <w:left w:w="0" w:type="dxa"/>
            <w:bottom w:w="0" w:type="dxa"/>
            <w:right w:w="0" w:type="dxa"/>
          </w:tblCellMar>
        </w:tblPrEx>
        <w:trPr>
          <w:trHeight w:val="942"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5"/>
                <w:rFonts w:ascii="宋体" w:hAnsi="宋体"/>
                <w:sz w:val="18"/>
                <w:szCs w:val="18"/>
              </w:rPr>
            </w:pPr>
          </w:p>
        </w:tc>
        <w:tc>
          <w:tcPr>
            <w:tcW w:w="970" w:type="dxa"/>
            <w:tcBorders>
              <w:top w:val="nil"/>
              <w:left w:val="nil"/>
              <w:bottom w:val="single" w:color="000000" w:sz="4" w:space="0"/>
              <w:right w:val="single" w:color="000000" w:sz="4" w:space="0"/>
            </w:tcBorders>
            <w:vAlign w:val="center"/>
          </w:tcPr>
          <w:p>
            <w:pPr>
              <w:snapToGrid w:val="0"/>
              <w:rPr>
                <w:rStyle w:val="35"/>
                <w:rFonts w:ascii="宋体" w:hAnsi="宋体"/>
                <w:color w:val="000000"/>
                <w:sz w:val="18"/>
                <w:szCs w:val="18"/>
              </w:rPr>
            </w:pPr>
            <w:r>
              <w:rPr>
                <w:rStyle w:val="35"/>
                <w:rFonts w:hint="eastAsia" w:ascii="宋体" w:hAnsi="宋体"/>
                <w:color w:val="000000"/>
                <w:sz w:val="18"/>
                <w:szCs w:val="18"/>
                <w:lang w:eastAsia="zh-CN"/>
              </w:rPr>
              <w:t>施工平面图</w:t>
            </w:r>
            <w:r>
              <w:rPr>
                <w:rStyle w:val="35"/>
                <w:rFonts w:ascii="宋体" w:hAnsi="宋体"/>
                <w:color w:val="000000"/>
                <w:sz w:val="18"/>
                <w:szCs w:val="18"/>
              </w:rPr>
              <w:t>（</w:t>
            </w:r>
            <w:r>
              <w:rPr>
                <w:rStyle w:val="35"/>
                <w:rFonts w:hint="eastAsia" w:ascii="宋体" w:hAnsi="宋体"/>
                <w:color w:val="000000"/>
                <w:sz w:val="18"/>
                <w:szCs w:val="18"/>
                <w:lang w:val="en-US" w:eastAsia="zh-CN"/>
              </w:rPr>
              <w:t>3</w:t>
            </w:r>
            <w:r>
              <w:rPr>
                <w:rStyle w:val="35"/>
                <w:rFonts w:ascii="宋体" w:hAnsi="宋体"/>
                <w:color w:val="000000"/>
                <w:sz w:val="18"/>
                <w:szCs w:val="18"/>
              </w:rPr>
              <w:t>分）</w:t>
            </w:r>
          </w:p>
        </w:tc>
        <w:tc>
          <w:tcPr>
            <w:tcW w:w="4709" w:type="dxa"/>
            <w:tcBorders>
              <w:top w:val="nil"/>
              <w:left w:val="nil"/>
              <w:bottom w:val="single" w:color="000000" w:sz="4" w:space="0"/>
              <w:right w:val="single" w:color="000000" w:sz="4" w:space="0"/>
            </w:tcBorders>
            <w:vAlign w:val="center"/>
          </w:tcPr>
          <w:p>
            <w:pPr>
              <w:snapToGrid w:val="0"/>
              <w:rPr>
                <w:rStyle w:val="35"/>
                <w:rFonts w:ascii="宋体" w:hAnsi="宋体"/>
                <w:color w:val="000000"/>
                <w:sz w:val="18"/>
                <w:szCs w:val="18"/>
              </w:rPr>
            </w:pPr>
            <w:r>
              <w:rPr>
                <w:rStyle w:val="35"/>
                <w:rFonts w:hint="eastAsia" w:ascii="宋体" w:hAnsi="宋体"/>
                <w:color w:val="000000"/>
                <w:sz w:val="18"/>
                <w:szCs w:val="18"/>
                <w:lang w:eastAsia="zh-CN"/>
              </w:rPr>
              <w:t>施工平面图</w:t>
            </w:r>
            <w:r>
              <w:rPr>
                <w:rStyle w:val="35"/>
                <w:rFonts w:ascii="宋体" w:hAnsi="宋体"/>
                <w:color w:val="000000"/>
                <w:sz w:val="18"/>
                <w:szCs w:val="18"/>
              </w:rPr>
              <w:t>（</w:t>
            </w:r>
            <w:r>
              <w:rPr>
                <w:rStyle w:val="35"/>
                <w:rFonts w:hint="eastAsia" w:ascii="宋体" w:hAnsi="宋体"/>
                <w:color w:val="000000"/>
                <w:sz w:val="18"/>
                <w:szCs w:val="18"/>
                <w:lang w:val="en-US" w:eastAsia="zh-CN"/>
              </w:rPr>
              <w:t>3</w:t>
            </w:r>
            <w:r>
              <w:rPr>
                <w:rStyle w:val="35"/>
                <w:rFonts w:ascii="宋体" w:hAnsi="宋体"/>
                <w:color w:val="000000"/>
                <w:sz w:val="18"/>
                <w:szCs w:val="18"/>
              </w:rPr>
              <w:t>分）：</w:t>
            </w:r>
            <w:r>
              <w:rPr>
                <w:rStyle w:val="35"/>
                <w:rFonts w:hint="eastAsia" w:ascii="宋体" w:hAnsi="宋体" w:eastAsia="宋体"/>
                <w:color w:val="000000"/>
                <w:kern w:val="0"/>
                <w:sz w:val="18"/>
                <w:szCs w:val="18"/>
              </w:rPr>
              <w:t>施工平面图应符合工程实际，布置紧凑，便于施工和管理并符合劳保、安全要求。</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r>
              <w:rPr>
                <w:rStyle w:val="35"/>
                <w:rFonts w:ascii="宋体" w:hAnsi="宋体"/>
                <w:sz w:val="18"/>
                <w:szCs w:val="18"/>
              </w:rPr>
              <w:t xml:space="preserve">  </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r>
              <w:rPr>
                <w:rStyle w:val="35"/>
                <w:rFonts w:ascii="宋体" w:hAnsi="宋体"/>
                <w:sz w:val="18"/>
                <w:szCs w:val="18"/>
              </w:rPr>
              <w:t xml:space="preserve">  </w:t>
            </w:r>
          </w:p>
        </w:tc>
      </w:tr>
      <w:tr>
        <w:tblPrEx>
          <w:tblCellMar>
            <w:top w:w="0" w:type="dxa"/>
            <w:left w:w="0" w:type="dxa"/>
            <w:bottom w:w="0" w:type="dxa"/>
            <w:right w:w="0" w:type="dxa"/>
          </w:tblCellMar>
        </w:tblPrEx>
        <w:trPr>
          <w:trHeight w:val="938" w:hRule="atLeast"/>
        </w:trPr>
        <w:tc>
          <w:tcPr>
            <w:tcW w:w="880" w:type="dxa"/>
            <w:vMerge w:val="restart"/>
            <w:tcBorders>
              <w:top w:val="nil"/>
              <w:left w:val="single" w:color="000000" w:sz="4" w:space="0"/>
              <w:right w:val="single" w:color="000000" w:sz="4" w:space="0"/>
            </w:tcBorders>
            <w:vAlign w:val="center"/>
          </w:tcPr>
          <w:p>
            <w:pPr>
              <w:snapToGrid w:val="0"/>
              <w:rPr>
                <w:rStyle w:val="35"/>
                <w:rFonts w:ascii="宋体" w:hAnsi="宋体"/>
                <w:sz w:val="18"/>
                <w:szCs w:val="18"/>
              </w:rPr>
            </w:pPr>
            <w:r>
              <w:rPr>
                <w:rStyle w:val="35"/>
                <w:rFonts w:ascii="宋体" w:hAnsi="宋体"/>
                <w:sz w:val="18"/>
                <w:szCs w:val="18"/>
              </w:rPr>
              <w:t>商务因素（</w:t>
            </w:r>
            <w:r>
              <w:rPr>
                <w:rStyle w:val="35"/>
                <w:rFonts w:hint="eastAsia" w:ascii="宋体" w:hAnsi="宋体"/>
                <w:sz w:val="18"/>
                <w:szCs w:val="18"/>
                <w:lang w:val="en-US" w:eastAsia="zh-CN"/>
              </w:rPr>
              <w:t>18</w:t>
            </w:r>
            <w:r>
              <w:rPr>
                <w:rStyle w:val="35"/>
                <w:rFonts w:ascii="宋体" w:hAnsi="宋体"/>
                <w:sz w:val="18"/>
                <w:szCs w:val="18"/>
              </w:rPr>
              <w:t>分）</w:t>
            </w:r>
          </w:p>
        </w:tc>
        <w:tc>
          <w:tcPr>
            <w:tcW w:w="970" w:type="dxa"/>
            <w:tcBorders>
              <w:top w:val="nil"/>
              <w:left w:val="nil"/>
              <w:bottom w:val="single" w:color="000000" w:sz="4" w:space="0"/>
              <w:right w:val="single" w:color="000000" w:sz="4" w:space="0"/>
            </w:tcBorders>
            <w:vAlign w:val="center"/>
          </w:tcPr>
          <w:p>
            <w:pPr>
              <w:snapToGrid w:val="0"/>
              <w:rPr>
                <w:rStyle w:val="35"/>
                <w:rFonts w:ascii="宋体" w:hAnsi="宋体"/>
                <w:sz w:val="18"/>
                <w:szCs w:val="18"/>
              </w:rPr>
            </w:pPr>
            <w:r>
              <w:rPr>
                <w:rStyle w:val="35"/>
                <w:rFonts w:hint="eastAsia" w:ascii="宋体" w:hAnsi="宋体"/>
                <w:sz w:val="18"/>
                <w:szCs w:val="18"/>
                <w:lang w:eastAsia="zh-CN"/>
              </w:rPr>
              <w:t>公司</w:t>
            </w:r>
            <w:r>
              <w:rPr>
                <w:rStyle w:val="35"/>
                <w:rFonts w:ascii="宋体" w:hAnsi="宋体"/>
                <w:sz w:val="18"/>
                <w:szCs w:val="18"/>
              </w:rPr>
              <w:t>业绩（</w:t>
            </w:r>
            <w:r>
              <w:rPr>
                <w:rStyle w:val="35"/>
                <w:rFonts w:hint="eastAsia" w:ascii="宋体" w:hAnsi="宋体"/>
                <w:sz w:val="18"/>
                <w:szCs w:val="18"/>
                <w:lang w:val="en-US" w:eastAsia="zh-CN"/>
              </w:rPr>
              <w:t>8</w:t>
            </w:r>
            <w:r>
              <w:rPr>
                <w:rStyle w:val="35"/>
                <w:rFonts w:ascii="宋体" w:hAnsi="宋体"/>
                <w:sz w:val="18"/>
                <w:szCs w:val="18"/>
              </w:rPr>
              <w:t>分）</w:t>
            </w:r>
          </w:p>
        </w:tc>
        <w:tc>
          <w:tcPr>
            <w:tcW w:w="4709" w:type="dxa"/>
            <w:tcBorders>
              <w:top w:val="nil"/>
              <w:left w:val="nil"/>
              <w:bottom w:val="single" w:color="000000" w:sz="4" w:space="0"/>
              <w:right w:val="single" w:color="000000" w:sz="4" w:space="0"/>
            </w:tcBorders>
            <w:vAlign w:val="center"/>
          </w:tcPr>
          <w:p>
            <w:pPr>
              <w:snapToGrid w:val="0"/>
              <w:rPr>
                <w:rStyle w:val="35"/>
                <w:rFonts w:hint="eastAsia" w:ascii="宋体" w:hAnsi="宋体" w:eastAsia="宋体"/>
                <w:sz w:val="18"/>
                <w:szCs w:val="18"/>
                <w:lang w:eastAsia="zh-CN"/>
              </w:rPr>
            </w:pPr>
            <w:r>
              <w:rPr>
                <w:rStyle w:val="35"/>
                <w:rFonts w:ascii="宋体" w:hAnsi="宋体"/>
                <w:sz w:val="18"/>
                <w:szCs w:val="18"/>
              </w:rPr>
              <w:t>业绩（</w:t>
            </w:r>
            <w:r>
              <w:rPr>
                <w:rStyle w:val="35"/>
                <w:rFonts w:hint="eastAsia" w:ascii="宋体" w:hAnsi="宋体"/>
                <w:sz w:val="18"/>
                <w:szCs w:val="18"/>
                <w:lang w:val="en-US" w:eastAsia="zh-CN"/>
              </w:rPr>
              <w:t>8</w:t>
            </w:r>
            <w:r>
              <w:rPr>
                <w:rStyle w:val="35"/>
                <w:rFonts w:ascii="宋体" w:hAnsi="宋体"/>
                <w:sz w:val="18"/>
                <w:szCs w:val="18"/>
              </w:rPr>
              <w:t>分）</w:t>
            </w:r>
            <w:r>
              <w:rPr>
                <w:rStyle w:val="35"/>
                <w:rFonts w:ascii="宋体" w:hAnsi="宋体"/>
                <w:color w:val="auto"/>
                <w:sz w:val="18"/>
                <w:szCs w:val="18"/>
              </w:rPr>
              <w:t>：有</w:t>
            </w:r>
            <w:r>
              <w:rPr>
                <w:rStyle w:val="35"/>
                <w:rFonts w:hint="eastAsia" w:ascii="宋体" w:hAnsi="宋体"/>
                <w:color w:val="auto"/>
                <w:sz w:val="18"/>
                <w:szCs w:val="18"/>
                <w:lang w:eastAsia="zh-CN"/>
              </w:rPr>
              <w:t>工程</w:t>
            </w:r>
            <w:r>
              <w:rPr>
                <w:rStyle w:val="35"/>
                <w:rFonts w:ascii="宋体" w:hAnsi="宋体"/>
                <w:color w:val="auto"/>
                <w:sz w:val="18"/>
                <w:szCs w:val="18"/>
              </w:rPr>
              <w:t>项目（201</w:t>
            </w:r>
            <w:r>
              <w:rPr>
                <w:rStyle w:val="35"/>
                <w:rFonts w:hint="eastAsia" w:ascii="宋体" w:hAnsi="宋体"/>
                <w:color w:val="auto"/>
                <w:sz w:val="18"/>
                <w:szCs w:val="18"/>
                <w:lang w:val="en-US" w:eastAsia="zh-CN"/>
              </w:rPr>
              <w:t>9</w:t>
            </w:r>
            <w:r>
              <w:rPr>
                <w:rStyle w:val="35"/>
                <w:rFonts w:ascii="宋体" w:hAnsi="宋体"/>
                <w:color w:val="auto"/>
                <w:sz w:val="18"/>
                <w:szCs w:val="18"/>
              </w:rPr>
              <w:t>年1月1日——至今）</w:t>
            </w:r>
            <w:r>
              <w:rPr>
                <w:rStyle w:val="35"/>
                <w:rFonts w:ascii="宋体" w:hAnsi="宋体"/>
                <w:sz w:val="18"/>
                <w:szCs w:val="18"/>
              </w:rPr>
              <w:t>成功案例1个加</w:t>
            </w:r>
            <w:r>
              <w:rPr>
                <w:rStyle w:val="35"/>
                <w:rFonts w:hint="eastAsia" w:ascii="宋体" w:hAnsi="宋体"/>
                <w:sz w:val="18"/>
                <w:szCs w:val="18"/>
                <w:lang w:val="en-US" w:eastAsia="zh-CN"/>
              </w:rPr>
              <w:t>2</w:t>
            </w:r>
            <w:r>
              <w:rPr>
                <w:rStyle w:val="35"/>
                <w:rFonts w:ascii="宋体" w:hAnsi="宋体"/>
                <w:sz w:val="18"/>
                <w:szCs w:val="18"/>
              </w:rPr>
              <w:t>分，满分为</w:t>
            </w:r>
            <w:r>
              <w:rPr>
                <w:rStyle w:val="35"/>
                <w:rFonts w:hint="eastAsia" w:ascii="宋体" w:hAnsi="宋体"/>
                <w:sz w:val="18"/>
                <w:szCs w:val="18"/>
                <w:lang w:val="en-US" w:eastAsia="zh-CN"/>
              </w:rPr>
              <w:t>8</w:t>
            </w:r>
            <w:r>
              <w:rPr>
                <w:rStyle w:val="35"/>
                <w:rFonts w:ascii="宋体" w:hAnsi="宋体"/>
                <w:sz w:val="18"/>
                <w:szCs w:val="18"/>
              </w:rPr>
              <w:t>分。（中标通知书、履约验收报告</w:t>
            </w:r>
            <w:r>
              <w:rPr>
                <w:rStyle w:val="35"/>
                <w:rFonts w:hint="eastAsia" w:ascii="宋体" w:hAnsi="宋体"/>
                <w:sz w:val="18"/>
                <w:szCs w:val="18"/>
                <w:lang w:eastAsia="zh-CN"/>
              </w:rPr>
              <w:t>及</w:t>
            </w:r>
            <w:r>
              <w:rPr>
                <w:rStyle w:val="35"/>
                <w:rFonts w:ascii="宋体" w:hAnsi="宋体"/>
                <w:sz w:val="18"/>
                <w:szCs w:val="18"/>
              </w:rPr>
              <w:t>合同）</w:t>
            </w:r>
            <w:r>
              <w:rPr>
                <w:rStyle w:val="35"/>
                <w:rFonts w:hint="eastAsia" w:ascii="宋体" w:hAnsi="宋体"/>
                <w:sz w:val="18"/>
                <w:szCs w:val="18"/>
                <w:lang w:eastAsia="zh-CN"/>
              </w:rPr>
              <w:t>原件需单独提供。</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r>
              <w:rPr>
                <w:rStyle w:val="35"/>
                <w:rFonts w:ascii="宋体" w:hAnsi="宋体"/>
                <w:sz w:val="18"/>
                <w:szCs w:val="18"/>
              </w:rPr>
              <w:t xml:space="preserve">  </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r>
              <w:rPr>
                <w:rStyle w:val="35"/>
                <w:rFonts w:ascii="宋体" w:hAnsi="宋体"/>
                <w:sz w:val="18"/>
                <w:szCs w:val="18"/>
              </w:rPr>
              <w:t xml:space="preserve">  </w:t>
            </w:r>
          </w:p>
        </w:tc>
      </w:tr>
      <w:tr>
        <w:tblPrEx>
          <w:tblCellMar>
            <w:top w:w="0" w:type="dxa"/>
            <w:left w:w="0" w:type="dxa"/>
            <w:bottom w:w="0" w:type="dxa"/>
            <w:right w:w="0" w:type="dxa"/>
          </w:tblCellMar>
        </w:tblPrEx>
        <w:trPr>
          <w:trHeight w:val="938" w:hRule="atLeast"/>
        </w:trPr>
        <w:tc>
          <w:tcPr>
            <w:tcW w:w="880" w:type="dxa"/>
            <w:vMerge w:val="continue"/>
            <w:tcBorders>
              <w:left w:val="single" w:color="000000" w:sz="4" w:space="0"/>
              <w:right w:val="single" w:color="000000" w:sz="4" w:space="0"/>
            </w:tcBorders>
            <w:vAlign w:val="center"/>
          </w:tcPr>
          <w:p>
            <w:pPr>
              <w:snapToGrid w:val="0"/>
              <w:rPr>
                <w:rStyle w:val="35"/>
                <w:rFonts w:ascii="宋体" w:hAnsi="宋体"/>
                <w:sz w:val="18"/>
                <w:szCs w:val="18"/>
              </w:rPr>
            </w:pPr>
          </w:p>
        </w:tc>
        <w:tc>
          <w:tcPr>
            <w:tcW w:w="970" w:type="dxa"/>
            <w:tcBorders>
              <w:top w:val="nil"/>
              <w:left w:val="nil"/>
              <w:bottom w:val="single" w:color="000000" w:sz="4" w:space="0"/>
              <w:right w:val="single" w:color="000000" w:sz="4" w:space="0"/>
            </w:tcBorders>
            <w:vAlign w:val="center"/>
          </w:tcPr>
          <w:p>
            <w:pPr>
              <w:snapToGrid w:val="0"/>
              <w:rPr>
                <w:rStyle w:val="35"/>
                <w:rFonts w:hint="default" w:ascii="宋体" w:hAnsi="宋体" w:eastAsia="宋体"/>
                <w:sz w:val="18"/>
                <w:szCs w:val="18"/>
                <w:lang w:val="en-US" w:eastAsia="zh-CN"/>
              </w:rPr>
            </w:pPr>
            <w:r>
              <w:rPr>
                <w:rStyle w:val="35"/>
                <w:rFonts w:hint="eastAsia" w:ascii="宋体" w:hAnsi="宋体"/>
                <w:sz w:val="18"/>
                <w:szCs w:val="18"/>
                <w:lang w:eastAsia="zh-CN"/>
              </w:rPr>
              <w:t>财务状况（</w:t>
            </w:r>
            <w:r>
              <w:rPr>
                <w:rStyle w:val="35"/>
                <w:rFonts w:hint="eastAsia" w:ascii="宋体" w:hAnsi="宋体"/>
                <w:sz w:val="18"/>
                <w:szCs w:val="18"/>
                <w:lang w:val="en-US" w:eastAsia="zh-CN"/>
              </w:rPr>
              <w:t>4分）</w:t>
            </w:r>
          </w:p>
        </w:tc>
        <w:tc>
          <w:tcPr>
            <w:tcW w:w="4709" w:type="dxa"/>
            <w:tcBorders>
              <w:top w:val="nil"/>
              <w:left w:val="nil"/>
              <w:bottom w:val="single" w:color="000000" w:sz="4" w:space="0"/>
              <w:right w:val="single" w:color="000000" w:sz="4" w:space="0"/>
            </w:tcBorders>
            <w:vAlign w:val="center"/>
          </w:tcPr>
          <w:p>
            <w:pPr>
              <w:snapToGrid w:val="0"/>
              <w:rPr>
                <w:rStyle w:val="35"/>
                <w:rFonts w:hint="eastAsia" w:ascii="宋体" w:hAnsi="宋体" w:eastAsia="宋体"/>
                <w:sz w:val="18"/>
                <w:szCs w:val="18"/>
                <w:lang w:eastAsia="zh-CN"/>
              </w:rPr>
            </w:pPr>
            <w:r>
              <w:rPr>
                <w:rStyle w:val="35"/>
                <w:rFonts w:hint="eastAsia" w:ascii="宋体" w:hAnsi="宋体" w:eastAsia="宋体"/>
                <w:sz w:val="18"/>
                <w:szCs w:val="18"/>
                <w:lang w:eastAsia="zh-CN"/>
              </w:rPr>
              <w:t>财务状况（</w:t>
            </w:r>
            <w:r>
              <w:rPr>
                <w:rStyle w:val="35"/>
                <w:rFonts w:hint="eastAsia" w:ascii="宋体" w:hAnsi="宋体"/>
                <w:sz w:val="18"/>
                <w:szCs w:val="18"/>
                <w:lang w:val="en-US" w:eastAsia="zh-CN"/>
              </w:rPr>
              <w:t>4</w:t>
            </w:r>
            <w:r>
              <w:rPr>
                <w:rStyle w:val="35"/>
                <w:rFonts w:hint="eastAsia" w:ascii="宋体" w:hAnsi="宋体" w:eastAsia="宋体"/>
                <w:sz w:val="18"/>
                <w:szCs w:val="18"/>
                <w:lang w:val="en-US" w:eastAsia="zh-CN"/>
              </w:rPr>
              <w:t>分）：</w:t>
            </w:r>
            <w:r>
              <w:rPr>
                <w:rStyle w:val="35"/>
                <w:rFonts w:hint="eastAsia" w:ascii="宋体" w:hAnsi="宋体" w:eastAsia="宋体"/>
                <w:sz w:val="18"/>
                <w:szCs w:val="18"/>
              </w:rPr>
              <w:t>提供投标人近</w:t>
            </w:r>
            <w:r>
              <w:rPr>
                <w:rStyle w:val="35"/>
                <w:rFonts w:hint="eastAsia" w:ascii="宋体" w:hAnsi="宋体"/>
                <w:sz w:val="18"/>
                <w:szCs w:val="18"/>
                <w:lang w:eastAsia="zh-CN"/>
              </w:rPr>
              <w:t>两</w:t>
            </w:r>
            <w:r>
              <w:rPr>
                <w:rStyle w:val="35"/>
                <w:rFonts w:hint="eastAsia" w:ascii="宋体" w:hAnsi="宋体" w:eastAsia="宋体"/>
                <w:sz w:val="18"/>
                <w:szCs w:val="18"/>
              </w:rPr>
              <w:t>年的财务审计报告</w:t>
            </w:r>
            <w:r>
              <w:rPr>
                <w:rStyle w:val="35"/>
                <w:rFonts w:hint="eastAsia" w:ascii="宋体" w:hAnsi="宋体"/>
                <w:sz w:val="18"/>
                <w:szCs w:val="18"/>
                <w:lang w:eastAsia="zh-CN"/>
              </w:rPr>
              <w:t>（</w:t>
            </w:r>
            <w:r>
              <w:rPr>
                <w:rStyle w:val="35"/>
                <w:rFonts w:hint="eastAsia" w:ascii="宋体" w:hAnsi="宋体"/>
                <w:sz w:val="18"/>
                <w:szCs w:val="18"/>
                <w:lang w:val="en-US" w:eastAsia="zh-CN"/>
              </w:rPr>
              <w:t>2020年-2021年</w:t>
            </w:r>
            <w:r>
              <w:rPr>
                <w:rStyle w:val="35"/>
                <w:rFonts w:hint="eastAsia" w:ascii="宋体" w:hAnsi="宋体"/>
                <w:sz w:val="18"/>
                <w:szCs w:val="18"/>
                <w:lang w:eastAsia="zh-CN"/>
              </w:rPr>
              <w:t>）</w:t>
            </w:r>
            <w:r>
              <w:rPr>
                <w:rStyle w:val="35"/>
                <w:rFonts w:hint="eastAsia" w:ascii="宋体" w:hAnsi="宋体" w:eastAsia="宋体"/>
                <w:sz w:val="18"/>
                <w:szCs w:val="18"/>
              </w:rPr>
              <w:t>，每提供一年度财务审计报告且盈利得</w:t>
            </w:r>
            <w:r>
              <w:rPr>
                <w:rStyle w:val="35"/>
                <w:rFonts w:hint="eastAsia" w:ascii="宋体" w:hAnsi="宋体"/>
                <w:sz w:val="18"/>
                <w:szCs w:val="18"/>
                <w:lang w:val="en-US" w:eastAsia="zh-CN"/>
              </w:rPr>
              <w:t>2</w:t>
            </w:r>
            <w:r>
              <w:rPr>
                <w:rStyle w:val="35"/>
                <w:rFonts w:hint="eastAsia" w:ascii="宋体" w:hAnsi="宋体" w:eastAsia="宋体"/>
                <w:sz w:val="18"/>
                <w:szCs w:val="18"/>
              </w:rPr>
              <w:t>分，满分</w:t>
            </w:r>
            <w:r>
              <w:rPr>
                <w:rStyle w:val="35"/>
                <w:rFonts w:hint="eastAsia" w:ascii="宋体" w:hAnsi="宋体"/>
                <w:sz w:val="18"/>
                <w:szCs w:val="18"/>
                <w:lang w:val="en-US" w:eastAsia="zh-CN"/>
              </w:rPr>
              <w:t>4</w:t>
            </w:r>
            <w:r>
              <w:rPr>
                <w:rStyle w:val="35"/>
                <w:rFonts w:hint="eastAsia" w:ascii="宋体" w:hAnsi="宋体" w:eastAsia="宋体"/>
                <w:sz w:val="18"/>
                <w:szCs w:val="18"/>
              </w:rPr>
              <w:t>分</w:t>
            </w:r>
            <w:r>
              <w:rPr>
                <w:rStyle w:val="35"/>
                <w:rFonts w:hint="eastAsia" w:ascii="宋体" w:hAnsi="宋体"/>
                <w:sz w:val="18"/>
                <w:szCs w:val="18"/>
                <w:lang w:eastAsia="zh-CN"/>
              </w:rPr>
              <w:t>。</w:t>
            </w: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p>
        </w:tc>
        <w:tc>
          <w:tcPr>
            <w:tcW w:w="915" w:type="dxa"/>
            <w:tcBorders>
              <w:top w:val="nil"/>
              <w:left w:val="nil"/>
              <w:bottom w:val="single" w:color="000000" w:sz="4" w:space="0"/>
              <w:right w:val="single" w:color="000000" w:sz="4" w:space="0"/>
            </w:tcBorders>
          </w:tcPr>
          <w:p>
            <w:pPr>
              <w:snapToGrid w:val="0"/>
              <w:rPr>
                <w:rStyle w:val="35"/>
                <w:rFonts w:ascii="宋体" w:hAnsi="宋体"/>
                <w:sz w:val="18"/>
                <w:szCs w:val="18"/>
              </w:rPr>
            </w:pPr>
          </w:p>
        </w:tc>
      </w:tr>
      <w:tr>
        <w:tblPrEx>
          <w:tblCellMar>
            <w:top w:w="0" w:type="dxa"/>
            <w:left w:w="0" w:type="dxa"/>
            <w:bottom w:w="0" w:type="dxa"/>
            <w:right w:w="0" w:type="dxa"/>
          </w:tblCellMar>
        </w:tblPrEx>
        <w:trPr>
          <w:trHeight w:val="782" w:hRule="atLeast"/>
        </w:trPr>
        <w:tc>
          <w:tcPr>
            <w:tcW w:w="880" w:type="dxa"/>
            <w:vMerge w:val="continue"/>
            <w:tcBorders>
              <w:left w:val="single" w:color="000000" w:sz="4" w:space="0"/>
              <w:right w:val="single" w:color="000000" w:sz="4" w:space="0"/>
            </w:tcBorders>
            <w:vAlign w:val="center"/>
          </w:tcPr>
          <w:p>
            <w:pPr>
              <w:snapToGrid w:val="0"/>
              <w:rPr>
                <w:rStyle w:val="35"/>
                <w:rFonts w:ascii="宋体" w:hAnsi="宋体"/>
                <w:sz w:val="18"/>
                <w:szCs w:val="18"/>
              </w:rPr>
            </w:pPr>
          </w:p>
        </w:tc>
        <w:tc>
          <w:tcPr>
            <w:tcW w:w="970" w:type="dxa"/>
            <w:tcBorders>
              <w:top w:val="nil"/>
              <w:left w:val="nil"/>
              <w:bottom w:val="single" w:color="000000" w:sz="4" w:space="0"/>
              <w:right w:val="single" w:color="000000" w:sz="4" w:space="0"/>
            </w:tcBorders>
            <w:vAlign w:val="center"/>
          </w:tcPr>
          <w:p>
            <w:pPr>
              <w:snapToGrid w:val="0"/>
              <w:rPr>
                <w:rStyle w:val="35"/>
                <w:rFonts w:hint="default" w:ascii="宋体" w:hAnsi="宋体" w:eastAsia="宋体"/>
                <w:sz w:val="18"/>
                <w:szCs w:val="18"/>
                <w:lang w:val="en-US" w:eastAsia="zh-CN"/>
              </w:rPr>
            </w:pPr>
            <w:r>
              <w:rPr>
                <w:rStyle w:val="35"/>
                <w:rFonts w:hint="eastAsia" w:ascii="宋体" w:hAnsi="宋体" w:eastAsia="宋体"/>
                <w:sz w:val="18"/>
                <w:szCs w:val="18"/>
                <w:lang w:eastAsia="zh-CN"/>
              </w:rPr>
              <w:t>项目管理人员情况（</w:t>
            </w:r>
            <w:r>
              <w:rPr>
                <w:rStyle w:val="35"/>
                <w:rFonts w:hint="eastAsia" w:ascii="宋体" w:hAnsi="宋体"/>
                <w:sz w:val="18"/>
                <w:szCs w:val="18"/>
                <w:lang w:val="en-US" w:eastAsia="zh-CN"/>
              </w:rPr>
              <w:t>3</w:t>
            </w:r>
            <w:r>
              <w:rPr>
                <w:rStyle w:val="35"/>
                <w:rFonts w:hint="eastAsia" w:ascii="宋体" w:hAnsi="宋体" w:eastAsia="宋体"/>
                <w:sz w:val="18"/>
                <w:szCs w:val="18"/>
                <w:lang w:val="en-US" w:eastAsia="zh-CN"/>
              </w:rPr>
              <w:t>分）</w:t>
            </w:r>
          </w:p>
        </w:tc>
        <w:tc>
          <w:tcPr>
            <w:tcW w:w="4709" w:type="dxa"/>
            <w:tcBorders>
              <w:top w:val="nil"/>
              <w:left w:val="nil"/>
              <w:bottom w:val="single" w:color="000000" w:sz="4" w:space="0"/>
              <w:right w:val="single" w:color="000000" w:sz="4" w:space="0"/>
            </w:tcBorders>
            <w:vAlign w:val="center"/>
          </w:tcPr>
          <w:p>
            <w:pPr>
              <w:snapToGrid w:val="0"/>
              <w:rPr>
                <w:rStyle w:val="35"/>
                <w:rFonts w:hint="eastAsia" w:ascii="宋体" w:hAnsi="宋体" w:eastAsia="宋体"/>
                <w:sz w:val="18"/>
                <w:szCs w:val="18"/>
                <w:lang w:eastAsia="zh-CN"/>
              </w:rPr>
            </w:pPr>
            <w:r>
              <w:rPr>
                <w:rStyle w:val="35"/>
                <w:rFonts w:hint="eastAsia" w:ascii="宋体" w:hAnsi="宋体" w:eastAsia="宋体"/>
                <w:sz w:val="18"/>
                <w:szCs w:val="18"/>
                <w:lang w:eastAsia="zh-CN"/>
              </w:rPr>
              <w:t>项目管理人员情况（</w:t>
            </w:r>
            <w:r>
              <w:rPr>
                <w:rStyle w:val="35"/>
                <w:rFonts w:hint="eastAsia" w:ascii="宋体" w:hAnsi="宋体"/>
                <w:sz w:val="18"/>
                <w:szCs w:val="18"/>
                <w:lang w:val="en-US" w:eastAsia="zh-CN"/>
              </w:rPr>
              <w:t>3</w:t>
            </w:r>
            <w:r>
              <w:rPr>
                <w:rStyle w:val="35"/>
                <w:rFonts w:hint="eastAsia" w:ascii="宋体" w:hAnsi="宋体" w:eastAsia="宋体"/>
                <w:sz w:val="18"/>
                <w:szCs w:val="18"/>
                <w:lang w:eastAsia="zh-CN"/>
              </w:rPr>
              <w:t>分）：建造师、技术负责人、施工员、质检员、安全员等配备情况，提供相应资质证明材料。</w:t>
            </w:r>
          </w:p>
        </w:tc>
        <w:tc>
          <w:tcPr>
            <w:tcW w:w="915" w:type="dxa"/>
            <w:tcBorders>
              <w:top w:val="nil"/>
              <w:left w:val="nil"/>
              <w:bottom w:val="single" w:color="auto" w:sz="4" w:space="0"/>
              <w:right w:val="single" w:color="000000" w:sz="4" w:space="0"/>
            </w:tcBorders>
          </w:tcPr>
          <w:p>
            <w:pPr>
              <w:snapToGrid w:val="0"/>
              <w:rPr>
                <w:rStyle w:val="35"/>
                <w:rFonts w:ascii="宋体" w:hAnsi="宋体"/>
                <w:sz w:val="18"/>
                <w:szCs w:val="18"/>
              </w:rPr>
            </w:pPr>
          </w:p>
        </w:tc>
        <w:tc>
          <w:tcPr>
            <w:tcW w:w="915" w:type="dxa"/>
            <w:tcBorders>
              <w:top w:val="nil"/>
              <w:left w:val="nil"/>
              <w:bottom w:val="single" w:color="auto" w:sz="4" w:space="0"/>
              <w:right w:val="single" w:color="000000" w:sz="4" w:space="0"/>
            </w:tcBorders>
          </w:tcPr>
          <w:p>
            <w:pPr>
              <w:snapToGrid w:val="0"/>
              <w:rPr>
                <w:rStyle w:val="35"/>
                <w:rFonts w:ascii="宋体" w:hAnsi="宋体"/>
                <w:sz w:val="18"/>
                <w:szCs w:val="18"/>
              </w:rPr>
            </w:pPr>
          </w:p>
        </w:tc>
      </w:tr>
      <w:tr>
        <w:tblPrEx>
          <w:tblCellMar>
            <w:top w:w="0" w:type="dxa"/>
            <w:left w:w="0" w:type="dxa"/>
            <w:bottom w:w="0" w:type="dxa"/>
            <w:right w:w="0" w:type="dxa"/>
          </w:tblCellMar>
        </w:tblPrEx>
        <w:trPr>
          <w:trHeight w:val="450" w:hRule="atLeast"/>
        </w:trPr>
        <w:tc>
          <w:tcPr>
            <w:tcW w:w="880" w:type="dxa"/>
            <w:vMerge w:val="continue"/>
            <w:tcBorders>
              <w:left w:val="single" w:color="000000" w:sz="4" w:space="0"/>
              <w:right w:val="single" w:color="000000" w:sz="4" w:space="0"/>
            </w:tcBorders>
            <w:vAlign w:val="center"/>
          </w:tcPr>
          <w:p>
            <w:pPr>
              <w:snapToGrid w:val="0"/>
              <w:rPr>
                <w:rStyle w:val="35"/>
                <w:rFonts w:ascii="宋体" w:hAnsi="宋体"/>
                <w:sz w:val="18"/>
                <w:szCs w:val="18"/>
              </w:rPr>
            </w:pPr>
          </w:p>
        </w:tc>
        <w:tc>
          <w:tcPr>
            <w:tcW w:w="970" w:type="dxa"/>
            <w:tcBorders>
              <w:top w:val="nil"/>
              <w:left w:val="nil"/>
              <w:bottom w:val="single" w:color="000000" w:sz="4" w:space="0"/>
              <w:right w:val="single" w:color="000000" w:sz="4" w:space="0"/>
            </w:tcBorders>
            <w:vAlign w:val="center"/>
          </w:tcPr>
          <w:p>
            <w:pPr>
              <w:snapToGrid w:val="0"/>
              <w:rPr>
                <w:rStyle w:val="35"/>
                <w:rFonts w:ascii="宋体" w:hAnsi="宋体"/>
                <w:sz w:val="18"/>
                <w:szCs w:val="18"/>
              </w:rPr>
            </w:pPr>
            <w:r>
              <w:rPr>
                <w:rStyle w:val="35"/>
                <w:rFonts w:ascii="宋体" w:hAnsi="宋体"/>
                <w:sz w:val="18"/>
                <w:szCs w:val="18"/>
              </w:rPr>
              <w:t>投标文件编制质量和响应程度</w:t>
            </w:r>
            <w:r>
              <w:rPr>
                <w:rStyle w:val="35"/>
                <w:rFonts w:hint="eastAsia" w:ascii="宋体" w:hAnsi="宋体"/>
                <w:sz w:val="18"/>
                <w:szCs w:val="18"/>
                <w:lang w:eastAsia="zh-CN"/>
              </w:rPr>
              <w:t>（</w:t>
            </w:r>
            <w:r>
              <w:rPr>
                <w:rStyle w:val="35"/>
                <w:rFonts w:hint="eastAsia" w:ascii="宋体" w:hAnsi="宋体"/>
                <w:sz w:val="18"/>
                <w:szCs w:val="18"/>
                <w:lang w:val="en-US" w:eastAsia="zh-CN"/>
              </w:rPr>
              <w:t>3</w:t>
            </w:r>
            <w:r>
              <w:rPr>
                <w:rStyle w:val="35"/>
                <w:rFonts w:ascii="宋体" w:hAnsi="宋体"/>
                <w:sz w:val="18"/>
                <w:szCs w:val="18"/>
              </w:rPr>
              <w:t>分）</w:t>
            </w:r>
          </w:p>
        </w:tc>
        <w:tc>
          <w:tcPr>
            <w:tcW w:w="4709" w:type="dxa"/>
            <w:tcBorders>
              <w:top w:val="nil"/>
              <w:left w:val="nil"/>
              <w:bottom w:val="single" w:color="000000" w:sz="4" w:space="0"/>
              <w:right w:val="single" w:color="auto" w:sz="4" w:space="0"/>
            </w:tcBorders>
            <w:vAlign w:val="center"/>
          </w:tcPr>
          <w:p>
            <w:pPr>
              <w:snapToGrid w:val="0"/>
              <w:rPr>
                <w:rStyle w:val="35"/>
                <w:rFonts w:ascii="宋体" w:hAnsi="宋体"/>
                <w:sz w:val="18"/>
                <w:szCs w:val="18"/>
              </w:rPr>
            </w:pPr>
            <w:r>
              <w:rPr>
                <w:rStyle w:val="35"/>
                <w:rFonts w:ascii="宋体" w:hAnsi="宋体"/>
                <w:sz w:val="18"/>
                <w:szCs w:val="18"/>
              </w:rPr>
              <w:t>投标文件编制质量和响应程度（</w:t>
            </w:r>
            <w:r>
              <w:rPr>
                <w:rStyle w:val="35"/>
                <w:rFonts w:hint="eastAsia" w:ascii="宋体" w:hAnsi="宋体"/>
                <w:sz w:val="18"/>
                <w:szCs w:val="18"/>
                <w:lang w:val="en-US" w:eastAsia="zh-CN"/>
              </w:rPr>
              <w:t>3</w:t>
            </w:r>
            <w:r>
              <w:rPr>
                <w:rStyle w:val="35"/>
                <w:rFonts w:ascii="宋体" w:hAnsi="宋体"/>
                <w:sz w:val="18"/>
                <w:szCs w:val="18"/>
              </w:rPr>
              <w:t>分）：</w:t>
            </w:r>
            <w:r>
              <w:rPr>
                <w:rStyle w:val="35"/>
                <w:rFonts w:hint="eastAsia" w:ascii="宋体" w:hAnsi="宋体" w:eastAsia="宋体"/>
                <w:sz w:val="18"/>
                <w:szCs w:val="18"/>
                <w:lang w:eastAsia="zh-CN"/>
              </w:rPr>
              <w:t>响应文件的标函质量、以及响应文件中所有事项、格式、条款和规范等要求等情况由评委进行评议。</w:t>
            </w:r>
          </w:p>
        </w:tc>
        <w:tc>
          <w:tcPr>
            <w:tcW w:w="915" w:type="dxa"/>
            <w:tcBorders>
              <w:top w:val="single" w:color="auto" w:sz="4" w:space="0"/>
              <w:left w:val="single" w:color="auto" w:sz="4" w:space="0"/>
              <w:bottom w:val="single" w:color="auto" w:sz="4" w:space="0"/>
              <w:right w:val="single" w:color="auto" w:sz="4" w:space="0"/>
            </w:tcBorders>
            <w:vAlign w:val="center"/>
          </w:tcPr>
          <w:p>
            <w:pPr>
              <w:snapToGrid w:val="0"/>
              <w:rPr>
                <w:rStyle w:val="35"/>
                <w:rFonts w:ascii="宋体" w:hAnsi="宋体"/>
                <w:sz w:val="18"/>
                <w:szCs w:val="18"/>
              </w:rPr>
            </w:pPr>
            <w:r>
              <w:rPr>
                <w:rStyle w:val="35"/>
                <w:rFonts w:ascii="宋体" w:hAnsi="宋体"/>
                <w:sz w:val="18"/>
                <w:szCs w:val="18"/>
              </w:rPr>
              <w:t xml:space="preserve">  </w:t>
            </w:r>
          </w:p>
        </w:tc>
        <w:tc>
          <w:tcPr>
            <w:tcW w:w="915" w:type="dxa"/>
            <w:tcBorders>
              <w:top w:val="single" w:color="auto" w:sz="4" w:space="0"/>
              <w:left w:val="single" w:color="auto" w:sz="4" w:space="0"/>
              <w:bottom w:val="single" w:color="auto" w:sz="4" w:space="0"/>
              <w:right w:val="single" w:color="auto" w:sz="4" w:space="0"/>
            </w:tcBorders>
            <w:vAlign w:val="center"/>
          </w:tcPr>
          <w:p>
            <w:pPr>
              <w:snapToGrid w:val="0"/>
              <w:rPr>
                <w:rStyle w:val="35"/>
                <w:rFonts w:ascii="宋体" w:hAnsi="宋体"/>
                <w:sz w:val="18"/>
                <w:szCs w:val="18"/>
              </w:rPr>
            </w:pPr>
            <w:r>
              <w:rPr>
                <w:rStyle w:val="35"/>
                <w:rFonts w:ascii="宋体" w:hAnsi="宋体"/>
                <w:sz w:val="18"/>
                <w:szCs w:val="18"/>
              </w:rPr>
              <w:t xml:space="preserve">  </w:t>
            </w:r>
          </w:p>
        </w:tc>
      </w:tr>
      <w:tr>
        <w:tblPrEx>
          <w:tblCellMar>
            <w:top w:w="0" w:type="dxa"/>
            <w:left w:w="0" w:type="dxa"/>
            <w:bottom w:w="0" w:type="dxa"/>
            <w:right w:w="0" w:type="dxa"/>
          </w:tblCellMar>
        </w:tblPrEx>
        <w:trPr>
          <w:trHeight w:val="538" w:hRule="atLeast"/>
        </w:trPr>
        <w:tc>
          <w:tcPr>
            <w:tcW w:w="6559" w:type="dxa"/>
            <w:gridSpan w:val="3"/>
            <w:tcBorders>
              <w:top w:val="single" w:color="000000" w:sz="4" w:space="0"/>
              <w:left w:val="single" w:color="000000" w:sz="4" w:space="0"/>
              <w:bottom w:val="single" w:color="000000" w:sz="4" w:space="0"/>
              <w:right w:val="single" w:color="auto" w:sz="4" w:space="0"/>
            </w:tcBorders>
            <w:vAlign w:val="center"/>
          </w:tcPr>
          <w:p>
            <w:pPr>
              <w:snapToGrid w:val="0"/>
              <w:rPr>
                <w:rStyle w:val="35"/>
                <w:rFonts w:ascii="宋体" w:hAnsi="宋体"/>
                <w:sz w:val="18"/>
                <w:szCs w:val="18"/>
              </w:rPr>
            </w:pPr>
            <w:r>
              <w:rPr>
                <w:rStyle w:val="35"/>
                <w:rFonts w:ascii="宋体" w:hAnsi="宋体"/>
                <w:sz w:val="18"/>
                <w:szCs w:val="18"/>
              </w:rPr>
              <w:t>最后得分</w:t>
            </w:r>
          </w:p>
        </w:tc>
        <w:tc>
          <w:tcPr>
            <w:tcW w:w="915" w:type="dxa"/>
            <w:tcBorders>
              <w:top w:val="single" w:color="auto" w:sz="4" w:space="0"/>
              <w:left w:val="single" w:color="auto" w:sz="4" w:space="0"/>
              <w:bottom w:val="single" w:color="auto" w:sz="4" w:space="0"/>
              <w:right w:val="single" w:color="auto" w:sz="4" w:space="0"/>
            </w:tcBorders>
            <w:vAlign w:val="center"/>
          </w:tcPr>
          <w:p>
            <w:pPr>
              <w:snapToGrid w:val="0"/>
              <w:rPr>
                <w:rStyle w:val="35"/>
                <w:rFonts w:ascii="宋体" w:hAnsi="宋体"/>
                <w:sz w:val="18"/>
                <w:szCs w:val="18"/>
              </w:rPr>
            </w:pPr>
          </w:p>
        </w:tc>
        <w:tc>
          <w:tcPr>
            <w:tcW w:w="915" w:type="dxa"/>
            <w:tcBorders>
              <w:top w:val="single" w:color="auto" w:sz="4" w:space="0"/>
              <w:left w:val="single" w:color="auto" w:sz="4" w:space="0"/>
              <w:bottom w:val="single" w:color="auto" w:sz="4" w:space="0"/>
              <w:right w:val="single" w:color="auto" w:sz="4" w:space="0"/>
            </w:tcBorders>
            <w:vAlign w:val="center"/>
          </w:tcPr>
          <w:p>
            <w:pPr>
              <w:snapToGrid w:val="0"/>
              <w:rPr>
                <w:rStyle w:val="35"/>
                <w:rFonts w:ascii="宋体" w:hAnsi="宋体"/>
                <w:sz w:val="18"/>
                <w:szCs w:val="18"/>
              </w:rPr>
            </w:pPr>
          </w:p>
        </w:tc>
      </w:tr>
    </w:tbl>
    <w:p>
      <w:pPr>
        <w:rPr>
          <w:rStyle w:val="35"/>
          <w:rFonts w:ascii="仿宋_GB2312" w:hAnsi="宋体" w:eastAsia="仿宋_GB2312"/>
          <w:color w:val="000000"/>
          <w:spacing w:val="-2"/>
          <w:sz w:val="24"/>
          <w:szCs w:val="24"/>
        </w:rPr>
      </w:pPr>
    </w:p>
    <w:p>
      <w:pPr>
        <w:snapToGrid w:val="0"/>
        <w:spacing w:line="520" w:lineRule="exact"/>
        <w:ind w:firstLine="482" w:firstLineChars="200"/>
        <w:jc w:val="center"/>
        <w:rPr>
          <w:rStyle w:val="35"/>
          <w:rFonts w:ascii="仿宋_GB2312" w:hAnsi="宋体" w:eastAsia="仿宋_GB2312"/>
          <w:b/>
          <w:color w:val="000000"/>
          <w:sz w:val="24"/>
          <w:szCs w:val="24"/>
        </w:rPr>
      </w:pPr>
      <w:r>
        <w:rPr>
          <w:rStyle w:val="35"/>
          <w:rFonts w:ascii="仿宋_GB2312" w:hAnsi="宋体" w:eastAsia="仿宋_GB2312"/>
          <w:b/>
          <w:color w:val="000000"/>
          <w:sz w:val="24"/>
          <w:szCs w:val="24"/>
        </w:rPr>
        <w:t>第五章 确定成交</w:t>
      </w:r>
    </w:p>
    <w:p>
      <w:pPr>
        <w:snapToGrid w:val="0"/>
        <w:rPr>
          <w:rStyle w:val="35"/>
          <w:rFonts w:hint="default" w:ascii="仿宋_GB2312" w:hAnsi="宋体" w:eastAsia="仿宋_GB2312"/>
          <w:b/>
          <w:bCs/>
          <w:color w:val="000000"/>
          <w:spacing w:val="-2"/>
          <w:sz w:val="24"/>
          <w:szCs w:val="24"/>
          <w:lang w:val="en-US" w:eastAsia="zh-CN"/>
        </w:rPr>
      </w:pPr>
      <w:r>
        <w:rPr>
          <w:rStyle w:val="35"/>
          <w:rFonts w:hint="eastAsia" w:ascii="仿宋_GB2312" w:hAnsi="宋体" w:eastAsia="仿宋_GB2312"/>
          <w:color w:val="000000"/>
          <w:spacing w:val="-2"/>
          <w:sz w:val="24"/>
          <w:szCs w:val="24"/>
          <w:lang w:val="en-US" w:eastAsia="zh-CN"/>
        </w:rPr>
        <w:t xml:space="preserve">    </w:t>
      </w:r>
      <w:r>
        <w:rPr>
          <w:rStyle w:val="35"/>
          <w:rFonts w:hint="eastAsia" w:ascii="仿宋_GB2312" w:hAnsi="宋体" w:eastAsia="仿宋_GB2312"/>
          <w:b/>
          <w:bCs/>
          <w:color w:val="000000"/>
          <w:spacing w:val="-2"/>
          <w:sz w:val="24"/>
          <w:szCs w:val="24"/>
          <w:lang w:val="en-US" w:eastAsia="zh-CN"/>
        </w:rPr>
        <w:t>25.成交供应商</w:t>
      </w:r>
    </w:p>
    <w:p>
      <w:pPr>
        <w:snapToGrid w:val="0"/>
        <w:ind w:firstLine="480" w:firstLineChars="200"/>
        <w:rPr>
          <w:rStyle w:val="35"/>
          <w:rFonts w:hint="eastAsia" w:ascii="仿宋" w:hAnsi="仿宋" w:eastAsia="仿宋" w:cs="Times New Roman"/>
          <w:kern w:val="2"/>
          <w:sz w:val="24"/>
          <w:szCs w:val="24"/>
          <w:lang w:val="en-US" w:eastAsia="zh-CN" w:bidi="ar-SA"/>
        </w:rPr>
      </w:pPr>
      <w:r>
        <w:rPr>
          <w:rStyle w:val="35"/>
          <w:rFonts w:hint="eastAsia" w:ascii="仿宋" w:hAnsi="仿宋" w:eastAsia="仿宋" w:cs="Times New Roman"/>
          <w:kern w:val="2"/>
          <w:sz w:val="24"/>
          <w:szCs w:val="24"/>
          <w:lang w:val="en-US" w:eastAsia="zh-CN" w:bidi="ar-SA"/>
        </w:rPr>
        <w:t>25.1 磋商小组以供应商总分由高到低排序，得分最高为第一成交候选人，如果出现供应商最终得分相同的情况，磋商报价低者排名顺序优先在前，以此类推，确定出前三名作为成交候选人推荐给采购人，采购人从三名成交候选人中确定出最终的成交人。</w:t>
      </w:r>
    </w:p>
    <w:p>
      <w:pPr>
        <w:snapToGrid w:val="0"/>
        <w:ind w:firstLine="480" w:firstLineChars="200"/>
        <w:rPr>
          <w:rStyle w:val="35"/>
          <w:rFonts w:hint="eastAsia" w:ascii="仿宋" w:hAnsi="仿宋" w:eastAsia="仿宋" w:cs="Times New Roman"/>
          <w:kern w:val="2"/>
          <w:sz w:val="24"/>
          <w:szCs w:val="24"/>
          <w:lang w:val="en-US" w:eastAsia="zh-CN" w:bidi="ar-SA"/>
        </w:rPr>
      </w:pPr>
      <w:r>
        <w:rPr>
          <w:rStyle w:val="35"/>
          <w:rFonts w:hint="eastAsia" w:ascii="仿宋" w:hAnsi="仿宋" w:eastAsia="仿宋" w:cs="Times New Roman"/>
          <w:kern w:val="2"/>
          <w:sz w:val="24"/>
          <w:szCs w:val="24"/>
          <w:lang w:val="en-US" w:eastAsia="zh-CN" w:bidi="ar-SA"/>
        </w:rPr>
        <w:t>25.2 采购人确定中标人的原则：采购人应当确定排名第一的成交候选人为成交人。排名第一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pPr>
        <w:snapToGrid w:val="0"/>
        <w:spacing w:line="520" w:lineRule="exact"/>
        <w:ind w:firstLine="482" w:firstLineChars="200"/>
        <w:rPr>
          <w:rStyle w:val="35"/>
          <w:rFonts w:ascii="仿宋_GB2312" w:hAnsi="宋体" w:eastAsia="仿宋_GB2312"/>
          <w:b/>
          <w:color w:val="000000"/>
          <w:sz w:val="24"/>
          <w:szCs w:val="24"/>
        </w:rPr>
      </w:pPr>
      <w:r>
        <w:rPr>
          <w:rStyle w:val="35"/>
          <w:rFonts w:hint="eastAsia" w:ascii="仿宋_GB2312" w:hAnsi="宋体" w:eastAsia="仿宋_GB2312"/>
          <w:b/>
          <w:color w:val="000000"/>
          <w:sz w:val="24"/>
          <w:szCs w:val="24"/>
          <w:lang w:val="en-US" w:eastAsia="zh-CN"/>
        </w:rPr>
        <w:t>26</w:t>
      </w:r>
      <w:r>
        <w:rPr>
          <w:rStyle w:val="35"/>
          <w:rFonts w:ascii="仿宋_GB2312" w:hAnsi="宋体" w:eastAsia="仿宋_GB2312"/>
          <w:b/>
          <w:color w:val="000000"/>
          <w:sz w:val="24"/>
          <w:szCs w:val="24"/>
        </w:rPr>
        <w:t>. 成交通知书</w:t>
      </w:r>
    </w:p>
    <w:p>
      <w:pPr>
        <w:snapToGrid w:val="0"/>
        <w:ind w:firstLine="480" w:firstLineChars="200"/>
        <w:rPr>
          <w:rStyle w:val="35"/>
          <w:rFonts w:hint="eastAsia" w:ascii="仿宋" w:hAnsi="仿宋" w:eastAsia="仿宋" w:cs="Times New Roman"/>
          <w:kern w:val="2"/>
          <w:sz w:val="24"/>
          <w:szCs w:val="24"/>
          <w:lang w:val="en-US" w:eastAsia="zh-CN" w:bidi="ar-SA"/>
        </w:rPr>
      </w:pPr>
      <w:r>
        <w:rPr>
          <w:rStyle w:val="35"/>
          <w:rFonts w:hint="eastAsia" w:ascii="仿宋" w:hAnsi="仿宋" w:eastAsia="仿宋" w:cs="Times New Roman"/>
          <w:kern w:val="2"/>
          <w:sz w:val="24"/>
          <w:szCs w:val="24"/>
          <w:lang w:val="en-US" w:eastAsia="zh-CN" w:bidi="ar-SA"/>
        </w:rPr>
        <w:t>26.1　采购人在收到评审报告后5个工作日内，从评审报告提出的成交候选供应商中，按照排序由高到低的原则，根据实际工作需要确定成交供应商。</w:t>
      </w:r>
    </w:p>
    <w:p>
      <w:pPr>
        <w:snapToGrid w:val="0"/>
        <w:ind w:firstLine="480" w:firstLineChars="200"/>
        <w:rPr>
          <w:rStyle w:val="35"/>
          <w:rFonts w:hint="eastAsia" w:ascii="仿宋" w:hAnsi="仿宋" w:eastAsia="仿宋" w:cs="Times New Roman"/>
          <w:kern w:val="2"/>
          <w:sz w:val="24"/>
          <w:szCs w:val="24"/>
          <w:lang w:val="en-US" w:eastAsia="zh-CN" w:bidi="ar-SA"/>
        </w:rPr>
      </w:pPr>
      <w:r>
        <w:rPr>
          <w:rStyle w:val="35"/>
          <w:rFonts w:hint="eastAsia" w:ascii="仿宋" w:hAnsi="仿宋" w:eastAsia="仿宋" w:cs="Times New Roman"/>
          <w:kern w:val="2"/>
          <w:sz w:val="24"/>
          <w:szCs w:val="24"/>
          <w:lang w:val="en-US" w:eastAsia="zh-CN" w:bidi="ar-SA"/>
        </w:rPr>
        <w:t>26.2  招标代理公司在成交供应商确定后2个工作日内在“新疆政府采购网”公告成交结果。将以书面形式发出《成交通知书》，但发出时间不超过投标有效期。</w:t>
      </w:r>
    </w:p>
    <w:p>
      <w:pPr>
        <w:snapToGrid w:val="0"/>
        <w:ind w:firstLine="480" w:firstLineChars="200"/>
        <w:rPr>
          <w:rStyle w:val="35"/>
          <w:rFonts w:hint="eastAsia" w:ascii="仿宋" w:hAnsi="仿宋" w:eastAsia="仿宋" w:cs="Times New Roman"/>
          <w:kern w:val="2"/>
          <w:sz w:val="24"/>
          <w:szCs w:val="24"/>
          <w:lang w:val="en-US" w:eastAsia="zh-CN" w:bidi="ar-SA"/>
        </w:rPr>
      </w:pPr>
      <w:r>
        <w:rPr>
          <w:rStyle w:val="35"/>
          <w:rFonts w:hint="eastAsia" w:ascii="仿宋" w:hAnsi="仿宋" w:eastAsia="仿宋" w:cs="Times New Roman"/>
          <w:kern w:val="2"/>
          <w:sz w:val="24"/>
          <w:szCs w:val="24"/>
          <w:lang w:val="en-US" w:eastAsia="zh-CN" w:bidi="ar-SA"/>
        </w:rPr>
        <w:t>26.3成交供应商应及时到招标代理公司领取成交通知书，成交通知书是签订合同的依据和组成部分。《成交通知书》是签订合同的依据。</w:t>
      </w:r>
    </w:p>
    <w:p>
      <w:pPr>
        <w:snapToGrid w:val="0"/>
        <w:spacing w:line="520" w:lineRule="exact"/>
        <w:ind w:firstLine="482" w:firstLineChars="200"/>
        <w:rPr>
          <w:rStyle w:val="35"/>
          <w:rFonts w:ascii="仿宋_GB2312" w:hAnsi="宋体" w:eastAsia="仿宋_GB2312"/>
          <w:b/>
          <w:color w:val="000000"/>
          <w:sz w:val="24"/>
          <w:szCs w:val="24"/>
        </w:rPr>
      </w:pPr>
    </w:p>
    <w:p>
      <w:pPr>
        <w:snapToGrid w:val="0"/>
        <w:spacing w:line="520" w:lineRule="exact"/>
        <w:ind w:firstLine="482" w:firstLineChars="200"/>
        <w:jc w:val="center"/>
        <w:rPr>
          <w:rStyle w:val="35"/>
          <w:rFonts w:ascii="仿宋_GB2312" w:hAnsi="宋体" w:eastAsia="仿宋_GB2312"/>
          <w:b/>
          <w:color w:val="000000"/>
          <w:sz w:val="24"/>
          <w:szCs w:val="24"/>
        </w:rPr>
      </w:pPr>
      <w:r>
        <w:rPr>
          <w:rStyle w:val="35"/>
          <w:rFonts w:ascii="仿宋_GB2312" w:hAnsi="宋体" w:eastAsia="仿宋_GB2312"/>
          <w:b/>
          <w:color w:val="000000"/>
          <w:sz w:val="24"/>
          <w:szCs w:val="24"/>
        </w:rPr>
        <w:t>第六章 授予合同</w:t>
      </w:r>
    </w:p>
    <w:p>
      <w:pPr>
        <w:snapToGrid w:val="0"/>
        <w:spacing w:line="520" w:lineRule="exact"/>
        <w:ind w:firstLine="482" w:firstLineChars="200"/>
        <w:rPr>
          <w:rStyle w:val="35"/>
          <w:rFonts w:ascii="仿宋_GB2312" w:hAnsi="宋体" w:eastAsia="仿宋_GB2312"/>
          <w:b/>
          <w:color w:val="000000"/>
          <w:sz w:val="24"/>
          <w:szCs w:val="24"/>
        </w:rPr>
      </w:pPr>
      <w:r>
        <w:rPr>
          <w:rStyle w:val="35"/>
          <w:rFonts w:hint="eastAsia" w:ascii="仿宋_GB2312" w:hAnsi="宋体" w:eastAsia="仿宋_GB2312"/>
          <w:b/>
          <w:color w:val="000000"/>
          <w:sz w:val="24"/>
          <w:szCs w:val="24"/>
          <w:lang w:val="en-US" w:eastAsia="zh-CN"/>
        </w:rPr>
        <w:t>27</w:t>
      </w:r>
      <w:r>
        <w:rPr>
          <w:rStyle w:val="35"/>
          <w:rFonts w:ascii="仿宋_GB2312" w:hAnsi="宋体" w:eastAsia="仿宋_GB2312"/>
          <w:b/>
          <w:color w:val="000000"/>
          <w:sz w:val="24"/>
          <w:szCs w:val="24"/>
        </w:rPr>
        <w:t>、签订合同</w:t>
      </w:r>
    </w:p>
    <w:p>
      <w:pPr>
        <w:snapToGrid w:val="0"/>
        <w:spacing w:line="520" w:lineRule="exact"/>
        <w:ind w:firstLine="472" w:firstLineChars="200"/>
        <w:rPr>
          <w:rStyle w:val="35"/>
          <w:rFonts w:ascii="仿宋_GB2312" w:hAnsi="宋体" w:eastAsia="仿宋_GB2312"/>
          <w:color w:val="000000"/>
          <w:spacing w:val="-2"/>
          <w:sz w:val="24"/>
          <w:szCs w:val="24"/>
        </w:rPr>
      </w:pPr>
      <w:r>
        <w:rPr>
          <w:rStyle w:val="35"/>
          <w:rFonts w:ascii="仿宋_GB2312" w:hAnsi="宋体" w:eastAsia="仿宋_GB2312"/>
          <w:color w:val="000000"/>
          <w:spacing w:val="-2"/>
          <w:sz w:val="24"/>
          <w:szCs w:val="24"/>
        </w:rPr>
        <w:t>2</w:t>
      </w:r>
      <w:r>
        <w:rPr>
          <w:rStyle w:val="35"/>
          <w:rFonts w:hint="eastAsia" w:ascii="仿宋_GB2312" w:hAnsi="宋体" w:eastAsia="仿宋_GB2312"/>
          <w:color w:val="000000"/>
          <w:spacing w:val="-2"/>
          <w:sz w:val="24"/>
          <w:szCs w:val="24"/>
          <w:lang w:val="en-US" w:eastAsia="zh-CN"/>
        </w:rPr>
        <w:t>7</w:t>
      </w:r>
      <w:r>
        <w:rPr>
          <w:rStyle w:val="35"/>
          <w:rFonts w:ascii="仿宋_GB2312" w:hAnsi="宋体" w:eastAsia="仿宋_GB2312"/>
          <w:color w:val="000000"/>
          <w:spacing w:val="-2"/>
          <w:sz w:val="24"/>
          <w:szCs w:val="24"/>
        </w:rPr>
        <w:t>.1 成交方应在收到招标方的《成交通知书》后5个工作日内，按照</w:t>
      </w:r>
      <w:r>
        <w:rPr>
          <w:rStyle w:val="35"/>
          <w:rFonts w:ascii="仿宋_GB2312" w:hAnsi="宋体" w:eastAsia="仿宋_GB2312"/>
          <w:color w:val="000000"/>
          <w:sz w:val="24"/>
          <w:szCs w:val="24"/>
        </w:rPr>
        <w:t>磋商</w:t>
      </w:r>
      <w:r>
        <w:rPr>
          <w:rStyle w:val="35"/>
          <w:rFonts w:ascii="仿宋_GB2312" w:hAnsi="宋体" w:eastAsia="仿宋_GB2312"/>
          <w:color w:val="000000"/>
          <w:spacing w:val="-2"/>
          <w:sz w:val="24"/>
          <w:szCs w:val="24"/>
        </w:rPr>
        <w:t>文件的约定和成交方投标文件中的承诺与采购单位签订书面合同，所签订的合同不得对</w:t>
      </w:r>
      <w:r>
        <w:rPr>
          <w:rStyle w:val="35"/>
          <w:rFonts w:ascii="仿宋_GB2312" w:hAnsi="宋体" w:eastAsia="仿宋_GB2312"/>
          <w:color w:val="000000"/>
          <w:sz w:val="24"/>
          <w:szCs w:val="24"/>
        </w:rPr>
        <w:t>磋商</w:t>
      </w:r>
      <w:r>
        <w:rPr>
          <w:rStyle w:val="35"/>
          <w:rFonts w:ascii="仿宋_GB2312" w:hAnsi="宋体" w:eastAsia="仿宋_GB2312"/>
          <w:color w:val="000000"/>
          <w:spacing w:val="-2"/>
          <w:sz w:val="24"/>
          <w:szCs w:val="24"/>
        </w:rPr>
        <w:t>文件和成交方的投标文件作实质性修改。</w:t>
      </w:r>
    </w:p>
    <w:p>
      <w:pPr>
        <w:snapToGrid w:val="0"/>
        <w:spacing w:line="520" w:lineRule="exact"/>
        <w:ind w:firstLine="472" w:firstLineChars="200"/>
        <w:rPr>
          <w:rStyle w:val="35"/>
          <w:rFonts w:ascii="仿宋_GB2312" w:hAnsi="宋体" w:eastAsia="仿宋_GB2312"/>
          <w:color w:val="000000"/>
          <w:spacing w:val="-2"/>
          <w:sz w:val="24"/>
          <w:szCs w:val="24"/>
        </w:rPr>
      </w:pPr>
      <w:r>
        <w:rPr>
          <w:rStyle w:val="35"/>
          <w:rFonts w:ascii="仿宋_GB2312" w:hAnsi="宋体" w:eastAsia="仿宋_GB2312"/>
          <w:color w:val="000000"/>
          <w:spacing w:val="-2"/>
          <w:sz w:val="24"/>
          <w:szCs w:val="24"/>
        </w:rPr>
        <w:t>2</w:t>
      </w:r>
      <w:r>
        <w:rPr>
          <w:rStyle w:val="35"/>
          <w:rFonts w:hint="eastAsia" w:ascii="仿宋_GB2312" w:hAnsi="宋体" w:eastAsia="仿宋_GB2312"/>
          <w:color w:val="000000"/>
          <w:spacing w:val="-2"/>
          <w:sz w:val="24"/>
          <w:szCs w:val="24"/>
          <w:lang w:val="en-US" w:eastAsia="zh-CN"/>
        </w:rPr>
        <w:t>7</w:t>
      </w:r>
      <w:r>
        <w:rPr>
          <w:rStyle w:val="35"/>
          <w:rFonts w:ascii="仿宋_GB2312" w:hAnsi="宋体" w:eastAsia="仿宋_GB2312"/>
          <w:color w:val="000000"/>
          <w:spacing w:val="-2"/>
          <w:sz w:val="24"/>
          <w:szCs w:val="24"/>
        </w:rPr>
        <w:t>.2 招标方在授予合同时，有权对竞争性</w:t>
      </w:r>
      <w:r>
        <w:rPr>
          <w:rStyle w:val="35"/>
          <w:rFonts w:ascii="仿宋_GB2312" w:hAnsi="宋体" w:eastAsia="仿宋_GB2312"/>
          <w:color w:val="000000"/>
          <w:sz w:val="24"/>
          <w:szCs w:val="24"/>
        </w:rPr>
        <w:t>磋商</w:t>
      </w:r>
      <w:r>
        <w:rPr>
          <w:rStyle w:val="35"/>
          <w:rFonts w:ascii="仿宋_GB2312" w:hAnsi="宋体" w:eastAsia="仿宋_GB2312"/>
          <w:color w:val="000000"/>
          <w:spacing w:val="-2"/>
          <w:sz w:val="24"/>
          <w:szCs w:val="24"/>
        </w:rPr>
        <w:t>文件中规定的货物和服务的数量在10%的幅度内予以增加或减少。</w:t>
      </w:r>
    </w:p>
    <w:p>
      <w:pPr>
        <w:snapToGrid w:val="0"/>
        <w:spacing w:line="440" w:lineRule="exact"/>
        <w:ind w:firstLine="472" w:firstLineChars="200"/>
        <w:jc w:val="left"/>
        <w:rPr>
          <w:rFonts w:ascii="宋体" w:hAnsi="宋体"/>
          <w:sz w:val="22"/>
          <w:szCs w:val="22"/>
        </w:rPr>
      </w:pPr>
      <w:r>
        <w:rPr>
          <w:rStyle w:val="35"/>
          <w:rFonts w:ascii="仿宋_GB2312" w:hAnsi="宋体" w:eastAsia="仿宋_GB2312"/>
          <w:color w:val="000000"/>
          <w:spacing w:val="-2"/>
          <w:sz w:val="24"/>
          <w:szCs w:val="24"/>
        </w:rPr>
        <w:t>2</w:t>
      </w:r>
      <w:r>
        <w:rPr>
          <w:rStyle w:val="35"/>
          <w:rFonts w:hint="eastAsia" w:ascii="仿宋_GB2312" w:hAnsi="宋体" w:eastAsia="仿宋_GB2312"/>
          <w:color w:val="000000"/>
          <w:spacing w:val="-2"/>
          <w:sz w:val="24"/>
          <w:szCs w:val="24"/>
          <w:lang w:val="en-US" w:eastAsia="zh-CN"/>
        </w:rPr>
        <w:t>7</w:t>
      </w:r>
      <w:r>
        <w:rPr>
          <w:rStyle w:val="35"/>
          <w:rFonts w:ascii="仿宋_GB2312" w:hAnsi="宋体" w:eastAsia="仿宋_GB2312"/>
          <w:color w:val="000000"/>
          <w:spacing w:val="-2"/>
          <w:sz w:val="24"/>
          <w:szCs w:val="24"/>
        </w:rPr>
        <w:t xml:space="preserve">.3 </w:t>
      </w:r>
      <w:r>
        <w:rPr>
          <w:rStyle w:val="35"/>
          <w:rFonts w:hint="eastAsia" w:ascii="仿宋_GB2312" w:hAnsi="宋体" w:eastAsia="仿宋_GB2312"/>
          <w:color w:val="000000"/>
          <w:spacing w:val="-2"/>
          <w:sz w:val="24"/>
          <w:szCs w:val="24"/>
          <w:lang w:val="en-US" w:eastAsia="zh-CN"/>
        </w:rPr>
        <w:t xml:space="preserve"> </w:t>
      </w:r>
      <w:r>
        <w:rPr>
          <w:rStyle w:val="35"/>
          <w:rFonts w:hint="eastAsia" w:ascii="仿宋_GB2312" w:hAnsi="宋体" w:eastAsia="仿宋_GB2312"/>
          <w:color w:val="000000"/>
          <w:spacing w:val="-2"/>
          <w:sz w:val="24"/>
          <w:szCs w:val="24"/>
        </w:rPr>
        <w:t>成交</w:t>
      </w:r>
      <w:r>
        <w:rPr>
          <w:rStyle w:val="35"/>
          <w:rFonts w:hint="eastAsia" w:ascii="仿宋_GB2312" w:hAnsi="宋体" w:eastAsia="仿宋_GB2312"/>
          <w:color w:val="000000"/>
          <w:spacing w:val="-2"/>
          <w:sz w:val="24"/>
          <w:szCs w:val="24"/>
          <w:lang w:eastAsia="zh-CN"/>
        </w:rPr>
        <w:t>方</w:t>
      </w:r>
      <w:r>
        <w:rPr>
          <w:rStyle w:val="35"/>
          <w:rFonts w:hint="eastAsia" w:ascii="仿宋_GB2312" w:hAnsi="宋体" w:eastAsia="仿宋_GB2312"/>
          <w:color w:val="000000"/>
          <w:spacing w:val="-2"/>
          <w:sz w:val="24"/>
          <w:szCs w:val="24"/>
        </w:rPr>
        <w:t>无正当理由未在规定时间内与采购人签订合同的，采购人有权建议取消其成交资格，监管部门将对其依法处理。</w:t>
      </w:r>
    </w:p>
    <w:p>
      <w:pPr>
        <w:snapToGrid w:val="0"/>
        <w:spacing w:line="520" w:lineRule="exact"/>
        <w:ind w:firstLine="472" w:firstLineChars="200"/>
        <w:rPr>
          <w:rStyle w:val="35"/>
          <w:rFonts w:ascii="仿宋_GB2312" w:hAnsi="宋体" w:eastAsia="仿宋_GB2312"/>
          <w:color w:val="000000"/>
          <w:spacing w:val="-2"/>
          <w:sz w:val="24"/>
          <w:szCs w:val="24"/>
        </w:rPr>
      </w:pPr>
      <w:r>
        <w:rPr>
          <w:rStyle w:val="35"/>
          <w:rFonts w:ascii="仿宋_GB2312" w:hAnsi="宋体" w:eastAsia="仿宋_GB2312"/>
          <w:color w:val="000000"/>
          <w:spacing w:val="-2"/>
          <w:sz w:val="24"/>
          <w:szCs w:val="24"/>
        </w:rPr>
        <w:t>2</w:t>
      </w:r>
      <w:r>
        <w:rPr>
          <w:rStyle w:val="35"/>
          <w:rFonts w:hint="eastAsia" w:ascii="仿宋_GB2312" w:hAnsi="宋体" w:eastAsia="仿宋_GB2312"/>
          <w:color w:val="000000"/>
          <w:spacing w:val="-2"/>
          <w:sz w:val="24"/>
          <w:szCs w:val="24"/>
          <w:lang w:val="en-US" w:eastAsia="zh-CN"/>
        </w:rPr>
        <w:t>7</w:t>
      </w:r>
      <w:r>
        <w:rPr>
          <w:rStyle w:val="35"/>
          <w:rFonts w:ascii="仿宋_GB2312" w:hAnsi="宋体" w:eastAsia="仿宋_GB2312"/>
          <w:color w:val="000000"/>
          <w:spacing w:val="-2"/>
          <w:sz w:val="24"/>
          <w:szCs w:val="24"/>
        </w:rPr>
        <w:t xml:space="preserve">.4 </w:t>
      </w:r>
      <w:r>
        <w:rPr>
          <w:rStyle w:val="35"/>
          <w:rFonts w:ascii="仿宋_GB2312" w:hAnsi="宋体" w:eastAsia="仿宋_GB2312"/>
          <w:color w:val="000000"/>
          <w:sz w:val="24"/>
          <w:szCs w:val="24"/>
        </w:rPr>
        <w:t>磋商</w:t>
      </w:r>
      <w:r>
        <w:rPr>
          <w:rStyle w:val="35"/>
          <w:rFonts w:ascii="仿宋_GB2312" w:hAnsi="宋体" w:eastAsia="仿宋_GB2312"/>
          <w:color w:val="000000"/>
          <w:spacing w:val="-2"/>
          <w:sz w:val="24"/>
          <w:szCs w:val="24"/>
        </w:rPr>
        <w:t>文件、成交方的投标文件及其澄清文件等，均为签订经济合同的依据。</w:t>
      </w:r>
    </w:p>
    <w:p>
      <w:pPr>
        <w:snapToGrid w:val="0"/>
        <w:spacing w:line="520" w:lineRule="exact"/>
        <w:ind w:firstLine="472" w:firstLineChars="200"/>
        <w:rPr>
          <w:rStyle w:val="35"/>
          <w:rFonts w:ascii="仿宋_GB2312" w:hAnsi="宋体" w:eastAsia="仿宋_GB2312"/>
          <w:color w:val="000000"/>
          <w:spacing w:val="-2"/>
          <w:sz w:val="24"/>
          <w:szCs w:val="24"/>
        </w:rPr>
      </w:pPr>
      <w:r>
        <w:rPr>
          <w:rStyle w:val="35"/>
          <w:rFonts w:ascii="仿宋_GB2312" w:hAnsi="宋体" w:eastAsia="仿宋_GB2312"/>
          <w:color w:val="000000"/>
          <w:spacing w:val="-2"/>
          <w:sz w:val="24"/>
          <w:szCs w:val="24"/>
        </w:rPr>
        <w:t>2</w:t>
      </w:r>
      <w:r>
        <w:rPr>
          <w:rStyle w:val="35"/>
          <w:rFonts w:hint="eastAsia" w:ascii="仿宋_GB2312" w:hAnsi="宋体" w:eastAsia="仿宋_GB2312"/>
          <w:color w:val="000000"/>
          <w:spacing w:val="-2"/>
          <w:sz w:val="24"/>
          <w:szCs w:val="24"/>
          <w:lang w:val="en-US" w:eastAsia="zh-CN"/>
        </w:rPr>
        <w:t>7</w:t>
      </w:r>
      <w:r>
        <w:rPr>
          <w:rStyle w:val="35"/>
          <w:rFonts w:ascii="仿宋_GB2312" w:hAnsi="宋体" w:eastAsia="仿宋_GB2312"/>
          <w:color w:val="000000"/>
          <w:spacing w:val="-2"/>
          <w:sz w:val="24"/>
          <w:szCs w:val="24"/>
        </w:rPr>
        <w:t>.5 不允许成交人将成交项目分包或转交他人承担。特殊情况下，成交人必须与招标方协商后共同决定将合同标的中的部分由第三方承担供货和服务责任，但成交方必须对合同标的的全部内容向招标方负责，并保证第三方提供的货物和服务符合</w:t>
      </w:r>
      <w:r>
        <w:rPr>
          <w:rStyle w:val="35"/>
          <w:rFonts w:ascii="仿宋_GB2312" w:hAnsi="宋体" w:eastAsia="仿宋_GB2312"/>
          <w:color w:val="000000"/>
          <w:sz w:val="24"/>
          <w:szCs w:val="24"/>
        </w:rPr>
        <w:t>磋商</w:t>
      </w:r>
      <w:r>
        <w:rPr>
          <w:rStyle w:val="35"/>
          <w:rFonts w:ascii="仿宋_GB2312" w:hAnsi="宋体" w:eastAsia="仿宋_GB2312"/>
          <w:color w:val="000000"/>
          <w:spacing w:val="-2"/>
          <w:sz w:val="24"/>
          <w:szCs w:val="24"/>
        </w:rPr>
        <w:t>文件的约定和投标文件的承诺及相关约定。</w:t>
      </w:r>
    </w:p>
    <w:p>
      <w:pPr>
        <w:pStyle w:val="13"/>
      </w:pPr>
    </w:p>
    <w:p>
      <w:pPr>
        <w:snapToGrid w:val="0"/>
        <w:spacing w:line="520" w:lineRule="exact"/>
        <w:ind w:firstLine="1928" w:firstLineChars="800"/>
        <w:jc w:val="both"/>
        <w:rPr>
          <w:rStyle w:val="35"/>
          <w:rFonts w:ascii="仿宋_GB2312" w:hAnsi="宋体" w:eastAsia="仿宋_GB2312"/>
          <w:b/>
          <w:color w:val="000000"/>
          <w:sz w:val="24"/>
          <w:szCs w:val="24"/>
        </w:rPr>
      </w:pPr>
      <w:r>
        <w:rPr>
          <w:rStyle w:val="35"/>
          <w:rFonts w:ascii="仿宋_GB2312" w:hAnsi="宋体" w:eastAsia="仿宋_GB2312"/>
          <w:b/>
          <w:color w:val="000000"/>
          <w:sz w:val="24"/>
          <w:szCs w:val="24"/>
        </w:rPr>
        <w:t>第七章  询问、质疑及处理</w:t>
      </w:r>
    </w:p>
    <w:p>
      <w:pPr>
        <w:snapToGrid w:val="0"/>
        <w:spacing w:line="520" w:lineRule="exact"/>
        <w:ind w:firstLine="472" w:firstLineChars="196"/>
        <w:rPr>
          <w:rStyle w:val="35"/>
          <w:rFonts w:ascii="仿宋_GB2312" w:hAnsi="宋体" w:eastAsia="仿宋_GB2312"/>
          <w:b/>
          <w:color w:val="000000"/>
          <w:sz w:val="24"/>
          <w:szCs w:val="24"/>
        </w:rPr>
      </w:pPr>
      <w:r>
        <w:rPr>
          <w:rStyle w:val="35"/>
          <w:rFonts w:ascii="仿宋_GB2312" w:hAnsi="宋体" w:eastAsia="仿宋_GB2312"/>
          <w:b/>
          <w:color w:val="000000"/>
          <w:sz w:val="24"/>
          <w:szCs w:val="24"/>
        </w:rPr>
        <w:t>2</w:t>
      </w:r>
      <w:r>
        <w:rPr>
          <w:rStyle w:val="35"/>
          <w:rFonts w:hint="eastAsia" w:ascii="仿宋_GB2312" w:hAnsi="宋体" w:eastAsia="仿宋_GB2312"/>
          <w:b/>
          <w:color w:val="000000"/>
          <w:sz w:val="24"/>
          <w:szCs w:val="24"/>
          <w:lang w:val="en-US" w:eastAsia="zh-CN"/>
        </w:rPr>
        <w:t>8</w:t>
      </w:r>
      <w:r>
        <w:rPr>
          <w:rStyle w:val="35"/>
          <w:rFonts w:ascii="仿宋_GB2312" w:hAnsi="宋体" w:eastAsia="仿宋_GB2312"/>
          <w:b/>
          <w:color w:val="000000"/>
          <w:sz w:val="24"/>
          <w:szCs w:val="24"/>
        </w:rPr>
        <w:t>.   询问、质疑的提出和接收</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w:t>
      </w:r>
      <w:r>
        <w:rPr>
          <w:rStyle w:val="35"/>
          <w:rFonts w:hint="eastAsia" w:ascii="仿宋_GB2312" w:hAnsi="宋体" w:eastAsia="仿宋_GB2312"/>
          <w:color w:val="000000"/>
          <w:sz w:val="24"/>
          <w:szCs w:val="24"/>
          <w:lang w:val="en-US" w:eastAsia="zh-CN"/>
        </w:rPr>
        <w:t>8</w:t>
      </w:r>
      <w:r>
        <w:rPr>
          <w:rStyle w:val="35"/>
          <w:rFonts w:ascii="仿宋_GB2312" w:hAnsi="宋体" w:eastAsia="仿宋_GB2312"/>
          <w:color w:val="000000"/>
          <w:sz w:val="24"/>
          <w:szCs w:val="24"/>
        </w:rPr>
        <w:t>.1  询问人、 质疑人必须是拟参与本次采购活动的投标人。</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w:t>
      </w:r>
      <w:r>
        <w:rPr>
          <w:rStyle w:val="35"/>
          <w:rFonts w:hint="eastAsia" w:ascii="仿宋_GB2312" w:hAnsi="宋体" w:eastAsia="仿宋_GB2312"/>
          <w:color w:val="000000"/>
          <w:sz w:val="24"/>
          <w:szCs w:val="24"/>
          <w:lang w:val="en-US" w:eastAsia="zh-CN"/>
        </w:rPr>
        <w:t>8</w:t>
      </w:r>
      <w:r>
        <w:rPr>
          <w:rStyle w:val="35"/>
          <w:rFonts w:ascii="仿宋_GB2312" w:hAnsi="宋体" w:eastAsia="仿宋_GB2312"/>
          <w:color w:val="000000"/>
          <w:sz w:val="24"/>
          <w:szCs w:val="24"/>
        </w:rPr>
        <w:t>.2  对磋商内容有异议的，自磋商公告发布后，潜在供应商根据招标内容，在取得磋商文件后，可对磋商文件提出询问或者质疑；投标资质审查不合格的投标人，不得对招标结果提出询问或者质疑。在开标评标过程中，凡招标方或磋商小组明确提出须由投标人确认的事项，且投标人当场确认无异议的，不得再提出与之相关的询问或者质疑。</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w:t>
      </w:r>
      <w:r>
        <w:rPr>
          <w:rStyle w:val="35"/>
          <w:rFonts w:hint="eastAsia" w:ascii="仿宋_GB2312" w:hAnsi="宋体" w:eastAsia="仿宋_GB2312"/>
          <w:color w:val="000000"/>
          <w:sz w:val="24"/>
          <w:szCs w:val="24"/>
          <w:lang w:val="en-US" w:eastAsia="zh-CN"/>
        </w:rPr>
        <w:t>8</w:t>
      </w:r>
      <w:r>
        <w:rPr>
          <w:rStyle w:val="35"/>
          <w:rFonts w:ascii="仿宋_GB2312" w:hAnsi="宋体" w:eastAsia="仿宋_GB2312"/>
          <w:color w:val="000000"/>
          <w:sz w:val="24"/>
          <w:szCs w:val="24"/>
        </w:rPr>
        <w:t>.3  供应商认为磋商文件、采购过程和中标、成交结果使自己的权益受到损害的，可以在知道或者应知其权益受到损害之日起7个工作日内，质疑供应商应按照财政部制定的《政府采购质疑函范本》格式（可从财政部官方网站下载）和《政府采购质疑和投诉办法》的要求，在法定质疑期内以纸质形式提出质疑，针对同一采购程序环节的质疑应一次提出。以书面形式向采购人提出质疑。</w:t>
      </w:r>
    </w:p>
    <w:p>
      <w:pPr>
        <w:snapToGrid w:val="0"/>
        <w:spacing w:line="520" w:lineRule="exact"/>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w:t>
      </w:r>
      <w:r>
        <w:rPr>
          <w:rStyle w:val="35"/>
          <w:rFonts w:hint="eastAsia" w:ascii="仿宋_GB2312" w:hAnsi="宋体" w:eastAsia="仿宋_GB2312"/>
          <w:color w:val="000000"/>
          <w:sz w:val="24"/>
          <w:szCs w:val="24"/>
          <w:lang w:val="en-US" w:eastAsia="zh-CN"/>
        </w:rPr>
        <w:t>8</w:t>
      </w:r>
      <w:r>
        <w:rPr>
          <w:rStyle w:val="35"/>
          <w:rFonts w:ascii="仿宋_GB2312" w:hAnsi="宋体" w:eastAsia="仿宋_GB2312"/>
          <w:color w:val="000000"/>
          <w:sz w:val="24"/>
          <w:szCs w:val="24"/>
        </w:rPr>
        <w:t xml:space="preserve">.4  超出法定质疑期的、重复提出的、分次提出的或内容、形式不符合《政府采购质疑和投诉办法》的，质疑供应商将依法承担不利后果。  </w:t>
      </w:r>
    </w:p>
    <w:p>
      <w:pPr>
        <w:snapToGrid w:val="0"/>
        <w:spacing w:line="520" w:lineRule="exact"/>
        <w:ind w:firstLine="480" w:firstLineChars="200"/>
        <w:rPr>
          <w:rStyle w:val="35"/>
          <w:rFonts w:ascii="仿宋_GB2312" w:hAnsi="宋体" w:eastAsia="仿宋_GB2312"/>
          <w:b/>
          <w:sz w:val="28"/>
          <w:szCs w:val="28"/>
        </w:rPr>
      </w:pPr>
      <w:r>
        <w:rPr>
          <w:rStyle w:val="35"/>
          <w:rFonts w:ascii="仿宋_GB2312" w:hAnsi="宋体" w:eastAsia="仿宋_GB2312"/>
          <w:color w:val="000000"/>
          <w:sz w:val="24"/>
          <w:szCs w:val="24"/>
        </w:rPr>
        <w:t>2</w:t>
      </w:r>
      <w:r>
        <w:rPr>
          <w:rStyle w:val="35"/>
          <w:rFonts w:hint="eastAsia" w:ascii="仿宋_GB2312" w:hAnsi="宋体" w:eastAsia="仿宋_GB2312"/>
          <w:color w:val="000000"/>
          <w:sz w:val="24"/>
          <w:szCs w:val="24"/>
          <w:lang w:val="en-US" w:eastAsia="zh-CN"/>
        </w:rPr>
        <w:t>8</w:t>
      </w:r>
      <w:r>
        <w:rPr>
          <w:rStyle w:val="35"/>
          <w:rFonts w:ascii="仿宋_GB2312" w:hAnsi="宋体" w:eastAsia="仿宋_GB2312"/>
          <w:color w:val="000000"/>
          <w:sz w:val="24"/>
          <w:szCs w:val="24"/>
        </w:rPr>
        <w:t>.5  质疑函接收部门、联系电话和通讯地址，见</w:t>
      </w:r>
      <w:r>
        <w:rPr>
          <w:rStyle w:val="35"/>
          <w:rFonts w:ascii="仿宋_GB2312" w:hAnsi="宋体" w:eastAsia="仿宋_GB2312"/>
          <w:color w:val="000000"/>
          <w:sz w:val="24"/>
          <w:szCs w:val="24"/>
          <w:u w:val="single" w:color="000000"/>
        </w:rPr>
        <w:t>投标人须知资料表第18条。</w:t>
      </w:r>
    </w:p>
    <w:p>
      <w:pPr>
        <w:snapToGrid w:val="0"/>
        <w:spacing w:line="520" w:lineRule="exact"/>
        <w:ind w:firstLine="1405" w:firstLineChars="500"/>
        <w:rPr>
          <w:rStyle w:val="35"/>
          <w:rFonts w:ascii="仿宋_GB2312" w:hAnsi="宋体" w:eastAsia="仿宋_GB2312"/>
          <w:b/>
          <w:sz w:val="28"/>
          <w:szCs w:val="28"/>
        </w:rPr>
      </w:pPr>
    </w:p>
    <w:p>
      <w:pPr>
        <w:pStyle w:val="2"/>
        <w:rPr>
          <w:rStyle w:val="35"/>
          <w:rFonts w:ascii="仿宋_GB2312" w:hAnsi="宋体" w:eastAsia="仿宋_GB2312"/>
          <w:b/>
          <w:sz w:val="28"/>
          <w:szCs w:val="28"/>
        </w:rPr>
      </w:pPr>
    </w:p>
    <w:p>
      <w:pPr>
        <w:pStyle w:val="2"/>
        <w:rPr>
          <w:rStyle w:val="35"/>
          <w:rFonts w:ascii="仿宋_GB2312" w:hAnsi="宋体" w:eastAsia="仿宋_GB2312"/>
          <w:b/>
          <w:sz w:val="28"/>
          <w:szCs w:val="28"/>
        </w:rPr>
      </w:pPr>
    </w:p>
    <w:p>
      <w:pPr>
        <w:pStyle w:val="2"/>
        <w:rPr>
          <w:rStyle w:val="35"/>
          <w:rFonts w:ascii="仿宋_GB2312" w:hAnsi="宋体" w:eastAsia="仿宋_GB2312"/>
          <w:b/>
          <w:sz w:val="28"/>
          <w:szCs w:val="28"/>
        </w:rPr>
      </w:pPr>
    </w:p>
    <w:p>
      <w:pPr>
        <w:pStyle w:val="2"/>
        <w:rPr>
          <w:rStyle w:val="35"/>
          <w:rFonts w:ascii="仿宋_GB2312" w:hAnsi="宋体" w:eastAsia="仿宋_GB2312"/>
          <w:b/>
          <w:sz w:val="28"/>
          <w:szCs w:val="28"/>
        </w:rPr>
      </w:pPr>
    </w:p>
    <w:p>
      <w:pPr>
        <w:pStyle w:val="2"/>
        <w:rPr>
          <w:rStyle w:val="35"/>
          <w:rFonts w:ascii="仿宋_GB2312" w:hAnsi="宋体" w:eastAsia="仿宋_GB2312"/>
          <w:b/>
          <w:sz w:val="28"/>
          <w:szCs w:val="28"/>
        </w:rPr>
      </w:pPr>
    </w:p>
    <w:p>
      <w:pPr>
        <w:snapToGrid w:val="0"/>
        <w:spacing w:line="520" w:lineRule="exact"/>
        <w:ind w:firstLine="1405" w:firstLineChars="500"/>
        <w:rPr>
          <w:rStyle w:val="35"/>
          <w:rFonts w:ascii="仿宋_GB2312" w:hAnsi="宋体" w:eastAsia="仿宋_GB2312"/>
          <w:b/>
          <w:sz w:val="28"/>
          <w:szCs w:val="28"/>
        </w:rPr>
      </w:pPr>
    </w:p>
    <w:p>
      <w:pPr>
        <w:numPr>
          <w:ilvl w:val="0"/>
          <w:numId w:val="14"/>
        </w:numPr>
        <w:snapToGrid w:val="0"/>
        <w:spacing w:line="520" w:lineRule="exact"/>
        <w:ind w:firstLine="1405" w:firstLineChars="500"/>
        <w:rPr>
          <w:rStyle w:val="35"/>
          <w:rFonts w:hint="eastAsia" w:ascii="仿宋_GB2312" w:hAnsi="宋体" w:eastAsia="仿宋_GB2312"/>
          <w:b/>
          <w:sz w:val="28"/>
          <w:szCs w:val="28"/>
          <w:lang w:eastAsia="zh-CN"/>
        </w:rPr>
      </w:pPr>
      <w:r>
        <w:rPr>
          <w:rStyle w:val="35"/>
          <w:rFonts w:hint="eastAsia" w:ascii="仿宋_GB2312" w:hAnsi="宋体" w:eastAsia="仿宋_GB2312"/>
          <w:b/>
          <w:sz w:val="28"/>
          <w:szCs w:val="28"/>
          <w:lang w:val="en-US" w:eastAsia="zh-CN"/>
        </w:rPr>
        <w:t xml:space="preserve">  </w:t>
      </w:r>
      <w:r>
        <w:rPr>
          <w:rStyle w:val="35"/>
          <w:rFonts w:hint="eastAsia" w:ascii="仿宋_GB2312" w:hAnsi="宋体" w:eastAsia="仿宋_GB2312"/>
          <w:b/>
          <w:sz w:val="28"/>
          <w:szCs w:val="28"/>
          <w:lang w:eastAsia="zh-CN"/>
        </w:rPr>
        <w:t>磋商范围及技术要求</w:t>
      </w:r>
    </w:p>
    <w:p>
      <w:pPr>
        <w:pStyle w:val="13"/>
        <w:numPr>
          <w:ilvl w:val="0"/>
          <w:numId w:val="0"/>
        </w:numPr>
        <w:rPr>
          <w:rFonts w:hint="eastAsia"/>
          <w:lang w:eastAsia="zh-CN"/>
        </w:rPr>
      </w:pP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一、疏勒县阿拉甫乡2022年养殖小区建设项目</w:t>
      </w:r>
      <w:r>
        <w:rPr>
          <w:rFonts w:hint="eastAsia" w:ascii="黑体" w:hAnsi="黑体" w:eastAsia="黑体" w:cs="黑体"/>
          <w:sz w:val="24"/>
          <w:szCs w:val="24"/>
          <w:lang w:val="en-US" w:eastAsia="zh-CN"/>
        </w:rPr>
        <w:t>工程招标范围及编制依据</w:t>
      </w:r>
    </w:p>
    <w:p>
      <w:pPr>
        <w:snapToGrid w:val="0"/>
        <w:spacing w:line="500" w:lineRule="exact"/>
        <w:ind w:firstLine="240" w:firstLineChars="1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 xml:space="preserve">   1.工程招标范围主要包括：新建鸽舍1000m</w:t>
      </w:r>
      <w:bookmarkStart w:id="187" w:name="_GoBack"/>
      <w:r>
        <w:rPr>
          <w:rFonts w:hint="eastAsia" w:ascii="仿宋" w:hAnsi="仿宋" w:eastAsia="仿宋" w:cs="仿宋"/>
          <w:i w:val="0"/>
          <w:iCs w:val="0"/>
          <w:snapToGrid w:val="0"/>
          <w:color w:val="000000"/>
          <w:kern w:val="0"/>
          <w:sz w:val="24"/>
          <w:szCs w:val="24"/>
          <w:u w:val="none"/>
          <w:vertAlign w:val="superscript"/>
          <w:lang w:val="en-US" w:eastAsia="zh-CN" w:bidi="ar"/>
        </w:rPr>
        <w:t>2</w:t>
      </w:r>
      <w:bookmarkEnd w:id="187"/>
      <w:r>
        <w:rPr>
          <w:rFonts w:hint="eastAsia" w:ascii="仿宋" w:hAnsi="仿宋" w:eastAsia="仿宋" w:cs="仿宋"/>
          <w:i w:val="0"/>
          <w:iCs w:val="0"/>
          <w:snapToGrid w:val="0"/>
          <w:color w:val="000000"/>
          <w:kern w:val="0"/>
          <w:sz w:val="24"/>
          <w:szCs w:val="24"/>
          <w:u w:val="none"/>
          <w:lang w:val="en-US" w:eastAsia="zh-CN" w:bidi="ar"/>
        </w:rPr>
        <w:t>（5栋鸽舍，单栋200m</w:t>
      </w:r>
      <w:r>
        <w:rPr>
          <w:rFonts w:hint="eastAsia" w:ascii="仿宋" w:hAnsi="仿宋" w:eastAsia="仿宋" w:cs="仿宋"/>
          <w:i w:val="0"/>
          <w:iCs w:val="0"/>
          <w:snapToGrid w:val="0"/>
          <w:color w:val="000000"/>
          <w:kern w:val="0"/>
          <w:sz w:val="24"/>
          <w:szCs w:val="24"/>
          <w:u w:val="none"/>
          <w:vertAlign w:val="super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），值班室，消毒室，办公室，库房，储料间，购买养殖机械设备一批等</w:t>
      </w:r>
      <w:r>
        <w:rPr>
          <w:rStyle w:val="35"/>
          <w:rFonts w:ascii="仿宋_GB2312" w:hAnsi="宋体" w:eastAsia="仿宋_GB2312" w:cs="Times New Roman"/>
          <w:b w:val="0"/>
          <w:bCs w:val="0"/>
          <w:sz w:val="24"/>
          <w:szCs w:val="24"/>
        </w:rPr>
        <w:t>。</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 xml:space="preserve">    2. 编制依据：</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.《建设工程工程量清单计价规范》GB50500-2013；</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 根据建设方提供的工程量清单及做法</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.新疆安装工程预算定额喀什地区单位估价(2011)</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新疆建筑工程消耗量定额喀什地区单位估价表(2011)</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全统装饰装修工程消耗量定额喀什地区单位估价表（2011）</w:t>
      </w:r>
      <w:r>
        <w:rPr>
          <w:rFonts w:hint="eastAsia" w:ascii="仿宋" w:hAnsi="仿宋" w:eastAsia="仿宋" w:cs="仿宋"/>
          <w:sz w:val="24"/>
          <w:szCs w:val="24"/>
          <w:lang w:eastAsia="zh-CN"/>
        </w:rPr>
        <w:t>；</w:t>
      </w:r>
    </w:p>
    <w:p>
      <w:pPr>
        <w:keepNext w:val="0"/>
        <w:keepLines w:val="0"/>
        <w:pageBreakBefore w:val="0"/>
        <w:numPr>
          <w:ilvl w:val="0"/>
          <w:numId w:val="0"/>
        </w:numPr>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税率采用《关于建筑业营业税改增值税调整新疆建设工程计价依据的实施意见》通知-喀什地区营改增文件</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7）.预算</w:t>
      </w:r>
      <w:r>
        <w:rPr>
          <w:rFonts w:hint="eastAsia" w:ascii="仿宋" w:hAnsi="仿宋" w:eastAsia="仿宋" w:cs="仿宋"/>
          <w:sz w:val="24"/>
          <w:szCs w:val="24"/>
        </w:rPr>
        <w:t>人工及材料执行喀什地区工程造价管理站发布的材料信息价及市场价进行记取。</w:t>
      </w:r>
    </w:p>
    <w:p>
      <w:pPr>
        <w:pStyle w:val="13"/>
        <w:numPr>
          <w:ilvl w:val="0"/>
          <w:numId w:val="0"/>
        </w:num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二、工程量详细清单</w:t>
      </w:r>
    </w:p>
    <w:p>
      <w:pPr>
        <w:pStyle w:val="26"/>
        <w:snapToGrid w:val="0"/>
        <w:spacing w:line="540" w:lineRule="exact"/>
        <w:jc w:val="both"/>
        <w:rPr>
          <w:rFonts w:hint="eastAsia" w:ascii="仿宋" w:hAnsi="仿宋" w:eastAsia="仿宋" w:cs="仿宋"/>
          <w:b/>
          <w:bCs/>
          <w:color w:val="auto"/>
          <w:sz w:val="24"/>
          <w:szCs w:val="24"/>
        </w:rPr>
      </w:pPr>
      <w:r>
        <w:rPr>
          <w:rFonts w:hint="eastAsia" w:ascii="仿宋" w:hAnsi="仿宋" w:eastAsia="仿宋" w:cs="仿宋"/>
          <w:b w:val="0"/>
          <w:bCs w:val="0"/>
          <w:sz w:val="24"/>
          <w:szCs w:val="24"/>
          <w:lang w:eastAsia="zh-CN"/>
        </w:rPr>
        <w:t>（一）疏勒县阿拉甫乡2022年养殖小区建设项目</w:t>
      </w:r>
      <w:r>
        <w:rPr>
          <w:rFonts w:hint="eastAsia" w:ascii="仿宋" w:hAnsi="仿宋" w:eastAsia="仿宋" w:cs="仿宋"/>
          <w:b/>
          <w:bCs/>
          <w:sz w:val="24"/>
          <w:szCs w:val="24"/>
        </w:rPr>
        <w:t>招标</w:t>
      </w:r>
      <w:r>
        <w:rPr>
          <w:rFonts w:hint="eastAsia" w:ascii="仿宋" w:hAnsi="仿宋" w:eastAsia="仿宋" w:cs="仿宋"/>
          <w:b/>
          <w:bCs/>
          <w:color w:val="auto"/>
          <w:sz w:val="24"/>
          <w:szCs w:val="24"/>
          <w:highlight w:val="none"/>
        </w:rPr>
        <w:t>工程量清单</w:t>
      </w:r>
      <w:r>
        <w:rPr>
          <w:rFonts w:hint="eastAsia" w:ascii="仿宋" w:hAnsi="仿宋" w:eastAsia="仿宋" w:cs="仿宋"/>
          <w:b/>
          <w:bCs/>
          <w:color w:val="auto"/>
          <w:sz w:val="24"/>
          <w:szCs w:val="24"/>
          <w:highlight w:val="none"/>
          <w:lang w:eastAsia="zh-CN"/>
        </w:rPr>
        <w:t>详见附件下载</w:t>
      </w:r>
      <w:r>
        <w:rPr>
          <w:rFonts w:hint="eastAsia" w:ascii="仿宋" w:hAnsi="仿宋" w:eastAsia="仿宋" w:cs="仿宋"/>
          <w:b/>
          <w:bCs/>
          <w:color w:val="auto"/>
          <w:sz w:val="24"/>
          <w:szCs w:val="24"/>
        </w:rPr>
        <w:t>。</w:t>
      </w:r>
    </w:p>
    <w:p>
      <w:pPr>
        <w:pStyle w:val="26"/>
        <w:snapToGrid w:val="0"/>
        <w:spacing w:line="540" w:lineRule="exact"/>
        <w:jc w:val="both"/>
        <w:rPr>
          <w:rFonts w:hint="eastAsia"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（二）工程相关的施工和验收规范工程质量、材料、施工等的要求：</w:t>
      </w:r>
    </w:p>
    <w:p>
      <w:pPr>
        <w:pStyle w:val="26"/>
        <w:snapToGrid w:val="0"/>
        <w:spacing w:line="540" w:lineRule="exact"/>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1、工程质量应达到国家现行合格验收标准，并按和丰县现行相关文件规定满足安全文明施工的相关要求。</w:t>
      </w:r>
    </w:p>
    <w:p>
      <w:pPr>
        <w:pStyle w:val="26"/>
        <w:snapToGrid w:val="0"/>
        <w:spacing w:line="540" w:lineRule="exact"/>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 xml:space="preserve"> 2、材料品质、规格必须满足工程量清单的要求且达到国家或地方相关质量技术规范、标准的要求及招标人要求。</w:t>
      </w:r>
    </w:p>
    <w:p>
      <w:pPr>
        <w:pStyle w:val="26"/>
        <w:snapToGrid w:val="0"/>
        <w:spacing w:line="540" w:lineRule="exact"/>
        <w:jc w:val="both"/>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3、施工必须按经批准的施工组织设计，符合施工规范及验收标准。</w:t>
      </w:r>
    </w:p>
    <w:p>
      <w:pPr>
        <w:pStyle w:val="26"/>
        <w:snapToGrid w:val="0"/>
        <w:spacing w:line="540" w:lineRule="exact"/>
        <w:ind w:left="0" w:leftChars="0" w:firstLine="0" w:firstLineChars="0"/>
        <w:jc w:val="both"/>
        <w:rPr>
          <w:rStyle w:val="35"/>
          <w:rFonts w:hint="eastAsia" w:ascii="仿宋" w:hAnsi="仿宋" w:eastAsia="仿宋" w:cs="仿宋"/>
          <w:b/>
          <w:bCs/>
          <w:kern w:val="0"/>
          <w:sz w:val="24"/>
          <w:szCs w:val="24"/>
        </w:rPr>
      </w:pPr>
      <w:r>
        <w:rPr>
          <w:rFonts w:hint="eastAsia" w:ascii="仿宋" w:hAnsi="仿宋" w:eastAsia="仿宋" w:cs="仿宋"/>
          <w:b/>
          <w:bCs/>
          <w:i w:val="0"/>
          <w:iCs w:val="0"/>
          <w:snapToGrid w:val="0"/>
          <w:color w:val="000000"/>
          <w:kern w:val="0"/>
          <w:sz w:val="24"/>
          <w:szCs w:val="24"/>
          <w:u w:val="none"/>
          <w:lang w:val="en-US" w:eastAsia="zh-CN" w:bidi="ar"/>
        </w:rPr>
        <w:t>三、</w:t>
      </w:r>
      <w:r>
        <w:rPr>
          <w:rStyle w:val="35"/>
          <w:rFonts w:hint="eastAsia" w:ascii="仿宋" w:hAnsi="仿宋" w:eastAsia="仿宋" w:cs="仿宋"/>
          <w:b/>
          <w:bCs/>
          <w:kern w:val="0"/>
          <w:sz w:val="24"/>
          <w:szCs w:val="24"/>
        </w:rPr>
        <w:t>项目相关要求</w:t>
      </w:r>
    </w:p>
    <w:p>
      <w:pPr>
        <w:snapToGrid w:val="0"/>
        <w:spacing w:line="540" w:lineRule="exact"/>
        <w:ind w:firstLine="504" w:firstLineChars="200"/>
        <w:rPr>
          <w:rStyle w:val="35"/>
          <w:rFonts w:ascii="宋体" w:hAnsi="宋体"/>
          <w:color w:val="000000"/>
          <w:spacing w:val="6"/>
          <w:sz w:val="24"/>
          <w:szCs w:val="24"/>
        </w:rPr>
      </w:pPr>
      <w:r>
        <w:rPr>
          <w:rStyle w:val="35"/>
          <w:rFonts w:hint="eastAsia" w:ascii="仿宋" w:hAnsi="仿宋" w:eastAsia="仿宋" w:cs="仿宋"/>
          <w:spacing w:val="6"/>
          <w:sz w:val="24"/>
          <w:szCs w:val="24"/>
          <w:lang w:val="en-US" w:eastAsia="zh-CN"/>
        </w:rPr>
        <w:t>1.</w:t>
      </w:r>
      <w:r>
        <w:rPr>
          <w:rStyle w:val="35"/>
          <w:rFonts w:hint="eastAsia" w:ascii="仿宋" w:hAnsi="仿宋" w:eastAsia="仿宋" w:cs="仿宋"/>
          <w:spacing w:val="6"/>
          <w:sz w:val="24"/>
          <w:szCs w:val="24"/>
        </w:rPr>
        <w:t>本项目不分包，所采购设备均为国产产品。</w:t>
      </w:r>
      <w:r>
        <w:rPr>
          <w:rFonts w:hint="eastAsia" w:ascii="仿宋" w:hAnsi="仿宋" w:eastAsia="仿宋" w:cs="仿宋"/>
          <w:i w:val="0"/>
          <w:iCs w:val="0"/>
          <w:snapToGrid w:val="0"/>
          <w:color w:val="000000"/>
          <w:kern w:val="0"/>
          <w:sz w:val="24"/>
          <w:szCs w:val="24"/>
          <w:u w:val="none"/>
          <w:lang w:val="en-US" w:eastAsia="zh-CN" w:bidi="ar"/>
        </w:rPr>
        <w:t>投标人的投标报价应是招标文件所确定的招标范围内的全部清单工作内容的价格体现。具体包括分部分项工程量清单、措施项目清单、其他项目清单、规费清单、税金等完成本工程及保修期所需的一切费用及风险金。</w:t>
      </w:r>
      <w:r>
        <w:rPr>
          <w:rStyle w:val="35"/>
          <w:rFonts w:hint="eastAsia" w:ascii="仿宋" w:hAnsi="仿宋" w:eastAsia="仿宋" w:cs="仿宋"/>
          <w:spacing w:val="6"/>
          <w:sz w:val="24"/>
          <w:szCs w:val="24"/>
        </w:rPr>
        <w:t>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r>
        <w:rPr>
          <w:rStyle w:val="35"/>
          <w:rFonts w:hint="eastAsia" w:ascii="仿宋" w:hAnsi="仿宋" w:eastAsia="仿宋" w:cs="仿宋"/>
          <w:color w:val="000000"/>
          <w:spacing w:val="6"/>
          <w:sz w:val="24"/>
          <w:szCs w:val="24"/>
        </w:rPr>
        <w:t>。</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2.投标人应将招标人提供的工程量清单与《建设工程工程量清单计价规范》（GB50500-2013）、磋商文件、拟签订合同的主要条款、技术规范、施工图纸、施工现场实际情况等结合起来进行查阅、理解、使用。</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auto"/>
          <w:kern w:val="0"/>
          <w:sz w:val="24"/>
          <w:szCs w:val="24"/>
          <w:u w:val="none"/>
          <w:lang w:val="en-US" w:eastAsia="zh-CN" w:bidi="ar"/>
        </w:rPr>
        <w:t xml:space="preserve"> 3. </w:t>
      </w:r>
      <w:r>
        <w:rPr>
          <w:rFonts w:hint="eastAsia" w:ascii="仿宋" w:hAnsi="仿宋" w:eastAsia="仿宋" w:cs="仿宋"/>
          <w:i w:val="0"/>
          <w:iCs w:val="0"/>
          <w:snapToGrid w:val="0"/>
          <w:color w:val="000000"/>
          <w:kern w:val="0"/>
          <w:sz w:val="24"/>
          <w:szCs w:val="24"/>
          <w:u w:val="none"/>
          <w:lang w:val="en-US" w:eastAsia="zh-CN" w:bidi="ar"/>
        </w:rPr>
        <w:t>工程量清单中所列工程量仅作为各投标人投标报价的共同基础，不能作为最终结算与支付的依据。结算工程经招标人和承包人双方核定确认，最终以招标人的审计结果为准。</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 xml:space="preserve"> 4.分部分项工程量清单中对工程项目的项目特征只作重点描述，详细描述见施工图设计、技术说明、技术措施表及相应标准图集；综合单价组价时应结合投标人现场勘察情况和相关规范的要求，其综合单价应包括完成设计施工图、相应标准图集和清单中规定的所有工序工作内容，既除措施项目费用、规费和税金以外所需的人工、材料、机械、按设计规定和验收规范要求施工单位应进行的测试、试验费用，缺陷修复、管理、保险、利润等全部费用，以及合同及图纸明示和暗示所有责任、义务和一般风险（除不可抗力及罕见的气候和地质条件）的全部费用。</w:t>
      </w:r>
    </w:p>
    <w:p>
      <w:pPr>
        <w:snapToGrid w:val="0"/>
        <w:spacing w:line="540" w:lineRule="exact"/>
        <w:ind w:firstLine="720" w:firstLineChars="3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工程量清单中的分部分项工程量清单是完成实体工程项目数量的清单，投标人根据招标人给出的分部分项工程量清单项目，报出综合单价和合价，综合单价组价时应结合投标人现场勘察情况和相关规范的要求，其综合单价应包括完成设计施工图、相应标准图集和清单中规定的所有工序工作内容的合格工程。</w:t>
      </w:r>
    </w:p>
    <w:p>
      <w:pPr>
        <w:snapToGrid w:val="0"/>
        <w:spacing w:line="540" w:lineRule="exact"/>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 专业工程暂估价：专业工程暂估价是因招标人设计不完善，但一定要发生的工程项目，由招标人掌握并使用。专业工程暂估价按照招标人在其他项目清单中列出的金额填写，计入投标总价中。</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7.工程量清单及其计价格式中的任何内容不得随意删除或涂改，若有错误，在招标答疑时及时提出，以“补遗”资料为准。</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 xml:space="preserve">8.所有清单项，必须填报清单综合单价分析表。 </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9.招标人提出的措施项目清单是根据一般情况确定的，没有考虑投标人的个性，报价时可根据本企业的自身情况，结合项目特点及施工组织设计等报价。</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10.规费包括：工程排污费、养老保险费、失业保险费、医疗保险费、生育保险费、工伤保险费、住房公积金、危险作业意外伤害保险。规费和税金必须按国家有关规定报价。</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11..使用年限：</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11.1地基基础工程和主体结构工程为设计文件规定的该工程合理使用年限 ；</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13.2装修工程为2年；</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113屋面、地下防水工程、有防水要求的房间和外墙面的防渗漏为5年；</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11.4电气管线、给排水管道、设备安装工程为2年；</w:t>
      </w:r>
    </w:p>
    <w:p>
      <w:pPr>
        <w:snapToGrid w:val="0"/>
        <w:spacing w:line="540" w:lineRule="exact"/>
        <w:ind w:firstLine="480" w:firstLineChars="200"/>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11.5 供热及供冷系统为2个采暖及供冷期 。</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12.验收依据：本工程的材料检验和质量、工艺试验等按国家、地方现行相关规定执行。</w:t>
      </w:r>
    </w:p>
    <w:p>
      <w:pPr>
        <w:pStyle w:val="13"/>
        <w:rPr>
          <w:rStyle w:val="35"/>
          <w:rFonts w:ascii="仿宋_GB2312" w:hAnsi="宋体" w:eastAsia="仿宋_GB2312"/>
          <w:color w:val="000000"/>
          <w:sz w:val="28"/>
          <w:szCs w:val="28"/>
        </w:rPr>
      </w:pPr>
    </w:p>
    <w:p>
      <w:pPr>
        <w:pStyle w:val="13"/>
        <w:rPr>
          <w:rStyle w:val="35"/>
          <w:rFonts w:ascii="仿宋_GB2312" w:hAnsi="宋体" w:eastAsia="仿宋_GB2312"/>
          <w:color w:val="000000"/>
          <w:sz w:val="28"/>
          <w:szCs w:val="28"/>
        </w:rPr>
      </w:pPr>
    </w:p>
    <w:p>
      <w:pPr>
        <w:pStyle w:val="13"/>
        <w:rPr>
          <w:rStyle w:val="35"/>
          <w:rFonts w:ascii="仿宋_GB2312" w:hAnsi="宋体" w:eastAsia="仿宋_GB2312"/>
          <w:color w:val="000000"/>
          <w:sz w:val="28"/>
          <w:szCs w:val="28"/>
        </w:rPr>
      </w:pPr>
    </w:p>
    <w:p>
      <w:pPr>
        <w:pStyle w:val="23"/>
        <w:snapToGrid w:val="0"/>
        <w:spacing w:before="120" w:after="120"/>
        <w:ind w:firstLine="2979" w:firstLineChars="989"/>
        <w:rPr>
          <w:rStyle w:val="35"/>
          <w:rFonts w:ascii="仿宋_GB2312" w:hAnsi="宋体" w:eastAsia="仿宋_GB2312"/>
          <w:color w:val="000000"/>
          <w:sz w:val="28"/>
          <w:szCs w:val="28"/>
        </w:rPr>
      </w:pPr>
      <w:r>
        <w:rPr>
          <w:rStyle w:val="35"/>
          <w:rFonts w:ascii="仿宋_GB2312" w:hAnsi="宋体" w:eastAsia="仿宋_GB2312"/>
          <w:color w:val="000000"/>
          <w:sz w:val="30"/>
          <w:szCs w:val="30"/>
        </w:rPr>
        <w:t>第五部分   商务部分</w:t>
      </w:r>
    </w:p>
    <w:p>
      <w:pPr>
        <w:pStyle w:val="3"/>
        <w:numPr>
          <w:ilvl w:val="0"/>
          <w:numId w:val="15"/>
        </w:numPr>
        <w:jc w:val="center"/>
        <w:rPr>
          <w:rFonts w:hint="eastAsia" w:ascii="仿宋" w:hAnsi="仿宋" w:eastAsia="仿宋" w:cs="仿宋"/>
          <w:sz w:val="24"/>
          <w:szCs w:val="24"/>
        </w:rPr>
      </w:pPr>
      <w:r>
        <w:rPr>
          <w:rFonts w:hint="eastAsia" w:ascii="仿宋" w:hAnsi="仿宋" w:eastAsia="仿宋" w:cs="仿宋"/>
          <w:sz w:val="24"/>
          <w:szCs w:val="24"/>
        </w:rPr>
        <w:t>合同协议书</w:t>
      </w:r>
    </w:p>
    <w:p>
      <w:pPr>
        <w:numPr>
          <w:ilvl w:val="0"/>
          <w:numId w:val="0"/>
        </w:numPr>
        <w:rPr>
          <w:rFonts w:hint="eastAsia" w:eastAsia="宋体"/>
          <w:lang w:eastAsia="zh-CN"/>
        </w:rPr>
      </w:pPr>
      <w:r>
        <w:rPr>
          <w:rFonts w:hint="eastAsia"/>
          <w:lang w:eastAsia="zh-CN"/>
        </w:rPr>
        <w:t>注：具体合同内容以实际签订合同为准</w:t>
      </w:r>
    </w:p>
    <w:p>
      <w:pPr>
        <w:spacing w:line="600" w:lineRule="exact"/>
        <w:rPr>
          <w:rFonts w:hint="default" w:ascii="仿宋" w:hAnsi="仿宋" w:eastAsia="仿宋" w:cs="仿宋"/>
          <w:b/>
          <w:color w:val="auto"/>
          <w:sz w:val="18"/>
          <w:szCs w:val="18"/>
          <w:u w:val="single"/>
          <w:lang w:val="en-US" w:eastAsia="zh-CN"/>
        </w:rPr>
      </w:pPr>
      <w:r>
        <w:rPr>
          <w:rFonts w:hint="eastAsia" w:ascii="仿宋" w:hAnsi="仿宋" w:eastAsia="仿宋" w:cs="仿宋"/>
          <w:b/>
          <w:color w:val="000000"/>
          <w:sz w:val="24"/>
          <w:szCs w:val="24"/>
        </w:rPr>
        <w:t>发包人（全称）：</w:t>
      </w:r>
      <w:r>
        <w:rPr>
          <w:rFonts w:hint="eastAsia" w:ascii="仿宋" w:hAnsi="仿宋" w:eastAsia="仿宋" w:cs="仿宋"/>
          <w:b/>
          <w:color w:val="000000"/>
          <w:sz w:val="24"/>
          <w:szCs w:val="24"/>
          <w:lang w:val="en-US" w:eastAsia="zh-CN"/>
        </w:rPr>
        <w:t>________________________________________</w:t>
      </w:r>
    </w:p>
    <w:p>
      <w:pPr>
        <w:spacing w:line="600" w:lineRule="exact"/>
        <w:rPr>
          <w:rFonts w:hint="default" w:ascii="仿宋" w:hAnsi="仿宋" w:eastAsia="仿宋" w:cs="仿宋"/>
          <w:b/>
          <w:color w:val="auto"/>
          <w:sz w:val="24"/>
          <w:szCs w:val="24"/>
          <w:u w:val="single"/>
          <w:lang w:val="en-US" w:eastAsia="zh-CN"/>
        </w:rPr>
      </w:pPr>
      <w:r>
        <w:rPr>
          <w:rFonts w:hint="eastAsia" w:ascii="仿宋" w:hAnsi="仿宋" w:eastAsia="仿宋" w:cs="仿宋"/>
          <w:b/>
          <w:color w:val="auto"/>
          <w:sz w:val="24"/>
          <w:szCs w:val="24"/>
        </w:rPr>
        <w:t>承包人（全称）：</w:t>
      </w:r>
      <w:r>
        <w:rPr>
          <w:rFonts w:hint="eastAsia" w:ascii="仿宋" w:hAnsi="仿宋" w:eastAsia="仿宋" w:cs="仿宋"/>
          <w:b/>
          <w:color w:val="auto"/>
          <w:sz w:val="24"/>
          <w:szCs w:val="24"/>
          <w:lang w:val="en-US" w:eastAsia="zh-CN"/>
        </w:rPr>
        <w:t>_________________________________________</w:t>
      </w:r>
    </w:p>
    <w:p>
      <w:pPr>
        <w:spacing w:line="60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根据《中华人民共和国民法典》、《中华人民共和国建筑法》及有关法律规定，遵循平等、自愿、公平和诚实信用的原则，双方就</w:t>
      </w:r>
      <w:r>
        <w:rPr>
          <w:rFonts w:hint="eastAsia" w:ascii="仿宋" w:hAnsi="仿宋" w:eastAsia="仿宋" w:cs="仿宋"/>
          <w:color w:val="000000"/>
          <w:sz w:val="24"/>
          <w:szCs w:val="24"/>
          <w:lang w:val="en-US" w:eastAsia="zh-CN"/>
        </w:rPr>
        <w:t>___________________</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工程施工及有关事项协商一致，共同达成如下协议：</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1" w:name="_Toc351203481"/>
      <w:r>
        <w:rPr>
          <w:rFonts w:hint="eastAsia" w:ascii="仿宋" w:hAnsi="仿宋" w:eastAsia="仿宋" w:cs="仿宋"/>
          <w:b w:val="0"/>
          <w:color w:val="000000"/>
          <w:sz w:val="24"/>
          <w:szCs w:val="24"/>
        </w:rPr>
        <w:t>一、工程概况</w:t>
      </w:r>
      <w:bookmarkEnd w:id="1"/>
    </w:p>
    <w:p>
      <w:pPr>
        <w:spacing w:line="600" w:lineRule="exact"/>
        <w:ind w:firstLine="470" w:firstLineChars="196"/>
        <w:rPr>
          <w:rFonts w:hint="eastAsia" w:ascii="仿宋" w:hAnsi="仿宋" w:eastAsia="仿宋" w:cs="仿宋"/>
          <w:color w:val="000000"/>
          <w:sz w:val="24"/>
          <w:szCs w:val="24"/>
          <w:u w:val="single"/>
        </w:rPr>
      </w:pPr>
      <w:r>
        <w:rPr>
          <w:rFonts w:hint="eastAsia" w:ascii="仿宋" w:hAnsi="仿宋" w:eastAsia="仿宋" w:cs="仿宋"/>
          <w:bCs/>
          <w:color w:val="000000"/>
          <w:sz w:val="24"/>
          <w:szCs w:val="24"/>
        </w:rPr>
        <w:t>1.工程名称</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_____________________________________</w:t>
      </w:r>
      <w:r>
        <w:rPr>
          <w:rFonts w:hint="eastAsia" w:ascii="仿宋" w:hAnsi="仿宋" w:eastAsia="仿宋" w:cs="仿宋"/>
          <w:color w:val="000000"/>
          <w:sz w:val="24"/>
          <w:szCs w:val="24"/>
        </w:rPr>
        <w:t>。</w:t>
      </w:r>
    </w:p>
    <w:p>
      <w:pPr>
        <w:spacing w:line="600" w:lineRule="exact"/>
        <w:ind w:firstLine="470" w:firstLineChars="196"/>
        <w:rPr>
          <w:rFonts w:hint="eastAsia" w:ascii="仿宋" w:hAnsi="仿宋" w:eastAsia="仿宋" w:cs="仿宋"/>
          <w:bCs/>
          <w:color w:val="000000"/>
          <w:sz w:val="24"/>
          <w:szCs w:val="24"/>
        </w:rPr>
      </w:pPr>
      <w:r>
        <w:rPr>
          <w:rFonts w:hint="eastAsia" w:ascii="仿宋" w:hAnsi="仿宋" w:eastAsia="仿宋" w:cs="仿宋"/>
          <w:bCs/>
          <w:color w:val="000000"/>
          <w:sz w:val="24"/>
          <w:szCs w:val="24"/>
        </w:rPr>
        <w:t>2.工程地点：</w:t>
      </w:r>
      <w:r>
        <w:rPr>
          <w:rFonts w:hint="eastAsia" w:ascii="仿宋" w:hAnsi="仿宋" w:eastAsia="仿宋" w:cs="仿宋"/>
          <w:bCs/>
          <w:color w:val="000000"/>
          <w:sz w:val="24"/>
          <w:szCs w:val="24"/>
          <w:lang w:val="en-US" w:eastAsia="zh-CN"/>
        </w:rPr>
        <w:t>_____________________________________</w:t>
      </w:r>
      <w:r>
        <w:rPr>
          <w:rFonts w:hint="eastAsia" w:ascii="仿宋" w:hAnsi="仿宋" w:eastAsia="仿宋" w:cs="仿宋"/>
          <w:color w:val="000000"/>
          <w:sz w:val="24"/>
          <w:szCs w:val="24"/>
        </w:rPr>
        <w:t>。</w:t>
      </w:r>
    </w:p>
    <w:p>
      <w:pPr>
        <w:spacing w:line="600" w:lineRule="exact"/>
        <w:ind w:firstLine="470" w:firstLineChars="196"/>
        <w:rPr>
          <w:rFonts w:hint="eastAsia" w:ascii="仿宋" w:hAnsi="仿宋" w:eastAsia="仿宋" w:cs="仿宋"/>
          <w:bCs/>
          <w:color w:val="000000"/>
          <w:sz w:val="24"/>
          <w:szCs w:val="24"/>
        </w:rPr>
      </w:pPr>
      <w:r>
        <w:rPr>
          <w:rFonts w:hint="eastAsia" w:ascii="仿宋" w:hAnsi="仿宋" w:eastAsia="仿宋" w:cs="仿宋"/>
          <w:bCs/>
          <w:color w:val="000000"/>
          <w:sz w:val="24"/>
          <w:szCs w:val="24"/>
        </w:rPr>
        <w:t>3.工程内容：</w:t>
      </w:r>
      <w:r>
        <w:rPr>
          <w:rFonts w:hint="eastAsia" w:ascii="仿宋" w:hAnsi="仿宋" w:eastAsia="仿宋" w:cs="仿宋"/>
          <w:bCs/>
          <w:color w:val="000000"/>
          <w:sz w:val="24"/>
          <w:szCs w:val="24"/>
          <w:lang w:val="en-US" w:eastAsia="zh-CN"/>
        </w:rPr>
        <w:t>_____________________________________</w:t>
      </w:r>
      <w:r>
        <w:rPr>
          <w:rFonts w:hint="eastAsia" w:ascii="仿宋" w:hAnsi="仿宋" w:eastAsia="仿宋" w:cs="仿宋"/>
          <w:bCs/>
          <w:color w:val="000000"/>
          <w:sz w:val="24"/>
          <w:szCs w:val="24"/>
        </w:rPr>
        <w:t>。</w:t>
      </w:r>
    </w:p>
    <w:p>
      <w:pPr>
        <w:spacing w:line="600" w:lineRule="exact"/>
        <w:ind w:firstLine="470" w:firstLineChars="196"/>
        <w:rPr>
          <w:rFonts w:hint="eastAsia" w:ascii="仿宋" w:hAnsi="仿宋" w:eastAsia="仿宋" w:cs="仿宋"/>
          <w:bCs/>
          <w:color w:val="000000"/>
          <w:sz w:val="24"/>
          <w:szCs w:val="24"/>
        </w:rPr>
      </w:pPr>
      <w:r>
        <w:rPr>
          <w:rFonts w:hint="eastAsia" w:ascii="仿宋" w:hAnsi="仿宋" w:eastAsia="仿宋" w:cs="仿宋"/>
          <w:bCs/>
          <w:color w:val="000000"/>
          <w:sz w:val="24"/>
          <w:szCs w:val="24"/>
        </w:rPr>
        <w:t>4.工程承包范围：</w:t>
      </w:r>
    </w:p>
    <w:p>
      <w:pPr>
        <w:spacing w:line="600" w:lineRule="exact"/>
        <w:ind w:firstLine="463" w:firstLineChars="193"/>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_________________________________________________</w:t>
      </w:r>
      <w:r>
        <w:rPr>
          <w:rFonts w:hint="eastAsia" w:ascii="仿宋" w:hAnsi="仿宋" w:eastAsia="仿宋" w:cs="仿宋"/>
          <w:color w:val="000000"/>
          <w:sz w:val="24"/>
          <w:szCs w:val="24"/>
        </w:rPr>
        <w:t>。</w:t>
      </w:r>
    </w:p>
    <w:p>
      <w:pPr>
        <w:spacing w:line="600" w:lineRule="exact"/>
        <w:ind w:firstLine="463" w:firstLineChars="193"/>
        <w:rPr>
          <w:rFonts w:hint="eastAsia" w:ascii="仿宋" w:hAnsi="仿宋" w:eastAsia="仿宋" w:cs="仿宋"/>
          <w:color w:val="auto"/>
          <w:sz w:val="24"/>
          <w:szCs w:val="24"/>
        </w:rPr>
      </w:pPr>
      <w:r>
        <w:rPr>
          <w:rFonts w:hint="eastAsia" w:ascii="仿宋" w:hAnsi="仿宋" w:eastAsia="仿宋" w:cs="仿宋"/>
          <w:color w:val="auto"/>
          <w:sz w:val="24"/>
          <w:szCs w:val="24"/>
        </w:rPr>
        <w:t>工程承包范围填写方法：</w:t>
      </w:r>
    </w:p>
    <w:p>
      <w:pPr>
        <w:spacing w:line="600" w:lineRule="exact"/>
        <w:ind w:firstLine="463" w:firstLineChars="193"/>
        <w:rPr>
          <w:rFonts w:hint="eastAsia" w:ascii="仿宋" w:hAnsi="仿宋" w:eastAsia="仿宋" w:cs="仿宋"/>
          <w:color w:val="auto"/>
          <w:sz w:val="24"/>
          <w:szCs w:val="24"/>
        </w:rPr>
      </w:pPr>
      <w:r>
        <w:rPr>
          <w:rFonts w:hint="eastAsia" w:ascii="仿宋" w:hAnsi="仿宋" w:eastAsia="仿宋" w:cs="仿宋"/>
          <w:color w:val="auto"/>
          <w:sz w:val="24"/>
          <w:szCs w:val="24"/>
        </w:rPr>
        <w:t>1.没有图纸和工程量清单的，文字精准描述所有施工内容；</w:t>
      </w:r>
    </w:p>
    <w:p>
      <w:pPr>
        <w:spacing w:line="600" w:lineRule="exact"/>
        <w:ind w:firstLine="463" w:firstLineChars="193"/>
        <w:rPr>
          <w:rFonts w:hint="eastAsia" w:ascii="仿宋" w:hAnsi="仿宋" w:eastAsia="仿宋" w:cs="仿宋"/>
          <w:color w:val="auto"/>
          <w:sz w:val="24"/>
          <w:szCs w:val="24"/>
        </w:rPr>
      </w:pPr>
      <w:r>
        <w:rPr>
          <w:rFonts w:hint="eastAsia" w:ascii="仿宋" w:hAnsi="仿宋" w:eastAsia="仿宋" w:cs="仿宋"/>
          <w:color w:val="auto"/>
          <w:sz w:val="24"/>
          <w:szCs w:val="24"/>
        </w:rPr>
        <w:t>2.有施工图纸的，填写“完成全套施工图纸工作内容”；</w:t>
      </w:r>
    </w:p>
    <w:p>
      <w:pPr>
        <w:spacing w:line="600" w:lineRule="exact"/>
        <w:ind w:firstLine="463" w:firstLineChars="193"/>
        <w:rPr>
          <w:rFonts w:hint="eastAsia" w:ascii="仿宋" w:hAnsi="仿宋" w:eastAsia="仿宋" w:cs="仿宋"/>
          <w:color w:val="auto"/>
          <w:sz w:val="24"/>
          <w:szCs w:val="24"/>
        </w:rPr>
      </w:pPr>
      <w:r>
        <w:rPr>
          <w:rFonts w:hint="eastAsia" w:ascii="仿宋" w:hAnsi="仿宋" w:eastAsia="仿宋" w:cs="仿宋"/>
          <w:color w:val="auto"/>
          <w:sz w:val="24"/>
          <w:szCs w:val="24"/>
        </w:rPr>
        <w:t>3.有工程量清单和预算的，填写“完成工程量清单全部施工内容”。</w:t>
      </w:r>
    </w:p>
    <w:p>
      <w:pPr>
        <w:spacing w:line="600" w:lineRule="exact"/>
        <w:ind w:firstLine="463" w:firstLineChars="193"/>
        <w:rPr>
          <w:rFonts w:hint="eastAsia" w:ascii="仿宋" w:hAnsi="仿宋" w:eastAsia="仿宋" w:cs="仿宋"/>
          <w:color w:val="000000"/>
          <w:sz w:val="24"/>
          <w:szCs w:val="24"/>
          <w:u w:val="single"/>
        </w:rPr>
      </w:pPr>
      <w:r>
        <w:rPr>
          <w:rFonts w:hint="eastAsia" w:ascii="仿宋" w:hAnsi="仿宋" w:eastAsia="仿宋" w:cs="仿宋"/>
          <w:color w:val="000000"/>
          <w:sz w:val="24"/>
          <w:szCs w:val="24"/>
        </w:rPr>
        <w:t>5.承包形式：</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w:t>
      </w:r>
    </w:p>
    <w:p>
      <w:pPr>
        <w:pStyle w:val="4"/>
        <w:spacing w:before="120" w:after="120" w:line="600" w:lineRule="exac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w:t>
      </w:r>
      <w:bookmarkStart w:id="2" w:name="_Toc351203482"/>
      <w:r>
        <w:rPr>
          <w:rFonts w:hint="eastAsia" w:ascii="仿宋" w:hAnsi="仿宋" w:eastAsia="仿宋" w:cs="仿宋"/>
          <w:b w:val="0"/>
          <w:color w:val="000000"/>
          <w:sz w:val="24"/>
          <w:szCs w:val="24"/>
        </w:rPr>
        <w:t>二、合同工期</w:t>
      </w:r>
      <w:bookmarkEnd w:id="2"/>
    </w:p>
    <w:p>
      <w:pPr>
        <w:spacing w:line="600" w:lineRule="exact"/>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计划开工日期：</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日。</w:t>
      </w:r>
    </w:p>
    <w:p>
      <w:pPr>
        <w:spacing w:line="600" w:lineRule="exact"/>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计划竣工日期：</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日。</w:t>
      </w:r>
    </w:p>
    <w:p>
      <w:pPr>
        <w:spacing w:line="600" w:lineRule="exact"/>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工期总日历天数：</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天。工期总日历天数与根据前述计划开竣工日期计算的工期天数不一致的，以工期总日历天数为准。</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3" w:name="_Toc351203483"/>
      <w:r>
        <w:rPr>
          <w:rFonts w:hint="eastAsia" w:ascii="仿宋" w:hAnsi="仿宋" w:eastAsia="仿宋" w:cs="仿宋"/>
          <w:b w:val="0"/>
          <w:color w:val="000000"/>
          <w:sz w:val="24"/>
          <w:szCs w:val="24"/>
        </w:rPr>
        <w:t>三、质量标准</w:t>
      </w:r>
      <w:bookmarkEnd w:id="3"/>
    </w:p>
    <w:p>
      <w:pPr>
        <w:spacing w:line="600" w:lineRule="exact"/>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工程质量符合</w:t>
      </w:r>
      <w:r>
        <w:rPr>
          <w:rFonts w:hint="eastAsia" w:ascii="仿宋" w:hAnsi="仿宋" w:eastAsia="仿宋" w:cs="仿宋"/>
          <w:b/>
          <w:sz w:val="24"/>
          <w:szCs w:val="24"/>
          <w:highlight w:val="white"/>
          <w:u w:val="single"/>
        </w:rPr>
        <w:t>建设工程国家标准、行业标准、工程所在地的地方性标准，及相应的规范和规程等</w:t>
      </w:r>
      <w:r>
        <w:rPr>
          <w:rFonts w:hint="eastAsia" w:ascii="仿宋" w:hAnsi="仿宋" w:eastAsia="仿宋" w:cs="仿宋"/>
          <w:color w:val="000000"/>
          <w:sz w:val="24"/>
          <w:szCs w:val="24"/>
        </w:rPr>
        <w:t>标准。</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4" w:name="_Toc351203484"/>
      <w:r>
        <w:rPr>
          <w:rFonts w:hint="eastAsia" w:ascii="仿宋" w:hAnsi="仿宋" w:eastAsia="仿宋" w:cs="仿宋"/>
          <w:b w:val="0"/>
          <w:color w:val="000000"/>
          <w:sz w:val="24"/>
          <w:szCs w:val="24"/>
        </w:rPr>
        <w:t>四、签约合同价与合同价格形式</w:t>
      </w:r>
      <w:bookmarkEnd w:id="4"/>
      <w:r>
        <w:rPr>
          <w:rFonts w:hint="eastAsia" w:ascii="仿宋" w:hAnsi="仿宋" w:eastAsia="仿宋" w:cs="仿宋"/>
          <w:b w:val="0"/>
          <w:color w:val="000000"/>
          <w:sz w:val="24"/>
          <w:szCs w:val="24"/>
        </w:rPr>
        <w:tab/>
      </w:r>
    </w:p>
    <w:p>
      <w:pPr>
        <w:spacing w:line="6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1.签约合同价为：</w:t>
      </w:r>
    </w:p>
    <w:p>
      <w:pPr>
        <w:spacing w:line="600" w:lineRule="exact"/>
        <w:ind w:firstLine="600" w:firstLineChars="250"/>
        <w:rPr>
          <w:rFonts w:hint="eastAsia" w:ascii="仿宋" w:hAnsi="仿宋" w:eastAsia="仿宋" w:cs="仿宋"/>
          <w:color w:val="000000"/>
          <w:sz w:val="24"/>
          <w:szCs w:val="24"/>
        </w:rPr>
      </w:pPr>
      <w:r>
        <w:rPr>
          <w:rFonts w:hint="eastAsia" w:ascii="仿宋" w:hAnsi="仿宋" w:eastAsia="仿宋" w:cs="仿宋"/>
          <w:color w:val="000000"/>
          <w:sz w:val="24"/>
          <w:szCs w:val="24"/>
        </w:rPr>
        <w:t>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元)，此价格为含税价，税率为9%；</w:t>
      </w:r>
    </w:p>
    <w:p>
      <w:pPr>
        <w:spacing w:line="6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2.合同价格形式：</w:t>
      </w:r>
      <w:r>
        <w:rPr>
          <w:rFonts w:hint="eastAsia" w:ascii="仿宋" w:hAnsi="仿宋" w:eastAsia="仿宋" w:cs="仿宋"/>
          <w:color w:val="000000"/>
          <w:sz w:val="24"/>
          <w:szCs w:val="24"/>
          <w:u w:val="single"/>
        </w:rPr>
        <w:t>固定总价合同</w:t>
      </w:r>
      <w:r>
        <w:rPr>
          <w:rFonts w:hint="eastAsia" w:ascii="仿宋" w:hAnsi="仿宋" w:eastAsia="仿宋" w:cs="仿宋"/>
          <w:color w:val="000000"/>
          <w:sz w:val="24"/>
          <w:szCs w:val="24"/>
        </w:rPr>
        <w:t>。</w:t>
      </w:r>
    </w:p>
    <w:p>
      <w:pPr>
        <w:pStyle w:val="4"/>
        <w:spacing w:before="120" w:after="120" w:line="600" w:lineRule="exact"/>
        <w:rPr>
          <w:rFonts w:hint="eastAsia" w:ascii="仿宋" w:hAnsi="仿宋" w:eastAsia="仿宋" w:cs="仿宋"/>
          <w:b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5" w:name="_Toc351203485"/>
      <w:r>
        <w:rPr>
          <w:rFonts w:hint="eastAsia" w:ascii="仿宋" w:hAnsi="仿宋" w:eastAsia="仿宋" w:cs="仿宋"/>
          <w:b w:val="0"/>
          <w:color w:val="000000"/>
          <w:sz w:val="24"/>
          <w:szCs w:val="24"/>
        </w:rPr>
        <w:t>五、</w:t>
      </w:r>
      <w:bookmarkEnd w:id="5"/>
      <w:r>
        <w:rPr>
          <w:rFonts w:hint="eastAsia" w:ascii="仿宋" w:hAnsi="仿宋" w:eastAsia="仿宋" w:cs="仿宋"/>
          <w:b w:val="0"/>
          <w:color w:val="000000"/>
          <w:sz w:val="24"/>
          <w:szCs w:val="24"/>
        </w:rPr>
        <w:t>项目经理</w:t>
      </w:r>
    </w:p>
    <w:p>
      <w:pPr>
        <w:spacing w:line="6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承包人项目经理：</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6" w:name="_Toc351203489"/>
      <w:r>
        <w:rPr>
          <w:rFonts w:hint="eastAsia" w:ascii="仿宋" w:hAnsi="仿宋" w:eastAsia="仿宋" w:cs="仿宋"/>
          <w:b w:val="0"/>
          <w:color w:val="000000"/>
          <w:sz w:val="24"/>
          <w:szCs w:val="24"/>
          <w:lang w:eastAsia="zh-CN"/>
        </w:rPr>
        <w:t>六</w:t>
      </w:r>
      <w:r>
        <w:rPr>
          <w:rFonts w:hint="eastAsia" w:ascii="仿宋" w:hAnsi="仿宋" w:eastAsia="仿宋" w:cs="仿宋"/>
          <w:b w:val="0"/>
          <w:color w:val="000000"/>
          <w:sz w:val="24"/>
          <w:szCs w:val="24"/>
        </w:rPr>
        <w:t>、签订时间</w:t>
      </w:r>
      <w:bookmarkEnd w:id="6"/>
    </w:p>
    <w:p>
      <w:pPr>
        <w:spacing w:line="60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本合同于</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日签订。</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7" w:name="_Toc351203490"/>
      <w:r>
        <w:rPr>
          <w:rFonts w:hint="eastAsia" w:ascii="仿宋" w:hAnsi="仿宋" w:eastAsia="仿宋" w:cs="仿宋"/>
          <w:b w:val="0"/>
          <w:color w:val="000000"/>
          <w:sz w:val="24"/>
          <w:szCs w:val="24"/>
          <w:lang w:eastAsia="zh-CN"/>
        </w:rPr>
        <w:t>七</w:t>
      </w:r>
      <w:r>
        <w:rPr>
          <w:rFonts w:hint="eastAsia" w:ascii="仿宋" w:hAnsi="仿宋" w:eastAsia="仿宋" w:cs="仿宋"/>
          <w:b w:val="0"/>
          <w:color w:val="000000"/>
          <w:sz w:val="24"/>
          <w:szCs w:val="24"/>
        </w:rPr>
        <w:t>、签订地点</w:t>
      </w:r>
      <w:bookmarkEnd w:id="7"/>
    </w:p>
    <w:p>
      <w:pPr>
        <w:spacing w:line="60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本合同在</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签订。</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8" w:name="_Toc351203491"/>
      <w:r>
        <w:rPr>
          <w:rFonts w:hint="eastAsia" w:ascii="仿宋" w:hAnsi="仿宋" w:eastAsia="仿宋" w:cs="仿宋"/>
          <w:b w:val="0"/>
          <w:color w:val="000000"/>
          <w:sz w:val="24"/>
          <w:szCs w:val="24"/>
          <w:lang w:eastAsia="zh-CN"/>
        </w:rPr>
        <w:t>八</w:t>
      </w:r>
      <w:r>
        <w:rPr>
          <w:rFonts w:hint="eastAsia" w:ascii="仿宋" w:hAnsi="仿宋" w:eastAsia="仿宋" w:cs="仿宋"/>
          <w:b w:val="0"/>
          <w:color w:val="000000"/>
          <w:sz w:val="24"/>
          <w:szCs w:val="24"/>
        </w:rPr>
        <w:t>、补充协议</w:t>
      </w:r>
      <w:bookmarkEnd w:id="8"/>
    </w:p>
    <w:p>
      <w:pPr>
        <w:spacing w:line="600" w:lineRule="exact"/>
        <w:ind w:firstLine="480" w:firstLineChars="200"/>
        <w:rPr>
          <w:rFonts w:hint="eastAsia" w:ascii="仿宋" w:hAnsi="仿宋" w:eastAsia="仿宋" w:cs="仿宋"/>
          <w:b/>
          <w:bCs/>
          <w:color w:val="000000"/>
          <w:sz w:val="24"/>
          <w:szCs w:val="24"/>
        </w:rPr>
      </w:pPr>
      <w:r>
        <w:rPr>
          <w:rFonts w:hint="eastAsia" w:ascii="仿宋" w:hAnsi="仿宋" w:eastAsia="仿宋" w:cs="仿宋"/>
          <w:bCs/>
          <w:color w:val="000000"/>
          <w:sz w:val="24"/>
          <w:szCs w:val="24"/>
        </w:rPr>
        <w:t>合同未尽事宜，合同当事人另行签订补充协议，补充协议是合同的组成部分。</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9" w:name="_Toc351203492"/>
      <w:r>
        <w:rPr>
          <w:rFonts w:hint="eastAsia" w:ascii="仿宋" w:hAnsi="仿宋" w:eastAsia="仿宋" w:cs="仿宋"/>
          <w:b w:val="0"/>
          <w:color w:val="000000"/>
          <w:sz w:val="24"/>
          <w:szCs w:val="24"/>
          <w:lang w:eastAsia="zh-CN"/>
        </w:rPr>
        <w:t>十</w:t>
      </w:r>
      <w:r>
        <w:rPr>
          <w:rFonts w:hint="eastAsia" w:ascii="仿宋" w:hAnsi="仿宋" w:eastAsia="仿宋" w:cs="仿宋"/>
          <w:b w:val="0"/>
          <w:color w:val="000000"/>
          <w:sz w:val="24"/>
          <w:szCs w:val="24"/>
        </w:rPr>
        <w:t>、合同生效</w:t>
      </w:r>
      <w:bookmarkEnd w:id="9"/>
    </w:p>
    <w:p>
      <w:pPr>
        <w:spacing w:line="60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本合同自</w:t>
      </w:r>
      <w:r>
        <w:rPr>
          <w:rFonts w:hint="eastAsia" w:ascii="仿宋" w:hAnsi="仿宋" w:eastAsia="仿宋" w:cs="仿宋"/>
          <w:bCs/>
          <w:color w:val="000000"/>
          <w:sz w:val="24"/>
          <w:szCs w:val="24"/>
          <w:u w:val="single"/>
        </w:rPr>
        <w:t xml:space="preserve"> 签订之日起  </w:t>
      </w:r>
      <w:r>
        <w:rPr>
          <w:rFonts w:hint="eastAsia" w:ascii="仿宋" w:hAnsi="仿宋" w:eastAsia="仿宋" w:cs="仿宋"/>
          <w:bCs/>
          <w:color w:val="000000"/>
          <w:sz w:val="24"/>
          <w:szCs w:val="24"/>
        </w:rPr>
        <w:t>生效。</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0" w:name="_Toc351203493"/>
      <w:r>
        <w:rPr>
          <w:rFonts w:hint="eastAsia" w:ascii="仿宋" w:hAnsi="仿宋" w:eastAsia="仿宋" w:cs="仿宋"/>
          <w:b w:val="0"/>
          <w:color w:val="000000"/>
          <w:sz w:val="24"/>
          <w:szCs w:val="24"/>
          <w:lang w:eastAsia="zh-CN"/>
        </w:rPr>
        <w:t>十一</w:t>
      </w:r>
      <w:r>
        <w:rPr>
          <w:rFonts w:hint="eastAsia" w:ascii="仿宋" w:hAnsi="仿宋" w:eastAsia="仿宋" w:cs="仿宋"/>
          <w:b w:val="0"/>
          <w:color w:val="000000"/>
          <w:sz w:val="24"/>
          <w:szCs w:val="24"/>
        </w:rPr>
        <w:t>、合同份数</w:t>
      </w:r>
      <w:bookmarkEnd w:id="10"/>
    </w:p>
    <w:p>
      <w:pPr>
        <w:spacing w:line="60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本合同一式</w:t>
      </w:r>
      <w:r>
        <w:rPr>
          <w:rFonts w:hint="eastAsia" w:ascii="仿宋" w:hAnsi="仿宋" w:eastAsia="仿宋" w:cs="仿宋"/>
          <w:bCs/>
          <w:color w:val="000000"/>
          <w:sz w:val="24"/>
          <w:szCs w:val="24"/>
          <w:u w:val="single"/>
        </w:rPr>
        <w:t xml:space="preserve"> 捌 </w:t>
      </w:r>
      <w:r>
        <w:rPr>
          <w:rFonts w:hint="eastAsia" w:ascii="仿宋" w:hAnsi="仿宋" w:eastAsia="仿宋" w:cs="仿宋"/>
          <w:bCs/>
          <w:color w:val="000000"/>
          <w:sz w:val="24"/>
          <w:szCs w:val="24"/>
        </w:rPr>
        <w:t>份，均具有同等法律效力，发包人执</w:t>
      </w:r>
      <w:r>
        <w:rPr>
          <w:rFonts w:hint="eastAsia" w:ascii="仿宋" w:hAnsi="仿宋" w:eastAsia="仿宋" w:cs="仿宋"/>
          <w:bCs/>
          <w:color w:val="000000"/>
          <w:sz w:val="24"/>
          <w:szCs w:val="24"/>
          <w:u w:val="single"/>
        </w:rPr>
        <w:t xml:space="preserve"> 伍 </w:t>
      </w:r>
      <w:r>
        <w:rPr>
          <w:rFonts w:hint="eastAsia" w:ascii="仿宋" w:hAnsi="仿宋" w:eastAsia="仿宋" w:cs="仿宋"/>
          <w:bCs/>
          <w:color w:val="000000"/>
          <w:sz w:val="24"/>
          <w:szCs w:val="24"/>
        </w:rPr>
        <w:t>份，承包人执</w:t>
      </w:r>
      <w:r>
        <w:rPr>
          <w:rFonts w:hint="eastAsia" w:ascii="仿宋" w:hAnsi="仿宋" w:eastAsia="仿宋" w:cs="仿宋"/>
          <w:bCs/>
          <w:color w:val="000000"/>
          <w:sz w:val="24"/>
          <w:szCs w:val="24"/>
          <w:u w:val="single"/>
        </w:rPr>
        <w:t xml:space="preserve"> 叁 </w:t>
      </w:r>
      <w:r>
        <w:rPr>
          <w:rFonts w:hint="eastAsia" w:ascii="仿宋" w:hAnsi="仿宋" w:eastAsia="仿宋" w:cs="仿宋"/>
          <w:bCs/>
          <w:color w:val="000000"/>
          <w:sz w:val="24"/>
          <w:szCs w:val="24"/>
        </w:rPr>
        <w:t>份。</w:t>
      </w:r>
    </w:p>
    <w:p>
      <w:pPr>
        <w:spacing w:line="6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发包人：  (公章)             承包人：  (公章)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  法定代表人或其委托代理人：</w:t>
      </w:r>
    </w:p>
    <w:p>
      <w:pPr>
        <w:spacing w:line="6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（签字）                    （签字）</w:t>
      </w:r>
    </w:p>
    <w:p>
      <w:pPr>
        <w:tabs>
          <w:tab w:val="left" w:pos="4410"/>
        </w:tabs>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组织机构代码：</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组织机构代码：</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地  址：</w:t>
      </w:r>
      <w:r>
        <w:rPr>
          <w:rFonts w:hint="eastAsia" w:ascii="仿宋" w:hAnsi="仿宋" w:eastAsia="仿宋" w:cs="仿宋"/>
          <w:color w:val="000000"/>
          <w:sz w:val="24"/>
          <w:szCs w:val="24"/>
          <w:u w:val="single"/>
        </w:rPr>
        <w:t xml:space="preserve">  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 xml:space="preserve">  邮政编码：</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法定代表人：</w:t>
      </w:r>
      <w:r>
        <w:rPr>
          <w:rFonts w:hint="eastAsia" w:ascii="仿宋" w:hAnsi="仿宋" w:eastAsia="仿宋" w:cs="仿宋"/>
          <w:color w:val="000000"/>
          <w:sz w:val="24"/>
          <w:szCs w:val="24"/>
          <w:u w:val="single"/>
        </w:rPr>
        <w:t xml:space="preserve">      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委托代理人：</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电  话：</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传  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传  真：</w:t>
      </w:r>
      <w:r>
        <w:rPr>
          <w:rFonts w:hint="eastAsia" w:ascii="仿宋" w:hAnsi="仿宋" w:eastAsia="仿宋" w:cs="仿宋"/>
          <w:color w:val="000000"/>
          <w:sz w:val="24"/>
          <w:szCs w:val="24"/>
          <w:u w:val="single"/>
        </w:rPr>
        <w:t xml:space="preserve">  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电子信箱：</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开户银行：</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账  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账  号：</w:t>
      </w:r>
      <w:r>
        <w:rPr>
          <w:rFonts w:hint="eastAsia" w:ascii="仿宋" w:hAnsi="仿宋" w:eastAsia="仿宋" w:cs="仿宋"/>
          <w:color w:val="000000"/>
          <w:sz w:val="24"/>
          <w:szCs w:val="24"/>
          <w:u w:val="single"/>
        </w:rPr>
        <w:t xml:space="preserve">                     </w:t>
      </w:r>
      <w:bookmarkStart w:id="11" w:name="_Toc351203632"/>
    </w:p>
    <w:bookmarkEnd w:id="11"/>
    <w:p>
      <w:pPr>
        <w:pStyle w:val="3"/>
        <w:jc w:val="center"/>
        <w:rPr>
          <w:rFonts w:hint="eastAsia" w:ascii="仿宋" w:hAnsi="仿宋" w:eastAsia="仿宋" w:cs="仿宋"/>
          <w:sz w:val="24"/>
          <w:szCs w:val="24"/>
        </w:rPr>
      </w:pPr>
      <w:bookmarkStart w:id="12" w:name="_Toc351203633"/>
    </w:p>
    <w:p>
      <w:pPr>
        <w:rPr>
          <w:rFonts w:hint="eastAsia"/>
        </w:rPr>
      </w:pPr>
    </w:p>
    <w:p>
      <w:pPr>
        <w:pStyle w:val="3"/>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eastAsia="zh-CN"/>
        </w:rPr>
        <w:t>二</w:t>
      </w:r>
      <w:r>
        <w:rPr>
          <w:rFonts w:hint="eastAsia" w:ascii="仿宋" w:hAnsi="仿宋" w:eastAsia="仿宋" w:cs="仿宋"/>
          <w:sz w:val="24"/>
          <w:szCs w:val="24"/>
        </w:rPr>
        <w:t>部分 合同条款</w:t>
      </w:r>
    </w:p>
    <w:p>
      <w:pPr>
        <w:pStyle w:val="4"/>
        <w:spacing w:before="120" w:after="120" w:line="360" w:lineRule="auto"/>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bookmarkStart w:id="13" w:name="_Toc296944495"/>
      <w:bookmarkStart w:id="14" w:name="_Toc296891196"/>
      <w:bookmarkStart w:id="15" w:name="_Toc296347155"/>
      <w:bookmarkStart w:id="16" w:name="_Toc297120456"/>
      <w:bookmarkStart w:id="17" w:name="_Toc296346657"/>
      <w:bookmarkStart w:id="18" w:name="_Toc296503156"/>
      <w:bookmarkStart w:id="19" w:name="_Toc292559361"/>
      <w:bookmarkStart w:id="20" w:name="_Toc292559866"/>
      <w:bookmarkStart w:id="21" w:name="_Toc296890984"/>
      <w:bookmarkStart w:id="22" w:name="_Toc297048342"/>
      <w:r>
        <w:rPr>
          <w:rFonts w:hint="eastAsia" w:ascii="仿宋" w:hAnsi="仿宋" w:eastAsia="仿宋" w:cs="仿宋"/>
          <w:b w:val="0"/>
          <w:color w:val="000000"/>
          <w:sz w:val="24"/>
          <w:szCs w:val="24"/>
        </w:rPr>
        <w:t>. 一般约定</w:t>
      </w:r>
      <w:bookmarkEnd w:id="12"/>
    </w:p>
    <w:bookmarkEnd w:id="13"/>
    <w:bookmarkEnd w:id="14"/>
    <w:bookmarkEnd w:id="15"/>
    <w:bookmarkEnd w:id="16"/>
    <w:bookmarkEnd w:id="17"/>
    <w:bookmarkEnd w:id="18"/>
    <w:bookmarkEnd w:id="19"/>
    <w:bookmarkEnd w:id="20"/>
    <w:bookmarkEnd w:id="21"/>
    <w:bookmarkEnd w:id="22"/>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1.1法律 </w:t>
      </w:r>
    </w:p>
    <w:p>
      <w:pPr>
        <w:autoSpaceDE w:val="0"/>
        <w:autoSpaceDN w:val="0"/>
        <w:adjustRightInd w:val="0"/>
        <w:spacing w:line="360" w:lineRule="auto"/>
        <w:ind w:firstLine="475" w:firstLineChars="198"/>
        <w:jc w:val="left"/>
        <w:rPr>
          <w:rFonts w:hint="eastAsia" w:ascii="仿宋" w:hAnsi="仿宋" w:eastAsia="仿宋" w:cs="仿宋"/>
          <w:color w:val="000000"/>
          <w:sz w:val="24"/>
          <w:szCs w:val="24"/>
        </w:rPr>
      </w:pPr>
      <w:r>
        <w:rPr>
          <w:rFonts w:hint="eastAsia" w:ascii="仿宋" w:hAnsi="仿宋" w:eastAsia="仿宋" w:cs="仿宋"/>
          <w:color w:val="000000"/>
          <w:sz w:val="24"/>
          <w:szCs w:val="24"/>
        </w:rPr>
        <w:t>适用于合同的其他规范性文件：</w:t>
      </w:r>
      <w:r>
        <w:rPr>
          <w:rFonts w:hint="eastAsia" w:ascii="仿宋" w:hAnsi="仿宋" w:eastAsia="仿宋" w:cs="仿宋"/>
          <w:color w:val="000000"/>
          <w:sz w:val="24"/>
          <w:szCs w:val="24"/>
          <w:u w:val="single"/>
        </w:rPr>
        <w:t>《中华人民共和国民法典》、《中华人民共和国建筑法》、《中华人民共和国安全生产法》、《建设工程质量管理条例》、《建设工程安全生产管理条例》、《新疆维吾尔自治区建筑市场管理条例》等国家法律及自治区相关法规</w:t>
      </w:r>
      <w:r>
        <w:rPr>
          <w:rFonts w:hint="eastAsia" w:ascii="仿宋" w:hAnsi="仿宋" w:eastAsia="仿宋" w:cs="仿宋"/>
          <w:color w:val="000000"/>
          <w:sz w:val="24"/>
          <w:szCs w:val="24"/>
        </w:rPr>
        <w:t>。</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 标准和规范</w:t>
      </w:r>
    </w:p>
    <w:p>
      <w:pPr>
        <w:spacing w:line="360" w:lineRule="auto"/>
        <w:ind w:firstLine="475" w:firstLineChars="198"/>
        <w:rPr>
          <w:rFonts w:hint="eastAsia" w:ascii="仿宋" w:hAnsi="仿宋" w:eastAsia="仿宋" w:cs="仿宋"/>
          <w:color w:val="000000"/>
          <w:sz w:val="24"/>
          <w:szCs w:val="24"/>
        </w:rPr>
      </w:pPr>
      <w:r>
        <w:rPr>
          <w:rFonts w:hint="eastAsia" w:ascii="仿宋" w:hAnsi="仿宋" w:eastAsia="仿宋" w:cs="仿宋"/>
          <w:color w:val="000000"/>
          <w:sz w:val="24"/>
          <w:szCs w:val="24"/>
        </w:rPr>
        <w:t>适用于工程的标准规范包括：</w:t>
      </w:r>
      <w:r>
        <w:rPr>
          <w:rFonts w:hint="eastAsia" w:ascii="仿宋" w:hAnsi="仿宋" w:eastAsia="仿宋" w:cs="仿宋"/>
          <w:color w:val="000000"/>
          <w:sz w:val="24"/>
          <w:szCs w:val="24"/>
          <w:u w:val="single"/>
        </w:rPr>
        <w:t>现行与本合同文件有关的所有法律、法规、规章，且符合工程所在地的各行政主管部门相关的管理要求</w:t>
      </w:r>
      <w:r>
        <w:rPr>
          <w:rFonts w:hint="eastAsia" w:ascii="仿宋" w:hAnsi="仿宋" w:eastAsia="仿宋" w:cs="仿宋"/>
          <w:color w:val="000000"/>
          <w:sz w:val="24"/>
          <w:szCs w:val="24"/>
        </w:rPr>
        <w:t>。</w:t>
      </w:r>
    </w:p>
    <w:p>
      <w:pPr>
        <w:spacing w:after="120" w:line="360" w:lineRule="auto"/>
        <w:ind w:firstLine="480" w:firstLineChars="200"/>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1.3 交通运输</w:t>
      </w:r>
    </w:p>
    <w:p>
      <w:pPr>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1</w:t>
      </w:r>
      <w:bookmarkStart w:id="23" w:name="_Toc303539100"/>
      <w:bookmarkStart w:id="24" w:name="_Toc304295521"/>
      <w:bookmarkStart w:id="25" w:name="_Toc318581155"/>
      <w:bookmarkStart w:id="26" w:name="_Toc312677986"/>
      <w:bookmarkStart w:id="27" w:name="_Toc300934943"/>
      <w:r>
        <w:rPr>
          <w:rFonts w:hint="eastAsia" w:ascii="仿宋" w:hAnsi="仿宋" w:eastAsia="仿宋" w:cs="仿宋"/>
          <w:sz w:val="24"/>
          <w:szCs w:val="24"/>
        </w:rPr>
        <w:t>.3.1 出入现场的权利的约定：</w:t>
      </w:r>
      <w:r>
        <w:rPr>
          <w:rFonts w:hint="eastAsia" w:ascii="仿宋" w:hAnsi="仿宋" w:eastAsia="仿宋" w:cs="仿宋"/>
          <w:color w:val="000000"/>
          <w:sz w:val="24"/>
          <w:szCs w:val="24"/>
          <w:u w:val="single"/>
        </w:rPr>
        <w:t>未经发包人代表的同意，无关人员一律不得随意进入施工现场</w:t>
      </w:r>
      <w:r>
        <w:rPr>
          <w:rFonts w:hint="eastAsia" w:ascii="仿宋" w:hAnsi="仿宋" w:eastAsia="仿宋" w:cs="仿宋"/>
          <w:sz w:val="24"/>
          <w:szCs w:val="24"/>
        </w:rPr>
        <w:t>。</w:t>
      </w:r>
    </w:p>
    <w:bookmarkEnd w:id="23"/>
    <w:bookmarkEnd w:id="24"/>
    <w:bookmarkEnd w:id="25"/>
    <w:bookmarkEnd w:id="26"/>
    <w:bookmarkEnd w:id="27"/>
    <w:p>
      <w:pPr>
        <w:spacing w:line="360" w:lineRule="auto"/>
        <w:ind w:firstLine="480" w:firstLineChars="200"/>
        <w:jc w:val="left"/>
        <w:outlineLvl w:val="0"/>
        <w:rPr>
          <w:rFonts w:hint="eastAsia" w:ascii="仿宋" w:hAnsi="仿宋" w:eastAsia="仿宋" w:cs="仿宋"/>
          <w:sz w:val="24"/>
          <w:szCs w:val="24"/>
        </w:rPr>
      </w:pPr>
      <w:r>
        <w:rPr>
          <w:rFonts w:hint="eastAsia" w:ascii="仿宋" w:hAnsi="仿宋" w:eastAsia="仿宋" w:cs="仿宋"/>
          <w:sz w:val="24"/>
          <w:szCs w:val="24"/>
        </w:rPr>
        <w:t>1</w:t>
      </w:r>
      <w:bookmarkStart w:id="28" w:name="_Toc300934944"/>
      <w:bookmarkStart w:id="29" w:name="_Toc318581156"/>
      <w:bookmarkStart w:id="30" w:name="_Toc312677987"/>
      <w:bookmarkStart w:id="31" w:name="_Toc303539101"/>
      <w:bookmarkStart w:id="32" w:name="_Toc304295522"/>
      <w:r>
        <w:rPr>
          <w:rFonts w:hint="eastAsia" w:ascii="仿宋" w:hAnsi="仿宋" w:eastAsia="仿宋" w:cs="仿宋"/>
          <w:sz w:val="24"/>
          <w:szCs w:val="24"/>
        </w:rPr>
        <w:t>.3.2 场内交通</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关于发包人向承包人免费提供满足工程施工需要的场内道路和交通设施的约定：</w:t>
      </w:r>
      <w:r>
        <w:rPr>
          <w:rFonts w:hint="eastAsia" w:ascii="仿宋" w:hAnsi="仿宋" w:eastAsia="仿宋" w:cs="仿宋"/>
          <w:color w:val="000000"/>
          <w:sz w:val="24"/>
          <w:szCs w:val="24"/>
          <w:u w:val="single"/>
        </w:rPr>
        <w:t>由承包人自行解决场内施工道路和交通，并承担相关费用</w:t>
      </w:r>
      <w:r>
        <w:rPr>
          <w:rFonts w:hint="eastAsia" w:ascii="仿宋" w:hAnsi="仿宋" w:eastAsia="仿宋" w:cs="仿宋"/>
          <w:sz w:val="24"/>
          <w:szCs w:val="24"/>
        </w:rPr>
        <w:t>。</w:t>
      </w:r>
      <w:bookmarkEnd w:id="28"/>
      <w:bookmarkEnd w:id="29"/>
      <w:bookmarkEnd w:id="30"/>
      <w:bookmarkEnd w:id="31"/>
      <w:bookmarkEnd w:id="32"/>
      <w:r>
        <w:rPr>
          <w:rFonts w:hint="eastAsia" w:ascii="仿宋" w:hAnsi="仿宋" w:eastAsia="仿宋" w:cs="仿宋"/>
          <w:sz w:val="24"/>
          <w:szCs w:val="24"/>
        </w:rPr>
        <w:t xml:space="preserve">  </w:t>
      </w:r>
      <w:bookmarkStart w:id="33" w:name="_Toc318581157"/>
    </w:p>
    <w:bookmarkEnd w:id="33"/>
    <w:p>
      <w:pPr>
        <w:pStyle w:val="4"/>
        <w:spacing w:before="120" w:after="120" w:line="360" w:lineRule="auto"/>
        <w:rPr>
          <w:rFonts w:hint="eastAsia" w:ascii="仿宋" w:hAnsi="仿宋" w:eastAsia="仿宋" w:cs="仿宋"/>
          <w:b w:val="0"/>
          <w:color w:val="000000"/>
          <w:sz w:val="24"/>
          <w:szCs w:val="24"/>
        </w:rPr>
      </w:pPr>
      <w:bookmarkStart w:id="34" w:name="_Toc351203634"/>
      <w:r>
        <w:rPr>
          <w:rFonts w:hint="eastAsia" w:ascii="仿宋" w:hAnsi="仿宋" w:eastAsia="仿宋" w:cs="仿宋"/>
          <w:b w:val="0"/>
          <w:color w:val="000000"/>
          <w:sz w:val="24"/>
          <w:szCs w:val="24"/>
        </w:rPr>
        <w:t>2</w:t>
      </w:r>
      <w:bookmarkStart w:id="35" w:name="_Toc296346658"/>
      <w:bookmarkStart w:id="36" w:name="_Toc296890985"/>
      <w:bookmarkStart w:id="37" w:name="_Toc296944496"/>
      <w:bookmarkStart w:id="38" w:name="_Toc292559867"/>
      <w:bookmarkStart w:id="39" w:name="_Toc296503157"/>
      <w:bookmarkStart w:id="40" w:name="_Toc292559362"/>
      <w:bookmarkStart w:id="41" w:name="_Toc296891197"/>
      <w:bookmarkStart w:id="42" w:name="_Toc297120457"/>
      <w:bookmarkStart w:id="43" w:name="_Toc297048343"/>
      <w:bookmarkStart w:id="44" w:name="_Toc296347156"/>
      <w:r>
        <w:rPr>
          <w:rFonts w:hint="eastAsia" w:ascii="仿宋" w:hAnsi="仿宋" w:eastAsia="仿宋" w:cs="仿宋"/>
          <w:b w:val="0"/>
          <w:color w:val="000000"/>
          <w:sz w:val="24"/>
          <w:szCs w:val="24"/>
        </w:rPr>
        <w:t>. 发包人</w:t>
      </w:r>
      <w:bookmarkEnd w:id="34"/>
    </w:p>
    <w:bookmarkEnd w:id="35"/>
    <w:bookmarkEnd w:id="36"/>
    <w:bookmarkEnd w:id="37"/>
    <w:bookmarkEnd w:id="38"/>
    <w:bookmarkEnd w:id="39"/>
    <w:bookmarkEnd w:id="40"/>
    <w:bookmarkEnd w:id="41"/>
    <w:bookmarkEnd w:id="42"/>
    <w:bookmarkEnd w:id="43"/>
    <w:bookmarkEnd w:id="44"/>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发包人代表：</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发包人对发包人代表的授权范围如下：</w:t>
      </w:r>
      <w:r>
        <w:rPr>
          <w:rFonts w:hint="eastAsia" w:ascii="仿宋" w:hAnsi="仿宋" w:eastAsia="仿宋" w:cs="仿宋"/>
          <w:color w:val="000000"/>
          <w:sz w:val="24"/>
          <w:szCs w:val="24"/>
          <w:u w:val="single"/>
        </w:rPr>
        <w:t>协调相关部门工作，对工程进度、质量、安全进行全面的监督管理，并执行发包人相关管理规定</w:t>
      </w:r>
      <w:r>
        <w:rPr>
          <w:rFonts w:hint="eastAsia" w:ascii="仿宋" w:hAnsi="仿宋" w:eastAsia="仿宋" w:cs="仿宋"/>
          <w:color w:val="000000"/>
          <w:sz w:val="24"/>
          <w:szCs w:val="24"/>
        </w:rPr>
        <w:t>。</w:t>
      </w:r>
    </w:p>
    <w:p>
      <w:pPr>
        <w:pStyle w:val="4"/>
        <w:spacing w:before="120" w:after="120" w:line="360" w:lineRule="auto"/>
        <w:rPr>
          <w:rFonts w:hint="eastAsia" w:ascii="仿宋" w:hAnsi="仿宋" w:eastAsia="仿宋" w:cs="仿宋"/>
          <w:b w:val="0"/>
          <w:color w:val="000000"/>
          <w:sz w:val="24"/>
          <w:szCs w:val="24"/>
        </w:rPr>
      </w:pPr>
      <w:bookmarkStart w:id="45" w:name="_Toc351203635"/>
      <w:r>
        <w:rPr>
          <w:rFonts w:hint="eastAsia" w:ascii="仿宋" w:hAnsi="仿宋" w:eastAsia="仿宋" w:cs="仿宋"/>
          <w:b w:val="0"/>
          <w:color w:val="000000"/>
          <w:sz w:val="24"/>
          <w:szCs w:val="24"/>
        </w:rPr>
        <w:t>3</w:t>
      </w:r>
      <w:bookmarkStart w:id="46" w:name="_Toc296944497"/>
      <w:bookmarkStart w:id="47" w:name="_Toc296891198"/>
      <w:bookmarkStart w:id="48" w:name="_Toc296890986"/>
      <w:bookmarkStart w:id="49" w:name="_Toc296347157"/>
      <w:bookmarkStart w:id="50" w:name="_Toc297048344"/>
      <w:bookmarkStart w:id="51" w:name="_Toc292559363"/>
      <w:bookmarkStart w:id="52" w:name="_Toc296503158"/>
      <w:bookmarkStart w:id="53" w:name="_Toc297120458"/>
      <w:bookmarkStart w:id="54" w:name="_Toc296346659"/>
      <w:bookmarkStart w:id="55" w:name="_Toc292559868"/>
      <w:r>
        <w:rPr>
          <w:rFonts w:hint="eastAsia" w:ascii="仿宋" w:hAnsi="仿宋" w:eastAsia="仿宋" w:cs="仿宋"/>
          <w:b w:val="0"/>
          <w:color w:val="000000"/>
          <w:sz w:val="24"/>
          <w:szCs w:val="24"/>
        </w:rPr>
        <w:t>. 承包人</w:t>
      </w:r>
      <w:bookmarkEnd w:id="45"/>
    </w:p>
    <w:bookmarkEnd w:id="46"/>
    <w:bookmarkEnd w:id="47"/>
    <w:bookmarkEnd w:id="48"/>
    <w:bookmarkEnd w:id="49"/>
    <w:bookmarkEnd w:id="50"/>
    <w:bookmarkEnd w:id="51"/>
    <w:bookmarkEnd w:id="52"/>
    <w:bookmarkEnd w:id="53"/>
    <w:bookmarkEnd w:id="54"/>
    <w:bookmarkEnd w:id="55"/>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 承包人的一般义务</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承包人提交的竣工资料的内容：</w:t>
      </w:r>
      <w:r>
        <w:rPr>
          <w:rFonts w:hint="eastAsia" w:ascii="仿宋" w:hAnsi="仿宋" w:eastAsia="仿宋" w:cs="仿宋"/>
          <w:color w:val="000000"/>
          <w:sz w:val="24"/>
          <w:szCs w:val="24"/>
          <w:u w:val="single"/>
        </w:rPr>
        <w:t>包括但不限于竣工图、竣工验收报告、竣工技术资料在内的全套工程资料</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承包人需要提交的竣工资料套数：</w:t>
      </w:r>
      <w:r>
        <w:rPr>
          <w:rFonts w:hint="eastAsia" w:ascii="仿宋" w:hAnsi="仿宋" w:eastAsia="仿宋" w:cs="仿宋"/>
          <w:color w:val="000000"/>
          <w:sz w:val="24"/>
          <w:szCs w:val="24"/>
          <w:u w:val="single"/>
        </w:rPr>
        <w:t>纸质、电子文件各贰套</w:t>
      </w:r>
      <w:r>
        <w:rPr>
          <w:rFonts w:hint="eastAsia" w:ascii="仿宋" w:hAnsi="仿宋" w:eastAsia="仿宋" w:cs="仿宋"/>
          <w:color w:val="000000"/>
          <w:sz w:val="24"/>
          <w:szCs w:val="24"/>
        </w:rPr>
        <w:t>。</w:t>
      </w:r>
    </w:p>
    <w:p>
      <w:pPr>
        <w:spacing w:line="360" w:lineRule="auto"/>
        <w:ind w:left="638" w:leftChars="304"/>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承包人提交的竣工资料的费用承担：</w:t>
      </w:r>
      <w:r>
        <w:rPr>
          <w:rFonts w:hint="eastAsia" w:ascii="仿宋" w:hAnsi="仿宋" w:eastAsia="仿宋" w:cs="仿宋"/>
          <w:color w:val="000000"/>
          <w:sz w:val="24"/>
          <w:szCs w:val="24"/>
          <w:u w:val="single"/>
        </w:rPr>
        <w:t>由承包人承担</w:t>
      </w:r>
      <w:r>
        <w:rPr>
          <w:rFonts w:hint="eastAsia" w:ascii="仿宋" w:hAnsi="仿宋" w:eastAsia="仿宋" w:cs="仿宋"/>
          <w:color w:val="000000"/>
          <w:sz w:val="24"/>
          <w:szCs w:val="24"/>
        </w:rPr>
        <w:t>。</w:t>
      </w:r>
    </w:p>
    <w:p>
      <w:pPr>
        <w:spacing w:line="360" w:lineRule="auto"/>
        <w:ind w:firstLine="508" w:firstLineChars="212"/>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承包人提交的竣工资料移交时间：</w:t>
      </w:r>
      <w:r>
        <w:rPr>
          <w:rFonts w:hint="eastAsia" w:ascii="仿宋" w:hAnsi="仿宋" w:eastAsia="仿宋" w:cs="仿宋"/>
          <w:color w:val="000000"/>
          <w:sz w:val="24"/>
          <w:szCs w:val="24"/>
          <w:u w:val="single"/>
        </w:rPr>
        <w:t>工程竣工验收合格后15日内</w:t>
      </w:r>
      <w:r>
        <w:rPr>
          <w:rFonts w:hint="eastAsia" w:ascii="仿宋" w:hAnsi="仿宋" w:eastAsia="仿宋" w:cs="仿宋"/>
          <w:color w:val="000000"/>
          <w:sz w:val="24"/>
          <w:szCs w:val="24"/>
        </w:rPr>
        <w:t>。</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3.2 项目经理</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建造师执业资格等级：</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建造师注册证书号：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建造师执业印章号：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安全生产考核合格证书号：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承包人对项目经理的授权范围如下：</w:t>
      </w:r>
      <w:r>
        <w:rPr>
          <w:rFonts w:hint="eastAsia" w:ascii="仿宋" w:hAnsi="仿宋" w:eastAsia="仿宋" w:cs="仿宋"/>
          <w:color w:val="000000"/>
          <w:sz w:val="24"/>
          <w:szCs w:val="24"/>
          <w:u w:val="single"/>
        </w:rPr>
        <w:t>代表承包人履行合同</w:t>
      </w:r>
      <w:r>
        <w:rPr>
          <w:rFonts w:hint="eastAsia" w:ascii="仿宋" w:hAnsi="仿宋" w:eastAsia="仿宋" w:cs="仿宋"/>
          <w:color w:val="000000"/>
          <w:sz w:val="24"/>
          <w:szCs w:val="24"/>
        </w:rPr>
        <w:t>。</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3.4 履约担保</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承包人是否提供履约担保：</w:t>
      </w:r>
      <w:r>
        <w:rPr>
          <w:rFonts w:hint="eastAsia" w:ascii="仿宋" w:hAnsi="仿宋" w:eastAsia="仿宋" w:cs="仿宋"/>
          <w:color w:val="000000"/>
          <w:sz w:val="24"/>
          <w:szCs w:val="24"/>
          <w:u w:val="single"/>
        </w:rPr>
        <w:t xml:space="preserve">  否   </w:t>
      </w:r>
      <w:r>
        <w:rPr>
          <w:rFonts w:hint="eastAsia" w:ascii="仿宋" w:hAnsi="仿宋" w:eastAsia="仿宋" w:cs="仿宋"/>
          <w:color w:val="000000"/>
          <w:sz w:val="24"/>
          <w:szCs w:val="24"/>
        </w:rPr>
        <w:t>。</w:t>
      </w:r>
    </w:p>
    <w:p>
      <w:pPr>
        <w:pStyle w:val="4"/>
        <w:spacing w:before="120" w:after="120" w:line="360" w:lineRule="auto"/>
        <w:rPr>
          <w:rFonts w:hint="eastAsia" w:ascii="仿宋" w:hAnsi="仿宋" w:eastAsia="仿宋" w:cs="仿宋"/>
          <w:b w:val="0"/>
          <w:color w:val="000000"/>
          <w:sz w:val="24"/>
          <w:szCs w:val="24"/>
        </w:rPr>
      </w:pPr>
      <w:bookmarkStart w:id="56" w:name="_Toc351203637"/>
      <w:bookmarkStart w:id="57" w:name="_Toc297120463"/>
      <w:bookmarkStart w:id="58" w:name="_Toc292559872"/>
      <w:bookmarkStart w:id="59" w:name="_Toc296891203"/>
      <w:bookmarkStart w:id="60" w:name="_Toc296346664"/>
      <w:bookmarkStart w:id="61" w:name="_Toc296890991"/>
      <w:bookmarkStart w:id="62" w:name="_Toc297048349"/>
      <w:bookmarkStart w:id="63" w:name="_Toc296944502"/>
      <w:bookmarkStart w:id="64" w:name="_Toc296347162"/>
      <w:bookmarkStart w:id="65" w:name="_Toc292559367"/>
      <w:bookmarkStart w:id="66" w:name="_Toc296503163"/>
      <w:r>
        <w:rPr>
          <w:rFonts w:hint="eastAsia" w:ascii="仿宋" w:hAnsi="仿宋" w:eastAsia="仿宋" w:cs="仿宋"/>
          <w:b w:val="0"/>
          <w:color w:val="000000"/>
          <w:sz w:val="24"/>
          <w:szCs w:val="24"/>
          <w:lang w:eastAsia="zh-CN"/>
        </w:rPr>
        <w:t>4</w:t>
      </w:r>
      <w:r>
        <w:rPr>
          <w:rFonts w:hint="eastAsia" w:ascii="仿宋" w:hAnsi="仿宋" w:eastAsia="仿宋" w:cs="仿宋"/>
          <w:b w:val="0"/>
          <w:color w:val="000000"/>
          <w:sz w:val="24"/>
          <w:szCs w:val="24"/>
        </w:rPr>
        <w:t>. 工程质量</w:t>
      </w:r>
      <w:bookmarkEnd w:id="56"/>
    </w:p>
    <w:p>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u w:val="single"/>
        </w:rPr>
      </w:pPr>
      <w:bookmarkStart w:id="67" w:name="_Toc297123496"/>
      <w:bookmarkStart w:id="68" w:name="_Toc312677997"/>
      <w:bookmarkStart w:id="69" w:name="_Toc300934949"/>
      <w:bookmarkStart w:id="70" w:name="_Toc304295527"/>
      <w:bookmarkStart w:id="71" w:name="_Toc303539106"/>
      <w:bookmarkStart w:id="72" w:name="_Toc318581164"/>
      <w:bookmarkStart w:id="73" w:name="_Toc297216155"/>
      <w:r>
        <w:rPr>
          <w:rFonts w:hint="eastAsia" w:ascii="仿宋" w:hAnsi="仿宋" w:eastAsia="仿宋" w:cs="仿宋"/>
          <w:sz w:val="24"/>
          <w:szCs w:val="24"/>
        </w:rPr>
        <w:t>质量标准和要求：</w:t>
      </w:r>
      <w:r>
        <w:rPr>
          <w:rFonts w:hint="eastAsia" w:ascii="仿宋" w:hAnsi="仿宋" w:eastAsia="仿宋" w:cs="仿宋"/>
          <w:color w:val="000000"/>
          <w:kern w:val="0"/>
          <w:sz w:val="24"/>
          <w:szCs w:val="24"/>
          <w:u w:val="single"/>
        </w:rPr>
        <w:t>工程质量标准必须符合现行国家有关工程施工质量验收规范和标准的要求。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r>
        <w:rPr>
          <w:rFonts w:hint="eastAsia" w:ascii="仿宋" w:hAnsi="仿宋" w:eastAsia="仿宋" w:cs="仿宋"/>
          <w:sz w:val="24"/>
          <w:szCs w:val="24"/>
        </w:rPr>
        <w:t>。</w:t>
      </w:r>
    </w:p>
    <w:p>
      <w:pPr>
        <w:pStyle w:val="4"/>
        <w:spacing w:before="120" w:after="120" w:line="360" w:lineRule="auto"/>
        <w:rPr>
          <w:rFonts w:hint="eastAsia" w:ascii="仿宋" w:hAnsi="仿宋" w:eastAsia="仿宋" w:cs="仿宋"/>
          <w:b w:val="0"/>
          <w:color w:val="000000"/>
          <w:sz w:val="24"/>
          <w:szCs w:val="24"/>
        </w:rPr>
      </w:pPr>
      <w:bookmarkStart w:id="74" w:name="_Toc351203638"/>
      <w:r>
        <w:rPr>
          <w:rFonts w:hint="eastAsia" w:ascii="仿宋" w:hAnsi="仿宋" w:eastAsia="仿宋" w:cs="仿宋"/>
          <w:b w:val="0"/>
          <w:color w:val="000000"/>
          <w:sz w:val="24"/>
          <w:szCs w:val="24"/>
          <w:lang w:eastAsia="zh-CN"/>
        </w:rPr>
        <w:t>5</w:t>
      </w:r>
      <w:r>
        <w:rPr>
          <w:rFonts w:hint="eastAsia" w:ascii="仿宋" w:hAnsi="仿宋" w:eastAsia="仿宋" w:cs="仿宋"/>
          <w:b w:val="0"/>
          <w:color w:val="000000"/>
          <w:sz w:val="24"/>
          <w:szCs w:val="24"/>
        </w:rPr>
        <w:t>. 安全文明施工</w:t>
      </w:r>
      <w:bookmarkEnd w:id="74"/>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sz w:val="24"/>
          <w:szCs w:val="24"/>
        </w:rPr>
        <w:t>项目安全生产的达标目标及相应事项的约定：</w:t>
      </w:r>
      <w:r>
        <w:rPr>
          <w:rFonts w:hint="eastAsia" w:ascii="仿宋" w:hAnsi="仿宋" w:eastAsia="仿宋" w:cs="仿宋"/>
          <w:sz w:val="24"/>
          <w:szCs w:val="24"/>
          <w:u w:val="single"/>
        </w:rPr>
        <w:t>承包人必须按新疆维吾尔自治区有关规定制定切实可行的质量、安全、文明施工措施，确保安全文明施工，加强扬尘防治措施，达到所在区、市文明现场标准。同时执行自治区相关要求，相关费用均已含在合同价中，随工程进度款同期支付</w:t>
      </w:r>
      <w:r>
        <w:rPr>
          <w:rFonts w:hint="eastAsia" w:ascii="仿宋" w:hAnsi="仿宋" w:eastAsia="仿宋" w:cs="仿宋"/>
          <w:sz w:val="24"/>
          <w:szCs w:val="24"/>
        </w:rPr>
        <w:t>。</w:t>
      </w:r>
    </w:p>
    <w:p>
      <w:pPr>
        <w:pStyle w:val="4"/>
        <w:spacing w:before="120" w:after="120" w:line="360" w:lineRule="auto"/>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eastAsia="zh-CN"/>
        </w:rPr>
        <w:t>6</w:t>
      </w:r>
      <w:r>
        <w:rPr>
          <w:rFonts w:hint="eastAsia" w:ascii="仿宋" w:hAnsi="仿宋" w:eastAsia="仿宋" w:cs="仿宋"/>
          <w:b w:val="0"/>
          <w:color w:val="000000"/>
          <w:sz w:val="24"/>
          <w:szCs w:val="24"/>
        </w:rPr>
        <w:t xml:space="preserve">. </w:t>
      </w:r>
      <w:r>
        <w:rPr>
          <w:rFonts w:hint="eastAsia" w:ascii="仿宋" w:hAnsi="仿宋" w:eastAsia="仿宋" w:cs="仿宋"/>
          <w:b w:val="0"/>
          <w:color w:val="000000"/>
          <w:sz w:val="24"/>
          <w:szCs w:val="24"/>
          <w:lang w:eastAsia="zh-CN"/>
        </w:rPr>
        <w:t>保密与廉政</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 保密约定</w:t>
      </w:r>
    </w:p>
    <w:p>
      <w:pPr>
        <w:spacing w:line="560" w:lineRule="exact"/>
        <w:ind w:firstLine="630"/>
        <w:rPr>
          <w:rFonts w:hint="eastAsia" w:ascii="仿宋" w:hAnsi="仿宋" w:eastAsia="仿宋" w:cs="仿宋"/>
          <w:sz w:val="24"/>
          <w:szCs w:val="24"/>
        </w:rPr>
      </w:pPr>
      <w:r>
        <w:rPr>
          <w:rFonts w:hint="eastAsia" w:ascii="仿宋" w:hAnsi="仿宋" w:eastAsia="仿宋" w:cs="仿宋"/>
          <w:sz w:val="24"/>
          <w:szCs w:val="24"/>
          <w:u w:val="single"/>
        </w:rPr>
        <w:t>1.承包人有对己方有关人员进行保密教育和管理的义务，保证保密信息仅限于直接参与项目实施的有关人员范围内知悉；2.承包人因实施本项目需要进入发包人办公场所的，应根据发包人有关规定，按时提供拟参与项目管理人员及施工人员的相关资料，办理出入手续，并在指定的场所活动，不得涉入非指定场所，期间不得使用任何摄影摄像或自带摄影摄像功能的电子设备进行拍照、录像，不得使用任何定位设备，记录或发送位置信息；3.因实施本项目需要的涉密文件资料，由发包人负责提供，办理正式交接手续后，由承包人按照发包人提出的保密要求负责妥善使用、保管，并按期归还发包人。承包人不得擅自以任何方式复制发包人涉密文件资料</w:t>
      </w:r>
      <w:r>
        <w:rPr>
          <w:rFonts w:hint="eastAsia" w:ascii="仿宋" w:hAnsi="仿宋" w:eastAsia="仿宋" w:cs="仿宋"/>
          <w:sz w:val="24"/>
          <w:szCs w:val="24"/>
        </w:rPr>
        <w:t>。</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 廉政约定</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6.1.1 发包人廉政约定</w:t>
      </w:r>
    </w:p>
    <w:p>
      <w:pPr>
        <w:pStyle w:val="250"/>
        <w:spacing w:line="560" w:lineRule="exact"/>
        <w:ind w:firstLine="424" w:firstLineChars="177"/>
        <w:rPr>
          <w:rFonts w:hint="eastAsia" w:ascii="仿宋" w:hAnsi="仿宋" w:eastAsia="仿宋" w:cs="仿宋"/>
          <w:sz w:val="24"/>
          <w:szCs w:val="24"/>
          <w:u w:val="single"/>
        </w:rPr>
      </w:pPr>
      <w:r>
        <w:rPr>
          <w:rFonts w:hint="eastAsia" w:ascii="仿宋" w:hAnsi="仿宋" w:eastAsia="仿宋" w:cs="仿宋"/>
          <w:sz w:val="24"/>
          <w:szCs w:val="24"/>
          <w:u w:val="single"/>
        </w:rPr>
        <w:t>1.不得利用掌握的权利干预合同的谈判、签订和履行；2.不准向承包人索要和收受回扣、好处费、感谢费；3.不准接收承包人礼金、有价证券、贵重物品；4.不准向承包人报销任何应由个人支付的费用；5.不准要求、暗示和接受为个人装修住房、婚丧嫁娶送礼、安排家属工作或为其健身、旅游、出国等提供方便和好处；6.不准参加可能影响本项目公正公务的宴请和娱乐活动； 7.不得以任何理由向承包人推荐材料供货单位或分包单位；8.不准获取其他一切可能影响公共利益的不正当利益。</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6.1.2 承包人廉政约定</w:t>
      </w:r>
    </w:p>
    <w:p>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承包人应与发包人保持正常的业务交往，按照有关法律法规和程序开展业务工作，不得为获取不正当利益，而向发包人工作人员行贿或提供其他一切不正当的利益。承包人如发现发包人工作人员有违反本合同6.1.1条款规定的行为，且取得确凿证据，应向发包人主管部门或纪检监察部门举报，发包人不得以任何形式报复承包人。</w:t>
      </w:r>
    </w:p>
    <w:bookmarkEnd w:id="67"/>
    <w:bookmarkEnd w:id="68"/>
    <w:bookmarkEnd w:id="69"/>
    <w:bookmarkEnd w:id="70"/>
    <w:bookmarkEnd w:id="71"/>
    <w:bookmarkEnd w:id="72"/>
    <w:bookmarkEnd w:id="73"/>
    <w:p>
      <w:pPr>
        <w:pStyle w:val="4"/>
        <w:spacing w:before="120" w:after="120" w:line="360" w:lineRule="auto"/>
        <w:rPr>
          <w:rFonts w:hint="eastAsia" w:ascii="仿宋" w:hAnsi="仿宋" w:eastAsia="仿宋" w:cs="仿宋"/>
          <w:b w:val="0"/>
          <w:color w:val="000000"/>
          <w:sz w:val="24"/>
          <w:szCs w:val="24"/>
        </w:rPr>
      </w:pPr>
      <w:bookmarkStart w:id="75" w:name="_Toc351203640"/>
      <w:r>
        <w:rPr>
          <w:rFonts w:hint="eastAsia" w:ascii="仿宋" w:hAnsi="仿宋" w:eastAsia="仿宋" w:cs="仿宋"/>
          <w:b w:val="0"/>
          <w:color w:val="000000"/>
          <w:sz w:val="24"/>
          <w:szCs w:val="24"/>
          <w:lang w:eastAsia="zh-CN"/>
        </w:rPr>
        <w:t>7</w:t>
      </w:r>
      <w:r>
        <w:rPr>
          <w:rFonts w:hint="eastAsia" w:ascii="仿宋" w:hAnsi="仿宋" w:eastAsia="仿宋" w:cs="仿宋"/>
          <w:b w:val="0"/>
          <w:color w:val="000000"/>
          <w:sz w:val="24"/>
          <w:szCs w:val="24"/>
        </w:rPr>
        <w:t>. 材料与设备</w:t>
      </w:r>
      <w:bookmarkEnd w:id="75"/>
    </w:p>
    <w:bookmarkEnd w:id="57"/>
    <w:bookmarkEnd w:id="58"/>
    <w:bookmarkEnd w:id="59"/>
    <w:bookmarkEnd w:id="60"/>
    <w:bookmarkEnd w:id="61"/>
    <w:bookmarkEnd w:id="62"/>
    <w:bookmarkEnd w:id="63"/>
    <w:bookmarkEnd w:id="64"/>
    <w:bookmarkEnd w:id="65"/>
    <w:bookmarkEnd w:id="66"/>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承包人负责采购材料、设备等的，应按照设计和有关标准要求采购，并提供：</w:t>
      </w:r>
      <w:r>
        <w:rPr>
          <w:rFonts w:hint="eastAsia" w:ascii="仿宋" w:hAnsi="仿宋" w:eastAsia="仿宋" w:cs="仿宋"/>
          <w:sz w:val="24"/>
          <w:szCs w:val="24"/>
          <w:u w:val="single"/>
        </w:rPr>
        <w:t>产品合格证明、出厂证明、相关的检验和运输证明，并对材料、设备等质量负责。所有材料必须经检测部门按照规定检验合格并经过发包人认可后方可使用</w:t>
      </w:r>
      <w:r>
        <w:rPr>
          <w:rFonts w:hint="eastAsia" w:ascii="仿宋" w:hAnsi="仿宋" w:eastAsia="仿宋" w:cs="仿宋"/>
          <w:sz w:val="24"/>
          <w:szCs w:val="24"/>
        </w:rPr>
        <w:t>。</w:t>
      </w:r>
    </w:p>
    <w:p>
      <w:pPr>
        <w:pStyle w:val="4"/>
        <w:spacing w:before="120" w:after="120" w:line="360" w:lineRule="auto"/>
        <w:rPr>
          <w:rFonts w:hint="eastAsia" w:ascii="仿宋" w:hAnsi="仿宋" w:eastAsia="仿宋" w:cs="仿宋"/>
          <w:b w:val="0"/>
          <w:color w:val="000000"/>
          <w:sz w:val="24"/>
          <w:szCs w:val="24"/>
        </w:rPr>
      </w:pPr>
      <w:bookmarkStart w:id="76" w:name="_Toc351203643"/>
      <w:bookmarkStart w:id="77" w:name="_Toc267251433"/>
      <w:bookmarkStart w:id="78" w:name="_Toc267251435"/>
      <w:bookmarkStart w:id="79" w:name="_Toc267251440"/>
      <w:bookmarkStart w:id="80" w:name="_Toc267251439"/>
      <w:bookmarkStart w:id="81" w:name="_Toc267251441"/>
      <w:bookmarkStart w:id="82" w:name="_Toc267251437"/>
      <w:bookmarkStart w:id="83" w:name="_Toc267251442"/>
      <w:r>
        <w:rPr>
          <w:rFonts w:hint="eastAsia" w:ascii="仿宋" w:hAnsi="仿宋" w:eastAsia="仿宋" w:cs="仿宋"/>
          <w:b w:val="0"/>
          <w:color w:val="000000"/>
          <w:sz w:val="24"/>
          <w:szCs w:val="24"/>
          <w:lang w:eastAsia="zh-CN"/>
        </w:rPr>
        <w:t>8</w:t>
      </w:r>
      <w:r>
        <w:rPr>
          <w:rFonts w:hint="eastAsia" w:ascii="仿宋" w:hAnsi="仿宋" w:eastAsia="仿宋" w:cs="仿宋"/>
          <w:b w:val="0"/>
          <w:color w:val="000000"/>
          <w:sz w:val="24"/>
          <w:szCs w:val="24"/>
        </w:rPr>
        <w:t>. 价格调整</w:t>
      </w:r>
      <w:bookmarkEnd w:id="76"/>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总价包含的风险范围：</w:t>
      </w:r>
      <w:r>
        <w:rPr>
          <w:rFonts w:hint="eastAsia" w:ascii="仿宋" w:hAnsi="仿宋" w:eastAsia="仿宋" w:cs="仿宋"/>
          <w:color w:val="000000"/>
          <w:sz w:val="24"/>
          <w:szCs w:val="24"/>
          <w:u w:val="single"/>
        </w:rPr>
        <w:t xml:space="preserve"> 按照发包人质量和进度要求，完成合同约定范围内的所有施工内容 </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市场价格波动是否调整合同价格的约定：</w:t>
      </w:r>
      <w:r>
        <w:rPr>
          <w:rFonts w:hint="eastAsia" w:ascii="仿宋" w:hAnsi="仿宋" w:eastAsia="仿宋" w:cs="仿宋"/>
          <w:sz w:val="24"/>
          <w:szCs w:val="24"/>
          <w:u w:val="single"/>
        </w:rPr>
        <w:t xml:space="preserve">否 </w:t>
      </w:r>
      <w:r>
        <w:rPr>
          <w:rFonts w:hint="eastAsia" w:ascii="仿宋" w:hAnsi="仿宋" w:eastAsia="仿宋" w:cs="仿宋"/>
          <w:sz w:val="24"/>
          <w:szCs w:val="24"/>
        </w:rPr>
        <w:t>。</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风险费用的计算方法：</w:t>
      </w:r>
      <w:r>
        <w:rPr>
          <w:rFonts w:hint="eastAsia" w:ascii="仿宋" w:hAnsi="仿宋" w:eastAsia="仿宋" w:cs="仿宋"/>
          <w:color w:val="000000"/>
          <w:sz w:val="24"/>
          <w:szCs w:val="24"/>
          <w:u w:val="single"/>
        </w:rPr>
        <w:t>除承包人相应发包人要求，增减工程量和设计变更外，一律不做价格调整</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风险范围以外合同价格的调整方法：</w:t>
      </w:r>
      <w:r>
        <w:rPr>
          <w:rFonts w:hint="eastAsia" w:ascii="仿宋" w:hAnsi="仿宋" w:eastAsia="仿宋" w:cs="仿宋"/>
          <w:color w:val="000000"/>
          <w:sz w:val="24"/>
          <w:szCs w:val="24"/>
          <w:u w:val="single"/>
        </w:rPr>
        <w:t>承包人相应发包人要求，实际发生工程量增减或有设计变更的：（1）工程量发生实际增减的，按照承包人已标价工程量清单中的价格按时结算。（2）承包人已标价工程量清单中有适用于设计变更项目的，应采用该项目的单价据实结算；（3）承包人已标价工程量清单中没有适用但有类似于变更工程项目的，经发包人审核同意后，可在合理范围内参照类似项目的单价。（4）承包人已标价工程量清单中没有适用也没有类似于变更工程项目的，应由发包人和承包人共同开展市场询价后确定调整价格。</w:t>
      </w:r>
    </w:p>
    <w:bookmarkEnd w:id="77"/>
    <w:bookmarkEnd w:id="78"/>
    <w:bookmarkEnd w:id="79"/>
    <w:bookmarkEnd w:id="80"/>
    <w:bookmarkEnd w:id="81"/>
    <w:bookmarkEnd w:id="82"/>
    <w:p>
      <w:pPr>
        <w:pStyle w:val="4"/>
        <w:spacing w:before="120" w:after="120" w:line="360" w:lineRule="auto"/>
        <w:rPr>
          <w:rFonts w:hint="eastAsia" w:ascii="仿宋" w:hAnsi="仿宋" w:eastAsia="仿宋" w:cs="仿宋"/>
          <w:b w:val="0"/>
          <w:color w:val="000000"/>
          <w:sz w:val="24"/>
          <w:szCs w:val="24"/>
        </w:rPr>
      </w:pPr>
      <w:bookmarkStart w:id="84" w:name="_Toc296944544"/>
      <w:bookmarkStart w:id="85" w:name="_Toc296347204"/>
      <w:bookmarkStart w:id="86" w:name="_Toc296891033"/>
      <w:bookmarkStart w:id="87" w:name="_Toc296346706"/>
      <w:bookmarkStart w:id="88" w:name="_Toc296891245"/>
      <w:bookmarkStart w:id="89" w:name="_Toc292559915"/>
      <w:bookmarkStart w:id="90" w:name="_Toc292559410"/>
      <w:bookmarkStart w:id="91" w:name="_Toc296503205"/>
      <w:bookmarkStart w:id="92" w:name="_Toc297120505"/>
      <w:bookmarkStart w:id="93" w:name="_Toc297048391"/>
      <w:bookmarkStart w:id="94" w:name="_Toc351203644"/>
      <w:bookmarkStart w:id="95" w:name="_Toc312678040"/>
      <w:bookmarkStart w:id="96" w:name="_Toc303539159"/>
      <w:bookmarkStart w:id="97" w:name="_Toc297216211"/>
      <w:bookmarkStart w:id="98" w:name="_Toc300935002"/>
      <w:bookmarkStart w:id="99" w:name="_Toc297123552"/>
      <w:bookmarkStart w:id="100" w:name="_Toc304295579"/>
      <w:r>
        <w:rPr>
          <w:rFonts w:hint="eastAsia" w:ascii="仿宋" w:hAnsi="仿宋" w:eastAsia="仿宋" w:cs="仿宋"/>
          <w:b w:val="0"/>
          <w:color w:val="000000"/>
          <w:sz w:val="24"/>
          <w:szCs w:val="24"/>
          <w:lang w:eastAsia="zh-CN"/>
        </w:rPr>
        <w:t>9</w:t>
      </w:r>
      <w:r>
        <w:rPr>
          <w:rFonts w:hint="eastAsia" w:ascii="仿宋" w:hAnsi="仿宋" w:eastAsia="仿宋" w:cs="仿宋"/>
          <w:b w:val="0"/>
          <w:color w:val="000000"/>
          <w:sz w:val="24"/>
          <w:szCs w:val="24"/>
        </w:rPr>
        <w:t xml:space="preserve">. </w:t>
      </w:r>
      <w:bookmarkEnd w:id="84"/>
      <w:bookmarkEnd w:id="85"/>
      <w:bookmarkEnd w:id="86"/>
      <w:bookmarkEnd w:id="87"/>
      <w:bookmarkEnd w:id="88"/>
      <w:bookmarkEnd w:id="89"/>
      <w:bookmarkEnd w:id="90"/>
      <w:bookmarkEnd w:id="91"/>
      <w:bookmarkEnd w:id="92"/>
      <w:bookmarkEnd w:id="93"/>
      <w:r>
        <w:rPr>
          <w:rFonts w:hint="eastAsia" w:ascii="仿宋" w:hAnsi="仿宋" w:eastAsia="仿宋" w:cs="仿宋"/>
          <w:b w:val="0"/>
          <w:color w:val="000000"/>
          <w:sz w:val="24"/>
          <w:szCs w:val="24"/>
        </w:rPr>
        <w:t>合同价格与支付</w:t>
      </w:r>
      <w:bookmarkEnd w:id="94"/>
    </w:p>
    <w:bookmarkEnd w:id="95"/>
    <w:bookmarkEnd w:id="96"/>
    <w:bookmarkEnd w:id="97"/>
    <w:bookmarkEnd w:id="98"/>
    <w:bookmarkEnd w:id="99"/>
    <w:bookmarkEnd w:id="100"/>
    <w:p>
      <w:pPr>
        <w:spacing w:after="120" w:line="360" w:lineRule="auto"/>
        <w:ind w:firstLine="480" w:firstLineChars="200"/>
        <w:rPr>
          <w:rFonts w:hint="eastAsia" w:ascii="仿宋" w:hAnsi="仿宋" w:eastAsia="仿宋" w:cs="仿宋"/>
          <w:color w:val="000000"/>
          <w:sz w:val="24"/>
          <w:szCs w:val="24"/>
          <w:u w:val="single"/>
        </w:rPr>
      </w:pPr>
      <w:bookmarkStart w:id="101" w:name="_Toc297048393"/>
      <w:bookmarkStart w:id="102" w:name="_Toc296944546"/>
      <w:bookmarkStart w:id="103" w:name="_Toc304295581"/>
      <w:bookmarkStart w:id="104" w:name="_Toc296503207"/>
      <w:bookmarkStart w:id="105" w:name="_Toc296347206"/>
      <w:bookmarkStart w:id="106" w:name="_Toc300935004"/>
      <w:bookmarkStart w:id="107" w:name="_Toc303539161"/>
      <w:bookmarkStart w:id="108" w:name="_Toc292559917"/>
      <w:bookmarkStart w:id="109" w:name="_Toc297120507"/>
      <w:bookmarkStart w:id="110" w:name="_Toc292559412"/>
      <w:bookmarkStart w:id="111" w:name="_Toc296891035"/>
      <w:bookmarkStart w:id="112" w:name="_Toc296346708"/>
      <w:bookmarkStart w:id="113" w:name="_Toc297123554"/>
      <w:bookmarkStart w:id="114" w:name="_Toc312678042"/>
      <w:bookmarkStart w:id="115" w:name="_Toc297216213"/>
      <w:bookmarkStart w:id="116" w:name="_Toc296891247"/>
      <w:r>
        <w:rPr>
          <w:rFonts w:hint="eastAsia" w:ascii="仿宋" w:hAnsi="仿宋" w:eastAsia="仿宋" w:cs="仿宋"/>
          <w:color w:val="000000"/>
          <w:sz w:val="24"/>
          <w:szCs w:val="24"/>
        </w:rPr>
        <w:t>9.1 合同价格形式：</w:t>
      </w:r>
      <w:r>
        <w:rPr>
          <w:rFonts w:hint="eastAsia" w:ascii="仿宋" w:hAnsi="仿宋" w:eastAsia="仿宋" w:cs="仿宋"/>
          <w:color w:val="000000"/>
          <w:sz w:val="24"/>
          <w:szCs w:val="24"/>
          <w:u w:val="single"/>
        </w:rPr>
        <w:t xml:space="preserve"> 固定总价合同 </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9.2 工程进度款支付</w:t>
      </w:r>
    </w:p>
    <w:p>
      <w:pPr>
        <w:spacing w:line="360" w:lineRule="auto"/>
        <w:ind w:firstLine="480" w:firstLineChars="200"/>
        <w:jc w:val="left"/>
        <w:rPr>
          <w:rFonts w:hint="eastAsia" w:ascii="仿宋" w:hAnsi="仿宋" w:eastAsia="仿宋" w:cs="仿宋"/>
          <w:color w:val="000000"/>
          <w:sz w:val="24"/>
          <w:szCs w:val="24"/>
          <w:highlight w:val="none"/>
        </w:rPr>
      </w:pPr>
      <w:bookmarkStart w:id="117" w:name="_Toc292559921"/>
      <w:bookmarkStart w:id="118" w:name="_Toc303539163"/>
      <w:bookmarkStart w:id="119" w:name="_Toc297216215"/>
      <w:bookmarkStart w:id="120" w:name="_Toc297120511"/>
      <w:bookmarkStart w:id="121" w:name="_Toc296944550"/>
      <w:bookmarkStart w:id="122" w:name="_Toc300935006"/>
      <w:bookmarkStart w:id="123" w:name="_Toc296891251"/>
      <w:bookmarkStart w:id="124" w:name="_Toc296346712"/>
      <w:bookmarkStart w:id="125" w:name="_Toc296503211"/>
      <w:bookmarkStart w:id="126" w:name="_Toc292559416"/>
      <w:bookmarkStart w:id="127" w:name="_Toc296347210"/>
      <w:bookmarkStart w:id="128" w:name="_Toc296891039"/>
      <w:bookmarkStart w:id="129" w:name="_Toc297048397"/>
      <w:bookmarkStart w:id="130" w:name="_Toc297123556"/>
      <w:r>
        <w:rPr>
          <w:rFonts w:hint="eastAsia" w:ascii="仿宋" w:hAnsi="仿宋" w:eastAsia="仿宋" w:cs="仿宋"/>
          <w:color w:val="000000"/>
          <w:sz w:val="24"/>
          <w:szCs w:val="24"/>
          <w:highlight w:val="none"/>
        </w:rPr>
        <w:t>关于付款周期的约定：</w:t>
      </w:r>
      <w:bookmarkEnd w:id="8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Start w:id="131" w:name="_Toc351203645"/>
      <w:bookmarkStart w:id="132" w:name="_Toc297216223"/>
      <w:bookmarkStart w:id="133" w:name="_Toc292559424"/>
      <w:bookmarkStart w:id="134" w:name="_Toc292559929"/>
      <w:bookmarkStart w:id="135" w:name="_Toc296944558"/>
      <w:bookmarkStart w:id="136" w:name="_Toc297123564"/>
      <w:bookmarkStart w:id="137" w:name="_Toc296503219"/>
      <w:bookmarkStart w:id="138" w:name="_Toc296346720"/>
      <w:bookmarkStart w:id="139" w:name="_Toc296347218"/>
      <w:bookmarkStart w:id="140" w:name="_Toc304295593"/>
      <w:bookmarkStart w:id="141" w:name="_Toc297048405"/>
      <w:bookmarkStart w:id="142" w:name="_Toc303539172"/>
      <w:bookmarkStart w:id="143" w:name="_Toc297120519"/>
      <w:bookmarkStart w:id="144" w:name="_Toc296891047"/>
      <w:bookmarkStart w:id="145" w:name="_Toc312678053"/>
      <w:bookmarkStart w:id="146" w:name="_Toc296891259"/>
      <w:bookmarkStart w:id="147" w:name="_Toc300935015"/>
    </w:p>
    <w:p>
      <w:pPr>
        <w:spacing w:line="360" w:lineRule="auto"/>
        <w:ind w:firstLine="480" w:firstLineChars="200"/>
        <w:jc w:val="left"/>
        <w:rPr>
          <w:rFonts w:hint="eastAsia" w:ascii="仿宋" w:hAnsi="仿宋" w:eastAsia="仿宋" w:cs="仿宋"/>
          <w:i w:val="0"/>
          <w:iCs w:val="0"/>
          <w:snapToGrid w:val="0"/>
          <w:color w:val="auto"/>
          <w:kern w:val="0"/>
          <w:sz w:val="24"/>
          <w:szCs w:val="24"/>
          <w:highlight w:val="yellow"/>
          <w:u w:val="none"/>
          <w:lang w:val="en-US" w:eastAsia="zh-CN" w:bidi="ar"/>
        </w:rPr>
      </w:pPr>
      <w:r>
        <w:rPr>
          <w:rFonts w:hint="eastAsia" w:ascii="仿宋" w:hAnsi="仿宋" w:eastAsia="仿宋" w:cs="仿宋"/>
          <w:color w:val="000000"/>
          <w:sz w:val="24"/>
          <w:szCs w:val="24"/>
        </w:rPr>
        <w:t>付款</w:t>
      </w:r>
      <w:r>
        <w:rPr>
          <w:rFonts w:hint="eastAsia" w:ascii="仿宋" w:hAnsi="仿宋" w:eastAsia="仿宋" w:cs="仿宋"/>
          <w:color w:val="000000"/>
          <w:sz w:val="24"/>
          <w:szCs w:val="24"/>
          <w:lang w:eastAsia="zh-CN"/>
        </w:rPr>
        <w:t>方式</w:t>
      </w:r>
      <w:r>
        <w:rPr>
          <w:rFonts w:hint="eastAsia" w:ascii="仿宋" w:hAnsi="仿宋" w:eastAsia="仿宋" w:cs="仿宋"/>
          <w:color w:val="000000"/>
          <w:sz w:val="24"/>
          <w:szCs w:val="24"/>
        </w:rPr>
        <w:t>：</w:t>
      </w:r>
      <w:r>
        <w:rPr>
          <w:rFonts w:hint="eastAsia" w:ascii="仿宋" w:hAnsi="仿宋" w:eastAsia="仿宋" w:cs="仿宋"/>
          <w:color w:val="000000"/>
          <w:sz w:val="24"/>
          <w:szCs w:val="24"/>
          <w:highlight w:val="none"/>
          <w:lang w:eastAsia="zh-CN"/>
        </w:rPr>
        <w:t>合同签订后支付合同价款的30%；待承包人完成总工程量的60%后，发包人向承包人支付至合同价款的60%；待工程竣工并验收合格后，发包人向承包人支付至合同价款的90%时停止支付，待工程竣工结算审计完成后，发包人向承包人支付至经发承包双方签字认可的工程总造价的97%，剩余3%做为工程保修金。</w:t>
      </w:r>
    </w:p>
    <w:p>
      <w:pPr>
        <w:spacing w:line="360" w:lineRule="auto"/>
        <w:ind w:firstLine="480" w:firstLineChars="200"/>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lang w:eastAsia="zh-CN"/>
        </w:rPr>
        <w:t>10</w:t>
      </w:r>
      <w:r>
        <w:rPr>
          <w:rFonts w:hint="eastAsia" w:ascii="仿宋" w:hAnsi="仿宋" w:eastAsia="仿宋" w:cs="仿宋"/>
          <w:b w:val="0"/>
          <w:color w:val="000000"/>
          <w:sz w:val="24"/>
          <w:szCs w:val="24"/>
        </w:rPr>
        <w:t xml:space="preserve">. </w:t>
      </w:r>
      <w:r>
        <w:rPr>
          <w:rFonts w:hint="eastAsia" w:ascii="仿宋" w:hAnsi="仿宋" w:eastAsia="仿宋" w:cs="仿宋"/>
          <w:b w:val="0"/>
          <w:color w:val="000000"/>
          <w:sz w:val="24"/>
          <w:szCs w:val="24"/>
          <w:lang w:eastAsia="zh-CN"/>
        </w:rPr>
        <w:t>竣工</w:t>
      </w:r>
      <w:r>
        <w:rPr>
          <w:rFonts w:hint="eastAsia" w:ascii="仿宋" w:hAnsi="仿宋" w:eastAsia="仿宋" w:cs="仿宋"/>
          <w:b w:val="0"/>
          <w:color w:val="000000"/>
          <w:sz w:val="24"/>
          <w:szCs w:val="24"/>
        </w:rPr>
        <w:t>验收</w:t>
      </w:r>
      <w:bookmarkEnd w:id="131"/>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Pr>
        <w:spacing w:line="360" w:lineRule="auto"/>
        <w:ind w:firstLine="480" w:firstLineChars="200"/>
        <w:jc w:val="left"/>
        <w:rPr>
          <w:rFonts w:hint="eastAsia" w:ascii="仿宋" w:hAnsi="仿宋" w:eastAsia="仿宋" w:cs="仿宋"/>
          <w:color w:val="000000"/>
          <w:kern w:val="0"/>
          <w:sz w:val="24"/>
          <w:szCs w:val="24"/>
          <w:u w:val="single"/>
        </w:rPr>
      </w:pPr>
      <w:bookmarkStart w:id="148" w:name="_Toc280868707"/>
      <w:bookmarkStart w:id="149" w:name="_Toc280868705"/>
      <w:bookmarkStart w:id="150" w:name="_Toc280868708"/>
      <w:bookmarkStart w:id="151" w:name="_Toc280868706"/>
      <w:bookmarkStart w:id="152" w:name="_Toc267251471"/>
      <w:bookmarkStart w:id="153" w:name="_Toc280868709"/>
      <w:bookmarkStart w:id="154" w:name="_Toc267251473"/>
      <w:bookmarkStart w:id="155" w:name="_Toc267251472"/>
      <w:bookmarkStart w:id="156" w:name="_Toc267251470"/>
      <w:bookmarkStart w:id="157" w:name="_Toc267251474"/>
      <w:bookmarkStart w:id="158" w:name="_Toc267251476"/>
      <w:bookmarkStart w:id="159" w:name="_Toc267251475"/>
      <w:r>
        <w:rPr>
          <w:rFonts w:hint="eastAsia" w:ascii="仿宋" w:hAnsi="仿宋" w:eastAsia="仿宋" w:cs="仿宋"/>
          <w:color w:val="000000"/>
          <w:kern w:val="0"/>
          <w:sz w:val="24"/>
          <w:szCs w:val="24"/>
          <w:u w:val="single"/>
        </w:rPr>
        <w:t>承包人在完成所有工作内容后，向发包人报送竣工验收申请报告，发包人应在收到竣工验收申请报告后7天内完成审查。审查后认为尚不具备验收条件的，要求承包人对不合格工程返工、修复或采取其他补救措施，由此增加的费用和（或）延误的工期由承包人承担。承包人应在完成整改的全部工作内容后，再次提交竣工验收申请报告，并按本项约定的程序重新进行验收。审查后认为已具备竣工验收条件的，发包人应在收到承包人竣工验收申请报告后7天内完成竣工验收，并向承包人确认。</w:t>
      </w:r>
    </w:p>
    <w:bookmarkEnd w:id="148"/>
    <w:bookmarkEnd w:id="149"/>
    <w:bookmarkEnd w:id="150"/>
    <w:bookmarkEnd w:id="151"/>
    <w:p>
      <w:pPr>
        <w:pStyle w:val="4"/>
        <w:spacing w:before="120" w:after="120" w:line="360" w:lineRule="auto"/>
        <w:rPr>
          <w:rFonts w:hint="eastAsia" w:ascii="仿宋" w:hAnsi="仿宋" w:eastAsia="仿宋" w:cs="仿宋"/>
          <w:b w:val="0"/>
          <w:color w:val="000000"/>
          <w:sz w:val="24"/>
          <w:szCs w:val="24"/>
        </w:rPr>
      </w:pPr>
      <w:bookmarkStart w:id="160" w:name="_Toc351203646"/>
      <w:r>
        <w:rPr>
          <w:rFonts w:hint="eastAsia" w:ascii="仿宋" w:hAnsi="仿宋" w:eastAsia="仿宋" w:cs="仿宋"/>
          <w:b w:val="0"/>
          <w:color w:val="000000"/>
          <w:sz w:val="24"/>
          <w:szCs w:val="24"/>
          <w:lang w:eastAsia="zh-CN"/>
        </w:rPr>
        <w:t>11</w:t>
      </w:r>
      <w:r>
        <w:rPr>
          <w:rFonts w:hint="eastAsia" w:ascii="仿宋" w:hAnsi="仿宋" w:eastAsia="仿宋" w:cs="仿宋"/>
          <w:b w:val="0"/>
          <w:color w:val="000000"/>
          <w:sz w:val="24"/>
          <w:szCs w:val="24"/>
        </w:rPr>
        <w:t>. 竣工结算</w:t>
      </w:r>
      <w:bookmarkEnd w:id="160"/>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11.1 竣工结算申请</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承包人提交竣工结算申请单的期限：</w:t>
      </w:r>
      <w:r>
        <w:rPr>
          <w:rFonts w:hint="eastAsia" w:ascii="仿宋" w:hAnsi="仿宋" w:eastAsia="仿宋" w:cs="仿宋"/>
          <w:color w:val="000000"/>
          <w:sz w:val="24"/>
          <w:szCs w:val="24"/>
          <w:u w:val="single"/>
        </w:rPr>
        <w:t xml:space="preserve"> 工程竣工验收合格后3日内 </w:t>
      </w:r>
      <w:r>
        <w:rPr>
          <w:rFonts w:hint="eastAsia" w:ascii="仿宋" w:hAnsi="仿宋" w:eastAsia="仿宋" w:cs="仿宋"/>
          <w:color w:val="000000"/>
          <w:sz w:val="24"/>
          <w:szCs w:val="24"/>
        </w:rPr>
        <w:t>。</w:t>
      </w:r>
    </w:p>
    <w:p>
      <w:pPr>
        <w:spacing w:after="120" w:line="360" w:lineRule="auto"/>
        <w:ind w:firstLine="480" w:firstLineChars="200"/>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11.2 竣工结算审核</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发包人审批竣工付款申请单的期限：</w:t>
      </w:r>
      <w:r>
        <w:rPr>
          <w:rFonts w:hint="eastAsia" w:ascii="仿宋" w:hAnsi="仿宋" w:eastAsia="仿宋" w:cs="仿宋"/>
          <w:color w:val="000000"/>
          <w:sz w:val="24"/>
          <w:szCs w:val="24"/>
          <w:u w:val="single"/>
        </w:rPr>
        <w:t xml:space="preserve"> 收到竣工付款申请单并委托的第三方审计完成后15日内</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发包人完成竣工付款的期限：</w:t>
      </w:r>
      <w:r>
        <w:rPr>
          <w:rFonts w:hint="eastAsia" w:ascii="仿宋" w:hAnsi="仿宋" w:eastAsia="仿宋" w:cs="仿宋"/>
          <w:color w:val="000000"/>
          <w:sz w:val="24"/>
          <w:szCs w:val="24"/>
          <w:u w:val="single"/>
        </w:rPr>
        <w:t xml:space="preserve"> 竣工付款申请单审批完成后7日内 </w:t>
      </w:r>
      <w:r>
        <w:rPr>
          <w:rFonts w:hint="eastAsia" w:ascii="仿宋" w:hAnsi="仿宋" w:eastAsia="仿宋" w:cs="仿宋"/>
          <w:color w:val="000000"/>
          <w:sz w:val="24"/>
          <w:szCs w:val="24"/>
        </w:rPr>
        <w:t>。</w:t>
      </w:r>
    </w:p>
    <w:p>
      <w:pPr>
        <w:spacing w:after="12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·12.保修</w:t>
      </w:r>
    </w:p>
    <w:p>
      <w:pPr>
        <w:spacing w:line="360" w:lineRule="auto"/>
        <w:ind w:firstLine="468" w:firstLineChars="195"/>
        <w:jc w:val="left"/>
        <w:rPr>
          <w:rFonts w:hint="eastAsia" w:ascii="仿宋" w:hAnsi="仿宋" w:eastAsia="仿宋" w:cs="仿宋"/>
          <w:color w:val="000000"/>
          <w:sz w:val="24"/>
          <w:szCs w:val="24"/>
        </w:rPr>
      </w:pPr>
      <w:r>
        <w:rPr>
          <w:rFonts w:hint="eastAsia" w:ascii="仿宋" w:hAnsi="仿宋" w:eastAsia="仿宋" w:cs="仿宋"/>
          <w:color w:val="000000"/>
          <w:sz w:val="24"/>
          <w:szCs w:val="24"/>
        </w:rPr>
        <w:t>12.1 保修责任</w:t>
      </w:r>
    </w:p>
    <w:p>
      <w:pPr>
        <w:spacing w:line="360" w:lineRule="auto"/>
        <w:ind w:firstLine="468" w:firstLineChars="195"/>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工程保修期为：</w:t>
      </w:r>
      <w:r>
        <w:rPr>
          <w:rFonts w:hint="eastAsia" w:ascii="仿宋" w:hAnsi="仿宋" w:eastAsia="仿宋" w:cs="仿宋"/>
          <w:color w:val="000000"/>
          <w:sz w:val="24"/>
          <w:szCs w:val="24"/>
          <w:u w:val="single"/>
        </w:rPr>
        <w:t>质量保修期从工程实际竣工之日算起，双方根据国家有关规定，结合具体工程约定质量保修期为：   年</w:t>
      </w:r>
      <w:r>
        <w:rPr>
          <w:rFonts w:hint="eastAsia" w:ascii="仿宋" w:hAnsi="仿宋" w:eastAsia="仿宋" w:cs="仿宋"/>
          <w:color w:val="000000"/>
          <w:sz w:val="24"/>
          <w:szCs w:val="24"/>
        </w:rPr>
        <w:t>。</w:t>
      </w:r>
    </w:p>
    <w:p>
      <w:pPr>
        <w:spacing w:line="360" w:lineRule="auto"/>
        <w:ind w:firstLine="468" w:firstLineChars="195"/>
        <w:jc w:val="left"/>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（各专业工程的保修期为：</w:t>
      </w:r>
      <w:r>
        <w:rPr>
          <w:rFonts w:hint="eastAsia" w:ascii="仿宋" w:hAnsi="仿宋" w:eastAsia="仿宋" w:cs="仿宋"/>
          <w:color w:val="auto"/>
          <w:sz w:val="24"/>
          <w:szCs w:val="24"/>
        </w:rPr>
        <w:t>（1）地基基础工程和主体结构工程为设计文件规定的该工程合理使用年限；（2）装修工程为2年；（3）屋面、地下防水工程、有防水要求的房间和外墙面的防渗漏为5年；（4）电气管线、给排水管道、设备安装工程为2年；（5）供热及供冷系统为2个采暖及供冷期</w:t>
      </w:r>
      <w:r>
        <w:rPr>
          <w:rFonts w:hint="eastAsia" w:ascii="仿宋" w:hAnsi="仿宋" w:eastAsia="仿宋" w:cs="仿宋"/>
          <w:color w:val="auto"/>
          <w:kern w:val="0"/>
          <w:sz w:val="24"/>
          <w:szCs w:val="24"/>
        </w:rPr>
        <w:t>。如有特殊情况请另行约定）</w:t>
      </w:r>
    </w:p>
    <w:p>
      <w:pPr>
        <w:spacing w:line="360" w:lineRule="auto"/>
        <w:ind w:firstLine="468" w:firstLineChars="195"/>
        <w:jc w:val="left"/>
        <w:rPr>
          <w:rFonts w:hint="eastAsia" w:ascii="仿宋" w:hAnsi="仿宋" w:eastAsia="仿宋" w:cs="仿宋"/>
          <w:color w:val="000000"/>
          <w:sz w:val="24"/>
          <w:szCs w:val="24"/>
        </w:rPr>
      </w:pPr>
      <w:r>
        <w:rPr>
          <w:rFonts w:hint="eastAsia" w:ascii="仿宋" w:hAnsi="仿宋" w:eastAsia="仿宋" w:cs="仿宋"/>
          <w:color w:val="000000"/>
          <w:sz w:val="24"/>
          <w:szCs w:val="24"/>
        </w:rPr>
        <w:t>12.2 修复通知</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承包人收到保修通知并到达工程现场的合理时间：</w:t>
      </w:r>
      <w:r>
        <w:rPr>
          <w:rFonts w:hint="eastAsia" w:ascii="仿宋" w:hAnsi="仿宋" w:eastAsia="仿宋" w:cs="仿宋"/>
          <w:color w:val="000000"/>
          <w:kern w:val="0"/>
          <w:sz w:val="24"/>
          <w:szCs w:val="24"/>
          <w:u w:val="single"/>
        </w:rPr>
        <w:t xml:space="preserve"> （1）质量保修责任包括：属于保修范围和内容的项目，发生质量问题时，承包人应在接到维修通知（书面通知以发出时间起，电话通知以承包人接到电话之时起）24小时之内派人到达现场进行维修；发生须紧急抢修事故的，承包人接到事故通知后，应在2小时内立即到达事故现场抢修。发包人将对发出维修通知的时间进行记录，承包人不在约定期限内派人维修，发包人将不再通知承包人，自行委托他人进行维修，维修费用从承包人质量保修金内扣除。非承包人施工质量引起的事故，抢修费用由发包人承担；（2）质保期内因质量问题发生损坏的，承包人负责维修，并对维修部分从修复完成验收合格之日起，重新计算质保期  </w:t>
      </w:r>
      <w:r>
        <w:rPr>
          <w:rFonts w:hint="eastAsia" w:ascii="仿宋" w:hAnsi="仿宋" w:eastAsia="仿宋" w:cs="仿宋"/>
          <w:color w:val="000000"/>
          <w:kern w:val="0"/>
          <w:sz w:val="24"/>
          <w:szCs w:val="24"/>
        </w:rPr>
        <w:t>。</w:t>
      </w:r>
    </w:p>
    <w:bookmarkEnd w:id="152"/>
    <w:bookmarkEnd w:id="153"/>
    <w:bookmarkEnd w:id="154"/>
    <w:bookmarkEnd w:id="155"/>
    <w:bookmarkEnd w:id="156"/>
    <w:bookmarkEnd w:id="157"/>
    <w:bookmarkEnd w:id="158"/>
    <w:bookmarkEnd w:id="159"/>
    <w:p>
      <w:pPr>
        <w:pStyle w:val="4"/>
        <w:spacing w:before="120" w:after="120" w:line="360" w:lineRule="auto"/>
        <w:rPr>
          <w:rFonts w:hint="eastAsia" w:ascii="仿宋" w:hAnsi="仿宋" w:eastAsia="仿宋" w:cs="仿宋"/>
          <w:b w:val="0"/>
          <w:color w:val="000000"/>
          <w:sz w:val="24"/>
          <w:szCs w:val="24"/>
          <w:lang w:eastAsia="zh-CN"/>
        </w:rPr>
      </w:pPr>
      <w:bookmarkStart w:id="161" w:name="_Toc351203648"/>
      <w:bookmarkStart w:id="162" w:name="_Toc267251494"/>
      <w:bookmarkStart w:id="163" w:name="_Toc267251508"/>
      <w:bookmarkStart w:id="164" w:name="_Toc267251498"/>
      <w:bookmarkStart w:id="165" w:name="_Toc267251497"/>
      <w:bookmarkStart w:id="166" w:name="_Toc267251501"/>
      <w:bookmarkStart w:id="167" w:name="_Toc267251493"/>
      <w:bookmarkStart w:id="168" w:name="_Toc267251491"/>
      <w:bookmarkStart w:id="169" w:name="_Toc267251495"/>
      <w:bookmarkStart w:id="170" w:name="_Toc280868717"/>
      <w:bookmarkStart w:id="171" w:name="_Toc267251503"/>
      <w:bookmarkStart w:id="172" w:name="_Toc267251502"/>
      <w:bookmarkStart w:id="173" w:name="_Toc267251506"/>
      <w:bookmarkStart w:id="174" w:name="_Toc267251492"/>
      <w:bookmarkStart w:id="175" w:name="_Toc267251504"/>
      <w:bookmarkStart w:id="176" w:name="_Toc267251507"/>
      <w:bookmarkStart w:id="177" w:name="_Toc280868718"/>
      <w:bookmarkStart w:id="178" w:name="_Toc267251499"/>
      <w:bookmarkStart w:id="179" w:name="_Toc267251496"/>
      <w:bookmarkStart w:id="180" w:name="_Toc267251515"/>
      <w:bookmarkStart w:id="181" w:name="_Toc267251511"/>
      <w:bookmarkStart w:id="182" w:name="_Toc267251514"/>
      <w:bookmarkStart w:id="183" w:name="_Toc267251509"/>
      <w:bookmarkStart w:id="184" w:name="_Toc267251510"/>
      <w:bookmarkStart w:id="185" w:name="_Toc267251513"/>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eastAsia="zh-CN"/>
        </w:rPr>
        <w:t>3</w:t>
      </w:r>
      <w:r>
        <w:rPr>
          <w:rFonts w:hint="eastAsia" w:ascii="仿宋" w:hAnsi="仿宋" w:eastAsia="仿宋" w:cs="仿宋"/>
          <w:b w:val="0"/>
          <w:color w:val="000000"/>
          <w:sz w:val="24"/>
          <w:szCs w:val="24"/>
        </w:rPr>
        <w:t>. 违约</w:t>
      </w:r>
      <w:bookmarkEnd w:id="161"/>
      <w:r>
        <w:rPr>
          <w:rFonts w:hint="eastAsia" w:ascii="仿宋" w:hAnsi="仿宋" w:eastAsia="仿宋" w:cs="仿宋"/>
          <w:b w:val="0"/>
          <w:color w:val="000000"/>
          <w:sz w:val="24"/>
          <w:szCs w:val="24"/>
          <w:lang w:eastAsia="zh-CN"/>
        </w:rPr>
        <w:t>和争议</w:t>
      </w:r>
    </w:p>
    <w:p>
      <w:pPr>
        <w:spacing w:line="360" w:lineRule="auto"/>
        <w:ind w:left="1"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发包人违约的责任：</w:t>
      </w:r>
      <w:r>
        <w:rPr>
          <w:rFonts w:hint="eastAsia" w:ascii="仿宋" w:hAnsi="仿宋" w:eastAsia="仿宋" w:cs="仿宋"/>
          <w:color w:val="000000"/>
          <w:kern w:val="0"/>
          <w:sz w:val="24"/>
          <w:szCs w:val="24"/>
          <w:u w:val="single"/>
        </w:rPr>
        <w:t>发包人应承担因其违约给承包人增加的费用和（或）延误的工期。</w:t>
      </w:r>
    </w:p>
    <w:p>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承包人违约的责任：</w:t>
      </w:r>
      <w:r>
        <w:rPr>
          <w:rFonts w:hint="eastAsia" w:ascii="仿宋" w:hAnsi="仿宋" w:eastAsia="仿宋" w:cs="仿宋"/>
          <w:color w:val="000000"/>
          <w:kern w:val="0"/>
          <w:sz w:val="24"/>
          <w:szCs w:val="24"/>
          <w:u w:val="single"/>
        </w:rPr>
        <w:t>（1）承包人擅自转包或违法分包，或采购和使用不合格材料和工程设备，发包人有权解除合同并要求承包人承担合同总价30%的违约金，不足以弥补发包人损失的，承包人继续承担相应赔偿责任；（2）承包人未经批准私自将进入施工现场的材料或设备撤离施工现场，发包人有权租赁第三方设备使用，租赁费用由承包人承担；（3）承包人未能按施工进度计划完成工作造成工期延误，每日按照    元</w:t>
      </w:r>
      <w:r>
        <w:rPr>
          <w:rFonts w:hint="eastAsia" w:ascii="仿宋" w:hAnsi="仿宋" w:eastAsia="仿宋" w:cs="仿宋"/>
          <w:color w:val="auto"/>
          <w:kern w:val="0"/>
          <w:sz w:val="24"/>
          <w:szCs w:val="24"/>
          <w:u w:val="single"/>
        </w:rPr>
        <w:t>（500-2000元，视工程实际确定）</w:t>
      </w:r>
      <w:r>
        <w:rPr>
          <w:rFonts w:hint="eastAsia" w:ascii="仿宋" w:hAnsi="仿宋" w:eastAsia="仿宋" w:cs="仿宋"/>
          <w:kern w:val="0"/>
          <w:sz w:val="24"/>
          <w:szCs w:val="24"/>
          <w:u w:val="single"/>
        </w:rPr>
        <w:t>标准计收违约金，工期延误超过30日的，发包人有权解除合同；（4）承包人未能在发包人指定期限内对工程缺陷进行修复或拒绝修复的，发包人有权委托第三方对工程缺陷进行修复，费用全部由承包人承担；（5）合同解除后，因继续完成工程的需要，发包人有权无偿使用承包人文件和由承包人或以其名义编制的其他文件、在施工现场的临时工程；对于承包人在施工现场的材料、设备，承包人应当在合同解除后7日内撤离，否则发包人有权无偿使用。发包人继续使用的行为不免除或减轻承包人应承担的违约责任。（6）承包人如违反本合同约定义务引发诉讼，承包人应承担案件受理费、保全费、保函担保费、鉴定费、评估费、公证费、律师费、差旅费、交通费、邮寄费等与案件相关费用。</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Pr>
        <w:spacing w:after="120"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因合同及合同有关事项发生的争议，向</w:t>
      </w:r>
      <w:r>
        <w:rPr>
          <w:rFonts w:hint="eastAsia" w:ascii="仿宋" w:hAnsi="仿宋" w:eastAsia="仿宋" w:cs="仿宋"/>
          <w:color w:val="000000"/>
          <w:sz w:val="24"/>
          <w:szCs w:val="24"/>
          <w:u w:val="single"/>
        </w:rPr>
        <w:t xml:space="preserve"> 工程所在地 </w:t>
      </w:r>
      <w:r>
        <w:rPr>
          <w:rFonts w:hint="eastAsia" w:ascii="仿宋" w:hAnsi="仿宋" w:eastAsia="仿宋" w:cs="仿宋"/>
          <w:color w:val="000000"/>
          <w:sz w:val="24"/>
          <w:szCs w:val="24"/>
        </w:rPr>
        <w:t>人民法院起诉。</w:t>
      </w:r>
      <w:bookmarkEnd w:id="180"/>
      <w:bookmarkEnd w:id="181"/>
      <w:bookmarkEnd w:id="182"/>
      <w:bookmarkEnd w:id="183"/>
      <w:bookmarkEnd w:id="184"/>
      <w:bookmarkEnd w:id="185"/>
    </w:p>
    <w:p>
      <w:pPr>
        <w:pStyle w:val="29"/>
        <w:tabs>
          <w:tab w:val="left" w:pos="1059"/>
        </w:tabs>
        <w:snapToGrid w:val="0"/>
        <w:spacing w:before="5" w:line="242" w:lineRule="auto"/>
        <w:ind w:right="237" w:firstLine="480" w:firstLineChars="200"/>
        <w:rPr>
          <w:rStyle w:val="35"/>
          <w:rFonts w:hint="eastAsia" w:ascii="仿宋" w:hAnsi="仿宋" w:eastAsia="仿宋" w:cs="仿宋"/>
          <w:color w:val="000000"/>
          <w:sz w:val="24"/>
          <w:szCs w:val="24"/>
        </w:rPr>
        <w:sectPr>
          <w:headerReference r:id="rId7" w:type="default"/>
          <w:footerReference r:id="rId8" w:type="default"/>
          <w:pgSz w:w="11910" w:h="16840"/>
          <w:pgMar w:top="1440" w:right="1800" w:bottom="1440" w:left="1800" w:header="283" w:footer="1191" w:gutter="0"/>
          <w:pgNumType w:fmt="decimal"/>
          <w:cols w:space="425" w:num="1"/>
        </w:sectPr>
      </w:pPr>
    </w:p>
    <w:p>
      <w:pPr>
        <w:pStyle w:val="98"/>
        <w:snapToGrid w:val="0"/>
        <w:spacing w:after="0" w:line="240" w:lineRule="auto"/>
        <w:ind w:left="0" w:leftChars="0"/>
        <w:jc w:val="center"/>
        <w:rPr>
          <w:rStyle w:val="35"/>
          <w:rFonts w:hint="eastAsia" w:ascii="仿宋_GB2312" w:hAnsi="宋体" w:eastAsia="仿宋_GB2312"/>
          <w:b/>
          <w:color w:val="000000"/>
          <w:sz w:val="28"/>
          <w:szCs w:val="28"/>
          <w:lang w:val="en-US" w:eastAsia="zh-CN"/>
        </w:rPr>
      </w:pPr>
      <w:r>
        <w:rPr>
          <w:rStyle w:val="35"/>
          <w:rFonts w:ascii="仿宋_GB2312" w:hAnsi="宋体" w:eastAsia="仿宋_GB2312"/>
          <w:b/>
          <w:color w:val="000000"/>
          <w:sz w:val="28"/>
          <w:szCs w:val="28"/>
        </w:rPr>
        <w:t xml:space="preserve">第六部分 </w:t>
      </w:r>
      <w:r>
        <w:rPr>
          <w:rStyle w:val="35"/>
          <w:rFonts w:hint="eastAsia" w:ascii="仿宋_GB2312" w:hAnsi="宋体" w:eastAsia="仿宋_GB2312"/>
          <w:b/>
          <w:color w:val="000000"/>
          <w:sz w:val="28"/>
          <w:szCs w:val="28"/>
          <w:lang w:eastAsia="zh-CN"/>
        </w:rPr>
        <w:t>附件</w:t>
      </w:r>
    </w:p>
    <w:p>
      <w:pPr>
        <w:pStyle w:val="98"/>
        <w:snapToGrid w:val="0"/>
        <w:spacing w:after="0" w:line="240" w:lineRule="auto"/>
        <w:ind w:left="0" w:leftChars="0"/>
        <w:jc w:val="center"/>
        <w:rPr>
          <w:rStyle w:val="35"/>
          <w:rFonts w:ascii="仿宋_GB2312" w:hAnsi="宋体" w:eastAsia="仿宋_GB2312"/>
          <w:b/>
          <w:color w:val="000000"/>
          <w:sz w:val="28"/>
          <w:szCs w:val="28"/>
        </w:rPr>
      </w:pPr>
    </w:p>
    <w:p>
      <w:pPr>
        <w:numPr>
          <w:ilvl w:val="0"/>
          <w:numId w:val="16"/>
        </w:numPr>
        <w:snapToGrid w:val="0"/>
        <w:jc w:val="center"/>
        <w:rPr>
          <w:rStyle w:val="35"/>
          <w:rFonts w:ascii="仿宋_GB2312" w:hAnsi="宋体" w:eastAsia="仿宋_GB2312"/>
          <w:b/>
          <w:color w:val="000000"/>
          <w:sz w:val="28"/>
          <w:szCs w:val="28"/>
        </w:rPr>
      </w:pPr>
      <w:r>
        <w:rPr>
          <w:rStyle w:val="35"/>
          <w:rFonts w:ascii="仿宋_GB2312" w:hAnsi="宋体" w:eastAsia="仿宋_GB2312"/>
          <w:b/>
          <w:color w:val="000000"/>
          <w:sz w:val="28"/>
          <w:szCs w:val="28"/>
        </w:rPr>
        <w:t>投标文件编制顺序</w:t>
      </w:r>
    </w:p>
    <w:p>
      <w:pPr>
        <w:snapToGrid w:val="0"/>
        <w:jc w:val="center"/>
        <w:rPr>
          <w:rStyle w:val="35"/>
          <w:rFonts w:ascii="仿宋_GB2312" w:hAnsi="宋体" w:eastAsia="仿宋_GB2312"/>
          <w:b/>
          <w:color w:val="000000"/>
          <w:sz w:val="28"/>
          <w:szCs w:val="28"/>
        </w:rPr>
      </w:pP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8"/>
          <w:szCs w:val="28"/>
        </w:rPr>
        <w:t xml:space="preserve">   </w:t>
      </w:r>
      <w:r>
        <w:rPr>
          <w:rStyle w:val="35"/>
          <w:rFonts w:ascii="仿宋_GB2312" w:hAnsi="宋体" w:eastAsia="仿宋_GB2312"/>
          <w:color w:val="000000"/>
          <w:sz w:val="24"/>
          <w:szCs w:val="24"/>
        </w:rPr>
        <w:t xml:space="preserve"> 投标人应按下列顺序排列和装订投标文件：</w:t>
      </w:r>
    </w:p>
    <w:p>
      <w:pPr>
        <w:snapToGrid w:val="0"/>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一、投标方资质证明文件，包括：</w:t>
      </w:r>
    </w:p>
    <w:p>
      <w:pPr>
        <w:snapToGrid w:val="0"/>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1、</w:t>
      </w:r>
      <w:r>
        <w:rPr>
          <w:rStyle w:val="35"/>
          <w:rFonts w:hint="eastAsia" w:ascii="仿宋_GB2312" w:hAnsi="宋体" w:eastAsia="仿宋_GB2312"/>
          <w:color w:val="000000"/>
          <w:sz w:val="24"/>
          <w:szCs w:val="24"/>
        </w:rPr>
        <w:t>具有独立承担民事责任的能力（营业执照（三证合一）副本</w:t>
      </w:r>
      <w:r>
        <w:rPr>
          <w:rStyle w:val="35"/>
          <w:rFonts w:ascii="仿宋_GB2312" w:hAnsi="宋体" w:eastAsia="仿宋_GB2312"/>
          <w:color w:val="000000"/>
          <w:sz w:val="24"/>
          <w:szCs w:val="24"/>
        </w:rPr>
        <w:t>复印件</w:t>
      </w:r>
    </w:p>
    <w:p>
      <w:pPr>
        <w:snapToGrid w:val="0"/>
        <w:ind w:firstLine="480" w:firstLineChars="200"/>
        <w:rPr>
          <w:rStyle w:val="35"/>
          <w:rFonts w:ascii="仿宋_GB2312" w:hAnsi="宋体" w:eastAsia="仿宋_GB2312"/>
          <w:color w:val="000000"/>
          <w:sz w:val="24"/>
          <w:szCs w:val="24"/>
        </w:rPr>
      </w:pPr>
      <w:r>
        <w:rPr>
          <w:rStyle w:val="35"/>
          <w:rFonts w:ascii="仿宋_GB2312" w:hAnsi="宋体" w:eastAsia="仿宋_GB2312"/>
          <w:color w:val="000000"/>
          <w:sz w:val="24"/>
          <w:szCs w:val="24"/>
        </w:rPr>
        <w:t>2、关于资格的声明函</w:t>
      </w:r>
    </w:p>
    <w:p>
      <w:pPr>
        <w:snapToGrid w:val="0"/>
        <w:spacing w:line="520" w:lineRule="exact"/>
        <w:ind w:firstLine="480" w:firstLineChars="200"/>
        <w:rPr>
          <w:rStyle w:val="35"/>
          <w:rFonts w:hint="eastAsia" w:ascii="仿宋_GB2312" w:hAnsi="宋体" w:eastAsia="仿宋_GB2312"/>
          <w:color w:val="auto"/>
          <w:sz w:val="24"/>
          <w:szCs w:val="24"/>
          <w:lang w:eastAsia="zh-CN"/>
        </w:rPr>
      </w:pPr>
      <w:r>
        <w:rPr>
          <w:rStyle w:val="35"/>
          <w:rFonts w:hint="eastAsia" w:ascii="仿宋_GB2312" w:hAnsi="宋体" w:eastAsia="仿宋_GB2312"/>
          <w:color w:val="auto"/>
          <w:sz w:val="24"/>
          <w:szCs w:val="24"/>
          <w:lang w:eastAsia="zh-CN"/>
        </w:rPr>
        <w:t>二、</w:t>
      </w:r>
      <w:r>
        <w:rPr>
          <w:rStyle w:val="35"/>
          <w:rFonts w:ascii="仿宋_GB2312" w:hAnsi="宋体" w:eastAsia="仿宋_GB2312"/>
          <w:color w:val="auto"/>
          <w:sz w:val="24"/>
          <w:szCs w:val="24"/>
        </w:rPr>
        <w:t>所投</w:t>
      </w:r>
      <w:r>
        <w:rPr>
          <w:rStyle w:val="35"/>
          <w:rFonts w:hint="eastAsia" w:ascii="仿宋_GB2312" w:hAnsi="宋体" w:eastAsia="仿宋_GB2312"/>
          <w:color w:val="auto"/>
          <w:sz w:val="24"/>
          <w:szCs w:val="24"/>
          <w:lang w:eastAsia="zh-CN"/>
        </w:rPr>
        <w:t>项目</w:t>
      </w:r>
      <w:r>
        <w:rPr>
          <w:rStyle w:val="35"/>
          <w:rFonts w:ascii="仿宋_GB2312" w:hAnsi="宋体" w:eastAsia="仿宋_GB2312"/>
          <w:color w:val="auto"/>
          <w:sz w:val="24"/>
          <w:szCs w:val="24"/>
        </w:rPr>
        <w:t>的相关技术/证明资料</w:t>
      </w:r>
      <w:r>
        <w:rPr>
          <w:rStyle w:val="35"/>
          <w:rFonts w:hint="eastAsia" w:ascii="仿宋_GB2312" w:hAnsi="宋体" w:eastAsia="仿宋_GB2312"/>
          <w:color w:val="auto"/>
          <w:sz w:val="24"/>
          <w:szCs w:val="24"/>
          <w:lang w:eastAsia="zh-CN"/>
        </w:rPr>
        <w:t>，包括且不限于：</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1.</w:t>
      </w:r>
      <w:r>
        <w:rPr>
          <w:rFonts w:ascii="仿宋" w:hAnsi="仿宋" w:eastAsia="仿宋" w:cs="宋体"/>
          <w:kern w:val="0"/>
          <w:sz w:val="24"/>
        </w:rPr>
        <w:t>投标函</w:t>
      </w:r>
      <w:r>
        <w:rPr>
          <w:rFonts w:hint="eastAsia" w:ascii="仿宋" w:hAnsi="仿宋" w:eastAsia="仿宋" w:cs="宋体"/>
          <w:kern w:val="0"/>
          <w:sz w:val="24"/>
        </w:rPr>
        <w:t>、开标一览表、</w:t>
      </w:r>
      <w:r>
        <w:rPr>
          <w:rFonts w:hint="eastAsia" w:ascii="仿宋" w:hAnsi="仿宋" w:eastAsia="仿宋" w:cs="宋体"/>
          <w:kern w:val="0"/>
          <w:sz w:val="24"/>
          <w:lang w:eastAsia="zh-CN"/>
        </w:rPr>
        <w:t>已标价的工程量清单</w:t>
      </w:r>
      <w:r>
        <w:rPr>
          <w:rFonts w:ascii="仿宋" w:hAnsi="仿宋" w:eastAsia="仿宋" w:cs="宋体"/>
          <w:kern w:val="0"/>
          <w:sz w:val="24"/>
        </w:rPr>
        <w:t>；</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lang w:val="en-US" w:eastAsia="zh-CN"/>
        </w:rPr>
        <w:t>2.</w:t>
      </w:r>
      <w:r>
        <w:rPr>
          <w:rFonts w:hint="eastAsia" w:ascii="仿宋" w:hAnsi="仿宋" w:eastAsia="仿宋" w:cs="宋体"/>
          <w:kern w:val="0"/>
          <w:sz w:val="24"/>
          <w:lang w:eastAsia="zh-CN"/>
        </w:rPr>
        <w:t>磋商</w:t>
      </w:r>
      <w:r>
        <w:rPr>
          <w:rFonts w:hint="eastAsia" w:ascii="仿宋" w:hAnsi="仿宋" w:eastAsia="仿宋" w:cs="宋体"/>
          <w:kern w:val="0"/>
          <w:sz w:val="24"/>
        </w:rPr>
        <w:t>保证金；</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3.</w:t>
      </w:r>
      <w:r>
        <w:rPr>
          <w:rFonts w:hint="eastAsia" w:ascii="仿宋" w:hAnsi="仿宋" w:eastAsia="仿宋" w:cs="宋体"/>
          <w:kern w:val="0"/>
          <w:sz w:val="24"/>
        </w:rPr>
        <w:t>投标人基本情况表</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4.</w:t>
      </w:r>
      <w:r>
        <w:rPr>
          <w:rFonts w:hint="eastAsia" w:ascii="仿宋" w:hAnsi="仿宋" w:eastAsia="仿宋" w:cs="宋体"/>
          <w:kern w:val="0"/>
          <w:sz w:val="24"/>
        </w:rPr>
        <w:t>投标人</w:t>
      </w:r>
      <w:r>
        <w:rPr>
          <w:rFonts w:hint="eastAsia" w:ascii="仿宋" w:hAnsi="仿宋" w:eastAsia="仿宋" w:cs="宋体"/>
          <w:kern w:val="0"/>
          <w:sz w:val="24"/>
          <w:lang w:eastAsia="zh-CN"/>
        </w:rPr>
        <w:t>及其项目负责人</w:t>
      </w:r>
      <w:r>
        <w:rPr>
          <w:rFonts w:hint="eastAsia" w:ascii="仿宋" w:hAnsi="仿宋" w:eastAsia="仿宋" w:cs="宋体"/>
          <w:kern w:val="0"/>
          <w:sz w:val="24"/>
        </w:rPr>
        <w:t>项目业绩；</w:t>
      </w:r>
    </w:p>
    <w:p>
      <w:pPr>
        <w:widowControl/>
        <w:spacing w:line="360" w:lineRule="auto"/>
        <w:ind w:firstLine="480" w:firstLineChars="200"/>
        <w:jc w:val="left"/>
      </w:pPr>
      <w:r>
        <w:rPr>
          <w:rFonts w:hint="eastAsia" w:ascii="仿宋" w:hAnsi="仿宋" w:eastAsia="仿宋" w:cs="宋体"/>
          <w:kern w:val="0"/>
          <w:sz w:val="24"/>
          <w:lang w:val="en-US" w:eastAsia="zh-CN"/>
        </w:rPr>
        <w:t>5.</w:t>
      </w:r>
      <w:r>
        <w:rPr>
          <w:rFonts w:ascii="仿宋" w:hAnsi="仿宋" w:eastAsia="仿宋" w:cs="宋体"/>
          <w:kern w:val="0"/>
          <w:sz w:val="24"/>
        </w:rPr>
        <w:t>投标人认为需要提供的其他文件和资料。</w:t>
      </w:r>
    </w:p>
    <w:p>
      <w:pPr>
        <w:snapToGrid w:val="0"/>
        <w:spacing w:line="520" w:lineRule="exact"/>
        <w:ind w:firstLine="480" w:firstLineChars="200"/>
        <w:rPr>
          <w:rFonts w:hint="eastAsia" w:ascii="仿宋" w:hAnsi="仿宋" w:eastAsia="仿宋" w:cs="宋体"/>
          <w:kern w:val="0"/>
          <w:sz w:val="24"/>
        </w:rPr>
      </w:pPr>
      <w:r>
        <w:rPr>
          <w:rStyle w:val="35"/>
          <w:rFonts w:hint="eastAsia" w:ascii="仿宋_GB2312" w:hAnsi="宋体" w:eastAsia="仿宋_GB2312"/>
          <w:color w:val="auto"/>
          <w:sz w:val="24"/>
          <w:szCs w:val="24"/>
          <w:lang w:eastAsia="zh-CN"/>
        </w:rPr>
        <w:t>三、</w:t>
      </w:r>
      <w:r>
        <w:rPr>
          <w:rStyle w:val="35"/>
          <w:rFonts w:ascii="仿宋_GB2312" w:hAnsi="宋体" w:eastAsia="仿宋_GB2312"/>
          <w:color w:val="auto"/>
          <w:sz w:val="24"/>
          <w:szCs w:val="24"/>
        </w:rPr>
        <w:t>磋商文件中对（货物或服务）的需求及技术规格、合同特殊条款中要求提交的文件、资料等。</w:t>
      </w:r>
      <w:r>
        <w:rPr>
          <w:rFonts w:hint="eastAsia" w:ascii="仿宋" w:hAnsi="仿宋" w:eastAsia="仿宋" w:cs="宋体"/>
          <w:kern w:val="0"/>
          <w:sz w:val="24"/>
        </w:rPr>
        <w:t>包括</w:t>
      </w:r>
      <w:r>
        <w:rPr>
          <w:rFonts w:hint="eastAsia" w:ascii="仿宋" w:hAnsi="仿宋" w:eastAsia="仿宋" w:cs="宋体"/>
          <w:kern w:val="0"/>
          <w:sz w:val="24"/>
          <w:lang w:eastAsia="zh-CN"/>
        </w:rPr>
        <w:t>且不限于</w:t>
      </w:r>
      <w:r>
        <w:rPr>
          <w:rFonts w:hint="eastAsia" w:ascii="仿宋" w:hAnsi="仿宋" w:eastAsia="仿宋" w:cs="宋体"/>
          <w:kern w:val="0"/>
          <w:sz w:val="24"/>
        </w:rPr>
        <w:t>下列内容：</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1.</w:t>
      </w:r>
      <w:r>
        <w:rPr>
          <w:rFonts w:hint="eastAsia" w:ascii="仿宋" w:hAnsi="仿宋" w:eastAsia="仿宋"/>
          <w:sz w:val="24"/>
          <w:lang w:val="en-GB"/>
        </w:rPr>
        <w:t>施工组织设计；</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2.</w:t>
      </w:r>
      <w:r>
        <w:rPr>
          <w:rFonts w:hint="eastAsia" w:ascii="仿宋" w:hAnsi="仿宋" w:eastAsia="仿宋"/>
          <w:sz w:val="24"/>
          <w:lang w:val="en-GB"/>
        </w:rPr>
        <w:t>施工机械设备投入；</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3.</w:t>
      </w:r>
      <w:r>
        <w:rPr>
          <w:rFonts w:hint="eastAsia" w:ascii="仿宋" w:hAnsi="仿宋" w:eastAsia="仿宋"/>
          <w:sz w:val="24"/>
          <w:lang w:val="en-GB"/>
        </w:rPr>
        <w:t>劳动力安排计划及保证措施；</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4.</w:t>
      </w:r>
      <w:r>
        <w:rPr>
          <w:rFonts w:hint="eastAsia" w:ascii="仿宋" w:hAnsi="仿宋" w:eastAsia="仿宋"/>
          <w:sz w:val="24"/>
          <w:lang w:val="en-GB"/>
        </w:rPr>
        <w:t>材料（周转材料）投入计划；</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5.</w:t>
      </w:r>
      <w:r>
        <w:rPr>
          <w:rFonts w:hint="eastAsia" w:ascii="仿宋" w:hAnsi="仿宋" w:eastAsia="仿宋"/>
          <w:sz w:val="24"/>
          <w:lang w:val="en-GB"/>
        </w:rPr>
        <w:t>管理人员投入；</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6.</w:t>
      </w:r>
      <w:r>
        <w:rPr>
          <w:rFonts w:hint="eastAsia" w:ascii="仿宋" w:hAnsi="仿宋" w:eastAsia="仿宋"/>
          <w:sz w:val="24"/>
          <w:lang w:val="en-GB"/>
        </w:rPr>
        <w:t>施工技术方案；</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7.</w:t>
      </w:r>
      <w:r>
        <w:rPr>
          <w:rFonts w:hint="eastAsia" w:ascii="仿宋" w:hAnsi="仿宋" w:eastAsia="仿宋"/>
          <w:sz w:val="24"/>
          <w:lang w:val="en-GB"/>
        </w:rPr>
        <w:t>施工进度计划；</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8.</w:t>
      </w:r>
      <w:r>
        <w:rPr>
          <w:rFonts w:hint="eastAsia" w:ascii="仿宋" w:hAnsi="仿宋" w:eastAsia="仿宋"/>
          <w:sz w:val="24"/>
          <w:lang w:val="en-GB"/>
        </w:rPr>
        <w:t>质量安全文明施工保证措施；</w:t>
      </w:r>
    </w:p>
    <w:p>
      <w:pPr>
        <w:spacing w:line="460" w:lineRule="exact"/>
        <w:ind w:firstLine="480" w:firstLineChars="200"/>
        <w:rPr>
          <w:rFonts w:hint="eastAsia" w:eastAsia="仿宋"/>
          <w:lang w:eastAsia="zh-CN"/>
        </w:rPr>
      </w:pPr>
      <w:r>
        <w:rPr>
          <w:rFonts w:hint="eastAsia" w:ascii="仿宋" w:hAnsi="仿宋" w:eastAsia="仿宋"/>
          <w:sz w:val="24"/>
          <w:lang w:val="en-US" w:eastAsia="zh-CN"/>
        </w:rPr>
        <w:t>9.</w:t>
      </w:r>
      <w:r>
        <w:rPr>
          <w:rFonts w:hint="eastAsia" w:ascii="仿宋" w:hAnsi="仿宋" w:eastAsia="仿宋"/>
          <w:sz w:val="24"/>
          <w:lang w:val="en-GB"/>
        </w:rPr>
        <w:t>技术难点及相应解决方案</w:t>
      </w:r>
      <w:r>
        <w:rPr>
          <w:rFonts w:hint="eastAsia" w:ascii="仿宋" w:hAnsi="仿宋" w:eastAsia="仿宋"/>
          <w:sz w:val="24"/>
          <w:lang w:val="en-GB" w:eastAsia="zh-CN"/>
        </w:rPr>
        <w:t>。</w:t>
      </w:r>
    </w:p>
    <w:p>
      <w:pPr>
        <w:snapToGrid w:val="0"/>
        <w:ind w:firstLine="560" w:firstLineChars="200"/>
        <w:rPr>
          <w:rStyle w:val="35"/>
          <w:rFonts w:ascii="仿宋_GB2312" w:hAnsi="宋体" w:eastAsia="仿宋_GB2312"/>
          <w:color w:val="000000"/>
          <w:sz w:val="28"/>
          <w:szCs w:val="28"/>
        </w:rPr>
      </w:pPr>
      <w:r>
        <w:rPr>
          <w:rStyle w:val="35"/>
          <w:rFonts w:ascii="仿宋_GB2312" w:hAnsi="宋体" w:eastAsia="仿宋_GB2312"/>
          <w:color w:val="000000"/>
          <w:sz w:val="28"/>
          <w:szCs w:val="28"/>
        </w:rPr>
        <w:br w:type="page"/>
      </w:r>
    </w:p>
    <w:p>
      <w:pPr>
        <w:snapToGrid w:val="0"/>
        <w:ind w:firstLine="560" w:firstLineChars="200"/>
        <w:rPr>
          <w:rStyle w:val="35"/>
          <w:rFonts w:ascii="仿宋_GB2312" w:hAnsi="宋体" w:eastAsia="仿宋_GB2312"/>
          <w:color w:val="000000"/>
          <w:sz w:val="28"/>
          <w:szCs w:val="28"/>
        </w:rPr>
      </w:pPr>
    </w:p>
    <w:p>
      <w:pPr>
        <w:snapToGrid w:val="0"/>
        <w:ind w:firstLine="560" w:firstLineChars="200"/>
        <w:rPr>
          <w:rStyle w:val="35"/>
          <w:rFonts w:ascii="仿宋_GB2312" w:hAnsi="宋体" w:eastAsia="仿宋_GB2312"/>
          <w:color w:val="000000"/>
          <w:sz w:val="28"/>
          <w:szCs w:val="28"/>
        </w:rPr>
      </w:pPr>
    </w:p>
    <w:p>
      <w:pPr>
        <w:snapToGrid w:val="0"/>
        <w:jc w:val="center"/>
        <w:rPr>
          <w:rStyle w:val="35"/>
          <w:rFonts w:ascii="仿宋_GB2312" w:hAnsi="宋体" w:eastAsia="仿宋_GB2312"/>
          <w:color w:val="000000"/>
          <w:sz w:val="24"/>
          <w:szCs w:val="24"/>
        </w:rPr>
      </w:pPr>
      <w:r>
        <w:rPr>
          <w:rStyle w:val="35"/>
          <w:rFonts w:ascii="仿宋_GB2312" w:hAnsi="宋体" w:eastAsia="仿宋_GB2312"/>
          <w:color w:val="000000"/>
          <w:sz w:val="24"/>
          <w:szCs w:val="24"/>
        </w:rPr>
        <w:t>二、其它有关附件格式范本</w:t>
      </w:r>
    </w:p>
    <w:p>
      <w:pPr>
        <w:snapToGrid w:val="0"/>
        <w:ind w:firstLine="2911" w:firstLineChars="1208"/>
        <w:rPr>
          <w:rStyle w:val="35"/>
          <w:rFonts w:ascii="仿宋_GB2312" w:hAnsi="宋体" w:eastAsia="仿宋_GB2312"/>
          <w:b/>
          <w:color w:val="000000"/>
          <w:sz w:val="24"/>
          <w:szCs w:val="24"/>
        </w:rPr>
      </w:pPr>
      <w:r>
        <w:rPr>
          <w:rStyle w:val="35"/>
          <w:rFonts w:ascii="仿宋_GB2312" w:hAnsi="宋体" w:eastAsia="仿宋_GB2312"/>
          <w:b/>
          <w:color w:val="000000"/>
          <w:sz w:val="24"/>
          <w:szCs w:val="24"/>
        </w:rPr>
        <w:t>（一）投标文件封面</w:t>
      </w: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项目名称：</w:t>
      </w: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项目编号/包号：</w:t>
      </w: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投标单位名称:</w:t>
      </w: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投标单位地址：</w:t>
      </w: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项目联系人：                联系电话（手机）：</w:t>
      </w: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在投标文件的右上角标注“正本“或”副本“字样</w:t>
      </w:r>
    </w:p>
    <w:p>
      <w:pPr>
        <w:snapToGrid w:val="0"/>
        <w:ind w:firstLine="3396" w:firstLineChars="1208"/>
        <w:rPr>
          <w:rStyle w:val="35"/>
          <w:rFonts w:ascii="仿宋_GB2312" w:hAnsi="宋体" w:eastAsia="仿宋_GB2312"/>
          <w:b/>
          <w:color w:val="000000"/>
          <w:sz w:val="28"/>
          <w:szCs w:val="28"/>
        </w:rPr>
      </w:pPr>
    </w:p>
    <w:p>
      <w:pPr>
        <w:snapToGrid w:val="0"/>
        <w:ind w:firstLine="3396" w:firstLineChars="1208"/>
        <w:rPr>
          <w:rStyle w:val="35"/>
          <w:rFonts w:ascii="仿宋_GB2312" w:hAnsi="宋体" w:eastAsia="仿宋_GB2312"/>
          <w:b/>
          <w:color w:val="000000"/>
          <w:sz w:val="28"/>
          <w:szCs w:val="28"/>
        </w:rPr>
      </w:pPr>
      <w:r>
        <w:rPr>
          <w:rStyle w:val="35"/>
          <w:rFonts w:ascii="仿宋_GB2312" w:hAnsi="宋体" w:eastAsia="仿宋_GB2312"/>
          <w:b/>
          <w:color w:val="000000"/>
          <w:sz w:val="28"/>
          <w:szCs w:val="28"/>
        </w:rPr>
        <w:br w:type="page"/>
      </w:r>
    </w:p>
    <w:p>
      <w:pPr>
        <w:snapToGrid w:val="0"/>
        <w:ind w:firstLine="3396" w:firstLineChars="1208"/>
        <w:rPr>
          <w:rStyle w:val="35"/>
          <w:rFonts w:ascii="仿宋_GB2312" w:hAnsi="宋体" w:eastAsia="仿宋_GB2312"/>
          <w:b/>
          <w:color w:val="000000"/>
          <w:sz w:val="28"/>
          <w:szCs w:val="28"/>
        </w:rPr>
      </w:pPr>
    </w:p>
    <w:p>
      <w:pPr>
        <w:snapToGrid w:val="0"/>
        <w:ind w:firstLine="3396" w:firstLineChars="1208"/>
        <w:rPr>
          <w:rStyle w:val="35"/>
          <w:rFonts w:ascii="仿宋_GB2312" w:hAnsi="宋体" w:eastAsia="仿宋_GB2312"/>
          <w:b/>
          <w:color w:val="000000"/>
          <w:sz w:val="28"/>
          <w:szCs w:val="28"/>
        </w:rPr>
      </w:pPr>
      <w:r>
        <w:rPr>
          <w:rStyle w:val="35"/>
          <w:rFonts w:ascii="仿宋_GB2312" w:hAnsi="宋体" w:eastAsia="仿宋_GB2312"/>
          <w:b/>
          <w:color w:val="000000"/>
          <w:sz w:val="28"/>
          <w:szCs w:val="28"/>
        </w:rPr>
        <w:t>（二）投 标 函</w:t>
      </w:r>
    </w:p>
    <w:p>
      <w:pPr>
        <w:snapToGrid w:val="0"/>
        <w:spacing w:line="240" w:lineRule="exact"/>
        <w:ind w:firstLine="3396" w:firstLineChars="1208"/>
        <w:rPr>
          <w:rStyle w:val="35"/>
          <w:rFonts w:ascii="仿宋_GB2312" w:hAnsi="宋体" w:eastAsia="仿宋_GB2312"/>
          <w:b/>
          <w:color w:val="000000"/>
          <w:sz w:val="28"/>
          <w:szCs w:val="28"/>
        </w:rPr>
      </w:pP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致：</w:t>
      </w:r>
      <w:r>
        <w:rPr>
          <w:rStyle w:val="35"/>
          <w:rFonts w:hint="eastAsia" w:ascii="仿宋_GB2312" w:hAnsi="宋体" w:eastAsia="仿宋_GB2312"/>
          <w:color w:val="000000"/>
          <w:sz w:val="24"/>
          <w:szCs w:val="24"/>
          <w:lang w:eastAsia="zh-CN"/>
        </w:rPr>
        <w:t>代理机构</w:t>
      </w:r>
    </w:p>
    <w:p>
      <w:pPr>
        <w:snapToGrid w:val="0"/>
        <w:rPr>
          <w:rStyle w:val="35"/>
          <w:rFonts w:ascii="仿宋_GB2312" w:hAnsi="宋体" w:eastAsia="仿宋_GB2312"/>
          <w:color w:val="000000"/>
          <w:sz w:val="24"/>
          <w:szCs w:val="24"/>
        </w:rPr>
      </w:pPr>
    </w:p>
    <w:p>
      <w:pPr>
        <w:snapToGrid w:val="0"/>
        <w:ind w:firstLine="555"/>
        <w:rPr>
          <w:rStyle w:val="35"/>
          <w:rFonts w:ascii="仿宋_GB2312" w:hAnsi="宋体" w:eastAsia="仿宋_GB2312"/>
          <w:color w:val="000000"/>
          <w:sz w:val="24"/>
          <w:szCs w:val="24"/>
        </w:rPr>
      </w:pPr>
      <w:r>
        <w:rPr>
          <w:rStyle w:val="35"/>
          <w:rFonts w:ascii="仿宋_GB2312" w:hAnsi="宋体" w:eastAsia="仿宋_GB2312"/>
          <w:color w:val="000000"/>
          <w:sz w:val="24"/>
          <w:szCs w:val="24"/>
        </w:rPr>
        <w:t>根据贵方为</w:t>
      </w:r>
      <w:r>
        <w:rPr>
          <w:rStyle w:val="35"/>
          <w:rFonts w:ascii="仿宋_GB2312" w:hAnsi="宋体" w:eastAsia="仿宋_GB2312"/>
          <w:color w:val="000000"/>
          <w:sz w:val="24"/>
          <w:szCs w:val="24"/>
          <w:u w:val="single" w:color="000000"/>
        </w:rPr>
        <w:t xml:space="preserve">　　　（项目名称）    </w:t>
      </w:r>
      <w:r>
        <w:rPr>
          <w:rStyle w:val="35"/>
          <w:rFonts w:ascii="仿宋_GB2312" w:hAnsi="宋体" w:eastAsia="仿宋_GB2312"/>
          <w:color w:val="000000"/>
          <w:sz w:val="24"/>
          <w:szCs w:val="24"/>
        </w:rPr>
        <w:t>项目招标的投标邀请</w:t>
      </w:r>
      <w:r>
        <w:rPr>
          <w:rStyle w:val="35"/>
          <w:rFonts w:ascii="仿宋_GB2312" w:hAnsi="宋体" w:eastAsia="仿宋_GB2312"/>
          <w:color w:val="000000"/>
          <w:sz w:val="24"/>
          <w:szCs w:val="24"/>
          <w:u w:val="single" w:color="000000"/>
        </w:rPr>
        <w:t xml:space="preserve">（竞争性磋商文件编号） </w:t>
      </w:r>
      <w:r>
        <w:rPr>
          <w:rStyle w:val="35"/>
          <w:rFonts w:ascii="仿宋_GB2312" w:hAnsi="宋体" w:eastAsia="仿宋_GB2312"/>
          <w:color w:val="000000"/>
          <w:sz w:val="24"/>
          <w:szCs w:val="24"/>
        </w:rPr>
        <w:t>，签字代表</w:t>
      </w:r>
      <w:r>
        <w:rPr>
          <w:rStyle w:val="35"/>
          <w:rFonts w:ascii="仿宋_GB2312" w:hAnsi="宋体" w:eastAsia="仿宋_GB2312"/>
          <w:color w:val="000000"/>
          <w:sz w:val="24"/>
          <w:szCs w:val="24"/>
          <w:u w:val="single" w:color="000000"/>
        </w:rPr>
        <w:t>（姓名、职务）</w:t>
      </w:r>
      <w:r>
        <w:rPr>
          <w:rStyle w:val="35"/>
          <w:rFonts w:ascii="仿宋_GB2312" w:hAnsi="宋体" w:eastAsia="仿宋_GB2312"/>
          <w:color w:val="000000"/>
          <w:sz w:val="24"/>
          <w:szCs w:val="24"/>
        </w:rPr>
        <w:t>经正式授权并代表投标人</w:t>
      </w:r>
      <w:r>
        <w:rPr>
          <w:rStyle w:val="35"/>
          <w:rFonts w:ascii="仿宋_GB2312" w:hAnsi="宋体" w:eastAsia="仿宋_GB2312"/>
          <w:color w:val="000000"/>
          <w:sz w:val="24"/>
          <w:szCs w:val="24"/>
          <w:u w:val="single" w:color="000000"/>
        </w:rPr>
        <w:t>（投标人名称、地址）</w:t>
      </w:r>
      <w:r>
        <w:rPr>
          <w:rStyle w:val="35"/>
          <w:rFonts w:ascii="仿宋_GB2312" w:hAnsi="宋体" w:eastAsia="仿宋_GB2312"/>
          <w:color w:val="000000"/>
          <w:sz w:val="24"/>
          <w:szCs w:val="24"/>
        </w:rPr>
        <w:t>提交下述文件正本</w:t>
      </w:r>
      <w:r>
        <w:rPr>
          <w:rStyle w:val="35"/>
          <w:rFonts w:hint="eastAsia" w:ascii="仿宋_GB2312" w:hAnsi="宋体" w:eastAsia="仿宋_GB2312"/>
          <w:color w:val="000000"/>
          <w:sz w:val="24"/>
          <w:szCs w:val="24"/>
          <w:u w:val="single"/>
          <w:lang w:val="en-US" w:eastAsia="zh-CN"/>
        </w:rPr>
        <w:t xml:space="preserve">   </w:t>
      </w:r>
      <w:r>
        <w:rPr>
          <w:rStyle w:val="35"/>
          <w:rFonts w:ascii="仿宋_GB2312" w:hAnsi="宋体" w:eastAsia="仿宋_GB2312"/>
          <w:color w:val="000000"/>
          <w:sz w:val="24"/>
          <w:szCs w:val="24"/>
        </w:rPr>
        <w:t>份和副本</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份。</w:t>
      </w:r>
    </w:p>
    <w:p>
      <w:pPr>
        <w:numPr>
          <w:ilvl w:val="0"/>
          <w:numId w:val="17"/>
        </w:num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开标一览表</w:t>
      </w:r>
    </w:p>
    <w:p>
      <w:pPr>
        <w:numPr>
          <w:ilvl w:val="0"/>
          <w:numId w:val="17"/>
        </w:num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投标分项报价表</w:t>
      </w:r>
    </w:p>
    <w:p>
      <w:pPr>
        <w:numPr>
          <w:ilvl w:val="0"/>
          <w:numId w:val="17"/>
        </w:numPr>
        <w:snapToGrid w:val="0"/>
        <w:rPr>
          <w:rStyle w:val="35"/>
          <w:rFonts w:ascii="仿宋_GB2312" w:hAnsi="宋体" w:eastAsia="仿宋_GB2312"/>
          <w:color w:val="000000"/>
          <w:sz w:val="24"/>
          <w:szCs w:val="24"/>
        </w:rPr>
      </w:pPr>
      <w:bookmarkStart w:id="186" w:name="_Ref31641"/>
      <w:r>
        <w:rPr>
          <w:rStyle w:val="35"/>
          <w:rFonts w:ascii="仿宋_GB2312" w:hAnsi="宋体" w:eastAsia="仿宋_GB2312"/>
          <w:color w:val="000000"/>
          <w:sz w:val="24"/>
          <w:szCs w:val="24"/>
        </w:rPr>
        <w:t>规格、技术参数、功能偏离表</w:t>
      </w:r>
      <w:bookmarkEnd w:id="186"/>
    </w:p>
    <w:p>
      <w:pPr>
        <w:numPr>
          <w:ilvl w:val="0"/>
          <w:numId w:val="17"/>
        </w:num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商务条款偏离表</w:t>
      </w:r>
    </w:p>
    <w:p>
      <w:pPr>
        <w:numPr>
          <w:ilvl w:val="0"/>
          <w:numId w:val="17"/>
        </w:num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按磋商文件投标人须知、技术规格要求及其他要求提供有关文件</w:t>
      </w:r>
    </w:p>
    <w:p>
      <w:pPr>
        <w:numPr>
          <w:ilvl w:val="0"/>
          <w:numId w:val="17"/>
        </w:num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资格证明文件</w:t>
      </w:r>
    </w:p>
    <w:p>
      <w:pPr>
        <w:numPr>
          <w:ilvl w:val="0"/>
          <w:numId w:val="17"/>
        </w:num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投标保证金，形式</w:t>
      </w:r>
      <w:r>
        <w:rPr>
          <w:rStyle w:val="35"/>
          <w:rFonts w:ascii="仿宋_GB2312" w:hAnsi="宋体" w:eastAsia="仿宋_GB2312"/>
          <w:color w:val="000000"/>
          <w:sz w:val="24"/>
          <w:szCs w:val="24"/>
          <w:u w:val="single" w:color="000000"/>
        </w:rPr>
        <w:t>（汇票、转账）</w:t>
      </w:r>
      <w:r>
        <w:rPr>
          <w:rStyle w:val="35"/>
          <w:rFonts w:ascii="仿宋_GB2312" w:hAnsi="宋体" w:eastAsia="仿宋_GB2312"/>
          <w:color w:val="000000"/>
          <w:sz w:val="24"/>
          <w:szCs w:val="24"/>
        </w:rPr>
        <w:t>，金额为</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w:t>
      </w:r>
    </w:p>
    <w:p>
      <w:pPr>
        <w:snapToGrid w:val="0"/>
        <w:ind w:firstLine="555"/>
        <w:rPr>
          <w:rStyle w:val="35"/>
          <w:rFonts w:ascii="仿宋_GB2312" w:hAnsi="宋体" w:eastAsia="仿宋_GB2312"/>
          <w:color w:val="000000"/>
          <w:sz w:val="24"/>
          <w:szCs w:val="24"/>
        </w:rPr>
      </w:pPr>
      <w:r>
        <w:rPr>
          <w:rStyle w:val="35"/>
          <w:rFonts w:ascii="仿宋_GB2312" w:hAnsi="宋体" w:eastAsia="仿宋_GB2312"/>
          <w:color w:val="000000"/>
          <w:sz w:val="24"/>
          <w:szCs w:val="24"/>
        </w:rPr>
        <w:t>据此函，签字代表宣布并同意如下：</w:t>
      </w:r>
    </w:p>
    <w:p>
      <w:pPr>
        <w:snapToGrid w:val="0"/>
        <w:ind w:firstLine="555"/>
        <w:rPr>
          <w:rStyle w:val="35"/>
          <w:rFonts w:ascii="仿宋_GB2312" w:hAnsi="宋体" w:eastAsia="仿宋_GB2312"/>
          <w:color w:val="000000"/>
          <w:sz w:val="24"/>
          <w:szCs w:val="24"/>
        </w:rPr>
      </w:pPr>
      <w:r>
        <w:rPr>
          <w:rStyle w:val="35"/>
          <w:rFonts w:ascii="仿宋_GB2312" w:hAnsi="宋体" w:eastAsia="仿宋_GB2312"/>
          <w:color w:val="000000"/>
          <w:sz w:val="24"/>
          <w:szCs w:val="24"/>
        </w:rPr>
        <w:t>1、所附投标报价表中规定的应提交和交付的货物和服务投标总价为</w:t>
      </w:r>
      <w:r>
        <w:rPr>
          <w:rStyle w:val="35"/>
          <w:rFonts w:ascii="仿宋_GB2312" w:hAnsi="宋体" w:eastAsia="仿宋_GB2312"/>
          <w:color w:val="000000"/>
          <w:sz w:val="24"/>
          <w:szCs w:val="24"/>
          <w:u w:val="single" w:color="000000"/>
        </w:rPr>
        <w:t>（注明币种，并用文字和数字表示的投标总价</w:t>
      </w:r>
      <w:r>
        <w:rPr>
          <w:rStyle w:val="35"/>
          <w:rFonts w:ascii="仿宋_GB2312" w:hAnsi="宋体" w:eastAsia="仿宋_GB2312"/>
          <w:color w:val="000000"/>
          <w:sz w:val="24"/>
          <w:szCs w:val="24"/>
        </w:rPr>
        <w:t>）。</w:t>
      </w:r>
    </w:p>
    <w:p>
      <w:pPr>
        <w:snapToGrid w:val="0"/>
        <w:ind w:firstLine="555"/>
        <w:rPr>
          <w:rStyle w:val="35"/>
          <w:rFonts w:ascii="仿宋_GB2312" w:hAnsi="宋体" w:eastAsia="仿宋_GB2312"/>
          <w:color w:val="000000"/>
          <w:sz w:val="24"/>
          <w:szCs w:val="24"/>
        </w:rPr>
      </w:pPr>
      <w:r>
        <w:rPr>
          <w:rStyle w:val="35"/>
          <w:rFonts w:ascii="仿宋_GB2312" w:hAnsi="宋体" w:eastAsia="仿宋_GB2312"/>
          <w:color w:val="000000"/>
          <w:sz w:val="24"/>
          <w:szCs w:val="24"/>
        </w:rPr>
        <w:t>2、投标方将按磋商文件的规定履行合同责任和义务；</w:t>
      </w:r>
    </w:p>
    <w:p>
      <w:pPr>
        <w:snapToGrid w:val="0"/>
        <w:ind w:firstLine="555"/>
        <w:rPr>
          <w:rStyle w:val="35"/>
          <w:rFonts w:ascii="仿宋_GB2312" w:hAnsi="宋体" w:eastAsia="仿宋_GB2312"/>
          <w:color w:val="000000"/>
          <w:sz w:val="24"/>
          <w:szCs w:val="24"/>
        </w:rPr>
      </w:pPr>
      <w:r>
        <w:rPr>
          <w:rStyle w:val="35"/>
          <w:rFonts w:ascii="仿宋_GB2312" w:hAnsi="宋体" w:eastAsia="仿宋_GB2312"/>
          <w:color w:val="000000"/>
          <w:sz w:val="24"/>
          <w:szCs w:val="24"/>
        </w:rPr>
        <w:t>3、投标方已详细阅读并理解了磋商文件的全部，包括修改文件（如有的话）。我们完全理解并同意放弃对这方面有不明及误解的权利。</w:t>
      </w:r>
    </w:p>
    <w:p>
      <w:pPr>
        <w:snapToGrid w:val="0"/>
        <w:ind w:firstLine="555"/>
        <w:rPr>
          <w:rStyle w:val="35"/>
          <w:rFonts w:ascii="仿宋_GB2312" w:hAnsi="宋体" w:eastAsia="仿宋_GB2312"/>
          <w:color w:val="000000"/>
          <w:sz w:val="24"/>
          <w:szCs w:val="24"/>
        </w:rPr>
      </w:pPr>
      <w:r>
        <w:rPr>
          <w:rStyle w:val="35"/>
          <w:rFonts w:ascii="仿宋_GB2312" w:hAnsi="宋体" w:eastAsia="仿宋_GB2312"/>
          <w:color w:val="000000"/>
          <w:sz w:val="24"/>
          <w:szCs w:val="24"/>
        </w:rPr>
        <w:t>4、本投标有效期自开标之日起</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个日历日。</w:t>
      </w:r>
    </w:p>
    <w:p>
      <w:pPr>
        <w:snapToGrid w:val="0"/>
        <w:ind w:firstLine="555"/>
        <w:rPr>
          <w:rStyle w:val="35"/>
          <w:rFonts w:ascii="仿宋_GB2312" w:hAnsi="宋体" w:eastAsia="仿宋_GB2312"/>
          <w:color w:val="000000"/>
          <w:sz w:val="24"/>
          <w:szCs w:val="24"/>
        </w:rPr>
      </w:pPr>
      <w:r>
        <w:rPr>
          <w:rStyle w:val="35"/>
          <w:rFonts w:ascii="仿宋_GB2312" w:hAnsi="宋体" w:eastAsia="仿宋_GB2312"/>
          <w:color w:val="000000"/>
          <w:sz w:val="24"/>
          <w:szCs w:val="24"/>
        </w:rPr>
        <w:t>5、在规定的开标时间后，如果在投标有效期内撤回投标，同意磋商保证金将被贵方没收。</w:t>
      </w:r>
    </w:p>
    <w:p>
      <w:pPr>
        <w:snapToGrid w:val="0"/>
        <w:ind w:firstLine="555"/>
        <w:rPr>
          <w:rStyle w:val="35"/>
          <w:rFonts w:ascii="仿宋_GB2312" w:hAnsi="宋体" w:eastAsia="仿宋_GB2312"/>
          <w:color w:val="000000"/>
          <w:sz w:val="24"/>
          <w:szCs w:val="24"/>
        </w:rPr>
      </w:pPr>
      <w:r>
        <w:rPr>
          <w:rStyle w:val="35"/>
          <w:rFonts w:ascii="仿宋_GB2312" w:hAnsi="宋体" w:eastAsia="仿宋_GB2312"/>
          <w:color w:val="000000"/>
          <w:sz w:val="24"/>
          <w:szCs w:val="24"/>
        </w:rPr>
        <w:t>6、投标人同意提供按照贵方可能要求的与其投标有关的一切数据或资料，完全理解贵方不一定接受最低价的投标或收到的任何投标的约定。</w:t>
      </w:r>
    </w:p>
    <w:p>
      <w:pPr>
        <w:snapToGrid w:val="0"/>
        <w:ind w:firstLine="570"/>
        <w:rPr>
          <w:rStyle w:val="35"/>
          <w:rFonts w:ascii="仿宋_GB2312" w:hAnsi="宋体" w:eastAsia="仿宋_GB2312"/>
          <w:color w:val="000000"/>
          <w:sz w:val="24"/>
          <w:szCs w:val="24"/>
        </w:rPr>
      </w:pPr>
      <w:r>
        <w:rPr>
          <w:rStyle w:val="35"/>
          <w:rFonts w:ascii="仿宋_GB2312" w:hAnsi="宋体" w:eastAsia="仿宋_GB2312"/>
          <w:color w:val="000000"/>
          <w:sz w:val="24"/>
          <w:szCs w:val="24"/>
        </w:rPr>
        <w:t>7、与本投标有关的一切正式往来信函请寄：</w:t>
      </w:r>
    </w:p>
    <w:p>
      <w:pPr>
        <w:snapToGrid w:val="0"/>
        <w:ind w:firstLine="756" w:firstLineChars="315"/>
        <w:rPr>
          <w:rStyle w:val="35"/>
          <w:rFonts w:ascii="仿宋_GB2312" w:hAnsi="宋体" w:eastAsia="仿宋_GB2312"/>
          <w:color w:val="000000"/>
          <w:sz w:val="24"/>
          <w:szCs w:val="24"/>
        </w:rPr>
      </w:pPr>
      <w:r>
        <w:rPr>
          <w:rStyle w:val="35"/>
          <w:rFonts w:ascii="仿宋_GB2312" w:hAnsi="宋体" w:eastAsia="仿宋_GB2312"/>
          <w:color w:val="000000"/>
          <w:sz w:val="24"/>
          <w:szCs w:val="24"/>
        </w:rPr>
        <w:t>地　　　　　 址：</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邮编：</w:t>
      </w:r>
      <w:r>
        <w:rPr>
          <w:rStyle w:val="35"/>
          <w:rFonts w:ascii="仿宋_GB2312" w:hAnsi="宋体" w:eastAsia="仿宋_GB2312"/>
          <w:color w:val="000000"/>
          <w:sz w:val="24"/>
          <w:szCs w:val="24"/>
          <w:u w:val="single" w:color="000000"/>
        </w:rPr>
        <w:t>　　　　   　　　　　</w:t>
      </w: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　　　电　　　　　 话：</w:t>
      </w:r>
      <w:r>
        <w:rPr>
          <w:rStyle w:val="35"/>
          <w:rFonts w:ascii="仿宋_GB2312" w:hAnsi="宋体" w:eastAsia="仿宋_GB2312"/>
          <w:color w:val="000000"/>
          <w:sz w:val="24"/>
          <w:szCs w:val="24"/>
          <w:u w:val="single" w:color="000000"/>
        </w:rPr>
        <w:t xml:space="preserve">　　　　　　　　　　    </w:t>
      </w:r>
      <w:r>
        <w:rPr>
          <w:rStyle w:val="35"/>
          <w:rFonts w:ascii="仿宋_GB2312" w:hAnsi="宋体" w:eastAsia="仿宋_GB2312"/>
          <w:color w:val="000000"/>
          <w:sz w:val="24"/>
          <w:szCs w:val="24"/>
        </w:rPr>
        <w:t>传真：</w:t>
      </w:r>
      <w:r>
        <w:rPr>
          <w:rStyle w:val="35"/>
          <w:rFonts w:ascii="仿宋_GB2312" w:hAnsi="宋体" w:eastAsia="仿宋_GB2312"/>
          <w:color w:val="000000"/>
          <w:sz w:val="24"/>
          <w:szCs w:val="24"/>
          <w:u w:val="single" w:color="000000"/>
        </w:rPr>
        <w:t>　   　　　　　　　　</w:t>
      </w: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　　　投标人代表签字：</w:t>
      </w:r>
      <w:r>
        <w:rPr>
          <w:rStyle w:val="35"/>
          <w:rFonts w:ascii="仿宋_GB2312" w:hAnsi="宋体" w:eastAsia="仿宋_GB2312"/>
          <w:color w:val="000000"/>
          <w:sz w:val="24"/>
          <w:szCs w:val="24"/>
          <w:u w:val="single" w:color="000000"/>
        </w:rPr>
        <w:t>　　　　　　　　　　　　　</w:t>
      </w: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　　　投 标 人 名 称：</w:t>
      </w:r>
      <w:r>
        <w:rPr>
          <w:rStyle w:val="35"/>
          <w:rFonts w:ascii="仿宋_GB2312" w:hAnsi="宋体" w:eastAsia="仿宋_GB2312"/>
          <w:color w:val="000000"/>
          <w:sz w:val="24"/>
          <w:szCs w:val="24"/>
          <w:u w:val="single" w:color="000000"/>
        </w:rPr>
        <w:t>　      　　　　　　　　　</w:t>
      </w:r>
    </w:p>
    <w:p>
      <w:pPr>
        <w:snapToGrid w:val="0"/>
        <w:ind w:firstLine="720"/>
        <w:rPr>
          <w:rStyle w:val="35"/>
          <w:rFonts w:ascii="仿宋_GB2312" w:hAnsi="宋体" w:eastAsia="仿宋_GB2312"/>
          <w:color w:val="000000"/>
          <w:sz w:val="24"/>
          <w:szCs w:val="24"/>
          <w:u w:val="single" w:color="000000"/>
        </w:rPr>
      </w:pPr>
      <w:r>
        <w:rPr>
          <w:rStyle w:val="35"/>
          <w:rFonts w:ascii="仿宋_GB2312" w:hAnsi="宋体" w:eastAsia="仿宋_GB2312"/>
          <w:color w:val="000000"/>
          <w:sz w:val="24"/>
          <w:szCs w:val="24"/>
        </w:rPr>
        <w:t>公          章：</w:t>
      </w:r>
      <w:r>
        <w:rPr>
          <w:rStyle w:val="35"/>
          <w:rFonts w:ascii="仿宋_GB2312" w:hAnsi="宋体" w:eastAsia="仿宋_GB2312"/>
          <w:color w:val="000000"/>
          <w:sz w:val="24"/>
          <w:szCs w:val="24"/>
          <w:u w:val="single" w:color="000000"/>
        </w:rPr>
        <w:t>　　　　　　　　　　　　　</w:t>
      </w:r>
    </w:p>
    <w:p>
      <w:pPr>
        <w:snapToGrid w:val="0"/>
        <w:ind w:firstLine="720"/>
        <w:rPr>
          <w:rStyle w:val="35"/>
          <w:rFonts w:ascii="仿宋_GB2312" w:hAnsi="宋体" w:eastAsia="仿宋_GB2312"/>
          <w:color w:val="000000"/>
          <w:sz w:val="24"/>
          <w:szCs w:val="24"/>
        </w:rPr>
      </w:pPr>
    </w:p>
    <w:p>
      <w:pPr>
        <w:snapToGrid w:val="0"/>
        <w:rPr>
          <w:rStyle w:val="35"/>
          <w:rFonts w:ascii="仿宋_GB2312" w:hAnsi="宋体" w:eastAsia="仿宋_GB2312"/>
          <w:color w:val="000000"/>
          <w:sz w:val="24"/>
          <w:szCs w:val="24"/>
        </w:rPr>
      </w:pPr>
      <w:r>
        <w:rPr>
          <w:rStyle w:val="35"/>
          <w:rFonts w:ascii="仿宋_GB2312" w:hAnsi="宋体" w:eastAsia="仿宋_GB2312"/>
          <w:color w:val="000000"/>
          <w:sz w:val="24"/>
          <w:szCs w:val="24"/>
        </w:rPr>
        <w:t>　　　　　　　　　　　　　　　　　202</w:t>
      </w:r>
      <w:r>
        <w:rPr>
          <w:rStyle w:val="35"/>
          <w:rFonts w:hint="eastAsia" w:ascii="仿宋_GB2312" w:hAnsi="宋体" w:eastAsia="仿宋_GB2312"/>
          <w:color w:val="000000"/>
          <w:sz w:val="24"/>
          <w:szCs w:val="24"/>
          <w:lang w:val="en-US" w:eastAsia="zh-CN"/>
        </w:rPr>
        <w:t>2</w:t>
      </w:r>
      <w:r>
        <w:rPr>
          <w:rStyle w:val="35"/>
          <w:rFonts w:ascii="仿宋_GB2312" w:hAnsi="宋体" w:eastAsia="仿宋_GB2312"/>
          <w:color w:val="000000"/>
          <w:sz w:val="24"/>
          <w:szCs w:val="24"/>
        </w:rPr>
        <w:t>年</w:t>
      </w:r>
      <w:r>
        <w:rPr>
          <w:rStyle w:val="35"/>
          <w:rFonts w:ascii="仿宋_GB2312" w:hAnsi="宋体" w:eastAsia="仿宋_GB2312"/>
          <w:color w:val="000000"/>
          <w:sz w:val="24"/>
          <w:szCs w:val="24"/>
          <w:u w:val="single" w:color="000000"/>
        </w:rPr>
        <w:t xml:space="preserve">　   </w:t>
      </w:r>
      <w:r>
        <w:rPr>
          <w:rStyle w:val="35"/>
          <w:rFonts w:ascii="仿宋_GB2312" w:hAnsi="宋体" w:eastAsia="仿宋_GB2312"/>
          <w:color w:val="000000"/>
          <w:sz w:val="24"/>
          <w:szCs w:val="24"/>
        </w:rPr>
        <w:t>月</w:t>
      </w:r>
      <w:r>
        <w:rPr>
          <w:rStyle w:val="35"/>
          <w:rFonts w:ascii="仿宋_GB2312" w:hAnsi="宋体" w:eastAsia="仿宋_GB2312"/>
          <w:color w:val="000000"/>
          <w:sz w:val="24"/>
          <w:szCs w:val="24"/>
          <w:u w:val="single" w:color="000000"/>
        </w:rPr>
        <w:t xml:space="preserve">   　</w:t>
      </w:r>
      <w:r>
        <w:rPr>
          <w:rStyle w:val="35"/>
          <w:rFonts w:ascii="仿宋_GB2312" w:hAnsi="宋体" w:eastAsia="仿宋_GB2312"/>
          <w:color w:val="000000"/>
          <w:sz w:val="24"/>
          <w:szCs w:val="24"/>
        </w:rPr>
        <w:t>日</w:t>
      </w:r>
    </w:p>
    <w:p>
      <w:pPr>
        <w:snapToGrid w:val="0"/>
        <w:spacing w:line="240" w:lineRule="exact"/>
        <w:jc w:val="center"/>
        <w:rPr>
          <w:rStyle w:val="35"/>
          <w:rFonts w:ascii="仿宋_GB2312" w:hAnsi="宋体" w:eastAsia="仿宋_GB2312"/>
          <w:b/>
          <w:color w:val="000000"/>
          <w:sz w:val="24"/>
          <w:szCs w:val="24"/>
        </w:rPr>
      </w:pPr>
    </w:p>
    <w:p>
      <w:pPr>
        <w:snapToGrid w:val="0"/>
        <w:spacing w:line="240" w:lineRule="exact"/>
        <w:jc w:val="center"/>
        <w:rPr>
          <w:rStyle w:val="35"/>
          <w:rFonts w:ascii="仿宋_GB2312" w:hAnsi="宋体" w:eastAsia="仿宋_GB2312"/>
          <w:b/>
          <w:color w:val="000000"/>
          <w:sz w:val="24"/>
          <w:szCs w:val="24"/>
        </w:rPr>
      </w:pPr>
    </w:p>
    <w:p>
      <w:pPr>
        <w:pStyle w:val="2"/>
        <w:rPr>
          <w:rStyle w:val="35"/>
          <w:rFonts w:ascii="仿宋_GB2312" w:hAnsi="宋体" w:eastAsia="仿宋_GB2312"/>
          <w:b/>
          <w:color w:val="000000"/>
          <w:sz w:val="24"/>
          <w:szCs w:val="24"/>
        </w:rPr>
      </w:pPr>
    </w:p>
    <w:p>
      <w:pPr>
        <w:pStyle w:val="2"/>
        <w:rPr>
          <w:rStyle w:val="35"/>
          <w:rFonts w:ascii="仿宋_GB2312" w:hAnsi="宋体" w:eastAsia="仿宋_GB2312"/>
          <w:b/>
          <w:color w:val="000000"/>
          <w:sz w:val="24"/>
          <w:szCs w:val="24"/>
        </w:rPr>
      </w:pPr>
    </w:p>
    <w:p>
      <w:pPr>
        <w:pStyle w:val="2"/>
        <w:rPr>
          <w:rStyle w:val="35"/>
          <w:rFonts w:ascii="仿宋_GB2312" w:hAnsi="宋体" w:eastAsia="仿宋_GB2312"/>
          <w:b/>
          <w:color w:val="000000"/>
          <w:sz w:val="24"/>
          <w:szCs w:val="24"/>
        </w:rPr>
      </w:pPr>
    </w:p>
    <w:p>
      <w:pPr>
        <w:pStyle w:val="2"/>
        <w:rPr>
          <w:rStyle w:val="35"/>
          <w:rFonts w:ascii="仿宋_GB2312" w:hAnsi="宋体" w:eastAsia="仿宋_GB2312"/>
          <w:b/>
          <w:color w:val="000000"/>
          <w:sz w:val="24"/>
          <w:szCs w:val="24"/>
        </w:rPr>
      </w:pPr>
    </w:p>
    <w:p>
      <w:pPr>
        <w:pStyle w:val="2"/>
        <w:rPr>
          <w:rStyle w:val="35"/>
          <w:rFonts w:ascii="仿宋_GB2312" w:hAnsi="宋体" w:eastAsia="仿宋_GB2312"/>
          <w:b/>
          <w:color w:val="000000"/>
          <w:sz w:val="24"/>
          <w:szCs w:val="24"/>
        </w:rPr>
      </w:pPr>
    </w:p>
    <w:p>
      <w:pPr>
        <w:pStyle w:val="2"/>
        <w:rPr>
          <w:rStyle w:val="35"/>
          <w:rFonts w:ascii="仿宋_GB2312" w:hAnsi="宋体" w:eastAsia="仿宋_GB2312"/>
          <w:b/>
          <w:color w:val="000000"/>
          <w:sz w:val="24"/>
          <w:szCs w:val="24"/>
        </w:rPr>
      </w:pPr>
    </w:p>
    <w:p>
      <w:pPr>
        <w:pStyle w:val="2"/>
        <w:rPr>
          <w:rStyle w:val="35"/>
          <w:rFonts w:ascii="仿宋_GB2312" w:hAnsi="宋体" w:eastAsia="仿宋_GB2312"/>
          <w:b/>
          <w:color w:val="000000"/>
          <w:sz w:val="24"/>
          <w:szCs w:val="24"/>
        </w:rPr>
      </w:pPr>
    </w:p>
    <w:p>
      <w:pPr>
        <w:pStyle w:val="2"/>
        <w:rPr>
          <w:rStyle w:val="35"/>
          <w:rFonts w:ascii="仿宋_GB2312" w:hAnsi="宋体" w:eastAsia="仿宋_GB2312"/>
          <w:b/>
          <w:color w:val="000000"/>
          <w:sz w:val="24"/>
          <w:szCs w:val="24"/>
        </w:rPr>
      </w:pPr>
    </w:p>
    <w:p>
      <w:pPr>
        <w:pStyle w:val="2"/>
        <w:rPr>
          <w:rStyle w:val="35"/>
          <w:rFonts w:ascii="仿宋_GB2312" w:hAnsi="宋体" w:eastAsia="仿宋_GB2312"/>
          <w:b/>
          <w:color w:val="000000"/>
          <w:sz w:val="24"/>
          <w:szCs w:val="24"/>
        </w:rPr>
      </w:pPr>
    </w:p>
    <w:p>
      <w:pPr>
        <w:snapToGrid w:val="0"/>
        <w:jc w:val="center"/>
        <w:rPr>
          <w:rStyle w:val="35"/>
          <w:rFonts w:ascii="仿宋_GB2312" w:hAnsi="宋体" w:eastAsia="仿宋_GB2312"/>
          <w:b/>
          <w:color w:val="000000"/>
          <w:sz w:val="28"/>
          <w:szCs w:val="28"/>
        </w:rPr>
      </w:pPr>
      <w:r>
        <w:rPr>
          <w:rStyle w:val="35"/>
          <w:rFonts w:ascii="仿宋_GB2312" w:hAnsi="宋体" w:eastAsia="仿宋_GB2312"/>
          <w:b/>
          <w:color w:val="000000"/>
          <w:sz w:val="28"/>
          <w:szCs w:val="28"/>
        </w:rPr>
        <w:t>（三）法人代表授权书格式（单独提交）</w:t>
      </w:r>
    </w:p>
    <w:p>
      <w:pPr>
        <w:snapToGrid w:val="0"/>
        <w:rPr>
          <w:rStyle w:val="35"/>
          <w:rFonts w:ascii="仿宋_GB2312" w:hAnsi="宋体" w:eastAsia="仿宋_GB2312"/>
          <w:b/>
          <w:color w:val="000000"/>
          <w:sz w:val="28"/>
          <w:szCs w:val="28"/>
        </w:rPr>
      </w:pPr>
    </w:p>
    <w:p>
      <w:pPr>
        <w:pStyle w:val="70"/>
        <w:snapToGrid w:val="0"/>
        <w:ind w:firstLine="482"/>
        <w:rPr>
          <w:rStyle w:val="35"/>
          <w:rFonts w:ascii="仿宋_GB2312" w:eastAsia="仿宋_GB2312"/>
          <w:color w:val="000000"/>
          <w:sz w:val="24"/>
          <w:szCs w:val="24"/>
        </w:rPr>
      </w:pPr>
      <w:r>
        <w:rPr>
          <w:rStyle w:val="35"/>
          <w:rFonts w:ascii="仿宋_GB2312" w:eastAsia="仿宋_GB2312"/>
          <w:color w:val="000000"/>
          <w:sz w:val="24"/>
          <w:szCs w:val="24"/>
        </w:rPr>
        <w:t>本授权书声明：注册于</w:t>
      </w:r>
      <w:r>
        <w:rPr>
          <w:rStyle w:val="35"/>
          <w:rFonts w:ascii="仿宋_GB2312" w:eastAsia="仿宋_GB2312"/>
          <w:color w:val="000000"/>
          <w:sz w:val="24"/>
          <w:szCs w:val="24"/>
          <w:u w:val="single" w:color="000000"/>
        </w:rPr>
        <w:t>（地区的名称）</w:t>
      </w:r>
      <w:r>
        <w:rPr>
          <w:rStyle w:val="35"/>
          <w:rFonts w:ascii="仿宋_GB2312" w:eastAsia="仿宋_GB2312"/>
          <w:color w:val="000000"/>
          <w:sz w:val="24"/>
          <w:szCs w:val="24"/>
        </w:rPr>
        <w:t>的</w:t>
      </w:r>
      <w:r>
        <w:rPr>
          <w:rStyle w:val="35"/>
          <w:rFonts w:ascii="仿宋_GB2312" w:eastAsia="仿宋_GB2312"/>
          <w:color w:val="000000"/>
          <w:sz w:val="24"/>
          <w:szCs w:val="24"/>
          <w:u w:val="single" w:color="000000"/>
        </w:rPr>
        <w:t>（公司名称）</w:t>
      </w:r>
      <w:r>
        <w:rPr>
          <w:rStyle w:val="35"/>
          <w:rFonts w:ascii="仿宋_GB2312" w:eastAsia="仿宋_GB2312"/>
          <w:color w:val="000000"/>
          <w:sz w:val="24"/>
          <w:szCs w:val="24"/>
        </w:rPr>
        <w:t>，在下面签字的法人代表</w:t>
      </w:r>
      <w:r>
        <w:rPr>
          <w:rStyle w:val="35"/>
          <w:rFonts w:ascii="仿宋_GB2312" w:eastAsia="仿宋_GB2312"/>
          <w:color w:val="000000"/>
          <w:sz w:val="24"/>
          <w:szCs w:val="24"/>
          <w:u w:val="single" w:color="000000"/>
        </w:rPr>
        <w:t>（姓名、职务）</w:t>
      </w:r>
      <w:r>
        <w:rPr>
          <w:rStyle w:val="35"/>
          <w:rFonts w:ascii="仿宋_GB2312" w:eastAsia="仿宋_GB2312"/>
          <w:color w:val="000000"/>
          <w:sz w:val="24"/>
          <w:szCs w:val="24"/>
        </w:rPr>
        <w:t>，代表本公司授权在下面签字的</w:t>
      </w:r>
      <w:r>
        <w:rPr>
          <w:rStyle w:val="35"/>
          <w:rFonts w:ascii="仿宋_GB2312" w:eastAsia="仿宋_GB2312"/>
          <w:color w:val="000000"/>
          <w:sz w:val="24"/>
          <w:szCs w:val="24"/>
          <w:u w:val="single" w:color="000000"/>
        </w:rPr>
        <w:t>（被授权人的姓名、职务）</w:t>
      </w:r>
      <w:r>
        <w:rPr>
          <w:rStyle w:val="35"/>
          <w:rFonts w:ascii="仿宋_GB2312" w:eastAsia="仿宋_GB2312"/>
          <w:color w:val="000000"/>
          <w:sz w:val="24"/>
          <w:szCs w:val="24"/>
        </w:rPr>
        <w:t>为本公司的合法代理人，就</w:t>
      </w:r>
      <w:r>
        <w:rPr>
          <w:rStyle w:val="35"/>
          <w:rFonts w:ascii="仿宋_GB2312" w:eastAsia="仿宋_GB2312"/>
          <w:color w:val="000000"/>
          <w:sz w:val="24"/>
          <w:szCs w:val="24"/>
          <w:u w:val="single" w:color="000000"/>
        </w:rPr>
        <w:t>　（项目名称）　</w:t>
      </w:r>
      <w:r>
        <w:rPr>
          <w:rStyle w:val="35"/>
          <w:rFonts w:ascii="仿宋_GB2312" w:eastAsia="仿宋_GB2312"/>
          <w:color w:val="000000"/>
          <w:sz w:val="24"/>
          <w:szCs w:val="24"/>
        </w:rPr>
        <w:t>的投标，以本公司的名义处理一切与之有关的事务。</w:t>
      </w:r>
    </w:p>
    <w:p>
      <w:pPr>
        <w:snapToGrid w:val="0"/>
        <w:ind w:firstLine="482"/>
        <w:rPr>
          <w:rStyle w:val="35"/>
          <w:rFonts w:ascii="仿宋_GB2312" w:hAnsi="宋体" w:eastAsia="仿宋_GB2312"/>
          <w:color w:val="000000"/>
          <w:sz w:val="24"/>
          <w:szCs w:val="24"/>
        </w:rPr>
      </w:pPr>
      <w:r>
        <w:rPr>
          <w:rStyle w:val="35"/>
          <w:rFonts w:ascii="仿宋_GB2312" w:hAnsi="宋体" w:eastAsia="仿宋_GB2312"/>
          <w:color w:val="000000"/>
          <w:sz w:val="24"/>
          <w:szCs w:val="24"/>
        </w:rPr>
        <w:t>本授权书于</w:t>
      </w:r>
      <w:r>
        <w:rPr>
          <w:rStyle w:val="35"/>
          <w:rFonts w:hint="eastAsia" w:ascii="仿宋_GB2312" w:hAnsi="宋体" w:eastAsia="仿宋_GB2312"/>
          <w:color w:val="000000"/>
          <w:sz w:val="24"/>
          <w:szCs w:val="24"/>
          <w:lang w:val="en-US" w:eastAsia="zh-CN"/>
        </w:rPr>
        <w:t xml:space="preserve"> </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年</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月</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日签字生效，特此声明。</w:t>
      </w:r>
    </w:p>
    <w:p>
      <w:pPr>
        <w:pStyle w:val="2"/>
        <w:rPr>
          <w:rStyle w:val="35"/>
          <w:rFonts w:ascii="仿宋_GB2312" w:hAnsi="宋体" w:eastAsia="仿宋_GB2312"/>
          <w:color w:val="000000"/>
          <w:sz w:val="24"/>
          <w:szCs w:val="24"/>
        </w:rPr>
      </w:pPr>
    </w:p>
    <w:p>
      <w:pPr>
        <w:pStyle w:val="2"/>
        <w:rPr>
          <w:rStyle w:val="35"/>
          <w:rFonts w:ascii="仿宋_GB2312" w:hAnsi="宋体" w:eastAsia="仿宋_GB2312"/>
          <w:color w:val="000000"/>
          <w:sz w:val="24"/>
          <w:szCs w:val="24"/>
        </w:rPr>
      </w:pPr>
    </w:p>
    <w:p>
      <w:pPr>
        <w:pStyle w:val="2"/>
        <w:rPr>
          <w:rStyle w:val="35"/>
          <w:rFonts w:ascii="仿宋_GB2312" w:hAnsi="宋体" w:eastAsia="仿宋_GB2312"/>
          <w:color w:val="000000"/>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-139700</wp:posOffset>
                </wp:positionH>
                <wp:positionV relativeFrom="paragraph">
                  <wp:posOffset>193675</wp:posOffset>
                </wp:positionV>
                <wp:extent cx="2560320" cy="1258570"/>
                <wp:effectExtent l="6350" t="6350" r="24130" b="11430"/>
                <wp:wrapNone/>
                <wp:docPr id="3" name="矩形 3"/>
                <wp:cNvGraphicFramePr/>
                <a:graphic xmlns:a="http://schemas.openxmlformats.org/drawingml/2006/main">
                  <a:graphicData uri="http://schemas.microsoft.com/office/word/2010/wordprocessingShape">
                    <wps:wsp>
                      <wps:cNvSpPr/>
                      <wps:spPr>
                        <a:xfrm>
                          <a:off x="1097915" y="2889250"/>
                          <a:ext cx="2560320" cy="1258570"/>
                        </a:xfrm>
                        <a:prstGeom prst="rect">
                          <a:avLst/>
                        </a:prstGeom>
                        <a:ln w="12700" cmpd="sng">
                          <a:solidFill>
                            <a:schemeClr val="accent1">
                              <a:shade val="50000"/>
                            </a:schemeClr>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Style w:val="35"/>
                                <w:rFonts w:hint="eastAsia" w:ascii="仿宋_GB2312" w:hAnsi="宋体" w:eastAsia="仿宋_GB2312"/>
                                <w:b/>
                                <w:bCs/>
                                <w:color w:val="000000"/>
                                <w:sz w:val="24"/>
                                <w:szCs w:val="24"/>
                                <w:lang w:eastAsia="zh-CN"/>
                              </w:rPr>
                              <w:t>授权人身份证件正反面（复印件）</w:t>
                            </w:r>
                            <w:r>
                              <w:rPr>
                                <w:rStyle w:val="35"/>
                                <w:rFonts w:hint="eastAsia" w:ascii="仿宋_GB2312" w:hAnsi="宋体" w:eastAsia="仿宋_GB2312"/>
                                <w:b/>
                                <w:bCs/>
                                <w:color w:val="000000"/>
                                <w:sz w:val="24"/>
                                <w:szCs w:val="24"/>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pt;margin-top:15.25pt;height:99.1pt;width:201.6pt;z-index:251659264;v-text-anchor:middle;mso-width-relative:page;mso-height-relative:page;" fillcolor="#FFFFFF [3201]" filled="t" stroked="t" coordsize="21600,21600" o:gfxdata="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yF1qdgAAAAKAQAADwAA&#10;AAAAAAABACAAAAAiAAAAZHJzL2Rvd25yZXYueG1sUEsBAhQAFAAAAAgAh07iQCWIy4yIAgAAFgUA&#10;AA4AAAAAAAAAAQAgAAAAJwEAAGRycy9lMm9Eb2MueG1sUEsFBgAAAAAGAAYAWQEAACEGAAAAAA==&#10;">
                <v:fill on="t" focussize="0,0"/>
                <v:stroke weight="1pt" color="#385D8A [3204]" joinstyle="round"/>
                <v:imagedata o:title=""/>
                <o:lock v:ext="edit" aspectratio="f"/>
                <v:textbox>
                  <w:txbxContent>
                    <w:p>
                      <w:pPr>
                        <w:jc w:val="cente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Style w:val="35"/>
                          <w:rFonts w:hint="eastAsia" w:ascii="仿宋_GB2312" w:hAnsi="宋体" w:eastAsia="仿宋_GB2312"/>
                          <w:b/>
                          <w:bCs/>
                          <w:color w:val="000000"/>
                          <w:sz w:val="24"/>
                          <w:szCs w:val="24"/>
                          <w:lang w:eastAsia="zh-CN"/>
                        </w:rPr>
                        <w:t>授权人身份证件正反面（复印件）</w:t>
                      </w:r>
                      <w:r>
                        <w:rPr>
                          <w:rStyle w:val="35"/>
                          <w:rFonts w:hint="eastAsia" w:ascii="仿宋_GB2312" w:hAnsi="宋体" w:eastAsia="仿宋_GB2312"/>
                          <w:b/>
                          <w:bCs/>
                          <w:color w:val="000000"/>
                          <w:sz w:val="24"/>
                          <w:szCs w:val="24"/>
                          <w:lang w:val="en-US" w:eastAsia="zh-CN"/>
                        </w:rPr>
                        <w:t xml:space="preserve"> </w:t>
                      </w: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2552700</wp:posOffset>
                </wp:positionH>
                <wp:positionV relativeFrom="paragraph">
                  <wp:posOffset>177165</wp:posOffset>
                </wp:positionV>
                <wp:extent cx="2729865" cy="1247775"/>
                <wp:effectExtent l="6350" t="6350" r="6985" b="22225"/>
                <wp:wrapNone/>
                <wp:docPr id="4" name="矩形 4"/>
                <wp:cNvGraphicFramePr/>
                <a:graphic xmlns:a="http://schemas.openxmlformats.org/drawingml/2006/main">
                  <a:graphicData uri="http://schemas.microsoft.com/office/word/2010/wordprocessingShape">
                    <wps:wsp>
                      <wps:cNvSpPr/>
                      <wps:spPr>
                        <a:xfrm>
                          <a:off x="0" y="0"/>
                          <a:ext cx="2729865" cy="1247775"/>
                        </a:xfrm>
                        <a:prstGeom prst="rect">
                          <a:avLst/>
                        </a:prstGeom>
                        <a:ln w="12700" cmpd="sng">
                          <a:solidFill>
                            <a:schemeClr val="accent1">
                              <a:shade val="50000"/>
                            </a:schemeClr>
                          </a:solidFill>
                          <a:prstDash val="solid"/>
                        </a:ln>
                      </wps:spPr>
                      <wps:style>
                        <a:lnRef idx="2">
                          <a:schemeClr val="accent6"/>
                        </a:lnRef>
                        <a:fillRef idx="1">
                          <a:schemeClr val="lt1"/>
                        </a:fillRef>
                        <a:effectRef idx="0">
                          <a:schemeClr val="accent6"/>
                        </a:effectRef>
                        <a:fontRef idx="minor">
                          <a:schemeClr val="dk1"/>
                        </a:fontRef>
                      </wps:style>
                      <wps:txbx>
                        <w:txbxContent>
                          <w:p>
                            <w:pPr>
                              <w:pStyle w:val="2"/>
                              <w:rPr>
                                <w:rStyle w:val="35"/>
                                <w:rFonts w:hint="eastAsia" w:ascii="仿宋_GB2312" w:hAnsi="宋体" w:eastAsia="仿宋_GB2312"/>
                                <w:b/>
                                <w:bCs/>
                                <w:color w:val="000000"/>
                                <w:sz w:val="24"/>
                                <w:szCs w:val="24"/>
                                <w:lang w:val="en-US" w:eastAsia="zh-CN"/>
                              </w:rPr>
                            </w:pPr>
                          </w:p>
                          <w:p>
                            <w:pPr>
                              <w:pStyle w:val="2"/>
                              <w:rPr>
                                <w:rStyle w:val="35"/>
                                <w:rFonts w:ascii="仿宋_GB2312" w:hAnsi="宋体" w:eastAsia="仿宋_GB2312"/>
                                <w:b/>
                                <w:bCs/>
                                <w:color w:val="000000"/>
                                <w:sz w:val="24"/>
                                <w:szCs w:val="24"/>
                              </w:rPr>
                            </w:pPr>
                            <w:r>
                              <w:rPr>
                                <w:rStyle w:val="35"/>
                                <w:rFonts w:hint="eastAsia" w:ascii="仿宋_GB2312" w:hAnsi="宋体" w:eastAsia="仿宋_GB2312"/>
                                <w:b/>
                                <w:bCs/>
                                <w:color w:val="000000"/>
                                <w:sz w:val="24"/>
                                <w:szCs w:val="24"/>
                                <w:lang w:val="en-US" w:eastAsia="zh-CN"/>
                              </w:rPr>
                              <w:t>被授权人身份证件正反面（复印件）</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1pt;margin-top:13.95pt;height:98.25pt;width:214.95pt;z-index:251660288;v-text-anchor:middle;mso-width-relative:page;mso-height-relative:page;" fillcolor="#FFFFFF [3201]" filled="t" stroked="t" coordsize="21600,21600" o:gfxdata="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5Z8GQ2AAAAAoBAAAPAAAAAAAAAAEAIAAAACIA&#10;AABkcnMvZG93bnJldi54bWxQSwECFAAUAAAACACHTuJAok1YJnsCAAAKBQAADgAAAAAAAAABACAA&#10;AAAnAQAAZHJzL2Uyb0RvYy54bWxQSwUGAAAAAAYABgBZAQAAFAYAAAAA&#10;">
                <v:fill on="t" focussize="0,0"/>
                <v:stroke weight="1pt" color="#385D8A [3204]" joinstyle="round"/>
                <v:imagedata o:title=""/>
                <o:lock v:ext="edit" aspectratio="f"/>
                <v:textbox>
                  <w:txbxContent>
                    <w:p>
                      <w:pPr>
                        <w:pStyle w:val="2"/>
                        <w:rPr>
                          <w:rStyle w:val="35"/>
                          <w:rFonts w:hint="eastAsia" w:ascii="仿宋_GB2312" w:hAnsi="宋体" w:eastAsia="仿宋_GB2312"/>
                          <w:b/>
                          <w:bCs/>
                          <w:color w:val="000000"/>
                          <w:sz w:val="24"/>
                          <w:szCs w:val="24"/>
                          <w:lang w:val="en-US" w:eastAsia="zh-CN"/>
                        </w:rPr>
                      </w:pPr>
                    </w:p>
                    <w:p>
                      <w:pPr>
                        <w:pStyle w:val="2"/>
                        <w:rPr>
                          <w:rStyle w:val="35"/>
                          <w:rFonts w:ascii="仿宋_GB2312" w:hAnsi="宋体" w:eastAsia="仿宋_GB2312"/>
                          <w:b/>
                          <w:bCs/>
                          <w:color w:val="000000"/>
                          <w:sz w:val="24"/>
                          <w:szCs w:val="24"/>
                        </w:rPr>
                      </w:pPr>
                      <w:r>
                        <w:rPr>
                          <w:rStyle w:val="35"/>
                          <w:rFonts w:hint="eastAsia" w:ascii="仿宋_GB2312" w:hAnsi="宋体" w:eastAsia="仿宋_GB2312"/>
                          <w:b/>
                          <w:bCs/>
                          <w:color w:val="000000"/>
                          <w:sz w:val="24"/>
                          <w:szCs w:val="24"/>
                          <w:lang w:val="en-US" w:eastAsia="zh-CN"/>
                        </w:rPr>
                        <w:t>被授权人身份证件正反面（复印件）</w:t>
                      </w:r>
                    </w:p>
                    <w:p/>
                  </w:txbxContent>
                </v:textbox>
              </v:rect>
            </w:pict>
          </mc:Fallback>
        </mc:AlternateContent>
      </w:r>
    </w:p>
    <w:p>
      <w:pPr>
        <w:pStyle w:val="2"/>
        <w:rPr>
          <w:rStyle w:val="35"/>
          <w:rFonts w:ascii="仿宋_GB2312" w:hAnsi="宋体" w:eastAsia="仿宋_GB2312"/>
          <w:color w:val="000000"/>
          <w:sz w:val="24"/>
          <w:szCs w:val="24"/>
        </w:rPr>
      </w:pPr>
    </w:p>
    <w:p>
      <w:pPr>
        <w:pStyle w:val="2"/>
        <w:rPr>
          <w:rStyle w:val="35"/>
          <w:rFonts w:ascii="仿宋_GB2312" w:hAnsi="宋体" w:eastAsia="仿宋_GB2312"/>
          <w:color w:val="000000"/>
          <w:sz w:val="24"/>
          <w:szCs w:val="24"/>
        </w:rPr>
      </w:pPr>
    </w:p>
    <w:p>
      <w:pPr>
        <w:pStyle w:val="2"/>
        <w:rPr>
          <w:rStyle w:val="35"/>
          <w:rFonts w:ascii="仿宋_GB2312" w:hAnsi="宋体" w:eastAsia="仿宋_GB2312"/>
          <w:color w:val="000000"/>
          <w:sz w:val="24"/>
          <w:szCs w:val="24"/>
        </w:rPr>
      </w:pPr>
    </w:p>
    <w:p>
      <w:pPr>
        <w:pStyle w:val="2"/>
        <w:rPr>
          <w:rStyle w:val="35"/>
          <w:rFonts w:ascii="仿宋_GB2312" w:hAnsi="宋体" w:eastAsia="仿宋_GB2312"/>
          <w:color w:val="000000"/>
          <w:sz w:val="24"/>
          <w:szCs w:val="24"/>
        </w:rPr>
      </w:pPr>
    </w:p>
    <w:p>
      <w:pPr>
        <w:pStyle w:val="2"/>
        <w:rPr>
          <w:rStyle w:val="35"/>
          <w:rFonts w:hint="eastAsia" w:ascii="仿宋_GB2312" w:hAnsi="宋体" w:eastAsia="仿宋_GB2312"/>
          <w:b/>
          <w:bCs/>
          <w:color w:val="000000"/>
          <w:sz w:val="24"/>
          <w:szCs w:val="24"/>
          <w:lang w:val="en-US" w:eastAsia="zh-CN"/>
        </w:rPr>
      </w:pPr>
      <w:r>
        <w:rPr>
          <w:rStyle w:val="35"/>
          <w:rFonts w:hint="eastAsia" w:ascii="仿宋_GB2312" w:hAnsi="宋体" w:eastAsia="仿宋_GB2312"/>
          <w:b/>
          <w:bCs/>
          <w:color w:val="000000"/>
          <w:sz w:val="24"/>
          <w:szCs w:val="24"/>
          <w:lang w:val="en-US" w:eastAsia="zh-CN"/>
        </w:rPr>
        <w:t xml:space="preserve">       </w:t>
      </w:r>
    </w:p>
    <w:p>
      <w:pPr>
        <w:pStyle w:val="2"/>
        <w:rPr>
          <w:rStyle w:val="35"/>
          <w:rFonts w:hint="eastAsia" w:ascii="仿宋_GB2312" w:hAnsi="宋体" w:eastAsia="仿宋_GB2312"/>
          <w:b/>
          <w:bCs/>
          <w:color w:val="000000"/>
          <w:sz w:val="24"/>
          <w:szCs w:val="24"/>
          <w:lang w:val="en-US" w:eastAsia="zh-CN"/>
        </w:rPr>
      </w:pPr>
    </w:p>
    <w:p>
      <w:pPr>
        <w:pStyle w:val="2"/>
        <w:rPr>
          <w:rStyle w:val="35"/>
          <w:rFonts w:hint="eastAsia" w:ascii="仿宋_GB2312" w:hAnsi="宋体" w:eastAsia="仿宋_GB2312"/>
          <w:b/>
          <w:bCs/>
          <w:color w:val="000000"/>
          <w:sz w:val="24"/>
          <w:szCs w:val="24"/>
          <w:lang w:val="en-US" w:eastAsia="zh-CN"/>
        </w:rPr>
      </w:pPr>
    </w:p>
    <w:p>
      <w:pPr>
        <w:pStyle w:val="2"/>
        <w:rPr>
          <w:rStyle w:val="35"/>
          <w:rFonts w:hint="eastAsia" w:ascii="仿宋_GB2312" w:hAnsi="宋体" w:eastAsia="仿宋_GB2312"/>
          <w:b/>
          <w:bCs/>
          <w:color w:val="000000"/>
          <w:sz w:val="24"/>
          <w:szCs w:val="24"/>
          <w:lang w:val="en-US" w:eastAsia="zh-CN"/>
        </w:rPr>
      </w:pPr>
    </w:p>
    <w:p>
      <w:pPr>
        <w:pStyle w:val="2"/>
        <w:rPr>
          <w:rStyle w:val="35"/>
          <w:rFonts w:ascii="仿宋_GB2312" w:hAnsi="宋体" w:eastAsia="仿宋_GB2312"/>
          <w:color w:val="000000"/>
          <w:sz w:val="24"/>
          <w:szCs w:val="24"/>
        </w:rPr>
      </w:pPr>
    </w:p>
    <w:p>
      <w:pPr>
        <w:pStyle w:val="2"/>
        <w:rPr>
          <w:rStyle w:val="35"/>
          <w:rFonts w:ascii="仿宋_GB2312" w:hAnsi="宋体" w:eastAsia="仿宋_GB2312"/>
          <w:color w:val="000000"/>
          <w:sz w:val="24"/>
          <w:szCs w:val="24"/>
        </w:rPr>
      </w:pPr>
    </w:p>
    <w:p>
      <w:pPr>
        <w:pStyle w:val="2"/>
        <w:rPr>
          <w:rStyle w:val="35"/>
          <w:rFonts w:ascii="仿宋_GB2312" w:hAnsi="宋体" w:eastAsia="仿宋_GB2312"/>
          <w:color w:val="000000"/>
          <w:sz w:val="24"/>
          <w:szCs w:val="24"/>
        </w:rPr>
      </w:pPr>
    </w:p>
    <w:p>
      <w:pPr>
        <w:snapToGrid w:val="0"/>
        <w:ind w:firstLine="482"/>
        <w:rPr>
          <w:rStyle w:val="35"/>
          <w:rFonts w:ascii="仿宋_GB2312" w:hAnsi="宋体" w:eastAsia="仿宋_GB2312"/>
          <w:color w:val="000000"/>
          <w:sz w:val="24"/>
          <w:szCs w:val="24"/>
        </w:rPr>
      </w:pPr>
    </w:p>
    <w:p>
      <w:pPr>
        <w:snapToGrid w:val="0"/>
        <w:ind w:firstLine="482"/>
        <w:rPr>
          <w:rStyle w:val="35"/>
          <w:rFonts w:ascii="仿宋_GB2312" w:hAnsi="宋体" w:eastAsia="仿宋_GB2312"/>
          <w:color w:val="000000"/>
          <w:sz w:val="24"/>
          <w:szCs w:val="24"/>
        </w:rPr>
      </w:pPr>
      <w:r>
        <w:rPr>
          <w:rStyle w:val="35"/>
          <w:rFonts w:ascii="仿宋_GB2312" w:hAnsi="宋体" w:eastAsia="仿宋_GB2312"/>
          <w:color w:val="000000"/>
          <w:sz w:val="24"/>
          <w:szCs w:val="24"/>
        </w:rPr>
        <w:t>法定代表人签字</w:t>
      </w:r>
      <w:r>
        <w:rPr>
          <w:rStyle w:val="35"/>
          <w:rFonts w:ascii="仿宋_GB2312" w:hAnsi="宋体" w:eastAsia="仿宋_GB2312"/>
          <w:color w:val="000000"/>
          <w:sz w:val="24"/>
          <w:szCs w:val="24"/>
          <w:u w:val="single" w:color="000000"/>
        </w:rPr>
        <w:t>　　　　　　　　　　　　　　　　　</w:t>
      </w:r>
    </w:p>
    <w:p>
      <w:pPr>
        <w:snapToGrid w:val="0"/>
        <w:ind w:firstLine="482"/>
        <w:rPr>
          <w:rStyle w:val="35"/>
          <w:rFonts w:ascii="仿宋_GB2312" w:hAnsi="宋体" w:eastAsia="仿宋_GB2312"/>
          <w:color w:val="000000"/>
          <w:sz w:val="24"/>
          <w:szCs w:val="24"/>
        </w:rPr>
      </w:pPr>
      <w:r>
        <w:rPr>
          <w:rStyle w:val="35"/>
          <w:rFonts w:ascii="仿宋_GB2312" w:hAnsi="宋体" w:eastAsia="仿宋_GB2312"/>
          <w:color w:val="000000"/>
          <w:sz w:val="24"/>
          <w:szCs w:val="24"/>
        </w:rPr>
        <w:t>被授权人签字</w:t>
      </w:r>
      <w:r>
        <w:rPr>
          <w:rStyle w:val="35"/>
          <w:rFonts w:ascii="仿宋_GB2312" w:hAnsi="宋体" w:eastAsia="仿宋_GB2312"/>
          <w:color w:val="000000"/>
          <w:sz w:val="24"/>
          <w:szCs w:val="24"/>
          <w:u w:val="single" w:color="000000"/>
        </w:rPr>
        <w:t>　　　　　　　　　　　　　　　　　</w:t>
      </w:r>
    </w:p>
    <w:p>
      <w:pPr>
        <w:snapToGrid w:val="0"/>
        <w:ind w:firstLine="482"/>
        <w:rPr>
          <w:rStyle w:val="35"/>
          <w:rFonts w:ascii="仿宋_GB2312" w:hAnsi="宋体" w:eastAsia="仿宋_GB2312"/>
          <w:color w:val="000000"/>
          <w:sz w:val="24"/>
          <w:szCs w:val="24"/>
        </w:rPr>
      </w:pPr>
      <w:r>
        <w:rPr>
          <w:rStyle w:val="35"/>
          <w:rFonts w:ascii="仿宋_GB2312" w:hAnsi="宋体" w:eastAsia="仿宋_GB2312"/>
          <w:color w:val="000000"/>
          <w:sz w:val="24"/>
          <w:szCs w:val="24"/>
        </w:rPr>
        <w:t>公      章：</w:t>
      </w:r>
      <w:r>
        <w:rPr>
          <w:rStyle w:val="35"/>
          <w:rFonts w:ascii="仿宋_GB2312" w:hAnsi="宋体" w:eastAsia="仿宋_GB2312"/>
          <w:color w:val="000000"/>
          <w:sz w:val="24"/>
          <w:szCs w:val="24"/>
          <w:u w:val="single" w:color="000000"/>
        </w:rPr>
        <w:t xml:space="preserve">                         </w:t>
      </w:r>
    </w:p>
    <w:p>
      <w:pPr>
        <w:snapToGrid w:val="0"/>
        <w:ind w:firstLine="482"/>
        <w:rPr>
          <w:rStyle w:val="35"/>
          <w:rFonts w:ascii="仿宋_GB2312" w:hAnsi="宋体" w:eastAsia="仿宋_GB2312"/>
          <w:color w:val="000000"/>
          <w:sz w:val="24"/>
          <w:szCs w:val="24"/>
        </w:rPr>
      </w:pPr>
    </w:p>
    <w:p>
      <w:pPr>
        <w:snapToGrid w:val="0"/>
        <w:ind w:firstLine="480"/>
        <w:rPr>
          <w:rStyle w:val="35"/>
          <w:rFonts w:ascii="仿宋_GB2312" w:hAnsi="宋体" w:eastAsia="仿宋_GB2312"/>
          <w:color w:val="000000"/>
          <w:sz w:val="24"/>
          <w:szCs w:val="24"/>
        </w:rPr>
      </w:pPr>
      <w:r>
        <w:rPr>
          <w:rStyle w:val="35"/>
          <w:rFonts w:ascii="仿宋_GB2312" w:hAnsi="宋体" w:eastAsia="仿宋_GB2312"/>
          <w:color w:val="000000"/>
          <w:sz w:val="24"/>
          <w:szCs w:val="24"/>
        </w:rPr>
        <w:t>　　　　　　　　　　　　　　　　授权日期：</w:t>
      </w:r>
      <w:r>
        <w:rPr>
          <w:rStyle w:val="35"/>
          <w:rFonts w:hint="eastAsia" w:ascii="仿宋_GB2312" w:hAnsi="宋体" w:eastAsia="仿宋_GB2312"/>
          <w:color w:val="000000"/>
          <w:sz w:val="24"/>
          <w:szCs w:val="24"/>
          <w:lang w:val="en-US" w:eastAsia="zh-CN"/>
        </w:rPr>
        <w:t xml:space="preserve"> </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年</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月</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日</w:t>
      </w:r>
    </w:p>
    <w:p>
      <w:pPr>
        <w:pStyle w:val="2"/>
        <w:rPr>
          <w:rStyle w:val="35"/>
          <w:rFonts w:ascii="仿宋_GB2312" w:hAnsi="宋体" w:eastAsia="仿宋_GB2312"/>
          <w:color w:val="000000"/>
          <w:sz w:val="24"/>
          <w:szCs w:val="24"/>
        </w:rPr>
      </w:pPr>
    </w:p>
    <w:p>
      <w:pPr>
        <w:pStyle w:val="2"/>
        <w:rPr>
          <w:rStyle w:val="35"/>
          <w:rFonts w:ascii="仿宋_GB2312" w:hAnsi="宋体" w:eastAsia="仿宋_GB2312"/>
          <w:color w:val="000000"/>
          <w:sz w:val="24"/>
          <w:szCs w:val="24"/>
        </w:rPr>
      </w:pPr>
    </w:p>
    <w:p>
      <w:pPr>
        <w:pStyle w:val="2"/>
        <w:rPr>
          <w:rStyle w:val="35"/>
          <w:rFonts w:ascii="仿宋_GB2312" w:hAnsi="宋体" w:eastAsia="仿宋_GB2312"/>
          <w:color w:val="000000"/>
          <w:sz w:val="24"/>
          <w:szCs w:val="24"/>
        </w:rPr>
      </w:pPr>
    </w:p>
    <w:p>
      <w:pPr>
        <w:snapToGrid w:val="0"/>
        <w:rPr>
          <w:rStyle w:val="35"/>
          <w:rFonts w:ascii="仿宋_GB2312" w:hAnsi="宋体" w:eastAsia="仿宋_GB2312"/>
          <w:color w:val="000000"/>
          <w:sz w:val="28"/>
          <w:szCs w:val="28"/>
        </w:rPr>
      </w:pPr>
    </w:p>
    <w:p>
      <w:pPr>
        <w:snapToGrid w:val="0"/>
        <w:ind w:firstLine="482" w:firstLineChars="200"/>
        <w:rPr>
          <w:rStyle w:val="35"/>
          <w:rFonts w:ascii="仿宋_GB2312" w:hAnsi="宋体" w:eastAsia="仿宋_GB2312"/>
          <w:b/>
          <w:color w:val="000000"/>
          <w:sz w:val="24"/>
          <w:szCs w:val="24"/>
        </w:rPr>
      </w:pPr>
      <w:r>
        <w:rPr>
          <w:rStyle w:val="35"/>
          <w:rFonts w:ascii="仿宋_GB2312" w:hAnsi="宋体" w:eastAsia="仿宋_GB2312"/>
          <w:b/>
          <w:color w:val="000000"/>
          <w:sz w:val="24"/>
          <w:szCs w:val="24"/>
        </w:rPr>
        <w:t>注：1、法定代表人本人作为公司代理人前来参加投标的投标方，可不提供此项证明文件。</w:t>
      </w:r>
    </w:p>
    <w:p>
      <w:pPr>
        <w:snapToGrid w:val="0"/>
        <w:ind w:firstLine="482" w:firstLineChars="200"/>
        <w:rPr>
          <w:rStyle w:val="35"/>
          <w:rFonts w:hint="eastAsia" w:ascii="仿宋_GB2312" w:hAnsi="宋体" w:eastAsia="仿宋_GB2312"/>
          <w:b/>
          <w:color w:val="000000"/>
          <w:sz w:val="24"/>
          <w:szCs w:val="24"/>
          <w:lang w:eastAsia="zh-CN"/>
        </w:rPr>
      </w:pPr>
      <w:r>
        <w:rPr>
          <w:rStyle w:val="35"/>
          <w:rFonts w:ascii="仿宋_GB2312" w:hAnsi="宋体" w:eastAsia="仿宋_GB2312"/>
          <w:b/>
          <w:color w:val="000000"/>
          <w:sz w:val="24"/>
          <w:szCs w:val="24"/>
        </w:rPr>
        <w:t xml:space="preserve">    2、授权书上应当附有授权人和被授权人的居民身份证复印件</w:t>
      </w:r>
      <w:r>
        <w:rPr>
          <w:rStyle w:val="35"/>
          <w:rFonts w:hint="eastAsia" w:ascii="仿宋_GB2312" w:hAnsi="宋体" w:eastAsia="仿宋_GB2312"/>
          <w:b/>
          <w:color w:val="000000"/>
          <w:sz w:val="24"/>
          <w:szCs w:val="24"/>
          <w:lang w:eastAsia="zh-CN"/>
        </w:rPr>
        <w:t>，及被授权人在本公司的近</w:t>
      </w:r>
      <w:r>
        <w:rPr>
          <w:rStyle w:val="35"/>
          <w:rFonts w:hint="eastAsia" w:ascii="仿宋_GB2312" w:hAnsi="宋体" w:eastAsia="仿宋_GB2312"/>
          <w:b/>
          <w:color w:val="000000"/>
          <w:sz w:val="24"/>
          <w:szCs w:val="24"/>
          <w:lang w:val="en-US" w:eastAsia="zh-CN"/>
        </w:rPr>
        <w:t>三个月</w:t>
      </w:r>
      <w:r>
        <w:rPr>
          <w:rStyle w:val="35"/>
          <w:rFonts w:hint="eastAsia" w:ascii="仿宋_GB2312" w:hAnsi="宋体" w:eastAsia="仿宋_GB2312"/>
          <w:b/>
          <w:color w:val="000000"/>
          <w:sz w:val="24"/>
          <w:szCs w:val="24"/>
          <w:lang w:eastAsia="zh-CN"/>
        </w:rPr>
        <w:t>社保证明。</w:t>
      </w:r>
    </w:p>
    <w:p>
      <w:pPr>
        <w:snapToGrid w:val="0"/>
        <w:ind w:firstLine="482" w:firstLineChars="200"/>
        <w:rPr>
          <w:rStyle w:val="35"/>
          <w:rFonts w:ascii="仿宋_GB2312" w:hAnsi="宋体" w:eastAsia="仿宋_GB2312"/>
          <w:b/>
          <w:color w:val="000000"/>
          <w:sz w:val="24"/>
          <w:szCs w:val="24"/>
        </w:rPr>
      </w:pPr>
    </w:p>
    <w:p>
      <w:pPr>
        <w:pStyle w:val="180"/>
        <w:snapToGrid w:val="0"/>
        <w:jc w:val="both"/>
        <w:rPr>
          <w:rStyle w:val="35"/>
          <w:rFonts w:ascii="仿宋_GB2312" w:hAnsi="宋体" w:eastAsia="仿宋_GB2312"/>
          <w:b/>
          <w:sz w:val="28"/>
          <w:szCs w:val="28"/>
        </w:rPr>
      </w:pPr>
    </w:p>
    <w:p>
      <w:pPr>
        <w:pStyle w:val="180"/>
        <w:snapToGrid w:val="0"/>
        <w:jc w:val="both"/>
        <w:rPr>
          <w:rStyle w:val="35"/>
          <w:rFonts w:ascii="仿宋_GB2312" w:hAnsi="宋体" w:eastAsia="仿宋_GB2312"/>
          <w:b/>
          <w:sz w:val="28"/>
          <w:szCs w:val="28"/>
        </w:rPr>
      </w:pPr>
    </w:p>
    <w:p>
      <w:pPr>
        <w:pStyle w:val="180"/>
        <w:snapToGrid w:val="0"/>
        <w:jc w:val="both"/>
        <w:rPr>
          <w:rStyle w:val="35"/>
          <w:rFonts w:ascii="仿宋_GB2312" w:hAnsi="宋体" w:eastAsia="仿宋_GB2312"/>
          <w:b/>
          <w:sz w:val="28"/>
          <w:szCs w:val="28"/>
        </w:rPr>
      </w:pPr>
    </w:p>
    <w:p>
      <w:pPr>
        <w:pStyle w:val="180"/>
        <w:snapToGrid w:val="0"/>
        <w:jc w:val="both"/>
        <w:rPr>
          <w:rStyle w:val="35"/>
          <w:rFonts w:ascii="仿宋_GB2312" w:hAnsi="宋体" w:eastAsia="仿宋_GB2312"/>
          <w:b/>
          <w:sz w:val="28"/>
          <w:szCs w:val="28"/>
        </w:rPr>
      </w:pPr>
    </w:p>
    <w:p>
      <w:pPr>
        <w:pStyle w:val="180"/>
        <w:snapToGrid w:val="0"/>
        <w:jc w:val="both"/>
        <w:rPr>
          <w:rStyle w:val="35"/>
          <w:rFonts w:ascii="仿宋_GB2312" w:hAnsi="宋体" w:eastAsia="仿宋_GB2312"/>
          <w:b/>
          <w:sz w:val="28"/>
          <w:szCs w:val="28"/>
        </w:rPr>
      </w:pPr>
    </w:p>
    <w:p>
      <w:pPr>
        <w:pStyle w:val="180"/>
        <w:snapToGrid w:val="0"/>
        <w:jc w:val="both"/>
        <w:rPr>
          <w:rStyle w:val="35"/>
          <w:rFonts w:ascii="仿宋_GB2312" w:hAnsi="宋体" w:eastAsia="仿宋_GB2312"/>
          <w:b/>
          <w:sz w:val="28"/>
          <w:szCs w:val="28"/>
        </w:rPr>
      </w:pPr>
    </w:p>
    <w:p>
      <w:pPr>
        <w:pStyle w:val="180"/>
        <w:snapToGrid w:val="0"/>
        <w:jc w:val="both"/>
        <w:rPr>
          <w:rStyle w:val="35"/>
          <w:rFonts w:ascii="仿宋_GB2312" w:hAnsi="宋体" w:eastAsia="仿宋_GB2312"/>
          <w:b/>
          <w:sz w:val="28"/>
          <w:szCs w:val="28"/>
        </w:rPr>
      </w:pPr>
    </w:p>
    <w:p>
      <w:pPr>
        <w:pStyle w:val="180"/>
        <w:snapToGrid w:val="0"/>
        <w:jc w:val="both"/>
        <w:rPr>
          <w:rStyle w:val="35"/>
          <w:rFonts w:ascii="仿宋_GB2312" w:hAnsi="宋体" w:eastAsia="仿宋_GB2312"/>
          <w:b/>
          <w:sz w:val="28"/>
          <w:szCs w:val="28"/>
        </w:rPr>
      </w:pPr>
    </w:p>
    <w:p>
      <w:pPr>
        <w:snapToGrid w:val="0"/>
        <w:jc w:val="center"/>
        <w:rPr>
          <w:rStyle w:val="35"/>
          <w:rFonts w:ascii="仿宋_GB2312" w:hAnsi="宋体" w:eastAsia="仿宋_GB2312"/>
          <w:b/>
          <w:color w:val="000000"/>
          <w:sz w:val="28"/>
          <w:szCs w:val="28"/>
        </w:rPr>
      </w:pPr>
      <w:r>
        <w:rPr>
          <w:rStyle w:val="35"/>
          <w:rFonts w:ascii="仿宋_GB2312" w:hAnsi="宋体" w:eastAsia="仿宋_GB2312"/>
          <w:b/>
          <w:color w:val="000000"/>
          <w:sz w:val="28"/>
          <w:szCs w:val="28"/>
        </w:rPr>
        <w:t>（四）关于资格的声明函</w:t>
      </w:r>
    </w:p>
    <w:p>
      <w:pPr>
        <w:snapToGrid w:val="0"/>
        <w:rPr>
          <w:rStyle w:val="35"/>
          <w:rFonts w:ascii="仿宋_GB2312" w:hAnsi="宋体" w:eastAsia="仿宋_GB2312"/>
          <w:color w:val="000000"/>
          <w:sz w:val="28"/>
          <w:szCs w:val="28"/>
        </w:rPr>
      </w:pPr>
    </w:p>
    <w:p>
      <w:pPr>
        <w:pStyle w:val="70"/>
        <w:snapToGrid w:val="0"/>
        <w:rPr>
          <w:rStyle w:val="35"/>
          <w:rFonts w:hint="eastAsia" w:ascii="仿宋_GB2312" w:eastAsia="仿宋_GB2312"/>
          <w:color w:val="000000"/>
          <w:sz w:val="24"/>
          <w:szCs w:val="24"/>
          <w:lang w:eastAsia="zh-CN"/>
        </w:rPr>
      </w:pPr>
      <w:r>
        <w:rPr>
          <w:rStyle w:val="35"/>
          <w:rFonts w:ascii="仿宋_GB2312" w:eastAsia="仿宋_GB2312"/>
          <w:color w:val="000000"/>
          <w:sz w:val="24"/>
          <w:szCs w:val="24"/>
        </w:rPr>
        <w:t>致：</w:t>
      </w:r>
      <w:r>
        <w:rPr>
          <w:rStyle w:val="35"/>
          <w:rFonts w:hint="eastAsia" w:ascii="仿宋_GB2312" w:eastAsia="仿宋_GB2312"/>
          <w:color w:val="000000"/>
          <w:sz w:val="24"/>
          <w:szCs w:val="24"/>
          <w:lang w:eastAsia="zh-CN"/>
        </w:rPr>
        <w:t>代理机构</w:t>
      </w:r>
    </w:p>
    <w:p>
      <w:pPr>
        <w:pStyle w:val="70"/>
        <w:snapToGrid w:val="0"/>
        <w:ind w:firstLine="480" w:firstLineChars="200"/>
        <w:rPr>
          <w:rStyle w:val="35"/>
          <w:rFonts w:ascii="仿宋_GB2312" w:eastAsia="仿宋_GB2312"/>
          <w:color w:val="000000"/>
          <w:sz w:val="24"/>
          <w:szCs w:val="24"/>
        </w:rPr>
      </w:pPr>
      <w:r>
        <w:rPr>
          <w:rStyle w:val="35"/>
          <w:rFonts w:ascii="仿宋_GB2312" w:eastAsia="仿宋_GB2312"/>
          <w:color w:val="000000"/>
          <w:sz w:val="24"/>
          <w:szCs w:val="24"/>
        </w:rPr>
        <w:t>关于贵方</w:t>
      </w:r>
      <w:r>
        <w:rPr>
          <w:rStyle w:val="35"/>
          <w:rFonts w:hint="eastAsia" w:ascii="仿宋_GB2312" w:eastAsia="仿宋_GB2312"/>
          <w:color w:val="000000"/>
          <w:sz w:val="24"/>
          <w:szCs w:val="24"/>
          <w:lang w:val="en-US" w:eastAsia="zh-CN"/>
        </w:rPr>
        <w:t xml:space="preserve"> </w:t>
      </w:r>
      <w:r>
        <w:rPr>
          <w:rStyle w:val="35"/>
          <w:rFonts w:ascii="仿宋_GB2312" w:eastAsia="仿宋_GB2312"/>
          <w:color w:val="000000"/>
          <w:sz w:val="24"/>
          <w:szCs w:val="24"/>
          <w:u w:val="single" w:color="000000"/>
        </w:rPr>
        <w:t>　　</w:t>
      </w:r>
      <w:r>
        <w:rPr>
          <w:rStyle w:val="35"/>
          <w:rFonts w:ascii="仿宋_GB2312" w:eastAsia="仿宋_GB2312"/>
          <w:color w:val="000000"/>
          <w:sz w:val="24"/>
          <w:szCs w:val="24"/>
        </w:rPr>
        <w:t>年</w:t>
      </w:r>
      <w:r>
        <w:rPr>
          <w:rStyle w:val="35"/>
          <w:rFonts w:ascii="仿宋_GB2312" w:eastAsia="仿宋_GB2312"/>
          <w:color w:val="000000"/>
          <w:sz w:val="24"/>
          <w:szCs w:val="24"/>
          <w:u w:val="single" w:color="000000"/>
        </w:rPr>
        <w:t>　　</w:t>
      </w:r>
      <w:r>
        <w:rPr>
          <w:rStyle w:val="35"/>
          <w:rFonts w:ascii="仿宋_GB2312" w:eastAsia="仿宋_GB2312"/>
          <w:color w:val="000000"/>
          <w:sz w:val="24"/>
          <w:szCs w:val="24"/>
        </w:rPr>
        <w:t>月</w:t>
      </w:r>
      <w:r>
        <w:rPr>
          <w:rStyle w:val="35"/>
          <w:rFonts w:ascii="仿宋_GB2312" w:eastAsia="仿宋_GB2312"/>
          <w:color w:val="000000"/>
          <w:sz w:val="24"/>
          <w:szCs w:val="24"/>
          <w:u w:val="single" w:color="000000"/>
        </w:rPr>
        <w:t>　　</w:t>
      </w:r>
      <w:r>
        <w:rPr>
          <w:rStyle w:val="35"/>
          <w:rFonts w:ascii="仿宋_GB2312" w:eastAsia="仿宋_GB2312"/>
          <w:color w:val="000000"/>
          <w:sz w:val="24"/>
          <w:szCs w:val="24"/>
        </w:rPr>
        <w:t>日第（磋商文件编号）招标公告关于</w:t>
      </w:r>
      <w:r>
        <w:rPr>
          <w:rStyle w:val="35"/>
          <w:rFonts w:ascii="仿宋_GB2312" w:eastAsia="仿宋_GB2312"/>
          <w:color w:val="000000"/>
          <w:sz w:val="24"/>
          <w:szCs w:val="24"/>
          <w:u w:val="single" w:color="000000"/>
        </w:rPr>
        <w:t>“　　　　　　　　”</w:t>
      </w:r>
      <w:r>
        <w:rPr>
          <w:rStyle w:val="35"/>
          <w:rFonts w:ascii="仿宋_GB2312" w:eastAsia="仿宋_GB2312"/>
          <w:color w:val="000000"/>
          <w:sz w:val="24"/>
          <w:szCs w:val="24"/>
        </w:rPr>
        <w:t>的招标项目，本签字人愿意参加投标，并有能力提供</w:t>
      </w:r>
      <w:r>
        <w:rPr>
          <w:rStyle w:val="35"/>
          <w:rFonts w:ascii="仿宋_GB2312" w:eastAsia="仿宋_GB2312"/>
          <w:color w:val="000000"/>
          <w:sz w:val="24"/>
          <w:szCs w:val="24"/>
          <w:u w:val="single" w:color="000000"/>
        </w:rPr>
        <w:t xml:space="preserve">  （项目名称） </w:t>
      </w:r>
      <w:r>
        <w:rPr>
          <w:rStyle w:val="35"/>
          <w:rFonts w:ascii="仿宋_GB2312" w:eastAsia="仿宋_GB2312"/>
          <w:color w:val="000000"/>
          <w:sz w:val="24"/>
          <w:szCs w:val="24"/>
        </w:rPr>
        <w:t>项目中的（</w:t>
      </w:r>
      <w:r>
        <w:rPr>
          <w:rStyle w:val="35"/>
          <w:rFonts w:ascii="仿宋_GB2312" w:eastAsia="仿宋_GB2312"/>
          <w:color w:val="000000"/>
          <w:sz w:val="24"/>
          <w:szCs w:val="24"/>
          <w:u w:val="single" w:color="000000"/>
        </w:rPr>
        <w:t>包号及货物名称）</w:t>
      </w:r>
      <w:r>
        <w:rPr>
          <w:rStyle w:val="35"/>
          <w:rFonts w:ascii="仿宋_GB2312" w:eastAsia="仿宋_GB2312"/>
          <w:color w:val="000000"/>
          <w:sz w:val="24"/>
          <w:szCs w:val="24"/>
        </w:rPr>
        <w:t>招标货物及相关服务，并保证所提交的所有文件和说明是真实和准确的。</w:t>
      </w:r>
    </w:p>
    <w:p>
      <w:pPr>
        <w:pStyle w:val="70"/>
        <w:snapToGrid w:val="0"/>
        <w:rPr>
          <w:rStyle w:val="35"/>
          <w:rFonts w:ascii="仿宋_GB2312" w:eastAsia="仿宋_GB2312"/>
          <w:color w:val="000000"/>
          <w:sz w:val="24"/>
          <w:szCs w:val="24"/>
          <w:u w:val="single" w:color="000000"/>
        </w:rPr>
      </w:pPr>
      <w:r>
        <w:rPr>
          <w:rStyle w:val="35"/>
          <w:rFonts w:ascii="仿宋_GB2312" w:eastAsia="仿宋_GB2312"/>
          <w:color w:val="000000"/>
          <w:sz w:val="24"/>
          <w:szCs w:val="24"/>
        </w:rPr>
        <w:t>投标人</w:t>
      </w:r>
      <w:r>
        <w:rPr>
          <w:rStyle w:val="35"/>
          <w:rFonts w:ascii="仿宋_GB2312" w:eastAsia="仿宋_GB2312"/>
          <w:color w:val="000000"/>
          <w:sz w:val="24"/>
          <w:szCs w:val="24"/>
          <w:u w:val="single" w:color="000000"/>
        </w:rPr>
        <w:t>　投标人名称　</w:t>
      </w:r>
      <w:r>
        <w:rPr>
          <w:rStyle w:val="35"/>
          <w:rFonts w:ascii="仿宋_GB2312" w:eastAsia="仿宋_GB2312"/>
          <w:color w:val="000000"/>
          <w:sz w:val="24"/>
          <w:szCs w:val="24"/>
        </w:rPr>
        <w:t>　　　　　　签字人姓名、职务：</w:t>
      </w:r>
      <w:r>
        <w:rPr>
          <w:rStyle w:val="35"/>
          <w:rFonts w:ascii="仿宋_GB2312" w:eastAsia="仿宋_GB2312"/>
          <w:color w:val="000000"/>
          <w:sz w:val="24"/>
          <w:szCs w:val="24"/>
          <w:u w:val="single" w:color="000000"/>
        </w:rPr>
        <w:t xml:space="preserve">                 </w:t>
      </w:r>
    </w:p>
    <w:p>
      <w:pPr>
        <w:pStyle w:val="70"/>
        <w:snapToGrid w:val="0"/>
        <w:rPr>
          <w:rStyle w:val="35"/>
          <w:rFonts w:ascii="仿宋_GB2312" w:eastAsia="仿宋_GB2312"/>
          <w:color w:val="000000"/>
          <w:sz w:val="24"/>
          <w:szCs w:val="24"/>
        </w:rPr>
      </w:pPr>
      <w:r>
        <w:rPr>
          <w:rStyle w:val="35"/>
          <w:rFonts w:ascii="仿宋_GB2312" w:eastAsia="仿宋_GB2312"/>
          <w:color w:val="000000"/>
          <w:sz w:val="24"/>
          <w:szCs w:val="24"/>
        </w:rPr>
        <w:t>地址：　　　　　　　　　　　　　受权签署本资格文件人：</w:t>
      </w:r>
      <w:r>
        <w:rPr>
          <w:rStyle w:val="35"/>
          <w:rFonts w:ascii="仿宋_GB2312" w:eastAsia="仿宋_GB2312"/>
          <w:color w:val="000000"/>
          <w:sz w:val="24"/>
          <w:szCs w:val="24"/>
          <w:u w:val="single" w:color="000000"/>
        </w:rPr>
        <w:t>授权人姓名</w:t>
      </w:r>
    </w:p>
    <w:p>
      <w:pPr>
        <w:pStyle w:val="70"/>
        <w:snapToGrid w:val="0"/>
        <w:rPr>
          <w:rStyle w:val="35"/>
          <w:rFonts w:ascii="仿宋_GB2312" w:eastAsia="仿宋_GB2312"/>
          <w:color w:val="000000"/>
          <w:sz w:val="24"/>
          <w:szCs w:val="24"/>
        </w:rPr>
      </w:pPr>
      <w:r>
        <w:rPr>
          <w:rStyle w:val="35"/>
          <w:rFonts w:ascii="仿宋_GB2312" w:eastAsia="仿宋_GB2312"/>
          <w:color w:val="000000"/>
          <w:sz w:val="24"/>
          <w:szCs w:val="24"/>
        </w:rPr>
        <w:t>传真：　　　　　　            　　　　　　　　　　　　　</w:t>
      </w:r>
    </w:p>
    <w:p>
      <w:pPr>
        <w:pStyle w:val="70"/>
        <w:snapToGrid w:val="0"/>
        <w:rPr>
          <w:rStyle w:val="35"/>
          <w:rFonts w:ascii="仿宋_GB2312" w:eastAsia="仿宋_GB2312"/>
          <w:color w:val="000000"/>
          <w:sz w:val="24"/>
          <w:szCs w:val="24"/>
        </w:rPr>
      </w:pPr>
      <w:r>
        <w:rPr>
          <w:rStyle w:val="35"/>
          <w:rFonts w:ascii="仿宋_GB2312" w:eastAsia="仿宋_GB2312"/>
          <w:color w:val="000000"/>
          <w:sz w:val="24"/>
          <w:szCs w:val="24"/>
        </w:rPr>
        <w:t>邮编：　　　　　　　　　　　　　电话：　　　　　　　　</w:t>
      </w:r>
    </w:p>
    <w:p>
      <w:pPr>
        <w:pStyle w:val="70"/>
        <w:snapToGrid w:val="0"/>
        <w:rPr>
          <w:rStyle w:val="35"/>
          <w:rFonts w:ascii="仿宋_GB2312" w:eastAsia="仿宋_GB2312"/>
          <w:color w:val="000000"/>
          <w:sz w:val="24"/>
          <w:szCs w:val="24"/>
        </w:rPr>
      </w:pPr>
      <w:r>
        <w:rPr>
          <w:rStyle w:val="35"/>
          <w:rFonts w:ascii="仿宋_GB2312" w:eastAsia="仿宋_GB2312"/>
          <w:color w:val="000000"/>
          <w:sz w:val="24"/>
          <w:szCs w:val="24"/>
        </w:rPr>
        <w:t>盖章：</w:t>
      </w:r>
    </w:p>
    <w:p>
      <w:pPr>
        <w:pStyle w:val="58"/>
        <w:snapToGrid w:val="0"/>
        <w:jc w:val="center"/>
        <w:rPr>
          <w:rStyle w:val="35"/>
          <w:rFonts w:ascii="仿宋_GB2312" w:hAnsi="宋体" w:eastAsia="仿宋_GB2312"/>
          <w:color w:val="000000"/>
          <w:sz w:val="24"/>
          <w:szCs w:val="24"/>
        </w:rPr>
      </w:pPr>
      <w:r>
        <w:rPr>
          <w:rStyle w:val="35"/>
          <w:rFonts w:ascii="仿宋_GB2312" w:hAnsi="宋体" w:eastAsia="仿宋_GB2312"/>
          <w:b/>
          <w:color w:val="000000"/>
          <w:sz w:val="24"/>
          <w:szCs w:val="24"/>
        </w:rPr>
        <w:t>　　　　　　　　　　　　　　　　　</w:t>
      </w:r>
      <w:r>
        <w:rPr>
          <w:rStyle w:val="35"/>
          <w:rFonts w:hint="eastAsia" w:ascii="仿宋_GB2312" w:hAnsi="宋体" w:eastAsia="仿宋_GB2312"/>
          <w:b/>
          <w:color w:val="000000"/>
          <w:sz w:val="24"/>
          <w:szCs w:val="24"/>
          <w:lang w:val="en-US" w:eastAsia="zh-CN"/>
        </w:rPr>
        <w:t xml:space="preserve"> </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年</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月</w:t>
      </w:r>
      <w:r>
        <w:rPr>
          <w:rStyle w:val="35"/>
          <w:rFonts w:ascii="仿宋_GB2312" w:hAnsi="宋体" w:eastAsia="仿宋_GB2312"/>
          <w:color w:val="000000"/>
          <w:sz w:val="24"/>
          <w:szCs w:val="24"/>
          <w:u w:val="single" w:color="000000"/>
        </w:rPr>
        <w:t>　</w:t>
      </w:r>
      <w:r>
        <w:rPr>
          <w:rStyle w:val="35"/>
          <w:rFonts w:ascii="仿宋_GB2312" w:hAnsi="宋体" w:eastAsia="仿宋_GB2312"/>
          <w:color w:val="000000"/>
          <w:sz w:val="24"/>
          <w:szCs w:val="24"/>
        </w:rPr>
        <w:t>日</w:t>
      </w:r>
    </w:p>
    <w:p>
      <w:pPr>
        <w:pStyle w:val="11"/>
        <w:snapToGrid w:val="0"/>
        <w:jc w:val="both"/>
        <w:rPr>
          <w:rStyle w:val="18"/>
          <w:rFonts w:ascii="仿宋_GB2312" w:hAnsi="宋体"/>
          <w:b w:val="0"/>
          <w:color w:val="000000"/>
          <w:sz w:val="24"/>
          <w:szCs w:val="24"/>
        </w:rPr>
      </w:pPr>
      <w:r>
        <w:rPr>
          <w:rStyle w:val="18"/>
          <w:rFonts w:ascii="仿宋_GB2312" w:hAnsi="宋体"/>
          <w:b w:val="0"/>
          <w:color w:val="000000"/>
          <w:sz w:val="24"/>
          <w:szCs w:val="24"/>
        </w:rPr>
        <w:br w:type="page"/>
      </w:r>
    </w:p>
    <w:p>
      <w:pPr>
        <w:pStyle w:val="11"/>
        <w:snapToGrid w:val="0"/>
        <w:jc w:val="both"/>
        <w:rPr>
          <w:rStyle w:val="18"/>
          <w:rFonts w:ascii="仿宋_GB2312" w:hAnsi="宋体"/>
          <w:b w:val="0"/>
          <w:color w:val="000000"/>
          <w:sz w:val="28"/>
          <w:szCs w:val="28"/>
        </w:rPr>
      </w:pPr>
    </w:p>
    <w:p>
      <w:pPr>
        <w:pStyle w:val="11"/>
        <w:snapToGrid w:val="0"/>
        <w:rPr>
          <w:rStyle w:val="35"/>
          <w:rFonts w:ascii="仿宋_GB2312" w:hAnsi="宋体"/>
          <w:bCs w:val="0"/>
          <w:color w:val="000000"/>
          <w:kern w:val="2"/>
          <w:sz w:val="28"/>
          <w:szCs w:val="28"/>
        </w:rPr>
      </w:pPr>
      <w:r>
        <w:rPr>
          <w:rStyle w:val="18"/>
          <w:rFonts w:ascii="仿宋_GB2312" w:hAnsi="宋体"/>
          <w:b w:val="0"/>
          <w:color w:val="000000"/>
          <w:sz w:val="28"/>
          <w:szCs w:val="28"/>
        </w:rPr>
        <w:t>（</w:t>
      </w:r>
      <w:r>
        <w:rPr>
          <w:rStyle w:val="35"/>
          <w:rFonts w:ascii="仿宋_GB2312" w:hAnsi="宋体"/>
          <w:bCs w:val="0"/>
          <w:kern w:val="2"/>
          <w:sz w:val="28"/>
          <w:szCs w:val="28"/>
        </w:rPr>
        <w:t>五）开标一览表</w:t>
      </w:r>
    </w:p>
    <w:p>
      <w:pPr>
        <w:tabs>
          <w:tab w:val="left" w:pos="1800"/>
          <w:tab w:val="left" w:pos="5580"/>
        </w:tabs>
        <w:snapToGrid w:val="0"/>
        <w:spacing w:line="240" w:lineRule="atLeast"/>
        <w:ind w:right="-867"/>
        <w:rPr>
          <w:rStyle w:val="35"/>
          <w:rFonts w:ascii="仿宋_GB2312" w:hAnsi="宋体" w:eastAsia="仿宋_GB2312"/>
          <w:sz w:val="24"/>
          <w:szCs w:val="24"/>
        </w:rPr>
      </w:pPr>
      <w:r>
        <w:rPr>
          <w:rStyle w:val="35"/>
          <w:rFonts w:ascii="仿宋_GB2312" w:hAnsi="宋体" w:eastAsia="仿宋_GB2312"/>
          <w:sz w:val="24"/>
          <w:szCs w:val="24"/>
        </w:rPr>
        <w:t>项目</w:t>
      </w:r>
      <w:r>
        <w:rPr>
          <w:rStyle w:val="35"/>
          <w:rFonts w:hint="eastAsia" w:ascii="仿宋_GB2312" w:hAnsi="宋体" w:eastAsia="仿宋_GB2312"/>
          <w:sz w:val="24"/>
          <w:szCs w:val="24"/>
          <w:lang w:eastAsia="zh-CN"/>
        </w:rPr>
        <w:t>编号</w:t>
      </w:r>
      <w:r>
        <w:rPr>
          <w:rStyle w:val="35"/>
          <w:rFonts w:ascii="仿宋_GB2312" w:hAnsi="宋体" w:eastAsia="仿宋_GB2312"/>
          <w:sz w:val="24"/>
          <w:szCs w:val="24"/>
        </w:rPr>
        <w:t xml:space="preserve">：　             </w:t>
      </w:r>
      <w:r>
        <w:rPr>
          <w:rStyle w:val="35"/>
          <w:rFonts w:hint="eastAsia" w:ascii="仿宋_GB2312" w:hAnsi="宋体" w:eastAsia="仿宋_GB2312"/>
          <w:sz w:val="24"/>
          <w:szCs w:val="24"/>
          <w:lang w:val="en-US" w:eastAsia="zh-CN"/>
        </w:rPr>
        <w:t xml:space="preserve">       </w:t>
      </w:r>
      <w:r>
        <w:rPr>
          <w:rStyle w:val="35"/>
          <w:rFonts w:ascii="仿宋_GB2312" w:hAnsi="宋体" w:eastAsia="仿宋_GB2312"/>
          <w:sz w:val="24"/>
          <w:szCs w:val="24"/>
        </w:rPr>
        <w:t xml:space="preserve">     </w:t>
      </w:r>
      <w:r>
        <w:rPr>
          <w:rStyle w:val="35"/>
          <w:rFonts w:hint="eastAsia" w:ascii="仿宋_GB2312" w:hAnsi="宋体" w:eastAsia="仿宋_GB2312"/>
          <w:sz w:val="24"/>
          <w:szCs w:val="24"/>
          <w:lang w:eastAsia="zh-CN"/>
        </w:rPr>
        <w:t>项目名称</w:t>
      </w:r>
      <w:r>
        <w:rPr>
          <w:rStyle w:val="35"/>
          <w:rFonts w:ascii="仿宋_GB2312" w:hAnsi="宋体" w:eastAsia="仿宋_GB2312"/>
          <w:sz w:val="24"/>
          <w:szCs w:val="24"/>
        </w:rPr>
        <w:t xml:space="preserve">：                         </w:t>
      </w:r>
    </w:p>
    <w:p>
      <w:pPr>
        <w:spacing w:line="360" w:lineRule="auto"/>
        <w:jc w:val="center"/>
        <w:rPr>
          <w:rFonts w:hint="eastAsia" w:ascii="宋体" w:hAnsi="宋体"/>
          <w:b/>
          <w:sz w:val="22"/>
          <w:szCs w:val="22"/>
        </w:rPr>
      </w:pPr>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47"/>
        <w:gridCol w:w="1530"/>
        <w:gridCol w:w="1725"/>
        <w:gridCol w:w="2023"/>
        <w:gridCol w:w="145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99" w:type="dxa"/>
            <w:noWrap w:val="0"/>
            <w:vAlign w:val="center"/>
          </w:tcPr>
          <w:p>
            <w:pPr>
              <w:spacing w:line="400" w:lineRule="exact"/>
              <w:jc w:val="center"/>
              <w:rPr>
                <w:rFonts w:ascii="仿宋" w:hAnsi="仿宋" w:eastAsia="仿宋"/>
                <w:b/>
                <w:sz w:val="24"/>
              </w:rPr>
            </w:pPr>
            <w:r>
              <w:rPr>
                <w:rFonts w:ascii="仿宋" w:hAnsi="仿宋" w:eastAsia="仿宋"/>
                <w:b/>
                <w:sz w:val="24"/>
              </w:rPr>
              <w:t>序号</w:t>
            </w:r>
          </w:p>
        </w:tc>
        <w:tc>
          <w:tcPr>
            <w:tcW w:w="1347" w:type="dxa"/>
            <w:noWrap w:val="0"/>
            <w:vAlign w:val="center"/>
          </w:tcPr>
          <w:p>
            <w:pPr>
              <w:spacing w:line="400" w:lineRule="exact"/>
              <w:jc w:val="center"/>
              <w:rPr>
                <w:rFonts w:hint="eastAsia" w:ascii="仿宋" w:hAnsi="仿宋" w:eastAsia="仿宋"/>
                <w:b/>
                <w:sz w:val="24"/>
              </w:rPr>
            </w:pPr>
            <w:r>
              <w:rPr>
                <w:rFonts w:hint="eastAsia" w:ascii="仿宋" w:hAnsi="仿宋" w:eastAsia="仿宋"/>
                <w:b/>
                <w:sz w:val="24"/>
                <w:lang w:eastAsia="zh-CN"/>
              </w:rPr>
              <w:t>项目</w:t>
            </w:r>
            <w:r>
              <w:rPr>
                <w:rFonts w:hint="eastAsia" w:ascii="仿宋" w:hAnsi="仿宋" w:eastAsia="仿宋"/>
                <w:b/>
                <w:sz w:val="24"/>
              </w:rPr>
              <w:t>名称</w:t>
            </w:r>
          </w:p>
        </w:tc>
        <w:tc>
          <w:tcPr>
            <w:tcW w:w="1530" w:type="dxa"/>
            <w:noWrap w:val="0"/>
            <w:vAlign w:val="center"/>
          </w:tcPr>
          <w:p>
            <w:pPr>
              <w:spacing w:line="400" w:lineRule="exact"/>
              <w:jc w:val="center"/>
              <w:rPr>
                <w:rFonts w:hint="eastAsia" w:ascii="仿宋" w:hAnsi="仿宋" w:eastAsia="仿宋"/>
                <w:b/>
                <w:sz w:val="24"/>
                <w:lang w:eastAsia="zh-CN"/>
              </w:rPr>
            </w:pPr>
            <w:r>
              <w:rPr>
                <w:rFonts w:hint="eastAsia" w:ascii="仿宋" w:hAnsi="仿宋" w:eastAsia="仿宋"/>
                <w:b/>
                <w:sz w:val="24"/>
                <w:lang w:eastAsia="zh-CN"/>
              </w:rPr>
              <w:t>投标总报价</w:t>
            </w:r>
          </w:p>
        </w:tc>
        <w:tc>
          <w:tcPr>
            <w:tcW w:w="1725" w:type="dxa"/>
            <w:noWrap w:val="0"/>
            <w:vAlign w:val="center"/>
          </w:tcPr>
          <w:p>
            <w:pPr>
              <w:spacing w:line="400" w:lineRule="exact"/>
              <w:jc w:val="center"/>
              <w:rPr>
                <w:rFonts w:hint="eastAsia" w:ascii="仿宋" w:hAnsi="仿宋" w:eastAsia="仿宋"/>
                <w:b/>
                <w:sz w:val="24"/>
                <w:lang w:eastAsia="zh-CN"/>
              </w:rPr>
            </w:pPr>
            <w:r>
              <w:rPr>
                <w:rFonts w:hint="eastAsia" w:ascii="仿宋" w:hAnsi="仿宋" w:eastAsia="仿宋"/>
                <w:b/>
                <w:sz w:val="24"/>
                <w:lang w:eastAsia="zh-CN"/>
              </w:rPr>
              <w:t>磋商保证金</w:t>
            </w:r>
          </w:p>
        </w:tc>
        <w:tc>
          <w:tcPr>
            <w:tcW w:w="2023" w:type="dxa"/>
            <w:noWrap w:val="0"/>
            <w:vAlign w:val="center"/>
          </w:tcPr>
          <w:p>
            <w:pPr>
              <w:spacing w:line="400" w:lineRule="exact"/>
              <w:rPr>
                <w:rFonts w:hint="eastAsia" w:ascii="仿宋" w:hAnsi="仿宋" w:eastAsia="仿宋"/>
                <w:b/>
                <w:sz w:val="24"/>
                <w:lang w:eastAsia="zh-CN"/>
              </w:rPr>
            </w:pPr>
            <w:r>
              <w:rPr>
                <w:rFonts w:hint="eastAsia" w:ascii="仿宋" w:hAnsi="仿宋" w:eastAsia="仿宋"/>
                <w:b/>
                <w:sz w:val="24"/>
                <w:lang w:eastAsia="zh-CN"/>
              </w:rPr>
              <w:t>工期及质量等级</w:t>
            </w:r>
          </w:p>
        </w:tc>
        <w:tc>
          <w:tcPr>
            <w:tcW w:w="1455" w:type="dxa"/>
            <w:noWrap w:val="0"/>
            <w:vAlign w:val="center"/>
          </w:tcPr>
          <w:p>
            <w:pPr>
              <w:spacing w:line="400" w:lineRule="exact"/>
              <w:jc w:val="center"/>
              <w:rPr>
                <w:rFonts w:hint="eastAsia" w:ascii="仿宋" w:hAnsi="仿宋" w:eastAsia="仿宋"/>
                <w:b/>
                <w:sz w:val="24"/>
              </w:rPr>
            </w:pPr>
            <w:r>
              <w:rPr>
                <w:rFonts w:hint="eastAsia" w:ascii="仿宋" w:hAnsi="仿宋" w:eastAsia="仿宋"/>
                <w:b/>
                <w:sz w:val="24"/>
                <w:lang w:eastAsia="zh-CN"/>
              </w:rPr>
              <w:t>项目负责人</w:t>
            </w:r>
          </w:p>
        </w:tc>
        <w:tc>
          <w:tcPr>
            <w:tcW w:w="735" w:type="dxa"/>
            <w:noWrap w:val="0"/>
            <w:vAlign w:val="center"/>
          </w:tcPr>
          <w:p>
            <w:pPr>
              <w:spacing w:line="400" w:lineRule="exact"/>
              <w:jc w:val="center"/>
              <w:rPr>
                <w:rFonts w:hint="eastAsia" w:ascii="仿宋" w:hAnsi="仿宋" w:eastAsia="仿宋"/>
                <w:b/>
                <w:sz w:val="24"/>
                <w:lang w:eastAsia="zh-CN"/>
              </w:rPr>
            </w:pPr>
            <w:r>
              <w:rPr>
                <w:rFonts w:hint="eastAsia" w:ascii="仿宋" w:hAnsi="仿宋" w:eastAsia="仿宋"/>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99" w:type="dxa"/>
            <w:noWrap w:val="0"/>
            <w:vAlign w:val="center"/>
          </w:tcPr>
          <w:p>
            <w:pPr>
              <w:spacing w:line="280" w:lineRule="exact"/>
              <w:jc w:val="center"/>
              <w:rPr>
                <w:rFonts w:ascii="仿宋" w:hAnsi="仿宋" w:eastAsia="仿宋"/>
                <w:sz w:val="24"/>
              </w:rPr>
            </w:pPr>
            <w:r>
              <w:rPr>
                <w:rFonts w:hint="eastAsia" w:ascii="仿宋" w:hAnsi="仿宋" w:eastAsia="仿宋"/>
                <w:sz w:val="24"/>
              </w:rPr>
              <w:t>1</w:t>
            </w:r>
          </w:p>
        </w:tc>
        <w:tc>
          <w:tcPr>
            <w:tcW w:w="1347" w:type="dxa"/>
            <w:noWrap w:val="0"/>
            <w:vAlign w:val="center"/>
          </w:tcPr>
          <w:p>
            <w:pPr>
              <w:spacing w:line="280" w:lineRule="exact"/>
              <w:jc w:val="center"/>
              <w:rPr>
                <w:rFonts w:hint="eastAsia" w:ascii="仿宋" w:hAnsi="仿宋" w:eastAsia="仿宋"/>
                <w:sz w:val="24"/>
              </w:rPr>
            </w:pPr>
          </w:p>
        </w:tc>
        <w:tc>
          <w:tcPr>
            <w:tcW w:w="1530" w:type="dxa"/>
            <w:noWrap w:val="0"/>
            <w:vAlign w:val="center"/>
          </w:tcPr>
          <w:p>
            <w:pPr>
              <w:spacing w:line="400" w:lineRule="exact"/>
              <w:jc w:val="center"/>
              <w:rPr>
                <w:rFonts w:hint="eastAsia" w:ascii="仿宋" w:hAnsi="仿宋" w:eastAsia="仿宋" w:cs="Times New Roman"/>
                <w:b/>
                <w:sz w:val="24"/>
              </w:rPr>
            </w:pPr>
          </w:p>
        </w:tc>
        <w:tc>
          <w:tcPr>
            <w:tcW w:w="1725" w:type="dxa"/>
            <w:noWrap w:val="0"/>
            <w:vAlign w:val="center"/>
          </w:tcPr>
          <w:p>
            <w:pPr>
              <w:jc w:val="center"/>
              <w:rPr>
                <w:rFonts w:hint="eastAsia"/>
              </w:rPr>
            </w:pPr>
          </w:p>
        </w:tc>
        <w:tc>
          <w:tcPr>
            <w:tcW w:w="2023" w:type="dxa"/>
            <w:noWrap w:val="0"/>
            <w:vAlign w:val="center"/>
          </w:tcPr>
          <w:p>
            <w:pPr>
              <w:jc w:val="center"/>
              <w:rPr>
                <w:rFonts w:hint="eastAsia"/>
              </w:rPr>
            </w:pPr>
          </w:p>
        </w:tc>
        <w:tc>
          <w:tcPr>
            <w:tcW w:w="1455" w:type="dxa"/>
            <w:noWrap w:val="0"/>
            <w:vAlign w:val="center"/>
          </w:tcPr>
          <w:p>
            <w:pPr>
              <w:jc w:val="center"/>
              <w:rPr>
                <w:rFonts w:hint="eastAsia"/>
              </w:rPr>
            </w:pPr>
          </w:p>
        </w:tc>
        <w:tc>
          <w:tcPr>
            <w:tcW w:w="73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9" w:type="dxa"/>
            <w:noWrap w:val="0"/>
            <w:vAlign w:val="center"/>
          </w:tcPr>
          <w:p>
            <w:pPr>
              <w:spacing w:line="280" w:lineRule="exact"/>
              <w:jc w:val="center"/>
              <w:rPr>
                <w:rFonts w:ascii="仿宋" w:hAnsi="仿宋" w:eastAsia="仿宋"/>
                <w:sz w:val="24"/>
              </w:rPr>
            </w:pPr>
          </w:p>
        </w:tc>
        <w:tc>
          <w:tcPr>
            <w:tcW w:w="1347" w:type="dxa"/>
            <w:noWrap w:val="0"/>
            <w:vAlign w:val="center"/>
          </w:tcPr>
          <w:p>
            <w:pPr>
              <w:spacing w:line="280" w:lineRule="exact"/>
              <w:jc w:val="center"/>
              <w:rPr>
                <w:rFonts w:hint="eastAsia" w:ascii="仿宋" w:hAnsi="仿宋" w:eastAsia="仿宋"/>
                <w:sz w:val="24"/>
              </w:rPr>
            </w:pPr>
          </w:p>
        </w:tc>
        <w:tc>
          <w:tcPr>
            <w:tcW w:w="1530" w:type="dxa"/>
            <w:noWrap w:val="0"/>
            <w:vAlign w:val="center"/>
          </w:tcPr>
          <w:p>
            <w:pPr>
              <w:spacing w:line="400" w:lineRule="exact"/>
              <w:jc w:val="center"/>
              <w:rPr>
                <w:rFonts w:hint="eastAsia" w:ascii="仿宋" w:hAnsi="仿宋" w:eastAsia="仿宋" w:cs="Times New Roman"/>
                <w:b/>
                <w:sz w:val="24"/>
              </w:rPr>
            </w:pPr>
          </w:p>
        </w:tc>
        <w:tc>
          <w:tcPr>
            <w:tcW w:w="1725" w:type="dxa"/>
            <w:noWrap w:val="0"/>
            <w:vAlign w:val="center"/>
          </w:tcPr>
          <w:p>
            <w:pPr>
              <w:jc w:val="center"/>
              <w:rPr>
                <w:rFonts w:hint="eastAsia"/>
              </w:rPr>
            </w:pPr>
          </w:p>
        </w:tc>
        <w:tc>
          <w:tcPr>
            <w:tcW w:w="2023" w:type="dxa"/>
            <w:noWrap w:val="0"/>
            <w:vAlign w:val="center"/>
          </w:tcPr>
          <w:p>
            <w:pPr>
              <w:jc w:val="center"/>
              <w:rPr>
                <w:rFonts w:hint="eastAsia"/>
              </w:rPr>
            </w:pPr>
          </w:p>
        </w:tc>
        <w:tc>
          <w:tcPr>
            <w:tcW w:w="1455" w:type="dxa"/>
            <w:noWrap w:val="0"/>
            <w:vAlign w:val="center"/>
          </w:tcPr>
          <w:p>
            <w:pPr>
              <w:jc w:val="center"/>
              <w:rPr>
                <w:rFonts w:hint="eastAsia"/>
              </w:rPr>
            </w:pPr>
          </w:p>
        </w:tc>
        <w:tc>
          <w:tcPr>
            <w:tcW w:w="73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614" w:type="dxa"/>
            <w:gridSpan w:val="7"/>
            <w:noWrap w:val="0"/>
            <w:vAlign w:val="center"/>
          </w:tcPr>
          <w:p>
            <w:pPr>
              <w:spacing w:line="400" w:lineRule="exact"/>
              <w:jc w:val="both"/>
              <w:rPr>
                <w:rFonts w:hint="eastAsia" w:ascii="仿宋" w:hAnsi="仿宋" w:eastAsia="仿宋"/>
                <w:sz w:val="24"/>
              </w:rPr>
            </w:pPr>
            <w:r>
              <w:rPr>
                <w:rFonts w:hint="eastAsia" w:ascii="仿宋" w:hAnsi="仿宋" w:eastAsia="仿宋"/>
                <w:sz w:val="24"/>
              </w:rPr>
              <w:t>报价合计（元）：</w:t>
            </w:r>
            <w:r>
              <w:rPr>
                <w:rFonts w:hint="eastAsia" w:ascii="仿宋" w:hAnsi="仿宋" w:eastAsia="仿宋"/>
                <w:sz w:val="24"/>
                <w:lang w:val="en-US" w:eastAsia="zh-CN"/>
              </w:rPr>
              <w:t xml:space="preserve">                              </w:t>
            </w:r>
            <w:r>
              <w:rPr>
                <w:rFonts w:hint="eastAsia" w:ascii="仿宋" w:hAnsi="仿宋" w:eastAsia="仿宋"/>
                <w:sz w:val="24"/>
              </w:rPr>
              <w:t>大写：</w:t>
            </w:r>
          </w:p>
        </w:tc>
      </w:tr>
    </w:tbl>
    <w:p>
      <w:pPr>
        <w:pStyle w:val="58"/>
        <w:tabs>
          <w:tab w:val="left" w:pos="5580"/>
        </w:tabs>
        <w:snapToGrid w:val="0"/>
        <w:spacing w:line="240" w:lineRule="atLeast"/>
        <w:rPr>
          <w:rStyle w:val="35"/>
          <w:rFonts w:ascii="仿宋_GB2312" w:hAnsi="宋体" w:eastAsia="仿宋_GB2312"/>
          <w:sz w:val="28"/>
          <w:szCs w:val="28"/>
        </w:rPr>
      </w:pPr>
    </w:p>
    <w:p>
      <w:pPr>
        <w:pStyle w:val="58"/>
        <w:tabs>
          <w:tab w:val="left" w:pos="5580"/>
        </w:tabs>
        <w:snapToGrid w:val="0"/>
        <w:spacing w:line="240" w:lineRule="atLeast"/>
        <w:ind w:left="1080" w:leftChars="257" w:hanging="540"/>
        <w:rPr>
          <w:rStyle w:val="35"/>
          <w:rFonts w:ascii="仿宋_GB2312" w:hAnsi="宋体" w:eastAsia="仿宋_GB2312"/>
          <w:sz w:val="24"/>
          <w:szCs w:val="24"/>
          <w:u w:val="single"/>
        </w:rPr>
      </w:pPr>
    </w:p>
    <w:p>
      <w:pPr>
        <w:pStyle w:val="58"/>
        <w:tabs>
          <w:tab w:val="left" w:pos="5580"/>
        </w:tabs>
        <w:snapToGrid w:val="0"/>
        <w:spacing w:line="240" w:lineRule="atLeast"/>
        <w:ind w:left="1080" w:leftChars="257" w:hanging="540"/>
        <w:rPr>
          <w:rStyle w:val="35"/>
          <w:rFonts w:ascii="仿宋_GB2312" w:hAnsi="宋体" w:eastAsia="仿宋_GB2312"/>
          <w:sz w:val="24"/>
          <w:szCs w:val="24"/>
        </w:rPr>
      </w:pPr>
      <w:r>
        <w:rPr>
          <w:rStyle w:val="35"/>
          <w:rFonts w:ascii="仿宋_GB2312" w:hAnsi="宋体" w:eastAsia="仿宋_GB2312"/>
          <w:sz w:val="24"/>
          <w:szCs w:val="24"/>
        </w:rPr>
        <w:t>投标人名称（单位盖章）：</w:t>
      </w:r>
      <w:r>
        <w:rPr>
          <w:rStyle w:val="35"/>
          <w:rFonts w:ascii="仿宋_GB2312" w:hAnsi="宋体" w:eastAsia="仿宋_GB2312"/>
          <w:sz w:val="24"/>
          <w:szCs w:val="24"/>
          <w:u w:val="single" w:color="000000"/>
        </w:rPr>
        <w:t xml:space="preserve">                       </w:t>
      </w:r>
    </w:p>
    <w:p>
      <w:pPr>
        <w:pStyle w:val="58"/>
        <w:tabs>
          <w:tab w:val="left" w:pos="5580"/>
        </w:tabs>
        <w:snapToGrid w:val="0"/>
        <w:spacing w:line="240" w:lineRule="atLeast"/>
        <w:ind w:left="1080" w:leftChars="257" w:hanging="540"/>
        <w:rPr>
          <w:rStyle w:val="35"/>
          <w:rFonts w:ascii="仿宋_GB2312" w:hAnsi="宋体" w:eastAsia="仿宋_GB2312"/>
          <w:sz w:val="24"/>
          <w:szCs w:val="24"/>
          <w:u w:val="single" w:color="000000"/>
        </w:rPr>
      </w:pPr>
      <w:r>
        <w:rPr>
          <w:rStyle w:val="35"/>
          <w:rFonts w:ascii="仿宋_GB2312" w:hAnsi="宋体" w:eastAsia="仿宋_GB2312"/>
          <w:sz w:val="24"/>
          <w:szCs w:val="24"/>
        </w:rPr>
        <w:t>法定代表人或委托代理(签字):</w:t>
      </w:r>
      <w:r>
        <w:rPr>
          <w:rStyle w:val="35"/>
          <w:rFonts w:ascii="仿宋_GB2312" w:hAnsi="宋体" w:eastAsia="仿宋_GB2312"/>
          <w:sz w:val="24"/>
          <w:szCs w:val="24"/>
          <w:u w:val="single" w:color="000000"/>
        </w:rPr>
        <w:tab/>
      </w:r>
    </w:p>
    <w:p>
      <w:pPr>
        <w:pStyle w:val="58"/>
        <w:tabs>
          <w:tab w:val="left" w:pos="5580"/>
        </w:tabs>
        <w:snapToGrid w:val="0"/>
        <w:spacing w:line="240" w:lineRule="atLeast"/>
        <w:ind w:left="1080" w:leftChars="257" w:hanging="540"/>
        <w:rPr>
          <w:rStyle w:val="35"/>
          <w:rFonts w:hint="eastAsia" w:ascii="仿宋_GB2312" w:hAnsi="宋体" w:eastAsia="仿宋_GB2312"/>
          <w:sz w:val="24"/>
          <w:szCs w:val="24"/>
          <w:u w:val="single" w:color="000000"/>
          <w:lang w:eastAsia="zh-CN"/>
        </w:rPr>
      </w:pPr>
      <w:r>
        <w:rPr>
          <w:rStyle w:val="35"/>
          <w:rFonts w:hint="eastAsia" w:ascii="仿宋_GB2312" w:hAnsi="宋体" w:eastAsia="仿宋_GB2312"/>
          <w:sz w:val="24"/>
          <w:szCs w:val="24"/>
          <w:u w:val="none" w:color="auto"/>
          <w:lang w:eastAsia="zh-CN"/>
        </w:rPr>
        <w:t>投标日期：</w:t>
      </w:r>
    </w:p>
    <w:p>
      <w:pPr>
        <w:pStyle w:val="58"/>
        <w:tabs>
          <w:tab w:val="left" w:pos="5580"/>
        </w:tabs>
        <w:snapToGrid w:val="0"/>
        <w:spacing w:line="240" w:lineRule="atLeast"/>
        <w:ind w:left="1080" w:leftChars="257" w:hanging="540"/>
        <w:rPr>
          <w:rStyle w:val="35"/>
          <w:rFonts w:ascii="仿宋_GB2312" w:hAnsi="宋体" w:eastAsia="仿宋_GB2312"/>
          <w:sz w:val="24"/>
          <w:szCs w:val="24"/>
        </w:rPr>
      </w:pPr>
    </w:p>
    <w:p>
      <w:pPr>
        <w:spacing w:line="360" w:lineRule="auto"/>
        <w:ind w:left="-178" w:leftChars="-85" w:firstLine="480" w:firstLineChars="200"/>
        <w:jc w:val="left"/>
        <w:rPr>
          <w:rFonts w:hint="eastAsia" w:ascii="仿宋" w:hAnsi="仿宋" w:eastAsia="仿宋"/>
          <w:sz w:val="24"/>
        </w:rPr>
      </w:pPr>
      <w:r>
        <w:rPr>
          <w:rStyle w:val="35"/>
          <w:rFonts w:ascii="仿宋_GB2312" w:hAnsi="宋体" w:eastAsia="仿宋_GB2312"/>
          <w:sz w:val="24"/>
          <w:szCs w:val="24"/>
        </w:rPr>
        <w:t>注:</w:t>
      </w:r>
      <w:r>
        <w:rPr>
          <w:rFonts w:hint="eastAsia" w:ascii="仿宋" w:hAnsi="仿宋" w:eastAsia="仿宋"/>
          <w:sz w:val="24"/>
        </w:rPr>
        <w:t>“报价合计”应是最终用户验收合格后的总价</w:t>
      </w:r>
      <w:r>
        <w:rPr>
          <w:rFonts w:hint="eastAsia" w:ascii="仿宋" w:hAnsi="仿宋" w:eastAsia="仿宋" w:cs="宋体"/>
          <w:kern w:val="0"/>
          <w:sz w:val="24"/>
        </w:rPr>
        <w:t>（机械</w:t>
      </w:r>
      <w:r>
        <w:rPr>
          <w:rFonts w:ascii="仿宋" w:hAnsi="仿宋" w:eastAsia="仿宋" w:cs="宋体"/>
          <w:kern w:val="0"/>
          <w:sz w:val="24"/>
        </w:rPr>
        <w:t>、</w:t>
      </w:r>
      <w:r>
        <w:rPr>
          <w:rFonts w:hint="eastAsia" w:ascii="仿宋" w:hAnsi="仿宋" w:eastAsia="仿宋" w:cs="宋体"/>
          <w:kern w:val="0"/>
          <w:sz w:val="24"/>
        </w:rPr>
        <w:t>人工、维保、税费</w:t>
      </w:r>
      <w:r>
        <w:rPr>
          <w:rFonts w:ascii="仿宋" w:hAnsi="仿宋" w:eastAsia="仿宋" w:cs="宋体"/>
          <w:kern w:val="0"/>
          <w:sz w:val="24"/>
        </w:rPr>
        <w:t>等其它费用</w:t>
      </w:r>
      <w:r>
        <w:rPr>
          <w:rFonts w:hint="eastAsia" w:ascii="仿宋" w:hAnsi="仿宋" w:eastAsia="仿宋" w:cs="宋体"/>
          <w:kern w:val="0"/>
          <w:sz w:val="24"/>
        </w:rPr>
        <w:t>一并计入报价内，不再另计）</w:t>
      </w:r>
      <w:r>
        <w:rPr>
          <w:rFonts w:hint="eastAsia" w:ascii="仿宋" w:hAnsi="仿宋" w:eastAsia="仿宋"/>
          <w:sz w:val="24"/>
        </w:rPr>
        <w:t>。</w:t>
      </w:r>
    </w:p>
    <w:p>
      <w:pPr>
        <w:pStyle w:val="186"/>
        <w:snapToGrid w:val="0"/>
        <w:jc w:val="both"/>
        <w:rPr>
          <w:rStyle w:val="35"/>
          <w:rFonts w:ascii="仿宋_GB2312" w:hAnsi="宋体" w:eastAsia="仿宋_GB2312"/>
          <w:szCs w:val="24"/>
        </w:rPr>
      </w:pPr>
    </w:p>
    <w:p>
      <w:pPr>
        <w:pStyle w:val="186"/>
        <w:snapToGrid w:val="0"/>
        <w:jc w:val="both"/>
        <w:rPr>
          <w:rStyle w:val="35"/>
          <w:rFonts w:ascii="仿宋_GB2312" w:hAnsi="宋体" w:eastAsia="仿宋_GB2312"/>
          <w:sz w:val="28"/>
          <w:szCs w:val="28"/>
        </w:rPr>
      </w:pPr>
    </w:p>
    <w:p>
      <w:pPr>
        <w:pStyle w:val="186"/>
        <w:snapToGrid w:val="0"/>
        <w:jc w:val="both"/>
        <w:rPr>
          <w:rStyle w:val="35"/>
          <w:rFonts w:ascii="仿宋_GB2312" w:hAnsi="宋体" w:eastAsia="仿宋_GB2312"/>
          <w:sz w:val="28"/>
          <w:szCs w:val="28"/>
        </w:rPr>
      </w:pPr>
    </w:p>
    <w:p>
      <w:pPr>
        <w:pStyle w:val="186"/>
        <w:snapToGrid w:val="0"/>
        <w:jc w:val="both"/>
        <w:rPr>
          <w:rStyle w:val="35"/>
          <w:rFonts w:ascii="仿宋_GB2312" w:hAnsi="宋体" w:eastAsia="仿宋_GB2312"/>
          <w:sz w:val="28"/>
          <w:szCs w:val="28"/>
        </w:rPr>
      </w:pPr>
    </w:p>
    <w:p>
      <w:pPr>
        <w:pStyle w:val="186"/>
        <w:snapToGrid w:val="0"/>
        <w:jc w:val="both"/>
        <w:rPr>
          <w:rStyle w:val="35"/>
          <w:rFonts w:ascii="仿宋_GB2312" w:hAnsi="宋体" w:eastAsia="仿宋_GB2312"/>
          <w:sz w:val="28"/>
          <w:szCs w:val="28"/>
        </w:rPr>
      </w:pPr>
    </w:p>
    <w:p>
      <w:pPr>
        <w:pStyle w:val="186"/>
        <w:snapToGrid w:val="0"/>
        <w:jc w:val="both"/>
        <w:rPr>
          <w:rStyle w:val="35"/>
          <w:rFonts w:ascii="仿宋_GB2312" w:hAnsi="宋体" w:eastAsia="仿宋_GB2312"/>
          <w:sz w:val="28"/>
          <w:szCs w:val="28"/>
        </w:rPr>
      </w:pPr>
    </w:p>
    <w:p>
      <w:pPr>
        <w:pStyle w:val="186"/>
        <w:snapToGrid w:val="0"/>
        <w:jc w:val="both"/>
        <w:rPr>
          <w:rStyle w:val="35"/>
          <w:rFonts w:ascii="仿宋_GB2312" w:hAnsi="宋体" w:eastAsia="仿宋_GB2312"/>
          <w:sz w:val="28"/>
          <w:szCs w:val="28"/>
        </w:rPr>
      </w:pPr>
    </w:p>
    <w:p>
      <w:pPr>
        <w:pStyle w:val="186"/>
        <w:snapToGrid w:val="0"/>
        <w:jc w:val="both"/>
        <w:rPr>
          <w:rStyle w:val="35"/>
          <w:rFonts w:ascii="仿宋_GB2312" w:hAnsi="宋体" w:eastAsia="仿宋_GB2312"/>
          <w:sz w:val="28"/>
          <w:szCs w:val="28"/>
        </w:rPr>
      </w:pPr>
    </w:p>
    <w:p>
      <w:pPr>
        <w:pStyle w:val="186"/>
        <w:snapToGrid w:val="0"/>
        <w:jc w:val="both"/>
        <w:rPr>
          <w:rStyle w:val="35"/>
          <w:rFonts w:ascii="仿宋_GB2312" w:hAnsi="宋体" w:eastAsia="仿宋_GB2312"/>
          <w:sz w:val="28"/>
          <w:szCs w:val="28"/>
        </w:rPr>
        <w:sectPr>
          <w:headerReference r:id="rId9" w:type="default"/>
          <w:footerReference r:id="rId10" w:type="default"/>
          <w:pgSz w:w="11906" w:h="16838"/>
          <w:pgMar w:top="1440" w:right="1800" w:bottom="1440" w:left="1800" w:header="851" w:footer="992" w:gutter="0"/>
          <w:pgNumType w:fmt="decimal"/>
          <w:cols w:space="425" w:num="1"/>
          <w:docGrid w:linePitch="312" w:charSpace="0"/>
        </w:sectPr>
      </w:pPr>
    </w:p>
    <w:p>
      <w:pPr>
        <w:widowControl/>
        <w:spacing w:line="360" w:lineRule="auto"/>
        <w:jc w:val="center"/>
        <w:outlineLvl w:val="1"/>
        <w:rPr>
          <w:rFonts w:hint="eastAsia" w:ascii="仿宋" w:hAnsi="仿宋" w:eastAsia="仿宋" w:cs="宋体"/>
          <w:b/>
          <w:color w:val="auto"/>
          <w:sz w:val="32"/>
          <w:szCs w:val="32"/>
          <w:lang w:eastAsia="zh-CN"/>
        </w:rPr>
      </w:pPr>
      <w:r>
        <w:rPr>
          <w:rStyle w:val="35"/>
          <w:rFonts w:ascii="仿宋_GB2312" w:hAnsi="宋体" w:eastAsia="仿宋_GB2312"/>
          <w:b/>
          <w:bCs/>
          <w:sz w:val="28"/>
          <w:szCs w:val="28"/>
        </w:rPr>
        <w:t>（六）</w:t>
      </w:r>
      <w:r>
        <w:rPr>
          <w:rFonts w:hint="eastAsia" w:ascii="仿宋" w:hAnsi="仿宋" w:eastAsia="仿宋" w:cs="宋体"/>
          <w:b/>
          <w:color w:val="auto"/>
          <w:sz w:val="32"/>
          <w:szCs w:val="32"/>
          <w:lang w:eastAsia="zh-CN"/>
        </w:rPr>
        <w:t>已标价的工程量清单</w:t>
      </w:r>
    </w:p>
    <w:p>
      <w:pPr>
        <w:rPr>
          <w:rFonts w:ascii="仿宋" w:hAnsi="仿宋" w:eastAsia="仿宋"/>
          <w:color w:val="FF0000"/>
          <w:sz w:val="24"/>
        </w:rPr>
      </w:pPr>
    </w:p>
    <w:p>
      <w:pPr>
        <w:pStyle w:val="186"/>
        <w:snapToGrid w:val="0"/>
        <w:spacing w:line="240" w:lineRule="atLeast"/>
        <w:jc w:val="both"/>
        <w:rPr>
          <w:rFonts w:hint="eastAsia"/>
          <w:lang w:eastAsia="zh-CN"/>
        </w:rPr>
      </w:pPr>
      <w:r>
        <w:rPr>
          <w:rFonts w:hint="eastAsia"/>
          <w:lang w:eastAsia="zh-CN"/>
        </w:rPr>
        <w:t>投标单位按照工程量清单报价。注：应由广联达版本导出。</w:t>
      </w:r>
    </w:p>
    <w:p>
      <w:pPr>
        <w:pStyle w:val="186"/>
        <w:snapToGrid w:val="0"/>
        <w:spacing w:line="240" w:lineRule="atLeast"/>
        <w:jc w:val="both"/>
        <w:rPr>
          <w:rFonts w:hint="eastAsia"/>
          <w:lang w:eastAsia="zh-CN"/>
        </w:rPr>
      </w:pPr>
    </w:p>
    <w:p>
      <w:pPr>
        <w:pStyle w:val="186"/>
        <w:snapToGrid w:val="0"/>
        <w:spacing w:line="240" w:lineRule="atLeast"/>
        <w:jc w:val="both"/>
        <w:rPr>
          <w:rFonts w:hint="eastAsia"/>
          <w:lang w:eastAsia="zh-CN"/>
        </w:rPr>
      </w:pPr>
    </w:p>
    <w:p>
      <w:pPr>
        <w:pStyle w:val="186"/>
        <w:snapToGrid w:val="0"/>
        <w:spacing w:line="240" w:lineRule="atLeast"/>
        <w:jc w:val="both"/>
        <w:rPr>
          <w:rFonts w:hint="eastAsia"/>
          <w:lang w:eastAsia="zh-CN"/>
        </w:rPr>
      </w:pPr>
    </w:p>
    <w:p>
      <w:pPr>
        <w:pageBreakBefore/>
        <w:spacing w:line="360" w:lineRule="auto"/>
        <w:jc w:val="center"/>
        <w:rPr>
          <w:rFonts w:hint="eastAsia" w:ascii="宋体" w:hAnsi="宋体"/>
          <w:b/>
          <w:sz w:val="22"/>
          <w:szCs w:val="22"/>
        </w:rPr>
      </w:pPr>
      <w:r>
        <w:rPr>
          <w:rFonts w:hint="eastAsia" w:ascii="宋体" w:hAnsi="宋体"/>
          <w:b/>
          <w:sz w:val="22"/>
          <w:szCs w:val="22"/>
          <w:lang w:eastAsia="zh-CN"/>
        </w:rPr>
        <w:t>（七）</w:t>
      </w:r>
      <w:r>
        <w:rPr>
          <w:rFonts w:hint="eastAsia" w:ascii="宋体" w:hAnsi="宋体"/>
          <w:b/>
          <w:sz w:val="22"/>
          <w:szCs w:val="22"/>
        </w:rPr>
        <w:t>供应商概况表</w:t>
      </w:r>
    </w:p>
    <w:p>
      <w:pPr>
        <w:ind w:left="424" w:leftChars="202"/>
        <w:jc w:val="center"/>
        <w:rPr>
          <w:rFonts w:hint="eastAsia" w:ascii="宋体" w:hAnsi="宋体" w:cs="仿宋_GB2312"/>
          <w:b/>
          <w:color w:val="000000"/>
          <w:sz w:val="22"/>
          <w:szCs w:val="22"/>
        </w:rPr>
      </w:pPr>
    </w:p>
    <w:tbl>
      <w:tblPr>
        <w:tblStyle w:val="16"/>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851"/>
        <w:gridCol w:w="779"/>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供应商名称</w:t>
            </w:r>
          </w:p>
        </w:tc>
        <w:tc>
          <w:tcPr>
            <w:tcW w:w="6732" w:type="dxa"/>
            <w:gridSpan w:val="9"/>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注册地址</w:t>
            </w:r>
          </w:p>
        </w:tc>
        <w:tc>
          <w:tcPr>
            <w:tcW w:w="3101" w:type="dxa"/>
            <w:gridSpan w:val="5"/>
            <w:noWrap w:val="0"/>
            <w:vAlign w:val="center"/>
          </w:tcPr>
          <w:p>
            <w:pPr>
              <w:jc w:val="center"/>
              <w:rPr>
                <w:rFonts w:hint="eastAsia" w:ascii="宋体" w:hAnsi="宋体" w:cs="仿宋_GB2312"/>
                <w:sz w:val="22"/>
                <w:szCs w:val="22"/>
              </w:rPr>
            </w:pPr>
          </w:p>
        </w:tc>
        <w:tc>
          <w:tcPr>
            <w:tcW w:w="1246" w:type="dxa"/>
            <w:noWrap w:val="0"/>
            <w:vAlign w:val="center"/>
          </w:tcPr>
          <w:p>
            <w:pPr>
              <w:rPr>
                <w:rFonts w:hint="eastAsia" w:ascii="宋体" w:hAnsi="宋体" w:cs="仿宋_GB2312"/>
                <w:sz w:val="22"/>
                <w:szCs w:val="22"/>
              </w:rPr>
            </w:pPr>
            <w:r>
              <w:rPr>
                <w:rFonts w:hint="eastAsia" w:ascii="宋体" w:hAnsi="宋体" w:cs="仿宋_GB2312"/>
                <w:sz w:val="22"/>
                <w:szCs w:val="22"/>
              </w:rPr>
              <w:t>邮政编码</w:t>
            </w:r>
          </w:p>
        </w:tc>
        <w:tc>
          <w:tcPr>
            <w:tcW w:w="2385" w:type="dxa"/>
            <w:gridSpan w:val="3"/>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Merge w:val="restart"/>
            <w:noWrap w:val="0"/>
            <w:vAlign w:val="center"/>
          </w:tcPr>
          <w:p>
            <w:pPr>
              <w:jc w:val="center"/>
              <w:rPr>
                <w:rFonts w:hint="eastAsia" w:ascii="宋体" w:hAnsi="宋体" w:cs="仿宋_GB2312"/>
                <w:sz w:val="22"/>
                <w:szCs w:val="22"/>
              </w:rPr>
            </w:pPr>
            <w:r>
              <w:rPr>
                <w:rFonts w:hint="eastAsia" w:ascii="宋体" w:hAnsi="宋体" w:cs="仿宋_GB2312"/>
                <w:sz w:val="22"/>
                <w:szCs w:val="22"/>
              </w:rPr>
              <w:t>联系方式</w:t>
            </w:r>
          </w:p>
        </w:tc>
        <w:tc>
          <w:tcPr>
            <w:tcW w:w="851" w:type="dxa"/>
            <w:noWrap w:val="0"/>
            <w:vAlign w:val="center"/>
          </w:tcPr>
          <w:p>
            <w:pPr>
              <w:rPr>
                <w:rFonts w:hint="eastAsia" w:ascii="宋体" w:hAnsi="宋体" w:cs="仿宋_GB2312"/>
                <w:sz w:val="22"/>
                <w:szCs w:val="22"/>
              </w:rPr>
            </w:pPr>
            <w:r>
              <w:rPr>
                <w:rFonts w:hint="eastAsia" w:ascii="宋体" w:hAnsi="宋体" w:cs="仿宋_GB2312"/>
                <w:sz w:val="22"/>
                <w:szCs w:val="22"/>
              </w:rPr>
              <w:t>联系人</w:t>
            </w:r>
          </w:p>
        </w:tc>
        <w:tc>
          <w:tcPr>
            <w:tcW w:w="2250" w:type="dxa"/>
            <w:gridSpan w:val="4"/>
            <w:noWrap w:val="0"/>
            <w:vAlign w:val="center"/>
          </w:tcPr>
          <w:p>
            <w:pPr>
              <w:jc w:val="center"/>
              <w:rPr>
                <w:rFonts w:hint="eastAsia" w:ascii="宋体" w:hAnsi="宋体" w:cs="仿宋_GB2312"/>
                <w:sz w:val="22"/>
                <w:szCs w:val="22"/>
              </w:rPr>
            </w:pPr>
          </w:p>
        </w:tc>
        <w:tc>
          <w:tcPr>
            <w:tcW w:w="1246" w:type="dxa"/>
            <w:noWrap w:val="0"/>
            <w:vAlign w:val="center"/>
          </w:tcPr>
          <w:p>
            <w:pPr>
              <w:rPr>
                <w:rFonts w:hint="eastAsia" w:ascii="宋体" w:hAnsi="宋体" w:cs="仿宋_GB2312"/>
                <w:sz w:val="22"/>
                <w:szCs w:val="22"/>
              </w:rPr>
            </w:pPr>
            <w:r>
              <w:rPr>
                <w:rFonts w:hint="eastAsia" w:ascii="宋体" w:hAnsi="宋体" w:cs="仿宋_GB2312"/>
                <w:sz w:val="22"/>
                <w:szCs w:val="22"/>
              </w:rPr>
              <w:t>电  话</w:t>
            </w:r>
          </w:p>
        </w:tc>
        <w:tc>
          <w:tcPr>
            <w:tcW w:w="2385" w:type="dxa"/>
            <w:gridSpan w:val="3"/>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Merge w:val="continue"/>
            <w:noWrap w:val="0"/>
            <w:vAlign w:val="center"/>
          </w:tcPr>
          <w:p>
            <w:pPr>
              <w:jc w:val="center"/>
              <w:rPr>
                <w:rFonts w:hint="eastAsia" w:ascii="宋体" w:hAnsi="宋体" w:cs="仿宋_GB2312"/>
                <w:sz w:val="22"/>
                <w:szCs w:val="22"/>
              </w:rPr>
            </w:pPr>
          </w:p>
        </w:tc>
        <w:tc>
          <w:tcPr>
            <w:tcW w:w="851" w:type="dxa"/>
            <w:noWrap w:val="0"/>
            <w:vAlign w:val="center"/>
          </w:tcPr>
          <w:p>
            <w:pPr>
              <w:rPr>
                <w:rFonts w:hint="eastAsia" w:ascii="宋体" w:hAnsi="宋体" w:cs="仿宋_GB2312"/>
                <w:sz w:val="22"/>
                <w:szCs w:val="22"/>
              </w:rPr>
            </w:pPr>
            <w:r>
              <w:rPr>
                <w:rFonts w:hint="eastAsia" w:ascii="宋体" w:hAnsi="宋体" w:cs="仿宋_GB2312"/>
                <w:sz w:val="22"/>
                <w:szCs w:val="22"/>
              </w:rPr>
              <w:t>传  真</w:t>
            </w:r>
          </w:p>
        </w:tc>
        <w:tc>
          <w:tcPr>
            <w:tcW w:w="2250" w:type="dxa"/>
            <w:gridSpan w:val="4"/>
            <w:noWrap w:val="0"/>
            <w:vAlign w:val="center"/>
          </w:tcPr>
          <w:p>
            <w:pPr>
              <w:jc w:val="center"/>
              <w:rPr>
                <w:rFonts w:hint="eastAsia" w:ascii="宋体" w:hAnsi="宋体" w:cs="仿宋_GB2312"/>
                <w:sz w:val="22"/>
                <w:szCs w:val="22"/>
              </w:rPr>
            </w:pPr>
          </w:p>
        </w:tc>
        <w:tc>
          <w:tcPr>
            <w:tcW w:w="1246" w:type="dxa"/>
            <w:noWrap w:val="0"/>
            <w:vAlign w:val="center"/>
          </w:tcPr>
          <w:p>
            <w:pPr>
              <w:rPr>
                <w:rFonts w:hint="eastAsia" w:ascii="宋体" w:hAnsi="宋体" w:cs="仿宋_GB2312"/>
                <w:sz w:val="22"/>
                <w:szCs w:val="22"/>
              </w:rPr>
            </w:pPr>
            <w:r>
              <w:rPr>
                <w:rFonts w:hint="eastAsia" w:ascii="宋体" w:hAnsi="宋体" w:cs="仿宋_GB2312"/>
                <w:sz w:val="22"/>
                <w:szCs w:val="22"/>
              </w:rPr>
              <w:t>网  址</w:t>
            </w:r>
          </w:p>
        </w:tc>
        <w:tc>
          <w:tcPr>
            <w:tcW w:w="2385" w:type="dxa"/>
            <w:gridSpan w:val="3"/>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组织结构</w:t>
            </w:r>
          </w:p>
        </w:tc>
        <w:tc>
          <w:tcPr>
            <w:tcW w:w="6732" w:type="dxa"/>
            <w:gridSpan w:val="9"/>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法定代表人</w:t>
            </w:r>
          </w:p>
        </w:tc>
        <w:tc>
          <w:tcPr>
            <w:tcW w:w="851" w:type="dxa"/>
            <w:noWrap w:val="0"/>
            <w:vAlign w:val="center"/>
          </w:tcPr>
          <w:p>
            <w:pPr>
              <w:rPr>
                <w:rFonts w:hint="eastAsia" w:ascii="宋体" w:hAnsi="宋体" w:cs="仿宋_GB2312"/>
                <w:sz w:val="22"/>
                <w:szCs w:val="22"/>
              </w:rPr>
            </w:pPr>
            <w:r>
              <w:rPr>
                <w:rFonts w:hint="eastAsia" w:ascii="宋体" w:hAnsi="宋体" w:cs="仿宋_GB2312"/>
                <w:sz w:val="22"/>
                <w:szCs w:val="22"/>
              </w:rPr>
              <w:t>姓名</w:t>
            </w:r>
          </w:p>
        </w:tc>
        <w:tc>
          <w:tcPr>
            <w:tcW w:w="779" w:type="dxa"/>
            <w:noWrap w:val="0"/>
            <w:vAlign w:val="center"/>
          </w:tcPr>
          <w:p>
            <w:pPr>
              <w:jc w:val="center"/>
              <w:rPr>
                <w:rFonts w:hint="eastAsia" w:ascii="宋体" w:hAnsi="宋体" w:cs="仿宋_GB2312"/>
                <w:sz w:val="22"/>
                <w:szCs w:val="22"/>
              </w:rPr>
            </w:pPr>
          </w:p>
        </w:tc>
        <w:tc>
          <w:tcPr>
            <w:tcW w:w="1276" w:type="dxa"/>
            <w:gridSpan w:val="2"/>
            <w:noWrap w:val="0"/>
            <w:vAlign w:val="center"/>
          </w:tcPr>
          <w:p>
            <w:pPr>
              <w:rPr>
                <w:rFonts w:hint="eastAsia" w:ascii="宋体" w:hAnsi="宋体" w:cs="仿宋_GB2312"/>
                <w:sz w:val="22"/>
                <w:szCs w:val="22"/>
              </w:rPr>
            </w:pPr>
            <w:r>
              <w:rPr>
                <w:rFonts w:hint="eastAsia" w:ascii="宋体" w:hAnsi="宋体" w:cs="仿宋_GB2312"/>
                <w:sz w:val="22"/>
                <w:szCs w:val="22"/>
              </w:rPr>
              <w:t>技术职称</w:t>
            </w:r>
          </w:p>
        </w:tc>
        <w:tc>
          <w:tcPr>
            <w:tcW w:w="1701" w:type="dxa"/>
            <w:gridSpan w:val="3"/>
            <w:noWrap w:val="0"/>
            <w:vAlign w:val="center"/>
          </w:tcPr>
          <w:p>
            <w:pPr>
              <w:jc w:val="center"/>
              <w:rPr>
                <w:rFonts w:hint="eastAsia" w:ascii="宋体" w:hAnsi="宋体" w:cs="仿宋_GB2312"/>
                <w:sz w:val="22"/>
                <w:szCs w:val="22"/>
              </w:rPr>
            </w:pPr>
          </w:p>
        </w:tc>
        <w:tc>
          <w:tcPr>
            <w:tcW w:w="709" w:type="dxa"/>
            <w:noWrap w:val="0"/>
            <w:vAlign w:val="center"/>
          </w:tcPr>
          <w:p>
            <w:pPr>
              <w:rPr>
                <w:rFonts w:hint="eastAsia" w:ascii="宋体" w:hAnsi="宋体" w:cs="仿宋_GB2312"/>
                <w:sz w:val="22"/>
                <w:szCs w:val="22"/>
              </w:rPr>
            </w:pPr>
            <w:r>
              <w:rPr>
                <w:rFonts w:hint="eastAsia" w:ascii="宋体" w:hAnsi="宋体" w:cs="仿宋_GB2312"/>
                <w:sz w:val="22"/>
                <w:szCs w:val="22"/>
              </w:rPr>
              <w:t>电话</w:t>
            </w:r>
          </w:p>
        </w:tc>
        <w:tc>
          <w:tcPr>
            <w:tcW w:w="14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技术负责人</w:t>
            </w:r>
          </w:p>
        </w:tc>
        <w:tc>
          <w:tcPr>
            <w:tcW w:w="851" w:type="dxa"/>
            <w:noWrap w:val="0"/>
            <w:vAlign w:val="center"/>
          </w:tcPr>
          <w:p>
            <w:pPr>
              <w:rPr>
                <w:rFonts w:hint="eastAsia" w:ascii="宋体" w:hAnsi="宋体" w:cs="仿宋_GB2312"/>
                <w:sz w:val="22"/>
                <w:szCs w:val="22"/>
              </w:rPr>
            </w:pPr>
            <w:r>
              <w:rPr>
                <w:rFonts w:hint="eastAsia" w:ascii="宋体" w:hAnsi="宋体" w:cs="仿宋_GB2312"/>
                <w:sz w:val="22"/>
                <w:szCs w:val="22"/>
              </w:rPr>
              <w:t>姓名</w:t>
            </w:r>
          </w:p>
        </w:tc>
        <w:tc>
          <w:tcPr>
            <w:tcW w:w="779" w:type="dxa"/>
            <w:noWrap w:val="0"/>
            <w:vAlign w:val="center"/>
          </w:tcPr>
          <w:p>
            <w:pPr>
              <w:jc w:val="center"/>
              <w:rPr>
                <w:rFonts w:hint="eastAsia" w:ascii="宋体" w:hAnsi="宋体" w:cs="仿宋_GB2312"/>
                <w:sz w:val="22"/>
                <w:szCs w:val="22"/>
              </w:rPr>
            </w:pPr>
          </w:p>
        </w:tc>
        <w:tc>
          <w:tcPr>
            <w:tcW w:w="1276" w:type="dxa"/>
            <w:gridSpan w:val="2"/>
            <w:noWrap w:val="0"/>
            <w:vAlign w:val="center"/>
          </w:tcPr>
          <w:p>
            <w:pPr>
              <w:rPr>
                <w:rFonts w:hint="eastAsia" w:ascii="宋体" w:hAnsi="宋体" w:cs="仿宋_GB2312"/>
                <w:sz w:val="22"/>
                <w:szCs w:val="22"/>
              </w:rPr>
            </w:pPr>
            <w:r>
              <w:rPr>
                <w:rFonts w:hint="eastAsia" w:ascii="宋体" w:hAnsi="宋体" w:cs="仿宋_GB2312"/>
                <w:sz w:val="22"/>
                <w:szCs w:val="22"/>
              </w:rPr>
              <w:t>技术职称</w:t>
            </w:r>
          </w:p>
        </w:tc>
        <w:tc>
          <w:tcPr>
            <w:tcW w:w="1701" w:type="dxa"/>
            <w:gridSpan w:val="3"/>
            <w:noWrap w:val="0"/>
            <w:vAlign w:val="center"/>
          </w:tcPr>
          <w:p>
            <w:pPr>
              <w:jc w:val="center"/>
              <w:rPr>
                <w:rFonts w:hint="eastAsia" w:ascii="宋体" w:hAnsi="宋体" w:cs="仿宋_GB2312"/>
                <w:sz w:val="22"/>
                <w:szCs w:val="22"/>
              </w:rPr>
            </w:pPr>
          </w:p>
        </w:tc>
        <w:tc>
          <w:tcPr>
            <w:tcW w:w="709" w:type="dxa"/>
            <w:noWrap w:val="0"/>
            <w:vAlign w:val="center"/>
          </w:tcPr>
          <w:p>
            <w:pPr>
              <w:rPr>
                <w:rFonts w:hint="eastAsia" w:ascii="宋体" w:hAnsi="宋体" w:cs="仿宋_GB2312"/>
                <w:sz w:val="22"/>
                <w:szCs w:val="22"/>
              </w:rPr>
            </w:pPr>
            <w:r>
              <w:rPr>
                <w:rFonts w:hint="eastAsia" w:ascii="宋体" w:hAnsi="宋体" w:cs="仿宋_GB2312"/>
                <w:sz w:val="22"/>
                <w:szCs w:val="22"/>
              </w:rPr>
              <w:t>电话</w:t>
            </w:r>
          </w:p>
        </w:tc>
        <w:tc>
          <w:tcPr>
            <w:tcW w:w="14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成立时间</w:t>
            </w:r>
          </w:p>
        </w:tc>
        <w:tc>
          <w:tcPr>
            <w:tcW w:w="1630" w:type="dxa"/>
            <w:gridSpan w:val="2"/>
            <w:noWrap w:val="0"/>
            <w:vAlign w:val="center"/>
          </w:tcPr>
          <w:p>
            <w:pPr>
              <w:jc w:val="center"/>
              <w:rPr>
                <w:rFonts w:hint="eastAsia" w:ascii="宋体" w:hAnsi="宋体" w:cs="仿宋_GB2312"/>
                <w:sz w:val="22"/>
                <w:szCs w:val="22"/>
              </w:rPr>
            </w:pPr>
          </w:p>
        </w:tc>
        <w:tc>
          <w:tcPr>
            <w:tcW w:w="5102" w:type="dxa"/>
            <w:gridSpan w:val="7"/>
            <w:noWrap w:val="0"/>
            <w:vAlign w:val="center"/>
          </w:tcPr>
          <w:p>
            <w:pPr>
              <w:jc w:val="center"/>
              <w:rPr>
                <w:rFonts w:hint="eastAsia" w:ascii="宋体" w:hAnsi="宋体" w:cs="仿宋_GB2312"/>
                <w:sz w:val="22"/>
                <w:szCs w:val="22"/>
              </w:rPr>
            </w:pPr>
            <w:r>
              <w:rPr>
                <w:rFonts w:hint="eastAsia" w:ascii="宋体" w:hAnsi="宋体" w:cs="仿宋_GB2312"/>
                <w:sz w:val="22"/>
                <w:szCs w:val="22"/>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企业资质等级</w:t>
            </w:r>
          </w:p>
        </w:tc>
        <w:tc>
          <w:tcPr>
            <w:tcW w:w="1630" w:type="dxa"/>
            <w:gridSpan w:val="2"/>
            <w:noWrap w:val="0"/>
            <w:vAlign w:val="center"/>
          </w:tcPr>
          <w:p>
            <w:pPr>
              <w:jc w:val="center"/>
              <w:rPr>
                <w:rFonts w:hint="eastAsia" w:ascii="宋体" w:hAnsi="宋体" w:cs="仿宋_GB2312"/>
                <w:sz w:val="22"/>
                <w:szCs w:val="22"/>
              </w:rPr>
            </w:pPr>
          </w:p>
        </w:tc>
        <w:tc>
          <w:tcPr>
            <w:tcW w:w="993" w:type="dxa"/>
            <w:vMerge w:val="restart"/>
            <w:noWrap w:val="0"/>
            <w:vAlign w:val="center"/>
          </w:tcPr>
          <w:p>
            <w:pPr>
              <w:jc w:val="center"/>
              <w:rPr>
                <w:rFonts w:hint="eastAsia" w:ascii="宋体" w:hAnsi="宋体" w:cs="仿宋_GB2312"/>
                <w:sz w:val="22"/>
                <w:szCs w:val="22"/>
              </w:rPr>
            </w:pPr>
            <w:r>
              <w:rPr>
                <w:rFonts w:hint="eastAsia" w:ascii="宋体" w:hAnsi="宋体" w:cs="仿宋_GB2312"/>
                <w:sz w:val="22"/>
                <w:szCs w:val="22"/>
              </w:rPr>
              <w:t>其中</w:t>
            </w: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项目负责人</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营业执照号</w:t>
            </w:r>
          </w:p>
        </w:tc>
        <w:tc>
          <w:tcPr>
            <w:tcW w:w="1630" w:type="dxa"/>
            <w:gridSpan w:val="2"/>
            <w:noWrap w:val="0"/>
            <w:vAlign w:val="center"/>
          </w:tcPr>
          <w:p>
            <w:pPr>
              <w:jc w:val="center"/>
              <w:rPr>
                <w:rFonts w:hint="eastAsia" w:ascii="宋体" w:hAnsi="宋体" w:cs="仿宋_GB2312"/>
                <w:sz w:val="22"/>
                <w:szCs w:val="22"/>
              </w:rPr>
            </w:pPr>
          </w:p>
        </w:tc>
        <w:tc>
          <w:tcPr>
            <w:tcW w:w="993" w:type="dxa"/>
            <w:vMerge w:val="continue"/>
            <w:noWrap w:val="0"/>
            <w:vAlign w:val="center"/>
          </w:tcPr>
          <w:p>
            <w:pPr>
              <w:jc w:val="center"/>
              <w:rPr>
                <w:rFonts w:hint="eastAsia" w:ascii="宋体" w:hAnsi="宋体" w:cs="仿宋_GB2312"/>
                <w:sz w:val="22"/>
                <w:szCs w:val="22"/>
              </w:rPr>
            </w:pP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高级职称人员</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注册资金</w:t>
            </w:r>
          </w:p>
        </w:tc>
        <w:tc>
          <w:tcPr>
            <w:tcW w:w="1630" w:type="dxa"/>
            <w:gridSpan w:val="2"/>
            <w:noWrap w:val="0"/>
            <w:vAlign w:val="center"/>
          </w:tcPr>
          <w:p>
            <w:pPr>
              <w:jc w:val="center"/>
              <w:rPr>
                <w:rFonts w:hint="eastAsia" w:ascii="宋体" w:hAnsi="宋体" w:cs="仿宋_GB2312"/>
                <w:sz w:val="22"/>
                <w:szCs w:val="22"/>
              </w:rPr>
            </w:pPr>
          </w:p>
        </w:tc>
        <w:tc>
          <w:tcPr>
            <w:tcW w:w="993" w:type="dxa"/>
            <w:vMerge w:val="continue"/>
            <w:noWrap w:val="0"/>
            <w:vAlign w:val="center"/>
          </w:tcPr>
          <w:p>
            <w:pPr>
              <w:jc w:val="center"/>
              <w:rPr>
                <w:rFonts w:hint="eastAsia" w:ascii="宋体" w:hAnsi="宋体" w:cs="仿宋_GB2312"/>
                <w:sz w:val="22"/>
                <w:szCs w:val="22"/>
              </w:rPr>
            </w:pP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中级职称人员</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开户银行</w:t>
            </w:r>
          </w:p>
        </w:tc>
        <w:tc>
          <w:tcPr>
            <w:tcW w:w="1630" w:type="dxa"/>
            <w:gridSpan w:val="2"/>
            <w:noWrap w:val="0"/>
            <w:vAlign w:val="center"/>
          </w:tcPr>
          <w:p>
            <w:pPr>
              <w:jc w:val="center"/>
              <w:rPr>
                <w:rFonts w:hint="eastAsia" w:ascii="宋体" w:hAnsi="宋体" w:cs="仿宋_GB2312"/>
                <w:sz w:val="22"/>
                <w:szCs w:val="22"/>
              </w:rPr>
            </w:pPr>
          </w:p>
        </w:tc>
        <w:tc>
          <w:tcPr>
            <w:tcW w:w="993" w:type="dxa"/>
            <w:vMerge w:val="continue"/>
            <w:noWrap w:val="0"/>
            <w:vAlign w:val="center"/>
          </w:tcPr>
          <w:p>
            <w:pPr>
              <w:jc w:val="center"/>
              <w:rPr>
                <w:rFonts w:hint="eastAsia" w:ascii="宋体" w:hAnsi="宋体" w:cs="仿宋_GB2312"/>
                <w:sz w:val="22"/>
                <w:szCs w:val="22"/>
              </w:rPr>
            </w:pP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初级职称人员</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账号</w:t>
            </w:r>
          </w:p>
        </w:tc>
        <w:tc>
          <w:tcPr>
            <w:tcW w:w="1630" w:type="dxa"/>
            <w:gridSpan w:val="2"/>
            <w:noWrap w:val="0"/>
            <w:vAlign w:val="center"/>
          </w:tcPr>
          <w:p>
            <w:pPr>
              <w:jc w:val="center"/>
              <w:rPr>
                <w:rFonts w:hint="eastAsia" w:ascii="宋体" w:hAnsi="宋体" w:cs="仿宋_GB2312"/>
                <w:sz w:val="22"/>
                <w:szCs w:val="22"/>
              </w:rPr>
            </w:pPr>
          </w:p>
        </w:tc>
        <w:tc>
          <w:tcPr>
            <w:tcW w:w="993" w:type="dxa"/>
            <w:vMerge w:val="continue"/>
            <w:noWrap w:val="0"/>
            <w:vAlign w:val="center"/>
          </w:tcPr>
          <w:p>
            <w:pPr>
              <w:jc w:val="center"/>
              <w:rPr>
                <w:rFonts w:hint="eastAsia" w:ascii="宋体" w:hAnsi="宋体" w:cs="仿宋_GB2312"/>
                <w:sz w:val="22"/>
                <w:szCs w:val="22"/>
              </w:rPr>
            </w:pP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技  工</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经营范围</w:t>
            </w:r>
          </w:p>
        </w:tc>
        <w:tc>
          <w:tcPr>
            <w:tcW w:w="6732" w:type="dxa"/>
            <w:gridSpan w:val="9"/>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备注</w:t>
            </w:r>
          </w:p>
        </w:tc>
        <w:tc>
          <w:tcPr>
            <w:tcW w:w="6732" w:type="dxa"/>
            <w:gridSpan w:val="9"/>
            <w:noWrap w:val="0"/>
            <w:vAlign w:val="center"/>
          </w:tcPr>
          <w:p>
            <w:pPr>
              <w:jc w:val="center"/>
              <w:rPr>
                <w:rFonts w:hint="eastAsia" w:ascii="宋体" w:hAnsi="宋体" w:cs="仿宋_GB2312"/>
                <w:sz w:val="22"/>
                <w:szCs w:val="22"/>
              </w:rPr>
            </w:pPr>
          </w:p>
        </w:tc>
      </w:tr>
    </w:tbl>
    <w:p>
      <w:pPr>
        <w:topLinePunct/>
        <w:spacing w:line="440" w:lineRule="exact"/>
        <w:ind w:firstLine="550" w:firstLineChars="250"/>
        <w:rPr>
          <w:rFonts w:hint="eastAsia" w:ascii="宋体" w:hAnsi="宋体" w:cs="仿宋_GB2312"/>
          <w:sz w:val="22"/>
          <w:szCs w:val="22"/>
        </w:rPr>
      </w:pPr>
    </w:p>
    <w:p>
      <w:pPr>
        <w:spacing w:line="360" w:lineRule="auto"/>
        <w:jc w:val="center"/>
        <w:rPr>
          <w:rFonts w:hint="eastAsia" w:ascii="宋体" w:hAnsi="宋体" w:cs="仿宋_GB2312"/>
          <w:sz w:val="22"/>
          <w:szCs w:val="22"/>
          <w:u w:val="single"/>
        </w:rPr>
      </w:pPr>
      <w:r>
        <w:rPr>
          <w:rFonts w:hint="eastAsia" w:ascii="宋体" w:hAnsi="宋体" w:cs="仿宋_GB2312"/>
          <w:sz w:val="22"/>
          <w:szCs w:val="22"/>
        </w:rPr>
        <w:t>备注：</w:t>
      </w:r>
      <w:r>
        <w:rPr>
          <w:rFonts w:hint="eastAsia" w:ascii="宋体" w:hAnsi="宋体" w:cs="仿宋_GB2312"/>
          <w:sz w:val="22"/>
          <w:szCs w:val="22"/>
          <w:u w:val="single"/>
        </w:rPr>
        <w:t>本表后应附企业法人营业执照、企业资质证书、安全生产许可证等材料的扫描件。</w:t>
      </w:r>
    </w:p>
    <w:p>
      <w:pPr>
        <w:spacing w:line="360" w:lineRule="auto"/>
        <w:jc w:val="center"/>
        <w:rPr>
          <w:rFonts w:hint="eastAsia" w:ascii="宋体" w:hAnsi="宋体" w:cs="仿宋_GB2312"/>
          <w:sz w:val="22"/>
          <w:szCs w:val="22"/>
          <w:u w:val="single"/>
        </w:rPr>
      </w:pPr>
    </w:p>
    <w:p>
      <w:pPr>
        <w:pStyle w:val="186"/>
        <w:snapToGrid w:val="0"/>
        <w:spacing w:line="240" w:lineRule="atLeast"/>
        <w:jc w:val="both"/>
        <w:rPr>
          <w:rStyle w:val="35"/>
          <w:rFonts w:ascii="仿宋_GB2312" w:hAnsi="宋体" w:eastAsia="仿宋_GB2312"/>
          <w:sz w:val="28"/>
          <w:szCs w:val="28"/>
        </w:rPr>
      </w:pPr>
      <w:r>
        <w:br w:type="page"/>
      </w:r>
    </w:p>
    <w:p>
      <w:pPr>
        <w:spacing w:line="360" w:lineRule="auto"/>
        <w:jc w:val="center"/>
        <w:rPr>
          <w:rFonts w:hint="eastAsia" w:ascii="宋体" w:hAnsi="宋体"/>
          <w:b/>
          <w:sz w:val="22"/>
          <w:szCs w:val="22"/>
        </w:rPr>
      </w:pPr>
      <w:r>
        <w:rPr>
          <w:rFonts w:hint="eastAsia" w:ascii="宋体" w:hAnsi="宋体"/>
          <w:b/>
          <w:sz w:val="22"/>
          <w:szCs w:val="22"/>
          <w:lang w:eastAsia="zh-CN"/>
        </w:rPr>
        <w:t>（八）</w:t>
      </w:r>
      <w:r>
        <w:rPr>
          <w:rFonts w:hint="eastAsia" w:ascii="宋体" w:hAnsi="宋体"/>
          <w:b/>
          <w:sz w:val="22"/>
          <w:szCs w:val="22"/>
        </w:rPr>
        <w:t>项目负责人简历</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1、项目负责人介绍应包括：姓名、性别、年龄、职称、学历、参加工作时间、从事项目管理年限、注册建造师（项目经理）证书编号以及其他内容。</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2、项目负责人简历相关证明材料（注册建造师（项目经理）证书、及本公司近</w:t>
      </w:r>
      <w:r>
        <w:rPr>
          <w:rFonts w:hint="eastAsia" w:ascii="宋体" w:hAnsi="宋体" w:cs="仿宋_GB2312"/>
          <w:sz w:val="22"/>
          <w:szCs w:val="22"/>
          <w:lang w:val="en-US" w:eastAsia="zh-CN"/>
        </w:rPr>
        <w:t>三个月社保证明、</w:t>
      </w:r>
      <w:r>
        <w:rPr>
          <w:rFonts w:hint="eastAsia" w:ascii="宋体" w:hAnsi="宋体" w:cs="仿宋_GB2312"/>
          <w:sz w:val="22"/>
          <w:szCs w:val="22"/>
          <w:lang w:val="zh-CN"/>
        </w:rPr>
        <w:t>职称证书复印件）。</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3、项目负责人项目业绩应按下表提供。</w:t>
      </w:r>
    </w:p>
    <w:p>
      <w:pPr>
        <w:autoSpaceDE w:val="0"/>
        <w:autoSpaceDN w:val="0"/>
        <w:adjustRightInd w:val="0"/>
        <w:jc w:val="center"/>
        <w:rPr>
          <w:rFonts w:hint="eastAsia" w:ascii="宋体" w:hAnsi="宋体" w:cs="仿宋_GB2312"/>
          <w:sz w:val="22"/>
          <w:szCs w:val="22"/>
          <w:lang w:val="zh-CN"/>
        </w:rPr>
      </w:pPr>
      <w:r>
        <w:rPr>
          <w:rFonts w:hint="eastAsia" w:ascii="宋体" w:hAnsi="宋体" w:cs="仿宋_GB2312"/>
          <w:sz w:val="22"/>
          <w:szCs w:val="22"/>
          <w:lang w:val="zh-CN"/>
        </w:rPr>
        <w:t>项目负责</w:t>
      </w:r>
      <w:r>
        <w:rPr>
          <w:rFonts w:hint="eastAsia" w:ascii="宋体" w:hAnsi="宋体" w:cs="仿宋_GB2312"/>
          <w:sz w:val="22"/>
          <w:szCs w:val="22"/>
          <w:highlight w:val="none"/>
          <w:lang w:val="zh-CN"/>
        </w:rPr>
        <w:t>人项目</w:t>
      </w:r>
      <w:r>
        <w:rPr>
          <w:rFonts w:hint="eastAsia" w:ascii="宋体" w:hAnsi="宋体" w:cs="仿宋_GB2312"/>
          <w:sz w:val="22"/>
          <w:szCs w:val="22"/>
          <w:lang w:val="zh-CN"/>
        </w:rPr>
        <w:t>业绩表</w:t>
      </w:r>
    </w:p>
    <w:tbl>
      <w:tblPr>
        <w:tblStyle w:val="1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序号</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项目所在地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发包人地址</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发包人联系人及电话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合同价格</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开工日期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竣工日期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承担的工作</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工程质量</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技术负责人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总监理工程师及电话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项目描述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备注</w:t>
            </w:r>
          </w:p>
        </w:tc>
        <w:tc>
          <w:tcPr>
            <w:tcW w:w="6116" w:type="dxa"/>
            <w:noWrap w:val="0"/>
            <w:vAlign w:val="center"/>
          </w:tcPr>
          <w:p>
            <w:pPr>
              <w:jc w:val="center"/>
              <w:rPr>
                <w:rFonts w:hint="eastAsia" w:ascii="宋体" w:hAnsi="宋体" w:cs="仿宋_GB2312"/>
                <w:sz w:val="22"/>
                <w:szCs w:val="22"/>
              </w:rPr>
            </w:pPr>
          </w:p>
        </w:tc>
      </w:tr>
    </w:tbl>
    <w:p>
      <w:pPr>
        <w:spacing w:line="360" w:lineRule="exact"/>
        <w:rPr>
          <w:rFonts w:hint="eastAsia" w:ascii="宋体" w:hAnsi="宋体" w:cs="仿宋_GB2312"/>
          <w:sz w:val="22"/>
          <w:szCs w:val="22"/>
          <w:u w:val="single"/>
        </w:rPr>
      </w:pPr>
      <w:r>
        <w:rPr>
          <w:rFonts w:hint="eastAsia" w:ascii="宋体" w:hAnsi="宋体" w:cs="仿宋_GB2312"/>
          <w:sz w:val="22"/>
          <w:szCs w:val="22"/>
        </w:rPr>
        <w:t>注：</w:t>
      </w:r>
      <w:r>
        <w:rPr>
          <w:rFonts w:hint="eastAsia" w:ascii="宋体" w:hAnsi="宋体" w:cs="仿宋_GB2312"/>
          <w:sz w:val="22"/>
          <w:szCs w:val="22"/>
          <w:u w:val="single"/>
        </w:rPr>
        <w:t>1、每张表格只填写一个</w:t>
      </w:r>
      <w:r>
        <w:rPr>
          <w:rFonts w:hint="eastAsia" w:ascii="宋体" w:hAnsi="宋体" w:cs="仿宋_GB2312"/>
          <w:sz w:val="22"/>
          <w:szCs w:val="22"/>
          <w:u w:val="single"/>
          <w:lang w:eastAsia="zh-CN"/>
        </w:rPr>
        <w:t>项目</w:t>
      </w:r>
      <w:r>
        <w:rPr>
          <w:rFonts w:hint="eastAsia" w:ascii="宋体" w:hAnsi="宋体" w:cs="仿宋_GB2312"/>
          <w:sz w:val="22"/>
          <w:szCs w:val="22"/>
          <w:u w:val="single"/>
        </w:rPr>
        <w:t>业绩。同时，须附该表中</w:t>
      </w:r>
      <w:r>
        <w:rPr>
          <w:rFonts w:hint="eastAsia" w:ascii="宋体" w:hAnsi="宋体" w:cs="仿宋_GB2312"/>
          <w:sz w:val="22"/>
          <w:szCs w:val="22"/>
          <w:highlight w:val="none"/>
          <w:u w:val="single"/>
        </w:rPr>
        <w:t>所报</w:t>
      </w:r>
      <w:r>
        <w:rPr>
          <w:rFonts w:hint="eastAsia" w:ascii="宋体" w:hAnsi="宋体" w:cs="仿宋_GB2312"/>
          <w:sz w:val="22"/>
          <w:szCs w:val="22"/>
          <w:highlight w:val="none"/>
          <w:u w:val="single"/>
          <w:lang w:eastAsia="zh-CN"/>
        </w:rPr>
        <w:t>项目</w:t>
      </w:r>
      <w:r>
        <w:rPr>
          <w:rFonts w:hint="eastAsia" w:ascii="宋体" w:hAnsi="宋体" w:cs="仿宋_GB2312"/>
          <w:sz w:val="22"/>
          <w:szCs w:val="22"/>
          <w:u w:val="single"/>
        </w:rPr>
        <w:t>业绩的中标通知书和施工合同，</w:t>
      </w:r>
      <w:r>
        <w:rPr>
          <w:rFonts w:hint="eastAsia" w:ascii="宋体" w:hAnsi="宋体" w:cs="仿宋_GB2312"/>
          <w:sz w:val="22"/>
          <w:szCs w:val="22"/>
          <w:u w:val="single"/>
          <w:lang w:eastAsia="zh-CN"/>
        </w:rPr>
        <w:t>项目</w:t>
      </w:r>
      <w:r>
        <w:rPr>
          <w:rFonts w:hint="eastAsia" w:ascii="宋体" w:hAnsi="宋体" w:cs="仿宋_GB2312"/>
          <w:sz w:val="22"/>
          <w:szCs w:val="22"/>
          <w:u w:val="single"/>
        </w:rPr>
        <w:t>业绩具体年份要求为201</w:t>
      </w:r>
      <w:r>
        <w:rPr>
          <w:rFonts w:hint="eastAsia" w:ascii="宋体" w:hAnsi="宋体" w:cs="仿宋_GB2312"/>
          <w:sz w:val="22"/>
          <w:szCs w:val="22"/>
          <w:u w:val="single"/>
          <w:lang w:val="en-US" w:eastAsia="zh-CN"/>
        </w:rPr>
        <w:t>9</w:t>
      </w:r>
      <w:r>
        <w:rPr>
          <w:rFonts w:hint="eastAsia" w:ascii="宋体" w:hAnsi="宋体" w:cs="仿宋_GB2312"/>
          <w:sz w:val="22"/>
          <w:szCs w:val="22"/>
          <w:u w:val="single"/>
        </w:rPr>
        <w:t>年01月01日至今。2、本表中的序号主要是为了方便专家查找评审，示例：序号3-1，3是指供应商此次投标总共填报了3项</w:t>
      </w:r>
      <w:r>
        <w:rPr>
          <w:rFonts w:hint="eastAsia" w:ascii="宋体" w:hAnsi="宋体" w:cs="仿宋_GB2312"/>
          <w:sz w:val="22"/>
          <w:szCs w:val="22"/>
          <w:u w:val="single"/>
          <w:lang w:eastAsia="zh-CN"/>
        </w:rPr>
        <w:t>项目</w:t>
      </w:r>
      <w:r>
        <w:rPr>
          <w:rFonts w:hint="eastAsia" w:ascii="宋体" w:hAnsi="宋体" w:cs="仿宋_GB2312"/>
          <w:sz w:val="22"/>
          <w:szCs w:val="22"/>
          <w:u w:val="single"/>
        </w:rPr>
        <w:t>业绩，1是指供应商的第一项</w:t>
      </w:r>
      <w:r>
        <w:rPr>
          <w:rFonts w:hint="eastAsia" w:ascii="宋体" w:hAnsi="宋体" w:cs="仿宋_GB2312"/>
          <w:sz w:val="22"/>
          <w:szCs w:val="22"/>
          <w:u w:val="single"/>
          <w:lang w:eastAsia="zh-CN"/>
        </w:rPr>
        <w:t>项目</w:t>
      </w:r>
      <w:r>
        <w:rPr>
          <w:rFonts w:hint="eastAsia" w:ascii="宋体" w:hAnsi="宋体" w:cs="仿宋_GB2312"/>
          <w:sz w:val="22"/>
          <w:szCs w:val="22"/>
          <w:u w:val="single"/>
        </w:rPr>
        <w:t xml:space="preserve">业绩，依次类推3-2、3-3. </w:t>
      </w:r>
    </w:p>
    <w:p>
      <w:pPr>
        <w:pageBreakBefore/>
        <w:spacing w:line="360" w:lineRule="auto"/>
        <w:jc w:val="center"/>
        <w:rPr>
          <w:rFonts w:hint="eastAsia" w:ascii="宋体" w:hAnsi="宋体"/>
          <w:b/>
          <w:sz w:val="22"/>
          <w:szCs w:val="22"/>
        </w:rPr>
      </w:pPr>
      <w:r>
        <w:rPr>
          <w:rFonts w:hint="eastAsia" w:ascii="宋体" w:hAnsi="宋体"/>
          <w:b/>
          <w:sz w:val="22"/>
          <w:szCs w:val="22"/>
          <w:lang w:eastAsia="zh-CN"/>
        </w:rPr>
        <w:t>（九）</w:t>
      </w:r>
      <w:r>
        <w:rPr>
          <w:rFonts w:hint="eastAsia" w:ascii="宋体" w:hAnsi="宋体"/>
          <w:b/>
          <w:sz w:val="22"/>
          <w:szCs w:val="22"/>
        </w:rPr>
        <w:t>项目管理人员</w:t>
      </w:r>
    </w:p>
    <w:p>
      <w:pPr>
        <w:spacing w:line="360" w:lineRule="auto"/>
        <w:jc w:val="center"/>
        <w:rPr>
          <w:rFonts w:hint="eastAsia" w:ascii="宋体" w:hAnsi="宋体"/>
          <w:b/>
          <w:sz w:val="22"/>
          <w:szCs w:val="22"/>
        </w:rPr>
      </w:pPr>
    </w:p>
    <w:p>
      <w:pPr>
        <w:spacing w:line="360" w:lineRule="auto"/>
        <w:ind w:firstLine="440" w:firstLineChars="200"/>
        <w:rPr>
          <w:rFonts w:hint="eastAsia" w:ascii="宋体" w:hAnsi="宋体"/>
          <w:sz w:val="22"/>
          <w:szCs w:val="22"/>
        </w:rPr>
      </w:pPr>
      <w:r>
        <w:rPr>
          <w:rFonts w:hint="eastAsia" w:ascii="宋体" w:hAnsi="宋体"/>
          <w:sz w:val="22"/>
          <w:szCs w:val="22"/>
        </w:rPr>
        <w:t>1、项目管理人员应包括：建造师、技术负责人、施工员、质检员、安全员等需要配备的其他关键人员</w:t>
      </w:r>
    </w:p>
    <w:p>
      <w:pPr>
        <w:spacing w:line="360" w:lineRule="auto"/>
        <w:ind w:firstLine="440" w:firstLineChars="200"/>
        <w:rPr>
          <w:rFonts w:hint="eastAsia" w:ascii="宋体" w:hAnsi="宋体"/>
          <w:sz w:val="22"/>
          <w:szCs w:val="22"/>
        </w:rPr>
      </w:pPr>
      <w:r>
        <w:rPr>
          <w:rFonts w:hint="eastAsia" w:ascii="宋体" w:hAnsi="宋体"/>
          <w:sz w:val="22"/>
          <w:szCs w:val="22"/>
        </w:rPr>
        <w:t>2、上述人员简历介绍应包括姓名等基本信息</w:t>
      </w:r>
    </w:p>
    <w:p>
      <w:pPr>
        <w:spacing w:line="360" w:lineRule="auto"/>
        <w:ind w:firstLine="440" w:firstLineChars="200"/>
        <w:rPr>
          <w:rFonts w:hint="eastAsia" w:ascii="宋体" w:hAnsi="宋体" w:eastAsia="宋体"/>
          <w:sz w:val="22"/>
          <w:szCs w:val="22"/>
          <w:lang w:eastAsia="zh-CN"/>
        </w:rPr>
      </w:pPr>
      <w:r>
        <w:rPr>
          <w:rFonts w:hint="eastAsia" w:ascii="宋体" w:hAnsi="宋体"/>
          <w:sz w:val="22"/>
          <w:szCs w:val="22"/>
        </w:rPr>
        <w:t>3、项目管理人员简历中应付上岗证书复印件</w:t>
      </w:r>
      <w:r>
        <w:rPr>
          <w:rFonts w:hint="eastAsia" w:ascii="宋体" w:hAnsi="宋体"/>
          <w:sz w:val="22"/>
          <w:szCs w:val="22"/>
          <w:lang w:eastAsia="zh-CN"/>
        </w:rPr>
        <w:t>、</w:t>
      </w:r>
      <w:r>
        <w:rPr>
          <w:rFonts w:hint="eastAsia" w:ascii="宋体" w:hAnsi="宋体" w:cs="仿宋_GB2312"/>
          <w:sz w:val="22"/>
          <w:szCs w:val="22"/>
          <w:lang w:val="zh-CN"/>
        </w:rPr>
        <w:t>及本公司近</w:t>
      </w:r>
      <w:r>
        <w:rPr>
          <w:rFonts w:hint="eastAsia" w:ascii="宋体" w:hAnsi="宋体" w:cs="仿宋_GB2312"/>
          <w:sz w:val="22"/>
          <w:szCs w:val="22"/>
          <w:lang w:val="en-US" w:eastAsia="zh-CN"/>
        </w:rPr>
        <w:t>三个月社保证明</w:t>
      </w:r>
    </w:p>
    <w:p>
      <w:pPr>
        <w:pStyle w:val="13"/>
        <w:rPr>
          <w:rFonts w:hint="eastAsia" w:ascii="宋体" w:hAnsi="宋体"/>
          <w:sz w:val="22"/>
          <w:szCs w:val="22"/>
        </w:rPr>
      </w:pPr>
    </w:p>
    <w:p>
      <w:pPr>
        <w:spacing w:line="360" w:lineRule="auto"/>
        <w:jc w:val="center"/>
        <w:rPr>
          <w:rFonts w:hint="eastAsia" w:ascii="宋体" w:hAnsi="宋体"/>
          <w:b/>
          <w:sz w:val="22"/>
          <w:szCs w:val="22"/>
        </w:rPr>
      </w:pPr>
      <w:r>
        <w:rPr>
          <w:rFonts w:hint="eastAsia" w:ascii="宋体" w:hAnsi="宋体"/>
          <w:b/>
          <w:sz w:val="22"/>
          <w:szCs w:val="22"/>
          <w:lang w:eastAsia="zh-CN"/>
        </w:rPr>
        <w:t>（十）项目</w:t>
      </w:r>
      <w:r>
        <w:rPr>
          <w:rFonts w:hint="eastAsia" w:ascii="宋体" w:hAnsi="宋体"/>
          <w:b/>
          <w:sz w:val="22"/>
          <w:szCs w:val="22"/>
        </w:rPr>
        <w:t>业绩表</w:t>
      </w:r>
    </w:p>
    <w:tbl>
      <w:tblPr>
        <w:tblStyle w:val="1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序号</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项目所在地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发包人地址</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发包人联系人及电话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合同价格</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开工日期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竣工日期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承担的工作</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工程质量</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技术负责人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总监理工程师及电话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项目描述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备注</w:t>
            </w:r>
          </w:p>
        </w:tc>
        <w:tc>
          <w:tcPr>
            <w:tcW w:w="6116" w:type="dxa"/>
            <w:noWrap w:val="0"/>
            <w:vAlign w:val="center"/>
          </w:tcPr>
          <w:p>
            <w:pPr>
              <w:jc w:val="center"/>
              <w:rPr>
                <w:rFonts w:hint="eastAsia" w:ascii="宋体" w:hAnsi="宋体" w:cs="仿宋_GB2312"/>
                <w:sz w:val="22"/>
                <w:szCs w:val="22"/>
              </w:rPr>
            </w:pPr>
          </w:p>
        </w:tc>
      </w:tr>
    </w:tbl>
    <w:p>
      <w:pPr>
        <w:pStyle w:val="13"/>
        <w:rPr>
          <w:rFonts w:hint="eastAsia" w:ascii="宋体" w:hAnsi="宋体"/>
          <w:sz w:val="22"/>
          <w:szCs w:val="22"/>
        </w:rPr>
      </w:pPr>
      <w:r>
        <w:rPr>
          <w:rFonts w:hint="eastAsia" w:ascii="宋体" w:hAnsi="宋体" w:cs="仿宋_GB2312"/>
          <w:sz w:val="22"/>
          <w:szCs w:val="22"/>
        </w:rPr>
        <w:t>注：</w:t>
      </w:r>
      <w:r>
        <w:rPr>
          <w:rFonts w:hint="eastAsia" w:ascii="宋体" w:hAnsi="宋体" w:cs="仿宋_GB2312"/>
          <w:sz w:val="22"/>
          <w:szCs w:val="22"/>
          <w:u w:val="single"/>
        </w:rPr>
        <w:t>1、每张表格只填写一个</w:t>
      </w:r>
      <w:r>
        <w:rPr>
          <w:rFonts w:hint="eastAsia" w:ascii="宋体" w:hAnsi="宋体" w:cs="仿宋_GB2312"/>
          <w:sz w:val="22"/>
          <w:szCs w:val="22"/>
          <w:u w:val="single"/>
          <w:lang w:eastAsia="zh-CN"/>
        </w:rPr>
        <w:t>项目</w:t>
      </w:r>
      <w:r>
        <w:rPr>
          <w:rFonts w:hint="eastAsia" w:ascii="宋体" w:hAnsi="宋体" w:cs="仿宋_GB2312"/>
          <w:sz w:val="22"/>
          <w:szCs w:val="22"/>
          <w:u w:val="single"/>
        </w:rPr>
        <w:t>业绩。同时，须附该表中所</w:t>
      </w:r>
      <w:r>
        <w:rPr>
          <w:rFonts w:hint="eastAsia" w:ascii="宋体" w:hAnsi="宋体" w:cs="仿宋_GB2312"/>
          <w:sz w:val="22"/>
          <w:szCs w:val="22"/>
          <w:highlight w:val="none"/>
          <w:u w:val="single"/>
        </w:rPr>
        <w:t>报</w:t>
      </w:r>
      <w:r>
        <w:rPr>
          <w:rFonts w:hint="eastAsia" w:ascii="宋体" w:hAnsi="宋体" w:cs="仿宋_GB2312"/>
          <w:sz w:val="22"/>
          <w:szCs w:val="22"/>
          <w:u w:val="single"/>
          <w:lang w:eastAsia="zh-CN"/>
        </w:rPr>
        <w:t>项目</w:t>
      </w:r>
      <w:r>
        <w:rPr>
          <w:rFonts w:hint="eastAsia" w:ascii="宋体" w:hAnsi="宋体" w:cs="仿宋_GB2312"/>
          <w:sz w:val="22"/>
          <w:szCs w:val="22"/>
          <w:u w:val="single"/>
        </w:rPr>
        <w:t>业绩的中标通知书和施工合同，</w:t>
      </w:r>
      <w:r>
        <w:rPr>
          <w:rFonts w:hint="eastAsia" w:ascii="宋体" w:hAnsi="宋体" w:cs="仿宋_GB2312"/>
          <w:sz w:val="22"/>
          <w:szCs w:val="22"/>
          <w:u w:val="single"/>
          <w:lang w:eastAsia="zh-CN"/>
        </w:rPr>
        <w:t>项目</w:t>
      </w:r>
      <w:r>
        <w:rPr>
          <w:rFonts w:hint="eastAsia" w:ascii="宋体" w:hAnsi="宋体" w:cs="仿宋_GB2312"/>
          <w:sz w:val="22"/>
          <w:szCs w:val="22"/>
          <w:u w:val="single"/>
        </w:rPr>
        <w:t>业绩具体年份要求为201</w:t>
      </w:r>
      <w:r>
        <w:rPr>
          <w:rFonts w:hint="eastAsia" w:ascii="宋体" w:hAnsi="宋体" w:cs="仿宋_GB2312"/>
          <w:sz w:val="22"/>
          <w:szCs w:val="22"/>
          <w:u w:val="single"/>
          <w:lang w:val="en-US" w:eastAsia="zh-CN"/>
        </w:rPr>
        <w:t>9</w:t>
      </w:r>
      <w:r>
        <w:rPr>
          <w:rFonts w:hint="eastAsia" w:ascii="宋体" w:hAnsi="宋体" w:cs="仿宋_GB2312"/>
          <w:sz w:val="22"/>
          <w:szCs w:val="22"/>
          <w:u w:val="single"/>
        </w:rPr>
        <w:t>年01月01日至今。2、本表中的序号主要是为了方便专家查找评审，示例：序号3-1，3是指供应商此次投标总共填报了3项</w:t>
      </w:r>
      <w:r>
        <w:rPr>
          <w:rFonts w:hint="eastAsia" w:ascii="宋体" w:hAnsi="宋体" w:cs="仿宋_GB2312"/>
          <w:sz w:val="22"/>
          <w:szCs w:val="22"/>
          <w:u w:val="single"/>
          <w:lang w:eastAsia="zh-CN"/>
        </w:rPr>
        <w:t>项目</w:t>
      </w:r>
      <w:r>
        <w:rPr>
          <w:rFonts w:hint="eastAsia" w:ascii="宋体" w:hAnsi="宋体" w:cs="仿宋_GB2312"/>
          <w:sz w:val="22"/>
          <w:szCs w:val="22"/>
          <w:u w:val="single"/>
        </w:rPr>
        <w:t>业绩，1是指供应商的第一项</w:t>
      </w:r>
      <w:r>
        <w:rPr>
          <w:rFonts w:hint="eastAsia" w:ascii="宋体" w:hAnsi="宋体" w:cs="仿宋_GB2312"/>
          <w:sz w:val="22"/>
          <w:szCs w:val="22"/>
          <w:u w:val="single"/>
          <w:lang w:eastAsia="zh-CN"/>
        </w:rPr>
        <w:t>项目</w:t>
      </w:r>
      <w:r>
        <w:rPr>
          <w:rFonts w:hint="eastAsia" w:ascii="宋体" w:hAnsi="宋体" w:cs="仿宋_GB2312"/>
          <w:sz w:val="22"/>
          <w:szCs w:val="22"/>
          <w:u w:val="single"/>
        </w:rPr>
        <w:t>业绩，依次类推3-2、3-3.</w:t>
      </w:r>
    </w:p>
    <w:p>
      <w:pPr>
        <w:tabs>
          <w:tab w:val="left" w:pos="5580"/>
        </w:tabs>
        <w:snapToGrid w:val="0"/>
        <w:spacing w:line="480" w:lineRule="exact"/>
        <w:jc w:val="center"/>
        <w:rPr>
          <w:rStyle w:val="83"/>
          <w:rFonts w:ascii="仿宋_GB2312" w:hAnsi="宋体" w:eastAsia="仿宋_GB2312"/>
          <w:sz w:val="28"/>
          <w:szCs w:val="28"/>
        </w:rPr>
      </w:pPr>
    </w:p>
    <w:sectPr>
      <w:headerReference r:id="rId11" w:type="default"/>
      <w:footerReference r:id="rId12" w:type="default"/>
      <w:footerReference r:id="rId13" w:type="even"/>
      <w:pgSz w:w="11906" w:h="16838"/>
      <w:pgMar w:top="1440" w:right="1800" w:bottom="1440" w:left="1800" w:header="851" w:footer="992" w:gutter="0"/>
      <w:pgNumType w:fmt="decimal"/>
      <w:cols w:space="425" w:num="1"/>
      <w:docGrid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Wingdings 2">
    <w:altName w:val="Wingdings"/>
    <w:panose1 w:val="05020102010507070707"/>
    <w:charset w:val="02"/>
    <w:family w:val="auto"/>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Light">
    <w:panose1 w:val="020B0502040204020203"/>
    <w:charset w:val="86"/>
    <w:family w:val="swiss"/>
    <w:pitch w:val="default"/>
    <w:sig w:usb0="A00002BF" w:usb1="28CF001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35"/>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Style w:val="3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9"/>
                            <w:rPr>
                              <w:rStyle w:val="40"/>
                            </w:rPr>
                          </w:pPr>
                        </w:p>
                        <w:p>
                          <w:pPr>
                            <w:rPr>
                              <w:rStyle w:val="35"/>
                            </w:rPr>
                          </w:pPr>
                        </w:p>
                      </w:txbxContent>
                    </wps:txbx>
                    <wps:bodyPr lIns="0" tIns="0" rIns="0" bIns="0" upright="1"/>
                  </wps:wsp>
                </a:graphicData>
              </a:graphic>
            </wp:anchor>
          </w:drawing>
        </mc:Choice>
        <mc:Fallback>
          <w:pict>
            <v:shape id="文本框 1025" o:spid="_x0000_s1026" o:spt="202" type="#_x0000_t202" style="position:absolute;left:0pt;margin-top:0pt;height:11.7pt;width:9.05pt;mso-position-horizontal:center;mso-position-horizontal-relative:margin;z-index:251660288;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pEM5TTAAAAAwEAAA8AAAAAAAAAAQAgAAAAIgAAAGRycy9kb3ducmV2LnhtbFBL&#10;AQIUABQAAAAIAIdO4kBeGVSYwgEAAIIDAAAOAAAAAAAAAAEAIAAAACIBAABkcnMvZTJvRG9jLnht&#10;bFBLBQYAAAAABgAGAFkBAABWBQAAAAA=&#10;">
              <v:fill on="f" focussize="0,0"/>
              <v:stroke on="f"/>
              <v:imagedata o:title=""/>
              <o:lock v:ext="edit" aspectratio="f"/>
              <v:textbox inset="0mm,0mm,0mm,0mm">
                <w:txbxContent>
                  <w:p>
                    <w:pPr>
                      <w:pStyle w:val="9"/>
                      <w:rPr>
                        <w:rStyle w:val="40"/>
                      </w:rPr>
                    </w:pPr>
                  </w:p>
                  <w:p>
                    <w:pPr>
                      <w:rPr>
                        <w:rStyle w:val="35"/>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center" w:y="1"/>
      <w:rPr>
        <w:rStyle w:val="40"/>
      </w:rPr>
    </w:pPr>
  </w:p>
  <w:p>
    <w:pPr>
      <w:pStyle w:val="9"/>
      <w:rPr>
        <w:rStyle w:val="3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after="0" w:line="240" w:lineRule="auto"/>
      <w:rPr>
        <w:rStyle w:val="35"/>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35"/>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r>
      <w:rPr>
        <w:rStyle w:val="3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jc w:val="center"/>
                            <w:rPr>
                              <w:rStyle w:val="35"/>
                            </w:rPr>
                          </w:pPr>
                        </w:p>
                        <w:p>
                          <w:pPr>
                            <w:rPr>
                              <w:rStyle w:val="35"/>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BH/WYOugEAAIQDAAAOAAAAAAAAAAEAIAAAACEBAABkcnMvZTJvRG9jLnhtbFBLBQYAAAAA&#10;BgAGAFkBAABNBQAAAAA=&#10;">
              <v:fill on="f" focussize="0,0"/>
              <v:stroke on="f"/>
              <v:imagedata o:title=""/>
              <o:lock v:ext="edit" aspectratio="f"/>
              <v:textbox inset="0mm,0mm,0mm,0mm">
                <w:txbxContent>
                  <w:p>
                    <w:pPr>
                      <w:pStyle w:val="9"/>
                      <w:jc w:val="center"/>
                      <w:rPr>
                        <w:rStyle w:val="35"/>
                      </w:rPr>
                    </w:pPr>
                  </w:p>
                  <w:p>
                    <w:pPr>
                      <w:rPr>
                        <w:rStyle w:val="35"/>
                      </w:rPr>
                    </w:pPr>
                  </w:p>
                </w:txbxContent>
              </v:textbox>
            </v:shape>
          </w:pict>
        </mc:Fallback>
      </mc:AlternateContent>
    </w:r>
  </w:p>
  <w:p>
    <w:pPr>
      <w:pStyle w:val="9"/>
      <w:jc w:val="center"/>
      <w:rPr>
        <w:rStyle w:val="35"/>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40"/>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p>
    <w:pPr>
      <w:pStyle w:val="9"/>
      <w:ind w:right="360"/>
      <w:jc w:val="both"/>
      <w:rPr>
        <w:rStyle w:val="35"/>
        <w:sz w:val="13"/>
      </w:rPr>
    </w:pPr>
    <w:r>
      <w:rPr>
        <w:rStyle w:val="35"/>
        <w:sz w:val="13"/>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1"/>
      <w:rPr>
        <w:rStyle w:val="40"/>
      </w:rPr>
    </w:pPr>
  </w:p>
  <w:p>
    <w:pPr>
      <w:pStyle w:val="9"/>
      <w:ind w:right="360"/>
      <w:rPr>
        <w:rStyle w:val="3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Style w:val="3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Style w:val="3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spacing w:line="14" w:lineRule="auto"/>
      <w:rPr>
        <w:rStyle w:val="35"/>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rPr>
        <w:rStyle w:val="3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864"/>
      </w:tabs>
      <w:ind w:right="724"/>
      <w:jc w:val="both"/>
      <w:rPr>
        <w:rStyle w:val="35"/>
        <w:rFonts w:ascii="仿宋_GB2312" w:eastAsia="仿宋_GB2312"/>
        <w:b/>
        <w:i/>
        <w:sz w:val="15"/>
      </w:rPr>
    </w:pPr>
    <w:r>
      <w:rPr>
        <w:rStyle w:val="35"/>
        <w:rFonts w:ascii="楷体_GB2312" w:eastAsia="楷体_GB2312"/>
        <w:b/>
      </w:rPr>
      <w:t>竞争性磋商文件</w:t>
    </w:r>
    <w:r>
      <w:rPr>
        <w:rStyle w:val="35"/>
        <w:rFonts w:ascii="仿宋_GB2312" w:eastAsia="仿宋_GB2312"/>
        <w:b/>
        <w:i/>
        <w:sz w:val="15"/>
      </w:rPr>
      <w:tab/>
    </w:r>
    <w:r>
      <w:rPr>
        <w:rStyle w:val="35"/>
        <w:rFonts w:ascii="仿宋_GB2312" w:eastAsia="仿宋_GB2312"/>
        <w:b/>
        <w:i/>
        <w:sz w:val="15"/>
      </w:rPr>
      <w:tab/>
    </w:r>
    <w:r>
      <w:rPr>
        <w:rStyle w:val="35"/>
        <w:rFonts w:ascii="仿宋_GB2312" w:eastAsia="仿宋_GB2312"/>
        <w:b/>
        <w:i/>
        <w:sz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A3AD5"/>
    <w:multiLevelType w:val="singleLevel"/>
    <w:tmpl w:val="B0DA3AD5"/>
    <w:lvl w:ilvl="0" w:tentative="0">
      <w:start w:val="4"/>
      <w:numFmt w:val="chineseCounting"/>
      <w:suff w:val="space"/>
      <w:lvlText w:val="第%1部分"/>
      <w:lvlJc w:val="left"/>
      <w:rPr>
        <w:rFonts w:hint="eastAsia"/>
      </w:rPr>
    </w:lvl>
  </w:abstractNum>
  <w:abstractNum w:abstractNumId="1">
    <w:nsid w:val="B17B4B57"/>
    <w:multiLevelType w:val="singleLevel"/>
    <w:tmpl w:val="B17B4B57"/>
    <w:lvl w:ilvl="0" w:tentative="0">
      <w:start w:val="1"/>
      <w:numFmt w:val="chineseCounting"/>
      <w:suff w:val="space"/>
      <w:lvlText w:val="第%1部分"/>
      <w:lvlJc w:val="left"/>
      <w:rPr>
        <w:rFonts w:hint="eastAsia"/>
      </w:rPr>
    </w:lvl>
  </w:abstractNum>
  <w:abstractNum w:abstractNumId="2">
    <w:nsid w:val="00000001"/>
    <w:multiLevelType w:val="multilevel"/>
    <w:tmpl w:val="00000001"/>
    <w:lvl w:ilvl="0" w:tentative="0">
      <w:start w:val="1"/>
      <w:numFmt w:val="decimal"/>
      <w:lvlText w:val="(%1)"/>
      <w:lvlJc w:val="left"/>
      <w:pPr>
        <w:widowControl/>
        <w:tabs>
          <w:tab w:val="left" w:pos="840"/>
        </w:tabs>
        <w:ind w:left="840" w:hanging="360"/>
        <w:textAlignment w:val="baseline"/>
      </w:pPr>
    </w:lvl>
    <w:lvl w:ilvl="1" w:tentative="0">
      <w:start w:val="1"/>
      <w:numFmt w:val="lowerLetter"/>
      <w:lvlText w:val="%1)"/>
      <w:lvlJc w:val="left"/>
      <w:pPr>
        <w:widowControl/>
        <w:tabs>
          <w:tab w:val="left" w:pos="1320"/>
        </w:tabs>
        <w:ind w:left="1320" w:hanging="4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pStyle w:val="89"/>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3">
    <w:nsid w:val="00000002"/>
    <w:multiLevelType w:val="multilevel"/>
    <w:tmpl w:val="00000002"/>
    <w:lvl w:ilvl="0" w:tentative="0">
      <w:start w:val="1"/>
      <w:numFmt w:val="decimal"/>
      <w:pStyle w:val="220"/>
      <w:lvlText w:val="%1——"/>
      <w:lvlJc w:val="left"/>
      <w:pPr>
        <w:widowControl/>
        <w:tabs>
          <w:tab w:val="left" w:pos="1560"/>
        </w:tabs>
        <w:ind w:left="126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4">
    <w:nsid w:val="00000003"/>
    <w:multiLevelType w:val="multilevel"/>
    <w:tmpl w:val="00000003"/>
    <w:lvl w:ilvl="0" w:tentative="0">
      <w:start w:val="1"/>
      <w:numFmt w:val="decimal"/>
      <w:suff w:val="nothing"/>
      <w:lvlText w:val="　"/>
      <w:lvlJc w:val="left"/>
      <w:pPr>
        <w:widowControl/>
        <w:ind w:left="0" w:firstLine="0"/>
        <w:textAlignment w:val="baseline"/>
      </w:pPr>
      <w:rPr>
        <w:rFonts w:ascii="黑体" w:hAnsi="Times New Roman" w:eastAsia="黑体"/>
        <w:b w:val="0"/>
        <w:i w:val="0"/>
        <w:sz w:val="21"/>
      </w:rPr>
    </w:lvl>
    <w:lvl w:ilvl="1" w:tentative="0">
      <w:start w:val="1"/>
      <w:numFmt w:val="decimal"/>
      <w:suff w:val="nothing"/>
      <w:lvlText w:val="%1　"/>
      <w:lvlJc w:val="left"/>
      <w:pPr>
        <w:widowControl/>
        <w:ind w:left="0" w:firstLine="0"/>
        <w:textAlignment w:val="baseline"/>
      </w:pPr>
      <w:rPr>
        <w:rFonts w:ascii="黑体" w:hAnsi="Times New Roman" w:eastAsia="黑体"/>
        <w:b w:val="0"/>
        <w:i w:val="0"/>
        <w:kern w:val="21"/>
        <w:sz w:val="21"/>
      </w:rPr>
    </w:lvl>
    <w:lvl w:ilvl="2" w:tentative="0">
      <w:start w:val="1"/>
      <w:numFmt w:val="decimal"/>
      <w:pStyle w:val="238"/>
      <w:suff w:val="nothing"/>
      <w:lvlText w:val="%1%2.%3　"/>
      <w:lvlJc w:val="left"/>
      <w:pPr>
        <w:widowControl/>
        <w:ind w:left="0" w:firstLine="0"/>
        <w:textAlignment w:val="baseline"/>
      </w:pPr>
      <w:rPr>
        <w:rFonts w:ascii="黑体" w:hAnsi="Times New Roman" w:eastAsia="黑体"/>
        <w:b w:val="0"/>
        <w:i w:val="0"/>
        <w:sz w:val="21"/>
      </w:rPr>
    </w:lvl>
    <w:lvl w:ilvl="3" w:tentative="0">
      <w:start w:val="1"/>
      <w:numFmt w:val="decimal"/>
      <w:pStyle w:val="221"/>
      <w:suff w:val="nothing"/>
      <w:lvlText w:val="%1%2.%3.%4　"/>
      <w:lvlJc w:val="left"/>
      <w:pPr>
        <w:widowControl/>
        <w:ind w:left="0" w:firstLine="0"/>
        <w:textAlignment w:val="baseline"/>
      </w:pPr>
      <w:rPr>
        <w:rFonts w:ascii="黑体" w:hAnsi="Times New Roman" w:eastAsia="黑体"/>
        <w:b w:val="0"/>
        <w:i w:val="0"/>
        <w:sz w:val="21"/>
      </w:rPr>
    </w:lvl>
    <w:lvl w:ilvl="4" w:tentative="0">
      <w:start w:val="1"/>
      <w:numFmt w:val="decimal"/>
      <w:pStyle w:val="211"/>
      <w:suff w:val="nothing"/>
      <w:lvlText w:val="%1%2.%3.%4.%5　"/>
      <w:lvlJc w:val="left"/>
      <w:pPr>
        <w:widowControl/>
        <w:ind w:left="0" w:firstLine="0"/>
        <w:textAlignment w:val="baseline"/>
      </w:pPr>
      <w:rPr>
        <w:rFonts w:ascii="黑体" w:hAnsi="Times New Roman" w:eastAsia="黑体"/>
        <w:b w:val="0"/>
        <w:i w:val="0"/>
        <w:sz w:val="21"/>
      </w:rPr>
    </w:lvl>
    <w:lvl w:ilvl="5" w:tentative="0">
      <w:start w:val="1"/>
      <w:numFmt w:val="decimal"/>
      <w:pStyle w:val="182"/>
      <w:suff w:val="nothing"/>
      <w:lvlText w:val="%1%2.%3.%4.%5.%6　"/>
      <w:lvlJc w:val="left"/>
      <w:pPr>
        <w:widowControl/>
        <w:ind w:left="0" w:firstLine="0"/>
        <w:textAlignment w:val="baseline"/>
      </w:pPr>
      <w:rPr>
        <w:rFonts w:ascii="黑体" w:hAnsi="Times New Roman" w:eastAsia="黑体"/>
        <w:b w:val="0"/>
        <w:i w:val="0"/>
        <w:sz w:val="21"/>
      </w:rPr>
    </w:lvl>
    <w:lvl w:ilvl="6" w:tentative="0">
      <w:start w:val="1"/>
      <w:numFmt w:val="decimal"/>
      <w:pStyle w:val="228"/>
      <w:suff w:val="nothing"/>
      <w:lvlText w:val="%1%2.%3.%4.%5.%6.%7　"/>
      <w:lvlJc w:val="left"/>
      <w:pPr>
        <w:widowControl/>
        <w:ind w:left="0" w:firstLine="0"/>
        <w:textAlignment w:val="baseline"/>
      </w:pPr>
      <w:rPr>
        <w:rFonts w:ascii="黑体" w:hAnsi="Times New Roman" w:eastAsia="黑体"/>
        <w:b w:val="0"/>
        <w:i w:val="0"/>
        <w:sz w:val="21"/>
      </w:r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5">
    <w:nsid w:val="00000008"/>
    <w:multiLevelType w:val="multilevel"/>
    <w:tmpl w:val="00000008"/>
    <w:lvl w:ilvl="0" w:tentative="0">
      <w:start w:val="1"/>
      <w:numFmt w:val="decimal"/>
      <w:pStyle w:val="161"/>
      <w:lvlText w:val="%1注"/>
      <w:lvlJc w:val="left"/>
      <w:pPr>
        <w:widowControl/>
        <w:tabs>
          <w:tab w:val="left" w:pos="900"/>
        </w:tabs>
        <w:ind w:left="900" w:hanging="500"/>
        <w:textAlignment w:val="baseline"/>
      </w:pPr>
      <w:rPr>
        <w:rFonts w:ascii="宋体" w:hAnsi="Times New Roman" w:eastAsia="宋体"/>
        <w:b w:val="0"/>
        <w:i w:val="0"/>
        <w:sz w:val="18"/>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6">
    <w:nsid w:val="00000009"/>
    <w:multiLevelType w:val="multilevel"/>
    <w:tmpl w:val="00000009"/>
    <w:lvl w:ilvl="0" w:tentative="0">
      <w:start w:val="3"/>
      <w:numFmt w:val="japaneseCounting"/>
      <w:pStyle w:val="25"/>
      <w:lvlText w:val="第%1章"/>
      <w:lvlJc w:val="left"/>
      <w:pPr>
        <w:widowControl/>
        <w:tabs>
          <w:tab w:val="left" w:pos="1080"/>
        </w:tabs>
        <w:ind w:left="1080" w:hanging="1080"/>
        <w:textAlignment w:val="baseline"/>
      </w:pPr>
      <w:rPr>
        <w:b w:val="0"/>
        <w:sz w:val="28"/>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7">
    <w:nsid w:val="0000000A"/>
    <w:multiLevelType w:val="multilevel"/>
    <w:tmpl w:val="0000000A"/>
    <w:lvl w:ilvl="0" w:tentative="0">
      <w:start w:val="1"/>
      <w:numFmt w:val="decimal"/>
      <w:pStyle w:val="95"/>
      <w:lvlText w:val="%1）"/>
      <w:lvlJc w:val="left"/>
      <w:pPr>
        <w:widowControl/>
        <w:tabs>
          <w:tab w:val="left" w:pos="360"/>
        </w:tabs>
        <w:ind w:left="360" w:hanging="360"/>
        <w:textAlignment w:val="baseline"/>
      </w:pPr>
      <w:rPr>
        <w:rFonts w:ascii="Times New Roman" w:hAnsi="Times New Roman" w:eastAsia="Times New Roman"/>
      </w:rPr>
    </w:lvl>
    <w:lvl w:ilvl="1" w:tentative="0">
      <w:start w:val="1"/>
      <w:numFmt w:val="decimal"/>
      <w:lvlText w:val="（%1）"/>
      <w:lvlJc w:val="left"/>
      <w:pPr>
        <w:widowControl/>
        <w:tabs>
          <w:tab w:val="left" w:pos="1140"/>
        </w:tabs>
        <w:ind w:left="1140" w:hanging="720"/>
        <w:textAlignment w:val="baseline"/>
      </w:pPr>
      <w:rPr>
        <w:rFonts w:ascii="Times New Roman" w:hAnsi="Times New Roman"/>
        <w:sz w:val="21"/>
      </w:r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8">
    <w:nsid w:val="0000000E"/>
    <w:multiLevelType w:val="multilevel"/>
    <w:tmpl w:val="0000000E"/>
    <w:lvl w:ilvl="0" w:tentative="0">
      <w:start w:val="1"/>
      <w:numFmt w:val="decimal"/>
      <w:pStyle w:val="213"/>
      <w:suff w:val="nothing"/>
      <w:lvlText w:val="图%1　"/>
      <w:lvlJc w:val="left"/>
      <w:pPr>
        <w:widowControl/>
        <w:ind w:left="0" w:firstLine="0"/>
        <w:textAlignment w:val="baseline"/>
      </w:pPr>
      <w:rPr>
        <w:rFonts w:ascii="黑体" w:hAnsi="Times New Roman" w:eastAsia="黑体"/>
        <w:b w:val="0"/>
        <w:i w:val="0"/>
        <w:sz w:val="32"/>
        <w:szCs w:val="32"/>
      </w:rPr>
    </w:lvl>
    <w:lvl w:ilvl="1" w:tentative="0">
      <w:start w:val="1"/>
      <w:numFmt w:val="decimal"/>
      <w:pStyle w:val="116"/>
      <w:suff w:val="nothing"/>
      <w:lvlText w:val="%1%2　"/>
      <w:lvlJc w:val="left"/>
      <w:pPr>
        <w:widowControl/>
        <w:ind w:left="0" w:firstLine="0"/>
        <w:textAlignment w:val="baseline"/>
      </w:pPr>
      <w:rPr>
        <w:rFonts w:ascii="Times New Roman" w:hAnsi="Times New Roman" w:eastAsia="黑体"/>
        <w:b w:val="0"/>
        <w:i w:val="0"/>
        <w:sz w:val="21"/>
      </w:rPr>
    </w:lvl>
    <w:lvl w:ilvl="2" w:tentative="0">
      <w:start w:val="1"/>
      <w:numFmt w:val="decimal"/>
      <w:pStyle w:val="115"/>
      <w:suff w:val="nothing"/>
      <w:lvlText w:val="%1%2.%3　"/>
      <w:lvlJc w:val="left"/>
      <w:pPr>
        <w:widowControl/>
        <w:ind w:left="0" w:firstLine="0"/>
        <w:textAlignment w:val="baseline"/>
      </w:pPr>
      <w:rPr>
        <w:rFonts w:ascii="Times New Roman" w:hAnsi="Times New Roman" w:eastAsia="黑体"/>
        <w:b w:val="0"/>
        <w:i w:val="0"/>
        <w:sz w:val="21"/>
      </w:rPr>
    </w:lvl>
    <w:lvl w:ilvl="3" w:tentative="0">
      <w:start w:val="1"/>
      <w:numFmt w:val="decimal"/>
      <w:suff w:val="nothing"/>
      <w:lvlText w:val="%1%2.%3.%4　"/>
      <w:lvlJc w:val="left"/>
      <w:pPr>
        <w:widowControl/>
        <w:ind w:left="0" w:firstLine="0"/>
        <w:textAlignment w:val="baseline"/>
      </w:pPr>
      <w:rPr>
        <w:rFonts w:ascii="Times New Roman" w:hAnsi="Times New Roman" w:eastAsia="黑体"/>
        <w:b w:val="0"/>
        <w:i w:val="0"/>
        <w:sz w:val="21"/>
      </w:rPr>
    </w:lvl>
    <w:lvl w:ilvl="4" w:tentative="0">
      <w:start w:val="1"/>
      <w:numFmt w:val="decimal"/>
      <w:suff w:val="nothing"/>
      <w:lvlText w:val="%1%2.%3.%4.%5　"/>
      <w:lvlJc w:val="left"/>
      <w:pPr>
        <w:widowControl/>
        <w:ind w:left="0" w:firstLine="0"/>
        <w:textAlignment w:val="baseline"/>
      </w:pPr>
      <w:rPr>
        <w:rFonts w:ascii="Times New Roman" w:hAnsi="Times New Roman" w:eastAsia="黑体"/>
        <w:b w:val="0"/>
        <w:i w:val="0"/>
        <w:sz w:val="21"/>
      </w:rPr>
    </w:lvl>
    <w:lvl w:ilvl="5" w:tentative="0">
      <w:start w:val="1"/>
      <w:numFmt w:val="decimal"/>
      <w:suff w:val="nothing"/>
      <w:lvlText w:val="%1%2.%3.%4.%5.%6　"/>
      <w:lvlJc w:val="left"/>
      <w:pPr>
        <w:widowControl/>
        <w:ind w:left="0" w:firstLine="0"/>
        <w:textAlignment w:val="baseline"/>
      </w:pPr>
      <w:rPr>
        <w:rFonts w:ascii="Times New Roman" w:hAnsi="Times New Roman" w:eastAsia="黑体"/>
        <w:b w:val="0"/>
        <w:i w:val="0"/>
        <w:sz w:val="21"/>
      </w:rPr>
    </w:lvl>
    <w:lvl w:ilvl="6" w:tentative="0">
      <w:start w:val="1"/>
      <w:numFmt w:val="decimal"/>
      <w:suff w:val="nothing"/>
      <w:lvlText w:val="%1%2.%3.%4.%5.%6.%7　"/>
      <w:lvlJc w:val="left"/>
      <w:pPr>
        <w:widowControl/>
        <w:ind w:left="0" w:firstLine="0"/>
        <w:textAlignment w:val="baseline"/>
      </w:pPr>
      <w:rPr>
        <w:rFonts w:ascii="Times New Roman" w:hAnsi="Times New Roman" w:eastAsia="黑体"/>
        <w:b w:val="0"/>
        <w:i w:val="0"/>
        <w:sz w:val="21"/>
      </w:rPr>
    </w:lvl>
    <w:lvl w:ilvl="7" w:tentative="0">
      <w:start w:val="1"/>
      <w:numFmt w:val="decimal"/>
      <w:lvlText w:val="%1.%2.%3.%4.%5.%6.%7.%8"/>
      <w:lvlJc w:val="left"/>
      <w:pPr>
        <w:widowControl/>
        <w:tabs>
          <w:tab w:val="left" w:pos="4351"/>
        </w:tabs>
        <w:ind w:left="3969" w:hanging="1418"/>
        <w:textAlignment w:val="baseline"/>
      </w:pPr>
    </w:lvl>
    <w:lvl w:ilvl="8" w:tentative="0">
      <w:start w:val="1"/>
      <w:numFmt w:val="decimal"/>
      <w:lvlText w:val="%1.%2.%3.%4.%5.%6.%7.%8.%9"/>
      <w:lvlJc w:val="left"/>
      <w:pPr>
        <w:widowControl/>
        <w:tabs>
          <w:tab w:val="left" w:pos="4777"/>
        </w:tabs>
        <w:ind w:left="4677" w:hanging="1700"/>
        <w:textAlignment w:val="baseline"/>
      </w:pPr>
    </w:lvl>
  </w:abstractNum>
  <w:abstractNum w:abstractNumId="9">
    <w:nsid w:val="00000012"/>
    <w:multiLevelType w:val="multilevel"/>
    <w:tmpl w:val="00000012"/>
    <w:lvl w:ilvl="0" w:tentative="0">
      <w:start w:val="1"/>
      <w:numFmt w:val="decimal"/>
      <w:pStyle w:val="210"/>
      <w:suff w:val="nothing"/>
      <w:lvlText w:val="表2　"/>
      <w:lvlJc w:val="left"/>
      <w:pPr>
        <w:widowControl/>
        <w:ind w:left="0" w:firstLine="0"/>
        <w:textAlignment w:val="baseline"/>
      </w:pPr>
      <w:rPr>
        <w:rFonts w:ascii="黑体" w:hAnsi="Times New Roman" w:eastAsia="黑体"/>
        <w:b w:val="0"/>
        <w:i w:val="0"/>
        <w:sz w:val="21"/>
      </w:rPr>
    </w:lvl>
    <w:lvl w:ilvl="1" w:tentative="0">
      <w:start w:val="1"/>
      <w:numFmt w:val="decimal"/>
      <w:lvlText w:val="%1.%2"/>
      <w:lvlJc w:val="left"/>
      <w:pPr>
        <w:widowControl/>
        <w:tabs>
          <w:tab w:val="left" w:pos="992"/>
        </w:tabs>
        <w:ind w:left="992" w:hanging="567"/>
        <w:textAlignment w:val="baseline"/>
      </w:pPr>
    </w:lvl>
    <w:lvl w:ilvl="2" w:tentative="0">
      <w:start w:val="1"/>
      <w:numFmt w:val="decimal"/>
      <w:lvlText w:val="%1.%2.%3"/>
      <w:lvlJc w:val="left"/>
      <w:pPr>
        <w:widowControl/>
        <w:tabs>
          <w:tab w:val="left" w:pos="1418"/>
        </w:tabs>
        <w:ind w:left="1418" w:hanging="567"/>
        <w:textAlignment w:val="baseline"/>
      </w:pPr>
    </w:lvl>
    <w:lvl w:ilvl="3" w:tentative="0">
      <w:start w:val="1"/>
      <w:numFmt w:val="decimal"/>
      <w:lvlText w:val="%1.%2.%3.%4"/>
      <w:lvlJc w:val="left"/>
      <w:pPr>
        <w:widowControl/>
        <w:tabs>
          <w:tab w:val="left" w:pos="1984"/>
        </w:tabs>
        <w:ind w:left="1984" w:hanging="708"/>
        <w:textAlignment w:val="baseline"/>
      </w:pPr>
    </w:lvl>
    <w:lvl w:ilvl="4" w:tentative="0">
      <w:start w:val="1"/>
      <w:numFmt w:val="decimal"/>
      <w:lvlText w:val="%1.%2.%3.%4.%5"/>
      <w:lvlJc w:val="left"/>
      <w:pPr>
        <w:widowControl/>
        <w:tabs>
          <w:tab w:val="left" w:pos="2551"/>
        </w:tabs>
        <w:ind w:left="2551" w:hanging="850"/>
        <w:textAlignment w:val="baseline"/>
      </w:pPr>
    </w:lvl>
    <w:lvl w:ilvl="5" w:tentative="0">
      <w:start w:val="1"/>
      <w:numFmt w:val="decimal"/>
      <w:lvlText w:val="%1.%2.%3.%4.%5.%6"/>
      <w:lvlJc w:val="left"/>
      <w:pPr>
        <w:widowControl/>
        <w:tabs>
          <w:tab w:val="left" w:pos="3260"/>
        </w:tabs>
        <w:ind w:left="3260" w:hanging="1134"/>
        <w:textAlignment w:val="baseline"/>
      </w:pPr>
    </w:lvl>
    <w:lvl w:ilvl="6" w:tentative="0">
      <w:start w:val="1"/>
      <w:numFmt w:val="decimal"/>
      <w:lvlText w:val="%1.%2.%3.%4.%5.%6.%7"/>
      <w:lvlJc w:val="left"/>
      <w:pPr>
        <w:widowControl/>
        <w:tabs>
          <w:tab w:val="left" w:pos="3827"/>
        </w:tabs>
        <w:ind w:left="3827" w:hanging="1276"/>
        <w:textAlignment w:val="baseline"/>
      </w:p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10">
    <w:nsid w:val="00000013"/>
    <w:multiLevelType w:val="multilevel"/>
    <w:tmpl w:val="00000013"/>
    <w:lvl w:ilvl="0" w:tentative="0">
      <w:start w:val="1"/>
      <w:numFmt w:val="upperLetter"/>
      <w:pStyle w:val="169"/>
      <w:suff w:val="nothing"/>
      <w:lvlText w:val="附　录　%1"/>
      <w:lvlJc w:val="left"/>
      <w:pPr>
        <w:widowControl/>
        <w:ind w:left="105" w:firstLine="0"/>
        <w:textAlignment w:val="baseline"/>
      </w:pPr>
      <w:rPr>
        <w:rFonts w:ascii="黑体" w:hAnsi="Times New Roman" w:eastAsia="黑体"/>
        <w:b w:val="0"/>
        <w:i w:val="0"/>
        <w:sz w:val="21"/>
      </w:rPr>
    </w:lvl>
    <w:lvl w:ilvl="1" w:tentative="0">
      <w:start w:val="1"/>
      <w:numFmt w:val="decimal"/>
      <w:pStyle w:val="160"/>
      <w:suff w:val="nothing"/>
      <w:lvlText w:val="%1.%2　"/>
      <w:lvlJc w:val="left"/>
      <w:pPr>
        <w:widowControl/>
        <w:ind w:left="0" w:firstLine="0"/>
        <w:textAlignment w:val="baseline"/>
      </w:pPr>
      <w:rPr>
        <w:rFonts w:ascii="黑体" w:hAnsi="Times New Roman" w:eastAsia="黑体"/>
        <w:b w:val="0"/>
        <w:i w:val="0"/>
        <w:kern w:val="21"/>
        <w:sz w:val="21"/>
      </w:rPr>
    </w:lvl>
    <w:lvl w:ilvl="2" w:tentative="0">
      <w:start w:val="1"/>
      <w:numFmt w:val="decimal"/>
      <w:pStyle w:val="159"/>
      <w:suff w:val="nothing"/>
      <w:lvlText w:val="%1.%2.%3　"/>
      <w:lvlJc w:val="left"/>
      <w:pPr>
        <w:widowControl/>
        <w:ind w:left="0" w:firstLine="0"/>
        <w:textAlignment w:val="baseline"/>
      </w:pPr>
      <w:rPr>
        <w:rFonts w:ascii="黑体" w:hAnsi="Times New Roman" w:eastAsia="黑体"/>
        <w:b w:val="0"/>
        <w:i w:val="0"/>
        <w:sz w:val="21"/>
      </w:rPr>
    </w:lvl>
    <w:lvl w:ilvl="3" w:tentative="0">
      <w:start w:val="1"/>
      <w:numFmt w:val="decimal"/>
      <w:pStyle w:val="158"/>
      <w:suff w:val="nothing"/>
      <w:lvlText w:val="%1.%2.%3.%4　"/>
      <w:lvlJc w:val="left"/>
      <w:pPr>
        <w:widowControl/>
        <w:ind w:left="0" w:firstLine="0"/>
        <w:textAlignment w:val="baseline"/>
      </w:pPr>
      <w:rPr>
        <w:rFonts w:ascii="黑体" w:hAnsi="Times New Roman" w:eastAsia="黑体"/>
        <w:b w:val="0"/>
        <w:i w:val="0"/>
        <w:sz w:val="21"/>
      </w:rPr>
    </w:lvl>
    <w:lvl w:ilvl="4" w:tentative="0">
      <w:start w:val="1"/>
      <w:numFmt w:val="decimal"/>
      <w:pStyle w:val="173"/>
      <w:suff w:val="nothing"/>
      <w:lvlText w:val="%1.%2.%3.%4.%5　"/>
      <w:lvlJc w:val="left"/>
      <w:pPr>
        <w:widowControl/>
        <w:ind w:left="0" w:firstLine="0"/>
        <w:textAlignment w:val="baseline"/>
      </w:pPr>
      <w:rPr>
        <w:rFonts w:ascii="黑体" w:hAnsi="Times New Roman" w:eastAsia="黑体"/>
        <w:b w:val="0"/>
        <w:i w:val="0"/>
        <w:sz w:val="21"/>
      </w:rPr>
    </w:lvl>
    <w:lvl w:ilvl="5" w:tentative="0">
      <w:start w:val="1"/>
      <w:numFmt w:val="decimal"/>
      <w:pStyle w:val="172"/>
      <w:suff w:val="nothing"/>
      <w:lvlText w:val="%1.%2.%3.%4.%5.%6　"/>
      <w:lvlJc w:val="left"/>
      <w:pPr>
        <w:widowControl/>
        <w:ind w:left="0" w:firstLine="0"/>
        <w:textAlignment w:val="baseline"/>
      </w:pPr>
      <w:rPr>
        <w:rFonts w:ascii="黑体" w:hAnsi="Times New Roman" w:eastAsia="黑体"/>
        <w:b w:val="0"/>
        <w:i w:val="0"/>
        <w:sz w:val="21"/>
      </w:rPr>
    </w:lvl>
    <w:lvl w:ilvl="6" w:tentative="0">
      <w:start w:val="1"/>
      <w:numFmt w:val="decimal"/>
      <w:pStyle w:val="191"/>
      <w:suff w:val="nothing"/>
      <w:lvlText w:val="%1.%2.%3.%4.%5.%6.%7　"/>
      <w:lvlJc w:val="left"/>
      <w:pPr>
        <w:widowControl/>
        <w:ind w:left="0" w:firstLine="0"/>
        <w:textAlignment w:val="baseline"/>
      </w:pPr>
      <w:rPr>
        <w:rFonts w:ascii="黑体" w:hAnsi="Times New Roman" w:eastAsia="黑体"/>
        <w:b w:val="0"/>
        <w:i w:val="0"/>
        <w:sz w:val="21"/>
      </w:r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11">
    <w:nsid w:val="0000001C"/>
    <w:multiLevelType w:val="multilevel"/>
    <w:tmpl w:val="0000001C"/>
    <w:lvl w:ilvl="0" w:tentative="0">
      <w:start w:val="1"/>
      <w:numFmt w:val="decimal"/>
      <w:pStyle w:val="195"/>
      <w:lvlText w:val="%1·　"/>
      <w:lvlJc w:val="left"/>
      <w:pPr>
        <w:widowControl/>
        <w:tabs>
          <w:tab w:val="left" w:pos="1140"/>
        </w:tabs>
        <w:ind w:left="737" w:hanging="317"/>
        <w:textAlignment w:val="baseline"/>
      </w:pPr>
      <w:rPr>
        <w:rFonts w:ascii="宋体" w:hAnsi="Times New Roman" w:eastAsia="宋体"/>
        <w:b w:val="0"/>
        <w:i w:val="0"/>
        <w:sz w:val="21"/>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12">
    <w:nsid w:val="0053208E"/>
    <w:multiLevelType w:val="singleLevel"/>
    <w:tmpl w:val="0053208E"/>
    <w:lvl w:ilvl="0" w:tentative="0">
      <w:start w:val="1"/>
      <w:numFmt w:val="decimal"/>
      <w:lvlText w:val="（%1）"/>
      <w:lvlJc w:val="left"/>
      <w:pPr>
        <w:widowControl/>
        <w:tabs>
          <w:tab w:val="left" w:pos="1245"/>
        </w:tabs>
        <w:ind w:left="1245" w:hanging="690"/>
        <w:textAlignment w:val="baseline"/>
      </w:pPr>
    </w:lvl>
  </w:abstractNum>
  <w:abstractNum w:abstractNumId="13">
    <w:nsid w:val="0DBB7484"/>
    <w:multiLevelType w:val="multilevel"/>
    <w:tmpl w:val="0DBB7484"/>
    <w:lvl w:ilvl="0" w:tentative="0">
      <w:start w:val="1"/>
      <w:numFmt w:val="japaneseCounting"/>
      <w:lvlText w:val="%1、"/>
      <w:lvlJc w:val="left"/>
      <w:pPr>
        <w:widowControl/>
        <w:tabs>
          <w:tab w:val="left" w:pos="885"/>
        </w:tabs>
        <w:ind w:left="885" w:hanging="720"/>
        <w:textAlignment w:val="baseline"/>
      </w:pPr>
    </w:lvl>
    <w:lvl w:ilvl="1" w:tentative="0">
      <w:start w:val="1"/>
      <w:numFmt w:val="lowerLetter"/>
      <w:lvlText w:val="%1)"/>
      <w:lvlJc w:val="left"/>
      <w:pPr>
        <w:widowControl/>
        <w:tabs>
          <w:tab w:val="left" w:pos="1005"/>
        </w:tabs>
        <w:ind w:left="1005" w:hanging="420"/>
        <w:textAlignment w:val="baseline"/>
      </w:pPr>
    </w:lvl>
    <w:lvl w:ilvl="2" w:tentative="0">
      <w:start w:val="1"/>
      <w:numFmt w:val="lowerRoman"/>
      <w:lvlText w:val="%1."/>
      <w:lvlJc w:val="right"/>
      <w:pPr>
        <w:widowControl/>
        <w:tabs>
          <w:tab w:val="left" w:pos="1425"/>
        </w:tabs>
        <w:ind w:left="1425" w:hanging="420"/>
        <w:textAlignment w:val="baseline"/>
      </w:pPr>
    </w:lvl>
    <w:lvl w:ilvl="3" w:tentative="0">
      <w:start w:val="1"/>
      <w:numFmt w:val="decimal"/>
      <w:lvlText w:val="%1."/>
      <w:lvlJc w:val="left"/>
      <w:pPr>
        <w:widowControl/>
        <w:tabs>
          <w:tab w:val="left" w:pos="1845"/>
        </w:tabs>
        <w:ind w:left="1845" w:hanging="420"/>
        <w:textAlignment w:val="baseline"/>
      </w:pPr>
    </w:lvl>
    <w:lvl w:ilvl="4" w:tentative="0">
      <w:start w:val="1"/>
      <w:numFmt w:val="lowerLetter"/>
      <w:lvlText w:val="%1)"/>
      <w:lvlJc w:val="left"/>
      <w:pPr>
        <w:widowControl/>
        <w:tabs>
          <w:tab w:val="left" w:pos="2265"/>
        </w:tabs>
        <w:ind w:left="2265" w:hanging="420"/>
        <w:textAlignment w:val="baseline"/>
      </w:pPr>
    </w:lvl>
    <w:lvl w:ilvl="5" w:tentative="0">
      <w:start w:val="1"/>
      <w:numFmt w:val="lowerRoman"/>
      <w:lvlText w:val="%1."/>
      <w:lvlJc w:val="right"/>
      <w:pPr>
        <w:widowControl/>
        <w:tabs>
          <w:tab w:val="left" w:pos="2685"/>
        </w:tabs>
        <w:ind w:left="2685" w:hanging="420"/>
        <w:textAlignment w:val="baseline"/>
      </w:pPr>
    </w:lvl>
    <w:lvl w:ilvl="6" w:tentative="0">
      <w:start w:val="1"/>
      <w:numFmt w:val="decimal"/>
      <w:lvlText w:val="%1."/>
      <w:lvlJc w:val="left"/>
      <w:pPr>
        <w:widowControl/>
        <w:tabs>
          <w:tab w:val="left" w:pos="3105"/>
        </w:tabs>
        <w:ind w:left="3105" w:hanging="420"/>
        <w:textAlignment w:val="baseline"/>
      </w:pPr>
    </w:lvl>
    <w:lvl w:ilvl="7" w:tentative="0">
      <w:start w:val="1"/>
      <w:numFmt w:val="lowerLetter"/>
      <w:lvlText w:val="%1)"/>
      <w:lvlJc w:val="left"/>
      <w:pPr>
        <w:widowControl/>
        <w:tabs>
          <w:tab w:val="left" w:pos="3525"/>
        </w:tabs>
        <w:ind w:left="3525" w:hanging="420"/>
        <w:textAlignment w:val="baseline"/>
      </w:pPr>
    </w:lvl>
    <w:lvl w:ilvl="8" w:tentative="0">
      <w:start w:val="1"/>
      <w:numFmt w:val="lowerRoman"/>
      <w:lvlText w:val="%1."/>
      <w:lvlJc w:val="right"/>
      <w:pPr>
        <w:widowControl/>
        <w:tabs>
          <w:tab w:val="left" w:pos="3945"/>
        </w:tabs>
        <w:ind w:left="3945" w:hanging="420"/>
        <w:textAlignment w:val="baseline"/>
      </w:pPr>
    </w:lvl>
  </w:abstractNum>
  <w:abstractNum w:abstractNumId="14">
    <w:nsid w:val="237E4D61"/>
    <w:multiLevelType w:val="multilevel"/>
    <w:tmpl w:val="237E4D61"/>
    <w:lvl w:ilvl="0" w:tentative="0">
      <w:start w:val="1"/>
      <w:numFmt w:val="japaneseCounting"/>
      <w:lvlText w:val="第%1章"/>
      <w:lvlJc w:val="left"/>
      <w:pPr>
        <w:widowControl/>
        <w:ind w:left="3964" w:hanging="420"/>
        <w:textAlignment w:val="baseline"/>
      </w:pPr>
      <w:rPr>
        <w:rFonts w:ascii="黑体" w:eastAsia="黑体"/>
        <w:b w:val="0"/>
        <w:sz w:val="36"/>
        <w:lang w:val="en-US"/>
      </w:rPr>
    </w:lvl>
    <w:lvl w:ilvl="1" w:tentative="0">
      <w:start w:val="1"/>
      <w:numFmt w:val="decimal"/>
      <w:lvlText w:val="%1.%2"/>
      <w:lvlJc w:val="left"/>
      <w:pPr>
        <w:widowControl/>
        <w:tabs>
          <w:tab w:val="left" w:pos="851"/>
        </w:tabs>
        <w:ind w:left="0" w:firstLine="0"/>
        <w:textAlignment w:val="baseline"/>
      </w:pPr>
      <w:rPr>
        <w:bCs w:val="0"/>
        <w:i w:val="0"/>
        <w:iCs w:val="0"/>
        <w:caps w:val="0"/>
        <w:smallCaps w:val="0"/>
        <w:strike w:val="0"/>
        <w:dstrike w:val="0"/>
        <w:outline w:val="0"/>
        <w:shadow w:val="0"/>
        <w:emboss w:val="0"/>
        <w:imprint w:val="0"/>
        <w:vanish w:val="0"/>
        <w:kern w:val="0"/>
        <w:position w:val="0"/>
      </w:rPr>
    </w:lvl>
    <w:lvl w:ilvl="2" w:tentative="0">
      <w:start w:val="1"/>
      <w:numFmt w:val="decimal"/>
      <w:lvlText w:val="%1.%2.%3"/>
      <w:lvlJc w:val="left"/>
      <w:pPr>
        <w:widowControl/>
        <w:tabs>
          <w:tab w:val="left" w:pos="851"/>
        </w:tabs>
        <w:ind w:left="0" w:firstLine="0"/>
        <w:textAlignment w:val="baseline"/>
      </w:pPr>
      <w:rPr>
        <w:bCs w:val="0"/>
        <w:i w:val="0"/>
        <w:iCs w:val="0"/>
        <w:caps w:val="0"/>
        <w:smallCaps w:val="0"/>
        <w:strike w:val="0"/>
        <w:dstrike w:val="0"/>
        <w:outline w:val="0"/>
        <w:shadow w:val="0"/>
        <w:emboss w:val="0"/>
        <w:imprint w:val="0"/>
        <w:vanish w:val="0"/>
        <w:color w:val="000000"/>
        <w:kern w:val="0"/>
        <w:position w:val="0"/>
      </w:rPr>
    </w:lvl>
    <w:lvl w:ilvl="3" w:tentative="0">
      <w:start w:val="1"/>
      <w:numFmt w:val="decimal"/>
      <w:pStyle w:val="225"/>
      <w:lvlText w:val="%1.%2.%3.%4"/>
      <w:lvlJc w:val="left"/>
      <w:pPr>
        <w:widowControl/>
        <w:tabs>
          <w:tab w:val="left" w:pos="1134"/>
        </w:tabs>
        <w:ind w:left="0" w:firstLine="0"/>
        <w:textAlignment w:val="baseline"/>
      </w:pPr>
    </w:lvl>
    <w:lvl w:ilvl="4" w:tentative="0">
      <w:start w:val="1"/>
      <w:numFmt w:val="decimal"/>
      <w:lvlText w:val="%1.%2.%3.%4.%5"/>
      <w:lvlJc w:val="left"/>
      <w:pPr>
        <w:widowControl/>
        <w:tabs>
          <w:tab w:val="left" w:pos="4850"/>
        </w:tabs>
        <w:ind w:left="4620" w:hanging="850"/>
        <w:textAlignment w:val="baseline"/>
      </w:pPr>
    </w:lvl>
    <w:lvl w:ilvl="5" w:tentative="0">
      <w:start w:val="1"/>
      <w:numFmt w:val="decimal"/>
      <w:lvlText w:val="%1.%2.%3.%4.%5.%6"/>
      <w:lvlJc w:val="left"/>
      <w:pPr>
        <w:widowControl/>
        <w:tabs>
          <w:tab w:val="left" w:pos="5635"/>
        </w:tabs>
        <w:ind w:left="5329" w:hanging="1134"/>
        <w:textAlignment w:val="baseline"/>
      </w:pPr>
    </w:lvl>
    <w:lvl w:ilvl="6" w:tentative="0">
      <w:start w:val="1"/>
      <w:numFmt w:val="decimal"/>
      <w:lvlText w:val="%1.%2.%3.%4.%5.%6.%7"/>
      <w:lvlJc w:val="left"/>
      <w:pPr>
        <w:widowControl/>
        <w:tabs>
          <w:tab w:val="left" w:pos="6420"/>
        </w:tabs>
        <w:ind w:left="5896" w:hanging="1276"/>
        <w:textAlignment w:val="baseline"/>
      </w:pPr>
    </w:lvl>
    <w:lvl w:ilvl="7" w:tentative="0">
      <w:start w:val="1"/>
      <w:numFmt w:val="decimal"/>
      <w:lvlText w:val="%1.%2.%3.%4.%5.%6.%7.%8"/>
      <w:lvlJc w:val="left"/>
      <w:pPr>
        <w:widowControl/>
        <w:tabs>
          <w:tab w:val="left" w:pos="6845"/>
        </w:tabs>
        <w:ind w:left="6463" w:hanging="1418"/>
        <w:textAlignment w:val="baseline"/>
      </w:pPr>
    </w:lvl>
    <w:lvl w:ilvl="8" w:tentative="0">
      <w:start w:val="1"/>
      <w:numFmt w:val="decimal"/>
      <w:lvlText w:val="%1.%2.%3.%4.%5.%6.%7.%8.%9"/>
      <w:lvlJc w:val="left"/>
      <w:pPr>
        <w:widowControl/>
        <w:tabs>
          <w:tab w:val="left" w:pos="7631"/>
        </w:tabs>
        <w:ind w:left="7171" w:hanging="1700"/>
        <w:textAlignment w:val="baseline"/>
      </w:pPr>
    </w:lvl>
  </w:abstractNum>
  <w:abstractNum w:abstractNumId="15">
    <w:nsid w:val="3C7F2698"/>
    <w:multiLevelType w:val="multilevel"/>
    <w:tmpl w:val="3C7F2698"/>
    <w:lvl w:ilvl="0" w:tentative="0">
      <w:start w:val="1"/>
      <w:numFmt w:val="decimal"/>
      <w:lvlText w:val="%1"/>
      <w:lvlJc w:val="left"/>
      <w:pPr>
        <w:widowControl/>
        <w:tabs>
          <w:tab w:val="left" w:pos="432"/>
        </w:tabs>
        <w:ind w:left="432" w:hanging="432"/>
        <w:textAlignment w:val="baseline"/>
      </w:pPr>
    </w:lvl>
    <w:lvl w:ilvl="1" w:tentative="0">
      <w:start w:val="1"/>
      <w:numFmt w:val="decimal"/>
      <w:lvlText w:val="%1.%2"/>
      <w:lvlJc w:val="left"/>
      <w:pPr>
        <w:widowControl/>
        <w:tabs>
          <w:tab w:val="left" w:pos="576"/>
        </w:tabs>
        <w:ind w:left="576" w:hanging="576"/>
        <w:textAlignment w:val="baseline"/>
      </w:pPr>
    </w:lvl>
    <w:lvl w:ilvl="2" w:tentative="0">
      <w:start w:val="1"/>
      <w:numFmt w:val="decimal"/>
      <w:lvlText w:val="%1)"/>
      <w:lvlJc w:val="left"/>
      <w:pPr>
        <w:widowControl/>
        <w:tabs>
          <w:tab w:val="left" w:pos="1260"/>
        </w:tabs>
        <w:ind w:left="1260" w:hanging="420"/>
        <w:textAlignment w:val="baseline"/>
      </w:pPr>
    </w:lvl>
    <w:lvl w:ilvl="3" w:tentative="0">
      <w:start w:val="1"/>
      <w:numFmt w:val="decimal"/>
      <w:pStyle w:val="27"/>
      <w:lvlText w:val="%1.%2.%3.%4"/>
      <w:lvlJc w:val="left"/>
      <w:pPr>
        <w:widowControl/>
        <w:tabs>
          <w:tab w:val="left" w:pos="864"/>
        </w:tabs>
        <w:ind w:left="864" w:hanging="864"/>
        <w:textAlignment w:val="baseline"/>
      </w:pPr>
    </w:lvl>
    <w:lvl w:ilvl="4" w:tentative="0">
      <w:start w:val="1"/>
      <w:numFmt w:val="decimal"/>
      <w:pStyle w:val="30"/>
      <w:lvlText w:val="%1.%2.%3.%4.%5"/>
      <w:lvlJc w:val="left"/>
      <w:pPr>
        <w:widowControl/>
        <w:tabs>
          <w:tab w:val="left" w:pos="1008"/>
        </w:tabs>
        <w:ind w:left="1008" w:hanging="1008"/>
        <w:textAlignment w:val="baseline"/>
      </w:pPr>
    </w:lvl>
    <w:lvl w:ilvl="5" w:tentative="0">
      <w:start w:val="1"/>
      <w:numFmt w:val="decimal"/>
      <w:pStyle w:val="31"/>
      <w:lvlText w:val="%1.%2.%3.%4.%5.%6"/>
      <w:lvlJc w:val="left"/>
      <w:pPr>
        <w:widowControl/>
        <w:tabs>
          <w:tab w:val="left" w:pos="1152"/>
        </w:tabs>
        <w:ind w:left="1152" w:hanging="1152"/>
        <w:textAlignment w:val="baseline"/>
      </w:pPr>
    </w:lvl>
    <w:lvl w:ilvl="6" w:tentative="0">
      <w:start w:val="1"/>
      <w:numFmt w:val="decimal"/>
      <w:pStyle w:val="32"/>
      <w:lvlText w:val="%1.%2.%3.%4.%5.%6.%7"/>
      <w:lvlJc w:val="left"/>
      <w:pPr>
        <w:widowControl/>
        <w:tabs>
          <w:tab w:val="left" w:pos="1296"/>
        </w:tabs>
        <w:ind w:left="1296" w:hanging="1296"/>
        <w:textAlignment w:val="baseline"/>
      </w:pPr>
    </w:lvl>
    <w:lvl w:ilvl="7" w:tentative="0">
      <w:start w:val="1"/>
      <w:numFmt w:val="decimal"/>
      <w:pStyle w:val="33"/>
      <w:lvlText w:val="%1.%2.%3.%4.%5.%6.%7.%8"/>
      <w:lvlJc w:val="left"/>
      <w:pPr>
        <w:widowControl/>
        <w:tabs>
          <w:tab w:val="left" w:pos="1440"/>
        </w:tabs>
        <w:ind w:left="1440" w:hanging="1440"/>
        <w:textAlignment w:val="baseline"/>
      </w:pPr>
    </w:lvl>
    <w:lvl w:ilvl="8" w:tentative="0">
      <w:start w:val="1"/>
      <w:numFmt w:val="decimal"/>
      <w:pStyle w:val="34"/>
      <w:lvlText w:val="%1.%2.%3.%4.%5.%6.%7.%8.%9"/>
      <w:lvlJc w:val="left"/>
      <w:pPr>
        <w:widowControl/>
        <w:tabs>
          <w:tab w:val="left" w:pos="1584"/>
        </w:tabs>
        <w:ind w:left="1584" w:hanging="1584"/>
        <w:textAlignment w:val="baseline"/>
      </w:p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6"/>
  </w:num>
  <w:num w:numId="2">
    <w:abstractNumId w:val="15"/>
  </w:num>
  <w:num w:numId="3">
    <w:abstractNumId w:val="2"/>
  </w:num>
  <w:num w:numId="4">
    <w:abstractNumId w:val="7"/>
  </w:num>
  <w:num w:numId="5">
    <w:abstractNumId w:val="8"/>
  </w:num>
  <w:num w:numId="6">
    <w:abstractNumId w:val="10"/>
  </w:num>
  <w:num w:numId="7">
    <w:abstractNumId w:val="5"/>
  </w:num>
  <w:num w:numId="8">
    <w:abstractNumId w:val="4"/>
  </w:num>
  <w:num w:numId="9">
    <w:abstractNumId w:val="11"/>
  </w:num>
  <w:num w:numId="10">
    <w:abstractNumId w:val="9"/>
  </w:num>
  <w:num w:numId="11">
    <w:abstractNumId w:val="3"/>
  </w:num>
  <w:num w:numId="12">
    <w:abstractNumId w:val="14"/>
  </w:num>
  <w:num w:numId="13">
    <w:abstractNumId w:val="16"/>
  </w:num>
  <w:num w:numId="14">
    <w:abstractNumId w:val="0"/>
  </w:num>
  <w:num w:numId="15">
    <w:abstractNumId w:val="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ZTc1OWQwMDc1NDhiZTdlZjkyNzQwNTQyZTgyNWYifQ=="/>
  </w:docVars>
  <w:rsids>
    <w:rsidRoot w:val="00621609"/>
    <w:rsid w:val="000D431E"/>
    <w:rsid w:val="000F7862"/>
    <w:rsid w:val="00105864"/>
    <w:rsid w:val="001166AF"/>
    <w:rsid w:val="00184845"/>
    <w:rsid w:val="00185974"/>
    <w:rsid w:val="002957CB"/>
    <w:rsid w:val="00313CCF"/>
    <w:rsid w:val="00415489"/>
    <w:rsid w:val="00435F44"/>
    <w:rsid w:val="00487739"/>
    <w:rsid w:val="004D4009"/>
    <w:rsid w:val="004F4BE7"/>
    <w:rsid w:val="00521EDB"/>
    <w:rsid w:val="00560CE6"/>
    <w:rsid w:val="005A1B8F"/>
    <w:rsid w:val="005A2F50"/>
    <w:rsid w:val="00621609"/>
    <w:rsid w:val="006531E0"/>
    <w:rsid w:val="006800AE"/>
    <w:rsid w:val="008A3741"/>
    <w:rsid w:val="00963466"/>
    <w:rsid w:val="00A17EDE"/>
    <w:rsid w:val="00B63934"/>
    <w:rsid w:val="00BA4FB8"/>
    <w:rsid w:val="00BA7CA7"/>
    <w:rsid w:val="00BC1A8F"/>
    <w:rsid w:val="00BE673F"/>
    <w:rsid w:val="00BF0E32"/>
    <w:rsid w:val="00BF6AA7"/>
    <w:rsid w:val="00D01277"/>
    <w:rsid w:val="00D95CB0"/>
    <w:rsid w:val="00E40880"/>
    <w:rsid w:val="00EC4117"/>
    <w:rsid w:val="00FB6694"/>
    <w:rsid w:val="0104202A"/>
    <w:rsid w:val="01667CD1"/>
    <w:rsid w:val="017B0707"/>
    <w:rsid w:val="017C1262"/>
    <w:rsid w:val="0259024A"/>
    <w:rsid w:val="02886CFF"/>
    <w:rsid w:val="02F474A0"/>
    <w:rsid w:val="0337738D"/>
    <w:rsid w:val="03B60A09"/>
    <w:rsid w:val="03F60FF6"/>
    <w:rsid w:val="040C25C7"/>
    <w:rsid w:val="04137DFA"/>
    <w:rsid w:val="043C2912"/>
    <w:rsid w:val="04686010"/>
    <w:rsid w:val="049C497C"/>
    <w:rsid w:val="04E23328"/>
    <w:rsid w:val="05094D59"/>
    <w:rsid w:val="050E515E"/>
    <w:rsid w:val="052F6501"/>
    <w:rsid w:val="053E2C54"/>
    <w:rsid w:val="05A25D35"/>
    <w:rsid w:val="05B24665"/>
    <w:rsid w:val="05C04FA9"/>
    <w:rsid w:val="05D74AE0"/>
    <w:rsid w:val="065B75A4"/>
    <w:rsid w:val="06691F53"/>
    <w:rsid w:val="06A701D2"/>
    <w:rsid w:val="06E24753"/>
    <w:rsid w:val="07690811"/>
    <w:rsid w:val="077961C6"/>
    <w:rsid w:val="07833336"/>
    <w:rsid w:val="07A33243"/>
    <w:rsid w:val="0808579C"/>
    <w:rsid w:val="080F0168"/>
    <w:rsid w:val="08AF7872"/>
    <w:rsid w:val="08ED6E6B"/>
    <w:rsid w:val="097E5D15"/>
    <w:rsid w:val="09907E26"/>
    <w:rsid w:val="09A154B2"/>
    <w:rsid w:val="09A44D24"/>
    <w:rsid w:val="09ED4C49"/>
    <w:rsid w:val="0A14667A"/>
    <w:rsid w:val="0A1C3FA9"/>
    <w:rsid w:val="0A984BB5"/>
    <w:rsid w:val="0B1D5977"/>
    <w:rsid w:val="0B3039EC"/>
    <w:rsid w:val="0B713059"/>
    <w:rsid w:val="0BAE7430"/>
    <w:rsid w:val="0C2C216E"/>
    <w:rsid w:val="0C786CF0"/>
    <w:rsid w:val="0C8A49D1"/>
    <w:rsid w:val="0CB868D6"/>
    <w:rsid w:val="0D156991"/>
    <w:rsid w:val="0D1F2E2D"/>
    <w:rsid w:val="0D5079C9"/>
    <w:rsid w:val="0DCC6DCE"/>
    <w:rsid w:val="0DDA52F3"/>
    <w:rsid w:val="0E0802A4"/>
    <w:rsid w:val="0E1559F0"/>
    <w:rsid w:val="0EE71E6E"/>
    <w:rsid w:val="0F067B03"/>
    <w:rsid w:val="0F19203C"/>
    <w:rsid w:val="0F334CD7"/>
    <w:rsid w:val="0F8B2F3A"/>
    <w:rsid w:val="0F8E2BF1"/>
    <w:rsid w:val="0FBF79D9"/>
    <w:rsid w:val="0FC81C60"/>
    <w:rsid w:val="0FCB1589"/>
    <w:rsid w:val="0FD96939"/>
    <w:rsid w:val="0FE76384"/>
    <w:rsid w:val="10A92F89"/>
    <w:rsid w:val="10BB7BC0"/>
    <w:rsid w:val="10D26947"/>
    <w:rsid w:val="10EF618F"/>
    <w:rsid w:val="117A0299"/>
    <w:rsid w:val="1191235E"/>
    <w:rsid w:val="11B76E7E"/>
    <w:rsid w:val="12575356"/>
    <w:rsid w:val="12980F35"/>
    <w:rsid w:val="12997280"/>
    <w:rsid w:val="12A117F1"/>
    <w:rsid w:val="12B02CB8"/>
    <w:rsid w:val="12C56763"/>
    <w:rsid w:val="13CC1D73"/>
    <w:rsid w:val="13E0137B"/>
    <w:rsid w:val="140E7C96"/>
    <w:rsid w:val="14B72B89"/>
    <w:rsid w:val="151412DC"/>
    <w:rsid w:val="15221D29"/>
    <w:rsid w:val="15371E99"/>
    <w:rsid w:val="153E0A4F"/>
    <w:rsid w:val="154E795C"/>
    <w:rsid w:val="15712BD2"/>
    <w:rsid w:val="15EA25C3"/>
    <w:rsid w:val="164C6D46"/>
    <w:rsid w:val="166167A3"/>
    <w:rsid w:val="167A1B35"/>
    <w:rsid w:val="179E7600"/>
    <w:rsid w:val="17C4348D"/>
    <w:rsid w:val="18223739"/>
    <w:rsid w:val="18245CDA"/>
    <w:rsid w:val="184916E7"/>
    <w:rsid w:val="1887113B"/>
    <w:rsid w:val="188A384C"/>
    <w:rsid w:val="19265889"/>
    <w:rsid w:val="19307228"/>
    <w:rsid w:val="193E101D"/>
    <w:rsid w:val="196B65C3"/>
    <w:rsid w:val="19933202"/>
    <w:rsid w:val="199E0B12"/>
    <w:rsid w:val="19D21C01"/>
    <w:rsid w:val="1A2E2E40"/>
    <w:rsid w:val="1A8769F4"/>
    <w:rsid w:val="1AD83979"/>
    <w:rsid w:val="1B79449A"/>
    <w:rsid w:val="1B9464E4"/>
    <w:rsid w:val="1BA10B5C"/>
    <w:rsid w:val="1BBA5BBB"/>
    <w:rsid w:val="1BD67D17"/>
    <w:rsid w:val="1C0F6CA1"/>
    <w:rsid w:val="1C19367C"/>
    <w:rsid w:val="1C4320EA"/>
    <w:rsid w:val="1C501F5D"/>
    <w:rsid w:val="1C6012AB"/>
    <w:rsid w:val="1C62636E"/>
    <w:rsid w:val="1CA67605"/>
    <w:rsid w:val="1CAC44F0"/>
    <w:rsid w:val="1CC515DE"/>
    <w:rsid w:val="1CD221A8"/>
    <w:rsid w:val="1D386C91"/>
    <w:rsid w:val="1D5E3A3C"/>
    <w:rsid w:val="1DC920EE"/>
    <w:rsid w:val="1EB12A6A"/>
    <w:rsid w:val="1EF06C99"/>
    <w:rsid w:val="1F4E7AE0"/>
    <w:rsid w:val="1F5E4A24"/>
    <w:rsid w:val="1F6259F6"/>
    <w:rsid w:val="1F8E75EE"/>
    <w:rsid w:val="1F8F4A1A"/>
    <w:rsid w:val="1FAF4A23"/>
    <w:rsid w:val="1FDA4F3D"/>
    <w:rsid w:val="1FE62659"/>
    <w:rsid w:val="2000702C"/>
    <w:rsid w:val="205729C5"/>
    <w:rsid w:val="20592CA9"/>
    <w:rsid w:val="20602C60"/>
    <w:rsid w:val="208512E0"/>
    <w:rsid w:val="20B11D0C"/>
    <w:rsid w:val="20B61DE1"/>
    <w:rsid w:val="211D3841"/>
    <w:rsid w:val="21284DD0"/>
    <w:rsid w:val="21A663A4"/>
    <w:rsid w:val="21A91262"/>
    <w:rsid w:val="21CE40C9"/>
    <w:rsid w:val="21D70261"/>
    <w:rsid w:val="224966A9"/>
    <w:rsid w:val="224A458F"/>
    <w:rsid w:val="234B527A"/>
    <w:rsid w:val="23713D9D"/>
    <w:rsid w:val="23757D31"/>
    <w:rsid w:val="24232FDE"/>
    <w:rsid w:val="24443260"/>
    <w:rsid w:val="245A54C3"/>
    <w:rsid w:val="24903BD9"/>
    <w:rsid w:val="24BE74B6"/>
    <w:rsid w:val="24D42836"/>
    <w:rsid w:val="25090731"/>
    <w:rsid w:val="25507D22"/>
    <w:rsid w:val="2561056D"/>
    <w:rsid w:val="25F413E1"/>
    <w:rsid w:val="26950D5C"/>
    <w:rsid w:val="26BB1FF2"/>
    <w:rsid w:val="26CF5E74"/>
    <w:rsid w:val="27177E82"/>
    <w:rsid w:val="274719E5"/>
    <w:rsid w:val="275859A0"/>
    <w:rsid w:val="27817E53"/>
    <w:rsid w:val="28550131"/>
    <w:rsid w:val="28695D6A"/>
    <w:rsid w:val="28DA74B8"/>
    <w:rsid w:val="28DB5483"/>
    <w:rsid w:val="28E31299"/>
    <w:rsid w:val="2900261F"/>
    <w:rsid w:val="29760CF7"/>
    <w:rsid w:val="29954C89"/>
    <w:rsid w:val="29A0718A"/>
    <w:rsid w:val="29CC4423"/>
    <w:rsid w:val="29FE479A"/>
    <w:rsid w:val="2A32072A"/>
    <w:rsid w:val="2A3A0DC5"/>
    <w:rsid w:val="2A612DBE"/>
    <w:rsid w:val="2ACC063E"/>
    <w:rsid w:val="2B146082"/>
    <w:rsid w:val="2B275D86"/>
    <w:rsid w:val="2B3A0C62"/>
    <w:rsid w:val="2B911481"/>
    <w:rsid w:val="2BCC4267"/>
    <w:rsid w:val="2C093F31"/>
    <w:rsid w:val="2CF50633"/>
    <w:rsid w:val="2D3C2E05"/>
    <w:rsid w:val="2D5664DE"/>
    <w:rsid w:val="2D9C5EBB"/>
    <w:rsid w:val="2DC76471"/>
    <w:rsid w:val="2DD815E9"/>
    <w:rsid w:val="2F260132"/>
    <w:rsid w:val="2F3C5BA7"/>
    <w:rsid w:val="2F923A19"/>
    <w:rsid w:val="2FF54B54"/>
    <w:rsid w:val="30127CF0"/>
    <w:rsid w:val="302A5A00"/>
    <w:rsid w:val="302D78BA"/>
    <w:rsid w:val="30FE2F92"/>
    <w:rsid w:val="320C360F"/>
    <w:rsid w:val="321150C9"/>
    <w:rsid w:val="321E77E6"/>
    <w:rsid w:val="32397EC2"/>
    <w:rsid w:val="32493995"/>
    <w:rsid w:val="324B258A"/>
    <w:rsid w:val="324D4669"/>
    <w:rsid w:val="325C57E8"/>
    <w:rsid w:val="327F2033"/>
    <w:rsid w:val="32B21430"/>
    <w:rsid w:val="32B85545"/>
    <w:rsid w:val="33857B1D"/>
    <w:rsid w:val="33875E3D"/>
    <w:rsid w:val="33B93FC7"/>
    <w:rsid w:val="34237336"/>
    <w:rsid w:val="345D459E"/>
    <w:rsid w:val="349C7CC2"/>
    <w:rsid w:val="34E97C37"/>
    <w:rsid w:val="34F0546A"/>
    <w:rsid w:val="35132F06"/>
    <w:rsid w:val="35193680"/>
    <w:rsid w:val="35466E38"/>
    <w:rsid w:val="356E2833"/>
    <w:rsid w:val="358B3178"/>
    <w:rsid w:val="35BC207A"/>
    <w:rsid w:val="35EC0A8D"/>
    <w:rsid w:val="36621321"/>
    <w:rsid w:val="366B5CCA"/>
    <w:rsid w:val="36F45D80"/>
    <w:rsid w:val="37254C82"/>
    <w:rsid w:val="37332FDB"/>
    <w:rsid w:val="374028EC"/>
    <w:rsid w:val="3743448F"/>
    <w:rsid w:val="37732064"/>
    <w:rsid w:val="378F18C1"/>
    <w:rsid w:val="37C93D50"/>
    <w:rsid w:val="37D454CC"/>
    <w:rsid w:val="37EF2302"/>
    <w:rsid w:val="3810372D"/>
    <w:rsid w:val="38691F84"/>
    <w:rsid w:val="386C1A40"/>
    <w:rsid w:val="386F48F8"/>
    <w:rsid w:val="3891486E"/>
    <w:rsid w:val="38934D5F"/>
    <w:rsid w:val="391F1C35"/>
    <w:rsid w:val="39245E55"/>
    <w:rsid w:val="393F076E"/>
    <w:rsid w:val="39567866"/>
    <w:rsid w:val="39B05E44"/>
    <w:rsid w:val="3A0A2F17"/>
    <w:rsid w:val="3A175A87"/>
    <w:rsid w:val="3A502C6F"/>
    <w:rsid w:val="3A903DE1"/>
    <w:rsid w:val="3AB70B57"/>
    <w:rsid w:val="3ABD5DEE"/>
    <w:rsid w:val="3B554C8F"/>
    <w:rsid w:val="3B6A296D"/>
    <w:rsid w:val="3C1001A0"/>
    <w:rsid w:val="3C1C6B44"/>
    <w:rsid w:val="3C664263"/>
    <w:rsid w:val="3D132237"/>
    <w:rsid w:val="3D402D06"/>
    <w:rsid w:val="3D8F1598"/>
    <w:rsid w:val="3D9F5C7F"/>
    <w:rsid w:val="3DB40B31"/>
    <w:rsid w:val="3E6C3C86"/>
    <w:rsid w:val="3EC22ED7"/>
    <w:rsid w:val="3F0C04EE"/>
    <w:rsid w:val="4024421A"/>
    <w:rsid w:val="40AE595E"/>
    <w:rsid w:val="40BF1867"/>
    <w:rsid w:val="40C451A5"/>
    <w:rsid w:val="412C782A"/>
    <w:rsid w:val="41592424"/>
    <w:rsid w:val="41C9636F"/>
    <w:rsid w:val="429644A5"/>
    <w:rsid w:val="429C09DF"/>
    <w:rsid w:val="42DF212A"/>
    <w:rsid w:val="430B2C5E"/>
    <w:rsid w:val="44366C11"/>
    <w:rsid w:val="447C5EBF"/>
    <w:rsid w:val="44BB7977"/>
    <w:rsid w:val="44FC6117"/>
    <w:rsid w:val="45133828"/>
    <w:rsid w:val="45154279"/>
    <w:rsid w:val="459B4F7E"/>
    <w:rsid w:val="45E33D62"/>
    <w:rsid w:val="45E93DA5"/>
    <w:rsid w:val="4618037D"/>
    <w:rsid w:val="461B5928"/>
    <w:rsid w:val="46244F73"/>
    <w:rsid w:val="46496788"/>
    <w:rsid w:val="46716A09"/>
    <w:rsid w:val="469367CD"/>
    <w:rsid w:val="46B66EFA"/>
    <w:rsid w:val="47456FBB"/>
    <w:rsid w:val="476842AD"/>
    <w:rsid w:val="47D60B88"/>
    <w:rsid w:val="482D3E87"/>
    <w:rsid w:val="487E46E3"/>
    <w:rsid w:val="48846D6F"/>
    <w:rsid w:val="489451D8"/>
    <w:rsid w:val="489D1632"/>
    <w:rsid w:val="48AE4431"/>
    <w:rsid w:val="48FD7CFE"/>
    <w:rsid w:val="49066C33"/>
    <w:rsid w:val="492928A1"/>
    <w:rsid w:val="49351245"/>
    <w:rsid w:val="496E4757"/>
    <w:rsid w:val="49725FF6"/>
    <w:rsid w:val="498F5898"/>
    <w:rsid w:val="4A1B465B"/>
    <w:rsid w:val="4AB10DA0"/>
    <w:rsid w:val="4ABF34BD"/>
    <w:rsid w:val="4B0610EB"/>
    <w:rsid w:val="4B37108B"/>
    <w:rsid w:val="4B62209A"/>
    <w:rsid w:val="4B8137BE"/>
    <w:rsid w:val="4BB01057"/>
    <w:rsid w:val="4C1727F0"/>
    <w:rsid w:val="4C9F12A5"/>
    <w:rsid w:val="4CC84680"/>
    <w:rsid w:val="4CCA439B"/>
    <w:rsid w:val="4CEE1E37"/>
    <w:rsid w:val="4DBF2877"/>
    <w:rsid w:val="4DE149C4"/>
    <w:rsid w:val="4DE54138"/>
    <w:rsid w:val="4E75557A"/>
    <w:rsid w:val="4E8D1FA1"/>
    <w:rsid w:val="4EA07161"/>
    <w:rsid w:val="4FB76FDB"/>
    <w:rsid w:val="5048244F"/>
    <w:rsid w:val="50504BB7"/>
    <w:rsid w:val="50AB0FDE"/>
    <w:rsid w:val="50C7131D"/>
    <w:rsid w:val="50D8426B"/>
    <w:rsid w:val="51143558"/>
    <w:rsid w:val="518E4755"/>
    <w:rsid w:val="51F65840"/>
    <w:rsid w:val="5210255A"/>
    <w:rsid w:val="52432C25"/>
    <w:rsid w:val="52E7158F"/>
    <w:rsid w:val="531B5950"/>
    <w:rsid w:val="53A348F1"/>
    <w:rsid w:val="53A54884"/>
    <w:rsid w:val="53D855EF"/>
    <w:rsid w:val="53EA44B8"/>
    <w:rsid w:val="53F12F06"/>
    <w:rsid w:val="54322F51"/>
    <w:rsid w:val="546A0A32"/>
    <w:rsid w:val="54A648F9"/>
    <w:rsid w:val="54AF45A2"/>
    <w:rsid w:val="54C4038A"/>
    <w:rsid w:val="54CB1DBF"/>
    <w:rsid w:val="54D23DEC"/>
    <w:rsid w:val="54FE2E33"/>
    <w:rsid w:val="55442E84"/>
    <w:rsid w:val="558824A7"/>
    <w:rsid w:val="559E0172"/>
    <w:rsid w:val="55BC3744"/>
    <w:rsid w:val="55DA38A0"/>
    <w:rsid w:val="55F50DF8"/>
    <w:rsid w:val="560E52F8"/>
    <w:rsid w:val="569752EE"/>
    <w:rsid w:val="56DA342C"/>
    <w:rsid w:val="56FE711B"/>
    <w:rsid w:val="573A3ECB"/>
    <w:rsid w:val="57983D40"/>
    <w:rsid w:val="57AC301B"/>
    <w:rsid w:val="57CF51CD"/>
    <w:rsid w:val="58150BC0"/>
    <w:rsid w:val="582C7AD2"/>
    <w:rsid w:val="584A6390"/>
    <w:rsid w:val="58AE2CF8"/>
    <w:rsid w:val="58C900F9"/>
    <w:rsid w:val="58D00F8B"/>
    <w:rsid w:val="58EB6634"/>
    <w:rsid w:val="5906675A"/>
    <w:rsid w:val="598575EE"/>
    <w:rsid w:val="599D34C2"/>
    <w:rsid w:val="59AE6AB4"/>
    <w:rsid w:val="59E53268"/>
    <w:rsid w:val="59FD16EF"/>
    <w:rsid w:val="5A0F163F"/>
    <w:rsid w:val="5A19111B"/>
    <w:rsid w:val="5A2942FB"/>
    <w:rsid w:val="5AAC50E0"/>
    <w:rsid w:val="5AC306F9"/>
    <w:rsid w:val="5AC515F1"/>
    <w:rsid w:val="5B71622F"/>
    <w:rsid w:val="5B8D16C2"/>
    <w:rsid w:val="5BB924C1"/>
    <w:rsid w:val="5BD90156"/>
    <w:rsid w:val="5BE164D2"/>
    <w:rsid w:val="5BEF2C47"/>
    <w:rsid w:val="5C5D42EF"/>
    <w:rsid w:val="5C871960"/>
    <w:rsid w:val="5D0B2591"/>
    <w:rsid w:val="5D412463"/>
    <w:rsid w:val="5E145476"/>
    <w:rsid w:val="5E5715CC"/>
    <w:rsid w:val="5E6C7060"/>
    <w:rsid w:val="5EE656F5"/>
    <w:rsid w:val="5F2F16AB"/>
    <w:rsid w:val="5F2F433F"/>
    <w:rsid w:val="5F67138C"/>
    <w:rsid w:val="5F697A43"/>
    <w:rsid w:val="5FA04A40"/>
    <w:rsid w:val="5FCD6552"/>
    <w:rsid w:val="5FD255E8"/>
    <w:rsid w:val="618B5A4F"/>
    <w:rsid w:val="61DC62AA"/>
    <w:rsid w:val="61F40F23"/>
    <w:rsid w:val="622F0AD0"/>
    <w:rsid w:val="6230398F"/>
    <w:rsid w:val="62330EC6"/>
    <w:rsid w:val="624520A2"/>
    <w:rsid w:val="62547635"/>
    <w:rsid w:val="626D2BF7"/>
    <w:rsid w:val="62A50D92"/>
    <w:rsid w:val="62CD03DC"/>
    <w:rsid w:val="62D02854"/>
    <w:rsid w:val="637C5F97"/>
    <w:rsid w:val="63895751"/>
    <w:rsid w:val="639D7CBB"/>
    <w:rsid w:val="639F69EC"/>
    <w:rsid w:val="63A3085A"/>
    <w:rsid w:val="63E458EA"/>
    <w:rsid w:val="64684A6A"/>
    <w:rsid w:val="64D80C4F"/>
    <w:rsid w:val="64E002E4"/>
    <w:rsid w:val="651E4E2C"/>
    <w:rsid w:val="65950DFB"/>
    <w:rsid w:val="65AE0B00"/>
    <w:rsid w:val="65EF0C7D"/>
    <w:rsid w:val="65F95E0A"/>
    <w:rsid w:val="660C60DF"/>
    <w:rsid w:val="664E0A0C"/>
    <w:rsid w:val="66BC0CA4"/>
    <w:rsid w:val="66C35C8B"/>
    <w:rsid w:val="66CC0FE3"/>
    <w:rsid w:val="66E8749F"/>
    <w:rsid w:val="67002224"/>
    <w:rsid w:val="67182C3D"/>
    <w:rsid w:val="671F55B7"/>
    <w:rsid w:val="67256EE6"/>
    <w:rsid w:val="6786745C"/>
    <w:rsid w:val="67C96F32"/>
    <w:rsid w:val="67D0240D"/>
    <w:rsid w:val="67D53EC8"/>
    <w:rsid w:val="68401471"/>
    <w:rsid w:val="68AB3415"/>
    <w:rsid w:val="68FD5B0B"/>
    <w:rsid w:val="69741F64"/>
    <w:rsid w:val="69BA277F"/>
    <w:rsid w:val="69C2222A"/>
    <w:rsid w:val="69E2467A"/>
    <w:rsid w:val="69E77EE2"/>
    <w:rsid w:val="69F94009"/>
    <w:rsid w:val="6A540BB1"/>
    <w:rsid w:val="6A764A4B"/>
    <w:rsid w:val="6A837C0B"/>
    <w:rsid w:val="6AB57FE0"/>
    <w:rsid w:val="6AD14D24"/>
    <w:rsid w:val="6ADC5719"/>
    <w:rsid w:val="6AE54422"/>
    <w:rsid w:val="6B3C7DBA"/>
    <w:rsid w:val="6B405AFC"/>
    <w:rsid w:val="6B4E4F3D"/>
    <w:rsid w:val="6B6749AF"/>
    <w:rsid w:val="6B9F04FB"/>
    <w:rsid w:val="6BB237B6"/>
    <w:rsid w:val="6BB80B1D"/>
    <w:rsid w:val="6C111246"/>
    <w:rsid w:val="6C4B7EDD"/>
    <w:rsid w:val="6C5569A1"/>
    <w:rsid w:val="6CA73915"/>
    <w:rsid w:val="6CF070AE"/>
    <w:rsid w:val="6D3606D2"/>
    <w:rsid w:val="6DA74C19"/>
    <w:rsid w:val="6DCF3167"/>
    <w:rsid w:val="6DDE3B95"/>
    <w:rsid w:val="6E557B10"/>
    <w:rsid w:val="6F291ABE"/>
    <w:rsid w:val="6F456E76"/>
    <w:rsid w:val="6F756B73"/>
    <w:rsid w:val="6F7C731F"/>
    <w:rsid w:val="6FB54AA6"/>
    <w:rsid w:val="6FC767EC"/>
    <w:rsid w:val="6FE4739E"/>
    <w:rsid w:val="6FFE2E66"/>
    <w:rsid w:val="704C4397"/>
    <w:rsid w:val="708F6BDE"/>
    <w:rsid w:val="70926768"/>
    <w:rsid w:val="70975872"/>
    <w:rsid w:val="709A7A5C"/>
    <w:rsid w:val="70AB06A8"/>
    <w:rsid w:val="70C90342"/>
    <w:rsid w:val="713752AB"/>
    <w:rsid w:val="714164F9"/>
    <w:rsid w:val="7148395C"/>
    <w:rsid w:val="717C696F"/>
    <w:rsid w:val="71C54FAD"/>
    <w:rsid w:val="722B795D"/>
    <w:rsid w:val="725220A2"/>
    <w:rsid w:val="7260254F"/>
    <w:rsid w:val="72645199"/>
    <w:rsid w:val="729270E5"/>
    <w:rsid w:val="72A66B8C"/>
    <w:rsid w:val="72FA0C86"/>
    <w:rsid w:val="73707467"/>
    <w:rsid w:val="73872EAD"/>
    <w:rsid w:val="73A92780"/>
    <w:rsid w:val="73AD0947"/>
    <w:rsid w:val="73AE6653"/>
    <w:rsid w:val="73B61051"/>
    <w:rsid w:val="742452F2"/>
    <w:rsid w:val="74385CCC"/>
    <w:rsid w:val="743A2EF6"/>
    <w:rsid w:val="74626AE3"/>
    <w:rsid w:val="74627D2C"/>
    <w:rsid w:val="7463285B"/>
    <w:rsid w:val="75151DA7"/>
    <w:rsid w:val="75605909"/>
    <w:rsid w:val="759A42AB"/>
    <w:rsid w:val="75A31161"/>
    <w:rsid w:val="75C97CEE"/>
    <w:rsid w:val="75F052D6"/>
    <w:rsid w:val="760E041D"/>
    <w:rsid w:val="764D37C3"/>
    <w:rsid w:val="767D7C04"/>
    <w:rsid w:val="76A7704B"/>
    <w:rsid w:val="76CB0372"/>
    <w:rsid w:val="76E035B3"/>
    <w:rsid w:val="77283F47"/>
    <w:rsid w:val="77493357"/>
    <w:rsid w:val="77AD5023"/>
    <w:rsid w:val="77C12F2B"/>
    <w:rsid w:val="78503404"/>
    <w:rsid w:val="78804A02"/>
    <w:rsid w:val="78C60107"/>
    <w:rsid w:val="78E73A5B"/>
    <w:rsid w:val="79167E9C"/>
    <w:rsid w:val="794B6DF7"/>
    <w:rsid w:val="79786515"/>
    <w:rsid w:val="798E6A08"/>
    <w:rsid w:val="79BA2F1D"/>
    <w:rsid w:val="79F92B5A"/>
    <w:rsid w:val="79F9780F"/>
    <w:rsid w:val="7A721A4A"/>
    <w:rsid w:val="7AAC0AB8"/>
    <w:rsid w:val="7B1943A2"/>
    <w:rsid w:val="7B2B0145"/>
    <w:rsid w:val="7B313743"/>
    <w:rsid w:val="7B637EF6"/>
    <w:rsid w:val="7BAE0860"/>
    <w:rsid w:val="7BD61B65"/>
    <w:rsid w:val="7BF4469C"/>
    <w:rsid w:val="7C6A6BB1"/>
    <w:rsid w:val="7C8401C8"/>
    <w:rsid w:val="7C9B31CC"/>
    <w:rsid w:val="7CF60EF2"/>
    <w:rsid w:val="7D5F62B6"/>
    <w:rsid w:val="7DCC0512"/>
    <w:rsid w:val="7DD7483C"/>
    <w:rsid w:val="7DFF292E"/>
    <w:rsid w:val="7F5B0CFF"/>
    <w:rsid w:val="7F604567"/>
    <w:rsid w:val="7F982E04"/>
    <w:rsid w:val="7FDB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5">
    <w:name w:val="toa heading"/>
    <w:basedOn w:val="1"/>
    <w:next w:val="1"/>
    <w:semiHidden/>
    <w:qFormat/>
    <w:uiPriority w:val="99"/>
    <w:pPr>
      <w:spacing w:before="120"/>
    </w:pPr>
    <w:rPr>
      <w:rFonts w:ascii="Arial" w:hAnsi="Arial" w:cs="Arial"/>
      <w:sz w:val="24"/>
      <w:szCs w:val="24"/>
    </w:rPr>
  </w:style>
  <w:style w:type="paragraph" w:styleId="6">
    <w:name w:val="Body Text"/>
    <w:basedOn w:val="1"/>
    <w:qFormat/>
    <w:uiPriority w:val="0"/>
    <w:pPr>
      <w:spacing w:after="120"/>
    </w:pPr>
    <w:rPr>
      <w:szCs w:val="24"/>
    </w:rPr>
  </w:style>
  <w:style w:type="paragraph" w:styleId="7">
    <w:name w:val="Plain Text"/>
    <w:basedOn w:val="1"/>
    <w:qFormat/>
    <w:uiPriority w:val="99"/>
    <w:rPr>
      <w:rFonts w:ascii="宋体" w:hAnsi="Courier New"/>
      <w:sz w:val="11"/>
      <w:szCs w:val="20"/>
    </w:rPr>
  </w:style>
  <w:style w:type="paragraph" w:styleId="8">
    <w:name w:val="Date"/>
    <w:basedOn w:val="1"/>
    <w:next w:val="1"/>
    <w:link w:val="53"/>
    <w:qFormat/>
    <w:uiPriority w:val="0"/>
    <w:pPr>
      <w:ind w:left="100" w:leftChars="2500"/>
    </w:pPr>
    <w:rPr>
      <w:szCs w:val="24"/>
    </w:rPr>
  </w:style>
  <w:style w:type="paragraph" w:styleId="9">
    <w:name w:val="footer"/>
    <w:basedOn w:val="1"/>
    <w:link w:val="60"/>
    <w:qFormat/>
    <w:uiPriority w:val="0"/>
    <w:pPr>
      <w:tabs>
        <w:tab w:val="center" w:pos="4153"/>
        <w:tab w:val="right" w:pos="8306"/>
      </w:tabs>
      <w:snapToGrid w:val="0"/>
      <w:jc w:val="left"/>
    </w:pPr>
    <w:rPr>
      <w:sz w:val="18"/>
    </w:rPr>
  </w:style>
  <w:style w:type="paragraph" w:styleId="10">
    <w:name w:val="header"/>
    <w:basedOn w:val="1"/>
    <w:next w:val="1"/>
    <w:qFormat/>
    <w:uiPriority w:val="0"/>
    <w:pPr>
      <w:pBdr>
        <w:bottom w:val="single" w:color="000000" w:sz="6" w:space="1"/>
      </w:pBdr>
      <w:tabs>
        <w:tab w:val="center" w:pos="4153"/>
        <w:tab w:val="right" w:pos="8306"/>
      </w:tabs>
      <w:snapToGrid w:val="0"/>
      <w:jc w:val="center"/>
    </w:pPr>
    <w:rPr>
      <w:sz w:val="18"/>
    </w:rPr>
  </w:style>
  <w:style w:type="paragraph" w:styleId="11">
    <w:name w:val="Subtitle"/>
    <w:basedOn w:val="1"/>
    <w:next w:val="1"/>
    <w:link w:val="82"/>
    <w:qFormat/>
    <w:uiPriority w:val="0"/>
    <w:pPr>
      <w:spacing w:before="200" w:after="200"/>
      <w:jc w:val="center"/>
    </w:pPr>
    <w:rPr>
      <w:rFonts w:ascii="Cambria" w:hAnsi="Cambria" w:eastAsia="仿宋_GB2312" w:cs="Times New Roman"/>
      <w:b/>
      <w:bCs/>
      <w:kern w:val="28"/>
      <w:sz w:val="32"/>
      <w:szCs w:val="32"/>
    </w:rPr>
  </w:style>
  <w:style w:type="paragraph" w:styleId="12">
    <w:name w:val="List"/>
    <w:basedOn w:val="1"/>
    <w:qFormat/>
    <w:uiPriority w:val="0"/>
    <w:pPr>
      <w:ind w:left="200" w:hanging="200" w:hangingChars="200"/>
    </w:pPr>
  </w:style>
  <w:style w:type="paragraph" w:styleId="13">
    <w:name w:val="footnote text"/>
    <w:basedOn w:val="1"/>
    <w:qFormat/>
    <w:uiPriority w:val="0"/>
    <w:pPr>
      <w:snapToGrid w:val="0"/>
      <w:jc w:val="left"/>
    </w:pPr>
    <w:rPr>
      <w:sz w:val="18"/>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5">
    <w:name w:val="Title"/>
    <w:basedOn w:val="1"/>
    <w:link w:val="119"/>
    <w:qFormat/>
    <w:uiPriority w:val="0"/>
    <w:pPr>
      <w:spacing w:before="240" w:after="60"/>
      <w:jc w:val="center"/>
    </w:pPr>
    <w:rPr>
      <w:rFonts w:ascii="Arial" w:hAnsi="Arial" w:cs="Times New Roman"/>
      <w:b/>
      <w:bCs/>
      <w:sz w:val="32"/>
      <w:szCs w:val="32"/>
    </w:rPr>
  </w:style>
  <w:style w:type="character" w:styleId="18">
    <w:name w:val="Strong"/>
    <w:qFormat/>
    <w:uiPriority w:val="0"/>
    <w:rPr>
      <w:b/>
    </w:rPr>
  </w:style>
  <w:style w:type="character" w:styleId="19">
    <w:name w:val="FollowedHyperlink"/>
    <w:qFormat/>
    <w:uiPriority w:val="0"/>
    <w:rPr>
      <w:color w:val="800080"/>
      <w:u w:val="single"/>
    </w:rPr>
  </w:style>
  <w:style w:type="character" w:styleId="20">
    <w:name w:val="Hyperlink"/>
    <w:qFormat/>
    <w:uiPriority w:val="0"/>
    <w:rPr>
      <w:color w:val="262626"/>
    </w:rPr>
  </w:style>
  <w:style w:type="character" w:styleId="21">
    <w:name w:val="footnote reference"/>
    <w:basedOn w:val="17"/>
    <w:qFormat/>
    <w:uiPriority w:val="0"/>
    <w:rPr>
      <w:vertAlign w:val="superscript"/>
    </w:rPr>
  </w:style>
  <w:style w:type="character" w:customStyle="1" w:styleId="22">
    <w:name w:val="UserStyle_0"/>
    <w:qFormat/>
    <w:uiPriority w:val="0"/>
    <w:rPr>
      <w:rFonts w:cs="Times New Roman"/>
      <w:b/>
      <w:bCs/>
      <w:color w:val="FF0000"/>
      <w:sz w:val="21"/>
      <w:szCs w:val="21"/>
    </w:rPr>
  </w:style>
  <w:style w:type="paragraph" w:customStyle="1" w:styleId="23">
    <w:name w:val="Heading1"/>
    <w:basedOn w:val="1"/>
    <w:next w:val="1"/>
    <w:link w:val="105"/>
    <w:qFormat/>
    <w:uiPriority w:val="0"/>
    <w:pPr>
      <w:keepNext/>
      <w:keepLines/>
      <w:spacing w:before="340" w:after="330" w:line="578" w:lineRule="auto"/>
    </w:pPr>
    <w:rPr>
      <w:rFonts w:cs="Times New Roman"/>
      <w:b/>
      <w:bCs/>
      <w:kern w:val="44"/>
      <w:sz w:val="44"/>
      <w:szCs w:val="44"/>
    </w:rPr>
  </w:style>
  <w:style w:type="paragraph" w:customStyle="1" w:styleId="24">
    <w:name w:val="Heading2"/>
    <w:basedOn w:val="1"/>
    <w:next w:val="1"/>
    <w:qFormat/>
    <w:uiPriority w:val="0"/>
    <w:pPr>
      <w:keepNext/>
      <w:keepLines/>
      <w:spacing w:before="260" w:after="260" w:line="413" w:lineRule="auto"/>
    </w:pPr>
    <w:rPr>
      <w:rFonts w:ascii="Arial Black" w:hAnsi="Arial Black" w:eastAsia="黑体"/>
      <w:b/>
      <w:sz w:val="32"/>
    </w:rPr>
  </w:style>
  <w:style w:type="paragraph" w:customStyle="1" w:styleId="25">
    <w:name w:val="Heading3"/>
    <w:basedOn w:val="1"/>
    <w:next w:val="26"/>
    <w:qFormat/>
    <w:uiPriority w:val="0"/>
    <w:pPr>
      <w:keepNext/>
      <w:keepLines/>
      <w:numPr>
        <w:ilvl w:val="0"/>
        <w:numId w:val="1"/>
      </w:numPr>
      <w:spacing w:before="260" w:after="260" w:line="413" w:lineRule="auto"/>
      <w:jc w:val="center"/>
    </w:pPr>
    <w:rPr>
      <w:rFonts w:ascii="宋体" w:hAnsi="宋体"/>
      <w:sz w:val="28"/>
    </w:rPr>
  </w:style>
  <w:style w:type="paragraph" w:customStyle="1" w:styleId="26">
    <w:name w:val="NormalIndent"/>
    <w:basedOn w:val="1"/>
    <w:next w:val="1"/>
    <w:qFormat/>
    <w:uiPriority w:val="0"/>
    <w:pPr>
      <w:ind w:firstLine="420" w:firstLineChars="200"/>
    </w:pPr>
  </w:style>
  <w:style w:type="paragraph" w:customStyle="1" w:styleId="27">
    <w:name w:val="Heading4"/>
    <w:basedOn w:val="1"/>
    <w:next w:val="28"/>
    <w:link w:val="104"/>
    <w:qFormat/>
    <w:uiPriority w:val="0"/>
    <w:pPr>
      <w:numPr>
        <w:ilvl w:val="3"/>
        <w:numId w:val="2"/>
      </w:numPr>
      <w:ind w:left="0" w:firstLine="0"/>
    </w:pPr>
    <w:rPr>
      <w:rFonts w:ascii="宋体"/>
      <w:kern w:val="21"/>
    </w:rPr>
  </w:style>
  <w:style w:type="paragraph" w:customStyle="1" w:styleId="28">
    <w:name w:val="BodyText1I"/>
    <w:basedOn w:val="29"/>
    <w:qFormat/>
    <w:uiPriority w:val="0"/>
    <w:pPr>
      <w:ind w:firstLine="420" w:firstLineChars="100"/>
    </w:pPr>
    <w:rPr>
      <w:szCs w:val="24"/>
    </w:rPr>
  </w:style>
  <w:style w:type="paragraph" w:customStyle="1" w:styleId="29">
    <w:name w:val="BodyText"/>
    <w:basedOn w:val="1"/>
    <w:qFormat/>
    <w:uiPriority w:val="0"/>
    <w:pPr>
      <w:spacing w:after="120"/>
    </w:pPr>
  </w:style>
  <w:style w:type="paragraph" w:customStyle="1" w:styleId="30">
    <w:name w:val="Heading5"/>
    <w:basedOn w:val="1"/>
    <w:next w:val="28"/>
    <w:link w:val="103"/>
    <w:qFormat/>
    <w:uiPriority w:val="0"/>
    <w:pPr>
      <w:numPr>
        <w:ilvl w:val="4"/>
        <w:numId w:val="2"/>
      </w:numPr>
      <w:ind w:left="0" w:firstLine="0"/>
    </w:pPr>
    <w:rPr>
      <w:rFonts w:ascii="宋体"/>
    </w:rPr>
  </w:style>
  <w:style w:type="paragraph" w:customStyle="1" w:styleId="31">
    <w:name w:val="Heading6"/>
    <w:basedOn w:val="1"/>
    <w:next w:val="28"/>
    <w:link w:val="96"/>
    <w:qFormat/>
    <w:uiPriority w:val="0"/>
    <w:pPr>
      <w:numPr>
        <w:ilvl w:val="5"/>
        <w:numId w:val="2"/>
      </w:numPr>
      <w:ind w:left="0" w:firstLine="0"/>
    </w:pPr>
    <w:rPr>
      <w:rFonts w:ascii="宋体"/>
    </w:rPr>
  </w:style>
  <w:style w:type="paragraph" w:customStyle="1" w:styleId="32">
    <w:name w:val="Heading7"/>
    <w:basedOn w:val="1"/>
    <w:next w:val="28"/>
    <w:link w:val="99"/>
    <w:qFormat/>
    <w:uiPriority w:val="0"/>
    <w:pPr>
      <w:numPr>
        <w:ilvl w:val="6"/>
        <w:numId w:val="2"/>
      </w:numPr>
      <w:ind w:left="0" w:firstLine="0"/>
    </w:pPr>
    <w:rPr>
      <w:rFonts w:ascii="宋体"/>
    </w:rPr>
  </w:style>
  <w:style w:type="paragraph" w:customStyle="1" w:styleId="33">
    <w:name w:val="Heading8"/>
    <w:basedOn w:val="1"/>
    <w:next w:val="28"/>
    <w:link w:val="79"/>
    <w:qFormat/>
    <w:uiPriority w:val="0"/>
    <w:pPr>
      <w:numPr>
        <w:ilvl w:val="7"/>
        <w:numId w:val="2"/>
      </w:numPr>
      <w:ind w:left="0" w:firstLine="0"/>
    </w:pPr>
    <w:rPr>
      <w:rFonts w:ascii="宋体"/>
      <w:kern w:val="21"/>
    </w:rPr>
  </w:style>
  <w:style w:type="paragraph" w:customStyle="1" w:styleId="34">
    <w:name w:val="Heading9"/>
    <w:basedOn w:val="1"/>
    <w:next w:val="28"/>
    <w:link w:val="93"/>
    <w:qFormat/>
    <w:uiPriority w:val="0"/>
    <w:pPr>
      <w:numPr>
        <w:ilvl w:val="8"/>
        <w:numId w:val="2"/>
      </w:numPr>
      <w:ind w:left="0" w:firstLine="0"/>
    </w:pPr>
    <w:rPr>
      <w:rFonts w:ascii="宋体"/>
      <w:kern w:val="21"/>
    </w:rPr>
  </w:style>
  <w:style w:type="character" w:customStyle="1" w:styleId="35">
    <w:name w:val="NormalCharacter"/>
    <w:semiHidden/>
    <w:qFormat/>
    <w:uiPriority w:val="0"/>
  </w:style>
  <w:style w:type="table" w:customStyle="1" w:styleId="36">
    <w:name w:val="TableNormal"/>
    <w:qFormat/>
    <w:uiPriority w:val="0"/>
    <w:tblPr>
      <w:tblCellMar>
        <w:top w:w="0" w:type="dxa"/>
        <w:left w:w="0" w:type="dxa"/>
        <w:bottom w:w="0" w:type="dxa"/>
        <w:right w:w="0" w:type="dxa"/>
      </w:tblCellMar>
    </w:tblPr>
  </w:style>
  <w:style w:type="character" w:customStyle="1" w:styleId="37">
    <w:name w:val="HtmlKbd"/>
    <w:qFormat/>
    <w:uiPriority w:val="0"/>
    <w:rPr>
      <w:rFonts w:ascii="Courier New" w:hAnsi="Courier New"/>
      <w:sz w:val="20"/>
      <w:szCs w:val="20"/>
    </w:rPr>
  </w:style>
  <w:style w:type="character" w:customStyle="1" w:styleId="38">
    <w:name w:val="HtmlVar"/>
    <w:qFormat/>
    <w:uiPriority w:val="0"/>
    <w:rPr>
      <w:i/>
      <w:iCs/>
    </w:rPr>
  </w:style>
  <w:style w:type="character" w:customStyle="1" w:styleId="39">
    <w:name w:val="HtmlCode"/>
    <w:qFormat/>
    <w:uiPriority w:val="0"/>
    <w:rPr>
      <w:rFonts w:ascii="Courier New" w:hAnsi="Courier New"/>
      <w:sz w:val="20"/>
      <w:szCs w:val="20"/>
    </w:rPr>
  </w:style>
  <w:style w:type="character" w:customStyle="1" w:styleId="40">
    <w:name w:val="PageNumber"/>
    <w:basedOn w:val="35"/>
    <w:qFormat/>
    <w:uiPriority w:val="0"/>
  </w:style>
  <w:style w:type="character" w:customStyle="1" w:styleId="41">
    <w:name w:val="FootnoteReference"/>
    <w:qFormat/>
    <w:uiPriority w:val="0"/>
    <w:rPr>
      <w:vertAlign w:val="superscript"/>
    </w:rPr>
  </w:style>
  <w:style w:type="character" w:customStyle="1" w:styleId="42">
    <w:name w:val="HtmlTt"/>
    <w:qFormat/>
    <w:uiPriority w:val="0"/>
    <w:rPr>
      <w:rFonts w:ascii="Courier New" w:hAnsi="Courier New"/>
      <w:sz w:val="20"/>
      <w:szCs w:val="20"/>
    </w:rPr>
  </w:style>
  <w:style w:type="character" w:customStyle="1" w:styleId="43">
    <w:name w:val="HtmlDfn"/>
    <w:qFormat/>
    <w:uiPriority w:val="0"/>
    <w:rPr>
      <w:i/>
      <w:iCs/>
    </w:rPr>
  </w:style>
  <w:style w:type="character" w:customStyle="1" w:styleId="44">
    <w:name w:val="UserStyle_1"/>
    <w:basedOn w:val="35"/>
    <w:qFormat/>
    <w:uiPriority w:val="0"/>
  </w:style>
  <w:style w:type="character" w:customStyle="1" w:styleId="45">
    <w:name w:val="UserStyle_2"/>
    <w:basedOn w:val="35"/>
    <w:qFormat/>
    <w:uiPriority w:val="0"/>
    <w:rPr>
      <w:rFonts w:ascii="Symbol" w:hAnsi="Symbol"/>
      <w:color w:val="000000"/>
      <w:sz w:val="16"/>
      <w:szCs w:val="16"/>
    </w:rPr>
  </w:style>
  <w:style w:type="character" w:customStyle="1" w:styleId="46">
    <w:name w:val="HtmlAcronym"/>
    <w:basedOn w:val="35"/>
    <w:qFormat/>
    <w:uiPriority w:val="0"/>
  </w:style>
  <w:style w:type="character" w:customStyle="1" w:styleId="47">
    <w:name w:val="htmlSamp"/>
    <w:qFormat/>
    <w:uiPriority w:val="0"/>
    <w:rPr>
      <w:rFonts w:ascii="Courier New" w:hAnsi="Courier New"/>
    </w:rPr>
  </w:style>
  <w:style w:type="character" w:customStyle="1" w:styleId="48">
    <w:name w:val="HtmlCite"/>
    <w:qFormat/>
    <w:uiPriority w:val="0"/>
    <w:rPr>
      <w:i/>
      <w:iCs/>
    </w:rPr>
  </w:style>
  <w:style w:type="character" w:customStyle="1" w:styleId="49">
    <w:name w:val="AnnotationReference"/>
    <w:qFormat/>
    <w:uiPriority w:val="0"/>
    <w:rPr>
      <w:sz w:val="21"/>
      <w:szCs w:val="21"/>
    </w:rPr>
  </w:style>
  <w:style w:type="character" w:customStyle="1" w:styleId="50">
    <w:name w:val="UserStyle_3"/>
    <w:qFormat/>
    <w:locked/>
    <w:uiPriority w:val="0"/>
    <w:rPr>
      <w:rFonts w:ascii="Calibri" w:hAnsi="Calibri" w:eastAsia="宋体"/>
      <w:kern w:val="2"/>
      <w:sz w:val="18"/>
      <w:szCs w:val="18"/>
      <w:lang w:val="en-US" w:eastAsia="zh-CN" w:bidi="ar-SA"/>
    </w:rPr>
  </w:style>
  <w:style w:type="character" w:customStyle="1" w:styleId="51">
    <w:name w:val="UserStyle_4"/>
    <w:basedOn w:val="35"/>
    <w:qFormat/>
    <w:uiPriority w:val="0"/>
  </w:style>
  <w:style w:type="character" w:customStyle="1" w:styleId="52">
    <w:name w:val="UserStyle_5"/>
    <w:qFormat/>
    <w:uiPriority w:val="0"/>
    <w:rPr>
      <w:rFonts w:eastAsia="宋体"/>
      <w:kern w:val="2"/>
      <w:sz w:val="18"/>
      <w:szCs w:val="18"/>
      <w:lang w:val="en-US" w:eastAsia="zh-CN" w:bidi="ar-SA"/>
    </w:rPr>
  </w:style>
  <w:style w:type="character" w:customStyle="1" w:styleId="53">
    <w:name w:val="日期 Char"/>
    <w:link w:val="8"/>
    <w:qFormat/>
    <w:uiPriority w:val="0"/>
    <w:rPr>
      <w:kern w:val="2"/>
      <w:sz w:val="21"/>
      <w:szCs w:val="24"/>
    </w:rPr>
  </w:style>
  <w:style w:type="character" w:customStyle="1" w:styleId="54">
    <w:name w:val="UserStyle_7"/>
    <w:link w:val="55"/>
    <w:qFormat/>
    <w:uiPriority w:val="0"/>
    <w:rPr>
      <w:rFonts w:ascii="Calibri" w:hAnsi="Calibri"/>
      <w:kern w:val="2"/>
      <w:sz w:val="21"/>
      <w:szCs w:val="22"/>
    </w:rPr>
  </w:style>
  <w:style w:type="paragraph" w:customStyle="1" w:styleId="55">
    <w:name w:val="UserStyle_8"/>
    <w:basedOn w:val="1"/>
    <w:link w:val="54"/>
    <w:qFormat/>
    <w:uiPriority w:val="0"/>
    <w:pPr>
      <w:spacing w:line="360" w:lineRule="auto"/>
      <w:ind w:firstLine="420" w:firstLineChars="200"/>
    </w:pPr>
    <w:rPr>
      <w:rFonts w:ascii="Calibri" w:hAnsi="Calibri"/>
      <w:szCs w:val="22"/>
    </w:rPr>
  </w:style>
  <w:style w:type="character" w:customStyle="1" w:styleId="56">
    <w:name w:val="UserStyle_9"/>
    <w:qFormat/>
    <w:uiPriority w:val="0"/>
    <w:rPr>
      <w:rFonts w:ascii="黑体" w:eastAsia="黑体"/>
      <w:spacing w:val="22"/>
      <w:position w:val="3"/>
      <w:sz w:val="28"/>
    </w:rPr>
  </w:style>
  <w:style w:type="character" w:customStyle="1" w:styleId="57">
    <w:name w:val="UserStyle_10"/>
    <w:link w:val="58"/>
    <w:qFormat/>
    <w:uiPriority w:val="0"/>
    <w:rPr>
      <w:rFonts w:ascii="宋体" w:hAnsi="Courier New"/>
      <w:kern w:val="2"/>
      <w:sz w:val="21"/>
    </w:rPr>
  </w:style>
  <w:style w:type="paragraph" w:customStyle="1" w:styleId="58">
    <w:name w:val="PlainText"/>
    <w:basedOn w:val="1"/>
    <w:link w:val="57"/>
    <w:qFormat/>
    <w:uiPriority w:val="0"/>
    <w:rPr>
      <w:rFonts w:ascii="宋体" w:hAnsi="Courier New"/>
    </w:rPr>
  </w:style>
  <w:style w:type="character" w:customStyle="1" w:styleId="59">
    <w:name w:val="UserStyle_11"/>
    <w:qFormat/>
    <w:uiPriority w:val="0"/>
    <w:rPr>
      <w:rFonts w:eastAsia="宋体"/>
      <w:color w:val="333333"/>
      <w:kern w:val="2"/>
      <w:sz w:val="28"/>
      <w:szCs w:val="28"/>
      <w:lang w:val="en-US" w:eastAsia="zh-CN" w:bidi="ar-SA"/>
    </w:rPr>
  </w:style>
  <w:style w:type="character" w:customStyle="1" w:styleId="60">
    <w:name w:val="页脚 Char"/>
    <w:link w:val="9"/>
    <w:qFormat/>
    <w:uiPriority w:val="0"/>
    <w:rPr>
      <w:kern w:val="2"/>
      <w:sz w:val="18"/>
    </w:rPr>
  </w:style>
  <w:style w:type="character" w:customStyle="1" w:styleId="61">
    <w:name w:val="UserStyle_13"/>
    <w:link w:val="62"/>
    <w:qFormat/>
    <w:locked/>
    <w:uiPriority w:val="0"/>
    <w:rPr>
      <w:rFonts w:eastAsia="宋体"/>
      <w:sz w:val="24"/>
      <w:szCs w:val="24"/>
      <w:lang w:val="en-US" w:eastAsia="en-US" w:bidi="ar-SA"/>
    </w:rPr>
  </w:style>
  <w:style w:type="paragraph" w:customStyle="1" w:styleId="62">
    <w:name w:val="UserStyle_14"/>
    <w:basedOn w:val="1"/>
    <w:link w:val="61"/>
    <w:qFormat/>
    <w:uiPriority w:val="0"/>
    <w:pPr>
      <w:ind w:firstLine="420" w:firstLineChars="200"/>
      <w:jc w:val="left"/>
    </w:pPr>
    <w:rPr>
      <w:kern w:val="0"/>
      <w:sz w:val="24"/>
      <w:szCs w:val="24"/>
      <w:lang w:eastAsia="en-US"/>
    </w:rPr>
  </w:style>
  <w:style w:type="character" w:customStyle="1" w:styleId="63">
    <w:name w:val="UserStyle_15"/>
    <w:basedOn w:val="35"/>
    <w:qFormat/>
    <w:uiPriority w:val="0"/>
  </w:style>
  <w:style w:type="character" w:customStyle="1" w:styleId="64">
    <w:name w:val="UserStyle_16"/>
    <w:basedOn w:val="35"/>
    <w:qFormat/>
    <w:uiPriority w:val="0"/>
    <w:rPr>
      <w:rFonts w:ascii="宋体" w:hAnsi="宋体" w:eastAsia="宋体"/>
      <w:color w:val="000000"/>
      <w:sz w:val="18"/>
      <w:szCs w:val="18"/>
    </w:rPr>
  </w:style>
  <w:style w:type="character" w:customStyle="1" w:styleId="65">
    <w:name w:val="UserStyle_17"/>
    <w:basedOn w:val="35"/>
    <w:qFormat/>
    <w:uiPriority w:val="0"/>
    <w:rPr>
      <w:rFonts w:ascii="宋体" w:hAnsi="宋体" w:eastAsia="宋体"/>
      <w:color w:val="FF0000"/>
      <w:sz w:val="18"/>
      <w:szCs w:val="18"/>
    </w:rPr>
  </w:style>
  <w:style w:type="character" w:customStyle="1" w:styleId="66">
    <w:name w:val="UserStyle_18"/>
    <w:basedOn w:val="35"/>
    <w:qFormat/>
    <w:uiPriority w:val="0"/>
  </w:style>
  <w:style w:type="character" w:customStyle="1" w:styleId="67">
    <w:name w:val="UserStyle_19"/>
    <w:qFormat/>
    <w:uiPriority w:val="0"/>
    <w:rPr>
      <w:rFonts w:ascii="宋体" w:hAnsi="宋体" w:eastAsia="宋体"/>
      <w:kern w:val="2"/>
      <w:sz w:val="28"/>
      <w:lang w:val="en-US" w:eastAsia="zh-CN" w:bidi="ar-SA"/>
    </w:rPr>
  </w:style>
  <w:style w:type="character" w:customStyle="1" w:styleId="68">
    <w:name w:val="UserStyle_20"/>
    <w:qFormat/>
    <w:uiPriority w:val="0"/>
    <w:rPr>
      <w:color w:val="000000"/>
      <w:sz w:val="18"/>
      <w:szCs w:val="18"/>
    </w:rPr>
  </w:style>
  <w:style w:type="character" w:customStyle="1" w:styleId="69">
    <w:name w:val="UserStyle_21"/>
    <w:link w:val="70"/>
    <w:qFormat/>
    <w:uiPriority w:val="0"/>
    <w:rPr>
      <w:rFonts w:ascii="宋体" w:hAnsi="宋体"/>
      <w:kern w:val="2"/>
      <w:sz w:val="28"/>
    </w:rPr>
  </w:style>
  <w:style w:type="paragraph" w:customStyle="1" w:styleId="70">
    <w:name w:val="BodyTextIndent"/>
    <w:basedOn w:val="1"/>
    <w:link w:val="69"/>
    <w:qFormat/>
    <w:uiPriority w:val="0"/>
    <w:pPr>
      <w:ind w:firstLine="570"/>
    </w:pPr>
    <w:rPr>
      <w:rFonts w:ascii="宋体" w:hAnsi="宋体"/>
      <w:sz w:val="28"/>
    </w:rPr>
  </w:style>
  <w:style w:type="character" w:customStyle="1" w:styleId="71">
    <w:name w:val="UserStyle_22"/>
    <w:link w:val="72"/>
    <w:qFormat/>
    <w:uiPriority w:val="0"/>
    <w:rPr>
      <w:kern w:val="2"/>
      <w:sz w:val="21"/>
      <w:szCs w:val="24"/>
      <w:shd w:val="clear" w:color="auto" w:fill="000080"/>
    </w:rPr>
  </w:style>
  <w:style w:type="paragraph" w:customStyle="1" w:styleId="72">
    <w:name w:val="NavPane"/>
    <w:basedOn w:val="1"/>
    <w:link w:val="71"/>
    <w:qFormat/>
    <w:uiPriority w:val="0"/>
    <w:pPr>
      <w:shd w:val="clear" w:color="auto" w:fill="000080"/>
    </w:pPr>
    <w:rPr>
      <w:szCs w:val="24"/>
    </w:rPr>
  </w:style>
  <w:style w:type="character" w:customStyle="1" w:styleId="73">
    <w:name w:val="UserStyle_23"/>
    <w:qFormat/>
    <w:uiPriority w:val="0"/>
    <w:rPr>
      <w:rFonts w:ascii="宋体"/>
      <w:sz w:val="18"/>
      <w:lang w:bidi="ar-SA"/>
    </w:rPr>
  </w:style>
  <w:style w:type="character" w:customStyle="1" w:styleId="74">
    <w:name w:val="UserStyle_24"/>
    <w:basedOn w:val="35"/>
    <w:qFormat/>
    <w:uiPriority w:val="0"/>
  </w:style>
  <w:style w:type="character" w:customStyle="1" w:styleId="75">
    <w:name w:val="UserStyle_25"/>
    <w:qFormat/>
    <w:uiPriority w:val="0"/>
    <w:rPr>
      <w:rFonts w:eastAsia="宋体"/>
      <w:color w:val="000000"/>
      <w:kern w:val="2"/>
      <w:sz w:val="22"/>
      <w:szCs w:val="22"/>
      <w:lang w:val="en-US" w:eastAsia="zh-CN" w:bidi="ar-SA"/>
    </w:rPr>
  </w:style>
  <w:style w:type="character" w:customStyle="1" w:styleId="76">
    <w:name w:val="UserStyle_26"/>
    <w:basedOn w:val="35"/>
    <w:qFormat/>
    <w:uiPriority w:val="0"/>
    <w:rPr>
      <w:rFonts w:ascii="Wingdings 2" w:hAnsi="Wingdings 2" w:eastAsia="Wingdings 2"/>
      <w:color w:val="000000"/>
      <w:sz w:val="16"/>
      <w:szCs w:val="16"/>
    </w:rPr>
  </w:style>
  <w:style w:type="character" w:customStyle="1" w:styleId="77">
    <w:name w:val="UserStyle_27"/>
    <w:basedOn w:val="35"/>
    <w:qFormat/>
    <w:uiPriority w:val="0"/>
  </w:style>
  <w:style w:type="character" w:customStyle="1" w:styleId="78">
    <w:name w:val="UserStyle_28"/>
    <w:qFormat/>
    <w:locked/>
    <w:uiPriority w:val="0"/>
    <w:rPr>
      <w:rFonts w:ascii="Arial" w:hAnsi="Arial" w:eastAsia="黑体"/>
      <w:b/>
      <w:sz w:val="30"/>
      <w:lang w:val="en-US" w:eastAsia="zh-CN" w:bidi="ar-SA"/>
    </w:rPr>
  </w:style>
  <w:style w:type="character" w:customStyle="1" w:styleId="79">
    <w:name w:val="UserStyle_29"/>
    <w:link w:val="33"/>
    <w:qFormat/>
    <w:uiPriority w:val="0"/>
    <w:rPr>
      <w:rFonts w:ascii="宋体"/>
      <w:kern w:val="21"/>
      <w:sz w:val="21"/>
    </w:rPr>
  </w:style>
  <w:style w:type="character" w:customStyle="1" w:styleId="80">
    <w:name w:val="UserStyle_30"/>
    <w:qFormat/>
    <w:uiPriority w:val="0"/>
    <w:rPr>
      <w:rFonts w:ascii="宋体" w:hAnsi="宋体" w:eastAsia="宋体"/>
      <w:sz w:val="24"/>
      <w:szCs w:val="24"/>
      <w:lang w:val="en-US" w:eastAsia="zh-CN" w:bidi="ar-SA"/>
    </w:rPr>
  </w:style>
  <w:style w:type="character" w:customStyle="1" w:styleId="81">
    <w:name w:val="UserStyle_31"/>
    <w:qFormat/>
    <w:uiPriority w:val="0"/>
    <w:rPr>
      <w:color w:val="366FB6"/>
    </w:rPr>
  </w:style>
  <w:style w:type="character" w:customStyle="1" w:styleId="82">
    <w:name w:val="副标题 Char"/>
    <w:link w:val="11"/>
    <w:qFormat/>
    <w:uiPriority w:val="0"/>
    <w:rPr>
      <w:rFonts w:ascii="Cambria" w:hAnsi="Cambria" w:eastAsia="仿宋_GB2312" w:cs="Times New Roman"/>
      <w:b/>
      <w:bCs/>
      <w:kern w:val="28"/>
      <w:sz w:val="32"/>
      <w:szCs w:val="32"/>
    </w:rPr>
  </w:style>
  <w:style w:type="character" w:customStyle="1" w:styleId="83">
    <w:name w:val="UserStyle_33"/>
    <w:qFormat/>
    <w:uiPriority w:val="0"/>
    <w:rPr>
      <w:rFonts w:cs="Times New Roman"/>
      <w:b/>
      <w:bCs/>
      <w:color w:val="000000"/>
      <w:sz w:val="32"/>
    </w:rPr>
  </w:style>
  <w:style w:type="character" w:customStyle="1" w:styleId="84">
    <w:name w:val="UserStyle_34"/>
    <w:basedOn w:val="35"/>
    <w:qFormat/>
    <w:uiPriority w:val="0"/>
    <w:rPr>
      <w:rFonts w:ascii="宋体" w:hAnsi="宋体" w:eastAsia="宋体"/>
      <w:color w:val="000000"/>
      <w:sz w:val="18"/>
      <w:szCs w:val="18"/>
    </w:rPr>
  </w:style>
  <w:style w:type="character" w:customStyle="1" w:styleId="85">
    <w:name w:val="UserStyle_35"/>
    <w:link w:val="86"/>
    <w:qFormat/>
    <w:uiPriority w:val="0"/>
    <w:rPr>
      <w:rFonts w:ascii="Arial" w:hAnsi="Arial"/>
      <w:kern w:val="2"/>
      <w:sz w:val="18"/>
      <w:szCs w:val="24"/>
      <w:lang w:val="en-US" w:eastAsia="zh-CN" w:bidi="ar-SA"/>
    </w:rPr>
  </w:style>
  <w:style w:type="paragraph" w:customStyle="1" w:styleId="86">
    <w:name w:val="UserStyle_36"/>
    <w:link w:val="85"/>
    <w:qFormat/>
    <w:uiPriority w:val="0"/>
    <w:pPr>
      <w:snapToGrid w:val="0"/>
      <w:spacing w:before="80" w:after="80"/>
      <w:textAlignment w:val="baseline"/>
    </w:pPr>
    <w:rPr>
      <w:rFonts w:ascii="Arial" w:hAnsi="Arial" w:eastAsia="宋体" w:cstheme="minorBidi"/>
      <w:kern w:val="2"/>
      <w:sz w:val="18"/>
      <w:szCs w:val="24"/>
      <w:lang w:val="en-US" w:eastAsia="zh-CN" w:bidi="ar-SA"/>
    </w:rPr>
  </w:style>
  <w:style w:type="character" w:customStyle="1" w:styleId="87">
    <w:name w:val="UserStyle_37"/>
    <w:qFormat/>
    <w:uiPriority w:val="0"/>
    <w:rPr>
      <w:rFonts w:ascii="Arial" w:hAnsi="Arial" w:eastAsia="宋体"/>
      <w:color w:val="000000"/>
      <w:sz w:val="20"/>
    </w:rPr>
  </w:style>
  <w:style w:type="character" w:customStyle="1" w:styleId="88">
    <w:name w:val="UserStyle_38"/>
    <w:link w:val="89"/>
    <w:qFormat/>
    <w:uiPriority w:val="0"/>
    <w:rPr>
      <w:rFonts w:ascii="黑体" w:eastAsia="黑体"/>
      <w:sz w:val="21"/>
    </w:rPr>
  </w:style>
  <w:style w:type="paragraph" w:customStyle="1" w:styleId="89">
    <w:name w:val="UserStyle_39"/>
    <w:basedOn w:val="1"/>
    <w:next w:val="1"/>
    <w:link w:val="88"/>
    <w:qFormat/>
    <w:uiPriority w:val="0"/>
    <w:pPr>
      <w:numPr>
        <w:ilvl w:val="3"/>
        <w:numId w:val="3"/>
      </w:numPr>
    </w:pPr>
    <w:rPr>
      <w:rFonts w:ascii="黑体" w:eastAsia="黑体"/>
      <w:kern w:val="0"/>
    </w:rPr>
  </w:style>
  <w:style w:type="character" w:customStyle="1" w:styleId="90">
    <w:name w:val="UserStyle_40"/>
    <w:basedOn w:val="35"/>
    <w:qFormat/>
    <w:uiPriority w:val="0"/>
    <w:rPr>
      <w:rFonts w:ascii="宋体" w:hAnsi="宋体" w:eastAsia="宋体"/>
      <w:color w:val="000000"/>
      <w:sz w:val="16"/>
      <w:szCs w:val="16"/>
    </w:rPr>
  </w:style>
  <w:style w:type="character" w:customStyle="1" w:styleId="91">
    <w:name w:val="UserStyle_41"/>
    <w:basedOn w:val="88"/>
    <w:link w:val="92"/>
    <w:qFormat/>
    <w:uiPriority w:val="0"/>
  </w:style>
  <w:style w:type="paragraph" w:customStyle="1" w:styleId="92">
    <w:name w:val="UserStyle_42"/>
    <w:basedOn w:val="89"/>
    <w:next w:val="1"/>
    <w:link w:val="91"/>
    <w:qFormat/>
    <w:uiPriority w:val="0"/>
    <w:pPr>
      <w:numPr>
        <w:numId w:val="0"/>
      </w:numPr>
      <w:ind w:left="735"/>
    </w:pPr>
  </w:style>
  <w:style w:type="character" w:customStyle="1" w:styleId="93">
    <w:name w:val="UserStyle_43"/>
    <w:link w:val="34"/>
    <w:qFormat/>
    <w:uiPriority w:val="0"/>
    <w:rPr>
      <w:rFonts w:ascii="宋体"/>
      <w:kern w:val="21"/>
      <w:sz w:val="21"/>
    </w:rPr>
  </w:style>
  <w:style w:type="character" w:customStyle="1" w:styleId="94">
    <w:name w:val="UserStyle_44"/>
    <w:link w:val="95"/>
    <w:qFormat/>
    <w:uiPriority w:val="0"/>
    <w:rPr>
      <w:rFonts w:ascii="宋体" w:hAnsi="宋体"/>
      <w:kern w:val="2"/>
      <w:sz w:val="21"/>
      <w:szCs w:val="24"/>
    </w:rPr>
  </w:style>
  <w:style w:type="paragraph" w:customStyle="1" w:styleId="95">
    <w:name w:val="UserStyle_45"/>
    <w:basedOn w:val="1"/>
    <w:link w:val="94"/>
    <w:qFormat/>
    <w:uiPriority w:val="0"/>
    <w:pPr>
      <w:numPr>
        <w:ilvl w:val="0"/>
        <w:numId w:val="4"/>
      </w:numPr>
    </w:pPr>
    <w:rPr>
      <w:rFonts w:ascii="宋体" w:hAnsi="宋体"/>
      <w:szCs w:val="24"/>
    </w:rPr>
  </w:style>
  <w:style w:type="character" w:customStyle="1" w:styleId="96">
    <w:name w:val="UserStyle_46"/>
    <w:link w:val="31"/>
    <w:qFormat/>
    <w:uiPriority w:val="0"/>
    <w:rPr>
      <w:rFonts w:ascii="宋体"/>
      <w:kern w:val="2"/>
      <w:sz w:val="21"/>
    </w:rPr>
  </w:style>
  <w:style w:type="character" w:customStyle="1" w:styleId="97">
    <w:name w:val="UserStyle_47"/>
    <w:link w:val="98"/>
    <w:qFormat/>
    <w:uiPriority w:val="0"/>
    <w:rPr>
      <w:rFonts w:eastAsia="宋体"/>
      <w:kern w:val="2"/>
      <w:sz w:val="21"/>
      <w:lang w:val="en-US" w:eastAsia="zh-CN" w:bidi="ar-SA"/>
    </w:rPr>
  </w:style>
  <w:style w:type="paragraph" w:customStyle="1" w:styleId="98">
    <w:name w:val="BodyTextIndent2"/>
    <w:basedOn w:val="1"/>
    <w:link w:val="97"/>
    <w:qFormat/>
    <w:uiPriority w:val="0"/>
    <w:pPr>
      <w:spacing w:after="120" w:line="480" w:lineRule="auto"/>
      <w:ind w:left="420" w:leftChars="200"/>
    </w:pPr>
  </w:style>
  <w:style w:type="character" w:customStyle="1" w:styleId="99">
    <w:name w:val="UserStyle_48"/>
    <w:link w:val="32"/>
    <w:qFormat/>
    <w:uiPriority w:val="0"/>
    <w:rPr>
      <w:rFonts w:ascii="宋体"/>
      <w:kern w:val="2"/>
      <w:sz w:val="21"/>
    </w:rPr>
  </w:style>
  <w:style w:type="character" w:customStyle="1" w:styleId="100">
    <w:name w:val="UserStyle_49"/>
    <w:qFormat/>
    <w:locked/>
    <w:uiPriority w:val="0"/>
    <w:rPr>
      <w:rFonts w:ascii="宋体" w:hAnsi="Courier New" w:eastAsia="宋体"/>
      <w:kern w:val="2"/>
      <w:sz w:val="21"/>
      <w:lang w:bidi="ar-SA"/>
    </w:rPr>
  </w:style>
  <w:style w:type="character" w:customStyle="1" w:styleId="101">
    <w:name w:val="UserStyle_50"/>
    <w:qFormat/>
    <w:uiPriority w:val="0"/>
    <w:rPr>
      <w:rFonts w:eastAsia="宋体"/>
      <w:kern w:val="2"/>
      <w:sz w:val="18"/>
      <w:lang w:val="en-US" w:eastAsia="zh-CN" w:bidi="ar-SA"/>
    </w:rPr>
  </w:style>
  <w:style w:type="character" w:customStyle="1" w:styleId="102">
    <w:name w:val="UserStyle_51"/>
    <w:basedOn w:val="35"/>
    <w:qFormat/>
    <w:uiPriority w:val="0"/>
  </w:style>
  <w:style w:type="character" w:customStyle="1" w:styleId="103">
    <w:name w:val="UserStyle_52"/>
    <w:link w:val="30"/>
    <w:qFormat/>
    <w:uiPriority w:val="0"/>
    <w:rPr>
      <w:rFonts w:ascii="宋体"/>
      <w:kern w:val="2"/>
      <w:sz w:val="21"/>
    </w:rPr>
  </w:style>
  <w:style w:type="character" w:customStyle="1" w:styleId="104">
    <w:name w:val="UserStyle_53"/>
    <w:link w:val="27"/>
    <w:qFormat/>
    <w:uiPriority w:val="0"/>
    <w:rPr>
      <w:rFonts w:ascii="宋体"/>
      <w:kern w:val="21"/>
      <w:sz w:val="21"/>
    </w:rPr>
  </w:style>
  <w:style w:type="character" w:customStyle="1" w:styleId="105">
    <w:name w:val="UserStyle_54"/>
    <w:link w:val="23"/>
    <w:qFormat/>
    <w:uiPriority w:val="0"/>
    <w:rPr>
      <w:rFonts w:cs="Times New Roman"/>
      <w:b/>
      <w:bCs/>
      <w:kern w:val="44"/>
      <w:sz w:val="44"/>
      <w:szCs w:val="44"/>
    </w:rPr>
  </w:style>
  <w:style w:type="character" w:customStyle="1" w:styleId="106">
    <w:name w:val="UserStyle_55"/>
    <w:link w:val="107"/>
    <w:qFormat/>
    <w:uiPriority w:val="0"/>
    <w:rPr>
      <w:rFonts w:ascii="黑体" w:hAnsi="Courier New" w:eastAsia="黑体"/>
    </w:rPr>
  </w:style>
  <w:style w:type="paragraph" w:customStyle="1" w:styleId="107">
    <w:name w:val="HtmlPre"/>
    <w:basedOn w:val="1"/>
    <w:link w:val="10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character" w:customStyle="1" w:styleId="108">
    <w:name w:val="UserStyle_56"/>
    <w:basedOn w:val="35"/>
    <w:qFormat/>
    <w:uiPriority w:val="0"/>
    <w:rPr>
      <w:rFonts w:ascii="宋体" w:hAnsi="宋体" w:eastAsia="宋体"/>
      <w:b/>
      <w:color w:val="000000"/>
      <w:sz w:val="18"/>
      <w:szCs w:val="18"/>
    </w:rPr>
  </w:style>
  <w:style w:type="character" w:customStyle="1" w:styleId="109">
    <w:name w:val="UserStyle_57"/>
    <w:basedOn w:val="35"/>
    <w:qFormat/>
    <w:uiPriority w:val="0"/>
  </w:style>
  <w:style w:type="character" w:customStyle="1" w:styleId="110">
    <w:name w:val="UserStyle_58"/>
    <w:link w:val="111"/>
    <w:qFormat/>
    <w:uiPriority w:val="0"/>
    <w:rPr>
      <w:kern w:val="2"/>
      <w:sz w:val="18"/>
    </w:rPr>
  </w:style>
  <w:style w:type="paragraph" w:customStyle="1" w:styleId="111">
    <w:name w:val="Acetate"/>
    <w:basedOn w:val="1"/>
    <w:link w:val="110"/>
    <w:qFormat/>
    <w:uiPriority w:val="0"/>
    <w:rPr>
      <w:sz w:val="18"/>
    </w:rPr>
  </w:style>
  <w:style w:type="character" w:customStyle="1" w:styleId="112">
    <w:name w:val="UserStyle_59"/>
    <w:basedOn w:val="35"/>
    <w:qFormat/>
    <w:uiPriority w:val="0"/>
    <w:rPr>
      <w:rFonts w:ascii="宋体" w:hAnsi="宋体" w:eastAsia="宋体"/>
      <w:b/>
      <w:color w:val="FF0000"/>
      <w:sz w:val="18"/>
      <w:szCs w:val="18"/>
    </w:rPr>
  </w:style>
  <w:style w:type="character" w:customStyle="1" w:styleId="113">
    <w:name w:val="UserStyle_60"/>
    <w:basedOn w:val="35"/>
    <w:qFormat/>
    <w:uiPriority w:val="0"/>
  </w:style>
  <w:style w:type="character" w:customStyle="1" w:styleId="114">
    <w:name w:val="UserStyle_61"/>
    <w:link w:val="115"/>
    <w:qFormat/>
    <w:uiPriority w:val="0"/>
    <w:rPr>
      <w:rFonts w:ascii="黑体" w:eastAsia="黑体"/>
    </w:rPr>
  </w:style>
  <w:style w:type="paragraph" w:customStyle="1" w:styleId="115">
    <w:name w:val="UserStyle_62"/>
    <w:basedOn w:val="116"/>
    <w:next w:val="1"/>
    <w:link w:val="114"/>
    <w:qFormat/>
    <w:uiPriority w:val="0"/>
    <w:pPr>
      <w:numPr>
        <w:ilvl w:val="2"/>
      </w:numPr>
      <w:spacing w:before="0" w:after="0"/>
    </w:pPr>
    <w:rPr>
      <w:sz w:val="20"/>
    </w:rPr>
  </w:style>
  <w:style w:type="paragraph" w:customStyle="1" w:styleId="116">
    <w:name w:val="UserStyle_98"/>
    <w:next w:val="1"/>
    <w:qFormat/>
    <w:uiPriority w:val="0"/>
    <w:pPr>
      <w:numPr>
        <w:ilvl w:val="1"/>
        <w:numId w:val="5"/>
      </w:numPr>
      <w:spacing w:before="156" w:after="156"/>
      <w:jc w:val="both"/>
    </w:pPr>
    <w:rPr>
      <w:rFonts w:ascii="黑体" w:hAnsi="Times New Roman" w:eastAsia="黑体" w:cstheme="minorBidi"/>
      <w:sz w:val="21"/>
      <w:lang w:val="en-US" w:eastAsia="zh-CN" w:bidi="ar-SA"/>
    </w:rPr>
  </w:style>
  <w:style w:type="character" w:customStyle="1" w:styleId="117">
    <w:name w:val="UserStyle_63"/>
    <w:qFormat/>
    <w:locked/>
    <w:uiPriority w:val="0"/>
    <w:rPr>
      <w:rFonts w:ascii="Calibri" w:hAnsi="Calibri" w:eastAsia="宋体"/>
      <w:kern w:val="2"/>
      <w:sz w:val="18"/>
      <w:szCs w:val="18"/>
      <w:lang w:val="en-US" w:eastAsia="zh-CN" w:bidi="ar-SA"/>
    </w:rPr>
  </w:style>
  <w:style w:type="character" w:customStyle="1" w:styleId="118">
    <w:name w:val="UserStyle_64"/>
    <w:qFormat/>
    <w:uiPriority w:val="0"/>
    <w:rPr>
      <w:rFonts w:ascii="Arial" w:hAnsi="Arial" w:eastAsia="宋体"/>
      <w:color w:val="000000"/>
      <w:sz w:val="20"/>
    </w:rPr>
  </w:style>
  <w:style w:type="character" w:customStyle="1" w:styleId="119">
    <w:name w:val="标题 Char"/>
    <w:link w:val="15"/>
    <w:qFormat/>
    <w:uiPriority w:val="0"/>
    <w:rPr>
      <w:rFonts w:ascii="Arial" w:hAnsi="Arial" w:cs="Arial"/>
      <w:b/>
      <w:bCs/>
      <w:kern w:val="2"/>
      <w:sz w:val="32"/>
      <w:szCs w:val="32"/>
    </w:rPr>
  </w:style>
  <w:style w:type="character" w:customStyle="1" w:styleId="120">
    <w:name w:val="UserStyle_66"/>
    <w:link w:val="121"/>
    <w:qFormat/>
    <w:uiPriority w:val="0"/>
    <w:rPr>
      <w:rFonts w:ascii="宋体"/>
      <w:sz w:val="24"/>
      <w:lang w:bidi="ar-SA"/>
    </w:rPr>
  </w:style>
  <w:style w:type="paragraph" w:customStyle="1" w:styleId="121">
    <w:name w:val="UserStyle_67"/>
    <w:basedOn w:val="1"/>
    <w:link w:val="120"/>
    <w:qFormat/>
    <w:uiPriority w:val="0"/>
    <w:pPr>
      <w:ind w:firstLine="420"/>
      <w:jc w:val="left"/>
    </w:pPr>
    <w:rPr>
      <w:rFonts w:ascii="宋体"/>
      <w:kern w:val="0"/>
      <w:sz w:val="24"/>
    </w:rPr>
  </w:style>
  <w:style w:type="character" w:customStyle="1" w:styleId="122">
    <w:name w:val="UserStyle_68"/>
    <w:qFormat/>
    <w:uiPriority w:val="0"/>
    <w:rPr>
      <w:rFonts w:eastAsia="宋体"/>
      <w:kern w:val="2"/>
      <w:sz w:val="20"/>
      <w:szCs w:val="20"/>
      <w:lang w:val="en-US" w:eastAsia="zh-CN" w:bidi="ar-SA"/>
    </w:rPr>
  </w:style>
  <w:style w:type="character" w:customStyle="1" w:styleId="123">
    <w:name w:val="UserStyle_69"/>
    <w:link w:val="124"/>
    <w:qFormat/>
    <w:uiPriority w:val="0"/>
    <w:rPr>
      <w:i/>
      <w:iCs/>
      <w:kern w:val="2"/>
      <w:sz w:val="21"/>
      <w:szCs w:val="24"/>
    </w:rPr>
  </w:style>
  <w:style w:type="paragraph" w:customStyle="1" w:styleId="124">
    <w:name w:val="HtmlAddress"/>
    <w:basedOn w:val="1"/>
    <w:link w:val="123"/>
    <w:qFormat/>
    <w:uiPriority w:val="0"/>
    <w:rPr>
      <w:i/>
      <w:iCs/>
      <w:szCs w:val="24"/>
    </w:rPr>
  </w:style>
  <w:style w:type="character" w:customStyle="1" w:styleId="125">
    <w:name w:val="UserStyle_70"/>
    <w:qFormat/>
    <w:uiPriority w:val="0"/>
    <w:rPr>
      <w:rFonts w:cs="Times New Roman"/>
      <w:b/>
      <w:bCs/>
    </w:rPr>
  </w:style>
  <w:style w:type="character" w:customStyle="1" w:styleId="126">
    <w:name w:val="UserStyle_71"/>
    <w:link w:val="127"/>
    <w:qFormat/>
    <w:uiPriority w:val="0"/>
    <w:rPr>
      <w:kern w:val="2"/>
      <w:sz w:val="18"/>
      <w:szCs w:val="18"/>
    </w:rPr>
  </w:style>
  <w:style w:type="paragraph" w:customStyle="1" w:styleId="127">
    <w:name w:val="FootnoteText"/>
    <w:basedOn w:val="1"/>
    <w:link w:val="126"/>
    <w:qFormat/>
    <w:uiPriority w:val="0"/>
    <w:pPr>
      <w:snapToGrid w:val="0"/>
      <w:jc w:val="left"/>
    </w:pPr>
    <w:rPr>
      <w:sz w:val="18"/>
      <w:szCs w:val="18"/>
    </w:rPr>
  </w:style>
  <w:style w:type="character" w:customStyle="1" w:styleId="128">
    <w:name w:val="UserStyle_72"/>
    <w:link w:val="129"/>
    <w:qFormat/>
    <w:uiPriority w:val="0"/>
    <w:rPr>
      <w:rFonts w:ascii="宋体" w:hAnsi="Courier New"/>
      <w:lang w:bidi="ar-SA"/>
    </w:rPr>
  </w:style>
  <w:style w:type="paragraph" w:customStyle="1" w:styleId="129">
    <w:name w:val="UserStyle_73"/>
    <w:basedOn w:val="1"/>
    <w:link w:val="128"/>
    <w:qFormat/>
    <w:uiPriority w:val="0"/>
    <w:rPr>
      <w:rFonts w:ascii="宋体" w:hAnsi="Courier New"/>
      <w:kern w:val="0"/>
      <w:sz w:val="20"/>
    </w:rPr>
  </w:style>
  <w:style w:type="character" w:customStyle="1" w:styleId="130">
    <w:name w:val="UserStyle_74"/>
    <w:qFormat/>
    <w:uiPriority w:val="0"/>
    <w:rPr>
      <w:rFonts w:ascii="Arial Black" w:hAnsi="Arial Black" w:eastAsia="黑体"/>
      <w:b/>
      <w:kern w:val="2"/>
      <w:sz w:val="32"/>
      <w:lang w:val="en-US" w:eastAsia="zh-CN" w:bidi="ar-SA"/>
    </w:rPr>
  </w:style>
  <w:style w:type="paragraph" w:customStyle="1" w:styleId="131">
    <w:name w:val="TOC8"/>
    <w:basedOn w:val="132"/>
    <w:qFormat/>
    <w:uiPriority w:val="0"/>
  </w:style>
  <w:style w:type="paragraph" w:customStyle="1" w:styleId="132">
    <w:name w:val="TOC7"/>
    <w:basedOn w:val="133"/>
    <w:qFormat/>
    <w:uiPriority w:val="0"/>
    <w:pPr>
      <w:ind w:left="0" w:leftChars="0"/>
    </w:pPr>
    <w:rPr>
      <w:rFonts w:ascii="宋体"/>
      <w:kern w:val="0"/>
      <w:szCs w:val="20"/>
    </w:rPr>
  </w:style>
  <w:style w:type="paragraph" w:customStyle="1" w:styleId="133">
    <w:name w:val="TOC6"/>
    <w:basedOn w:val="1"/>
    <w:next w:val="1"/>
    <w:qFormat/>
    <w:uiPriority w:val="0"/>
    <w:pPr>
      <w:ind w:left="2100" w:leftChars="1000"/>
    </w:pPr>
    <w:rPr>
      <w:szCs w:val="24"/>
    </w:rPr>
  </w:style>
  <w:style w:type="paragraph" w:customStyle="1" w:styleId="134">
    <w:name w:val="TOC1"/>
    <w:basedOn w:val="1"/>
    <w:next w:val="1"/>
    <w:qFormat/>
    <w:uiPriority w:val="0"/>
    <w:pPr>
      <w:tabs>
        <w:tab w:val="left" w:pos="490"/>
        <w:tab w:val="right" w:leader="dot" w:pos="9628"/>
      </w:tabs>
      <w:spacing w:line="360" w:lineRule="auto"/>
      <w:ind w:left="210"/>
      <w:jc w:val="center"/>
    </w:pPr>
    <w:rPr>
      <w:szCs w:val="21"/>
    </w:rPr>
  </w:style>
  <w:style w:type="paragraph" w:customStyle="1" w:styleId="135">
    <w:name w:val="BodyText1I2"/>
    <w:basedOn w:val="70"/>
    <w:qFormat/>
    <w:uiPriority w:val="0"/>
    <w:pPr>
      <w:ind w:firstLine="420" w:firstLineChars="200"/>
    </w:pPr>
  </w:style>
  <w:style w:type="paragraph" w:customStyle="1" w:styleId="136">
    <w:name w:val="BodyTextIndent3"/>
    <w:basedOn w:val="1"/>
    <w:qFormat/>
    <w:uiPriority w:val="0"/>
    <w:pPr>
      <w:spacing w:after="120"/>
      <w:ind w:left="420" w:leftChars="200"/>
    </w:pPr>
    <w:rPr>
      <w:sz w:val="16"/>
      <w:szCs w:val="16"/>
    </w:rPr>
  </w:style>
  <w:style w:type="paragraph" w:customStyle="1" w:styleId="137">
    <w:name w:val="TOC5"/>
    <w:basedOn w:val="138"/>
    <w:qFormat/>
    <w:uiPriority w:val="0"/>
    <w:pPr>
      <w:tabs>
        <w:tab w:val="left" w:pos="490"/>
        <w:tab w:val="right" w:leader="dot" w:pos="9628"/>
      </w:tabs>
    </w:pPr>
  </w:style>
  <w:style w:type="paragraph" w:customStyle="1" w:styleId="138">
    <w:name w:val="TOC4"/>
    <w:basedOn w:val="139"/>
    <w:qFormat/>
    <w:uiPriority w:val="0"/>
    <w:pPr>
      <w:tabs>
        <w:tab w:val="left" w:pos="490"/>
        <w:tab w:val="right" w:leader="dot" w:pos="9628"/>
      </w:tabs>
    </w:pPr>
  </w:style>
  <w:style w:type="paragraph" w:customStyle="1" w:styleId="139">
    <w:name w:val="TOC3"/>
    <w:basedOn w:val="140"/>
    <w:qFormat/>
    <w:uiPriority w:val="0"/>
    <w:pPr>
      <w:tabs>
        <w:tab w:val="left" w:pos="490"/>
        <w:tab w:val="right" w:leader="dot" w:pos="9628"/>
      </w:tabs>
    </w:pPr>
  </w:style>
  <w:style w:type="paragraph" w:customStyle="1" w:styleId="140">
    <w:name w:val="TOC2"/>
    <w:basedOn w:val="134"/>
    <w:qFormat/>
    <w:uiPriority w:val="0"/>
    <w:pPr>
      <w:spacing w:line="240" w:lineRule="auto"/>
      <w:ind w:left="0"/>
      <w:jc w:val="both"/>
    </w:pPr>
    <w:rPr>
      <w:rFonts w:ascii="宋体"/>
      <w:kern w:val="0"/>
      <w:szCs w:val="20"/>
    </w:rPr>
  </w:style>
  <w:style w:type="paragraph" w:customStyle="1" w:styleId="141">
    <w:name w:val="BodyText2"/>
    <w:basedOn w:val="1"/>
    <w:qFormat/>
    <w:uiPriority w:val="0"/>
    <w:pPr>
      <w:spacing w:after="120" w:line="480" w:lineRule="auto"/>
    </w:pPr>
    <w:rPr>
      <w:szCs w:val="24"/>
    </w:rPr>
  </w:style>
  <w:style w:type="paragraph" w:customStyle="1" w:styleId="142">
    <w:name w:val="IndexHeading"/>
    <w:basedOn w:val="1"/>
    <w:next w:val="143"/>
    <w:semiHidden/>
    <w:qFormat/>
    <w:uiPriority w:val="0"/>
    <w:pPr>
      <w:jc w:val="left"/>
    </w:pPr>
    <w:rPr>
      <w:kern w:val="0"/>
      <w:sz w:val="24"/>
      <w:szCs w:val="24"/>
    </w:rPr>
  </w:style>
  <w:style w:type="paragraph" w:customStyle="1" w:styleId="143">
    <w:name w:val="Index1"/>
    <w:basedOn w:val="1"/>
    <w:next w:val="1"/>
    <w:semiHidden/>
    <w:qFormat/>
    <w:uiPriority w:val="0"/>
    <w:rPr>
      <w:szCs w:val="24"/>
    </w:rPr>
  </w:style>
  <w:style w:type="paragraph" w:customStyle="1" w:styleId="144">
    <w:name w:val="AnnotationSubject"/>
    <w:basedOn w:val="145"/>
    <w:next w:val="145"/>
    <w:qFormat/>
    <w:uiPriority w:val="0"/>
    <w:rPr>
      <w:rFonts w:cs="Times New Roman"/>
      <w:b/>
      <w:bCs/>
      <w:szCs w:val="24"/>
    </w:rPr>
  </w:style>
  <w:style w:type="paragraph" w:customStyle="1" w:styleId="145">
    <w:name w:val="AnnotationText"/>
    <w:basedOn w:val="1"/>
    <w:semiHidden/>
    <w:qFormat/>
    <w:uiPriority w:val="0"/>
    <w:pPr>
      <w:jc w:val="left"/>
    </w:pPr>
  </w:style>
  <w:style w:type="paragraph" w:customStyle="1" w:styleId="146">
    <w:name w:val="UserStyle_75"/>
    <w:basedOn w:val="147"/>
    <w:qFormat/>
    <w:uiPriority w:val="0"/>
    <w:pPr>
      <w:spacing w:line="240" w:lineRule="atLeast"/>
    </w:pPr>
    <w:rPr>
      <w:rFonts w:ascii="黑体" w:eastAsia="黑体"/>
      <w:b w:val="0"/>
    </w:rPr>
  </w:style>
  <w:style w:type="paragraph" w:customStyle="1" w:styleId="147">
    <w:name w:val="UserStyle_76"/>
    <w:next w:val="148"/>
    <w:qFormat/>
    <w:uiPriority w:val="0"/>
    <w:pPr>
      <w:jc w:val="center"/>
      <w:textAlignment w:val="baseline"/>
    </w:pPr>
    <w:rPr>
      <w:rFonts w:ascii="宋体" w:hAnsi="Times New Roman" w:eastAsia="宋体" w:cstheme="minorBidi"/>
      <w:b/>
      <w:spacing w:val="20"/>
      <w:w w:val="135"/>
      <w:sz w:val="36"/>
      <w:lang w:val="en-US" w:eastAsia="zh-CN" w:bidi="ar-SA"/>
    </w:rPr>
  </w:style>
  <w:style w:type="paragraph" w:customStyle="1" w:styleId="148">
    <w:name w:val="UserStyle_85"/>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149">
    <w:name w:val="UserStyle_77"/>
    <w:basedOn w:val="150"/>
    <w:next w:val="10"/>
    <w:qFormat/>
    <w:uiPriority w:val="0"/>
    <w:pPr>
      <w:ind w:firstLine="200" w:firstLineChars="200"/>
    </w:pPr>
    <w:rPr>
      <w:color w:val="000000"/>
    </w:rPr>
  </w:style>
  <w:style w:type="paragraph" w:customStyle="1" w:styleId="150">
    <w:name w:val="UserStyle_78"/>
    <w:next w:val="149"/>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51">
    <w:name w:val="UserStyle_79"/>
    <w:qFormat/>
    <w:uiPriority w:val="0"/>
    <w:pPr>
      <w:textAlignment w:val="center"/>
    </w:pPr>
    <w:rPr>
      <w:rFonts w:ascii="Times New Roman" w:hAnsi="Times New Roman" w:eastAsia="黑体" w:cstheme="minorBidi"/>
      <w:sz w:val="21"/>
      <w:lang w:val="en-US" w:eastAsia="zh-CN" w:bidi="ar-SA"/>
    </w:rPr>
  </w:style>
  <w:style w:type="paragraph" w:customStyle="1" w:styleId="152">
    <w:name w:val="BodyText3"/>
    <w:basedOn w:val="1"/>
    <w:qFormat/>
    <w:uiPriority w:val="0"/>
    <w:pPr>
      <w:spacing w:after="120"/>
    </w:pPr>
    <w:rPr>
      <w:sz w:val="16"/>
      <w:szCs w:val="16"/>
    </w:rPr>
  </w:style>
  <w:style w:type="paragraph" w:customStyle="1" w:styleId="153">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154">
    <w:name w:val="TOC9"/>
    <w:basedOn w:val="131"/>
    <w:qFormat/>
    <w:uiPriority w:val="0"/>
  </w:style>
  <w:style w:type="paragraph" w:customStyle="1" w:styleId="155">
    <w:name w:val="UserStyle_80"/>
    <w:basedOn w:val="1"/>
    <w:qFormat/>
    <w:uiPriority w:val="0"/>
    <w:pPr>
      <w:ind w:firstLine="420" w:firstLineChars="200"/>
    </w:pPr>
  </w:style>
  <w:style w:type="paragraph" w:customStyle="1" w:styleId="156">
    <w:name w:val="UserStyle_81"/>
    <w:basedOn w:val="1"/>
    <w:qFormat/>
    <w:uiPriority w:val="0"/>
    <w:rPr>
      <w:rFonts w:ascii="宋体" w:hAnsi="宋体"/>
      <w:lang w:val="zh-CN" w:bidi="zh-CN"/>
    </w:rPr>
  </w:style>
  <w:style w:type="paragraph" w:customStyle="1" w:styleId="157">
    <w:name w:val="UserStyle_82"/>
    <w:qFormat/>
    <w:uiPriority w:val="0"/>
    <w:pPr>
      <w:spacing w:before="440" w:line="400" w:lineRule="exact"/>
      <w:jc w:val="center"/>
      <w:textAlignment w:val="baseline"/>
    </w:pPr>
    <w:rPr>
      <w:rFonts w:ascii="宋体" w:hAnsi="Times New Roman" w:eastAsia="宋体" w:cstheme="minorBidi"/>
      <w:sz w:val="24"/>
      <w:lang w:val="en-US" w:eastAsia="zh-CN" w:bidi="ar-SA"/>
    </w:rPr>
  </w:style>
  <w:style w:type="paragraph" w:customStyle="1" w:styleId="158">
    <w:name w:val="UserStyle_83"/>
    <w:basedOn w:val="159"/>
    <w:next w:val="148"/>
    <w:qFormat/>
    <w:uiPriority w:val="0"/>
    <w:pPr>
      <w:numPr>
        <w:ilvl w:val="3"/>
      </w:numPr>
    </w:pPr>
  </w:style>
  <w:style w:type="paragraph" w:customStyle="1" w:styleId="159">
    <w:name w:val="UserStyle_84"/>
    <w:basedOn w:val="160"/>
    <w:next w:val="148"/>
    <w:qFormat/>
    <w:uiPriority w:val="0"/>
    <w:pPr>
      <w:numPr>
        <w:ilvl w:val="2"/>
      </w:numPr>
      <w:spacing w:before="0" w:after="0"/>
    </w:pPr>
  </w:style>
  <w:style w:type="paragraph" w:customStyle="1" w:styleId="160">
    <w:name w:val="UserStyle_89"/>
    <w:next w:val="148"/>
    <w:qFormat/>
    <w:uiPriority w:val="0"/>
    <w:pPr>
      <w:numPr>
        <w:ilvl w:val="1"/>
        <w:numId w:val="6"/>
      </w:numPr>
      <w:spacing w:before="156" w:after="156"/>
      <w:jc w:val="both"/>
    </w:pPr>
    <w:rPr>
      <w:rFonts w:ascii="黑体" w:hAnsi="Times New Roman" w:eastAsia="黑体" w:cstheme="minorBidi"/>
      <w:kern w:val="21"/>
      <w:sz w:val="21"/>
      <w:lang w:val="en-US" w:eastAsia="zh-CN" w:bidi="ar-SA"/>
    </w:rPr>
  </w:style>
  <w:style w:type="paragraph" w:customStyle="1" w:styleId="161">
    <w:name w:val="UserStyle_86"/>
    <w:qFormat/>
    <w:uiPriority w:val="0"/>
    <w:pPr>
      <w:numPr>
        <w:ilvl w:val="0"/>
        <w:numId w:val="7"/>
      </w:numPr>
      <w:tabs>
        <w:tab w:val="left" w:pos="630"/>
      </w:tabs>
      <w:jc w:val="both"/>
    </w:pPr>
    <w:rPr>
      <w:rFonts w:ascii="宋体" w:hAnsi="Times New Roman" w:eastAsia="宋体" w:cstheme="minorBidi"/>
      <w:sz w:val="18"/>
      <w:lang w:val="en-US" w:eastAsia="zh-CN" w:bidi="ar-SA"/>
    </w:rPr>
  </w:style>
  <w:style w:type="paragraph" w:customStyle="1" w:styleId="162">
    <w:name w:val="UserStyle_87"/>
    <w:basedOn w:val="163"/>
    <w:qFormat/>
    <w:uiPriority w:val="0"/>
    <w:pPr>
      <w:spacing w:before="357" w:line="280" w:lineRule="exact"/>
    </w:pPr>
  </w:style>
  <w:style w:type="paragraph" w:customStyle="1" w:styleId="163">
    <w:name w:val="UserStyle_88"/>
    <w:qFormat/>
    <w:uiPriority w:val="0"/>
    <w:pPr>
      <w:spacing w:before="308"/>
      <w:jc w:val="right"/>
      <w:textAlignment w:val="center"/>
    </w:pPr>
    <w:rPr>
      <w:rFonts w:ascii="Times New Roman" w:hAnsi="Times New Roman" w:eastAsia="宋体" w:cstheme="minorBidi"/>
      <w:sz w:val="28"/>
      <w:lang w:val="en-US" w:eastAsia="zh-CN" w:bidi="ar-SA"/>
    </w:rPr>
  </w:style>
  <w:style w:type="paragraph" w:customStyle="1" w:styleId="164">
    <w:name w:val="UserStyle_90"/>
    <w:basedOn w:val="165"/>
    <w:next w:val="1"/>
    <w:qFormat/>
    <w:uiPriority w:val="0"/>
    <w:pPr>
      <w:tabs>
        <w:tab w:val="center" w:pos="4154"/>
        <w:tab w:val="right" w:pos="8306"/>
      </w:tabs>
      <w:jc w:val="left"/>
    </w:pPr>
  </w:style>
  <w:style w:type="paragraph" w:customStyle="1" w:styleId="165">
    <w:name w:val="UserStyle_91"/>
    <w:next w:val="1"/>
    <w:qFormat/>
    <w:uiPriority w:val="0"/>
    <w:pPr>
      <w:tabs>
        <w:tab w:val="center" w:pos="4154"/>
        <w:tab w:val="right" w:pos="8306"/>
      </w:tabs>
      <w:spacing w:after="120"/>
      <w:jc w:val="right"/>
      <w:textAlignment w:val="baseline"/>
    </w:pPr>
    <w:rPr>
      <w:rFonts w:ascii="Times New Roman" w:hAnsi="Times New Roman" w:eastAsia="宋体" w:cstheme="minorBidi"/>
      <w:sz w:val="21"/>
      <w:lang w:val="en-US" w:eastAsia="zh-CN" w:bidi="ar-SA"/>
    </w:rPr>
  </w:style>
  <w:style w:type="paragraph" w:customStyle="1" w:styleId="166">
    <w:name w:val="UserStyle_92"/>
    <w:next w:val="1"/>
    <w:qFormat/>
    <w:uiPriority w:val="0"/>
    <w:pPr>
      <w:shd w:val="clear" w:color="auto" w:fill="FFFFFF"/>
      <w:spacing w:before="640" w:after="560"/>
      <w:jc w:val="center"/>
      <w:textAlignment w:val="baseline"/>
    </w:pPr>
    <w:rPr>
      <w:rFonts w:ascii="黑体" w:hAnsi="Times New Roman" w:eastAsia="黑体" w:cstheme="minorBidi"/>
      <w:sz w:val="32"/>
      <w:lang w:val="en-US" w:eastAsia="zh-CN" w:bidi="ar-SA"/>
    </w:rPr>
  </w:style>
  <w:style w:type="paragraph" w:customStyle="1" w:styleId="167">
    <w:name w:val="UserStyle_93"/>
    <w:next w:val="1"/>
    <w:qFormat/>
    <w:uiPriority w:val="0"/>
    <w:pPr>
      <w:spacing w:line="240" w:lineRule="atLeast"/>
      <w:jc w:val="distribute"/>
      <w:textAlignment w:val="baseline"/>
    </w:pPr>
    <w:rPr>
      <w:rFonts w:ascii="宋体" w:hAnsi="Times New Roman" w:eastAsia="宋体" w:cs="Times New Roman"/>
      <w:b/>
      <w:bCs/>
      <w:spacing w:val="20"/>
      <w:w w:val="148"/>
      <w:sz w:val="52"/>
      <w:lang w:val="en-US" w:eastAsia="zh-CN" w:bidi="ar-SA"/>
    </w:rPr>
  </w:style>
  <w:style w:type="paragraph" w:customStyle="1" w:styleId="168">
    <w:name w:val="UserStyle_94"/>
    <w:qFormat/>
    <w:uiPriority w:val="0"/>
    <w:pPr>
      <w:spacing w:line="240" w:lineRule="atLeast"/>
      <w:jc w:val="distribute"/>
      <w:textAlignment w:val="baseline"/>
    </w:pPr>
    <w:rPr>
      <w:rFonts w:ascii="黑体" w:hAnsi="宋体" w:eastAsia="黑体" w:cstheme="minorBidi"/>
      <w:sz w:val="52"/>
      <w:lang w:val="en-US" w:eastAsia="zh-CN" w:bidi="ar-SA"/>
    </w:rPr>
  </w:style>
  <w:style w:type="paragraph" w:customStyle="1" w:styleId="169">
    <w:name w:val="UserStyle_95"/>
    <w:basedOn w:val="166"/>
    <w:qFormat/>
    <w:uiPriority w:val="0"/>
    <w:pPr>
      <w:numPr>
        <w:ilvl w:val="0"/>
        <w:numId w:val="6"/>
      </w:numPr>
      <w:tabs>
        <w:tab w:val="left" w:pos="6405"/>
      </w:tabs>
      <w:spacing w:after="200"/>
    </w:pPr>
    <w:rPr>
      <w:sz w:val="21"/>
    </w:rPr>
  </w:style>
  <w:style w:type="paragraph" w:customStyle="1" w:styleId="170">
    <w:name w:val="UserStyle_96"/>
    <w:basedOn w:val="1"/>
    <w:next w:val="171"/>
    <w:qFormat/>
    <w:uiPriority w:val="0"/>
    <w:pPr>
      <w:spacing w:line="360" w:lineRule="auto"/>
      <w:ind w:left="550" w:leftChars="262" w:firstLine="2409" w:firstLineChars="750"/>
    </w:pPr>
    <w:rPr>
      <w:rFonts w:ascii="Arial" w:hAnsi="Arial" w:eastAsia="仿宋"/>
      <w:b/>
      <w:color w:val="000000"/>
      <w:kern w:val="0"/>
      <w:sz w:val="32"/>
      <w:szCs w:val="21"/>
    </w:rPr>
  </w:style>
  <w:style w:type="paragraph" w:customStyle="1" w:styleId="171">
    <w:name w:val="UserStyle_97"/>
    <w:basedOn w:val="1"/>
    <w:next w:val="1"/>
    <w:qFormat/>
    <w:uiPriority w:val="0"/>
    <w:pPr>
      <w:spacing w:line="360" w:lineRule="auto"/>
      <w:ind w:firstLine="482" w:firstLineChars="200"/>
    </w:pPr>
    <w:rPr>
      <w:rFonts w:ascii="仿宋_GB2312" w:hAnsi="Arial" w:eastAsia="仿宋_GB2312"/>
      <w:sz w:val="24"/>
    </w:rPr>
  </w:style>
  <w:style w:type="paragraph" w:customStyle="1" w:styleId="172">
    <w:name w:val="UserStyle_99"/>
    <w:basedOn w:val="173"/>
    <w:next w:val="148"/>
    <w:qFormat/>
    <w:uiPriority w:val="0"/>
    <w:pPr>
      <w:numPr>
        <w:ilvl w:val="5"/>
      </w:numPr>
    </w:pPr>
  </w:style>
  <w:style w:type="paragraph" w:customStyle="1" w:styleId="173">
    <w:name w:val="UserStyle_100"/>
    <w:basedOn w:val="158"/>
    <w:next w:val="148"/>
    <w:qFormat/>
    <w:uiPriority w:val="0"/>
    <w:pPr>
      <w:numPr>
        <w:ilvl w:val="4"/>
      </w:numPr>
    </w:pPr>
  </w:style>
  <w:style w:type="paragraph" w:customStyle="1" w:styleId="174">
    <w:name w:val="UserStyle_101"/>
    <w:qFormat/>
    <w:uiPriority w:val="0"/>
    <w:pPr>
      <w:ind w:left="840" w:leftChars="200" w:hanging="420" w:hangingChars="200"/>
      <w:jc w:val="both"/>
      <w:textAlignment w:val="baseline"/>
    </w:pPr>
    <w:rPr>
      <w:rFonts w:ascii="宋体" w:hAnsi="Times New Roman" w:eastAsia="宋体" w:cstheme="minorBidi"/>
      <w:sz w:val="21"/>
      <w:lang w:val="en-US" w:eastAsia="zh-CN" w:bidi="ar-SA"/>
    </w:rPr>
  </w:style>
  <w:style w:type="paragraph" w:customStyle="1" w:styleId="175">
    <w:name w:val="UserStyle_102"/>
    <w:basedOn w:val="1"/>
    <w:qFormat/>
    <w:uiPriority w:val="0"/>
    <w:pPr>
      <w:tabs>
        <w:tab w:val="left" w:pos="360"/>
      </w:tabs>
      <w:spacing w:line="360" w:lineRule="auto"/>
      <w:ind w:left="482" w:firstLine="200" w:firstLineChars="200"/>
    </w:pPr>
    <w:rPr>
      <w:rFonts w:ascii="宋体"/>
      <w:sz w:val="24"/>
      <w:szCs w:val="24"/>
    </w:rPr>
  </w:style>
  <w:style w:type="paragraph" w:customStyle="1" w:styleId="176">
    <w:name w:val="UserStyle_103"/>
    <w:next w:val="148"/>
    <w:qFormat/>
    <w:uiPriority w:val="0"/>
    <w:pPr>
      <w:jc w:val="center"/>
      <w:textAlignment w:val="baseline"/>
    </w:pPr>
    <w:rPr>
      <w:rFonts w:ascii="黑体" w:hAnsi="Times New Roman" w:eastAsia="黑体" w:cstheme="minorBidi"/>
      <w:kern w:val="21"/>
      <w:sz w:val="21"/>
      <w:lang w:val="en-US" w:eastAsia="zh-CN" w:bidi="ar-SA"/>
    </w:rPr>
  </w:style>
  <w:style w:type="paragraph" w:customStyle="1" w:styleId="177">
    <w:name w:val="UserStyle_104"/>
    <w:next w:val="148"/>
    <w:qFormat/>
    <w:uiPriority w:val="0"/>
    <w:pPr>
      <w:jc w:val="center"/>
      <w:textAlignment w:val="baseline"/>
    </w:pPr>
    <w:rPr>
      <w:rFonts w:ascii="黑体" w:hAnsi="Times New Roman" w:eastAsia="黑体" w:cstheme="minorBidi"/>
      <w:sz w:val="21"/>
      <w:lang w:val="en-US" w:eastAsia="zh-CN" w:bidi="ar-SA"/>
    </w:rPr>
  </w:style>
  <w:style w:type="paragraph" w:customStyle="1" w:styleId="178">
    <w:name w:val="UserStyle_105"/>
    <w:qFormat/>
    <w:uiPriority w:val="0"/>
    <w:pPr>
      <w:jc w:val="both"/>
      <w:textAlignment w:val="baseline"/>
    </w:pPr>
    <w:rPr>
      <w:rFonts w:ascii="Times New Roman" w:hAnsi="Times New Roman" w:eastAsia="宋体" w:cstheme="minorBidi"/>
      <w:lang w:val="en-US" w:eastAsia="zh-CN" w:bidi="ar-SA"/>
    </w:rPr>
  </w:style>
  <w:style w:type="paragraph" w:customStyle="1" w:styleId="179">
    <w:name w:val="UserStyle_106"/>
    <w:qFormat/>
    <w:uiPriority w:val="0"/>
    <w:pPr>
      <w:spacing w:before="440" w:line="400" w:lineRule="exact"/>
      <w:jc w:val="center"/>
      <w:textAlignment w:val="baseline"/>
    </w:pPr>
    <w:rPr>
      <w:rFonts w:ascii="宋体" w:hAnsi="Times New Roman" w:eastAsia="宋体" w:cstheme="minorBidi"/>
      <w:sz w:val="28"/>
      <w:lang w:val="en-US" w:eastAsia="zh-CN" w:bidi="ar-SA"/>
    </w:rPr>
  </w:style>
  <w:style w:type="paragraph" w:customStyle="1" w:styleId="180">
    <w:name w:val="UserStyle_107"/>
    <w:qFormat/>
    <w:uiPriority w:val="0"/>
    <w:pPr>
      <w:textAlignment w:val="baseline"/>
    </w:pPr>
    <w:rPr>
      <w:rFonts w:ascii="Times New Roman" w:hAnsi="Times New Roman" w:eastAsia="宋体" w:cstheme="minorBidi"/>
      <w:color w:val="000000"/>
      <w:lang w:val="en-US" w:eastAsia="zh-CN" w:bidi="ar-SA"/>
    </w:rPr>
  </w:style>
  <w:style w:type="paragraph" w:customStyle="1" w:styleId="181">
    <w:name w:val="UserStyle_108"/>
    <w:qFormat/>
    <w:uiPriority w:val="0"/>
    <w:pPr>
      <w:textAlignment w:val="baseline"/>
    </w:pPr>
    <w:rPr>
      <w:rFonts w:ascii="Times New Roman" w:hAnsi="Times New Roman" w:eastAsia="黑体" w:cstheme="minorBidi"/>
      <w:sz w:val="28"/>
      <w:lang w:val="en-US" w:eastAsia="zh-CN" w:bidi="ar-SA"/>
    </w:rPr>
  </w:style>
  <w:style w:type="paragraph" w:customStyle="1" w:styleId="182">
    <w:name w:val="UserStyle_109"/>
    <w:basedOn w:val="1"/>
    <w:qFormat/>
    <w:uiPriority w:val="0"/>
    <w:pPr>
      <w:numPr>
        <w:ilvl w:val="5"/>
        <w:numId w:val="8"/>
      </w:numPr>
    </w:pPr>
    <w:rPr>
      <w:rFonts w:ascii="宋体"/>
      <w:kern w:val="21"/>
      <w:szCs w:val="21"/>
    </w:rPr>
  </w:style>
  <w:style w:type="paragraph" w:customStyle="1" w:styleId="183">
    <w:name w:val="UserStyle_110"/>
    <w:basedOn w:val="166"/>
    <w:next w:val="1"/>
    <w:qFormat/>
    <w:uiPriority w:val="0"/>
    <w:pPr>
      <w:spacing w:after="200"/>
    </w:pPr>
    <w:rPr>
      <w:sz w:val="21"/>
    </w:rPr>
  </w:style>
  <w:style w:type="paragraph" w:customStyle="1" w:styleId="184">
    <w:name w:val="UserStyle_111"/>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85">
    <w:name w:val="UserStyle_112"/>
    <w:basedOn w:val="92"/>
    <w:next w:val="1"/>
    <w:qFormat/>
    <w:uiPriority w:val="0"/>
    <w:pPr>
      <w:tabs>
        <w:tab w:val="left" w:pos="360"/>
        <w:tab w:val="left" w:pos="2305"/>
        <w:tab w:val="left" w:pos="4320"/>
      </w:tabs>
      <w:ind w:left="2520" w:hanging="420"/>
    </w:pPr>
  </w:style>
  <w:style w:type="paragraph" w:customStyle="1" w:styleId="186">
    <w:name w:val="UserStyle_113"/>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187">
    <w:name w:val="UserStyle_114"/>
    <w:basedOn w:val="1"/>
    <w:qFormat/>
    <w:uiPriority w:val="0"/>
    <w:pPr>
      <w:keepNext/>
      <w:snapToGrid w:val="0"/>
      <w:spacing w:before="624" w:after="312"/>
      <w:jc w:val="center"/>
    </w:pPr>
    <w:rPr>
      <w:rFonts w:ascii="黑体" w:hAnsi="宋体" w:eastAsia="黑体"/>
      <w:w w:val="90"/>
      <w:sz w:val="36"/>
      <w:szCs w:val="30"/>
    </w:rPr>
  </w:style>
  <w:style w:type="paragraph" w:customStyle="1" w:styleId="188">
    <w:name w:val="UserStyle_115"/>
    <w:basedOn w:val="1"/>
    <w:qFormat/>
    <w:uiPriority w:val="0"/>
    <w:pPr>
      <w:jc w:val="left"/>
    </w:pPr>
    <w:rPr>
      <w:rFonts w:ascii="Verdana" w:hAnsi="Verdana"/>
      <w:color w:val="000000"/>
      <w:kern w:val="0"/>
      <w:sz w:val="18"/>
      <w:szCs w:val="18"/>
    </w:rPr>
  </w:style>
  <w:style w:type="paragraph" w:customStyle="1" w:styleId="189">
    <w:name w:val="UserStyle_116"/>
    <w:next w:val="1"/>
    <w:qFormat/>
    <w:uiPriority w:val="0"/>
    <w:pPr>
      <w:shd w:val="solid" w:color="FFFFFF" w:fill="FFFFFF"/>
      <w:spacing w:line="240" w:lineRule="atLeast"/>
      <w:jc w:val="right"/>
      <w:textAlignment w:val="baseline"/>
    </w:pPr>
    <w:rPr>
      <w:rFonts w:ascii="Times New Roman" w:hAnsi="Times New Roman" w:eastAsia="宋体" w:cstheme="minorBidi"/>
      <w:b/>
      <w:w w:val="130"/>
      <w:sz w:val="96"/>
      <w:lang w:val="en-US" w:eastAsia="zh-CN" w:bidi="ar-SA"/>
    </w:rPr>
  </w:style>
  <w:style w:type="paragraph" w:customStyle="1" w:styleId="190">
    <w:name w:val="UserStyle_117"/>
    <w:basedOn w:val="1"/>
    <w:qFormat/>
    <w:uiPriority w:val="0"/>
    <w:rPr>
      <w:szCs w:val="24"/>
    </w:rPr>
  </w:style>
  <w:style w:type="paragraph" w:customStyle="1" w:styleId="191">
    <w:name w:val="UserStyle_118"/>
    <w:basedOn w:val="172"/>
    <w:next w:val="148"/>
    <w:qFormat/>
    <w:uiPriority w:val="0"/>
    <w:pPr>
      <w:numPr>
        <w:ilvl w:val="6"/>
      </w:numPr>
    </w:pPr>
  </w:style>
  <w:style w:type="paragraph" w:customStyle="1" w:styleId="192">
    <w:name w:val="UserStyle_119"/>
    <w:next w:val="148"/>
    <w:qFormat/>
    <w:uiPriority w:val="0"/>
    <w:pPr>
      <w:ind w:left="300" w:leftChars="200" w:hanging="100" w:hangingChars="100"/>
      <w:jc w:val="both"/>
      <w:textAlignment w:val="baseline"/>
    </w:pPr>
    <w:rPr>
      <w:rFonts w:ascii="宋体" w:hAnsi="Times New Roman" w:eastAsia="宋体" w:cstheme="minorBidi"/>
      <w:sz w:val="18"/>
      <w:lang w:val="en-US" w:eastAsia="zh-CN" w:bidi="ar-SA"/>
    </w:rPr>
  </w:style>
  <w:style w:type="paragraph" w:customStyle="1" w:styleId="193">
    <w:name w:val="UserStyle_120"/>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194">
    <w:name w:val="UserStyle_121"/>
    <w:next w:val="148"/>
    <w:qFormat/>
    <w:uiPriority w:val="0"/>
    <w:pPr>
      <w:tabs>
        <w:tab w:val="left" w:pos="816"/>
      </w:tabs>
      <w:ind w:firstLine="419" w:firstLineChars="233"/>
      <w:jc w:val="both"/>
      <w:textAlignment w:val="baseline"/>
    </w:pPr>
    <w:rPr>
      <w:rFonts w:ascii="宋体" w:hAnsi="Times New Roman" w:eastAsia="宋体" w:cstheme="minorBidi"/>
      <w:sz w:val="18"/>
      <w:lang w:val="en-US" w:eastAsia="zh-CN" w:bidi="ar-SA"/>
    </w:rPr>
  </w:style>
  <w:style w:type="paragraph" w:customStyle="1" w:styleId="195">
    <w:name w:val="UserStyle_122"/>
    <w:qFormat/>
    <w:uiPriority w:val="0"/>
    <w:pPr>
      <w:numPr>
        <w:ilvl w:val="0"/>
        <w:numId w:val="9"/>
      </w:numPr>
      <w:tabs>
        <w:tab w:val="left" w:pos="840"/>
      </w:tabs>
      <w:ind w:left="840" w:leftChars="200" w:hanging="420" w:hangingChars="200"/>
      <w:jc w:val="both"/>
    </w:pPr>
    <w:rPr>
      <w:rFonts w:ascii="宋体" w:hAnsi="Times New Roman" w:eastAsia="宋体" w:cstheme="minorBidi"/>
      <w:sz w:val="21"/>
      <w:lang w:val="en-US" w:eastAsia="zh-CN" w:bidi="ar-SA"/>
    </w:rPr>
  </w:style>
  <w:style w:type="paragraph" w:customStyle="1" w:styleId="196">
    <w:name w:val="UserStyle_123"/>
    <w:basedOn w:val="1"/>
    <w:qFormat/>
    <w:uiPriority w:val="0"/>
    <w:rPr>
      <w:rFonts w:ascii="Tahoma" w:hAnsi="Tahoma"/>
      <w:sz w:val="24"/>
    </w:rPr>
  </w:style>
  <w:style w:type="paragraph" w:customStyle="1" w:styleId="197">
    <w:name w:val="UserStyle_124"/>
    <w:qFormat/>
    <w:uiPriority w:val="0"/>
    <w:pPr>
      <w:spacing w:before="370" w:line="400" w:lineRule="exact"/>
      <w:jc w:val="center"/>
      <w:textAlignment w:val="baseline"/>
    </w:pPr>
    <w:rPr>
      <w:rFonts w:ascii="Times New Roman" w:hAnsi="Times New Roman" w:eastAsia="宋体" w:cstheme="minorBidi"/>
      <w:sz w:val="28"/>
      <w:lang w:val="en-US" w:eastAsia="zh-CN" w:bidi="ar-SA"/>
    </w:rPr>
  </w:style>
  <w:style w:type="paragraph" w:customStyle="1" w:styleId="198">
    <w:name w:val="UserStyle_125"/>
    <w:basedOn w:val="1"/>
    <w:qFormat/>
    <w:uiPriority w:val="0"/>
    <w:pPr>
      <w:tabs>
        <w:tab w:val="left" w:pos="686"/>
        <w:tab w:val="left" w:pos="728"/>
        <w:tab w:val="left" w:pos="966"/>
      </w:tabs>
      <w:spacing w:before="312" w:after="156" w:line="240" w:lineRule="atLeast"/>
      <w:ind w:left="840"/>
      <w:jc w:val="left"/>
    </w:pPr>
    <w:rPr>
      <w:rFonts w:ascii="宋体" w:hAnsi="宋体" w:eastAsia="黑体" w:cs="Times New Roman"/>
      <w:bCs/>
      <w:kern w:val="0"/>
      <w:sz w:val="28"/>
      <w:szCs w:val="28"/>
      <w:lang w:val="en-GB"/>
    </w:rPr>
  </w:style>
  <w:style w:type="paragraph" w:customStyle="1" w:styleId="199">
    <w:name w:val="UserStyle_126"/>
    <w:basedOn w:val="1"/>
    <w:qFormat/>
    <w:uiPriority w:val="0"/>
    <w:pPr>
      <w:tabs>
        <w:tab w:val="left" w:pos="360"/>
      </w:tabs>
    </w:pPr>
    <w:rPr>
      <w:sz w:val="24"/>
      <w:szCs w:val="24"/>
    </w:rPr>
  </w:style>
  <w:style w:type="paragraph" w:customStyle="1" w:styleId="200">
    <w:name w:val="UserStyle_127"/>
    <w:basedOn w:val="1"/>
    <w:qFormat/>
    <w:uiPriority w:val="0"/>
    <w:pPr>
      <w:tabs>
        <w:tab w:val="left" w:pos="1133"/>
      </w:tabs>
      <w:spacing w:line="360" w:lineRule="auto"/>
      <w:ind w:left="1133" w:hanging="720"/>
      <w:jc w:val="left"/>
    </w:pPr>
    <w:rPr>
      <w:b/>
      <w:szCs w:val="24"/>
    </w:rPr>
  </w:style>
  <w:style w:type="paragraph" w:customStyle="1" w:styleId="201">
    <w:name w:val="UserStyle_128"/>
    <w:basedOn w:val="1"/>
    <w:qFormat/>
    <w:uiPriority w:val="0"/>
    <w:pPr>
      <w:spacing w:line="360" w:lineRule="auto"/>
      <w:ind w:firstLine="480" w:firstLineChars="200"/>
    </w:pPr>
    <w:rPr>
      <w:rFonts w:ascii="宋体" w:eastAsia="仿宋"/>
      <w:kern w:val="0"/>
      <w:sz w:val="28"/>
    </w:rPr>
  </w:style>
  <w:style w:type="paragraph" w:customStyle="1" w:styleId="202">
    <w:name w:val="UserStyle_129"/>
    <w:basedOn w:val="1"/>
    <w:qFormat/>
    <w:uiPriority w:val="0"/>
    <w:pPr>
      <w:snapToGrid w:val="0"/>
      <w:spacing w:line="310" w:lineRule="atLeast"/>
      <w:ind w:firstLine="425"/>
    </w:pPr>
    <w:rPr>
      <w:rFonts w:ascii="Arial" w:hAnsi="Arial" w:eastAsia="黑体"/>
    </w:rPr>
  </w:style>
  <w:style w:type="paragraph" w:customStyle="1" w:styleId="203">
    <w:name w:val="UserStyle_130"/>
    <w:basedOn w:val="1"/>
    <w:semiHidden/>
    <w:qFormat/>
    <w:uiPriority w:val="0"/>
    <w:pPr>
      <w:spacing w:after="160" w:line="240" w:lineRule="exact"/>
      <w:jc w:val="left"/>
    </w:pPr>
    <w:rPr>
      <w:rFonts w:ascii="Verdana" w:hAnsi="Verdana"/>
      <w:kern w:val="0"/>
      <w:sz w:val="20"/>
      <w:lang w:eastAsia="en-US"/>
    </w:rPr>
  </w:style>
  <w:style w:type="paragraph" w:customStyle="1" w:styleId="204">
    <w:name w:val="UserStyle_131"/>
    <w:basedOn w:val="127"/>
    <w:qFormat/>
    <w:uiPriority w:val="0"/>
    <w:pPr>
      <w:ind w:left="780" w:leftChars="200" w:hanging="360" w:hangingChars="200"/>
      <w:jc w:val="both"/>
    </w:pPr>
    <w:rPr>
      <w:rFonts w:ascii="宋体"/>
    </w:rPr>
  </w:style>
  <w:style w:type="paragraph" w:customStyle="1" w:styleId="205">
    <w:name w:val="UserStyle_132"/>
    <w:qFormat/>
    <w:uiPriority w:val="0"/>
    <w:pPr>
      <w:ind w:left="1260" w:leftChars="400" w:hanging="420" w:hangingChars="200"/>
      <w:jc w:val="both"/>
      <w:textAlignment w:val="baseline"/>
    </w:pPr>
    <w:rPr>
      <w:rFonts w:ascii="宋体" w:hAnsi="Times New Roman" w:eastAsia="宋体" w:cstheme="minorBidi"/>
      <w:sz w:val="21"/>
      <w:lang w:val="en-US" w:eastAsia="zh-CN" w:bidi="ar-SA"/>
    </w:rPr>
  </w:style>
  <w:style w:type="paragraph" w:customStyle="1" w:styleId="206">
    <w:name w:val="UserStyle_133"/>
    <w:qFormat/>
    <w:uiPriority w:val="0"/>
    <w:pPr>
      <w:spacing w:before="180" w:line="180" w:lineRule="exact"/>
      <w:jc w:val="center"/>
      <w:textAlignment w:val="baseline"/>
    </w:pPr>
    <w:rPr>
      <w:rFonts w:ascii="宋体" w:hAnsi="Times New Roman" w:eastAsia="宋体" w:cstheme="minorBidi"/>
      <w:sz w:val="21"/>
      <w:lang w:val="en-US" w:eastAsia="zh-CN" w:bidi="ar-SA"/>
    </w:rPr>
  </w:style>
  <w:style w:type="paragraph" w:customStyle="1" w:styleId="207">
    <w:name w:val="UserStyle_134"/>
    <w:basedOn w:val="162"/>
    <w:qFormat/>
    <w:uiPriority w:val="0"/>
    <w:pPr>
      <w:spacing w:before="57"/>
    </w:pPr>
    <w:rPr>
      <w:rFonts w:ascii="宋体"/>
      <w:sz w:val="21"/>
    </w:rPr>
  </w:style>
  <w:style w:type="paragraph" w:customStyle="1" w:styleId="208">
    <w:name w:val="UserStyle_135"/>
    <w:next w:val="148"/>
    <w:qFormat/>
    <w:uiPriority w:val="0"/>
    <w:pPr>
      <w:jc w:val="both"/>
      <w:textAlignment w:val="baseline"/>
    </w:pPr>
    <w:rPr>
      <w:rFonts w:ascii="Times New Roman" w:hAnsi="Times New Roman" w:eastAsia="宋体" w:cstheme="minorBidi"/>
      <w:sz w:val="21"/>
      <w:lang w:val="en-US" w:eastAsia="zh-CN" w:bidi="ar-SA"/>
    </w:rPr>
  </w:style>
  <w:style w:type="paragraph" w:customStyle="1" w:styleId="209">
    <w:name w:val="UserStyle_136"/>
    <w:basedOn w:val="1"/>
    <w:qFormat/>
    <w:uiPriority w:val="0"/>
    <w:pPr>
      <w:tabs>
        <w:tab w:val="left" w:pos="432"/>
      </w:tabs>
      <w:ind w:left="432" w:hanging="432"/>
    </w:pPr>
    <w:rPr>
      <w:rFonts w:ascii="Tahoma" w:hAnsi="Tahoma"/>
      <w:sz w:val="24"/>
    </w:rPr>
  </w:style>
  <w:style w:type="paragraph" w:customStyle="1" w:styleId="210">
    <w:name w:val="UserStyle_137"/>
    <w:next w:val="1"/>
    <w:qFormat/>
    <w:uiPriority w:val="0"/>
    <w:pPr>
      <w:numPr>
        <w:ilvl w:val="0"/>
        <w:numId w:val="10"/>
      </w:numPr>
      <w:jc w:val="center"/>
    </w:pPr>
    <w:rPr>
      <w:rFonts w:ascii="黑体" w:hAnsi="Times New Roman" w:eastAsia="黑体" w:cstheme="minorBidi"/>
      <w:sz w:val="21"/>
      <w:lang w:val="en-US" w:eastAsia="zh-CN" w:bidi="ar-SA"/>
    </w:rPr>
  </w:style>
  <w:style w:type="paragraph" w:customStyle="1" w:styleId="211">
    <w:name w:val="UserStyle_138"/>
    <w:basedOn w:val="1"/>
    <w:qFormat/>
    <w:uiPriority w:val="0"/>
    <w:pPr>
      <w:numPr>
        <w:ilvl w:val="4"/>
        <w:numId w:val="8"/>
      </w:numPr>
    </w:pPr>
    <w:rPr>
      <w:rFonts w:ascii="宋体"/>
      <w:kern w:val="21"/>
      <w:szCs w:val="21"/>
    </w:rPr>
  </w:style>
  <w:style w:type="paragraph" w:customStyle="1" w:styleId="212">
    <w:name w:val="UserStyle_139"/>
    <w:qFormat/>
    <w:uiPriority w:val="0"/>
    <w:pPr>
      <w:spacing w:before="120"/>
      <w:jc w:val="right"/>
      <w:textAlignment w:val="baseline"/>
    </w:pPr>
    <w:rPr>
      <w:rFonts w:ascii="Times New Roman" w:hAnsi="Times New Roman" w:eastAsia="宋体" w:cstheme="minorBidi"/>
      <w:sz w:val="18"/>
      <w:lang w:val="en-US" w:eastAsia="zh-CN" w:bidi="ar-SA"/>
    </w:rPr>
  </w:style>
  <w:style w:type="paragraph" w:customStyle="1" w:styleId="213">
    <w:name w:val="UserStyle_140"/>
    <w:next w:val="1"/>
    <w:qFormat/>
    <w:uiPriority w:val="0"/>
    <w:pPr>
      <w:numPr>
        <w:ilvl w:val="0"/>
        <w:numId w:val="5"/>
      </w:numPr>
      <w:jc w:val="center"/>
    </w:pPr>
    <w:rPr>
      <w:rFonts w:ascii="黑体" w:hAnsi="Times New Roman" w:eastAsia="黑体" w:cstheme="minorBidi"/>
      <w:sz w:val="21"/>
      <w:lang w:val="en-US" w:eastAsia="zh-CN" w:bidi="ar-SA"/>
    </w:rPr>
  </w:style>
  <w:style w:type="paragraph" w:customStyle="1" w:styleId="214">
    <w:name w:val="UserStyle_141"/>
    <w:basedOn w:val="185"/>
    <w:next w:val="1"/>
    <w:qFormat/>
    <w:uiPriority w:val="0"/>
    <w:pPr>
      <w:tabs>
        <w:tab w:val="left" w:pos="2676"/>
        <w:tab w:val="left" w:pos="5040"/>
      </w:tabs>
      <w:ind w:left="2940"/>
    </w:pPr>
  </w:style>
  <w:style w:type="paragraph" w:customStyle="1" w:styleId="215">
    <w:name w:val="UserStyle_142"/>
    <w:basedOn w:val="1"/>
    <w:qFormat/>
    <w:uiPriority w:val="0"/>
    <w:pPr>
      <w:snapToGrid w:val="0"/>
      <w:spacing w:line="288" w:lineRule="auto"/>
      <w:ind w:firstLine="400" w:firstLineChars="200"/>
    </w:pPr>
    <w:rPr>
      <w:rFonts w:ascii="仿宋_GB2312" w:hAnsi="宋体" w:eastAsia="仿宋_GB2312"/>
      <w:kern w:val="0"/>
      <w:sz w:val="20"/>
    </w:rPr>
  </w:style>
  <w:style w:type="paragraph" w:customStyle="1" w:styleId="216">
    <w:name w:val="UserStyle_143"/>
    <w:basedOn w:val="1"/>
    <w:qFormat/>
    <w:uiPriority w:val="0"/>
    <w:pPr>
      <w:spacing w:before="100" w:beforeAutospacing="1" w:after="100" w:afterAutospacing="1"/>
      <w:jc w:val="left"/>
    </w:pPr>
    <w:rPr>
      <w:rFonts w:ascii="宋体" w:hAnsi="宋体"/>
      <w:kern w:val="0"/>
      <w:sz w:val="18"/>
      <w:szCs w:val="18"/>
    </w:rPr>
  </w:style>
  <w:style w:type="paragraph" w:customStyle="1" w:styleId="217">
    <w:name w:val="UserStyle_144"/>
    <w:qFormat/>
    <w:uiPriority w:val="0"/>
    <w:pPr>
      <w:spacing w:before="120"/>
      <w:textAlignment w:val="baseline"/>
    </w:pPr>
    <w:rPr>
      <w:rFonts w:ascii="Times New Roman" w:hAnsi="Times New Roman" w:eastAsia="宋体" w:cstheme="minorBidi"/>
      <w:sz w:val="18"/>
      <w:lang w:val="en-US" w:eastAsia="zh-CN" w:bidi="ar-SA"/>
    </w:rPr>
  </w:style>
  <w:style w:type="paragraph" w:customStyle="1" w:styleId="218">
    <w:name w:val="UserStyle_145"/>
    <w:basedOn w:val="1"/>
    <w:qFormat/>
    <w:uiPriority w:val="0"/>
    <w:rPr>
      <w:rFonts w:ascii="Tahoma" w:hAnsi="Tahoma"/>
      <w:sz w:val="24"/>
    </w:rPr>
  </w:style>
  <w:style w:type="paragraph" w:customStyle="1" w:styleId="219">
    <w:name w:val="UserStyle_146"/>
    <w:qFormat/>
    <w:uiPriority w:val="0"/>
    <w:pPr>
      <w:jc w:val="both"/>
      <w:textAlignment w:val="baseline"/>
    </w:pPr>
    <w:rPr>
      <w:rFonts w:ascii="Times New Roman" w:hAnsi="Times New Roman" w:eastAsia="宋体" w:cstheme="minorBidi"/>
      <w:lang w:val="en-US" w:eastAsia="zh-CN" w:bidi="ar-SA"/>
    </w:rPr>
  </w:style>
  <w:style w:type="paragraph" w:customStyle="1" w:styleId="220">
    <w:name w:val="UserStyle_147"/>
    <w:qFormat/>
    <w:uiPriority w:val="0"/>
    <w:pPr>
      <w:numPr>
        <w:ilvl w:val="0"/>
        <w:numId w:val="11"/>
      </w:numPr>
      <w:tabs>
        <w:tab w:val="left" w:pos="854"/>
      </w:tabs>
      <w:ind w:left="200" w:leftChars="200" w:hanging="200" w:hangingChars="200"/>
      <w:jc w:val="both"/>
    </w:pPr>
    <w:rPr>
      <w:rFonts w:ascii="宋体" w:hAnsi="Times New Roman" w:eastAsia="宋体" w:cstheme="minorBidi"/>
      <w:sz w:val="21"/>
      <w:lang w:val="en-US" w:eastAsia="zh-CN" w:bidi="ar-SA"/>
    </w:rPr>
  </w:style>
  <w:style w:type="paragraph" w:customStyle="1" w:styleId="221">
    <w:name w:val="UserStyle_148"/>
    <w:basedOn w:val="1"/>
    <w:qFormat/>
    <w:uiPriority w:val="0"/>
    <w:pPr>
      <w:numPr>
        <w:ilvl w:val="3"/>
        <w:numId w:val="8"/>
      </w:numPr>
    </w:pPr>
    <w:rPr>
      <w:rFonts w:ascii="宋体"/>
      <w:kern w:val="21"/>
      <w:szCs w:val="21"/>
    </w:rPr>
  </w:style>
  <w:style w:type="paragraph" w:customStyle="1" w:styleId="222">
    <w:name w:val="UserStyle_149"/>
    <w:basedOn w:val="1"/>
    <w:qFormat/>
    <w:uiPriority w:val="0"/>
    <w:pPr>
      <w:spacing w:before="100" w:beforeAutospacing="1" w:after="100" w:afterAutospacing="1"/>
    </w:pPr>
    <w:rPr>
      <w:rFonts w:ascii="Arial Unicode MS" w:hAnsi="Arial Unicode MS"/>
      <w:kern w:val="0"/>
      <w:szCs w:val="21"/>
    </w:rPr>
  </w:style>
  <w:style w:type="paragraph" w:customStyle="1" w:styleId="223">
    <w:name w:val="UserStyle_150"/>
    <w:qFormat/>
    <w:uiPriority w:val="0"/>
    <w:pPr>
      <w:spacing w:line="320" w:lineRule="exact"/>
      <w:jc w:val="both"/>
      <w:textAlignment w:val="baseline"/>
    </w:pPr>
    <w:rPr>
      <w:rFonts w:ascii="宋体" w:hAnsi="Times New Roman" w:eastAsia="宋体" w:cstheme="minorBidi"/>
      <w:sz w:val="21"/>
      <w:lang w:val="en-US" w:eastAsia="zh-CN" w:bidi="ar-SA"/>
    </w:rPr>
  </w:style>
  <w:style w:type="paragraph" w:customStyle="1" w:styleId="224">
    <w:name w:val="UserStyle_151"/>
    <w:basedOn w:val="1"/>
    <w:qFormat/>
    <w:uiPriority w:val="0"/>
    <w:pPr>
      <w:spacing w:line="360" w:lineRule="auto"/>
    </w:pPr>
    <w:rPr>
      <w:kern w:val="0"/>
      <w:sz w:val="24"/>
    </w:rPr>
  </w:style>
  <w:style w:type="paragraph" w:customStyle="1" w:styleId="225">
    <w:name w:val="UserStyle_152"/>
    <w:basedOn w:val="1"/>
    <w:next w:val="201"/>
    <w:qFormat/>
    <w:uiPriority w:val="0"/>
    <w:pPr>
      <w:numPr>
        <w:ilvl w:val="3"/>
        <w:numId w:val="12"/>
      </w:numPr>
      <w:spacing w:line="360" w:lineRule="auto"/>
    </w:pPr>
    <w:rPr>
      <w:rFonts w:ascii="宋体" w:hAnsi="宋体" w:eastAsia="仿宋"/>
      <w:kern w:val="0"/>
      <w:sz w:val="28"/>
      <w:szCs w:val="21"/>
    </w:rPr>
  </w:style>
  <w:style w:type="paragraph" w:customStyle="1" w:styleId="226">
    <w:name w:val="UserStyle_153"/>
    <w:basedOn w:val="1"/>
    <w:next w:val="1"/>
    <w:qFormat/>
    <w:uiPriority w:val="0"/>
    <w:pPr>
      <w:spacing w:line="360" w:lineRule="auto"/>
    </w:pPr>
    <w:rPr>
      <w:rFonts w:ascii="仿宋_GB2312" w:eastAsia="仿宋_GB2312"/>
      <w:sz w:val="24"/>
    </w:rPr>
  </w:style>
  <w:style w:type="paragraph" w:customStyle="1" w:styleId="227">
    <w:name w:val="UserStyle_154"/>
    <w:qFormat/>
    <w:uiPriority w:val="0"/>
    <w:pPr>
      <w:textAlignment w:val="baseline"/>
    </w:pPr>
    <w:rPr>
      <w:rFonts w:ascii="宋体" w:hAnsi="宋体" w:eastAsia="宋体" w:cstheme="minorBidi"/>
      <w:sz w:val="24"/>
      <w:szCs w:val="24"/>
      <w:lang w:val="en-US" w:eastAsia="zh-CN" w:bidi="ar-SA"/>
    </w:rPr>
  </w:style>
  <w:style w:type="paragraph" w:customStyle="1" w:styleId="228">
    <w:name w:val="UserStyle_155"/>
    <w:basedOn w:val="1"/>
    <w:qFormat/>
    <w:uiPriority w:val="0"/>
    <w:pPr>
      <w:numPr>
        <w:ilvl w:val="6"/>
        <w:numId w:val="8"/>
      </w:numPr>
    </w:pPr>
    <w:rPr>
      <w:rFonts w:ascii="宋体"/>
      <w:kern w:val="21"/>
      <w:szCs w:val="21"/>
    </w:rPr>
  </w:style>
  <w:style w:type="paragraph" w:customStyle="1" w:styleId="229">
    <w:name w:val="UserStyle_156"/>
    <w:basedOn w:val="72"/>
    <w:qFormat/>
    <w:uiPriority w:val="0"/>
    <w:rPr>
      <w:rFonts w:ascii="Tahoma" w:hAnsi="Tahoma"/>
      <w:sz w:val="24"/>
    </w:rPr>
  </w:style>
  <w:style w:type="paragraph" w:customStyle="1" w:styleId="230">
    <w:name w:val="UserStyle_157"/>
    <w:basedOn w:val="1"/>
    <w:qFormat/>
    <w:uiPriority w:val="0"/>
    <w:pPr>
      <w:snapToGrid w:val="0"/>
      <w:spacing w:line="360" w:lineRule="auto"/>
      <w:ind w:firstLine="480" w:firstLineChars="200"/>
    </w:pPr>
    <w:rPr>
      <w:rFonts w:ascii="Arial" w:hAnsi="Arial"/>
      <w:sz w:val="24"/>
      <w:szCs w:val="21"/>
    </w:rPr>
  </w:style>
  <w:style w:type="paragraph" w:customStyle="1" w:styleId="231">
    <w:name w:val="UserStyle_158"/>
    <w:basedOn w:val="1"/>
    <w:qFormat/>
    <w:uiPriority w:val="0"/>
    <w:pPr>
      <w:spacing w:before="60" w:after="120" w:line="440" w:lineRule="atLeast"/>
      <w:ind w:firstLine="480"/>
    </w:pPr>
    <w:rPr>
      <w:sz w:val="24"/>
    </w:rPr>
  </w:style>
  <w:style w:type="paragraph" w:customStyle="1" w:styleId="232">
    <w:name w:val="UserStyle_159"/>
    <w:next w:val="148"/>
    <w:qFormat/>
    <w:uiPriority w:val="0"/>
    <w:pPr>
      <w:ind w:left="840" w:hanging="420"/>
      <w:jc w:val="both"/>
      <w:textAlignment w:val="baseline"/>
    </w:pPr>
    <w:rPr>
      <w:rFonts w:ascii="宋体" w:hAnsi="Times New Roman" w:eastAsia="宋体" w:cstheme="minorBidi"/>
      <w:sz w:val="18"/>
      <w:lang w:val="en-US" w:eastAsia="zh-CN" w:bidi="ar-SA"/>
    </w:rPr>
  </w:style>
  <w:style w:type="paragraph" w:customStyle="1" w:styleId="233">
    <w:name w:val="UserStyle_160"/>
    <w:basedOn w:val="1"/>
    <w:qFormat/>
    <w:uiPriority w:val="0"/>
    <w:rPr>
      <w:rFonts w:ascii="Tahoma" w:hAnsi="Tahoma"/>
      <w:sz w:val="24"/>
    </w:rPr>
  </w:style>
  <w:style w:type="paragraph" w:customStyle="1" w:styleId="234">
    <w:name w:val="UserStyle_161"/>
    <w:basedOn w:val="72"/>
    <w:qFormat/>
    <w:uiPriority w:val="0"/>
    <w:rPr>
      <w:rFonts w:ascii="Tahoma" w:hAnsi="Tahoma"/>
      <w:sz w:val="24"/>
    </w:rPr>
  </w:style>
  <w:style w:type="paragraph" w:customStyle="1" w:styleId="235">
    <w:name w:val="UserStyle_162"/>
    <w:qFormat/>
    <w:uiPriority w:val="0"/>
    <w:pPr>
      <w:jc w:val="both"/>
      <w:textAlignment w:val="baseline"/>
    </w:pPr>
    <w:rPr>
      <w:rFonts w:ascii="宋体" w:hAnsi="宋体" w:eastAsia="宋体" w:cstheme="minorBidi"/>
      <w:kern w:val="2"/>
      <w:sz w:val="24"/>
      <w:szCs w:val="24"/>
      <w:lang w:val="en-US" w:eastAsia="zh-CN" w:bidi="ar-SA"/>
    </w:rPr>
  </w:style>
  <w:style w:type="paragraph" w:customStyle="1" w:styleId="236">
    <w:name w:val="UserStyle_163"/>
    <w:basedOn w:val="166"/>
    <w:next w:val="148"/>
    <w:qFormat/>
    <w:uiPriority w:val="0"/>
    <w:pPr>
      <w:spacing w:line="460" w:lineRule="exact"/>
    </w:pPr>
  </w:style>
  <w:style w:type="paragraph" w:customStyle="1" w:styleId="237">
    <w:name w:val="UserStyle_164"/>
    <w:basedOn w:val="1"/>
    <w:qFormat/>
    <w:uiPriority w:val="0"/>
    <w:pPr>
      <w:spacing w:after="165"/>
      <w:jc w:val="left"/>
    </w:pPr>
    <w:rPr>
      <w:rFonts w:ascii="Arial" w:hAnsi="Arial"/>
      <w:color w:val="506989"/>
      <w:kern w:val="0"/>
      <w:sz w:val="17"/>
      <w:szCs w:val="17"/>
    </w:rPr>
  </w:style>
  <w:style w:type="paragraph" w:customStyle="1" w:styleId="238">
    <w:name w:val="UserStyle_165"/>
    <w:basedOn w:val="1"/>
    <w:qFormat/>
    <w:uiPriority w:val="0"/>
    <w:pPr>
      <w:numPr>
        <w:ilvl w:val="2"/>
        <w:numId w:val="8"/>
      </w:numPr>
    </w:pPr>
    <w:rPr>
      <w:rFonts w:ascii="宋体"/>
      <w:kern w:val="21"/>
      <w:szCs w:val="21"/>
    </w:rPr>
  </w:style>
  <w:style w:type="paragraph" w:customStyle="1" w:styleId="239">
    <w:name w:val="UserStyle_166"/>
    <w:basedOn w:val="181"/>
    <w:qFormat/>
    <w:uiPriority w:val="0"/>
    <w:pPr>
      <w:jc w:val="right"/>
    </w:pPr>
  </w:style>
  <w:style w:type="paragraph" w:customStyle="1" w:styleId="240">
    <w:name w:val="UserStyle_167"/>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41">
    <w:name w:val="UserStyle_168"/>
    <w:qFormat/>
    <w:uiPriority w:val="0"/>
    <w:pPr>
      <w:spacing w:line="680" w:lineRule="exact"/>
      <w:jc w:val="center"/>
      <w:textAlignment w:val="center"/>
    </w:pPr>
    <w:rPr>
      <w:rFonts w:ascii="黑体" w:hAnsi="Times New Roman" w:eastAsia="黑体" w:cstheme="minorBidi"/>
      <w:sz w:val="52"/>
      <w:lang w:val="en-US" w:eastAsia="zh-CN" w:bidi="ar-SA"/>
    </w:rPr>
  </w:style>
  <w:style w:type="table" w:customStyle="1" w:styleId="242">
    <w:name w:val="TableGrid"/>
    <w:basedOn w:val="36"/>
    <w:qFormat/>
    <w:uiPriority w:val="0"/>
    <w:tblPr>
      <w:tblCellMar>
        <w:top w:w="0" w:type="dxa"/>
        <w:left w:w="0" w:type="dxa"/>
        <w:bottom w:w="0" w:type="dxa"/>
        <w:right w:w="0" w:type="dxa"/>
      </w:tblCellMar>
    </w:tblPr>
  </w:style>
  <w:style w:type="paragraph" w:customStyle="1" w:styleId="243">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244">
    <w:name w:val="标题 5（有编号）（绿盟科技）"/>
    <w:basedOn w:val="1"/>
    <w:next w:val="245"/>
    <w:qFormat/>
    <w:uiPriority w:val="0"/>
    <w:pPr>
      <w:keepNext/>
      <w:keepLines/>
      <w:numPr>
        <w:ilvl w:val="4"/>
        <w:numId w:val="13"/>
      </w:numPr>
      <w:spacing w:before="280" w:after="156" w:line="377" w:lineRule="auto"/>
      <w:jc w:val="left"/>
      <w:outlineLvl w:val="4"/>
    </w:pPr>
    <w:rPr>
      <w:rFonts w:ascii="Arial" w:hAnsi="Arial" w:eastAsia="黑体"/>
      <w:b/>
      <w:sz w:val="24"/>
      <w:szCs w:val="28"/>
    </w:rPr>
  </w:style>
  <w:style w:type="paragraph" w:customStyle="1" w:styleId="24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标题 4_0"/>
    <w:basedOn w:val="246"/>
    <w:next w:val="246"/>
    <w:qFormat/>
    <w:uiPriority w:val="0"/>
    <w:pPr>
      <w:keepNext/>
      <w:keepLines/>
      <w:spacing w:before="280" w:after="290" w:line="376" w:lineRule="auto"/>
      <w:outlineLvl w:val="3"/>
    </w:pPr>
    <w:rPr>
      <w:rFonts w:ascii="Arial" w:hAnsi="Arial" w:eastAsia="黑体"/>
      <w:b/>
      <w:bCs/>
      <w:sz w:val="28"/>
      <w:szCs w:val="28"/>
    </w:rPr>
  </w:style>
  <w:style w:type="paragraph" w:customStyle="1" w:styleId="24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25777</Words>
  <Characters>27300</Characters>
  <Lines>376</Lines>
  <Paragraphs>106</Paragraphs>
  <TotalTime>67</TotalTime>
  <ScaleCrop>false</ScaleCrop>
  <LinksUpToDate>false</LinksUpToDate>
  <CharactersWithSpaces>28860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2021-12-30T08:41:00Z</dcterms:created>
  <dc:creator>kshl</dc:creator>
  <cp:lastModifiedBy>888888</cp:lastModifiedBy>
  <cp:lastPrinted>2022-04-08T02:40:00Z</cp:lastPrinted>
  <dcterms:modified xsi:type="dcterms:W3CDTF">2022-05-13T07:53:53Z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97BF780D88D7495497CD4506E9BF523C</vt:lpwstr>
  </property>
</Properties>
</file>