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20" w:leftChars="-200" w:firstLine="194" w:firstLineChars="44"/>
        <w:rPr>
          <w:rFonts w:ascii="楷体" w:hAnsi="楷体" w:eastAsia="楷体" w:cs="楷体"/>
          <w:color w:val="auto"/>
          <w:kern w:val="0"/>
          <w:sz w:val="44"/>
          <w:szCs w:val="44"/>
          <w:u w:val="single"/>
          <w:lang w:eastAsia="zh-CN" w:bidi="ar"/>
        </w:rPr>
      </w:pPr>
      <w:bookmarkStart w:id="0" w:name="_Toc132523423"/>
      <w:bookmarkStart w:id="1" w:name="_Toc132111857"/>
      <w:bookmarkStart w:id="2" w:name="_Toc163613973"/>
      <w:bookmarkStart w:id="3" w:name="_Toc132265208"/>
      <w:bookmarkStart w:id="4" w:name="_Toc132000202"/>
      <w:bookmarkStart w:id="5" w:name="_Toc132523694"/>
      <w:r>
        <w:rPr>
          <w:rFonts w:hint="eastAsia" w:ascii="黑体" w:hAnsi="黑体" w:eastAsia="黑体"/>
          <w:b/>
          <w:color w:val="auto"/>
          <w:sz w:val="44"/>
          <w:szCs w:val="44"/>
          <w:lang w:eastAsia="zh-CN"/>
        </w:rPr>
        <w:drawing>
          <wp:anchor distT="0" distB="0" distL="114300" distR="114300" simplePos="0" relativeHeight="251665408" behindDoc="1" locked="0" layoutInCell="1" allowOverlap="1">
            <wp:simplePos x="0" y="0"/>
            <wp:positionH relativeFrom="column">
              <wp:posOffset>-567055</wp:posOffset>
            </wp:positionH>
            <wp:positionV relativeFrom="paragraph">
              <wp:posOffset>144145</wp:posOffset>
            </wp:positionV>
            <wp:extent cx="922655" cy="852170"/>
            <wp:effectExtent l="0" t="0" r="10795" b="5080"/>
            <wp:wrapTight wrapText="bothSides">
              <wp:wrapPolygon>
                <wp:start x="0" y="0"/>
                <wp:lineTo x="0" y="21246"/>
                <wp:lineTo x="20961" y="21246"/>
                <wp:lineTo x="20961" y="0"/>
                <wp:lineTo x="0" y="0"/>
              </wp:wrapPolygon>
            </wp:wrapTight>
            <wp:docPr id="9"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logo"/>
                    <pic:cNvPicPr>
                      <a:picLocks noChangeAspect="1"/>
                    </pic:cNvPicPr>
                  </pic:nvPicPr>
                  <pic:blipFill>
                    <a:blip r:embed="rId7"/>
                    <a:srcRect l="13539" r="14217" b="19919"/>
                    <a:stretch>
                      <a:fillRect/>
                    </a:stretch>
                  </pic:blipFill>
                  <pic:spPr>
                    <a:xfrm>
                      <a:off x="0" y="0"/>
                      <a:ext cx="922655" cy="852170"/>
                    </a:xfrm>
                    <a:prstGeom prst="rect">
                      <a:avLst/>
                    </a:prstGeom>
                    <a:noFill/>
                    <a:ln>
                      <a:noFill/>
                    </a:ln>
                  </pic:spPr>
                </pic:pic>
              </a:graphicData>
            </a:graphic>
          </wp:anchor>
        </w:drawing>
      </w:r>
    </w:p>
    <w:p>
      <w:pPr>
        <w:spacing w:line="360" w:lineRule="auto"/>
        <w:ind w:left="-420" w:leftChars="-200" w:firstLine="193" w:firstLineChars="44"/>
        <w:rPr>
          <w:rFonts w:hint="eastAsia" w:ascii="宋体" w:hAnsi="宋体" w:cs="宋体"/>
          <w:b/>
          <w:bCs/>
          <w:color w:val="auto"/>
          <w:sz w:val="44"/>
          <w:szCs w:val="44"/>
          <w:lang w:eastAsia="zh-CN"/>
        </w:rPr>
      </w:pPr>
      <w:r>
        <w:rPr>
          <w:rFonts w:ascii="楷体" w:hAnsi="楷体" w:eastAsia="楷体" w:cs="楷体"/>
          <w:color w:val="auto"/>
          <w:kern w:val="0"/>
          <w:sz w:val="44"/>
          <w:szCs w:val="44"/>
          <w:u w:val="single"/>
          <w:lang w:eastAsia="zh-CN" w:bidi="ar"/>
        </w:rPr>
        <w:t>新疆星桥工程项目管理有限公司</w:t>
      </w:r>
    </w:p>
    <w:p>
      <w:pPr>
        <w:jc w:val="center"/>
        <w:rPr>
          <w:rFonts w:hint="eastAsia" w:ascii="宋体" w:hAnsi="宋体" w:cs="宋体"/>
          <w:b/>
          <w:bCs/>
          <w:color w:val="auto"/>
          <w:spacing w:val="40"/>
          <w:sz w:val="48"/>
          <w:szCs w:val="48"/>
          <w:lang w:eastAsia="zh-CN"/>
        </w:rPr>
      </w:pPr>
    </w:p>
    <w:p>
      <w:pPr>
        <w:pStyle w:val="4"/>
        <w:keepNext/>
        <w:keepLines/>
        <w:pageBreakBefore w:val="0"/>
        <w:widowControl w:val="0"/>
        <w:numPr>
          <w:ilvl w:val="2"/>
          <w:numId w:val="0"/>
        </w:numPr>
        <w:tabs>
          <w:tab w:val="clear" w:pos="862"/>
        </w:tabs>
        <w:kinsoku/>
        <w:wordWrap/>
        <w:overflowPunct/>
        <w:topLinePunct w:val="0"/>
        <w:autoSpaceDE/>
        <w:autoSpaceDN/>
        <w:bidi w:val="0"/>
        <w:adjustRightInd/>
        <w:snapToGrid/>
        <w:spacing w:before="0"/>
        <w:ind w:left="142" w:leftChars="0"/>
        <w:textAlignment w:val="auto"/>
        <w:rPr>
          <w:rFonts w:hint="eastAsia"/>
          <w:sz w:val="2"/>
          <w:szCs w:val="2"/>
          <w:lang w:eastAsia="zh-CN"/>
        </w:rPr>
      </w:pPr>
    </w:p>
    <w:p>
      <w:pPr>
        <w:jc w:val="center"/>
        <w:rPr>
          <w:rFonts w:hint="eastAsia"/>
          <w:b/>
          <w:bCs/>
          <w:sz w:val="72"/>
          <w:szCs w:val="144"/>
          <w:lang w:eastAsia="zh-CN"/>
        </w:rPr>
      </w:pPr>
      <w:r>
        <w:rPr>
          <w:rFonts w:hint="eastAsia"/>
          <w:b/>
          <w:bCs/>
          <w:sz w:val="72"/>
          <w:szCs w:val="144"/>
          <w:lang w:eastAsia="zh-CN"/>
        </w:rPr>
        <w:t>阿克苏市传染病医院采购疫情防控物资项目</w:t>
      </w: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宋体-18030" w:hAnsi="宋体-18030" w:eastAsia="宋体-18030" w:cs="宋体-18030"/>
          <w:b/>
          <w:color w:val="auto"/>
          <w:spacing w:val="78"/>
          <w:sz w:val="72"/>
          <w:szCs w:val="88"/>
        </w:rPr>
      </w:pPr>
      <w:r>
        <w:rPr>
          <w:rFonts w:hint="eastAsia" w:ascii="宋体-18030" w:hAnsi="宋体-18030" w:eastAsia="宋体-18030" w:cs="宋体-18030"/>
          <w:b/>
          <w:color w:val="auto"/>
          <w:spacing w:val="78"/>
          <w:sz w:val="72"/>
          <w:szCs w:val="88"/>
        </w:rPr>
        <w:t>竞</w:t>
      </w:r>
    </w:p>
    <w:p>
      <w:pPr>
        <w:jc w:val="center"/>
        <w:rPr>
          <w:rFonts w:hint="eastAsia" w:ascii="宋体-18030" w:hAnsi="宋体-18030" w:eastAsia="宋体-18030" w:cs="宋体-18030"/>
          <w:b/>
          <w:color w:val="auto"/>
          <w:spacing w:val="78"/>
          <w:sz w:val="72"/>
          <w:szCs w:val="88"/>
        </w:rPr>
      </w:pPr>
      <w:r>
        <w:rPr>
          <w:rFonts w:hint="eastAsia" w:ascii="宋体-18030" w:hAnsi="宋体-18030" w:eastAsia="宋体-18030" w:cs="宋体-18030"/>
          <w:b/>
          <w:color w:val="auto"/>
          <w:spacing w:val="78"/>
          <w:sz w:val="72"/>
          <w:szCs w:val="88"/>
        </w:rPr>
        <w:t>争</w:t>
      </w:r>
    </w:p>
    <w:p>
      <w:pPr>
        <w:jc w:val="center"/>
        <w:rPr>
          <w:rFonts w:hint="eastAsia" w:ascii="宋体-18030" w:hAnsi="宋体-18030" w:eastAsia="宋体-18030" w:cs="宋体-18030"/>
          <w:b/>
          <w:color w:val="auto"/>
          <w:spacing w:val="78"/>
          <w:sz w:val="72"/>
          <w:szCs w:val="72"/>
          <w:lang w:eastAsia="zh-CN"/>
        </w:rPr>
      </w:pPr>
      <w:r>
        <w:rPr>
          <w:rFonts w:hint="eastAsia" w:ascii="宋体-18030" w:hAnsi="宋体-18030" w:eastAsia="宋体-18030" w:cs="宋体-18030"/>
          <w:b/>
          <w:color w:val="auto"/>
          <w:spacing w:val="78"/>
          <w:sz w:val="72"/>
          <w:szCs w:val="72"/>
          <w:lang w:eastAsia="zh-CN"/>
        </w:rPr>
        <w:t>性</w:t>
      </w:r>
    </w:p>
    <w:p>
      <w:pPr>
        <w:jc w:val="center"/>
        <w:rPr>
          <w:rFonts w:hint="eastAsia" w:ascii="宋体-18030" w:hAnsi="宋体-18030" w:eastAsia="宋体-18030" w:cs="宋体-18030"/>
          <w:b/>
          <w:color w:val="auto"/>
          <w:spacing w:val="78"/>
          <w:sz w:val="72"/>
          <w:szCs w:val="72"/>
          <w:lang w:eastAsia="zh-CN"/>
        </w:rPr>
      </w:pPr>
      <w:r>
        <w:rPr>
          <w:rFonts w:hint="eastAsia" w:ascii="宋体-18030" w:hAnsi="宋体-18030" w:eastAsia="宋体-18030" w:cs="宋体-18030"/>
          <w:b/>
          <w:color w:val="auto"/>
          <w:spacing w:val="78"/>
          <w:sz w:val="72"/>
          <w:szCs w:val="72"/>
          <w:lang w:eastAsia="zh-CN"/>
        </w:rPr>
        <w:t>谈</w:t>
      </w:r>
    </w:p>
    <w:p>
      <w:pPr>
        <w:jc w:val="center"/>
        <w:rPr>
          <w:rFonts w:hint="eastAsia" w:ascii="宋体-18030" w:hAnsi="宋体-18030" w:eastAsia="宋体-18030" w:cs="宋体-18030"/>
          <w:b/>
          <w:color w:val="auto"/>
          <w:spacing w:val="78"/>
          <w:sz w:val="72"/>
          <w:szCs w:val="88"/>
        </w:rPr>
      </w:pPr>
      <w:r>
        <w:rPr>
          <w:rFonts w:hint="eastAsia" w:ascii="宋体-18030" w:hAnsi="宋体-18030" w:eastAsia="宋体-18030" w:cs="宋体-18030"/>
          <w:b/>
          <w:color w:val="auto"/>
          <w:spacing w:val="78"/>
          <w:sz w:val="72"/>
          <w:szCs w:val="88"/>
        </w:rPr>
        <w:t>判</w:t>
      </w:r>
    </w:p>
    <w:p>
      <w:pPr>
        <w:jc w:val="center"/>
        <w:rPr>
          <w:rFonts w:hint="eastAsia" w:ascii="宋体-18030" w:hAnsi="宋体-18030" w:eastAsia="宋体-18030" w:cs="宋体-18030"/>
          <w:b/>
          <w:color w:val="auto"/>
          <w:spacing w:val="78"/>
          <w:sz w:val="72"/>
          <w:szCs w:val="88"/>
        </w:rPr>
      </w:pPr>
      <w:r>
        <w:rPr>
          <w:rFonts w:hint="eastAsia" w:ascii="宋体-18030" w:hAnsi="宋体-18030" w:eastAsia="宋体-18030" w:cs="宋体-18030"/>
          <w:b/>
          <w:color w:val="auto"/>
          <w:spacing w:val="78"/>
          <w:sz w:val="72"/>
          <w:szCs w:val="88"/>
        </w:rPr>
        <w:t>文</w:t>
      </w:r>
    </w:p>
    <w:p>
      <w:pPr>
        <w:jc w:val="center"/>
        <w:rPr>
          <w:rFonts w:ascii="楷体_GB2312" w:hAnsi="楷体_GB2312" w:eastAsia="楷体_GB2312" w:cs="楷体_GB2312"/>
          <w:b/>
          <w:bCs/>
          <w:color w:val="auto"/>
          <w:sz w:val="48"/>
          <w:szCs w:val="48"/>
        </w:rPr>
      </w:pPr>
      <w:r>
        <w:rPr>
          <w:rFonts w:hint="eastAsia" w:ascii="宋体-18030" w:hAnsi="宋体-18030" w:eastAsia="宋体-18030" w:cs="宋体-18030"/>
          <w:b/>
          <w:color w:val="auto"/>
          <w:spacing w:val="78"/>
          <w:sz w:val="72"/>
          <w:szCs w:val="88"/>
        </w:rPr>
        <w:t>件</w:t>
      </w:r>
    </w:p>
    <w:p>
      <w:pPr>
        <w:rPr>
          <w:rFonts w:ascii="楷体_GB2312" w:hAnsi="楷体_GB2312" w:eastAsia="楷体_GB2312" w:cs="楷体_GB2312"/>
          <w:b/>
          <w:bCs/>
          <w:color w:val="auto"/>
          <w:sz w:val="48"/>
          <w:szCs w:val="48"/>
        </w:rPr>
      </w:pPr>
      <w:r>
        <w:rPr>
          <w:color w:val="auto"/>
          <w:szCs w:val="21"/>
        </w:rPr>
        <mc:AlternateContent>
          <mc:Choice Requires="wps">
            <w:drawing>
              <wp:anchor distT="0" distB="0" distL="114300" distR="114300" simplePos="0" relativeHeight="251666432" behindDoc="0" locked="0" layoutInCell="1" allowOverlap="1">
                <wp:simplePos x="0" y="0"/>
                <wp:positionH relativeFrom="column">
                  <wp:posOffset>25400</wp:posOffset>
                </wp:positionH>
                <wp:positionV relativeFrom="paragraph">
                  <wp:posOffset>360680</wp:posOffset>
                </wp:positionV>
                <wp:extent cx="5209540" cy="635"/>
                <wp:effectExtent l="0" t="0" r="0" b="0"/>
                <wp:wrapNone/>
                <wp:docPr id="10" name="直接连接符 10"/>
                <wp:cNvGraphicFramePr/>
                <a:graphic xmlns:a="http://schemas.openxmlformats.org/drawingml/2006/main">
                  <a:graphicData uri="http://schemas.microsoft.com/office/word/2010/wordprocessingShape">
                    <wps:wsp>
                      <wps:cNvCnPr/>
                      <wps:spPr>
                        <a:xfrm flipV="1">
                          <a:off x="0" y="0"/>
                          <a:ext cx="520954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pt;margin-top:28.4pt;height:0.05pt;width:410.2pt;z-index:251666432;mso-width-relative:page;mso-height-relative:page;" filled="f" stroked="t" coordsize="21600,21600" o:gfxdata="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LVqnPVAAAABwEAAA8AAAAAAAAAAQAgAAAAIgAAAGRycy9kb3du&#10;cmV2LnhtbFBLAQIUABQAAAAIAIdO4kBoe7qEAgIAAAAEAAAOAAAAAAAAAAEAIAAAACQBAABkcnMv&#10;ZTJvRG9jLnhtbFBLBQYAAAAABgAGAFkBAACYBQAAAAA=&#10;">
                <v:fill on="f" focussize="0,0"/>
                <v:stroke color="#000000" joinstyle="round"/>
                <v:imagedata o:title=""/>
                <o:lock v:ext="edit" aspectratio="f"/>
              </v:line>
            </w:pict>
          </mc:Fallback>
        </mc:AlternateContent>
      </w:r>
    </w:p>
    <w:p>
      <w:pPr>
        <w:spacing w:line="500" w:lineRule="exact"/>
        <w:jc w:val="left"/>
        <w:rPr>
          <w:rFonts w:hint="eastAsia"/>
          <w:color w:val="auto"/>
          <w:sz w:val="28"/>
          <w:szCs w:val="44"/>
        </w:rPr>
      </w:pPr>
      <w:r>
        <w:rPr>
          <w:rFonts w:hint="eastAsia"/>
          <w:color w:val="auto"/>
          <w:sz w:val="28"/>
        </w:rPr>
        <w:t>编</w:t>
      </w:r>
      <w:r>
        <w:rPr>
          <w:rFonts w:hint="eastAsia"/>
          <w:color w:val="auto"/>
          <w:sz w:val="28"/>
          <w:lang w:eastAsia="zh-CN"/>
        </w:rPr>
        <w:t xml:space="preserve">  </w:t>
      </w:r>
      <w:r>
        <w:rPr>
          <w:rFonts w:hint="eastAsia"/>
          <w:color w:val="auto"/>
          <w:sz w:val="28"/>
        </w:rPr>
        <w:t>制</w:t>
      </w:r>
      <w:r>
        <w:rPr>
          <w:rFonts w:hint="eastAsia"/>
          <w:color w:val="auto"/>
          <w:sz w:val="28"/>
          <w:lang w:eastAsia="zh-CN"/>
        </w:rPr>
        <w:t xml:space="preserve"> </w:t>
      </w:r>
      <w:r>
        <w:rPr>
          <w:rFonts w:hint="eastAsia"/>
          <w:color w:val="auto"/>
          <w:sz w:val="28"/>
          <w:szCs w:val="44"/>
        </w:rPr>
        <w:t>单</w:t>
      </w:r>
      <w:r>
        <w:rPr>
          <w:rFonts w:hint="eastAsia"/>
          <w:color w:val="auto"/>
          <w:sz w:val="28"/>
          <w:szCs w:val="44"/>
          <w:lang w:eastAsia="zh-CN"/>
        </w:rPr>
        <w:t xml:space="preserve"> </w:t>
      </w:r>
      <w:r>
        <w:rPr>
          <w:rFonts w:hint="eastAsia"/>
          <w:color w:val="auto"/>
          <w:sz w:val="28"/>
          <w:szCs w:val="44"/>
        </w:rPr>
        <w:t>位：</w:t>
      </w:r>
      <w:r>
        <w:rPr>
          <w:rFonts w:hint="eastAsia"/>
          <w:color w:val="auto"/>
          <w:sz w:val="28"/>
          <w:szCs w:val="44"/>
          <w:lang w:eastAsia="zh-CN"/>
        </w:rPr>
        <w:t>新疆星桥工程项目管理有限公司</w:t>
      </w:r>
    </w:p>
    <w:p>
      <w:pPr>
        <w:widowControl/>
        <w:spacing w:line="500" w:lineRule="exact"/>
        <w:jc w:val="left"/>
        <w:rPr>
          <w:rFonts w:hint="eastAsia"/>
          <w:color w:val="auto"/>
          <w:sz w:val="28"/>
          <w:szCs w:val="44"/>
          <w:lang w:eastAsia="zh-CN"/>
        </w:rPr>
      </w:pPr>
      <w:r>
        <w:rPr>
          <w:rFonts w:hint="eastAsia"/>
          <w:color w:val="auto"/>
          <w:sz w:val="28"/>
          <w:szCs w:val="44"/>
        </w:rPr>
        <w:t xml:space="preserve">地    </w:t>
      </w:r>
      <w:r>
        <w:rPr>
          <w:rFonts w:hint="eastAsia"/>
          <w:color w:val="auto"/>
          <w:sz w:val="28"/>
          <w:szCs w:val="44"/>
          <w:lang w:eastAsia="zh-CN"/>
        </w:rPr>
        <w:t xml:space="preserve">    </w:t>
      </w:r>
      <w:r>
        <w:rPr>
          <w:rFonts w:hint="eastAsia"/>
          <w:color w:val="auto"/>
          <w:sz w:val="28"/>
          <w:szCs w:val="44"/>
        </w:rPr>
        <w:t>址：</w:t>
      </w:r>
      <w:r>
        <w:rPr>
          <w:rFonts w:hint="eastAsia"/>
          <w:color w:val="auto"/>
          <w:sz w:val="28"/>
          <w:szCs w:val="44"/>
          <w:lang w:eastAsia="zh-CN"/>
        </w:rPr>
        <w:t>新疆阿克苏地区阿克苏市兰干街道英阿瓦提路北侧左</w:t>
      </w:r>
    </w:p>
    <w:p>
      <w:pPr>
        <w:widowControl/>
        <w:spacing w:line="500" w:lineRule="exact"/>
        <w:ind w:firstLine="1960" w:firstLineChars="700"/>
        <w:jc w:val="left"/>
        <w:rPr>
          <w:rFonts w:hint="eastAsia"/>
          <w:color w:val="auto"/>
          <w:sz w:val="28"/>
          <w:szCs w:val="44"/>
        </w:rPr>
      </w:pPr>
      <w:r>
        <w:rPr>
          <w:rFonts w:hint="eastAsia"/>
          <w:color w:val="auto"/>
          <w:sz w:val="28"/>
          <w:szCs w:val="44"/>
          <w:lang w:eastAsia="zh-CN"/>
        </w:rPr>
        <w:t xml:space="preserve">岸明珠香邸7号楼2单元501-506室 </w:t>
      </w:r>
    </w:p>
    <w:p>
      <w:pPr>
        <w:spacing w:line="500" w:lineRule="exact"/>
        <w:jc w:val="left"/>
        <w:rPr>
          <w:rFonts w:hint="eastAsia" w:eastAsia="宋体"/>
          <w:color w:val="auto"/>
          <w:sz w:val="28"/>
          <w:szCs w:val="44"/>
          <w:lang w:val="en-US" w:eastAsia="zh-CN"/>
        </w:rPr>
      </w:pPr>
      <w:r>
        <w:rPr>
          <w:rFonts w:hint="eastAsia"/>
          <w:color w:val="auto"/>
          <w:sz w:val="28"/>
          <w:szCs w:val="44"/>
        </w:rPr>
        <w:t>联</w:t>
      </w:r>
      <w:r>
        <w:rPr>
          <w:rFonts w:hint="eastAsia"/>
          <w:color w:val="auto"/>
          <w:sz w:val="28"/>
          <w:szCs w:val="44"/>
          <w:lang w:eastAsia="zh-CN"/>
        </w:rPr>
        <w:t xml:space="preserve"> </w:t>
      </w:r>
      <w:r>
        <w:rPr>
          <w:rFonts w:hint="eastAsia"/>
          <w:color w:val="auto"/>
          <w:sz w:val="28"/>
          <w:szCs w:val="44"/>
        </w:rPr>
        <w:t>系</w:t>
      </w:r>
      <w:r>
        <w:rPr>
          <w:rFonts w:hint="eastAsia"/>
          <w:color w:val="auto"/>
          <w:sz w:val="28"/>
          <w:szCs w:val="44"/>
          <w:lang w:eastAsia="zh-CN"/>
        </w:rPr>
        <w:t xml:space="preserve"> </w:t>
      </w:r>
      <w:r>
        <w:rPr>
          <w:rFonts w:hint="eastAsia"/>
          <w:color w:val="auto"/>
          <w:sz w:val="28"/>
          <w:szCs w:val="44"/>
        </w:rPr>
        <w:t>方</w:t>
      </w:r>
      <w:r>
        <w:rPr>
          <w:rFonts w:hint="eastAsia"/>
          <w:color w:val="auto"/>
          <w:sz w:val="28"/>
          <w:szCs w:val="44"/>
          <w:lang w:eastAsia="zh-CN"/>
        </w:rPr>
        <w:t xml:space="preserve"> </w:t>
      </w:r>
      <w:r>
        <w:rPr>
          <w:rFonts w:hint="eastAsia"/>
          <w:color w:val="auto"/>
          <w:sz w:val="28"/>
          <w:szCs w:val="44"/>
        </w:rPr>
        <w:t>式：0997-</w:t>
      </w:r>
      <w:r>
        <w:rPr>
          <w:rFonts w:hint="eastAsia"/>
          <w:color w:val="auto"/>
          <w:sz w:val="28"/>
          <w:szCs w:val="44"/>
          <w:lang w:eastAsia="zh-CN"/>
        </w:rPr>
        <w:t>2598398</w:t>
      </w:r>
      <w:r>
        <w:rPr>
          <w:rFonts w:hint="eastAsia"/>
          <w:color w:val="auto"/>
          <w:sz w:val="28"/>
          <w:szCs w:val="44"/>
        </w:rPr>
        <w:t xml:space="preserve">  </w:t>
      </w:r>
      <w:r>
        <w:rPr>
          <w:rFonts w:hint="eastAsia"/>
          <w:color w:val="auto"/>
          <w:sz w:val="28"/>
          <w:szCs w:val="44"/>
        </w:rPr>
        <w:fldChar w:fldCharType="begin"/>
      </w:r>
      <w:r>
        <w:rPr>
          <w:rFonts w:hint="eastAsia"/>
          <w:color w:val="auto"/>
          <w:sz w:val="28"/>
          <w:szCs w:val="44"/>
        </w:rPr>
        <w:instrText xml:space="preserve"> HYPERLINK "mailto:3583910363@qq.com" </w:instrText>
      </w:r>
      <w:r>
        <w:rPr>
          <w:rFonts w:hint="eastAsia"/>
          <w:color w:val="auto"/>
          <w:sz w:val="28"/>
          <w:szCs w:val="44"/>
        </w:rPr>
        <w:fldChar w:fldCharType="separate"/>
      </w:r>
      <w:r>
        <w:rPr>
          <w:rStyle w:val="16"/>
          <w:rFonts w:hint="eastAsia"/>
          <w:color w:val="auto"/>
          <w:sz w:val="28"/>
          <w:szCs w:val="44"/>
          <w:u w:val="none"/>
          <w:lang w:val="en-US" w:eastAsia="zh-CN"/>
        </w:rPr>
        <w:t>1206102866</w:t>
      </w:r>
      <w:r>
        <w:rPr>
          <w:rStyle w:val="16"/>
          <w:rFonts w:hint="eastAsia"/>
          <w:color w:val="auto"/>
          <w:sz w:val="28"/>
          <w:szCs w:val="44"/>
          <w:u w:val="none"/>
        </w:rPr>
        <w:t>@qq.com</w:t>
      </w:r>
      <w:r>
        <w:rPr>
          <w:rFonts w:hint="eastAsia"/>
          <w:color w:val="auto"/>
          <w:sz w:val="28"/>
          <w:szCs w:val="44"/>
        </w:rPr>
        <w:fldChar w:fldCharType="end"/>
      </w:r>
    </w:p>
    <w:p>
      <w:pPr>
        <w:spacing w:line="500" w:lineRule="exact"/>
        <w:ind w:firstLine="1221" w:firstLineChars="400"/>
        <w:rPr>
          <w:rFonts w:hint="eastAsia" w:ascii="宋体" w:hAnsi="宋体" w:eastAsia="宋体" w:cs="宋体"/>
          <w:b/>
          <w:bCs/>
          <w:color w:val="auto"/>
          <w:spacing w:val="-8"/>
          <w:sz w:val="32"/>
          <w:highlight w:val="none"/>
          <w:lang w:eastAsia="zh-CN"/>
        </w:rPr>
      </w:pPr>
      <w:r>
        <w:rPr>
          <w:rFonts w:hint="eastAsia" w:ascii="宋体" w:hAnsi="宋体" w:eastAsia="宋体" w:cs="宋体"/>
          <w:b/>
          <w:bCs/>
          <w:color w:val="auto"/>
          <w:spacing w:val="-8"/>
          <w:sz w:val="32"/>
          <w:highlight w:val="none"/>
          <w:lang w:eastAsia="zh-CN"/>
        </w:rPr>
        <w:t xml:space="preserve">       </w:t>
      </w:r>
    </w:p>
    <w:p>
      <w:pPr>
        <w:keepNext/>
        <w:pageBreakBefore/>
        <w:spacing w:line="360" w:lineRule="auto"/>
        <w:ind w:firstLine="3373" w:firstLineChars="700"/>
        <w:jc w:val="both"/>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lang w:val="en-US" w:eastAsia="zh-CN"/>
        </w:rPr>
        <w:t>竞争性谈判</w:t>
      </w:r>
      <w:r>
        <w:rPr>
          <w:rFonts w:hint="eastAsia" w:ascii="宋体" w:hAnsi="宋体" w:eastAsia="宋体" w:cs="宋体"/>
          <w:b/>
          <w:color w:val="auto"/>
          <w:sz w:val="48"/>
          <w:szCs w:val="48"/>
          <w:highlight w:val="none"/>
        </w:rPr>
        <w:t>文件</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p>
      <w:pPr>
        <w:spacing w:line="360" w:lineRule="auto"/>
        <w:rPr>
          <w:rFonts w:hint="eastAsia" w:ascii="宋体" w:hAnsi="宋体" w:eastAsia="宋体" w:cs="宋体"/>
          <w:b/>
          <w:color w:val="auto"/>
          <w:sz w:val="24"/>
          <w:highlight w:val="none"/>
        </w:rPr>
      </w:pPr>
    </w:p>
    <w:p>
      <w:pPr>
        <w:pStyle w:val="5"/>
        <w:rPr>
          <w:rFonts w:hint="eastAsia"/>
          <w:color w:val="auto"/>
        </w:rPr>
      </w:pPr>
    </w:p>
    <w:p>
      <w:pPr>
        <w:spacing w:line="360" w:lineRule="auto"/>
        <w:ind w:left="1399" w:leftChars="266" w:hanging="840" w:hangingChars="3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项目名称: </w:t>
      </w:r>
      <w:r>
        <w:rPr>
          <w:rFonts w:hint="eastAsia" w:ascii="宋体" w:hAnsi="宋体" w:cs="宋体"/>
          <w:color w:val="auto"/>
          <w:sz w:val="28"/>
          <w:szCs w:val="28"/>
          <w:highlight w:val="none"/>
          <w:lang w:eastAsia="zh-CN"/>
        </w:rPr>
        <w:t>阿克苏市传染病医院采购疫情防控物资项目</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招标人（公章）：</w:t>
      </w:r>
      <w:r>
        <w:rPr>
          <w:rFonts w:hint="eastAsia" w:ascii="宋体" w:hAnsi="宋体" w:cs="宋体"/>
          <w:color w:val="auto"/>
          <w:sz w:val="28"/>
          <w:szCs w:val="28"/>
          <w:highlight w:val="none"/>
          <w:lang w:val="en-US" w:eastAsia="zh-CN"/>
        </w:rPr>
        <w:t>阿克苏市传染病医院　</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法定代表人（签章）：   </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bCs/>
          <w:color w:val="auto"/>
          <w:sz w:val="28"/>
          <w:szCs w:val="28"/>
          <w:highlight w:val="none"/>
          <w:lang w:eastAsia="zh-CN"/>
        </w:rPr>
        <w:t>张燕萍</w:t>
      </w:r>
    </w:p>
    <w:p>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cs="宋体"/>
          <w:bCs/>
          <w:color w:val="auto"/>
          <w:sz w:val="28"/>
          <w:szCs w:val="28"/>
          <w:highlight w:val="none"/>
          <w:lang w:val="en-US" w:eastAsia="zh-CN"/>
        </w:rPr>
        <w:t>0997-2198101</w:t>
      </w:r>
    </w:p>
    <w:p>
      <w:pPr>
        <w:spacing w:line="400" w:lineRule="exact"/>
        <w:rPr>
          <w:rFonts w:hint="eastAsia" w:ascii="宋体" w:hAnsi="宋体" w:cs="宋体"/>
          <w:color w:val="auto"/>
          <w:sz w:val="28"/>
          <w:szCs w:val="28"/>
        </w:rPr>
      </w:pPr>
      <w:r>
        <w:rPr>
          <w:rFonts w:hint="eastAsia" w:ascii="宋体" w:hAnsi="宋体" w:cs="宋体"/>
          <w:color w:val="auto"/>
          <w:sz w:val="28"/>
          <w:szCs w:val="28"/>
        </w:rPr>
        <w:t xml:space="preserve"> 　　　　　　　　　　　</w:t>
      </w: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采购代理机构（公章）：</w:t>
      </w:r>
      <w:r>
        <w:rPr>
          <w:rFonts w:hint="eastAsia" w:ascii="宋体" w:hAnsi="宋体" w:cs="宋体"/>
          <w:color w:val="auto"/>
          <w:sz w:val="28"/>
          <w:szCs w:val="28"/>
          <w:highlight w:val="none"/>
          <w:lang w:eastAsia="zh-CN"/>
        </w:rPr>
        <w:t>新疆星桥工程项目管理有限公司</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法定代表人(或授权委托人）（签章）：</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lang w:val="en-US" w:eastAsia="zh-CN"/>
        </w:rPr>
        <w:t>贺佳硌</w:t>
      </w:r>
      <w:r>
        <w:rPr>
          <w:rFonts w:hint="eastAsia" w:ascii="宋体" w:hAnsi="宋体" w:cs="宋体"/>
          <w:color w:val="auto"/>
          <w:sz w:val="28"/>
          <w:szCs w:val="28"/>
        </w:rPr>
        <w:t> </w:t>
      </w:r>
    </w:p>
    <w:p>
      <w:pPr>
        <w:spacing w:line="360" w:lineRule="auto"/>
        <w:ind w:firstLine="560" w:firstLineChars="200"/>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lang w:val="en-US" w:eastAsia="zh-CN"/>
        </w:rPr>
        <w:t>17699111261</w:t>
      </w:r>
    </w:p>
    <w:p>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联系地址：</w:t>
      </w:r>
      <w:r>
        <w:rPr>
          <w:rFonts w:hint="eastAsia" w:ascii="宋体" w:hAnsi="宋体" w:cs="宋体"/>
          <w:color w:val="auto"/>
          <w:sz w:val="28"/>
          <w:szCs w:val="28"/>
          <w:highlight w:val="none"/>
          <w:lang w:val="en-US" w:eastAsia="zh-CN"/>
        </w:rPr>
        <w:t>阿克苏市英阿瓦提路左岸香邸7号楼2单元506室</w:t>
      </w:r>
      <w:r>
        <w:rPr>
          <w:rFonts w:hint="eastAsia" w:ascii="宋体" w:hAnsi="宋体" w:eastAsia="宋体" w:cs="宋体"/>
          <w:color w:val="auto"/>
          <w:sz w:val="28"/>
          <w:szCs w:val="28"/>
          <w:highlight w:val="none"/>
        </w:rPr>
        <w:t>  </w:t>
      </w:r>
    </w:p>
    <w:p>
      <w:pPr>
        <w:spacing w:line="360" w:lineRule="auto"/>
        <w:ind w:firstLine="560" w:firstLineChars="200"/>
        <w:rPr>
          <w:rFonts w:hint="eastAsia" w:ascii="宋体" w:hAnsi="宋体" w:eastAsia="宋体" w:cs="宋体"/>
          <w:color w:val="auto"/>
          <w:sz w:val="28"/>
          <w:szCs w:val="28"/>
          <w:highlight w:val="none"/>
        </w:rPr>
      </w:pPr>
    </w:p>
    <w:p>
      <w:pPr>
        <w:spacing w:line="360" w:lineRule="auto"/>
        <w:ind w:firstLine="560" w:firstLineChars="200"/>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4"/>
          <w:highlight w:val="none"/>
        </w:rPr>
      </w:pPr>
    </w:p>
    <w:p>
      <w:pPr>
        <w:spacing w:line="360" w:lineRule="auto"/>
        <w:ind w:firstLine="560" w:firstLineChars="200"/>
        <w:jc w:val="center"/>
        <w:rPr>
          <w:rFonts w:hint="eastAsia" w:ascii="宋体" w:hAnsi="宋体" w:eastAsia="宋体" w:cs="宋体"/>
          <w:b/>
          <w:bCs/>
          <w:color w:val="auto"/>
          <w:sz w:val="44"/>
          <w:highlight w:val="none"/>
        </w:rPr>
      </w:pPr>
      <w:r>
        <w:rPr>
          <w:rFonts w:hint="eastAsia" w:ascii="宋体" w:hAnsi="宋体" w:eastAsia="宋体" w:cs="宋体"/>
          <w:color w:val="auto"/>
          <w:sz w:val="28"/>
          <w:szCs w:val="28"/>
          <w:highlight w:val="none"/>
          <w:lang w:eastAsia="zh-CN"/>
        </w:rPr>
        <w:t>20</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0</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月</w:t>
      </w:r>
    </w:p>
    <w:p>
      <w:pPr>
        <w:spacing w:before="312" w:beforeLines="100" w:after="312" w:afterLines="100" w:line="560" w:lineRule="exact"/>
        <w:jc w:val="center"/>
        <w:rPr>
          <w:rFonts w:hint="eastAsia" w:ascii="宋体" w:hAnsi="宋体" w:eastAsia="宋体" w:cs="宋体"/>
          <w:b/>
          <w:bCs/>
          <w:color w:val="auto"/>
          <w:sz w:val="44"/>
          <w:highlight w:val="none"/>
        </w:rPr>
      </w:pPr>
    </w:p>
    <w:p>
      <w:pPr>
        <w:spacing w:before="312" w:beforeLines="100" w:after="312" w:afterLines="100" w:line="560" w:lineRule="exact"/>
        <w:jc w:val="center"/>
        <w:rPr>
          <w:rFonts w:hint="eastAsia" w:ascii="宋体" w:hAnsi="宋体" w:eastAsia="宋体" w:cs="宋体"/>
          <w:b/>
          <w:bCs/>
          <w:color w:val="auto"/>
          <w:sz w:val="44"/>
          <w:highlight w:val="none"/>
        </w:rPr>
      </w:pPr>
    </w:p>
    <w:p>
      <w:pPr>
        <w:spacing w:before="312" w:beforeLines="100" w:after="312" w:afterLines="100" w:line="560" w:lineRule="exact"/>
        <w:jc w:val="center"/>
        <w:rPr>
          <w:rFonts w:hint="eastAsia" w:ascii="宋体" w:hAnsi="宋体" w:eastAsia="宋体" w:cs="宋体"/>
          <w:b/>
          <w:bCs/>
          <w:color w:val="auto"/>
          <w:sz w:val="44"/>
          <w:highlight w:val="none"/>
        </w:rPr>
      </w:pPr>
    </w:p>
    <w:p>
      <w:pPr>
        <w:spacing w:before="312" w:beforeLines="100" w:after="312" w:afterLines="100" w:line="560" w:lineRule="exact"/>
        <w:jc w:val="center"/>
        <w:rPr>
          <w:rFonts w:hint="eastAsia" w:ascii="宋体" w:hAnsi="宋体" w:eastAsia="宋体" w:cs="宋体"/>
          <w:b/>
          <w:bCs/>
          <w:color w:val="auto"/>
          <w:sz w:val="44"/>
          <w:highlight w:val="none"/>
        </w:rPr>
      </w:pPr>
    </w:p>
    <w:p>
      <w:pPr>
        <w:spacing w:before="312" w:beforeLines="100" w:after="312" w:afterLines="100" w:line="560" w:lineRule="exact"/>
        <w:jc w:val="center"/>
        <w:rPr>
          <w:rFonts w:hint="eastAsia" w:ascii="宋体" w:hAnsi="宋体" w:eastAsia="宋体" w:cs="宋体"/>
          <w:b/>
          <w:bCs/>
          <w:color w:val="auto"/>
          <w:sz w:val="44"/>
          <w:highlight w:val="none"/>
        </w:rPr>
      </w:pPr>
    </w:p>
    <w:p>
      <w:pPr>
        <w:spacing w:before="312" w:beforeLines="100" w:after="312" w:afterLines="100" w:line="560" w:lineRule="exact"/>
        <w:jc w:val="center"/>
        <w:rPr>
          <w:rFonts w:hint="eastAsia" w:ascii="宋体" w:hAnsi="宋体" w:eastAsia="宋体" w:cs="宋体"/>
          <w:b/>
          <w:bCs/>
          <w:color w:val="auto"/>
          <w:sz w:val="44"/>
          <w:highlight w:val="none"/>
        </w:rPr>
      </w:pPr>
    </w:p>
    <w:p>
      <w:pPr>
        <w:spacing w:before="312" w:beforeLines="100" w:after="312" w:afterLines="100" w:line="560" w:lineRule="exact"/>
        <w:jc w:val="center"/>
        <w:rPr>
          <w:rFonts w:hint="eastAsia" w:ascii="宋体" w:hAnsi="宋体" w:eastAsia="宋体" w:cs="宋体"/>
          <w:b/>
          <w:bCs/>
          <w:color w:val="auto"/>
          <w:sz w:val="44"/>
          <w:highlight w:val="none"/>
        </w:rPr>
      </w:pPr>
    </w:p>
    <w:p>
      <w:pPr>
        <w:spacing w:before="312" w:beforeLines="100" w:after="312" w:afterLines="100" w:line="560" w:lineRule="exact"/>
        <w:jc w:val="center"/>
        <w:rPr>
          <w:rFonts w:hint="eastAsia" w:ascii="宋体" w:hAnsi="宋体" w:eastAsia="宋体" w:cs="宋体"/>
          <w:b/>
          <w:bCs/>
          <w:color w:val="auto"/>
          <w:sz w:val="44"/>
          <w:highlight w:val="none"/>
        </w:rPr>
      </w:pPr>
    </w:p>
    <w:p>
      <w:pPr>
        <w:spacing w:before="312" w:beforeLines="100" w:after="312" w:afterLines="100" w:line="560" w:lineRule="exact"/>
        <w:jc w:val="center"/>
        <w:rPr>
          <w:rFonts w:hint="eastAsia" w:ascii="宋体" w:hAnsi="宋体" w:eastAsia="宋体" w:cs="宋体"/>
          <w:b/>
          <w:bCs/>
          <w:color w:val="auto"/>
          <w:sz w:val="44"/>
          <w:highlight w:val="none"/>
        </w:rPr>
      </w:pPr>
    </w:p>
    <w:p>
      <w:pPr>
        <w:spacing w:before="312" w:beforeLines="100" w:after="312" w:afterLines="100" w:line="560" w:lineRule="exact"/>
        <w:jc w:val="center"/>
        <w:rPr>
          <w:rFonts w:hint="eastAsia" w:ascii="宋体" w:hAnsi="宋体" w:eastAsia="宋体" w:cs="宋体"/>
          <w:b/>
          <w:bCs/>
          <w:color w:val="auto"/>
          <w:sz w:val="44"/>
          <w:highlight w:val="none"/>
        </w:rPr>
      </w:pPr>
    </w:p>
    <w:p>
      <w:pPr>
        <w:spacing w:before="312" w:beforeLines="100" w:after="312" w:afterLines="100" w:line="560" w:lineRule="exact"/>
        <w:jc w:val="center"/>
        <w:rPr>
          <w:rFonts w:hint="eastAsia" w:ascii="宋体" w:hAnsi="宋体" w:eastAsia="宋体" w:cs="宋体"/>
          <w:b/>
          <w:bCs/>
          <w:color w:val="auto"/>
          <w:sz w:val="44"/>
          <w:highlight w:val="none"/>
        </w:rPr>
      </w:pPr>
    </w:p>
    <w:p>
      <w:pPr>
        <w:spacing w:before="312" w:beforeLines="100" w:after="312" w:afterLines="100" w:line="560" w:lineRule="exact"/>
        <w:jc w:val="center"/>
        <w:rPr>
          <w:rFonts w:hint="eastAsia" w:ascii="宋体" w:hAnsi="宋体" w:eastAsia="宋体" w:cs="宋体"/>
          <w:b/>
          <w:bCs/>
          <w:color w:val="auto"/>
          <w:sz w:val="44"/>
          <w:highlight w:val="none"/>
        </w:rPr>
      </w:pPr>
    </w:p>
    <w:p>
      <w:pPr>
        <w:spacing w:before="312" w:beforeLines="100" w:after="312" w:afterLines="100" w:line="560" w:lineRule="exact"/>
        <w:jc w:val="center"/>
        <w:rPr>
          <w:rFonts w:hint="eastAsia" w:ascii="宋体" w:hAnsi="宋体" w:eastAsia="宋体" w:cs="宋体"/>
          <w:b/>
          <w:bCs/>
          <w:color w:val="auto"/>
          <w:sz w:val="44"/>
          <w:highlight w:val="none"/>
        </w:rPr>
      </w:pPr>
    </w:p>
    <w:p>
      <w:pPr>
        <w:spacing w:before="312" w:beforeLines="100" w:after="312" w:afterLines="100" w:line="560" w:lineRule="exact"/>
        <w:jc w:val="center"/>
        <w:rPr>
          <w:rFonts w:hint="eastAsia" w:ascii="宋体" w:hAnsi="宋体" w:eastAsia="宋体" w:cs="宋体"/>
          <w:b/>
          <w:bCs/>
          <w:color w:val="auto"/>
          <w:sz w:val="44"/>
          <w:highlight w:val="none"/>
        </w:rPr>
      </w:pPr>
    </w:p>
    <w:p>
      <w:pPr>
        <w:spacing w:before="312" w:beforeLines="100" w:after="312" w:afterLines="100" w:line="560" w:lineRule="exact"/>
        <w:jc w:val="center"/>
        <w:rPr>
          <w:rFonts w:hint="eastAsia" w:ascii="宋体" w:hAnsi="宋体" w:eastAsia="宋体" w:cs="宋体"/>
          <w:b/>
          <w:bCs/>
          <w:color w:val="auto"/>
          <w:sz w:val="44"/>
          <w:highlight w:val="none"/>
        </w:rPr>
      </w:pPr>
    </w:p>
    <w:p>
      <w:pPr>
        <w:spacing w:before="312" w:beforeLines="100" w:after="312" w:afterLines="100" w:line="560" w:lineRule="exact"/>
        <w:jc w:val="center"/>
        <w:rPr>
          <w:rFonts w:hint="eastAsia" w:ascii="宋体" w:hAnsi="宋体" w:eastAsia="宋体" w:cs="宋体"/>
          <w:b/>
          <w:bCs/>
          <w:color w:val="auto"/>
          <w:sz w:val="44"/>
          <w:highlight w:val="none"/>
        </w:rPr>
      </w:pPr>
    </w:p>
    <w:p>
      <w:pPr>
        <w:spacing w:before="312" w:beforeLines="100" w:after="312" w:afterLines="100" w:line="560" w:lineRule="exact"/>
        <w:jc w:val="center"/>
        <w:rPr>
          <w:rFonts w:hint="eastAsia" w:ascii="宋体" w:hAnsi="宋体" w:eastAsia="宋体" w:cs="宋体"/>
          <w:b/>
          <w:bCs/>
          <w:color w:val="auto"/>
          <w:sz w:val="44"/>
          <w:highlight w:val="none"/>
        </w:rPr>
      </w:pPr>
    </w:p>
    <w:p>
      <w:pPr>
        <w:spacing w:before="312" w:beforeLines="100" w:after="312" w:afterLines="100" w:line="560" w:lineRule="exact"/>
        <w:jc w:val="center"/>
        <w:rPr>
          <w:rFonts w:hint="eastAsia" w:ascii="宋体" w:hAnsi="宋体" w:eastAsia="宋体" w:cs="宋体"/>
          <w:color w:val="auto"/>
          <w:sz w:val="24"/>
          <w:highlight w:val="none"/>
        </w:rPr>
      </w:pPr>
      <w:r>
        <w:rPr>
          <w:rFonts w:hint="eastAsia" w:ascii="宋体" w:hAnsi="宋体" w:eastAsia="宋体" w:cs="宋体"/>
          <w:b/>
          <w:bCs/>
          <w:color w:val="auto"/>
          <w:sz w:val="44"/>
          <w:highlight w:val="none"/>
        </w:rPr>
        <w:t>目  录</w:t>
      </w:r>
    </w:p>
    <w:p>
      <w:pPr>
        <w:pStyle w:val="9"/>
        <w:tabs>
          <w:tab w:val="right" w:leader="dot" w:pos="9069"/>
        </w:tabs>
        <w:spacing w:line="360" w:lineRule="auto"/>
        <w:rPr>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TOC \o "1-2" \h \u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_Toc2612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bCs/>
          <w:color w:val="auto"/>
          <w:sz w:val="24"/>
          <w:szCs w:val="24"/>
          <w:highlight w:val="none"/>
          <w:lang w:val="en-US" w:eastAsia="zh-CN"/>
        </w:rPr>
        <w:t>竞争</w:t>
      </w:r>
      <w:bookmarkStart w:id="274" w:name="_GoBack"/>
      <w:bookmarkEnd w:id="274"/>
      <w:r>
        <w:rPr>
          <w:rFonts w:hint="eastAsia" w:ascii="宋体" w:hAnsi="宋体" w:eastAsia="宋体" w:cs="宋体"/>
          <w:bCs/>
          <w:color w:val="auto"/>
          <w:sz w:val="24"/>
          <w:szCs w:val="24"/>
          <w:highlight w:val="none"/>
          <w:lang w:val="en-US" w:eastAsia="zh-CN"/>
        </w:rPr>
        <w:t>性谈判公告</w:t>
      </w:r>
      <w:r>
        <w:rPr>
          <w:color w:val="auto"/>
          <w:sz w:val="24"/>
          <w:szCs w:val="24"/>
          <w:highlight w:val="none"/>
        </w:rPr>
        <w:tab/>
      </w:r>
      <w:r>
        <w:rPr>
          <w:rFonts w:hint="eastAsia"/>
          <w:color w:val="auto"/>
          <w:sz w:val="24"/>
          <w:szCs w:val="24"/>
          <w:highlight w:val="none"/>
          <w:lang w:val="en-US" w:eastAsia="zh-CN"/>
        </w:rPr>
        <w:t>1</w:t>
      </w:r>
      <w:r>
        <w:rPr>
          <w:rFonts w:hint="eastAsia" w:ascii="宋体" w:hAnsi="宋体" w:eastAsia="宋体" w:cs="宋体"/>
          <w:color w:val="auto"/>
          <w:sz w:val="24"/>
          <w:szCs w:val="24"/>
          <w:highlight w:val="none"/>
          <w:lang w:eastAsia="zh-CN"/>
        </w:rPr>
        <w:fldChar w:fldCharType="end"/>
      </w:r>
    </w:p>
    <w:p>
      <w:pPr>
        <w:pStyle w:val="9"/>
        <w:tabs>
          <w:tab w:val="right" w:leader="dot" w:pos="9069"/>
        </w:tabs>
        <w:spacing w:line="360" w:lineRule="auto"/>
        <w:rPr>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_Toc18045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bCs/>
          <w:color w:val="auto"/>
          <w:sz w:val="24"/>
          <w:szCs w:val="24"/>
          <w:highlight w:val="none"/>
          <w:lang w:val="en-US" w:eastAsia="zh-CN"/>
        </w:rPr>
        <w:t>第一部分  竞争性谈判须知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_Toc18045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10"/>
        <w:tabs>
          <w:tab w:val="right" w:leader="dot" w:pos="9069"/>
        </w:tabs>
        <w:spacing w:line="360" w:lineRule="auto"/>
        <w:rPr>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_Toc24374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A  总  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_Toc24374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10"/>
        <w:tabs>
          <w:tab w:val="right" w:leader="dot" w:pos="9069"/>
        </w:tabs>
        <w:spacing w:line="360" w:lineRule="auto"/>
        <w:rPr>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_Toc19132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B  竞争性谈判文件说明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_Toc19132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10"/>
        <w:tabs>
          <w:tab w:val="right" w:leader="dot" w:pos="9069"/>
        </w:tabs>
        <w:spacing w:line="360" w:lineRule="auto"/>
        <w:rPr>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_Toc19397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C  竞标文件的编写与递交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_Toc19397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10"/>
        <w:tabs>
          <w:tab w:val="right" w:leader="dot" w:pos="9069"/>
        </w:tabs>
        <w:spacing w:line="360" w:lineRule="auto"/>
        <w:rPr>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_Toc4040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D  竞争性谈判和谈判原则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_Toc4040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10"/>
        <w:tabs>
          <w:tab w:val="right" w:leader="dot" w:pos="9069"/>
        </w:tabs>
        <w:spacing w:line="360" w:lineRule="auto"/>
        <w:rPr>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_Toc30873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E  授予合同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_Toc30873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9"/>
        <w:tabs>
          <w:tab w:val="right" w:leader="dot" w:pos="9069"/>
        </w:tabs>
        <w:spacing w:line="360" w:lineRule="auto"/>
        <w:rPr>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_Toc16649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bCs/>
          <w:color w:val="auto"/>
          <w:sz w:val="24"/>
          <w:szCs w:val="24"/>
          <w:highlight w:val="none"/>
        </w:rPr>
        <w:t>第</w:t>
      </w:r>
      <w:r>
        <w:rPr>
          <w:rFonts w:hint="eastAsia" w:ascii="宋体" w:hAnsi="宋体" w:eastAsia="宋体" w:cs="宋体"/>
          <w:bCs/>
          <w:color w:val="auto"/>
          <w:sz w:val="24"/>
          <w:szCs w:val="24"/>
          <w:highlight w:val="none"/>
          <w:lang w:eastAsia="zh-CN"/>
        </w:rPr>
        <w:t>二</w:t>
      </w:r>
      <w:r>
        <w:rPr>
          <w:rFonts w:hint="eastAsia" w:ascii="宋体" w:hAnsi="宋体" w:eastAsia="宋体" w:cs="宋体"/>
          <w:bCs/>
          <w:color w:val="auto"/>
          <w:sz w:val="24"/>
          <w:szCs w:val="24"/>
          <w:highlight w:val="none"/>
        </w:rPr>
        <w:t>部分  项目谈判内容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_Toc16649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10"/>
        <w:tabs>
          <w:tab w:val="right" w:leader="dot" w:pos="9069"/>
        </w:tabs>
        <w:spacing w:line="360" w:lineRule="auto"/>
        <w:rPr>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_Toc15040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1. 本次谈判内容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_Toc15040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10"/>
        <w:tabs>
          <w:tab w:val="right" w:leader="dot" w:pos="9069"/>
        </w:tabs>
        <w:spacing w:line="360" w:lineRule="auto"/>
        <w:rPr>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_Toc375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2. 质量、要求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_Toc375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10"/>
        <w:tabs>
          <w:tab w:val="right" w:leader="dot" w:pos="9069"/>
        </w:tabs>
        <w:spacing w:line="360" w:lineRule="auto"/>
        <w:rPr>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_Toc19181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3. 竞标报价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_Toc19181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10"/>
        <w:tabs>
          <w:tab w:val="right" w:leader="dot" w:pos="9069"/>
        </w:tabs>
        <w:spacing w:line="360" w:lineRule="auto"/>
        <w:rPr>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_Toc10794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4. 交货时间及地点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_Toc10794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10"/>
        <w:tabs>
          <w:tab w:val="right" w:leader="dot" w:pos="9069"/>
        </w:tabs>
        <w:spacing w:line="360" w:lineRule="auto"/>
        <w:rPr>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_Toc23617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5. 服务承诺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_Toc23617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10"/>
        <w:tabs>
          <w:tab w:val="right" w:leader="dot" w:pos="9069"/>
        </w:tabs>
        <w:spacing w:line="360" w:lineRule="auto"/>
        <w:rPr>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_Toc3716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6. 履约验收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_Toc3716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9"/>
        <w:tabs>
          <w:tab w:val="right" w:leader="dot" w:pos="9069"/>
        </w:tabs>
        <w:spacing w:line="360" w:lineRule="auto"/>
        <w:rPr>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_Toc13906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bCs/>
          <w:color w:val="auto"/>
          <w:sz w:val="24"/>
          <w:szCs w:val="24"/>
          <w:highlight w:val="none"/>
          <w:lang w:eastAsia="zh-CN"/>
        </w:rPr>
        <w:t>第三部分  合同文本（范本）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_Toc13906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9"/>
        <w:tabs>
          <w:tab w:val="right" w:leader="dot" w:pos="9069"/>
        </w:tabs>
        <w:spacing w:line="360" w:lineRule="auto"/>
        <w:rPr>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_Toc31380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eastAsia="zh-CN"/>
        </w:rPr>
        <w:t>中标商自行到招标人处签订所需合同</w:t>
      </w:r>
      <w:r>
        <w:rPr>
          <w:rFonts w:hint="eastAsia" w:ascii="宋体" w:hAnsi="宋体" w:eastAsia="宋体" w:cs="宋体"/>
          <w:color w:val="auto"/>
          <w:sz w:val="24"/>
          <w:szCs w:val="24"/>
          <w:highlight w:val="none"/>
          <w:lang w:eastAsia="zh-CN"/>
        </w:rPr>
        <w: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_Toc31380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9"/>
        <w:tabs>
          <w:tab w:val="right" w:leader="dot" w:pos="9069"/>
        </w:tabs>
        <w:spacing w:line="360" w:lineRule="auto"/>
        <w:rPr>
          <w:rFonts w:hint="default"/>
          <w:color w:val="auto"/>
          <w:sz w:val="24"/>
          <w:szCs w:val="24"/>
          <w:highlight w:val="none"/>
          <w:lang w:val="en-US"/>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_Toc21631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bCs/>
          <w:color w:val="auto"/>
          <w:sz w:val="24"/>
          <w:szCs w:val="24"/>
          <w:highlight w:val="none"/>
          <w:lang w:eastAsia="zh-CN"/>
        </w:rPr>
        <w:t>第</w:t>
      </w: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lang w:eastAsia="zh-CN"/>
        </w:rPr>
        <w:t xml:space="preserve">部分  </w:t>
      </w:r>
      <w:r>
        <w:rPr>
          <w:rFonts w:hint="eastAsia" w:ascii="宋体" w:hAnsi="宋体" w:eastAsia="宋体" w:cs="宋体"/>
          <w:bCs/>
          <w:color w:val="auto"/>
          <w:sz w:val="24"/>
          <w:szCs w:val="24"/>
          <w:highlight w:val="none"/>
          <w:lang w:val="en-US" w:eastAsia="zh-CN"/>
        </w:rPr>
        <w:t>采购需求</w:t>
      </w:r>
      <w:r>
        <w:rPr>
          <w:color w:val="auto"/>
          <w:sz w:val="24"/>
          <w:szCs w:val="24"/>
          <w:highlight w:val="none"/>
        </w:rPr>
        <w:tab/>
      </w:r>
      <w:r>
        <w:rPr>
          <w:rFonts w:hint="eastAsia"/>
          <w:color w:val="auto"/>
          <w:sz w:val="24"/>
          <w:szCs w:val="24"/>
          <w:highlight w:val="none"/>
          <w:lang w:val="en-US" w:eastAsia="zh-CN"/>
        </w:rPr>
        <w:t>.</w:t>
      </w:r>
      <w:r>
        <w:rPr>
          <w:rFonts w:hint="eastAsia" w:ascii="宋体" w:hAnsi="宋体" w:eastAsia="宋体" w:cs="宋体"/>
          <w:color w:val="auto"/>
          <w:sz w:val="24"/>
          <w:szCs w:val="24"/>
          <w:highlight w:val="none"/>
          <w:lang w:eastAsia="zh-CN"/>
        </w:rPr>
        <w:fldChar w:fldCharType="end"/>
      </w:r>
      <w:r>
        <w:rPr>
          <w:rFonts w:hint="eastAsia" w:ascii="宋体" w:hAnsi="宋体" w:cs="宋体"/>
          <w:color w:val="auto"/>
          <w:sz w:val="24"/>
          <w:szCs w:val="24"/>
          <w:highlight w:val="none"/>
          <w:lang w:val="en-US" w:eastAsia="zh-CN"/>
        </w:rPr>
        <w:t>19</w:t>
      </w:r>
    </w:p>
    <w:p>
      <w:pPr>
        <w:pStyle w:val="9"/>
        <w:tabs>
          <w:tab w:val="right" w:leader="dot" w:pos="9069"/>
        </w:tabs>
        <w:spacing w:line="360" w:lineRule="auto"/>
        <w:rPr>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_Toc1437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bCs/>
          <w:color w:val="auto"/>
          <w:sz w:val="24"/>
          <w:szCs w:val="24"/>
          <w:highlight w:val="none"/>
          <w:lang w:eastAsia="zh-CN"/>
        </w:rPr>
        <w:t>第</w:t>
      </w:r>
      <w:r>
        <w:rPr>
          <w:rFonts w:hint="eastAsia" w:ascii="宋体" w:hAnsi="宋体" w:eastAsia="宋体" w:cs="宋体"/>
          <w:bCs/>
          <w:color w:val="auto"/>
          <w:sz w:val="24"/>
          <w:szCs w:val="24"/>
          <w:highlight w:val="none"/>
          <w:lang w:val="en-US" w:eastAsia="zh-CN"/>
        </w:rPr>
        <w:t>五</w:t>
      </w:r>
      <w:r>
        <w:rPr>
          <w:rFonts w:hint="eastAsia" w:ascii="宋体" w:hAnsi="宋体" w:eastAsia="宋体" w:cs="宋体"/>
          <w:bCs/>
          <w:color w:val="auto"/>
          <w:sz w:val="24"/>
          <w:szCs w:val="24"/>
          <w:highlight w:val="none"/>
          <w:lang w:eastAsia="zh-CN"/>
        </w:rPr>
        <w:t>部分  竞标文件格式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_Toc1437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10"/>
        <w:tabs>
          <w:tab w:val="right" w:leader="dot" w:pos="9069"/>
        </w:tabs>
        <w:spacing w:line="360" w:lineRule="auto"/>
        <w:rPr>
          <w:rFonts w:hint="default"/>
          <w:color w:val="auto"/>
          <w:sz w:val="24"/>
          <w:szCs w:val="24"/>
          <w:highlight w:val="none"/>
          <w:lang w:val="en-US"/>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_Toc23762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kern w:val="2"/>
          <w:sz w:val="24"/>
          <w:szCs w:val="24"/>
          <w:highlight w:val="none"/>
          <w:lang w:eastAsia="zh-CN"/>
        </w:rPr>
        <w:t>附件1：</w:t>
      </w:r>
      <w:r>
        <w:rPr>
          <w:color w:val="auto"/>
          <w:sz w:val="24"/>
          <w:szCs w:val="24"/>
          <w:highlight w:val="none"/>
        </w:rPr>
        <w:tab/>
      </w:r>
      <w:r>
        <w:rPr>
          <w:rFonts w:hint="eastAsia"/>
          <w:color w:val="auto"/>
          <w:sz w:val="24"/>
          <w:szCs w:val="24"/>
          <w:highlight w:val="none"/>
          <w:lang w:val="en-US" w:eastAsia="zh-CN"/>
        </w:rPr>
        <w:t>2</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val="en-US" w:eastAsia="zh-CN"/>
        </w:rPr>
        <w:t>2</w:t>
      </w:r>
    </w:p>
    <w:p>
      <w:pPr>
        <w:pStyle w:val="10"/>
        <w:tabs>
          <w:tab w:val="right" w:leader="dot" w:pos="9069"/>
        </w:tabs>
        <w:spacing w:line="360" w:lineRule="auto"/>
        <w:rPr>
          <w:rFonts w:hint="default"/>
          <w:color w:val="auto"/>
          <w:sz w:val="24"/>
          <w:szCs w:val="24"/>
          <w:highlight w:val="none"/>
          <w:lang w:val="en-US"/>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_Toc25076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kern w:val="2"/>
          <w:sz w:val="24"/>
          <w:szCs w:val="24"/>
          <w:highlight w:val="none"/>
          <w:lang w:eastAsia="zh-CN"/>
        </w:rPr>
        <w:t>附件2：</w:t>
      </w:r>
      <w:r>
        <w:rPr>
          <w:color w:val="auto"/>
          <w:sz w:val="24"/>
          <w:szCs w:val="24"/>
          <w:highlight w:val="none"/>
        </w:rPr>
        <w:tab/>
      </w:r>
      <w:r>
        <w:rPr>
          <w:rFonts w:hint="eastAsia"/>
          <w:color w:val="auto"/>
          <w:sz w:val="24"/>
          <w:szCs w:val="24"/>
          <w:highlight w:val="none"/>
          <w:lang w:val="en-US" w:eastAsia="zh-CN"/>
        </w:rPr>
        <w:t>2</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val="en-US" w:eastAsia="zh-CN"/>
        </w:rPr>
        <w:t>3</w:t>
      </w:r>
    </w:p>
    <w:p>
      <w:pPr>
        <w:pStyle w:val="10"/>
        <w:tabs>
          <w:tab w:val="right" w:leader="dot" w:pos="9069"/>
        </w:tabs>
        <w:spacing w:line="360" w:lineRule="auto"/>
        <w:rPr>
          <w:rFonts w:hint="default"/>
          <w:color w:val="auto"/>
          <w:sz w:val="24"/>
          <w:szCs w:val="24"/>
          <w:highlight w:val="none"/>
          <w:lang w:val="en-US"/>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_Toc4862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kern w:val="2"/>
          <w:sz w:val="24"/>
          <w:szCs w:val="24"/>
          <w:highlight w:val="none"/>
          <w:lang w:eastAsia="zh-CN"/>
        </w:rPr>
        <w:t>附件3：</w:t>
      </w:r>
      <w:r>
        <w:rPr>
          <w:color w:val="auto"/>
          <w:sz w:val="24"/>
          <w:szCs w:val="24"/>
          <w:highlight w:val="none"/>
        </w:rPr>
        <w:tab/>
      </w:r>
      <w:r>
        <w:rPr>
          <w:rFonts w:hint="eastAsia"/>
          <w:color w:val="auto"/>
          <w:sz w:val="24"/>
          <w:szCs w:val="24"/>
          <w:highlight w:val="none"/>
          <w:lang w:val="en-US" w:eastAsia="zh-CN"/>
        </w:rPr>
        <w:t>2</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val="en-US" w:eastAsia="zh-CN"/>
        </w:rPr>
        <w:t>4</w:t>
      </w:r>
    </w:p>
    <w:p>
      <w:pPr>
        <w:pStyle w:val="10"/>
        <w:tabs>
          <w:tab w:val="right" w:leader="dot" w:pos="9069"/>
        </w:tabs>
        <w:spacing w:line="360" w:lineRule="auto"/>
        <w:rPr>
          <w:rFonts w:hint="default"/>
          <w:color w:val="auto"/>
          <w:sz w:val="24"/>
          <w:szCs w:val="24"/>
          <w:highlight w:val="none"/>
          <w:lang w:val="en-US"/>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_Toc23683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kern w:val="2"/>
          <w:sz w:val="24"/>
          <w:szCs w:val="24"/>
          <w:highlight w:val="none"/>
        </w:rPr>
        <w:t>附件4.</w:t>
      </w:r>
      <w:r>
        <w:rPr>
          <w:color w:val="auto"/>
          <w:sz w:val="24"/>
          <w:szCs w:val="24"/>
          <w:highlight w:val="none"/>
        </w:rPr>
        <w:tab/>
      </w:r>
      <w:r>
        <w:rPr>
          <w:rFonts w:hint="eastAsia"/>
          <w:color w:val="auto"/>
          <w:sz w:val="24"/>
          <w:szCs w:val="24"/>
          <w:highlight w:val="none"/>
          <w:lang w:val="en-US" w:eastAsia="zh-CN"/>
        </w:rPr>
        <w:t>2</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val="en-US" w:eastAsia="zh-CN"/>
        </w:rPr>
        <w:t>5</w:t>
      </w:r>
    </w:p>
    <w:p>
      <w:pPr>
        <w:pStyle w:val="10"/>
        <w:tabs>
          <w:tab w:val="right" w:leader="dot" w:pos="9069"/>
        </w:tabs>
        <w:spacing w:line="360" w:lineRule="auto"/>
        <w:rPr>
          <w:rFonts w:hint="default"/>
          <w:color w:val="auto"/>
          <w:sz w:val="24"/>
          <w:szCs w:val="24"/>
          <w:highlight w:val="none"/>
          <w:lang w:val="en-US"/>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_Toc20537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kern w:val="2"/>
          <w:sz w:val="24"/>
          <w:szCs w:val="24"/>
          <w:highlight w:val="none"/>
          <w:lang w:eastAsia="zh-CN"/>
        </w:rPr>
        <w:t>附件</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eastAsia="zh-CN"/>
        </w:rPr>
        <w:t>：</w:t>
      </w:r>
      <w:r>
        <w:rPr>
          <w:color w:val="auto"/>
          <w:sz w:val="24"/>
          <w:szCs w:val="24"/>
          <w:highlight w:val="none"/>
        </w:rPr>
        <w:tab/>
      </w:r>
      <w:r>
        <w:rPr>
          <w:rFonts w:hint="eastAsia"/>
          <w:color w:val="auto"/>
          <w:sz w:val="24"/>
          <w:szCs w:val="24"/>
          <w:highlight w:val="none"/>
          <w:lang w:val="en-US" w:eastAsia="zh-CN"/>
        </w:rPr>
        <w:t>2</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val="en-US" w:eastAsia="zh-CN"/>
        </w:rPr>
        <w:t>7</w:t>
      </w:r>
    </w:p>
    <w:p>
      <w:pPr>
        <w:pStyle w:val="10"/>
        <w:tabs>
          <w:tab w:val="right" w:leader="dot" w:pos="9069"/>
        </w:tabs>
        <w:spacing w:line="360" w:lineRule="auto"/>
        <w:rPr>
          <w:rFonts w:hint="default"/>
          <w:color w:val="auto"/>
          <w:sz w:val="24"/>
          <w:szCs w:val="24"/>
          <w:highlight w:val="none"/>
          <w:lang w:val="en-US"/>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_Toc4536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kern w:val="2"/>
          <w:sz w:val="24"/>
          <w:szCs w:val="24"/>
          <w:highlight w:val="none"/>
          <w:lang w:eastAsia="zh-CN"/>
        </w:rPr>
        <w:t>附件</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eastAsia="zh-CN"/>
        </w:rPr>
        <w:t>：</w:t>
      </w:r>
      <w:r>
        <w:rPr>
          <w:color w:val="auto"/>
          <w:sz w:val="24"/>
          <w:szCs w:val="24"/>
          <w:highlight w:val="none"/>
        </w:rPr>
        <w:tab/>
      </w:r>
      <w:r>
        <w:rPr>
          <w:rFonts w:hint="eastAsia"/>
          <w:color w:val="auto"/>
          <w:sz w:val="24"/>
          <w:szCs w:val="24"/>
          <w:highlight w:val="none"/>
          <w:lang w:val="en-US" w:eastAsia="zh-CN"/>
        </w:rPr>
        <w:t>2</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val="en-US" w:eastAsia="zh-CN"/>
        </w:rPr>
        <w:t>6</w:t>
      </w:r>
    </w:p>
    <w:p>
      <w:pPr>
        <w:suppressAutoHyphens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fldChar w:fldCharType="end"/>
      </w:r>
    </w:p>
    <w:p>
      <w:pPr>
        <w:suppressAutoHyphens w:val="0"/>
        <w:spacing w:line="360" w:lineRule="auto"/>
        <w:ind w:firstLine="480" w:firstLineChars="200"/>
        <w:rPr>
          <w:rFonts w:hint="eastAsia" w:ascii="宋体" w:hAnsi="宋体" w:eastAsia="宋体" w:cs="宋体"/>
          <w:color w:val="auto"/>
          <w:sz w:val="24"/>
          <w:szCs w:val="24"/>
          <w:highlight w:val="none"/>
          <w:lang w:eastAsia="zh-CN"/>
        </w:rPr>
      </w:pPr>
    </w:p>
    <w:p>
      <w:pPr>
        <w:pStyle w:val="5"/>
        <w:rPr>
          <w:rFonts w:hint="eastAsia" w:ascii="宋体" w:hAnsi="宋体" w:eastAsia="宋体" w:cs="宋体"/>
          <w:color w:val="auto"/>
          <w:sz w:val="24"/>
          <w:highlight w:val="none"/>
          <w:lang w:eastAsia="zh-CN"/>
        </w:rPr>
      </w:pPr>
    </w:p>
    <w:p>
      <w:pPr>
        <w:rPr>
          <w:rFonts w:hint="eastAsia"/>
          <w:color w:val="auto"/>
          <w:lang w:eastAsia="zh-CN"/>
        </w:rPr>
      </w:pPr>
    </w:p>
    <w:p>
      <w:pPr>
        <w:jc w:val="center"/>
        <w:rPr>
          <w:rFonts w:hint="eastAsia" w:ascii="宋体" w:hAnsi="宋体" w:eastAsia="宋体" w:cs="宋体"/>
          <w:b/>
          <w:bCs/>
          <w:color w:val="auto"/>
          <w:sz w:val="36"/>
          <w:highlight w:val="none"/>
          <w:lang w:val="en-US" w:eastAsia="zh-CN"/>
        </w:rPr>
      </w:pPr>
    </w:p>
    <w:p>
      <w:pPr>
        <w:jc w:val="center"/>
        <w:rPr>
          <w:rFonts w:hint="eastAsia" w:ascii="宋体" w:hAnsi="宋体" w:eastAsia="宋体" w:cs="宋体"/>
          <w:b/>
          <w:bCs/>
          <w:color w:val="auto"/>
          <w:sz w:val="36"/>
          <w:highlight w:val="none"/>
          <w:lang w:val="en-US" w:eastAsia="zh-CN"/>
        </w:rPr>
      </w:pPr>
    </w:p>
    <w:p>
      <w:pPr>
        <w:jc w:val="center"/>
        <w:rPr>
          <w:rFonts w:hint="eastAsia" w:ascii="宋体" w:hAnsi="宋体" w:eastAsia="宋体" w:cs="宋体"/>
          <w:b/>
          <w:bCs/>
          <w:color w:val="auto"/>
          <w:sz w:val="36"/>
          <w:highlight w:val="none"/>
          <w:lang w:val="en-US" w:eastAsia="zh-CN"/>
        </w:rPr>
      </w:pPr>
    </w:p>
    <w:p>
      <w:pPr>
        <w:jc w:val="center"/>
        <w:rPr>
          <w:rFonts w:hint="eastAsia" w:ascii="宋体" w:hAnsi="宋体" w:eastAsia="宋体" w:cs="宋体"/>
          <w:b/>
          <w:bCs/>
          <w:color w:val="auto"/>
          <w:sz w:val="36"/>
          <w:highlight w:val="none"/>
          <w:lang w:val="en-US" w:eastAsia="zh-CN"/>
        </w:rPr>
      </w:pPr>
    </w:p>
    <w:p>
      <w:pPr>
        <w:jc w:val="center"/>
        <w:rPr>
          <w:rFonts w:hint="eastAsia" w:ascii="宋体" w:hAnsi="宋体" w:eastAsia="宋体" w:cs="宋体"/>
          <w:b/>
          <w:bCs/>
          <w:color w:val="auto"/>
          <w:sz w:val="36"/>
          <w:highlight w:val="none"/>
          <w:lang w:val="en-US" w:eastAsia="zh-CN"/>
        </w:rPr>
      </w:pPr>
    </w:p>
    <w:p>
      <w:pPr>
        <w:jc w:val="center"/>
        <w:rPr>
          <w:rFonts w:hint="eastAsia" w:ascii="宋体" w:hAnsi="宋体" w:eastAsia="宋体" w:cs="宋体"/>
          <w:b/>
          <w:bCs/>
          <w:color w:val="auto"/>
          <w:sz w:val="36"/>
          <w:highlight w:val="none"/>
          <w:lang w:val="en-US" w:eastAsia="zh-CN"/>
        </w:rPr>
      </w:pPr>
    </w:p>
    <w:p>
      <w:pPr>
        <w:jc w:val="center"/>
        <w:rPr>
          <w:rFonts w:hint="eastAsia" w:ascii="宋体" w:hAnsi="宋体" w:eastAsia="宋体" w:cs="宋体"/>
          <w:b/>
          <w:bCs/>
          <w:color w:val="auto"/>
          <w:sz w:val="36"/>
          <w:highlight w:val="none"/>
          <w:lang w:val="en-US" w:eastAsia="zh-CN"/>
        </w:rPr>
      </w:pPr>
    </w:p>
    <w:p>
      <w:pPr>
        <w:jc w:val="center"/>
        <w:rPr>
          <w:rFonts w:hint="eastAsia" w:ascii="宋体" w:hAnsi="宋体" w:eastAsia="宋体" w:cs="宋体"/>
          <w:b/>
          <w:bCs/>
          <w:color w:val="auto"/>
          <w:sz w:val="36"/>
          <w:highlight w:val="none"/>
          <w:lang w:val="en-US" w:eastAsia="zh-CN"/>
        </w:rPr>
      </w:pPr>
    </w:p>
    <w:p>
      <w:pPr>
        <w:jc w:val="center"/>
        <w:rPr>
          <w:rFonts w:hint="eastAsia" w:ascii="宋体" w:hAnsi="宋体" w:eastAsia="宋体" w:cs="宋体"/>
          <w:b/>
          <w:bCs/>
          <w:color w:val="auto"/>
          <w:sz w:val="36"/>
          <w:highlight w:val="none"/>
          <w:lang w:val="en-US" w:eastAsia="zh-CN"/>
        </w:rPr>
      </w:pPr>
    </w:p>
    <w:p>
      <w:pPr>
        <w:jc w:val="center"/>
        <w:rPr>
          <w:rFonts w:hint="eastAsia" w:ascii="宋体" w:hAnsi="宋体" w:eastAsia="宋体" w:cs="宋体"/>
          <w:b/>
          <w:bCs/>
          <w:color w:val="auto"/>
          <w:sz w:val="36"/>
          <w:highlight w:val="none"/>
          <w:lang w:val="en-US" w:eastAsia="zh-CN"/>
        </w:rPr>
      </w:pPr>
    </w:p>
    <w:p>
      <w:pPr>
        <w:jc w:val="center"/>
        <w:rPr>
          <w:rFonts w:hint="eastAsia" w:ascii="宋体" w:hAnsi="宋体" w:eastAsia="宋体" w:cs="宋体"/>
          <w:b/>
          <w:bCs/>
          <w:color w:val="auto"/>
          <w:sz w:val="36"/>
          <w:highlight w:val="none"/>
          <w:lang w:val="en-US" w:eastAsia="zh-CN"/>
        </w:rPr>
      </w:pPr>
    </w:p>
    <w:p>
      <w:pPr>
        <w:jc w:val="center"/>
        <w:rPr>
          <w:rFonts w:hint="eastAsia" w:ascii="宋体" w:hAnsi="宋体" w:eastAsia="宋体" w:cs="宋体"/>
          <w:b/>
          <w:bCs/>
          <w:color w:val="auto"/>
          <w:sz w:val="36"/>
          <w:highlight w:val="none"/>
          <w:lang w:val="en-US" w:eastAsia="zh-CN"/>
        </w:rPr>
      </w:pPr>
    </w:p>
    <w:p>
      <w:pPr>
        <w:jc w:val="center"/>
        <w:rPr>
          <w:rFonts w:hint="eastAsia" w:ascii="宋体" w:hAnsi="宋体" w:eastAsia="宋体" w:cs="宋体"/>
          <w:b/>
          <w:bCs/>
          <w:color w:val="auto"/>
          <w:sz w:val="36"/>
          <w:highlight w:val="none"/>
          <w:lang w:val="en-US" w:eastAsia="zh-CN"/>
        </w:rPr>
      </w:pPr>
    </w:p>
    <w:p>
      <w:pPr>
        <w:jc w:val="center"/>
        <w:rPr>
          <w:rFonts w:hint="eastAsia" w:ascii="宋体" w:hAnsi="宋体" w:eastAsia="宋体" w:cs="宋体"/>
          <w:b/>
          <w:bCs/>
          <w:color w:val="auto"/>
          <w:sz w:val="36"/>
          <w:highlight w:val="none"/>
          <w:lang w:val="en-US" w:eastAsia="zh-CN"/>
        </w:rPr>
      </w:pPr>
    </w:p>
    <w:p>
      <w:pPr>
        <w:jc w:val="center"/>
        <w:rPr>
          <w:rFonts w:hint="eastAsia" w:ascii="宋体" w:hAnsi="宋体" w:eastAsia="宋体" w:cs="宋体"/>
          <w:b/>
          <w:bCs/>
          <w:color w:val="auto"/>
          <w:sz w:val="36"/>
          <w:highlight w:val="none"/>
          <w:lang w:val="en-US" w:eastAsia="zh-CN"/>
        </w:rPr>
      </w:pPr>
    </w:p>
    <w:p>
      <w:pPr>
        <w:jc w:val="center"/>
        <w:rPr>
          <w:rFonts w:hint="eastAsia" w:ascii="宋体" w:hAnsi="宋体" w:eastAsia="宋体" w:cs="宋体"/>
          <w:b/>
          <w:bCs/>
          <w:color w:val="auto"/>
          <w:sz w:val="36"/>
          <w:highlight w:val="none"/>
          <w:lang w:val="en-US" w:eastAsia="zh-CN"/>
        </w:rPr>
      </w:pPr>
    </w:p>
    <w:p>
      <w:pPr>
        <w:jc w:val="center"/>
        <w:rPr>
          <w:rFonts w:hint="eastAsia" w:ascii="宋体" w:hAnsi="宋体" w:eastAsia="宋体" w:cs="宋体"/>
          <w:b/>
          <w:bCs/>
          <w:color w:val="auto"/>
          <w:sz w:val="36"/>
          <w:highlight w:val="none"/>
          <w:lang w:val="en-US" w:eastAsia="zh-CN"/>
        </w:rPr>
      </w:pPr>
    </w:p>
    <w:p>
      <w:pPr>
        <w:jc w:val="center"/>
        <w:rPr>
          <w:rFonts w:hint="eastAsia" w:ascii="宋体" w:hAnsi="宋体" w:eastAsia="宋体" w:cs="宋体"/>
          <w:b/>
          <w:bCs/>
          <w:color w:val="auto"/>
          <w:sz w:val="36"/>
          <w:highlight w:val="none"/>
          <w:lang w:val="en-US" w:eastAsia="zh-CN"/>
        </w:rPr>
      </w:pPr>
    </w:p>
    <w:p>
      <w:pPr>
        <w:jc w:val="center"/>
        <w:rPr>
          <w:rFonts w:hint="eastAsia" w:ascii="宋体" w:hAnsi="宋体" w:eastAsia="宋体" w:cs="宋体"/>
          <w:b/>
          <w:bCs/>
          <w:color w:val="auto"/>
          <w:sz w:val="36"/>
          <w:highlight w:val="none"/>
          <w:lang w:val="en-US" w:eastAsia="zh-CN"/>
        </w:rPr>
      </w:pPr>
    </w:p>
    <w:p>
      <w:pPr>
        <w:jc w:val="center"/>
        <w:rPr>
          <w:rFonts w:hint="eastAsia" w:ascii="宋体" w:hAnsi="宋体" w:eastAsia="宋体" w:cs="宋体"/>
          <w:b/>
          <w:bCs/>
          <w:color w:val="auto"/>
          <w:sz w:val="36"/>
          <w:highlight w:val="none"/>
          <w:lang w:val="en-US" w:eastAsia="zh-CN"/>
        </w:rPr>
      </w:pPr>
    </w:p>
    <w:p>
      <w:pPr>
        <w:jc w:val="center"/>
        <w:rPr>
          <w:rFonts w:hint="eastAsia" w:ascii="宋体" w:hAnsi="宋体" w:eastAsia="宋体" w:cs="宋体"/>
          <w:b/>
          <w:bCs/>
          <w:color w:val="auto"/>
          <w:sz w:val="36"/>
          <w:highlight w:val="none"/>
          <w:lang w:val="en-US" w:eastAsia="zh-CN"/>
        </w:rPr>
      </w:pPr>
    </w:p>
    <w:p>
      <w:pPr>
        <w:jc w:val="center"/>
        <w:rPr>
          <w:rFonts w:hint="eastAsia" w:ascii="宋体" w:hAnsi="宋体" w:eastAsia="宋体" w:cs="宋体"/>
          <w:b/>
          <w:bCs/>
          <w:color w:val="auto"/>
          <w:sz w:val="36"/>
          <w:highlight w:val="none"/>
          <w:lang w:val="en-US" w:eastAsia="zh-CN"/>
        </w:rPr>
      </w:pPr>
    </w:p>
    <w:p>
      <w:pPr>
        <w:jc w:val="center"/>
        <w:rPr>
          <w:rFonts w:hint="eastAsia" w:ascii="宋体" w:hAnsi="宋体" w:eastAsia="宋体" w:cs="宋体"/>
          <w:b/>
          <w:bCs/>
          <w:color w:val="auto"/>
          <w:sz w:val="36"/>
          <w:highlight w:val="none"/>
          <w:lang w:val="en-US" w:eastAsia="zh-CN"/>
        </w:rPr>
        <w:sectPr>
          <w:headerReference r:id="rId3" w:type="default"/>
          <w:footerReference r:id="rId4" w:type="default"/>
          <w:footnotePr>
            <w:pos w:val="beneathText"/>
          </w:footnotePr>
          <w:pgSz w:w="11905" w:h="16837"/>
          <w:pgMar w:top="1134" w:right="1418" w:bottom="1134" w:left="1418" w:header="851" w:footer="992" w:gutter="0"/>
          <w:pgNumType w:fmt="decimal" w:start="1"/>
          <w:cols w:space="720" w:num="1"/>
          <w:docGrid w:type="lines" w:linePitch="312" w:charSpace="0"/>
        </w:sectPr>
      </w:pPr>
    </w:p>
    <w:p>
      <w:pPr>
        <w:jc w:val="center"/>
        <w:rPr>
          <w:rFonts w:hint="eastAsia" w:ascii="宋体" w:hAnsi="宋体" w:eastAsia="宋体" w:cs="宋体"/>
          <w:b/>
          <w:bCs/>
          <w:color w:val="auto"/>
          <w:sz w:val="36"/>
          <w:highlight w:val="none"/>
          <w:lang w:val="en-US" w:eastAsia="zh-CN"/>
        </w:rPr>
      </w:pPr>
      <w:r>
        <w:rPr>
          <w:rFonts w:hint="eastAsia" w:ascii="宋体" w:hAnsi="宋体" w:eastAsia="宋体" w:cs="宋体"/>
          <w:b/>
          <w:bCs/>
          <w:color w:val="auto"/>
          <w:sz w:val="36"/>
          <w:highlight w:val="none"/>
          <w:lang w:val="en-US" w:eastAsia="zh-CN"/>
        </w:rPr>
        <w:t>竞争性谈判公告</w:t>
      </w:r>
    </w:p>
    <w:p>
      <w:pPr>
        <w:spacing w:line="400" w:lineRule="exact"/>
        <w:rPr>
          <w:color w:val="auto"/>
        </w:rPr>
      </w:pP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480" w:firstLineChars="200"/>
        <w:jc w:val="both"/>
        <w:textAlignment w:val="auto"/>
        <w:outlineLvl w:val="9"/>
        <w:rPr>
          <w:rStyle w:val="15"/>
          <w:rFonts w:hint="default" w:ascii="宋体" w:hAnsi="宋体" w:eastAsia="宋体" w:cs="宋体"/>
          <w:b w:val="0"/>
          <w:bCs w:val="0"/>
          <w:i w:val="0"/>
          <w:caps w:val="0"/>
          <w:color w:val="auto"/>
          <w:spacing w:val="0"/>
          <w:sz w:val="24"/>
          <w:szCs w:val="24"/>
          <w:highlight w:val="none"/>
          <w:lang w:val="en-US" w:eastAsia="zh-CN"/>
        </w:rPr>
      </w:pPr>
    </w:p>
    <w:p>
      <w:pPr>
        <w:pStyle w:val="5"/>
        <w:rPr>
          <w:rFonts w:hint="eastAsia" w:ascii="宋体" w:hAnsi="宋体" w:eastAsia="宋体" w:cs="宋体"/>
          <w:color w:val="auto"/>
          <w:sz w:val="24"/>
          <w:highlight w:val="none"/>
          <w:lang w:eastAsia="zh-CN"/>
        </w:rPr>
      </w:pPr>
    </w:p>
    <w:p>
      <w:pPr>
        <w:rPr>
          <w:rFonts w:hint="eastAsia" w:ascii="宋体" w:hAnsi="宋体" w:eastAsia="宋体" w:cs="宋体"/>
          <w:color w:val="auto"/>
          <w:sz w:val="24"/>
          <w:highlight w:val="none"/>
          <w:lang w:eastAsia="zh-CN"/>
        </w:rPr>
      </w:pPr>
    </w:p>
    <w:p>
      <w:pPr>
        <w:pStyle w:val="5"/>
        <w:rPr>
          <w:rFonts w:hint="eastAsia" w:ascii="宋体" w:hAnsi="宋体" w:eastAsia="宋体" w:cs="宋体"/>
          <w:color w:val="auto"/>
          <w:sz w:val="24"/>
          <w:highlight w:val="none"/>
          <w:lang w:eastAsia="zh-CN"/>
        </w:rPr>
      </w:pPr>
    </w:p>
    <w:p>
      <w:pPr>
        <w:rPr>
          <w:rFonts w:hint="eastAsia" w:ascii="宋体" w:hAnsi="宋体" w:eastAsia="宋体" w:cs="宋体"/>
          <w:color w:val="auto"/>
          <w:sz w:val="24"/>
          <w:highlight w:val="none"/>
          <w:lang w:eastAsia="zh-CN"/>
        </w:rPr>
      </w:pPr>
    </w:p>
    <w:p>
      <w:pPr>
        <w:pStyle w:val="5"/>
        <w:rPr>
          <w:rFonts w:hint="eastAsia" w:ascii="宋体" w:hAnsi="宋体" w:eastAsia="宋体" w:cs="宋体"/>
          <w:color w:val="auto"/>
          <w:sz w:val="24"/>
          <w:highlight w:val="none"/>
          <w:lang w:eastAsia="zh-CN"/>
        </w:rPr>
      </w:pPr>
    </w:p>
    <w:p>
      <w:pPr>
        <w:rPr>
          <w:rFonts w:hint="eastAsia" w:ascii="宋体" w:hAnsi="宋体" w:eastAsia="宋体" w:cs="宋体"/>
          <w:color w:val="auto"/>
          <w:sz w:val="24"/>
          <w:highlight w:val="none"/>
          <w:lang w:eastAsia="zh-CN"/>
        </w:rPr>
      </w:pPr>
    </w:p>
    <w:p>
      <w:pPr>
        <w:pStyle w:val="5"/>
        <w:rPr>
          <w:rFonts w:hint="eastAsia" w:ascii="宋体" w:hAnsi="宋体" w:eastAsia="宋体" w:cs="宋体"/>
          <w:color w:val="auto"/>
          <w:sz w:val="24"/>
          <w:highlight w:val="none"/>
          <w:lang w:eastAsia="zh-CN"/>
        </w:rPr>
      </w:pPr>
    </w:p>
    <w:p>
      <w:pPr>
        <w:rPr>
          <w:rFonts w:hint="eastAsia" w:ascii="宋体" w:hAnsi="宋体" w:eastAsia="宋体" w:cs="宋体"/>
          <w:color w:val="auto"/>
          <w:sz w:val="24"/>
          <w:highlight w:val="none"/>
          <w:lang w:eastAsia="zh-CN"/>
        </w:rPr>
      </w:pPr>
    </w:p>
    <w:p>
      <w:pPr>
        <w:pStyle w:val="5"/>
        <w:rPr>
          <w:rFonts w:hint="eastAsia" w:ascii="宋体" w:hAnsi="宋体" w:eastAsia="宋体" w:cs="宋体"/>
          <w:color w:val="auto"/>
          <w:sz w:val="24"/>
          <w:highlight w:val="none"/>
          <w:lang w:eastAsia="zh-CN"/>
        </w:rPr>
      </w:pPr>
    </w:p>
    <w:p>
      <w:pPr>
        <w:rPr>
          <w:rFonts w:hint="eastAsia" w:ascii="宋体" w:hAnsi="宋体" w:eastAsia="宋体" w:cs="宋体"/>
          <w:color w:val="auto"/>
          <w:sz w:val="24"/>
          <w:highlight w:val="none"/>
          <w:lang w:eastAsia="zh-CN"/>
        </w:rPr>
      </w:pPr>
    </w:p>
    <w:p>
      <w:pPr>
        <w:pStyle w:val="5"/>
        <w:rPr>
          <w:rFonts w:hint="eastAsia" w:ascii="宋体" w:hAnsi="宋体" w:eastAsia="宋体" w:cs="宋体"/>
          <w:color w:val="auto"/>
          <w:sz w:val="24"/>
          <w:highlight w:val="none"/>
          <w:lang w:eastAsia="zh-CN"/>
        </w:rPr>
      </w:pPr>
    </w:p>
    <w:p>
      <w:pPr>
        <w:rPr>
          <w:rFonts w:hint="eastAsia" w:ascii="宋体" w:hAnsi="宋体" w:eastAsia="宋体" w:cs="宋体"/>
          <w:color w:val="auto"/>
          <w:sz w:val="24"/>
          <w:highlight w:val="none"/>
          <w:lang w:eastAsia="zh-CN"/>
        </w:rPr>
      </w:pPr>
    </w:p>
    <w:p>
      <w:pPr>
        <w:pStyle w:val="5"/>
        <w:rPr>
          <w:rFonts w:hint="eastAsia" w:ascii="宋体" w:hAnsi="宋体" w:eastAsia="宋体" w:cs="宋体"/>
          <w:color w:val="auto"/>
          <w:sz w:val="24"/>
          <w:highlight w:val="none"/>
          <w:lang w:eastAsia="zh-CN"/>
        </w:rPr>
      </w:pPr>
    </w:p>
    <w:p>
      <w:pPr>
        <w:rPr>
          <w:rFonts w:hint="eastAsia" w:ascii="宋体" w:hAnsi="宋体" w:eastAsia="宋体" w:cs="宋体"/>
          <w:color w:val="auto"/>
          <w:sz w:val="24"/>
          <w:highlight w:val="none"/>
          <w:lang w:eastAsia="zh-CN"/>
        </w:rPr>
      </w:pPr>
    </w:p>
    <w:p>
      <w:pPr>
        <w:pStyle w:val="5"/>
        <w:rPr>
          <w:rFonts w:hint="eastAsia" w:ascii="宋体" w:hAnsi="宋体" w:eastAsia="宋体" w:cs="宋体"/>
          <w:color w:val="auto"/>
          <w:sz w:val="24"/>
          <w:highlight w:val="none"/>
          <w:lang w:eastAsia="zh-CN"/>
        </w:rPr>
      </w:pPr>
    </w:p>
    <w:p>
      <w:pPr>
        <w:rPr>
          <w:rFonts w:hint="eastAsia" w:ascii="宋体" w:hAnsi="宋体" w:eastAsia="宋体" w:cs="宋体"/>
          <w:color w:val="auto"/>
          <w:sz w:val="24"/>
          <w:highlight w:val="none"/>
          <w:lang w:eastAsia="zh-CN"/>
        </w:rPr>
      </w:pPr>
    </w:p>
    <w:p>
      <w:pPr>
        <w:pStyle w:val="5"/>
        <w:rPr>
          <w:rFonts w:hint="eastAsia" w:ascii="宋体" w:hAnsi="宋体" w:eastAsia="宋体" w:cs="宋体"/>
          <w:color w:val="auto"/>
          <w:sz w:val="24"/>
          <w:highlight w:val="none"/>
          <w:lang w:eastAsia="zh-CN"/>
        </w:rPr>
      </w:pPr>
    </w:p>
    <w:p>
      <w:pPr>
        <w:pStyle w:val="5"/>
        <w:rPr>
          <w:rFonts w:hint="eastAsia" w:ascii="宋体" w:hAnsi="宋体" w:eastAsia="宋体" w:cs="宋体"/>
          <w:color w:val="auto"/>
          <w:sz w:val="24"/>
          <w:highlight w:val="none"/>
          <w:lang w:eastAsia="zh-CN"/>
        </w:rPr>
      </w:pPr>
    </w:p>
    <w:bookmarkEnd w:id="0"/>
    <w:bookmarkEnd w:id="1"/>
    <w:bookmarkEnd w:id="2"/>
    <w:bookmarkEnd w:id="3"/>
    <w:bookmarkEnd w:id="4"/>
    <w:bookmarkEnd w:id="5"/>
    <w:p>
      <w:pPr>
        <w:spacing w:before="280" w:after="280" w:line="560" w:lineRule="exact"/>
        <w:jc w:val="center"/>
        <w:outlineLvl w:val="0"/>
        <w:rPr>
          <w:rFonts w:hint="eastAsia" w:ascii="宋体" w:hAnsi="宋体" w:eastAsia="宋体" w:cs="宋体"/>
          <w:b/>
          <w:bCs/>
          <w:color w:val="auto"/>
          <w:sz w:val="36"/>
          <w:highlight w:val="none"/>
          <w:lang w:val="en-US" w:eastAsia="zh-CN"/>
        </w:rPr>
      </w:pPr>
      <w:bookmarkStart w:id="6" w:name="_Toc18045"/>
      <w:bookmarkStart w:id="7" w:name="_Toc129063892"/>
      <w:bookmarkStart w:id="8" w:name="_Toc132265209"/>
      <w:bookmarkStart w:id="9" w:name="_Toc163613974"/>
      <w:bookmarkStart w:id="10" w:name="_Toc132000203"/>
      <w:bookmarkStart w:id="11" w:name="_Toc132111858"/>
      <w:bookmarkStart w:id="12" w:name="_Toc132523695"/>
      <w:bookmarkStart w:id="13" w:name="_Toc21880"/>
      <w:bookmarkStart w:id="14" w:name="_Toc132523424"/>
    </w:p>
    <w:p>
      <w:pPr>
        <w:spacing w:before="280" w:after="280" w:line="560" w:lineRule="exact"/>
        <w:jc w:val="center"/>
        <w:outlineLvl w:val="0"/>
        <w:rPr>
          <w:rFonts w:hint="eastAsia" w:ascii="宋体" w:hAnsi="宋体" w:eastAsia="宋体" w:cs="宋体"/>
          <w:b/>
          <w:bCs/>
          <w:color w:val="auto"/>
          <w:sz w:val="36"/>
          <w:highlight w:val="none"/>
          <w:lang w:val="en-US" w:eastAsia="zh-CN"/>
        </w:rPr>
      </w:pPr>
    </w:p>
    <w:p>
      <w:pPr>
        <w:spacing w:before="280" w:after="280" w:line="560" w:lineRule="exact"/>
        <w:jc w:val="center"/>
        <w:outlineLvl w:val="0"/>
        <w:rPr>
          <w:rFonts w:hint="eastAsia" w:ascii="宋体" w:hAnsi="宋体" w:eastAsia="宋体" w:cs="宋体"/>
          <w:b/>
          <w:bCs/>
          <w:color w:val="auto"/>
          <w:sz w:val="36"/>
          <w:highlight w:val="none"/>
          <w:lang w:val="en-US" w:eastAsia="zh-CN"/>
        </w:rPr>
      </w:pPr>
    </w:p>
    <w:p>
      <w:pPr>
        <w:spacing w:before="280" w:after="280" w:line="560" w:lineRule="exact"/>
        <w:jc w:val="center"/>
        <w:outlineLvl w:val="0"/>
        <w:rPr>
          <w:rFonts w:hint="eastAsia" w:ascii="宋体" w:hAnsi="宋体" w:eastAsia="宋体" w:cs="宋体"/>
          <w:b/>
          <w:bCs/>
          <w:color w:val="auto"/>
          <w:sz w:val="36"/>
          <w:highlight w:val="none"/>
          <w:lang w:val="en-US" w:eastAsia="zh-CN"/>
        </w:rPr>
      </w:pPr>
    </w:p>
    <w:p>
      <w:pPr>
        <w:spacing w:before="280" w:after="280" w:line="560" w:lineRule="exact"/>
        <w:jc w:val="center"/>
        <w:outlineLvl w:val="0"/>
        <w:rPr>
          <w:rFonts w:hint="eastAsia" w:ascii="宋体" w:hAnsi="宋体" w:eastAsia="宋体" w:cs="宋体"/>
          <w:b/>
          <w:bCs/>
          <w:color w:val="auto"/>
          <w:sz w:val="36"/>
          <w:highlight w:val="none"/>
          <w:lang w:val="en-US" w:eastAsia="zh-CN"/>
        </w:rPr>
      </w:pPr>
    </w:p>
    <w:p>
      <w:pPr>
        <w:spacing w:before="280" w:after="280" w:line="560" w:lineRule="exact"/>
        <w:jc w:val="center"/>
        <w:outlineLvl w:val="0"/>
        <w:rPr>
          <w:rFonts w:hint="eastAsia" w:ascii="宋体" w:hAnsi="宋体" w:eastAsia="宋体" w:cs="宋体"/>
          <w:b/>
          <w:bCs/>
          <w:color w:val="auto"/>
          <w:sz w:val="36"/>
          <w:highlight w:val="none"/>
          <w:lang w:val="en-US" w:eastAsia="zh-CN"/>
        </w:rPr>
      </w:pPr>
    </w:p>
    <w:p>
      <w:pPr>
        <w:spacing w:before="280" w:after="280" w:line="560" w:lineRule="exact"/>
        <w:jc w:val="center"/>
        <w:outlineLvl w:val="0"/>
        <w:rPr>
          <w:rFonts w:hint="eastAsia" w:ascii="宋体" w:hAnsi="宋体" w:eastAsia="宋体" w:cs="宋体"/>
          <w:b/>
          <w:bCs/>
          <w:color w:val="auto"/>
          <w:sz w:val="36"/>
          <w:highlight w:val="none"/>
          <w:lang w:val="en-US" w:eastAsia="zh-CN"/>
        </w:rPr>
      </w:pPr>
    </w:p>
    <w:p>
      <w:pPr>
        <w:spacing w:before="280" w:after="280" w:line="560" w:lineRule="exact"/>
        <w:jc w:val="center"/>
        <w:outlineLvl w:val="0"/>
        <w:rPr>
          <w:rFonts w:hint="eastAsia" w:ascii="宋体" w:hAnsi="宋体" w:eastAsia="宋体" w:cs="宋体"/>
          <w:b/>
          <w:bCs/>
          <w:color w:val="auto"/>
          <w:sz w:val="36"/>
          <w:highlight w:val="none"/>
          <w:lang w:val="en-US" w:eastAsia="zh-CN"/>
        </w:rPr>
      </w:pPr>
    </w:p>
    <w:p>
      <w:pPr>
        <w:spacing w:before="280" w:after="280" w:line="560" w:lineRule="exact"/>
        <w:jc w:val="center"/>
        <w:outlineLvl w:val="0"/>
        <w:rPr>
          <w:rFonts w:hint="eastAsia" w:ascii="宋体" w:hAnsi="宋体" w:eastAsia="宋体" w:cs="宋体"/>
          <w:b/>
          <w:bCs/>
          <w:color w:val="auto"/>
          <w:sz w:val="36"/>
          <w:highlight w:val="none"/>
          <w:lang w:val="en-US" w:eastAsia="zh-CN"/>
        </w:rPr>
      </w:pPr>
    </w:p>
    <w:p>
      <w:pPr>
        <w:spacing w:before="280" w:after="280" w:line="560" w:lineRule="exact"/>
        <w:jc w:val="center"/>
        <w:outlineLvl w:val="0"/>
        <w:rPr>
          <w:rFonts w:hint="eastAsia" w:ascii="宋体" w:hAnsi="宋体" w:eastAsia="宋体" w:cs="宋体"/>
          <w:b/>
          <w:bCs/>
          <w:color w:val="auto"/>
          <w:sz w:val="36"/>
          <w:highlight w:val="none"/>
          <w:lang w:val="en-US" w:eastAsia="zh-CN"/>
        </w:rPr>
      </w:pPr>
    </w:p>
    <w:p>
      <w:pPr>
        <w:spacing w:before="280" w:after="280" w:line="560" w:lineRule="exact"/>
        <w:jc w:val="center"/>
        <w:outlineLvl w:val="0"/>
        <w:rPr>
          <w:rFonts w:hint="eastAsia" w:ascii="宋体" w:hAnsi="宋体" w:eastAsia="宋体" w:cs="宋体"/>
          <w:b/>
          <w:bCs/>
          <w:color w:val="auto"/>
          <w:sz w:val="36"/>
          <w:highlight w:val="none"/>
          <w:lang w:val="en-US" w:eastAsia="zh-CN"/>
        </w:rPr>
      </w:pPr>
    </w:p>
    <w:p>
      <w:pPr>
        <w:spacing w:before="280" w:after="280" w:line="560" w:lineRule="exact"/>
        <w:jc w:val="center"/>
        <w:outlineLvl w:val="0"/>
        <w:rPr>
          <w:rFonts w:hint="eastAsia" w:ascii="宋体" w:hAnsi="宋体" w:eastAsia="宋体" w:cs="宋体"/>
          <w:b/>
          <w:bCs/>
          <w:color w:val="auto"/>
          <w:sz w:val="36"/>
          <w:highlight w:val="none"/>
          <w:lang w:val="en-US" w:eastAsia="zh-CN"/>
        </w:rPr>
      </w:pPr>
    </w:p>
    <w:p>
      <w:pPr>
        <w:spacing w:before="280" w:after="280" w:line="560" w:lineRule="exact"/>
        <w:jc w:val="center"/>
        <w:outlineLvl w:val="0"/>
        <w:rPr>
          <w:rFonts w:hint="eastAsia" w:ascii="宋体" w:hAnsi="宋体" w:eastAsia="宋体" w:cs="宋体"/>
          <w:b/>
          <w:bCs/>
          <w:color w:val="auto"/>
          <w:sz w:val="36"/>
          <w:highlight w:val="none"/>
          <w:lang w:val="en-US" w:eastAsia="zh-CN"/>
        </w:rPr>
        <w:sectPr>
          <w:footerReference r:id="rId5" w:type="default"/>
          <w:footnotePr>
            <w:pos w:val="beneathText"/>
          </w:footnotePr>
          <w:pgSz w:w="11905" w:h="16837"/>
          <w:pgMar w:top="1134" w:right="1418" w:bottom="1134" w:left="1418" w:header="851" w:footer="992" w:gutter="0"/>
          <w:pgNumType w:fmt="decimal" w:start="1"/>
          <w:cols w:space="720" w:num="1"/>
          <w:docGrid w:type="lines" w:linePitch="312" w:charSpace="0"/>
        </w:sectPr>
      </w:pPr>
    </w:p>
    <w:p>
      <w:pPr>
        <w:spacing w:before="280" w:after="280" w:line="560" w:lineRule="exact"/>
        <w:jc w:val="center"/>
        <w:outlineLvl w:val="0"/>
        <w:rPr>
          <w:rFonts w:hint="eastAsia" w:ascii="宋体" w:hAnsi="宋体" w:eastAsia="宋体" w:cs="宋体"/>
          <w:b/>
          <w:bCs/>
          <w:color w:val="auto"/>
          <w:sz w:val="36"/>
          <w:highlight w:val="none"/>
          <w:lang w:val="en-US" w:eastAsia="zh-CN"/>
        </w:rPr>
      </w:pPr>
      <w:r>
        <w:rPr>
          <w:rFonts w:hint="eastAsia" w:ascii="宋体" w:hAnsi="宋体" w:eastAsia="宋体" w:cs="宋体"/>
          <w:b/>
          <w:bCs/>
          <w:color w:val="auto"/>
          <w:sz w:val="36"/>
          <w:highlight w:val="none"/>
          <w:lang w:val="en-US" w:eastAsia="zh-CN"/>
        </w:rPr>
        <w:t>第一部分  竞争性谈判须知</w:t>
      </w:r>
      <w:bookmarkEnd w:id="6"/>
    </w:p>
    <w:p>
      <w:pPr>
        <w:pStyle w:val="11"/>
        <w:keepNext w:val="0"/>
        <w:keepLines w:val="0"/>
        <w:widowControl w:val="0"/>
        <w:suppressLineNumbers w:val="0"/>
        <w:spacing w:before="100" w:beforeAutospacing="1" w:after="120" w:afterAutospacing="0"/>
        <w:ind w:left="0" w:right="0"/>
        <w:jc w:val="cente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en-US" w:eastAsia="zh-CN" w:bidi="ar"/>
        </w:rPr>
        <w:t>竞争性谈判须知前附表</w:t>
      </w:r>
    </w:p>
    <w:tbl>
      <w:tblPr>
        <w:tblStyle w:val="12"/>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序号</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项目名称：</w:t>
            </w:r>
            <w:r>
              <w:rPr>
                <w:rFonts w:hint="eastAsia" w:ascii="宋体" w:hAnsi="宋体" w:cs="宋体"/>
                <w:color w:val="auto"/>
                <w:kern w:val="2"/>
                <w:sz w:val="24"/>
                <w:szCs w:val="24"/>
                <w:highlight w:val="none"/>
                <w:lang w:val="en-US" w:eastAsia="zh-CN" w:bidi="ar"/>
              </w:rPr>
              <w:t>阿克苏市传染病医院采购疫情防控物资项目</w:t>
            </w:r>
          </w:p>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b/>
                <w:bCs/>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项目编号：</w:t>
            </w:r>
            <w:r>
              <w:rPr>
                <w:rFonts w:hint="eastAsia" w:ascii="宋体" w:hAnsi="宋体" w:cs="宋体"/>
                <w:color w:val="auto"/>
                <w:kern w:val="2"/>
                <w:sz w:val="24"/>
                <w:szCs w:val="24"/>
                <w:highlight w:val="none"/>
                <w:lang w:val="en-US" w:eastAsia="zh-CN" w:bidi="ar"/>
              </w:rPr>
              <w:t>2022-A-44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采购代理机构：</w:t>
            </w:r>
            <w:r>
              <w:rPr>
                <w:rFonts w:hint="eastAsia" w:ascii="宋体" w:hAnsi="宋体" w:cs="宋体"/>
                <w:color w:val="auto"/>
                <w:kern w:val="2"/>
                <w:sz w:val="24"/>
                <w:szCs w:val="24"/>
                <w:highlight w:val="none"/>
                <w:lang w:val="en-US" w:eastAsia="zh-CN" w:bidi="ar"/>
              </w:rPr>
              <w:t>新疆星桥工程项目管理有限公司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9303" w:type="dxa"/>
            <w:tcBorders>
              <w:top w:val="single" w:color="auto" w:sz="4" w:space="0"/>
              <w:left w:val="nil"/>
              <w:bottom w:val="single" w:color="auto" w:sz="4" w:space="0"/>
              <w:right w:val="single" w:color="auto" w:sz="4" w:space="0"/>
            </w:tcBorders>
            <w:noWrap w:val="0"/>
            <w:vAlign w:val="center"/>
          </w:tcPr>
          <w:p>
            <w:pPr>
              <w:spacing w:line="360" w:lineRule="auto"/>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谈判内容：采购疫情防控物资</w:t>
            </w:r>
            <w:r>
              <w:rPr>
                <w:rFonts w:hint="eastAsia" w:ascii="宋体" w:hAnsi="宋体" w:eastAsia="宋体" w:cs="宋体"/>
                <w:color w:val="auto"/>
                <w:sz w:val="24"/>
                <w:lang w:val="en-US" w:eastAsia="zh-CN"/>
              </w:rPr>
              <w:t>（详见采购需求）</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最高限价：1410600.00元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c>
          <w:tcPr>
            <w:tcW w:w="9303" w:type="dxa"/>
            <w:tcBorders>
              <w:top w:val="single" w:color="auto" w:sz="4" w:space="0"/>
              <w:left w:val="nil"/>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lang w:val="en-US" w:eastAsia="zh-CN"/>
              </w:rPr>
            </w:pPr>
            <w:r>
              <w:rPr>
                <w:rFonts w:hint="eastAsia" w:ascii="宋体" w:hAnsi="宋体" w:cs="宋体"/>
                <w:color w:val="auto"/>
                <w:sz w:val="24"/>
                <w:lang w:val="en-US" w:eastAsia="zh-CN"/>
              </w:rPr>
              <w:t>供货</w:t>
            </w:r>
            <w:r>
              <w:rPr>
                <w:rFonts w:hint="eastAsia" w:ascii="宋体" w:hAnsi="宋体" w:cs="宋体"/>
                <w:color w:val="auto"/>
                <w:sz w:val="24"/>
              </w:rPr>
              <w:t>期限：</w:t>
            </w:r>
            <w:r>
              <w:rPr>
                <w:rFonts w:hint="eastAsia" w:ascii="宋体" w:hAnsi="宋体" w:cs="宋体"/>
                <w:color w:val="auto"/>
                <w:sz w:val="24"/>
                <w:lang w:val="en-US" w:eastAsia="zh-CN"/>
              </w:rPr>
              <w:t>7日历天</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sz w:val="24"/>
                <w:lang w:val="en-US" w:eastAsia="zh-CN"/>
              </w:rPr>
              <w:t>供货地点：</w:t>
            </w:r>
            <w:r>
              <w:rPr>
                <w:rFonts w:hint="eastAsia" w:ascii="宋体" w:hAnsi="宋体" w:cs="宋体"/>
                <w:color w:val="auto"/>
                <w:sz w:val="24"/>
                <w:lang w:val="en-US" w:eastAsia="zh-CN"/>
              </w:rPr>
              <w:t>阿克苏市</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具体地点由</w:t>
            </w:r>
            <w:r>
              <w:rPr>
                <w:rFonts w:hint="eastAsia" w:ascii="宋体" w:hAnsi="宋体" w:eastAsia="宋体" w:cs="宋体"/>
                <w:color w:val="auto"/>
                <w:sz w:val="24"/>
                <w:lang w:val="en-US" w:eastAsia="zh-CN"/>
              </w:rPr>
              <w:t>招标人指定）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供应商资格条件、能力和信誉：</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资格条件：</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一）符合《中华人民共和国政府采购法》第二十二条规定的条件，具备相应资质的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宋体" w:hAnsi="宋体" w:cs="宋体"/>
                <w:color w:val="auto"/>
                <w:sz w:val="24"/>
              </w:rPr>
            </w:pPr>
            <w:r>
              <w:rPr>
                <w:rFonts w:hint="eastAsia" w:ascii="宋体" w:hAnsi="宋体" w:cs="宋体"/>
                <w:color w:val="auto"/>
                <w:sz w:val="24"/>
              </w:rPr>
              <w:t>（二）具有有效的营业执照</w:t>
            </w:r>
            <w:r>
              <w:rPr>
                <w:rFonts w:hint="eastAsia" w:cs="宋体"/>
                <w:color w:val="auto"/>
                <w:sz w:val="24"/>
                <w:lang w:eastAsia="zh-CN"/>
              </w:rPr>
              <w:t>，具有</w:t>
            </w:r>
            <w:r>
              <w:rPr>
                <w:rFonts w:hint="eastAsia" w:cs="宋体"/>
                <w:color w:val="auto"/>
                <w:sz w:val="24"/>
                <w:lang w:val="en-US" w:eastAsia="zh-CN"/>
              </w:rPr>
              <w:t>有效的</w:t>
            </w:r>
            <w:r>
              <w:rPr>
                <w:rFonts w:hint="eastAsia" w:cs="宋体"/>
                <w:color w:val="auto"/>
                <w:sz w:val="24"/>
                <w:lang w:eastAsia="zh-CN"/>
              </w:rPr>
              <w:t>《医疗器械经营许可证》或《医疗器械生产许可证》原件</w:t>
            </w:r>
            <w:r>
              <w:rPr>
                <w:rFonts w:hint="eastAsia" w:ascii="宋体" w:hAnsi="宋体" w:cs="宋体"/>
                <w:color w:val="auto"/>
                <w:sz w:val="24"/>
              </w:rPr>
              <w:t>；</w:t>
            </w:r>
          </w:p>
          <w:p>
            <w:pPr>
              <w:spacing w:line="360" w:lineRule="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rPr>
              <w:t>（</w:t>
            </w:r>
            <w:r>
              <w:rPr>
                <w:rFonts w:hint="eastAsia" w:ascii="宋体" w:hAnsi="宋体" w:eastAsia="宋体" w:cs="宋体"/>
                <w:color w:val="auto"/>
                <w:sz w:val="24"/>
                <w:lang w:val="en-US" w:eastAsia="zh-CN"/>
              </w:rPr>
              <w:t>三</w:t>
            </w:r>
            <w:r>
              <w:rPr>
                <w:rFonts w:hint="eastAsia" w:ascii="宋体" w:hAnsi="宋体" w:eastAsia="宋体" w:cs="宋体"/>
                <w:color w:val="auto"/>
                <w:sz w:val="24"/>
              </w:rPr>
              <w:t>）</w:t>
            </w:r>
            <w:r>
              <w:rPr>
                <w:rFonts w:hint="eastAsia" w:ascii="宋体" w:hAnsi="宋体" w:cs="宋体"/>
                <w:color w:val="auto"/>
                <w:sz w:val="24"/>
              </w:rPr>
              <w:t>具有近六个月</w:t>
            </w:r>
            <w:r>
              <w:rPr>
                <w:rFonts w:hint="eastAsia" w:ascii="宋体" w:hAnsi="宋体" w:cs="宋体"/>
                <w:color w:val="auto"/>
                <w:sz w:val="24"/>
                <w:lang w:eastAsia="zh-CN"/>
              </w:rPr>
              <w:t>（</w:t>
            </w:r>
            <w:r>
              <w:rPr>
                <w:rFonts w:hint="eastAsia" w:ascii="宋体" w:hAnsi="宋体" w:cs="宋体"/>
                <w:color w:val="auto"/>
                <w:sz w:val="24"/>
                <w:lang w:val="en-US" w:eastAsia="zh-CN"/>
              </w:rPr>
              <w:t>连续</w:t>
            </w:r>
            <w:r>
              <w:rPr>
                <w:rFonts w:hint="eastAsia" w:ascii="宋体" w:hAnsi="宋体" w:cs="宋体"/>
                <w:color w:val="auto"/>
                <w:sz w:val="24"/>
                <w:lang w:eastAsia="zh-CN"/>
              </w:rPr>
              <w:t>）</w:t>
            </w:r>
            <w:r>
              <w:rPr>
                <w:rFonts w:hint="eastAsia" w:ascii="宋体" w:hAnsi="宋体" w:cs="宋体"/>
                <w:color w:val="auto"/>
                <w:sz w:val="24"/>
              </w:rPr>
              <w:t>的社保证明（需有相关人员的社保缴纳明细，退休人员需提供退休证明）和完税证明、</w:t>
            </w:r>
            <w:r>
              <w:rPr>
                <w:rFonts w:hint="eastAsia" w:ascii="宋体" w:hAnsi="宋体" w:eastAsia="宋体" w:cs="宋体"/>
                <w:color w:val="auto"/>
                <w:sz w:val="24"/>
                <w:highlight w:val="none"/>
              </w:rPr>
              <w:t>近</w:t>
            </w: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rPr>
              <w:t>年的财务审计报告（</w:t>
            </w:r>
            <w:r>
              <w:rPr>
                <w:rFonts w:hint="eastAsia" w:ascii="宋体" w:hAnsi="宋体" w:cs="宋体"/>
                <w:color w:val="auto"/>
                <w:sz w:val="24"/>
                <w:highlight w:val="none"/>
                <w:lang w:val="en-US" w:eastAsia="zh-CN"/>
              </w:rPr>
              <w:t>2019年至2021年）</w:t>
            </w:r>
            <w:r>
              <w:rPr>
                <w:rFonts w:hint="eastAsia" w:ascii="宋体" w:hAnsi="宋体" w:eastAsia="宋体" w:cs="宋体"/>
                <w:color w:val="auto"/>
                <w:sz w:val="24"/>
                <w:highlight w:val="none"/>
              </w:rPr>
              <w:t>成立不足一年的提供成立至今的财务报表</w:t>
            </w:r>
            <w:r>
              <w:rPr>
                <w:rFonts w:hint="eastAsia" w:ascii="宋体" w:hAnsi="宋体" w:cs="宋体"/>
                <w:color w:val="auto"/>
                <w:sz w:val="24"/>
                <w:lang w:eastAsia="zh-CN"/>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四）“信用中国”网站被列入失信被执行人、税收违法黑名单、政府采购严重违法失信行为记录名单的供应商和中国政府采购网政府采购严重违法失信行为记录名单的查询信用记录，国家企业信用信息公示系统报告；（投标截止日前在“信用中国”网站</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“中国政府采购网”网站</w:t>
            </w:r>
            <w:r>
              <w:rPr>
                <w:rFonts w:hint="eastAsia" w:ascii="宋体" w:hAnsi="宋体" w:cs="宋体"/>
                <w:color w:val="auto"/>
                <w:kern w:val="2"/>
                <w:sz w:val="24"/>
                <w:szCs w:val="24"/>
                <w:highlight w:val="none"/>
                <w:lang w:val="en-US" w:eastAsia="zh-CN" w:bidi="ar"/>
              </w:rPr>
              <w:t>和“</w:t>
            </w:r>
            <w:r>
              <w:rPr>
                <w:rFonts w:hint="eastAsia" w:ascii="宋体" w:hAnsi="宋体" w:eastAsia="宋体" w:cs="宋体"/>
                <w:color w:val="auto"/>
                <w:kern w:val="2"/>
                <w:sz w:val="24"/>
                <w:szCs w:val="24"/>
                <w:highlight w:val="none"/>
                <w:lang w:val="en-US" w:eastAsia="zh-CN" w:bidi="ar"/>
              </w:rPr>
              <w:t>国家企业信用信息公示系统</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查询结果为准，如相关失信记录已失效，供应商需提供相关证明资料）</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财务要求：财务状况良好。</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信誉要求：良好，无不良行为记录。</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其他要求：无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bidi="ar"/>
              </w:rPr>
              <w:t>6</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竞标文件有效期：60天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bidi="ar"/>
              </w:rPr>
              <w:t>7</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0000FF"/>
                <w:kern w:val="2"/>
                <w:sz w:val="24"/>
                <w:szCs w:val="24"/>
                <w:highlight w:val="none"/>
                <w:lang w:val="en-US" w:eastAsia="zh-CN" w:bidi="ar"/>
              </w:rPr>
              <w:t>投标截止时间：2022年0</w:t>
            </w:r>
            <w:r>
              <w:rPr>
                <w:rFonts w:hint="eastAsia" w:ascii="宋体" w:hAnsi="宋体" w:cs="宋体"/>
                <w:color w:val="0000FF"/>
                <w:kern w:val="2"/>
                <w:sz w:val="24"/>
                <w:szCs w:val="24"/>
                <w:highlight w:val="none"/>
                <w:lang w:val="en-US" w:eastAsia="zh-CN" w:bidi="ar"/>
              </w:rPr>
              <w:t>5</w:t>
            </w:r>
            <w:r>
              <w:rPr>
                <w:rFonts w:hint="eastAsia" w:ascii="宋体" w:hAnsi="宋体" w:eastAsia="宋体" w:cs="宋体"/>
                <w:color w:val="0000FF"/>
                <w:kern w:val="2"/>
                <w:sz w:val="24"/>
                <w:szCs w:val="24"/>
                <w:highlight w:val="none"/>
                <w:lang w:val="en-US" w:eastAsia="zh-CN" w:bidi="ar"/>
              </w:rPr>
              <w:t>月</w:t>
            </w:r>
            <w:r>
              <w:rPr>
                <w:rFonts w:hint="eastAsia" w:ascii="宋体" w:hAnsi="宋体" w:cs="宋体"/>
                <w:color w:val="0000FF"/>
                <w:kern w:val="2"/>
                <w:sz w:val="24"/>
                <w:szCs w:val="24"/>
                <w:highlight w:val="none"/>
                <w:lang w:val="en-US" w:eastAsia="zh-CN" w:bidi="ar"/>
              </w:rPr>
              <w:t>24</w:t>
            </w:r>
            <w:r>
              <w:rPr>
                <w:rFonts w:hint="eastAsia" w:ascii="宋体" w:hAnsi="宋体" w:eastAsia="宋体" w:cs="宋体"/>
                <w:color w:val="0000FF"/>
                <w:kern w:val="2"/>
                <w:sz w:val="24"/>
                <w:szCs w:val="24"/>
                <w:highlight w:val="none"/>
                <w:lang w:val="en-US" w:eastAsia="zh-CN" w:bidi="ar"/>
              </w:rPr>
              <w:t>日</w:t>
            </w:r>
            <w:r>
              <w:rPr>
                <w:rFonts w:hint="eastAsia" w:ascii="宋体" w:hAnsi="宋体" w:cs="宋体"/>
                <w:color w:val="0000FF"/>
                <w:kern w:val="2"/>
                <w:sz w:val="24"/>
                <w:szCs w:val="24"/>
                <w:highlight w:val="none"/>
                <w:lang w:val="en-US" w:eastAsia="zh-CN" w:bidi="ar"/>
              </w:rPr>
              <w:t>11:00</w:t>
            </w:r>
            <w:r>
              <w:rPr>
                <w:rFonts w:hint="eastAsia" w:ascii="宋体" w:hAnsi="宋体" w:eastAsia="宋体" w:cs="宋体"/>
                <w:color w:val="0000FF"/>
                <w:kern w:val="2"/>
                <w:sz w:val="24"/>
                <w:szCs w:val="24"/>
                <w:highlight w:val="none"/>
                <w:lang w:val="en-US" w:eastAsia="zh-CN" w:bidi="ar"/>
              </w:rPr>
              <w:t>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bidi="ar"/>
              </w:rPr>
              <w:t>8</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竞标文件递交地点：</w:t>
            </w:r>
            <w:r>
              <w:rPr>
                <w:rFonts w:hint="eastAsia" w:ascii="宋体" w:hAnsi="宋体" w:cs="宋体"/>
                <w:color w:val="auto"/>
                <w:kern w:val="2"/>
                <w:sz w:val="24"/>
                <w:szCs w:val="24"/>
                <w:highlight w:val="none"/>
                <w:lang w:val="en-US" w:eastAsia="zh-CN" w:bidi="ar"/>
              </w:rPr>
              <w:t>阿克苏药品集散中心办公大楼（温宿县长兴街15号）一楼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bidi="ar"/>
              </w:rPr>
              <w:t>9</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开标日期：</w:t>
            </w:r>
            <w:r>
              <w:rPr>
                <w:rFonts w:hint="eastAsia" w:ascii="宋体" w:hAnsi="宋体" w:eastAsia="宋体" w:cs="宋体"/>
                <w:color w:val="0000FF"/>
                <w:kern w:val="2"/>
                <w:sz w:val="24"/>
                <w:szCs w:val="24"/>
                <w:highlight w:val="none"/>
                <w:lang w:val="en-US" w:eastAsia="zh-CN" w:bidi="ar"/>
              </w:rPr>
              <w:t>2022年0</w:t>
            </w:r>
            <w:r>
              <w:rPr>
                <w:rFonts w:hint="eastAsia" w:ascii="宋体" w:hAnsi="宋体" w:cs="宋体"/>
                <w:color w:val="0000FF"/>
                <w:kern w:val="2"/>
                <w:sz w:val="24"/>
                <w:szCs w:val="24"/>
                <w:highlight w:val="none"/>
                <w:lang w:val="en-US" w:eastAsia="zh-CN" w:bidi="ar"/>
              </w:rPr>
              <w:t>5</w:t>
            </w:r>
            <w:r>
              <w:rPr>
                <w:rFonts w:hint="eastAsia" w:ascii="宋体" w:hAnsi="宋体" w:eastAsia="宋体" w:cs="宋体"/>
                <w:color w:val="0000FF"/>
                <w:kern w:val="2"/>
                <w:sz w:val="24"/>
                <w:szCs w:val="24"/>
                <w:highlight w:val="none"/>
                <w:lang w:val="en-US" w:eastAsia="zh-CN" w:bidi="ar"/>
              </w:rPr>
              <w:t>月</w:t>
            </w:r>
            <w:r>
              <w:rPr>
                <w:rFonts w:hint="eastAsia" w:ascii="宋体" w:hAnsi="宋体" w:cs="宋体"/>
                <w:color w:val="0000FF"/>
                <w:kern w:val="2"/>
                <w:sz w:val="24"/>
                <w:szCs w:val="24"/>
                <w:highlight w:val="none"/>
                <w:lang w:val="en-US" w:eastAsia="zh-CN" w:bidi="ar"/>
              </w:rPr>
              <w:t>24</w:t>
            </w:r>
            <w:r>
              <w:rPr>
                <w:rFonts w:hint="eastAsia" w:ascii="宋体" w:hAnsi="宋体" w:eastAsia="宋体" w:cs="宋体"/>
                <w:color w:val="0000FF"/>
                <w:kern w:val="2"/>
                <w:sz w:val="24"/>
                <w:szCs w:val="24"/>
                <w:highlight w:val="none"/>
                <w:lang w:val="en-US" w:eastAsia="zh-CN" w:bidi="ar"/>
              </w:rPr>
              <w:t>日</w:t>
            </w:r>
            <w:r>
              <w:rPr>
                <w:rFonts w:hint="eastAsia" w:ascii="宋体" w:hAnsi="宋体" w:cs="宋体"/>
                <w:color w:val="0000FF"/>
                <w:kern w:val="2"/>
                <w:sz w:val="24"/>
                <w:szCs w:val="24"/>
                <w:highlight w:val="none"/>
                <w:lang w:val="en-US" w:eastAsia="zh-CN" w:bidi="ar"/>
              </w:rPr>
              <w:t>11:00</w:t>
            </w:r>
            <w:r>
              <w:rPr>
                <w:rFonts w:hint="eastAsia" w:ascii="宋体" w:hAnsi="宋体" w:eastAsia="宋体" w:cs="宋体"/>
                <w:color w:val="0000FF"/>
                <w:kern w:val="2"/>
                <w:sz w:val="24"/>
                <w:szCs w:val="24"/>
                <w:highlight w:val="none"/>
                <w:lang w:val="en-US" w:eastAsia="zh-CN" w:bidi="ar"/>
              </w:rPr>
              <w:t>时</w:t>
            </w:r>
            <w:r>
              <w:rPr>
                <w:rFonts w:hint="eastAsia" w:ascii="宋体" w:hAnsi="宋体" w:eastAsia="宋体" w:cs="宋体"/>
                <w:color w:val="auto"/>
                <w:kern w:val="2"/>
                <w:sz w:val="24"/>
                <w:szCs w:val="24"/>
                <w:highlight w:val="none"/>
                <w:lang w:val="en-US" w:eastAsia="zh-CN" w:bidi="ar"/>
              </w:rPr>
              <w:t>（北京时间）</w:t>
            </w:r>
          </w:p>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开标地点：</w:t>
            </w:r>
            <w:r>
              <w:rPr>
                <w:rFonts w:hint="eastAsia" w:ascii="宋体" w:hAnsi="宋体" w:cs="宋体"/>
                <w:color w:val="auto"/>
                <w:kern w:val="2"/>
                <w:sz w:val="24"/>
                <w:szCs w:val="24"/>
                <w:highlight w:val="none"/>
                <w:lang w:val="en-US" w:eastAsia="zh-CN" w:bidi="ar"/>
              </w:rPr>
              <w:t>阿克苏药品集散中心办公大楼（温宿县长兴街15号）一楼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bidi="ar"/>
              </w:rPr>
              <w:t>10</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竞标文件的要求：</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1、份数要求：正本壹份、副本</w:t>
            </w:r>
            <w:r>
              <w:rPr>
                <w:rFonts w:hint="eastAsia" w:ascii="宋体" w:hAnsi="宋体" w:cs="宋体"/>
                <w:color w:val="auto"/>
                <w:kern w:val="2"/>
                <w:sz w:val="24"/>
                <w:szCs w:val="24"/>
                <w:highlight w:val="none"/>
                <w:lang w:val="en-US" w:eastAsia="zh-CN" w:bidi="ar"/>
              </w:rPr>
              <w:t>叁</w:t>
            </w:r>
            <w:r>
              <w:rPr>
                <w:rFonts w:hint="eastAsia" w:ascii="宋体" w:hAnsi="宋体" w:eastAsia="宋体" w:cs="宋体"/>
                <w:color w:val="auto"/>
                <w:kern w:val="2"/>
                <w:sz w:val="24"/>
                <w:szCs w:val="24"/>
                <w:highlight w:val="none"/>
                <w:lang w:val="en-US" w:eastAsia="zh-CN" w:bidi="ar"/>
              </w:rPr>
              <w:t>份，电子标U盘壹份（单独密封）。</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2、装订要求：分册装订，竞标文件装订成一册，竞标文件的装订必须采用死页胶粘本，不允许活页形式装订（非胶粘方式装订的竞标文件一律视同活页装订），活页方式装订视为投标无效。</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竞标文件必须正式打印，并严格按谈判文件要求的格式、内容装订成册（死页胶粘本），加带封皮、封底、不能插页漏页。凡竞标文件不符合谈判文件要求，内容不全，资质不全，投标委托手续不全，身份证明文件不全，装订不符合要求的竞标文件一律视为废标。</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4、竞标文件基本要求：编制必须包括谈判文件附件规定的内容，应如实填写；竞标文件必须制作成册，按谈判文件要求制作。</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5、封套上写明：详见文件密封要求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bidi="ar"/>
              </w:rPr>
              <w:t>11</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踏勘现场：不组织，供应商可自行踏勘现场。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bidi="ar"/>
              </w:rPr>
              <w:t>12</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评标委员会的组建：</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评标委员会由 </w:t>
            </w:r>
            <w:r>
              <w:rPr>
                <w:rFonts w:hint="eastAsia" w:ascii="宋体" w:hAnsi="宋体" w:eastAsia="宋体" w:cs="宋体"/>
                <w:color w:val="auto"/>
                <w:kern w:val="2"/>
                <w:sz w:val="24"/>
                <w:szCs w:val="24"/>
                <w:highlight w:val="none"/>
                <w:u w:val="single"/>
                <w:lang w:val="en-US" w:eastAsia="zh-CN" w:bidi="ar"/>
              </w:rPr>
              <w:t>3</w:t>
            </w:r>
            <w:r>
              <w:rPr>
                <w:rFonts w:hint="eastAsia" w:ascii="宋体" w:hAnsi="宋体" w:eastAsia="宋体" w:cs="宋体"/>
                <w:color w:val="auto"/>
                <w:kern w:val="2"/>
                <w:sz w:val="24"/>
                <w:szCs w:val="24"/>
                <w:highlight w:val="none"/>
                <w:lang w:val="en-US" w:eastAsia="zh-CN" w:bidi="ar"/>
              </w:rPr>
              <w:t>人构成其中采购人代表</w:t>
            </w:r>
            <w:r>
              <w:rPr>
                <w:rFonts w:hint="eastAsia" w:ascii="宋体" w:hAnsi="宋体" w:cs="宋体"/>
                <w:color w:val="auto"/>
                <w:kern w:val="2"/>
                <w:sz w:val="24"/>
                <w:szCs w:val="24"/>
                <w:highlight w:val="none"/>
                <w:u w:val="single"/>
                <w:lang w:val="en-US" w:eastAsia="zh-CN" w:bidi="ar"/>
              </w:rPr>
              <w:t>1</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人（应当具备评标专家相应的或者类似的条件），专家</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lang w:val="en-US" w:eastAsia="zh-CN" w:bidi="ar"/>
              </w:rPr>
              <w:t>人；</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评标专家确定方式： 从政府采购专家库随机抽取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bidi="ar"/>
              </w:rPr>
              <w:t>13</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评标委员会推荐中标候选人的人数：3人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bidi="ar"/>
              </w:rPr>
              <w:t>14</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是否授权评标委员会确定中标人：否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r>
              <w:rPr>
                <w:rFonts w:hint="eastAsia" w:ascii="宋体" w:hAnsi="宋体" w:cs="宋体"/>
                <w:color w:val="auto"/>
                <w:kern w:val="2"/>
                <w:sz w:val="24"/>
                <w:szCs w:val="24"/>
                <w:highlight w:val="none"/>
                <w:lang w:val="en-US" w:eastAsia="zh-CN" w:bidi="ar"/>
              </w:rPr>
              <w:t>5</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中标公示及中标（成交）结果公告媒介：</w:t>
            </w:r>
            <w:r>
              <w:rPr>
                <w:rFonts w:hint="eastAsia" w:ascii="宋体" w:hAnsi="宋体" w:eastAsia="宋体" w:cs="宋体"/>
                <w:color w:val="auto"/>
                <w:kern w:val="0"/>
                <w:sz w:val="24"/>
                <w:szCs w:val="24"/>
                <w:highlight w:val="none"/>
                <w:lang w:val="en-US" w:eastAsia="zh-CN" w:bidi="ar"/>
              </w:rPr>
              <w:t>新疆政府采购网</w:t>
            </w:r>
            <w:r>
              <w:rPr>
                <w:rFonts w:hint="eastAsia" w:ascii="宋体" w:hAnsi="宋体" w:cs="宋体"/>
                <w:color w:val="auto"/>
                <w:kern w:val="0"/>
                <w:sz w:val="24"/>
                <w:szCs w:val="24"/>
                <w:highlight w:val="none"/>
                <w:lang w:val="en-US" w:eastAsia="zh-CN" w:bidi="ar"/>
              </w:rPr>
              <w:t>、阿克苏地区公共资源电子招投标平台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bidi="ar"/>
              </w:rPr>
              <w:t>16</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构成谈判文件的其他资料：答疑、澄清、修改、补充文件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bidi="ar"/>
              </w:rPr>
              <w:t>17</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评标办法：最低评标价法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bidi="ar"/>
              </w:rPr>
              <w:t>18</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场地使用费：供应商在提交竞标文件时，需按交易场所的规定缴纳场地使用费。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bidi="ar"/>
              </w:rPr>
              <w:t>19</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付款方式：签订合同时约定。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bidi="ar"/>
              </w:rPr>
              <w:t>20</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供应商信用信息查询：</w:t>
            </w:r>
          </w:p>
          <w:p>
            <w:pPr>
              <w:keepNext w:val="0"/>
              <w:keepLines w:val="0"/>
              <w:widowControl w:val="0"/>
              <w:numPr>
                <w:ilvl w:val="0"/>
                <w:numId w:val="4"/>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查询渠道：</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国家企业信用信息公示系统（http://www.gsxt.gov.cn/index.html）</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信用中国（www.creditchina.gov.cn）</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中国政府采购网（http://www.ccgp.gov.cn/）</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天眼查（https://www.tianyancha.com/）           </w:t>
            </w:r>
          </w:p>
          <w:p>
            <w:pPr>
              <w:keepNext w:val="0"/>
              <w:keepLines w:val="0"/>
              <w:widowControl w:val="0"/>
              <w:numPr>
                <w:ilvl w:val="0"/>
                <w:numId w:val="4"/>
              </w:numPr>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信用信息查询记录和证据留存的方式：网页截图</w:t>
            </w:r>
          </w:p>
          <w:p>
            <w:pPr>
              <w:keepNext w:val="0"/>
              <w:keepLines w:val="0"/>
              <w:widowControl w:val="0"/>
              <w:numPr>
                <w:ilvl w:val="0"/>
                <w:numId w:val="4"/>
              </w:numPr>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信用信息的使用规则：经核查供应商被列入失信被执行人、税收违法黑名单、政府采购严重违法失信行为记录名单、经营异常名录等黑名单的将拒绝其投标。（投标截止日前在“信用中国”网站和“中国政府采购网”网站查询结果为准，如相关失信记录已失效，供应商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bidi="ar"/>
              </w:rPr>
              <w:t>21</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1.政府采购强制采购：(1)标记*符号的节能产品；(2)其他采购《节能产品政府采购清单》内的产品。</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2、政府采购优先采购：(1)非标记*符号的节能产品；(2)环境标志产品；</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采购产品为《节能产品政府采购清单》内非标记*符号的节能产品及《环境标志产品政府采购清单》内的产品：竞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bidi="ar"/>
              </w:rPr>
              <w:t>22</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 w:val="0"/>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支持中小企业发展，《政府采购促进中小企业发展管理办法》（财库[2020]46号）：给予小型和微型企业产品的价格6%-10%的扣除，用扣除后的价格参与评审，</w:t>
            </w:r>
            <w:r>
              <w:rPr>
                <w:rFonts w:hint="eastAsia" w:ascii="宋体" w:hAnsi="宋体" w:eastAsia="宋体" w:cs="宋体"/>
                <w:b w:val="0"/>
                <w:bCs w:val="0"/>
                <w:color w:val="auto"/>
                <w:kern w:val="2"/>
                <w:sz w:val="24"/>
                <w:szCs w:val="24"/>
                <w:highlight w:val="none"/>
                <w:lang w:val="en-US" w:eastAsia="zh-CN" w:bidi="ar"/>
              </w:rPr>
              <w:t>本项目具体扣除比例为6%。</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在政府采购活动中，供应商提供的货物、工程或者服务符合下列情形的，享受本办法规定的中小企业扶持政策：</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（一）在货物采购项目中，货物由中小企业制造，即货物由中小企业生产且使用该中小企业商号或者注册商标； </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（二）在工程采购项目中，工程由中小企业承建，即工程施工单位为中小企业； </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（三）在服务采购项目中，服务由中小企业承接，即提2 供服务的人员为中小企业依照《中华人民共和国劳动合同法》订立劳动合同的从业人员。 </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在货物采购项目中，供应商提供的货物既有中小企业制造货物，也有大型企业制造货物的，不享受本办法规定的中小企业扶持政策。 </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以联合体形式参加政府采购活动，联合体各方均为中小企业的，联合体视同中小企业。其中，联合体各方均为小微企业的，联合体视同小微企业。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bidi="ar"/>
              </w:rPr>
              <w:t>23</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bidi="ar"/>
              </w:rPr>
              <w:t>24</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供应商不得存在下列情形之一：</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（1）与采购人存在利害关系且可能影响招标公正性；</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（2）与本招标项目的其他供应商为同一个单位负责人；</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（3）与本招标项目的其他供应商存在控股、管理关系；</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（4）被依法暂停或者取消投标资格；</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（5）被责令停产停业、暂扣或者吊销许可证、暂扣或者吊销执照；</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（6）进入清算程序，或被宣告破产，或其他丧失履约能力的情形；</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（7）被工商行政管理机关在全国企业信用信息公示系统中列入严重违法失信企业名单；</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（8）被最高人民法院在“信用中国”网站或各级信用信息共享平台中列入失信被执行人名单；</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（9）在“中国政府采购网”网站中列入政府采购严重违法失信行为记录名单；</w:t>
            </w:r>
          </w:p>
          <w:p>
            <w:pPr>
              <w:pStyle w:val="5"/>
              <w:spacing w:line="360" w:lineRule="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（10）在“国家企业信用信息公示系统”网站中列入政府采购严重违法失信行为记录名单；</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r>
              <w:rPr>
                <w:rFonts w:hint="eastAsia" w:ascii="宋体" w:hAnsi="宋体"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）法律法规或供应商须知前附表规定的其他情形。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bidi="ar"/>
              </w:rPr>
              <w:t>25</w:t>
            </w:r>
          </w:p>
        </w:tc>
        <w:tc>
          <w:tcPr>
            <w:tcW w:w="9303" w:type="dxa"/>
            <w:tcBorders>
              <w:top w:val="single" w:color="auto" w:sz="4" w:space="0"/>
              <w:left w:val="nil"/>
              <w:bottom w:val="single" w:color="auto" w:sz="4" w:space="0"/>
              <w:right w:val="single" w:color="auto" w:sz="4" w:space="0"/>
            </w:tcBorders>
            <w:noWrap w:val="0"/>
            <w:vAlign w:val="center"/>
          </w:tcPr>
          <w:p>
            <w:pPr>
              <w:pStyle w:val="11"/>
              <w:keepNext w:val="0"/>
              <w:keepLines w:val="0"/>
              <w:widowControl/>
              <w:suppressLineNumbers w:val="0"/>
              <w:autoSpaceDE w:val="0"/>
              <w:autoSpaceDN/>
              <w:spacing w:before="100" w:beforeAutospacing="1" w:after="100" w:afterAutospacing="1" w:line="400" w:lineRule="exact"/>
              <w:ind w:left="0" w:right="0" w:firstLine="482" w:firstLineChars="200"/>
              <w:jc w:val="left"/>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开标现场提交的资格证明文件原件：</w:t>
            </w:r>
            <w:r>
              <w:rPr>
                <w:rFonts w:hint="eastAsia" w:ascii="宋体" w:hAnsi="宋体" w:eastAsia="宋体" w:cs="宋体"/>
                <w:color w:val="auto"/>
                <w:kern w:val="2"/>
                <w:sz w:val="24"/>
                <w:szCs w:val="24"/>
                <w:highlight w:val="none"/>
                <w:lang w:val="en-US" w:eastAsia="zh-CN" w:bidi="ar"/>
              </w:rPr>
              <w:t>所有供应商的法定代表人或委托代理人参加开标会，不到场的视同放弃投标。开标时提交如下证件：</w:t>
            </w:r>
            <w:r>
              <w:rPr>
                <w:rFonts w:hint="eastAsia" w:ascii="宋体" w:hAnsi="宋体" w:cs="宋体"/>
                <w:color w:val="auto"/>
                <w:sz w:val="24"/>
              </w:rPr>
              <w:t>法人代表或其委托代理人应携带本人身份证原件及</w:t>
            </w:r>
            <w:r>
              <w:rPr>
                <w:rFonts w:hint="eastAsia" w:ascii="宋体" w:hAnsi="宋体" w:cs="宋体"/>
                <w:color w:val="auto"/>
                <w:sz w:val="24"/>
                <w:lang w:val="en-US" w:eastAsia="zh-CN"/>
              </w:rPr>
              <w:t>法定代表人身份证明</w:t>
            </w:r>
            <w:r>
              <w:rPr>
                <w:rFonts w:hint="eastAsia" w:ascii="宋体" w:hAnsi="宋体" w:cs="宋体"/>
                <w:color w:val="auto"/>
                <w:sz w:val="24"/>
              </w:rPr>
              <w:t>，委托代理人还应携带《法人代表授权委托书》、有效的营业执照原件</w:t>
            </w:r>
            <w:r>
              <w:rPr>
                <w:rFonts w:hint="eastAsia" w:ascii="宋体" w:hAnsi="宋体" w:cs="宋体"/>
                <w:color w:val="auto"/>
                <w:sz w:val="24"/>
                <w:lang w:eastAsia="zh-CN"/>
              </w:rPr>
              <w:t>、提供</w:t>
            </w:r>
            <w:r>
              <w:rPr>
                <w:rFonts w:hint="eastAsia" w:cs="宋体"/>
                <w:color w:val="auto"/>
                <w:sz w:val="24"/>
                <w:lang w:val="en-US" w:eastAsia="zh-CN"/>
              </w:rPr>
              <w:t>有效的</w:t>
            </w:r>
            <w:r>
              <w:rPr>
                <w:rFonts w:hint="eastAsia" w:ascii="宋体" w:hAnsi="宋体" w:cs="宋体"/>
                <w:color w:val="auto"/>
                <w:sz w:val="24"/>
                <w:lang w:eastAsia="zh-CN"/>
              </w:rPr>
              <w:t>《医疗器械经营许可证》或《医疗器械生产许可证》原件</w:t>
            </w:r>
            <w:r>
              <w:rPr>
                <w:rFonts w:hint="eastAsia" w:cs="宋体"/>
                <w:color w:val="auto"/>
                <w:sz w:val="24"/>
                <w:lang w:eastAsia="zh-CN"/>
              </w:rPr>
              <w:t>，</w:t>
            </w:r>
            <w:r>
              <w:rPr>
                <w:rFonts w:hint="eastAsia" w:ascii="宋体" w:hAnsi="宋体" w:cs="宋体"/>
                <w:color w:val="auto"/>
                <w:sz w:val="24"/>
              </w:rPr>
              <w:t>具有近六个月</w:t>
            </w:r>
            <w:r>
              <w:rPr>
                <w:rFonts w:hint="eastAsia" w:ascii="宋体" w:hAnsi="宋体" w:cs="宋体"/>
                <w:color w:val="auto"/>
                <w:sz w:val="24"/>
                <w:lang w:eastAsia="zh-CN"/>
              </w:rPr>
              <w:t>（</w:t>
            </w:r>
            <w:r>
              <w:rPr>
                <w:rFonts w:hint="eastAsia" w:ascii="宋体" w:hAnsi="宋体" w:cs="宋体"/>
                <w:color w:val="auto"/>
                <w:sz w:val="24"/>
                <w:lang w:val="en-US" w:eastAsia="zh-CN"/>
              </w:rPr>
              <w:t>连续</w:t>
            </w:r>
            <w:r>
              <w:rPr>
                <w:rFonts w:hint="eastAsia" w:ascii="宋体" w:hAnsi="宋体" w:cs="宋体"/>
                <w:color w:val="auto"/>
                <w:sz w:val="24"/>
                <w:lang w:eastAsia="zh-CN"/>
              </w:rPr>
              <w:t>）</w:t>
            </w:r>
            <w:r>
              <w:rPr>
                <w:rFonts w:hint="eastAsia" w:ascii="宋体" w:hAnsi="宋体" w:cs="宋体"/>
                <w:color w:val="auto"/>
                <w:sz w:val="24"/>
              </w:rPr>
              <w:t>的社保证明（需有相关人员的社保缴纳明细，退休人员需提供退休证明）和完税证明、</w:t>
            </w:r>
            <w:r>
              <w:rPr>
                <w:rFonts w:hint="eastAsia" w:ascii="宋体" w:hAnsi="宋体" w:eastAsia="宋体" w:cs="宋体"/>
                <w:color w:val="auto"/>
                <w:sz w:val="24"/>
                <w:highlight w:val="none"/>
              </w:rPr>
              <w:t>近</w:t>
            </w: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rPr>
              <w:t>年的财务审计报告（</w:t>
            </w:r>
            <w:r>
              <w:rPr>
                <w:rFonts w:hint="eastAsia" w:ascii="宋体" w:hAnsi="宋体" w:cs="宋体"/>
                <w:color w:val="auto"/>
                <w:sz w:val="24"/>
                <w:highlight w:val="none"/>
                <w:lang w:val="en-US" w:eastAsia="zh-CN"/>
              </w:rPr>
              <w:t>2019年至2021年）</w:t>
            </w:r>
            <w:r>
              <w:rPr>
                <w:rFonts w:hint="eastAsia" w:ascii="宋体" w:hAnsi="宋体" w:eastAsia="宋体" w:cs="宋体"/>
                <w:color w:val="auto"/>
                <w:sz w:val="24"/>
                <w:highlight w:val="none"/>
              </w:rPr>
              <w:t>成立不足一年的提供成立至今的财务报表</w:t>
            </w:r>
            <w:r>
              <w:rPr>
                <w:rFonts w:hint="eastAsia" w:cs="宋体"/>
                <w:color w:val="auto"/>
                <w:sz w:val="24"/>
                <w:highlight w:val="none"/>
                <w:lang w:eastAsia="zh-CN"/>
              </w:rPr>
              <w:t>，</w:t>
            </w:r>
            <w:r>
              <w:rPr>
                <w:rFonts w:hint="eastAsia" w:ascii="宋体" w:hAnsi="宋体" w:cs="宋体"/>
                <w:color w:val="auto"/>
                <w:sz w:val="24"/>
                <w:lang w:eastAsia="zh-CN"/>
              </w:rPr>
              <w:t>“信用中国”网站被列入失信被执行人、</w:t>
            </w:r>
            <w:r>
              <w:rPr>
                <w:rFonts w:hint="eastAsia" w:ascii="宋体" w:hAnsi="宋体" w:cs="宋体"/>
                <w:color w:val="auto"/>
                <w:sz w:val="24"/>
                <w:lang w:val="en-US" w:eastAsia="zh-CN"/>
              </w:rPr>
              <w:t>税收违法黑名单</w:t>
            </w:r>
            <w:r>
              <w:rPr>
                <w:rFonts w:hint="eastAsia" w:ascii="宋体" w:hAnsi="宋体" w:cs="宋体"/>
                <w:color w:val="auto"/>
                <w:sz w:val="24"/>
                <w:lang w:eastAsia="zh-CN"/>
              </w:rPr>
              <w:t>、</w:t>
            </w:r>
            <w:r>
              <w:rPr>
                <w:rFonts w:hint="eastAsia" w:ascii="宋体" w:hAnsi="宋体" w:cs="宋体"/>
                <w:color w:val="auto"/>
                <w:sz w:val="24"/>
                <w:lang w:val="en-US" w:eastAsia="zh-CN"/>
              </w:rPr>
              <w:t>政府采购严重违法失信行为记录名单</w:t>
            </w:r>
            <w:r>
              <w:rPr>
                <w:rFonts w:hint="eastAsia" w:ascii="宋体" w:hAnsi="宋体" w:cs="宋体"/>
                <w:color w:val="auto"/>
                <w:sz w:val="24"/>
                <w:lang w:eastAsia="zh-CN"/>
              </w:rPr>
              <w:t>的供应商</w:t>
            </w:r>
            <w:r>
              <w:rPr>
                <w:rFonts w:hint="eastAsia" w:ascii="宋体" w:hAnsi="宋体" w:cs="宋体"/>
                <w:color w:val="auto"/>
                <w:sz w:val="24"/>
                <w:lang w:val="en-US" w:eastAsia="zh-CN"/>
              </w:rPr>
              <w:t>和</w:t>
            </w:r>
            <w:r>
              <w:rPr>
                <w:rFonts w:hint="eastAsia" w:ascii="宋体" w:hAnsi="宋体" w:cs="宋体"/>
                <w:color w:val="auto"/>
                <w:sz w:val="24"/>
                <w:lang w:eastAsia="zh-CN"/>
              </w:rPr>
              <w:t>中国政府采购</w:t>
            </w:r>
            <w:r>
              <w:rPr>
                <w:rFonts w:hint="eastAsia" w:ascii="宋体" w:hAnsi="宋体" w:cs="宋体"/>
                <w:color w:val="auto"/>
                <w:sz w:val="24"/>
                <w:lang w:val="en-US" w:eastAsia="zh-CN"/>
              </w:rPr>
              <w:t>网政府采购严重违法失信行为记录名单的</w:t>
            </w:r>
            <w:r>
              <w:rPr>
                <w:rFonts w:hint="eastAsia" w:ascii="宋体" w:hAnsi="宋体" w:cs="宋体"/>
                <w:color w:val="auto"/>
                <w:sz w:val="24"/>
                <w:lang w:eastAsia="zh-CN"/>
              </w:rPr>
              <w:t>查询信用记录，</w:t>
            </w:r>
            <w:r>
              <w:rPr>
                <w:rFonts w:hint="eastAsia" w:ascii="宋体" w:hAnsi="宋体" w:cs="宋体"/>
                <w:color w:val="auto"/>
                <w:sz w:val="24"/>
                <w:lang w:val="en-US" w:eastAsia="zh-CN"/>
              </w:rPr>
              <w:t>国家企业信用信息公示系统报告，</w:t>
            </w:r>
            <w:r>
              <w:rPr>
                <w:rFonts w:hint="eastAsia" w:ascii="宋体" w:hAnsi="宋体" w:cs="宋体"/>
                <w:color w:val="auto"/>
                <w:sz w:val="24"/>
                <w:lang w:eastAsia="zh-CN"/>
              </w:rPr>
              <w:t>查询结果截图并加盖公章（尚在处罚期内的），将拒绝其参加本次政府采购活动﹙供应商网上自行打印后加盖公章﹚</w:t>
            </w:r>
            <w:r>
              <w:rPr>
                <w:rFonts w:hint="eastAsia" w:ascii="宋体" w:hAnsi="宋体" w:cs="宋体"/>
                <w:color w:val="auto"/>
                <w:sz w:val="24"/>
              </w:rPr>
              <w:t>。</w:t>
            </w:r>
            <w:r>
              <w:rPr>
                <w:rFonts w:hint="eastAsia" w:ascii="宋体" w:hAnsi="宋体" w:eastAsia="宋体" w:cs="宋体"/>
                <w:color w:val="auto"/>
                <w:kern w:val="2"/>
                <w:sz w:val="24"/>
                <w:szCs w:val="24"/>
                <w:highlight w:val="none"/>
                <w:lang w:val="en-US" w:eastAsia="zh-CN" w:bidi="ar"/>
              </w:rPr>
              <w:t>以上均为原件便于资格审查。原件不全或不符的均视为不通过资格审查。上述证件齐全、满足要求的供应商为有效供应商。上述证件只认可原件，公证件等本次招标不予认可。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bidi="ar"/>
              </w:rPr>
              <w:t>26</w:t>
            </w:r>
          </w:p>
        </w:tc>
        <w:tc>
          <w:tcPr>
            <w:tcW w:w="930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kern w:val="2"/>
                <w:sz w:val="24"/>
                <w:szCs w:val="24"/>
                <w:highlight w:val="none"/>
                <w:u w:val="single"/>
              </w:rPr>
            </w:pPr>
            <w:r>
              <w:rPr>
                <w:rFonts w:hint="eastAsia" w:ascii="宋体" w:hAnsi="宋体" w:eastAsia="宋体" w:cs="宋体"/>
                <w:b/>
                <w:bCs/>
                <w:color w:val="auto"/>
                <w:kern w:val="2"/>
                <w:sz w:val="24"/>
                <w:szCs w:val="24"/>
                <w:highlight w:val="none"/>
                <w:u w:val="single"/>
                <w:lang w:val="en-US" w:eastAsia="zh-CN" w:bidi="ar"/>
              </w:rPr>
              <w:t>低于成本价不正当竞争预防措施</w:t>
            </w:r>
            <w:r>
              <w:rPr>
                <w:rFonts w:hint="eastAsia" w:ascii="宋体" w:hAnsi="宋体" w:eastAsia="宋体" w:cs="宋体"/>
                <w:b/>
                <w:bCs/>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根据“财政部87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竞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27</w:t>
            </w:r>
          </w:p>
        </w:tc>
        <w:tc>
          <w:tcPr>
            <w:tcW w:w="9303"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竞争性谈判</w:t>
            </w:r>
            <w:r>
              <w:rPr>
                <w:rFonts w:hint="eastAsia" w:ascii="宋体" w:hAnsi="宋体" w:cs="宋体"/>
                <w:bCs/>
                <w:color w:val="auto"/>
                <w:sz w:val="24"/>
                <w:highlight w:val="none"/>
              </w:rPr>
              <w:t>的澄清和质疑</w:t>
            </w:r>
          </w:p>
          <w:p>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1、综合说明</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2、对</w:t>
            </w:r>
            <w:r>
              <w:rPr>
                <w:rFonts w:hint="eastAsia" w:ascii="宋体" w:hAnsi="宋体" w:cs="宋体"/>
                <w:bCs/>
                <w:color w:val="auto"/>
                <w:sz w:val="24"/>
                <w:highlight w:val="none"/>
                <w:lang w:eastAsia="zh-CN"/>
              </w:rPr>
              <w:t>竞争性谈判文件</w:t>
            </w:r>
            <w:r>
              <w:rPr>
                <w:rFonts w:hint="eastAsia" w:ascii="宋体" w:hAnsi="宋体" w:cs="宋体"/>
                <w:bCs/>
                <w:color w:val="auto"/>
                <w:sz w:val="24"/>
                <w:highlight w:val="none"/>
              </w:rPr>
              <w:t>的澄清和质疑</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投标人应尽早领取</w:t>
            </w:r>
            <w:r>
              <w:rPr>
                <w:rFonts w:hint="eastAsia" w:ascii="宋体" w:hAnsi="宋体" w:cs="宋体"/>
                <w:bCs/>
                <w:color w:val="auto"/>
                <w:sz w:val="24"/>
                <w:highlight w:val="none"/>
                <w:lang w:eastAsia="zh-CN"/>
              </w:rPr>
              <w:t>竞争性谈判文件</w:t>
            </w:r>
            <w:r>
              <w:rPr>
                <w:rFonts w:hint="eastAsia" w:ascii="宋体" w:hAnsi="宋体" w:cs="宋体"/>
                <w:bCs/>
                <w:color w:val="auto"/>
                <w:sz w:val="24"/>
                <w:highlight w:val="none"/>
              </w:rPr>
              <w:t>，若对</w:t>
            </w:r>
            <w:r>
              <w:rPr>
                <w:rFonts w:hint="eastAsia" w:ascii="宋体" w:hAnsi="宋体" w:cs="宋体"/>
                <w:bCs/>
                <w:color w:val="auto"/>
                <w:sz w:val="24"/>
                <w:highlight w:val="none"/>
                <w:lang w:eastAsia="zh-CN"/>
              </w:rPr>
              <w:t>竞争性谈判文件</w:t>
            </w:r>
            <w:r>
              <w:rPr>
                <w:rFonts w:hint="eastAsia" w:ascii="宋体" w:hAnsi="宋体" w:cs="宋体"/>
                <w:bCs/>
                <w:color w:val="auto"/>
                <w:sz w:val="24"/>
                <w:highlight w:val="none"/>
              </w:rPr>
              <w:t>有疑问需要澄清或质疑，须在开标</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s="宋体"/>
                <w:bCs/>
                <w:color w:val="auto"/>
                <w:sz w:val="24"/>
                <w:highlight w:val="none"/>
                <w:lang w:val="en-US" w:eastAsia="zh-CN"/>
              </w:rPr>
              <w:t>(项目名称）</w:t>
            </w:r>
            <w:r>
              <w:rPr>
                <w:rFonts w:hint="eastAsia" w:ascii="宋体" w:hAnsi="宋体" w:cs="宋体"/>
                <w:bCs/>
                <w:color w:val="auto"/>
                <w:sz w:val="24"/>
                <w:highlight w:val="none"/>
              </w:rPr>
              <w:t>澄清或质疑使用”字样，并由身份证持有人签字确认。上述资料均须加盖公章。</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招标人在投标截止日3天前根据澄清或质疑函的具体内容相应作出答复或不予答复，答复内容不得涉及商业秘密。作出答复的将以书面形式通知提出澄清或质疑的投标人和其他有关投标人，或在</w:t>
            </w:r>
            <w:r>
              <w:rPr>
                <w:rFonts w:hint="eastAsia" w:ascii="宋体" w:hAnsi="宋体" w:cs="宋体"/>
                <w:bCs/>
                <w:color w:val="auto"/>
                <w:sz w:val="24"/>
                <w:highlight w:val="none"/>
                <w:lang w:val="en-US" w:eastAsia="zh-CN"/>
              </w:rPr>
              <w:t>新疆政府采购网</w:t>
            </w:r>
            <w:r>
              <w:rPr>
                <w:rFonts w:hint="eastAsia" w:ascii="宋体" w:hAnsi="宋体" w:cs="宋体"/>
                <w:bCs/>
                <w:color w:val="auto"/>
                <w:sz w:val="24"/>
                <w:highlight w:val="none"/>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3、对招标过程和拟中标结果的质疑</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投标人认为招标过程和拟中标结果使自己的权益受到损害的，可以在投标人于</w:t>
            </w:r>
            <w:r>
              <w:rPr>
                <w:rFonts w:hint="eastAsia" w:ascii="宋体" w:hAnsi="宋体" w:cs="宋体"/>
                <w:bCs/>
                <w:color w:val="auto"/>
                <w:sz w:val="24"/>
                <w:highlight w:val="none"/>
                <w:lang w:val="en-US" w:eastAsia="zh-CN"/>
              </w:rPr>
              <w:t>新疆政府采购网</w:t>
            </w:r>
            <w:r>
              <w:rPr>
                <w:rFonts w:hint="eastAsia" w:ascii="宋体" w:hAnsi="宋体" w:cs="宋体"/>
                <w:bCs/>
                <w:color w:val="auto"/>
                <w:sz w:val="24"/>
                <w:highlight w:val="none"/>
              </w:rPr>
              <w:t>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s="宋体"/>
                <w:bCs/>
                <w:color w:val="auto"/>
                <w:sz w:val="24"/>
                <w:highlight w:val="none"/>
                <w:lang w:eastAsia="zh-CN"/>
              </w:rPr>
              <w:t>（项目名称）</w:t>
            </w:r>
            <w:r>
              <w:rPr>
                <w:rFonts w:hint="eastAsia" w:ascii="宋体" w:hAnsi="宋体" w:cs="宋体"/>
                <w:bCs/>
                <w:color w:val="auto"/>
                <w:sz w:val="24"/>
                <w:highlight w:val="none"/>
              </w:rPr>
              <w:t>”字样，并由身份证持有人签字确认。上述资料均须加盖公章。</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4、澄清或质疑不予受理的情况，有下列情形之一的，属于无效质疑，被质疑人不予受理，由此产生的影响由投标人自行承担：</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(一)不是参与该政府采购项目活动供应商的;</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(二)被质疑人为采购人或政府采购代理机构之外的；</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(三)所有质疑事项超过质疑有效期的；</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(四)以具有法律效力的文书送达之外方式提出的；</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(五) 未按上述规定递交澄清或质疑函的；</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(六) 其它不符合受理条件的情形。</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5、其他</w:t>
            </w:r>
          </w:p>
          <w:p>
            <w:pPr>
              <w:spacing w:line="360" w:lineRule="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澄清或质疑函递交地点：</w:t>
            </w:r>
            <w:r>
              <w:rPr>
                <w:rFonts w:hint="eastAsia" w:ascii="宋体" w:hAnsi="宋体" w:cs="宋体"/>
                <w:bCs/>
                <w:color w:val="auto"/>
                <w:sz w:val="24"/>
                <w:highlight w:val="none"/>
                <w:lang w:eastAsia="zh-CN"/>
              </w:rPr>
              <w:t>阿克苏市英阿瓦提路左岸香邸7号楼2单元506室</w:t>
            </w:r>
          </w:p>
          <w:p>
            <w:pPr>
              <w:keepNext w:val="0"/>
              <w:keepLines w:val="0"/>
              <w:widowControl w:val="0"/>
              <w:suppressLineNumbers w:val="0"/>
              <w:spacing w:before="0" w:beforeAutospacing="0" w:after="0" w:afterAutospacing="0" w:line="360" w:lineRule="auto"/>
              <w:ind w:right="0"/>
              <w:jc w:val="both"/>
              <w:rPr>
                <w:rFonts w:hint="default" w:ascii="宋体" w:hAnsi="宋体" w:eastAsia="宋体" w:cs="宋体"/>
                <w:color w:val="auto"/>
                <w:kern w:val="2"/>
                <w:sz w:val="24"/>
                <w:szCs w:val="24"/>
                <w:highlight w:val="none"/>
                <w:lang w:val="en-US" w:eastAsia="zh-CN" w:bidi="ar"/>
              </w:rPr>
            </w:pPr>
            <w:r>
              <w:rPr>
                <w:rFonts w:hint="eastAsia" w:ascii="宋体" w:hAnsi="宋体" w:cs="宋体"/>
                <w:bCs/>
                <w:color w:val="auto"/>
                <w:sz w:val="24"/>
                <w:highlight w:val="none"/>
              </w:rPr>
              <w:t>联系电话：</w:t>
            </w:r>
            <w:r>
              <w:rPr>
                <w:rFonts w:hint="eastAsia" w:ascii="宋体" w:hAnsi="宋体" w:cs="宋体"/>
                <w:bCs/>
                <w:color w:val="auto"/>
                <w:sz w:val="24"/>
                <w:highlight w:val="none"/>
                <w:lang w:val="en-US" w:eastAsia="zh-CN"/>
              </w:rPr>
              <w:t>17699111261</w:t>
            </w:r>
          </w:p>
        </w:tc>
      </w:tr>
    </w:tbl>
    <w:p>
      <w:pPr>
        <w:rPr>
          <w:rFonts w:hint="eastAsia" w:ascii="宋体" w:hAnsi="宋体" w:eastAsia="宋体" w:cs="宋体"/>
          <w:color w:val="auto"/>
          <w:highlight w:val="none"/>
        </w:rPr>
        <w:sectPr>
          <w:footnotePr>
            <w:pos w:val="beneathText"/>
          </w:footnotePr>
          <w:pgSz w:w="11905" w:h="16837"/>
          <w:pgMar w:top="1134" w:right="1418" w:bottom="1134" w:left="1418" w:header="851" w:footer="992" w:gutter="0"/>
          <w:pgNumType w:fmt="decimal" w:start="1"/>
          <w:cols w:space="720" w:num="1"/>
          <w:docGrid w:type="lines" w:linePitch="312" w:charSpace="0"/>
        </w:sectPr>
      </w:pPr>
    </w:p>
    <w:p>
      <w:pPr>
        <w:pStyle w:val="18"/>
        <w:spacing w:before="312" w:after="312"/>
        <w:jc w:val="center"/>
        <w:rPr>
          <w:rFonts w:hint="eastAsia" w:ascii="宋体" w:hAnsi="宋体" w:eastAsia="宋体" w:cs="宋体"/>
          <w:color w:val="auto"/>
          <w:highlight w:val="none"/>
        </w:rPr>
      </w:pPr>
      <w:bookmarkStart w:id="15" w:name="_Toc24374"/>
      <w:r>
        <w:rPr>
          <w:rFonts w:hint="eastAsia" w:ascii="宋体" w:hAnsi="宋体" w:eastAsia="宋体" w:cs="宋体"/>
          <w:color w:val="auto"/>
          <w:highlight w:val="none"/>
        </w:rPr>
        <w:t>A  总  则</w:t>
      </w:r>
      <w:bookmarkEnd w:id="7"/>
      <w:bookmarkEnd w:id="8"/>
      <w:bookmarkEnd w:id="9"/>
      <w:bookmarkEnd w:id="10"/>
      <w:bookmarkEnd w:id="11"/>
      <w:bookmarkEnd w:id="12"/>
      <w:bookmarkEnd w:id="13"/>
      <w:bookmarkEnd w:id="14"/>
      <w:bookmarkEnd w:id="15"/>
    </w:p>
    <w:p>
      <w:pPr>
        <w:pStyle w:val="20"/>
        <w:rPr>
          <w:rFonts w:hint="eastAsia" w:ascii="宋体" w:hAnsi="宋体" w:eastAsia="宋体" w:cs="宋体"/>
          <w:b/>
          <w:bCs/>
          <w:color w:val="auto"/>
          <w:highlight w:val="none"/>
        </w:rPr>
      </w:pPr>
      <w:bookmarkStart w:id="16" w:name="_Toc132111859"/>
      <w:bookmarkStart w:id="17" w:name="_Toc132523425"/>
      <w:bookmarkStart w:id="18" w:name="_Toc163613975"/>
      <w:bookmarkStart w:id="19" w:name="_Toc132265210"/>
      <w:bookmarkStart w:id="20" w:name="_Toc132523696"/>
      <w:bookmarkStart w:id="21" w:name="_Toc132000204"/>
      <w:r>
        <w:rPr>
          <w:rFonts w:hint="eastAsia" w:ascii="宋体" w:hAnsi="宋体" w:eastAsia="宋体" w:cs="宋体"/>
          <w:b/>
          <w:bCs/>
          <w:color w:val="auto"/>
          <w:highlight w:val="none"/>
        </w:rPr>
        <w:t>适用范围</w:t>
      </w:r>
      <w:bookmarkEnd w:id="16"/>
      <w:bookmarkEnd w:id="17"/>
      <w:bookmarkEnd w:id="18"/>
      <w:bookmarkEnd w:id="19"/>
      <w:bookmarkEnd w:id="20"/>
    </w:p>
    <w:p>
      <w:pPr>
        <w:pStyle w:val="21"/>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符合《中华人民共和国政府采购法》第二十二条规定的条件，具备独立承担民事责任能力的在中华人民共和国境内注册的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有承担本次招标采购项目服务能力的及符合条件的法人或其他组织。</w:t>
      </w:r>
    </w:p>
    <w:p>
      <w:pPr>
        <w:pStyle w:val="21"/>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 xml:space="preserve"> 投标人在本次招标活动中，必须遵循《中华人民共和国招标投标法》</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《中华人民共和国招标投标法</w:t>
      </w:r>
      <w:r>
        <w:rPr>
          <w:rFonts w:hint="eastAsia" w:ascii="宋体" w:hAnsi="宋体" w:eastAsia="宋体" w:cs="宋体"/>
          <w:b w:val="0"/>
          <w:bCs w:val="0"/>
          <w:color w:val="auto"/>
          <w:sz w:val="24"/>
          <w:szCs w:val="24"/>
          <w:highlight w:val="none"/>
          <w:lang w:eastAsia="zh-CN"/>
        </w:rPr>
        <w:t>实施条例</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《政府采购货物和服务招标投标管理办法》（财政部</w:t>
      </w:r>
      <w:r>
        <w:rPr>
          <w:rFonts w:hint="eastAsia" w:ascii="宋体" w:hAnsi="宋体" w:eastAsia="宋体" w:cs="宋体"/>
          <w:b w:val="0"/>
          <w:bCs w:val="0"/>
          <w:color w:val="auto"/>
          <w:sz w:val="24"/>
          <w:szCs w:val="24"/>
          <w:highlight w:val="none"/>
          <w:lang w:val="en-US" w:eastAsia="zh-CN"/>
        </w:rPr>
        <w:t>87</w:t>
      </w:r>
      <w:r>
        <w:rPr>
          <w:rFonts w:hint="eastAsia" w:ascii="宋体" w:hAnsi="宋体" w:eastAsia="宋体" w:cs="宋体"/>
          <w:b w:val="0"/>
          <w:bCs w:val="0"/>
          <w:color w:val="auto"/>
          <w:sz w:val="24"/>
          <w:szCs w:val="24"/>
          <w:highlight w:val="none"/>
        </w:rPr>
        <w:t>号令）</w:t>
      </w:r>
      <w:r>
        <w:rPr>
          <w:rFonts w:hint="eastAsia" w:ascii="宋体" w:hAnsi="宋体" w:eastAsia="宋体" w:cs="宋体"/>
          <w:b w:val="0"/>
          <w:bCs w:val="0"/>
          <w:color w:val="auto"/>
          <w:sz w:val="24"/>
          <w:szCs w:val="24"/>
          <w:highlight w:val="none"/>
          <w:lang w:eastAsia="zh-CN"/>
        </w:rPr>
        <w:t>等相关法律法规</w:t>
      </w:r>
      <w:r>
        <w:rPr>
          <w:rFonts w:hint="eastAsia" w:ascii="宋体" w:hAnsi="宋体" w:eastAsia="宋体" w:cs="宋体"/>
          <w:b w:val="0"/>
          <w:bCs w:val="0"/>
          <w:color w:val="auto"/>
          <w:sz w:val="24"/>
          <w:szCs w:val="24"/>
          <w:highlight w:val="none"/>
        </w:rPr>
        <w:t>的规定。</w:t>
      </w:r>
    </w:p>
    <w:bookmarkEnd w:id="21"/>
    <w:p>
      <w:pPr>
        <w:pStyle w:val="20"/>
        <w:rPr>
          <w:rFonts w:hint="eastAsia" w:ascii="宋体" w:hAnsi="宋体" w:eastAsia="宋体" w:cs="宋体"/>
          <w:b/>
          <w:bCs/>
          <w:color w:val="auto"/>
          <w:highlight w:val="none"/>
        </w:rPr>
      </w:pPr>
      <w:bookmarkStart w:id="22" w:name="_Toc132111860"/>
      <w:bookmarkStart w:id="23" w:name="_Toc132265211"/>
      <w:bookmarkStart w:id="24" w:name="_Toc132523697"/>
      <w:bookmarkStart w:id="25" w:name="_Toc163613976"/>
      <w:bookmarkStart w:id="26" w:name="_Toc132523426"/>
      <w:r>
        <w:rPr>
          <w:rFonts w:hint="eastAsia" w:ascii="宋体" w:hAnsi="宋体" w:eastAsia="宋体" w:cs="宋体"/>
          <w:b/>
          <w:bCs/>
          <w:color w:val="auto"/>
          <w:highlight w:val="none"/>
        </w:rPr>
        <w:t>项目名称</w:t>
      </w:r>
      <w:bookmarkEnd w:id="22"/>
      <w:bookmarkEnd w:id="23"/>
      <w:bookmarkEnd w:id="24"/>
      <w:bookmarkEnd w:id="25"/>
      <w:bookmarkEnd w:id="26"/>
    </w:p>
    <w:p>
      <w:pPr>
        <w:spacing w:line="500" w:lineRule="exact"/>
        <w:ind w:left="42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阿克苏市传染病医院采购疫情防控物资项目</w:t>
      </w:r>
      <w:r>
        <w:rPr>
          <w:rFonts w:hint="eastAsia" w:ascii="宋体" w:hAnsi="宋体" w:eastAsia="宋体" w:cs="宋体"/>
          <w:b w:val="0"/>
          <w:bCs w:val="0"/>
          <w:color w:val="auto"/>
          <w:sz w:val="24"/>
          <w:highlight w:val="none"/>
          <w:lang w:eastAsia="zh-CN"/>
        </w:rPr>
        <w:t>。</w:t>
      </w:r>
    </w:p>
    <w:p>
      <w:pPr>
        <w:pStyle w:val="20"/>
        <w:rPr>
          <w:rFonts w:hint="eastAsia" w:ascii="宋体" w:hAnsi="宋体" w:eastAsia="宋体" w:cs="宋体"/>
          <w:b/>
          <w:bCs/>
          <w:color w:val="auto"/>
          <w:highlight w:val="none"/>
        </w:rPr>
      </w:pPr>
      <w:bookmarkStart w:id="27" w:name="_Toc132111861"/>
      <w:bookmarkStart w:id="28" w:name="_Toc132523427"/>
      <w:bookmarkStart w:id="29" w:name="_Toc163613977"/>
      <w:bookmarkStart w:id="30" w:name="_Toc132523698"/>
      <w:bookmarkStart w:id="31" w:name="_Toc132265212"/>
      <w:r>
        <w:rPr>
          <w:rFonts w:hint="eastAsia" w:ascii="宋体" w:hAnsi="宋体" w:eastAsia="宋体" w:cs="宋体"/>
          <w:b/>
          <w:bCs/>
          <w:color w:val="auto"/>
          <w:highlight w:val="none"/>
        </w:rPr>
        <w:t>合格的竞标人</w:t>
      </w:r>
      <w:bookmarkEnd w:id="27"/>
      <w:bookmarkEnd w:id="28"/>
      <w:bookmarkEnd w:id="29"/>
      <w:bookmarkEnd w:id="30"/>
      <w:bookmarkEnd w:id="31"/>
    </w:p>
    <w:p>
      <w:pPr>
        <w:pStyle w:val="20"/>
        <w:numPr>
          <w:ilvl w:val="0"/>
          <w:numId w:val="0"/>
        </w:numPr>
        <w:ind w:firstLine="548" w:firstLineChars="196"/>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合格的竞标人应符合以下条件：</w:t>
      </w:r>
      <w:bookmarkStart w:id="32" w:name="_Toc132265213"/>
      <w:bookmarkStart w:id="33" w:name="_Toc132523699"/>
      <w:bookmarkStart w:id="34" w:name="_Toc132111862"/>
      <w:bookmarkStart w:id="35" w:name="_Toc132000207"/>
      <w:bookmarkStart w:id="36" w:name="_Toc132523428"/>
    </w:p>
    <w:p>
      <w:pPr>
        <w:pStyle w:val="20"/>
        <w:numPr>
          <w:ilvl w:val="0"/>
          <w:numId w:val="0"/>
        </w:numPr>
        <w:ind w:left="430" w:hanging="429" w:hangingChars="17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3.1须符合《中华人民共和国政府采购法》第二十二条之规定；</w:t>
      </w:r>
    </w:p>
    <w:p>
      <w:pPr>
        <w:widowControl/>
        <w:spacing w:line="360" w:lineRule="auto"/>
        <w:jc w:val="left"/>
        <w:rPr>
          <w:rFonts w:hint="eastAsia" w:ascii="宋体" w:hAnsi="宋体" w:eastAsia="宋体" w:cs="宋体"/>
          <w:color w:val="auto"/>
          <w:kern w:val="2"/>
          <w:sz w:val="24"/>
          <w:highlight w:val="none"/>
          <w:lang w:eastAsia="zh-CN"/>
        </w:rPr>
      </w:pPr>
      <w:r>
        <w:rPr>
          <w:rFonts w:hint="eastAsia" w:ascii="宋体" w:hAnsi="宋体" w:eastAsia="宋体" w:cs="宋体"/>
          <w:color w:val="auto"/>
          <w:sz w:val="24"/>
          <w:highlight w:val="none"/>
          <w:lang w:eastAsia="zh-CN"/>
        </w:rPr>
        <w:t>3.2</w:t>
      </w:r>
      <w:r>
        <w:rPr>
          <w:rFonts w:hint="eastAsia" w:ascii="宋体" w:hAnsi="宋体" w:eastAsia="宋体" w:cs="宋体"/>
          <w:color w:val="auto"/>
          <w:kern w:val="2"/>
          <w:sz w:val="24"/>
          <w:highlight w:val="none"/>
          <w:lang w:eastAsia="zh-CN"/>
        </w:rPr>
        <w:t>具备有效经年检的营业执照</w:t>
      </w:r>
      <w:r>
        <w:rPr>
          <w:rFonts w:hint="eastAsia" w:ascii="宋体" w:hAnsi="宋体" w:cs="宋体"/>
          <w:color w:val="auto"/>
          <w:kern w:val="2"/>
          <w:sz w:val="24"/>
          <w:highlight w:val="none"/>
          <w:lang w:eastAsia="zh-CN"/>
        </w:rPr>
        <w:t>，</w:t>
      </w:r>
      <w:r>
        <w:rPr>
          <w:rFonts w:hint="eastAsia" w:ascii="宋体" w:hAnsi="宋体" w:cs="宋体"/>
          <w:color w:val="auto"/>
          <w:kern w:val="2"/>
          <w:sz w:val="24"/>
          <w:highlight w:val="none"/>
          <w:lang w:val="en-US" w:eastAsia="zh-CN"/>
        </w:rPr>
        <w:t>具有有效的《医疗器械经营许可证》或《医疗器械生产许可证》</w:t>
      </w:r>
      <w:r>
        <w:rPr>
          <w:rFonts w:hint="eastAsia" w:ascii="宋体" w:hAnsi="宋体" w:eastAsia="宋体" w:cs="宋体"/>
          <w:color w:val="auto"/>
          <w:kern w:val="2"/>
          <w:sz w:val="24"/>
          <w:highlight w:val="none"/>
          <w:lang w:eastAsia="zh-CN"/>
        </w:rPr>
        <w:t>；</w:t>
      </w:r>
    </w:p>
    <w:p>
      <w:pPr>
        <w:pStyle w:val="5"/>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3.3</w:t>
      </w:r>
      <w:r>
        <w:rPr>
          <w:rFonts w:hint="eastAsia" w:ascii="宋体" w:hAnsi="宋体" w:eastAsia="宋体" w:cs="宋体"/>
          <w:color w:val="auto"/>
          <w:kern w:val="2"/>
          <w:sz w:val="24"/>
          <w:szCs w:val="24"/>
          <w:highlight w:val="none"/>
          <w:lang w:val="en-US" w:eastAsia="zh-CN" w:bidi="ar-SA"/>
        </w:rPr>
        <w:t>具有近六个月（连续）的社保证明（需有相关人员的社保缴纳明细，退休人员需提供退休证明）和完税证明</w:t>
      </w:r>
      <w:r>
        <w:rPr>
          <w:rFonts w:hint="eastAsia" w:ascii="宋体" w:hAnsi="宋体" w:cs="宋体"/>
          <w:color w:val="auto"/>
          <w:kern w:val="2"/>
          <w:sz w:val="24"/>
          <w:szCs w:val="24"/>
          <w:highlight w:val="none"/>
          <w:lang w:val="en-US" w:eastAsia="zh-CN" w:bidi="ar-SA"/>
        </w:rPr>
        <w:t>；</w:t>
      </w:r>
    </w:p>
    <w:p>
      <w:pPr>
        <w:pStyle w:val="5"/>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3.4</w:t>
      </w:r>
      <w:r>
        <w:rPr>
          <w:rFonts w:hint="eastAsia" w:ascii="宋体" w:hAnsi="宋体" w:eastAsia="宋体" w:cs="宋体"/>
          <w:color w:val="auto"/>
          <w:kern w:val="2"/>
          <w:sz w:val="24"/>
          <w:szCs w:val="24"/>
          <w:highlight w:val="none"/>
          <w:lang w:val="en-US" w:eastAsia="zh-CN" w:bidi="ar-SA"/>
        </w:rPr>
        <w:t>近三年的财务审计报告（2019年至2021年）成立不足一年的提供成立至今的财务报表；</w:t>
      </w:r>
    </w:p>
    <w:p>
      <w:pPr>
        <w:pStyle w:val="5"/>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3.5“信用中国”网站被列入失信被执行人、税收违法黑名单、政府采购严重违法失信行为记录名单的供应商和中国政府采购网政府采购严重违法失信行为记录名单的查询信用记录，国家企业信用信息公示系统报告；（投标截止日前在“信用中国”网站、“中国政府采购网”网站和“国家企业信用信息公示系统”查询结果为准，如相关失信记录已失效，供应商需提供相关证明资料）</w:t>
      </w:r>
      <w:r>
        <w:rPr>
          <w:rFonts w:hint="eastAsia" w:ascii="宋体" w:hAnsi="宋体" w:cs="宋体"/>
          <w:color w:val="auto"/>
          <w:kern w:val="2"/>
          <w:sz w:val="24"/>
          <w:szCs w:val="24"/>
          <w:highlight w:val="none"/>
          <w:lang w:val="en-US" w:eastAsia="zh-CN" w:bidi="ar-SA"/>
        </w:rPr>
        <w:t>；</w:t>
      </w:r>
    </w:p>
    <w:p>
      <w:pPr>
        <w:pStyle w:val="11"/>
        <w:spacing w:before="0" w:after="0" w:afterAutospacing="0" w:line="500" w:lineRule="exact"/>
        <w:ind w:left="0"/>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3.</w:t>
      </w:r>
      <w:r>
        <w:rPr>
          <w:rFonts w:hint="eastAsia" w:cs="宋体"/>
          <w:color w:val="auto"/>
          <w:kern w:val="1"/>
          <w:sz w:val="24"/>
          <w:szCs w:val="24"/>
          <w:highlight w:val="none"/>
          <w:lang w:val="en-US" w:eastAsia="zh-CN"/>
        </w:rPr>
        <w:t>6</w:t>
      </w:r>
      <w:r>
        <w:rPr>
          <w:rFonts w:hint="eastAsia" w:ascii="宋体" w:hAnsi="宋体" w:eastAsia="宋体" w:cs="宋体"/>
          <w:color w:val="auto"/>
          <w:kern w:val="1"/>
          <w:sz w:val="24"/>
          <w:szCs w:val="24"/>
          <w:highlight w:val="none"/>
          <w:lang w:val="en-US" w:eastAsia="zh-CN"/>
        </w:rPr>
        <w:t>落实政府采购政策需满足的资格要求：  </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240" w:firstLineChars="100"/>
        <w:jc w:val="both"/>
        <w:textAlignment w:val="auto"/>
        <w:outlineLvl w:val="9"/>
        <w:rPr>
          <w:rStyle w:val="15"/>
          <w:rFonts w:hint="eastAsia" w:ascii="宋体" w:hAnsi="宋体" w:eastAsia="宋体" w:cs="宋体"/>
          <w:b w:val="0"/>
          <w:bCs w:val="0"/>
          <w:i w:val="0"/>
          <w:caps w:val="0"/>
          <w:color w:val="auto"/>
          <w:spacing w:val="0"/>
          <w:sz w:val="24"/>
          <w:szCs w:val="24"/>
          <w:highlight w:val="none"/>
          <w:lang w:val="en-US" w:eastAsia="zh-CN"/>
        </w:rPr>
      </w:pPr>
      <w:r>
        <w:rPr>
          <w:rStyle w:val="15"/>
          <w:rFonts w:hint="eastAsia" w:ascii="宋体" w:hAnsi="宋体" w:eastAsia="宋体" w:cs="宋体"/>
          <w:b w:val="0"/>
          <w:bCs w:val="0"/>
          <w:i w:val="0"/>
          <w:caps w:val="0"/>
          <w:color w:val="auto"/>
          <w:spacing w:val="0"/>
          <w:sz w:val="24"/>
          <w:szCs w:val="24"/>
          <w:highlight w:val="none"/>
          <w:lang w:val="en-US" w:eastAsia="zh-CN"/>
        </w:rPr>
        <w:t>（1）财政部、国家发展改革委、生态环境部、市场监管总局《关于调整优化节能产品、环境标志产品政府采购执行机制的通知》（财库[2019]9号文）；</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240" w:firstLineChars="100"/>
        <w:jc w:val="both"/>
        <w:textAlignment w:val="auto"/>
        <w:outlineLvl w:val="9"/>
        <w:rPr>
          <w:rStyle w:val="15"/>
          <w:rFonts w:hint="eastAsia" w:ascii="宋体" w:hAnsi="宋体" w:eastAsia="宋体" w:cs="宋体"/>
          <w:b w:val="0"/>
          <w:bCs w:val="0"/>
          <w:i w:val="0"/>
          <w:caps w:val="0"/>
          <w:color w:val="auto"/>
          <w:spacing w:val="0"/>
          <w:sz w:val="24"/>
          <w:szCs w:val="24"/>
          <w:highlight w:val="none"/>
          <w:lang w:val="en-US" w:eastAsia="zh-CN"/>
        </w:rPr>
      </w:pPr>
      <w:r>
        <w:rPr>
          <w:rStyle w:val="15"/>
          <w:rFonts w:hint="eastAsia" w:ascii="宋体" w:hAnsi="宋体" w:eastAsia="宋体" w:cs="宋体"/>
          <w:b w:val="0"/>
          <w:bCs w:val="0"/>
          <w:i w:val="0"/>
          <w:caps w:val="0"/>
          <w:color w:val="auto"/>
          <w:spacing w:val="0"/>
          <w:sz w:val="24"/>
          <w:szCs w:val="24"/>
          <w:highlight w:val="none"/>
          <w:lang w:val="en-US" w:eastAsia="zh-CN"/>
        </w:rPr>
        <w:t>（2）财政部、生态环境部《关于印发环境标志产品政府采购品目清单的通知》（财库[2019]18号文）；</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240" w:firstLineChars="100"/>
        <w:jc w:val="both"/>
        <w:textAlignment w:val="auto"/>
        <w:outlineLvl w:val="9"/>
        <w:rPr>
          <w:rStyle w:val="15"/>
          <w:rFonts w:hint="eastAsia" w:ascii="宋体" w:hAnsi="宋体" w:eastAsia="宋体" w:cs="宋体"/>
          <w:b w:val="0"/>
          <w:bCs w:val="0"/>
          <w:i w:val="0"/>
          <w:caps w:val="0"/>
          <w:color w:val="auto"/>
          <w:spacing w:val="0"/>
          <w:sz w:val="24"/>
          <w:szCs w:val="24"/>
          <w:highlight w:val="none"/>
          <w:lang w:val="en-US" w:eastAsia="zh-CN"/>
        </w:rPr>
      </w:pPr>
      <w:r>
        <w:rPr>
          <w:rStyle w:val="15"/>
          <w:rFonts w:hint="eastAsia" w:ascii="宋体" w:hAnsi="宋体" w:eastAsia="宋体" w:cs="宋体"/>
          <w:b w:val="0"/>
          <w:bCs w:val="0"/>
          <w:i w:val="0"/>
          <w:caps w:val="0"/>
          <w:color w:val="auto"/>
          <w:spacing w:val="0"/>
          <w:sz w:val="24"/>
          <w:szCs w:val="24"/>
          <w:highlight w:val="none"/>
          <w:lang w:val="en-US" w:eastAsia="zh-CN"/>
        </w:rPr>
        <w:t>（3）财政部、发展改革委《关于印发节能产品政府采购品目清单的通知》（财库[2019]19号文）；</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240" w:firstLineChars="100"/>
        <w:jc w:val="both"/>
        <w:textAlignment w:val="auto"/>
        <w:outlineLvl w:val="9"/>
        <w:rPr>
          <w:rStyle w:val="15"/>
          <w:rFonts w:hint="eastAsia" w:ascii="宋体" w:hAnsi="宋体" w:eastAsia="宋体" w:cs="宋体"/>
          <w:b w:val="0"/>
          <w:bCs w:val="0"/>
          <w:i w:val="0"/>
          <w:caps w:val="0"/>
          <w:color w:val="auto"/>
          <w:spacing w:val="0"/>
          <w:sz w:val="24"/>
          <w:szCs w:val="24"/>
          <w:highlight w:val="none"/>
          <w:lang w:val="en-US" w:eastAsia="zh-CN"/>
        </w:rPr>
      </w:pPr>
      <w:r>
        <w:rPr>
          <w:rStyle w:val="15"/>
          <w:rFonts w:hint="eastAsia" w:ascii="宋体" w:hAnsi="宋体" w:eastAsia="宋体" w:cs="宋体"/>
          <w:b w:val="0"/>
          <w:bCs w:val="0"/>
          <w:i w:val="0"/>
          <w:caps w:val="0"/>
          <w:color w:val="auto"/>
          <w:spacing w:val="0"/>
          <w:sz w:val="24"/>
          <w:szCs w:val="24"/>
          <w:highlight w:val="none"/>
          <w:lang w:val="en-US" w:eastAsia="zh-CN"/>
        </w:rPr>
        <w:t>（4）市场监管总局《市场监管总局关于发布参与实施政府采购节能产品、环境标志产品认证机构名录的公告》（2019年第16号）；</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240" w:firstLineChars="100"/>
        <w:jc w:val="both"/>
        <w:textAlignment w:val="auto"/>
        <w:outlineLvl w:val="9"/>
        <w:rPr>
          <w:rStyle w:val="15"/>
          <w:rFonts w:hint="eastAsia" w:ascii="宋体" w:hAnsi="宋体" w:eastAsia="宋体" w:cs="宋体"/>
          <w:b w:val="0"/>
          <w:bCs w:val="0"/>
          <w:i w:val="0"/>
          <w:caps w:val="0"/>
          <w:color w:val="auto"/>
          <w:spacing w:val="0"/>
          <w:sz w:val="24"/>
          <w:szCs w:val="24"/>
          <w:highlight w:val="none"/>
          <w:lang w:val="en-US" w:eastAsia="zh-CN"/>
        </w:rPr>
      </w:pPr>
      <w:r>
        <w:rPr>
          <w:rStyle w:val="15"/>
          <w:rFonts w:hint="eastAsia" w:ascii="宋体" w:hAnsi="宋体" w:eastAsia="宋体" w:cs="宋体"/>
          <w:b w:val="0"/>
          <w:bCs w:val="0"/>
          <w:i w:val="0"/>
          <w:caps w:val="0"/>
          <w:color w:val="auto"/>
          <w:spacing w:val="0"/>
          <w:sz w:val="24"/>
          <w:szCs w:val="24"/>
          <w:highlight w:val="none"/>
          <w:lang w:val="en-US" w:eastAsia="zh-CN"/>
        </w:rPr>
        <w:t xml:space="preserve">（5）财政部、工业和信息化部《关于印发《政府采购促进中小企业发展管理办法》的通知》（财库[2020]46号文）； </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240" w:firstLineChars="100"/>
        <w:jc w:val="both"/>
        <w:textAlignment w:val="auto"/>
        <w:outlineLvl w:val="9"/>
        <w:rPr>
          <w:rStyle w:val="15"/>
          <w:rFonts w:hint="eastAsia" w:ascii="宋体" w:hAnsi="宋体" w:eastAsia="宋体" w:cs="宋体"/>
          <w:b w:val="0"/>
          <w:bCs w:val="0"/>
          <w:i w:val="0"/>
          <w:caps w:val="0"/>
          <w:color w:val="auto"/>
          <w:spacing w:val="0"/>
          <w:sz w:val="24"/>
          <w:szCs w:val="24"/>
          <w:highlight w:val="none"/>
          <w:lang w:val="en-US" w:eastAsia="zh-CN"/>
        </w:rPr>
      </w:pPr>
      <w:r>
        <w:rPr>
          <w:rStyle w:val="15"/>
          <w:rFonts w:hint="eastAsia" w:ascii="宋体" w:hAnsi="宋体" w:eastAsia="宋体" w:cs="宋体"/>
          <w:b w:val="0"/>
          <w:bCs w:val="0"/>
          <w:i w:val="0"/>
          <w:caps w:val="0"/>
          <w:color w:val="auto"/>
          <w:spacing w:val="0"/>
          <w:sz w:val="24"/>
          <w:szCs w:val="24"/>
          <w:highlight w:val="none"/>
          <w:lang w:val="en-US" w:eastAsia="zh-CN"/>
        </w:rPr>
        <w:t xml:space="preserve">（6）财政部、民政部、中国残疾人联合会《关于促进残疾人就业政府采购政策的通知》（财库[2017]141号）；                                </w:t>
      </w:r>
    </w:p>
    <w:p>
      <w:pPr>
        <w:suppressAutoHyphens w:val="0"/>
        <w:spacing w:line="500" w:lineRule="exact"/>
        <w:ind w:firstLine="240" w:firstLineChars="100"/>
        <w:rPr>
          <w:rFonts w:hint="eastAsia" w:ascii="宋体" w:hAnsi="宋体" w:eastAsia="宋体" w:cs="宋体"/>
          <w:color w:val="auto"/>
          <w:kern w:val="0"/>
          <w:sz w:val="24"/>
          <w:highlight w:val="none"/>
        </w:rPr>
      </w:pPr>
      <w:r>
        <w:rPr>
          <w:rStyle w:val="15"/>
          <w:rFonts w:hint="eastAsia" w:ascii="宋体" w:hAnsi="宋体" w:eastAsia="宋体" w:cs="宋体"/>
          <w:b w:val="0"/>
          <w:bCs w:val="0"/>
          <w:i w:val="0"/>
          <w:caps w:val="0"/>
          <w:color w:val="auto"/>
          <w:spacing w:val="0"/>
          <w:sz w:val="24"/>
          <w:szCs w:val="24"/>
          <w:highlight w:val="none"/>
          <w:lang w:val="en-US" w:eastAsia="zh-CN"/>
        </w:rPr>
        <w:t>（7）财政部、司法部《关于政府采购支持监狱企业发展有关问题的通知》（财库[2014]68号文）。</w:t>
      </w:r>
      <w:r>
        <w:rPr>
          <w:rFonts w:hint="eastAsia" w:ascii="宋体" w:hAnsi="宋体" w:eastAsia="宋体" w:cs="宋体"/>
          <w:b/>
          <w:color w:val="auto"/>
          <w:kern w:val="0"/>
          <w:sz w:val="24"/>
          <w:highlight w:val="none"/>
        </w:rPr>
        <w:t xml:space="preserve">  </w:t>
      </w:r>
      <w:r>
        <w:rPr>
          <w:rFonts w:hint="eastAsia" w:ascii="宋体" w:hAnsi="宋体" w:eastAsia="宋体" w:cs="宋体"/>
          <w:color w:val="auto"/>
          <w:kern w:val="0"/>
          <w:sz w:val="24"/>
          <w:highlight w:val="none"/>
        </w:rPr>
        <w:t xml:space="preserve">      </w:t>
      </w:r>
    </w:p>
    <w:p>
      <w:pPr>
        <w:suppressAutoHyphens w:val="0"/>
        <w:spacing w:line="5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投标人参加政府采购活动近三年内无违法违规记录和法律诉讼纠纷，投标文件内必须提供书面声明。</w:t>
      </w:r>
    </w:p>
    <w:p>
      <w:pPr>
        <w:suppressAutoHyphens w:val="0"/>
        <w:spacing w:line="5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为保证政府采购活动公平、公正、诚实信用，投标人提供的材料及技术参数应真实有效，投标文件内必须提供书面诚信投标承诺书。</w:t>
      </w:r>
    </w:p>
    <w:p>
      <w:pPr>
        <w:suppressAutoHyphens w:val="0"/>
        <w:spacing w:line="5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未保证本次招标活动公平竞争，杜绝任何形式的商业贿赂行为，投标文件内必须提供反商业贿赂承诺书。</w:t>
      </w:r>
    </w:p>
    <w:p>
      <w:pPr>
        <w:suppressAutoHyphens w:val="0"/>
        <w:spacing w:line="500" w:lineRule="exact"/>
        <w:rPr>
          <w:rFonts w:hint="default" w:eastAsia="宋体"/>
          <w:color w:val="auto"/>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不符合以上条款规定的投标人，其投标无效。</w:t>
      </w:r>
    </w:p>
    <w:p>
      <w:pPr>
        <w:pStyle w:val="20"/>
        <w:numPr>
          <w:ilvl w:val="0"/>
          <w:numId w:val="0"/>
        </w:numPr>
        <w:rPr>
          <w:rFonts w:hint="eastAsia" w:ascii="宋体" w:hAnsi="宋体" w:eastAsia="宋体" w:cs="宋体"/>
          <w:bCs w:val="0"/>
          <w:color w:val="auto"/>
          <w:kern w:val="0"/>
          <w:sz w:val="24"/>
          <w:szCs w:val="24"/>
          <w:highlight w:val="none"/>
        </w:rPr>
      </w:pPr>
      <w:r>
        <w:rPr>
          <w:rFonts w:hint="eastAsia" w:ascii="宋体" w:hAnsi="宋体" w:eastAsia="宋体" w:cs="宋体"/>
          <w:color w:val="auto"/>
          <w:highlight w:val="none"/>
        </w:rPr>
        <w:t>4.</w:t>
      </w:r>
      <w:bookmarkStart w:id="37" w:name="_Toc132111870"/>
      <w:bookmarkStart w:id="38" w:name="_Toc132523707"/>
      <w:bookmarkStart w:id="39" w:name="_Toc163613986"/>
      <w:bookmarkStart w:id="40" w:name="_Toc132265221"/>
      <w:bookmarkStart w:id="41" w:name="_Toc132523436"/>
      <w:bookmarkStart w:id="42" w:name="_Toc132000215"/>
      <w:r>
        <w:rPr>
          <w:rFonts w:hint="eastAsia" w:ascii="宋体" w:hAnsi="宋体" w:eastAsia="宋体" w:cs="宋体"/>
          <w:bCs w:val="0"/>
          <w:color w:val="auto"/>
          <w:kern w:val="0"/>
          <w:sz w:val="24"/>
          <w:szCs w:val="24"/>
          <w:highlight w:val="none"/>
          <w:lang w:eastAsia="ar-SA"/>
        </w:rPr>
        <w:t>竞标人须现场提供的证明文件</w:t>
      </w:r>
      <w:bookmarkEnd w:id="37"/>
      <w:bookmarkEnd w:id="38"/>
      <w:bookmarkEnd w:id="39"/>
      <w:bookmarkEnd w:id="40"/>
      <w:bookmarkEnd w:id="41"/>
      <w:bookmarkEnd w:id="42"/>
    </w:p>
    <w:p>
      <w:pPr>
        <w:pStyle w:val="22"/>
        <w:numPr>
          <w:ilvl w:val="0"/>
          <w:numId w:val="0"/>
        </w:numPr>
        <w:rPr>
          <w:rFonts w:hint="eastAsia" w:ascii="宋体" w:hAnsi="宋体" w:eastAsia="宋体" w:cs="宋体"/>
          <w:color w:val="auto"/>
          <w:kern w:val="1"/>
          <w:szCs w:val="24"/>
          <w:highlight w:val="none"/>
          <w:lang w:eastAsia="ar-SA"/>
        </w:rPr>
      </w:pPr>
      <w:r>
        <w:rPr>
          <w:rFonts w:hint="eastAsia" w:ascii="宋体" w:hAnsi="宋体" w:eastAsia="宋体" w:cs="宋体"/>
          <w:color w:val="auto"/>
          <w:kern w:val="1"/>
          <w:szCs w:val="24"/>
          <w:highlight w:val="none"/>
          <w:lang w:eastAsia="ar-SA"/>
        </w:rPr>
        <w:t>4.1符合《中华人民共和国政府采购法》第二十二条的规定</w:t>
      </w:r>
    </w:p>
    <w:p>
      <w:pPr>
        <w:pStyle w:val="22"/>
        <w:numPr>
          <w:ilvl w:val="0"/>
          <w:numId w:val="0"/>
        </w:numPr>
        <w:rPr>
          <w:rFonts w:hint="eastAsia" w:ascii="宋体" w:hAnsi="宋体" w:eastAsia="宋体" w:cs="宋体"/>
          <w:color w:val="auto"/>
          <w:kern w:val="1"/>
          <w:szCs w:val="24"/>
          <w:highlight w:val="none"/>
          <w:lang w:eastAsia="ar-SA"/>
        </w:rPr>
      </w:pPr>
      <w:r>
        <w:rPr>
          <w:rFonts w:hint="eastAsia" w:ascii="宋体" w:hAnsi="宋体" w:eastAsia="宋体" w:cs="宋体"/>
          <w:color w:val="auto"/>
          <w:kern w:val="1"/>
          <w:szCs w:val="24"/>
          <w:highlight w:val="none"/>
          <w:lang w:eastAsia="ar-SA"/>
        </w:rPr>
        <w:t>①具有独立承担民事责任的能力；</w:t>
      </w:r>
    </w:p>
    <w:p>
      <w:pPr>
        <w:pStyle w:val="22"/>
        <w:numPr>
          <w:ilvl w:val="0"/>
          <w:numId w:val="0"/>
        </w:numPr>
        <w:rPr>
          <w:rFonts w:hint="eastAsia" w:ascii="宋体" w:hAnsi="宋体" w:eastAsia="宋体" w:cs="宋体"/>
          <w:color w:val="auto"/>
          <w:kern w:val="1"/>
          <w:szCs w:val="24"/>
          <w:highlight w:val="none"/>
          <w:lang w:eastAsia="ar-SA"/>
        </w:rPr>
      </w:pPr>
      <w:r>
        <w:rPr>
          <w:rFonts w:hint="eastAsia" w:ascii="宋体" w:hAnsi="宋体" w:eastAsia="宋体" w:cs="宋体"/>
          <w:color w:val="auto"/>
          <w:kern w:val="1"/>
          <w:szCs w:val="24"/>
          <w:highlight w:val="none"/>
          <w:lang w:eastAsia="ar-SA"/>
        </w:rPr>
        <w:t>②具有良好的商业信誉和健全的财务会计制度；</w:t>
      </w:r>
    </w:p>
    <w:p>
      <w:pPr>
        <w:pStyle w:val="22"/>
        <w:numPr>
          <w:ilvl w:val="0"/>
          <w:numId w:val="0"/>
        </w:numPr>
        <w:rPr>
          <w:rFonts w:hint="eastAsia" w:ascii="宋体" w:hAnsi="宋体" w:eastAsia="宋体" w:cs="宋体"/>
          <w:color w:val="auto"/>
          <w:kern w:val="1"/>
          <w:szCs w:val="24"/>
          <w:highlight w:val="none"/>
          <w:lang w:eastAsia="ar-SA"/>
        </w:rPr>
      </w:pPr>
      <w:r>
        <w:rPr>
          <w:rFonts w:hint="eastAsia" w:ascii="宋体" w:hAnsi="宋体" w:eastAsia="宋体" w:cs="宋体"/>
          <w:color w:val="auto"/>
          <w:kern w:val="1"/>
          <w:szCs w:val="24"/>
          <w:highlight w:val="none"/>
          <w:lang w:eastAsia="ar-SA"/>
        </w:rPr>
        <w:t>③具有履行合同所必需的设备和专业技术能力；</w:t>
      </w:r>
    </w:p>
    <w:p>
      <w:pPr>
        <w:pStyle w:val="22"/>
        <w:numPr>
          <w:ilvl w:val="0"/>
          <w:numId w:val="0"/>
        </w:numPr>
        <w:rPr>
          <w:rFonts w:hint="eastAsia" w:ascii="宋体" w:hAnsi="宋体" w:eastAsia="宋体" w:cs="宋体"/>
          <w:color w:val="auto"/>
          <w:kern w:val="1"/>
          <w:szCs w:val="24"/>
          <w:highlight w:val="none"/>
          <w:lang w:eastAsia="ar-SA"/>
        </w:rPr>
      </w:pPr>
      <w:r>
        <w:rPr>
          <w:rFonts w:hint="eastAsia" w:ascii="宋体" w:hAnsi="宋体" w:eastAsia="宋体" w:cs="宋体"/>
          <w:color w:val="auto"/>
          <w:kern w:val="1"/>
          <w:szCs w:val="24"/>
          <w:highlight w:val="none"/>
          <w:lang w:eastAsia="ar-SA"/>
        </w:rPr>
        <w:t>④有依法缴纳税收和社会保障资金的良好记录；</w:t>
      </w:r>
    </w:p>
    <w:p>
      <w:pPr>
        <w:pStyle w:val="22"/>
        <w:numPr>
          <w:ilvl w:val="0"/>
          <w:numId w:val="0"/>
        </w:numPr>
        <w:rPr>
          <w:rFonts w:hint="eastAsia" w:ascii="宋体" w:hAnsi="宋体" w:eastAsia="宋体" w:cs="宋体"/>
          <w:color w:val="auto"/>
          <w:kern w:val="1"/>
          <w:szCs w:val="24"/>
          <w:highlight w:val="none"/>
          <w:lang w:eastAsia="ar-SA"/>
        </w:rPr>
      </w:pPr>
      <w:r>
        <w:rPr>
          <w:rFonts w:hint="eastAsia" w:ascii="宋体" w:hAnsi="宋体" w:eastAsia="宋体" w:cs="宋体"/>
          <w:color w:val="auto"/>
          <w:kern w:val="1"/>
          <w:szCs w:val="24"/>
          <w:highlight w:val="none"/>
          <w:lang w:eastAsia="ar-SA"/>
        </w:rPr>
        <w:t>⑤参加政府采购活动前三年内，在经营活动中没有重大违法记录；</w:t>
      </w:r>
    </w:p>
    <w:p>
      <w:pPr>
        <w:pStyle w:val="22"/>
        <w:numPr>
          <w:ilvl w:val="0"/>
          <w:numId w:val="0"/>
        </w:numPr>
        <w:rPr>
          <w:rFonts w:hint="eastAsia" w:ascii="宋体" w:hAnsi="宋体" w:eastAsia="宋体" w:cs="宋体"/>
          <w:color w:val="auto"/>
          <w:kern w:val="1"/>
          <w:szCs w:val="24"/>
          <w:highlight w:val="none"/>
          <w:lang w:eastAsia="ar-SA"/>
        </w:rPr>
      </w:pPr>
      <w:r>
        <w:rPr>
          <w:rFonts w:hint="eastAsia" w:ascii="宋体" w:hAnsi="宋体" w:eastAsia="宋体" w:cs="宋体"/>
          <w:color w:val="auto"/>
          <w:kern w:val="1"/>
          <w:szCs w:val="24"/>
          <w:highlight w:val="none"/>
          <w:lang w:eastAsia="ar-SA"/>
        </w:rPr>
        <w:t xml:space="preserve">⑥法律、行政法规规定的其他条件；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宋体" w:hAnsi="宋体" w:cs="宋体"/>
          <w:color w:val="auto"/>
          <w:sz w:val="24"/>
        </w:rPr>
      </w:pPr>
      <w:bookmarkStart w:id="43" w:name="_Toc163613978"/>
      <w:r>
        <w:rPr>
          <w:rFonts w:hint="eastAsia" w:cs="宋体"/>
          <w:color w:val="auto"/>
          <w:sz w:val="24"/>
          <w:lang w:val="en-US" w:eastAsia="zh-CN"/>
        </w:rPr>
        <w:t>4.2提供</w:t>
      </w:r>
      <w:r>
        <w:rPr>
          <w:rFonts w:hint="eastAsia" w:ascii="宋体" w:hAnsi="宋体" w:cs="宋体"/>
          <w:color w:val="auto"/>
          <w:sz w:val="24"/>
        </w:rPr>
        <w:t>有效</w:t>
      </w:r>
      <w:r>
        <w:rPr>
          <w:rFonts w:hint="eastAsia" w:cs="宋体"/>
          <w:color w:val="auto"/>
          <w:sz w:val="24"/>
          <w:lang w:val="en-US" w:eastAsia="zh-CN"/>
        </w:rPr>
        <w:t>经年检的</w:t>
      </w:r>
      <w:r>
        <w:rPr>
          <w:rFonts w:hint="eastAsia" w:ascii="宋体" w:hAnsi="宋体" w:cs="宋体"/>
          <w:color w:val="auto"/>
          <w:sz w:val="24"/>
        </w:rPr>
        <w:t>营业执照</w:t>
      </w:r>
      <w:r>
        <w:rPr>
          <w:rFonts w:hint="eastAsia" w:cs="宋体"/>
          <w:color w:val="auto"/>
          <w:sz w:val="24"/>
          <w:lang w:eastAsia="zh-CN"/>
        </w:rPr>
        <w:t>，</w:t>
      </w:r>
      <w:r>
        <w:rPr>
          <w:rFonts w:hint="eastAsia" w:cs="宋体"/>
          <w:color w:val="auto"/>
          <w:sz w:val="24"/>
          <w:lang w:val="en-US" w:eastAsia="zh-CN"/>
        </w:rPr>
        <w:t>提供有效的</w:t>
      </w:r>
      <w:r>
        <w:rPr>
          <w:rFonts w:hint="eastAsia" w:cs="宋体"/>
          <w:color w:val="auto"/>
          <w:sz w:val="24"/>
          <w:lang w:eastAsia="zh-CN"/>
        </w:rPr>
        <w:t>《医疗器械经营许可证》或《医疗器械生产许可证》原件</w:t>
      </w:r>
      <w:r>
        <w:rPr>
          <w:rFonts w:hint="eastAsia" w:ascii="宋体" w:hAnsi="宋体" w:cs="宋体"/>
          <w:color w:val="auto"/>
          <w:sz w:val="24"/>
        </w:rPr>
        <w:t>；</w:t>
      </w:r>
    </w:p>
    <w:p>
      <w:pPr>
        <w:spacing w:line="360" w:lineRule="auto"/>
        <w:rPr>
          <w:rFonts w:hint="eastAsia" w:ascii="宋体" w:hAnsi="宋体" w:cs="宋体"/>
          <w:color w:val="auto"/>
          <w:sz w:val="24"/>
        </w:rPr>
      </w:pPr>
      <w:r>
        <w:rPr>
          <w:rFonts w:hint="eastAsia" w:ascii="宋体" w:hAnsi="宋体" w:cs="宋体"/>
          <w:color w:val="auto"/>
          <w:sz w:val="24"/>
          <w:lang w:val="en-US" w:eastAsia="zh-CN"/>
        </w:rPr>
        <w:t>4.3</w:t>
      </w:r>
      <w:r>
        <w:rPr>
          <w:rFonts w:hint="eastAsia" w:cs="宋体"/>
          <w:color w:val="auto"/>
          <w:sz w:val="24"/>
          <w:lang w:val="en-US" w:eastAsia="zh-CN"/>
        </w:rPr>
        <w:t>提供</w:t>
      </w:r>
      <w:r>
        <w:rPr>
          <w:rFonts w:hint="eastAsia" w:ascii="宋体" w:hAnsi="宋体" w:cs="宋体"/>
          <w:color w:val="auto"/>
          <w:sz w:val="24"/>
        </w:rPr>
        <w:t>近六个月</w:t>
      </w:r>
      <w:r>
        <w:rPr>
          <w:rFonts w:hint="eastAsia" w:ascii="宋体" w:hAnsi="宋体" w:cs="宋体"/>
          <w:color w:val="auto"/>
          <w:sz w:val="24"/>
          <w:lang w:eastAsia="zh-CN"/>
        </w:rPr>
        <w:t>（</w:t>
      </w:r>
      <w:r>
        <w:rPr>
          <w:rFonts w:hint="eastAsia" w:ascii="宋体" w:hAnsi="宋体" w:cs="宋体"/>
          <w:color w:val="auto"/>
          <w:sz w:val="24"/>
          <w:lang w:val="en-US" w:eastAsia="zh-CN"/>
        </w:rPr>
        <w:t>连续</w:t>
      </w:r>
      <w:r>
        <w:rPr>
          <w:rFonts w:hint="eastAsia" w:ascii="宋体" w:hAnsi="宋体" w:cs="宋体"/>
          <w:color w:val="auto"/>
          <w:sz w:val="24"/>
          <w:lang w:eastAsia="zh-CN"/>
        </w:rPr>
        <w:t>）</w:t>
      </w:r>
      <w:r>
        <w:rPr>
          <w:rFonts w:hint="eastAsia" w:ascii="宋体" w:hAnsi="宋体" w:cs="宋体"/>
          <w:color w:val="auto"/>
          <w:sz w:val="24"/>
        </w:rPr>
        <w:t>的社保证明（需有相关人员的社保缴纳明细，退休人员需提供退休证明）和完税证明</w:t>
      </w:r>
    </w:p>
    <w:p>
      <w:pPr>
        <w:spacing w:line="360" w:lineRule="auto"/>
        <w:rPr>
          <w:rFonts w:hint="eastAsia" w:ascii="宋体" w:hAnsi="宋体" w:eastAsia="宋体" w:cs="宋体"/>
          <w:color w:val="auto"/>
          <w:kern w:val="2"/>
          <w:sz w:val="24"/>
          <w:szCs w:val="24"/>
          <w:highlight w:val="none"/>
          <w:lang w:val="en-US" w:eastAsia="zh-CN" w:bidi="ar"/>
        </w:rPr>
      </w:pPr>
      <w:r>
        <w:rPr>
          <w:rFonts w:hint="eastAsia" w:ascii="宋体" w:hAnsi="宋体" w:cs="宋体"/>
          <w:color w:val="auto"/>
          <w:sz w:val="24"/>
          <w:highlight w:val="none"/>
          <w:lang w:val="en-US" w:eastAsia="zh-CN"/>
        </w:rPr>
        <w:t>4.4</w:t>
      </w:r>
      <w:r>
        <w:rPr>
          <w:rFonts w:hint="eastAsia" w:cs="宋体"/>
          <w:color w:val="auto"/>
          <w:sz w:val="24"/>
          <w:lang w:val="en-US" w:eastAsia="zh-CN"/>
        </w:rPr>
        <w:t>提供</w:t>
      </w:r>
      <w:r>
        <w:rPr>
          <w:rFonts w:hint="eastAsia" w:ascii="宋体" w:hAnsi="宋体" w:eastAsia="宋体" w:cs="宋体"/>
          <w:color w:val="auto"/>
          <w:sz w:val="24"/>
          <w:highlight w:val="none"/>
        </w:rPr>
        <w:t>近</w:t>
      </w: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rPr>
        <w:t>年的财务审计报告（</w:t>
      </w:r>
      <w:r>
        <w:rPr>
          <w:rFonts w:hint="eastAsia" w:ascii="宋体" w:hAnsi="宋体" w:cs="宋体"/>
          <w:color w:val="auto"/>
          <w:sz w:val="24"/>
          <w:highlight w:val="none"/>
          <w:lang w:val="en-US" w:eastAsia="zh-CN"/>
        </w:rPr>
        <w:t>2019年至2021年）</w:t>
      </w:r>
      <w:r>
        <w:rPr>
          <w:rFonts w:hint="eastAsia" w:ascii="宋体" w:hAnsi="宋体" w:eastAsia="宋体" w:cs="宋体"/>
          <w:color w:val="auto"/>
          <w:sz w:val="24"/>
          <w:highlight w:val="none"/>
        </w:rPr>
        <w:t>成立不足一年的提供成立至今的财务报表</w:t>
      </w:r>
      <w:r>
        <w:rPr>
          <w:rFonts w:hint="eastAsia" w:ascii="宋体" w:hAnsi="宋体" w:cs="宋体"/>
          <w:color w:val="auto"/>
          <w:sz w:val="24"/>
          <w:lang w:eastAsia="zh-CN"/>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4.5</w:t>
      </w:r>
      <w:r>
        <w:rPr>
          <w:rFonts w:hint="eastAsia" w:ascii="宋体" w:hAnsi="宋体" w:eastAsia="宋体" w:cs="宋体"/>
          <w:color w:val="auto"/>
          <w:kern w:val="2"/>
          <w:sz w:val="24"/>
          <w:szCs w:val="24"/>
          <w:highlight w:val="none"/>
          <w:lang w:val="en-US" w:eastAsia="zh-CN" w:bidi="ar"/>
        </w:rPr>
        <w:t>“信用中国”网站被列入失信被执行人、税收违法黑名单、政府采购严重违法失信行为记录名单的供应商和中国政府采购网政府采购严重违法失信行为记录名单的查询信用记录，国家企业信用信息公示系统报告；（投标截止日前在“信用中国”网站</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“中国政府采购网”网站</w:t>
      </w:r>
      <w:r>
        <w:rPr>
          <w:rFonts w:hint="eastAsia" w:ascii="宋体" w:hAnsi="宋体" w:cs="宋体"/>
          <w:color w:val="auto"/>
          <w:kern w:val="2"/>
          <w:sz w:val="24"/>
          <w:szCs w:val="24"/>
          <w:highlight w:val="none"/>
          <w:lang w:val="en-US" w:eastAsia="zh-CN" w:bidi="ar"/>
        </w:rPr>
        <w:t>和“</w:t>
      </w:r>
      <w:r>
        <w:rPr>
          <w:rFonts w:hint="eastAsia" w:ascii="宋体" w:hAnsi="宋体" w:eastAsia="宋体" w:cs="宋体"/>
          <w:color w:val="auto"/>
          <w:kern w:val="2"/>
          <w:sz w:val="24"/>
          <w:szCs w:val="24"/>
          <w:highlight w:val="none"/>
          <w:lang w:val="en-US" w:eastAsia="zh-CN" w:bidi="ar"/>
        </w:rPr>
        <w:t>国家企业信用信息公示系统</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查询结果为准，如相关失信记录已失效，供应商需提供相关证明资料）</w:t>
      </w:r>
    </w:p>
    <w:p>
      <w:pPr>
        <w:pStyle w:val="23"/>
        <w:numPr>
          <w:ilvl w:val="0"/>
          <w:numId w:val="0"/>
        </w:numPr>
        <w:spacing w:line="440" w:lineRule="exact"/>
        <w:ind w:left="-3" w:leftChars="-21" w:hanging="41" w:hangingChars="17"/>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注：上述证件需提供原件</w:t>
      </w:r>
      <w:r>
        <w:rPr>
          <w:rFonts w:hint="eastAsia" w:cs="宋体"/>
          <w:b/>
          <w:bCs/>
          <w:color w:val="auto"/>
          <w:highlight w:val="none"/>
          <w:u w:val="single"/>
          <w:lang w:eastAsia="zh-CN"/>
        </w:rPr>
        <w:t>。</w:t>
      </w:r>
      <w:r>
        <w:rPr>
          <w:rFonts w:hint="eastAsia" w:ascii="宋体" w:hAnsi="宋体" w:eastAsia="宋体" w:cs="宋体"/>
          <w:b/>
          <w:bCs/>
          <w:color w:val="auto"/>
          <w:highlight w:val="none"/>
          <w:u w:val="single"/>
        </w:rPr>
        <w:t>上述证件齐全、真实、有效并与竞标文件中所提供的相一致，否则视为无效投标。以上资料于开标现场查看另需竞标单位自行准备一份加盖公章的复印件，加盖公章的复印件必须清晰可辨，敬请各竞标人注意！</w:t>
      </w:r>
    </w:p>
    <w:p>
      <w:pPr>
        <w:pStyle w:val="20"/>
        <w:numPr>
          <w:ilvl w:val="0"/>
          <w:numId w:val="0"/>
        </w:numPr>
        <w:rPr>
          <w:rFonts w:hint="eastAsia" w:ascii="宋体" w:hAnsi="宋体" w:eastAsia="宋体" w:cs="宋体"/>
          <w:color w:val="auto"/>
          <w:highlight w:val="none"/>
        </w:rPr>
      </w:pPr>
      <w:r>
        <w:rPr>
          <w:rFonts w:hint="eastAsia" w:ascii="宋体" w:hAnsi="宋体" w:eastAsia="宋体" w:cs="宋体"/>
          <w:color w:val="auto"/>
          <w:highlight w:val="none"/>
        </w:rPr>
        <w:t>5.竞标费用</w:t>
      </w:r>
      <w:bookmarkEnd w:id="32"/>
      <w:bookmarkEnd w:id="33"/>
      <w:bookmarkEnd w:id="34"/>
      <w:bookmarkEnd w:id="35"/>
      <w:bookmarkEnd w:id="36"/>
      <w:bookmarkEnd w:id="43"/>
    </w:p>
    <w:p>
      <w:pPr>
        <w:spacing w:line="500" w:lineRule="exact"/>
        <w:ind w:left="42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无论竞标结果如何，竞标人自行承担与参加竞标有关的全部费用。</w:t>
      </w:r>
    </w:p>
    <w:p>
      <w:pPr>
        <w:pStyle w:val="18"/>
        <w:spacing w:before="312" w:after="312"/>
        <w:rPr>
          <w:rFonts w:hint="eastAsia" w:ascii="宋体" w:hAnsi="宋体" w:eastAsia="宋体" w:cs="宋体"/>
          <w:color w:val="auto"/>
          <w:highlight w:val="none"/>
        </w:rPr>
      </w:pPr>
      <w:bookmarkStart w:id="44" w:name="_Toc132265214"/>
      <w:bookmarkStart w:id="45" w:name="_Toc132523429"/>
      <w:bookmarkStart w:id="46" w:name="_Toc132111863"/>
      <w:bookmarkStart w:id="47" w:name="_Toc19132"/>
      <w:bookmarkStart w:id="48" w:name="_Toc163613979"/>
      <w:bookmarkStart w:id="49" w:name="_Toc132523700"/>
      <w:bookmarkStart w:id="50" w:name="_Toc132000208"/>
      <w:bookmarkStart w:id="51" w:name="_Toc29047"/>
      <w:r>
        <w:rPr>
          <w:rFonts w:hint="eastAsia" w:ascii="宋体" w:hAnsi="宋体" w:eastAsia="宋体" w:cs="宋体"/>
          <w:color w:val="auto"/>
          <w:highlight w:val="none"/>
        </w:rPr>
        <w:t>B  竞争性谈判文件说明</w:t>
      </w:r>
      <w:bookmarkEnd w:id="44"/>
      <w:bookmarkEnd w:id="45"/>
      <w:bookmarkEnd w:id="46"/>
      <w:bookmarkEnd w:id="47"/>
      <w:bookmarkEnd w:id="48"/>
      <w:bookmarkEnd w:id="49"/>
      <w:bookmarkEnd w:id="50"/>
      <w:bookmarkEnd w:id="51"/>
    </w:p>
    <w:p>
      <w:pPr>
        <w:pStyle w:val="20"/>
        <w:numPr>
          <w:ilvl w:val="0"/>
          <w:numId w:val="0"/>
        </w:numPr>
        <w:ind w:left="430" w:hanging="430"/>
        <w:rPr>
          <w:rFonts w:hint="eastAsia" w:ascii="宋体" w:hAnsi="宋体" w:eastAsia="宋体" w:cs="宋体"/>
          <w:color w:val="auto"/>
          <w:highlight w:val="none"/>
        </w:rPr>
      </w:pPr>
      <w:bookmarkStart w:id="52" w:name="_Toc163613980"/>
      <w:bookmarkStart w:id="53" w:name="_Toc132265215"/>
      <w:bookmarkStart w:id="54" w:name="_Toc132523430"/>
      <w:bookmarkStart w:id="55" w:name="_Toc132111864"/>
      <w:bookmarkStart w:id="56" w:name="_Toc132523701"/>
      <w:bookmarkStart w:id="57" w:name="_Toc132000209"/>
      <w:r>
        <w:rPr>
          <w:rFonts w:hint="eastAsia" w:ascii="宋体" w:hAnsi="宋体" w:eastAsia="宋体" w:cs="宋体"/>
          <w:color w:val="auto"/>
          <w:highlight w:val="none"/>
        </w:rPr>
        <w:t>6.竞争性谈判文件的构成</w:t>
      </w:r>
      <w:bookmarkEnd w:id="52"/>
      <w:bookmarkEnd w:id="53"/>
      <w:bookmarkEnd w:id="54"/>
      <w:bookmarkEnd w:id="55"/>
      <w:bookmarkEnd w:id="56"/>
      <w:bookmarkEnd w:id="57"/>
    </w:p>
    <w:p>
      <w:pPr>
        <w:tabs>
          <w:tab w:val="left" w:pos="567"/>
        </w:tabs>
        <w:suppressAutoHyphens w:val="0"/>
        <w:spacing w:line="46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6.1</w:t>
      </w:r>
      <w:r>
        <w:rPr>
          <w:rFonts w:hint="eastAsia" w:ascii="宋体" w:hAnsi="宋体" w:eastAsia="宋体" w:cs="宋体"/>
          <w:color w:val="auto"/>
          <w:sz w:val="24"/>
          <w:highlight w:val="none"/>
        </w:rPr>
        <w:t>竞争性谈判须知；</w:t>
      </w:r>
    </w:p>
    <w:p>
      <w:pPr>
        <w:tabs>
          <w:tab w:val="left" w:pos="567"/>
        </w:tabs>
        <w:suppressAutoHyphens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6.2</w:t>
      </w:r>
      <w:r>
        <w:rPr>
          <w:rFonts w:hint="eastAsia" w:ascii="宋体" w:hAnsi="宋体" w:eastAsia="宋体" w:cs="宋体"/>
          <w:color w:val="auto"/>
          <w:sz w:val="24"/>
          <w:highlight w:val="none"/>
        </w:rPr>
        <w:t>项目谈判内容；</w:t>
      </w:r>
    </w:p>
    <w:p>
      <w:pPr>
        <w:tabs>
          <w:tab w:val="left" w:pos="567"/>
        </w:tabs>
        <w:suppressAutoHyphens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6.3</w:t>
      </w:r>
      <w:r>
        <w:rPr>
          <w:rFonts w:hint="eastAsia" w:ascii="宋体" w:hAnsi="宋体" w:eastAsia="宋体" w:cs="宋体"/>
          <w:color w:val="auto"/>
          <w:sz w:val="24"/>
          <w:highlight w:val="none"/>
        </w:rPr>
        <w:t>合同主要条款；</w:t>
      </w:r>
    </w:p>
    <w:p>
      <w:pPr>
        <w:tabs>
          <w:tab w:val="left" w:pos="567"/>
        </w:tabs>
        <w:suppressAutoHyphens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6.4</w:t>
      </w:r>
      <w:r>
        <w:rPr>
          <w:rFonts w:hint="eastAsia" w:ascii="宋体" w:hAnsi="宋体" w:eastAsia="宋体" w:cs="宋体"/>
          <w:color w:val="auto"/>
          <w:sz w:val="24"/>
          <w:highlight w:val="none"/>
        </w:rPr>
        <w:t>附件。</w:t>
      </w:r>
    </w:p>
    <w:p>
      <w:pPr>
        <w:pStyle w:val="20"/>
        <w:numPr>
          <w:ilvl w:val="0"/>
          <w:numId w:val="0"/>
        </w:numPr>
        <w:ind w:left="430" w:hanging="430"/>
        <w:rPr>
          <w:rFonts w:hint="eastAsia" w:ascii="宋体" w:hAnsi="宋体" w:eastAsia="宋体" w:cs="宋体"/>
          <w:color w:val="auto"/>
          <w:highlight w:val="none"/>
        </w:rPr>
      </w:pPr>
      <w:bookmarkStart w:id="58" w:name="_Toc163613981"/>
      <w:bookmarkStart w:id="59" w:name="_Toc132265216"/>
      <w:bookmarkStart w:id="60" w:name="_Toc132523431"/>
      <w:bookmarkStart w:id="61" w:name="_Toc132111865"/>
      <w:bookmarkStart w:id="62" w:name="_Toc132523702"/>
      <w:bookmarkStart w:id="63" w:name="_Toc132000210"/>
      <w:r>
        <w:rPr>
          <w:rFonts w:hint="eastAsia" w:ascii="宋体" w:hAnsi="宋体" w:eastAsia="宋体" w:cs="宋体"/>
          <w:color w:val="auto"/>
          <w:highlight w:val="none"/>
        </w:rPr>
        <w:t>7.竞争性谈判文件的澄清与修改</w:t>
      </w:r>
      <w:bookmarkEnd w:id="58"/>
      <w:bookmarkEnd w:id="59"/>
      <w:bookmarkEnd w:id="60"/>
      <w:bookmarkEnd w:id="61"/>
      <w:bookmarkEnd w:id="62"/>
      <w:bookmarkEnd w:id="63"/>
    </w:p>
    <w:p>
      <w:pPr>
        <w:suppressAutoHyphens w:val="0"/>
        <w:spacing w:line="5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7.1在谈判截止时间前，招标人或代理公司有对竞争性谈判文件进行澄清和修改的权利，可主动或在解答竞标人提出的问题，对竞争性谈判文件进行澄清和修改。</w:t>
      </w:r>
    </w:p>
    <w:p>
      <w:pPr>
        <w:pStyle w:val="23"/>
        <w:numPr>
          <w:ilvl w:val="0"/>
          <w:numId w:val="0"/>
        </w:numPr>
        <w:tabs>
          <w:tab w:val="clear" w:pos="700"/>
        </w:tabs>
        <w:rPr>
          <w:rFonts w:hint="eastAsia" w:ascii="宋体" w:hAnsi="宋体" w:eastAsia="宋体" w:cs="宋体"/>
          <w:color w:val="auto"/>
          <w:highlight w:val="none"/>
        </w:rPr>
      </w:pPr>
      <w:r>
        <w:rPr>
          <w:rFonts w:hint="eastAsia" w:ascii="宋体" w:hAnsi="宋体" w:eastAsia="宋体" w:cs="宋体"/>
          <w:color w:val="auto"/>
          <w:highlight w:val="none"/>
        </w:rPr>
        <w:t>7.2竞争性谈判文件的澄清或修改将以书面形式通知所有获得同一竞争性谈判文件的竞标人，竞标人在收到该通知后应立即以书面形式予以确认。澄清或修改通知为竞争性谈判文件的组成部分。</w:t>
      </w:r>
      <w:bookmarkStart w:id="64" w:name="_Toc132523432"/>
      <w:bookmarkStart w:id="65" w:name="_Toc132111866"/>
      <w:bookmarkStart w:id="66" w:name="_Toc132000211"/>
      <w:bookmarkStart w:id="67" w:name="_Toc132523703"/>
      <w:bookmarkStart w:id="68" w:name="_Toc132265217"/>
      <w:bookmarkStart w:id="69" w:name="_Toc163613982"/>
      <w:r>
        <w:rPr>
          <w:rFonts w:hint="eastAsia" w:ascii="宋体" w:hAnsi="宋体" w:eastAsia="宋体" w:cs="宋体"/>
          <w:color w:val="auto"/>
          <w:highlight w:val="none"/>
        </w:rPr>
        <w:t>同时，竞争性谈判文件的澄清或修改还将在《新疆政府采购网》、</w:t>
      </w:r>
      <w:r>
        <w:rPr>
          <w:rFonts w:hint="eastAsia" w:ascii="宋体" w:hAnsi="宋体" w:eastAsia="宋体" w:cs="宋体"/>
          <w:color w:val="auto"/>
          <w:highlight w:val="none"/>
          <w:lang w:val="en-US" w:eastAsia="zh-CN"/>
        </w:rPr>
        <w:t>阿克苏地区公共资源电子招投标平台</w:t>
      </w:r>
      <w:r>
        <w:rPr>
          <w:rFonts w:hint="eastAsia" w:cs="宋体"/>
          <w:color w:val="auto"/>
          <w:highlight w:val="none"/>
          <w:lang w:val="en-US" w:eastAsia="zh-CN"/>
        </w:rPr>
        <w:t>同</w:t>
      </w:r>
      <w:r>
        <w:rPr>
          <w:rFonts w:hint="eastAsia" w:ascii="宋体" w:hAnsi="宋体" w:eastAsia="宋体" w:cs="宋体"/>
          <w:color w:val="auto"/>
          <w:highlight w:val="none"/>
        </w:rPr>
        <w:t>时予以发布，请各竞标人及时查阅、下载。</w:t>
      </w:r>
    </w:p>
    <w:p>
      <w:pPr>
        <w:pStyle w:val="18"/>
        <w:spacing w:before="312" w:after="312"/>
        <w:rPr>
          <w:rFonts w:hint="eastAsia" w:ascii="宋体" w:hAnsi="宋体" w:eastAsia="宋体" w:cs="宋体"/>
          <w:color w:val="auto"/>
          <w:highlight w:val="none"/>
        </w:rPr>
      </w:pPr>
      <w:bookmarkStart w:id="70" w:name="_Toc19397"/>
      <w:bookmarkStart w:id="71" w:name="_Toc17813"/>
      <w:r>
        <w:rPr>
          <w:rFonts w:hint="eastAsia" w:ascii="宋体" w:hAnsi="宋体" w:eastAsia="宋体" w:cs="宋体"/>
          <w:color w:val="auto"/>
          <w:highlight w:val="none"/>
        </w:rPr>
        <w:t>C  竞标文件的编写与递交</w:t>
      </w:r>
      <w:bookmarkEnd w:id="64"/>
      <w:bookmarkEnd w:id="65"/>
      <w:bookmarkEnd w:id="66"/>
      <w:bookmarkEnd w:id="67"/>
      <w:bookmarkEnd w:id="68"/>
      <w:bookmarkEnd w:id="69"/>
      <w:bookmarkEnd w:id="70"/>
      <w:bookmarkEnd w:id="71"/>
    </w:p>
    <w:p>
      <w:pPr>
        <w:pStyle w:val="20"/>
        <w:numPr>
          <w:ilvl w:val="0"/>
          <w:numId w:val="0"/>
        </w:numPr>
        <w:ind w:left="430" w:hanging="430"/>
        <w:rPr>
          <w:rFonts w:hint="eastAsia" w:ascii="宋体" w:hAnsi="宋体" w:eastAsia="宋体" w:cs="宋体"/>
          <w:color w:val="auto"/>
          <w:highlight w:val="none"/>
        </w:rPr>
      </w:pPr>
      <w:bookmarkStart w:id="72" w:name="_Toc132523704"/>
      <w:bookmarkStart w:id="73" w:name="_Toc132000212"/>
      <w:bookmarkStart w:id="74" w:name="_Toc163613983"/>
      <w:bookmarkStart w:id="75" w:name="_Toc132265218"/>
      <w:bookmarkStart w:id="76" w:name="_Toc132523433"/>
      <w:bookmarkStart w:id="77" w:name="_Toc132111867"/>
      <w:r>
        <w:rPr>
          <w:rFonts w:hint="eastAsia" w:ascii="宋体" w:hAnsi="宋体" w:eastAsia="宋体" w:cs="宋体"/>
          <w:color w:val="auto"/>
          <w:highlight w:val="none"/>
        </w:rPr>
        <w:t>8.要求</w:t>
      </w:r>
      <w:bookmarkEnd w:id="72"/>
      <w:bookmarkEnd w:id="73"/>
      <w:bookmarkEnd w:id="74"/>
      <w:bookmarkEnd w:id="75"/>
      <w:bookmarkEnd w:id="76"/>
      <w:bookmarkEnd w:id="77"/>
    </w:p>
    <w:p>
      <w:pPr>
        <w:spacing w:line="500" w:lineRule="exact"/>
        <w:ind w:left="0" w:leftChars="0"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竞标人在竞标前必须认真阅读和理解本竞争性谈判文件的要求、附件等内容，按竞争性谈判文件的要求提供竞标文件，并保证所提供的全部资料的真实性。竞标人因未能遵循竞争性谈判文件的要求，造成提供的资料、信息、数据遗漏等，均须自担风险，并承担可能导致竞标文件被废弃的后果。</w:t>
      </w:r>
    </w:p>
    <w:p>
      <w:pPr>
        <w:pStyle w:val="20"/>
        <w:numPr>
          <w:ilvl w:val="0"/>
          <w:numId w:val="0"/>
        </w:numPr>
        <w:ind w:left="430" w:hanging="430"/>
        <w:rPr>
          <w:rFonts w:hint="eastAsia" w:ascii="宋体" w:hAnsi="宋体" w:eastAsia="宋体" w:cs="宋体"/>
          <w:color w:val="auto"/>
          <w:highlight w:val="none"/>
        </w:rPr>
      </w:pPr>
      <w:bookmarkStart w:id="78" w:name="_Toc132523705"/>
      <w:bookmarkStart w:id="79" w:name="_Toc132000213"/>
      <w:bookmarkStart w:id="80" w:name="_Toc132523434"/>
      <w:bookmarkStart w:id="81" w:name="_Toc163613984"/>
      <w:bookmarkStart w:id="82" w:name="_Toc132265219"/>
      <w:bookmarkStart w:id="83" w:name="_Toc132111868"/>
      <w:r>
        <w:rPr>
          <w:rFonts w:hint="eastAsia" w:ascii="宋体" w:hAnsi="宋体" w:eastAsia="宋体" w:cs="宋体"/>
          <w:color w:val="auto"/>
          <w:highlight w:val="none"/>
        </w:rPr>
        <w:t>9.竞标文件的组成</w:t>
      </w:r>
      <w:bookmarkEnd w:id="78"/>
      <w:bookmarkEnd w:id="79"/>
      <w:bookmarkEnd w:id="80"/>
      <w:bookmarkEnd w:id="81"/>
      <w:bookmarkEnd w:id="82"/>
      <w:bookmarkEnd w:id="83"/>
    </w:p>
    <w:p>
      <w:pPr>
        <w:pStyle w:val="23"/>
        <w:numPr>
          <w:ilvl w:val="0"/>
          <w:numId w:val="0"/>
        </w:numPr>
        <w:tabs>
          <w:tab w:val="clear" w:pos="700"/>
        </w:tabs>
        <w:ind w:left="0" w:leftChars="0" w:firstLine="0" w:firstLineChars="0"/>
        <w:rPr>
          <w:rFonts w:hint="eastAsia" w:ascii="宋体" w:hAnsi="宋体" w:eastAsia="宋体" w:cs="宋体"/>
          <w:b/>
          <w:bCs/>
          <w:color w:val="auto"/>
          <w:highlight w:val="none"/>
        </w:rPr>
      </w:pPr>
      <w:r>
        <w:rPr>
          <w:rFonts w:hint="eastAsia" w:ascii="宋体" w:hAnsi="宋体" w:eastAsia="宋体" w:cs="宋体"/>
          <w:b/>
          <w:color w:val="auto"/>
          <w:highlight w:val="none"/>
        </w:rPr>
        <w:t>9.1竞标人必须严格按下列内容和顺序自编目录及</w:t>
      </w:r>
      <w:r>
        <w:rPr>
          <w:rFonts w:hint="eastAsia" w:ascii="宋体" w:hAnsi="宋体" w:eastAsia="宋体" w:cs="宋体"/>
          <w:b/>
          <w:bCs/>
          <w:color w:val="auto"/>
          <w:highlight w:val="none"/>
        </w:rPr>
        <w:t>标注页码后</w:t>
      </w:r>
      <w:r>
        <w:rPr>
          <w:rFonts w:hint="eastAsia" w:ascii="宋体" w:hAnsi="宋体" w:eastAsia="宋体" w:cs="宋体"/>
          <w:b/>
          <w:color w:val="auto"/>
          <w:highlight w:val="none"/>
        </w:rPr>
        <w:t>装订成册</w:t>
      </w:r>
      <w:r>
        <w:rPr>
          <w:rFonts w:hint="eastAsia" w:ascii="宋体" w:hAnsi="宋体" w:eastAsia="宋体" w:cs="宋体"/>
          <w:b/>
          <w:bCs/>
          <w:color w:val="auto"/>
          <w:highlight w:val="none"/>
        </w:rPr>
        <w:t>，否则其竞标文件按无效竞标处理，由此引起的后果由竞标人自负。</w:t>
      </w:r>
    </w:p>
    <w:p>
      <w:pPr>
        <w:pStyle w:val="23"/>
        <w:numPr>
          <w:ilvl w:val="0"/>
          <w:numId w:val="0"/>
        </w:numPr>
        <w:tabs>
          <w:tab w:val="clear" w:pos="700"/>
        </w:tabs>
        <w:ind w:left="700" w:hanging="700"/>
        <w:rPr>
          <w:rFonts w:hint="eastAsia" w:ascii="宋体" w:hAnsi="宋体" w:eastAsia="宋体" w:cs="宋体"/>
          <w:color w:val="auto"/>
          <w:highlight w:val="none"/>
        </w:rPr>
      </w:pPr>
      <w:r>
        <w:rPr>
          <w:rFonts w:hint="eastAsia" w:ascii="宋体" w:hAnsi="宋体" w:eastAsia="宋体" w:cs="宋体"/>
          <w:color w:val="auto"/>
          <w:highlight w:val="none"/>
        </w:rPr>
        <w:t>竞标文件应包括以下部分：</w:t>
      </w:r>
    </w:p>
    <w:p>
      <w:pPr>
        <w:pStyle w:val="22"/>
        <w:numPr>
          <w:ilvl w:val="0"/>
          <w:numId w:val="0"/>
        </w:numPr>
        <w:rPr>
          <w:rFonts w:hint="eastAsia" w:ascii="宋体" w:hAnsi="宋体" w:eastAsia="宋体" w:cs="宋体"/>
          <w:color w:val="auto"/>
          <w:highlight w:val="none"/>
        </w:rPr>
      </w:pPr>
      <w:r>
        <w:rPr>
          <w:rFonts w:hint="eastAsia" w:ascii="宋体" w:hAnsi="宋体" w:eastAsia="宋体" w:cs="宋体"/>
          <w:color w:val="auto"/>
          <w:highlight w:val="none"/>
        </w:rPr>
        <w:t>9.2封面（封面必须</w:t>
      </w:r>
      <w:r>
        <w:rPr>
          <w:rFonts w:hint="eastAsia" w:eastAsia="宋体" w:cs="宋体"/>
          <w:color w:val="auto"/>
          <w:highlight w:val="none"/>
          <w:lang w:eastAsia="zh-CN"/>
        </w:rPr>
        <w:t>在</w:t>
      </w:r>
      <w:r>
        <w:rPr>
          <w:rFonts w:hint="eastAsia" w:ascii="宋体" w:hAnsi="宋体" w:eastAsia="宋体" w:cs="宋体"/>
          <w:color w:val="auto"/>
          <w:highlight w:val="none"/>
        </w:rPr>
        <w:t>标明“竞标文件”字样，并标明正、副本）</w:t>
      </w:r>
    </w:p>
    <w:p>
      <w:pPr>
        <w:pStyle w:val="22"/>
        <w:numPr>
          <w:ilvl w:val="0"/>
          <w:numId w:val="0"/>
        </w:numPr>
        <w:tabs>
          <w:tab w:val="left" w:pos="851"/>
          <w:tab w:val="clear" w:pos="862"/>
        </w:tabs>
        <w:rPr>
          <w:rFonts w:hint="eastAsia" w:ascii="宋体" w:hAnsi="宋体" w:eastAsia="宋体" w:cs="宋体"/>
          <w:color w:val="auto"/>
          <w:highlight w:val="none"/>
        </w:rPr>
      </w:pPr>
      <w:r>
        <w:rPr>
          <w:rFonts w:hint="eastAsia" w:ascii="宋体" w:hAnsi="宋体" w:eastAsia="宋体" w:cs="宋体"/>
          <w:color w:val="auto"/>
          <w:highlight w:val="none"/>
        </w:rPr>
        <w:t>目录</w:t>
      </w:r>
      <w:r>
        <w:rPr>
          <w:rFonts w:hint="eastAsia" w:ascii="宋体" w:hAnsi="宋体" w:eastAsia="宋体" w:cs="宋体"/>
          <w:color w:val="auto"/>
          <w:szCs w:val="24"/>
          <w:highlight w:val="none"/>
        </w:rPr>
        <w:t>（包含下列内容但不限于下列内容，相关格式见附件）</w:t>
      </w:r>
    </w:p>
    <w:p>
      <w:pPr>
        <w:pStyle w:val="22"/>
        <w:numPr>
          <w:ilvl w:val="0"/>
          <w:numId w:val="0"/>
        </w:numPr>
        <w:tabs>
          <w:tab w:val="left" w:pos="851"/>
          <w:tab w:val="clear" w:pos="862"/>
        </w:tabs>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eastAsia="宋体" w:cs="宋体"/>
          <w:color w:val="auto"/>
          <w:highlight w:val="none"/>
          <w:lang w:val="en-US" w:eastAsia="zh-CN"/>
        </w:rPr>
        <w:t>2</w:t>
      </w:r>
      <w:r>
        <w:rPr>
          <w:rFonts w:hint="eastAsia" w:ascii="宋体" w:hAnsi="宋体" w:eastAsia="宋体" w:cs="宋体"/>
          <w:color w:val="auto"/>
          <w:highlight w:val="none"/>
        </w:rPr>
        <w:t>.1竞标函</w:t>
      </w:r>
    </w:p>
    <w:p>
      <w:pPr>
        <w:pStyle w:val="22"/>
        <w:numPr>
          <w:ilvl w:val="0"/>
          <w:numId w:val="0"/>
        </w:numPr>
        <w:tabs>
          <w:tab w:val="left" w:pos="851"/>
          <w:tab w:val="clear" w:pos="862"/>
        </w:tabs>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eastAsia="宋体" w:cs="宋体"/>
          <w:color w:val="auto"/>
          <w:highlight w:val="none"/>
          <w:lang w:val="en-US" w:eastAsia="zh-CN"/>
        </w:rPr>
        <w:t>2</w:t>
      </w:r>
      <w:r>
        <w:rPr>
          <w:rFonts w:hint="eastAsia" w:ascii="宋体" w:hAnsi="宋体" w:eastAsia="宋体" w:cs="宋体"/>
          <w:color w:val="auto"/>
          <w:highlight w:val="none"/>
        </w:rPr>
        <w:t>.2报价表</w:t>
      </w:r>
    </w:p>
    <w:p>
      <w:pPr>
        <w:pStyle w:val="22"/>
        <w:numPr>
          <w:ilvl w:val="0"/>
          <w:numId w:val="0"/>
        </w:numPr>
        <w:tabs>
          <w:tab w:val="left" w:pos="851"/>
          <w:tab w:val="clear" w:pos="862"/>
        </w:tabs>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eastAsia="宋体" w:cs="宋体"/>
          <w:color w:val="auto"/>
          <w:highlight w:val="none"/>
          <w:lang w:val="en-US" w:eastAsia="zh-CN"/>
        </w:rPr>
        <w:t>2</w:t>
      </w:r>
      <w:r>
        <w:rPr>
          <w:rFonts w:hint="eastAsia" w:ascii="宋体" w:hAnsi="宋体" w:eastAsia="宋体" w:cs="宋体"/>
          <w:color w:val="auto"/>
          <w:highlight w:val="none"/>
        </w:rPr>
        <w:t>.3法定代表人身份证明</w:t>
      </w:r>
    </w:p>
    <w:p>
      <w:pPr>
        <w:pStyle w:val="22"/>
        <w:numPr>
          <w:ilvl w:val="0"/>
          <w:numId w:val="0"/>
        </w:numPr>
        <w:tabs>
          <w:tab w:val="left" w:pos="851"/>
          <w:tab w:val="clear" w:pos="862"/>
        </w:tabs>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eastAsia="宋体" w:cs="宋体"/>
          <w:color w:val="auto"/>
          <w:highlight w:val="none"/>
          <w:lang w:val="en-US" w:eastAsia="zh-CN"/>
        </w:rPr>
        <w:t>2</w:t>
      </w:r>
      <w:r>
        <w:rPr>
          <w:rFonts w:hint="eastAsia" w:ascii="宋体" w:hAnsi="宋体" w:eastAsia="宋体" w:cs="宋体"/>
          <w:color w:val="auto"/>
          <w:highlight w:val="none"/>
        </w:rPr>
        <w:t>.4法定代表人授权委托书</w:t>
      </w:r>
    </w:p>
    <w:p>
      <w:pPr>
        <w:pStyle w:val="22"/>
        <w:numPr>
          <w:ilvl w:val="0"/>
          <w:numId w:val="0"/>
        </w:numPr>
        <w:tabs>
          <w:tab w:val="left" w:pos="851"/>
          <w:tab w:val="clear" w:pos="862"/>
        </w:tabs>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eastAsia="宋体" w:cs="宋体"/>
          <w:color w:val="auto"/>
          <w:highlight w:val="none"/>
          <w:lang w:val="en-US" w:eastAsia="zh-CN"/>
        </w:rPr>
        <w:t>2</w:t>
      </w:r>
      <w:r>
        <w:rPr>
          <w:rFonts w:hint="eastAsia" w:ascii="宋体" w:hAnsi="宋体" w:eastAsia="宋体" w:cs="宋体"/>
          <w:color w:val="auto"/>
          <w:highlight w:val="none"/>
        </w:rPr>
        <w:t>.</w:t>
      </w:r>
      <w:r>
        <w:rPr>
          <w:rFonts w:hint="eastAsia" w:eastAsia="宋体" w:cs="宋体"/>
          <w:color w:val="auto"/>
          <w:highlight w:val="none"/>
          <w:lang w:val="en-US" w:eastAsia="zh-CN"/>
        </w:rPr>
        <w:t>5</w:t>
      </w:r>
      <w:r>
        <w:rPr>
          <w:rFonts w:hint="eastAsia" w:ascii="宋体" w:hAnsi="宋体" w:eastAsia="宋体" w:cs="宋体"/>
          <w:color w:val="auto"/>
          <w:highlight w:val="none"/>
        </w:rPr>
        <w:t>竞标人基本情况表</w:t>
      </w:r>
    </w:p>
    <w:p>
      <w:pPr>
        <w:pStyle w:val="22"/>
        <w:numPr>
          <w:ilvl w:val="0"/>
          <w:numId w:val="0"/>
        </w:numPr>
        <w:tabs>
          <w:tab w:val="left" w:pos="851"/>
          <w:tab w:val="clear" w:pos="862"/>
        </w:tabs>
        <w:rPr>
          <w:rFonts w:hint="default" w:ascii="宋体" w:hAnsi="宋体" w:eastAsia="宋体" w:cs="宋体"/>
          <w:color w:val="auto"/>
          <w:highlight w:val="none"/>
          <w:lang w:val="en-US" w:eastAsia="zh-CN"/>
        </w:rPr>
      </w:pPr>
      <w:r>
        <w:rPr>
          <w:rFonts w:hint="eastAsia" w:eastAsia="宋体" w:cs="宋体"/>
          <w:color w:val="auto"/>
          <w:highlight w:val="none"/>
          <w:lang w:val="en-US" w:eastAsia="zh-CN"/>
        </w:rPr>
        <w:t>9.2.6中小企业声明函</w:t>
      </w:r>
    </w:p>
    <w:p>
      <w:pPr>
        <w:pStyle w:val="22"/>
        <w:numPr>
          <w:ilvl w:val="0"/>
          <w:numId w:val="0"/>
        </w:numPr>
        <w:tabs>
          <w:tab w:val="left" w:pos="851"/>
          <w:tab w:val="clear" w:pos="862"/>
        </w:tabs>
        <w:rPr>
          <w:rFonts w:hint="eastAsia" w:ascii="宋体" w:hAnsi="宋体" w:eastAsia="宋体" w:cs="宋体"/>
          <w:color w:val="auto"/>
          <w:highlight w:val="none"/>
        </w:rPr>
      </w:pPr>
      <w:r>
        <w:rPr>
          <w:rFonts w:hint="eastAsia" w:eastAsia="宋体" w:cs="宋体"/>
          <w:color w:val="auto"/>
          <w:highlight w:val="none"/>
          <w:lang w:val="en-US" w:eastAsia="zh-CN"/>
        </w:rPr>
        <w:t>9.2.7其他资料</w:t>
      </w:r>
      <w:r>
        <w:rPr>
          <w:rFonts w:hint="eastAsia" w:ascii="宋体" w:hAnsi="宋体" w:eastAsia="宋体" w:cs="宋体"/>
          <w:color w:val="auto"/>
          <w:highlight w:val="none"/>
        </w:rPr>
        <w:t xml:space="preserve">           </w:t>
      </w:r>
    </w:p>
    <w:p>
      <w:pPr>
        <w:pStyle w:val="22"/>
        <w:numPr>
          <w:ilvl w:val="0"/>
          <w:numId w:val="0"/>
        </w:numPr>
        <w:tabs>
          <w:tab w:val="left" w:pos="851"/>
          <w:tab w:val="clear" w:pos="862"/>
        </w:tabs>
        <w:ind w:left="862" w:hanging="720"/>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注：竞争性谈判文件中未提供的表格，竞标人可根据实际需要自行拟定表格。</w:t>
      </w:r>
    </w:p>
    <w:p>
      <w:pPr>
        <w:pStyle w:val="20"/>
        <w:numPr>
          <w:ilvl w:val="0"/>
          <w:numId w:val="0"/>
        </w:numPr>
        <w:ind w:left="430" w:hanging="430"/>
        <w:rPr>
          <w:rFonts w:hint="eastAsia" w:ascii="宋体" w:hAnsi="宋体" w:eastAsia="宋体" w:cs="宋体"/>
          <w:color w:val="auto"/>
          <w:highlight w:val="none"/>
        </w:rPr>
      </w:pPr>
      <w:bookmarkStart w:id="84" w:name="_Toc132523435"/>
      <w:bookmarkStart w:id="85" w:name="_Toc132523706"/>
      <w:bookmarkStart w:id="86" w:name="_Toc132265220"/>
      <w:bookmarkStart w:id="87" w:name="_Toc132111869"/>
      <w:bookmarkStart w:id="88" w:name="_Toc132000214"/>
      <w:bookmarkStart w:id="89" w:name="_Toc163613985"/>
      <w:r>
        <w:rPr>
          <w:rFonts w:hint="eastAsia" w:ascii="宋体" w:hAnsi="宋体" w:eastAsia="宋体" w:cs="宋体"/>
          <w:color w:val="auto"/>
          <w:highlight w:val="none"/>
        </w:rPr>
        <w:t>10.竞标文件格式</w:t>
      </w:r>
      <w:bookmarkEnd w:id="84"/>
      <w:bookmarkEnd w:id="85"/>
      <w:bookmarkEnd w:id="86"/>
      <w:bookmarkEnd w:id="87"/>
      <w:bookmarkEnd w:id="88"/>
      <w:bookmarkEnd w:id="89"/>
    </w:p>
    <w:p>
      <w:pPr>
        <w:spacing w:line="500" w:lineRule="exact"/>
        <w:ind w:left="42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竞标人应按招标代理公司提供的竞争性谈判文件，并严格按照竞争性谈判文件格式</w:t>
      </w:r>
    </w:p>
    <w:p>
      <w:pPr>
        <w:spacing w:line="5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要求提供竞标文件，如本文件中表格的栏目设计不够，竞标人可按照同一格式自制表格填写。</w:t>
      </w:r>
    </w:p>
    <w:p>
      <w:pPr>
        <w:pStyle w:val="20"/>
        <w:numPr>
          <w:ilvl w:val="0"/>
          <w:numId w:val="0"/>
        </w:numPr>
        <w:ind w:left="430" w:hanging="430"/>
        <w:rPr>
          <w:rFonts w:hint="eastAsia" w:ascii="宋体" w:hAnsi="宋体" w:eastAsia="宋体" w:cs="宋体"/>
          <w:color w:val="auto"/>
          <w:highlight w:val="none"/>
        </w:rPr>
      </w:pPr>
      <w:bookmarkStart w:id="90" w:name="_Toc132111872"/>
      <w:bookmarkStart w:id="91" w:name="_Toc132000217"/>
      <w:bookmarkStart w:id="92" w:name="_Toc132265223"/>
      <w:bookmarkStart w:id="93" w:name="_Toc132523438"/>
      <w:bookmarkStart w:id="94" w:name="_Toc132523709"/>
      <w:bookmarkStart w:id="95" w:name="_Toc163613988"/>
      <w:r>
        <w:rPr>
          <w:rFonts w:hint="eastAsia" w:ascii="宋体" w:hAnsi="宋体" w:eastAsia="宋体" w:cs="宋体"/>
          <w:color w:val="auto"/>
          <w:highlight w:val="none"/>
        </w:rPr>
        <w:t>11竞标文件的编写与密封</w:t>
      </w:r>
      <w:bookmarkEnd w:id="90"/>
      <w:bookmarkEnd w:id="91"/>
      <w:bookmarkEnd w:id="92"/>
      <w:bookmarkEnd w:id="93"/>
      <w:bookmarkEnd w:id="94"/>
      <w:bookmarkEnd w:id="95"/>
    </w:p>
    <w:p>
      <w:pPr>
        <w:numPr>
          <w:ilvl w:val="0"/>
          <w:numId w:val="0"/>
        </w:numPr>
        <w:suppressAutoHyphens w:val="0"/>
        <w:spacing w:line="50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11.1</w:t>
      </w:r>
      <w:r>
        <w:rPr>
          <w:rFonts w:hint="eastAsia" w:ascii="宋体" w:hAnsi="宋体" w:eastAsia="宋体" w:cs="宋体"/>
          <w:color w:val="auto"/>
          <w:sz w:val="24"/>
          <w:highlight w:val="none"/>
          <w:lang w:eastAsia="zh-CN"/>
        </w:rPr>
        <w:t>竞标人应按本竞争性谈判文件所规定的格式、内容等编制竞标文件，竞标文件一式</w:t>
      </w:r>
      <w:r>
        <w:rPr>
          <w:rFonts w:hint="eastAsia" w:ascii="宋体" w:hAnsi="宋体" w:cs="宋体"/>
          <w:color w:val="auto"/>
          <w:sz w:val="24"/>
          <w:highlight w:val="none"/>
          <w:lang w:val="en-US" w:eastAsia="zh-CN"/>
        </w:rPr>
        <w:t>肆</w:t>
      </w:r>
      <w:r>
        <w:rPr>
          <w:rFonts w:hint="eastAsia" w:ascii="宋体" w:hAnsi="宋体" w:eastAsia="宋体" w:cs="宋体"/>
          <w:color w:val="auto"/>
          <w:sz w:val="24"/>
          <w:highlight w:val="none"/>
          <w:lang w:eastAsia="zh-CN"/>
        </w:rPr>
        <w:t>份（正本壹份、副本</w:t>
      </w:r>
      <w:r>
        <w:rPr>
          <w:rFonts w:hint="eastAsia" w:ascii="宋体" w:hAnsi="宋体" w:cs="宋体"/>
          <w:color w:val="auto"/>
          <w:sz w:val="24"/>
          <w:highlight w:val="none"/>
          <w:lang w:val="en-US" w:eastAsia="zh-CN"/>
        </w:rPr>
        <w:t>叁</w:t>
      </w:r>
      <w:r>
        <w:rPr>
          <w:rFonts w:hint="eastAsia" w:ascii="宋体" w:hAnsi="宋体" w:eastAsia="宋体" w:cs="宋体"/>
          <w:color w:val="auto"/>
          <w:sz w:val="24"/>
          <w:highlight w:val="none"/>
          <w:lang w:eastAsia="zh-CN"/>
        </w:rPr>
        <w:t>份、电子</w:t>
      </w:r>
      <w:r>
        <w:rPr>
          <w:rFonts w:hint="eastAsia" w:ascii="宋体" w:hAnsi="宋体" w:eastAsia="宋体" w:cs="宋体"/>
          <w:color w:val="auto"/>
          <w:sz w:val="24"/>
          <w:highlight w:val="none"/>
          <w:lang w:val="en-US" w:eastAsia="zh-CN"/>
        </w:rPr>
        <w:t>U</w:t>
      </w:r>
      <w:r>
        <w:rPr>
          <w:rFonts w:hint="eastAsia" w:ascii="宋体" w:hAnsi="宋体" w:eastAsia="宋体" w:cs="宋体"/>
          <w:color w:val="auto"/>
          <w:sz w:val="24"/>
          <w:highlight w:val="none"/>
          <w:lang w:eastAsia="zh-CN"/>
        </w:rPr>
        <w:t>盘壹份），并提交全部资格证明文件，否则竞标无效。</w:t>
      </w:r>
    </w:p>
    <w:p>
      <w:pPr>
        <w:numPr>
          <w:ilvl w:val="0"/>
          <w:numId w:val="0"/>
        </w:numPr>
        <w:suppressAutoHyphens w:val="0"/>
        <w:spacing w:line="500" w:lineRule="exact"/>
        <w:ind w:leftChars="0"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color w:val="auto"/>
          <w:sz w:val="24"/>
          <w:szCs w:val="24"/>
          <w:highlight w:val="none"/>
          <w:lang w:val="en-US" w:eastAsia="zh-CN"/>
        </w:rPr>
        <w:t>11.2</w:t>
      </w:r>
      <w:r>
        <w:rPr>
          <w:rFonts w:hint="eastAsia" w:ascii="宋体" w:hAnsi="宋体" w:eastAsia="宋体" w:cs="宋体"/>
          <w:color w:val="auto"/>
          <w:sz w:val="24"/>
          <w:szCs w:val="24"/>
          <w:highlight w:val="none"/>
        </w:rPr>
        <w:t>为了保证</w:t>
      </w:r>
      <w:r>
        <w:rPr>
          <w:rFonts w:hint="eastAsia" w:ascii="宋体" w:hAnsi="宋体" w:eastAsia="宋体" w:cs="宋体"/>
          <w:b w:val="0"/>
          <w:bCs/>
          <w:color w:val="auto"/>
          <w:sz w:val="24"/>
          <w:highlight w:val="none"/>
          <w:lang w:eastAsia="zh-CN"/>
        </w:rPr>
        <w:t>竞标文件</w:t>
      </w:r>
      <w:r>
        <w:rPr>
          <w:rFonts w:hint="eastAsia" w:ascii="宋体" w:hAnsi="宋体" w:eastAsia="宋体" w:cs="宋体"/>
          <w:color w:val="auto"/>
          <w:sz w:val="24"/>
          <w:szCs w:val="24"/>
          <w:highlight w:val="none"/>
        </w:rPr>
        <w:t>的合法性、安全性和完整性，</w:t>
      </w:r>
      <w:r>
        <w:rPr>
          <w:rFonts w:hint="eastAsia" w:ascii="宋体" w:hAnsi="宋体" w:eastAsia="宋体" w:cs="宋体"/>
          <w:b w:val="0"/>
          <w:bCs/>
          <w:color w:val="auto"/>
          <w:sz w:val="24"/>
          <w:highlight w:val="none"/>
          <w:lang w:eastAsia="zh-CN"/>
        </w:rPr>
        <w:t>竞标文件</w:t>
      </w:r>
      <w:r>
        <w:rPr>
          <w:rFonts w:hint="eastAsia" w:ascii="宋体" w:hAnsi="宋体" w:eastAsia="宋体" w:cs="宋体"/>
          <w:color w:val="auto"/>
          <w:sz w:val="24"/>
          <w:szCs w:val="24"/>
          <w:highlight w:val="none"/>
        </w:rPr>
        <w:t>的正本和所有的副本均需打印</w:t>
      </w:r>
      <w:r>
        <w:rPr>
          <w:rFonts w:hint="eastAsia" w:ascii="宋体" w:hAnsi="宋体" w:eastAsia="宋体" w:cs="宋体"/>
          <w:color w:val="auto"/>
          <w:sz w:val="24"/>
          <w:szCs w:val="24"/>
          <w:highlight w:val="none"/>
          <w:lang w:eastAsia="zh-CN"/>
        </w:rPr>
        <w:t>，</w:t>
      </w:r>
      <w:r>
        <w:rPr>
          <w:rFonts w:hint="eastAsia" w:ascii="宋体" w:hAnsi="宋体" w:eastAsia="宋体" w:cs="宋体"/>
          <w:b w:val="0"/>
          <w:bCs/>
          <w:color w:val="auto"/>
          <w:sz w:val="24"/>
          <w:highlight w:val="none"/>
          <w:lang w:eastAsia="zh-CN"/>
        </w:rPr>
        <w:t>竞标文件应由竞标人法定代表人或经其正式授权的代理人在“竞标文件”</w:t>
      </w:r>
      <w:r>
        <w:rPr>
          <w:rFonts w:hint="eastAsia" w:ascii="宋体" w:hAnsi="宋体" w:eastAsia="宋体" w:cs="宋体"/>
          <w:color w:val="auto"/>
          <w:sz w:val="24"/>
          <w:szCs w:val="24"/>
          <w:highlight w:val="none"/>
          <w:lang w:val="en-US" w:eastAsia="zh-CN"/>
        </w:rPr>
        <w:t>逐页签字</w:t>
      </w:r>
      <w:r>
        <w:rPr>
          <w:rFonts w:hint="eastAsia" w:ascii="宋体" w:hAnsi="宋体" w:eastAsia="宋体" w:cs="宋体"/>
          <w:color w:val="auto"/>
          <w:sz w:val="24"/>
          <w:szCs w:val="24"/>
          <w:highlight w:val="none"/>
        </w:rPr>
        <w:t>及加盖单位的公章</w:t>
      </w:r>
      <w:r>
        <w:rPr>
          <w:rFonts w:hint="eastAsia" w:ascii="宋体" w:hAnsi="宋体" w:eastAsia="宋体" w:cs="宋体"/>
          <w:color w:val="auto"/>
          <w:sz w:val="24"/>
          <w:szCs w:val="24"/>
          <w:highlight w:val="none"/>
          <w:lang w:eastAsia="zh-CN"/>
        </w:rPr>
        <w:t>。</w:t>
      </w:r>
    </w:p>
    <w:p>
      <w:pPr>
        <w:numPr>
          <w:ilvl w:val="0"/>
          <w:numId w:val="0"/>
        </w:numPr>
        <w:suppressAutoHyphens w:val="0"/>
        <w:spacing w:line="500" w:lineRule="exact"/>
        <w:ind w:leftChars="0"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11.3竞标</w:t>
      </w:r>
      <w:r>
        <w:rPr>
          <w:rFonts w:hint="eastAsia" w:ascii="宋体" w:hAnsi="宋体" w:eastAsia="宋体" w:cs="宋体"/>
          <w:b w:val="0"/>
          <w:bCs/>
          <w:color w:val="auto"/>
          <w:sz w:val="24"/>
          <w:highlight w:val="none"/>
          <w:lang w:eastAsia="zh-CN"/>
        </w:rPr>
        <w:t>人应在竞标文件封面</w:t>
      </w:r>
      <w:r>
        <w:rPr>
          <w:rFonts w:hint="eastAsia" w:ascii="宋体" w:hAnsi="宋体" w:cs="宋体"/>
          <w:b w:val="0"/>
          <w:bCs/>
          <w:color w:val="auto"/>
          <w:sz w:val="24"/>
          <w:highlight w:val="none"/>
          <w:lang w:val="en-US" w:eastAsia="zh-CN"/>
        </w:rPr>
        <w:t>左</w:t>
      </w:r>
      <w:r>
        <w:rPr>
          <w:rFonts w:hint="eastAsia" w:ascii="宋体" w:hAnsi="宋体" w:eastAsia="宋体" w:cs="宋体"/>
          <w:b w:val="0"/>
          <w:bCs/>
          <w:color w:val="auto"/>
          <w:sz w:val="24"/>
          <w:highlight w:val="none"/>
          <w:lang w:eastAsia="zh-CN"/>
        </w:rPr>
        <w:t>上角注明“正本”、“副本”字样，一旦正本和副本不符，以正本为准。</w:t>
      </w:r>
    </w:p>
    <w:p>
      <w:pPr>
        <w:numPr>
          <w:ilvl w:val="0"/>
          <w:numId w:val="0"/>
        </w:numPr>
        <w:tabs>
          <w:tab w:val="left" w:pos="567"/>
        </w:tabs>
        <w:suppressAutoHyphens w:val="0"/>
        <w:spacing w:line="500" w:lineRule="exact"/>
        <w:ind w:leftChars="0"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11.4</w:t>
      </w:r>
      <w:r>
        <w:rPr>
          <w:rFonts w:hint="eastAsia" w:ascii="宋体" w:hAnsi="宋体" w:eastAsia="宋体" w:cs="宋体"/>
          <w:b w:val="0"/>
          <w:bCs/>
          <w:color w:val="auto"/>
          <w:sz w:val="24"/>
          <w:highlight w:val="none"/>
          <w:lang w:eastAsia="zh-CN"/>
        </w:rPr>
        <w:t>投标人应将投标文件的正本与副本分别包装在内层封套里（投标文件电子版应与正本包在同一个内层封套里），然后统一密封在一个外层封套中。内层和外层封套均应加贴封条，内层封套的封口处应加盖投标人单位章并进行标记。外层封套上不应有任何投标人的识别标志。</w:t>
      </w:r>
    </w:p>
    <w:p>
      <w:pPr>
        <w:pStyle w:val="17"/>
        <w:rPr>
          <w:rFonts w:hint="eastAsia"/>
          <w:color w:val="auto"/>
          <w:lang w:eastAsia="zh-CN"/>
        </w:rPr>
      </w:pPr>
    </w:p>
    <w:p>
      <w:pPr>
        <w:pStyle w:val="5"/>
        <w:numPr>
          <w:ilvl w:val="0"/>
          <w:numId w:val="5"/>
        </w:numPr>
        <w:rPr>
          <w:rFonts w:hint="eastAsia" w:ascii="宋体" w:hAnsi="宋体" w:eastAsia="宋体" w:cs="宋体"/>
          <w:b w:val="0"/>
          <w:bCs/>
          <w:color w:val="auto"/>
          <w:kern w:val="1"/>
          <w:sz w:val="24"/>
          <w:szCs w:val="24"/>
          <w:highlight w:val="none"/>
          <w:lang w:val="en-US" w:eastAsia="zh-CN" w:bidi="ar-SA"/>
        </w:rPr>
      </w:pPr>
      <w:r>
        <w:rPr>
          <w:rFonts w:hint="eastAsia" w:ascii="宋体" w:hAnsi="宋体" w:eastAsia="宋体" w:cs="宋体"/>
          <w:b w:val="0"/>
          <w:bCs/>
          <w:color w:val="auto"/>
          <w:kern w:val="1"/>
          <w:sz w:val="24"/>
          <w:szCs w:val="24"/>
          <w:highlight w:val="none"/>
          <w:lang w:val="en-US" w:eastAsia="zh-CN" w:bidi="ar-SA"/>
        </w:rPr>
        <w:t>内层封套上应写明</w:t>
      </w:r>
    </w:p>
    <w:p>
      <w:pPr>
        <w:pStyle w:val="5"/>
        <w:rPr>
          <w:rFonts w:hint="eastAsia" w:ascii="宋体" w:hAnsi="宋体" w:eastAsia="宋体" w:cs="宋体"/>
          <w:b w:val="0"/>
          <w:bCs/>
          <w:color w:val="auto"/>
          <w:kern w:val="1"/>
          <w:sz w:val="24"/>
          <w:szCs w:val="24"/>
          <w:highlight w:val="none"/>
          <w:lang w:val="en-US" w:eastAsia="zh-CN" w:bidi="ar-SA"/>
        </w:rPr>
      </w:pPr>
      <w:r>
        <w:rPr>
          <w:rFonts w:hint="eastAsia" w:ascii="宋体" w:hAnsi="宋体" w:eastAsia="宋体" w:cs="宋体"/>
          <w:b w:val="0"/>
          <w:bCs/>
          <w:color w:val="auto"/>
          <w:kern w:val="1"/>
          <w:sz w:val="24"/>
          <w:szCs w:val="24"/>
          <w:highlight w:val="none"/>
          <w:lang w:val="en-US" w:eastAsia="zh-CN" w:bidi="ar-SA"/>
        </w:rPr>
        <w:t>①致：（招标人名称）</w:t>
      </w:r>
    </w:p>
    <w:p>
      <w:pPr>
        <w:pStyle w:val="5"/>
        <w:rPr>
          <w:rFonts w:hint="eastAsia" w:ascii="宋体" w:hAnsi="宋体" w:eastAsia="宋体" w:cs="宋体"/>
          <w:b w:val="0"/>
          <w:bCs/>
          <w:color w:val="auto"/>
          <w:kern w:val="1"/>
          <w:sz w:val="24"/>
          <w:szCs w:val="24"/>
          <w:highlight w:val="none"/>
          <w:lang w:val="en-US" w:eastAsia="zh-CN" w:bidi="ar-SA"/>
        </w:rPr>
      </w:pPr>
      <w:r>
        <w:rPr>
          <w:rFonts w:hint="eastAsia" w:ascii="宋体" w:hAnsi="宋体" w:eastAsia="宋体" w:cs="宋体"/>
          <w:b w:val="0"/>
          <w:bCs/>
          <w:color w:val="auto"/>
          <w:kern w:val="1"/>
          <w:sz w:val="24"/>
          <w:szCs w:val="24"/>
          <w:highlight w:val="none"/>
          <w:lang w:val="en-US" w:eastAsia="zh-CN" w:bidi="ar-SA"/>
        </w:rPr>
        <w:t xml:space="preserve">②项目名称： </w:t>
      </w:r>
    </w:p>
    <w:p>
      <w:pPr>
        <w:pStyle w:val="5"/>
        <w:rPr>
          <w:rFonts w:hint="eastAsia" w:ascii="宋体" w:hAnsi="宋体" w:eastAsia="宋体" w:cs="宋体"/>
          <w:b w:val="0"/>
          <w:bCs/>
          <w:color w:val="auto"/>
          <w:kern w:val="1"/>
          <w:sz w:val="24"/>
          <w:szCs w:val="24"/>
          <w:highlight w:val="none"/>
          <w:lang w:val="en-US" w:eastAsia="zh-CN" w:bidi="ar-SA"/>
        </w:rPr>
      </w:pPr>
      <w:r>
        <w:rPr>
          <w:rFonts w:hint="eastAsia" w:ascii="宋体" w:hAnsi="宋体" w:eastAsia="宋体" w:cs="宋体"/>
          <w:b w:val="0"/>
          <w:bCs/>
          <w:color w:val="auto"/>
          <w:kern w:val="1"/>
          <w:sz w:val="24"/>
          <w:szCs w:val="24"/>
          <w:highlight w:val="none"/>
          <w:lang w:val="en-US" w:eastAsia="zh-CN" w:bidi="ar-SA"/>
        </w:rPr>
        <w:t>③项目编号：</w:t>
      </w:r>
    </w:p>
    <w:p>
      <w:pPr>
        <w:pStyle w:val="5"/>
        <w:rPr>
          <w:rFonts w:hint="eastAsia" w:ascii="宋体" w:hAnsi="宋体" w:eastAsia="宋体" w:cs="宋体"/>
          <w:b w:val="0"/>
          <w:bCs/>
          <w:color w:val="auto"/>
          <w:kern w:val="1"/>
          <w:sz w:val="24"/>
          <w:szCs w:val="24"/>
          <w:highlight w:val="none"/>
          <w:lang w:val="en-US" w:eastAsia="zh-CN" w:bidi="ar-SA"/>
        </w:rPr>
      </w:pPr>
      <w:r>
        <w:rPr>
          <w:rFonts w:hint="eastAsia" w:ascii="宋体" w:hAnsi="宋体" w:eastAsia="宋体" w:cs="宋体"/>
          <w:b w:val="0"/>
          <w:bCs/>
          <w:color w:val="auto"/>
          <w:kern w:val="1"/>
          <w:sz w:val="24"/>
          <w:szCs w:val="24"/>
          <w:highlight w:val="none"/>
          <w:lang w:val="en-US" w:eastAsia="zh-CN" w:bidi="ar-SA"/>
        </w:rPr>
        <w:t>④标明“请勿在X年X月X日XX：XX前启封”</w:t>
      </w:r>
    </w:p>
    <w:p>
      <w:pPr>
        <w:pStyle w:val="5"/>
        <w:rPr>
          <w:rFonts w:hint="eastAsia" w:ascii="宋体" w:hAnsi="宋体" w:eastAsia="宋体" w:cs="宋体"/>
          <w:b w:val="0"/>
          <w:bCs/>
          <w:color w:val="auto"/>
          <w:kern w:val="1"/>
          <w:sz w:val="24"/>
          <w:szCs w:val="24"/>
          <w:highlight w:val="none"/>
          <w:lang w:val="en-US" w:eastAsia="zh-CN" w:bidi="ar-SA"/>
        </w:rPr>
      </w:pPr>
      <w:r>
        <w:rPr>
          <w:rFonts w:hint="eastAsia" w:ascii="宋体" w:hAnsi="宋体" w:eastAsia="宋体" w:cs="宋体"/>
          <w:b w:val="0"/>
          <w:bCs/>
          <w:color w:val="auto"/>
          <w:kern w:val="1"/>
          <w:sz w:val="24"/>
          <w:szCs w:val="24"/>
          <w:highlight w:val="none"/>
          <w:lang w:val="en-US" w:eastAsia="zh-CN" w:bidi="ar-SA"/>
        </w:rPr>
        <w:t>⑤投标人单位名称（加盖公章）、 签名、地址、邮编及联系电话</w:t>
      </w:r>
    </w:p>
    <w:p>
      <w:pPr>
        <w:pStyle w:val="5"/>
        <w:numPr>
          <w:ilvl w:val="0"/>
          <w:numId w:val="5"/>
        </w:numPr>
        <w:ind w:left="0" w:leftChars="0" w:firstLine="0" w:firstLineChars="0"/>
        <w:rPr>
          <w:rFonts w:hint="eastAsia" w:ascii="宋体" w:hAnsi="宋体" w:eastAsia="宋体" w:cs="宋体"/>
          <w:b w:val="0"/>
          <w:bCs/>
          <w:color w:val="auto"/>
          <w:kern w:val="1"/>
          <w:sz w:val="24"/>
          <w:szCs w:val="24"/>
          <w:highlight w:val="none"/>
          <w:lang w:val="en-US" w:eastAsia="zh-CN" w:bidi="ar-SA"/>
        </w:rPr>
      </w:pPr>
      <w:r>
        <w:rPr>
          <w:rFonts w:hint="eastAsia" w:ascii="宋体" w:hAnsi="宋体" w:eastAsia="宋体" w:cs="宋体"/>
          <w:b w:val="0"/>
          <w:bCs/>
          <w:color w:val="auto"/>
          <w:kern w:val="1"/>
          <w:sz w:val="24"/>
          <w:szCs w:val="24"/>
          <w:highlight w:val="none"/>
          <w:lang w:val="en-US" w:eastAsia="zh-CN" w:bidi="ar-SA"/>
        </w:rPr>
        <w:t>外层封套上应写明</w:t>
      </w:r>
    </w:p>
    <w:p>
      <w:pPr>
        <w:pStyle w:val="5"/>
        <w:rPr>
          <w:rFonts w:hint="eastAsia" w:ascii="宋体" w:hAnsi="宋体" w:eastAsia="宋体" w:cs="宋体"/>
          <w:b w:val="0"/>
          <w:bCs/>
          <w:color w:val="auto"/>
          <w:kern w:val="1"/>
          <w:sz w:val="24"/>
          <w:szCs w:val="24"/>
          <w:highlight w:val="none"/>
          <w:lang w:val="en-US" w:eastAsia="zh-CN" w:bidi="ar-SA"/>
        </w:rPr>
      </w:pPr>
      <w:r>
        <w:rPr>
          <w:rFonts w:hint="eastAsia" w:ascii="宋体" w:hAnsi="宋体" w:eastAsia="宋体" w:cs="宋体"/>
          <w:b w:val="0"/>
          <w:bCs/>
          <w:color w:val="auto"/>
          <w:kern w:val="1"/>
          <w:sz w:val="24"/>
          <w:szCs w:val="24"/>
          <w:highlight w:val="none"/>
          <w:lang w:val="en-US" w:eastAsia="zh-CN" w:bidi="ar-SA"/>
        </w:rPr>
        <w:t>①致：（招标人名称）</w:t>
      </w:r>
    </w:p>
    <w:p>
      <w:pPr>
        <w:pStyle w:val="5"/>
        <w:rPr>
          <w:rFonts w:hint="eastAsia" w:ascii="宋体" w:hAnsi="宋体" w:eastAsia="宋体" w:cs="宋体"/>
          <w:b w:val="0"/>
          <w:bCs/>
          <w:color w:val="auto"/>
          <w:kern w:val="1"/>
          <w:sz w:val="24"/>
          <w:szCs w:val="24"/>
          <w:highlight w:val="none"/>
          <w:lang w:val="en-US" w:eastAsia="zh-CN" w:bidi="ar-SA"/>
        </w:rPr>
      </w:pPr>
      <w:r>
        <w:rPr>
          <w:rFonts w:hint="eastAsia" w:ascii="宋体" w:hAnsi="宋体" w:eastAsia="宋体" w:cs="宋体"/>
          <w:b w:val="0"/>
          <w:bCs/>
          <w:color w:val="auto"/>
          <w:kern w:val="1"/>
          <w:sz w:val="24"/>
          <w:szCs w:val="24"/>
          <w:highlight w:val="none"/>
          <w:lang w:val="en-US" w:eastAsia="zh-CN" w:bidi="ar-SA"/>
        </w:rPr>
        <w:t xml:space="preserve">②项目名称： </w:t>
      </w:r>
    </w:p>
    <w:p>
      <w:pPr>
        <w:pStyle w:val="5"/>
        <w:rPr>
          <w:rFonts w:hint="eastAsia" w:ascii="宋体" w:hAnsi="宋体" w:eastAsia="宋体" w:cs="宋体"/>
          <w:b w:val="0"/>
          <w:bCs/>
          <w:color w:val="auto"/>
          <w:kern w:val="1"/>
          <w:sz w:val="24"/>
          <w:szCs w:val="24"/>
          <w:highlight w:val="none"/>
          <w:lang w:val="en-US" w:eastAsia="zh-CN" w:bidi="ar-SA"/>
        </w:rPr>
      </w:pPr>
      <w:r>
        <w:rPr>
          <w:rFonts w:hint="eastAsia" w:ascii="宋体" w:hAnsi="宋体" w:eastAsia="宋体" w:cs="宋体"/>
          <w:b w:val="0"/>
          <w:bCs/>
          <w:color w:val="auto"/>
          <w:kern w:val="1"/>
          <w:sz w:val="24"/>
          <w:szCs w:val="24"/>
          <w:highlight w:val="none"/>
          <w:lang w:val="en-US" w:eastAsia="zh-CN" w:bidi="ar-SA"/>
        </w:rPr>
        <w:t>③项目编号：</w:t>
      </w:r>
    </w:p>
    <w:p>
      <w:pPr>
        <w:pStyle w:val="5"/>
        <w:rPr>
          <w:rFonts w:hint="eastAsia" w:ascii="宋体" w:hAnsi="宋体" w:eastAsia="宋体" w:cs="宋体"/>
          <w:b w:val="0"/>
          <w:bCs/>
          <w:color w:val="auto"/>
          <w:kern w:val="1"/>
          <w:sz w:val="24"/>
          <w:szCs w:val="24"/>
          <w:highlight w:val="none"/>
          <w:lang w:val="en-US" w:eastAsia="zh-CN" w:bidi="ar-SA"/>
        </w:rPr>
      </w:pPr>
      <w:r>
        <w:rPr>
          <w:rFonts w:hint="eastAsia" w:ascii="宋体" w:hAnsi="宋体" w:eastAsia="宋体" w:cs="宋体"/>
          <w:b w:val="0"/>
          <w:bCs/>
          <w:color w:val="auto"/>
          <w:kern w:val="1"/>
          <w:sz w:val="24"/>
          <w:szCs w:val="24"/>
          <w:highlight w:val="none"/>
          <w:lang w:val="en-US" w:eastAsia="zh-CN" w:bidi="ar-SA"/>
        </w:rPr>
        <w:t>④标明“请勿在X年X月X日XX：XX前启封”</w:t>
      </w:r>
    </w:p>
    <w:p>
      <w:pPr>
        <w:numPr>
          <w:ilvl w:val="0"/>
          <w:numId w:val="0"/>
        </w:numPr>
        <w:tabs>
          <w:tab w:val="left" w:pos="567"/>
        </w:tabs>
        <w:suppressAutoHyphens w:val="0"/>
        <w:spacing w:line="500" w:lineRule="exact"/>
        <w:ind w:firstLine="240" w:firstLineChars="1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11.5电子标书应是正本加盖签章的纸质版投标文件的扫描件，格式为PDF。</w:t>
      </w:r>
    </w:p>
    <w:p>
      <w:pPr>
        <w:numPr>
          <w:ilvl w:val="0"/>
          <w:numId w:val="0"/>
        </w:numPr>
        <w:suppressAutoHyphens w:val="0"/>
        <w:spacing w:line="500" w:lineRule="exact"/>
        <w:ind w:firstLine="240" w:firstLineChars="1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11.6</w:t>
      </w:r>
      <w:r>
        <w:rPr>
          <w:rFonts w:hint="eastAsia" w:ascii="宋体" w:hAnsi="宋体" w:eastAsia="宋体" w:cs="宋体"/>
          <w:b w:val="0"/>
          <w:bCs/>
          <w:color w:val="auto"/>
          <w:sz w:val="24"/>
          <w:highlight w:val="none"/>
          <w:lang w:eastAsia="zh-CN"/>
        </w:rPr>
        <w:t>每本竞标文件密封件上应注明“</w:t>
      </w:r>
      <w:r>
        <w:rPr>
          <w:rFonts w:hint="eastAsia" w:ascii="宋体" w:hAnsi="宋体" w:eastAsia="宋体" w:cs="宋体"/>
          <w:b w:val="0"/>
          <w:bCs/>
          <w:color w:val="auto"/>
          <w:sz w:val="24"/>
          <w:highlight w:val="none"/>
          <w:u w:val="single"/>
          <w:lang w:eastAsia="zh-CN"/>
        </w:rPr>
        <w:t>20</w:t>
      </w:r>
      <w:r>
        <w:rPr>
          <w:rFonts w:hint="eastAsia" w:ascii="宋体" w:hAnsi="宋体" w:eastAsia="宋体" w:cs="宋体"/>
          <w:b w:val="0"/>
          <w:bCs/>
          <w:color w:val="auto"/>
          <w:sz w:val="24"/>
          <w:highlight w:val="none"/>
          <w:u w:val="single"/>
          <w:lang w:val="en-US" w:eastAsia="zh-CN"/>
        </w:rPr>
        <w:t>22</w:t>
      </w:r>
      <w:r>
        <w:rPr>
          <w:rFonts w:hint="eastAsia" w:ascii="宋体" w:hAnsi="宋体" w:eastAsia="宋体" w:cs="宋体"/>
          <w:b w:val="0"/>
          <w:bCs/>
          <w:color w:val="auto"/>
          <w:sz w:val="24"/>
          <w:highlight w:val="none"/>
          <w:u w:val="single"/>
          <w:lang w:eastAsia="zh-CN"/>
        </w:rPr>
        <w:t>年</w:t>
      </w:r>
      <w:r>
        <w:rPr>
          <w:rFonts w:hint="eastAsia" w:ascii="宋体" w:hAnsi="宋体" w:eastAsia="宋体" w:cs="宋体"/>
          <w:b w:val="0"/>
          <w:bCs/>
          <w:color w:val="auto"/>
          <w:sz w:val="24"/>
          <w:highlight w:val="none"/>
          <w:u w:val="single"/>
          <w:lang w:val="en-US" w:eastAsia="zh-CN"/>
        </w:rPr>
        <w:t>XX</w:t>
      </w:r>
      <w:r>
        <w:rPr>
          <w:rFonts w:hint="eastAsia" w:ascii="宋体" w:hAnsi="宋体" w:eastAsia="宋体" w:cs="宋体"/>
          <w:b w:val="0"/>
          <w:bCs/>
          <w:color w:val="auto"/>
          <w:sz w:val="24"/>
          <w:highlight w:val="none"/>
          <w:u w:val="single"/>
          <w:lang w:eastAsia="zh-CN"/>
        </w:rPr>
        <w:t>月</w:t>
      </w:r>
      <w:r>
        <w:rPr>
          <w:rFonts w:hint="eastAsia" w:ascii="宋体" w:hAnsi="宋体" w:eastAsia="宋体" w:cs="宋体"/>
          <w:b w:val="0"/>
          <w:bCs/>
          <w:color w:val="auto"/>
          <w:sz w:val="24"/>
          <w:highlight w:val="none"/>
          <w:u w:val="single"/>
          <w:lang w:val="en-US" w:eastAsia="zh-CN"/>
        </w:rPr>
        <w:t>XX</w:t>
      </w:r>
      <w:r>
        <w:rPr>
          <w:rFonts w:hint="eastAsia" w:ascii="宋体" w:hAnsi="宋体" w:eastAsia="宋体" w:cs="宋体"/>
          <w:b w:val="0"/>
          <w:bCs/>
          <w:color w:val="auto"/>
          <w:sz w:val="24"/>
          <w:highlight w:val="none"/>
          <w:u w:val="single"/>
          <w:lang w:eastAsia="zh-CN"/>
        </w:rPr>
        <w:t>日</w:t>
      </w:r>
      <w:r>
        <w:rPr>
          <w:rFonts w:hint="eastAsia" w:ascii="宋体" w:hAnsi="宋体" w:eastAsia="宋体" w:cs="宋体"/>
          <w:b w:val="0"/>
          <w:bCs/>
          <w:color w:val="auto"/>
          <w:sz w:val="24"/>
          <w:highlight w:val="none"/>
          <w:u w:val="single"/>
          <w:lang w:val="en-US" w:eastAsia="zh-CN"/>
        </w:rPr>
        <w:t>XX</w:t>
      </w:r>
      <w:r>
        <w:rPr>
          <w:rFonts w:hint="eastAsia" w:ascii="宋体" w:hAnsi="宋体" w:eastAsia="宋体" w:cs="宋体"/>
          <w:b w:val="0"/>
          <w:bCs/>
          <w:color w:val="auto"/>
          <w:sz w:val="24"/>
          <w:highlight w:val="none"/>
          <w:u w:val="single"/>
          <w:lang w:eastAsia="zh-CN"/>
        </w:rPr>
        <w:t>：</w:t>
      </w:r>
      <w:r>
        <w:rPr>
          <w:rFonts w:hint="eastAsia" w:ascii="宋体" w:hAnsi="宋体" w:eastAsia="宋体" w:cs="宋体"/>
          <w:b w:val="0"/>
          <w:bCs/>
          <w:color w:val="auto"/>
          <w:sz w:val="24"/>
          <w:highlight w:val="none"/>
          <w:u w:val="single"/>
          <w:lang w:val="en-US" w:eastAsia="zh-CN"/>
        </w:rPr>
        <w:t>XX</w:t>
      </w:r>
      <w:r>
        <w:rPr>
          <w:rFonts w:hint="eastAsia" w:ascii="宋体" w:hAnsi="宋体" w:eastAsia="宋体" w:cs="宋体"/>
          <w:b w:val="0"/>
          <w:bCs/>
          <w:color w:val="auto"/>
          <w:sz w:val="24"/>
          <w:highlight w:val="none"/>
          <w:u w:val="single"/>
          <w:lang w:eastAsia="zh-CN"/>
        </w:rPr>
        <w:t>时之前不准启封</w:t>
      </w:r>
      <w:r>
        <w:rPr>
          <w:rFonts w:hint="eastAsia" w:ascii="宋体" w:hAnsi="宋体" w:eastAsia="宋体" w:cs="宋体"/>
          <w:b w:val="0"/>
          <w:bCs/>
          <w:color w:val="auto"/>
          <w:sz w:val="24"/>
          <w:highlight w:val="none"/>
          <w:lang w:eastAsia="zh-CN"/>
        </w:rPr>
        <w:t>”字样。</w:t>
      </w:r>
    </w:p>
    <w:p>
      <w:pPr>
        <w:numPr>
          <w:ilvl w:val="0"/>
          <w:numId w:val="0"/>
        </w:numPr>
        <w:suppressAutoHyphens w:val="0"/>
        <w:spacing w:line="500" w:lineRule="exact"/>
        <w:ind w:leftChars="0" w:firstLine="480" w:firstLineChars="200"/>
        <w:rPr>
          <w:rFonts w:hint="eastAsia" w:ascii="宋体" w:hAnsi="宋体" w:eastAsia="宋体" w:cs="宋体"/>
          <w:b/>
          <w:bCs w:val="0"/>
          <w:color w:val="auto"/>
          <w:sz w:val="24"/>
          <w:highlight w:val="none"/>
          <w:lang w:eastAsia="zh-CN"/>
        </w:rPr>
      </w:pPr>
      <w:r>
        <w:rPr>
          <w:rFonts w:hint="eastAsia" w:ascii="宋体" w:hAnsi="宋体" w:eastAsia="宋体" w:cs="宋体"/>
          <w:b w:val="0"/>
          <w:bCs/>
          <w:color w:val="auto"/>
          <w:sz w:val="24"/>
          <w:highlight w:val="none"/>
          <w:lang w:val="en-US" w:eastAsia="zh-CN"/>
        </w:rPr>
        <w:t>11.7</w:t>
      </w:r>
      <w:r>
        <w:rPr>
          <w:rFonts w:hint="eastAsia" w:ascii="宋体" w:hAnsi="宋体" w:eastAsia="宋体" w:cs="宋体"/>
          <w:b w:val="0"/>
          <w:bCs/>
          <w:color w:val="auto"/>
          <w:sz w:val="24"/>
          <w:highlight w:val="none"/>
          <w:lang w:eastAsia="zh-CN"/>
        </w:rPr>
        <w:t>未按以上要求编制和密封竞标文件</w:t>
      </w:r>
      <w:r>
        <w:rPr>
          <w:rFonts w:hint="eastAsia" w:ascii="宋体" w:hAnsi="宋体" w:eastAsia="宋体" w:cs="宋体"/>
          <w:b w:val="0"/>
          <w:bCs/>
          <w:color w:val="auto"/>
          <w:sz w:val="24"/>
          <w:highlight w:val="none"/>
          <w:lang w:val="en-US" w:eastAsia="zh-CN"/>
        </w:rPr>
        <w:t>的</w:t>
      </w:r>
      <w:r>
        <w:rPr>
          <w:rFonts w:hint="eastAsia" w:ascii="宋体" w:hAnsi="宋体" w:eastAsia="宋体" w:cs="宋体"/>
          <w:b w:val="0"/>
          <w:bCs/>
          <w:color w:val="auto"/>
          <w:sz w:val="24"/>
          <w:highlight w:val="none"/>
          <w:lang w:eastAsia="zh-CN"/>
        </w:rPr>
        <w:t>视为无效竞标。</w:t>
      </w:r>
    </w:p>
    <w:p>
      <w:pPr>
        <w:pStyle w:val="20"/>
        <w:numPr>
          <w:ilvl w:val="0"/>
          <w:numId w:val="0"/>
        </w:numPr>
        <w:ind w:left="430" w:hanging="430"/>
        <w:rPr>
          <w:rFonts w:hint="eastAsia" w:ascii="宋体" w:hAnsi="宋体" w:eastAsia="宋体" w:cs="宋体"/>
          <w:color w:val="auto"/>
          <w:highlight w:val="none"/>
        </w:rPr>
      </w:pPr>
      <w:bookmarkStart w:id="96" w:name="_Toc132523710"/>
      <w:bookmarkStart w:id="97" w:name="_Toc132265224"/>
      <w:bookmarkStart w:id="98" w:name="_Toc132523439"/>
      <w:bookmarkStart w:id="99" w:name="_Toc132111873"/>
      <w:bookmarkStart w:id="100" w:name="_Toc163613989"/>
      <w:bookmarkStart w:id="101" w:name="_Toc132000218"/>
      <w:r>
        <w:rPr>
          <w:rFonts w:hint="eastAsia" w:ascii="宋体" w:hAnsi="宋体" w:eastAsia="宋体" w:cs="宋体"/>
          <w:color w:val="auto"/>
          <w:highlight w:val="none"/>
        </w:rPr>
        <w:t>12.竞标文件的递交</w:t>
      </w:r>
      <w:bookmarkEnd w:id="96"/>
      <w:bookmarkEnd w:id="97"/>
      <w:bookmarkEnd w:id="98"/>
      <w:bookmarkEnd w:id="99"/>
      <w:bookmarkEnd w:id="100"/>
      <w:bookmarkEnd w:id="101"/>
    </w:p>
    <w:p>
      <w:pPr>
        <w:suppressAutoHyphens w:val="0"/>
        <w:spacing w:line="500" w:lineRule="exac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12.1竞标文件递交截止时间：</w:t>
      </w:r>
      <w:r>
        <w:rPr>
          <w:rFonts w:hint="eastAsia" w:ascii="宋体" w:hAnsi="宋体" w:eastAsia="宋体" w:cs="宋体"/>
          <w:b/>
          <w:color w:val="auto"/>
          <w:sz w:val="24"/>
          <w:highlight w:val="none"/>
          <w:u w:val="single"/>
          <w:lang w:eastAsia="zh-CN"/>
        </w:rPr>
        <w:t>202</w:t>
      </w:r>
      <w:r>
        <w:rPr>
          <w:rFonts w:hint="eastAsia" w:ascii="宋体" w:hAnsi="宋体" w:eastAsia="宋体" w:cs="宋体"/>
          <w:b/>
          <w:color w:val="auto"/>
          <w:sz w:val="24"/>
          <w:highlight w:val="none"/>
          <w:u w:val="single"/>
          <w:lang w:val="en-US" w:eastAsia="zh-CN"/>
        </w:rPr>
        <w:t>2</w:t>
      </w:r>
      <w:r>
        <w:rPr>
          <w:rFonts w:hint="eastAsia" w:ascii="宋体" w:hAnsi="宋体" w:eastAsia="宋体" w:cs="宋体"/>
          <w:b/>
          <w:color w:val="auto"/>
          <w:sz w:val="24"/>
          <w:highlight w:val="none"/>
          <w:u w:val="single"/>
          <w:lang w:eastAsia="zh-CN"/>
        </w:rPr>
        <w:t>年</w:t>
      </w:r>
      <w:r>
        <w:rPr>
          <w:rFonts w:hint="eastAsia" w:ascii="宋体" w:hAnsi="宋体" w:eastAsia="宋体" w:cs="宋体"/>
          <w:b/>
          <w:color w:val="auto"/>
          <w:sz w:val="24"/>
          <w:highlight w:val="none"/>
          <w:u w:val="single"/>
          <w:lang w:val="en-US" w:eastAsia="zh-CN"/>
        </w:rPr>
        <w:t>0</w:t>
      </w:r>
      <w:r>
        <w:rPr>
          <w:rFonts w:hint="eastAsia" w:ascii="宋体" w:hAnsi="宋体" w:cs="宋体"/>
          <w:b/>
          <w:color w:val="auto"/>
          <w:sz w:val="24"/>
          <w:highlight w:val="none"/>
          <w:u w:val="single"/>
          <w:lang w:val="en-US" w:eastAsia="zh-CN"/>
        </w:rPr>
        <w:t>5</w:t>
      </w:r>
      <w:r>
        <w:rPr>
          <w:rFonts w:hint="eastAsia" w:ascii="宋体" w:hAnsi="宋体" w:eastAsia="宋体" w:cs="宋体"/>
          <w:b/>
          <w:color w:val="auto"/>
          <w:sz w:val="24"/>
          <w:highlight w:val="none"/>
          <w:u w:val="single"/>
          <w:lang w:eastAsia="zh-CN"/>
        </w:rPr>
        <w:t>月</w:t>
      </w:r>
      <w:r>
        <w:rPr>
          <w:rFonts w:hint="eastAsia" w:ascii="宋体" w:hAnsi="宋体" w:cs="宋体"/>
          <w:b/>
          <w:color w:val="auto"/>
          <w:sz w:val="24"/>
          <w:highlight w:val="none"/>
          <w:u w:val="single"/>
          <w:lang w:val="en-US" w:eastAsia="zh-CN"/>
        </w:rPr>
        <w:t>24</w:t>
      </w:r>
      <w:r>
        <w:rPr>
          <w:rFonts w:hint="eastAsia" w:ascii="宋体" w:hAnsi="宋体" w:eastAsia="宋体" w:cs="宋体"/>
          <w:b/>
          <w:color w:val="auto"/>
          <w:sz w:val="24"/>
          <w:highlight w:val="none"/>
          <w:u w:val="single"/>
          <w:lang w:val="en-US" w:eastAsia="zh-CN"/>
        </w:rPr>
        <w:t>日</w:t>
      </w:r>
      <w:r>
        <w:rPr>
          <w:rFonts w:hint="eastAsia" w:ascii="宋体" w:hAnsi="宋体" w:cs="宋体"/>
          <w:b/>
          <w:color w:val="auto"/>
          <w:sz w:val="24"/>
          <w:highlight w:val="none"/>
          <w:u w:val="single"/>
          <w:lang w:val="en-US" w:eastAsia="zh-CN"/>
        </w:rPr>
        <w:t>11:00</w:t>
      </w:r>
      <w:r>
        <w:rPr>
          <w:rFonts w:hint="eastAsia" w:ascii="宋体" w:hAnsi="宋体" w:eastAsia="宋体" w:cs="宋体"/>
          <w:b/>
          <w:color w:val="auto"/>
          <w:sz w:val="24"/>
          <w:highlight w:val="none"/>
          <w:u w:val="single"/>
          <w:lang w:eastAsia="zh-CN"/>
        </w:rPr>
        <w:t>时</w:t>
      </w:r>
      <w:r>
        <w:rPr>
          <w:rFonts w:hint="eastAsia" w:ascii="宋体" w:hAnsi="宋体" w:eastAsia="宋体" w:cs="宋体"/>
          <w:b/>
          <w:bCs/>
          <w:color w:val="auto"/>
          <w:sz w:val="24"/>
          <w:highlight w:val="none"/>
          <w:lang w:eastAsia="zh-CN"/>
        </w:rPr>
        <w:t>（北京时间）</w:t>
      </w:r>
    </w:p>
    <w:p>
      <w:pPr>
        <w:pStyle w:val="11"/>
        <w:spacing w:line="360" w:lineRule="auto"/>
        <w:ind w:left="569" w:leftChars="271" w:firstLine="0" w:firstLineChars="0"/>
        <w:rPr>
          <w:rFonts w:hint="eastAsia" w:ascii="宋体" w:hAnsi="宋体" w:eastAsia="宋体" w:cs="宋体"/>
          <w:b/>
          <w:bCs/>
          <w:color w:val="auto"/>
          <w:sz w:val="24"/>
          <w:highlight w:val="none"/>
          <w:lang w:val="en-US"/>
        </w:rPr>
      </w:pPr>
      <w:r>
        <w:rPr>
          <w:rFonts w:hint="eastAsia" w:ascii="宋体" w:hAnsi="宋体" w:eastAsia="宋体" w:cs="宋体"/>
          <w:b/>
          <w:bCs/>
          <w:color w:val="auto"/>
          <w:sz w:val="24"/>
          <w:highlight w:val="none"/>
        </w:rPr>
        <w:t>投递地址：</w:t>
      </w:r>
      <w:r>
        <w:rPr>
          <w:rFonts w:hint="eastAsia" w:cs="宋体"/>
          <w:b/>
          <w:bCs/>
          <w:color w:val="auto"/>
          <w:sz w:val="24"/>
          <w:highlight w:val="none"/>
          <w:lang w:val="en-US" w:eastAsia="zh-CN"/>
        </w:rPr>
        <w:t>阿克苏药品集散中心办公大楼（温宿县长兴街15号）一楼</w:t>
      </w:r>
    </w:p>
    <w:p>
      <w:pPr>
        <w:pStyle w:val="11"/>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eastAsia="zh-CN"/>
        </w:rPr>
        <w:t>递交竞标文件的地点与谈判地点相同，谈判时间即为递交竞标文件的截止时间，各竞标人在谈判现场递交。</w:t>
      </w:r>
    </w:p>
    <w:p>
      <w:pPr>
        <w:suppressAutoHyphens w:val="0"/>
        <w:spacing w:line="5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12.2代理公司将拒绝谈判截止时间（即</w:t>
      </w:r>
      <w:r>
        <w:rPr>
          <w:rFonts w:hint="eastAsia" w:ascii="宋体" w:hAnsi="宋体" w:eastAsia="宋体" w:cs="宋体"/>
          <w:b w:val="0"/>
          <w:bCs w:val="0"/>
          <w:color w:val="auto"/>
          <w:sz w:val="24"/>
          <w:highlight w:val="none"/>
          <w:u w:val="none"/>
          <w:lang w:eastAsia="zh-CN"/>
        </w:rPr>
        <w:t>于</w:t>
      </w:r>
      <w:r>
        <w:rPr>
          <w:rFonts w:hint="eastAsia" w:ascii="宋体" w:hAnsi="宋体" w:eastAsia="宋体" w:cs="宋体"/>
          <w:b w:val="0"/>
          <w:bCs w:val="0"/>
          <w:color w:val="auto"/>
          <w:sz w:val="24"/>
          <w:highlight w:val="none"/>
          <w:u w:val="single"/>
          <w:lang w:eastAsia="zh-CN"/>
        </w:rPr>
        <w:t>202</w:t>
      </w:r>
      <w:r>
        <w:rPr>
          <w:rFonts w:hint="eastAsia" w:ascii="宋体" w:hAnsi="宋体" w:eastAsia="宋体" w:cs="宋体"/>
          <w:b w:val="0"/>
          <w:bCs w:val="0"/>
          <w:color w:val="auto"/>
          <w:sz w:val="24"/>
          <w:highlight w:val="none"/>
          <w:u w:val="single"/>
          <w:lang w:val="en-US" w:eastAsia="zh-CN"/>
        </w:rPr>
        <w:t>2</w:t>
      </w:r>
      <w:r>
        <w:rPr>
          <w:rFonts w:hint="eastAsia" w:ascii="宋体" w:hAnsi="宋体" w:eastAsia="宋体" w:cs="宋体"/>
          <w:b w:val="0"/>
          <w:bCs w:val="0"/>
          <w:color w:val="auto"/>
          <w:sz w:val="24"/>
          <w:highlight w:val="none"/>
          <w:u w:val="single"/>
          <w:lang w:eastAsia="zh-CN"/>
        </w:rPr>
        <w:t>年</w:t>
      </w:r>
      <w:r>
        <w:rPr>
          <w:rFonts w:hint="eastAsia" w:ascii="宋体" w:hAnsi="宋体" w:eastAsia="宋体" w:cs="宋体"/>
          <w:b w:val="0"/>
          <w:bCs w:val="0"/>
          <w:color w:val="auto"/>
          <w:sz w:val="24"/>
          <w:highlight w:val="none"/>
          <w:u w:val="single"/>
          <w:lang w:val="en-US" w:eastAsia="zh-CN"/>
        </w:rPr>
        <w:t>0</w:t>
      </w:r>
      <w:r>
        <w:rPr>
          <w:rFonts w:hint="eastAsia" w:ascii="宋体" w:hAnsi="宋体" w:cs="宋体"/>
          <w:b w:val="0"/>
          <w:bCs w:val="0"/>
          <w:color w:val="auto"/>
          <w:sz w:val="24"/>
          <w:highlight w:val="none"/>
          <w:u w:val="single"/>
          <w:lang w:val="en-US" w:eastAsia="zh-CN"/>
        </w:rPr>
        <w:t>5</w:t>
      </w:r>
      <w:r>
        <w:rPr>
          <w:rFonts w:hint="eastAsia" w:ascii="宋体" w:hAnsi="宋体" w:eastAsia="宋体" w:cs="宋体"/>
          <w:b w:val="0"/>
          <w:bCs w:val="0"/>
          <w:color w:val="auto"/>
          <w:sz w:val="24"/>
          <w:highlight w:val="none"/>
          <w:u w:val="single"/>
          <w:lang w:eastAsia="zh-CN"/>
        </w:rPr>
        <w:t>月</w:t>
      </w:r>
      <w:r>
        <w:rPr>
          <w:rFonts w:hint="eastAsia" w:ascii="宋体" w:hAnsi="宋体" w:cs="宋体"/>
          <w:b w:val="0"/>
          <w:bCs w:val="0"/>
          <w:color w:val="auto"/>
          <w:sz w:val="24"/>
          <w:highlight w:val="none"/>
          <w:u w:val="single"/>
          <w:lang w:val="en-US" w:eastAsia="zh-CN"/>
        </w:rPr>
        <w:t>24</w:t>
      </w:r>
      <w:r>
        <w:rPr>
          <w:rFonts w:hint="eastAsia" w:ascii="宋体" w:hAnsi="宋体" w:eastAsia="宋体" w:cs="宋体"/>
          <w:b w:val="0"/>
          <w:bCs w:val="0"/>
          <w:color w:val="auto"/>
          <w:sz w:val="24"/>
          <w:highlight w:val="none"/>
          <w:u w:val="single"/>
          <w:lang w:val="en-US" w:eastAsia="zh-CN"/>
        </w:rPr>
        <w:t>日</w:t>
      </w:r>
      <w:r>
        <w:rPr>
          <w:rFonts w:hint="eastAsia" w:ascii="宋体" w:hAnsi="宋体" w:cs="宋体"/>
          <w:b w:val="0"/>
          <w:bCs w:val="0"/>
          <w:color w:val="auto"/>
          <w:sz w:val="24"/>
          <w:highlight w:val="none"/>
          <w:u w:val="single"/>
          <w:lang w:val="en-US" w:eastAsia="zh-CN"/>
        </w:rPr>
        <w:t>11:00</w:t>
      </w:r>
      <w:r>
        <w:rPr>
          <w:rFonts w:hint="eastAsia" w:ascii="宋体" w:hAnsi="宋体" w:eastAsia="宋体" w:cs="宋体"/>
          <w:b w:val="0"/>
          <w:bCs w:val="0"/>
          <w:color w:val="auto"/>
          <w:sz w:val="24"/>
          <w:highlight w:val="none"/>
          <w:u w:val="single"/>
          <w:lang w:eastAsia="zh-CN"/>
        </w:rPr>
        <w:t>时（北京</w:t>
      </w:r>
      <w:r>
        <w:rPr>
          <w:rFonts w:hint="eastAsia" w:ascii="宋体" w:hAnsi="宋体" w:eastAsia="宋体" w:cs="宋体"/>
          <w:color w:val="auto"/>
          <w:sz w:val="24"/>
          <w:highlight w:val="none"/>
          <w:u w:val="single"/>
          <w:lang w:eastAsia="zh-CN"/>
        </w:rPr>
        <w:t>时间</w:t>
      </w:r>
      <w:r>
        <w:rPr>
          <w:rFonts w:hint="eastAsia" w:ascii="宋体" w:hAnsi="宋体" w:eastAsia="宋体" w:cs="宋体"/>
          <w:color w:val="auto"/>
          <w:sz w:val="24"/>
          <w:highlight w:val="none"/>
          <w:lang w:eastAsia="zh-CN"/>
        </w:rPr>
        <w:t>）后递交的竞标文件。</w:t>
      </w:r>
    </w:p>
    <w:p>
      <w:pPr>
        <w:rPr>
          <w:rFonts w:hint="eastAsia" w:ascii="宋体" w:hAnsi="宋体" w:eastAsia="宋体" w:cs="宋体"/>
          <w:color w:val="auto"/>
          <w:highlight w:val="none"/>
        </w:rPr>
      </w:pPr>
      <w:bookmarkStart w:id="102" w:name="_Toc132000219"/>
      <w:bookmarkStart w:id="103" w:name="_Toc132523440"/>
      <w:bookmarkStart w:id="104" w:name="_Toc132523711"/>
      <w:bookmarkStart w:id="105" w:name="_Toc163613990"/>
      <w:bookmarkStart w:id="106" w:name="_Toc132265225"/>
      <w:bookmarkStart w:id="107" w:name="_Toc132111874"/>
    </w:p>
    <w:p>
      <w:pPr>
        <w:pStyle w:val="18"/>
        <w:spacing w:before="312" w:after="312"/>
        <w:rPr>
          <w:rFonts w:hint="eastAsia" w:ascii="宋体" w:hAnsi="宋体" w:eastAsia="宋体" w:cs="宋体"/>
          <w:color w:val="auto"/>
          <w:highlight w:val="none"/>
        </w:rPr>
      </w:pPr>
      <w:bookmarkStart w:id="108" w:name="_Toc14559"/>
      <w:bookmarkStart w:id="109" w:name="_Toc4040"/>
      <w:r>
        <w:rPr>
          <w:rFonts w:hint="eastAsia" w:ascii="宋体" w:hAnsi="宋体" w:eastAsia="宋体" w:cs="宋体"/>
          <w:color w:val="auto"/>
          <w:highlight w:val="none"/>
        </w:rPr>
        <w:t>D  竞争性谈判和谈判</w:t>
      </w:r>
      <w:bookmarkEnd w:id="102"/>
      <w:r>
        <w:rPr>
          <w:rFonts w:hint="eastAsia" w:ascii="宋体" w:hAnsi="宋体" w:eastAsia="宋体" w:cs="宋体"/>
          <w:color w:val="auto"/>
          <w:highlight w:val="none"/>
        </w:rPr>
        <w:t>原则</w:t>
      </w:r>
      <w:bookmarkEnd w:id="103"/>
      <w:bookmarkEnd w:id="104"/>
      <w:bookmarkEnd w:id="105"/>
      <w:bookmarkEnd w:id="106"/>
      <w:bookmarkEnd w:id="107"/>
      <w:bookmarkEnd w:id="108"/>
      <w:bookmarkEnd w:id="109"/>
    </w:p>
    <w:p>
      <w:pPr>
        <w:pStyle w:val="20"/>
        <w:numPr>
          <w:ilvl w:val="0"/>
          <w:numId w:val="0"/>
        </w:numPr>
        <w:ind w:left="430" w:hanging="430"/>
        <w:rPr>
          <w:rFonts w:hint="eastAsia" w:ascii="宋体" w:hAnsi="宋体" w:eastAsia="宋体" w:cs="宋体"/>
          <w:color w:val="auto"/>
          <w:highlight w:val="none"/>
        </w:rPr>
      </w:pPr>
      <w:bookmarkStart w:id="110" w:name="_Toc163613991"/>
      <w:bookmarkStart w:id="111" w:name="_Toc132523441"/>
      <w:bookmarkStart w:id="112" w:name="_Toc132000220"/>
      <w:bookmarkStart w:id="113" w:name="_Toc132523712"/>
      <w:bookmarkStart w:id="114" w:name="_Toc132265226"/>
      <w:bookmarkStart w:id="115" w:name="_Toc132111875"/>
      <w:r>
        <w:rPr>
          <w:rFonts w:hint="eastAsia" w:ascii="宋体" w:hAnsi="宋体" w:eastAsia="宋体" w:cs="宋体"/>
          <w:color w:val="auto"/>
          <w:highlight w:val="none"/>
        </w:rPr>
        <w:t>13.竞争性谈判</w:t>
      </w:r>
      <w:bookmarkEnd w:id="110"/>
      <w:bookmarkEnd w:id="111"/>
      <w:bookmarkEnd w:id="112"/>
      <w:bookmarkEnd w:id="113"/>
      <w:bookmarkEnd w:id="114"/>
      <w:bookmarkEnd w:id="115"/>
    </w:p>
    <w:p>
      <w:pPr>
        <w:suppressAutoHyphens w:val="0"/>
        <w:spacing w:line="500" w:lineRule="exact"/>
        <w:ind w:left="0" w:leftChars="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13.1招标代理公司组建谈判小组，主持谈判会议，在“谈判文件”规定的时间和地点且有竞标人代表在场的情况下分别进行谈判。参加谈判的竞标人代表应</w:t>
      </w:r>
      <w:r>
        <w:rPr>
          <w:rFonts w:hint="eastAsia" w:ascii="宋体" w:hAnsi="宋体" w:eastAsia="宋体" w:cs="宋体"/>
          <w:b/>
          <w:color w:val="auto"/>
          <w:sz w:val="24"/>
          <w:highlight w:val="none"/>
          <w:lang w:eastAsia="zh-CN"/>
        </w:rPr>
        <w:t>签名报到</w:t>
      </w:r>
      <w:r>
        <w:rPr>
          <w:rFonts w:hint="eastAsia" w:ascii="宋体" w:hAnsi="宋体" w:eastAsia="宋体" w:cs="宋体"/>
          <w:color w:val="auto"/>
          <w:sz w:val="24"/>
          <w:highlight w:val="none"/>
          <w:lang w:eastAsia="zh-CN"/>
        </w:rPr>
        <w:t>证明其出席，</w:t>
      </w:r>
      <w:r>
        <w:rPr>
          <w:rFonts w:hint="eastAsia" w:ascii="宋体" w:hAnsi="宋体" w:eastAsia="宋体" w:cs="宋体"/>
          <w:b/>
          <w:color w:val="auto"/>
          <w:sz w:val="24"/>
          <w:highlight w:val="none"/>
          <w:lang w:eastAsia="zh-CN"/>
        </w:rPr>
        <w:t>如未按时签到，将被视为竞标人自动放弃竞标权利</w:t>
      </w:r>
      <w:r>
        <w:rPr>
          <w:rFonts w:hint="eastAsia" w:ascii="宋体" w:hAnsi="宋体" w:eastAsia="宋体" w:cs="宋体"/>
          <w:color w:val="auto"/>
          <w:sz w:val="24"/>
          <w:highlight w:val="none"/>
          <w:lang w:eastAsia="zh-CN"/>
        </w:rPr>
        <w:t>。</w:t>
      </w:r>
    </w:p>
    <w:p>
      <w:pPr>
        <w:suppressAutoHyphens w:val="0"/>
        <w:spacing w:line="500" w:lineRule="exact"/>
        <w:ind w:left="0" w:leftChars="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13.2竞标人必须由法人代表或法人委托人参加竞标，法人委托代理人参加竞标必须提供法定代表人授权委托书（原件）和被委托人身份证（原件）。开标期间随时接受谈判小组的询问，并予以解答问题。</w:t>
      </w:r>
    </w:p>
    <w:p>
      <w:pPr>
        <w:pStyle w:val="20"/>
        <w:numPr>
          <w:ilvl w:val="0"/>
          <w:numId w:val="0"/>
        </w:numPr>
        <w:ind w:left="430" w:hanging="430"/>
        <w:rPr>
          <w:rFonts w:hint="eastAsia" w:ascii="宋体" w:hAnsi="宋体" w:eastAsia="宋体" w:cs="宋体"/>
          <w:color w:val="auto"/>
          <w:highlight w:val="none"/>
        </w:rPr>
      </w:pPr>
      <w:bookmarkStart w:id="116" w:name="_Toc163613992"/>
      <w:bookmarkStart w:id="117" w:name="_Toc132523713"/>
      <w:bookmarkStart w:id="118" w:name="_Toc132000221"/>
      <w:bookmarkStart w:id="119" w:name="_Toc132523442"/>
      <w:bookmarkStart w:id="120" w:name="_Toc132265227"/>
      <w:bookmarkStart w:id="121" w:name="_Toc132111876"/>
      <w:r>
        <w:rPr>
          <w:rFonts w:hint="eastAsia" w:ascii="宋体" w:hAnsi="宋体" w:eastAsia="宋体" w:cs="宋体"/>
          <w:color w:val="auto"/>
          <w:highlight w:val="none"/>
        </w:rPr>
        <w:t>14.谈判小组</w:t>
      </w:r>
      <w:bookmarkEnd w:id="116"/>
      <w:bookmarkEnd w:id="117"/>
      <w:bookmarkEnd w:id="118"/>
      <w:bookmarkEnd w:id="119"/>
      <w:bookmarkEnd w:id="120"/>
      <w:bookmarkEnd w:id="121"/>
    </w:p>
    <w:p>
      <w:pPr>
        <w:spacing w:line="500" w:lineRule="exact"/>
        <w:ind w:left="0" w:leftChars="0"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招标人根据本项目的特点，依照《中华人民共和国政府采购法》、财政部令87号《政府采购非招标采购方式管理办法》的有关规定组建谈判小组，其成员由使用单位代表和有关技术、经济等</w:t>
      </w:r>
      <w:r>
        <w:rPr>
          <w:rFonts w:hint="eastAsia" w:ascii="宋体" w:hAnsi="宋体" w:eastAsia="宋体" w:cs="宋体"/>
          <w:b w:val="0"/>
          <w:bCs w:val="0"/>
          <w:color w:val="auto"/>
          <w:sz w:val="24"/>
          <w:highlight w:val="none"/>
          <w:lang w:eastAsia="zh-CN"/>
        </w:rPr>
        <w:t>方面的3位评委</w:t>
      </w:r>
      <w:r>
        <w:rPr>
          <w:rFonts w:hint="eastAsia" w:ascii="宋体" w:hAnsi="宋体" w:eastAsia="宋体" w:cs="宋体"/>
          <w:color w:val="auto"/>
          <w:sz w:val="24"/>
          <w:highlight w:val="none"/>
          <w:lang w:eastAsia="zh-CN"/>
        </w:rPr>
        <w:t>专家组成。</w:t>
      </w:r>
    </w:p>
    <w:p>
      <w:pPr>
        <w:spacing w:line="500" w:lineRule="exact"/>
        <w:ind w:left="42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评标专家确定方式：新疆政府采购网（政采云平台）专家库中抽取。</w:t>
      </w:r>
    </w:p>
    <w:p>
      <w:pPr>
        <w:pStyle w:val="20"/>
        <w:numPr>
          <w:ilvl w:val="0"/>
          <w:numId w:val="0"/>
        </w:numPr>
        <w:ind w:left="430" w:hanging="430"/>
        <w:rPr>
          <w:rFonts w:hint="eastAsia" w:ascii="宋体" w:hAnsi="宋体" w:eastAsia="宋体" w:cs="宋体"/>
          <w:color w:val="auto"/>
          <w:highlight w:val="none"/>
        </w:rPr>
      </w:pPr>
      <w:bookmarkStart w:id="122" w:name="_Toc132111877"/>
      <w:bookmarkStart w:id="123" w:name="_Toc132000222"/>
      <w:bookmarkStart w:id="124" w:name="_Toc132265228"/>
      <w:bookmarkStart w:id="125" w:name="_Toc163613993"/>
      <w:bookmarkStart w:id="126" w:name="_Toc132523714"/>
      <w:bookmarkStart w:id="127" w:name="_Toc132523443"/>
      <w:r>
        <w:rPr>
          <w:rFonts w:hint="eastAsia" w:ascii="宋体" w:hAnsi="宋体" w:eastAsia="宋体" w:cs="宋体"/>
          <w:color w:val="auto"/>
          <w:highlight w:val="none"/>
        </w:rPr>
        <w:t>15.谈判</w:t>
      </w:r>
      <w:bookmarkEnd w:id="122"/>
      <w:bookmarkEnd w:id="123"/>
      <w:r>
        <w:rPr>
          <w:rFonts w:hint="eastAsia" w:ascii="宋体" w:hAnsi="宋体" w:eastAsia="宋体" w:cs="宋体"/>
          <w:color w:val="auto"/>
          <w:highlight w:val="none"/>
        </w:rPr>
        <w:t>原则和谈判程序</w:t>
      </w:r>
      <w:bookmarkEnd w:id="124"/>
      <w:bookmarkEnd w:id="125"/>
      <w:bookmarkEnd w:id="126"/>
      <w:bookmarkEnd w:id="127"/>
    </w:p>
    <w:p>
      <w:pPr>
        <w:suppressAutoHyphens w:val="0"/>
        <w:spacing w:line="5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15.1本项目的谈判活动将遵循“公开、公平、公正、择优”的原则进行。</w:t>
      </w:r>
    </w:p>
    <w:p>
      <w:pPr>
        <w:spacing w:line="500" w:lineRule="exact"/>
        <w:ind w:firstLine="705" w:firstLineChars="294"/>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 竞标人有下列情况之一的，按无效标处理：</w:t>
      </w:r>
    </w:p>
    <w:p>
      <w:pPr>
        <w:spacing w:line="500" w:lineRule="exact"/>
        <w:ind w:left="210" w:leftChars="100"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A、未按照竞争性谈判文件的要求编制、密封、签署、盖章的，电子标书、竞标文件数量不齐的；</w:t>
      </w:r>
    </w:p>
    <w:p>
      <w:pPr>
        <w:spacing w:line="500" w:lineRule="exact"/>
        <w:ind w:left="1050" w:leftChars="100" w:hanging="840" w:hangingChars="3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    B、</w:t>
      </w:r>
      <w:r>
        <w:rPr>
          <w:rFonts w:hint="eastAsia" w:ascii="宋体" w:hAnsi="宋体" w:cs="宋体"/>
          <w:color w:val="auto"/>
          <w:sz w:val="24"/>
          <w:highlight w:val="none"/>
        </w:rPr>
        <w:t>不满足本</w:t>
      </w:r>
      <w:r>
        <w:rPr>
          <w:rFonts w:hint="eastAsia" w:ascii="宋体" w:hAnsi="宋体" w:cs="宋体"/>
          <w:color w:val="auto"/>
          <w:sz w:val="24"/>
          <w:highlight w:val="none"/>
          <w:lang w:eastAsia="zh-CN"/>
        </w:rPr>
        <w:t>竞争性谈判文件</w:t>
      </w:r>
      <w:r>
        <w:rPr>
          <w:rFonts w:hint="eastAsia" w:ascii="宋体" w:hAnsi="宋体" w:cs="宋体"/>
          <w:color w:val="auto"/>
          <w:sz w:val="24"/>
          <w:highlight w:val="none"/>
        </w:rPr>
        <w:t>关于对</w:t>
      </w:r>
      <w:r>
        <w:rPr>
          <w:rFonts w:hint="eastAsia" w:ascii="宋体" w:hAnsi="宋体" w:cs="宋体"/>
          <w:color w:val="auto"/>
          <w:sz w:val="24"/>
          <w:highlight w:val="none"/>
          <w:lang w:eastAsia="zh-CN"/>
        </w:rPr>
        <w:t>合格</w:t>
      </w:r>
      <w:r>
        <w:rPr>
          <w:rFonts w:hint="eastAsia" w:ascii="宋体" w:hAnsi="宋体" w:cs="宋体"/>
          <w:color w:val="auto"/>
          <w:sz w:val="24"/>
          <w:highlight w:val="none"/>
          <w:lang w:val="en-US" w:eastAsia="zh-CN"/>
        </w:rPr>
        <w:t>竞标</w:t>
      </w:r>
      <w:r>
        <w:rPr>
          <w:rFonts w:hint="eastAsia" w:ascii="宋体" w:hAnsi="宋体" w:cs="宋体"/>
          <w:color w:val="auto"/>
          <w:sz w:val="24"/>
          <w:highlight w:val="none"/>
        </w:rPr>
        <w:t>人资格</w:t>
      </w:r>
      <w:r>
        <w:rPr>
          <w:rFonts w:hint="eastAsia" w:ascii="宋体" w:hAnsi="宋体" w:cs="宋体"/>
          <w:color w:val="auto"/>
          <w:sz w:val="24"/>
          <w:highlight w:val="none"/>
          <w:lang w:eastAsia="zh-CN"/>
        </w:rPr>
        <w:t>要求</w:t>
      </w:r>
      <w:r>
        <w:rPr>
          <w:rFonts w:hint="eastAsia" w:ascii="宋体" w:hAnsi="宋体" w:cs="宋体"/>
          <w:color w:val="auto"/>
          <w:sz w:val="24"/>
          <w:highlight w:val="none"/>
        </w:rPr>
        <w:t>的规定</w:t>
      </w:r>
      <w:r>
        <w:rPr>
          <w:rFonts w:hint="eastAsia" w:ascii="宋体" w:hAnsi="宋体" w:eastAsia="宋体" w:cs="宋体"/>
          <w:color w:val="auto"/>
          <w:sz w:val="24"/>
          <w:highlight w:val="none"/>
          <w:lang w:eastAsia="zh-CN"/>
        </w:rPr>
        <w:t>。</w:t>
      </w:r>
    </w:p>
    <w:p>
      <w:pPr>
        <w:spacing w:line="500" w:lineRule="exact"/>
        <w:ind w:left="642" w:leftChars="20" w:hanging="600" w:hangingChars="2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15.2谈判小组依据相关法律法规和竞争性谈判文件的规定，对竞标文件中的资质证明文件等进行初步评审，以确定竞标人是否具备竞标资格。</w:t>
      </w:r>
    </w:p>
    <w:p>
      <w:pPr>
        <w:spacing w:line="500" w:lineRule="exact"/>
        <w:ind w:left="991" w:leftChars="300" w:hanging="361" w:hangingChars="15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竞标文件初步评审分为资格性审查和符合性审查</w:t>
      </w:r>
    </w:p>
    <w:p>
      <w:pPr>
        <w:spacing w:line="500" w:lineRule="exact"/>
        <w:ind w:left="991" w:leftChars="300" w:hanging="361" w:hangingChars="15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资格性审查：</w:t>
      </w:r>
      <w:r>
        <w:rPr>
          <w:rFonts w:hint="eastAsia" w:ascii="宋体" w:hAnsi="宋体" w:eastAsia="宋体" w:cs="宋体"/>
          <w:b/>
          <w:color w:val="auto"/>
          <w:sz w:val="24"/>
          <w:highlight w:val="none"/>
          <w:lang w:eastAsia="zh-CN"/>
        </w:rPr>
        <w:cr/>
      </w:r>
      <w:r>
        <w:rPr>
          <w:rFonts w:hint="eastAsia" w:ascii="宋体" w:hAnsi="宋体" w:eastAsia="宋体" w:cs="宋体"/>
          <w:color w:val="auto"/>
          <w:sz w:val="24"/>
          <w:highlight w:val="none"/>
          <w:lang w:eastAsia="zh-CN"/>
        </w:rPr>
        <w:t>1）竞标人是否满足竞争性谈判文件中规定的资格要求；</w:t>
      </w:r>
      <w:r>
        <w:rPr>
          <w:rFonts w:hint="eastAsia" w:ascii="宋体" w:hAnsi="宋体" w:eastAsia="宋体" w:cs="宋体"/>
          <w:color w:val="auto"/>
          <w:sz w:val="24"/>
          <w:highlight w:val="none"/>
          <w:lang w:eastAsia="zh-CN"/>
        </w:rPr>
        <w:cr/>
      </w:r>
      <w:r>
        <w:rPr>
          <w:rFonts w:hint="eastAsia" w:ascii="宋体" w:hAnsi="宋体" w:eastAsia="宋体" w:cs="宋体"/>
          <w:color w:val="auto"/>
          <w:sz w:val="24"/>
          <w:highlight w:val="none"/>
          <w:lang w:eastAsia="zh-CN"/>
        </w:rPr>
        <w:t>2）竞标总价是否超出最高限价的；</w:t>
      </w:r>
      <w:r>
        <w:rPr>
          <w:rFonts w:hint="eastAsia" w:ascii="宋体" w:hAnsi="宋体" w:eastAsia="宋体" w:cs="宋体"/>
          <w:color w:val="auto"/>
          <w:sz w:val="24"/>
          <w:highlight w:val="none"/>
          <w:lang w:eastAsia="zh-CN"/>
        </w:rPr>
        <w:cr/>
      </w:r>
      <w:r>
        <w:rPr>
          <w:rFonts w:hint="eastAsia" w:ascii="宋体" w:hAnsi="宋体" w:eastAsia="宋体" w:cs="宋体"/>
          <w:color w:val="auto"/>
          <w:sz w:val="24"/>
          <w:highlight w:val="none"/>
          <w:lang w:eastAsia="zh-CN"/>
        </w:rPr>
        <w:t>3）竞标人是否对同一招标项目作出两个以上报价未明确效力的；</w:t>
      </w:r>
      <w:r>
        <w:rPr>
          <w:rFonts w:hint="eastAsia" w:ascii="宋体" w:hAnsi="宋体" w:eastAsia="宋体" w:cs="宋体"/>
          <w:color w:val="auto"/>
          <w:sz w:val="24"/>
          <w:highlight w:val="none"/>
          <w:lang w:eastAsia="zh-CN"/>
        </w:rPr>
        <w:cr/>
      </w:r>
      <w:r>
        <w:rPr>
          <w:rFonts w:hint="eastAsia" w:ascii="宋体" w:hAnsi="宋体" w:eastAsia="宋体" w:cs="宋体"/>
          <w:color w:val="auto"/>
          <w:sz w:val="24"/>
          <w:highlight w:val="none"/>
          <w:lang w:eastAsia="zh-CN"/>
        </w:rPr>
        <w:t>4）竞标文件</w:t>
      </w:r>
      <w:r>
        <w:rPr>
          <w:rFonts w:hint="eastAsia" w:ascii="宋体" w:hAnsi="宋体" w:cs="宋体"/>
          <w:color w:val="auto"/>
          <w:sz w:val="24"/>
          <w:highlight w:val="none"/>
          <w:lang w:val="en-US" w:eastAsia="zh-CN"/>
        </w:rPr>
        <w:t>提供的</w:t>
      </w:r>
      <w:r>
        <w:rPr>
          <w:rFonts w:hint="eastAsia" w:ascii="宋体" w:hAnsi="宋体" w:eastAsia="宋体" w:cs="宋体"/>
          <w:color w:val="auto"/>
          <w:sz w:val="24"/>
          <w:highlight w:val="none"/>
          <w:lang w:eastAsia="zh-CN"/>
        </w:rPr>
        <w:t>是否不完整或份数不足；</w:t>
      </w:r>
      <w:r>
        <w:rPr>
          <w:rFonts w:hint="eastAsia" w:ascii="宋体" w:hAnsi="宋体" w:eastAsia="宋体" w:cs="宋体"/>
          <w:color w:val="auto"/>
          <w:sz w:val="24"/>
          <w:highlight w:val="none"/>
          <w:lang w:eastAsia="zh-CN"/>
        </w:rPr>
        <w:cr/>
      </w:r>
      <w:r>
        <w:rPr>
          <w:rFonts w:hint="eastAsia" w:ascii="宋体" w:hAnsi="宋体" w:eastAsia="宋体" w:cs="宋体"/>
          <w:color w:val="auto"/>
          <w:sz w:val="24"/>
          <w:highlight w:val="none"/>
          <w:lang w:eastAsia="zh-CN"/>
        </w:rPr>
        <w:t>5）竞标文件是否按竞争性谈判文件要求制作签</w:t>
      </w:r>
      <w:r>
        <w:rPr>
          <w:rFonts w:hint="eastAsia" w:ascii="宋体" w:hAnsi="宋体" w:eastAsia="宋体" w:cs="宋体"/>
          <w:color w:val="auto"/>
          <w:sz w:val="24"/>
          <w:highlight w:val="none"/>
          <w:lang w:val="en-US" w:eastAsia="zh-CN"/>
        </w:rPr>
        <w:t>字</w:t>
      </w:r>
      <w:r>
        <w:rPr>
          <w:rFonts w:hint="eastAsia" w:ascii="宋体" w:hAnsi="宋体" w:eastAsia="宋体" w:cs="宋体"/>
          <w:color w:val="auto"/>
          <w:sz w:val="24"/>
          <w:highlight w:val="none"/>
          <w:lang w:eastAsia="zh-CN"/>
        </w:rPr>
        <w:t>盖章；</w:t>
      </w:r>
      <w:r>
        <w:rPr>
          <w:rFonts w:hint="eastAsia" w:ascii="宋体" w:hAnsi="宋体" w:eastAsia="宋体" w:cs="宋体"/>
          <w:color w:val="auto"/>
          <w:sz w:val="24"/>
          <w:highlight w:val="none"/>
          <w:lang w:eastAsia="zh-CN"/>
        </w:rPr>
        <w:cr/>
      </w:r>
      <w:r>
        <w:rPr>
          <w:rFonts w:hint="eastAsia" w:ascii="宋体" w:hAnsi="宋体" w:eastAsia="宋体" w:cs="宋体"/>
          <w:color w:val="auto"/>
          <w:sz w:val="24"/>
          <w:highlight w:val="none"/>
          <w:lang w:eastAsia="zh-CN"/>
        </w:rPr>
        <w:t>6）竞标有效期及项目完成期限是否符合要求；</w:t>
      </w:r>
      <w:r>
        <w:rPr>
          <w:rFonts w:hint="eastAsia" w:ascii="宋体" w:hAnsi="宋体" w:eastAsia="宋体" w:cs="宋体"/>
          <w:color w:val="auto"/>
          <w:sz w:val="24"/>
          <w:highlight w:val="none"/>
          <w:lang w:eastAsia="zh-CN"/>
        </w:rPr>
        <w:cr/>
      </w:r>
      <w:r>
        <w:rPr>
          <w:rFonts w:hint="eastAsia" w:ascii="宋体" w:hAnsi="宋体" w:eastAsia="宋体" w:cs="宋体"/>
          <w:color w:val="auto"/>
          <w:sz w:val="24"/>
          <w:highlight w:val="none"/>
          <w:lang w:eastAsia="zh-CN"/>
        </w:rPr>
        <w:t>7）是否附有法律、法规和竞争性谈判文件中规定的其他无效投标情形；</w:t>
      </w:r>
    </w:p>
    <w:p>
      <w:pPr>
        <w:spacing w:line="500" w:lineRule="exact"/>
        <w:ind w:left="991" w:leftChars="300" w:hanging="361" w:hangingChars="150"/>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eastAsia="zh-CN"/>
        </w:rPr>
        <w:t>只有通过上述资格性审查合格的竞标人方有资格进入符合性审查。</w:t>
      </w:r>
      <w:r>
        <w:rPr>
          <w:rFonts w:hint="eastAsia" w:ascii="宋体" w:hAnsi="宋体" w:eastAsia="宋体" w:cs="宋体"/>
          <w:b/>
          <w:color w:val="auto"/>
          <w:sz w:val="24"/>
          <w:highlight w:val="none"/>
          <w:lang w:eastAsia="zh-CN"/>
        </w:rPr>
        <w:cr/>
      </w:r>
      <w:r>
        <w:rPr>
          <w:rFonts w:hint="eastAsia" w:ascii="宋体" w:hAnsi="宋体" w:eastAsia="宋体" w:cs="宋体"/>
          <w:b/>
          <w:color w:val="auto"/>
          <w:sz w:val="24"/>
          <w:highlight w:val="none"/>
          <w:lang w:eastAsia="zh-CN"/>
        </w:rPr>
        <w:t>符合性审查：</w:t>
      </w:r>
      <w:r>
        <w:rPr>
          <w:rFonts w:hint="eastAsia" w:ascii="宋体" w:hAnsi="宋体" w:eastAsia="宋体" w:cs="宋体"/>
          <w:b/>
          <w:color w:val="auto"/>
          <w:sz w:val="24"/>
          <w:highlight w:val="none"/>
          <w:lang w:eastAsia="zh-CN"/>
        </w:rPr>
        <w:cr/>
      </w:r>
      <w:r>
        <w:rPr>
          <w:rFonts w:hint="eastAsia" w:ascii="宋体" w:hAnsi="宋体" w:eastAsia="宋体" w:cs="宋体"/>
          <w:color w:val="auto"/>
          <w:sz w:val="24"/>
          <w:highlight w:val="none"/>
          <w:lang w:eastAsia="zh-CN"/>
        </w:rPr>
        <w:t>1）竞标单位是否提供有有效经年检的营业执照；</w:t>
      </w:r>
    </w:p>
    <w:p>
      <w:pPr>
        <w:spacing w:line="500" w:lineRule="exact"/>
        <w:ind w:left="958" w:leftChars="456"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）竞标单位是否提供</w:t>
      </w:r>
      <w:r>
        <w:rPr>
          <w:rFonts w:hint="eastAsia" w:ascii="宋体" w:hAnsi="宋体" w:eastAsia="宋体" w:cs="宋体"/>
          <w:color w:val="auto"/>
          <w:sz w:val="24"/>
          <w:szCs w:val="24"/>
          <w:lang w:eastAsia="zh-CN"/>
        </w:rPr>
        <w:t>近六个月（</w:t>
      </w:r>
      <w:r>
        <w:rPr>
          <w:rFonts w:hint="eastAsia" w:ascii="宋体" w:hAnsi="宋体" w:eastAsia="宋体" w:cs="宋体"/>
          <w:color w:val="auto"/>
          <w:sz w:val="24"/>
          <w:szCs w:val="24"/>
          <w:lang w:val="en-US" w:eastAsia="zh-CN"/>
        </w:rPr>
        <w:t>连续</w:t>
      </w:r>
      <w:r>
        <w:rPr>
          <w:rFonts w:hint="eastAsia" w:ascii="宋体" w:hAnsi="宋体" w:eastAsia="宋体" w:cs="宋体"/>
          <w:color w:val="auto"/>
          <w:sz w:val="24"/>
          <w:szCs w:val="24"/>
          <w:lang w:eastAsia="zh-CN"/>
        </w:rPr>
        <w:t>）的社保证明（需有相关人员的社保缴纳明细，退休人员需提供退休证明）和完税证明</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highlight w:val="none"/>
        </w:rPr>
        <w:t>近</w:t>
      </w: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rPr>
        <w:t>年的财务审计报告（成立不足一年的提供成立至今的财务报表</w:t>
      </w:r>
      <w:r>
        <w:rPr>
          <w:rFonts w:hint="eastAsia" w:ascii="宋体" w:hAnsi="宋体" w:eastAsia="宋体" w:cs="宋体"/>
          <w:color w:val="auto"/>
          <w:sz w:val="24"/>
          <w:highlight w:val="none"/>
          <w:lang w:eastAsia="zh-CN"/>
        </w:rPr>
        <w:t>）；</w:t>
      </w:r>
    </w:p>
    <w:p>
      <w:pPr>
        <w:spacing w:line="500" w:lineRule="exact"/>
        <w:ind w:left="945" w:leftChars="4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）竞标单位是否</w:t>
      </w:r>
      <w:r>
        <w:rPr>
          <w:rFonts w:hint="eastAsia"/>
          <w:color w:val="auto"/>
          <w:sz w:val="24"/>
          <w:lang w:eastAsia="zh-CN"/>
        </w:rPr>
        <w:t>提供“信用中国”网站（www.creditchina.gov.cn）被列入失信被执行人、</w:t>
      </w:r>
      <w:r>
        <w:rPr>
          <w:rFonts w:hint="eastAsia"/>
          <w:color w:val="auto"/>
          <w:sz w:val="24"/>
          <w:lang w:val="en-US" w:eastAsia="zh-CN"/>
        </w:rPr>
        <w:t>税收违法黑名单</w:t>
      </w:r>
      <w:r>
        <w:rPr>
          <w:rFonts w:hint="eastAsia"/>
          <w:color w:val="auto"/>
          <w:sz w:val="24"/>
          <w:lang w:eastAsia="zh-CN"/>
        </w:rPr>
        <w:t>、</w:t>
      </w:r>
      <w:r>
        <w:rPr>
          <w:rFonts w:hint="eastAsia"/>
          <w:color w:val="auto"/>
          <w:sz w:val="24"/>
          <w:lang w:val="en-US" w:eastAsia="zh-CN"/>
        </w:rPr>
        <w:t>政府采购严重违法失信行为记录名单</w:t>
      </w:r>
      <w:r>
        <w:rPr>
          <w:rFonts w:hint="eastAsia"/>
          <w:color w:val="auto"/>
          <w:sz w:val="24"/>
          <w:lang w:eastAsia="zh-CN"/>
        </w:rPr>
        <w:t>的供应商</w:t>
      </w:r>
      <w:r>
        <w:rPr>
          <w:rFonts w:hint="eastAsia"/>
          <w:color w:val="auto"/>
          <w:sz w:val="24"/>
          <w:lang w:val="en-US" w:eastAsia="zh-CN"/>
        </w:rPr>
        <w:t>和</w:t>
      </w:r>
      <w:r>
        <w:rPr>
          <w:rFonts w:hint="eastAsia"/>
          <w:color w:val="auto"/>
          <w:sz w:val="24"/>
          <w:lang w:eastAsia="zh-CN"/>
        </w:rPr>
        <w:t>中国政府采购</w:t>
      </w:r>
      <w:r>
        <w:rPr>
          <w:rFonts w:hint="eastAsia"/>
          <w:color w:val="auto"/>
          <w:sz w:val="24"/>
          <w:lang w:val="en-US" w:eastAsia="zh-CN"/>
        </w:rPr>
        <w:t>网</w:t>
      </w:r>
      <w:r>
        <w:rPr>
          <w:rFonts w:hint="eastAsia"/>
          <w:color w:val="auto"/>
          <w:sz w:val="24"/>
          <w:lang w:eastAsia="zh-CN"/>
        </w:rPr>
        <w:t>（www.ccgp.gov. cn）</w:t>
      </w:r>
      <w:r>
        <w:rPr>
          <w:rFonts w:hint="eastAsia"/>
          <w:color w:val="auto"/>
          <w:sz w:val="24"/>
          <w:lang w:val="en-US" w:eastAsia="zh-CN"/>
        </w:rPr>
        <w:t>政府采购严重违法失信行为记录名单的</w:t>
      </w:r>
      <w:r>
        <w:rPr>
          <w:rFonts w:hint="eastAsia"/>
          <w:color w:val="auto"/>
          <w:sz w:val="24"/>
          <w:lang w:eastAsia="zh-CN"/>
        </w:rPr>
        <w:t>查询信用记录，</w:t>
      </w:r>
      <w:r>
        <w:rPr>
          <w:rFonts w:hint="eastAsia"/>
          <w:color w:val="auto"/>
          <w:sz w:val="24"/>
          <w:lang w:val="en-US" w:eastAsia="zh-CN"/>
        </w:rPr>
        <w:t>国家企业信用信息公示系统报告，</w:t>
      </w:r>
      <w:r>
        <w:rPr>
          <w:rFonts w:hint="eastAsia"/>
          <w:color w:val="auto"/>
          <w:sz w:val="24"/>
          <w:lang w:eastAsia="zh-CN"/>
        </w:rPr>
        <w:t>查询结果截图并加盖公章</w:t>
      </w:r>
      <w:r>
        <w:rPr>
          <w:rFonts w:hint="eastAsia"/>
          <w:color w:val="auto"/>
          <w:sz w:val="24"/>
        </w:rPr>
        <w:t>，尚在处罚期内的将拒绝其参加本次政府采购活动﹙供应商网上自行打印后加盖公章﹚</w:t>
      </w:r>
      <w:r>
        <w:rPr>
          <w:rFonts w:hint="eastAsia" w:ascii="宋体" w:hAnsi="宋体" w:eastAsia="宋体" w:cs="宋体"/>
          <w:color w:val="auto"/>
          <w:kern w:val="2"/>
          <w:sz w:val="24"/>
          <w:szCs w:val="20"/>
          <w:highlight w:val="none"/>
          <w:lang w:eastAsia="zh-CN"/>
        </w:rPr>
        <w:t>；</w:t>
      </w:r>
    </w:p>
    <w:p>
      <w:pPr>
        <w:spacing w:line="500" w:lineRule="exact"/>
        <w:ind w:left="945" w:leftChars="4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）竞标单位是否具有履行合同所必需的设备和专业技术能力；（自行提供资料证明）</w:t>
      </w:r>
      <w:r>
        <w:rPr>
          <w:rFonts w:hint="eastAsia" w:ascii="宋体" w:hAnsi="宋体" w:eastAsia="宋体" w:cs="宋体"/>
          <w:color w:val="auto"/>
          <w:sz w:val="24"/>
          <w:highlight w:val="none"/>
          <w:lang w:eastAsia="zh-CN"/>
        </w:rPr>
        <w:cr/>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）竞标人资格条件是否符合国家有关规定和竞争性谈判文件要求的；</w:t>
      </w:r>
    </w:p>
    <w:p>
      <w:pPr>
        <w:spacing w:line="500" w:lineRule="exact"/>
        <w:ind w:left="945" w:leftChars="4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）竞标文件是否附有招标人不能接受的条件；</w:t>
      </w:r>
      <w:r>
        <w:rPr>
          <w:rFonts w:hint="eastAsia" w:ascii="宋体" w:hAnsi="宋体" w:eastAsia="宋体" w:cs="宋体"/>
          <w:color w:val="auto"/>
          <w:sz w:val="24"/>
          <w:highlight w:val="none"/>
          <w:lang w:eastAsia="zh-CN"/>
        </w:rPr>
        <w:cr/>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）是否拒不按照要求对竞标文件进行澄清、说明或者补正的；</w:t>
      </w:r>
      <w:r>
        <w:rPr>
          <w:rFonts w:hint="eastAsia" w:ascii="宋体" w:hAnsi="宋体" w:eastAsia="宋体" w:cs="宋体"/>
          <w:color w:val="auto"/>
          <w:sz w:val="24"/>
          <w:highlight w:val="none"/>
          <w:lang w:eastAsia="zh-CN"/>
        </w:rPr>
        <w:cr/>
      </w:r>
      <w:r>
        <w:rPr>
          <w:rFonts w:hint="eastAsia" w:ascii="宋体" w:hAnsi="宋体" w:eastAsia="宋体" w:cs="宋体"/>
          <w:color w:val="auto"/>
          <w:sz w:val="24"/>
          <w:highlight w:val="none"/>
          <w:lang w:val="en-US" w:eastAsia="zh-CN"/>
        </w:rPr>
        <w:t xml:space="preserve">8）是否以他人的名义投标、串通投标、以行贿手段谋取中标或者以其他弄虚作假方式投标的； </w:t>
      </w:r>
    </w:p>
    <w:p>
      <w:pPr>
        <w:spacing w:line="500" w:lineRule="exact"/>
        <w:ind w:left="945" w:leftChars="4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9）所投产品是否符合采购需求；</w:t>
      </w:r>
    </w:p>
    <w:p>
      <w:pPr>
        <w:spacing w:line="500" w:lineRule="exact"/>
        <w:ind w:left="945" w:leftChars="450"/>
        <w:rPr>
          <w:rFonts w:hint="eastAsia" w:ascii="宋体" w:hAnsi="宋体" w:eastAsia="宋体" w:cs="宋体"/>
          <w:b/>
          <w:color w:val="auto"/>
          <w:sz w:val="24"/>
          <w:highlight w:val="none"/>
          <w:lang w:eastAsia="zh-CN"/>
        </w:rPr>
      </w:pPr>
      <w:r>
        <w:rPr>
          <w:rFonts w:hint="eastAsia" w:ascii="宋体" w:hAnsi="宋体" w:eastAsia="宋体" w:cs="宋体"/>
          <w:color w:val="auto"/>
          <w:sz w:val="24"/>
          <w:highlight w:val="none"/>
          <w:lang w:val="en-US" w:eastAsia="zh-CN"/>
        </w:rPr>
        <w:t>10）凡不符合竞争性谈判文</w:t>
      </w:r>
      <w:r>
        <w:rPr>
          <w:rFonts w:hint="eastAsia" w:ascii="宋体" w:hAnsi="宋体" w:cs="宋体"/>
          <w:color w:val="auto"/>
          <w:sz w:val="24"/>
          <w:lang w:eastAsia="zh-CN"/>
        </w:rPr>
        <w:t>件</w:t>
      </w:r>
      <w:r>
        <w:rPr>
          <w:rFonts w:hint="eastAsia" w:ascii="宋体" w:hAnsi="宋体" w:cs="宋体"/>
          <w:color w:val="auto"/>
          <w:sz w:val="24"/>
        </w:rPr>
        <w:t>要求，内容不全，资质不全，投标委托手续不全，身份</w:t>
      </w:r>
      <w:r>
        <w:rPr>
          <w:rFonts w:hint="eastAsia" w:ascii="宋体" w:hAnsi="宋体" w:cs="宋体"/>
          <w:b w:val="0"/>
          <w:bCs w:val="0"/>
          <w:color w:val="auto"/>
          <w:sz w:val="24"/>
        </w:rPr>
        <w:t>证明文件不全，装订不符合要求的投标书一律视为废标</w:t>
      </w:r>
      <w:r>
        <w:rPr>
          <w:rFonts w:hint="eastAsia" w:ascii="宋体" w:hAnsi="宋体" w:eastAsia="宋体" w:cs="宋体"/>
          <w:b w:val="0"/>
          <w:bCs w:val="0"/>
          <w:color w:val="auto"/>
          <w:sz w:val="24"/>
          <w:highlight w:val="none"/>
          <w:lang w:eastAsia="zh-CN"/>
        </w:rPr>
        <w:cr/>
      </w:r>
      <w:r>
        <w:rPr>
          <w:rFonts w:hint="eastAsia" w:ascii="宋体" w:hAnsi="宋体" w:eastAsia="宋体" w:cs="宋体"/>
          <w:b w:val="0"/>
          <w:bCs w:val="0"/>
          <w:color w:val="auto"/>
          <w:sz w:val="24"/>
          <w:highlight w:val="none"/>
          <w:lang w:eastAsia="zh-CN"/>
        </w:rPr>
        <w:t>只有通过上述符合性审查合格的竞标人方有资格进入谈判程序。</w:t>
      </w:r>
    </w:p>
    <w:p>
      <w:pPr>
        <w:tabs>
          <w:tab w:val="left" w:pos="700"/>
        </w:tabs>
        <w:suppressAutoHyphens w:val="0"/>
        <w:spacing w:line="500" w:lineRule="exact"/>
        <w:rPr>
          <w:rFonts w:hint="eastAsia" w:ascii="宋体" w:hAnsi="宋体" w:eastAsia="宋体" w:cs="宋体"/>
          <w:color w:val="auto"/>
          <w:sz w:val="24"/>
          <w:highlight w:val="none"/>
          <w:lang w:eastAsia="zh-CN"/>
        </w:rPr>
      </w:pPr>
      <w:bookmarkStart w:id="128" w:name="OLE_LINK4"/>
      <w:bookmarkStart w:id="129" w:name="OLE_LINK3"/>
      <w:r>
        <w:rPr>
          <w:rFonts w:hint="eastAsia" w:ascii="宋体" w:hAnsi="宋体" w:eastAsia="宋体" w:cs="宋体"/>
          <w:color w:val="auto"/>
          <w:sz w:val="24"/>
          <w:highlight w:val="none"/>
          <w:lang w:eastAsia="zh-CN"/>
        </w:rPr>
        <w:t>15.3按照谈判程序和原则，谈判小组分别与各竞标人进行谈判。</w:t>
      </w:r>
    </w:p>
    <w:p>
      <w:pPr>
        <w:suppressAutoHyphens w:val="0"/>
        <w:spacing w:line="500" w:lineRule="exact"/>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①谈判小组审阅竞争性谈判文件和竞标文件；</w:t>
      </w:r>
    </w:p>
    <w:p>
      <w:pPr>
        <w:suppressAutoHyphens w:val="0"/>
        <w:spacing w:line="500" w:lineRule="exact"/>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②竞标人顺序逐家回答评审小组的答疑；</w:t>
      </w:r>
    </w:p>
    <w:p>
      <w:pPr>
        <w:suppressAutoHyphens w:val="0"/>
        <w:spacing w:line="500" w:lineRule="exact"/>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③围绕要点谈判小组全体成员集中与各个竞标人分别进行答疑。</w:t>
      </w:r>
    </w:p>
    <w:p>
      <w:pPr>
        <w:suppressAutoHyphens w:val="0"/>
        <w:spacing w:line="500" w:lineRule="exact"/>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fldChar w:fldCharType="begin"/>
      </w:r>
      <w:r>
        <w:rPr>
          <w:rFonts w:hint="eastAsia" w:ascii="宋体" w:hAnsi="宋体" w:eastAsia="宋体" w:cs="宋体"/>
          <w:color w:val="auto"/>
          <w:sz w:val="24"/>
          <w:highlight w:val="none"/>
          <w:lang w:eastAsia="zh-CN"/>
        </w:rPr>
        <w:instrText xml:space="preserve"> = 4 \* GB3 </w:instrText>
      </w:r>
      <w:r>
        <w:rPr>
          <w:rFonts w:hint="eastAsia" w:ascii="宋体" w:hAnsi="宋体" w:eastAsia="宋体" w:cs="宋体"/>
          <w:color w:val="auto"/>
          <w:sz w:val="24"/>
          <w:highlight w:val="none"/>
          <w:lang w:eastAsia="zh-CN"/>
        </w:rPr>
        <w:fldChar w:fldCharType="separate"/>
      </w:r>
      <w:r>
        <w:rPr>
          <w:rFonts w:hint="eastAsia" w:ascii="宋体" w:hAnsi="宋体" w:eastAsia="宋体" w:cs="宋体"/>
          <w:color w:val="auto"/>
          <w:sz w:val="24"/>
          <w:highlight w:val="none"/>
          <w:lang w:eastAsia="zh-CN"/>
        </w:rPr>
        <w:t>④</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lang w:eastAsia="zh-CN"/>
        </w:rPr>
        <w:t>采取</w:t>
      </w: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lang w:val="en-US" w:eastAsia="zh-CN"/>
        </w:rPr>
        <w:t>轮报价，第</w:t>
      </w:r>
      <w:r>
        <w:rPr>
          <w:rFonts w:hint="eastAsia" w:ascii="宋体" w:hAnsi="宋体" w:eastAsia="宋体" w:cs="宋体"/>
          <w:color w:val="auto"/>
          <w:sz w:val="24"/>
          <w:highlight w:val="none"/>
          <w:lang w:eastAsia="zh-CN"/>
        </w:rPr>
        <w:t>一轮公开报价（</w:t>
      </w:r>
      <w:r>
        <w:rPr>
          <w:rFonts w:hint="eastAsia" w:ascii="宋体" w:hAnsi="宋体" w:eastAsia="宋体" w:cs="宋体"/>
          <w:color w:val="auto"/>
          <w:sz w:val="24"/>
          <w:highlight w:val="none"/>
          <w:lang w:val="en-US" w:eastAsia="zh-CN"/>
        </w:rPr>
        <w:t>竞标文件中价格</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剩余两轮</w:t>
      </w:r>
      <w:r>
        <w:rPr>
          <w:rFonts w:hint="eastAsia" w:ascii="宋体" w:hAnsi="宋体" w:eastAsia="宋体" w:cs="宋体"/>
          <w:color w:val="auto"/>
          <w:sz w:val="24"/>
          <w:highlight w:val="none"/>
          <w:lang w:eastAsia="zh-CN"/>
        </w:rPr>
        <w:t>背靠背式报价谈判。</w:t>
      </w:r>
    </w:p>
    <w:p>
      <w:pPr>
        <w:suppressAutoHyphens w:val="0"/>
        <w:spacing w:line="500" w:lineRule="exact"/>
        <w:ind w:left="239" w:leftChars="114"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最后根据本谈判文件、竞标人的竞标文件以及谈判承诺综合评议及最终报价进行最终评</w:t>
      </w:r>
      <w:r>
        <w:rPr>
          <w:rFonts w:hint="eastAsia" w:ascii="宋体" w:hAnsi="宋体" w:eastAsia="宋体" w:cs="宋体"/>
          <w:b w:val="0"/>
          <w:bCs w:val="0"/>
          <w:color w:val="auto"/>
          <w:sz w:val="24"/>
          <w:highlight w:val="none"/>
          <w:lang w:eastAsia="zh-CN"/>
        </w:rPr>
        <w:t>审。满足竞争性谈判文件实质性要求、且最终报价最低（报价相等时，交货期短者排名优先）的竞标人为中标商</w:t>
      </w:r>
      <w:r>
        <w:rPr>
          <w:rFonts w:hint="eastAsia" w:ascii="宋体" w:hAnsi="宋体" w:eastAsia="宋体" w:cs="宋体"/>
          <w:color w:val="auto"/>
          <w:sz w:val="24"/>
          <w:highlight w:val="none"/>
          <w:lang w:eastAsia="zh-CN"/>
        </w:rPr>
        <w:t>。</w:t>
      </w:r>
    </w:p>
    <w:bookmarkEnd w:id="128"/>
    <w:bookmarkEnd w:id="129"/>
    <w:p>
      <w:pPr>
        <w:pStyle w:val="20"/>
        <w:numPr>
          <w:ilvl w:val="0"/>
          <w:numId w:val="0"/>
        </w:numPr>
        <w:ind w:left="430" w:hanging="430"/>
        <w:rPr>
          <w:rFonts w:hint="eastAsia" w:ascii="宋体" w:hAnsi="宋体" w:eastAsia="宋体" w:cs="宋体"/>
          <w:color w:val="auto"/>
          <w:highlight w:val="none"/>
        </w:rPr>
      </w:pPr>
      <w:bookmarkStart w:id="130" w:name="_Toc132111878"/>
      <w:bookmarkStart w:id="131" w:name="_Toc132000223"/>
      <w:bookmarkStart w:id="132" w:name="_Toc132523715"/>
      <w:bookmarkStart w:id="133" w:name="_Toc163613994"/>
      <w:bookmarkStart w:id="134" w:name="_Toc132265229"/>
      <w:bookmarkStart w:id="135" w:name="_Toc132523444"/>
      <w:r>
        <w:rPr>
          <w:rFonts w:hint="eastAsia" w:ascii="宋体" w:hAnsi="宋体" w:eastAsia="宋体" w:cs="宋体"/>
          <w:color w:val="auto"/>
          <w:highlight w:val="none"/>
        </w:rPr>
        <w:t>16.确定中标商</w:t>
      </w:r>
      <w:bookmarkEnd w:id="130"/>
      <w:bookmarkEnd w:id="131"/>
      <w:bookmarkEnd w:id="132"/>
      <w:bookmarkEnd w:id="133"/>
      <w:bookmarkEnd w:id="134"/>
      <w:bookmarkEnd w:id="135"/>
    </w:p>
    <w:p>
      <w:pPr>
        <w:spacing w:line="500" w:lineRule="exact"/>
        <w:ind w:firstLine="480" w:firstLineChars="200"/>
        <w:rPr>
          <w:rFonts w:hint="eastAsia" w:ascii="宋体" w:hAnsi="宋体" w:eastAsia="宋体" w:cs="宋体"/>
          <w:color w:val="auto"/>
          <w:sz w:val="24"/>
          <w:highlight w:val="none"/>
          <w:lang w:eastAsia="zh-CN"/>
        </w:rPr>
      </w:pPr>
      <w:bookmarkStart w:id="136" w:name="_Toc132111879"/>
      <w:bookmarkStart w:id="137" w:name="_Toc132265230"/>
      <w:bookmarkStart w:id="138" w:name="_Toc132523445"/>
      <w:bookmarkStart w:id="139" w:name="_Toc132000224"/>
      <w:bookmarkStart w:id="140" w:name="_Toc132523716"/>
      <w:r>
        <w:rPr>
          <w:rFonts w:hint="eastAsia" w:ascii="宋体" w:hAnsi="宋体" w:eastAsia="宋体" w:cs="宋体"/>
          <w:color w:val="auto"/>
          <w:sz w:val="24"/>
          <w:highlight w:val="none"/>
          <w:lang w:eastAsia="zh-CN"/>
        </w:rPr>
        <w:t>本次谈判由谈判小组按</w:t>
      </w:r>
      <w:r>
        <w:rPr>
          <w:rFonts w:hint="eastAsia" w:ascii="宋体" w:hAnsi="宋体" w:eastAsia="宋体" w:cs="宋体"/>
          <w:b w:val="0"/>
          <w:bCs w:val="0"/>
          <w:color w:val="auto"/>
          <w:sz w:val="24"/>
          <w:highlight w:val="none"/>
          <w:lang w:eastAsia="zh-CN"/>
        </w:rPr>
        <w:t>照</w:t>
      </w:r>
      <w:bookmarkStart w:id="141" w:name="_Toc163613995"/>
      <w:r>
        <w:rPr>
          <w:rFonts w:hint="eastAsia" w:ascii="宋体" w:hAnsi="宋体" w:eastAsia="宋体" w:cs="宋体"/>
          <w:b w:val="0"/>
          <w:bCs w:val="0"/>
          <w:color w:val="auto"/>
          <w:sz w:val="24"/>
          <w:highlight w:val="none"/>
          <w:lang w:eastAsia="zh-CN"/>
        </w:rPr>
        <w:t>符合招标需求、质量和服务相等且最终报价最低的</w:t>
      </w:r>
      <w:r>
        <w:rPr>
          <w:rFonts w:hint="eastAsia" w:ascii="宋体" w:hAnsi="宋体" w:eastAsia="宋体" w:cs="宋体"/>
          <w:color w:val="auto"/>
          <w:sz w:val="24"/>
          <w:highlight w:val="none"/>
          <w:lang w:eastAsia="zh-CN"/>
        </w:rPr>
        <w:t>原则确定成交供应商。</w:t>
      </w:r>
    </w:p>
    <w:p>
      <w:pPr>
        <w:pStyle w:val="20"/>
        <w:numPr>
          <w:ilvl w:val="0"/>
          <w:numId w:val="0"/>
        </w:numPr>
        <w:rPr>
          <w:rFonts w:hint="eastAsia" w:ascii="宋体" w:hAnsi="宋体" w:eastAsia="宋体" w:cs="宋体"/>
          <w:color w:val="auto"/>
          <w:highlight w:val="none"/>
        </w:rPr>
      </w:pPr>
      <w:r>
        <w:rPr>
          <w:rFonts w:hint="eastAsia" w:ascii="宋体" w:hAnsi="宋体" w:eastAsia="宋体" w:cs="宋体"/>
          <w:color w:val="auto"/>
          <w:highlight w:val="none"/>
        </w:rPr>
        <w:t>17.保密及其他注意事项</w:t>
      </w:r>
      <w:bookmarkEnd w:id="136"/>
      <w:bookmarkEnd w:id="137"/>
      <w:bookmarkEnd w:id="138"/>
      <w:bookmarkEnd w:id="139"/>
      <w:bookmarkEnd w:id="140"/>
      <w:bookmarkEnd w:id="141"/>
    </w:p>
    <w:p>
      <w:pPr>
        <w:suppressAutoHyphens w:val="0"/>
        <w:spacing w:line="5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17.1谈判过程是评审工作的重要环节，评审工作在谈判小组内独立进行。</w:t>
      </w:r>
    </w:p>
    <w:p>
      <w:pPr>
        <w:suppressAutoHyphens w:val="0"/>
        <w:spacing w:line="500" w:lineRule="exact"/>
        <w:ind w:left="0" w:leftChars="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17.2竞标人应遵守有关法律、法规，不得采取不正当的竞争手段，否则，其后果由竞标人自负。</w:t>
      </w:r>
    </w:p>
    <w:p>
      <w:pPr>
        <w:suppressAutoHyphens w:val="0"/>
        <w:spacing w:line="500" w:lineRule="exact"/>
        <w:ind w:left="0" w:leftChars="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17.3在谈判会直至宣布结果之前，竞标人不得向谈判评审人员询问谈判情况，不得进行旨在影响成交结果的活动，否则，其竞标无效并追究法律责任。</w:t>
      </w:r>
    </w:p>
    <w:p>
      <w:pPr>
        <w:suppressAutoHyphens w:val="0"/>
        <w:spacing w:line="5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17.4谈判过程中，谈判小组成员不得与竞标人私下交换意见。在谈判工作结束后，凡与谈判情况有接触的任何人，不得将谈判情况进行泄露。</w:t>
      </w:r>
    </w:p>
    <w:p>
      <w:pPr>
        <w:suppressAutoHyphens w:val="0"/>
        <w:spacing w:line="5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17.5谈判小组不向落标方解释落标原因，竞标资料一律不予退还。</w:t>
      </w:r>
      <w:bookmarkStart w:id="142" w:name="_Toc132000225"/>
      <w:bookmarkStart w:id="143" w:name="_Toc132523717"/>
      <w:bookmarkStart w:id="144" w:name="_Toc132523446"/>
      <w:bookmarkStart w:id="145" w:name="_Toc132265231"/>
      <w:bookmarkStart w:id="146" w:name="_Toc132111880"/>
      <w:bookmarkStart w:id="147" w:name="_Toc163613996"/>
    </w:p>
    <w:p>
      <w:pPr>
        <w:pStyle w:val="18"/>
        <w:spacing w:before="312" w:after="312"/>
        <w:rPr>
          <w:rFonts w:hint="eastAsia" w:ascii="宋体" w:hAnsi="宋体" w:eastAsia="宋体" w:cs="宋体"/>
          <w:color w:val="auto"/>
          <w:highlight w:val="none"/>
        </w:rPr>
      </w:pPr>
      <w:bookmarkStart w:id="148" w:name="_Toc6212"/>
      <w:bookmarkStart w:id="149" w:name="_Toc30873"/>
      <w:r>
        <w:rPr>
          <w:rFonts w:hint="eastAsia" w:ascii="宋体" w:hAnsi="宋体" w:eastAsia="宋体" w:cs="宋体"/>
          <w:color w:val="auto"/>
          <w:highlight w:val="none"/>
        </w:rPr>
        <w:t>E  授予合同</w:t>
      </w:r>
      <w:bookmarkEnd w:id="142"/>
      <w:bookmarkEnd w:id="143"/>
      <w:bookmarkEnd w:id="144"/>
      <w:bookmarkEnd w:id="145"/>
      <w:bookmarkEnd w:id="146"/>
      <w:bookmarkEnd w:id="147"/>
      <w:bookmarkEnd w:id="148"/>
      <w:bookmarkEnd w:id="149"/>
    </w:p>
    <w:p>
      <w:pPr>
        <w:pStyle w:val="20"/>
        <w:numPr>
          <w:ilvl w:val="0"/>
          <w:numId w:val="0"/>
        </w:numPr>
        <w:rPr>
          <w:rFonts w:hint="eastAsia" w:ascii="宋体" w:hAnsi="宋体" w:eastAsia="宋体" w:cs="宋体"/>
          <w:color w:val="auto"/>
          <w:highlight w:val="none"/>
        </w:rPr>
      </w:pPr>
      <w:bookmarkStart w:id="150" w:name="_Toc132523719"/>
      <w:bookmarkStart w:id="151" w:name="_Toc132265233"/>
      <w:bookmarkStart w:id="152" w:name="_Toc132523448"/>
      <w:bookmarkStart w:id="153" w:name="_Toc163613998"/>
      <w:bookmarkStart w:id="154" w:name="_Toc132111882"/>
      <w:bookmarkStart w:id="155" w:name="_Toc132000227"/>
      <w:r>
        <w:rPr>
          <w:rFonts w:hint="eastAsia" w:ascii="宋体" w:hAnsi="宋体" w:eastAsia="宋体" w:cs="宋体"/>
          <w:color w:val="auto"/>
          <w:highlight w:val="none"/>
        </w:rPr>
        <w:t>18.成交通知</w:t>
      </w:r>
      <w:bookmarkEnd w:id="150"/>
      <w:bookmarkEnd w:id="151"/>
      <w:bookmarkEnd w:id="152"/>
      <w:bookmarkEnd w:id="153"/>
      <w:bookmarkEnd w:id="154"/>
      <w:bookmarkEnd w:id="155"/>
    </w:p>
    <w:p>
      <w:pPr>
        <w:suppressAutoHyphens w:val="0"/>
        <w:spacing w:line="5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18.1招标代理公司将对正式确定的中标商发出成交通知书。</w:t>
      </w:r>
    </w:p>
    <w:p>
      <w:pPr>
        <w:suppressAutoHyphens w:val="0"/>
        <w:spacing w:line="5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18.2成交通知书将作为签订合同的依据。</w:t>
      </w:r>
    </w:p>
    <w:p>
      <w:pPr>
        <w:suppressAutoHyphens w:val="0"/>
        <w:spacing w:line="5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18.3如果中标商没有按竞争性谈判文件的规定执行，中标商的成交资格将取消，并且要承担由此造成的一切后果。</w:t>
      </w:r>
    </w:p>
    <w:p>
      <w:pPr>
        <w:pStyle w:val="20"/>
        <w:numPr>
          <w:ilvl w:val="0"/>
          <w:numId w:val="0"/>
        </w:numPr>
        <w:rPr>
          <w:rFonts w:hint="eastAsia" w:ascii="宋体" w:hAnsi="宋体" w:eastAsia="宋体" w:cs="宋体"/>
          <w:color w:val="auto"/>
          <w:highlight w:val="none"/>
        </w:rPr>
      </w:pPr>
      <w:bookmarkStart w:id="156" w:name="_Toc132265234"/>
      <w:bookmarkStart w:id="157" w:name="_Toc132523720"/>
      <w:bookmarkStart w:id="158" w:name="_Toc132111883"/>
      <w:bookmarkStart w:id="159" w:name="_Toc163613999"/>
      <w:bookmarkStart w:id="160" w:name="_Toc132523449"/>
      <w:bookmarkStart w:id="161" w:name="_Toc132000228"/>
      <w:r>
        <w:rPr>
          <w:rFonts w:hint="eastAsia" w:ascii="宋体" w:hAnsi="宋体" w:eastAsia="宋体" w:cs="宋体"/>
          <w:color w:val="auto"/>
          <w:highlight w:val="none"/>
        </w:rPr>
        <w:t>19.签订合同</w:t>
      </w:r>
      <w:bookmarkEnd w:id="156"/>
      <w:bookmarkEnd w:id="157"/>
      <w:bookmarkEnd w:id="158"/>
      <w:bookmarkEnd w:id="159"/>
      <w:bookmarkEnd w:id="160"/>
      <w:bookmarkEnd w:id="161"/>
    </w:p>
    <w:p>
      <w:pPr>
        <w:suppressAutoHyphens w:val="0"/>
        <w:spacing w:line="5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19.1竞争性谈判文件、竞标人的竞标文件以及澄清文件等，均为签订合同的依据。</w:t>
      </w:r>
    </w:p>
    <w:p>
      <w:pPr>
        <w:suppressAutoHyphens w:val="0"/>
        <w:spacing w:line="5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19.2中标商必须在</w:t>
      </w:r>
      <w:r>
        <w:rPr>
          <w:rFonts w:hint="eastAsia" w:ascii="宋体" w:hAnsi="宋体" w:eastAsia="宋体" w:cs="宋体"/>
          <w:b/>
          <w:color w:val="auto"/>
          <w:sz w:val="24"/>
          <w:highlight w:val="none"/>
          <w:lang w:eastAsia="zh-CN"/>
        </w:rPr>
        <w:t>中标通知书发出之日起3日内</w:t>
      </w:r>
      <w:r>
        <w:rPr>
          <w:rFonts w:hint="eastAsia" w:ascii="宋体" w:hAnsi="宋体" w:eastAsia="宋体" w:cs="宋体"/>
          <w:color w:val="auto"/>
          <w:sz w:val="24"/>
          <w:highlight w:val="none"/>
          <w:lang w:eastAsia="zh-CN"/>
        </w:rPr>
        <w:t>按照竞争性谈判文件中承诺的条件以及其他要求与招标人签订合同，在签订合同时若中标商坚持提出附加条件和不合理要求，成交资格将被取消，该中标商对由此产生的一切后果负责。</w:t>
      </w:r>
    </w:p>
    <w:p>
      <w:pPr>
        <w:suppressAutoHyphens w:val="0"/>
        <w:spacing w:line="500" w:lineRule="exact"/>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eastAsia="zh-CN"/>
        </w:rPr>
        <w:t>19.3合同签订后不允许将合同转与其他单位。</w:t>
      </w:r>
      <w:bookmarkStart w:id="162" w:name="_Toc132523721"/>
      <w:bookmarkStart w:id="163" w:name="_Toc132000229"/>
      <w:bookmarkStart w:id="164" w:name="_Toc132523450"/>
      <w:bookmarkStart w:id="165" w:name="_Toc163614001"/>
      <w:bookmarkStart w:id="166" w:name="_Toc132265235"/>
      <w:bookmarkStart w:id="167" w:name="_Toc132111884"/>
    </w:p>
    <w:p>
      <w:pPr>
        <w:spacing w:before="280" w:after="280" w:line="560" w:lineRule="exact"/>
        <w:jc w:val="center"/>
        <w:outlineLvl w:val="0"/>
        <w:rPr>
          <w:rFonts w:hint="eastAsia" w:ascii="宋体" w:hAnsi="宋体" w:eastAsia="宋体" w:cs="宋体"/>
          <w:b/>
          <w:bCs/>
          <w:color w:val="auto"/>
          <w:sz w:val="36"/>
          <w:highlight w:val="none"/>
        </w:rPr>
      </w:pPr>
      <w:bookmarkStart w:id="168" w:name="_Toc16649"/>
      <w:bookmarkStart w:id="169" w:name="_Toc30138"/>
    </w:p>
    <w:p>
      <w:pPr>
        <w:spacing w:before="280" w:after="280" w:line="560" w:lineRule="exact"/>
        <w:jc w:val="center"/>
        <w:outlineLvl w:val="0"/>
        <w:rPr>
          <w:rFonts w:hint="eastAsia" w:ascii="宋体" w:hAnsi="宋体" w:eastAsia="宋体" w:cs="宋体"/>
          <w:b/>
          <w:bCs/>
          <w:color w:val="auto"/>
          <w:sz w:val="36"/>
          <w:highlight w:val="none"/>
        </w:rPr>
      </w:pPr>
      <w:r>
        <w:rPr>
          <w:rFonts w:hint="eastAsia" w:ascii="宋体" w:hAnsi="宋体" w:eastAsia="宋体" w:cs="宋体"/>
          <w:b/>
          <w:bCs/>
          <w:color w:val="auto"/>
          <w:sz w:val="36"/>
          <w:highlight w:val="none"/>
        </w:rPr>
        <w:t>第</w:t>
      </w:r>
      <w:r>
        <w:rPr>
          <w:rFonts w:hint="eastAsia" w:ascii="宋体" w:hAnsi="宋体" w:eastAsia="宋体" w:cs="宋体"/>
          <w:b/>
          <w:bCs/>
          <w:color w:val="auto"/>
          <w:sz w:val="36"/>
          <w:highlight w:val="none"/>
          <w:lang w:eastAsia="zh-CN"/>
        </w:rPr>
        <w:t>二</w:t>
      </w:r>
      <w:r>
        <w:rPr>
          <w:rFonts w:hint="eastAsia" w:ascii="宋体" w:hAnsi="宋体" w:eastAsia="宋体" w:cs="宋体"/>
          <w:b/>
          <w:bCs/>
          <w:color w:val="auto"/>
          <w:sz w:val="36"/>
          <w:highlight w:val="none"/>
        </w:rPr>
        <w:t>部分  项目谈判内容</w:t>
      </w:r>
      <w:bookmarkEnd w:id="162"/>
      <w:bookmarkEnd w:id="163"/>
      <w:bookmarkEnd w:id="164"/>
      <w:bookmarkEnd w:id="165"/>
      <w:bookmarkEnd w:id="166"/>
      <w:bookmarkEnd w:id="167"/>
      <w:bookmarkEnd w:id="168"/>
      <w:bookmarkEnd w:id="169"/>
    </w:p>
    <w:p>
      <w:pPr>
        <w:pStyle w:val="20"/>
        <w:numPr>
          <w:ilvl w:val="0"/>
          <w:numId w:val="0"/>
        </w:numPr>
        <w:spacing w:line="100" w:lineRule="exact"/>
        <w:outlineLvl w:val="9"/>
        <w:rPr>
          <w:rFonts w:hint="eastAsia" w:ascii="宋体" w:hAnsi="宋体" w:eastAsia="宋体" w:cs="宋体"/>
          <w:color w:val="auto"/>
          <w:highlight w:val="none"/>
        </w:rPr>
      </w:pPr>
      <w:bookmarkStart w:id="170" w:name="_Toc132000230"/>
      <w:bookmarkStart w:id="171" w:name="_Toc132265236"/>
      <w:bookmarkStart w:id="172" w:name="_Toc132111885"/>
    </w:p>
    <w:bookmarkEnd w:id="170"/>
    <w:bookmarkEnd w:id="171"/>
    <w:bookmarkEnd w:id="172"/>
    <w:p>
      <w:pPr>
        <w:pStyle w:val="20"/>
        <w:numPr>
          <w:ilvl w:val="0"/>
          <w:numId w:val="6"/>
        </w:numPr>
        <w:ind w:left="431" w:hanging="431"/>
        <w:outlineLvl w:val="1"/>
        <w:rPr>
          <w:rFonts w:hint="eastAsia" w:ascii="宋体" w:hAnsi="宋体" w:eastAsia="宋体" w:cs="宋体"/>
          <w:color w:val="auto"/>
          <w:highlight w:val="none"/>
        </w:rPr>
      </w:pPr>
      <w:bookmarkStart w:id="173" w:name="_Toc132523722"/>
      <w:bookmarkStart w:id="174" w:name="_Toc13332"/>
      <w:bookmarkStart w:id="175" w:name="_Toc15040"/>
      <w:bookmarkStart w:id="176" w:name="_Toc163614002"/>
      <w:bookmarkStart w:id="177" w:name="_Toc132523451"/>
      <w:r>
        <w:rPr>
          <w:rFonts w:hint="eastAsia" w:ascii="宋体" w:hAnsi="宋体" w:eastAsia="宋体" w:cs="宋体"/>
          <w:color w:val="auto"/>
          <w:highlight w:val="none"/>
        </w:rPr>
        <w:t>本次谈判内容</w:t>
      </w:r>
      <w:bookmarkEnd w:id="173"/>
      <w:bookmarkEnd w:id="174"/>
      <w:bookmarkEnd w:id="175"/>
      <w:bookmarkEnd w:id="176"/>
      <w:bookmarkEnd w:id="177"/>
    </w:p>
    <w:p>
      <w:pPr>
        <w:spacing w:line="360" w:lineRule="auto"/>
        <w:rPr>
          <w:rFonts w:hint="default" w:ascii="宋体" w:hAnsi="宋体" w:eastAsia="宋体" w:cs="宋体"/>
          <w:color w:val="auto"/>
          <w:sz w:val="24"/>
          <w:lang w:val="en-US" w:eastAsia="zh-CN"/>
        </w:rPr>
      </w:pPr>
      <w:r>
        <w:rPr>
          <w:rFonts w:hint="eastAsia" w:ascii="宋体" w:hAnsi="宋体" w:eastAsia="宋体" w:cs="宋体"/>
          <w:b w:val="0"/>
          <w:bCs w:val="0"/>
          <w:color w:val="auto"/>
          <w:kern w:val="1"/>
          <w:sz w:val="24"/>
          <w:szCs w:val="24"/>
          <w:highlight w:val="none"/>
          <w:lang w:val="en-US" w:eastAsia="zh-CN" w:bidi="ar-SA"/>
        </w:rPr>
        <w:t xml:space="preserve">1.1 </w:t>
      </w:r>
      <w:r>
        <w:rPr>
          <w:rFonts w:hint="eastAsia" w:ascii="宋体" w:hAnsi="宋体" w:cs="宋体"/>
          <w:color w:val="auto"/>
          <w:sz w:val="24"/>
        </w:rPr>
        <w:t>招标内容：采购疫情防控物资</w:t>
      </w:r>
      <w:r>
        <w:rPr>
          <w:rFonts w:hint="eastAsia" w:ascii="宋体" w:hAnsi="宋体" w:eastAsia="宋体" w:cs="宋体"/>
          <w:color w:val="auto"/>
          <w:sz w:val="24"/>
          <w:lang w:val="en-US" w:eastAsia="zh-CN"/>
        </w:rPr>
        <w:t>（详见</w:t>
      </w:r>
      <w:r>
        <w:rPr>
          <w:rFonts w:hint="eastAsia" w:ascii="宋体" w:hAnsi="宋体" w:cs="宋体"/>
          <w:color w:val="auto"/>
          <w:sz w:val="24"/>
          <w:lang w:val="en-US" w:eastAsia="zh-CN"/>
        </w:rPr>
        <w:t>采购需求</w:t>
      </w:r>
      <w:r>
        <w:rPr>
          <w:rFonts w:hint="eastAsia" w:ascii="宋体" w:hAnsi="宋体" w:eastAsia="宋体" w:cs="宋体"/>
          <w:color w:val="auto"/>
          <w:sz w:val="24"/>
          <w:lang w:val="en-US" w:eastAsia="zh-CN"/>
        </w:rPr>
        <w:t>）</w:t>
      </w:r>
    </w:p>
    <w:p>
      <w:pPr>
        <w:pStyle w:val="20"/>
        <w:numPr>
          <w:ilvl w:val="0"/>
          <w:numId w:val="6"/>
        </w:numPr>
        <w:ind w:left="431" w:hanging="431"/>
        <w:outlineLvl w:val="1"/>
        <w:rPr>
          <w:rFonts w:hint="eastAsia" w:ascii="宋体" w:hAnsi="宋体" w:eastAsia="宋体" w:cs="宋体"/>
          <w:b/>
          <w:bCs/>
          <w:color w:val="auto"/>
          <w:highlight w:val="none"/>
          <w:lang w:eastAsia="zh-CN"/>
        </w:rPr>
      </w:pPr>
      <w:bookmarkStart w:id="178" w:name="_Toc375"/>
      <w:bookmarkStart w:id="179" w:name="_Toc132253962"/>
      <w:bookmarkStart w:id="180" w:name="_Toc163614003"/>
      <w:bookmarkStart w:id="181" w:name="_Toc132891025"/>
      <w:bookmarkStart w:id="182" w:name="_Toc22467"/>
      <w:bookmarkStart w:id="183" w:name="_Toc132254480"/>
      <w:bookmarkStart w:id="184" w:name="_Toc132254128"/>
      <w:r>
        <w:rPr>
          <w:rFonts w:hint="eastAsia" w:ascii="宋体" w:hAnsi="宋体" w:eastAsia="宋体" w:cs="宋体"/>
          <w:b/>
          <w:bCs/>
          <w:color w:val="auto"/>
          <w:highlight w:val="none"/>
          <w:lang w:eastAsia="zh-CN"/>
        </w:rPr>
        <w:t>质量、要求</w:t>
      </w:r>
      <w:bookmarkEnd w:id="178"/>
      <w:bookmarkEnd w:id="179"/>
      <w:bookmarkEnd w:id="180"/>
      <w:bookmarkEnd w:id="181"/>
      <w:bookmarkEnd w:id="182"/>
      <w:bookmarkEnd w:id="183"/>
      <w:bookmarkEnd w:id="184"/>
    </w:p>
    <w:p>
      <w:pPr>
        <w:numPr>
          <w:ilvl w:val="0"/>
          <w:numId w:val="0"/>
        </w:numPr>
        <w:tabs>
          <w:tab w:val="left" w:pos="567"/>
        </w:tabs>
        <w:suppressAutoHyphens w:val="0"/>
        <w:spacing w:line="500"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lang w:eastAsia="zh-CN"/>
        </w:rPr>
        <w:t>竞标人须按照报价表和技术参数要求提供产品和服务。</w:t>
      </w:r>
    </w:p>
    <w:p>
      <w:pPr>
        <w:numPr>
          <w:ilvl w:val="0"/>
          <w:numId w:val="0"/>
        </w:numPr>
        <w:tabs>
          <w:tab w:val="left" w:pos="567"/>
        </w:tabs>
        <w:suppressAutoHyphens w:val="0"/>
        <w:spacing w:line="500" w:lineRule="exact"/>
        <w:ind w:leftChars="0"/>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lang w:eastAsia="zh-CN"/>
        </w:rPr>
        <w:t>竞标人所提供的所有产品均须符合国家产品的有关质量标准，产品必须是安全的、全新的、未使用过的产品</w:t>
      </w:r>
      <w:r>
        <w:rPr>
          <w:rFonts w:hint="eastAsia" w:ascii="宋体" w:hAnsi="宋体" w:eastAsia="宋体" w:cs="宋体"/>
          <w:color w:val="auto"/>
          <w:highlight w:val="none"/>
        </w:rPr>
        <w:t>。</w:t>
      </w:r>
    </w:p>
    <w:p>
      <w:pPr>
        <w:pStyle w:val="23"/>
        <w:numPr>
          <w:ilvl w:val="0"/>
          <w:numId w:val="0"/>
        </w:numPr>
        <w:tabs>
          <w:tab w:val="clear" w:pos="700"/>
        </w:tabs>
        <w:ind w:leftChars="0"/>
        <w:rPr>
          <w:rFonts w:hint="eastAsia" w:ascii="宋体" w:hAnsi="宋体" w:eastAsia="宋体" w:cs="宋体"/>
          <w:color w:val="auto"/>
          <w:highlight w:val="none"/>
        </w:rPr>
      </w:pPr>
      <w:r>
        <w:rPr>
          <w:rFonts w:hint="eastAsia" w:eastAsia="宋体" w:cs="宋体"/>
          <w:color w:val="auto"/>
          <w:highlight w:val="none"/>
          <w:lang w:val="en-US" w:eastAsia="zh-CN"/>
        </w:rPr>
        <w:t>2.3</w:t>
      </w:r>
      <w:r>
        <w:rPr>
          <w:rFonts w:hint="eastAsia" w:ascii="宋体" w:hAnsi="宋体" w:eastAsia="宋体" w:cs="宋体"/>
          <w:color w:val="auto"/>
          <w:highlight w:val="none"/>
        </w:rPr>
        <w:t>竞标人所提供的竞标文件应满足竞争性谈判文件要求，本项目不接受替代方案或其他备选方案。</w:t>
      </w:r>
    </w:p>
    <w:p>
      <w:pPr>
        <w:pStyle w:val="24"/>
        <w:numPr>
          <w:ilvl w:val="0"/>
          <w:numId w:val="2"/>
        </w:numPr>
        <w:outlineLvl w:val="1"/>
        <w:rPr>
          <w:rFonts w:hint="eastAsia" w:ascii="宋体" w:hAnsi="宋体" w:eastAsia="宋体" w:cs="宋体"/>
          <w:color w:val="auto"/>
          <w:highlight w:val="none"/>
        </w:rPr>
      </w:pPr>
      <w:bookmarkStart w:id="185" w:name="top"/>
      <w:bookmarkEnd w:id="185"/>
      <w:bookmarkStart w:id="186" w:name="_Toc132891026"/>
      <w:bookmarkStart w:id="187" w:name="_Toc132254130"/>
      <w:bookmarkStart w:id="188" w:name="_Toc26545"/>
      <w:bookmarkStart w:id="189" w:name="_Toc132254482"/>
      <w:bookmarkStart w:id="190" w:name="_Toc19181"/>
      <w:bookmarkStart w:id="191" w:name="_Toc132253964"/>
      <w:bookmarkStart w:id="192" w:name="_Toc163614004"/>
      <w:r>
        <w:rPr>
          <w:rFonts w:hint="eastAsia" w:ascii="宋体" w:hAnsi="宋体" w:eastAsia="宋体" w:cs="宋体"/>
          <w:color w:val="auto"/>
          <w:highlight w:val="none"/>
        </w:rPr>
        <w:t>竞标报价</w:t>
      </w:r>
      <w:bookmarkEnd w:id="186"/>
      <w:bookmarkEnd w:id="187"/>
      <w:bookmarkEnd w:id="188"/>
      <w:bookmarkEnd w:id="189"/>
      <w:bookmarkEnd w:id="190"/>
      <w:bookmarkEnd w:id="191"/>
      <w:bookmarkEnd w:id="192"/>
    </w:p>
    <w:p>
      <w:pPr>
        <w:numPr>
          <w:ilvl w:val="0"/>
          <w:numId w:val="0"/>
        </w:numPr>
        <w:tabs>
          <w:tab w:val="left" w:pos="567"/>
        </w:tabs>
        <w:suppressAutoHyphens w:val="0"/>
        <w:spacing w:line="500"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3.1竞标人应按本竞争性谈判文件提供的报价表格式进行填报，总体格式不得更改，并逐项写明指定项目的产品报价（单位：元），每一分项只允许有一个报价，任何有选择的报价将不予接受。如竞标人未填列综合单价或合价的分项，在实施后，招标人将不予以支付，并视为该项费用已包括在其他有价款的综合单价或合价内。由于竞标人自行计算错误或漏报的，将不再给予调整。</w:t>
      </w:r>
    </w:p>
    <w:p>
      <w:pPr>
        <w:numPr>
          <w:ilvl w:val="0"/>
          <w:numId w:val="0"/>
        </w:numPr>
        <w:tabs>
          <w:tab w:val="left" w:pos="567"/>
        </w:tabs>
        <w:suppressAutoHyphens w:val="0"/>
        <w:spacing w:line="500"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3.2竞标报价</w:t>
      </w:r>
      <w:bookmarkStart w:id="193" w:name="_Toc132254483"/>
      <w:bookmarkStart w:id="194" w:name="_Toc132254131"/>
      <w:bookmarkStart w:id="195" w:name="_Toc132891027"/>
      <w:bookmarkStart w:id="196" w:name="_Toc132253965"/>
      <w:r>
        <w:rPr>
          <w:rFonts w:hint="eastAsia" w:ascii="宋体" w:hAnsi="宋体" w:eastAsia="宋体" w:cs="宋体"/>
          <w:color w:val="auto"/>
          <w:sz w:val="24"/>
          <w:highlight w:val="none"/>
          <w:lang w:eastAsia="zh-CN"/>
        </w:rPr>
        <w:t>为需方所在地交货价格和完成作业服务后的总价，应包括货物运抵需方指定地点的运输费用、服务作业费用、税金等所有费用的总额。</w:t>
      </w:r>
    </w:p>
    <w:p>
      <w:pPr>
        <w:pStyle w:val="24"/>
        <w:numPr>
          <w:ilvl w:val="0"/>
          <w:numId w:val="2"/>
        </w:numPr>
        <w:outlineLvl w:val="1"/>
        <w:rPr>
          <w:rFonts w:hint="eastAsia" w:ascii="宋体" w:hAnsi="宋体" w:eastAsia="宋体" w:cs="宋体"/>
          <w:color w:val="auto"/>
          <w:highlight w:val="none"/>
        </w:rPr>
      </w:pPr>
      <w:bookmarkStart w:id="197" w:name="_Toc16741"/>
      <w:bookmarkStart w:id="198" w:name="_Toc10794"/>
      <w:bookmarkStart w:id="199" w:name="_Toc163614005"/>
      <w:r>
        <w:rPr>
          <w:rFonts w:hint="eastAsia" w:ascii="宋体" w:hAnsi="宋体" w:eastAsia="宋体" w:cs="宋体"/>
          <w:color w:val="auto"/>
          <w:highlight w:val="none"/>
        </w:rPr>
        <w:t>交货时间及地点</w:t>
      </w:r>
      <w:bookmarkEnd w:id="193"/>
      <w:bookmarkEnd w:id="194"/>
      <w:bookmarkEnd w:id="195"/>
      <w:bookmarkEnd w:id="196"/>
      <w:bookmarkEnd w:id="197"/>
      <w:bookmarkEnd w:id="198"/>
      <w:bookmarkEnd w:id="199"/>
    </w:p>
    <w:p>
      <w:pPr>
        <w:numPr>
          <w:ilvl w:val="1"/>
          <w:numId w:val="2"/>
        </w:numPr>
        <w:tabs>
          <w:tab w:val="clear" w:pos="700"/>
        </w:tabs>
        <w:suppressAutoHyphens w:val="0"/>
        <w:spacing w:line="500" w:lineRule="exact"/>
        <w:ind w:left="7" w:leftChars="0" w:hanging="7" w:firstLineChars="0"/>
        <w:rPr>
          <w:rFonts w:hint="eastAsia" w:ascii="宋体" w:hAnsi="宋体" w:eastAsia="宋体" w:cs="宋体"/>
          <w:color w:val="auto"/>
          <w:sz w:val="24"/>
          <w:highlight w:val="none"/>
          <w:lang w:eastAsia="zh-CN"/>
        </w:rPr>
      </w:pPr>
      <w:r>
        <w:rPr>
          <w:rFonts w:hint="eastAsia" w:ascii="宋体" w:hAnsi="宋体" w:eastAsia="宋体" w:cs="宋体"/>
          <w:b w:val="0"/>
          <w:bCs/>
          <w:color w:val="auto"/>
          <w:sz w:val="24"/>
          <w:highlight w:val="none"/>
          <w:lang w:eastAsia="zh-CN"/>
        </w:rPr>
        <w:t>交货（验收）时间：各</w:t>
      </w:r>
      <w:r>
        <w:rPr>
          <w:rFonts w:hint="eastAsia" w:ascii="宋体" w:hAnsi="宋体" w:eastAsia="宋体" w:cs="宋体"/>
          <w:color w:val="auto"/>
          <w:sz w:val="24"/>
          <w:highlight w:val="none"/>
          <w:lang w:eastAsia="zh-CN"/>
        </w:rPr>
        <w:t>竞标人在竞标文件中必须对交货、完成作业并通过验收时间做</w:t>
      </w:r>
      <w:r>
        <w:rPr>
          <w:rFonts w:hint="eastAsia" w:ascii="宋体" w:hAnsi="宋体" w:eastAsia="宋体" w:cs="宋体"/>
          <w:b w:val="0"/>
          <w:bCs w:val="0"/>
          <w:color w:val="auto"/>
          <w:sz w:val="24"/>
          <w:highlight w:val="none"/>
          <w:lang w:eastAsia="zh-CN"/>
        </w:rPr>
        <w:t>出准确、详细的承诺。</w:t>
      </w:r>
    </w:p>
    <w:p>
      <w:pPr>
        <w:numPr>
          <w:ilvl w:val="1"/>
          <w:numId w:val="2"/>
        </w:numPr>
        <w:tabs>
          <w:tab w:val="left" w:pos="567"/>
          <w:tab w:val="clear" w:pos="700"/>
        </w:tabs>
        <w:suppressAutoHyphens w:val="0"/>
        <w:spacing w:line="500" w:lineRule="exact"/>
        <w:ind w:left="567" w:hanging="567"/>
        <w:rPr>
          <w:rFonts w:hint="eastAsia" w:ascii="宋体" w:hAnsi="宋体" w:cs="宋体"/>
          <w:color w:val="auto"/>
          <w:sz w:val="24"/>
        </w:rPr>
      </w:pPr>
      <w:r>
        <w:rPr>
          <w:rFonts w:hint="eastAsia" w:ascii="宋体" w:hAnsi="宋体" w:cs="宋体"/>
          <w:color w:val="auto"/>
          <w:sz w:val="24"/>
          <w:lang w:val="en-US" w:eastAsia="zh-CN"/>
        </w:rPr>
        <w:t>供货</w:t>
      </w:r>
      <w:r>
        <w:rPr>
          <w:rFonts w:hint="eastAsia" w:ascii="宋体" w:hAnsi="宋体" w:cs="宋体"/>
          <w:color w:val="auto"/>
          <w:sz w:val="24"/>
        </w:rPr>
        <w:t>期限</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7日历天。</w:t>
      </w:r>
    </w:p>
    <w:p>
      <w:pPr>
        <w:numPr>
          <w:ilvl w:val="1"/>
          <w:numId w:val="2"/>
        </w:numPr>
        <w:tabs>
          <w:tab w:val="left" w:pos="567"/>
          <w:tab w:val="clear" w:pos="700"/>
        </w:tabs>
        <w:suppressAutoHyphens w:val="0"/>
        <w:spacing w:line="500" w:lineRule="exact"/>
        <w:rPr>
          <w:rFonts w:hint="eastAsia" w:ascii="宋体" w:hAnsi="宋体" w:eastAsia="宋体" w:cs="宋体"/>
          <w:color w:val="auto"/>
          <w:sz w:val="24"/>
          <w:highlight w:val="none"/>
          <w:lang w:eastAsia="zh-CN"/>
        </w:rPr>
      </w:pPr>
      <w:r>
        <w:rPr>
          <w:rFonts w:hint="eastAsia" w:ascii="宋体" w:hAnsi="宋体" w:eastAsia="宋体" w:cs="宋体"/>
          <w:b w:val="0"/>
          <w:bCs/>
          <w:color w:val="auto"/>
          <w:sz w:val="24"/>
          <w:highlight w:val="none"/>
          <w:lang w:eastAsia="zh-CN"/>
        </w:rPr>
        <w:t>交货及作业地点：</w:t>
      </w:r>
      <w:r>
        <w:rPr>
          <w:rFonts w:hint="eastAsia" w:ascii="宋体" w:hAnsi="宋体" w:cs="宋体"/>
          <w:color w:val="auto"/>
          <w:sz w:val="24"/>
          <w:lang w:val="en-US" w:eastAsia="zh-CN"/>
        </w:rPr>
        <w:t>阿克苏市</w:t>
      </w:r>
      <w:r>
        <w:rPr>
          <w:rFonts w:hint="eastAsia" w:ascii="宋体" w:hAnsi="宋体" w:cs="宋体"/>
          <w:color w:val="auto"/>
          <w:kern w:val="0"/>
          <w:sz w:val="24"/>
          <w:shd w:val="clear" w:color="auto" w:fill="FFFFFF"/>
        </w:rPr>
        <w:t>（招标人指定地点）</w:t>
      </w:r>
    </w:p>
    <w:p>
      <w:pPr>
        <w:pStyle w:val="24"/>
        <w:numPr>
          <w:ilvl w:val="0"/>
          <w:numId w:val="2"/>
        </w:numPr>
        <w:outlineLvl w:val="1"/>
        <w:rPr>
          <w:rFonts w:hint="eastAsia" w:ascii="宋体" w:hAnsi="宋体" w:eastAsia="宋体" w:cs="宋体"/>
          <w:color w:val="auto"/>
          <w:highlight w:val="none"/>
        </w:rPr>
      </w:pPr>
      <w:bookmarkStart w:id="200" w:name="_Toc132254484"/>
      <w:bookmarkStart w:id="201" w:name="_Toc132254132"/>
      <w:bookmarkStart w:id="202" w:name="_Toc132253966"/>
      <w:bookmarkStart w:id="203" w:name="_Toc163614006"/>
      <w:bookmarkStart w:id="204" w:name="_Toc132891028"/>
      <w:bookmarkStart w:id="205" w:name="_Toc23617"/>
      <w:bookmarkStart w:id="206" w:name="_Toc26756"/>
      <w:r>
        <w:rPr>
          <w:rFonts w:hint="eastAsia" w:ascii="宋体" w:hAnsi="宋体" w:eastAsia="宋体" w:cs="宋体"/>
          <w:color w:val="auto"/>
          <w:highlight w:val="none"/>
        </w:rPr>
        <w:t>服务承诺</w:t>
      </w:r>
      <w:bookmarkEnd w:id="200"/>
      <w:bookmarkEnd w:id="201"/>
      <w:bookmarkEnd w:id="202"/>
      <w:bookmarkEnd w:id="203"/>
      <w:bookmarkEnd w:id="204"/>
      <w:bookmarkEnd w:id="205"/>
      <w:bookmarkEnd w:id="206"/>
    </w:p>
    <w:p>
      <w:pPr>
        <w:numPr>
          <w:ilvl w:val="1"/>
          <w:numId w:val="2"/>
        </w:numPr>
        <w:tabs>
          <w:tab w:val="left" w:pos="567"/>
          <w:tab w:val="clear" w:pos="700"/>
        </w:tabs>
        <w:suppressAutoHyphens w:val="0"/>
        <w:spacing w:line="500" w:lineRule="exact"/>
        <w:ind w:left="0" w:leftChars="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竞标人的服务承诺应按不低于竞争性谈判文件中提出的所有服务要求的标准做出</w:t>
      </w:r>
      <w:r>
        <w:rPr>
          <w:rFonts w:hint="eastAsia" w:ascii="宋体" w:hAnsi="宋体" w:eastAsia="宋体" w:cs="宋体"/>
          <w:color w:val="auto"/>
          <w:sz w:val="24"/>
          <w:highlight w:val="none"/>
          <w:lang w:val="en-US" w:eastAsia="zh-CN"/>
        </w:rPr>
        <w:t>竞标</w:t>
      </w:r>
      <w:r>
        <w:rPr>
          <w:rFonts w:hint="eastAsia" w:ascii="宋体" w:hAnsi="宋体" w:eastAsia="宋体" w:cs="宋体"/>
          <w:color w:val="auto"/>
          <w:sz w:val="24"/>
          <w:highlight w:val="none"/>
          <w:lang w:eastAsia="zh-CN"/>
        </w:rPr>
        <w:t>。</w:t>
      </w:r>
    </w:p>
    <w:p>
      <w:pPr>
        <w:pStyle w:val="24"/>
        <w:numPr>
          <w:ilvl w:val="0"/>
          <w:numId w:val="2"/>
        </w:numPr>
        <w:outlineLvl w:val="1"/>
        <w:rPr>
          <w:rFonts w:hint="eastAsia" w:ascii="宋体" w:hAnsi="宋体" w:eastAsia="宋体" w:cs="宋体"/>
          <w:color w:val="auto"/>
          <w:highlight w:val="none"/>
        </w:rPr>
      </w:pPr>
      <w:bookmarkStart w:id="207" w:name="_Toc163614007"/>
      <w:bookmarkStart w:id="208" w:name="_Toc9319"/>
      <w:bookmarkStart w:id="209" w:name="_Toc132254133"/>
      <w:bookmarkStart w:id="210" w:name="_Toc132891029"/>
      <w:bookmarkStart w:id="211" w:name="_Toc3716"/>
      <w:bookmarkStart w:id="212" w:name="_Toc132254485"/>
      <w:bookmarkStart w:id="213" w:name="_Toc132253967"/>
      <w:r>
        <w:rPr>
          <w:rFonts w:hint="eastAsia" w:ascii="宋体" w:hAnsi="宋体" w:eastAsia="宋体" w:cs="宋体"/>
          <w:color w:val="auto"/>
          <w:highlight w:val="none"/>
        </w:rPr>
        <w:t>履约验收</w:t>
      </w:r>
      <w:bookmarkEnd w:id="207"/>
      <w:bookmarkEnd w:id="208"/>
      <w:bookmarkEnd w:id="209"/>
      <w:bookmarkEnd w:id="210"/>
      <w:bookmarkEnd w:id="211"/>
      <w:bookmarkEnd w:id="212"/>
      <w:bookmarkEnd w:id="213"/>
    </w:p>
    <w:p>
      <w:pPr>
        <w:spacing w:line="500" w:lineRule="exact"/>
        <w:ind w:left="0" w:leftChars="0"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由使用单位组织有关专业人员按国家相关标准、质量标准和竞争性谈判文所列的各项技术指标和各项国家现有规范验收。若使用单位因自身原因要求中标商延期</w:t>
      </w:r>
      <w:r>
        <w:rPr>
          <w:rFonts w:hint="eastAsia" w:ascii="宋体" w:hAnsi="宋体" w:eastAsia="宋体" w:cs="宋体"/>
          <w:color w:val="auto"/>
          <w:sz w:val="24"/>
          <w:highlight w:val="none"/>
          <w:lang w:val="en-US" w:eastAsia="zh-CN"/>
        </w:rPr>
        <w:t>完工</w:t>
      </w:r>
      <w:r>
        <w:rPr>
          <w:rFonts w:hint="eastAsia" w:ascii="宋体" w:hAnsi="宋体" w:eastAsia="宋体" w:cs="宋体"/>
          <w:color w:val="auto"/>
          <w:sz w:val="24"/>
          <w:highlight w:val="none"/>
          <w:lang w:eastAsia="zh-CN"/>
        </w:rPr>
        <w:t>或延期验收，使用单位除提供延期说明外还应出具双方协商一致的书面协议文件。</w:t>
      </w:r>
    </w:p>
    <w:p>
      <w:pPr>
        <w:rPr>
          <w:rFonts w:hint="eastAsia" w:ascii="宋体" w:hAnsi="宋体" w:eastAsia="宋体" w:cs="宋体"/>
          <w:color w:val="auto"/>
          <w:highlight w:val="none"/>
          <w:lang w:eastAsia="zh-CN"/>
        </w:rPr>
      </w:pPr>
      <w:bookmarkStart w:id="214" w:name="_Toc132253970"/>
      <w:bookmarkStart w:id="215" w:name="_Toc163614009"/>
      <w:bookmarkStart w:id="216" w:name="_Toc144701171"/>
      <w:bookmarkStart w:id="217" w:name="_Toc132254488"/>
      <w:bookmarkStart w:id="218" w:name="_Toc132254136"/>
      <w:bookmarkStart w:id="219" w:name="_Toc132111894"/>
      <w:bookmarkStart w:id="220" w:name="_Toc131305913"/>
      <w:bookmarkStart w:id="221" w:name="_Toc132523733"/>
      <w:bookmarkStart w:id="222" w:name="_Toc132265245"/>
      <w:bookmarkStart w:id="223" w:name="_Toc132523462"/>
    </w:p>
    <w:p>
      <w:pPr>
        <w:pStyle w:val="5"/>
        <w:rPr>
          <w:rFonts w:hint="eastAsia" w:ascii="宋体" w:hAnsi="宋体" w:eastAsia="宋体" w:cs="宋体"/>
          <w:color w:val="auto"/>
          <w:highlight w:val="none"/>
          <w:lang w:eastAsia="zh-CN"/>
        </w:rPr>
      </w:pPr>
    </w:p>
    <w:p>
      <w:pPr>
        <w:pStyle w:val="5"/>
        <w:rPr>
          <w:rFonts w:hint="eastAsia" w:ascii="宋体" w:hAnsi="宋体" w:eastAsia="宋体" w:cs="宋体"/>
          <w:color w:val="auto"/>
          <w:highlight w:val="none"/>
          <w:lang w:eastAsia="zh-CN"/>
        </w:rPr>
      </w:pPr>
    </w:p>
    <w:p>
      <w:pPr>
        <w:spacing w:before="20" w:line="560" w:lineRule="exact"/>
        <w:jc w:val="center"/>
        <w:outlineLvl w:val="0"/>
        <w:rPr>
          <w:rFonts w:hint="eastAsia" w:ascii="宋体" w:hAnsi="宋体" w:eastAsia="宋体" w:cs="宋体"/>
          <w:b/>
          <w:color w:val="auto"/>
          <w:sz w:val="28"/>
          <w:szCs w:val="28"/>
          <w:highlight w:val="none"/>
          <w:lang w:eastAsia="zh-CN"/>
        </w:rPr>
      </w:pPr>
      <w:bookmarkStart w:id="224" w:name="_Toc13102"/>
      <w:bookmarkStart w:id="225" w:name="_Toc13906"/>
      <w:r>
        <w:rPr>
          <w:rFonts w:hint="eastAsia" w:ascii="宋体" w:hAnsi="宋体" w:eastAsia="宋体" w:cs="宋体"/>
          <w:b/>
          <w:bCs/>
          <w:color w:val="auto"/>
          <w:sz w:val="36"/>
          <w:highlight w:val="none"/>
          <w:lang w:eastAsia="zh-CN"/>
        </w:rPr>
        <w:t xml:space="preserve">第三部分  </w:t>
      </w:r>
      <w:bookmarkEnd w:id="214"/>
      <w:bookmarkEnd w:id="215"/>
      <w:bookmarkEnd w:id="216"/>
      <w:bookmarkEnd w:id="217"/>
      <w:bookmarkEnd w:id="218"/>
      <w:bookmarkStart w:id="226" w:name="_Toc163614011"/>
      <w:r>
        <w:rPr>
          <w:rFonts w:hint="eastAsia" w:ascii="宋体" w:hAnsi="宋体" w:eastAsia="宋体" w:cs="宋体"/>
          <w:b/>
          <w:bCs/>
          <w:color w:val="auto"/>
          <w:sz w:val="36"/>
          <w:highlight w:val="none"/>
          <w:lang w:eastAsia="zh-CN"/>
        </w:rPr>
        <w:t>合同文本（范本）</w:t>
      </w:r>
      <w:bookmarkEnd w:id="224"/>
      <w:bookmarkEnd w:id="225"/>
    </w:p>
    <w:p>
      <w:pPr>
        <w:spacing w:before="20" w:line="560" w:lineRule="exact"/>
        <w:jc w:val="center"/>
        <w:outlineLvl w:val="0"/>
        <w:rPr>
          <w:rFonts w:hint="eastAsia" w:ascii="宋体" w:hAnsi="宋体" w:eastAsia="宋体" w:cs="宋体"/>
          <w:b/>
          <w:color w:val="auto"/>
          <w:sz w:val="28"/>
          <w:szCs w:val="28"/>
          <w:highlight w:val="none"/>
          <w:lang w:eastAsia="zh-CN"/>
        </w:rPr>
      </w:pPr>
      <w:bookmarkStart w:id="227" w:name="_Toc31380"/>
      <w:bookmarkStart w:id="228" w:name="_Toc31992"/>
      <w:r>
        <w:rPr>
          <w:rFonts w:hint="eastAsia" w:ascii="宋体" w:hAnsi="宋体" w:eastAsia="宋体" w:cs="宋体"/>
          <w:b/>
          <w:color w:val="auto"/>
          <w:sz w:val="28"/>
          <w:szCs w:val="28"/>
          <w:highlight w:val="none"/>
          <w:lang w:eastAsia="zh-CN"/>
        </w:rPr>
        <w:t>（</w:t>
      </w:r>
      <w:r>
        <w:rPr>
          <w:rFonts w:hint="eastAsia" w:ascii="宋体" w:hAnsi="宋体" w:eastAsia="宋体" w:cs="宋体"/>
          <w:b/>
          <w:bCs/>
          <w:color w:val="auto"/>
          <w:sz w:val="24"/>
          <w:highlight w:val="none"/>
          <w:lang w:eastAsia="zh-CN"/>
        </w:rPr>
        <w:t>中标商自行到招标人处签订所需合同</w:t>
      </w:r>
      <w:r>
        <w:rPr>
          <w:rFonts w:hint="eastAsia" w:ascii="宋体" w:hAnsi="宋体" w:eastAsia="宋体" w:cs="宋体"/>
          <w:b/>
          <w:color w:val="auto"/>
          <w:sz w:val="28"/>
          <w:szCs w:val="28"/>
          <w:highlight w:val="none"/>
          <w:lang w:eastAsia="zh-CN"/>
        </w:rPr>
        <w:t>）</w:t>
      </w:r>
      <w:bookmarkEnd w:id="227"/>
      <w:bookmarkEnd w:id="228"/>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pStyle w:val="6"/>
        <w:rPr>
          <w:rFonts w:hint="eastAsia" w:ascii="宋体" w:hAnsi="宋体" w:eastAsia="宋体" w:cs="宋体"/>
          <w:color w:val="auto"/>
          <w:highlight w:val="none"/>
          <w:lang w:eastAsia="zh-CN"/>
        </w:rPr>
      </w:pPr>
    </w:p>
    <w:p>
      <w:pPr>
        <w:pStyle w:val="6"/>
        <w:rPr>
          <w:rFonts w:hint="eastAsia" w:ascii="宋体" w:hAnsi="宋体" w:eastAsia="宋体" w:cs="宋体"/>
          <w:color w:val="auto"/>
          <w:highlight w:val="none"/>
          <w:lang w:eastAsia="zh-CN"/>
        </w:rPr>
      </w:pPr>
    </w:p>
    <w:p>
      <w:pPr>
        <w:pStyle w:val="6"/>
        <w:rPr>
          <w:rFonts w:hint="eastAsia" w:ascii="宋体" w:hAnsi="宋体" w:eastAsia="宋体" w:cs="宋体"/>
          <w:color w:val="auto"/>
          <w:highlight w:val="none"/>
          <w:lang w:eastAsia="zh-CN"/>
        </w:rPr>
      </w:pPr>
    </w:p>
    <w:p>
      <w:pPr>
        <w:pStyle w:val="6"/>
        <w:rPr>
          <w:rFonts w:hint="eastAsia" w:ascii="宋体" w:hAnsi="宋体" w:eastAsia="宋体" w:cs="宋体"/>
          <w:color w:val="auto"/>
          <w:highlight w:val="none"/>
          <w:lang w:eastAsia="zh-CN"/>
        </w:rPr>
      </w:pPr>
    </w:p>
    <w:p>
      <w:pPr>
        <w:pStyle w:val="6"/>
        <w:rPr>
          <w:rFonts w:hint="eastAsia" w:ascii="宋体" w:hAnsi="宋体" w:eastAsia="宋体" w:cs="宋体"/>
          <w:color w:val="auto"/>
          <w:highlight w:val="none"/>
          <w:lang w:eastAsia="zh-CN"/>
        </w:rPr>
      </w:pPr>
    </w:p>
    <w:p>
      <w:pPr>
        <w:pStyle w:val="6"/>
        <w:rPr>
          <w:rFonts w:hint="eastAsia" w:ascii="宋体" w:hAnsi="宋体" w:eastAsia="宋体" w:cs="宋体"/>
          <w:color w:val="auto"/>
          <w:highlight w:val="none"/>
          <w:lang w:eastAsia="zh-CN"/>
        </w:rPr>
      </w:pPr>
    </w:p>
    <w:p>
      <w:pPr>
        <w:pStyle w:val="6"/>
        <w:rPr>
          <w:rFonts w:hint="eastAsia" w:ascii="宋体" w:hAnsi="宋体" w:eastAsia="宋体" w:cs="宋体"/>
          <w:color w:val="auto"/>
          <w:highlight w:val="none"/>
          <w:lang w:eastAsia="zh-CN"/>
        </w:rPr>
      </w:pPr>
    </w:p>
    <w:p>
      <w:pPr>
        <w:pStyle w:val="6"/>
        <w:rPr>
          <w:rFonts w:hint="eastAsia" w:ascii="宋体" w:hAnsi="宋体" w:eastAsia="宋体" w:cs="宋体"/>
          <w:color w:val="auto"/>
          <w:highlight w:val="none"/>
          <w:lang w:eastAsia="zh-CN"/>
        </w:rPr>
      </w:pPr>
    </w:p>
    <w:p>
      <w:pPr>
        <w:pStyle w:val="6"/>
        <w:rPr>
          <w:rFonts w:hint="eastAsia" w:ascii="宋体" w:hAnsi="宋体" w:eastAsia="宋体" w:cs="宋体"/>
          <w:color w:val="auto"/>
          <w:highlight w:val="none"/>
          <w:lang w:eastAsia="zh-CN"/>
        </w:rPr>
      </w:pPr>
    </w:p>
    <w:p>
      <w:pPr>
        <w:pStyle w:val="6"/>
        <w:rPr>
          <w:rFonts w:hint="eastAsia" w:ascii="宋体" w:hAnsi="宋体" w:eastAsia="宋体" w:cs="宋体"/>
          <w:color w:val="auto"/>
          <w:highlight w:val="none"/>
          <w:lang w:eastAsia="zh-CN"/>
        </w:rPr>
      </w:pPr>
    </w:p>
    <w:p>
      <w:pPr>
        <w:pStyle w:val="6"/>
        <w:rPr>
          <w:rFonts w:hint="eastAsia" w:ascii="宋体" w:hAnsi="宋体" w:eastAsia="宋体" w:cs="宋体"/>
          <w:color w:val="auto"/>
          <w:highlight w:val="none"/>
          <w:lang w:eastAsia="zh-CN"/>
        </w:rPr>
      </w:pPr>
    </w:p>
    <w:p>
      <w:pPr>
        <w:pStyle w:val="6"/>
        <w:rPr>
          <w:rFonts w:hint="eastAsia" w:ascii="宋体" w:hAnsi="宋体" w:eastAsia="宋体" w:cs="宋体"/>
          <w:color w:val="auto"/>
          <w:highlight w:val="none"/>
          <w:lang w:eastAsia="zh-CN"/>
        </w:rPr>
      </w:pPr>
    </w:p>
    <w:p>
      <w:pPr>
        <w:pStyle w:val="6"/>
        <w:rPr>
          <w:rFonts w:hint="eastAsia" w:ascii="宋体" w:hAnsi="宋体" w:eastAsia="宋体" w:cs="宋体"/>
          <w:color w:val="auto"/>
          <w:highlight w:val="none"/>
          <w:lang w:eastAsia="zh-CN"/>
        </w:rPr>
      </w:pPr>
    </w:p>
    <w:p>
      <w:pPr>
        <w:pStyle w:val="6"/>
        <w:rPr>
          <w:rFonts w:hint="eastAsia" w:ascii="宋体" w:hAnsi="宋体" w:eastAsia="宋体" w:cs="宋体"/>
          <w:color w:val="auto"/>
          <w:highlight w:val="none"/>
          <w:lang w:eastAsia="zh-CN"/>
        </w:rPr>
      </w:pPr>
    </w:p>
    <w:p>
      <w:pPr>
        <w:pStyle w:val="6"/>
        <w:rPr>
          <w:rFonts w:hint="eastAsia" w:ascii="宋体" w:hAnsi="宋体" w:eastAsia="宋体" w:cs="宋体"/>
          <w:color w:val="auto"/>
          <w:highlight w:val="none"/>
          <w:lang w:eastAsia="zh-CN"/>
        </w:rPr>
      </w:pPr>
    </w:p>
    <w:p>
      <w:pPr>
        <w:pStyle w:val="6"/>
        <w:rPr>
          <w:rFonts w:hint="eastAsia" w:ascii="宋体" w:hAnsi="宋体" w:eastAsia="宋体" w:cs="宋体"/>
          <w:color w:val="auto"/>
          <w:highlight w:val="none"/>
          <w:lang w:eastAsia="zh-CN"/>
        </w:rPr>
      </w:pPr>
    </w:p>
    <w:p>
      <w:pPr>
        <w:pStyle w:val="6"/>
        <w:rPr>
          <w:rFonts w:hint="eastAsia" w:ascii="宋体" w:hAnsi="宋体" w:eastAsia="宋体" w:cs="宋体"/>
          <w:color w:val="auto"/>
          <w:highlight w:val="none"/>
          <w:lang w:eastAsia="zh-CN"/>
        </w:rPr>
      </w:pPr>
    </w:p>
    <w:p>
      <w:pPr>
        <w:pStyle w:val="6"/>
        <w:rPr>
          <w:rFonts w:hint="eastAsia" w:ascii="宋体" w:hAnsi="宋体" w:eastAsia="宋体" w:cs="宋体"/>
          <w:color w:val="auto"/>
          <w:highlight w:val="none"/>
          <w:lang w:eastAsia="zh-CN"/>
        </w:rPr>
      </w:pPr>
    </w:p>
    <w:p>
      <w:pPr>
        <w:pStyle w:val="6"/>
        <w:rPr>
          <w:rFonts w:hint="eastAsia" w:ascii="宋体" w:hAnsi="宋体" w:eastAsia="宋体" w:cs="宋体"/>
          <w:color w:val="auto"/>
          <w:highlight w:val="none"/>
          <w:lang w:eastAsia="zh-CN"/>
        </w:rPr>
      </w:pPr>
    </w:p>
    <w:p>
      <w:pPr>
        <w:pStyle w:val="6"/>
        <w:rPr>
          <w:rFonts w:hint="eastAsia" w:ascii="宋体" w:hAnsi="宋体" w:eastAsia="宋体" w:cs="宋体"/>
          <w:color w:val="auto"/>
          <w:highlight w:val="none"/>
          <w:lang w:eastAsia="zh-CN"/>
        </w:rPr>
      </w:pPr>
    </w:p>
    <w:p>
      <w:pPr>
        <w:pStyle w:val="6"/>
        <w:rPr>
          <w:rFonts w:hint="eastAsia" w:ascii="宋体" w:hAnsi="宋体" w:eastAsia="宋体" w:cs="宋体"/>
          <w:color w:val="auto"/>
          <w:highlight w:val="none"/>
          <w:lang w:eastAsia="zh-CN"/>
        </w:rPr>
      </w:pPr>
    </w:p>
    <w:p>
      <w:pPr>
        <w:pStyle w:val="6"/>
        <w:ind w:left="0" w:leftChars="0" w:firstLine="0" w:firstLineChars="0"/>
        <w:rPr>
          <w:rFonts w:hint="eastAsia" w:ascii="宋体" w:hAnsi="宋体" w:eastAsia="宋体" w:cs="宋体"/>
          <w:color w:val="auto"/>
          <w:highlight w:val="none"/>
          <w:lang w:eastAsia="zh-CN"/>
        </w:rPr>
      </w:pPr>
    </w:p>
    <w:p>
      <w:pPr>
        <w:pStyle w:val="2"/>
        <w:numPr>
          <w:ilvl w:val="0"/>
          <w:numId w:val="7"/>
        </w:numPr>
        <w:jc w:val="center"/>
        <w:rPr>
          <w:rFonts w:hint="eastAsia" w:ascii="宋体" w:hAnsi="宋体" w:eastAsia="宋体" w:cs="宋体"/>
          <w:b/>
          <w:bCs/>
          <w:color w:val="auto"/>
          <w:sz w:val="36"/>
          <w:highlight w:val="none"/>
          <w:lang w:val="en-US" w:eastAsia="zh-CN"/>
        </w:rPr>
        <w:sectPr>
          <w:footnotePr>
            <w:pos w:val="beneathText"/>
          </w:footnotePr>
          <w:pgSz w:w="11905" w:h="16837"/>
          <w:pgMar w:top="1134" w:right="1418" w:bottom="1134" w:left="1418" w:header="851" w:footer="992" w:gutter="0"/>
          <w:pgNumType w:fmt="decimal"/>
          <w:cols w:space="720" w:num="1"/>
          <w:docGrid w:type="lines" w:linePitch="312" w:charSpace="0"/>
        </w:sectPr>
      </w:pPr>
    </w:p>
    <w:p>
      <w:pPr>
        <w:pStyle w:val="2"/>
        <w:numPr>
          <w:ilvl w:val="0"/>
          <w:numId w:val="7"/>
        </w:numPr>
        <w:jc w:val="center"/>
        <w:rPr>
          <w:rFonts w:hint="eastAsia" w:ascii="宋体" w:hAnsi="宋体" w:eastAsia="宋体" w:cs="宋体"/>
          <w:b/>
          <w:bCs/>
          <w:color w:val="auto"/>
          <w:sz w:val="36"/>
          <w:highlight w:val="none"/>
          <w:lang w:val="en-US" w:eastAsia="zh-CN"/>
        </w:rPr>
      </w:pPr>
      <w:r>
        <w:rPr>
          <w:rFonts w:hint="eastAsia" w:ascii="宋体" w:hAnsi="宋体" w:eastAsia="宋体" w:cs="宋体"/>
          <w:b/>
          <w:bCs/>
          <w:color w:val="auto"/>
          <w:sz w:val="36"/>
          <w:highlight w:val="none"/>
          <w:lang w:val="en-US" w:eastAsia="zh-CN"/>
        </w:rPr>
        <w:t xml:space="preserve"> 采购需求</w:t>
      </w:r>
      <w:bookmarkStart w:id="229" w:name="_Toc1437"/>
      <w:bookmarkStart w:id="230" w:name="_Toc9720"/>
    </w:p>
    <w:tbl>
      <w:tblPr>
        <w:tblStyle w:val="13"/>
        <w:tblpPr w:leftFromText="180" w:rightFromText="180" w:vertAnchor="text" w:horzAnchor="page" w:tblpX="2392" w:tblpY="911"/>
        <w:tblOverlap w:val="never"/>
        <w:tblW w:w="13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3600"/>
        <w:gridCol w:w="1584"/>
        <w:gridCol w:w="1546"/>
        <w:gridCol w:w="2770"/>
        <w:gridCol w:w="1310"/>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1430" w:type="dxa"/>
            <w:vAlign w:val="center"/>
          </w:tcPr>
          <w:p>
            <w:pPr>
              <w:pStyle w:val="3"/>
              <w:jc w:val="center"/>
              <w:rPr>
                <w:rFonts w:hint="default"/>
                <w:vertAlign w:val="baseline"/>
                <w:lang w:val="en-US" w:eastAsia="zh-CN"/>
              </w:rPr>
            </w:pPr>
            <w:r>
              <w:rPr>
                <w:rFonts w:hint="eastAsia"/>
                <w:vertAlign w:val="baseline"/>
                <w:lang w:val="en-US" w:eastAsia="zh-CN"/>
              </w:rPr>
              <w:t>序号</w:t>
            </w:r>
          </w:p>
        </w:tc>
        <w:tc>
          <w:tcPr>
            <w:tcW w:w="3600" w:type="dxa"/>
            <w:vAlign w:val="center"/>
          </w:tcPr>
          <w:p>
            <w:pPr>
              <w:pStyle w:val="3"/>
              <w:jc w:val="center"/>
              <w:rPr>
                <w:rFonts w:hint="default"/>
                <w:vertAlign w:val="baseline"/>
                <w:lang w:val="en-US" w:eastAsia="zh-CN"/>
              </w:rPr>
            </w:pPr>
            <w:r>
              <w:rPr>
                <w:rFonts w:hint="eastAsia"/>
                <w:vertAlign w:val="baseline"/>
                <w:lang w:val="en-US" w:eastAsia="zh-CN"/>
              </w:rPr>
              <w:t>名称</w:t>
            </w:r>
          </w:p>
        </w:tc>
        <w:tc>
          <w:tcPr>
            <w:tcW w:w="1584" w:type="dxa"/>
            <w:vAlign w:val="center"/>
          </w:tcPr>
          <w:p>
            <w:pPr>
              <w:pStyle w:val="3"/>
              <w:jc w:val="center"/>
              <w:rPr>
                <w:rFonts w:hint="default"/>
                <w:vertAlign w:val="baseline"/>
                <w:lang w:val="en-US" w:eastAsia="zh-CN"/>
              </w:rPr>
            </w:pPr>
            <w:r>
              <w:rPr>
                <w:rFonts w:hint="eastAsia"/>
                <w:vertAlign w:val="baseline"/>
                <w:lang w:val="en-US" w:eastAsia="zh-CN"/>
              </w:rPr>
              <w:t>数量</w:t>
            </w:r>
          </w:p>
        </w:tc>
        <w:tc>
          <w:tcPr>
            <w:tcW w:w="1546" w:type="dxa"/>
            <w:vAlign w:val="center"/>
          </w:tcPr>
          <w:p>
            <w:pPr>
              <w:pStyle w:val="3"/>
              <w:jc w:val="center"/>
              <w:rPr>
                <w:rFonts w:hint="default"/>
                <w:vertAlign w:val="baseline"/>
                <w:lang w:val="en-US" w:eastAsia="zh-CN"/>
              </w:rPr>
            </w:pPr>
            <w:r>
              <w:rPr>
                <w:rFonts w:hint="eastAsia"/>
                <w:vertAlign w:val="baseline"/>
                <w:lang w:val="en-US" w:eastAsia="zh-CN"/>
              </w:rPr>
              <w:t>单位</w:t>
            </w:r>
          </w:p>
        </w:tc>
        <w:tc>
          <w:tcPr>
            <w:tcW w:w="2770" w:type="dxa"/>
            <w:vAlign w:val="center"/>
          </w:tcPr>
          <w:p>
            <w:pPr>
              <w:pStyle w:val="3"/>
              <w:jc w:val="center"/>
              <w:rPr>
                <w:rFonts w:hint="default"/>
                <w:vertAlign w:val="baseline"/>
                <w:lang w:val="en-US" w:eastAsia="zh-CN"/>
              </w:rPr>
            </w:pPr>
            <w:r>
              <w:rPr>
                <w:rFonts w:hint="eastAsia"/>
                <w:vertAlign w:val="baseline"/>
                <w:lang w:val="en-US" w:eastAsia="zh-CN"/>
              </w:rPr>
              <w:t>型号/规格</w:t>
            </w:r>
          </w:p>
        </w:tc>
        <w:tc>
          <w:tcPr>
            <w:tcW w:w="1310" w:type="dxa"/>
            <w:vAlign w:val="center"/>
          </w:tcPr>
          <w:p>
            <w:pPr>
              <w:pStyle w:val="3"/>
              <w:jc w:val="center"/>
              <w:rPr>
                <w:rFonts w:hint="default"/>
                <w:vertAlign w:val="baseline"/>
                <w:lang w:val="en-US" w:eastAsia="zh-CN"/>
              </w:rPr>
            </w:pPr>
            <w:r>
              <w:rPr>
                <w:rFonts w:hint="eastAsia"/>
                <w:vertAlign w:val="baseline"/>
                <w:lang w:val="en-US" w:eastAsia="zh-CN"/>
              </w:rPr>
              <w:t>浓度</w:t>
            </w:r>
          </w:p>
        </w:tc>
        <w:tc>
          <w:tcPr>
            <w:tcW w:w="1310" w:type="dxa"/>
            <w:vAlign w:val="center"/>
          </w:tcPr>
          <w:p>
            <w:pPr>
              <w:pStyle w:val="3"/>
              <w:jc w:val="center"/>
              <w:rPr>
                <w:rFonts w:hint="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1430" w:type="dxa"/>
            <w:vAlign w:val="center"/>
          </w:tcPr>
          <w:p>
            <w:pPr>
              <w:pStyle w:val="3"/>
              <w:jc w:val="center"/>
              <w:rPr>
                <w:rFonts w:hint="default"/>
                <w:vertAlign w:val="baseline"/>
                <w:lang w:val="en-US" w:eastAsia="zh-CN"/>
              </w:rPr>
            </w:pPr>
            <w:r>
              <w:rPr>
                <w:rFonts w:hint="eastAsia"/>
                <w:vertAlign w:val="baseline"/>
                <w:lang w:val="en-US" w:eastAsia="zh-CN"/>
              </w:rPr>
              <w:t>1</w:t>
            </w:r>
          </w:p>
        </w:tc>
        <w:tc>
          <w:tcPr>
            <w:tcW w:w="3600" w:type="dxa"/>
            <w:vAlign w:val="center"/>
          </w:tcPr>
          <w:p>
            <w:pPr>
              <w:pStyle w:val="3"/>
              <w:jc w:val="center"/>
              <w:rPr>
                <w:rFonts w:hint="eastAsia"/>
                <w:vertAlign w:val="baseline"/>
                <w:lang w:val="en-US" w:eastAsia="zh-CN"/>
              </w:rPr>
            </w:pPr>
            <w:r>
              <w:rPr>
                <w:rFonts w:hint="eastAsia"/>
                <w:vertAlign w:val="baseline"/>
                <w:lang w:val="en-US" w:eastAsia="zh-CN"/>
              </w:rPr>
              <w:t>新型冠状病毒2019-nCoV核酸（液体）质控品</w:t>
            </w:r>
          </w:p>
        </w:tc>
        <w:tc>
          <w:tcPr>
            <w:tcW w:w="1584" w:type="dxa"/>
            <w:vAlign w:val="center"/>
          </w:tcPr>
          <w:p>
            <w:pPr>
              <w:pStyle w:val="3"/>
              <w:jc w:val="center"/>
              <w:rPr>
                <w:rFonts w:hint="default"/>
                <w:vertAlign w:val="baseline"/>
                <w:lang w:val="en-US" w:eastAsia="zh-CN"/>
              </w:rPr>
            </w:pPr>
            <w:r>
              <w:rPr>
                <w:rFonts w:hint="eastAsia"/>
                <w:vertAlign w:val="baseline"/>
                <w:lang w:val="en-US" w:eastAsia="zh-CN"/>
              </w:rPr>
              <w:t>30</w:t>
            </w:r>
          </w:p>
        </w:tc>
        <w:tc>
          <w:tcPr>
            <w:tcW w:w="1546" w:type="dxa"/>
            <w:vAlign w:val="center"/>
          </w:tcPr>
          <w:p>
            <w:pPr>
              <w:pStyle w:val="3"/>
              <w:jc w:val="center"/>
              <w:rPr>
                <w:rFonts w:hint="default"/>
                <w:vertAlign w:val="baseline"/>
                <w:lang w:val="en-US" w:eastAsia="zh-CN"/>
              </w:rPr>
            </w:pPr>
            <w:r>
              <w:rPr>
                <w:rFonts w:hint="eastAsia"/>
                <w:vertAlign w:val="baseline"/>
                <w:lang w:val="en-US" w:eastAsia="zh-CN"/>
              </w:rPr>
              <w:t>盒</w:t>
            </w:r>
          </w:p>
        </w:tc>
        <w:tc>
          <w:tcPr>
            <w:tcW w:w="2770" w:type="dxa"/>
            <w:vAlign w:val="center"/>
          </w:tcPr>
          <w:p>
            <w:pPr>
              <w:pStyle w:val="3"/>
              <w:jc w:val="center"/>
              <w:rPr>
                <w:rFonts w:hint="eastAsia"/>
                <w:vertAlign w:val="baseline"/>
                <w:lang w:val="en-US" w:eastAsia="zh-CN"/>
              </w:rPr>
            </w:pPr>
            <w:r>
              <w:rPr>
                <w:rFonts w:hint="eastAsia"/>
                <w:vertAlign w:val="baseline"/>
                <w:lang w:val="en-US" w:eastAsia="zh-CN"/>
              </w:rPr>
              <w:t>0.5ml/支*10支/盒</w:t>
            </w:r>
          </w:p>
        </w:tc>
        <w:tc>
          <w:tcPr>
            <w:tcW w:w="1310" w:type="dxa"/>
            <w:vAlign w:val="center"/>
          </w:tcPr>
          <w:p>
            <w:pPr>
              <w:jc w:val="center"/>
              <w:rPr>
                <w:rFonts w:hint="eastAsia" w:ascii="Arial" w:hAnsi="Arial" w:eastAsia="宋体" w:cs="Times New Roman"/>
                <w:kern w:val="1"/>
                <w:sz w:val="24"/>
                <w:szCs w:val="24"/>
                <w:vertAlign w:val="baseline"/>
                <w:lang w:val="en-US" w:eastAsia="zh-CN" w:bidi="ar-SA"/>
              </w:rPr>
            </w:pPr>
            <w:r>
              <w:rPr>
                <w:rFonts w:hint="eastAsia" w:ascii="Arial" w:hAnsi="Arial" w:eastAsia="宋体" w:cs="Times New Roman"/>
                <w:kern w:val="1"/>
                <w:sz w:val="24"/>
                <w:szCs w:val="24"/>
                <w:vertAlign w:val="baseline"/>
                <w:lang w:val="en-US" w:eastAsia="zh-CN" w:bidi="ar-SA"/>
              </w:rPr>
              <w:t>S5</w:t>
            </w:r>
          </w:p>
        </w:tc>
        <w:tc>
          <w:tcPr>
            <w:tcW w:w="1310" w:type="dxa"/>
            <w:vAlign w:val="center"/>
          </w:tcPr>
          <w:p>
            <w:pPr>
              <w:pStyle w:val="3"/>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1430" w:type="dxa"/>
            <w:vAlign w:val="center"/>
          </w:tcPr>
          <w:p>
            <w:pPr>
              <w:pStyle w:val="3"/>
              <w:jc w:val="center"/>
              <w:rPr>
                <w:rFonts w:hint="default"/>
                <w:vertAlign w:val="baseline"/>
                <w:lang w:val="en-US" w:eastAsia="zh-CN"/>
              </w:rPr>
            </w:pPr>
            <w:r>
              <w:rPr>
                <w:rFonts w:hint="eastAsia"/>
                <w:vertAlign w:val="baseline"/>
                <w:lang w:val="en-US" w:eastAsia="zh-CN"/>
              </w:rPr>
              <w:t>2</w:t>
            </w:r>
          </w:p>
        </w:tc>
        <w:tc>
          <w:tcPr>
            <w:tcW w:w="3600" w:type="dxa"/>
            <w:vAlign w:val="center"/>
          </w:tcPr>
          <w:p>
            <w:pPr>
              <w:pStyle w:val="3"/>
              <w:jc w:val="center"/>
              <w:rPr>
                <w:rFonts w:hint="eastAsia"/>
                <w:vertAlign w:val="baseline"/>
                <w:lang w:val="en-US" w:eastAsia="zh-CN"/>
              </w:rPr>
            </w:pPr>
            <w:r>
              <w:rPr>
                <w:rFonts w:hint="eastAsia"/>
                <w:vertAlign w:val="baseline"/>
                <w:lang w:val="en-US" w:eastAsia="zh-CN"/>
              </w:rPr>
              <w:t>新型冠状病毒2019-nCoV核酸（液体）质控品</w:t>
            </w:r>
          </w:p>
        </w:tc>
        <w:tc>
          <w:tcPr>
            <w:tcW w:w="1584" w:type="dxa"/>
            <w:vAlign w:val="center"/>
          </w:tcPr>
          <w:p>
            <w:pPr>
              <w:pStyle w:val="3"/>
              <w:jc w:val="center"/>
              <w:rPr>
                <w:rFonts w:hint="default"/>
                <w:vertAlign w:val="baseline"/>
                <w:lang w:val="en-US" w:eastAsia="zh-CN"/>
              </w:rPr>
            </w:pPr>
            <w:r>
              <w:rPr>
                <w:rFonts w:hint="eastAsia"/>
                <w:vertAlign w:val="baseline"/>
                <w:lang w:val="en-US" w:eastAsia="zh-CN"/>
              </w:rPr>
              <w:t>300</w:t>
            </w:r>
          </w:p>
        </w:tc>
        <w:tc>
          <w:tcPr>
            <w:tcW w:w="1546" w:type="dxa"/>
            <w:vAlign w:val="center"/>
          </w:tcPr>
          <w:p>
            <w:pPr>
              <w:pStyle w:val="3"/>
              <w:jc w:val="center"/>
              <w:rPr>
                <w:rFonts w:hint="eastAsia"/>
                <w:vertAlign w:val="baseline"/>
                <w:lang w:val="en-US" w:eastAsia="zh-CN"/>
              </w:rPr>
            </w:pPr>
            <w:r>
              <w:rPr>
                <w:rFonts w:hint="eastAsia"/>
                <w:vertAlign w:val="baseline"/>
                <w:lang w:val="en-US" w:eastAsia="zh-CN"/>
              </w:rPr>
              <w:t>盒</w:t>
            </w:r>
          </w:p>
        </w:tc>
        <w:tc>
          <w:tcPr>
            <w:tcW w:w="2770" w:type="dxa"/>
            <w:vAlign w:val="center"/>
          </w:tcPr>
          <w:p>
            <w:pPr>
              <w:pStyle w:val="3"/>
              <w:jc w:val="center"/>
              <w:rPr>
                <w:rFonts w:hint="eastAsia"/>
                <w:vertAlign w:val="baseline"/>
                <w:lang w:val="en-US" w:eastAsia="zh-CN"/>
              </w:rPr>
            </w:pPr>
            <w:r>
              <w:rPr>
                <w:rFonts w:hint="eastAsia"/>
                <w:vertAlign w:val="baseline"/>
                <w:lang w:val="en-US" w:eastAsia="zh-CN"/>
              </w:rPr>
              <w:t>1ml/支*10支/盒</w:t>
            </w:r>
          </w:p>
        </w:tc>
        <w:tc>
          <w:tcPr>
            <w:tcW w:w="1310" w:type="dxa"/>
            <w:vAlign w:val="center"/>
          </w:tcPr>
          <w:p>
            <w:pPr>
              <w:jc w:val="center"/>
              <w:rPr>
                <w:rFonts w:hint="eastAsia" w:ascii="Arial" w:hAnsi="Arial" w:eastAsia="宋体" w:cs="Times New Roman"/>
                <w:kern w:val="1"/>
                <w:sz w:val="24"/>
                <w:szCs w:val="24"/>
                <w:vertAlign w:val="baseline"/>
                <w:lang w:val="en-US" w:eastAsia="zh-CN" w:bidi="ar-SA"/>
              </w:rPr>
            </w:pPr>
            <w:r>
              <w:rPr>
                <w:rFonts w:hint="eastAsia" w:ascii="Arial" w:hAnsi="Arial" w:eastAsia="宋体" w:cs="Times New Roman"/>
                <w:kern w:val="1"/>
                <w:sz w:val="24"/>
                <w:szCs w:val="24"/>
                <w:vertAlign w:val="baseline"/>
                <w:lang w:val="en-US" w:eastAsia="zh-CN" w:bidi="ar-SA"/>
              </w:rPr>
              <w:t>水平2</w:t>
            </w:r>
          </w:p>
        </w:tc>
        <w:tc>
          <w:tcPr>
            <w:tcW w:w="1310" w:type="dxa"/>
            <w:vAlign w:val="center"/>
          </w:tcPr>
          <w:p>
            <w:pPr>
              <w:pStyle w:val="3"/>
              <w:jc w:val="center"/>
              <w:rPr>
                <w:rFonts w:hint="eastAsia"/>
                <w:vertAlign w:val="baseline"/>
                <w:lang w:val="en-US" w:eastAsia="zh-CN"/>
              </w:rPr>
            </w:pPr>
          </w:p>
        </w:tc>
      </w:tr>
    </w:tbl>
    <w:p>
      <w:pPr>
        <w:pStyle w:val="6"/>
        <w:rPr>
          <w:rFonts w:hint="eastAsia"/>
          <w:color w:val="auto"/>
          <w:highlight w:val="none"/>
          <w:lang w:eastAsia="zh-CN"/>
        </w:rPr>
      </w:pPr>
    </w:p>
    <w:p>
      <w:pPr>
        <w:pStyle w:val="6"/>
        <w:rPr>
          <w:rFonts w:hint="eastAsia"/>
          <w:color w:val="auto"/>
          <w:highlight w:val="none"/>
          <w:lang w:eastAsia="zh-CN"/>
        </w:rPr>
      </w:pPr>
    </w:p>
    <w:p>
      <w:pPr>
        <w:pStyle w:val="6"/>
        <w:rPr>
          <w:rFonts w:hint="eastAsia"/>
          <w:color w:val="auto"/>
          <w:highlight w:val="none"/>
          <w:lang w:eastAsia="zh-CN"/>
        </w:rPr>
      </w:pPr>
    </w:p>
    <w:p>
      <w:pPr>
        <w:pStyle w:val="6"/>
        <w:rPr>
          <w:rFonts w:hint="eastAsia"/>
          <w:color w:val="auto"/>
          <w:highlight w:val="none"/>
          <w:lang w:eastAsia="zh-CN"/>
        </w:rPr>
      </w:pPr>
    </w:p>
    <w:p>
      <w:pPr>
        <w:pStyle w:val="6"/>
        <w:rPr>
          <w:rFonts w:hint="eastAsia"/>
          <w:color w:val="auto"/>
          <w:highlight w:val="none"/>
          <w:lang w:eastAsia="zh-CN"/>
        </w:rPr>
      </w:pPr>
    </w:p>
    <w:p>
      <w:pPr>
        <w:pStyle w:val="6"/>
        <w:rPr>
          <w:rFonts w:hint="eastAsia"/>
          <w:color w:val="auto"/>
          <w:highlight w:val="none"/>
          <w:lang w:eastAsia="zh-CN"/>
        </w:rPr>
      </w:pPr>
    </w:p>
    <w:p>
      <w:pPr>
        <w:pStyle w:val="6"/>
        <w:rPr>
          <w:rFonts w:hint="eastAsia"/>
          <w:color w:val="auto"/>
          <w:highlight w:val="none"/>
          <w:lang w:eastAsia="zh-CN"/>
        </w:rPr>
      </w:pPr>
    </w:p>
    <w:p>
      <w:pPr>
        <w:pStyle w:val="6"/>
        <w:rPr>
          <w:rFonts w:hint="eastAsia"/>
          <w:color w:val="auto"/>
          <w:highlight w:val="none"/>
          <w:lang w:eastAsia="zh-CN"/>
        </w:rPr>
      </w:pPr>
    </w:p>
    <w:p>
      <w:pPr>
        <w:pStyle w:val="6"/>
        <w:rPr>
          <w:rFonts w:hint="eastAsia"/>
          <w:color w:val="auto"/>
          <w:highlight w:val="none"/>
          <w:lang w:eastAsia="zh-CN"/>
        </w:rPr>
      </w:pPr>
    </w:p>
    <w:p>
      <w:pPr>
        <w:pStyle w:val="6"/>
        <w:rPr>
          <w:rFonts w:hint="eastAsia"/>
          <w:color w:val="auto"/>
          <w:highlight w:val="none"/>
          <w:lang w:eastAsia="zh-CN"/>
        </w:rPr>
      </w:pPr>
    </w:p>
    <w:p>
      <w:pPr>
        <w:pStyle w:val="6"/>
        <w:rPr>
          <w:rFonts w:hint="eastAsia"/>
          <w:color w:val="auto"/>
          <w:highlight w:val="none"/>
          <w:lang w:eastAsia="zh-CN"/>
        </w:rPr>
      </w:pPr>
    </w:p>
    <w:p>
      <w:pPr>
        <w:pStyle w:val="6"/>
        <w:rPr>
          <w:rFonts w:hint="eastAsia"/>
          <w:color w:val="auto"/>
          <w:highlight w:val="none"/>
          <w:lang w:eastAsia="zh-CN"/>
        </w:rPr>
        <w:sectPr>
          <w:footnotePr>
            <w:pos w:val="beneathText"/>
          </w:footnotePr>
          <w:pgSz w:w="16837" w:h="11905" w:orient="landscape"/>
          <w:pgMar w:top="1418" w:right="1134" w:bottom="1418" w:left="1134" w:header="851" w:footer="992" w:gutter="0"/>
          <w:pgNumType w:fmt="decimal"/>
          <w:cols w:space="720" w:num="1"/>
          <w:docGrid w:type="lines" w:linePitch="312" w:charSpace="0"/>
        </w:sectPr>
      </w:pPr>
    </w:p>
    <w:p>
      <w:pPr>
        <w:spacing w:before="20" w:line="560" w:lineRule="exact"/>
        <w:jc w:val="center"/>
        <w:outlineLvl w:val="0"/>
        <w:rPr>
          <w:rFonts w:hint="eastAsia" w:ascii="宋体" w:hAnsi="宋体" w:eastAsia="宋体" w:cs="宋体"/>
          <w:b/>
          <w:bCs/>
          <w:color w:val="auto"/>
          <w:sz w:val="36"/>
          <w:highlight w:val="none"/>
          <w:lang w:eastAsia="zh-CN"/>
        </w:rPr>
      </w:pPr>
      <w:r>
        <w:rPr>
          <w:rFonts w:hint="eastAsia" w:ascii="宋体" w:hAnsi="宋体" w:eastAsia="宋体" w:cs="宋体"/>
          <w:b/>
          <w:bCs/>
          <w:color w:val="auto"/>
          <w:sz w:val="36"/>
          <w:highlight w:val="none"/>
          <w:lang w:eastAsia="zh-CN"/>
        </w:rPr>
        <w:t>第</w:t>
      </w:r>
      <w:r>
        <w:rPr>
          <w:rFonts w:hint="eastAsia" w:ascii="宋体" w:hAnsi="宋体" w:eastAsia="宋体" w:cs="宋体"/>
          <w:b/>
          <w:bCs/>
          <w:color w:val="auto"/>
          <w:sz w:val="36"/>
          <w:highlight w:val="none"/>
          <w:lang w:val="en-US" w:eastAsia="zh-CN"/>
        </w:rPr>
        <w:t>五</w:t>
      </w:r>
      <w:r>
        <w:rPr>
          <w:rFonts w:hint="eastAsia" w:ascii="宋体" w:hAnsi="宋体" w:eastAsia="宋体" w:cs="宋体"/>
          <w:b/>
          <w:bCs/>
          <w:color w:val="auto"/>
          <w:sz w:val="36"/>
          <w:highlight w:val="none"/>
          <w:lang w:eastAsia="zh-CN"/>
        </w:rPr>
        <w:t xml:space="preserve">部分  </w:t>
      </w:r>
      <w:bookmarkEnd w:id="219"/>
      <w:bookmarkEnd w:id="220"/>
      <w:bookmarkEnd w:id="221"/>
      <w:bookmarkEnd w:id="222"/>
      <w:bookmarkEnd w:id="223"/>
      <w:bookmarkEnd w:id="226"/>
      <w:bookmarkStart w:id="231" w:name="_Toc132111897"/>
      <w:bookmarkStart w:id="232" w:name="_Toc132523465"/>
      <w:bookmarkStart w:id="233" w:name="_Toc132265248"/>
      <w:bookmarkStart w:id="234" w:name="_Toc132523736"/>
      <w:bookmarkStart w:id="235" w:name="_Toc131305914"/>
      <w:r>
        <w:rPr>
          <w:rFonts w:hint="eastAsia" w:ascii="宋体" w:hAnsi="宋体" w:eastAsia="宋体" w:cs="宋体"/>
          <w:b/>
          <w:bCs/>
          <w:color w:val="auto"/>
          <w:sz w:val="36"/>
          <w:highlight w:val="none"/>
          <w:lang w:eastAsia="zh-CN"/>
        </w:rPr>
        <w:t>竞标文件格式</w:t>
      </w:r>
      <w:bookmarkEnd w:id="229"/>
      <w:bookmarkEnd w:id="230"/>
    </w:p>
    <w:p>
      <w:pPr>
        <w:pStyle w:val="5"/>
        <w:rPr>
          <w:rFonts w:hint="eastAsia" w:ascii="宋体" w:hAnsi="宋体" w:eastAsia="宋体" w:cs="宋体"/>
          <w:color w:val="auto"/>
          <w:highlight w:val="none"/>
          <w:lang w:eastAsia="zh-CN"/>
        </w:rPr>
      </w:pPr>
    </w:p>
    <w:p>
      <w:pPr>
        <w:spacing w:line="420" w:lineRule="exact"/>
        <w:outlineLvl w:val="1"/>
        <w:rPr>
          <w:rFonts w:hint="eastAsia" w:ascii="宋体" w:hAnsi="宋体" w:eastAsia="宋体" w:cs="宋体"/>
          <w:b/>
          <w:color w:val="auto"/>
          <w:kern w:val="2"/>
          <w:sz w:val="24"/>
          <w:highlight w:val="none"/>
          <w:lang w:eastAsia="zh-CN"/>
        </w:rPr>
      </w:pPr>
      <w:bookmarkStart w:id="236" w:name="_Toc163614012"/>
      <w:bookmarkStart w:id="237" w:name="_Toc7486"/>
      <w:bookmarkStart w:id="238" w:name="_Toc23762"/>
      <w:r>
        <w:rPr>
          <w:rFonts w:hint="eastAsia" w:ascii="宋体" w:hAnsi="宋体" w:eastAsia="宋体" w:cs="宋体"/>
          <w:b/>
          <w:color w:val="auto"/>
          <w:kern w:val="2"/>
          <w:sz w:val="24"/>
          <w:highlight w:val="none"/>
          <w:lang w:eastAsia="zh-CN"/>
        </w:rPr>
        <w:t>附件1：</w:t>
      </w:r>
      <w:bookmarkEnd w:id="231"/>
      <w:bookmarkEnd w:id="232"/>
      <w:bookmarkEnd w:id="233"/>
      <w:bookmarkEnd w:id="234"/>
      <w:bookmarkEnd w:id="236"/>
      <w:bookmarkEnd w:id="237"/>
      <w:bookmarkEnd w:id="238"/>
    </w:p>
    <w:p>
      <w:pPr>
        <w:spacing w:line="440" w:lineRule="exact"/>
        <w:jc w:val="center"/>
        <w:rPr>
          <w:rFonts w:hint="eastAsia" w:ascii="宋体" w:hAnsi="宋体" w:eastAsia="宋体" w:cs="宋体"/>
          <w:b/>
          <w:bCs/>
          <w:color w:val="auto"/>
          <w:sz w:val="36"/>
          <w:highlight w:val="none"/>
          <w:lang w:eastAsia="zh-CN"/>
        </w:rPr>
      </w:pPr>
      <w:r>
        <w:rPr>
          <w:rFonts w:hint="eastAsia" w:ascii="宋体" w:hAnsi="宋体" w:eastAsia="宋体" w:cs="宋体"/>
          <w:b/>
          <w:bCs/>
          <w:color w:val="auto"/>
          <w:sz w:val="36"/>
          <w:highlight w:val="none"/>
          <w:lang w:eastAsia="zh-CN"/>
        </w:rPr>
        <w:t>竞 标 函</w:t>
      </w:r>
    </w:p>
    <w:p>
      <w:pPr>
        <w:spacing w:line="6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致：（招标人）</w:t>
      </w:r>
    </w:p>
    <w:p>
      <w:pPr>
        <w:pStyle w:val="25"/>
        <w:ind w:firstLine="45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我方已仔细研究了</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的竞争性谈判文件的全部内容，我方：</w:t>
      </w:r>
      <w:r>
        <w:rPr>
          <w:rFonts w:hint="eastAsia" w:ascii="宋体" w:hAnsi="宋体" w:eastAsia="宋体" w:cs="宋体"/>
          <w:color w:val="auto"/>
          <w:sz w:val="22"/>
          <w:szCs w:val="22"/>
          <w:highlight w:val="none"/>
          <w:u w:val="single"/>
        </w:rPr>
        <w:t xml:space="preserve">    （竞标人名称）    </w:t>
      </w:r>
      <w:r>
        <w:rPr>
          <w:rFonts w:hint="eastAsia" w:ascii="宋体" w:hAnsi="宋体" w:eastAsia="宋体" w:cs="宋体"/>
          <w:color w:val="auto"/>
          <w:sz w:val="22"/>
          <w:szCs w:val="22"/>
          <w:highlight w:val="none"/>
        </w:rPr>
        <w:t>作为竞标人正式委托</w:t>
      </w:r>
      <w:r>
        <w:rPr>
          <w:rFonts w:hint="eastAsia" w:ascii="宋体" w:hAnsi="宋体" w:eastAsia="宋体" w:cs="宋体"/>
          <w:color w:val="auto"/>
          <w:sz w:val="22"/>
          <w:szCs w:val="22"/>
          <w:highlight w:val="none"/>
          <w:u w:val="single"/>
        </w:rPr>
        <w:t xml:space="preserve">　（受委托人全名，职务） </w:t>
      </w:r>
      <w:r>
        <w:rPr>
          <w:rFonts w:hint="eastAsia" w:ascii="宋体" w:hAnsi="宋体" w:eastAsia="宋体" w:cs="宋体"/>
          <w:color w:val="auto"/>
          <w:sz w:val="22"/>
          <w:szCs w:val="22"/>
          <w:highlight w:val="none"/>
        </w:rPr>
        <w:t>代表我方进行有关本次投标的一切事宜。</w:t>
      </w:r>
    </w:p>
    <w:p>
      <w:pPr>
        <w:pStyle w:val="25"/>
        <w:ind w:firstLine="453"/>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在此提交的竞标文件</w:t>
      </w:r>
      <w:r>
        <w:rPr>
          <w:rFonts w:hint="eastAsia" w:ascii="宋体" w:hAnsi="宋体" w:eastAsia="宋体" w:cs="宋体"/>
          <w:color w:val="auto"/>
          <w:sz w:val="22"/>
          <w:szCs w:val="22"/>
          <w:highlight w:val="none"/>
          <w:lang w:val="en-US" w:eastAsia="zh-CN"/>
        </w:rPr>
        <w:t>。</w:t>
      </w:r>
    </w:p>
    <w:p>
      <w:pPr>
        <w:pStyle w:val="25"/>
        <w:ind w:firstLine="453"/>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我方己完全明白竞争性谈判文件的所有条款要求，</w:t>
      </w:r>
      <w:r>
        <w:rPr>
          <w:rFonts w:hint="eastAsia" w:ascii="宋体" w:hAnsi="宋体" w:eastAsia="宋体" w:cs="宋体"/>
          <w:color w:val="auto"/>
          <w:sz w:val="22"/>
          <w:szCs w:val="22"/>
          <w:highlight w:val="none"/>
          <w:lang w:eastAsia="zh-CN"/>
        </w:rPr>
        <w:t>据此函，我公司承诺如下：</w:t>
      </w:r>
    </w:p>
    <w:p>
      <w:pPr>
        <w:numPr>
          <w:ilvl w:val="0"/>
          <w:numId w:val="8"/>
        </w:numPr>
        <w:suppressAutoHyphens w:val="0"/>
        <w:spacing w:line="60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我公司将按竞争性谈判文件的规定履行合同责任和义务。</w:t>
      </w:r>
    </w:p>
    <w:p>
      <w:pPr>
        <w:pStyle w:val="25"/>
        <w:numPr>
          <w:ilvl w:val="0"/>
          <w:numId w:val="8"/>
        </w:numPr>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已详细研究了竞争性谈判文件的所有内容包括相关资料及修正文（如有），对本项目竞争性谈判文件的所有内容已清楚，接受本竞争性谈判文件的所有条款及要求；我方放弃在此方面提出含糊意见、质疑或误解的一切权力。</w:t>
      </w:r>
    </w:p>
    <w:p>
      <w:pPr>
        <w:numPr>
          <w:ilvl w:val="0"/>
          <w:numId w:val="8"/>
        </w:numPr>
        <w:suppressAutoHyphens w:val="0"/>
        <w:spacing w:line="600" w:lineRule="exact"/>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eastAsia="zh-CN"/>
        </w:rPr>
        <w:t>我方如果中选，将保证履行竞争性谈判文件以及其修改书（如有）中的全部责任和义务，按质、按量、按期完成《合同书》中的全部任务。</w:t>
      </w:r>
    </w:p>
    <w:p>
      <w:pPr>
        <w:numPr>
          <w:ilvl w:val="0"/>
          <w:numId w:val="8"/>
        </w:numPr>
        <w:suppressAutoHyphens w:val="0"/>
        <w:spacing w:line="600" w:lineRule="exact"/>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eastAsia="zh-CN"/>
        </w:rPr>
        <w:t>我公司知道如用虚假材料或恶意方式向贵方提出质疑的话，将承担相应的法律责任。同时承诺：我公司如果有上述行为的话，将无条件承担贵方相关的调查论证费用。我公司同意提供按贵方可能要求的与其竞标有关的一切数据或资料。</w:t>
      </w:r>
    </w:p>
    <w:p>
      <w:pPr>
        <w:numPr>
          <w:ilvl w:val="0"/>
          <w:numId w:val="8"/>
        </w:numPr>
        <w:suppressAutoHyphens w:val="0"/>
        <w:spacing w:line="6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与本次竞标有关的一切正式往来通讯请寄：</w:t>
      </w:r>
    </w:p>
    <w:p>
      <w:pPr>
        <w:spacing w:line="460" w:lineRule="exact"/>
        <w:ind w:firstLine="576" w:firstLineChars="26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竞标人地址：                                 邮编：</w:t>
      </w:r>
    </w:p>
    <w:p>
      <w:pPr>
        <w:spacing w:line="400" w:lineRule="exact"/>
        <w:ind w:firstLine="576" w:firstLineChars="26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　　　　　　　　　　               传真：</w:t>
      </w:r>
    </w:p>
    <w:p>
      <w:pPr>
        <w:spacing w:line="460" w:lineRule="exact"/>
        <w:ind w:firstLine="576" w:firstLineChars="26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竞标人名称（加盖公章）</w:t>
      </w:r>
    </w:p>
    <w:p>
      <w:pPr>
        <w:spacing w:line="460" w:lineRule="exact"/>
        <w:ind w:firstLine="576" w:firstLineChars="26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竞标人法定代表人或受委托人（签名）：</w:t>
      </w:r>
    </w:p>
    <w:p>
      <w:pPr>
        <w:spacing w:line="460" w:lineRule="exact"/>
        <w:ind w:firstLine="576" w:firstLineChars="26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bookmarkStart w:id="239" w:name="_Toc132265249"/>
      <w:bookmarkStart w:id="240" w:name="_Toc132523737"/>
      <w:bookmarkStart w:id="241" w:name="_Toc131305915"/>
      <w:bookmarkStart w:id="242" w:name="_Toc132523466"/>
      <w:bookmarkStart w:id="243" w:name="_Toc163614013"/>
      <w:bookmarkStart w:id="244" w:name="_Toc132111898"/>
    </w:p>
    <w:p>
      <w:pPr>
        <w:spacing w:line="460" w:lineRule="exact"/>
        <w:ind w:firstLine="576" w:firstLineChars="262"/>
        <w:rPr>
          <w:rFonts w:hint="eastAsia" w:ascii="宋体" w:hAnsi="宋体" w:eastAsia="宋体" w:cs="宋体"/>
          <w:color w:val="auto"/>
          <w:sz w:val="22"/>
          <w:szCs w:val="22"/>
          <w:highlight w:val="none"/>
          <w:lang w:eastAsia="zh-CN"/>
        </w:rPr>
      </w:pPr>
    </w:p>
    <w:p>
      <w:pPr>
        <w:spacing w:line="420" w:lineRule="exact"/>
        <w:outlineLvl w:val="1"/>
        <w:rPr>
          <w:rFonts w:hint="eastAsia" w:ascii="宋体" w:hAnsi="宋体" w:eastAsia="宋体" w:cs="宋体"/>
          <w:b/>
          <w:color w:val="auto"/>
          <w:kern w:val="2"/>
          <w:sz w:val="24"/>
          <w:highlight w:val="none"/>
          <w:lang w:eastAsia="zh-CN"/>
        </w:rPr>
        <w:sectPr>
          <w:footnotePr>
            <w:pos w:val="beneathText"/>
          </w:footnotePr>
          <w:pgSz w:w="11905" w:h="16837"/>
          <w:pgMar w:top="1134" w:right="1418" w:bottom="1134" w:left="1418" w:header="851" w:footer="992" w:gutter="0"/>
          <w:pgNumType w:fmt="decimal"/>
          <w:cols w:space="720" w:num="1"/>
          <w:docGrid w:type="lines" w:linePitch="312" w:charSpace="0"/>
        </w:sectPr>
      </w:pPr>
      <w:bookmarkStart w:id="245" w:name="_Toc22712"/>
      <w:bookmarkStart w:id="246" w:name="_Toc25076"/>
    </w:p>
    <w:p>
      <w:pPr>
        <w:spacing w:line="420" w:lineRule="exact"/>
        <w:outlineLvl w:val="1"/>
        <w:rPr>
          <w:rFonts w:hint="eastAsia" w:ascii="宋体" w:hAnsi="宋体" w:eastAsia="宋体" w:cs="宋体"/>
          <w:b/>
          <w:color w:val="auto"/>
          <w:kern w:val="2"/>
          <w:sz w:val="24"/>
          <w:highlight w:val="none"/>
          <w:lang w:eastAsia="zh-CN"/>
        </w:rPr>
      </w:pPr>
      <w:r>
        <w:rPr>
          <w:rFonts w:hint="eastAsia" w:ascii="宋体" w:hAnsi="宋体" w:eastAsia="宋体" w:cs="宋体"/>
          <w:b/>
          <w:color w:val="auto"/>
          <w:kern w:val="2"/>
          <w:sz w:val="24"/>
          <w:highlight w:val="none"/>
          <w:lang w:eastAsia="zh-CN"/>
        </w:rPr>
        <w:t>附件2：</w:t>
      </w:r>
      <w:bookmarkEnd w:id="239"/>
      <w:bookmarkEnd w:id="240"/>
      <w:bookmarkEnd w:id="241"/>
      <w:bookmarkEnd w:id="242"/>
      <w:bookmarkEnd w:id="243"/>
      <w:bookmarkEnd w:id="244"/>
      <w:bookmarkEnd w:id="245"/>
      <w:bookmarkEnd w:id="246"/>
    </w:p>
    <w:p>
      <w:pPr>
        <w:jc w:val="center"/>
        <w:rPr>
          <w:rFonts w:hint="eastAsia" w:ascii="宋体" w:hAnsi="宋体" w:eastAsia="宋体" w:cs="宋体"/>
          <w:b/>
          <w:color w:val="auto"/>
          <w:sz w:val="28"/>
          <w:szCs w:val="28"/>
          <w:highlight w:val="none"/>
          <w:lang w:eastAsia="zh-CN"/>
        </w:rPr>
      </w:pPr>
    </w:p>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报</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价</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表</w:t>
      </w:r>
    </w:p>
    <w:p>
      <w:pPr>
        <w:overflowPunct w:val="0"/>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单位：元/（人民币）</w:t>
      </w:r>
    </w:p>
    <w:tbl>
      <w:tblPr>
        <w:tblStyle w:val="12"/>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7"/>
        <w:gridCol w:w="2627"/>
        <w:gridCol w:w="1064"/>
        <w:gridCol w:w="1306"/>
        <w:gridCol w:w="1826"/>
        <w:gridCol w:w="2234"/>
        <w:gridCol w:w="2468"/>
        <w:gridCol w:w="24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263" w:type="pct"/>
            <w:noWrap w:val="0"/>
            <w:vAlign w:val="center"/>
          </w:tcPr>
          <w:p>
            <w:pPr>
              <w:overflowPunct w:val="0"/>
              <w:adjustRightInd w:val="0"/>
              <w:spacing w:line="4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包号</w:t>
            </w:r>
          </w:p>
        </w:tc>
        <w:tc>
          <w:tcPr>
            <w:tcW w:w="888" w:type="pct"/>
            <w:noWrap w:val="0"/>
            <w:vAlign w:val="center"/>
          </w:tcPr>
          <w:p>
            <w:pPr>
              <w:overflowPunct w:val="0"/>
              <w:adjustRightInd w:val="0"/>
              <w:spacing w:line="4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名称</w:t>
            </w:r>
          </w:p>
        </w:tc>
        <w:tc>
          <w:tcPr>
            <w:tcW w:w="360" w:type="pct"/>
            <w:noWrap w:val="0"/>
            <w:vAlign w:val="center"/>
          </w:tcPr>
          <w:p>
            <w:pPr>
              <w:pStyle w:val="3"/>
              <w:jc w:val="center"/>
              <w:rPr>
                <w:rFonts w:hint="eastAsia" w:ascii="宋体" w:hAnsi="宋体" w:eastAsia="宋体" w:cs="宋体"/>
                <w:b/>
                <w:color w:val="auto"/>
                <w:sz w:val="24"/>
                <w:highlight w:val="none"/>
                <w:lang w:eastAsia="zh-CN"/>
              </w:rPr>
            </w:pPr>
            <w:r>
              <w:rPr>
                <w:rFonts w:hint="eastAsia"/>
                <w:vertAlign w:val="baseline"/>
                <w:lang w:val="en-US" w:eastAsia="zh-CN"/>
              </w:rPr>
              <w:t>数量</w:t>
            </w:r>
          </w:p>
        </w:tc>
        <w:tc>
          <w:tcPr>
            <w:tcW w:w="442" w:type="pct"/>
            <w:noWrap w:val="0"/>
            <w:vAlign w:val="center"/>
          </w:tcPr>
          <w:p>
            <w:pPr>
              <w:pStyle w:val="3"/>
              <w:jc w:val="center"/>
              <w:rPr>
                <w:rFonts w:hint="default" w:ascii="宋体" w:hAnsi="宋体" w:eastAsia="宋体" w:cs="宋体"/>
                <w:b/>
                <w:color w:val="auto"/>
                <w:sz w:val="24"/>
                <w:highlight w:val="none"/>
                <w:lang w:val="en-US" w:eastAsia="zh-CN"/>
              </w:rPr>
            </w:pPr>
            <w:r>
              <w:rPr>
                <w:rFonts w:hint="eastAsia"/>
                <w:vertAlign w:val="baseline"/>
                <w:lang w:val="en-US" w:eastAsia="zh-CN"/>
              </w:rPr>
              <w:t>单位</w:t>
            </w:r>
          </w:p>
        </w:tc>
        <w:tc>
          <w:tcPr>
            <w:tcW w:w="618" w:type="pct"/>
            <w:noWrap w:val="0"/>
            <w:vAlign w:val="center"/>
          </w:tcPr>
          <w:p>
            <w:pPr>
              <w:pStyle w:val="3"/>
              <w:jc w:val="center"/>
              <w:rPr>
                <w:rFonts w:hint="default"/>
                <w:vertAlign w:val="baseline"/>
                <w:lang w:val="en-US" w:eastAsia="zh-CN"/>
              </w:rPr>
            </w:pPr>
            <w:r>
              <w:rPr>
                <w:rFonts w:hint="eastAsia"/>
                <w:vertAlign w:val="baseline"/>
                <w:lang w:val="en-US" w:eastAsia="zh-CN"/>
              </w:rPr>
              <w:t>单价</w:t>
            </w:r>
          </w:p>
        </w:tc>
        <w:tc>
          <w:tcPr>
            <w:tcW w:w="756" w:type="pct"/>
            <w:noWrap w:val="0"/>
            <w:vAlign w:val="center"/>
          </w:tcPr>
          <w:p>
            <w:pPr>
              <w:pStyle w:val="3"/>
              <w:jc w:val="center"/>
              <w:rPr>
                <w:rFonts w:hint="eastAsia" w:ascii="宋体" w:hAnsi="宋体" w:eastAsia="宋体" w:cs="宋体"/>
                <w:b/>
                <w:color w:val="auto"/>
                <w:sz w:val="24"/>
                <w:highlight w:val="none"/>
                <w:lang w:eastAsia="zh-CN"/>
              </w:rPr>
            </w:pPr>
            <w:r>
              <w:rPr>
                <w:rFonts w:hint="eastAsia"/>
                <w:vertAlign w:val="baseline"/>
                <w:lang w:val="en-US" w:eastAsia="zh-CN"/>
              </w:rPr>
              <w:t>总价</w:t>
            </w:r>
          </w:p>
        </w:tc>
        <w:tc>
          <w:tcPr>
            <w:tcW w:w="835" w:type="pct"/>
            <w:noWrap w:val="0"/>
            <w:vAlign w:val="center"/>
          </w:tcPr>
          <w:p>
            <w:pPr>
              <w:overflowPunct w:val="0"/>
              <w:adjustRightInd w:val="0"/>
              <w:spacing w:line="460" w:lineRule="exact"/>
              <w:jc w:val="center"/>
              <w:rPr>
                <w:rFonts w:hint="eastAsia" w:ascii="宋体" w:hAnsi="宋体" w:eastAsia="宋体" w:cs="宋体"/>
                <w:b/>
                <w:color w:val="auto"/>
                <w:sz w:val="24"/>
                <w:highlight w:val="none"/>
                <w:lang w:eastAsia="zh-CN"/>
              </w:rPr>
            </w:pPr>
            <w:r>
              <w:rPr>
                <w:rFonts w:hint="eastAsia"/>
                <w:vertAlign w:val="baseline"/>
                <w:lang w:val="en-US" w:eastAsia="zh-CN"/>
              </w:rPr>
              <w:t>品牌型号</w:t>
            </w:r>
          </w:p>
        </w:tc>
        <w:tc>
          <w:tcPr>
            <w:tcW w:w="835" w:type="pct"/>
            <w:noWrap w:val="0"/>
            <w:vAlign w:val="center"/>
          </w:tcPr>
          <w:p>
            <w:pPr>
              <w:overflowPunct w:val="0"/>
              <w:adjustRightInd w:val="0"/>
              <w:spacing w:line="460" w:lineRule="exact"/>
              <w:jc w:val="center"/>
              <w:rPr>
                <w:rFonts w:hint="eastAsia" w:ascii="Arial" w:hAnsi="Arial" w:eastAsia="宋体" w:cs="Times New Roman"/>
                <w:kern w:val="1"/>
                <w:sz w:val="24"/>
                <w:szCs w:val="24"/>
                <w:vertAlign w:val="baseline"/>
                <w:lang w:val="en-US" w:eastAsia="zh-CN" w:bidi="ar-SA"/>
              </w:rPr>
            </w:pPr>
            <w:r>
              <w:rPr>
                <w:rFonts w:hint="eastAsia" w:ascii="Arial" w:hAnsi="Arial" w:eastAsia="宋体" w:cs="Times New Roman"/>
                <w:kern w:val="1"/>
                <w:sz w:val="24"/>
                <w:szCs w:val="24"/>
                <w:vertAlign w:val="baseli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263" w:type="pct"/>
            <w:noWrap w:val="0"/>
            <w:vAlign w:val="center"/>
          </w:tcPr>
          <w:p>
            <w:pPr>
              <w:overflowPunct w:val="0"/>
              <w:adjustRightInd w:val="0"/>
              <w:spacing w:line="4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p>
        </w:tc>
        <w:tc>
          <w:tcPr>
            <w:tcW w:w="888" w:type="pct"/>
            <w:noWrap w:val="0"/>
            <w:vAlign w:val="center"/>
          </w:tcPr>
          <w:p>
            <w:pPr>
              <w:pStyle w:val="3"/>
              <w:jc w:val="center"/>
              <w:rPr>
                <w:rFonts w:hint="eastAsia" w:ascii="Arial" w:hAnsi="Arial" w:eastAsia="宋体" w:cs="Times New Roman"/>
                <w:kern w:val="1"/>
                <w:sz w:val="24"/>
                <w:szCs w:val="24"/>
                <w:vertAlign w:val="baseline"/>
                <w:lang w:val="en-US" w:eastAsia="zh-CN" w:bidi="ar-SA"/>
              </w:rPr>
            </w:pPr>
            <w:r>
              <w:rPr>
                <w:rFonts w:hint="eastAsia"/>
                <w:vertAlign w:val="baseline"/>
                <w:lang w:val="en-US" w:eastAsia="zh-CN"/>
              </w:rPr>
              <w:t>新型冠状病毒2019-nCoV核酸（液体）质控品</w:t>
            </w:r>
          </w:p>
        </w:tc>
        <w:tc>
          <w:tcPr>
            <w:tcW w:w="360" w:type="pct"/>
            <w:noWrap w:val="0"/>
            <w:vAlign w:val="center"/>
          </w:tcPr>
          <w:p>
            <w:pPr>
              <w:overflowPunct w:val="0"/>
              <w:adjustRightInd w:val="0"/>
              <w:spacing w:line="460" w:lineRule="exact"/>
              <w:jc w:val="center"/>
              <w:rPr>
                <w:rFonts w:hint="eastAsia" w:ascii="宋体" w:hAnsi="宋体" w:eastAsia="宋体" w:cs="宋体"/>
                <w:color w:val="auto"/>
                <w:sz w:val="24"/>
                <w:highlight w:val="none"/>
              </w:rPr>
            </w:pPr>
          </w:p>
        </w:tc>
        <w:tc>
          <w:tcPr>
            <w:tcW w:w="442" w:type="pct"/>
            <w:noWrap w:val="0"/>
            <w:vAlign w:val="center"/>
          </w:tcPr>
          <w:p>
            <w:pPr>
              <w:overflowPunct w:val="0"/>
              <w:adjustRightInd w:val="0"/>
              <w:spacing w:line="460" w:lineRule="exact"/>
              <w:jc w:val="center"/>
              <w:rPr>
                <w:rFonts w:hint="eastAsia" w:ascii="宋体" w:hAnsi="宋体" w:eastAsia="宋体" w:cs="宋体"/>
                <w:color w:val="auto"/>
                <w:sz w:val="24"/>
                <w:highlight w:val="none"/>
              </w:rPr>
            </w:pPr>
          </w:p>
        </w:tc>
        <w:tc>
          <w:tcPr>
            <w:tcW w:w="618" w:type="pct"/>
            <w:noWrap w:val="0"/>
            <w:vAlign w:val="center"/>
          </w:tcPr>
          <w:p>
            <w:pPr>
              <w:overflowPunct w:val="0"/>
              <w:adjustRightInd w:val="0"/>
              <w:spacing w:line="460" w:lineRule="exact"/>
              <w:jc w:val="center"/>
              <w:rPr>
                <w:rFonts w:hint="eastAsia" w:ascii="宋体" w:hAnsi="宋体" w:eastAsia="宋体" w:cs="宋体"/>
                <w:color w:val="auto"/>
                <w:sz w:val="24"/>
                <w:highlight w:val="none"/>
              </w:rPr>
            </w:pPr>
          </w:p>
        </w:tc>
        <w:tc>
          <w:tcPr>
            <w:tcW w:w="756" w:type="pct"/>
            <w:noWrap w:val="0"/>
            <w:vAlign w:val="center"/>
          </w:tcPr>
          <w:p>
            <w:pPr>
              <w:overflowPunct w:val="0"/>
              <w:adjustRightInd w:val="0"/>
              <w:spacing w:line="460" w:lineRule="exact"/>
              <w:jc w:val="center"/>
              <w:rPr>
                <w:rFonts w:hint="eastAsia" w:ascii="宋体" w:hAnsi="宋体" w:eastAsia="宋体" w:cs="宋体"/>
                <w:color w:val="auto"/>
                <w:sz w:val="24"/>
                <w:highlight w:val="none"/>
              </w:rPr>
            </w:pPr>
          </w:p>
        </w:tc>
        <w:tc>
          <w:tcPr>
            <w:tcW w:w="835" w:type="pct"/>
            <w:noWrap w:val="0"/>
            <w:vAlign w:val="center"/>
          </w:tcPr>
          <w:p>
            <w:pPr>
              <w:overflowPunct w:val="0"/>
              <w:adjustRightInd w:val="0"/>
              <w:spacing w:line="460" w:lineRule="exact"/>
              <w:jc w:val="center"/>
              <w:rPr>
                <w:rFonts w:hint="eastAsia" w:ascii="宋体" w:hAnsi="宋体" w:eastAsia="宋体" w:cs="宋体"/>
                <w:color w:val="auto"/>
                <w:sz w:val="24"/>
                <w:highlight w:val="none"/>
                <w:lang w:eastAsia="zh-CN"/>
              </w:rPr>
            </w:pPr>
          </w:p>
        </w:tc>
        <w:tc>
          <w:tcPr>
            <w:tcW w:w="835" w:type="pct"/>
            <w:noWrap w:val="0"/>
            <w:vAlign w:val="center"/>
          </w:tcPr>
          <w:p>
            <w:pPr>
              <w:overflowPunct w:val="0"/>
              <w:adjustRightInd w:val="0"/>
              <w:spacing w:line="460" w:lineRule="exact"/>
              <w:jc w:val="center"/>
              <w:rPr>
                <w:rFonts w:hint="eastAsia" w:ascii="宋体" w:hAnsi="宋体" w:eastAsia="宋体" w:cs="宋体"/>
                <w:color w:val="auto"/>
                <w:sz w:val="24"/>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263" w:type="pct"/>
            <w:noWrap w:val="0"/>
            <w:vAlign w:val="center"/>
          </w:tcPr>
          <w:p>
            <w:pPr>
              <w:overflowPunct w:val="0"/>
              <w:adjustRightInd w:val="0"/>
              <w:spacing w:line="4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888" w:type="pct"/>
            <w:noWrap w:val="0"/>
            <w:vAlign w:val="center"/>
          </w:tcPr>
          <w:p>
            <w:pPr>
              <w:pStyle w:val="3"/>
              <w:jc w:val="center"/>
              <w:rPr>
                <w:rFonts w:hint="eastAsia" w:ascii="Arial" w:hAnsi="Arial" w:eastAsia="宋体" w:cs="Times New Roman"/>
                <w:kern w:val="1"/>
                <w:sz w:val="24"/>
                <w:szCs w:val="24"/>
                <w:vertAlign w:val="baseline"/>
                <w:lang w:val="en-US" w:eastAsia="zh-CN" w:bidi="ar-SA"/>
              </w:rPr>
            </w:pPr>
            <w:r>
              <w:rPr>
                <w:rFonts w:hint="eastAsia"/>
                <w:vertAlign w:val="baseline"/>
                <w:lang w:val="en-US" w:eastAsia="zh-CN"/>
              </w:rPr>
              <w:t>新型冠状病毒2019-nCoV核酸（液体）质控品</w:t>
            </w:r>
          </w:p>
        </w:tc>
        <w:tc>
          <w:tcPr>
            <w:tcW w:w="360" w:type="pct"/>
            <w:noWrap w:val="0"/>
            <w:vAlign w:val="center"/>
          </w:tcPr>
          <w:p>
            <w:pPr>
              <w:overflowPunct w:val="0"/>
              <w:adjustRightInd w:val="0"/>
              <w:spacing w:line="460" w:lineRule="exact"/>
              <w:jc w:val="center"/>
              <w:rPr>
                <w:rFonts w:hint="eastAsia" w:ascii="宋体" w:hAnsi="宋体" w:eastAsia="宋体" w:cs="宋体"/>
                <w:color w:val="auto"/>
                <w:sz w:val="24"/>
                <w:highlight w:val="none"/>
              </w:rPr>
            </w:pPr>
          </w:p>
        </w:tc>
        <w:tc>
          <w:tcPr>
            <w:tcW w:w="442" w:type="pct"/>
            <w:noWrap w:val="0"/>
            <w:vAlign w:val="center"/>
          </w:tcPr>
          <w:p>
            <w:pPr>
              <w:overflowPunct w:val="0"/>
              <w:adjustRightInd w:val="0"/>
              <w:spacing w:line="460" w:lineRule="exact"/>
              <w:jc w:val="center"/>
              <w:rPr>
                <w:rFonts w:hint="eastAsia" w:ascii="宋体" w:hAnsi="宋体" w:eastAsia="宋体" w:cs="宋体"/>
                <w:color w:val="auto"/>
                <w:sz w:val="24"/>
                <w:highlight w:val="none"/>
              </w:rPr>
            </w:pPr>
          </w:p>
        </w:tc>
        <w:tc>
          <w:tcPr>
            <w:tcW w:w="618" w:type="pct"/>
            <w:noWrap w:val="0"/>
            <w:vAlign w:val="center"/>
          </w:tcPr>
          <w:p>
            <w:pPr>
              <w:overflowPunct w:val="0"/>
              <w:adjustRightInd w:val="0"/>
              <w:spacing w:line="460" w:lineRule="exact"/>
              <w:jc w:val="center"/>
              <w:rPr>
                <w:rFonts w:hint="eastAsia" w:ascii="宋体" w:hAnsi="宋体" w:eastAsia="宋体" w:cs="宋体"/>
                <w:color w:val="auto"/>
                <w:sz w:val="24"/>
                <w:highlight w:val="none"/>
              </w:rPr>
            </w:pPr>
          </w:p>
        </w:tc>
        <w:tc>
          <w:tcPr>
            <w:tcW w:w="756" w:type="pct"/>
            <w:noWrap w:val="0"/>
            <w:vAlign w:val="center"/>
          </w:tcPr>
          <w:p>
            <w:pPr>
              <w:overflowPunct w:val="0"/>
              <w:adjustRightInd w:val="0"/>
              <w:spacing w:line="460" w:lineRule="exact"/>
              <w:jc w:val="center"/>
              <w:rPr>
                <w:rFonts w:hint="eastAsia" w:ascii="宋体" w:hAnsi="宋体" w:eastAsia="宋体" w:cs="宋体"/>
                <w:color w:val="auto"/>
                <w:sz w:val="24"/>
                <w:highlight w:val="none"/>
              </w:rPr>
            </w:pPr>
          </w:p>
        </w:tc>
        <w:tc>
          <w:tcPr>
            <w:tcW w:w="835" w:type="pct"/>
            <w:noWrap w:val="0"/>
            <w:vAlign w:val="center"/>
          </w:tcPr>
          <w:p>
            <w:pPr>
              <w:overflowPunct w:val="0"/>
              <w:adjustRightInd w:val="0"/>
              <w:spacing w:line="460" w:lineRule="exact"/>
              <w:jc w:val="center"/>
              <w:rPr>
                <w:rFonts w:hint="eastAsia" w:ascii="宋体" w:hAnsi="宋体" w:eastAsia="宋体" w:cs="宋体"/>
                <w:color w:val="auto"/>
                <w:sz w:val="24"/>
                <w:highlight w:val="none"/>
              </w:rPr>
            </w:pPr>
          </w:p>
        </w:tc>
        <w:tc>
          <w:tcPr>
            <w:tcW w:w="835" w:type="pct"/>
            <w:noWrap w:val="0"/>
            <w:vAlign w:val="center"/>
          </w:tcPr>
          <w:p>
            <w:pPr>
              <w:overflowPunct w:val="0"/>
              <w:adjustRightInd w:val="0"/>
              <w:spacing w:line="460" w:lineRule="exact"/>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2572" w:type="pct"/>
            <w:gridSpan w:val="5"/>
            <w:noWrap w:val="0"/>
            <w:vAlign w:val="center"/>
          </w:tcPr>
          <w:p>
            <w:pPr>
              <w:tabs>
                <w:tab w:val="left" w:pos="4674"/>
              </w:tabs>
              <w:overflowPunct w:val="0"/>
              <w:adjustRightInd w:val="0"/>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b w:val="0"/>
                <w:bCs w:val="0"/>
                <w:color w:val="auto"/>
                <w:sz w:val="32"/>
                <w:szCs w:val="32"/>
                <w:highlight w:val="none"/>
                <w:lang w:val="en-US" w:eastAsia="zh-CN"/>
              </w:rPr>
              <w:t>合计</w:t>
            </w:r>
          </w:p>
        </w:tc>
        <w:tc>
          <w:tcPr>
            <w:tcW w:w="756" w:type="pct"/>
            <w:noWrap w:val="0"/>
            <w:vAlign w:val="center"/>
          </w:tcPr>
          <w:p>
            <w:pPr>
              <w:overflowPunct w:val="0"/>
              <w:adjustRightInd w:val="0"/>
              <w:spacing w:line="460" w:lineRule="exact"/>
              <w:jc w:val="center"/>
              <w:rPr>
                <w:rFonts w:hint="eastAsia" w:ascii="宋体" w:hAnsi="宋体" w:eastAsia="宋体" w:cs="宋体"/>
                <w:color w:val="auto"/>
                <w:sz w:val="24"/>
                <w:highlight w:val="none"/>
              </w:rPr>
            </w:pPr>
          </w:p>
        </w:tc>
        <w:tc>
          <w:tcPr>
            <w:tcW w:w="835" w:type="pct"/>
            <w:noWrap w:val="0"/>
            <w:vAlign w:val="center"/>
          </w:tcPr>
          <w:p>
            <w:pPr>
              <w:overflowPunct w:val="0"/>
              <w:adjustRightInd w:val="0"/>
              <w:spacing w:line="4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c>
          <w:tcPr>
            <w:tcW w:w="835" w:type="pct"/>
            <w:noWrap w:val="0"/>
            <w:vAlign w:val="center"/>
          </w:tcPr>
          <w:p>
            <w:pPr>
              <w:overflowPunct w:val="0"/>
              <w:adjustRightInd w:val="0"/>
              <w:spacing w:line="4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jc w:val="center"/>
        </w:trPr>
        <w:tc>
          <w:tcPr>
            <w:tcW w:w="1152" w:type="pct"/>
            <w:gridSpan w:val="2"/>
            <w:noWrap w:val="0"/>
            <w:vAlign w:val="center"/>
          </w:tcPr>
          <w:p>
            <w:pPr>
              <w:overflowPunct w:val="0"/>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总报价（大写）</w:t>
            </w:r>
          </w:p>
        </w:tc>
        <w:tc>
          <w:tcPr>
            <w:tcW w:w="3847" w:type="pct"/>
            <w:gridSpan w:val="6"/>
            <w:noWrap w:val="0"/>
            <w:vAlign w:val="center"/>
          </w:tcPr>
          <w:p>
            <w:pPr>
              <w:overflowPunct w:val="0"/>
              <w:adjustRightInd w:val="0"/>
              <w:spacing w:line="460" w:lineRule="exact"/>
              <w:jc w:val="center"/>
              <w:rPr>
                <w:rFonts w:hint="eastAsia" w:ascii="宋体" w:hAnsi="宋体" w:eastAsia="宋体" w:cs="宋体"/>
                <w:color w:val="auto"/>
                <w:sz w:val="24"/>
                <w:highlight w:val="none"/>
              </w:rPr>
            </w:pPr>
          </w:p>
        </w:tc>
      </w:tr>
    </w:tbl>
    <w:p>
      <w:pPr>
        <w:rPr>
          <w:rFonts w:hint="eastAsia" w:ascii="宋体" w:hAnsi="宋体" w:eastAsia="宋体" w:cs="宋体"/>
          <w:color w:val="auto"/>
          <w:highlight w:val="none"/>
          <w:lang w:eastAsia="zh-CN"/>
        </w:rPr>
      </w:pPr>
    </w:p>
    <w:p>
      <w:pPr>
        <w:pStyle w:val="5"/>
        <w:rPr>
          <w:rFonts w:hint="eastAsia" w:ascii="宋体" w:hAnsi="宋体" w:eastAsia="宋体" w:cs="宋体"/>
          <w:color w:val="auto"/>
          <w:highlight w:val="none"/>
          <w:lang w:eastAsia="zh-CN"/>
        </w:rPr>
      </w:pPr>
    </w:p>
    <w:p>
      <w:pPr>
        <w:rPr>
          <w:rFonts w:hint="default" w:ascii="宋体" w:hAnsi="宋体" w:eastAsia="宋体" w:cs="宋体"/>
          <w:color w:val="auto"/>
          <w:sz w:val="21"/>
          <w:szCs w:val="24"/>
          <w:highlight w:val="none"/>
          <w:lang w:val="en-US" w:eastAsia="zh-CN"/>
        </w:rPr>
      </w:pPr>
      <w:r>
        <w:rPr>
          <w:rFonts w:hint="eastAsia" w:ascii="宋体" w:hAnsi="宋体" w:cs="宋体"/>
          <w:color w:val="auto"/>
          <w:sz w:val="21"/>
          <w:szCs w:val="24"/>
          <w:highlight w:val="none"/>
          <w:lang w:val="en-US" w:eastAsia="zh-CN"/>
        </w:rPr>
        <w:t>注：后附偏离表，格式自拟。</w:t>
      </w:r>
    </w:p>
    <w:bookmarkEnd w:id="235"/>
    <w:p>
      <w:pPr>
        <w:rPr>
          <w:rFonts w:hint="eastAsia" w:ascii="宋体" w:hAnsi="宋体" w:eastAsia="宋体" w:cs="宋体"/>
          <w:color w:val="auto"/>
          <w:highlight w:val="none"/>
          <w:lang w:eastAsia="zh-CN"/>
        </w:rPr>
      </w:pPr>
      <w:bookmarkStart w:id="247" w:name="_Toc23220"/>
      <w:bookmarkStart w:id="248" w:name="_Toc132265253"/>
      <w:bookmarkStart w:id="249" w:name="_Toc132000252"/>
      <w:bookmarkStart w:id="250" w:name="_Toc163614014"/>
      <w:bookmarkStart w:id="251" w:name="_Toc132523740"/>
      <w:bookmarkStart w:id="252" w:name="_Toc132111901"/>
      <w:bookmarkStart w:id="253" w:name="_Toc132523469"/>
      <w:bookmarkStart w:id="254" w:name="_Toc152748104"/>
      <w:bookmarkStart w:id="255" w:name="_Toc138581214"/>
      <w:bookmarkStart w:id="256" w:name="_Toc131305916"/>
      <w:bookmarkStart w:id="257" w:name="_Toc138581133"/>
      <w:bookmarkStart w:id="258" w:name="_Toc134953396"/>
      <w:bookmarkStart w:id="259" w:name="_Toc132265252"/>
      <w:bookmarkStart w:id="260" w:name="_Toc156059747"/>
      <w:bookmarkStart w:id="261" w:name="_Toc163614015"/>
      <w:bookmarkStart w:id="262" w:name="_Toc132111900"/>
      <w:bookmarkStart w:id="263" w:name="_Toc132523468"/>
      <w:bookmarkStart w:id="264" w:name="_Toc132523739"/>
    </w:p>
    <w:p>
      <w:pPr>
        <w:pStyle w:val="5"/>
        <w:rPr>
          <w:rFonts w:hint="eastAsia" w:ascii="宋体" w:hAnsi="宋体" w:eastAsia="宋体" w:cs="宋体"/>
          <w:color w:val="auto"/>
          <w:highlight w:val="none"/>
          <w:lang w:eastAsia="zh-CN"/>
        </w:rPr>
      </w:pPr>
    </w:p>
    <w:p>
      <w:pPr>
        <w:pStyle w:val="5"/>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sectPr>
          <w:footnotePr>
            <w:pos w:val="beneathText"/>
          </w:footnotePr>
          <w:pgSz w:w="16837" w:h="11905" w:orient="landscape"/>
          <w:pgMar w:top="1418" w:right="1134" w:bottom="1418" w:left="1134" w:header="851" w:footer="992" w:gutter="0"/>
          <w:pgNumType w:fmt="decimal"/>
          <w:cols w:space="720" w:num="1"/>
          <w:docGrid w:type="lines" w:linePitch="312" w:charSpace="0"/>
        </w:sectPr>
      </w:pPr>
    </w:p>
    <w:p>
      <w:pPr>
        <w:spacing w:line="420" w:lineRule="exact"/>
        <w:outlineLvl w:val="1"/>
        <w:rPr>
          <w:rFonts w:hint="eastAsia" w:ascii="宋体" w:hAnsi="宋体" w:eastAsia="宋体" w:cs="宋体"/>
          <w:b/>
          <w:color w:val="auto"/>
          <w:kern w:val="2"/>
          <w:sz w:val="24"/>
          <w:highlight w:val="none"/>
          <w:lang w:eastAsia="zh-CN"/>
        </w:rPr>
      </w:pPr>
      <w:bookmarkStart w:id="265" w:name="_Toc12568"/>
      <w:bookmarkStart w:id="266" w:name="_Toc4862"/>
      <w:r>
        <w:rPr>
          <w:rFonts w:hint="eastAsia" w:ascii="宋体" w:hAnsi="宋体" w:eastAsia="宋体" w:cs="宋体"/>
          <w:b/>
          <w:color w:val="auto"/>
          <w:kern w:val="2"/>
          <w:sz w:val="24"/>
          <w:highlight w:val="none"/>
          <w:lang w:eastAsia="zh-CN"/>
        </w:rPr>
        <w:t>附件3：</w:t>
      </w:r>
      <w:bookmarkEnd w:id="265"/>
      <w:bookmarkEnd w:id="266"/>
    </w:p>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法定代表人身份证明</w:t>
      </w:r>
      <w:bookmarkEnd w:id="247"/>
    </w:p>
    <w:p>
      <w:pPr>
        <w:spacing w:line="400" w:lineRule="exact"/>
        <w:rPr>
          <w:rFonts w:hint="eastAsia" w:ascii="宋体" w:hAnsi="宋体" w:eastAsia="宋体" w:cs="宋体"/>
          <w:bCs/>
          <w:color w:val="auto"/>
          <w:szCs w:val="21"/>
          <w:highlight w:val="none"/>
        </w:rPr>
      </w:pPr>
    </w:p>
    <w:p>
      <w:pPr>
        <w:spacing w:line="400" w:lineRule="exact"/>
        <w:rPr>
          <w:rFonts w:hint="eastAsia" w:ascii="宋体" w:hAnsi="宋体" w:eastAsia="宋体" w:cs="宋体"/>
          <w:bCs/>
          <w:color w:val="auto"/>
          <w:szCs w:val="21"/>
          <w:highlight w:val="none"/>
        </w:rPr>
      </w:pPr>
    </w:p>
    <w:p>
      <w:pPr>
        <w:spacing w:line="400" w:lineRule="exact"/>
        <w:rPr>
          <w:rFonts w:hint="eastAsia" w:ascii="宋体" w:hAnsi="宋体" w:eastAsia="宋体" w:cs="宋体"/>
          <w:bCs/>
          <w:color w:val="auto"/>
          <w:szCs w:val="21"/>
          <w:highlight w:val="none"/>
        </w:rPr>
      </w:pPr>
    </w:p>
    <w:p>
      <w:pPr>
        <w:spacing w:line="400" w:lineRule="exact"/>
        <w:ind w:firstLine="720" w:firstLineChars="3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竞标人名称：</w:t>
      </w:r>
      <w:r>
        <w:rPr>
          <w:rFonts w:hint="eastAsia" w:ascii="宋体" w:hAnsi="宋体" w:eastAsia="宋体" w:cs="宋体"/>
          <w:color w:val="auto"/>
          <w:sz w:val="24"/>
          <w:highlight w:val="none"/>
          <w:u w:val="single"/>
        </w:rPr>
        <w:t xml:space="preserve">                                                 </w:t>
      </w:r>
    </w:p>
    <w:p>
      <w:pPr>
        <w:spacing w:line="400" w:lineRule="exact"/>
        <w:ind w:firstLine="720" w:firstLineChars="300"/>
        <w:rPr>
          <w:rFonts w:hint="eastAsia" w:ascii="宋体" w:hAnsi="宋体" w:eastAsia="宋体" w:cs="宋体"/>
          <w:color w:val="auto"/>
          <w:sz w:val="24"/>
          <w:highlight w:val="none"/>
          <w:u w:val="single"/>
        </w:rPr>
      </w:pPr>
      <w:r>
        <w:rPr>
          <w:rFonts w:hint="eastAsia" w:ascii="宋体" w:hAnsi="宋体" w:cs="宋体"/>
          <w:color w:val="auto"/>
          <w:sz w:val="24"/>
        </w:rPr>
        <w:t>单</w:t>
      </w:r>
      <w:r>
        <w:rPr>
          <w:rFonts w:hint="eastAsia" w:ascii="宋体" w:hAnsi="宋体" w:cs="宋体"/>
          <w:color w:val="auto"/>
          <w:sz w:val="24"/>
          <w:lang w:val="en-US" w:eastAsia="zh-CN"/>
        </w:rPr>
        <w:t xml:space="preserve"> </w:t>
      </w:r>
      <w:r>
        <w:rPr>
          <w:rFonts w:hint="eastAsia" w:ascii="宋体" w:hAnsi="宋体" w:cs="宋体"/>
          <w:color w:val="auto"/>
          <w:sz w:val="24"/>
        </w:rPr>
        <w:t>位</w:t>
      </w:r>
      <w:r>
        <w:rPr>
          <w:rFonts w:hint="eastAsia" w:ascii="宋体" w:hAnsi="宋体" w:cs="宋体"/>
          <w:color w:val="auto"/>
          <w:sz w:val="24"/>
          <w:lang w:val="en-US" w:eastAsia="zh-CN"/>
        </w:rPr>
        <w:t xml:space="preserve"> </w:t>
      </w:r>
      <w:r>
        <w:rPr>
          <w:rFonts w:hint="eastAsia" w:ascii="宋体" w:hAnsi="宋体" w:cs="宋体"/>
          <w:color w:val="auto"/>
          <w:sz w:val="24"/>
        </w:rPr>
        <w:t>性</w:t>
      </w:r>
      <w:r>
        <w:rPr>
          <w:rFonts w:hint="eastAsia" w:ascii="宋体" w:hAnsi="宋体" w:cs="宋体"/>
          <w:color w:val="auto"/>
          <w:sz w:val="24"/>
          <w:lang w:val="en-US" w:eastAsia="zh-CN"/>
        </w:rPr>
        <w:t xml:space="preserve"> </w:t>
      </w:r>
      <w:r>
        <w:rPr>
          <w:rFonts w:hint="eastAsia" w:ascii="宋体" w:hAnsi="宋体" w:cs="宋体"/>
          <w:color w:val="auto"/>
          <w:sz w:val="24"/>
        </w:rPr>
        <w:t>质：</w:t>
      </w:r>
      <w:r>
        <w:rPr>
          <w:rFonts w:hint="eastAsia" w:ascii="宋体" w:hAnsi="宋体" w:cs="宋体"/>
          <w:color w:val="auto"/>
          <w:sz w:val="24"/>
          <w:u w:val="single"/>
        </w:rPr>
        <w:t xml:space="preserve"> </w:t>
      </w:r>
      <w:r>
        <w:rPr>
          <w:rFonts w:hint="eastAsia" w:ascii="宋体" w:hAnsi="宋体" w:eastAsia="宋体" w:cs="宋体"/>
          <w:color w:val="auto"/>
          <w:sz w:val="24"/>
          <w:highlight w:val="none"/>
          <w:u w:val="single"/>
        </w:rPr>
        <w:t xml:space="preserve">                                                 </w:t>
      </w:r>
    </w:p>
    <w:p>
      <w:pPr>
        <w:spacing w:line="400" w:lineRule="exact"/>
        <w:ind w:firstLine="720" w:firstLineChars="3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pPr>
        <w:spacing w:line="400" w:lineRule="exact"/>
        <w:ind w:firstLine="720" w:firstLineChars="3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营业期限：</w:t>
      </w:r>
      <w:r>
        <w:rPr>
          <w:rFonts w:hint="eastAsia" w:ascii="宋体" w:hAnsi="宋体" w:eastAsia="宋体" w:cs="宋体"/>
          <w:color w:val="auto"/>
          <w:sz w:val="24"/>
          <w:highlight w:val="none"/>
          <w:u w:val="single"/>
        </w:rPr>
        <w:t xml:space="preserve">                                                   </w:t>
      </w:r>
    </w:p>
    <w:p>
      <w:pPr>
        <w:spacing w:line="400" w:lineRule="exact"/>
        <w:ind w:firstLine="720" w:firstLineChars="3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p>
    <w:p>
      <w:pPr>
        <w:spacing w:line="4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p>
    <w:p>
      <w:pPr>
        <w:spacing w:line="400" w:lineRule="exact"/>
        <w:ind w:firstLine="720" w:firstLineChars="3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pPr>
        <w:spacing w:line="400" w:lineRule="exact"/>
        <w:ind w:firstLine="720" w:firstLineChars="3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 xml:space="preserve">系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（竞标人名称）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r>
        <w:rPr>
          <w:rFonts w:hint="eastAsia" w:ascii="宋体" w:hAnsi="宋体" w:eastAsia="宋体" w:cs="宋体"/>
          <w:bCs/>
          <w:color w:val="auto"/>
          <w:sz w:val="24"/>
          <w:highlight w:val="none"/>
        </w:rPr>
        <w:t>。</w:t>
      </w:r>
    </w:p>
    <w:p>
      <w:pPr>
        <w:spacing w:line="400" w:lineRule="exact"/>
        <w:ind w:firstLine="240" w:firstLineChars="100"/>
        <w:rPr>
          <w:rFonts w:hint="eastAsia" w:ascii="宋体" w:hAnsi="宋体" w:eastAsia="宋体" w:cs="宋体"/>
          <w:color w:val="auto"/>
          <w:sz w:val="24"/>
          <w:highlight w:val="none"/>
        </w:rPr>
      </w:pPr>
    </w:p>
    <w:p>
      <w:pPr>
        <w:spacing w:line="4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特此证明。</w:t>
      </w:r>
    </w:p>
    <w:p>
      <w:pPr>
        <w:spacing w:line="400" w:lineRule="exact"/>
        <w:ind w:firstLine="720" w:firstLineChars="300"/>
        <w:rPr>
          <w:rFonts w:hint="eastAsia" w:ascii="宋体" w:hAnsi="宋体" w:eastAsia="宋体" w:cs="宋体"/>
          <w:bCs/>
          <w:color w:val="auto"/>
          <w:sz w:val="24"/>
          <w:highlight w:val="none"/>
        </w:rPr>
      </w:pPr>
    </w:p>
    <w:p>
      <w:pPr>
        <w:spacing w:line="400" w:lineRule="exact"/>
        <w:ind w:firstLine="720" w:firstLineChars="300"/>
        <w:rPr>
          <w:rFonts w:hint="eastAsia" w:ascii="宋体" w:hAnsi="宋体" w:eastAsia="宋体" w:cs="宋体"/>
          <w:bCs/>
          <w:color w:val="auto"/>
          <w:sz w:val="24"/>
          <w:highlight w:val="none"/>
        </w:rPr>
      </w:pPr>
    </w:p>
    <w:p>
      <w:pPr>
        <w:spacing w:line="400" w:lineRule="exact"/>
        <w:rPr>
          <w:rFonts w:hint="eastAsia" w:ascii="宋体" w:hAnsi="宋体" w:eastAsia="宋体" w:cs="宋体"/>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2616835</wp:posOffset>
                </wp:positionH>
                <wp:positionV relativeFrom="paragraph">
                  <wp:posOffset>156210</wp:posOffset>
                </wp:positionV>
                <wp:extent cx="2696210" cy="1781175"/>
                <wp:effectExtent l="4445" t="4445" r="23495" b="5080"/>
                <wp:wrapNone/>
                <wp:docPr id="2" name="文本框 2"/>
                <wp:cNvGraphicFramePr/>
                <a:graphic xmlns:a="http://schemas.openxmlformats.org/drawingml/2006/main">
                  <a:graphicData uri="http://schemas.microsoft.com/office/word/2010/wordprocessingShape">
                    <wps:wsp>
                      <wps:cNvSpPr txBox="1"/>
                      <wps:spPr>
                        <a:xfrm>
                          <a:off x="0" y="0"/>
                          <a:ext cx="2696210" cy="17811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r>
                              <w:rPr>
                                <w:rFonts w:hint="eastAsia"/>
                              </w:rPr>
                              <w:t xml:space="preserve">         附法人身份证复印件反面</w:t>
                            </w:r>
                          </w:p>
                        </w:txbxContent>
                      </wps:txbx>
                      <wps:bodyPr upright="1"/>
                    </wps:wsp>
                  </a:graphicData>
                </a:graphic>
              </wp:anchor>
            </w:drawing>
          </mc:Choice>
          <mc:Fallback>
            <w:pict>
              <v:shape id="_x0000_s1026" o:spid="_x0000_s1026" o:spt="202" type="#_x0000_t202" style="position:absolute;left:0pt;margin-left:206.05pt;margin-top:12.3pt;height:140.25pt;width:212.3pt;z-index:251661312;mso-width-relative:page;mso-height-relative:page;" fillcolor="#FFFFFF" filled="t" stroked="t" coordsize="21600,21600" o:gfxdata="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LgoFdoAAAAKAQAADwAAAAAAAAABACAA&#10;AAAiAAAAZHJzL2Rvd25yZXYueG1sUEsBAhQAFAAAAAgAh07iQGBE36ILAgAANwQAAA4AAAAAAAAA&#10;AQAgAAAAKQEAAGRycy9lMm9Eb2MueG1sUEsFBgAAAAAGAAYAWQEAAKYFAAAAAA==&#10;">
                <v:fill on="t" focussize="0,0"/>
                <v:stroke color="#000000" joinstyle="miter"/>
                <v:imagedata o:title=""/>
                <o:lock v:ext="edit" aspectratio="f"/>
                <v:textbox>
                  <w:txbxContent>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r>
                        <w:rPr>
                          <w:rFonts w:hint="eastAsia"/>
                        </w:rPr>
                        <w:t xml:space="preserve">         附法人身份证复印件反面</w:t>
                      </w: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-231140</wp:posOffset>
                </wp:positionH>
                <wp:positionV relativeFrom="paragraph">
                  <wp:posOffset>146685</wp:posOffset>
                </wp:positionV>
                <wp:extent cx="2618740" cy="1790700"/>
                <wp:effectExtent l="4445" t="4445" r="5715" b="14605"/>
                <wp:wrapNone/>
                <wp:docPr id="3" name="文本框 3"/>
                <wp:cNvGraphicFramePr/>
                <a:graphic xmlns:a="http://schemas.openxmlformats.org/drawingml/2006/main">
                  <a:graphicData uri="http://schemas.microsoft.com/office/word/2010/wordprocessingShape">
                    <wps:wsp>
                      <wps:cNvSpPr txBox="1"/>
                      <wps:spPr>
                        <a:xfrm>
                          <a:off x="0" y="0"/>
                          <a:ext cx="2618740" cy="1790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r>
                              <w:rPr>
                                <w:rFonts w:hint="eastAsia"/>
                              </w:rPr>
                              <w:t xml:space="preserve">        附法人身份证复印件正面</w:t>
                            </w:r>
                          </w:p>
                        </w:txbxContent>
                      </wps:txbx>
                      <wps:bodyPr upright="1"/>
                    </wps:wsp>
                  </a:graphicData>
                </a:graphic>
              </wp:anchor>
            </w:drawing>
          </mc:Choice>
          <mc:Fallback>
            <w:pict>
              <v:shape id="_x0000_s1026" o:spid="_x0000_s1026" o:spt="202" type="#_x0000_t202" style="position:absolute;left:0pt;margin-left:-18.2pt;margin-top:11.55pt;height:141pt;width:206.2pt;z-index:251659264;mso-width-relative:page;mso-height-relative:page;" fillcolor="#FFFFFF" filled="t" stroked="t" coordsize="21600,21600" o:gfxdata="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JyUdtkAAAAKAQAADwAAAAAAAAAB&#10;ACAAAAAiAAAAZHJzL2Rvd25yZXYueG1sUEsBAhQAFAAAAAgAh07iQFccVC4PAgAANwQAAA4AAAAA&#10;AAAAAQAgAAAAKAEAAGRycy9lMm9Eb2MueG1sUEsFBgAAAAAGAAYAWQEAAKkFAAAAAA==&#10;">
                <v:fill on="t" focussize="0,0"/>
                <v:stroke color="#000000" joinstyle="miter"/>
                <v:imagedata o:title=""/>
                <o:lock v:ext="edit" aspectratio="f"/>
                <v:textbox>
                  <w:txbxContent>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r>
                        <w:rPr>
                          <w:rFonts w:hint="eastAsia"/>
                        </w:rPr>
                        <w:t xml:space="preserve">        附法人身份证复印件正面</w:t>
                      </w:r>
                    </w:p>
                  </w:txbxContent>
                </v:textbox>
              </v:shape>
            </w:pict>
          </mc:Fallback>
        </mc:AlternateContent>
      </w:r>
    </w:p>
    <w:p>
      <w:pPr>
        <w:spacing w:line="400" w:lineRule="exact"/>
        <w:rPr>
          <w:rFonts w:hint="eastAsia" w:ascii="宋体" w:hAnsi="宋体" w:eastAsia="宋体" w:cs="宋体"/>
          <w:bCs/>
          <w:color w:val="auto"/>
          <w:sz w:val="24"/>
          <w:highlight w:val="none"/>
        </w:rPr>
      </w:pPr>
    </w:p>
    <w:p>
      <w:pPr>
        <w:spacing w:line="400" w:lineRule="exact"/>
        <w:rPr>
          <w:rFonts w:hint="eastAsia" w:ascii="宋体" w:hAnsi="宋体" w:eastAsia="宋体" w:cs="宋体"/>
          <w:bCs/>
          <w:color w:val="auto"/>
          <w:sz w:val="24"/>
          <w:highlight w:val="none"/>
        </w:rPr>
      </w:pPr>
    </w:p>
    <w:p>
      <w:pPr>
        <w:spacing w:line="400" w:lineRule="exact"/>
        <w:rPr>
          <w:rFonts w:hint="eastAsia" w:ascii="宋体" w:hAnsi="宋体" w:eastAsia="宋体" w:cs="宋体"/>
          <w:bCs/>
          <w:color w:val="auto"/>
          <w:sz w:val="24"/>
          <w:highlight w:val="none"/>
        </w:rPr>
      </w:pPr>
    </w:p>
    <w:p>
      <w:pPr>
        <w:wordWrap w:val="0"/>
        <w:spacing w:line="40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400" w:lineRule="exact"/>
        <w:jc w:val="right"/>
        <w:rPr>
          <w:rFonts w:hint="eastAsia" w:ascii="宋体" w:hAnsi="宋体" w:eastAsia="宋体" w:cs="宋体"/>
          <w:color w:val="auto"/>
          <w:sz w:val="24"/>
          <w:highlight w:val="none"/>
        </w:rPr>
      </w:pPr>
    </w:p>
    <w:p>
      <w:pPr>
        <w:spacing w:line="400" w:lineRule="exact"/>
        <w:jc w:val="right"/>
        <w:rPr>
          <w:rFonts w:hint="eastAsia" w:ascii="宋体" w:hAnsi="宋体" w:eastAsia="宋体" w:cs="宋体"/>
          <w:color w:val="auto"/>
          <w:sz w:val="24"/>
          <w:highlight w:val="none"/>
        </w:rPr>
      </w:pPr>
    </w:p>
    <w:p>
      <w:pPr>
        <w:spacing w:line="400" w:lineRule="exact"/>
        <w:jc w:val="right"/>
        <w:rPr>
          <w:rFonts w:hint="eastAsia" w:ascii="宋体" w:hAnsi="宋体" w:eastAsia="宋体" w:cs="宋体"/>
          <w:color w:val="auto"/>
          <w:sz w:val="24"/>
          <w:highlight w:val="none"/>
        </w:rPr>
      </w:pPr>
    </w:p>
    <w:p>
      <w:pPr>
        <w:spacing w:line="400" w:lineRule="exact"/>
        <w:jc w:val="right"/>
        <w:rPr>
          <w:rFonts w:hint="eastAsia" w:ascii="宋体" w:hAnsi="宋体" w:eastAsia="宋体" w:cs="宋体"/>
          <w:color w:val="auto"/>
          <w:sz w:val="24"/>
          <w:highlight w:val="none"/>
        </w:rPr>
      </w:pPr>
    </w:p>
    <w:p>
      <w:pPr>
        <w:spacing w:line="360" w:lineRule="auto"/>
        <w:ind w:right="480"/>
        <w:rPr>
          <w:rFonts w:hint="eastAsia" w:ascii="宋体" w:hAnsi="宋体" w:eastAsia="宋体" w:cs="宋体"/>
          <w:color w:val="auto"/>
          <w:sz w:val="24"/>
          <w:highlight w:val="none"/>
          <w:lang w:eastAsia="zh-CN"/>
        </w:rPr>
      </w:pPr>
    </w:p>
    <w:p>
      <w:pPr>
        <w:pStyle w:val="26"/>
        <w:snapToGrid w:val="0"/>
        <w:ind w:firstLine="480" w:firstLineChars="200"/>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竞标人名称(公章)：</w:t>
      </w:r>
      <w:r>
        <w:rPr>
          <w:rFonts w:hint="eastAsia" w:ascii="宋体" w:hAnsi="宋体" w:eastAsia="宋体" w:cs="宋体"/>
          <w:color w:val="auto"/>
          <w:sz w:val="24"/>
          <w:highlight w:val="none"/>
          <w:u w:val="single"/>
        </w:rPr>
        <w:t xml:space="preserve">                    </w:t>
      </w:r>
    </w:p>
    <w:p>
      <w:pPr>
        <w:pStyle w:val="26"/>
        <w:snapToGrid w:val="0"/>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26"/>
        <w:snapToGrid w:val="0"/>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法定代表人（签</w:t>
      </w:r>
      <w:r>
        <w:rPr>
          <w:rFonts w:hint="eastAsia" w:ascii="宋体" w:hAnsi="宋体" w:eastAsia="宋体" w:cs="宋体"/>
          <w:color w:val="auto"/>
          <w:sz w:val="24"/>
          <w:highlight w:val="none"/>
          <w:lang w:eastAsia="zh-CN"/>
        </w:rPr>
        <w:t>字</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40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日   期： </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26"/>
        <w:snapToGrid w:val="0"/>
        <w:spacing w:line="360" w:lineRule="atLeast"/>
        <w:outlineLvl w:val="1"/>
        <w:rPr>
          <w:rFonts w:hint="eastAsia" w:ascii="宋体" w:hAnsi="宋体" w:eastAsia="宋体" w:cs="宋体"/>
          <w:b/>
          <w:color w:val="auto"/>
          <w:kern w:val="2"/>
          <w:sz w:val="24"/>
          <w:highlight w:val="none"/>
        </w:rPr>
      </w:pPr>
      <w:r>
        <w:rPr>
          <w:rFonts w:hint="eastAsia" w:ascii="宋体" w:hAnsi="宋体" w:eastAsia="宋体" w:cs="宋体"/>
          <w:b/>
          <w:color w:val="auto"/>
          <w:sz w:val="21"/>
          <w:szCs w:val="21"/>
          <w:highlight w:val="none"/>
        </w:rPr>
        <w:br w:type="page"/>
      </w:r>
      <w:bookmarkStart w:id="267" w:name="_Toc31619"/>
      <w:bookmarkStart w:id="268" w:name="_Toc23683"/>
      <w:bookmarkStart w:id="269" w:name="_Toc21605"/>
      <w:r>
        <w:rPr>
          <w:rFonts w:hint="eastAsia" w:ascii="宋体" w:hAnsi="宋体" w:eastAsia="宋体" w:cs="宋体"/>
          <w:b/>
          <w:color w:val="auto"/>
          <w:kern w:val="2"/>
          <w:sz w:val="24"/>
          <w:highlight w:val="none"/>
        </w:rPr>
        <w:t>附件4.</w:t>
      </w:r>
      <w:bookmarkEnd w:id="267"/>
      <w:bookmarkEnd w:id="268"/>
    </w:p>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法定代表人授权委托书</w:t>
      </w:r>
      <w:bookmarkEnd w:id="269"/>
    </w:p>
    <w:p>
      <w:pPr>
        <w:pStyle w:val="26"/>
        <w:snapToGrid w:val="0"/>
        <w:spacing w:line="360" w:lineRule="atLeast"/>
        <w:ind w:firstLine="855"/>
        <w:jc w:val="center"/>
        <w:rPr>
          <w:rFonts w:hint="eastAsia" w:ascii="宋体" w:hAnsi="宋体" w:eastAsia="宋体" w:cs="宋体"/>
          <w:b/>
          <w:color w:val="auto"/>
          <w:sz w:val="21"/>
          <w:szCs w:val="21"/>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（竞标人名称）                  </w:t>
      </w:r>
      <w:r>
        <w:rPr>
          <w:rFonts w:hint="eastAsia" w:ascii="宋体" w:hAnsi="宋体" w:eastAsia="宋体" w:cs="宋体"/>
          <w:color w:val="auto"/>
          <w:sz w:val="24"/>
          <w:highlight w:val="none"/>
        </w:rPr>
        <w:t>的法定代表人（单位负责人），现授权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为我方代理人参加</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lang w:eastAsia="zh-CN"/>
        </w:rPr>
        <w:t>的竞争性谈判</w:t>
      </w:r>
      <w:r>
        <w:rPr>
          <w:rFonts w:hint="eastAsia" w:ascii="宋体" w:hAnsi="宋体" w:eastAsia="宋体" w:cs="宋体"/>
          <w:color w:val="auto"/>
          <w:sz w:val="24"/>
          <w:highlight w:val="none"/>
        </w:rPr>
        <w:t>，并以我方名义签署、澄清确认、递交、撤回、修改采购招标项目竞标文件、签订合同和处理有关事宜，其法律后果由我方承担。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授权代理人无转委托权。特此委托。</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u w:val="thick"/>
        </w:rPr>
      </w:pPr>
      <w:r>
        <w:rPr>
          <w:rFonts w:hint="eastAsia" w:ascii="宋体" w:hAnsi="宋体" w:eastAsia="宋体" w:cs="宋体"/>
          <w:color w:val="auto"/>
          <w:sz w:val="24"/>
          <w:highlight w:val="none"/>
        </w:rPr>
        <w:t>投标单位名称（盖章）：</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法定代表人（签</w:t>
      </w:r>
      <w:r>
        <w:rPr>
          <w:rFonts w:hint="eastAsia" w:ascii="宋体" w:hAnsi="宋体" w:eastAsia="宋体" w:cs="宋体"/>
          <w:color w:val="auto"/>
          <w:sz w:val="24"/>
          <w:highlight w:val="none"/>
          <w:lang w:val="en-US" w:eastAsia="zh-CN"/>
        </w:rPr>
        <w:t>字</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授权代理人（签</w:t>
      </w:r>
      <w:r>
        <w:rPr>
          <w:rFonts w:hint="eastAsia" w:ascii="宋体" w:hAnsi="宋体" w:eastAsia="宋体" w:cs="宋体"/>
          <w:color w:val="auto"/>
          <w:sz w:val="24"/>
          <w:highlight w:val="none"/>
          <w:lang w:val="en-US" w:eastAsia="zh-CN"/>
        </w:rPr>
        <w:t>字</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授权代理人身份证号：</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rPr>
        <w:t xml:space="preserve">年   月   日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3022600</wp:posOffset>
                </wp:positionH>
                <wp:positionV relativeFrom="paragraph">
                  <wp:posOffset>116840</wp:posOffset>
                </wp:positionV>
                <wp:extent cx="2902585" cy="1649730"/>
                <wp:effectExtent l="4445" t="4445" r="7620" b="22225"/>
                <wp:wrapNone/>
                <wp:docPr id="4" name="文本框 4"/>
                <wp:cNvGraphicFramePr/>
                <a:graphic xmlns:a="http://schemas.openxmlformats.org/drawingml/2006/main">
                  <a:graphicData uri="http://schemas.microsoft.com/office/word/2010/wordprocessingShape">
                    <wps:wsp>
                      <wps:cNvSpPr txBox="1"/>
                      <wps:spPr>
                        <a:xfrm>
                          <a:off x="0" y="0"/>
                          <a:ext cx="2902585" cy="16497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附</w:t>
                            </w:r>
                            <w:r>
                              <w:rPr>
                                <w:rFonts w:hint="eastAsia" w:ascii="宋体" w:hAnsi="宋体"/>
                                <w:szCs w:val="21"/>
                              </w:rPr>
                              <w:t>法定代表人</w:t>
                            </w:r>
                            <w:r>
                              <w:rPr>
                                <w:rFonts w:hint="eastAsia"/>
                              </w:rPr>
                              <w:t>身份证复印件反面</w:t>
                            </w:r>
                          </w:p>
                        </w:txbxContent>
                      </wps:txbx>
                      <wps:bodyPr upright="1"/>
                    </wps:wsp>
                  </a:graphicData>
                </a:graphic>
              </wp:anchor>
            </w:drawing>
          </mc:Choice>
          <mc:Fallback>
            <w:pict>
              <v:shape id="_x0000_s1026" o:spid="_x0000_s1026" o:spt="202" type="#_x0000_t202" style="position:absolute;left:0pt;margin-left:238pt;margin-top:9.2pt;height:129.9pt;width:228.55pt;z-index:251662336;mso-width-relative:page;mso-height-relative:page;" fillcolor="#FFFFFF" filled="t" stroked="t" coordsize="21600,21600" o:gfxdata="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xya+P2QAAAAoBAAAPAAAAAAAAAAEA&#10;IAAAACIAAABkcnMvZG93bnJldi54bWxQSwECFAAUAAAACACHTuJAA+RIeQ4CAAA3BAAADgAAAAAA&#10;AAABACAAAAAoAQAAZHJzL2Uyb0RvYy54bWxQSwUGAAAAAAYABgBZAQAAqAU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附</w:t>
                      </w:r>
                      <w:r>
                        <w:rPr>
                          <w:rFonts w:hint="eastAsia" w:ascii="宋体" w:hAnsi="宋体"/>
                          <w:szCs w:val="21"/>
                        </w:rPr>
                        <w:t>法定代表人</w:t>
                      </w:r>
                      <w:r>
                        <w:rPr>
                          <w:rFonts w:hint="eastAsia"/>
                        </w:rPr>
                        <w:t>身份证复印件反面</w:t>
                      </w: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-103505</wp:posOffset>
                </wp:positionH>
                <wp:positionV relativeFrom="paragraph">
                  <wp:posOffset>109855</wp:posOffset>
                </wp:positionV>
                <wp:extent cx="2761615" cy="1656080"/>
                <wp:effectExtent l="4445" t="4445" r="15240" b="15875"/>
                <wp:wrapNone/>
                <wp:docPr id="5" name="文本框 5"/>
                <wp:cNvGraphicFramePr/>
                <a:graphic xmlns:a="http://schemas.openxmlformats.org/drawingml/2006/main">
                  <a:graphicData uri="http://schemas.microsoft.com/office/word/2010/wordprocessingShape">
                    <wps:wsp>
                      <wps:cNvSpPr txBox="1"/>
                      <wps:spPr>
                        <a:xfrm>
                          <a:off x="0" y="0"/>
                          <a:ext cx="2761615" cy="1656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附</w:t>
                            </w:r>
                            <w:r>
                              <w:rPr>
                                <w:rFonts w:hint="eastAsia" w:ascii="宋体" w:hAnsi="宋体"/>
                                <w:szCs w:val="21"/>
                              </w:rPr>
                              <w:t>法定代表人</w:t>
                            </w:r>
                            <w:r>
                              <w:rPr>
                                <w:rFonts w:hint="eastAsia"/>
                              </w:rPr>
                              <w:t>身份证复印件正面</w:t>
                            </w:r>
                          </w:p>
                        </w:txbxContent>
                      </wps:txbx>
                      <wps:bodyPr upright="1"/>
                    </wps:wsp>
                  </a:graphicData>
                </a:graphic>
              </wp:anchor>
            </w:drawing>
          </mc:Choice>
          <mc:Fallback>
            <w:pict>
              <v:shape id="_x0000_s1026" o:spid="_x0000_s1026" o:spt="202" type="#_x0000_t202" style="position:absolute;left:0pt;margin-left:-8.15pt;margin-top:8.65pt;height:130.4pt;width:217.45pt;z-index:251660288;mso-width-relative:page;mso-height-relative:page;" fillcolor="#FFFFFF" filled="t" stroked="t" coordsize="21600,21600" o:gfxdata="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ubZ52gAAAAoBAAAPAAAAAAAAAAEA&#10;IAAAACIAAABkcnMvZG93bnJldi54bWxQSwECFAAUAAAACACHTuJA62FMrA0CAAA3BAAADgAAAAAA&#10;AAABACAAAAApAQAAZHJzL2Uyb0RvYy54bWxQSwUGAAAAAAYABgBZAQAAqAU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附</w:t>
                      </w:r>
                      <w:r>
                        <w:rPr>
                          <w:rFonts w:hint="eastAsia" w:ascii="宋体" w:hAnsi="宋体"/>
                          <w:szCs w:val="21"/>
                        </w:rPr>
                        <w:t>法定代表人</w:t>
                      </w:r>
                      <w:r>
                        <w:rPr>
                          <w:rFonts w:hint="eastAsia"/>
                        </w:rPr>
                        <w:t>身份证复印件正面</w:t>
                      </w:r>
                    </w:p>
                  </w:txbxContent>
                </v:textbox>
              </v:shape>
            </w:pict>
          </mc:Fallback>
        </mc:AlternateConten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2990215</wp:posOffset>
                </wp:positionH>
                <wp:positionV relativeFrom="paragraph">
                  <wp:posOffset>240665</wp:posOffset>
                </wp:positionV>
                <wp:extent cx="2972435" cy="1779905"/>
                <wp:effectExtent l="4445" t="4445" r="13970" b="6350"/>
                <wp:wrapNone/>
                <wp:docPr id="6" name="文本框 6"/>
                <wp:cNvGraphicFramePr/>
                <a:graphic xmlns:a="http://schemas.openxmlformats.org/drawingml/2006/main">
                  <a:graphicData uri="http://schemas.microsoft.com/office/word/2010/wordprocessingShape">
                    <wps:wsp>
                      <wps:cNvSpPr txBox="1"/>
                      <wps:spPr>
                        <a:xfrm>
                          <a:off x="0" y="0"/>
                          <a:ext cx="2972435" cy="1779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附委托人身份证复印件反面</w:t>
                            </w:r>
                          </w:p>
                        </w:txbxContent>
                      </wps:txbx>
                      <wps:bodyPr upright="1"/>
                    </wps:wsp>
                  </a:graphicData>
                </a:graphic>
              </wp:anchor>
            </w:drawing>
          </mc:Choice>
          <mc:Fallback>
            <w:pict>
              <v:shape id="_x0000_s1026" o:spid="_x0000_s1026" o:spt="202" type="#_x0000_t202" style="position:absolute;left:0pt;margin-left:235.45pt;margin-top:18.95pt;height:140.15pt;width:234.05pt;z-index:251664384;mso-width-relative:page;mso-height-relative:page;" fillcolor="#FFFFFF" filled="t" stroked="t" coordsize="21600,21600" o:gfxdata="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2+EZt2QAAAAoBAAAPAAAAAAAAAAEAIAAA&#10;ACIAAABkcnMvZG93bnJldi54bWxQSwECFAAUAAAACACHTuJA3ZozzAsCAAA3BAAADgAAAAAAAAAB&#10;ACAAAAAoAQAAZHJzL2Uyb0RvYy54bWxQSwUGAAAAAAYABgBZAQAApQU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附委托人身份证复印件反面</w:t>
                      </w: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-98425</wp:posOffset>
                </wp:positionH>
                <wp:positionV relativeFrom="paragraph">
                  <wp:posOffset>229870</wp:posOffset>
                </wp:positionV>
                <wp:extent cx="2761615" cy="1775460"/>
                <wp:effectExtent l="4445" t="5080" r="15240" b="10160"/>
                <wp:wrapNone/>
                <wp:docPr id="7" name="文本框 7"/>
                <wp:cNvGraphicFramePr/>
                <a:graphic xmlns:a="http://schemas.openxmlformats.org/drawingml/2006/main">
                  <a:graphicData uri="http://schemas.microsoft.com/office/word/2010/wordprocessingShape">
                    <wps:wsp>
                      <wps:cNvSpPr txBox="1"/>
                      <wps:spPr>
                        <a:xfrm>
                          <a:off x="0" y="0"/>
                          <a:ext cx="2761615" cy="17754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附委托人身份证复印件正面</w:t>
                            </w:r>
                          </w:p>
                        </w:txbxContent>
                      </wps:txbx>
                      <wps:bodyPr upright="1"/>
                    </wps:wsp>
                  </a:graphicData>
                </a:graphic>
              </wp:anchor>
            </w:drawing>
          </mc:Choice>
          <mc:Fallback>
            <w:pict>
              <v:shape id="_x0000_s1026" o:spid="_x0000_s1026" o:spt="202" type="#_x0000_t202" style="position:absolute;left:0pt;margin-left:-7.75pt;margin-top:18.1pt;height:139.8pt;width:217.45pt;z-index:251663360;mso-width-relative:page;mso-height-relative:page;" fillcolor="#FFFFFF" filled="t" stroked="t" coordsize="21600,21600" o:gfxdata="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AzHv/2gAAAAoBAAAPAAAAAAAAAAEA&#10;IAAAACIAAABkcnMvZG93bnJldi54bWxQSwECFAAUAAAACACHTuJAvkVJWQ0CAAA3BAAADgAAAAAA&#10;AAABACAAAAApAQAAZHJzL2Uyb0RvYy54bWxQSwUGAAAAAAYABgBZAQAAqAU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附委托人身份证复印件正面</w:t>
                      </w:r>
                    </w:p>
                  </w:txbxContent>
                </v:textbox>
              </v:shape>
            </w:pict>
          </mc:Fallback>
        </mc:AlternateConten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spacing w:line="500" w:lineRule="exact"/>
        <w:outlineLvl w:val="1"/>
        <w:rPr>
          <w:rFonts w:hint="eastAsia" w:ascii="宋体" w:hAnsi="宋体" w:eastAsia="宋体" w:cs="宋体"/>
          <w:b/>
          <w:color w:val="auto"/>
          <w:kern w:val="2"/>
          <w:sz w:val="24"/>
          <w:highlight w:val="none"/>
          <w:lang w:eastAsia="zh-CN"/>
        </w:rPr>
      </w:pPr>
      <w:bookmarkStart w:id="270" w:name="_Toc1487"/>
      <w:bookmarkStart w:id="271" w:name="_Toc20537"/>
      <w:r>
        <w:rPr>
          <w:rFonts w:hint="eastAsia" w:ascii="宋体" w:hAnsi="宋体" w:eastAsia="宋体" w:cs="宋体"/>
          <w:b/>
          <w:color w:val="auto"/>
          <w:kern w:val="2"/>
          <w:sz w:val="24"/>
          <w:highlight w:val="none"/>
          <w:lang w:eastAsia="zh-CN"/>
        </w:rPr>
        <w:t>附件</w:t>
      </w:r>
      <w:r>
        <w:rPr>
          <w:rFonts w:hint="eastAsia" w:ascii="宋体" w:hAnsi="宋体" w:eastAsia="宋体" w:cs="宋体"/>
          <w:b/>
          <w:color w:val="auto"/>
          <w:kern w:val="2"/>
          <w:sz w:val="24"/>
          <w:highlight w:val="none"/>
          <w:lang w:val="en-US" w:eastAsia="zh-CN"/>
        </w:rPr>
        <w:t>5</w:t>
      </w:r>
      <w:r>
        <w:rPr>
          <w:rFonts w:hint="eastAsia" w:ascii="宋体" w:hAnsi="宋体" w:eastAsia="宋体" w:cs="宋体"/>
          <w:b/>
          <w:color w:val="auto"/>
          <w:kern w:val="2"/>
          <w:sz w:val="24"/>
          <w:highlight w:val="none"/>
          <w:lang w:eastAsia="zh-CN"/>
        </w:rPr>
        <w:t>：</w:t>
      </w:r>
      <w:bookmarkEnd w:id="248"/>
      <w:bookmarkEnd w:id="249"/>
      <w:bookmarkEnd w:id="250"/>
      <w:bookmarkEnd w:id="251"/>
      <w:bookmarkEnd w:id="252"/>
      <w:bookmarkEnd w:id="253"/>
      <w:bookmarkEnd w:id="270"/>
      <w:bookmarkEnd w:id="271"/>
    </w:p>
    <w:p>
      <w:pPr>
        <w:spacing w:line="480" w:lineRule="auto"/>
        <w:rPr>
          <w:rFonts w:hint="eastAsia" w:ascii="宋体" w:hAnsi="宋体" w:eastAsia="宋体" w:cs="宋体"/>
          <w:b/>
          <w:color w:val="auto"/>
          <w:sz w:val="24"/>
          <w:highlight w:val="none"/>
        </w:rPr>
      </w:pPr>
      <w:r>
        <w:rPr>
          <w:rFonts w:hint="eastAsia" w:ascii="宋体" w:hAnsi="宋体" w:eastAsia="宋体" w:cs="宋体"/>
          <w:b/>
          <w:color w:val="auto"/>
          <w:highlight w:val="none"/>
        </w:rPr>
        <w:t xml:space="preserve">                </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eastAsia="zh-CN"/>
        </w:rPr>
        <w:t xml:space="preserve">                  </w:t>
      </w:r>
      <w:r>
        <w:rPr>
          <w:rFonts w:hint="eastAsia" w:ascii="宋体" w:hAnsi="宋体" w:eastAsia="宋体" w:cs="宋体"/>
          <w:b/>
          <w:color w:val="auto"/>
          <w:sz w:val="24"/>
          <w:highlight w:val="none"/>
        </w:rPr>
        <w:t>竞标人基本情况表</w:t>
      </w:r>
    </w:p>
    <w:tbl>
      <w:tblPr>
        <w:tblStyle w:val="12"/>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043"/>
        <w:gridCol w:w="291"/>
        <w:gridCol w:w="1114"/>
        <w:gridCol w:w="936"/>
        <w:gridCol w:w="557"/>
        <w:gridCol w:w="1449"/>
        <w:gridCol w:w="303"/>
        <w:gridCol w:w="823"/>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113" w:type="dxa"/>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竞标人名称</w:t>
            </w:r>
          </w:p>
        </w:tc>
        <w:tc>
          <w:tcPr>
            <w:tcW w:w="8166" w:type="dxa"/>
            <w:gridSpan w:val="9"/>
            <w:noWrap w:val="0"/>
            <w:vAlign w:val="center"/>
          </w:tcPr>
          <w:p>
            <w:pPr>
              <w:jc w:val="center"/>
              <w:rPr>
                <w:rFonts w:hint="eastAsia" w:ascii="宋体" w:hAnsi="宋体" w:eastAsia="宋体" w:cs="宋体"/>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113" w:type="dxa"/>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注册地址</w:t>
            </w:r>
          </w:p>
        </w:tc>
        <w:tc>
          <w:tcPr>
            <w:tcW w:w="3941" w:type="dxa"/>
            <w:gridSpan w:val="5"/>
            <w:noWrap w:val="0"/>
            <w:vAlign w:val="center"/>
          </w:tcPr>
          <w:p>
            <w:pPr>
              <w:jc w:val="center"/>
              <w:rPr>
                <w:rFonts w:hint="eastAsia" w:ascii="宋体" w:hAnsi="宋体" w:eastAsia="宋体" w:cs="宋体"/>
                <w:color w:val="auto"/>
                <w:sz w:val="24"/>
                <w:szCs w:val="21"/>
                <w:highlight w:val="none"/>
              </w:rPr>
            </w:pPr>
          </w:p>
        </w:tc>
        <w:tc>
          <w:tcPr>
            <w:tcW w:w="1449" w:type="dxa"/>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邮政编码</w:t>
            </w:r>
          </w:p>
        </w:tc>
        <w:tc>
          <w:tcPr>
            <w:tcW w:w="2776" w:type="dxa"/>
            <w:gridSpan w:val="3"/>
            <w:noWrap w:val="0"/>
            <w:vAlign w:val="center"/>
          </w:tcPr>
          <w:p>
            <w:pPr>
              <w:jc w:val="center"/>
              <w:rPr>
                <w:rFonts w:hint="eastAsia" w:ascii="宋体" w:hAnsi="宋体" w:eastAsia="宋体" w:cs="宋体"/>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113" w:type="dxa"/>
            <w:vMerge w:val="restart"/>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联系方式</w:t>
            </w:r>
          </w:p>
        </w:tc>
        <w:tc>
          <w:tcPr>
            <w:tcW w:w="1334" w:type="dxa"/>
            <w:gridSpan w:val="2"/>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联系人</w:t>
            </w:r>
          </w:p>
        </w:tc>
        <w:tc>
          <w:tcPr>
            <w:tcW w:w="2607" w:type="dxa"/>
            <w:gridSpan w:val="3"/>
            <w:noWrap w:val="0"/>
            <w:vAlign w:val="center"/>
          </w:tcPr>
          <w:p>
            <w:pPr>
              <w:jc w:val="center"/>
              <w:rPr>
                <w:rFonts w:hint="eastAsia" w:ascii="宋体" w:hAnsi="宋体" w:eastAsia="宋体" w:cs="宋体"/>
                <w:color w:val="auto"/>
                <w:sz w:val="24"/>
                <w:szCs w:val="21"/>
                <w:highlight w:val="none"/>
              </w:rPr>
            </w:pPr>
          </w:p>
        </w:tc>
        <w:tc>
          <w:tcPr>
            <w:tcW w:w="1449" w:type="dxa"/>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  话</w:t>
            </w:r>
          </w:p>
        </w:tc>
        <w:tc>
          <w:tcPr>
            <w:tcW w:w="2776" w:type="dxa"/>
            <w:gridSpan w:val="3"/>
            <w:noWrap w:val="0"/>
            <w:vAlign w:val="center"/>
          </w:tcPr>
          <w:p>
            <w:pPr>
              <w:jc w:val="center"/>
              <w:rPr>
                <w:rFonts w:hint="eastAsia" w:ascii="宋体" w:hAnsi="宋体" w:eastAsia="宋体" w:cs="宋体"/>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113" w:type="dxa"/>
            <w:vMerge w:val="continue"/>
            <w:noWrap w:val="0"/>
            <w:vAlign w:val="center"/>
          </w:tcPr>
          <w:p>
            <w:pPr>
              <w:jc w:val="center"/>
              <w:rPr>
                <w:rFonts w:hint="eastAsia" w:ascii="宋体" w:hAnsi="宋体" w:eastAsia="宋体" w:cs="宋体"/>
                <w:color w:val="auto"/>
                <w:sz w:val="24"/>
                <w:szCs w:val="21"/>
                <w:highlight w:val="none"/>
              </w:rPr>
            </w:pPr>
          </w:p>
        </w:tc>
        <w:tc>
          <w:tcPr>
            <w:tcW w:w="1334" w:type="dxa"/>
            <w:gridSpan w:val="2"/>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传  真</w:t>
            </w:r>
          </w:p>
        </w:tc>
        <w:tc>
          <w:tcPr>
            <w:tcW w:w="2607" w:type="dxa"/>
            <w:gridSpan w:val="3"/>
            <w:noWrap w:val="0"/>
            <w:vAlign w:val="center"/>
          </w:tcPr>
          <w:p>
            <w:pPr>
              <w:jc w:val="center"/>
              <w:rPr>
                <w:rFonts w:hint="eastAsia" w:ascii="宋体" w:hAnsi="宋体" w:eastAsia="宋体" w:cs="宋体"/>
                <w:color w:val="auto"/>
                <w:sz w:val="24"/>
                <w:szCs w:val="21"/>
                <w:highlight w:val="none"/>
              </w:rPr>
            </w:pPr>
          </w:p>
        </w:tc>
        <w:tc>
          <w:tcPr>
            <w:tcW w:w="1449" w:type="dxa"/>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网  址</w:t>
            </w:r>
          </w:p>
        </w:tc>
        <w:tc>
          <w:tcPr>
            <w:tcW w:w="2776" w:type="dxa"/>
            <w:gridSpan w:val="3"/>
            <w:noWrap w:val="0"/>
            <w:vAlign w:val="center"/>
          </w:tcPr>
          <w:p>
            <w:pPr>
              <w:jc w:val="center"/>
              <w:rPr>
                <w:rFonts w:hint="eastAsia" w:ascii="宋体" w:hAnsi="宋体" w:eastAsia="宋体" w:cs="宋体"/>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113" w:type="dxa"/>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组织结构</w:t>
            </w:r>
          </w:p>
        </w:tc>
        <w:tc>
          <w:tcPr>
            <w:tcW w:w="8166" w:type="dxa"/>
            <w:gridSpan w:val="9"/>
            <w:noWrap w:val="0"/>
            <w:vAlign w:val="center"/>
          </w:tcPr>
          <w:p>
            <w:pPr>
              <w:jc w:val="center"/>
              <w:rPr>
                <w:rFonts w:hint="eastAsia" w:ascii="宋体" w:hAnsi="宋体" w:eastAsia="宋体" w:cs="宋体"/>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113" w:type="dxa"/>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法定代表人</w:t>
            </w:r>
          </w:p>
        </w:tc>
        <w:tc>
          <w:tcPr>
            <w:tcW w:w="1043" w:type="dxa"/>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姓名</w:t>
            </w:r>
          </w:p>
        </w:tc>
        <w:tc>
          <w:tcPr>
            <w:tcW w:w="1405" w:type="dxa"/>
            <w:gridSpan w:val="2"/>
            <w:noWrap w:val="0"/>
            <w:vAlign w:val="center"/>
          </w:tcPr>
          <w:p>
            <w:pPr>
              <w:jc w:val="center"/>
              <w:rPr>
                <w:rFonts w:hint="eastAsia" w:ascii="宋体" w:hAnsi="宋体" w:eastAsia="宋体" w:cs="宋体"/>
                <w:color w:val="auto"/>
                <w:sz w:val="24"/>
                <w:szCs w:val="21"/>
                <w:highlight w:val="none"/>
              </w:rPr>
            </w:pPr>
          </w:p>
        </w:tc>
        <w:tc>
          <w:tcPr>
            <w:tcW w:w="1493" w:type="dxa"/>
            <w:gridSpan w:val="2"/>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技术职称</w:t>
            </w:r>
          </w:p>
        </w:tc>
        <w:tc>
          <w:tcPr>
            <w:tcW w:w="1752" w:type="dxa"/>
            <w:gridSpan w:val="2"/>
            <w:noWrap w:val="0"/>
            <w:vAlign w:val="center"/>
          </w:tcPr>
          <w:p>
            <w:pPr>
              <w:jc w:val="center"/>
              <w:rPr>
                <w:rFonts w:hint="eastAsia" w:ascii="宋体" w:hAnsi="宋体" w:eastAsia="宋体" w:cs="宋体"/>
                <w:color w:val="auto"/>
                <w:sz w:val="24"/>
                <w:szCs w:val="21"/>
                <w:highlight w:val="none"/>
              </w:rPr>
            </w:pPr>
          </w:p>
        </w:tc>
        <w:tc>
          <w:tcPr>
            <w:tcW w:w="823" w:type="dxa"/>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电话</w:t>
            </w:r>
          </w:p>
        </w:tc>
        <w:tc>
          <w:tcPr>
            <w:tcW w:w="1650" w:type="dxa"/>
            <w:noWrap w:val="0"/>
            <w:vAlign w:val="center"/>
          </w:tcPr>
          <w:p>
            <w:pPr>
              <w:jc w:val="center"/>
              <w:rPr>
                <w:rFonts w:hint="eastAsia" w:ascii="宋体" w:hAnsi="宋体" w:eastAsia="宋体" w:cs="宋体"/>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113" w:type="dxa"/>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技术负责人</w:t>
            </w:r>
          </w:p>
        </w:tc>
        <w:tc>
          <w:tcPr>
            <w:tcW w:w="1043" w:type="dxa"/>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姓名</w:t>
            </w:r>
          </w:p>
        </w:tc>
        <w:tc>
          <w:tcPr>
            <w:tcW w:w="1405" w:type="dxa"/>
            <w:gridSpan w:val="2"/>
            <w:noWrap w:val="0"/>
            <w:vAlign w:val="center"/>
          </w:tcPr>
          <w:p>
            <w:pPr>
              <w:jc w:val="center"/>
              <w:rPr>
                <w:rFonts w:hint="eastAsia" w:ascii="宋体" w:hAnsi="宋体" w:eastAsia="宋体" w:cs="宋体"/>
                <w:color w:val="auto"/>
                <w:sz w:val="24"/>
                <w:szCs w:val="21"/>
                <w:highlight w:val="none"/>
              </w:rPr>
            </w:pPr>
          </w:p>
        </w:tc>
        <w:tc>
          <w:tcPr>
            <w:tcW w:w="1493" w:type="dxa"/>
            <w:gridSpan w:val="2"/>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技术职称</w:t>
            </w:r>
          </w:p>
        </w:tc>
        <w:tc>
          <w:tcPr>
            <w:tcW w:w="1752" w:type="dxa"/>
            <w:gridSpan w:val="2"/>
            <w:noWrap w:val="0"/>
            <w:vAlign w:val="center"/>
          </w:tcPr>
          <w:p>
            <w:pPr>
              <w:jc w:val="center"/>
              <w:rPr>
                <w:rFonts w:hint="eastAsia" w:ascii="宋体" w:hAnsi="宋体" w:eastAsia="宋体" w:cs="宋体"/>
                <w:color w:val="auto"/>
                <w:sz w:val="24"/>
                <w:szCs w:val="21"/>
                <w:highlight w:val="none"/>
              </w:rPr>
            </w:pPr>
          </w:p>
        </w:tc>
        <w:tc>
          <w:tcPr>
            <w:tcW w:w="823" w:type="dxa"/>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电话</w:t>
            </w:r>
          </w:p>
        </w:tc>
        <w:tc>
          <w:tcPr>
            <w:tcW w:w="1650" w:type="dxa"/>
            <w:noWrap w:val="0"/>
            <w:vAlign w:val="center"/>
          </w:tcPr>
          <w:p>
            <w:pPr>
              <w:jc w:val="center"/>
              <w:rPr>
                <w:rFonts w:hint="eastAsia" w:ascii="宋体" w:hAnsi="宋体" w:eastAsia="宋体" w:cs="宋体"/>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113" w:type="dxa"/>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成立时间</w:t>
            </w:r>
          </w:p>
        </w:tc>
        <w:tc>
          <w:tcPr>
            <w:tcW w:w="2448" w:type="dxa"/>
            <w:gridSpan w:val="3"/>
            <w:noWrap w:val="0"/>
            <w:vAlign w:val="center"/>
          </w:tcPr>
          <w:p>
            <w:pPr>
              <w:jc w:val="center"/>
              <w:rPr>
                <w:rFonts w:hint="eastAsia" w:ascii="宋体" w:hAnsi="宋体" w:eastAsia="宋体" w:cs="宋体"/>
                <w:color w:val="auto"/>
                <w:sz w:val="24"/>
                <w:szCs w:val="21"/>
                <w:highlight w:val="none"/>
              </w:rPr>
            </w:pPr>
          </w:p>
        </w:tc>
        <w:tc>
          <w:tcPr>
            <w:tcW w:w="5718" w:type="dxa"/>
            <w:gridSpan w:val="6"/>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113" w:type="dxa"/>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企业资质等级</w:t>
            </w:r>
          </w:p>
        </w:tc>
        <w:tc>
          <w:tcPr>
            <w:tcW w:w="2448" w:type="dxa"/>
            <w:gridSpan w:val="3"/>
            <w:noWrap w:val="0"/>
            <w:vAlign w:val="center"/>
          </w:tcPr>
          <w:p>
            <w:pPr>
              <w:jc w:val="center"/>
              <w:rPr>
                <w:rFonts w:hint="eastAsia" w:ascii="宋体" w:hAnsi="宋体" w:eastAsia="宋体" w:cs="宋体"/>
                <w:color w:val="auto"/>
                <w:sz w:val="24"/>
                <w:szCs w:val="21"/>
                <w:highlight w:val="none"/>
              </w:rPr>
            </w:pPr>
          </w:p>
        </w:tc>
        <w:tc>
          <w:tcPr>
            <w:tcW w:w="936" w:type="dxa"/>
            <w:vMerge w:val="restart"/>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其中</w:t>
            </w:r>
          </w:p>
        </w:tc>
        <w:tc>
          <w:tcPr>
            <w:tcW w:w="2309" w:type="dxa"/>
            <w:gridSpan w:val="3"/>
            <w:vMerge w:val="restart"/>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项目经理</w:t>
            </w:r>
          </w:p>
        </w:tc>
        <w:tc>
          <w:tcPr>
            <w:tcW w:w="2473" w:type="dxa"/>
            <w:gridSpan w:val="2"/>
            <w:vMerge w:val="restart"/>
            <w:noWrap w:val="0"/>
            <w:vAlign w:val="center"/>
          </w:tcPr>
          <w:p>
            <w:pPr>
              <w:jc w:val="center"/>
              <w:rPr>
                <w:rFonts w:hint="eastAsia" w:ascii="宋体" w:hAnsi="宋体" w:eastAsia="宋体" w:cs="宋体"/>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113" w:type="dxa"/>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营业执照号</w:t>
            </w:r>
          </w:p>
        </w:tc>
        <w:tc>
          <w:tcPr>
            <w:tcW w:w="2448" w:type="dxa"/>
            <w:gridSpan w:val="3"/>
            <w:noWrap w:val="0"/>
            <w:vAlign w:val="center"/>
          </w:tcPr>
          <w:p>
            <w:pPr>
              <w:jc w:val="center"/>
              <w:rPr>
                <w:rFonts w:hint="eastAsia" w:ascii="宋体" w:hAnsi="宋体" w:eastAsia="宋体" w:cs="宋体"/>
                <w:color w:val="auto"/>
                <w:sz w:val="24"/>
                <w:szCs w:val="21"/>
                <w:highlight w:val="none"/>
              </w:rPr>
            </w:pPr>
          </w:p>
        </w:tc>
        <w:tc>
          <w:tcPr>
            <w:tcW w:w="936" w:type="dxa"/>
            <w:vMerge w:val="continue"/>
            <w:noWrap w:val="0"/>
            <w:vAlign w:val="center"/>
          </w:tcPr>
          <w:p>
            <w:pPr>
              <w:jc w:val="center"/>
              <w:rPr>
                <w:rFonts w:hint="eastAsia" w:ascii="宋体" w:hAnsi="宋体" w:eastAsia="宋体" w:cs="宋体"/>
                <w:color w:val="auto"/>
                <w:sz w:val="24"/>
                <w:szCs w:val="21"/>
                <w:highlight w:val="none"/>
              </w:rPr>
            </w:pPr>
          </w:p>
        </w:tc>
        <w:tc>
          <w:tcPr>
            <w:tcW w:w="2309" w:type="dxa"/>
            <w:gridSpan w:val="3"/>
            <w:vMerge w:val="continue"/>
            <w:noWrap w:val="0"/>
            <w:vAlign w:val="center"/>
          </w:tcPr>
          <w:p>
            <w:pPr>
              <w:jc w:val="center"/>
              <w:rPr>
                <w:rFonts w:hint="eastAsia" w:ascii="宋体" w:hAnsi="宋体" w:eastAsia="宋体" w:cs="宋体"/>
                <w:color w:val="auto"/>
                <w:sz w:val="24"/>
                <w:szCs w:val="21"/>
                <w:highlight w:val="none"/>
              </w:rPr>
            </w:pPr>
          </w:p>
        </w:tc>
        <w:tc>
          <w:tcPr>
            <w:tcW w:w="2473" w:type="dxa"/>
            <w:gridSpan w:val="2"/>
            <w:vMerge w:val="continue"/>
            <w:noWrap w:val="0"/>
            <w:vAlign w:val="center"/>
          </w:tcPr>
          <w:p>
            <w:pPr>
              <w:jc w:val="center"/>
              <w:rPr>
                <w:rFonts w:hint="eastAsia" w:ascii="宋体" w:hAnsi="宋体" w:eastAsia="宋体" w:cs="宋体"/>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113" w:type="dxa"/>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注册资金</w:t>
            </w:r>
          </w:p>
        </w:tc>
        <w:tc>
          <w:tcPr>
            <w:tcW w:w="2448" w:type="dxa"/>
            <w:gridSpan w:val="3"/>
            <w:noWrap w:val="0"/>
            <w:vAlign w:val="center"/>
          </w:tcPr>
          <w:p>
            <w:pPr>
              <w:jc w:val="center"/>
              <w:rPr>
                <w:rFonts w:hint="eastAsia" w:ascii="宋体" w:hAnsi="宋体" w:eastAsia="宋体" w:cs="宋体"/>
                <w:color w:val="auto"/>
                <w:sz w:val="24"/>
                <w:szCs w:val="21"/>
                <w:highlight w:val="none"/>
              </w:rPr>
            </w:pPr>
          </w:p>
        </w:tc>
        <w:tc>
          <w:tcPr>
            <w:tcW w:w="936" w:type="dxa"/>
            <w:vMerge w:val="continue"/>
            <w:noWrap w:val="0"/>
            <w:vAlign w:val="center"/>
          </w:tcPr>
          <w:p>
            <w:pPr>
              <w:jc w:val="center"/>
              <w:rPr>
                <w:rFonts w:hint="eastAsia" w:ascii="宋体" w:hAnsi="宋体" w:eastAsia="宋体" w:cs="宋体"/>
                <w:color w:val="auto"/>
                <w:sz w:val="24"/>
                <w:szCs w:val="21"/>
                <w:highlight w:val="none"/>
              </w:rPr>
            </w:pPr>
          </w:p>
        </w:tc>
        <w:tc>
          <w:tcPr>
            <w:tcW w:w="2309" w:type="dxa"/>
            <w:gridSpan w:val="3"/>
            <w:vMerge w:val="restart"/>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技  工</w:t>
            </w:r>
          </w:p>
        </w:tc>
        <w:tc>
          <w:tcPr>
            <w:tcW w:w="2473" w:type="dxa"/>
            <w:gridSpan w:val="2"/>
            <w:vMerge w:val="restart"/>
            <w:noWrap w:val="0"/>
            <w:vAlign w:val="center"/>
          </w:tcPr>
          <w:p>
            <w:pPr>
              <w:jc w:val="center"/>
              <w:rPr>
                <w:rFonts w:hint="eastAsia" w:ascii="宋体" w:hAnsi="宋体" w:eastAsia="宋体" w:cs="宋体"/>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113" w:type="dxa"/>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开户银行</w:t>
            </w:r>
          </w:p>
        </w:tc>
        <w:tc>
          <w:tcPr>
            <w:tcW w:w="2448" w:type="dxa"/>
            <w:gridSpan w:val="3"/>
            <w:noWrap w:val="0"/>
            <w:vAlign w:val="center"/>
          </w:tcPr>
          <w:p>
            <w:pPr>
              <w:jc w:val="center"/>
              <w:rPr>
                <w:rFonts w:hint="eastAsia" w:ascii="宋体" w:hAnsi="宋体" w:eastAsia="宋体" w:cs="宋体"/>
                <w:color w:val="auto"/>
                <w:sz w:val="24"/>
                <w:szCs w:val="21"/>
                <w:highlight w:val="none"/>
              </w:rPr>
            </w:pPr>
          </w:p>
        </w:tc>
        <w:tc>
          <w:tcPr>
            <w:tcW w:w="936" w:type="dxa"/>
            <w:vMerge w:val="continue"/>
            <w:noWrap w:val="0"/>
            <w:vAlign w:val="center"/>
          </w:tcPr>
          <w:p>
            <w:pPr>
              <w:jc w:val="center"/>
              <w:rPr>
                <w:rFonts w:hint="eastAsia" w:ascii="宋体" w:hAnsi="宋体" w:eastAsia="宋体" w:cs="宋体"/>
                <w:color w:val="auto"/>
                <w:sz w:val="24"/>
                <w:szCs w:val="21"/>
                <w:highlight w:val="none"/>
              </w:rPr>
            </w:pPr>
          </w:p>
        </w:tc>
        <w:tc>
          <w:tcPr>
            <w:tcW w:w="2309" w:type="dxa"/>
            <w:gridSpan w:val="3"/>
            <w:vMerge w:val="continue"/>
            <w:noWrap w:val="0"/>
            <w:vAlign w:val="center"/>
          </w:tcPr>
          <w:p>
            <w:pPr>
              <w:jc w:val="center"/>
              <w:rPr>
                <w:rFonts w:hint="eastAsia" w:ascii="宋体" w:hAnsi="宋体" w:eastAsia="宋体" w:cs="宋体"/>
                <w:color w:val="auto"/>
                <w:sz w:val="24"/>
                <w:szCs w:val="21"/>
                <w:highlight w:val="none"/>
              </w:rPr>
            </w:pPr>
          </w:p>
        </w:tc>
        <w:tc>
          <w:tcPr>
            <w:tcW w:w="2473" w:type="dxa"/>
            <w:gridSpan w:val="2"/>
            <w:vMerge w:val="continue"/>
            <w:noWrap w:val="0"/>
            <w:vAlign w:val="center"/>
          </w:tcPr>
          <w:p>
            <w:pPr>
              <w:jc w:val="center"/>
              <w:rPr>
                <w:rFonts w:hint="eastAsia" w:ascii="宋体" w:hAnsi="宋体" w:eastAsia="宋体" w:cs="宋体"/>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113" w:type="dxa"/>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账号</w:t>
            </w:r>
          </w:p>
        </w:tc>
        <w:tc>
          <w:tcPr>
            <w:tcW w:w="2448" w:type="dxa"/>
            <w:gridSpan w:val="3"/>
            <w:noWrap w:val="0"/>
            <w:vAlign w:val="center"/>
          </w:tcPr>
          <w:p>
            <w:pPr>
              <w:jc w:val="center"/>
              <w:rPr>
                <w:rFonts w:hint="eastAsia" w:ascii="宋体" w:hAnsi="宋体" w:eastAsia="宋体" w:cs="宋体"/>
                <w:color w:val="auto"/>
                <w:sz w:val="24"/>
                <w:szCs w:val="21"/>
                <w:highlight w:val="none"/>
              </w:rPr>
            </w:pPr>
          </w:p>
        </w:tc>
        <w:tc>
          <w:tcPr>
            <w:tcW w:w="936" w:type="dxa"/>
            <w:vMerge w:val="continue"/>
            <w:noWrap w:val="0"/>
            <w:vAlign w:val="center"/>
          </w:tcPr>
          <w:p>
            <w:pPr>
              <w:jc w:val="center"/>
              <w:rPr>
                <w:rFonts w:hint="eastAsia" w:ascii="宋体" w:hAnsi="宋体" w:eastAsia="宋体" w:cs="宋体"/>
                <w:color w:val="auto"/>
                <w:sz w:val="24"/>
                <w:szCs w:val="21"/>
                <w:highlight w:val="none"/>
              </w:rPr>
            </w:pPr>
          </w:p>
        </w:tc>
        <w:tc>
          <w:tcPr>
            <w:tcW w:w="2309" w:type="dxa"/>
            <w:gridSpan w:val="3"/>
            <w:noWrap w:val="0"/>
            <w:vAlign w:val="center"/>
          </w:tcPr>
          <w:p>
            <w:pPr>
              <w:jc w:val="center"/>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其他人员</w:t>
            </w:r>
          </w:p>
        </w:tc>
        <w:tc>
          <w:tcPr>
            <w:tcW w:w="2473" w:type="dxa"/>
            <w:gridSpan w:val="2"/>
            <w:noWrap w:val="0"/>
            <w:vAlign w:val="center"/>
          </w:tcPr>
          <w:p>
            <w:pPr>
              <w:jc w:val="center"/>
              <w:rPr>
                <w:rFonts w:hint="eastAsia" w:ascii="宋体" w:hAnsi="宋体" w:eastAsia="宋体" w:cs="宋体"/>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13" w:type="dxa"/>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经营范围</w:t>
            </w:r>
          </w:p>
        </w:tc>
        <w:tc>
          <w:tcPr>
            <w:tcW w:w="8166" w:type="dxa"/>
            <w:gridSpan w:val="9"/>
            <w:noWrap w:val="0"/>
            <w:vAlign w:val="center"/>
          </w:tcPr>
          <w:p>
            <w:pPr>
              <w:jc w:val="center"/>
              <w:rPr>
                <w:rFonts w:hint="eastAsia" w:ascii="宋体" w:hAnsi="宋体" w:eastAsia="宋体" w:cs="宋体"/>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jc w:val="center"/>
        </w:trPr>
        <w:tc>
          <w:tcPr>
            <w:tcW w:w="2113" w:type="dxa"/>
            <w:noWrap w:val="0"/>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备注</w:t>
            </w:r>
          </w:p>
        </w:tc>
        <w:tc>
          <w:tcPr>
            <w:tcW w:w="8166" w:type="dxa"/>
            <w:gridSpan w:val="9"/>
            <w:noWrap w:val="0"/>
            <w:vAlign w:val="center"/>
          </w:tcPr>
          <w:p>
            <w:pPr>
              <w:jc w:val="center"/>
              <w:rPr>
                <w:rFonts w:hint="eastAsia" w:ascii="宋体" w:hAnsi="宋体" w:eastAsia="宋体" w:cs="宋体"/>
                <w:color w:val="auto"/>
                <w:sz w:val="24"/>
                <w:szCs w:val="21"/>
                <w:highlight w:val="none"/>
              </w:rPr>
            </w:pPr>
          </w:p>
        </w:tc>
      </w:tr>
    </w:tbl>
    <w:p>
      <w:pPr>
        <w:rPr>
          <w:rFonts w:hint="eastAsia" w:ascii="宋体" w:hAnsi="宋体" w:eastAsia="宋体" w:cs="宋体"/>
          <w:color w:val="auto"/>
          <w:highlight w:val="none"/>
        </w:rPr>
      </w:pPr>
    </w:p>
    <w:bookmarkEnd w:id="254"/>
    <w:bookmarkEnd w:id="255"/>
    <w:bookmarkEnd w:id="256"/>
    <w:bookmarkEnd w:id="257"/>
    <w:bookmarkEnd w:id="258"/>
    <w:bookmarkEnd w:id="259"/>
    <w:bookmarkEnd w:id="260"/>
    <w:bookmarkEnd w:id="261"/>
    <w:bookmarkEnd w:id="262"/>
    <w:bookmarkEnd w:id="263"/>
    <w:bookmarkEnd w:id="264"/>
    <w:p>
      <w:pPr>
        <w:spacing w:line="500" w:lineRule="exact"/>
        <w:outlineLvl w:val="1"/>
        <w:rPr>
          <w:rFonts w:hint="eastAsia" w:ascii="宋体" w:hAnsi="宋体" w:eastAsia="宋体" w:cs="宋体"/>
          <w:b/>
          <w:color w:val="auto"/>
          <w:kern w:val="2"/>
          <w:sz w:val="24"/>
          <w:highlight w:val="none"/>
          <w:lang w:eastAsia="zh-CN"/>
        </w:rPr>
      </w:pPr>
      <w:bookmarkStart w:id="272" w:name="_Toc4536"/>
      <w:bookmarkStart w:id="273" w:name="_Toc15793"/>
      <w:r>
        <w:rPr>
          <w:rFonts w:hint="eastAsia" w:ascii="宋体" w:hAnsi="宋体" w:eastAsia="宋体" w:cs="宋体"/>
          <w:b/>
          <w:color w:val="auto"/>
          <w:kern w:val="2"/>
          <w:sz w:val="24"/>
          <w:highlight w:val="none"/>
          <w:lang w:eastAsia="zh-CN"/>
        </w:rPr>
        <w:t>附件</w:t>
      </w:r>
      <w:r>
        <w:rPr>
          <w:rFonts w:hint="eastAsia" w:ascii="宋体" w:hAnsi="宋体" w:eastAsia="宋体" w:cs="宋体"/>
          <w:b/>
          <w:color w:val="auto"/>
          <w:kern w:val="2"/>
          <w:sz w:val="24"/>
          <w:highlight w:val="none"/>
          <w:lang w:val="en-US" w:eastAsia="zh-CN"/>
        </w:rPr>
        <w:t>6</w:t>
      </w:r>
      <w:r>
        <w:rPr>
          <w:rFonts w:hint="eastAsia" w:ascii="宋体" w:hAnsi="宋体" w:eastAsia="宋体" w:cs="宋体"/>
          <w:b/>
          <w:color w:val="auto"/>
          <w:kern w:val="2"/>
          <w:sz w:val="24"/>
          <w:highlight w:val="none"/>
          <w:lang w:eastAsia="zh-CN"/>
        </w:rPr>
        <w:t>：</w:t>
      </w:r>
    </w:p>
    <w:p>
      <w:pPr>
        <w:keepNext w:val="0"/>
        <w:keepLines w:val="0"/>
        <w:widowControl/>
        <w:suppressLineNumbers w:val="0"/>
        <w:jc w:val="center"/>
        <w:rPr>
          <w:rFonts w:hint="eastAsia" w:ascii="宋体" w:hAnsi="宋体" w:eastAsia="宋体" w:cs="宋体"/>
          <w:color w:val="auto"/>
          <w:highlight w:val="none"/>
        </w:rPr>
      </w:pPr>
      <w:r>
        <w:rPr>
          <w:rFonts w:hint="eastAsia" w:ascii="宋体" w:hAnsi="宋体" w:eastAsia="宋体" w:cs="宋体"/>
          <w:b/>
          <w:color w:val="auto"/>
          <w:kern w:val="0"/>
          <w:sz w:val="36"/>
          <w:szCs w:val="36"/>
          <w:highlight w:val="none"/>
          <w:lang w:val="en-US" w:eastAsia="zh-CN" w:bidi="ar"/>
        </w:rPr>
        <w:t>中小企业声明函</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kern w:val="0"/>
          <w:sz w:val="24"/>
          <w:szCs w:val="24"/>
          <w:highlight w:val="none"/>
          <w:lang w:val="en-US" w:eastAsia="zh-CN" w:bidi="ar"/>
        </w:rPr>
        <w:t>本公司（联合</w:t>
      </w:r>
      <w:r>
        <w:rPr>
          <w:rFonts w:hint="eastAsia" w:ascii="宋体" w:hAnsi="宋体" w:eastAsia="宋体" w:cs="宋体"/>
          <w:i w:val="0"/>
          <w:iCs w:val="0"/>
          <w:color w:val="auto"/>
          <w:kern w:val="0"/>
          <w:sz w:val="24"/>
          <w:szCs w:val="24"/>
          <w:highlight w:val="none"/>
          <w:lang w:val="en-US" w:eastAsia="zh-CN" w:bidi="ar"/>
        </w:rPr>
        <w:t>体）郑重声明，根据《政府采购促进中小企业发展管理办法》（财库﹝2020﹞46号）的规定，本公司（联合体）参加</w:t>
      </w:r>
      <w:r>
        <w:rPr>
          <w:rFonts w:hint="eastAsia" w:ascii="宋体" w:hAnsi="宋体" w:eastAsia="宋体" w:cs="宋体"/>
          <w:i w:val="0"/>
          <w:iCs w:val="0"/>
          <w:color w:val="auto"/>
          <w:kern w:val="0"/>
          <w:sz w:val="24"/>
          <w:szCs w:val="24"/>
          <w:highlight w:val="none"/>
          <w:u w:val="single"/>
          <w:lang w:val="en-US" w:eastAsia="zh-CN" w:bidi="ar"/>
        </w:rPr>
        <w:t xml:space="preserve">  （单位名称）  </w:t>
      </w:r>
      <w:r>
        <w:rPr>
          <w:rFonts w:hint="eastAsia" w:ascii="宋体" w:hAnsi="宋体" w:eastAsia="宋体" w:cs="宋体"/>
          <w:i w:val="0"/>
          <w:iCs w:val="0"/>
          <w:color w:val="auto"/>
          <w:kern w:val="0"/>
          <w:sz w:val="24"/>
          <w:szCs w:val="24"/>
          <w:highlight w:val="none"/>
          <w:lang w:val="en-US" w:eastAsia="zh-CN" w:bidi="ar"/>
        </w:rPr>
        <w:t>的</w:t>
      </w:r>
      <w:r>
        <w:rPr>
          <w:rFonts w:hint="eastAsia" w:ascii="宋体" w:hAnsi="宋体" w:eastAsia="宋体" w:cs="宋体"/>
          <w:i w:val="0"/>
          <w:iCs w:val="0"/>
          <w:color w:val="auto"/>
          <w:kern w:val="0"/>
          <w:sz w:val="24"/>
          <w:szCs w:val="24"/>
          <w:highlight w:val="none"/>
          <w:u w:val="single"/>
          <w:lang w:val="en-US" w:eastAsia="zh-CN" w:bidi="ar"/>
        </w:rPr>
        <w:t xml:space="preserve">  （项目名称）  </w:t>
      </w:r>
      <w:r>
        <w:rPr>
          <w:rFonts w:hint="eastAsia" w:ascii="宋体" w:hAnsi="宋体" w:eastAsia="宋体" w:cs="宋体"/>
          <w:i w:val="0"/>
          <w:iCs w:val="0"/>
          <w:color w:val="auto"/>
          <w:kern w:val="0"/>
          <w:sz w:val="24"/>
          <w:szCs w:val="24"/>
          <w:highlight w:val="none"/>
          <w:lang w:val="en-US" w:eastAsia="zh-CN" w:bidi="ar"/>
        </w:rPr>
        <w:t xml:space="preserve">采购活动，提供的货物全部由符合政策要求的中小企业制造。相关企业（含联合体中的中小企业、签订分包意向协议的中小企业）的具体情况如下： </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single"/>
          <w:lang w:val="en-US" w:eastAsia="zh-CN" w:bidi="ar"/>
        </w:rPr>
        <w:t xml:space="preserve"> （标的名称）  </w:t>
      </w:r>
      <w:r>
        <w:rPr>
          <w:rFonts w:hint="eastAsia" w:ascii="宋体" w:hAnsi="宋体" w:eastAsia="宋体" w:cs="宋体"/>
          <w:i w:val="0"/>
          <w:iCs w:val="0"/>
          <w:color w:val="auto"/>
          <w:kern w:val="0"/>
          <w:sz w:val="24"/>
          <w:szCs w:val="24"/>
          <w:highlight w:val="none"/>
          <w:lang w:val="en-US" w:eastAsia="zh-CN" w:bidi="ar"/>
        </w:rPr>
        <w:t>，属于</w:t>
      </w:r>
      <w:r>
        <w:rPr>
          <w:rFonts w:hint="eastAsia" w:ascii="宋体" w:hAnsi="宋体" w:eastAsia="宋体" w:cs="宋体"/>
          <w:i w:val="0"/>
          <w:iCs w:val="0"/>
          <w:color w:val="auto"/>
          <w:kern w:val="0"/>
          <w:sz w:val="24"/>
          <w:szCs w:val="24"/>
          <w:highlight w:val="none"/>
          <w:u w:val="single"/>
          <w:lang w:val="en-US" w:eastAsia="zh-CN" w:bidi="ar"/>
        </w:rPr>
        <w:t xml:space="preserve">  （采购文件中明确的所属行业） </w:t>
      </w:r>
      <w:r>
        <w:rPr>
          <w:rFonts w:hint="eastAsia" w:ascii="宋体" w:hAnsi="宋体" w:eastAsia="宋体" w:cs="宋体"/>
          <w:i w:val="0"/>
          <w:iCs w:val="0"/>
          <w:color w:val="auto"/>
          <w:kern w:val="0"/>
          <w:sz w:val="24"/>
          <w:szCs w:val="24"/>
          <w:highlight w:val="none"/>
          <w:lang w:val="en-US" w:eastAsia="zh-CN" w:bidi="ar"/>
        </w:rPr>
        <w:t>行业；制造商为</w:t>
      </w:r>
      <w:r>
        <w:rPr>
          <w:rFonts w:hint="eastAsia" w:ascii="宋体" w:hAnsi="宋体" w:eastAsia="宋体" w:cs="宋体"/>
          <w:i w:val="0"/>
          <w:iCs w:val="0"/>
          <w:color w:val="auto"/>
          <w:kern w:val="0"/>
          <w:sz w:val="24"/>
          <w:szCs w:val="24"/>
          <w:highlight w:val="none"/>
          <w:u w:val="single"/>
          <w:lang w:val="en-US" w:eastAsia="zh-CN" w:bidi="ar"/>
        </w:rPr>
        <w:t xml:space="preserve">  （企业名称）  </w:t>
      </w:r>
      <w:r>
        <w:rPr>
          <w:rFonts w:hint="eastAsia" w:ascii="宋体" w:hAnsi="宋体" w:eastAsia="宋体" w:cs="宋体"/>
          <w:i w:val="0"/>
          <w:iCs w:val="0"/>
          <w:color w:val="auto"/>
          <w:kern w:val="0"/>
          <w:sz w:val="24"/>
          <w:szCs w:val="24"/>
          <w:highlight w:val="none"/>
          <w:lang w:val="en-US" w:eastAsia="zh-CN" w:bidi="ar"/>
        </w:rPr>
        <w:t>，从业人员</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人，营业收入为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万元，资产总额为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w:t>
      </w:r>
      <w:r>
        <w:rPr>
          <w:rFonts w:hint="eastAsia" w:ascii="宋体" w:hAnsi="宋体" w:eastAsia="宋体" w:cs="宋体"/>
          <w:i w:val="0"/>
          <w:iCs w:val="0"/>
          <w:color w:val="auto"/>
          <w:kern w:val="0"/>
          <w:sz w:val="24"/>
          <w:szCs w:val="24"/>
          <w:highlight w:val="none"/>
          <w:vertAlign w:val="superscript"/>
          <w:lang w:val="en-US" w:eastAsia="zh-CN" w:bidi="ar"/>
        </w:rPr>
        <w:t>1</w:t>
      </w:r>
      <w:r>
        <w:rPr>
          <w:rFonts w:hint="eastAsia" w:ascii="宋体" w:hAnsi="宋体" w:eastAsia="宋体" w:cs="宋体"/>
          <w:i w:val="0"/>
          <w:iCs w:val="0"/>
          <w:color w:val="auto"/>
          <w:kern w:val="0"/>
          <w:sz w:val="24"/>
          <w:szCs w:val="24"/>
          <w:highlight w:val="none"/>
          <w:lang w:val="en-US" w:eastAsia="zh-CN" w:bidi="ar"/>
        </w:rPr>
        <w:t>，属于</w:t>
      </w:r>
      <w:r>
        <w:rPr>
          <w:rFonts w:hint="eastAsia" w:ascii="宋体" w:hAnsi="宋体" w:eastAsia="宋体" w:cs="宋体"/>
          <w:i w:val="0"/>
          <w:iCs w:val="0"/>
          <w:color w:val="auto"/>
          <w:kern w:val="0"/>
          <w:sz w:val="24"/>
          <w:szCs w:val="24"/>
          <w:highlight w:val="none"/>
          <w:u w:val="single"/>
          <w:lang w:val="en-US" w:eastAsia="zh-CN" w:bidi="ar"/>
        </w:rPr>
        <w:t>（中型企业、小型企业、微型企业）</w:t>
      </w:r>
      <w:r>
        <w:rPr>
          <w:rFonts w:hint="eastAsia" w:ascii="宋体" w:hAnsi="宋体" w:eastAsia="宋体" w:cs="宋体"/>
          <w:i w:val="0"/>
          <w:iCs w:val="0"/>
          <w:color w:val="auto"/>
          <w:kern w:val="0"/>
          <w:sz w:val="24"/>
          <w:szCs w:val="24"/>
          <w:highlight w:val="none"/>
          <w:lang w:val="en-US" w:eastAsia="zh-CN" w:bidi="ar"/>
        </w:rPr>
        <w:t xml:space="preserve">； </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single"/>
          <w:lang w:val="en-US" w:eastAsia="zh-CN" w:bidi="ar"/>
        </w:rPr>
        <w:t xml:space="preserve"> （标的名称）  </w:t>
      </w:r>
      <w:r>
        <w:rPr>
          <w:rFonts w:hint="eastAsia" w:ascii="宋体" w:hAnsi="宋体" w:eastAsia="宋体" w:cs="宋体"/>
          <w:i w:val="0"/>
          <w:iCs w:val="0"/>
          <w:color w:val="auto"/>
          <w:kern w:val="0"/>
          <w:sz w:val="24"/>
          <w:szCs w:val="24"/>
          <w:highlight w:val="none"/>
          <w:lang w:val="en-US" w:eastAsia="zh-CN" w:bidi="ar"/>
        </w:rPr>
        <w:t>，属于</w:t>
      </w:r>
      <w:r>
        <w:rPr>
          <w:rFonts w:hint="eastAsia" w:ascii="宋体" w:hAnsi="宋体" w:eastAsia="宋体" w:cs="宋体"/>
          <w:i w:val="0"/>
          <w:iCs w:val="0"/>
          <w:color w:val="auto"/>
          <w:kern w:val="0"/>
          <w:sz w:val="24"/>
          <w:szCs w:val="24"/>
          <w:highlight w:val="none"/>
          <w:u w:val="single"/>
          <w:lang w:val="en-US" w:eastAsia="zh-CN" w:bidi="ar"/>
        </w:rPr>
        <w:t xml:space="preserve">  （采购文件中明确的所属行业） </w:t>
      </w:r>
      <w:r>
        <w:rPr>
          <w:rFonts w:hint="eastAsia" w:ascii="宋体" w:hAnsi="宋体" w:eastAsia="宋体" w:cs="宋体"/>
          <w:i w:val="0"/>
          <w:iCs w:val="0"/>
          <w:color w:val="auto"/>
          <w:kern w:val="0"/>
          <w:sz w:val="24"/>
          <w:szCs w:val="24"/>
          <w:highlight w:val="none"/>
          <w:lang w:val="en-US" w:eastAsia="zh-CN" w:bidi="ar"/>
        </w:rPr>
        <w:t>行业；制造商为</w:t>
      </w:r>
      <w:r>
        <w:rPr>
          <w:rFonts w:hint="eastAsia" w:ascii="宋体" w:hAnsi="宋体" w:eastAsia="宋体" w:cs="宋体"/>
          <w:i w:val="0"/>
          <w:iCs w:val="0"/>
          <w:color w:val="auto"/>
          <w:kern w:val="0"/>
          <w:sz w:val="24"/>
          <w:szCs w:val="24"/>
          <w:highlight w:val="none"/>
          <w:u w:val="single"/>
          <w:lang w:val="en-US" w:eastAsia="zh-CN" w:bidi="ar"/>
        </w:rPr>
        <w:t xml:space="preserve">  （企业名称）  </w:t>
      </w:r>
      <w:r>
        <w:rPr>
          <w:rFonts w:hint="eastAsia" w:ascii="宋体" w:hAnsi="宋体" w:eastAsia="宋体" w:cs="宋体"/>
          <w:i w:val="0"/>
          <w:iCs w:val="0"/>
          <w:color w:val="auto"/>
          <w:kern w:val="0"/>
          <w:sz w:val="24"/>
          <w:szCs w:val="24"/>
          <w:highlight w:val="none"/>
          <w:lang w:val="en-US" w:eastAsia="zh-CN" w:bidi="ar"/>
        </w:rPr>
        <w:t>，从业人员</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人，营业收入为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万元，资产总额为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w:t>
      </w:r>
      <w:r>
        <w:rPr>
          <w:rFonts w:hint="eastAsia" w:ascii="宋体" w:hAnsi="宋体" w:eastAsia="宋体" w:cs="宋体"/>
          <w:i w:val="0"/>
          <w:iCs w:val="0"/>
          <w:color w:val="auto"/>
          <w:kern w:val="0"/>
          <w:sz w:val="24"/>
          <w:szCs w:val="24"/>
          <w:highlight w:val="none"/>
          <w:vertAlign w:val="superscript"/>
          <w:lang w:val="en-US" w:eastAsia="zh-CN" w:bidi="ar"/>
        </w:rPr>
        <w:t>1</w:t>
      </w:r>
      <w:r>
        <w:rPr>
          <w:rFonts w:hint="eastAsia" w:ascii="宋体" w:hAnsi="宋体" w:eastAsia="宋体" w:cs="宋体"/>
          <w:i w:val="0"/>
          <w:iCs w:val="0"/>
          <w:color w:val="auto"/>
          <w:kern w:val="0"/>
          <w:sz w:val="24"/>
          <w:szCs w:val="24"/>
          <w:highlight w:val="none"/>
          <w:lang w:val="en-US" w:eastAsia="zh-CN" w:bidi="ar"/>
        </w:rPr>
        <w:t>，属于</w:t>
      </w:r>
      <w:r>
        <w:rPr>
          <w:rFonts w:hint="eastAsia" w:ascii="宋体" w:hAnsi="宋体" w:eastAsia="宋体" w:cs="宋体"/>
          <w:i w:val="0"/>
          <w:iCs w:val="0"/>
          <w:color w:val="auto"/>
          <w:kern w:val="0"/>
          <w:sz w:val="24"/>
          <w:szCs w:val="24"/>
          <w:highlight w:val="none"/>
          <w:u w:val="single"/>
          <w:lang w:val="en-US" w:eastAsia="zh-CN" w:bidi="ar"/>
        </w:rPr>
        <w:t>（中型企业、小型企业、微型企业）</w:t>
      </w:r>
      <w:r>
        <w:rPr>
          <w:rFonts w:hint="eastAsia" w:ascii="宋体" w:hAnsi="宋体" w:eastAsia="宋体" w:cs="宋体"/>
          <w:i w:val="0"/>
          <w:iCs w:val="0"/>
          <w:color w:val="auto"/>
          <w:kern w:val="0"/>
          <w:sz w:val="24"/>
          <w:szCs w:val="24"/>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200"/>
        <w:jc w:val="left"/>
        <w:textAlignment w:val="auto"/>
        <w:rPr>
          <w:rFonts w:hint="eastAsia" w:ascii="宋体" w:hAnsi="宋体" w:eastAsia="宋体" w:cs="宋体"/>
          <w:i w:val="0"/>
          <w:iCs w:val="0"/>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0" w:firstLineChars="20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0" w:firstLineChars="20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日 期： </w:t>
      </w:r>
    </w:p>
    <w:p>
      <w:pPr>
        <w:rPr>
          <w:rFonts w:hint="eastAsia" w:ascii="宋体" w:hAnsi="宋体" w:eastAsia="宋体" w:cs="宋体"/>
          <w:color w:val="auto"/>
          <w:highlight w:val="none"/>
        </w:rPr>
      </w:pPr>
    </w:p>
    <w:p>
      <w:pPr>
        <w:spacing w:line="500" w:lineRule="exact"/>
        <w:outlineLvl w:val="1"/>
        <w:rPr>
          <w:rFonts w:hint="eastAsia" w:ascii="宋体" w:hAnsi="宋体" w:eastAsia="宋体" w:cs="宋体"/>
          <w:b/>
          <w:color w:val="auto"/>
          <w:kern w:val="2"/>
          <w:sz w:val="24"/>
          <w:highlight w:val="none"/>
          <w:lang w:eastAsia="zh-CN"/>
        </w:rPr>
      </w:pPr>
    </w:p>
    <w:p>
      <w:pPr>
        <w:spacing w:line="500" w:lineRule="exact"/>
        <w:outlineLvl w:val="1"/>
        <w:rPr>
          <w:rFonts w:hint="eastAsia" w:ascii="宋体" w:hAnsi="宋体" w:eastAsia="宋体" w:cs="宋体"/>
          <w:b/>
          <w:color w:val="auto"/>
          <w:kern w:val="2"/>
          <w:sz w:val="24"/>
          <w:highlight w:val="none"/>
          <w:lang w:eastAsia="zh-CN"/>
        </w:rPr>
      </w:pPr>
    </w:p>
    <w:p>
      <w:pPr>
        <w:spacing w:line="500" w:lineRule="exact"/>
        <w:outlineLvl w:val="1"/>
        <w:rPr>
          <w:rFonts w:hint="eastAsia" w:ascii="宋体" w:hAnsi="宋体" w:eastAsia="宋体" w:cs="宋体"/>
          <w:b/>
          <w:color w:val="auto"/>
          <w:kern w:val="2"/>
          <w:sz w:val="24"/>
          <w:highlight w:val="none"/>
          <w:lang w:eastAsia="zh-CN"/>
        </w:rPr>
      </w:pPr>
    </w:p>
    <w:p>
      <w:pPr>
        <w:spacing w:line="500" w:lineRule="exact"/>
        <w:outlineLvl w:val="1"/>
        <w:rPr>
          <w:rFonts w:hint="eastAsia" w:ascii="宋体" w:hAnsi="宋体" w:eastAsia="宋体" w:cs="宋体"/>
          <w:b/>
          <w:color w:val="auto"/>
          <w:kern w:val="2"/>
          <w:sz w:val="24"/>
          <w:highlight w:val="none"/>
          <w:lang w:eastAsia="zh-CN"/>
        </w:rPr>
      </w:pPr>
    </w:p>
    <w:p>
      <w:pPr>
        <w:spacing w:line="500" w:lineRule="exact"/>
        <w:outlineLvl w:val="1"/>
        <w:rPr>
          <w:rFonts w:hint="eastAsia" w:ascii="宋体" w:hAnsi="宋体" w:eastAsia="宋体" w:cs="宋体"/>
          <w:b/>
          <w:color w:val="auto"/>
          <w:kern w:val="2"/>
          <w:sz w:val="24"/>
          <w:highlight w:val="none"/>
          <w:lang w:eastAsia="zh-CN"/>
        </w:rPr>
      </w:pPr>
    </w:p>
    <w:p>
      <w:pPr>
        <w:spacing w:line="500" w:lineRule="exact"/>
        <w:outlineLvl w:val="1"/>
        <w:rPr>
          <w:rFonts w:hint="eastAsia" w:ascii="宋体" w:hAnsi="宋体" w:eastAsia="宋体" w:cs="宋体"/>
          <w:b/>
          <w:color w:val="auto"/>
          <w:kern w:val="2"/>
          <w:sz w:val="24"/>
          <w:highlight w:val="none"/>
          <w:lang w:eastAsia="zh-CN"/>
        </w:rPr>
      </w:pPr>
    </w:p>
    <w:p>
      <w:pPr>
        <w:spacing w:line="500" w:lineRule="exact"/>
        <w:outlineLvl w:val="1"/>
        <w:rPr>
          <w:rFonts w:hint="eastAsia" w:ascii="宋体" w:hAnsi="宋体" w:eastAsia="宋体" w:cs="宋体"/>
          <w:b/>
          <w:color w:val="auto"/>
          <w:kern w:val="2"/>
          <w:sz w:val="24"/>
          <w:highlight w:val="none"/>
          <w:lang w:eastAsia="zh-CN"/>
        </w:rPr>
      </w:pPr>
    </w:p>
    <w:p>
      <w:pPr>
        <w:spacing w:line="500" w:lineRule="exact"/>
        <w:outlineLvl w:val="1"/>
        <w:rPr>
          <w:rFonts w:hint="eastAsia" w:ascii="宋体" w:hAnsi="宋体" w:eastAsia="宋体" w:cs="宋体"/>
          <w:b/>
          <w:color w:val="auto"/>
          <w:kern w:val="2"/>
          <w:sz w:val="24"/>
          <w:highlight w:val="none"/>
          <w:lang w:eastAsia="zh-CN"/>
        </w:rPr>
      </w:pPr>
    </w:p>
    <w:p>
      <w:pPr>
        <w:spacing w:line="500" w:lineRule="exact"/>
        <w:outlineLvl w:val="1"/>
        <w:rPr>
          <w:rFonts w:hint="eastAsia" w:ascii="宋体" w:hAnsi="宋体" w:eastAsia="宋体" w:cs="宋体"/>
          <w:b/>
          <w:color w:val="auto"/>
          <w:kern w:val="2"/>
          <w:sz w:val="24"/>
          <w:highlight w:val="none"/>
          <w:lang w:eastAsia="zh-CN"/>
        </w:rPr>
      </w:pPr>
      <w:r>
        <w:rPr>
          <w:rFonts w:hint="eastAsia" w:ascii="宋体" w:hAnsi="宋体" w:eastAsia="宋体" w:cs="宋体"/>
          <w:b/>
          <w:color w:val="auto"/>
          <w:kern w:val="2"/>
          <w:sz w:val="24"/>
          <w:highlight w:val="none"/>
          <w:lang w:eastAsia="zh-CN"/>
        </w:rPr>
        <w:t>附件</w:t>
      </w:r>
      <w:r>
        <w:rPr>
          <w:rFonts w:hint="eastAsia" w:ascii="宋体" w:hAnsi="宋体" w:eastAsia="宋体" w:cs="宋体"/>
          <w:b/>
          <w:color w:val="auto"/>
          <w:kern w:val="2"/>
          <w:sz w:val="24"/>
          <w:highlight w:val="none"/>
          <w:lang w:val="en-US" w:eastAsia="zh-CN"/>
        </w:rPr>
        <w:t>7</w:t>
      </w:r>
      <w:r>
        <w:rPr>
          <w:rFonts w:hint="eastAsia" w:ascii="宋体" w:hAnsi="宋体" w:eastAsia="宋体" w:cs="宋体"/>
          <w:b/>
          <w:color w:val="auto"/>
          <w:kern w:val="2"/>
          <w:sz w:val="24"/>
          <w:highlight w:val="none"/>
          <w:lang w:eastAsia="zh-CN"/>
        </w:rPr>
        <w:t>：</w:t>
      </w:r>
      <w:bookmarkEnd w:id="272"/>
      <w:bookmarkEnd w:id="273"/>
    </w:p>
    <w:p>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其他资料</w:t>
      </w:r>
    </w:p>
    <w:p>
      <w:pPr>
        <w:pStyle w:val="2"/>
        <w:rPr>
          <w:rFonts w:hint="eastAsia"/>
          <w:color w:val="auto"/>
          <w:highlight w:val="none"/>
          <w:lang w:val="en-US" w:eastAsia="zh-CN"/>
        </w:rPr>
      </w:pPr>
    </w:p>
    <w:p>
      <w:pPr>
        <w:spacing w:line="300" w:lineRule="exact"/>
        <w:ind w:firstLine="440" w:firstLineChars="200"/>
        <w:jc w:val="both"/>
        <w:rPr>
          <w:rFonts w:hint="eastAsia" w:ascii="宋体" w:hAnsi="宋体" w:eastAsia="宋体" w:cs="宋体"/>
          <w:color w:val="auto"/>
          <w:kern w:val="2"/>
          <w:sz w:val="22"/>
          <w:szCs w:val="22"/>
          <w:highlight w:val="none"/>
          <w:lang w:eastAsia="zh-CN"/>
        </w:rPr>
      </w:pPr>
    </w:p>
    <w:p>
      <w:pPr>
        <w:rPr>
          <w:color w:val="auto"/>
        </w:rPr>
      </w:pPr>
    </w:p>
    <w:sectPr>
      <w:footnotePr>
        <w:pos w:val="beneathText"/>
      </w:footnotePr>
      <w:pgSz w:w="11905" w:h="16837"/>
      <w:pgMar w:top="1134" w:right="1418" w:bottom="1134"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60101010101"/>
    <w:charset w:val="86"/>
    <w:family w:val="modern"/>
    <w:pitch w:val="default"/>
    <w:sig w:usb0="00000000" w:usb1="00000000"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体-18030">
    <w:altName w:val="宋体"/>
    <w:panose1 w:val="02010609060101010101"/>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ascii="宋体" w:hAnsi="宋体" w:cs="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ascii="宋体" w:hAnsi="宋体" w:cs="宋体"/>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rPr>
        <w:sz w:val="24"/>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95FEE2"/>
    <w:multiLevelType w:val="multilevel"/>
    <w:tmpl w:val="C395FEE2"/>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E17CBEAC"/>
    <w:multiLevelType w:val="singleLevel"/>
    <w:tmpl w:val="E17CBEAC"/>
    <w:lvl w:ilvl="0" w:tentative="0">
      <w:start w:val="1"/>
      <w:numFmt w:val="decimal"/>
      <w:suff w:val="space"/>
      <w:lvlText w:val="%1."/>
      <w:lvlJc w:val="left"/>
    </w:lvl>
  </w:abstractNum>
  <w:abstractNum w:abstractNumId="2">
    <w:nsid w:val="F04F0C0E"/>
    <w:multiLevelType w:val="singleLevel"/>
    <w:tmpl w:val="F04F0C0E"/>
    <w:lvl w:ilvl="0" w:tentative="0">
      <w:start w:val="1"/>
      <w:numFmt w:val="decimal"/>
      <w:suff w:val="space"/>
      <w:lvlText w:val="%1."/>
      <w:lvlJc w:val="left"/>
    </w:lvl>
  </w:abstractNum>
  <w:abstractNum w:abstractNumId="3">
    <w:nsid w:val="00000001"/>
    <w:multiLevelType w:val="multilevel"/>
    <w:tmpl w:val="00000001"/>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22"/>
      <w:lvlText w:val="%1.%2.%3"/>
      <w:lvlJc w:val="left"/>
      <w:pPr>
        <w:tabs>
          <w:tab w:val="left" w:pos="862"/>
        </w:tabs>
        <w:ind w:left="862"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953"/>
        </w:tabs>
        <w:ind w:left="1953"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2F296E61"/>
    <w:multiLevelType w:val="multilevel"/>
    <w:tmpl w:val="2F296E61"/>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369709A3"/>
    <w:multiLevelType w:val="multilevel"/>
    <w:tmpl w:val="369709A3"/>
    <w:lvl w:ilvl="0" w:tentative="0">
      <w:start w:val="1"/>
      <w:numFmt w:val="decimal"/>
      <w:pStyle w:val="20"/>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rPr>
    </w:lvl>
    <w:lvl w:ilvl="2" w:tentative="0">
      <w:start w:val="1"/>
      <w:numFmt w:val="decimal"/>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3DAD3B9D"/>
    <w:multiLevelType w:val="singleLevel"/>
    <w:tmpl w:val="3DAD3B9D"/>
    <w:lvl w:ilvl="0" w:tentative="0">
      <w:start w:val="4"/>
      <w:numFmt w:val="chineseCounting"/>
      <w:suff w:val="space"/>
      <w:lvlText w:val="第%1部分"/>
      <w:lvlJc w:val="left"/>
      <w:rPr>
        <w:rFonts w:hint="eastAsia"/>
      </w:rPr>
    </w:lvl>
  </w:abstractNum>
  <w:abstractNum w:abstractNumId="7">
    <w:nsid w:val="7B151701"/>
    <w:multiLevelType w:val="multilevel"/>
    <w:tmpl w:val="7B151701"/>
    <w:lvl w:ilvl="0" w:tentative="0">
      <w:start w:val="1"/>
      <w:numFmt w:val="decimal"/>
      <w:lvlText w:val="%1."/>
      <w:lvlJc w:val="left"/>
      <w:pPr>
        <w:tabs>
          <w:tab w:val="left" w:pos="0"/>
        </w:tabs>
        <w:ind w:left="420" w:hanging="420"/>
      </w:pPr>
      <w:rPr>
        <w:rFonts w:hint="eastAsia"/>
      </w:rPr>
    </w:lvl>
    <w:lvl w:ilvl="1" w:tentative="0">
      <w:start w:val="1"/>
      <w:numFmt w:val="decimal"/>
      <w:pStyle w:val="23"/>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5"/>
  </w:num>
  <w:num w:numId="3">
    <w:abstractNumId w:val="7"/>
  </w:num>
  <w:num w:numId="4">
    <w:abstractNumId w:val="0"/>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306D2"/>
    <w:rsid w:val="006B4243"/>
    <w:rsid w:val="0F0C2119"/>
    <w:rsid w:val="137B7CA8"/>
    <w:rsid w:val="19D67178"/>
    <w:rsid w:val="211B0E08"/>
    <w:rsid w:val="22EA1519"/>
    <w:rsid w:val="2C4306D2"/>
    <w:rsid w:val="30225675"/>
    <w:rsid w:val="33003219"/>
    <w:rsid w:val="36CB4E91"/>
    <w:rsid w:val="478C6C14"/>
    <w:rsid w:val="56494FED"/>
    <w:rsid w:val="5A3613E2"/>
    <w:rsid w:val="5E05161E"/>
    <w:rsid w:val="60505F6B"/>
    <w:rsid w:val="65E4351C"/>
    <w:rsid w:val="66E27205"/>
    <w:rsid w:val="696B3CE5"/>
    <w:rsid w:val="771B72F3"/>
    <w:rsid w:val="7A780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paragraph" w:styleId="4">
    <w:name w:val="heading 3"/>
    <w:basedOn w:val="1"/>
    <w:next w:val="1"/>
    <w:qFormat/>
    <w:uiPriority w:val="0"/>
    <w:pPr>
      <w:keepNext/>
      <w:keepLines/>
      <w:numPr>
        <w:ilvl w:val="2"/>
        <w:numId w:val="1"/>
      </w:numPr>
      <w:spacing w:before="260" w:after="260" w:line="408"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60" w:lineRule="atLeast"/>
      <w:ind w:firstLine="420"/>
      <w:textAlignment w:val="baseline"/>
    </w:pPr>
    <w:rPr>
      <w:szCs w:val="20"/>
    </w:rPr>
  </w:style>
  <w:style w:type="paragraph" w:styleId="3">
    <w:name w:val="toa heading"/>
    <w:basedOn w:val="1"/>
    <w:next w:val="1"/>
    <w:unhideWhenUsed/>
    <w:qFormat/>
    <w:uiPriority w:val="99"/>
    <w:pPr>
      <w:spacing w:before="120"/>
    </w:pPr>
    <w:rPr>
      <w:rFonts w:ascii="Arial" w:hAnsi="Arial"/>
      <w:sz w:val="24"/>
    </w:rPr>
  </w:style>
  <w:style w:type="paragraph" w:styleId="5">
    <w:name w:val="Body Text"/>
    <w:basedOn w:val="1"/>
    <w:next w:val="1"/>
    <w:qFormat/>
    <w:uiPriority w:val="0"/>
    <w:pPr>
      <w:spacing w:before="0" w:after="120"/>
    </w:pPr>
  </w:style>
  <w:style w:type="paragraph" w:styleId="6">
    <w:name w:val="Block Text"/>
    <w:basedOn w:val="1"/>
    <w:qFormat/>
    <w:uiPriority w:val="0"/>
    <w:pPr>
      <w:spacing w:after="120"/>
      <w:ind w:left="1440" w:leftChars="700" w:right="1440" w:rightChars="7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0"/>
        <w:left w:val="none" w:color="auto" w:sz="0" w:space="0"/>
        <w:bottom w:val="single" w:color="000000" w:sz="4" w:space="1"/>
        <w:right w:val="none" w:color="auto" w:sz="0" w:space="0"/>
      </w:pBdr>
      <w:tabs>
        <w:tab w:val="center" w:pos="4153"/>
        <w:tab w:val="right" w:pos="8306"/>
      </w:tabs>
      <w:snapToGrid w:val="0"/>
      <w:jc w:val="center"/>
    </w:pPr>
    <w:rPr>
      <w:sz w:val="18"/>
      <w:szCs w:val="18"/>
    </w:rPr>
  </w:style>
  <w:style w:type="paragraph" w:styleId="9">
    <w:name w:val="toc 1"/>
    <w:basedOn w:val="1"/>
    <w:next w:val="1"/>
    <w:semiHidden/>
    <w:qFormat/>
    <w:uiPriority w:val="0"/>
  </w:style>
  <w:style w:type="paragraph" w:styleId="10">
    <w:name w:val="toc 2"/>
    <w:basedOn w:val="1"/>
    <w:next w:val="1"/>
    <w:semiHidden/>
    <w:qFormat/>
    <w:uiPriority w:val="0"/>
    <w:pPr>
      <w:ind w:left="420" w:right="0" w:firstLine="0"/>
    </w:pPr>
  </w:style>
  <w:style w:type="paragraph" w:styleId="11">
    <w:name w:val="Normal (Web)"/>
    <w:basedOn w:val="1"/>
    <w:next w:val="8"/>
    <w:qFormat/>
    <w:uiPriority w:val="0"/>
    <w:pPr>
      <w:widowControl/>
      <w:suppressAutoHyphens w:val="0"/>
      <w:spacing w:before="30" w:after="100" w:afterAutospacing="1"/>
      <w:ind w:left="90"/>
      <w:jc w:val="left"/>
    </w:pPr>
    <w:rPr>
      <w:rFonts w:ascii="宋体" w:hAnsi="宋体"/>
      <w:color w:val="000000"/>
      <w:kern w:val="0"/>
      <w:sz w:val="18"/>
      <w:szCs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99"/>
    <w:rPr>
      <w:b/>
      <w:bCs/>
    </w:rPr>
  </w:style>
  <w:style w:type="character" w:styleId="16">
    <w:name w:val="Hyperlink"/>
    <w:qFormat/>
    <w:uiPriority w:val="99"/>
    <w:rPr>
      <w:color w:val="0000FF"/>
      <w:u w:val="single"/>
    </w:rPr>
  </w:style>
  <w:style w:type="paragraph" w:styleId="17">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8">
    <w:name w:val="（符号）二标题总则"/>
    <w:basedOn w:val="19"/>
    <w:qFormat/>
    <w:uiPriority w:val="0"/>
    <w:rPr>
      <w:rFonts w:ascii="方正小标宋简体" w:eastAsia="方正小标宋简体"/>
    </w:rPr>
  </w:style>
  <w:style w:type="paragraph" w:customStyle="1" w:styleId="19">
    <w:name w:val="(符号)一标题第一部分"/>
    <w:basedOn w:val="1"/>
    <w:qFormat/>
    <w:uiPriority w:val="0"/>
    <w:pPr>
      <w:suppressAutoHyphens w:val="0"/>
      <w:spacing w:before="240" w:beforeLines="100" w:after="240" w:afterLines="100" w:line="500" w:lineRule="exact"/>
      <w:jc w:val="center"/>
      <w:outlineLvl w:val="1"/>
    </w:pPr>
    <w:rPr>
      <w:rFonts w:ascii="黑体" w:eastAsia="黑体" w:cs="宋体"/>
      <w:b/>
      <w:bCs/>
      <w:kern w:val="2"/>
      <w:sz w:val="32"/>
      <w:szCs w:val="32"/>
      <w:lang w:eastAsia="zh-CN"/>
    </w:rPr>
  </w:style>
  <w:style w:type="paragraph" w:customStyle="1" w:styleId="20">
    <w:name w:val="(符号)三标题1."/>
    <w:basedOn w:val="1"/>
    <w:qFormat/>
    <w:uiPriority w:val="0"/>
    <w:pPr>
      <w:numPr>
        <w:ilvl w:val="0"/>
        <w:numId w:val="2"/>
      </w:numPr>
      <w:suppressAutoHyphens w:val="0"/>
      <w:spacing w:before="140" w:after="140" w:line="500" w:lineRule="exact"/>
      <w:outlineLvl w:val="2"/>
    </w:pPr>
    <w:rPr>
      <w:rFonts w:ascii="楷体_GB2312" w:hAnsi="宋体" w:eastAsia="楷体_GB2312" w:cs="宋体"/>
      <w:b/>
      <w:bCs/>
      <w:kern w:val="2"/>
      <w:sz w:val="28"/>
      <w:szCs w:val="20"/>
      <w:lang w:eastAsia="zh-CN"/>
    </w:rPr>
  </w:style>
  <w:style w:type="paragraph" w:customStyle="1" w:styleId="21">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22">
    <w:name w:val="(符号)五标题1.1.1"/>
    <w:basedOn w:val="1"/>
    <w:qFormat/>
    <w:uiPriority w:val="0"/>
    <w:pPr>
      <w:numPr>
        <w:ilvl w:val="2"/>
        <w:numId w:val="1"/>
      </w:numPr>
      <w:suppressAutoHyphens w:val="0"/>
      <w:spacing w:line="500" w:lineRule="exact"/>
    </w:pPr>
    <w:rPr>
      <w:rFonts w:ascii="宋体" w:hAnsi="宋体" w:cs="宋体"/>
      <w:color w:val="000000"/>
      <w:kern w:val="2"/>
      <w:sz w:val="24"/>
      <w:szCs w:val="20"/>
      <w:lang w:eastAsia="zh-CN"/>
    </w:rPr>
  </w:style>
  <w:style w:type="paragraph" w:customStyle="1" w:styleId="23">
    <w:name w:val="（符号）三标题1.1"/>
    <w:basedOn w:val="1"/>
    <w:qFormat/>
    <w:uiPriority w:val="0"/>
    <w:pPr>
      <w:numPr>
        <w:ilvl w:val="1"/>
        <w:numId w:val="3"/>
      </w:numPr>
      <w:suppressAutoHyphens w:val="0"/>
      <w:spacing w:line="500" w:lineRule="exact"/>
    </w:pPr>
    <w:rPr>
      <w:rFonts w:ascii="宋体" w:hAnsi="宋体"/>
      <w:kern w:val="2"/>
      <w:sz w:val="24"/>
      <w:lang w:eastAsia="zh-CN"/>
    </w:rPr>
  </w:style>
  <w:style w:type="paragraph" w:customStyle="1" w:styleId="24">
    <w:name w:val="(符号)三标题1.1"/>
    <w:basedOn w:val="1"/>
    <w:qFormat/>
    <w:uiPriority w:val="0"/>
    <w:pPr>
      <w:tabs>
        <w:tab w:val="left" w:pos="420"/>
      </w:tabs>
      <w:suppressAutoHyphens w:val="0"/>
      <w:spacing w:before="140" w:after="140" w:line="500" w:lineRule="exact"/>
      <w:ind w:left="430" w:hanging="430"/>
      <w:outlineLvl w:val="2"/>
    </w:pPr>
    <w:rPr>
      <w:rFonts w:ascii="楷体_GB2312" w:hAnsi="宋体" w:eastAsia="楷体_GB2312" w:cs="宋体"/>
      <w:b/>
      <w:bCs/>
      <w:kern w:val="2"/>
      <w:sz w:val="28"/>
      <w:szCs w:val="20"/>
      <w:lang w:eastAsia="zh-CN"/>
    </w:rPr>
  </w:style>
  <w:style w:type="paragraph" w:customStyle="1" w:styleId="25">
    <w:name w:val="正文缩进2格"/>
    <w:basedOn w:val="1"/>
    <w:qFormat/>
    <w:uiPriority w:val="0"/>
    <w:pPr>
      <w:suppressAutoHyphens w:val="0"/>
      <w:spacing w:line="600" w:lineRule="exact"/>
      <w:ind w:firstLine="639" w:firstLineChars="206"/>
    </w:pPr>
    <w:rPr>
      <w:rFonts w:ascii="仿宋_GB2312" w:hAnsi="宋体" w:eastAsia="仿宋_GB2312"/>
      <w:kern w:val="2"/>
      <w:sz w:val="31"/>
      <w:szCs w:val="28"/>
    </w:rPr>
  </w:style>
  <w:style w:type="paragraph" w:customStyle="1" w:styleId="26">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character" w:customStyle="1" w:styleId="27">
    <w:name w:val="font21"/>
    <w:basedOn w:val="14"/>
    <w:qFormat/>
    <w:uiPriority w:val="0"/>
    <w:rPr>
      <w:rFonts w:hint="eastAsia" w:ascii="宋体" w:hAnsi="宋体" w:eastAsia="宋体" w:cs="宋体"/>
      <w:color w:val="000000"/>
      <w:sz w:val="22"/>
      <w:szCs w:val="22"/>
      <w:u w:val="none"/>
    </w:rPr>
  </w:style>
  <w:style w:type="character" w:customStyle="1" w:styleId="28">
    <w:name w:val="font31"/>
    <w:basedOn w:val="14"/>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14042</Words>
  <Characters>14909</Characters>
  <Lines>0</Lines>
  <Paragraphs>0</Paragraphs>
  <TotalTime>1</TotalTime>
  <ScaleCrop>false</ScaleCrop>
  <LinksUpToDate>false</LinksUpToDate>
  <CharactersWithSpaces>16518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2022-03-07T06:11:00Z</dcterms:created>
  <dc:creator> 十二</dc:creator>
  <cp:lastModifiedBy>A.   暴躁的阿诺姐姐</cp:lastModifiedBy>
  <dcterms:modified xsi:type="dcterms:W3CDTF">2022-05-18T04:28:15Z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1536073F9DB04934809A2F987A9DE506</vt:lpwstr>
  </property>
</Properties>
</file>