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仿宋" w:hAnsi="仿宋" w:eastAsia="仿宋" w:cs="仿宋"/>
          <w:b/>
          <w:bCs/>
          <w:color w:val="000000"/>
          <w:kern w:val="0"/>
          <w:sz w:val="32"/>
          <w:szCs w:val="32"/>
          <w:highlight w:val="none"/>
          <w:lang w:val="en-US" w:eastAsia="zh-CN" w:bidi="ar"/>
        </w:rPr>
      </w:pPr>
    </w:p>
    <w:p>
      <w:pPr>
        <w:pStyle w:val="22"/>
        <w:rPr>
          <w:highlight w:val="none"/>
          <w:lang w:val="en-US" w:eastAsia="zh-CN"/>
        </w:rPr>
      </w:pPr>
      <w:r>
        <w:rPr>
          <w:highlight w:val="none"/>
          <w:lang w:val="en-US" w:eastAsia="zh-CN"/>
        </w:rPr>
        <w:drawing>
          <wp:inline distT="0" distB="0" distL="114300" distR="114300">
            <wp:extent cx="3676650" cy="489585"/>
            <wp:effectExtent l="0" t="0" r="6350" b="5715"/>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2"/>
                    <a:stretch>
                      <a:fillRect/>
                    </a:stretch>
                  </pic:blipFill>
                  <pic:spPr>
                    <a:xfrm>
                      <a:off x="0" y="0"/>
                      <a:ext cx="3676650" cy="489585"/>
                    </a:xfrm>
                    <a:prstGeom prst="rect">
                      <a:avLst/>
                    </a:prstGeom>
                  </pic:spPr>
                </pic:pic>
              </a:graphicData>
            </a:graphic>
          </wp:inline>
        </w:drawing>
      </w:r>
    </w:p>
    <w:p>
      <w:pPr>
        <w:keepNext w:val="0"/>
        <w:keepLines w:val="0"/>
        <w:widowControl/>
        <w:suppressLineNumbers w:val="0"/>
        <w:jc w:val="center"/>
        <w:rPr>
          <w:rFonts w:ascii="仿宋" w:hAnsi="仿宋" w:eastAsia="仿宋" w:cs="仿宋"/>
          <w:b/>
          <w:bCs/>
          <w:color w:val="000000"/>
          <w:kern w:val="0"/>
          <w:sz w:val="32"/>
          <w:szCs w:val="32"/>
          <w:highlight w:val="none"/>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highlight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bCs/>
          <w:color w:val="000000"/>
          <w:kern w:val="0"/>
          <w:sz w:val="44"/>
          <w:szCs w:val="44"/>
          <w:highlight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bCs/>
          <w:sz w:val="44"/>
          <w:szCs w:val="44"/>
          <w:highlight w:val="none"/>
        </w:rPr>
      </w:pPr>
      <w:r>
        <w:rPr>
          <w:rFonts w:hint="eastAsia" w:ascii="仿宋" w:hAnsi="仿宋" w:eastAsia="仿宋" w:cs="仿宋"/>
          <w:b/>
          <w:bCs/>
          <w:color w:val="000000"/>
          <w:kern w:val="0"/>
          <w:sz w:val="44"/>
          <w:szCs w:val="44"/>
          <w:highlight w:val="none"/>
          <w:lang w:val="en-US" w:eastAsia="zh-CN" w:bidi="ar"/>
        </w:rPr>
        <w:t>政府采购</w:t>
      </w: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单一来源协商文件</w:t>
      </w: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bCs/>
          <w:sz w:val="32"/>
          <w:szCs w:val="32"/>
          <w:highlight w:val="none"/>
        </w:rPr>
      </w:pPr>
    </w:p>
    <w:p>
      <w:pPr>
        <w:rPr>
          <w:rFonts w:hint="eastAsia" w:ascii="仿宋" w:hAnsi="仿宋" w:eastAsia="仿宋" w:cs="仿宋"/>
          <w:highlight w:val="none"/>
        </w:rPr>
      </w:pPr>
    </w:p>
    <w:p>
      <w:pPr>
        <w:pStyle w:val="22"/>
        <w:rPr>
          <w:rFonts w:hint="eastAsia" w:ascii="仿宋" w:hAnsi="仿宋" w:eastAsia="仿宋" w:cs="仿宋"/>
          <w:highlight w:val="none"/>
        </w:rPr>
      </w:pPr>
    </w:p>
    <w:p>
      <w:pPr>
        <w:rPr>
          <w:rFonts w:hint="eastAsia" w:ascii="仿宋" w:hAnsi="仿宋" w:eastAsia="仿宋" w:cs="仿宋"/>
          <w:highlight w:val="none"/>
        </w:rPr>
      </w:pPr>
    </w:p>
    <w:p>
      <w:pPr>
        <w:pStyle w:val="22"/>
        <w:rPr>
          <w:rFonts w:hint="eastAsia" w:ascii="仿宋" w:hAnsi="仿宋" w:eastAsia="仿宋" w:cs="仿宋"/>
          <w:highlight w:val="none"/>
        </w:rPr>
      </w:pPr>
    </w:p>
    <w:tbl>
      <w:tblPr>
        <w:tblStyle w:val="19"/>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377"/>
        <w:gridCol w:w="6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2220"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项目名称</w:t>
            </w:r>
          </w:p>
        </w:tc>
        <w:tc>
          <w:tcPr>
            <w:tcW w:w="37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lang w:eastAsia="zh-CN"/>
              </w:rPr>
            </w:pPr>
            <w:r>
              <w:rPr>
                <w:rFonts w:hint="eastAsia" w:ascii="仿宋" w:hAnsi="仿宋" w:eastAsia="仿宋" w:cs="仿宋"/>
                <w:b w:val="0"/>
                <w:bCs w:val="0"/>
                <w:color w:val="000000"/>
                <w:kern w:val="0"/>
                <w:sz w:val="28"/>
                <w:szCs w:val="28"/>
                <w:highlight w:val="none"/>
                <w:lang w:val="en-US" w:eastAsia="zh-CN" w:bidi="ar"/>
              </w:rPr>
              <w:t>:</w:t>
            </w:r>
          </w:p>
        </w:tc>
        <w:tc>
          <w:tcPr>
            <w:tcW w:w="6462"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default" w:ascii="仿宋" w:hAnsi="仿宋" w:eastAsia="仿宋" w:cs="仿宋"/>
                <w:b w:val="0"/>
                <w:bCs w:val="0"/>
                <w:sz w:val="28"/>
                <w:szCs w:val="28"/>
                <w:highlight w:val="none"/>
                <w:vertAlign w:val="baseline"/>
                <w:lang w:val="en-US"/>
              </w:rPr>
            </w:pPr>
            <w:r>
              <w:rPr>
                <w:rFonts w:hint="eastAsia" w:ascii="仿宋" w:hAnsi="仿宋" w:eastAsia="仿宋" w:cs="仿宋"/>
                <w:b w:val="0"/>
                <w:bCs w:val="0"/>
                <w:sz w:val="28"/>
                <w:szCs w:val="28"/>
                <w:highlight w:val="none"/>
                <w:vertAlign w:val="baseline"/>
                <w:lang w:val="en-US" w:eastAsia="zh-CN"/>
              </w:rPr>
              <w:t>新疆师范大学附属中学关于北京四中网校智慧教学资源平台采购项目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2220"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招标编号</w:t>
            </w:r>
          </w:p>
        </w:tc>
        <w:tc>
          <w:tcPr>
            <w:tcW w:w="37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6462"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vertAlign w:val="baseline"/>
              </w:rPr>
              <w:t>SJX—2022-114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2220"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包号/包名称</w:t>
            </w:r>
          </w:p>
        </w:tc>
        <w:tc>
          <w:tcPr>
            <w:tcW w:w="37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6462"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2220"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采购人</w:t>
            </w:r>
          </w:p>
        </w:tc>
        <w:tc>
          <w:tcPr>
            <w:tcW w:w="37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6462"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vertAlign w:val="baseline"/>
                <w:lang w:val="en-US" w:eastAsia="zh-CN"/>
              </w:rPr>
              <w:t>新疆</w:t>
            </w:r>
            <w:r>
              <w:rPr>
                <w:rFonts w:hint="eastAsia" w:ascii="仿宋" w:hAnsi="仿宋" w:eastAsia="仿宋" w:cs="仿宋"/>
                <w:b w:val="0"/>
                <w:bCs w:val="0"/>
                <w:sz w:val="28"/>
                <w:szCs w:val="28"/>
                <w:highlight w:val="none"/>
                <w:vertAlign w:val="baseline"/>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2220"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采购代理机构</w:t>
            </w:r>
          </w:p>
        </w:tc>
        <w:tc>
          <w:tcPr>
            <w:tcW w:w="37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6462"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2220"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时间</w:t>
            </w:r>
          </w:p>
        </w:tc>
        <w:tc>
          <w:tcPr>
            <w:tcW w:w="37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jc w:val="distribute"/>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6462" w:type="dxa"/>
            <w:tcBorders>
              <w:tl2br w:val="nil"/>
              <w:tr2bl w:val="nil"/>
            </w:tcBorders>
          </w:tcPr>
          <w:p>
            <w:pPr>
              <w:keepNext w:val="0"/>
              <w:keepLines w:val="0"/>
              <w:pageBreakBefore w:val="0"/>
              <w:widowControl w:val="0"/>
              <w:kinsoku/>
              <w:wordWrap/>
              <w:overflowPunct/>
              <w:topLinePunct w:val="0"/>
              <w:autoSpaceDE w:val="0"/>
              <w:autoSpaceDN w:val="0"/>
              <w:bidi w:val="0"/>
              <w:adjustRightInd/>
              <w:snapToGrid/>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2022年5月</w:t>
            </w:r>
          </w:p>
        </w:tc>
      </w:tr>
    </w:tbl>
    <w:p>
      <w:pPr>
        <w:rPr>
          <w:rFonts w:hint="eastAsia" w:ascii="方正仿宋_GB2312" w:hAnsi="方正仿宋_GB2312" w:eastAsia="方正仿宋_GB2312" w:cs="方正仿宋_GB2312"/>
          <w:b w:val="0"/>
          <w:bCs w:val="0"/>
          <w:sz w:val="36"/>
          <w:szCs w:val="36"/>
          <w:highlight w:val="none"/>
        </w:rPr>
      </w:pPr>
      <w:r>
        <w:rPr>
          <w:rFonts w:hint="eastAsia" w:ascii="方正仿宋_GB2312" w:hAnsi="方正仿宋_GB2312" w:eastAsia="方正仿宋_GB2312" w:cs="方正仿宋_GB2312"/>
          <w:b w:val="0"/>
          <w:bCs w:val="0"/>
          <w:sz w:val="36"/>
          <w:szCs w:val="36"/>
          <w:highlight w:val="none"/>
        </w:rPr>
        <w:br w:type="page"/>
      </w:r>
    </w:p>
    <w:p>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目  录</w:t>
      </w:r>
    </w:p>
    <w:p>
      <w:pPr>
        <w:pStyle w:val="22"/>
        <w:rPr>
          <w:rFonts w:hint="eastAsia" w:ascii="方正仿宋_GB2312" w:hAnsi="方正仿宋_GB2312" w:eastAsia="方正仿宋_GB2312" w:cs="方正仿宋_GB2312"/>
          <w:b/>
          <w:bCs/>
          <w:sz w:val="24"/>
          <w:szCs w:val="24"/>
          <w:highlight w:val="none"/>
          <w:lang w:val="en-US" w:eastAsia="zh-CN"/>
        </w:rPr>
      </w:pPr>
    </w:p>
    <w:p>
      <w:pPr>
        <w:pStyle w:val="22"/>
        <w:rPr>
          <w:rFonts w:hint="eastAsia" w:ascii="方正仿宋_GB2312" w:hAnsi="方正仿宋_GB2312" w:eastAsia="方正仿宋_GB2312" w:cs="方正仿宋_GB2312"/>
          <w:b/>
          <w:bCs/>
          <w:sz w:val="24"/>
          <w:szCs w:val="24"/>
          <w:highlight w:val="none"/>
          <w:lang w:val="en-US" w:eastAsia="zh-CN"/>
        </w:rPr>
      </w:pPr>
    </w:p>
    <w:sdt>
      <w:sdtPr>
        <w:rPr>
          <w:rFonts w:ascii="宋体" w:hAnsi="宋体" w:eastAsia="宋体" w:cs="楷体"/>
          <w:sz w:val="21"/>
          <w:szCs w:val="22"/>
          <w:highlight w:val="none"/>
          <w:lang w:val="zh-CN" w:eastAsia="zh-CN" w:bidi="zh-CN"/>
        </w:rPr>
        <w:id w:val="147475827"/>
        <w15:color w:val="DBDBDB"/>
        <w:docPartObj>
          <w:docPartGallery w:val="Table of Contents"/>
          <w:docPartUnique/>
        </w:docPartObj>
      </w:sdtPr>
      <w:sdtEndPr>
        <w:rPr>
          <w:rFonts w:hint="eastAsia" w:ascii="方正仿宋_GB2312" w:hAnsi="方正仿宋_GB2312" w:eastAsia="方正仿宋_GB2312" w:cs="方正仿宋_GB2312"/>
          <w:bCs/>
          <w:spacing w:val="10"/>
          <w:kern w:val="0"/>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highlight w:val="none"/>
              <w:lang w:val="en-US"/>
            </w:rPr>
          </w:pPr>
          <w:r>
            <w:rPr>
              <w:rFonts w:hint="eastAsia" w:ascii="宋体" w:hAnsi="宋体" w:eastAsia="宋体" w:cs="楷体"/>
              <w:sz w:val="21"/>
              <w:szCs w:val="22"/>
              <w:highlight w:val="none"/>
              <w:lang w:val="en-US" w:eastAsia="zh-CN" w:bidi="zh-CN"/>
            </w:rPr>
            <w:t xml:space="preserve"> </w:t>
          </w:r>
        </w:p>
        <w:p>
          <w:pPr>
            <w:pStyle w:val="26"/>
            <w:tabs>
              <w:tab w:val="right" w:leader="dot" w:pos="8310"/>
            </w:tabs>
            <w:spacing w:line="360" w:lineRule="auto"/>
            <w:rPr>
              <w:rFonts w:hint="eastAsia" w:ascii="仿宋" w:hAnsi="仿宋" w:eastAsia="仿宋" w:cs="仿宋"/>
              <w:sz w:val="24"/>
              <w:szCs w:val="24"/>
              <w:highlight w:val="none"/>
            </w:rPr>
          </w:pPr>
          <w:r>
            <w:rPr>
              <w:rFonts w:hint="eastAsia" w:ascii="方正仿宋_GB2312" w:hAnsi="方正仿宋_GB2312" w:eastAsia="方正仿宋_GB2312" w:cs="方正仿宋_GB2312"/>
              <w:b/>
              <w:bCs/>
              <w:sz w:val="24"/>
              <w:szCs w:val="24"/>
              <w:highlight w:val="none"/>
              <w:lang w:val="en-US" w:eastAsia="zh-CN"/>
            </w:rPr>
            <w:fldChar w:fldCharType="begin"/>
          </w:r>
          <w:r>
            <w:rPr>
              <w:rFonts w:hint="eastAsia" w:ascii="方正仿宋_GB2312" w:hAnsi="方正仿宋_GB2312" w:eastAsia="方正仿宋_GB2312" w:cs="方正仿宋_GB2312"/>
              <w:b/>
              <w:bCs/>
              <w:sz w:val="24"/>
              <w:szCs w:val="24"/>
              <w:highlight w:val="none"/>
              <w:lang w:val="en-US" w:eastAsia="zh-CN"/>
            </w:rPr>
            <w:instrText xml:space="preserve">TOC \o "1-1" \h \u </w:instrText>
          </w:r>
          <w:r>
            <w:rPr>
              <w:rFonts w:hint="eastAsia" w:ascii="方正仿宋_GB2312" w:hAnsi="方正仿宋_GB2312" w:eastAsia="方正仿宋_GB2312" w:cs="方正仿宋_GB2312"/>
              <w:b/>
              <w:bCs/>
              <w:sz w:val="24"/>
              <w:szCs w:val="24"/>
              <w:highlight w:val="none"/>
              <w:lang w:val="en-US" w:eastAsia="zh-CN"/>
            </w:rPr>
            <w:fldChar w:fldCharType="separate"/>
          </w:r>
          <w:r>
            <w:rPr>
              <w:rFonts w:hint="eastAsia" w:ascii="仿宋" w:hAnsi="仿宋" w:eastAsia="仿宋" w:cs="仿宋"/>
              <w:bCs/>
              <w:sz w:val="24"/>
              <w:szCs w:val="24"/>
              <w:highlight w:val="none"/>
              <w:lang w:val="en-US" w:eastAsia="zh-CN"/>
            </w:rPr>
            <w:fldChar w:fldCharType="begin"/>
          </w:r>
          <w:r>
            <w:rPr>
              <w:rFonts w:hint="eastAsia" w:ascii="仿宋" w:hAnsi="仿宋" w:eastAsia="仿宋" w:cs="仿宋"/>
              <w:bCs/>
              <w:sz w:val="24"/>
              <w:szCs w:val="24"/>
              <w:highlight w:val="none"/>
              <w:lang w:val="en-US" w:eastAsia="zh-CN"/>
            </w:rPr>
            <w:instrText xml:space="preserve"> HYPERLINK \l _Toc579 </w:instrText>
          </w:r>
          <w:r>
            <w:rPr>
              <w:rFonts w:hint="eastAsia" w:ascii="仿宋" w:hAnsi="仿宋" w:eastAsia="仿宋" w:cs="仿宋"/>
              <w:bCs/>
              <w:sz w:val="24"/>
              <w:szCs w:val="24"/>
              <w:highlight w:val="none"/>
              <w:lang w:val="en-US" w:eastAsia="zh-CN"/>
            </w:rPr>
            <w:fldChar w:fldCharType="separate"/>
          </w:r>
          <w:r>
            <w:rPr>
              <w:rFonts w:hint="eastAsia" w:ascii="仿宋" w:hAnsi="仿宋" w:eastAsia="仿宋" w:cs="仿宋"/>
              <w:sz w:val="24"/>
              <w:szCs w:val="24"/>
              <w:highlight w:val="none"/>
            </w:rPr>
            <w:t>第一章</w:t>
          </w:r>
          <w:r>
            <w:rPr>
              <w:rFonts w:hint="eastAsia" w:ascii="仿宋" w:hAnsi="仿宋" w:eastAsia="仿宋" w:cs="仿宋"/>
              <w:sz w:val="24"/>
              <w:szCs w:val="24"/>
              <w:highlight w:val="none"/>
              <w:lang w:val="en-US" w:eastAsia="zh-CN"/>
            </w:rPr>
            <w:t xml:space="preserve">  采购</w:t>
          </w:r>
          <w:r>
            <w:rPr>
              <w:rFonts w:hint="eastAsia" w:ascii="仿宋" w:hAnsi="仿宋" w:eastAsia="仿宋" w:cs="仿宋"/>
              <w:sz w:val="24"/>
              <w:szCs w:val="24"/>
              <w:highlight w:val="none"/>
            </w:rPr>
            <w:t>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_Toc579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bCs/>
              <w:sz w:val="24"/>
              <w:szCs w:val="24"/>
              <w:highlight w:val="none"/>
              <w:lang w:val="en-US" w:eastAsia="zh-CN"/>
            </w:rPr>
            <w:fldChar w:fldCharType="end"/>
          </w:r>
        </w:p>
        <w:p>
          <w:pPr>
            <w:pStyle w:val="26"/>
            <w:tabs>
              <w:tab w:val="right" w:leader="dot" w:pos="8310"/>
            </w:tabs>
            <w:spacing w:line="360" w:lineRule="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fldChar w:fldCharType="begin"/>
          </w:r>
          <w:r>
            <w:rPr>
              <w:rFonts w:hint="eastAsia" w:ascii="仿宋" w:hAnsi="仿宋" w:eastAsia="仿宋" w:cs="仿宋"/>
              <w:bCs/>
              <w:sz w:val="24"/>
              <w:szCs w:val="24"/>
              <w:highlight w:val="none"/>
              <w:lang w:val="en-US" w:eastAsia="zh-CN"/>
            </w:rPr>
            <w:instrText xml:space="preserve"> HYPERLINK \l _Toc26228 </w:instrText>
          </w:r>
          <w:r>
            <w:rPr>
              <w:rFonts w:hint="eastAsia" w:ascii="仿宋" w:hAnsi="仿宋" w:eastAsia="仿宋" w:cs="仿宋"/>
              <w:bCs/>
              <w:sz w:val="24"/>
              <w:szCs w:val="24"/>
              <w:highlight w:val="none"/>
              <w:lang w:val="en-US" w:eastAsia="zh-CN"/>
            </w:rPr>
            <w:fldChar w:fldCharType="separate"/>
          </w:r>
          <w:r>
            <w:rPr>
              <w:rFonts w:hint="eastAsia" w:ascii="仿宋" w:hAnsi="仿宋" w:eastAsia="仿宋" w:cs="仿宋"/>
              <w:bCs/>
              <w:sz w:val="24"/>
              <w:szCs w:val="24"/>
              <w:highlight w:val="none"/>
              <w:lang w:val="en-US" w:eastAsia="zh-CN"/>
            </w:rPr>
            <w:t>第二章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_Toc26228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bCs/>
              <w:sz w:val="24"/>
              <w:szCs w:val="24"/>
              <w:highlight w:val="none"/>
              <w:lang w:val="en-US" w:eastAsia="zh-CN"/>
            </w:rPr>
            <w:fldChar w:fldCharType="end"/>
          </w:r>
        </w:p>
        <w:p>
          <w:pPr>
            <w:pStyle w:val="26"/>
            <w:tabs>
              <w:tab w:val="right" w:leader="dot" w:pos="8310"/>
            </w:tabs>
            <w:spacing w:line="360" w:lineRule="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fldChar w:fldCharType="begin"/>
          </w:r>
          <w:r>
            <w:rPr>
              <w:rFonts w:hint="eastAsia" w:ascii="仿宋" w:hAnsi="仿宋" w:eastAsia="仿宋" w:cs="仿宋"/>
              <w:bCs/>
              <w:sz w:val="24"/>
              <w:szCs w:val="24"/>
              <w:highlight w:val="none"/>
              <w:lang w:val="en-US" w:eastAsia="zh-CN"/>
            </w:rPr>
            <w:instrText xml:space="preserve"> HYPERLINK \l _Toc23064 </w:instrText>
          </w:r>
          <w:r>
            <w:rPr>
              <w:rFonts w:hint="eastAsia" w:ascii="仿宋" w:hAnsi="仿宋" w:eastAsia="仿宋" w:cs="仿宋"/>
              <w:bCs/>
              <w:sz w:val="24"/>
              <w:szCs w:val="24"/>
              <w:highlight w:val="none"/>
              <w:lang w:val="en-US" w:eastAsia="zh-CN"/>
            </w:rPr>
            <w:fldChar w:fldCharType="separate"/>
          </w:r>
          <w:r>
            <w:rPr>
              <w:rFonts w:hint="eastAsia" w:ascii="仿宋" w:hAnsi="仿宋" w:eastAsia="仿宋" w:cs="仿宋"/>
              <w:bCs/>
              <w:sz w:val="24"/>
              <w:szCs w:val="24"/>
              <w:highlight w:val="none"/>
              <w:lang w:val="en-US" w:eastAsia="zh-CN"/>
            </w:rPr>
            <w:t>第三章  采购合同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_Toc23064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bCs/>
              <w:sz w:val="24"/>
              <w:szCs w:val="24"/>
              <w:highlight w:val="none"/>
              <w:lang w:val="en-US" w:eastAsia="zh-CN"/>
            </w:rPr>
            <w:fldChar w:fldCharType="end"/>
          </w:r>
        </w:p>
        <w:p>
          <w:pPr>
            <w:pStyle w:val="26"/>
            <w:tabs>
              <w:tab w:val="right" w:leader="dot" w:pos="8310"/>
            </w:tabs>
            <w:spacing w:line="360" w:lineRule="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fldChar w:fldCharType="begin"/>
          </w:r>
          <w:r>
            <w:rPr>
              <w:rFonts w:hint="eastAsia" w:ascii="仿宋" w:hAnsi="仿宋" w:eastAsia="仿宋" w:cs="仿宋"/>
              <w:bCs/>
              <w:sz w:val="24"/>
              <w:szCs w:val="24"/>
              <w:highlight w:val="none"/>
              <w:lang w:val="en-US" w:eastAsia="zh-CN"/>
            </w:rPr>
            <w:instrText xml:space="preserve"> HYPERLINK \l _Toc12338 </w:instrText>
          </w:r>
          <w:r>
            <w:rPr>
              <w:rFonts w:hint="eastAsia" w:ascii="仿宋" w:hAnsi="仿宋" w:eastAsia="仿宋" w:cs="仿宋"/>
              <w:bCs/>
              <w:sz w:val="24"/>
              <w:szCs w:val="24"/>
              <w:highlight w:val="none"/>
              <w:lang w:val="en-US" w:eastAsia="zh-CN"/>
            </w:rPr>
            <w:fldChar w:fldCharType="separate"/>
          </w:r>
          <w:r>
            <w:rPr>
              <w:rFonts w:hint="eastAsia" w:ascii="仿宋" w:hAnsi="仿宋" w:eastAsia="仿宋" w:cs="仿宋"/>
              <w:bCs/>
              <w:sz w:val="24"/>
              <w:szCs w:val="24"/>
              <w:highlight w:val="none"/>
              <w:lang w:val="en-US" w:eastAsia="zh-CN"/>
            </w:rPr>
            <w:t>第四章   采购需求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_Toc12338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bCs/>
              <w:sz w:val="24"/>
              <w:szCs w:val="24"/>
              <w:highlight w:val="none"/>
              <w:lang w:val="en-US" w:eastAsia="zh-CN"/>
            </w:rPr>
            <w:fldChar w:fldCharType="end"/>
          </w:r>
        </w:p>
        <w:p>
          <w:pPr>
            <w:pStyle w:val="26"/>
            <w:tabs>
              <w:tab w:val="right" w:leader="dot" w:pos="8310"/>
            </w:tabs>
            <w:spacing w:line="360" w:lineRule="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fldChar w:fldCharType="begin"/>
          </w:r>
          <w:r>
            <w:rPr>
              <w:rFonts w:hint="eastAsia" w:ascii="仿宋" w:hAnsi="仿宋" w:eastAsia="仿宋" w:cs="仿宋"/>
              <w:bCs/>
              <w:sz w:val="24"/>
              <w:szCs w:val="24"/>
              <w:highlight w:val="none"/>
              <w:lang w:val="en-US" w:eastAsia="zh-CN"/>
            </w:rPr>
            <w:instrText xml:space="preserve"> HYPERLINK \l _Toc9667 </w:instrText>
          </w:r>
          <w:r>
            <w:rPr>
              <w:rFonts w:hint="eastAsia" w:ascii="仿宋" w:hAnsi="仿宋" w:eastAsia="仿宋" w:cs="仿宋"/>
              <w:bCs/>
              <w:sz w:val="24"/>
              <w:szCs w:val="24"/>
              <w:highlight w:val="none"/>
              <w:lang w:val="en-US" w:eastAsia="zh-CN"/>
            </w:rPr>
            <w:fldChar w:fldCharType="separate"/>
          </w:r>
          <w:r>
            <w:rPr>
              <w:rFonts w:hint="eastAsia" w:ascii="仿宋" w:hAnsi="仿宋" w:eastAsia="仿宋" w:cs="仿宋"/>
              <w:bCs/>
              <w:spacing w:val="0"/>
              <w:kern w:val="2"/>
              <w:sz w:val="24"/>
              <w:szCs w:val="24"/>
              <w:highlight w:val="none"/>
              <w:lang w:val="en-US" w:eastAsia="zh-CN" w:bidi="ar"/>
            </w:rPr>
            <w:t>第五章  评审方法和标准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bCs/>
              <w:sz w:val="24"/>
              <w:szCs w:val="24"/>
              <w:highlight w:val="none"/>
              <w:lang w:val="en-US" w:eastAsia="zh-CN"/>
            </w:rPr>
            <w:fldChar w:fldCharType="end"/>
          </w:r>
        </w:p>
        <w:p>
          <w:pPr>
            <w:pStyle w:val="26"/>
            <w:tabs>
              <w:tab w:val="right" w:leader="dot" w:pos="8310"/>
            </w:tabs>
            <w:spacing w:line="360" w:lineRule="auto"/>
            <w:rPr>
              <w:rFonts w:hint="eastAsia" w:ascii="仿宋" w:hAnsi="仿宋" w:eastAsia="仿宋" w:cs="仿宋"/>
              <w:highlight w:val="none"/>
            </w:rPr>
          </w:pPr>
          <w:r>
            <w:rPr>
              <w:rFonts w:hint="eastAsia" w:ascii="仿宋" w:hAnsi="仿宋" w:eastAsia="仿宋" w:cs="仿宋"/>
              <w:bCs/>
              <w:sz w:val="24"/>
              <w:szCs w:val="24"/>
              <w:highlight w:val="none"/>
              <w:lang w:val="en-US" w:eastAsia="zh-CN"/>
            </w:rPr>
            <w:fldChar w:fldCharType="begin"/>
          </w:r>
          <w:r>
            <w:rPr>
              <w:rFonts w:hint="eastAsia" w:ascii="仿宋" w:hAnsi="仿宋" w:eastAsia="仿宋" w:cs="仿宋"/>
              <w:bCs/>
              <w:sz w:val="24"/>
              <w:szCs w:val="24"/>
              <w:highlight w:val="none"/>
              <w:lang w:val="en-US" w:eastAsia="zh-CN"/>
            </w:rPr>
            <w:instrText xml:space="preserve"> HYPERLINK \l _Toc31908 </w:instrText>
          </w:r>
          <w:r>
            <w:rPr>
              <w:rFonts w:hint="eastAsia" w:ascii="仿宋" w:hAnsi="仿宋" w:eastAsia="仿宋" w:cs="仿宋"/>
              <w:bCs/>
              <w:sz w:val="24"/>
              <w:szCs w:val="24"/>
              <w:highlight w:val="none"/>
              <w:lang w:val="en-US" w:eastAsia="zh-CN"/>
            </w:rPr>
            <w:fldChar w:fldCharType="separate"/>
          </w:r>
          <w:r>
            <w:rPr>
              <w:rFonts w:hint="eastAsia" w:ascii="仿宋" w:hAnsi="仿宋" w:eastAsia="仿宋" w:cs="仿宋"/>
              <w:bCs/>
              <w:sz w:val="24"/>
              <w:szCs w:val="24"/>
              <w:highlight w:val="none"/>
              <w:lang w:val="en-US" w:eastAsia="zh-CN"/>
            </w:rPr>
            <w:t>第六章  附件-响应文件格式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_Toc31908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33</w:t>
          </w:r>
          <w:r>
            <w:rPr>
              <w:rFonts w:hint="eastAsia" w:ascii="仿宋" w:hAnsi="仿宋" w:eastAsia="仿宋" w:cs="仿宋"/>
              <w:sz w:val="24"/>
              <w:szCs w:val="24"/>
              <w:highlight w:val="none"/>
            </w:rPr>
            <w:fldChar w:fldCharType="end"/>
          </w:r>
          <w:r>
            <w:rPr>
              <w:rFonts w:hint="eastAsia" w:ascii="仿宋" w:hAnsi="仿宋" w:eastAsia="仿宋" w:cs="仿宋"/>
              <w:bCs/>
              <w:sz w:val="24"/>
              <w:szCs w:val="24"/>
              <w:highlight w:val="none"/>
              <w:lang w:val="en-US" w:eastAsia="zh-CN"/>
            </w:rPr>
            <w:fldChar w:fldCharType="end"/>
          </w:r>
        </w:p>
        <w:p>
          <w:pPr>
            <w:pStyle w:val="26"/>
            <w:tabs>
              <w:tab w:val="right" w:leader="dot" w:pos="8310"/>
            </w:tabs>
            <w:rPr>
              <w:highlight w:val="none"/>
            </w:rPr>
          </w:pPr>
        </w:p>
        <w:p>
          <w:pPr>
            <w:pStyle w:val="22"/>
            <w:rPr>
              <w:rFonts w:hint="eastAsia" w:ascii="方正仿宋_GB2312" w:hAnsi="方正仿宋_GB2312" w:eastAsia="方正仿宋_GB2312" w:cs="方正仿宋_GB2312"/>
              <w:b/>
              <w:bCs/>
              <w:sz w:val="24"/>
              <w:szCs w:val="24"/>
              <w:highlight w:val="none"/>
              <w:lang w:val="en-US" w:eastAsia="zh-CN"/>
            </w:rPr>
            <w:sectPr>
              <w:pgSz w:w="11910" w:h="16850"/>
              <w:pgMar w:top="1440" w:right="1800" w:bottom="1440" w:left="1800" w:header="720" w:footer="720" w:gutter="0"/>
              <w:pgNumType w:fmt="decimal"/>
              <w:cols w:space="720" w:num="1"/>
            </w:sectPr>
          </w:pPr>
          <w:r>
            <w:rPr>
              <w:rFonts w:hint="eastAsia" w:ascii="方正仿宋_GB2312" w:hAnsi="方正仿宋_GB2312" w:eastAsia="方正仿宋_GB2312" w:cs="方正仿宋_GB2312"/>
              <w:bCs/>
              <w:szCs w:val="24"/>
              <w:highlight w:val="none"/>
              <w:lang w:val="en-US" w:eastAsia="zh-CN"/>
            </w:rPr>
            <w:fldChar w:fldCharType="end"/>
          </w:r>
        </w:p>
      </w:sdtContent>
    </w:sdt>
    <w:p>
      <w:pPr>
        <w:rPr>
          <w:rFonts w:hint="eastAsia" w:ascii="方正仿宋_GB2312" w:hAnsi="方正仿宋_GB2312" w:eastAsia="方正仿宋_GB2312" w:cs="方正仿宋_GB2312"/>
          <w:b/>
          <w:bCs/>
          <w:sz w:val="24"/>
          <w:szCs w:val="24"/>
          <w:highlight w:val="none"/>
          <w:lang w:val="en-US" w:eastAsia="zh-CN"/>
        </w:rPr>
      </w:pPr>
    </w:p>
    <w:p>
      <w:pPr>
        <w:pStyle w:val="6"/>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highlight w:val="none"/>
        </w:rPr>
      </w:pPr>
      <w:bookmarkStart w:id="0" w:name="_Toc25167"/>
      <w:bookmarkStart w:id="1" w:name="_Toc579"/>
      <w:bookmarkStart w:id="2" w:name="_Toc4063"/>
      <w:bookmarkStart w:id="3" w:name="_Toc22300"/>
      <w:r>
        <w:rPr>
          <w:rFonts w:hint="eastAsia" w:ascii="仿宋" w:hAnsi="仿宋" w:eastAsia="仿宋" w:cs="仿宋"/>
          <w:highlight w:val="none"/>
        </w:rPr>
        <w:t>第一章</w:t>
      </w:r>
      <w:r>
        <w:rPr>
          <w:rFonts w:hint="eastAsia" w:ascii="仿宋" w:hAnsi="仿宋" w:eastAsia="仿宋" w:cs="仿宋"/>
          <w:highlight w:val="none"/>
          <w:lang w:val="en-US" w:eastAsia="zh-CN"/>
        </w:rPr>
        <w:t xml:space="preserve">  采购</w:t>
      </w:r>
      <w:r>
        <w:rPr>
          <w:rFonts w:hint="eastAsia" w:ascii="仿宋" w:hAnsi="仿宋" w:eastAsia="仿宋" w:cs="仿宋"/>
          <w:highlight w:val="none"/>
        </w:rPr>
        <w:t>邀请</w:t>
      </w:r>
      <w:bookmarkEnd w:id="0"/>
      <w:bookmarkEnd w:id="1"/>
      <w:bookmarkEnd w:id="2"/>
      <w:bookmarkEnd w:id="3"/>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outlineLvl w:val="9"/>
        <w:rPr>
          <w:rFonts w:hint="eastAsia" w:ascii="仿宋" w:hAnsi="仿宋" w:eastAsia="仿宋" w:cs="仿宋"/>
          <w:b w:val="0"/>
          <w:sz w:val="24"/>
          <w:szCs w:val="24"/>
          <w:highlight w:val="none"/>
        </w:rPr>
      </w:pPr>
      <w:bookmarkStart w:id="4" w:name="_Toc35393629"/>
      <w:bookmarkStart w:id="5" w:name="_Toc28359012"/>
      <w:bookmarkStart w:id="6" w:name="_Toc35393798"/>
      <w:bookmarkStart w:id="7" w:name="_Toc28359089"/>
    </w:p>
    <w:p>
      <w:pPr>
        <w:pageBreakBefore w:val="0"/>
        <w:widowControl w:val="0"/>
        <w:kinsoku/>
        <w:wordWrap/>
        <w:overflowPunct/>
        <w:topLinePunct w:val="0"/>
        <w:autoSpaceDE w:val="0"/>
        <w:autoSpaceDN w:val="0"/>
        <w:bidi w:val="0"/>
        <w:adjustRightInd w:val="0"/>
        <w:snapToGrid w:val="0"/>
        <w:spacing w:before="0" w:after="0" w:line="360" w:lineRule="auto"/>
        <w:ind w:right="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致：</w:t>
      </w:r>
      <w:r>
        <w:rPr>
          <w:rFonts w:hint="eastAsia" w:ascii="仿宋" w:hAnsi="仿宋" w:eastAsia="仿宋" w:cs="仿宋"/>
          <w:sz w:val="24"/>
          <w:szCs w:val="24"/>
          <w:highlight w:val="none"/>
          <w:u w:val="single"/>
          <w:lang w:val="en-US" w:eastAsia="zh-CN"/>
        </w:rPr>
        <w:t xml:space="preserve"> 新疆龙之门教育科技有限公司 </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sz w:val="24"/>
          <w:szCs w:val="24"/>
          <w:highlight w:val="none"/>
          <w:lang w:val="en-US" w:eastAsia="zh-CN"/>
        </w:rPr>
        <w:t>新疆世纪星工程咨询有限公司</w:t>
      </w:r>
      <w:r>
        <w:rPr>
          <w:rFonts w:hint="eastAsia" w:ascii="仿宋" w:hAnsi="仿宋" w:eastAsia="仿宋" w:cs="仿宋"/>
          <w:sz w:val="24"/>
          <w:szCs w:val="24"/>
          <w:highlight w:val="none"/>
        </w:rPr>
        <w:t>受</w:t>
      </w:r>
      <w:r>
        <w:rPr>
          <w:rFonts w:hint="eastAsia" w:ascii="仿宋" w:hAnsi="仿宋" w:eastAsia="仿宋" w:cs="仿宋"/>
          <w:sz w:val="24"/>
          <w:szCs w:val="24"/>
          <w:highlight w:val="none"/>
          <w:u w:val="single"/>
          <w:lang w:val="en-US" w:eastAsia="zh-CN"/>
        </w:rPr>
        <w:t xml:space="preserve"> 新疆师范大学附属中学 </w:t>
      </w:r>
      <w:r>
        <w:rPr>
          <w:rFonts w:hint="eastAsia" w:ascii="仿宋" w:hAnsi="仿宋" w:eastAsia="仿宋" w:cs="仿宋"/>
          <w:spacing w:val="-8"/>
          <w:sz w:val="24"/>
          <w:szCs w:val="24"/>
          <w:highlight w:val="none"/>
        </w:rPr>
        <w:t>委托，就其</w:t>
      </w:r>
      <w:r>
        <w:rPr>
          <w:rFonts w:hint="eastAsia" w:ascii="仿宋" w:hAnsi="仿宋" w:eastAsia="仿宋" w:cs="仿宋"/>
          <w:sz w:val="24"/>
          <w:szCs w:val="24"/>
          <w:highlight w:val="none"/>
          <w:u w:val="single"/>
          <w:lang w:val="en-US" w:eastAsia="zh-CN"/>
        </w:rPr>
        <w:t xml:space="preserve">  新疆师范大学附属中学关于北京四中网校智慧教学资源平台采购项目</w:t>
      </w:r>
      <w:r>
        <w:rPr>
          <w:rFonts w:hint="eastAsia" w:ascii="仿宋" w:hAnsi="仿宋" w:eastAsia="仿宋" w:cs="仿宋"/>
          <w:spacing w:val="-1"/>
          <w:sz w:val="24"/>
          <w:szCs w:val="24"/>
          <w:highlight w:val="none"/>
          <w:u w:val="single"/>
        </w:rPr>
        <w:t>（</w:t>
      </w:r>
      <w:r>
        <w:rPr>
          <w:rFonts w:hint="eastAsia" w:ascii="仿宋" w:hAnsi="仿宋" w:eastAsia="仿宋" w:cs="仿宋"/>
          <w:spacing w:val="-3"/>
          <w:sz w:val="24"/>
          <w:szCs w:val="24"/>
          <w:highlight w:val="none"/>
          <w:u w:val="single"/>
        </w:rPr>
        <w:t>项目编号：SJX</w:t>
      </w:r>
      <w:r>
        <w:rPr>
          <w:rFonts w:hint="eastAsia" w:ascii="仿宋" w:hAnsi="仿宋" w:eastAsia="仿宋" w:cs="仿宋"/>
          <w:spacing w:val="-3"/>
          <w:sz w:val="24"/>
          <w:szCs w:val="24"/>
          <w:highlight w:val="none"/>
          <w:u w:val="single"/>
          <w:lang w:val="en-US" w:eastAsia="zh-CN"/>
        </w:rPr>
        <w:t>-</w:t>
      </w:r>
      <w:r>
        <w:rPr>
          <w:rFonts w:hint="eastAsia" w:ascii="仿宋" w:hAnsi="仿宋" w:eastAsia="仿宋" w:cs="仿宋"/>
          <w:spacing w:val="-3"/>
          <w:sz w:val="24"/>
          <w:szCs w:val="24"/>
          <w:highlight w:val="none"/>
          <w:u w:val="single"/>
        </w:rPr>
        <w:t>2022-</w:t>
      </w:r>
      <w:r>
        <w:rPr>
          <w:rFonts w:hint="eastAsia" w:ascii="仿宋" w:hAnsi="仿宋" w:eastAsia="仿宋" w:cs="仿宋"/>
          <w:spacing w:val="-3"/>
          <w:sz w:val="24"/>
          <w:szCs w:val="24"/>
          <w:highlight w:val="none"/>
          <w:u w:val="single"/>
          <w:lang w:val="en-US" w:eastAsia="zh-CN"/>
        </w:rPr>
        <w:t>114</w:t>
      </w:r>
      <w:r>
        <w:rPr>
          <w:rFonts w:hint="eastAsia" w:ascii="仿宋" w:hAnsi="仿宋" w:eastAsia="仿宋" w:cs="仿宋"/>
          <w:spacing w:val="-8"/>
          <w:sz w:val="24"/>
          <w:szCs w:val="24"/>
          <w:highlight w:val="none"/>
          <w:u w:val="single"/>
        </w:rPr>
        <w:t>）</w:t>
      </w:r>
      <w:r>
        <w:rPr>
          <w:rFonts w:hint="eastAsia" w:ascii="仿宋" w:hAnsi="仿宋" w:eastAsia="仿宋" w:cs="仿宋"/>
          <w:spacing w:val="-8"/>
          <w:sz w:val="24"/>
          <w:szCs w:val="24"/>
          <w:highlight w:val="none"/>
          <w:u w:val="none"/>
        </w:rPr>
        <w:t>按照单一来源方式进行采购，现邀请贵公司前来参加单一来源协商会议。</w:t>
      </w:r>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一、项目基本情况</w:t>
      </w:r>
      <w:bookmarkEnd w:id="4"/>
      <w:bookmarkEnd w:id="5"/>
      <w:bookmarkEnd w:id="6"/>
      <w:bookmarkEnd w:id="7"/>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项目编号：SJX</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2022-</w:t>
      </w:r>
      <w:r>
        <w:rPr>
          <w:rFonts w:hint="eastAsia" w:ascii="仿宋" w:hAnsi="仿宋" w:eastAsia="仿宋" w:cs="仿宋"/>
          <w:sz w:val="24"/>
          <w:szCs w:val="24"/>
          <w:highlight w:val="none"/>
          <w:lang w:val="en-US" w:eastAsia="zh-CN"/>
        </w:rPr>
        <w:t>114</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新疆师范大学附属中学关于北京四中网校智慧教学资源平台采购项目</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人民币</w:t>
      </w:r>
      <w:r>
        <w:rPr>
          <w:rFonts w:hint="eastAsia" w:ascii="仿宋" w:hAnsi="仿宋" w:eastAsia="仿宋" w:cs="仿宋"/>
          <w:sz w:val="24"/>
          <w:szCs w:val="24"/>
          <w:highlight w:val="none"/>
          <w:u w:val="single"/>
          <w:lang w:val="en-US" w:eastAsia="zh-CN"/>
        </w:rPr>
        <w:t xml:space="preserve"> 52 </w:t>
      </w:r>
      <w:r>
        <w:rPr>
          <w:rFonts w:hint="eastAsia" w:ascii="仿宋" w:hAnsi="仿宋" w:eastAsia="仿宋" w:cs="仿宋"/>
          <w:sz w:val="24"/>
          <w:szCs w:val="24"/>
          <w:highlight w:val="none"/>
          <w:lang w:val="en-US" w:eastAsia="zh-CN"/>
        </w:rPr>
        <w:t>万元</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人民币</w:t>
      </w:r>
      <w:r>
        <w:rPr>
          <w:rFonts w:hint="eastAsia" w:ascii="仿宋" w:hAnsi="仿宋" w:eastAsia="仿宋" w:cs="仿宋"/>
          <w:sz w:val="24"/>
          <w:szCs w:val="24"/>
          <w:highlight w:val="none"/>
          <w:u w:val="single"/>
          <w:lang w:val="en-US" w:eastAsia="zh-CN"/>
        </w:rPr>
        <w:t xml:space="preserve"> 45.36 </w:t>
      </w:r>
      <w:r>
        <w:rPr>
          <w:rFonts w:hint="eastAsia" w:ascii="仿宋" w:hAnsi="仿宋" w:eastAsia="仿宋" w:cs="仿宋"/>
          <w:sz w:val="24"/>
          <w:szCs w:val="24"/>
          <w:highlight w:val="none"/>
          <w:lang w:val="en-US" w:eastAsia="zh-CN"/>
        </w:rPr>
        <w:t>万元</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品目一：爱学云盒2套</w:t>
      </w:r>
    </w:p>
    <w:p>
      <w:pPr>
        <w:pStyle w:val="2"/>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品目二：爱学派互动云平台8套</w:t>
      </w:r>
    </w:p>
    <w:p>
      <w:pPr>
        <w:pStyle w:val="2"/>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品目三：教育技术科研3年</w:t>
      </w:r>
    </w:p>
    <w:p>
      <w:pPr>
        <w:pStyle w:val="2"/>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b/>
          <w:bCs/>
          <w:sz w:val="24"/>
          <w:szCs w:val="24"/>
          <w:highlight w:val="none"/>
          <w:lang w:val="en-US" w:eastAsia="zh-CN"/>
        </w:rPr>
        <w:t>技术参数详见采购文件第四章采购需求</w:t>
      </w:r>
    </w:p>
    <w:p>
      <w:pPr>
        <w:pStyle w:val="2"/>
        <w:spacing w:line="360" w:lineRule="auto"/>
        <w:ind w:firstLine="480" w:firstLineChars="200"/>
        <w:rPr>
          <w:rFonts w:hint="default"/>
          <w:highlight w:val="none"/>
          <w:lang w:val="en-US" w:eastAsia="zh-CN"/>
        </w:rPr>
      </w:pP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val="en-US" w:eastAsia="zh-CN"/>
        </w:rPr>
        <w:t>合同签订后3年，（合同每年一签，根据供应商上一年服务情况，甲方有权决定下一年合同是否续签）</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不</w:t>
      </w:r>
      <w:r>
        <w:rPr>
          <w:rFonts w:hint="eastAsia" w:ascii="仿宋" w:hAnsi="仿宋" w:eastAsia="仿宋" w:cs="仿宋"/>
          <w:sz w:val="24"/>
          <w:szCs w:val="24"/>
          <w:highlight w:val="none"/>
        </w:rPr>
        <w:t>接受联合体。</w:t>
      </w:r>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rPr>
          <w:rFonts w:hint="eastAsia" w:ascii="仿宋" w:hAnsi="仿宋" w:eastAsia="仿宋" w:cs="仿宋"/>
          <w:b/>
          <w:bCs w:val="0"/>
          <w:sz w:val="24"/>
          <w:szCs w:val="24"/>
          <w:highlight w:val="none"/>
        </w:rPr>
      </w:pPr>
      <w:bookmarkStart w:id="8" w:name="_Toc35393800"/>
      <w:bookmarkStart w:id="9" w:name="_Toc35393631"/>
      <w:bookmarkStart w:id="10" w:name="_Toc28359014"/>
      <w:bookmarkStart w:id="11" w:name="_Toc28359091"/>
      <w:r>
        <w:rPr>
          <w:rFonts w:hint="eastAsia" w:ascii="仿宋" w:hAnsi="仿宋" w:eastAsia="仿宋" w:cs="仿宋"/>
          <w:b/>
          <w:bCs w:val="0"/>
          <w:sz w:val="24"/>
          <w:szCs w:val="24"/>
          <w:highlight w:val="none"/>
          <w:lang w:val="en-US" w:eastAsia="zh-CN"/>
        </w:rPr>
        <w:t>二</w:t>
      </w:r>
      <w:r>
        <w:rPr>
          <w:rFonts w:hint="eastAsia" w:ascii="仿宋" w:hAnsi="仿宋" w:eastAsia="仿宋" w:cs="仿宋"/>
          <w:b/>
          <w:bCs w:val="0"/>
          <w:sz w:val="24"/>
          <w:szCs w:val="24"/>
          <w:highlight w:val="none"/>
        </w:rPr>
        <w:t>、获取采购文件</w:t>
      </w:r>
      <w:bookmarkEnd w:id="8"/>
      <w:bookmarkEnd w:id="9"/>
      <w:bookmarkEnd w:id="10"/>
      <w:bookmarkEnd w:id="11"/>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 xml:space="preserve"> 05</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 xml:space="preserve">18 </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 xml:space="preserve">年 </w:t>
      </w:r>
      <w:r>
        <w:rPr>
          <w:rFonts w:hint="eastAsia" w:ascii="仿宋" w:hAnsi="仿宋" w:eastAsia="仿宋" w:cs="仿宋"/>
          <w:sz w:val="24"/>
          <w:szCs w:val="24"/>
          <w:highlight w:val="none"/>
          <w:u w:val="single"/>
          <w:lang w:val="en-US" w:eastAsia="zh-CN"/>
        </w:rPr>
        <w:t>05</w:t>
      </w:r>
      <w:r>
        <w:rPr>
          <w:rFonts w:hint="eastAsia" w:ascii="仿宋" w:hAnsi="仿宋" w:eastAsia="仿宋" w:cs="仿宋"/>
          <w:sz w:val="24"/>
          <w:szCs w:val="24"/>
          <w:highlight w:val="none"/>
          <w:u w:val="single"/>
        </w:rPr>
        <w:t xml:space="preserve"> 月</w:t>
      </w:r>
      <w:r>
        <w:rPr>
          <w:rFonts w:hint="eastAsia" w:ascii="仿宋" w:hAnsi="仿宋" w:eastAsia="仿宋" w:cs="仿宋"/>
          <w:sz w:val="24"/>
          <w:szCs w:val="24"/>
          <w:highlight w:val="none"/>
          <w:u w:val="single"/>
          <w:lang w:val="en-US" w:eastAsia="zh-CN"/>
        </w:rPr>
        <w:t xml:space="preserve">24 </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u w:val="single"/>
          <w:lang w:val="en-US" w:eastAsia="zh-CN"/>
        </w:rPr>
        <w:t>10:00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14:00</w:t>
      </w:r>
      <w:r>
        <w:rPr>
          <w:rFonts w:hint="eastAsia" w:ascii="仿宋" w:hAnsi="仿宋" w:eastAsia="仿宋" w:cs="仿宋"/>
          <w:sz w:val="24"/>
          <w:szCs w:val="24"/>
          <w:highlight w:val="none"/>
        </w:rPr>
        <w:t>，下午</w:t>
      </w:r>
      <w:r>
        <w:rPr>
          <w:rFonts w:hint="eastAsia" w:ascii="仿宋" w:hAnsi="仿宋" w:eastAsia="仿宋" w:cs="仿宋"/>
          <w:sz w:val="24"/>
          <w:szCs w:val="24"/>
          <w:highlight w:val="none"/>
          <w:u w:val="single"/>
          <w:lang w:val="en-US" w:eastAsia="zh-CN"/>
        </w:rPr>
        <w:t>16:00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19:00</w:t>
      </w:r>
      <w:r>
        <w:rPr>
          <w:rFonts w:hint="eastAsia" w:ascii="仿宋" w:hAnsi="仿宋" w:eastAsia="仿宋" w:cs="仿宋"/>
          <w:sz w:val="24"/>
          <w:szCs w:val="24"/>
          <w:highlight w:val="none"/>
        </w:rPr>
        <w:t>（北京时间，法定节假日除外）</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54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地点：</w:t>
      </w:r>
      <w:r>
        <w:rPr>
          <w:rFonts w:hint="eastAsia" w:ascii="仿宋" w:hAnsi="仿宋" w:eastAsia="仿宋" w:cs="仿宋"/>
          <w:sz w:val="24"/>
          <w:highlight w:val="none"/>
          <w:lang w:val="en-US" w:eastAsia="zh-CN"/>
        </w:rPr>
        <w:t>乌鲁木齐市新市区黄山街81号一品九点阳光7#公寓楼9楼招标部</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54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售价：</w:t>
      </w:r>
      <w:r>
        <w:rPr>
          <w:rFonts w:hint="eastAsia" w:ascii="仿宋" w:hAnsi="仿宋" w:eastAsia="仿宋" w:cs="仿宋"/>
          <w:kern w:val="0"/>
          <w:sz w:val="24"/>
          <w:szCs w:val="24"/>
          <w:highlight w:val="none"/>
          <w:lang w:val="en-US" w:eastAsia="zh-CN" w:bidi="ar-SA"/>
        </w:rPr>
        <w:t>人民币 200 元/包，售后不退。</w:t>
      </w:r>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rPr>
          <w:rFonts w:hint="eastAsia" w:ascii="仿宋" w:hAnsi="仿宋" w:eastAsia="仿宋" w:cs="仿宋"/>
          <w:b/>
          <w:bCs w:val="0"/>
          <w:sz w:val="24"/>
          <w:szCs w:val="24"/>
          <w:highlight w:val="none"/>
        </w:rPr>
      </w:pPr>
      <w:bookmarkStart w:id="12" w:name="_Toc35393801"/>
      <w:bookmarkStart w:id="13" w:name="_Toc35393632"/>
      <w:bookmarkStart w:id="14" w:name="_Toc28359092"/>
      <w:bookmarkStart w:id="15" w:name="_Toc28359015"/>
      <w:r>
        <w:rPr>
          <w:rFonts w:hint="eastAsia" w:ascii="仿宋" w:hAnsi="仿宋" w:eastAsia="仿宋" w:cs="仿宋"/>
          <w:b/>
          <w:bCs w:val="0"/>
          <w:sz w:val="24"/>
          <w:szCs w:val="24"/>
          <w:highlight w:val="none"/>
          <w:lang w:val="en-US" w:eastAsia="zh-CN"/>
        </w:rPr>
        <w:t>三</w:t>
      </w:r>
      <w:r>
        <w:rPr>
          <w:rFonts w:hint="eastAsia" w:ascii="仿宋" w:hAnsi="仿宋" w:eastAsia="仿宋" w:cs="仿宋"/>
          <w:b/>
          <w:bCs w:val="0"/>
          <w:sz w:val="24"/>
          <w:szCs w:val="24"/>
          <w:highlight w:val="none"/>
        </w:rPr>
        <w:t>、</w:t>
      </w:r>
      <w:bookmarkEnd w:id="12"/>
      <w:bookmarkEnd w:id="13"/>
      <w:bookmarkEnd w:id="14"/>
      <w:bookmarkEnd w:id="15"/>
      <w:r>
        <w:rPr>
          <w:rFonts w:hint="eastAsia" w:ascii="仿宋" w:hAnsi="仿宋" w:eastAsia="仿宋" w:cs="仿宋"/>
          <w:b/>
          <w:bCs w:val="0"/>
          <w:sz w:val="24"/>
          <w:szCs w:val="24"/>
          <w:highlight w:val="none"/>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截止时间：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05</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 xml:space="preserve"> 25</w:t>
      </w:r>
      <w:r>
        <w:rPr>
          <w:rFonts w:hint="eastAsia" w:ascii="仿宋" w:hAnsi="仿宋" w:eastAsia="仿宋" w:cs="仿宋"/>
          <w:bCs/>
          <w:sz w:val="24"/>
          <w:szCs w:val="24"/>
          <w:highlight w:val="none"/>
          <w:u w:val="single"/>
        </w:rPr>
        <w:t xml:space="preserve"> 日</w:t>
      </w:r>
      <w:r>
        <w:rPr>
          <w:rFonts w:hint="eastAsia" w:ascii="仿宋" w:hAnsi="仿宋" w:eastAsia="仿宋" w:cs="仿宋"/>
          <w:bCs/>
          <w:sz w:val="24"/>
          <w:szCs w:val="24"/>
          <w:highlight w:val="none"/>
          <w:u w:val="single"/>
          <w:lang w:val="en-US" w:eastAsia="zh-CN"/>
        </w:rPr>
        <w:t>16</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highlight w:val="none"/>
        </w:rPr>
        <w:t>（北京时间）</w:t>
      </w:r>
    </w:p>
    <w:p>
      <w:pPr>
        <w:pageBreakBefore w:val="0"/>
        <w:widowControl w:val="0"/>
        <w:kinsoku/>
        <w:wordWrap/>
        <w:overflowPunct/>
        <w:topLinePunct w:val="0"/>
        <w:autoSpaceDE w:val="0"/>
        <w:autoSpaceDN w:val="0"/>
        <w:bidi w:val="0"/>
        <w:spacing w:line="360" w:lineRule="auto"/>
        <w:ind w:firstLine="480" w:firstLineChars="200"/>
        <w:textAlignment w:val="auto"/>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地点：</w:t>
      </w:r>
      <w:r>
        <w:rPr>
          <w:rFonts w:hint="eastAsia" w:ascii="仿宋" w:hAnsi="仿宋" w:eastAsia="仿宋" w:cs="仿宋"/>
          <w:sz w:val="24"/>
          <w:highlight w:val="none"/>
          <w:lang w:val="en-US" w:eastAsia="zh-CN"/>
        </w:rPr>
        <w:t>乌鲁木齐市新市区黄山街81号一品九点阳光7#公寓楼9楼会议室</w:t>
      </w:r>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firstLine="480" w:firstLineChars="200"/>
        <w:textAlignment w:val="auto"/>
        <w:rPr>
          <w:rFonts w:hint="eastAsia" w:ascii="仿宋" w:hAnsi="仿宋" w:eastAsia="仿宋" w:cs="仿宋"/>
          <w:b/>
          <w:bCs w:val="0"/>
          <w:sz w:val="24"/>
          <w:szCs w:val="24"/>
          <w:highlight w:val="none"/>
        </w:rPr>
      </w:pPr>
      <w:bookmarkStart w:id="16" w:name="_Toc28359016"/>
      <w:bookmarkStart w:id="17" w:name="_Toc35393633"/>
      <w:bookmarkStart w:id="18" w:name="_Toc35393802"/>
      <w:bookmarkStart w:id="19" w:name="_Toc28359093"/>
      <w:r>
        <w:rPr>
          <w:rFonts w:hint="eastAsia" w:ascii="仿宋" w:hAnsi="仿宋" w:eastAsia="仿宋" w:cs="仿宋"/>
          <w:b w:val="0"/>
          <w:bCs/>
          <w:sz w:val="24"/>
          <w:szCs w:val="24"/>
          <w:highlight w:val="none"/>
          <w:lang w:val="en-US" w:eastAsia="zh-CN"/>
        </w:rPr>
        <w:t>在以上截止时间后送达到指定地点的响应文件为无效文件，该文件将被拒收。</w:t>
      </w:r>
    </w:p>
    <w:bookmarkEnd w:id="16"/>
    <w:bookmarkEnd w:id="17"/>
    <w:bookmarkEnd w:id="18"/>
    <w:bookmarkEnd w:id="19"/>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rPr>
          <w:rFonts w:hint="eastAsia" w:ascii="仿宋" w:hAnsi="仿宋" w:eastAsia="仿宋" w:cs="仿宋"/>
          <w:b/>
          <w:bCs w:val="0"/>
          <w:sz w:val="24"/>
          <w:szCs w:val="24"/>
          <w:highlight w:val="none"/>
        </w:rPr>
      </w:pPr>
      <w:bookmarkStart w:id="20" w:name="_Toc28359018"/>
      <w:bookmarkStart w:id="21" w:name="_Toc35393636"/>
      <w:bookmarkStart w:id="22" w:name="_Toc35393805"/>
      <w:bookmarkStart w:id="23" w:name="_Toc28359095"/>
      <w:r>
        <w:rPr>
          <w:rFonts w:hint="eastAsia" w:ascii="仿宋" w:hAnsi="仿宋" w:eastAsia="仿宋" w:cs="仿宋"/>
          <w:b/>
          <w:bCs w:val="0"/>
          <w:sz w:val="24"/>
          <w:szCs w:val="24"/>
          <w:highlight w:val="none"/>
          <w:lang w:val="en-US" w:eastAsia="zh-CN"/>
        </w:rPr>
        <w:t>四</w:t>
      </w:r>
      <w:r>
        <w:rPr>
          <w:rFonts w:hint="eastAsia" w:ascii="仿宋" w:hAnsi="仿宋" w:eastAsia="仿宋" w:cs="仿宋"/>
          <w:b/>
          <w:bCs w:val="0"/>
          <w:sz w:val="24"/>
          <w:szCs w:val="24"/>
          <w:highlight w:val="none"/>
        </w:rPr>
        <w:t>、凡对本次采购提出询问，请按以下方式联系。</w:t>
      </w:r>
      <w:bookmarkEnd w:id="20"/>
      <w:bookmarkEnd w:id="21"/>
      <w:bookmarkEnd w:id="22"/>
      <w:bookmarkEnd w:id="23"/>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firstLine="720" w:firstLineChars="300"/>
        <w:textAlignment w:val="auto"/>
        <w:rPr>
          <w:rFonts w:hint="eastAsia" w:ascii="仿宋" w:hAnsi="仿宋" w:eastAsia="仿宋" w:cs="仿宋"/>
          <w:b w:val="0"/>
          <w:sz w:val="24"/>
          <w:szCs w:val="24"/>
          <w:highlight w:val="none"/>
        </w:rPr>
      </w:pPr>
      <w:bookmarkStart w:id="24" w:name="_Toc35393806"/>
      <w:bookmarkStart w:id="25" w:name="_Toc35393637"/>
      <w:bookmarkStart w:id="26" w:name="_Toc28359096"/>
      <w:bookmarkStart w:id="27" w:name="_Toc28359019"/>
      <w:r>
        <w:rPr>
          <w:rFonts w:hint="eastAsia" w:ascii="仿宋" w:hAnsi="仿宋" w:eastAsia="仿宋" w:cs="仿宋"/>
          <w:b w:val="0"/>
          <w:sz w:val="24"/>
          <w:szCs w:val="24"/>
          <w:highlight w:val="none"/>
        </w:rPr>
        <w:t>1.采购人信息</w:t>
      </w:r>
      <w:bookmarkEnd w:id="24"/>
      <w:bookmarkEnd w:id="25"/>
      <w:bookmarkEnd w:id="26"/>
      <w:bookmarkEnd w:id="27"/>
    </w:p>
    <w:p>
      <w:pPr>
        <w:pageBreakBefore w:val="0"/>
        <w:widowControl w:val="0"/>
        <w:kinsoku/>
        <w:wordWrap/>
        <w:overflowPunct/>
        <w:topLinePunct w:val="0"/>
        <w:autoSpaceDE w:val="0"/>
        <w:autoSpaceDN w:val="0"/>
        <w:bidi w:val="0"/>
        <w:adjustRightInd w:val="0"/>
        <w:snapToGrid w:val="0"/>
        <w:spacing w:before="0" w:after="0" w:line="360" w:lineRule="auto"/>
        <w:ind w:right="0" w:firstLine="720" w:firstLineChars="3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新疆师范大学附属中学</w:t>
      </w:r>
    </w:p>
    <w:p>
      <w:pPr>
        <w:pageBreakBefore w:val="0"/>
        <w:widowControl w:val="0"/>
        <w:kinsoku/>
        <w:wordWrap/>
        <w:overflowPunct/>
        <w:topLinePunct w:val="0"/>
        <w:autoSpaceDE w:val="0"/>
        <w:autoSpaceDN w:val="0"/>
        <w:bidi w:val="0"/>
        <w:adjustRightInd w:val="0"/>
        <w:snapToGrid w:val="0"/>
        <w:spacing w:before="0" w:after="0" w:line="360" w:lineRule="auto"/>
        <w:ind w:right="0" w:firstLine="720" w:firstLineChars="3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址：新疆维吾尔自治区乌鲁木齐市水磨沟区观园路100号</w:t>
      </w:r>
    </w:p>
    <w:p>
      <w:pPr>
        <w:pageBreakBefore w:val="0"/>
        <w:widowControl w:val="0"/>
        <w:kinsoku/>
        <w:wordWrap/>
        <w:overflowPunct/>
        <w:topLinePunct w:val="0"/>
        <w:autoSpaceDE w:val="0"/>
        <w:autoSpaceDN w:val="0"/>
        <w:bidi w:val="0"/>
        <w:adjustRightInd w:val="0"/>
        <w:snapToGrid w:val="0"/>
        <w:spacing w:before="0" w:after="0" w:line="360" w:lineRule="auto"/>
        <w:ind w:right="0" w:firstLine="720" w:firstLineChars="3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王岚  0991-4112288</w:t>
      </w:r>
    </w:p>
    <w:p>
      <w:pPr>
        <w:pageBreakBefore w:val="0"/>
        <w:widowControl w:val="0"/>
        <w:kinsoku/>
        <w:wordWrap/>
        <w:overflowPunct/>
        <w:topLinePunct w:val="0"/>
        <w:autoSpaceDE w:val="0"/>
        <w:autoSpaceDN w:val="0"/>
        <w:bidi w:val="0"/>
        <w:adjustRightInd w:val="0"/>
        <w:snapToGrid w:val="0"/>
        <w:spacing w:before="0" w:after="0" w:line="360" w:lineRule="auto"/>
        <w:ind w:right="0" w:firstLine="720" w:firstLineChars="300"/>
        <w:jc w:val="left"/>
        <w:textAlignment w:val="auto"/>
        <w:rPr>
          <w:rFonts w:hint="eastAsia" w:ascii="仿宋" w:hAnsi="仿宋" w:eastAsia="仿宋" w:cs="仿宋"/>
          <w:sz w:val="24"/>
          <w:szCs w:val="24"/>
          <w:highlight w:val="none"/>
        </w:rPr>
      </w:pPr>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firstLine="720" w:firstLineChars="300"/>
        <w:textAlignment w:val="auto"/>
        <w:rPr>
          <w:rFonts w:hint="eastAsia" w:ascii="仿宋" w:hAnsi="仿宋" w:eastAsia="仿宋" w:cs="仿宋"/>
          <w:b w:val="0"/>
          <w:sz w:val="24"/>
          <w:szCs w:val="24"/>
          <w:highlight w:val="none"/>
        </w:rPr>
      </w:pPr>
      <w:bookmarkStart w:id="28" w:name="_Toc28359020"/>
      <w:bookmarkStart w:id="29" w:name="_Toc35393807"/>
      <w:bookmarkStart w:id="30" w:name="_Toc28359097"/>
      <w:bookmarkStart w:id="31" w:name="_Toc35393638"/>
      <w:r>
        <w:rPr>
          <w:rFonts w:hint="eastAsia" w:ascii="仿宋" w:hAnsi="仿宋" w:eastAsia="仿宋" w:cs="仿宋"/>
          <w:b w:val="0"/>
          <w:sz w:val="24"/>
          <w:szCs w:val="24"/>
          <w:highlight w:val="none"/>
        </w:rPr>
        <w:t>2.采购代理机构信息</w:t>
      </w:r>
      <w:bookmarkEnd w:id="28"/>
      <w:bookmarkEnd w:id="29"/>
      <w:bookmarkEnd w:id="30"/>
      <w:bookmarkEnd w:id="31"/>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新疆世纪星工程咨询有限公司</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highlight w:val="none"/>
          <w:lang w:val="en-US" w:eastAsia="zh-CN"/>
        </w:rPr>
        <w:t>乌鲁木齐市新市区黄山街81号一品九点阳光7#公寓楼9楼</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720" w:firstLineChars="3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eastAsia="zh-CN"/>
        </w:rPr>
        <w:t>李梦媛、李航</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720" w:firstLineChars="3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highlight w:val="none"/>
        </w:rPr>
        <w:t>0991-3678303</w:t>
      </w:r>
    </w:p>
    <w:p>
      <w:pPr>
        <w:pageBreakBefore w:val="0"/>
        <w:widowControl w:val="0"/>
        <w:kinsoku/>
        <w:wordWrap/>
        <w:overflowPunct/>
        <w:topLinePunct w:val="0"/>
        <w:autoSpaceDE w:val="0"/>
        <w:autoSpaceDN w:val="0"/>
        <w:bidi w:val="0"/>
        <w:adjustRightInd w:val="0"/>
        <w:snapToGrid w:val="0"/>
        <w:spacing w:before="0" w:after="0" w:line="360" w:lineRule="auto"/>
        <w:ind w:left="0" w:leftChars="0" w:right="0" w:firstLine="720" w:firstLineChars="3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邮    箱：</w:t>
      </w:r>
      <w:r>
        <w:rPr>
          <w:rFonts w:hint="eastAsia" w:ascii="仿宋" w:hAnsi="仿宋" w:eastAsia="仿宋" w:cs="仿宋"/>
          <w:sz w:val="24"/>
          <w:highlight w:val="none"/>
          <w:lang w:val="en-US" w:eastAsia="zh-CN"/>
        </w:rPr>
        <w:t>415485763@qq.com</w:t>
      </w:r>
    </w:p>
    <w:p>
      <w:pPr>
        <w:rPr>
          <w:rFonts w:hint="eastAsia" w:ascii="方正仿宋_GB2312" w:hAnsi="方正仿宋_GB2312" w:eastAsia="方正仿宋_GB2312" w:cs="方正仿宋_GB2312"/>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outlineLvl w:val="0"/>
        <w:rPr>
          <w:rFonts w:hint="eastAsia" w:ascii="仿宋" w:hAnsi="仿宋" w:eastAsia="仿宋" w:cs="仿宋"/>
          <w:b/>
          <w:bCs/>
          <w:sz w:val="32"/>
          <w:szCs w:val="32"/>
          <w:highlight w:val="none"/>
          <w:lang w:val="en-US" w:eastAsia="zh-CN"/>
        </w:rPr>
      </w:pPr>
      <w:bookmarkStart w:id="32" w:name="_Toc470496183"/>
      <w:bookmarkStart w:id="33" w:name="_Toc511641658"/>
      <w:bookmarkStart w:id="34" w:name="_Toc380479085"/>
      <w:bookmarkStart w:id="35" w:name="_Toc26228"/>
      <w:r>
        <w:rPr>
          <w:rFonts w:hint="eastAsia" w:ascii="仿宋" w:hAnsi="仿宋" w:eastAsia="仿宋" w:cs="仿宋"/>
          <w:b/>
          <w:bCs/>
          <w:sz w:val="32"/>
          <w:szCs w:val="32"/>
          <w:highlight w:val="none"/>
          <w:lang w:val="en-US" w:eastAsia="zh-CN"/>
        </w:rPr>
        <w:t>第二章  供应商须知</w:t>
      </w:r>
      <w:bookmarkEnd w:id="32"/>
      <w:bookmarkEnd w:id="33"/>
      <w:bookmarkEnd w:id="34"/>
      <w:bookmarkEnd w:id="35"/>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sz w:val="24"/>
          <w:szCs w:val="24"/>
          <w:highlight w:val="none"/>
          <w:lang w:val="en-US" w:eastAsia="zh-CN"/>
        </w:rPr>
      </w:pPr>
      <w:bookmarkStart w:id="36" w:name="_Toc380479086"/>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供应商须知前附表</w:t>
      </w:r>
      <w:bookmarkEnd w:id="36"/>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firstLine="52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本表是关于本项目的具体资料，是对供应商须知的具体补充和修改，如有矛盾，应以本表为准。</w:t>
      </w:r>
    </w:p>
    <w:tbl>
      <w:tblPr>
        <w:tblStyle w:val="19"/>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条款号</w:t>
            </w:r>
          </w:p>
        </w:tc>
        <w:tc>
          <w:tcPr>
            <w:tcW w:w="764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1.1</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采购人：</w:t>
            </w:r>
            <w:r>
              <w:rPr>
                <w:rFonts w:hint="eastAsia" w:ascii="仿宋" w:hAnsi="仿宋" w:eastAsia="仿宋" w:cs="仿宋"/>
                <w:sz w:val="24"/>
                <w:szCs w:val="24"/>
                <w:highlight w:val="none"/>
                <w:vertAlign w:val="baseline"/>
                <w:lang w:val="en-US" w:eastAsia="zh-CN"/>
              </w:rPr>
              <w:t>新疆师范大学附属中学</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w:t>
            </w:r>
            <w:r>
              <w:rPr>
                <w:rFonts w:hint="eastAsia" w:ascii="仿宋" w:hAnsi="仿宋" w:eastAsia="仿宋" w:cs="仿宋"/>
                <w:sz w:val="24"/>
                <w:szCs w:val="24"/>
                <w:highlight w:val="none"/>
                <w:vertAlign w:val="baseline"/>
              </w:rPr>
              <w:tab/>
            </w:r>
            <w:r>
              <w:rPr>
                <w:rFonts w:hint="eastAsia" w:ascii="仿宋" w:hAnsi="仿宋" w:eastAsia="仿宋" w:cs="仿宋"/>
                <w:sz w:val="24"/>
                <w:szCs w:val="24"/>
                <w:highlight w:val="none"/>
                <w:vertAlign w:val="baseline"/>
              </w:rPr>
              <w:t>址：</w:t>
            </w:r>
            <w:r>
              <w:rPr>
                <w:rFonts w:hint="eastAsia" w:ascii="仿宋" w:hAnsi="仿宋" w:eastAsia="仿宋" w:cs="仿宋"/>
                <w:sz w:val="24"/>
                <w:szCs w:val="24"/>
                <w:highlight w:val="none"/>
              </w:rPr>
              <w:t>新疆维吾尔自治区乌鲁木齐市水磨沟区观园路100号</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w:t>
            </w:r>
            <w:r>
              <w:rPr>
                <w:rFonts w:hint="eastAsia" w:ascii="仿宋" w:hAnsi="仿宋" w:eastAsia="仿宋" w:cs="仿宋"/>
                <w:sz w:val="24"/>
                <w:szCs w:val="24"/>
                <w:highlight w:val="none"/>
                <w:vertAlign w:val="baseline"/>
              </w:rPr>
              <w:tab/>
            </w:r>
            <w:r>
              <w:rPr>
                <w:rFonts w:hint="eastAsia" w:ascii="仿宋" w:hAnsi="仿宋" w:eastAsia="仿宋" w:cs="仿宋"/>
                <w:sz w:val="24"/>
                <w:szCs w:val="24"/>
                <w:highlight w:val="none"/>
                <w:vertAlign w:val="baseline"/>
              </w:rPr>
              <w:t>话</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lang w:val="en-US" w:eastAsia="zh-CN"/>
              </w:rPr>
              <w:t>王岚  0991-4112288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采购代理机构： </w:t>
            </w:r>
            <w:r>
              <w:rPr>
                <w:rFonts w:hint="eastAsia" w:ascii="仿宋" w:hAnsi="仿宋" w:eastAsia="仿宋" w:cs="仿宋"/>
                <w:sz w:val="24"/>
                <w:szCs w:val="24"/>
                <w:highlight w:val="none"/>
                <w:lang w:val="en-US" w:eastAsia="zh-CN"/>
              </w:rPr>
              <w:t>新疆世纪星工程咨询有限公司</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地址： 乌鲁木齐市新市区黄山街81号一品九点阳光7#公寓楼9楼</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业务联系人：</w:t>
            </w:r>
            <w:r>
              <w:rPr>
                <w:rFonts w:hint="eastAsia" w:ascii="仿宋" w:hAnsi="仿宋" w:eastAsia="仿宋" w:cs="仿宋"/>
                <w:sz w:val="24"/>
                <w:szCs w:val="24"/>
                <w:highlight w:val="none"/>
                <w:lang w:val="en-US" w:eastAsia="zh-CN"/>
              </w:rPr>
              <w:t>李梦媛、李航</w:t>
            </w:r>
            <w:r>
              <w:rPr>
                <w:rFonts w:hint="eastAsia" w:ascii="仿宋" w:hAnsi="仿宋" w:eastAsia="仿宋" w:cs="仿宋"/>
                <w:sz w:val="24"/>
                <w:szCs w:val="24"/>
                <w:highlight w:val="none"/>
                <w:vertAlign w:val="baseline"/>
                <w:lang w:val="en-US" w:eastAsia="zh-CN"/>
              </w:rPr>
              <w:t xml:space="preserve">       电话：</w:t>
            </w:r>
            <w:r>
              <w:rPr>
                <w:rFonts w:hint="eastAsia" w:ascii="仿宋" w:hAnsi="仿宋" w:eastAsia="仿宋" w:cs="仿宋"/>
                <w:sz w:val="24"/>
                <w:highlight w:val="none"/>
              </w:rPr>
              <w:t>0991-3678303</w:t>
            </w:r>
            <w:r>
              <w:rPr>
                <w:rFonts w:hint="eastAsia" w:ascii="仿宋" w:hAnsi="仿宋" w:eastAsia="仿宋" w:cs="仿宋"/>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电子邮箱：415485763@qq.com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w:t>
            </w:r>
          </w:p>
        </w:tc>
        <w:tc>
          <w:tcPr>
            <w:tcW w:w="7643" w:type="dxa"/>
            <w:tcBorders>
              <w:top w:val="single" w:color="auto" w:sz="4" w:space="0"/>
              <w:left w:val="single" w:color="auto" w:sz="4" w:space="0"/>
              <w:bottom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项目预算金额：人民币52万元；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color w:val="000000"/>
                <w:kern w:val="0"/>
                <w:sz w:val="24"/>
                <w:szCs w:val="24"/>
                <w:highlight w:val="none"/>
                <w:u w:val="none"/>
                <w:vertAlign w:val="baseline"/>
                <w:lang w:val="en-US" w:eastAsia="zh-CN" w:bidi="ar"/>
              </w:rPr>
              <w:t>最高限价：人民币45.36</w:t>
            </w:r>
            <w:bookmarkStart w:id="234" w:name="_GoBack"/>
            <w:bookmarkEnd w:id="234"/>
            <w:r>
              <w:rPr>
                <w:rFonts w:hint="eastAsia" w:ascii="仿宋" w:hAnsi="仿宋" w:eastAsia="仿宋" w:cs="仿宋"/>
                <w:b w:val="0"/>
                <w:bCs w:val="0"/>
                <w:color w:val="000000"/>
                <w:kern w:val="0"/>
                <w:sz w:val="24"/>
                <w:szCs w:val="24"/>
                <w:highlight w:val="none"/>
                <w:u w:val="none"/>
                <w:vertAlign w:val="baseline"/>
                <w:lang w:val="en-US" w:eastAsia="zh-CN" w:bidi="ar"/>
              </w:rPr>
              <w:t>万元</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合格供应商资格条件其他要求：</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u w:val="single"/>
                <w:vertAlign w:val="baseline"/>
              </w:rPr>
              <w:t>无</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是否允许采购进口产品：</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（6）</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是否专门面向中小企业采购：</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（7）</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标的名称</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所属行业：软件和信息技术服务业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是否为本项目面向中小企业采购预留份额：</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是否允许联合体参加</w:t>
            </w:r>
            <w:r>
              <w:rPr>
                <w:rFonts w:hint="eastAsia" w:ascii="仿宋" w:hAnsi="仿宋" w:eastAsia="仿宋" w:cs="仿宋"/>
                <w:sz w:val="24"/>
                <w:szCs w:val="24"/>
                <w:highlight w:val="none"/>
                <w:vertAlign w:val="baseline"/>
                <w:lang w:val="en-US" w:eastAsia="zh-CN"/>
              </w:rPr>
              <w:t>协商</w:t>
            </w:r>
            <w:r>
              <w:rPr>
                <w:rFonts w:hint="eastAsia" w:ascii="仿宋" w:hAnsi="仿宋" w:eastAsia="仿宋" w:cs="仿宋"/>
                <w:sz w:val="24"/>
                <w:szCs w:val="24"/>
                <w:highlight w:val="none"/>
                <w:vertAlign w:val="baseline"/>
              </w:rPr>
              <w:t>：</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2.2</w:t>
            </w:r>
            <w:r>
              <w:rPr>
                <w:rFonts w:hint="eastAsia" w:ascii="仿宋" w:hAnsi="仿宋" w:eastAsia="仿宋" w:cs="仿宋"/>
                <w:sz w:val="24"/>
                <w:szCs w:val="24"/>
                <w:highlight w:val="none"/>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对联合体的其他资格要求：</w:t>
            </w:r>
            <w:r>
              <w:rPr>
                <w:rFonts w:hint="eastAsia" w:ascii="仿宋" w:hAnsi="仿宋" w:eastAsia="仿宋" w:cs="仿宋"/>
                <w:sz w:val="24"/>
                <w:szCs w:val="24"/>
                <w:highlight w:val="none"/>
                <w:u w:val="single"/>
                <w:vertAlign w:val="baseline"/>
              </w:rPr>
              <w:t xml:space="preserve"> </w:t>
            </w:r>
            <w:r>
              <w:rPr>
                <w:rFonts w:hint="eastAsia" w:ascii="仿宋" w:hAnsi="仿宋" w:eastAsia="仿宋" w:cs="仿宋"/>
                <w:sz w:val="24"/>
                <w:szCs w:val="24"/>
                <w:highlight w:val="none"/>
                <w:u w:val="single"/>
                <w:vertAlign w:val="baseline"/>
                <w:lang w:val="en-US" w:eastAsia="zh-CN"/>
              </w:rPr>
              <w:t xml:space="preserve">不适用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8.1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响应文件有效期：</w:t>
            </w:r>
            <w:r>
              <w:rPr>
                <w:rFonts w:hint="eastAsia" w:ascii="仿宋" w:hAnsi="仿宋" w:eastAsia="仿宋" w:cs="仿宋"/>
                <w:sz w:val="24"/>
                <w:szCs w:val="24"/>
                <w:highlight w:val="none"/>
                <w:u w:val="single"/>
                <w:vertAlign w:val="baseline"/>
                <w:lang w:val="en-US" w:eastAsia="zh-CN"/>
              </w:rPr>
              <w:t xml:space="preserve"> 90 </w:t>
            </w:r>
            <w:r>
              <w:rPr>
                <w:rFonts w:hint="eastAsia" w:ascii="仿宋" w:hAnsi="仿宋" w:eastAsia="仿宋" w:cs="仿宋"/>
                <w:sz w:val="24"/>
                <w:szCs w:val="24"/>
                <w:highlight w:val="none"/>
                <w:vertAlign w:val="baseline"/>
                <w:lang w:val="en-US" w:eastAsia="zh-CN"/>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 xml:space="preserve">9.1 </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响应文件数量：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正本：1 份、副本：3 份</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除上述文件外，还须密封递交响应文件电子文档（仅限 U 盘）：PDF  格式 </w:t>
            </w:r>
            <w:r>
              <w:rPr>
                <w:rFonts w:hint="eastAsia" w:ascii="仿宋" w:hAnsi="仿宋" w:eastAsia="仿宋" w:cs="仿宋"/>
                <w:sz w:val="24"/>
                <w:szCs w:val="24"/>
                <w:highlight w:val="none"/>
                <w:vertAlign w:val="baseline"/>
                <w:lang w:val="en-US" w:eastAsia="zh-CN"/>
              </w:rPr>
              <w:t>2</w:t>
            </w:r>
            <w:r>
              <w:rPr>
                <w:rFonts w:hint="eastAsia" w:ascii="仿宋" w:hAnsi="仿宋" w:eastAsia="仿宋" w:cs="仿宋"/>
                <w:sz w:val="24"/>
                <w:szCs w:val="24"/>
                <w:highlight w:val="none"/>
                <w:vertAlign w:val="baseline"/>
              </w:rPr>
              <w:t xml:space="preserve"> 份。其中：PDF 格式应为响应文件正本加盖公章后的扫描件。</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电子文档要求单独密封于一信封，并在信封上标明 “响应电子版”字样，在正式</w:t>
            </w:r>
            <w:r>
              <w:rPr>
                <w:rFonts w:hint="eastAsia" w:ascii="仿宋" w:hAnsi="仿宋" w:eastAsia="仿宋" w:cs="仿宋"/>
                <w:sz w:val="24"/>
                <w:szCs w:val="24"/>
                <w:highlight w:val="none"/>
                <w:vertAlign w:val="baseline"/>
                <w:lang w:eastAsia="zh-CN"/>
              </w:rPr>
              <w:t>协商</w:t>
            </w:r>
            <w:r>
              <w:rPr>
                <w:rFonts w:hint="eastAsia" w:ascii="仿宋" w:hAnsi="仿宋" w:eastAsia="仿宋" w:cs="仿宋"/>
                <w:sz w:val="24"/>
                <w:szCs w:val="24"/>
                <w:highlight w:val="none"/>
                <w:vertAlign w:val="baseline"/>
              </w:rPr>
              <w:t>时单独递交。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保证金形式：电汇或银行转账</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人民币</w:t>
            </w:r>
            <w:r>
              <w:rPr>
                <w:rFonts w:hint="eastAsia" w:ascii="仿宋" w:hAnsi="仿宋" w:eastAsia="仿宋" w:cs="仿宋"/>
                <w:sz w:val="24"/>
                <w:szCs w:val="24"/>
                <w:highlight w:val="none"/>
                <w:u w:val="single"/>
                <w:vertAlign w:val="baseline"/>
                <w:lang w:val="en-US" w:eastAsia="zh-CN"/>
              </w:rPr>
              <w:t xml:space="preserve"> 9000 </w:t>
            </w:r>
            <w:r>
              <w:rPr>
                <w:rFonts w:hint="eastAsia" w:ascii="仿宋" w:hAnsi="仿宋" w:eastAsia="仿宋" w:cs="仿宋"/>
                <w:sz w:val="24"/>
                <w:szCs w:val="24"/>
                <w:highlight w:val="none"/>
                <w:vertAlign w:val="baseline"/>
              </w:rPr>
              <w:t>元</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人民币玖仟元整</w:t>
            </w:r>
            <w:r>
              <w:rPr>
                <w:rFonts w:hint="eastAsia" w:ascii="仿宋" w:hAnsi="仿宋" w:eastAsia="仿宋" w:cs="仿宋"/>
                <w:sz w:val="24"/>
                <w:szCs w:val="24"/>
                <w:highlight w:val="none"/>
                <w:vertAlign w:val="baseline"/>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保证金收款人：新疆世纪星工程咨询有限公司</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保证金收款账号：512090100100073085</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b w:val="0"/>
                <w:bCs w:val="0"/>
                <w:color w:val="000000"/>
                <w:kern w:val="0"/>
                <w:sz w:val="24"/>
                <w:szCs w:val="24"/>
                <w:highlight w:val="none"/>
                <w:u w:val="none"/>
                <w:vertAlign w:val="baseline"/>
                <w:lang w:val="en-US" w:eastAsia="zh-CN" w:bidi="ar"/>
              </w:rPr>
              <w:t>保证收款银行及行号: 兴业银行乌鲁木齐分行营业部309881002010</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以电汇或银行转账形式缴纳保证金的供应商注意事项：</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在汇款附言（或银行摘要）中，标明项目编号、包号（如分包）。每个项目须按照分包分别提交投标保证金，如：“</w:t>
            </w:r>
            <w:r>
              <w:rPr>
                <w:rFonts w:hint="eastAsia" w:ascii="仿宋" w:hAnsi="仿宋" w:eastAsia="仿宋" w:cs="仿宋"/>
                <w:sz w:val="24"/>
                <w:szCs w:val="24"/>
                <w:highlight w:val="none"/>
                <w:vertAlign w:val="baseline"/>
                <w:lang w:val="en-US" w:eastAsia="zh-CN"/>
              </w:rPr>
              <w:t>SJX-2022-114</w:t>
            </w:r>
            <w:r>
              <w:rPr>
                <w:rFonts w:hint="eastAsia" w:ascii="仿宋" w:hAnsi="仿宋" w:eastAsia="仿宋" w:cs="仿宋"/>
                <w:sz w:val="24"/>
                <w:szCs w:val="24"/>
                <w:highlight w:val="none"/>
                <w:vertAlign w:val="baseli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单一来源采购文件</w:t>
            </w:r>
            <w:r>
              <w:rPr>
                <w:rFonts w:hint="eastAsia" w:ascii="仿宋" w:hAnsi="仿宋" w:eastAsia="仿宋" w:cs="仿宋"/>
                <w:sz w:val="24"/>
                <w:szCs w:val="24"/>
                <w:highlight w:val="none"/>
                <w:vertAlign w:val="baseline"/>
              </w:rPr>
              <w:t>可以修改变动的内容：</w:t>
            </w:r>
            <w:r>
              <w:rPr>
                <w:rFonts w:hint="eastAsia" w:ascii="仿宋" w:hAnsi="仿宋" w:eastAsia="仿宋" w:cs="仿宋"/>
                <w:sz w:val="24"/>
                <w:szCs w:val="24"/>
                <w:highlight w:val="none"/>
                <w:u w:val="single"/>
                <w:vertAlign w:val="baselin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4"/>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22.1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highlight w:val="none"/>
                <w:u w:val="single"/>
                <w:vertAlign w:val="baseline"/>
                <w:lang w:val="en-US" w:eastAsia="zh-CN" w:bidi="ar"/>
              </w:rPr>
              <w:t>是</w:t>
            </w:r>
            <w:r>
              <w:rPr>
                <w:rFonts w:hint="eastAsia" w:ascii="仿宋" w:hAnsi="仿宋" w:eastAsia="仿宋" w:cs="仿宋"/>
                <w:b w:val="0"/>
                <w:bCs w:val="0"/>
                <w:color w:val="000000"/>
                <w:kern w:val="0"/>
                <w:sz w:val="24"/>
                <w:szCs w:val="24"/>
                <w:highlight w:val="none"/>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招标代理费：</w:t>
            </w:r>
            <w:r>
              <w:rPr>
                <w:rFonts w:hint="eastAsia" w:ascii="仿宋" w:hAnsi="仿宋" w:eastAsia="仿宋" w:cs="仿宋"/>
                <w:b w:val="0"/>
                <w:bCs w:val="0"/>
                <w:color w:val="000000"/>
                <w:kern w:val="0"/>
                <w:sz w:val="24"/>
                <w:szCs w:val="24"/>
                <w:highlight w:val="none"/>
                <w:u w:val="none"/>
                <w:vertAlign w:val="baseline"/>
                <w:lang w:val="en-US" w:eastAsia="zh-CN" w:bidi="ar"/>
              </w:rPr>
              <w:sym w:font="Wingdings 2" w:char="0052"/>
            </w:r>
            <w:r>
              <w:rPr>
                <w:rFonts w:hint="eastAsia" w:ascii="仿宋" w:hAnsi="仿宋" w:eastAsia="仿宋" w:cs="仿宋"/>
                <w:b w:val="0"/>
                <w:bCs w:val="0"/>
                <w:color w:val="000000"/>
                <w:kern w:val="0"/>
                <w:sz w:val="24"/>
                <w:szCs w:val="24"/>
                <w:highlight w:val="none"/>
                <w:u w:val="none"/>
                <w:vertAlign w:val="baseline"/>
                <w:lang w:val="en-US" w:eastAsia="zh-CN" w:bidi="ar"/>
              </w:rPr>
              <w:t>参照原国家计委计价格【2002】1980 号文下浮</w:t>
            </w:r>
            <w:r>
              <w:rPr>
                <w:rFonts w:hint="eastAsia" w:ascii="仿宋" w:hAnsi="仿宋" w:eastAsia="仿宋" w:cs="仿宋"/>
                <w:b w:val="0"/>
                <w:bCs w:val="0"/>
                <w:color w:val="000000"/>
                <w:kern w:val="0"/>
                <w:sz w:val="24"/>
                <w:szCs w:val="24"/>
                <w:highlight w:val="none"/>
                <w:u w:val="single"/>
                <w:vertAlign w:val="baseline"/>
                <w:lang w:val="en-US" w:eastAsia="zh-CN" w:bidi="ar"/>
              </w:rPr>
              <w:t xml:space="preserve"> 70 %</w:t>
            </w:r>
            <w:r>
              <w:rPr>
                <w:rFonts w:hint="eastAsia" w:ascii="仿宋" w:hAnsi="仿宋" w:eastAsia="仿宋" w:cs="仿宋"/>
                <w:b w:val="0"/>
                <w:bCs w:val="0"/>
                <w:color w:val="000000"/>
                <w:kern w:val="0"/>
                <w:sz w:val="24"/>
                <w:szCs w:val="24"/>
                <w:highlight w:val="none"/>
                <w:u w:val="none"/>
                <w:vertAlign w:val="baseline"/>
                <w:lang w:val="en-US" w:eastAsia="zh-CN" w:bidi="ar"/>
              </w:rPr>
              <w:t xml:space="preserve">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w:t>
            </w:r>
            <w:r>
              <w:rPr>
                <w:rFonts w:hint="eastAsia" w:ascii="仿宋" w:hAnsi="仿宋" w:eastAsia="仿宋" w:cs="仿宋"/>
                <w:b w:val="0"/>
                <w:bCs w:val="0"/>
                <w:color w:val="000000"/>
                <w:kern w:val="0"/>
                <w:sz w:val="24"/>
                <w:szCs w:val="24"/>
                <w:highlight w:val="none"/>
                <w:u w:val="single"/>
                <w:vertAlign w:val="baseline"/>
                <w:lang w:val="en-US" w:eastAsia="zh-CN" w:bidi="ar"/>
              </w:rPr>
              <w:t xml:space="preserve">        </w:t>
            </w:r>
            <w:r>
              <w:rPr>
                <w:rFonts w:hint="eastAsia" w:ascii="仿宋" w:hAnsi="仿宋" w:eastAsia="仿宋" w:cs="仿宋"/>
                <w:b w:val="0"/>
                <w:bCs w:val="0"/>
                <w:color w:val="000000"/>
                <w:kern w:val="0"/>
                <w:sz w:val="24"/>
                <w:szCs w:val="24"/>
                <w:highlight w:val="none"/>
                <w:u w:val="none"/>
                <w:vertAlign w:val="baseline"/>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支付形式：支票、电汇等形式 </w:t>
            </w:r>
          </w:p>
          <w:p>
            <w:pPr>
              <w:pStyle w:val="24"/>
              <w:keepNext w:val="0"/>
              <w:keepLines w:val="0"/>
              <w:pageBreakBefore w:val="0"/>
              <w:kinsoku/>
              <w:wordWrap/>
              <w:overflowPunct/>
              <w:topLinePunct w:val="0"/>
              <w:bidi w:val="0"/>
              <w:spacing w:line="440" w:lineRule="exact"/>
              <w:ind w:right="0" w:rightChars="0"/>
              <w:jc w:val="both"/>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b w:val="0"/>
                <w:bCs w:val="0"/>
                <w:color w:val="000000"/>
                <w:kern w:val="0"/>
                <w:sz w:val="24"/>
                <w:szCs w:val="24"/>
                <w:highlight w:val="none"/>
                <w:u w:val="none"/>
                <w:vertAlign w:val="baseline"/>
                <w:lang w:val="en-US" w:eastAsia="zh-CN" w:bidi="ar"/>
              </w:rPr>
              <w:t>支付时间：领取中标通知书的同时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9419" w:type="dxa"/>
            <w:gridSpan w:val="2"/>
            <w:tcBorders>
              <w:top w:val="single" w:color="auto" w:sz="4" w:space="0"/>
            </w:tcBorders>
            <w:vAlign w:val="top"/>
          </w:tcPr>
          <w:p>
            <w:pPr>
              <w:pStyle w:val="24"/>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适用于协商供应商须知的额外增加的变动：无。</w:t>
            </w:r>
          </w:p>
        </w:tc>
      </w:tr>
    </w:tbl>
    <w:p>
      <w:pPr>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br w:type="page"/>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正文</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sz w:val="28"/>
          <w:szCs w:val="28"/>
          <w:highlight w:val="none"/>
          <w:lang w:val="en-US" w:eastAsia="zh-CN"/>
        </w:rPr>
      </w:pPr>
      <w:bookmarkStart w:id="37" w:name="_Toc380479087"/>
    </w:p>
    <w:p>
      <w:pPr>
        <w:pStyle w:val="22"/>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  总 则</w:t>
      </w:r>
      <w:bookmarkEnd w:id="37"/>
    </w:p>
    <w:p>
      <w:pPr>
        <w:pStyle w:val="22"/>
        <w:keepNext w:val="0"/>
        <w:keepLines w:val="0"/>
        <w:pageBreakBefore w:val="0"/>
        <w:widowControl/>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val="0"/>
          <w:sz w:val="24"/>
          <w:szCs w:val="24"/>
          <w:highlight w:val="none"/>
          <w:lang w:val="en-US" w:eastAsia="zh-CN"/>
        </w:rPr>
      </w:pPr>
      <w:bookmarkStart w:id="38" w:name="_Toc380479088"/>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8"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  项目简介</w:t>
      </w:r>
      <w:bookmarkEnd w:id="38"/>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5"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 采购人名称、地址及联系方式：见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5"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 采购代理机构名称、地址及联系方式：见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5"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 采购预算、最高限价：见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95" w:rightChars="-43" w:hanging="639" w:hangingChars="246"/>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 采购方式：单一来源采购。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hanging="660" w:hangingChars="253"/>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  合格供应商资格条件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6"/>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 满足以下条件的供应商是合格的协商供应商，可以参加本次单一来源</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6"/>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协商：</w:t>
      </w:r>
    </w:p>
    <w:p>
      <w:pPr>
        <w:pStyle w:val="22"/>
        <w:keepNext w:val="0"/>
        <w:keepLines w:val="0"/>
        <w:pageBreakBefore w:val="0"/>
        <w:widowControl/>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（1）在中华人民共和国境内注册，能够独立承担民事责任，有生产或供应能力的本国供应商，包括企业法人、其他组织、自然人或者联合体。</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（2）具备《中华人民共和国政府采购法》第二十二条关于供应商条件的规定，具备其它法规规定的本项目供应商应当具备的资格条件。遵守国家有关法规和政府采购的有关规定。</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（3）从采购代理机构正式获得了本项目的单一来源采购文件。</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pPr>
        <w:pStyle w:val="2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both"/>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如经财政主管部门批准可以采购进口产品，将在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2"/>
          <w:sz w:val="24"/>
          <w:highlight w:val="none"/>
        </w:rPr>
        <w:t>中写明。但供应商应保证</w:t>
      </w:r>
      <w:r>
        <w:rPr>
          <w:rFonts w:hint="eastAsia" w:ascii="仿宋" w:hAnsi="仿宋" w:eastAsia="仿宋" w:cs="仿宋"/>
          <w:spacing w:val="-5"/>
          <w:sz w:val="24"/>
          <w:highlight w:val="none"/>
        </w:rPr>
        <w:t>所投产品</w:t>
      </w:r>
      <w:r>
        <w:rPr>
          <w:rFonts w:hint="eastAsia" w:ascii="仿宋" w:hAnsi="仿宋" w:eastAsia="仿宋" w:cs="仿宋"/>
          <w:spacing w:val="-5"/>
          <w:sz w:val="24"/>
          <w:highlight w:val="none"/>
          <w:lang w:val="en-US" w:eastAsia="zh-CN"/>
        </w:rPr>
        <w:t>将通过</w:t>
      </w:r>
      <w:r>
        <w:rPr>
          <w:rFonts w:hint="eastAsia" w:ascii="仿宋" w:hAnsi="仿宋" w:eastAsia="仿宋" w:cs="仿宋"/>
          <w:spacing w:val="-5"/>
          <w:sz w:val="24"/>
          <w:highlight w:val="none"/>
        </w:rPr>
        <w:t>履行合法报通关手续</w:t>
      </w:r>
      <w:r>
        <w:rPr>
          <w:rFonts w:hint="eastAsia" w:ascii="仿宋" w:hAnsi="仿宋" w:eastAsia="仿宋" w:cs="仿宋"/>
          <w:spacing w:val="-5"/>
          <w:sz w:val="24"/>
          <w:highlight w:val="none"/>
          <w:lang w:val="en-US" w:eastAsia="zh-CN"/>
        </w:rPr>
        <w:t>进入</w:t>
      </w:r>
      <w:r>
        <w:rPr>
          <w:rFonts w:hint="eastAsia" w:ascii="仿宋" w:hAnsi="仿宋" w:eastAsia="仿宋" w:cs="仿宋"/>
          <w:spacing w:val="-5"/>
          <w:sz w:val="24"/>
          <w:highlight w:val="none"/>
        </w:rPr>
        <w:t>中国关境。若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2"/>
          <w:sz w:val="24"/>
          <w:highlight w:val="none"/>
        </w:rPr>
        <w:t>中未写明允许采购进口产</w:t>
      </w:r>
      <w:r>
        <w:rPr>
          <w:rFonts w:hint="eastAsia" w:ascii="仿宋" w:hAnsi="仿宋" w:eastAsia="仿宋" w:cs="仿宋"/>
          <w:sz w:val="24"/>
          <w:highlight w:val="none"/>
        </w:rPr>
        <w:t>品，如供应商所报产品为进口产品，其</w:t>
      </w:r>
      <w:r>
        <w:rPr>
          <w:rFonts w:hint="eastAsia" w:ascii="仿宋" w:hAnsi="仿宋" w:eastAsia="仿宋" w:cs="仿宋"/>
          <w:b/>
          <w:sz w:val="24"/>
          <w:highlight w:val="none"/>
        </w:rPr>
        <w:t>响应文件无效</w:t>
      </w:r>
      <w:r>
        <w:rPr>
          <w:rFonts w:hint="eastAsia" w:ascii="仿宋" w:hAnsi="仿宋" w:eastAsia="仿宋" w:cs="仿宋"/>
          <w:sz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8"/>
          <w:sz w:val="24"/>
          <w:highlight w:val="none"/>
        </w:rPr>
        <w:t>中写明专门面向中小企业采购的，如供应商所报产品为非中小企业产品，其</w:t>
      </w:r>
      <w:r>
        <w:rPr>
          <w:rFonts w:hint="eastAsia" w:ascii="仿宋" w:hAnsi="仿宋" w:eastAsia="仿宋" w:cs="仿宋"/>
          <w:b/>
          <w:sz w:val="24"/>
          <w:highlight w:val="none"/>
        </w:rPr>
        <w:t>响应文件无效</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（7）响应标的所属行业见</w:t>
      </w:r>
      <w:r>
        <w:rPr>
          <w:rFonts w:hint="eastAsia" w:ascii="仿宋" w:hAnsi="仿宋" w:eastAsia="仿宋" w:cs="仿宋"/>
          <w:sz w:val="24"/>
          <w:highlight w:val="none"/>
          <w:u w:val="single"/>
          <w:lang w:val="en-US" w:eastAsia="zh-CN"/>
        </w:rPr>
        <w:t>供应商须知前附表</w:t>
      </w:r>
      <w:r>
        <w:rPr>
          <w:rFonts w:hint="eastAsia" w:ascii="仿宋" w:hAnsi="仿宋" w:eastAsia="仿宋" w:cs="仿宋"/>
          <w:sz w:val="24"/>
          <w:highlight w:val="none"/>
          <w:lang w:val="en-US" w:eastAsia="zh-CN"/>
        </w:rPr>
        <w:t xml:space="preserve">。 </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57" w:leftChars="0" w:hanging="657" w:hangingChars="253"/>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 如</w:t>
      </w:r>
      <w:r>
        <w:rPr>
          <w:rFonts w:hint="eastAsia" w:ascii="仿宋" w:hAnsi="仿宋" w:eastAsia="仿宋" w:cs="仿宋"/>
          <w:sz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中允许联合体参加协商，对联合体规定如下：</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（1）两个以上供应商可以组成一个联合体，以一个供应商的身份参加协商。</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（2）联合体各方均应符合《中华人民共和国政府采购法》第二十二条规定的条件。</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（3）采购人根据采购项目对供应商的特殊要求，联合体中至少应当有一方符合其规定。</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（4）联合体各方应签订共同协商协议，明确约定联合体各方承担的工作和相应的责任，并将共同协商协议连同响应文件一并提交。</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（5）对联合体的其他资格要求见</w:t>
      </w:r>
      <w:r>
        <w:rPr>
          <w:rFonts w:hint="eastAsia" w:ascii="仿宋" w:hAnsi="仿宋" w:eastAsia="仿宋" w:cs="仿宋"/>
          <w:sz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60" w:leftChars="0" w:hanging="660" w:hangingChars="253"/>
        <w:jc w:val="both"/>
        <w:textAlignment w:val="auto"/>
        <w:rPr>
          <w:rFonts w:hint="eastAsia" w:ascii="仿宋" w:hAnsi="仿宋" w:eastAsia="仿宋" w:cs="仿宋"/>
          <w:b/>
          <w:bCs/>
          <w:sz w:val="24"/>
          <w:szCs w:val="24"/>
          <w:highlight w:val="none"/>
          <w:lang w:val="en-US" w:eastAsia="zh-CN"/>
        </w:rPr>
      </w:pPr>
      <w:bookmarkStart w:id="39" w:name="_Toc380479090"/>
      <w:r>
        <w:rPr>
          <w:rFonts w:hint="eastAsia" w:ascii="仿宋" w:hAnsi="仿宋" w:eastAsia="仿宋" w:cs="仿宋"/>
          <w:b/>
          <w:bCs/>
          <w:sz w:val="24"/>
          <w:szCs w:val="24"/>
          <w:highlight w:val="none"/>
          <w:lang w:val="en-US" w:eastAsia="zh-CN"/>
        </w:rPr>
        <w:t>3.  适用法律和协商费用</w:t>
      </w:r>
      <w:bookmarkEnd w:id="39"/>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3.1 采购人、采购代理机构、供应商、协商小组的相关行为均受《中华人</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民共和国政府采购法》、《中华人民共和国政府采购法实施条例》、本项</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目采购人本级和上级财政部门政府采购有关规定的约束，其权利受到上述</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法律法规的保护。</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3.2 供应商应承担自身所有与协商活动有关的费用，不论协商的结果如何，</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在任何情况下协商组织者均无义务和责任承担这些费用。</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3.4 无论单一来源采购文件</w:t>
      </w:r>
      <w:r>
        <w:rPr>
          <w:rFonts w:hint="eastAsia" w:ascii="仿宋" w:hAnsi="仿宋" w:eastAsia="仿宋" w:cs="仿宋"/>
          <w:b w:val="0"/>
          <w:bCs w:val="0"/>
          <w:sz w:val="24"/>
          <w:szCs w:val="24"/>
          <w:highlight w:val="none"/>
          <w:u w:val="single"/>
          <w:lang w:val="en-US" w:eastAsia="zh-CN"/>
        </w:rPr>
        <w:t>第四章 采购需求</w:t>
      </w:r>
      <w:r>
        <w:rPr>
          <w:rFonts w:hint="eastAsia" w:ascii="仿宋" w:hAnsi="仿宋" w:eastAsia="仿宋" w:cs="仿宋"/>
          <w:b w:val="0"/>
          <w:bCs w:val="0"/>
          <w:sz w:val="24"/>
          <w:szCs w:val="24"/>
          <w:highlight w:val="none"/>
          <w:lang w:val="en-US" w:eastAsia="zh-CN"/>
        </w:rPr>
        <w:t>中是否要求，供应商所提供货</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物或服务均应符合国家强制性标准。</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3.5 响应文件中所使用的计量单位，除单一来源采购文件中有特殊要求外，</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应采用中华人民共和国法定计量单位。</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57" w:leftChars="0" w:hanging="657" w:hangingChars="253"/>
        <w:jc w:val="both"/>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60" w:leftChars="0" w:hanging="660" w:hangingChars="253"/>
        <w:jc w:val="center"/>
        <w:textAlignment w:val="auto"/>
        <w:rPr>
          <w:rFonts w:hint="eastAsia" w:ascii="仿宋" w:hAnsi="仿宋" w:eastAsia="仿宋" w:cs="仿宋"/>
          <w:b/>
          <w:bCs/>
          <w:sz w:val="24"/>
          <w:szCs w:val="24"/>
          <w:highlight w:val="none"/>
          <w:lang w:val="en-US" w:eastAsia="zh-CN"/>
        </w:rPr>
      </w:pPr>
      <w:bookmarkStart w:id="40" w:name="_Toc380479091"/>
      <w:r>
        <w:rPr>
          <w:rFonts w:hint="eastAsia" w:ascii="仿宋" w:hAnsi="仿宋" w:eastAsia="仿宋" w:cs="仿宋"/>
          <w:b/>
          <w:bCs/>
          <w:sz w:val="24"/>
          <w:szCs w:val="24"/>
          <w:highlight w:val="none"/>
          <w:lang w:val="en-US" w:eastAsia="zh-CN"/>
        </w:rPr>
        <w:t>二  单一来源采购文件</w:t>
      </w:r>
      <w:bookmarkEnd w:id="40"/>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660" w:leftChars="0" w:hanging="660" w:hangingChars="253"/>
        <w:jc w:val="center"/>
        <w:textAlignment w:val="auto"/>
        <w:rPr>
          <w:rFonts w:hint="eastAsia" w:ascii="仿宋" w:hAnsi="仿宋" w:eastAsia="仿宋" w:cs="仿宋"/>
          <w:b/>
          <w:bCs/>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both"/>
        <w:textAlignment w:val="auto"/>
        <w:rPr>
          <w:rFonts w:hint="eastAsia" w:ascii="仿宋" w:hAnsi="仿宋" w:eastAsia="仿宋" w:cs="仿宋"/>
          <w:b/>
          <w:bCs/>
          <w:sz w:val="24"/>
          <w:szCs w:val="24"/>
          <w:highlight w:val="none"/>
          <w:lang w:val="en-US" w:eastAsia="zh-CN"/>
        </w:rPr>
      </w:pPr>
      <w:bookmarkStart w:id="41" w:name="_Toc380479092"/>
      <w:r>
        <w:rPr>
          <w:rFonts w:hint="eastAsia" w:ascii="仿宋" w:hAnsi="仿宋" w:eastAsia="仿宋" w:cs="仿宋"/>
          <w:b/>
          <w:bCs/>
          <w:sz w:val="24"/>
          <w:szCs w:val="24"/>
          <w:highlight w:val="none"/>
          <w:lang w:val="en-US" w:eastAsia="zh-CN"/>
        </w:rPr>
        <w:t>4.  单一来源采购文件构成</w:t>
      </w:r>
      <w:bookmarkEnd w:id="41"/>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 单一来源采购文件包括：采购邀请、供应商须知、采购需求、合同条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款、附件等。</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 协商供应商应认真阅读单一来源采购文件中各有关事项、格式、条款</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和规范等，按要求编制响应文件，并对其提交的响应文件的真实性、合法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性承担法律责任。如果协商供应商没有按照单一来源采购文件的要求对单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一来源采购文件做出实质性响应，该响应文件</w:t>
      </w:r>
      <w:r>
        <w:rPr>
          <w:rFonts w:hint="eastAsia" w:ascii="仿宋" w:hAnsi="仿宋" w:eastAsia="仿宋" w:cs="仿宋"/>
          <w:b/>
          <w:bCs/>
          <w:sz w:val="24"/>
          <w:szCs w:val="24"/>
          <w:highlight w:val="none"/>
          <w:lang w:val="en-US" w:eastAsia="zh-CN"/>
        </w:rPr>
        <w:t>将有可能被拒绝</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both"/>
        <w:textAlignment w:val="auto"/>
        <w:rPr>
          <w:rFonts w:hint="eastAsia" w:ascii="仿宋" w:hAnsi="仿宋" w:eastAsia="仿宋" w:cs="仿宋"/>
          <w:b w:val="0"/>
          <w:bCs w:val="0"/>
          <w:sz w:val="24"/>
          <w:szCs w:val="24"/>
          <w:highlight w:val="none"/>
          <w:lang w:val="en-US" w:eastAsia="zh-CN"/>
        </w:rPr>
      </w:pPr>
      <w:bookmarkStart w:id="42" w:name="_Toc380479093"/>
      <w:r>
        <w:rPr>
          <w:rFonts w:hint="eastAsia" w:ascii="仿宋" w:hAnsi="仿宋" w:eastAsia="仿宋" w:cs="仿宋"/>
          <w:b/>
          <w:bCs/>
          <w:sz w:val="24"/>
          <w:szCs w:val="24"/>
          <w:highlight w:val="none"/>
          <w:lang w:val="en-US" w:eastAsia="zh-CN"/>
        </w:rPr>
        <w:t>5.  单一来源采购文件的澄清或者修改</w:t>
      </w:r>
      <w:bookmarkEnd w:id="42"/>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5.1 在首次提交响应文件截止时间前，采购人、采购代理机构或者协商小</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组可以对已发出的单一来源采购文件进行必要的澄清或者修改，并由采购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代理机构发出。澄清或者修改的内容作为单一来源采购文件的组成部分。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对单一来源采购文件的修改，将以书面形式通知已获取单一来源采购文件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的协商供应商。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5.2 澄清或者修改的内容可能影响响应文件编制的，采购代理机构将在提</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交首次响应文件截止之日3个工作日前通知，不足3个工作日的，将相应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顺延提交首次响应文件截止时间。</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5.3 在协商过程中，协商小组根据与供应商协商情况，可能对采购需求中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的技术、服务要求以及合同草案条款等内容作出实质性变动。对单一来源</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采购文件作出的实质性变动是单一来源采购文件的有效组成部分，协商小</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组将以书面形式同时通知参加协商的供应商。供应商应当按照单一来源采</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购文件的变动情况和协商小组的要求重新提交响应文件。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highlight w:val="none"/>
          <w:lang w:val="en-US" w:eastAsia="zh-CN"/>
        </w:rPr>
      </w:pPr>
      <w:bookmarkStart w:id="43" w:name="_Toc380479094"/>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  响应文件的编制</w:t>
      </w:r>
      <w:bookmarkEnd w:id="43"/>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44" w:name="_Toc380479095"/>
      <w:r>
        <w:rPr>
          <w:rFonts w:hint="eastAsia" w:ascii="仿宋" w:hAnsi="仿宋" w:eastAsia="仿宋" w:cs="仿宋"/>
          <w:b/>
          <w:bCs/>
          <w:sz w:val="24"/>
          <w:szCs w:val="24"/>
          <w:highlight w:val="none"/>
          <w:lang w:val="en-US" w:eastAsia="zh-CN"/>
        </w:rPr>
        <w:t>6.  响应文件的构成</w:t>
      </w:r>
      <w:bookmarkEnd w:id="44"/>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6.1 按照单一来源采购文件的要求，供应商应完整地按</w:t>
      </w:r>
      <w:r>
        <w:rPr>
          <w:rFonts w:hint="eastAsia" w:ascii="仿宋" w:hAnsi="仿宋" w:eastAsia="仿宋" w:cs="仿宋"/>
          <w:b w:val="0"/>
          <w:bCs w:val="0"/>
          <w:sz w:val="24"/>
          <w:szCs w:val="24"/>
          <w:highlight w:val="none"/>
          <w:u w:val="single"/>
          <w:lang w:val="en-US" w:eastAsia="zh-CN"/>
        </w:rPr>
        <w:t>第六章 附件-响应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u w:val="single"/>
          <w:lang w:val="en-US" w:eastAsia="zh-CN"/>
        </w:rPr>
        <w:t>文件格式</w:t>
      </w:r>
      <w:r>
        <w:rPr>
          <w:rFonts w:hint="eastAsia" w:ascii="仿宋" w:hAnsi="仿宋" w:eastAsia="仿宋" w:cs="仿宋"/>
          <w:b w:val="0"/>
          <w:bCs w:val="0"/>
          <w:sz w:val="24"/>
          <w:szCs w:val="24"/>
          <w:highlight w:val="none"/>
          <w:lang w:val="en-US" w:eastAsia="zh-CN"/>
        </w:rPr>
        <w:t>编制的首次响应文件，响应文件中须包含供应商所有响应内容，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每套响应文件的商务部分和技术部分合订成一本，其中资格证明文件要求</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及其他要求详见</w:t>
      </w:r>
      <w:r>
        <w:rPr>
          <w:rFonts w:hint="eastAsia" w:ascii="仿宋" w:hAnsi="仿宋" w:eastAsia="仿宋" w:cs="仿宋"/>
          <w:b w:val="0"/>
          <w:bCs w:val="0"/>
          <w:sz w:val="24"/>
          <w:szCs w:val="24"/>
          <w:highlight w:val="none"/>
          <w:u w:val="single"/>
          <w:lang w:val="en-US" w:eastAsia="zh-CN"/>
        </w:rPr>
        <w:t>第五章  评审方法和标准</w:t>
      </w:r>
      <w:r>
        <w:rPr>
          <w:rFonts w:hint="eastAsia" w:ascii="仿宋" w:hAnsi="仿宋" w:eastAsia="仿宋" w:cs="仿宋"/>
          <w:sz w:val="24"/>
          <w:highlight w:val="none"/>
          <w:u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45" w:name="_Toc380479096"/>
      <w:r>
        <w:rPr>
          <w:rFonts w:hint="eastAsia" w:ascii="仿宋" w:hAnsi="仿宋" w:eastAsia="仿宋" w:cs="仿宋"/>
          <w:b/>
          <w:bCs/>
          <w:sz w:val="24"/>
          <w:szCs w:val="24"/>
          <w:highlight w:val="none"/>
          <w:lang w:val="en-US" w:eastAsia="zh-CN"/>
        </w:rPr>
        <w:t>7.  报价</w:t>
      </w:r>
      <w:bookmarkEnd w:id="45"/>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7.1 在提交响应文件时，供应商要按照单一来源采购文件给出的格式提供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报价函和参考报价表；在协商结束后，供应商按照协商小组的要求及单一</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来源采购文件给出的格式提供报价函和最后报价表。报价货币应为人民币。</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7.2 每种货物或服务只能有一个报价，不接受具有附加条件的报价，否则其响应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文件将作为</w:t>
      </w:r>
      <w:r>
        <w:rPr>
          <w:rFonts w:hint="eastAsia" w:ascii="仿宋" w:hAnsi="仿宋" w:eastAsia="仿宋" w:cs="仿宋"/>
          <w:b/>
          <w:bCs/>
          <w:sz w:val="24"/>
          <w:szCs w:val="24"/>
          <w:highlight w:val="none"/>
          <w:lang w:val="en-US" w:eastAsia="zh-CN"/>
        </w:rPr>
        <w:t>无效处理</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rPr>
        <w:t>供应商最终报价超过</w:t>
      </w:r>
      <w:r>
        <w:rPr>
          <w:rFonts w:hint="eastAsia" w:ascii="仿宋" w:hAnsi="仿宋" w:eastAsia="仿宋" w:cs="仿宋"/>
          <w:b w:val="0"/>
          <w:bCs w:val="0"/>
          <w:sz w:val="24"/>
          <w:szCs w:val="24"/>
          <w:highlight w:val="none"/>
          <w:lang w:val="en-US" w:eastAsia="zh-CN"/>
        </w:rPr>
        <w:t>单一来源采购文件</w:t>
      </w:r>
      <w:r>
        <w:rPr>
          <w:rFonts w:hint="eastAsia" w:ascii="仿宋" w:hAnsi="仿宋" w:eastAsia="仿宋" w:cs="仿宋"/>
          <w:b w:val="0"/>
          <w:bCs w:val="0"/>
          <w:sz w:val="24"/>
          <w:szCs w:val="24"/>
          <w:highlight w:val="none"/>
        </w:rPr>
        <w:t>规定的预算金额或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者分项、分包最高限价的</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其</w:t>
      </w:r>
      <w:r>
        <w:rPr>
          <w:rFonts w:hint="eastAsia" w:ascii="仿宋" w:hAnsi="仿宋" w:eastAsia="仿宋" w:cs="仿宋"/>
          <w:b/>
          <w:bCs/>
          <w:sz w:val="24"/>
          <w:szCs w:val="24"/>
          <w:highlight w:val="none"/>
        </w:rPr>
        <w:t>响应文件无效</w:t>
      </w:r>
      <w:r>
        <w:rPr>
          <w:rFonts w:hint="eastAsia" w:ascii="仿宋" w:hAnsi="仿宋" w:eastAsia="仿宋" w:cs="仿宋"/>
          <w:b w:val="0"/>
          <w:bCs w:val="0"/>
          <w:sz w:val="24"/>
          <w:szCs w:val="24"/>
          <w:highlight w:val="none"/>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46" w:name="_Toc380479097"/>
      <w:r>
        <w:rPr>
          <w:rFonts w:hint="eastAsia" w:ascii="仿宋" w:hAnsi="仿宋" w:eastAsia="仿宋" w:cs="仿宋"/>
          <w:b/>
          <w:bCs/>
          <w:sz w:val="24"/>
          <w:szCs w:val="24"/>
          <w:highlight w:val="none"/>
          <w:lang w:val="en-US" w:eastAsia="zh-CN"/>
        </w:rPr>
        <w:t>8.  响应文件有效期</w:t>
      </w:r>
      <w:bookmarkEnd w:id="46"/>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8.1 响应文件应自首次提交之日起，按照</w:t>
      </w:r>
      <w:r>
        <w:rPr>
          <w:rFonts w:hint="eastAsia" w:ascii="仿宋" w:hAnsi="仿宋" w:eastAsia="仿宋" w:cs="仿宋"/>
          <w:sz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中规定时间内</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保持有效，有效期短于要求的响应文件将按</w:t>
      </w:r>
      <w:r>
        <w:rPr>
          <w:rFonts w:hint="eastAsia" w:ascii="仿宋" w:hAnsi="仿宋" w:eastAsia="仿宋" w:cs="仿宋"/>
          <w:b/>
          <w:bCs/>
          <w:sz w:val="24"/>
          <w:szCs w:val="24"/>
          <w:highlight w:val="none"/>
          <w:lang w:val="en-US" w:eastAsia="zh-CN"/>
        </w:rPr>
        <w:t>无效处理</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highlight w:val="none"/>
          <w:lang w:val="en-US" w:eastAsia="zh-CN"/>
        </w:rPr>
      </w:pPr>
      <w:bookmarkStart w:id="47" w:name="_Toc380479098"/>
      <w:r>
        <w:rPr>
          <w:rFonts w:hint="eastAsia" w:ascii="仿宋" w:hAnsi="仿宋" w:eastAsia="仿宋" w:cs="仿宋"/>
          <w:b/>
          <w:bCs/>
          <w:sz w:val="24"/>
          <w:szCs w:val="24"/>
          <w:highlight w:val="none"/>
          <w:lang w:val="en-US" w:eastAsia="zh-CN"/>
        </w:rPr>
        <w:t>四  响应文件的签署规定和递交</w:t>
      </w:r>
      <w:bookmarkEnd w:id="47"/>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48" w:name="_Toc380479099"/>
      <w:r>
        <w:rPr>
          <w:rFonts w:hint="eastAsia" w:ascii="仿宋" w:hAnsi="仿宋" w:eastAsia="仿宋" w:cs="仿宋"/>
          <w:b/>
          <w:bCs/>
          <w:sz w:val="24"/>
          <w:szCs w:val="24"/>
          <w:highlight w:val="none"/>
          <w:lang w:val="en-US" w:eastAsia="zh-CN"/>
        </w:rPr>
        <w:t>9.  响应文件签署及规定</w:t>
      </w:r>
      <w:bookmarkEnd w:id="48"/>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9.1 协商供应商应按</w:t>
      </w:r>
      <w:r>
        <w:rPr>
          <w:rFonts w:hint="eastAsia" w:ascii="仿宋" w:hAnsi="仿宋" w:eastAsia="仿宋" w:cs="仿宋"/>
          <w:sz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中的规定准备和递交响应文件正本、</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副本和电子文档，纸质响应文件封面应注明“正本”或“副本”字样，副</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本可以是正本的复印件，当正本和副本之间出现差异时，以正本为准。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9.2 响应文件的正本需打印或用不褪色墨水书写，并由协商供应商的法定</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代表人或经其正式授权的代表按单一来源采购文件规定签字或者加盖公章。</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由授权代表签字的，应附法定代表人授权书。供应商为自然人的，应当由</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本人签字并附身份证明。</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9.3 供应商在提交响应文件截止时间前，可以对所提交的响应文件进行补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充、修改或者撤回，并书面通知采购代理机构。补充、修改的内容作为响</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应文件的组成部分。补充、修改的内容与响应文件不一致的，以补充、修</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改的内容为准。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9.4 供应商根据协商小组的要求对响应文件中含义不明确、同类问题表述</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不一致或者有明显文字和计算错误的内容等做出的澄清、说明或者更正，</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以及协商中根据单一来源采购文件实质性变动重新提交的响应文件，其签</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署规定同9.2款要求。</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49" w:name="_Toc380479100"/>
      <w:r>
        <w:rPr>
          <w:rFonts w:hint="eastAsia" w:ascii="仿宋" w:hAnsi="仿宋" w:eastAsia="仿宋" w:cs="仿宋"/>
          <w:b/>
          <w:bCs/>
          <w:sz w:val="24"/>
          <w:szCs w:val="24"/>
          <w:highlight w:val="none"/>
          <w:lang w:val="en-US" w:eastAsia="zh-CN"/>
        </w:rPr>
        <w:t>10. 响应文件的递交</w:t>
      </w:r>
      <w:bookmarkEnd w:id="49"/>
    </w:p>
    <w:p>
      <w:pPr>
        <w:pStyle w:val="22"/>
        <w:keepNext w:val="0"/>
        <w:keepLines w:val="0"/>
        <w:pageBreakBefore w:val="0"/>
        <w:widowControl/>
        <w:kinsoku/>
        <w:wordWrap/>
        <w:overflowPunct/>
        <w:topLinePunct w:val="0"/>
        <w:autoSpaceDE/>
        <w:autoSpaceDN/>
        <w:bidi w:val="0"/>
        <w:adjustRightInd/>
        <w:snapToGrid/>
        <w:spacing w:before="0" w:after="0" w:line="440" w:lineRule="exact"/>
        <w:ind w:left="640" w:leftChars="0" w:right="-51" w:rightChars="-23" w:hanging="64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10.1 响应文件及电子版应密封递交，封套上注明协商供应商名称、项目编</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40" w:leftChars="0" w:right="-51" w:rightChars="-23" w:hanging="64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号及项目名称。首次提交的响应文件必须在第一章规定的截止时间前密封</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40" w:leftChars="0" w:right="-51" w:rightChars="-23" w:hanging="64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送达到指定地点。在截止时间后送达的响应文件采购代理机构将</w:t>
      </w:r>
      <w:r>
        <w:rPr>
          <w:rFonts w:hint="eastAsia" w:ascii="仿宋" w:hAnsi="仿宋" w:eastAsia="仿宋" w:cs="仿宋"/>
          <w:b/>
          <w:bCs/>
          <w:sz w:val="24"/>
          <w:szCs w:val="24"/>
          <w:highlight w:val="none"/>
          <w:lang w:val="en-US" w:eastAsia="zh-CN"/>
        </w:rPr>
        <w:t>拒收</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highlight w:val="none"/>
          <w:lang w:val="en-US" w:eastAsia="zh-CN"/>
        </w:rPr>
      </w:pPr>
      <w:bookmarkStart w:id="50" w:name="_Toc380479101"/>
      <w:r>
        <w:rPr>
          <w:rFonts w:hint="eastAsia" w:ascii="仿宋" w:hAnsi="仿宋" w:eastAsia="仿宋" w:cs="仿宋"/>
          <w:b/>
          <w:bCs/>
          <w:sz w:val="24"/>
          <w:szCs w:val="24"/>
          <w:highlight w:val="none"/>
          <w:lang w:val="en-US" w:eastAsia="zh-CN"/>
        </w:rPr>
        <w:t>五  保证金</w:t>
      </w:r>
      <w:bookmarkEnd w:id="50"/>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51" w:name="_Toc380479102"/>
      <w:r>
        <w:rPr>
          <w:rFonts w:hint="eastAsia" w:ascii="仿宋" w:hAnsi="仿宋" w:eastAsia="仿宋" w:cs="仿宋"/>
          <w:b/>
          <w:bCs/>
          <w:sz w:val="24"/>
          <w:szCs w:val="24"/>
          <w:highlight w:val="none"/>
          <w:lang w:val="en-US" w:eastAsia="zh-CN"/>
        </w:rPr>
        <w:t>11.  保证金的提交</w:t>
      </w:r>
      <w:bookmarkEnd w:id="51"/>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11.1 协商供应商在提交响应文件的同时，向中招公司提交保证金，保证金</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的形式和数额见</w:t>
      </w:r>
      <w:r>
        <w:rPr>
          <w:rFonts w:hint="eastAsia" w:ascii="仿宋" w:hAnsi="仿宋" w:eastAsia="仿宋" w:cs="仿宋"/>
          <w:sz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要求。供应商为联合体的，可以由联合体中的一方或者多方共同交纳保证金，其交纳的保证金对联合体各方均具有约束力。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52" w:name="_Toc380479103"/>
      <w:r>
        <w:rPr>
          <w:rFonts w:hint="eastAsia" w:ascii="仿宋" w:hAnsi="仿宋" w:eastAsia="仿宋" w:cs="仿宋"/>
          <w:b/>
          <w:bCs/>
          <w:sz w:val="24"/>
          <w:szCs w:val="24"/>
          <w:highlight w:val="none"/>
          <w:lang w:val="en-US" w:eastAsia="zh-CN"/>
        </w:rPr>
        <w:t>12.  保证金的没收</w:t>
      </w:r>
      <w:bookmarkEnd w:id="52"/>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12.1 发生下列情况之一，保证金将被没收：</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（1）供应商在提交最后报价后撤回响应文件的；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（2）供应商在响应文件中提供虚假材料的；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（3）除因不可抗力或前附表认可的情形以外，成交供应商不与采购人签订合同的；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（4）供应商与采购人、其他供应商或者采购代理机构工作人员恶意串通的；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（5）成交供应商签订合同后不向采购代理机构支付中介服务费。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53" w:name="_Toc380479104"/>
      <w:r>
        <w:rPr>
          <w:rFonts w:hint="eastAsia" w:ascii="仿宋" w:hAnsi="仿宋" w:eastAsia="仿宋" w:cs="仿宋"/>
          <w:b/>
          <w:bCs/>
          <w:sz w:val="24"/>
          <w:szCs w:val="24"/>
          <w:highlight w:val="none"/>
          <w:lang w:val="en-US" w:eastAsia="zh-CN"/>
        </w:rPr>
        <w:t>13． 保证金的退还</w:t>
      </w:r>
      <w:bookmarkEnd w:id="53"/>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13.1 已提交响应文件的供应商在提交最后报价之前根据协商情况退出协</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商，保证金将及时予以退还。</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13.2 成交供应商应在与采购人签订合同之日起5个工作日内及时联系采</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购代理机构办理保证金无息退还手续。</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13.3 未成交供应商的保证金将在成交通知书发出之日暨成交结果公告公</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布之日起5个工作日内无息退还，供应商应在成交结果公告公布后及时联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系采购代理机构办理保证金退还手续。供应商自身原因导致无法及时退还</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的，采购人或采购代理机构将不承担资金占用费。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center"/>
        <w:textAlignment w:val="auto"/>
        <w:rPr>
          <w:rFonts w:hint="eastAsia" w:ascii="仿宋" w:hAnsi="仿宋" w:eastAsia="仿宋" w:cs="仿宋"/>
          <w:b/>
          <w:bCs/>
          <w:sz w:val="24"/>
          <w:szCs w:val="24"/>
          <w:highlight w:val="none"/>
          <w:lang w:val="en-US" w:eastAsia="zh-CN"/>
        </w:rPr>
      </w:pPr>
      <w:bookmarkStart w:id="54" w:name="_Toc380479105"/>
      <w:r>
        <w:rPr>
          <w:rFonts w:hint="eastAsia" w:ascii="仿宋" w:hAnsi="仿宋" w:eastAsia="仿宋" w:cs="仿宋"/>
          <w:b/>
          <w:bCs/>
          <w:sz w:val="24"/>
          <w:szCs w:val="24"/>
          <w:highlight w:val="none"/>
          <w:lang w:val="en-US" w:eastAsia="zh-CN"/>
        </w:rPr>
        <w:t>六  评审和</w:t>
      </w:r>
      <w:bookmarkEnd w:id="54"/>
      <w:r>
        <w:rPr>
          <w:rFonts w:hint="eastAsia" w:ascii="仿宋" w:hAnsi="仿宋" w:eastAsia="仿宋" w:cs="仿宋"/>
          <w:b/>
          <w:bCs/>
          <w:sz w:val="24"/>
          <w:szCs w:val="24"/>
          <w:highlight w:val="none"/>
          <w:lang w:val="en-US" w:eastAsia="zh-CN"/>
        </w:rPr>
        <w:t>协商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9" w:leftChars="0" w:right="-51" w:rightChars="-23" w:hanging="639" w:hangingChars="245"/>
        <w:jc w:val="left"/>
        <w:textAlignment w:val="auto"/>
        <w:rPr>
          <w:rFonts w:hint="eastAsia" w:ascii="仿宋" w:hAnsi="仿宋" w:eastAsia="仿宋" w:cs="仿宋"/>
          <w:b/>
          <w:bCs/>
          <w:sz w:val="24"/>
          <w:szCs w:val="24"/>
          <w:highlight w:val="none"/>
          <w:lang w:val="en-US" w:eastAsia="zh-CN"/>
        </w:rPr>
      </w:pPr>
      <w:bookmarkStart w:id="55" w:name="_Toc380479106"/>
      <w:r>
        <w:rPr>
          <w:rFonts w:hint="eastAsia" w:ascii="仿宋" w:hAnsi="仿宋" w:eastAsia="仿宋" w:cs="仿宋"/>
          <w:b/>
          <w:bCs/>
          <w:sz w:val="24"/>
          <w:szCs w:val="24"/>
          <w:highlight w:val="none"/>
          <w:lang w:val="en-US" w:eastAsia="zh-CN"/>
        </w:rPr>
        <w:t>14.  响应文件的评审与澄清</w:t>
      </w:r>
      <w:bookmarkEnd w:id="55"/>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14.1 协商小组按照单一来源采购文件规定的资格条件对供应商进行资格</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审查，符合资格条件的供应商将被认定为参加协商的供应商。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14.2 协商小组按照单一来源采购文件规定的除资格条件外的其它实质性</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条款，对参加协商的供应商进行有效性、完整性和响应程度的审查。未实</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质性响应单一来源采购文件的供应商将按</w:t>
      </w:r>
      <w:r>
        <w:rPr>
          <w:rFonts w:hint="eastAsia" w:ascii="仿宋" w:hAnsi="仿宋" w:eastAsia="仿宋" w:cs="仿宋"/>
          <w:b/>
          <w:bCs/>
          <w:sz w:val="24"/>
          <w:szCs w:val="24"/>
          <w:highlight w:val="none"/>
          <w:lang w:val="en-US" w:eastAsia="zh-CN"/>
        </w:rPr>
        <w:t>无效处理</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14.3 采购代理机构将在截止递交响应文件前一天至截止递交响应文件后</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一小时期间查询供应商的信用记录，供应商存在不良信用记录的，其响应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将按</w:t>
      </w:r>
      <w:r>
        <w:rPr>
          <w:rFonts w:hint="eastAsia" w:ascii="仿宋" w:hAnsi="仿宋" w:eastAsia="仿宋" w:cs="仿宋"/>
          <w:b/>
          <w:bCs/>
          <w:sz w:val="24"/>
          <w:szCs w:val="24"/>
          <w:highlight w:val="none"/>
          <w:lang w:val="en-US" w:eastAsia="zh-CN"/>
        </w:rPr>
        <w:t>无效处理</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14.4不良信用记录指：供应商在“信用中国”网站（</w:t>
      </w: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"http://www.creditchina.gov.cn/" \h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www.creditchina.gov.cn</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被列入失信被执行人和重大税收违法案件当事人名单或存在《中华人民共</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和国政府采购法实施条例》第十九条规定的行政处罚记录，或在中国政府</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采购网（</w:t>
      </w: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"http://www.ccgp.gov.cn/" \h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www.ccgp.gov.cn</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 被列入政府采购严重违法失信行为记录名单，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或法律、法规规定的禁止供应商参加政府采购活动的情况。联合体响应的，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联合体成员存在以上不良信用记录的，视同联合体存在不良信用记录。联</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合体响应的，联合体成员存在以上不良信用记录的，视同联合体存在不良</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3" w:rightChars="-24"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信用记录。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14.5 查询及记录方式：采购代理机构经办人和监督人员将查询网页打印、</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签字并存档备查。供应商不良信用记录以采购代理机构查询结果为准，采</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购代理机构查询之后，网站信息发生的任何变更均不再作为评标依据，供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应商自行提供的与网站信息不一致的其他证明材料亦不作为评标依据。</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7" w:leftChars="0" w:right="-51" w:rightChars="-23" w:hanging="637" w:hangingChars="245"/>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14.6 出现下列情形之一的，将被认定为未实质性响应单一来源采购文件：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（1）未按要求交纳保证金的；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（2）未按照单一来源采购文件规定要求密封、签署、盖章的；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（3）供应商在报价时采用选择性报价；</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（4）供应商不具备单一来源采购文件中规定资格要求的；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38" w:leftChars="290" w:right="-51" w:rightChars="-23"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（5）不符合法律、法规和单一来源采购文件中规定的其他实质性要求的；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14.7 如果响应文件实质上没有响应单一来源采购文件的要求或未在协商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小组规定时间内提交补充文件的，其响应文件协商小组将予以</w:t>
      </w:r>
      <w:r>
        <w:rPr>
          <w:rFonts w:hint="eastAsia" w:ascii="仿宋" w:hAnsi="仿宋" w:eastAsia="仿宋" w:cs="仿宋"/>
          <w:b/>
          <w:bCs/>
          <w:sz w:val="24"/>
          <w:szCs w:val="24"/>
          <w:highlight w:val="none"/>
          <w:lang w:val="en-US" w:eastAsia="zh-CN"/>
        </w:rPr>
        <w:t>拒绝</w:t>
      </w:r>
      <w:r>
        <w:rPr>
          <w:rFonts w:hint="eastAsia" w:ascii="仿宋" w:hAnsi="仿宋" w:eastAsia="仿宋" w:cs="仿宋"/>
          <w:b w:val="0"/>
          <w:bCs w:val="0"/>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bookmarkStart w:id="56" w:name="_Toc380479107"/>
      <w:r>
        <w:rPr>
          <w:rFonts w:hint="eastAsia" w:ascii="仿宋" w:hAnsi="仿宋" w:eastAsia="仿宋" w:cs="仿宋"/>
          <w:b/>
          <w:bCs/>
          <w:sz w:val="24"/>
          <w:szCs w:val="24"/>
          <w:highlight w:val="none"/>
          <w:lang w:val="en-US" w:eastAsia="zh-CN"/>
        </w:rPr>
        <w:t>15</w:t>
      </w:r>
      <w:bookmarkEnd w:id="56"/>
      <w:r>
        <w:rPr>
          <w:rFonts w:hint="eastAsia" w:ascii="仿宋" w:hAnsi="仿宋" w:eastAsia="仿宋" w:cs="仿宋"/>
          <w:b/>
          <w:bCs/>
          <w:sz w:val="24"/>
          <w:szCs w:val="24"/>
          <w:highlight w:val="none"/>
          <w:lang w:val="en-US" w:eastAsia="zh-CN"/>
        </w:rPr>
        <w:t>.  协商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15.1 采购人、采购代理机构将组织协商小组依据单一来源采购文件的要求</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和供应商响应文件的应答情况，商定合理的成交价格并保证采购项目的质</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量。</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15.2 协商包括但不限于以下内容：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（1）协商小组根据单一来源采购文件要求，对照协商供应商提交的响应文件中技术、服务以及合同草案条款等应答情况，进行确认或者询问；</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（2）按</w:t>
      </w:r>
      <w:r>
        <w:rPr>
          <w:rFonts w:hint="eastAsia" w:ascii="仿宋" w:hAnsi="仿宋" w:eastAsia="仿宋" w:cs="仿宋"/>
          <w:sz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修改变动单一来源采购文件，并及时以书面形式同时通知参加本项目的协商供应商；</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bookmarkStart w:id="57" w:name="_Toc380479108"/>
      <w:r>
        <w:rPr>
          <w:rFonts w:hint="eastAsia" w:ascii="仿宋" w:hAnsi="仿宋" w:eastAsia="仿宋" w:cs="仿宋"/>
          <w:b/>
          <w:bCs/>
          <w:sz w:val="24"/>
          <w:szCs w:val="24"/>
          <w:highlight w:val="none"/>
          <w:lang w:val="en-US" w:eastAsia="zh-CN"/>
        </w:rPr>
        <w:t>16.  保密原则</w:t>
      </w:r>
      <w:bookmarkEnd w:id="57"/>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16.1 协商小组成员以及与协商工作有关的人员不得泄露评审和协商过程</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中获悉的国家秘密、商业秘密，不得超越法规的规定向无关人员告知评审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和协商情况。</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z w:val="24"/>
          <w:szCs w:val="24"/>
          <w:highlight w:val="none"/>
          <w:lang w:val="en-US" w:eastAsia="zh-CN"/>
        </w:rPr>
      </w:pPr>
      <w:bookmarkStart w:id="58" w:name="_Toc380479109"/>
      <w:r>
        <w:rPr>
          <w:rFonts w:hint="eastAsia" w:ascii="仿宋" w:hAnsi="仿宋" w:eastAsia="仿宋" w:cs="仿宋"/>
          <w:b/>
          <w:bCs/>
          <w:sz w:val="24"/>
          <w:szCs w:val="24"/>
          <w:highlight w:val="none"/>
          <w:lang w:val="en-US" w:eastAsia="zh-CN"/>
        </w:rPr>
        <w:t>七  最后报价</w:t>
      </w:r>
      <w:bookmarkEnd w:id="58"/>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bookmarkStart w:id="59" w:name="_Toc380479110"/>
      <w:r>
        <w:rPr>
          <w:rFonts w:hint="eastAsia" w:ascii="仿宋" w:hAnsi="仿宋" w:eastAsia="仿宋" w:cs="仿宋"/>
          <w:b/>
          <w:bCs/>
          <w:sz w:val="24"/>
          <w:szCs w:val="24"/>
          <w:highlight w:val="none"/>
          <w:lang w:val="en-US" w:eastAsia="zh-CN"/>
        </w:rPr>
        <w:t>17.  最后报价的提交</w:t>
      </w:r>
      <w:bookmarkEnd w:id="59"/>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17.1 协商结束后，参加协商的供应商应在协商小组规定时间内提交最后报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价。</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17.2 最后报价是供应商响应文件的有效组成部分。</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bookmarkStart w:id="60" w:name="_Toc380479111"/>
      <w:r>
        <w:rPr>
          <w:rFonts w:hint="eastAsia" w:ascii="仿宋" w:hAnsi="仿宋" w:eastAsia="仿宋" w:cs="仿宋"/>
          <w:b/>
          <w:bCs/>
          <w:sz w:val="24"/>
          <w:szCs w:val="24"/>
          <w:highlight w:val="none"/>
          <w:lang w:val="en-US" w:eastAsia="zh-CN"/>
        </w:rPr>
        <w:t>18.  逾期提交的最后报价</w:t>
      </w:r>
      <w:bookmarkEnd w:id="60"/>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4"/>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18.1 最后报价须在协商小组规定的时间内送达指定地点。逾期提交最后报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4"/>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价的协商供应商将被</w:t>
      </w:r>
      <w:r>
        <w:rPr>
          <w:rFonts w:hint="eastAsia" w:ascii="仿宋" w:hAnsi="仿宋" w:eastAsia="仿宋" w:cs="仿宋"/>
          <w:b/>
          <w:bCs/>
          <w:sz w:val="24"/>
          <w:szCs w:val="24"/>
          <w:highlight w:val="none"/>
          <w:lang w:val="en-US" w:eastAsia="zh-CN"/>
        </w:rPr>
        <w:t>取消授予合同</w:t>
      </w:r>
      <w:r>
        <w:rPr>
          <w:rFonts w:hint="eastAsia" w:ascii="仿宋" w:hAnsi="仿宋" w:eastAsia="仿宋" w:cs="仿宋"/>
          <w:b w:val="0"/>
          <w:bCs w:val="0"/>
          <w:sz w:val="24"/>
          <w:szCs w:val="24"/>
          <w:highlight w:val="none"/>
          <w:lang w:val="en-US" w:eastAsia="zh-CN"/>
        </w:rPr>
        <w:t>的资格。</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z w:val="24"/>
          <w:szCs w:val="24"/>
          <w:highlight w:val="none"/>
          <w:lang w:val="en-US" w:eastAsia="zh-CN"/>
        </w:rPr>
      </w:pPr>
      <w:bookmarkStart w:id="61" w:name="_Toc380479112"/>
      <w:r>
        <w:rPr>
          <w:rFonts w:hint="eastAsia" w:ascii="仿宋" w:hAnsi="仿宋" w:eastAsia="仿宋" w:cs="仿宋"/>
          <w:b/>
          <w:bCs/>
          <w:sz w:val="24"/>
          <w:szCs w:val="24"/>
          <w:highlight w:val="none"/>
          <w:lang w:val="en-US" w:eastAsia="zh-CN"/>
        </w:rPr>
        <w:t>八  确定成交供应商</w:t>
      </w:r>
      <w:bookmarkEnd w:id="61"/>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bookmarkStart w:id="62" w:name="_Toc380479113"/>
      <w:r>
        <w:rPr>
          <w:rFonts w:hint="eastAsia" w:ascii="仿宋" w:hAnsi="仿宋" w:eastAsia="仿宋" w:cs="仿宋"/>
          <w:b/>
          <w:bCs/>
          <w:sz w:val="24"/>
          <w:szCs w:val="24"/>
          <w:highlight w:val="none"/>
          <w:lang w:val="en-US" w:eastAsia="zh-CN"/>
        </w:rPr>
        <w:t>19.  确定成交供应商原则</w:t>
      </w:r>
      <w:bookmarkEnd w:id="62"/>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19.1 在质量和服务均能满足采购文件实质性响应要求，并在规定时间内递</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交了最后的报价，且报价合理（最后报价应不高于本项目采购预算）。</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3"/>
        <w:jc w:val="left"/>
        <w:textAlignment w:val="auto"/>
        <w:rPr>
          <w:rFonts w:hint="eastAsia" w:ascii="仿宋" w:hAnsi="仿宋" w:eastAsia="仿宋" w:cs="仿宋"/>
          <w:b/>
          <w:bCs/>
          <w:sz w:val="24"/>
          <w:szCs w:val="24"/>
          <w:highlight w:val="none"/>
          <w:lang w:val="en-US" w:eastAsia="zh-CN"/>
        </w:rPr>
      </w:pPr>
      <w:bookmarkStart w:id="63" w:name="_Toc380479116"/>
      <w:r>
        <w:rPr>
          <w:rFonts w:hint="eastAsia" w:ascii="仿宋" w:hAnsi="仿宋" w:eastAsia="仿宋" w:cs="仿宋"/>
          <w:b/>
          <w:bCs/>
          <w:sz w:val="24"/>
          <w:szCs w:val="24"/>
          <w:highlight w:val="none"/>
          <w:lang w:val="en-US" w:eastAsia="zh-CN"/>
        </w:rPr>
        <w:t>20.  签订合同</w:t>
      </w:r>
      <w:bookmarkEnd w:id="63"/>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20.1 采购代理机构将以书面形式向成交供应商发出成交通知。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20.2 成交通知书发出后，采购人将与成交供应商签订合同。</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60" w:leftChars="0" w:right="-51" w:rightChars="-23" w:hanging="660" w:hangingChars="253"/>
        <w:jc w:val="left"/>
        <w:textAlignment w:val="auto"/>
        <w:rPr>
          <w:rFonts w:hint="eastAsia" w:ascii="仿宋" w:hAnsi="仿宋" w:eastAsia="仿宋" w:cs="仿宋"/>
          <w:b/>
          <w:bCs/>
          <w:sz w:val="24"/>
          <w:szCs w:val="24"/>
          <w:highlight w:val="none"/>
          <w:lang w:val="en-US" w:eastAsia="zh-CN"/>
        </w:rPr>
      </w:pPr>
      <w:bookmarkStart w:id="64" w:name="_Toc380479117"/>
      <w:r>
        <w:rPr>
          <w:rFonts w:hint="eastAsia" w:ascii="仿宋" w:hAnsi="仿宋" w:eastAsia="仿宋" w:cs="仿宋"/>
          <w:b/>
          <w:bCs/>
          <w:sz w:val="24"/>
          <w:szCs w:val="24"/>
          <w:highlight w:val="none"/>
          <w:lang w:val="en-US" w:eastAsia="zh-CN"/>
        </w:rPr>
        <w:t>21.  采购终止</w:t>
      </w:r>
      <w:bookmarkEnd w:id="64"/>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21.1 出现下列情形之一的，将终止采购活动，发布项目终止公告并说明原</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7" w:leftChars="0" w:right="-51" w:rightChars="-23" w:hanging="657" w:hangingChars="25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因，重新开展采购活动：</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（1）因情况变化，不再符合规定的单一来源采购方式适用情形的；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（2）出现影响采购公正的违法、违规行为的；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（3）报价超过采购预算的；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656" w:leftChars="298" w:right="-51" w:rightChars="-23" w:firstLine="3"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（4）法律、法规规定的其它情况。</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z w:val="24"/>
          <w:szCs w:val="24"/>
          <w:highlight w:val="none"/>
          <w:lang w:val="en-US" w:eastAsia="zh-CN"/>
        </w:rPr>
      </w:pPr>
      <w:bookmarkStart w:id="65" w:name="_Toc380479118"/>
      <w:r>
        <w:rPr>
          <w:rFonts w:hint="eastAsia" w:ascii="仿宋" w:hAnsi="仿宋" w:eastAsia="仿宋" w:cs="仿宋"/>
          <w:b/>
          <w:bCs/>
          <w:sz w:val="24"/>
          <w:szCs w:val="24"/>
          <w:highlight w:val="none"/>
          <w:lang w:val="en-US" w:eastAsia="zh-CN"/>
        </w:rPr>
        <w:t xml:space="preserve">九  </w:t>
      </w:r>
      <w:bookmarkEnd w:id="65"/>
      <w:r>
        <w:rPr>
          <w:rFonts w:hint="eastAsia" w:ascii="仿宋" w:hAnsi="仿宋" w:eastAsia="仿宋" w:cs="仿宋"/>
          <w:b/>
          <w:bCs/>
          <w:sz w:val="24"/>
          <w:szCs w:val="24"/>
          <w:highlight w:val="none"/>
          <w:lang w:val="en-US" w:eastAsia="zh-CN"/>
        </w:rPr>
        <w:t>其它</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22.  代理服务费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22.1 成交供应商须按照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中的规定的金额、形式和时间，向采购代理机构支付代理服务费。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bCs/>
          <w:sz w:val="24"/>
          <w:szCs w:val="24"/>
          <w:highlight w:val="none"/>
          <w:lang w:val="en-US" w:eastAsia="zh-CN"/>
        </w:rPr>
      </w:pPr>
      <w:bookmarkStart w:id="66" w:name="_Toc507399482"/>
      <w:r>
        <w:rPr>
          <w:rFonts w:hint="eastAsia" w:ascii="仿宋" w:hAnsi="仿宋" w:eastAsia="仿宋" w:cs="仿宋"/>
          <w:b/>
          <w:bCs/>
          <w:sz w:val="24"/>
          <w:szCs w:val="24"/>
          <w:highlight w:val="none"/>
          <w:lang w:val="en-US" w:eastAsia="zh-CN"/>
        </w:rPr>
        <w:t>23.  廉洁自律规定</w:t>
      </w:r>
      <w:bookmarkEnd w:id="66"/>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23.1 采购代理机构工作人员不得以不正当手段获取政府采购代理业务，不得与采购人、供应商恶意串通操纵政府采购活动。</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23.2 采购代理机构工作人员不得接受采购人或者供应商组织的宴请、旅游、娱乐，不得收受礼品、现金、有价证券等，不得向采购人或者供应商报销应当由个人承担的费用。</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default" w:ascii="方正仿宋_GB2312" w:hAnsi="方正仿宋_GB2312" w:eastAsia="方正仿宋_GB2312" w:cs="方正仿宋_GB2312"/>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left"/>
        <w:textAlignment w:val="auto"/>
        <w:rPr>
          <w:rFonts w:hint="default" w:ascii="方正仿宋_GB2312" w:hAnsi="方正仿宋_GB2312" w:eastAsia="方正仿宋_GB2312" w:cs="方正仿宋_GB2312"/>
          <w:b w:val="0"/>
          <w:bCs w:val="0"/>
          <w:sz w:val="24"/>
          <w:szCs w:val="24"/>
          <w:highlight w:val="none"/>
          <w:lang w:val="en-US" w:eastAsia="zh-CN"/>
        </w:rPr>
      </w:pPr>
    </w:p>
    <w:p>
      <w:pPr>
        <w:rPr>
          <w:rFonts w:hint="default" w:ascii="方正仿宋_GB2312" w:hAnsi="方正仿宋_GB2312" w:eastAsia="方正仿宋_GB2312" w:cs="方正仿宋_GB2312"/>
          <w:b w:val="0"/>
          <w:bCs w:val="0"/>
          <w:sz w:val="24"/>
          <w:szCs w:val="24"/>
          <w:highlight w:val="none"/>
          <w:lang w:val="en-US" w:eastAsia="zh-CN"/>
        </w:rPr>
      </w:pPr>
      <w:r>
        <w:rPr>
          <w:rFonts w:hint="default" w:ascii="方正仿宋_GB2312" w:hAnsi="方正仿宋_GB2312" w:eastAsia="方正仿宋_GB2312" w:cs="方正仿宋_GB2312"/>
          <w:b w:val="0"/>
          <w:bCs w:val="0"/>
          <w:sz w:val="24"/>
          <w:szCs w:val="24"/>
          <w:highlight w:val="none"/>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outlineLvl w:val="0"/>
        <w:rPr>
          <w:rFonts w:hint="eastAsia" w:ascii="方正仿宋_GB2312" w:hAnsi="方正仿宋_GB2312" w:eastAsia="方正仿宋_GB2312" w:cs="方正仿宋_GB2312"/>
          <w:b/>
          <w:bCs/>
          <w:sz w:val="32"/>
          <w:szCs w:val="32"/>
          <w:highlight w:val="none"/>
          <w:lang w:val="en-US" w:eastAsia="zh-CN"/>
        </w:rPr>
      </w:pPr>
      <w:bookmarkStart w:id="67" w:name="_Toc23064"/>
      <w:bookmarkStart w:id="68" w:name="_Toc380479120"/>
      <w:r>
        <w:rPr>
          <w:rFonts w:hint="default" w:ascii="方正仿宋_GB2312" w:hAnsi="方正仿宋_GB2312" w:eastAsia="方正仿宋_GB2312" w:cs="方正仿宋_GB2312"/>
          <w:b/>
          <w:bCs/>
          <w:sz w:val="32"/>
          <w:szCs w:val="32"/>
          <w:highlight w:val="none"/>
          <w:lang w:val="en-US" w:eastAsia="zh-CN"/>
        </w:rPr>
        <w:t xml:space="preserve">第三章  </w:t>
      </w:r>
      <w:r>
        <w:rPr>
          <w:rFonts w:hint="eastAsia" w:ascii="方正仿宋_GB2312" w:hAnsi="方正仿宋_GB2312" w:eastAsia="方正仿宋_GB2312" w:cs="方正仿宋_GB2312"/>
          <w:b/>
          <w:bCs/>
          <w:sz w:val="32"/>
          <w:szCs w:val="32"/>
          <w:highlight w:val="none"/>
          <w:lang w:val="en-US" w:eastAsia="zh-CN"/>
        </w:rPr>
        <w:t>采购合同</w:t>
      </w:r>
      <w:bookmarkEnd w:id="67"/>
      <w:bookmarkEnd w:id="68"/>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方正仿宋_GB2312" w:hAnsi="方正仿宋_GB2312" w:eastAsia="方正仿宋_GB2312" w:cs="方正仿宋_GB2312"/>
          <w:b/>
          <w:bCs/>
          <w:sz w:val="32"/>
          <w:szCs w:val="32"/>
          <w:highlight w:val="none"/>
          <w:lang w:val="en-US" w:eastAsia="zh-CN"/>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合同编号:  </w:t>
      </w: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sz w:val="52"/>
          <w:szCs w:val="52"/>
          <w:highlight w:val="none"/>
        </w:rPr>
      </w:pP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sz w:val="52"/>
          <w:szCs w:val="52"/>
          <w:highlight w:val="none"/>
        </w:rPr>
      </w:pP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sz w:val="44"/>
          <w:szCs w:val="44"/>
          <w:highlight w:val="none"/>
        </w:rPr>
      </w:pP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新疆师范大学采购合同</w:t>
      </w: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b/>
          <w:bCs/>
          <w:sz w:val="44"/>
          <w:szCs w:val="44"/>
          <w:highlight w:val="none"/>
        </w:rPr>
      </w:pP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（货物类）</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 目 名 称 ：</w:t>
      </w:r>
      <w:r>
        <w:rPr>
          <w:rFonts w:hint="eastAsia" w:ascii="仿宋" w:hAnsi="仿宋" w:eastAsia="仿宋" w:cs="仿宋"/>
          <w:sz w:val="24"/>
          <w:szCs w:val="24"/>
          <w:highlight w:val="none"/>
          <w:lang w:val="en-US" w:eastAsia="zh-CN"/>
        </w:rPr>
        <w:t>新疆师范大学附属中学关于北京四中网校智慧教学资源平台采购项</w:t>
      </w:r>
      <w:r>
        <w:rPr>
          <w:rFonts w:hint="eastAsia" w:ascii="仿宋" w:hAnsi="仿宋" w:eastAsia="仿宋" w:cs="仿宋"/>
          <w:sz w:val="24"/>
          <w:szCs w:val="24"/>
          <w:highlight w:val="none"/>
        </w:rPr>
        <w:t>目</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 目 编 号 ：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 同 编 号 ：</w:t>
      </w: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sz w:val="24"/>
          <w:szCs w:val="24"/>
          <w:highlight w:val="none"/>
        </w:rPr>
      </w:pPr>
    </w:p>
    <w:p>
      <w:pPr>
        <w:pStyle w:val="2"/>
        <w:rPr>
          <w:rFonts w:hint="eastAsia"/>
          <w:highlight w:val="none"/>
        </w:rPr>
      </w:pPr>
    </w:p>
    <w:p>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方：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新疆师范大学</w:t>
      </w:r>
      <w:r>
        <w:rPr>
          <w:rFonts w:hint="eastAsia" w:ascii="仿宋" w:hAnsi="仿宋" w:eastAsia="仿宋" w:cs="仿宋"/>
          <w:sz w:val="24"/>
          <w:szCs w:val="24"/>
          <w:highlight w:val="none"/>
        </w:rPr>
        <w:tab/>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方： </w:t>
      </w:r>
      <w:r>
        <w:rPr>
          <w:rFonts w:hint="eastAsia" w:ascii="仿宋" w:hAnsi="仿宋" w:eastAsia="仿宋" w:cs="仿宋"/>
          <w:sz w:val="24"/>
          <w:szCs w:val="24"/>
          <w:highlight w:val="none"/>
        </w:rPr>
        <w:tab/>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新疆师范大学资产管理处于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日组织的</w:t>
      </w:r>
      <w:r>
        <w:rPr>
          <w:rFonts w:hint="eastAsia" w:ascii="仿宋" w:hAnsi="仿宋" w:eastAsia="仿宋" w:cs="仿宋"/>
          <w:sz w:val="24"/>
          <w:szCs w:val="24"/>
          <w:highlight w:val="none"/>
          <w:lang w:val="en-US" w:eastAsia="zh-CN"/>
        </w:rPr>
        <w:t>新疆师范大学附属中学关于北京四中网校智慧教学资源平台采购项目</w:t>
      </w:r>
      <w:r>
        <w:rPr>
          <w:rFonts w:hint="eastAsia" w:ascii="仿宋" w:hAnsi="仿宋" w:eastAsia="仿宋" w:cs="仿宋"/>
          <w:sz w:val="24"/>
          <w:szCs w:val="24"/>
          <w:highlight w:val="none"/>
        </w:rPr>
        <w:t xml:space="preserve">单一来源谈判采购中，经专家综合评定，确定乙方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为中标方，中标金额为人民币大写：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元），计算方式为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甲、乙双方根据《中华人民共和国政府采购法》和《中华人民共和国</w:t>
      </w:r>
      <w:r>
        <w:rPr>
          <w:rFonts w:hint="eastAsia" w:ascii="仿宋" w:hAnsi="仿宋" w:eastAsia="仿宋" w:cs="仿宋"/>
          <w:sz w:val="24"/>
          <w:szCs w:val="24"/>
          <w:highlight w:val="none"/>
          <w:lang w:val="en-US" w:eastAsia="zh-CN"/>
        </w:rPr>
        <w:t>民法典</w:t>
      </w:r>
      <w:r>
        <w:rPr>
          <w:rFonts w:hint="eastAsia" w:ascii="仿宋" w:hAnsi="仿宋" w:eastAsia="仿宋" w:cs="仿宋"/>
          <w:sz w:val="24"/>
          <w:szCs w:val="24"/>
          <w:highlight w:val="none"/>
        </w:rPr>
        <w:t>》等相关规定，按照公平、公正、平等自愿和诚实信用、协商一致的原则，甲、乙双方就所供货物的购销、安装、调试和售后服务等事宜达成如下条款。</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一、货物名称、型号、数量及价格</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ab/>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二、合同价款</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本合同总金额：</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万元整（¥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元）计算方式为</w:t>
      </w:r>
      <w:r>
        <w:rPr>
          <w:rFonts w:hint="eastAsia" w:ascii="仿宋" w:hAnsi="仿宋" w:eastAsia="仿宋" w:cs="仿宋"/>
          <w:sz w:val="24"/>
          <w:szCs w:val="24"/>
          <w:highlight w:val="none"/>
          <w:lang w:eastAsia="zh-CN"/>
        </w:rPr>
        <w:t>：</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合同总价包中包括设备的购置、运输、装卸、税金、保险、安全、安装、检测、调试等费用。</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三、付款方式</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1、甲方与乙方签订合同后，经甲方确认乙方提供的所有平板、硬件全部到位，完成使用培训，且设备及平台运行服务正常，经验收合格后，待甲方审批支付流程结束后，支付给乙方合同总价60%的货款。</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2、使用一年以后，经甲方再次复验合格后，经甲方相应付款审批流程结束，由甲方支付给乙方合同总金额30%的货款。</w:t>
      </w:r>
    </w:p>
    <w:p>
      <w:pPr>
        <w:keepNext w:val="0"/>
        <w:keepLines w:val="0"/>
        <w:pageBreakBefore w:val="0"/>
        <w:kinsoku/>
        <w:wordWrap/>
        <w:overflowPunct/>
        <w:topLinePunct w:val="0"/>
        <w:bidi w:val="0"/>
        <w:spacing w:line="440" w:lineRule="exact"/>
        <w:textAlignment w:val="auto"/>
        <w:rPr>
          <w:rFonts w:hint="eastAsia"/>
          <w:highlight w:val="none"/>
        </w:rPr>
      </w:pPr>
      <w:r>
        <w:rPr>
          <w:rFonts w:hint="eastAsia" w:ascii="仿宋" w:hAnsi="仿宋" w:eastAsia="仿宋" w:cs="仿宋"/>
          <w:sz w:val="24"/>
          <w:szCs w:val="24"/>
          <w:highlight w:val="none"/>
        </w:rPr>
        <w:t>3、距第二次付款使用一年以后，经甲方相应付款审批流程结束， 由甲方支付给乙方合同总金额10%的货款。</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四、交货日期</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合同签约 20 日内交货并安装调试完毕。</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五、交货地点</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乌鲁木齐市新疆师范大学附属中学校内指定地点</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六、货物质量保证</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1、乙方保证提供的智慧课堂教学资源平台和设备货物为全新的产品。</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2、乙方所提供的智慧课堂教学资源平台和设备货物的型号、数量、规格及技术、质量标准、售后服务必须满足合同约定的技术要求。</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3、乙方保证提供的智慧课堂教学资源平台和设备货物符合相关环保标准要求以及技术标准和要求。</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七、质量保证期</w:t>
      </w:r>
    </w:p>
    <w:p>
      <w:pPr>
        <w:keepNext w:val="0"/>
        <w:keepLines w:val="0"/>
        <w:pageBreakBefore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乙方所提供的爱学云盒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爱学派互动云平台、平板等</w:t>
      </w:r>
      <w:r>
        <w:rPr>
          <w:rFonts w:hint="eastAsia" w:ascii="仿宋" w:hAnsi="仿宋" w:eastAsia="仿宋" w:cs="仿宋"/>
          <w:sz w:val="24"/>
          <w:szCs w:val="24"/>
          <w:highlight w:val="none"/>
        </w:rPr>
        <w:t>保质期三年。</w:t>
      </w:r>
    </w:p>
    <w:p>
      <w:pPr>
        <w:pStyle w:val="2"/>
        <w:spacing w:line="360" w:lineRule="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初三年级质保期为四年；高一年级质保期为三年；</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八、技术资料</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乙方需向甲方提供下述资料：</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所供货物的型号、规格、数量及生产厂家的产品检验证书、出厂检验报告、使用说明书或者按照合同目的和甲方需求所应提供的其他技术资料。</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九、包装及验收</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１、所提供货物必须进行包装，免收包装费，包装物不回收。</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２、因包装不妥在运输过程中发生丢失或损坏由乙方承担完全责任。</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３、验收：按合同约定的型号、技术参数、数量、产地，并根据制造商签发的《产品合格证》、《出厂清单》、《技术文件》进行现场初验，待安装调试完毕且正常运行后，由甲、乙双方共同验收。如甲方认为需要第三方检测机构检验，则应委托第三方专业检测机构检测并出具相应的合格证书，委托第三方机构检测费用由乙方承担。</w:t>
      </w:r>
    </w:p>
    <w:p>
      <w:pPr>
        <w:keepNext w:val="0"/>
        <w:keepLines w:val="0"/>
        <w:pageBreakBefore w:val="0"/>
        <w:kinsoku/>
        <w:wordWrap/>
        <w:overflowPunct/>
        <w:topLinePunct w:val="0"/>
        <w:bidi w:val="0"/>
        <w:spacing w:line="440" w:lineRule="exact"/>
        <w:textAlignment w:val="auto"/>
        <w:rPr>
          <w:rFonts w:hint="eastAsia"/>
          <w:highlight w:val="none"/>
        </w:rPr>
      </w:pPr>
      <w:r>
        <w:rPr>
          <w:rFonts w:hint="eastAsia" w:ascii="仿宋" w:hAnsi="仿宋" w:eastAsia="仿宋" w:cs="仿宋"/>
          <w:sz w:val="24"/>
          <w:szCs w:val="24"/>
          <w:highlight w:val="none"/>
        </w:rPr>
        <w:t>甲方对货物质量有异议的，在验收结束或收到第三方检测机构检测报告之日起七天内以书面形式通知乙方。</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十、甲、乙双方的权利及义务</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1、乙方须按合同要求提供质量合格的货物，如期交付甲方指定的地点。并负责安装调试。</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2、若甲方在收到货物后，发现货物有质量问题，应及时通知乙方，乙方应在接到通知后10天内给予更换。在质量保证期内，产品质量出现问题，乙方在 1  小时内响应，负责免费维修或更换，并承担与维修和更换相关的运输、安装、调试、保险等全部费用。逾期，甲方将自行维修，所有维修费用（包括但并不限于人工费、采购配件费、运输费、安装费、调试费等）由乙方承担。</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3、乙方对售予甲方的货物提供的质量保证期的质量保证范围， 不包括意外事件、不可抗力原因及违规使用。</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4、若乙方在交货时，由于甲方的原因或要求，不能及时将货物送达指定地点和验收时，则甲方负责承担与仓储及再次运输相关的费用，并给予乙方书面确认书，视为乙方已按期交付货物。</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5、乙方需对甲方工作人员进行培训： 平台及设备使用培训 </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十一、合同变更、违约及其它</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1、合同的变更需甲、乙双方协商一致签订补充协议，补充协议与本合同具有同等法律效力。</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若甲方对采购的货物有更改，包括货物的型号、品种、规格、数量、颜色、交货期等事宜，应在双方签订合同后7天内书面通知乙方，交货期相应从变更之日起顺延;若乙方接到通知后不予更改，由此造成的甲方损失，由乙方承担，且甲方有权终止合同。</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甲方按合同规定的付款要求履约，合同价格不变，甲方由于非不可抗力原因不能在本合同规定的时间内支付合同款项时，应事先告知乙方，并征得乙方同意，否则甲方应向乙方支付违约金。其支付办法是：每延误七天按迟付款总金额的千分之五支付；不满七天按七天计算，依次类推。</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必须在本合同规定的时间内按时交货，否则由乙方负责承担全部责任。如果乙方在甲方同意延长的交货时间内仍不能交货时，甲方有权因乙方违约终止合同，而乙方需向甲方赔偿相应损失，甲方损失计算为：每延误七天按迟交货物款项总金额的千分之五支付，不满七天按七天计算，依次类推。</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5、乙方应严格按照合同约定的产品规格、型号名称、数量和质量提供相应的货物及服务，否则将视为乙方违约，甲方有权拒收产品， 由此造成的损失由乙方自行承担，且甲方有权终止合同。</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6、本合同根据新疆师范大学资产管理处</w:t>
      </w:r>
      <w:r>
        <w:rPr>
          <w:rFonts w:hint="eastAsia" w:ascii="仿宋" w:hAnsi="仿宋" w:eastAsia="仿宋" w:cs="仿宋"/>
          <w:sz w:val="24"/>
          <w:szCs w:val="24"/>
          <w:highlight w:val="none"/>
          <w:lang w:val="en-US" w:eastAsia="zh-CN"/>
        </w:rPr>
        <w:t>根据</w:t>
      </w:r>
      <w:r>
        <w:rPr>
          <w:rFonts w:hint="eastAsia" w:ascii="仿宋" w:hAnsi="仿宋" w:eastAsia="仿宋" w:cs="仿宋"/>
          <w:sz w:val="24"/>
          <w:szCs w:val="24"/>
          <w:highlight w:val="none"/>
        </w:rPr>
        <w:t>新疆师范大学附属中学北京四中网校智慧课堂项目单一来源谈判 议结果签订。招标文件、投标文件、询价文件、报价文件及谈判会议上的答疑记录等均作为合同的附件，是本合同不可分割的组成部分，均与本合同具有同等法律效力。本合同未述及和不详之处，以附件为准。</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7、合同经甲、乙双方签字盖章后即行生效。合同生效后 ，乙方终止履行合同（不可抗力及甲方违约原因除外），向甲方支付合同总金额 10 %的违约金；造成甲方损失的，应按实际损失向甲方支付赔偿金。甲方终止履行合同（不可抗力及乙方违约原因除外），向乙方支付合同总金额的 10 %的违约金。</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8、本合同未尽事项由双方另行协商确定或依照法律的相关规定执行。</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9、其他：为方面教师使用平板电脑，免费提供与教师机同等数量的触控笔；为了保护屏幕，教师机屏幕贴钢化保护膜，学生机贴普通保护膜。</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10、甲、乙双方发生争议时，应先协商解决。协商不能达成一致， 任何一方均可依法向合同签订地人民法院提起诉讼。</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11、本合同一式 八 份，甲方执 六 份，乙方执 二 份。</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12、本合同自签字盖章完毕之日起生效，质量保证期满后终止。</w:t>
      </w:r>
    </w:p>
    <w:p>
      <w:pPr>
        <w:keepNext w:val="0"/>
        <w:keepLines w:val="0"/>
        <w:pageBreakBefore w:val="0"/>
        <w:kinsoku/>
        <w:wordWrap/>
        <w:overflowPunct/>
        <w:topLinePunct w:val="0"/>
        <w:bidi w:val="0"/>
        <w:spacing w:line="440" w:lineRule="exact"/>
        <w:textAlignment w:val="auto"/>
        <w:rPr>
          <w:rFonts w:hint="eastAsia" w:ascii="仿宋" w:hAnsi="仿宋" w:eastAsia="仿宋" w:cs="仿宋"/>
          <w:sz w:val="24"/>
          <w:szCs w:val="24"/>
          <w:highlight w:val="none"/>
        </w:rPr>
      </w:pPr>
    </w:p>
    <w:p>
      <w:pPr>
        <w:spacing w:before="0" w:line="240" w:lineRule="auto"/>
        <w:rPr>
          <w:sz w:val="20"/>
          <w:highlight w:val="none"/>
        </w:rPr>
      </w:pPr>
    </w:p>
    <w:p>
      <w:pPr>
        <w:spacing w:before="0" w:line="240" w:lineRule="auto"/>
        <w:rPr>
          <w:sz w:val="20"/>
          <w:highlight w:val="none"/>
        </w:rPr>
      </w:pPr>
    </w:p>
    <w:p>
      <w:pPr>
        <w:spacing w:before="7" w:after="1" w:line="240" w:lineRule="auto"/>
        <w:rPr>
          <w:sz w:val="11"/>
          <w:highlight w:val="none"/>
        </w:rPr>
      </w:pPr>
    </w:p>
    <w:tbl>
      <w:tblPr>
        <w:tblStyle w:val="18"/>
        <w:tblW w:w="0" w:type="auto"/>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5"/>
        <w:gridCol w:w="2856"/>
        <w:gridCol w:w="1662"/>
        <w:gridCol w:w="3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1875" w:type="dxa"/>
          </w:tcPr>
          <w:p>
            <w:pPr>
              <w:pStyle w:val="24"/>
              <w:tabs>
                <w:tab w:val="left" w:pos="951"/>
                <w:tab w:val="left" w:pos="1702"/>
              </w:tabs>
              <w:spacing w:line="274" w:lineRule="exact"/>
              <w:ind w:left="200"/>
              <w:rPr>
                <w:rFonts w:hint="eastAsia" w:ascii="仿宋" w:eastAsia="仿宋"/>
                <w:color w:val="auto"/>
                <w:sz w:val="24"/>
                <w:highlight w:val="none"/>
              </w:rPr>
            </w:pPr>
            <w:r>
              <w:rPr>
                <w:rFonts w:hint="eastAsia" w:ascii="仿宋" w:eastAsia="仿宋"/>
                <w:color w:val="auto"/>
                <w:sz w:val="24"/>
                <w:highlight w:val="none"/>
              </w:rPr>
              <w:t>甲</w:t>
            </w:r>
            <w:r>
              <w:rPr>
                <w:rFonts w:hint="eastAsia" w:ascii="仿宋" w:eastAsia="仿宋"/>
                <w:color w:val="auto"/>
                <w:sz w:val="24"/>
                <w:highlight w:val="none"/>
              </w:rPr>
              <w:tab/>
            </w:r>
            <w:r>
              <w:rPr>
                <w:rFonts w:hint="eastAsia" w:ascii="仿宋" w:eastAsia="仿宋"/>
                <w:color w:val="auto"/>
                <w:sz w:val="24"/>
                <w:highlight w:val="none"/>
              </w:rPr>
              <w:t>方</w:t>
            </w:r>
            <w:r>
              <w:rPr>
                <w:rFonts w:hint="eastAsia" w:ascii="仿宋" w:eastAsia="仿宋"/>
                <w:color w:val="auto"/>
                <w:sz w:val="24"/>
                <w:highlight w:val="none"/>
              </w:rPr>
              <w:tab/>
            </w:r>
            <w:r>
              <w:rPr>
                <w:rFonts w:hint="eastAsia" w:ascii="仿宋" w:eastAsia="仿宋"/>
                <w:color w:val="auto"/>
                <w:sz w:val="24"/>
                <w:highlight w:val="none"/>
              </w:rPr>
              <w:t>：</w:t>
            </w:r>
          </w:p>
        </w:tc>
        <w:tc>
          <w:tcPr>
            <w:tcW w:w="2856" w:type="dxa"/>
          </w:tcPr>
          <w:p>
            <w:pPr>
              <w:pStyle w:val="24"/>
              <w:rPr>
                <w:rFonts w:ascii="Times New Roman"/>
                <w:color w:val="auto"/>
                <w:sz w:val="24"/>
                <w:highlight w:val="none"/>
              </w:rPr>
            </w:pPr>
          </w:p>
        </w:tc>
        <w:tc>
          <w:tcPr>
            <w:tcW w:w="1662" w:type="dxa"/>
          </w:tcPr>
          <w:p>
            <w:pPr>
              <w:pStyle w:val="24"/>
              <w:tabs>
                <w:tab w:val="left" w:pos="984"/>
                <w:tab w:val="left" w:pos="1592"/>
              </w:tabs>
              <w:spacing w:line="274" w:lineRule="exact"/>
              <w:ind w:left="377"/>
              <w:rPr>
                <w:rFonts w:hint="eastAsia" w:ascii="仿宋" w:eastAsia="仿宋"/>
                <w:color w:val="auto"/>
                <w:sz w:val="24"/>
                <w:highlight w:val="none"/>
              </w:rPr>
            </w:pPr>
            <w:r>
              <w:rPr>
                <w:rFonts w:hint="eastAsia" w:ascii="仿宋" w:eastAsia="仿宋"/>
                <w:color w:val="auto"/>
                <w:sz w:val="24"/>
                <w:highlight w:val="none"/>
              </w:rPr>
              <w:t>乙</w:t>
            </w:r>
            <w:r>
              <w:rPr>
                <w:rFonts w:hint="eastAsia" w:ascii="仿宋" w:eastAsia="仿宋"/>
                <w:color w:val="auto"/>
                <w:sz w:val="24"/>
                <w:highlight w:val="none"/>
              </w:rPr>
              <w:tab/>
            </w:r>
            <w:r>
              <w:rPr>
                <w:rFonts w:hint="eastAsia" w:ascii="仿宋" w:eastAsia="仿宋"/>
                <w:color w:val="auto"/>
                <w:sz w:val="24"/>
                <w:highlight w:val="none"/>
              </w:rPr>
              <w:t>方</w:t>
            </w:r>
            <w:r>
              <w:rPr>
                <w:rFonts w:hint="eastAsia" w:ascii="仿宋" w:eastAsia="仿宋"/>
                <w:color w:val="auto"/>
                <w:sz w:val="24"/>
                <w:highlight w:val="none"/>
              </w:rPr>
              <w:tab/>
            </w:r>
            <w:r>
              <w:rPr>
                <w:rFonts w:hint="eastAsia" w:ascii="仿宋" w:eastAsia="仿宋"/>
                <w:color w:val="auto"/>
                <w:sz w:val="24"/>
                <w:highlight w:val="none"/>
              </w:rPr>
              <w:t>:</w:t>
            </w:r>
          </w:p>
        </w:tc>
        <w:tc>
          <w:tcPr>
            <w:tcW w:w="3605" w:type="dxa"/>
          </w:tcPr>
          <w:p>
            <w:pPr>
              <w:pStyle w:val="24"/>
              <w:rPr>
                <w:rFonts w:ascii="Times New Roman"/>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1875" w:type="dxa"/>
          </w:tcPr>
          <w:p>
            <w:pPr>
              <w:pStyle w:val="24"/>
              <w:spacing w:before="113"/>
              <w:ind w:left="200"/>
              <w:rPr>
                <w:rFonts w:hint="eastAsia" w:ascii="仿宋" w:eastAsia="仿宋"/>
                <w:color w:val="auto"/>
                <w:sz w:val="24"/>
                <w:highlight w:val="none"/>
              </w:rPr>
            </w:pPr>
            <w:r>
              <w:rPr>
                <w:rFonts w:hint="eastAsia" w:ascii="仿宋" w:eastAsia="仿宋"/>
                <w:color w:val="auto"/>
                <w:sz w:val="24"/>
                <w:highlight w:val="none"/>
              </w:rPr>
              <w:t>单 位 名 称 ：</w:t>
            </w:r>
          </w:p>
        </w:tc>
        <w:tc>
          <w:tcPr>
            <w:tcW w:w="2856" w:type="dxa"/>
          </w:tcPr>
          <w:p>
            <w:pPr>
              <w:pStyle w:val="24"/>
              <w:spacing w:before="113"/>
              <w:ind w:left="106"/>
              <w:rPr>
                <w:rFonts w:hint="eastAsia" w:ascii="仿宋" w:eastAsia="仿宋"/>
                <w:color w:val="auto"/>
                <w:sz w:val="24"/>
                <w:highlight w:val="none"/>
              </w:rPr>
            </w:pPr>
            <w:r>
              <w:rPr>
                <w:rFonts w:hint="eastAsia" w:ascii="仿宋" w:eastAsia="仿宋"/>
                <w:color w:val="auto"/>
                <w:sz w:val="24"/>
                <w:highlight w:val="none"/>
              </w:rPr>
              <w:t>新疆师范大学</w:t>
            </w:r>
          </w:p>
        </w:tc>
        <w:tc>
          <w:tcPr>
            <w:tcW w:w="1662" w:type="dxa"/>
          </w:tcPr>
          <w:p>
            <w:pPr>
              <w:pStyle w:val="24"/>
              <w:spacing w:before="113"/>
              <w:ind w:left="377"/>
              <w:rPr>
                <w:rFonts w:hint="eastAsia" w:ascii="仿宋" w:eastAsia="仿宋"/>
                <w:color w:val="auto"/>
                <w:sz w:val="24"/>
                <w:highlight w:val="none"/>
              </w:rPr>
            </w:pPr>
            <w:r>
              <w:rPr>
                <w:rFonts w:hint="eastAsia" w:ascii="仿宋" w:eastAsia="仿宋"/>
                <w:color w:val="auto"/>
                <w:sz w:val="24"/>
                <w:highlight w:val="none"/>
              </w:rPr>
              <w:t>单位名称 :</w:t>
            </w:r>
          </w:p>
        </w:tc>
        <w:tc>
          <w:tcPr>
            <w:tcW w:w="3605" w:type="dxa"/>
          </w:tcPr>
          <w:p>
            <w:pPr>
              <w:pStyle w:val="24"/>
              <w:spacing w:before="73"/>
              <w:ind w:left="104"/>
              <w:rPr>
                <w:rFonts w:hint="eastAsia" w:ascii="仿宋" w:eastAsia="仿宋"/>
                <w:color w:val="auto"/>
                <w:sz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1875" w:type="dxa"/>
          </w:tcPr>
          <w:p>
            <w:pPr>
              <w:pStyle w:val="24"/>
              <w:tabs>
                <w:tab w:val="left" w:pos="951"/>
                <w:tab w:val="left" w:pos="1702"/>
              </w:tabs>
              <w:spacing w:before="93"/>
              <w:ind w:left="200"/>
              <w:rPr>
                <w:rFonts w:hint="eastAsia" w:ascii="仿宋" w:eastAsia="仿宋"/>
                <w:color w:val="auto"/>
                <w:sz w:val="24"/>
                <w:highlight w:val="none"/>
              </w:rPr>
            </w:pPr>
            <w:r>
              <w:rPr>
                <w:rFonts w:hint="eastAsia" w:ascii="仿宋" w:eastAsia="仿宋"/>
                <w:color w:val="auto"/>
                <w:sz w:val="24"/>
                <w:highlight w:val="none"/>
              </w:rPr>
              <w:t>公</w:t>
            </w:r>
            <w:r>
              <w:rPr>
                <w:rFonts w:hint="eastAsia" w:ascii="仿宋" w:eastAsia="仿宋"/>
                <w:color w:val="auto"/>
                <w:sz w:val="24"/>
                <w:highlight w:val="none"/>
              </w:rPr>
              <w:tab/>
            </w:r>
            <w:r>
              <w:rPr>
                <w:rFonts w:hint="eastAsia" w:ascii="仿宋" w:eastAsia="仿宋"/>
                <w:color w:val="auto"/>
                <w:sz w:val="24"/>
                <w:highlight w:val="none"/>
              </w:rPr>
              <w:t>章</w:t>
            </w:r>
            <w:r>
              <w:rPr>
                <w:rFonts w:hint="eastAsia" w:ascii="仿宋" w:eastAsia="仿宋"/>
                <w:color w:val="auto"/>
                <w:sz w:val="24"/>
                <w:highlight w:val="none"/>
              </w:rPr>
              <w:tab/>
            </w:r>
            <w:r>
              <w:rPr>
                <w:rFonts w:hint="eastAsia" w:ascii="仿宋" w:eastAsia="仿宋"/>
                <w:color w:val="auto"/>
                <w:sz w:val="24"/>
                <w:highlight w:val="none"/>
              </w:rPr>
              <w:t>：</w:t>
            </w:r>
          </w:p>
        </w:tc>
        <w:tc>
          <w:tcPr>
            <w:tcW w:w="2856" w:type="dxa"/>
          </w:tcPr>
          <w:p>
            <w:pPr>
              <w:pStyle w:val="24"/>
              <w:rPr>
                <w:rFonts w:ascii="Times New Roman"/>
                <w:color w:val="auto"/>
                <w:sz w:val="24"/>
                <w:highlight w:val="none"/>
              </w:rPr>
            </w:pPr>
          </w:p>
        </w:tc>
        <w:tc>
          <w:tcPr>
            <w:tcW w:w="1662" w:type="dxa"/>
          </w:tcPr>
          <w:p>
            <w:pPr>
              <w:pStyle w:val="24"/>
              <w:tabs>
                <w:tab w:val="left" w:pos="984"/>
                <w:tab w:val="left" w:pos="1592"/>
              </w:tabs>
              <w:spacing w:before="93"/>
              <w:ind w:left="377"/>
              <w:rPr>
                <w:rFonts w:hint="eastAsia" w:ascii="仿宋" w:eastAsia="仿宋"/>
                <w:color w:val="auto"/>
                <w:sz w:val="24"/>
                <w:highlight w:val="none"/>
              </w:rPr>
            </w:pPr>
            <w:r>
              <w:rPr>
                <w:rFonts w:hint="eastAsia" w:ascii="仿宋" w:eastAsia="仿宋"/>
                <w:color w:val="auto"/>
                <w:sz w:val="24"/>
                <w:highlight w:val="none"/>
              </w:rPr>
              <w:t>公</w:t>
            </w:r>
            <w:r>
              <w:rPr>
                <w:rFonts w:hint="eastAsia" w:ascii="仿宋" w:eastAsia="仿宋"/>
                <w:color w:val="auto"/>
                <w:sz w:val="24"/>
                <w:highlight w:val="none"/>
              </w:rPr>
              <w:tab/>
            </w:r>
            <w:r>
              <w:rPr>
                <w:rFonts w:hint="eastAsia" w:ascii="仿宋" w:eastAsia="仿宋"/>
                <w:color w:val="auto"/>
                <w:sz w:val="24"/>
                <w:highlight w:val="none"/>
              </w:rPr>
              <w:t>章</w:t>
            </w:r>
            <w:r>
              <w:rPr>
                <w:rFonts w:hint="eastAsia" w:ascii="仿宋" w:eastAsia="仿宋"/>
                <w:color w:val="auto"/>
                <w:sz w:val="24"/>
                <w:highlight w:val="none"/>
              </w:rPr>
              <w:tab/>
            </w:r>
            <w:r>
              <w:rPr>
                <w:rFonts w:hint="eastAsia" w:ascii="仿宋" w:eastAsia="仿宋"/>
                <w:color w:val="auto"/>
                <w:sz w:val="24"/>
                <w:highlight w:val="none"/>
              </w:rPr>
              <w:t>:</w:t>
            </w:r>
          </w:p>
        </w:tc>
        <w:tc>
          <w:tcPr>
            <w:tcW w:w="3605" w:type="dxa"/>
          </w:tcPr>
          <w:p>
            <w:pPr>
              <w:pStyle w:val="24"/>
              <w:rPr>
                <w:rFonts w:ascii="Times New Roman"/>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731" w:type="dxa"/>
            <w:gridSpan w:val="2"/>
          </w:tcPr>
          <w:p>
            <w:pPr>
              <w:pStyle w:val="24"/>
              <w:spacing w:before="97"/>
              <w:ind w:left="200"/>
              <w:rPr>
                <w:rFonts w:hint="eastAsia" w:ascii="仿宋" w:eastAsia="仿宋"/>
                <w:color w:val="auto"/>
                <w:sz w:val="24"/>
                <w:highlight w:val="none"/>
              </w:rPr>
            </w:pPr>
            <w:r>
              <w:rPr>
                <w:rFonts w:hint="eastAsia" w:ascii="仿宋" w:eastAsia="仿宋"/>
                <w:color w:val="auto"/>
                <w:sz w:val="24"/>
                <w:highlight w:val="none"/>
              </w:rPr>
              <w:t>法人或授权代表签字：</w:t>
            </w:r>
          </w:p>
        </w:tc>
        <w:tc>
          <w:tcPr>
            <w:tcW w:w="5267" w:type="dxa"/>
            <w:gridSpan w:val="2"/>
          </w:tcPr>
          <w:p>
            <w:pPr>
              <w:pStyle w:val="24"/>
              <w:spacing w:before="97"/>
              <w:ind w:left="377"/>
              <w:rPr>
                <w:rFonts w:hint="eastAsia" w:ascii="仿宋" w:eastAsia="仿宋"/>
                <w:color w:val="auto"/>
                <w:sz w:val="24"/>
                <w:highlight w:val="none"/>
              </w:rPr>
            </w:pPr>
            <w:r>
              <w:rPr>
                <w:rFonts w:hint="eastAsia" w:ascii="仿宋" w:eastAsia="仿宋"/>
                <w:color w:val="auto"/>
                <w:sz w:val="24"/>
                <w:highlight w:val="none"/>
              </w:rPr>
              <w:t>法人或授权代表签字：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875" w:type="dxa"/>
          </w:tcPr>
          <w:p>
            <w:pPr>
              <w:pStyle w:val="24"/>
              <w:tabs>
                <w:tab w:val="left" w:pos="951"/>
                <w:tab w:val="left" w:pos="1702"/>
              </w:tabs>
              <w:spacing w:before="96"/>
              <w:ind w:left="200"/>
              <w:rPr>
                <w:rFonts w:hint="eastAsia" w:ascii="仿宋" w:eastAsia="仿宋"/>
                <w:color w:val="auto"/>
                <w:sz w:val="24"/>
                <w:highlight w:val="none"/>
              </w:rPr>
            </w:pPr>
            <w:r>
              <w:rPr>
                <w:rFonts w:hint="eastAsia" w:ascii="仿宋" w:eastAsia="仿宋"/>
                <w:color w:val="auto"/>
                <w:sz w:val="24"/>
                <w:highlight w:val="none"/>
              </w:rPr>
              <w:t>电</w:t>
            </w:r>
            <w:r>
              <w:rPr>
                <w:rFonts w:hint="eastAsia" w:ascii="仿宋" w:eastAsia="仿宋"/>
                <w:color w:val="auto"/>
                <w:sz w:val="24"/>
                <w:highlight w:val="none"/>
              </w:rPr>
              <w:tab/>
            </w:r>
            <w:r>
              <w:rPr>
                <w:rFonts w:hint="eastAsia" w:ascii="仿宋" w:eastAsia="仿宋"/>
                <w:color w:val="auto"/>
                <w:sz w:val="24"/>
                <w:highlight w:val="none"/>
              </w:rPr>
              <w:t>话</w:t>
            </w:r>
            <w:r>
              <w:rPr>
                <w:rFonts w:hint="eastAsia" w:ascii="仿宋" w:eastAsia="仿宋"/>
                <w:color w:val="auto"/>
                <w:sz w:val="24"/>
                <w:highlight w:val="none"/>
              </w:rPr>
              <w:tab/>
            </w:r>
            <w:r>
              <w:rPr>
                <w:rFonts w:hint="eastAsia" w:ascii="仿宋" w:eastAsia="仿宋"/>
                <w:color w:val="auto"/>
                <w:sz w:val="24"/>
                <w:highlight w:val="none"/>
              </w:rPr>
              <w:t>：</w:t>
            </w:r>
          </w:p>
        </w:tc>
        <w:tc>
          <w:tcPr>
            <w:tcW w:w="2856" w:type="dxa"/>
          </w:tcPr>
          <w:p>
            <w:pPr>
              <w:pStyle w:val="24"/>
              <w:spacing w:before="96"/>
              <w:ind w:left="346"/>
              <w:rPr>
                <w:color w:val="auto"/>
                <w:sz w:val="24"/>
                <w:highlight w:val="none"/>
              </w:rPr>
            </w:pPr>
          </w:p>
        </w:tc>
        <w:tc>
          <w:tcPr>
            <w:tcW w:w="1662" w:type="dxa"/>
          </w:tcPr>
          <w:p>
            <w:pPr>
              <w:pStyle w:val="24"/>
              <w:tabs>
                <w:tab w:val="left" w:pos="984"/>
                <w:tab w:val="left" w:pos="1592"/>
              </w:tabs>
              <w:spacing w:before="96"/>
              <w:ind w:left="377"/>
              <w:rPr>
                <w:rFonts w:hint="eastAsia" w:ascii="仿宋" w:eastAsia="仿宋"/>
                <w:color w:val="auto"/>
                <w:sz w:val="24"/>
                <w:highlight w:val="none"/>
              </w:rPr>
            </w:pPr>
            <w:r>
              <w:rPr>
                <w:rFonts w:hint="eastAsia" w:ascii="仿宋" w:eastAsia="仿宋"/>
                <w:color w:val="auto"/>
                <w:sz w:val="24"/>
                <w:highlight w:val="none"/>
              </w:rPr>
              <w:t>电</w:t>
            </w:r>
            <w:r>
              <w:rPr>
                <w:rFonts w:hint="eastAsia" w:ascii="仿宋" w:eastAsia="仿宋"/>
                <w:color w:val="auto"/>
                <w:sz w:val="24"/>
                <w:highlight w:val="none"/>
              </w:rPr>
              <w:tab/>
            </w:r>
            <w:r>
              <w:rPr>
                <w:rFonts w:hint="eastAsia" w:ascii="仿宋" w:eastAsia="仿宋"/>
                <w:color w:val="auto"/>
                <w:sz w:val="24"/>
                <w:highlight w:val="none"/>
              </w:rPr>
              <w:t>话</w:t>
            </w:r>
            <w:r>
              <w:rPr>
                <w:rFonts w:hint="eastAsia" w:ascii="仿宋" w:eastAsia="仿宋"/>
                <w:color w:val="auto"/>
                <w:sz w:val="24"/>
                <w:highlight w:val="none"/>
              </w:rPr>
              <w:tab/>
            </w:r>
            <w:r>
              <w:rPr>
                <w:rFonts w:hint="eastAsia" w:ascii="仿宋" w:eastAsia="仿宋"/>
                <w:color w:val="auto"/>
                <w:sz w:val="24"/>
                <w:highlight w:val="none"/>
              </w:rPr>
              <w:t>:</w:t>
            </w:r>
          </w:p>
        </w:tc>
        <w:tc>
          <w:tcPr>
            <w:tcW w:w="3605" w:type="dxa"/>
          </w:tcPr>
          <w:p>
            <w:pPr>
              <w:pStyle w:val="24"/>
              <w:spacing w:before="96"/>
              <w:ind w:left="344"/>
              <w:rPr>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1875" w:type="dxa"/>
          </w:tcPr>
          <w:p>
            <w:pPr>
              <w:pStyle w:val="24"/>
              <w:tabs>
                <w:tab w:val="left" w:pos="951"/>
                <w:tab w:val="left" w:pos="1702"/>
              </w:tabs>
              <w:spacing w:before="96"/>
              <w:ind w:left="200"/>
              <w:rPr>
                <w:rFonts w:hint="eastAsia" w:ascii="仿宋" w:eastAsia="仿宋"/>
                <w:color w:val="auto"/>
                <w:sz w:val="24"/>
                <w:highlight w:val="none"/>
              </w:rPr>
            </w:pPr>
            <w:r>
              <w:rPr>
                <w:rFonts w:hint="eastAsia" w:ascii="仿宋" w:eastAsia="仿宋"/>
                <w:color w:val="auto"/>
                <w:sz w:val="24"/>
                <w:highlight w:val="none"/>
              </w:rPr>
              <w:t>传</w:t>
            </w:r>
            <w:r>
              <w:rPr>
                <w:rFonts w:hint="eastAsia" w:ascii="仿宋" w:eastAsia="仿宋"/>
                <w:color w:val="auto"/>
                <w:sz w:val="24"/>
                <w:highlight w:val="none"/>
              </w:rPr>
              <w:tab/>
            </w:r>
            <w:r>
              <w:rPr>
                <w:rFonts w:hint="eastAsia" w:ascii="仿宋" w:eastAsia="仿宋"/>
                <w:color w:val="auto"/>
                <w:sz w:val="24"/>
                <w:highlight w:val="none"/>
              </w:rPr>
              <w:t>真</w:t>
            </w:r>
            <w:r>
              <w:rPr>
                <w:rFonts w:hint="eastAsia" w:ascii="仿宋" w:eastAsia="仿宋"/>
                <w:color w:val="auto"/>
                <w:sz w:val="24"/>
                <w:highlight w:val="none"/>
              </w:rPr>
              <w:tab/>
            </w:r>
            <w:r>
              <w:rPr>
                <w:rFonts w:hint="eastAsia" w:ascii="仿宋" w:eastAsia="仿宋"/>
                <w:color w:val="auto"/>
                <w:sz w:val="24"/>
                <w:highlight w:val="none"/>
              </w:rPr>
              <w:t>：</w:t>
            </w:r>
          </w:p>
        </w:tc>
        <w:tc>
          <w:tcPr>
            <w:tcW w:w="2856" w:type="dxa"/>
          </w:tcPr>
          <w:p>
            <w:pPr>
              <w:pStyle w:val="24"/>
              <w:rPr>
                <w:rFonts w:ascii="Times New Roman"/>
                <w:color w:val="auto"/>
                <w:sz w:val="24"/>
                <w:highlight w:val="none"/>
              </w:rPr>
            </w:pPr>
          </w:p>
        </w:tc>
        <w:tc>
          <w:tcPr>
            <w:tcW w:w="1662" w:type="dxa"/>
          </w:tcPr>
          <w:p>
            <w:pPr>
              <w:pStyle w:val="24"/>
              <w:tabs>
                <w:tab w:val="left" w:pos="984"/>
                <w:tab w:val="left" w:pos="1592"/>
              </w:tabs>
              <w:spacing w:before="96"/>
              <w:ind w:left="377"/>
              <w:rPr>
                <w:rFonts w:hint="eastAsia" w:ascii="仿宋" w:eastAsia="仿宋"/>
                <w:color w:val="auto"/>
                <w:sz w:val="24"/>
                <w:highlight w:val="none"/>
              </w:rPr>
            </w:pPr>
            <w:r>
              <w:rPr>
                <w:rFonts w:hint="eastAsia" w:ascii="仿宋" w:eastAsia="仿宋"/>
                <w:color w:val="auto"/>
                <w:sz w:val="24"/>
                <w:highlight w:val="none"/>
              </w:rPr>
              <w:t>传</w:t>
            </w:r>
            <w:r>
              <w:rPr>
                <w:rFonts w:hint="eastAsia" w:ascii="仿宋" w:eastAsia="仿宋"/>
                <w:color w:val="auto"/>
                <w:sz w:val="24"/>
                <w:highlight w:val="none"/>
              </w:rPr>
              <w:tab/>
            </w:r>
            <w:r>
              <w:rPr>
                <w:rFonts w:hint="eastAsia" w:ascii="仿宋" w:eastAsia="仿宋"/>
                <w:color w:val="auto"/>
                <w:sz w:val="24"/>
                <w:highlight w:val="none"/>
              </w:rPr>
              <w:t>真</w:t>
            </w:r>
            <w:r>
              <w:rPr>
                <w:rFonts w:hint="eastAsia" w:ascii="仿宋" w:eastAsia="仿宋"/>
                <w:color w:val="auto"/>
                <w:sz w:val="24"/>
                <w:highlight w:val="none"/>
              </w:rPr>
              <w:tab/>
            </w:r>
            <w:r>
              <w:rPr>
                <w:rFonts w:hint="eastAsia" w:ascii="仿宋" w:eastAsia="仿宋"/>
                <w:color w:val="auto"/>
                <w:sz w:val="24"/>
                <w:highlight w:val="none"/>
              </w:rPr>
              <w:t>:</w:t>
            </w:r>
          </w:p>
        </w:tc>
        <w:tc>
          <w:tcPr>
            <w:tcW w:w="3605" w:type="dxa"/>
          </w:tcPr>
          <w:p>
            <w:pPr>
              <w:pStyle w:val="24"/>
              <w:rPr>
                <w:rFonts w:ascii="Times New Roman"/>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875" w:type="dxa"/>
          </w:tcPr>
          <w:p>
            <w:pPr>
              <w:pStyle w:val="24"/>
              <w:tabs>
                <w:tab w:val="left" w:pos="701"/>
                <w:tab w:val="left" w:pos="1203"/>
                <w:tab w:val="left" w:pos="1704"/>
              </w:tabs>
              <w:spacing w:before="114"/>
              <w:ind w:left="200"/>
              <w:rPr>
                <w:rFonts w:hint="eastAsia" w:ascii="仿宋" w:eastAsia="仿宋"/>
                <w:color w:val="auto"/>
                <w:sz w:val="24"/>
                <w:highlight w:val="none"/>
              </w:rPr>
            </w:pPr>
            <w:r>
              <w:rPr>
                <w:rFonts w:hint="eastAsia" w:ascii="仿宋" w:eastAsia="仿宋"/>
                <w:color w:val="auto"/>
                <w:sz w:val="24"/>
                <w:highlight w:val="none"/>
              </w:rPr>
              <w:t>联</w:t>
            </w:r>
            <w:r>
              <w:rPr>
                <w:rFonts w:hint="eastAsia" w:ascii="仿宋" w:eastAsia="仿宋"/>
                <w:color w:val="auto"/>
                <w:sz w:val="24"/>
                <w:highlight w:val="none"/>
              </w:rPr>
              <w:tab/>
            </w:r>
            <w:r>
              <w:rPr>
                <w:rFonts w:hint="eastAsia" w:ascii="仿宋" w:eastAsia="仿宋"/>
                <w:color w:val="auto"/>
                <w:sz w:val="24"/>
                <w:highlight w:val="none"/>
              </w:rPr>
              <w:t>系</w:t>
            </w:r>
            <w:r>
              <w:rPr>
                <w:rFonts w:hint="eastAsia" w:ascii="仿宋" w:eastAsia="仿宋"/>
                <w:color w:val="auto"/>
                <w:sz w:val="24"/>
                <w:highlight w:val="none"/>
              </w:rPr>
              <w:tab/>
            </w:r>
            <w:r>
              <w:rPr>
                <w:rFonts w:hint="eastAsia" w:ascii="仿宋" w:eastAsia="仿宋"/>
                <w:color w:val="auto"/>
                <w:sz w:val="24"/>
                <w:highlight w:val="none"/>
              </w:rPr>
              <w:t>人</w:t>
            </w:r>
            <w:r>
              <w:rPr>
                <w:rFonts w:hint="eastAsia" w:ascii="仿宋" w:eastAsia="仿宋"/>
                <w:color w:val="auto"/>
                <w:sz w:val="24"/>
                <w:highlight w:val="none"/>
              </w:rPr>
              <w:tab/>
            </w:r>
            <w:r>
              <w:rPr>
                <w:rFonts w:hint="eastAsia" w:ascii="仿宋" w:eastAsia="仿宋"/>
                <w:color w:val="auto"/>
                <w:sz w:val="24"/>
                <w:highlight w:val="none"/>
              </w:rPr>
              <w:t>：</w:t>
            </w:r>
          </w:p>
        </w:tc>
        <w:tc>
          <w:tcPr>
            <w:tcW w:w="2856" w:type="dxa"/>
          </w:tcPr>
          <w:p>
            <w:pPr>
              <w:pStyle w:val="24"/>
              <w:spacing w:before="114"/>
              <w:ind w:left="106"/>
              <w:rPr>
                <w:color w:val="auto"/>
                <w:sz w:val="24"/>
                <w:highlight w:val="none"/>
              </w:rPr>
            </w:pPr>
          </w:p>
        </w:tc>
        <w:tc>
          <w:tcPr>
            <w:tcW w:w="1662" w:type="dxa"/>
          </w:tcPr>
          <w:p>
            <w:pPr>
              <w:pStyle w:val="24"/>
              <w:spacing w:before="114"/>
              <w:ind w:left="377"/>
              <w:rPr>
                <w:rFonts w:hint="eastAsia" w:ascii="仿宋" w:eastAsia="仿宋"/>
                <w:color w:val="auto"/>
                <w:sz w:val="24"/>
                <w:highlight w:val="none"/>
              </w:rPr>
            </w:pPr>
            <w:r>
              <w:rPr>
                <w:rFonts w:hint="eastAsia" w:ascii="仿宋" w:eastAsia="仿宋"/>
                <w:color w:val="auto"/>
                <w:sz w:val="24"/>
                <w:highlight w:val="none"/>
              </w:rPr>
              <w:t>联 系 人 :</w:t>
            </w:r>
          </w:p>
        </w:tc>
        <w:tc>
          <w:tcPr>
            <w:tcW w:w="3605" w:type="dxa"/>
          </w:tcPr>
          <w:p>
            <w:pPr>
              <w:pStyle w:val="24"/>
              <w:spacing w:before="74"/>
              <w:ind w:left="344"/>
              <w:rPr>
                <w:rFonts w:hint="eastAsia" w:ascii="仿宋" w:eastAsia="仿宋"/>
                <w:color w:val="auto"/>
                <w:sz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1875" w:type="dxa"/>
          </w:tcPr>
          <w:p>
            <w:pPr>
              <w:pStyle w:val="24"/>
              <w:spacing w:before="93"/>
              <w:ind w:left="200"/>
              <w:rPr>
                <w:rFonts w:hint="eastAsia" w:ascii="仿宋" w:eastAsia="仿宋"/>
                <w:color w:val="auto"/>
                <w:sz w:val="24"/>
                <w:highlight w:val="none"/>
              </w:rPr>
            </w:pPr>
            <w:r>
              <w:rPr>
                <w:rFonts w:hint="eastAsia" w:ascii="仿宋" w:eastAsia="仿宋"/>
                <w:color w:val="auto"/>
                <w:sz w:val="24"/>
                <w:highlight w:val="none"/>
              </w:rPr>
              <w:t>开户银行:</w:t>
            </w:r>
          </w:p>
        </w:tc>
        <w:tc>
          <w:tcPr>
            <w:tcW w:w="2856" w:type="dxa"/>
          </w:tcPr>
          <w:p>
            <w:pPr>
              <w:pStyle w:val="24"/>
              <w:spacing w:before="93"/>
              <w:ind w:left="106"/>
              <w:rPr>
                <w:rFonts w:hint="eastAsia" w:ascii="仿宋" w:eastAsia="仿宋"/>
                <w:color w:val="auto"/>
                <w:sz w:val="24"/>
                <w:highlight w:val="none"/>
              </w:rPr>
            </w:pPr>
          </w:p>
        </w:tc>
        <w:tc>
          <w:tcPr>
            <w:tcW w:w="1662" w:type="dxa"/>
          </w:tcPr>
          <w:p>
            <w:pPr>
              <w:pStyle w:val="24"/>
              <w:spacing w:before="93"/>
              <w:ind w:left="377"/>
              <w:rPr>
                <w:rFonts w:hint="eastAsia" w:ascii="仿宋" w:eastAsia="仿宋"/>
                <w:color w:val="auto"/>
                <w:sz w:val="24"/>
                <w:highlight w:val="none"/>
              </w:rPr>
            </w:pPr>
            <w:r>
              <w:rPr>
                <w:rFonts w:hint="eastAsia" w:ascii="仿宋" w:eastAsia="仿宋"/>
                <w:color w:val="auto"/>
                <w:sz w:val="24"/>
                <w:highlight w:val="none"/>
              </w:rPr>
              <w:t>开户银行:</w:t>
            </w:r>
          </w:p>
        </w:tc>
        <w:tc>
          <w:tcPr>
            <w:tcW w:w="3605" w:type="dxa"/>
          </w:tcPr>
          <w:p>
            <w:pPr>
              <w:pStyle w:val="24"/>
              <w:rPr>
                <w:rFonts w:ascii="Times New Roman"/>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1875" w:type="dxa"/>
          </w:tcPr>
          <w:p>
            <w:pPr>
              <w:pStyle w:val="24"/>
              <w:tabs>
                <w:tab w:val="left" w:pos="1265"/>
              </w:tabs>
              <w:spacing w:before="96" w:line="254" w:lineRule="exact"/>
              <w:ind w:left="200"/>
              <w:rPr>
                <w:rFonts w:hint="eastAsia" w:ascii="仿宋" w:eastAsia="仿宋"/>
                <w:color w:val="auto"/>
                <w:sz w:val="24"/>
                <w:highlight w:val="none"/>
              </w:rPr>
            </w:pPr>
            <w:r>
              <w:rPr>
                <w:rFonts w:hint="eastAsia" w:ascii="仿宋" w:eastAsia="仿宋"/>
                <w:color w:val="auto"/>
                <w:sz w:val="24"/>
                <w:highlight w:val="none"/>
              </w:rPr>
              <w:t>帐</w:t>
            </w:r>
            <w:r>
              <w:rPr>
                <w:rFonts w:hint="eastAsia" w:ascii="仿宋" w:eastAsia="仿宋"/>
                <w:color w:val="auto"/>
                <w:sz w:val="24"/>
                <w:highlight w:val="none"/>
              </w:rPr>
              <w:tab/>
            </w:r>
            <w:r>
              <w:rPr>
                <w:rFonts w:hint="eastAsia" w:ascii="仿宋" w:eastAsia="仿宋"/>
                <w:color w:val="auto"/>
                <w:sz w:val="24"/>
                <w:highlight w:val="none"/>
              </w:rPr>
              <w:t>号</w:t>
            </w:r>
            <w:r>
              <w:rPr>
                <w:rFonts w:hint="eastAsia" w:ascii="仿宋" w:eastAsia="仿宋"/>
                <w:color w:val="auto"/>
                <w:spacing w:val="74"/>
                <w:sz w:val="24"/>
                <w:highlight w:val="none"/>
              </w:rPr>
              <w:t xml:space="preserve"> </w:t>
            </w:r>
            <w:r>
              <w:rPr>
                <w:rFonts w:hint="eastAsia" w:ascii="仿宋" w:eastAsia="仿宋"/>
                <w:color w:val="auto"/>
                <w:sz w:val="24"/>
                <w:highlight w:val="none"/>
              </w:rPr>
              <w:t>：</w:t>
            </w:r>
          </w:p>
        </w:tc>
        <w:tc>
          <w:tcPr>
            <w:tcW w:w="2856" w:type="dxa"/>
          </w:tcPr>
          <w:p>
            <w:pPr>
              <w:pStyle w:val="24"/>
              <w:spacing w:before="96" w:line="254" w:lineRule="exact"/>
              <w:ind w:left="106"/>
              <w:rPr>
                <w:rFonts w:ascii="仿宋"/>
                <w:color w:val="auto"/>
                <w:sz w:val="24"/>
                <w:highlight w:val="none"/>
              </w:rPr>
            </w:pPr>
          </w:p>
        </w:tc>
        <w:tc>
          <w:tcPr>
            <w:tcW w:w="1662" w:type="dxa"/>
          </w:tcPr>
          <w:p>
            <w:pPr>
              <w:pStyle w:val="24"/>
              <w:tabs>
                <w:tab w:val="left" w:pos="1097"/>
              </w:tabs>
              <w:spacing w:before="96" w:line="254" w:lineRule="exact"/>
              <w:ind w:left="377"/>
              <w:rPr>
                <w:rFonts w:hint="eastAsia" w:ascii="仿宋" w:eastAsia="仿宋"/>
                <w:color w:val="auto"/>
                <w:sz w:val="24"/>
                <w:highlight w:val="none"/>
              </w:rPr>
            </w:pPr>
            <w:r>
              <w:rPr>
                <w:rFonts w:hint="eastAsia" w:ascii="仿宋" w:eastAsia="仿宋"/>
                <w:color w:val="auto"/>
                <w:sz w:val="24"/>
                <w:highlight w:val="none"/>
              </w:rPr>
              <w:t>帐</w:t>
            </w:r>
            <w:r>
              <w:rPr>
                <w:rFonts w:hint="eastAsia" w:ascii="仿宋" w:eastAsia="仿宋"/>
                <w:color w:val="auto"/>
                <w:sz w:val="24"/>
                <w:highlight w:val="none"/>
              </w:rPr>
              <w:tab/>
            </w:r>
            <w:r>
              <w:rPr>
                <w:rFonts w:hint="eastAsia" w:ascii="仿宋" w:eastAsia="仿宋"/>
                <w:color w:val="auto"/>
                <w:sz w:val="24"/>
                <w:highlight w:val="none"/>
              </w:rPr>
              <w:t>号：</w:t>
            </w:r>
          </w:p>
        </w:tc>
        <w:tc>
          <w:tcPr>
            <w:tcW w:w="3605" w:type="dxa"/>
          </w:tcPr>
          <w:p>
            <w:pPr>
              <w:pStyle w:val="24"/>
              <w:rPr>
                <w:rFonts w:ascii="Times New Roman"/>
                <w:color w:val="auto"/>
                <w:sz w:val="24"/>
                <w:highlight w:val="none"/>
              </w:rPr>
            </w:pPr>
          </w:p>
        </w:tc>
      </w:tr>
    </w:tbl>
    <w:p>
      <w:pPr>
        <w:spacing w:before="0" w:line="240" w:lineRule="auto"/>
        <w:rPr>
          <w:sz w:val="12"/>
          <w:highlight w:val="none"/>
        </w:rPr>
      </w:pPr>
    </w:p>
    <w:p>
      <w:pPr>
        <w:tabs>
          <w:tab w:val="left" w:pos="8487"/>
          <w:tab w:val="left" w:pos="9088"/>
        </w:tabs>
        <w:spacing w:before="74"/>
        <w:ind w:left="6301" w:right="0" w:firstLine="0"/>
        <w:jc w:val="left"/>
        <w:rPr>
          <w:rFonts w:hint="eastAsia" w:ascii="仿宋" w:eastAsia="仿宋"/>
          <w:color w:val="auto"/>
          <w:sz w:val="24"/>
          <w:highlight w:val="none"/>
        </w:rPr>
      </w:pPr>
      <w:r>
        <w:rPr>
          <w:rFonts w:hint="eastAsia" w:ascii="仿宋" w:eastAsia="仿宋"/>
          <w:color w:val="auto"/>
          <w:sz w:val="24"/>
          <w:highlight w:val="none"/>
        </w:rPr>
        <w:t>合同签订时间</w:t>
      </w:r>
      <w:r>
        <w:rPr>
          <w:rFonts w:hint="eastAsia" w:ascii="仿宋" w:eastAsia="仿宋"/>
          <w:color w:val="auto"/>
          <w:sz w:val="24"/>
          <w:highlight w:val="none"/>
          <w:u w:val="single" w:color="FF0000"/>
        </w:rPr>
        <w:t>：</w:t>
      </w:r>
      <w:r>
        <w:rPr>
          <w:rFonts w:hint="eastAsia" w:ascii="仿宋" w:eastAsia="仿宋"/>
          <w:color w:val="auto"/>
          <w:sz w:val="24"/>
          <w:highlight w:val="none"/>
          <w:u w:val="single" w:color="FF0000"/>
        </w:rPr>
        <w:tab/>
      </w:r>
      <w:r>
        <w:rPr>
          <w:rFonts w:hint="eastAsia" w:ascii="仿宋" w:eastAsia="仿宋"/>
          <w:color w:val="auto"/>
          <w:sz w:val="24"/>
          <w:highlight w:val="none"/>
        </w:rPr>
        <w:t>年</w:t>
      </w:r>
      <w:r>
        <w:rPr>
          <w:rFonts w:hint="eastAsia" w:ascii="仿宋" w:eastAsia="仿宋"/>
          <w:color w:val="auto"/>
          <w:sz w:val="24"/>
          <w:highlight w:val="none"/>
          <w:u w:val="single" w:color="FF0000"/>
        </w:rPr>
        <w:t xml:space="preserve"> </w:t>
      </w:r>
      <w:r>
        <w:rPr>
          <w:rFonts w:hint="eastAsia" w:ascii="仿宋" w:eastAsia="仿宋"/>
          <w:color w:val="auto"/>
          <w:sz w:val="24"/>
          <w:highlight w:val="none"/>
          <w:u w:val="single" w:color="FF0000"/>
        </w:rPr>
        <w:tab/>
      </w:r>
      <w:r>
        <w:rPr>
          <w:rFonts w:hint="eastAsia" w:ascii="仿宋" w:eastAsia="仿宋"/>
          <w:color w:val="auto"/>
          <w:sz w:val="24"/>
          <w:highlight w:val="none"/>
        </w:rPr>
        <w:t>月</w:t>
      </w:r>
      <w:r>
        <w:rPr>
          <w:rFonts w:hint="eastAsia" w:ascii="仿宋" w:eastAsia="仿宋"/>
          <w:color w:val="auto"/>
          <w:sz w:val="24"/>
          <w:highlight w:val="none"/>
          <w:u w:val="single" w:color="FF0000"/>
        </w:rPr>
        <w:t xml:space="preserve"> </w:t>
      </w:r>
      <w:r>
        <w:rPr>
          <w:rFonts w:hint="eastAsia" w:ascii="仿宋" w:eastAsia="仿宋"/>
          <w:color w:val="auto"/>
          <w:sz w:val="24"/>
          <w:highlight w:val="none"/>
        </w:rPr>
        <w:t>日</w:t>
      </w:r>
    </w:p>
    <w:p>
      <w:pPr>
        <w:pStyle w:val="12"/>
        <w:spacing w:before="10"/>
        <w:rPr>
          <w:sz w:val="9"/>
          <w:highlight w:val="none"/>
        </w:rPr>
      </w:pPr>
    </w:p>
    <w:p>
      <w:pPr>
        <w:spacing w:before="67"/>
        <w:ind w:left="6361" w:right="0" w:firstLine="0"/>
        <w:jc w:val="left"/>
        <w:rPr>
          <w:rFonts w:hint="eastAsia" w:ascii="仿宋" w:eastAsia="仿宋"/>
          <w:sz w:val="24"/>
          <w:highlight w:val="none"/>
        </w:rPr>
        <w:sectPr>
          <w:headerReference r:id="rId5" w:type="default"/>
          <w:footerReference r:id="rId6" w:type="default"/>
          <w:pgSz w:w="11910" w:h="16840"/>
          <w:pgMar w:top="1480" w:right="1134" w:bottom="280" w:left="1134" w:header="877" w:footer="0" w:gutter="0"/>
          <w:pgNumType w:fmt="decimal" w:start="1"/>
          <w:cols w:space="720" w:num="1"/>
        </w:sectPr>
      </w:pPr>
      <w:r>
        <w:rPr>
          <w:rFonts w:hint="eastAsia" w:ascii="仿宋" w:eastAsia="仿宋"/>
          <w:sz w:val="24"/>
          <w:highlight w:val="none"/>
        </w:rPr>
        <w:t>合同签订地点：新疆乌鲁木齐市</w:t>
      </w:r>
    </w:p>
    <w:p>
      <w:pPr>
        <w:keepNext w:val="0"/>
        <w:keepLines w:val="0"/>
        <w:pageBreakBefore w:val="0"/>
        <w:kinsoku/>
        <w:wordWrap/>
        <w:overflowPunct/>
        <w:topLinePunct w:val="0"/>
        <w:bidi w:val="0"/>
        <w:spacing w:line="440" w:lineRule="exact"/>
        <w:textAlignment w:val="auto"/>
        <w:rPr>
          <w:rFonts w:hint="eastAsia" w:ascii="仿宋" w:hAnsi="仿宋" w:eastAsia="仿宋" w:cs="仿宋"/>
          <w:b/>
          <w:bCs/>
          <w:sz w:val="24"/>
          <w:szCs w:val="24"/>
          <w:highlight w:val="none"/>
          <w:lang w:val="en-US" w:eastAsia="zh-CN"/>
        </w:rPr>
      </w:pPr>
    </w:p>
    <w:p>
      <w:pPr>
        <w:pStyle w:val="22"/>
        <w:keepNext w:val="0"/>
        <w:keepLines w:val="0"/>
        <w:pageBreakBefore w:val="0"/>
        <w:widowControl/>
        <w:numPr>
          <w:ilvl w:val="0"/>
          <w:numId w:val="1"/>
        </w:numPr>
        <w:kinsoku/>
        <w:wordWrap/>
        <w:overflowPunct/>
        <w:topLinePunct w:val="0"/>
        <w:autoSpaceDE/>
        <w:autoSpaceDN/>
        <w:bidi w:val="0"/>
        <w:adjustRightInd/>
        <w:snapToGrid/>
        <w:spacing w:before="0" w:after="0" w:line="440" w:lineRule="exact"/>
        <w:ind w:right="-51" w:rightChars="-23"/>
        <w:jc w:val="center"/>
        <w:textAlignment w:val="auto"/>
        <w:outlineLvl w:val="0"/>
        <w:rPr>
          <w:rFonts w:hint="eastAsia" w:ascii="方正仿宋_GB2312" w:hAnsi="方正仿宋_GB2312" w:eastAsia="方正仿宋_GB2312" w:cs="方正仿宋_GB2312"/>
          <w:b/>
          <w:bCs/>
          <w:sz w:val="32"/>
          <w:szCs w:val="32"/>
          <w:highlight w:val="none"/>
          <w:lang w:val="en-US" w:eastAsia="zh-CN"/>
        </w:rPr>
      </w:pPr>
      <w:bookmarkStart w:id="69" w:name="_Toc12338"/>
      <w:r>
        <w:rPr>
          <w:rFonts w:hint="eastAsia" w:ascii="方正仿宋_GB2312" w:hAnsi="方正仿宋_GB2312" w:eastAsia="方正仿宋_GB2312" w:cs="方正仿宋_GB2312"/>
          <w:b/>
          <w:bCs/>
          <w:sz w:val="32"/>
          <w:szCs w:val="32"/>
          <w:highlight w:val="none"/>
          <w:lang w:val="en-US" w:eastAsia="zh-CN"/>
        </w:rPr>
        <w:t xml:space="preserve">  采购需求</w:t>
      </w:r>
      <w:bookmarkEnd w:id="69"/>
    </w:p>
    <w:p>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right="-51" w:rightChars="-23"/>
        <w:jc w:val="both"/>
        <w:textAlignment w:val="auto"/>
        <w:outlineLvl w:val="0"/>
        <w:rPr>
          <w:rFonts w:hint="eastAsia" w:ascii="方正仿宋_GB2312" w:hAnsi="方正仿宋_GB2312" w:eastAsia="方正仿宋_GB2312" w:cs="方正仿宋_GB2312"/>
          <w:b/>
          <w:bCs/>
          <w:sz w:val="32"/>
          <w:szCs w:val="32"/>
          <w:highlight w:val="none"/>
          <w:lang w:val="en-US" w:eastAsia="zh-CN"/>
        </w:rPr>
      </w:pP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一、采购需实现的目标，以及为落实政府采购政策需满足的要求：</w:t>
      </w: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 xml:space="preserve">1、采购需实现的目标 </w:t>
      </w:r>
    </w:p>
    <w:p>
      <w:pPr>
        <w:pStyle w:val="2"/>
        <w:spacing w:line="360" w:lineRule="auto"/>
        <w:ind w:right="669" w:rightChars="304"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供应商应根据</w:t>
      </w:r>
      <w:r>
        <w:rPr>
          <w:rFonts w:hint="eastAsia" w:ascii="仿宋" w:hAnsi="仿宋" w:eastAsia="仿宋" w:cs="仿宋"/>
          <w:sz w:val="24"/>
          <w:highlight w:val="none"/>
          <w:lang w:val="en-US"/>
        </w:rPr>
        <w:t>磋商</w:t>
      </w:r>
      <w:r>
        <w:rPr>
          <w:rFonts w:hint="eastAsia" w:ascii="仿宋" w:hAnsi="仿宋" w:eastAsia="仿宋" w:cs="仿宋"/>
          <w:sz w:val="24"/>
          <w:highlight w:val="none"/>
        </w:rPr>
        <w:t>文件所提出的技术和服务要求，综合考虑。供应商应以优良的服务和优惠的价格，充分显示自己的竞争实力。</w:t>
      </w: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2、为落实政府采购政策需满足的要求</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2.1 促进中小企业发展政策：</w:t>
      </w:r>
      <w:r>
        <w:rPr>
          <w:rFonts w:hint="eastAsia" w:ascii="仿宋" w:hAnsi="仿宋" w:eastAsia="仿宋" w:cs="仿宋"/>
          <w:sz w:val="24"/>
          <w:highlight w:val="none"/>
        </w:rPr>
        <w:t>根据</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文件规定，本项目供应商为小型或微型企业且所投产品为小型或微型企业生产的，供应商应出具</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要求的《中小企业声明函》给予证明，否则评标时不予认可。供应商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2.2 监狱企业扶持政策：</w:t>
      </w:r>
      <w:r>
        <w:rPr>
          <w:rFonts w:hint="eastAsia" w:ascii="仿宋" w:hAnsi="仿宋" w:eastAsia="仿宋" w:cs="仿宋"/>
          <w:sz w:val="24"/>
          <w:highlight w:val="none"/>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2.3 促进残疾人就业政府采购政策：</w:t>
      </w:r>
      <w:r>
        <w:rPr>
          <w:rFonts w:hint="eastAsia" w:ascii="仿宋" w:hAnsi="仿宋" w:eastAsia="仿宋" w:cs="仿宋"/>
          <w:sz w:val="24"/>
          <w:highlight w:val="none"/>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2.4 鼓励节能政策：</w:t>
      </w:r>
      <w:r>
        <w:rPr>
          <w:rFonts w:hint="eastAsia" w:ascii="仿宋" w:hAnsi="仿宋" w:eastAsia="仿宋" w:cs="仿宋"/>
          <w:sz w:val="24"/>
          <w:highlight w:val="none"/>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2.5 鼓励环保政策：</w:t>
      </w:r>
      <w:r>
        <w:rPr>
          <w:rFonts w:hint="eastAsia" w:ascii="仿宋" w:hAnsi="仿宋" w:eastAsia="仿宋" w:cs="仿宋"/>
          <w:sz w:val="24"/>
          <w:highlight w:val="none"/>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二、采购标的需执行的国家相关标准、行业标准、地方标准或者其他标准、规范：</w:t>
      </w:r>
    </w:p>
    <w:p>
      <w:pPr>
        <w:pStyle w:val="2"/>
        <w:spacing w:line="360" w:lineRule="auto"/>
        <w:ind w:right="669" w:rightChars="304"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w:t>
      </w:r>
      <w:r>
        <w:rPr>
          <w:rFonts w:hint="eastAsia" w:ascii="仿宋" w:hAnsi="仿宋" w:eastAsia="仿宋" w:cs="仿宋"/>
          <w:sz w:val="24"/>
          <w:highlight w:val="none"/>
          <w:lang w:val="en-US"/>
        </w:rPr>
        <w:t>服务</w:t>
      </w:r>
      <w:r>
        <w:rPr>
          <w:rFonts w:hint="eastAsia" w:ascii="仿宋" w:hAnsi="仿宋" w:eastAsia="仿宋" w:cs="仿宋"/>
          <w:sz w:val="24"/>
          <w:highlight w:val="none"/>
        </w:rPr>
        <w:t>应符合国家有关部门规定的相应技术法规及标准，如国家有关部门对投标</w:t>
      </w:r>
      <w:r>
        <w:rPr>
          <w:rFonts w:hint="eastAsia" w:ascii="仿宋" w:hAnsi="仿宋" w:eastAsia="仿宋" w:cs="仿宋"/>
          <w:sz w:val="24"/>
          <w:highlight w:val="none"/>
          <w:lang w:val="en-US"/>
        </w:rPr>
        <w:t>服务</w:t>
      </w:r>
      <w:r>
        <w:rPr>
          <w:rFonts w:hint="eastAsia" w:ascii="仿宋" w:hAnsi="仿宋" w:eastAsia="仿宋" w:cs="仿宋"/>
          <w:sz w:val="24"/>
          <w:highlight w:val="none"/>
        </w:rPr>
        <w:t>有强制性规定或要求的，投标</w:t>
      </w:r>
      <w:r>
        <w:rPr>
          <w:rFonts w:hint="eastAsia" w:ascii="仿宋" w:hAnsi="仿宋" w:eastAsia="仿宋" w:cs="仿宋"/>
          <w:sz w:val="24"/>
          <w:highlight w:val="none"/>
          <w:lang w:val="en-US"/>
        </w:rPr>
        <w:t>服务</w:t>
      </w:r>
      <w:r>
        <w:rPr>
          <w:rFonts w:hint="eastAsia" w:ascii="仿宋" w:hAnsi="仿宋" w:eastAsia="仿宋" w:cs="仿宋"/>
          <w:sz w:val="24"/>
          <w:highlight w:val="none"/>
        </w:rPr>
        <w:t>必须符合相应规定或要求。</w:t>
      </w: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三、采购标的的数量、采购项目交付或者实施的时间和地点及付款方式：</w:t>
      </w:r>
    </w:p>
    <w:p>
      <w:pPr>
        <w:pStyle w:val="2"/>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3.1 </w:t>
      </w:r>
      <w:r>
        <w:rPr>
          <w:rFonts w:hint="eastAsia" w:ascii="仿宋" w:hAnsi="仿宋" w:eastAsia="仿宋" w:cs="仿宋"/>
          <w:b/>
          <w:bCs/>
          <w:sz w:val="24"/>
          <w:szCs w:val="24"/>
          <w:highlight w:val="none"/>
        </w:rPr>
        <w:t>采购标的的数量</w:t>
      </w:r>
    </w:p>
    <w:tbl>
      <w:tblPr>
        <w:tblStyle w:val="1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60"/>
        <w:gridCol w:w="2286"/>
        <w:gridCol w:w="1350"/>
        <w:gridCol w:w="1174"/>
        <w:gridCol w:w="132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0" w:type="dxa"/>
            <w:noWrap w:val="0"/>
            <w:vAlign w:val="center"/>
          </w:tcPr>
          <w:p>
            <w:pPr>
              <w:pStyle w:val="2"/>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包号</w:t>
            </w:r>
          </w:p>
        </w:tc>
        <w:tc>
          <w:tcPr>
            <w:tcW w:w="960"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品目号</w:t>
            </w:r>
          </w:p>
        </w:tc>
        <w:tc>
          <w:tcPr>
            <w:tcW w:w="2286"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品目名称</w:t>
            </w:r>
          </w:p>
        </w:tc>
        <w:tc>
          <w:tcPr>
            <w:tcW w:w="1350"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数量/单位</w:t>
            </w:r>
          </w:p>
        </w:tc>
        <w:tc>
          <w:tcPr>
            <w:tcW w:w="1174"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预算金额</w:t>
            </w:r>
          </w:p>
        </w:tc>
        <w:tc>
          <w:tcPr>
            <w:tcW w:w="1329" w:type="dxa"/>
            <w:noWrap w:val="0"/>
            <w:vAlign w:val="center"/>
          </w:tcPr>
          <w:p>
            <w:pPr>
              <w:pStyle w:val="2"/>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是否允许采购进口产品</w:t>
            </w:r>
          </w:p>
        </w:tc>
        <w:tc>
          <w:tcPr>
            <w:tcW w:w="786" w:type="dxa"/>
            <w:noWrap w:val="0"/>
            <w:vAlign w:val="center"/>
          </w:tcPr>
          <w:p>
            <w:pPr>
              <w:pStyle w:val="2"/>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0" w:type="dxa"/>
            <w:noWrap w:val="0"/>
            <w:vAlign w:val="center"/>
          </w:tcPr>
          <w:p>
            <w:pPr>
              <w:pStyle w:val="2"/>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p>
        </w:tc>
        <w:tc>
          <w:tcPr>
            <w:tcW w:w="960" w:type="dxa"/>
            <w:noWrap w:val="0"/>
            <w:vAlign w:val="center"/>
          </w:tcPr>
          <w:p>
            <w:pPr>
              <w:pStyle w:val="2"/>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-1</w:t>
            </w:r>
          </w:p>
        </w:tc>
        <w:tc>
          <w:tcPr>
            <w:tcW w:w="2286" w:type="dxa"/>
            <w:noWrap w:val="0"/>
            <w:vAlign w:val="center"/>
          </w:tcPr>
          <w:p>
            <w:pPr>
              <w:pStyle w:val="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爱学云盒</w:t>
            </w:r>
          </w:p>
        </w:tc>
        <w:tc>
          <w:tcPr>
            <w:tcW w:w="135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2套</w:t>
            </w:r>
          </w:p>
        </w:tc>
        <w:tc>
          <w:tcPr>
            <w:tcW w:w="1174" w:type="dxa"/>
            <w:noWrap w:val="0"/>
            <w:vAlign w:val="center"/>
          </w:tcPr>
          <w:p>
            <w:pPr>
              <w:pStyle w:val="2"/>
              <w:jc w:val="center"/>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3.96万元</w:t>
            </w:r>
          </w:p>
        </w:tc>
        <w:tc>
          <w:tcPr>
            <w:tcW w:w="1329" w:type="dxa"/>
            <w:noWrap w:val="0"/>
            <w:vAlign w:val="center"/>
          </w:tcPr>
          <w:p>
            <w:pPr>
              <w:pStyle w:val="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否</w:t>
            </w:r>
          </w:p>
        </w:tc>
        <w:tc>
          <w:tcPr>
            <w:tcW w:w="786" w:type="dxa"/>
            <w:noWrap w:val="0"/>
            <w:vAlign w:val="center"/>
          </w:tcPr>
          <w:p>
            <w:pPr>
              <w:pStyle w:val="2"/>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96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2286" w:type="dxa"/>
            <w:noWrap w:val="0"/>
            <w:vAlign w:val="center"/>
          </w:tcPr>
          <w:p>
            <w:pPr>
              <w:pStyle w:val="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爱学派互动云平台</w:t>
            </w:r>
          </w:p>
        </w:tc>
        <w:tc>
          <w:tcPr>
            <w:tcW w:w="135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8套</w:t>
            </w:r>
          </w:p>
        </w:tc>
        <w:tc>
          <w:tcPr>
            <w:tcW w:w="1174"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14.4万元</w:t>
            </w:r>
          </w:p>
        </w:tc>
        <w:tc>
          <w:tcPr>
            <w:tcW w:w="1329" w:type="dxa"/>
            <w:noWrap w:val="0"/>
            <w:vAlign w:val="center"/>
          </w:tcPr>
          <w:p>
            <w:pPr>
              <w:pStyle w:val="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否</w:t>
            </w:r>
          </w:p>
        </w:tc>
        <w:tc>
          <w:tcPr>
            <w:tcW w:w="786" w:type="dxa"/>
            <w:noWrap w:val="0"/>
            <w:vAlign w:val="center"/>
          </w:tcPr>
          <w:p>
            <w:pPr>
              <w:pStyle w:val="2"/>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96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w:t>
            </w:r>
          </w:p>
        </w:tc>
        <w:tc>
          <w:tcPr>
            <w:tcW w:w="2286" w:type="dxa"/>
            <w:noWrap w:val="0"/>
            <w:vAlign w:val="center"/>
          </w:tcPr>
          <w:p>
            <w:pPr>
              <w:pStyle w:val="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教育技术研训</w:t>
            </w:r>
          </w:p>
        </w:tc>
        <w:tc>
          <w:tcPr>
            <w:tcW w:w="135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3年</w:t>
            </w:r>
          </w:p>
        </w:tc>
        <w:tc>
          <w:tcPr>
            <w:tcW w:w="1174"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27万元</w:t>
            </w:r>
          </w:p>
        </w:tc>
        <w:tc>
          <w:tcPr>
            <w:tcW w:w="1329"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否</w:t>
            </w:r>
          </w:p>
        </w:tc>
        <w:tc>
          <w:tcPr>
            <w:tcW w:w="786" w:type="dxa"/>
            <w:noWrap w:val="0"/>
            <w:vAlign w:val="center"/>
          </w:tcPr>
          <w:p>
            <w:pPr>
              <w:pStyle w:val="2"/>
              <w:jc w:val="center"/>
              <w:rPr>
                <w:rFonts w:hint="eastAsia" w:ascii="仿宋" w:hAnsi="仿宋" w:eastAsia="仿宋" w:cs="仿宋"/>
                <w:sz w:val="21"/>
                <w:szCs w:val="21"/>
                <w:highlight w:val="none"/>
              </w:rPr>
            </w:pPr>
          </w:p>
        </w:tc>
      </w:tr>
    </w:tbl>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非单一产品采购项目时，将在“货物需求一览表”中标明其核心产品，不标明核心产品的产品均被视为核心产品，多家投标人提供的核心产品品牌相同的，评审时将按《中华人民共和国政府采购法》及相关配套法律、法规的规定处理。</w:t>
      </w:r>
    </w:p>
    <w:p>
      <w:pPr>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br w:type="page"/>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3.2 技术参数</w:t>
      </w:r>
    </w:p>
    <w:tbl>
      <w:tblPr>
        <w:tblStyle w:val="18"/>
        <w:tblW w:w="8745"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50"/>
        <w:gridCol w:w="552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90" w:type="dxa"/>
            <w:shd w:val="clear" w:color="auto" w:fill="auto"/>
            <w:noWrap w:val="0"/>
            <w:vAlign w:val="top"/>
          </w:tcPr>
          <w:p>
            <w:pPr>
              <w:spacing w:line="360" w:lineRule="auto"/>
              <w:rPr>
                <w:rFonts w:hint="default"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lang w:val="en-US" w:eastAsia="zh-CN"/>
              </w:rPr>
              <w:t>品目号</w:t>
            </w:r>
          </w:p>
        </w:tc>
        <w:tc>
          <w:tcPr>
            <w:tcW w:w="750" w:type="dxa"/>
            <w:shd w:val="clear" w:color="auto" w:fill="auto"/>
            <w:noWrap w:val="0"/>
            <w:vAlign w:val="top"/>
          </w:tcPr>
          <w:p>
            <w:pPr>
              <w:spacing w:line="360" w:lineRule="auto"/>
              <w:rPr>
                <w:rFonts w:hint="default"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lang w:val="en-US" w:eastAsia="zh-CN"/>
              </w:rPr>
              <w:t>品目名称</w:t>
            </w:r>
          </w:p>
        </w:tc>
        <w:tc>
          <w:tcPr>
            <w:tcW w:w="5520" w:type="dxa"/>
            <w:shd w:val="clear" w:color="auto" w:fill="auto"/>
            <w:noWrap w:val="0"/>
            <w:vAlign w:val="top"/>
          </w:tcPr>
          <w:p>
            <w:pPr>
              <w:spacing w:line="360" w:lineRule="auto"/>
              <w:ind w:firstLine="1920" w:firstLineChars="800"/>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技术参数</w:t>
            </w:r>
          </w:p>
        </w:tc>
        <w:tc>
          <w:tcPr>
            <w:tcW w:w="1485" w:type="dxa"/>
            <w:shd w:val="clear" w:color="auto" w:fill="auto"/>
            <w:noWrap w:val="0"/>
            <w:vAlign w:val="top"/>
          </w:tcPr>
          <w:p>
            <w:pPr>
              <w:spacing w:line="360" w:lineRule="auto"/>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0" w:type="dxa"/>
            <w:shd w:val="clear" w:color="auto" w:fill="auto"/>
            <w:noWrap w:val="0"/>
            <w:vAlign w:val="top"/>
          </w:tcPr>
          <w:p>
            <w:pPr>
              <w:spacing w:line="360" w:lineRule="auto"/>
              <w:rPr>
                <w:rFonts w:hint="default" w:ascii="仿宋" w:hAnsi="仿宋" w:eastAsia="仿宋" w:cs="仿宋"/>
                <w:kern w:val="1"/>
                <w:sz w:val="21"/>
                <w:szCs w:val="21"/>
                <w:highlight w:val="none"/>
                <w:lang w:val="en-US" w:eastAsia="zh-CN"/>
              </w:rPr>
            </w:pPr>
            <w:r>
              <w:rPr>
                <w:rFonts w:hint="eastAsia" w:ascii="仿宋" w:hAnsi="仿宋" w:eastAsia="仿宋" w:cs="仿宋"/>
                <w:kern w:val="1"/>
                <w:sz w:val="21"/>
                <w:szCs w:val="21"/>
                <w:highlight w:val="none"/>
              </w:rPr>
              <w:t>1</w:t>
            </w:r>
            <w:r>
              <w:rPr>
                <w:rFonts w:hint="eastAsia" w:ascii="仿宋" w:hAnsi="仿宋" w:eastAsia="仿宋" w:cs="仿宋"/>
                <w:kern w:val="1"/>
                <w:sz w:val="21"/>
                <w:szCs w:val="21"/>
                <w:highlight w:val="none"/>
                <w:lang w:val="en-US" w:eastAsia="zh-CN"/>
              </w:rPr>
              <w:t>-1</w:t>
            </w:r>
          </w:p>
        </w:tc>
        <w:tc>
          <w:tcPr>
            <w:tcW w:w="750" w:type="dxa"/>
            <w:shd w:val="clear" w:color="auto" w:fill="auto"/>
            <w:noWrap w:val="0"/>
            <w:vAlign w:val="top"/>
          </w:tcPr>
          <w:p>
            <w:pPr>
              <w:spacing w:line="360" w:lineRule="auto"/>
              <w:rPr>
                <w:rFonts w:hint="eastAsia" w:ascii="仿宋" w:hAnsi="仿宋" w:eastAsia="仿宋" w:cs="仿宋"/>
                <w:kern w:val="1"/>
                <w:sz w:val="21"/>
                <w:szCs w:val="21"/>
                <w:highlight w:val="none"/>
              </w:rPr>
            </w:pPr>
            <w:r>
              <w:rPr>
                <w:rFonts w:hint="eastAsia" w:ascii="仿宋" w:hAnsi="仿宋" w:eastAsia="仿宋" w:cs="仿宋"/>
                <w:kern w:val="1"/>
                <w:sz w:val="21"/>
                <w:szCs w:val="21"/>
                <w:highlight w:val="none"/>
              </w:rPr>
              <w:t>爱学云盒</w:t>
            </w:r>
          </w:p>
        </w:tc>
        <w:tc>
          <w:tcPr>
            <w:tcW w:w="5520" w:type="dxa"/>
            <w:shd w:val="clear" w:color="auto" w:fill="auto"/>
            <w:noWrap w:val="0"/>
            <w:vAlign w:val="top"/>
          </w:tcPr>
          <w:p>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规格型号：</w:t>
            </w:r>
            <w:r>
              <w:rPr>
                <w:rFonts w:hint="eastAsia" w:ascii="仿宋" w:hAnsi="仿宋" w:eastAsia="仿宋" w:cs="仿宋"/>
                <w:sz w:val="21"/>
                <w:szCs w:val="21"/>
                <w:highlight w:val="none"/>
                <w:lang w:val="en-US" w:eastAsia="zh-CN"/>
              </w:rPr>
              <w:t>/</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尺寸规格：214.4*214.4*52.5mm，重量760g以下。</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适用环境：工作温度：-10°C～55°C；存储温度：-40°C～70°C；工作湿度：5％～95％（无凝结）；存储湿度：5％～95％（无凝结）。</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4</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安装方式：桌面放置、壁挂、吸顶。</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5</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供电支持：本地供电12V/3A AC；POE端口供电(802.3af标准)；天线类型：内置。</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6</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工作频段：2.412 ~ 2.472 GHz；5.180 ~ 5.825 GHz；射频流及吞吐量：3*3MIMO，最大1.3Gbps；协议支持IEEE 802.11 a/b/g/n/ac；最大发射</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7</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功率：5GHz 20DBm；2.4GHz 21DBm；传输覆盖范围：2.4G  50m ；5G  100m；频道带宽</w:t>
            </w:r>
            <w:r>
              <w:rPr>
                <w:rFonts w:hint="eastAsia" w:ascii="仿宋" w:hAnsi="仿宋" w:eastAsia="仿宋" w:cs="仿宋"/>
                <w:sz w:val="21"/>
                <w:szCs w:val="21"/>
                <w:highlight w:val="none"/>
              </w:rPr>
              <w:tab/>
            </w:r>
            <w:r>
              <w:rPr>
                <w:rFonts w:hint="eastAsia" w:ascii="仿宋" w:hAnsi="仿宋" w:eastAsia="仿宋" w:cs="仿宋"/>
                <w:sz w:val="21"/>
                <w:szCs w:val="21"/>
                <w:highlight w:val="none"/>
              </w:rPr>
              <w:t>20MHz 40MHz 80MHz</w:t>
            </w:r>
          </w:p>
          <w:p>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8</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操作系统：OpenWRT；处理器</w:t>
            </w:r>
            <w:r>
              <w:rPr>
                <w:rFonts w:hint="eastAsia" w:ascii="仿宋" w:hAnsi="仿宋" w:eastAsia="仿宋" w:cs="仿宋"/>
                <w:sz w:val="21"/>
                <w:szCs w:val="21"/>
                <w:highlight w:val="none"/>
              </w:rPr>
              <w:tab/>
            </w:r>
            <w:r>
              <w:rPr>
                <w:rFonts w:hint="eastAsia" w:ascii="仿宋" w:hAnsi="仿宋" w:eastAsia="仿宋" w:cs="仿宋"/>
                <w:sz w:val="21"/>
                <w:szCs w:val="21"/>
                <w:highlight w:val="none"/>
              </w:rPr>
              <w:t>ARM v7 Cortex-A9 双核处理器，主频：1.866 GHz 以上；端口</w:t>
            </w:r>
            <w:r>
              <w:rPr>
                <w:rFonts w:hint="eastAsia" w:ascii="仿宋" w:hAnsi="仿宋" w:eastAsia="仿宋" w:cs="仿宋"/>
                <w:sz w:val="21"/>
                <w:szCs w:val="21"/>
                <w:highlight w:val="none"/>
              </w:rPr>
              <w:tab/>
            </w:r>
            <w:r>
              <w:rPr>
                <w:rFonts w:hint="eastAsia" w:ascii="仿宋" w:hAnsi="仿宋" w:eastAsia="仿宋" w:cs="仿宋"/>
                <w:sz w:val="21"/>
                <w:szCs w:val="21"/>
                <w:highlight w:val="none"/>
              </w:rPr>
              <w:t>3个10/100/1000Mbps以太网RJ45数据接口（LAN*2，WAN*1）；可擦写存储器8Gb Nand Flash Memory；内存：2GB 32 bit DDR3L；存储硬盘：1TB SATA HDD；存储访问支持SMBPOE支持802.3af模式供电；VLAN 支持</w:t>
            </w:r>
            <w:r>
              <w:rPr>
                <w:rFonts w:hint="eastAsia" w:ascii="仿宋" w:hAnsi="仿宋" w:eastAsia="仿宋" w:cs="仿宋"/>
                <w:sz w:val="21"/>
                <w:szCs w:val="21"/>
                <w:highlight w:val="none"/>
              </w:rPr>
              <w:tab/>
            </w:r>
            <w:r>
              <w:rPr>
                <w:rFonts w:hint="eastAsia" w:ascii="仿宋" w:hAnsi="仿宋" w:eastAsia="仿宋" w:cs="仿宋"/>
                <w:sz w:val="21"/>
                <w:szCs w:val="21"/>
                <w:highlight w:val="none"/>
              </w:rPr>
              <w:t>安全：支持WPA/WPA2访问保护，支持SSID隐藏。</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9</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调制技术：支持BPSK、QPSK、16-QAM、64-QAM、256-QAM调制方式。</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10</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网络安全及策略：支持Open System、WPA1/2、TKIP、AES等安全认证方式，并可通过设定互联网访问白名单，来控制可访问互联网的终端设备。</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管理方式：支持基于WEB方式的管理；语言支持简体中文和英文，可选择切换；支持硬件reset；支持远程复位；支持远程重启；支持固件检查与更新。</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资质认证：3C、iso9000，还</w:t>
            </w:r>
            <w:r>
              <w:rPr>
                <w:rFonts w:hint="eastAsia" w:ascii="仿宋" w:hAnsi="仿宋" w:eastAsia="仿宋" w:cs="仿宋"/>
                <w:sz w:val="21"/>
                <w:szCs w:val="21"/>
                <w:highlight w:val="none"/>
                <w:lang w:val="zh-TW" w:eastAsia="zh-TW"/>
              </w:rPr>
              <w:t>需</w:t>
            </w:r>
            <w:r>
              <w:rPr>
                <w:rFonts w:hint="eastAsia" w:ascii="仿宋" w:hAnsi="仿宋" w:eastAsia="仿宋" w:cs="仿宋"/>
                <w:sz w:val="21"/>
                <w:szCs w:val="21"/>
                <w:highlight w:val="none"/>
              </w:rPr>
              <w:t>提供</w:t>
            </w:r>
            <w:r>
              <w:rPr>
                <w:rFonts w:hint="eastAsia" w:ascii="仿宋" w:hAnsi="仿宋" w:eastAsia="仿宋" w:cs="仿宋"/>
                <w:sz w:val="21"/>
                <w:szCs w:val="21"/>
                <w:highlight w:val="none"/>
                <w:lang w:val="zh-TW" w:eastAsia="zh-TW"/>
              </w:rPr>
              <w:t>CMA,ILACMRA,CNAS,QI等标识</w:t>
            </w:r>
            <w:r>
              <w:rPr>
                <w:rFonts w:hint="eastAsia" w:ascii="仿宋" w:hAnsi="仿宋" w:eastAsia="仿宋" w:cs="仿宋"/>
                <w:sz w:val="21"/>
                <w:szCs w:val="21"/>
                <w:highlight w:val="none"/>
              </w:rPr>
              <w:t>证书</w:t>
            </w:r>
            <w:r>
              <w:rPr>
                <w:rFonts w:hint="eastAsia" w:ascii="仿宋" w:hAnsi="仿宋" w:eastAsia="仿宋" w:cs="仿宋"/>
                <w:sz w:val="21"/>
                <w:szCs w:val="21"/>
                <w:highlight w:val="none"/>
                <w:lang w:val="zh-TW" w:eastAsia="zh-TW"/>
              </w:rPr>
              <w:t>。</w:t>
            </w:r>
          </w:p>
          <w:p>
            <w:pPr>
              <w:spacing w:line="360" w:lineRule="auto"/>
              <w:rPr>
                <w:rFonts w:hint="eastAsia" w:ascii="仿宋" w:hAnsi="仿宋" w:eastAsia="仿宋" w:cs="仿宋"/>
                <w:kern w:val="1"/>
                <w:sz w:val="21"/>
                <w:szCs w:val="21"/>
                <w:highlight w:val="none"/>
              </w:rPr>
            </w:pPr>
            <w:r>
              <w:rPr>
                <w:rFonts w:hint="eastAsia" w:ascii="仿宋" w:hAnsi="仿宋" w:eastAsia="仿宋" w:cs="仿宋"/>
                <w:sz w:val="21"/>
                <w:szCs w:val="21"/>
                <w:highlight w:val="none"/>
              </w:rPr>
              <w:t>13保障</w:t>
            </w:r>
            <w:r>
              <w:rPr>
                <w:rFonts w:hint="eastAsia" w:ascii="仿宋" w:hAnsi="仿宋" w:eastAsia="仿宋" w:cs="仿宋"/>
                <w:sz w:val="21"/>
                <w:szCs w:val="21"/>
                <w:highlight w:val="none"/>
                <w:lang w:val="zh-TW" w:eastAsia="zh-TW"/>
              </w:rPr>
              <w:t>20M带宽可以保证教室内60台终端流畅的浏览和观看视频教学资源，自动上传云教学平台。</w:t>
            </w:r>
          </w:p>
        </w:tc>
        <w:tc>
          <w:tcPr>
            <w:tcW w:w="1485" w:type="dxa"/>
            <w:shd w:val="clear" w:color="auto" w:fill="auto"/>
            <w:noWrap w:val="0"/>
            <w:vAlign w:val="top"/>
          </w:tcPr>
          <w:p>
            <w:pPr>
              <w:spacing w:line="360" w:lineRule="auto"/>
              <w:rPr>
                <w:rFonts w:hint="eastAsia" w:ascii="仿宋" w:hAnsi="仿宋" w:eastAsia="仿宋" w:cs="仿宋"/>
                <w:kern w:val="1"/>
                <w:sz w:val="21"/>
                <w:szCs w:val="21"/>
                <w:highlight w:val="none"/>
              </w:rPr>
            </w:pPr>
            <w:r>
              <w:rPr>
                <w:rFonts w:hint="eastAsia" w:ascii="仿宋" w:hAnsi="仿宋" w:eastAsia="仿宋" w:cs="仿宋"/>
                <w:kern w:val="1"/>
                <w:sz w:val="21"/>
                <w:szCs w:val="21"/>
                <w:highlight w:val="none"/>
              </w:rPr>
              <w:t>每班固定一个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90" w:type="dxa"/>
            <w:shd w:val="clear" w:color="auto" w:fill="auto"/>
            <w:noWrap w:val="0"/>
            <w:vAlign w:val="top"/>
          </w:tcPr>
          <w:p>
            <w:pPr>
              <w:spacing w:line="360" w:lineRule="auto"/>
              <w:rPr>
                <w:rFonts w:hint="default" w:ascii="仿宋" w:hAnsi="仿宋" w:eastAsia="仿宋" w:cs="仿宋"/>
                <w:kern w:val="1"/>
                <w:sz w:val="21"/>
                <w:szCs w:val="21"/>
                <w:highlight w:val="none"/>
                <w:lang w:val="en-US" w:eastAsia="zh-CN"/>
              </w:rPr>
            </w:pPr>
            <w:r>
              <w:rPr>
                <w:rFonts w:hint="eastAsia" w:ascii="仿宋" w:hAnsi="仿宋" w:eastAsia="仿宋" w:cs="仿宋"/>
                <w:kern w:val="1"/>
                <w:sz w:val="21"/>
                <w:szCs w:val="21"/>
                <w:highlight w:val="none"/>
                <w:lang w:val="en-US" w:eastAsia="zh-CN"/>
              </w:rPr>
              <w:t>1-2</w:t>
            </w:r>
          </w:p>
        </w:tc>
        <w:tc>
          <w:tcPr>
            <w:tcW w:w="750" w:type="dxa"/>
            <w:shd w:val="clear" w:color="auto" w:fill="auto"/>
            <w:noWrap w:val="0"/>
            <w:vAlign w:val="top"/>
          </w:tcPr>
          <w:p>
            <w:pPr>
              <w:spacing w:line="360" w:lineRule="auto"/>
              <w:rPr>
                <w:rFonts w:hint="eastAsia" w:ascii="仿宋" w:hAnsi="仿宋" w:eastAsia="仿宋" w:cs="仿宋"/>
                <w:kern w:val="1"/>
                <w:sz w:val="21"/>
                <w:szCs w:val="21"/>
                <w:highlight w:val="none"/>
              </w:rPr>
            </w:pPr>
            <w:r>
              <w:rPr>
                <w:rFonts w:hint="eastAsia" w:ascii="仿宋" w:hAnsi="仿宋" w:eastAsia="仿宋" w:cs="仿宋"/>
                <w:kern w:val="1"/>
                <w:sz w:val="21"/>
                <w:szCs w:val="21"/>
                <w:highlight w:val="none"/>
              </w:rPr>
              <w:t>爱学派云互动平台</w:t>
            </w:r>
          </w:p>
        </w:tc>
        <w:tc>
          <w:tcPr>
            <w:tcW w:w="5520" w:type="dxa"/>
            <w:shd w:val="clear" w:color="auto" w:fill="auto"/>
            <w:noWrap w:val="0"/>
            <w:vAlign w:val="top"/>
          </w:tcPr>
          <w:p>
            <w:pPr>
              <w:pStyle w:val="4"/>
              <w:spacing w:before="0" w:after="0"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智慧课堂云互动平台具体参数：</w:t>
            </w:r>
          </w:p>
          <w:p>
            <w:pPr>
              <w:pStyle w:val="4"/>
              <w:spacing w:before="0" w:after="0"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智慧课堂云互动平台界面具备备课、上课、教学报告、资源库为一体化设置。各模块具备以下主要功能：</w:t>
            </w:r>
          </w:p>
          <w:p>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一、智慧课堂云互动平台中要有备课平台：</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1.教师可以创建课程，作为教学活动的基本单元。针对一节课的教学内容，可以创建多个任务，要求学生完成。</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教师创建课程时，实现与教材匹配的标准资源库的自动关联，即教师选择标准课程后，与之相匹配的课件、试卷、试题，自动关联在本节课中，方便教师查看、选择引用。校内其他老师共享的课件等资源可自动关联在本节课程中。</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3.教师至少可以推送微课视频、文档课件、讨论、测验、自测题、直播等几种任务，实现学生对标准资源库的充分利用，提高自学能力。教师可以面向整个班级或分小组布置学习任务，不同的小组布置不同的学习任务。</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4.发布自测题学习任务时，系统可设置针对该知识点的试题库，此试题库可以是“标准资源库”中涵盖的，也可以是教师自行上传的。教师发布此任务时，系统从试题库随机组卷成一套试题，每个学生试卷各不相同。组卷规则需科学、实用。</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5.教师可以对学生“讨论”任务发布的内容进行批注，以明显的颜色、字体加粗等形式体现出教师的：点评、注释，存留教师的“删除“”取消“”修改“等批注痕迹。教师批注结果，同步显示给所有学生。</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6.学生在完成任务过程中的错题，分科目、分知识点记录在“错题本”中，学生可以随时参看，可以重做试题，作答后都可以查看解析，并根据需要决定是否移出错题本或结束答题。</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7.教师发布的课程，根据不同的任务类型及学生完成的情况，系统能自动给予课程相应的积分，作为激励教师的参考数据。</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8.教师可以查看学生网络学习数据，包括任务完成率、每道题的正确率、试卷分数的分布数据，以及学生答卷时长、观看微课具体时间等行为数据。</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9.系统具有智能组卷功能，选择学科、年级、教材版本，选定知识点范围，设定题目类型数目、试题难度，系统自动组卷。</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10.作业管理，常规教学过程中学生的纸质/练习册作业，能够以答题卡的形式，及时采集作业结果，并自动分析学情报告供教师使用，辅助教师及时准确获取学情。针对客观题，教师能够设定题型、设置正确答案；针对主观题，教师能够批阅分数、留痕批改。</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11.学生界面的个性化学习，基于大数据引擎和体现学科内所有知识点之间结构关系的知识图谱，根据学生个人在平台中的学习数据，尤其是错题本数据，能够为学生推送个性化学习路径与学习内容，包括某个知识点的变式习题、讲授该习题的微课、讲解前置知识点的微课等等，智能地辅助学生个性化学习。</w:t>
            </w:r>
          </w:p>
          <w:p>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二、智慧课堂云互动平台界面标准资源库</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标准资源库包括微课、课件、试卷、试题、学案、案例、文献资料、教学参考等各类资源。</w:t>
            </w:r>
          </w:p>
          <w:p>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各类资源满足如下要求： </w:t>
            </w:r>
          </w:p>
          <w:p>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标准资源库包括微课、试卷、试题、学案、教学参考等5类资源。</w:t>
            </w:r>
          </w:p>
          <w:p>
            <w:pPr>
              <w:spacing w:line="360" w:lineRule="auto"/>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1、微课资源</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a)微课是以微型教学视频为主要载体，针对某个学科知识点（如重点、难点、疑点、考点等）或教学环节（如学习活动、主题、实验、任务等）而设计开发的一种情景化、支持多种学习方式的5分钟-12分钟时长的在线视频课程资源，采用动画、实录、特效等多种形式，便于学生充分利用碎片时间。</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b) 包含不低于10000节微课。同一学科同一本书的微课主讲教师不超过10人。</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c) 包括不低于5000个配套了学案与测试题的新授课微课，提高教师备课效率。</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2、学案资源</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a) 包含不低于8000个学案。</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b)学案具有“导读，导听，导思，导做”的作用。梳理知识点内容，提炼精华内容，制成半成品笔记方便学生使用。</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c) 每个学案需包括学习目标、学习任务与知识检测</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3、教学参考资源</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a)成体系建设的辅助教师备课、上课的资源，包括教案、上课课件、知识素材、延伸拓展资料等，以提高教师备课效率。</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b)包含不低于20000个教学参考资源。</w:t>
            </w:r>
          </w:p>
          <w:p>
            <w:pPr>
              <w:spacing w:line="360" w:lineRule="auto"/>
              <w:rPr>
                <w:rFonts w:hint="eastAsia" w:ascii="仿宋" w:hAnsi="仿宋" w:eastAsia="仿宋" w:cs="仿宋"/>
                <w:sz w:val="21"/>
                <w:szCs w:val="21"/>
                <w:highlight w:val="none"/>
                <w:shd w:val="clear" w:color="auto" w:fill="FFFFFF"/>
              </w:rPr>
            </w:pPr>
            <w:r>
              <w:rPr>
                <w:rFonts w:hint="eastAsia" w:ascii="仿宋" w:hAnsi="仿宋" w:eastAsia="仿宋" w:cs="仿宋"/>
                <w:sz w:val="21"/>
                <w:szCs w:val="21"/>
                <w:highlight w:val="none"/>
                <w:shd w:val="clear" w:color="auto" w:fill="FFFFFF"/>
              </w:rPr>
              <w:t>4、试卷资源</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a)可在线检测的标准试卷不低于10000套。</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b)和知识点紧密匹配的标准试卷，所有试题需有答案解析，可以在电脑中实时检测。</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5、试题资源</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a）试题数量不少于100万道。</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b)所有试题需有答案解析。</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c)所有试题需按照难度层次进阶分类为：基础类、提高类、拓展类。</w:t>
            </w:r>
          </w:p>
          <w:p>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三、智慧课堂云互动平台课上互动功能</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1界面投影：将教师界面方便快捷地投送到投影仪或者电子白板屏幕上，方便教学互动。</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2资源推送，同步播放：教师可以将课前准备的图片、文档、音视频等格式的微视频、测试题、讨论等教学资源推送到学生端同步播放，如果是演示文稿，学生端只能自动播放不可退出。</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3当堂测试：教师将习题推送给全体学生，学生在平板上作答提交后，系统实时生成统计分析图表供老师查看，实时了解教学进展。</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4学生界面展示：教师可将学生界面方便快捷地投送到大屏幕，方便学生展示与分享自己的学习成果。</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5主观题互评：学生可以看到系统随机选取的其他同学提交的主观题解题过程与答案，进行评价，及时反馈给教师，教师快速获取主观题数据。</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6白板互动：师生可以在白板界面利用画笔“图”“写”，实现更简洁方便的教学互动。</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7拍照分享：可以通过拍照的形式，把纸质试题、学生解答等内容展现在白板中进行互动，也可以将其投影到大屏上讲解。</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8查看学生登录：教师可实时查看学生登录情况。</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9查看学生界面：教师可以方便快捷的查看学生界面。</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10学生提醒：教师可以根据课堂情况对某些学生进行提醒，教师点击提醒，相应学生界面会抖动。</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11锁屏控制：教师可以锁定部分学生或全体学生屏幕，保证学生专注听讲。</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12学生抢答：教师发起抢答活动后，学生可以利用平板快速抢答。</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13随机点名：教师发起点名活动，系统随机选中某个学生。</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14积分奖励：教师可以根据学生的表现情况给学生一定的积分奖励，奖励结果直接显示在学生端，调动学生学习积极性。</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四、智慧课堂云互动平台其它技术指标</w:t>
            </w:r>
          </w:p>
          <w:p>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智慧课堂云互动平台要与学校已有教学平台及资源形成无缝对接互通，备课、上课等相关素材能储存到学校现有的资源平台的校本资源库中，同时备课平台要能完整记录学生课堂学习活动和教师教学过程，要保障教师将已授课程以专题形式形成跨学期沿用和教学数据归类，要保障课堂数据的统一储存，要保障教学数据管理应用的一致性和系统安全，要从数据、身份认证、存储等方面统筹规划，互连互通，要与学校已有资源系统以统一的用户身份登录，避免用户记忆不同的密码和身份，要能构建统一的数据中心，有效保存与利用历史数据。</w:t>
            </w:r>
          </w:p>
          <w:p>
            <w:pPr>
              <w:numPr>
                <w:ilvl w:val="0"/>
                <w:numId w:val="2"/>
              </w:num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投屏助手：智慧课堂互动系统要采用视频压缩及视频流动态分布技术，可实现平板课堂内由教师发起的将教师平板或教师操作过程包括视频屏界面广播到60或以上的学生平板，同步实时动态显示，广播画面同步、流畅、清晰且不掉线，广播延时要少于0.4秒。</w:t>
            </w:r>
          </w:p>
          <w:p>
            <w:pPr>
              <w:spacing w:line="360" w:lineRule="auto"/>
              <w:rPr>
                <w:rFonts w:hint="eastAsia" w:ascii="仿宋" w:hAnsi="仿宋" w:eastAsia="仿宋" w:cs="仿宋"/>
                <w:kern w:val="1"/>
                <w:sz w:val="21"/>
                <w:szCs w:val="21"/>
                <w:highlight w:val="none"/>
              </w:rPr>
            </w:pPr>
            <w:r>
              <w:rPr>
                <w:rFonts w:hint="eastAsia" w:ascii="仿宋" w:hAnsi="仿宋" w:eastAsia="仿宋" w:cs="仿宋"/>
                <w:sz w:val="21"/>
                <w:szCs w:val="21"/>
                <w:highlight w:val="none"/>
              </w:rPr>
              <w:t>教学报告：智慧课堂云互动平台中要能生成教学报告的大数据分析，要能够实现智慧课堂分析，教学应用分析、资源建设分析、试题学情分析等，并且分析的数据能够一键导出。</w:t>
            </w:r>
          </w:p>
        </w:tc>
        <w:tc>
          <w:tcPr>
            <w:tcW w:w="1485" w:type="dxa"/>
            <w:shd w:val="clear" w:color="auto" w:fill="auto"/>
            <w:noWrap w:val="0"/>
            <w:vAlign w:val="top"/>
          </w:tcPr>
          <w:p>
            <w:pPr>
              <w:spacing w:line="360" w:lineRule="auto"/>
              <w:rPr>
                <w:rFonts w:hint="eastAsia" w:ascii="仿宋" w:hAnsi="仿宋" w:eastAsia="仿宋" w:cs="仿宋"/>
                <w:kern w:val="1"/>
                <w:sz w:val="21"/>
                <w:szCs w:val="21"/>
                <w:highlight w:val="none"/>
              </w:rPr>
            </w:pPr>
            <w:r>
              <w:rPr>
                <w:rFonts w:hint="eastAsia" w:ascii="仿宋" w:hAnsi="仿宋" w:eastAsia="仿宋" w:cs="仿宋"/>
                <w:kern w:val="1"/>
                <w:sz w:val="21"/>
                <w:szCs w:val="21"/>
                <w:highlight w:val="none"/>
              </w:rPr>
              <w:t>每班每年收费，两个班两个班四年制，共8套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shd w:val="clear" w:color="auto" w:fill="auto"/>
            <w:noWrap w:val="0"/>
            <w:vAlign w:val="top"/>
          </w:tcPr>
          <w:p>
            <w:pPr>
              <w:spacing w:line="360" w:lineRule="auto"/>
              <w:rPr>
                <w:rFonts w:hint="default" w:ascii="仿宋" w:hAnsi="仿宋" w:eastAsia="仿宋" w:cs="仿宋"/>
                <w:kern w:val="1"/>
                <w:sz w:val="21"/>
                <w:szCs w:val="21"/>
                <w:highlight w:val="none"/>
                <w:lang w:val="en-US" w:eastAsia="zh-CN"/>
              </w:rPr>
            </w:pPr>
            <w:r>
              <w:rPr>
                <w:rFonts w:hint="eastAsia" w:ascii="仿宋" w:hAnsi="仿宋" w:eastAsia="仿宋" w:cs="仿宋"/>
                <w:kern w:val="1"/>
                <w:sz w:val="21"/>
                <w:szCs w:val="21"/>
                <w:highlight w:val="none"/>
                <w:lang w:val="en-US" w:eastAsia="zh-CN"/>
              </w:rPr>
              <w:t>1-3</w:t>
            </w:r>
          </w:p>
        </w:tc>
        <w:tc>
          <w:tcPr>
            <w:tcW w:w="750" w:type="dxa"/>
            <w:shd w:val="clear" w:color="auto" w:fill="auto"/>
            <w:noWrap w:val="0"/>
            <w:vAlign w:val="top"/>
          </w:tcPr>
          <w:p>
            <w:pPr>
              <w:spacing w:line="360" w:lineRule="auto"/>
              <w:rPr>
                <w:rFonts w:hint="eastAsia" w:ascii="仿宋" w:hAnsi="仿宋" w:eastAsia="仿宋" w:cs="仿宋"/>
                <w:kern w:val="1"/>
                <w:sz w:val="21"/>
                <w:szCs w:val="21"/>
                <w:highlight w:val="none"/>
              </w:rPr>
            </w:pPr>
            <w:r>
              <w:rPr>
                <w:rFonts w:hint="eastAsia" w:ascii="仿宋" w:hAnsi="仿宋" w:eastAsia="仿宋" w:cs="仿宋"/>
                <w:kern w:val="1"/>
                <w:sz w:val="21"/>
                <w:szCs w:val="21"/>
                <w:highlight w:val="none"/>
              </w:rPr>
              <w:t>教育技术研训</w:t>
            </w:r>
          </w:p>
        </w:tc>
        <w:tc>
          <w:tcPr>
            <w:tcW w:w="5520" w:type="dxa"/>
            <w:shd w:val="clear" w:color="auto" w:fill="auto"/>
            <w:noWrap w:val="0"/>
            <w:vAlign w:val="top"/>
          </w:tcPr>
          <w:p>
            <w:pPr>
              <w:numPr>
                <w:ilvl w:val="0"/>
                <w:numId w:val="0"/>
              </w:numPr>
              <w:spacing w:line="360" w:lineRule="auto"/>
              <w:ind w:right="0" w:rightChars="0"/>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rPr>
              <w:t>1、教育技术研训</w:t>
            </w:r>
            <w:r>
              <w:rPr>
                <w:rFonts w:hint="eastAsia" w:ascii="仿宋" w:hAnsi="仿宋" w:eastAsia="仿宋" w:cs="仿宋"/>
                <w:sz w:val="21"/>
                <w:szCs w:val="21"/>
                <w:highlight w:val="none"/>
                <w:lang w:val="zh-TW" w:eastAsia="zh-TW"/>
              </w:rPr>
              <w:t>标准：供应商能为学校提供系列培训及教研服务。教师</w:t>
            </w:r>
            <w:r>
              <w:rPr>
                <w:rFonts w:hint="eastAsia" w:ascii="仿宋" w:hAnsi="仿宋" w:eastAsia="仿宋" w:cs="仿宋"/>
                <w:sz w:val="21"/>
                <w:szCs w:val="21"/>
                <w:highlight w:val="none"/>
              </w:rPr>
              <w:t>研</w:t>
            </w:r>
            <w:r>
              <w:rPr>
                <w:rFonts w:hint="eastAsia" w:ascii="仿宋" w:hAnsi="仿宋" w:eastAsia="仿宋" w:cs="仿宋"/>
                <w:sz w:val="21"/>
                <w:szCs w:val="21"/>
                <w:highlight w:val="none"/>
                <w:lang w:val="zh-TW" w:eastAsia="zh-TW"/>
              </w:rPr>
              <w:t>训、学生培训、家长培训、驻校教研等。培训内容有：智慧互动课堂基础理念、教学设计之课前、课中、课后；教学系统培训；学生家长使用培训等，同时要派驻教研员至少</w:t>
            </w:r>
            <w:r>
              <w:rPr>
                <w:rFonts w:hint="eastAsia" w:ascii="仿宋" w:hAnsi="仿宋" w:eastAsia="仿宋" w:cs="仿宋"/>
                <w:sz w:val="21"/>
                <w:szCs w:val="21"/>
                <w:highlight w:val="none"/>
              </w:rPr>
              <w:t>一</w:t>
            </w:r>
            <w:r>
              <w:rPr>
                <w:rFonts w:hint="eastAsia" w:ascii="仿宋" w:hAnsi="仿宋" w:eastAsia="仿宋" w:cs="仿宋"/>
                <w:sz w:val="21"/>
                <w:szCs w:val="21"/>
                <w:highlight w:val="none"/>
                <w:lang w:val="zh-TW" w:eastAsia="zh-TW"/>
              </w:rPr>
              <w:t>名驻校服务，及时跟进学校的教师课堂上课情况，帮助教师及时熟悉平台和更有效地备课，定时组织教研。通过培训和系统教研为学校建立和储备信息化教育人才。</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2、教育技术研训团队能按照学校新课程改革及教育信息化与教学深度融合的目标进行，研训内容应覆盖对象为教师、家长、学生。</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3、教育技术研训内容符合学校制定的培训计划，培训团队有详细的课程安排，培训方案和培训队伍，要提供师资名单和简介。</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4、教育技术研训团队能按照学校整体培训计划提升学校教育信息化教学水平，加深教师、家长、学生对教育信息化的认识和理解，提高教师信息化实施能力、信息化管理能力和信息化教学改革能力，引领教师在信息化环境下探究变革课堂教学模式，应用信息化方法开展教学实践活动，以全面提升教师信息化的综合素养。</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5、评课教研专家团队，相关专家必须具有本科以上学历、教师资格证书、有全国指导师证书优先，要充分掌握新课程背景下自主、合作、探究的教学方式；充分掌握教育信息化条件下信息技术与教育教学深度融合的教学模式。从事教育教学工作二十年以上且有高级职称者优先。</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6、教育技术研训教研员能够熟练运用信息化手段云课堂平台讲授示范课，同时具备同课异构的能力。</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7、教育技术研训教研员实时研究课程功能，课程结构，课程内容，课程实施、课程管理等的理论与实践，并从课程实施过程中及时发现问题，研究解决策略。</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8、教育技术研训驻校教研员协助学校教师备翻转课，指导教师解决教学问题，克服教学困难，帮助教师提高教学水平，促进教师专业发展。</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9、教育技术研训驻校教研员积极参加学校组织的教研活动，认真听取教师教学过程中的问题反馈，商讨解决策略，提高教学质量和教师教学水平。</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10、教育技术研训驻校教研员教会学校教师熟练操作备课平台，教学互动平台，包括移动教学设备的使用等。</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11、教育技术研训驻校教研员要能跟班听课，及时记录学生上课的课堂表现，把有价值的信息反馈给班主任及任课教师，形成有效的教学沟通，对班主任的教学管理和教学质量的提升提供保障。教研员与学校教师一起开展教研活动，有效督促和解决教师不会使用的问题。</w:t>
            </w:r>
          </w:p>
          <w:p>
            <w:pPr>
              <w:numPr>
                <w:ilvl w:val="0"/>
                <w:numId w:val="0"/>
              </w:numPr>
              <w:spacing w:line="360" w:lineRule="auto"/>
              <w:ind w:right="0" w:rightChars="0"/>
              <w:rPr>
                <w:rFonts w:hint="eastAsia" w:ascii="仿宋" w:hAnsi="仿宋" w:eastAsia="仿宋" w:cs="仿宋"/>
                <w:sz w:val="21"/>
                <w:szCs w:val="21"/>
                <w:highlight w:val="none"/>
              </w:rPr>
            </w:pPr>
            <w:r>
              <w:rPr>
                <w:rFonts w:hint="eastAsia" w:ascii="仿宋" w:hAnsi="仿宋" w:eastAsia="仿宋" w:cs="仿宋"/>
                <w:sz w:val="21"/>
                <w:szCs w:val="21"/>
                <w:highlight w:val="none"/>
              </w:rPr>
              <w:t>12、教育技术研训每年为学校提供不少于6次名师远程教研的活动，使学校教师足不出户能与名师进行远程教研，能提供往年其它学校远程名师教研的截图案例或教育行政部门下发的远程教研的通知文件等。</w:t>
            </w:r>
          </w:p>
          <w:p>
            <w:pPr>
              <w:spacing w:line="360" w:lineRule="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w:t>
            </w:r>
            <w:r>
              <w:rPr>
                <w:rFonts w:hint="eastAsia" w:ascii="仿宋" w:hAnsi="仿宋" w:eastAsia="仿宋" w:cs="仿宋"/>
                <w:b/>
                <w:bCs/>
                <w:sz w:val="21"/>
                <w:szCs w:val="21"/>
                <w:highlight w:val="none"/>
                <w:lang w:val="zh-TW" w:eastAsia="zh-TW"/>
              </w:rPr>
              <w:t>因学校教学中</w:t>
            </w:r>
            <w:r>
              <w:rPr>
                <w:rFonts w:hint="eastAsia" w:ascii="仿宋" w:hAnsi="仿宋" w:eastAsia="仿宋" w:cs="仿宋"/>
                <w:b/>
                <w:bCs/>
                <w:sz w:val="21"/>
                <w:szCs w:val="21"/>
                <w:highlight w:val="none"/>
              </w:rPr>
              <w:t>师</w:t>
            </w:r>
            <w:r>
              <w:rPr>
                <w:rFonts w:hint="eastAsia" w:ascii="仿宋" w:hAnsi="仿宋" w:eastAsia="仿宋" w:cs="仿宋"/>
                <w:b/>
                <w:bCs/>
                <w:sz w:val="21"/>
                <w:szCs w:val="21"/>
                <w:highlight w:val="none"/>
                <w:lang w:val="zh-TW" w:eastAsia="zh-TW"/>
              </w:rPr>
              <w:t>生使用平板电脑的特殊管控要求，除基本配置外，要能提供与平板相对应的配套管控平台。</w:t>
            </w:r>
            <w:r>
              <w:rPr>
                <w:rFonts w:hint="eastAsia" w:ascii="仿宋" w:hAnsi="仿宋" w:eastAsia="仿宋" w:cs="仿宋"/>
                <w:b/>
                <w:bCs/>
                <w:sz w:val="21"/>
                <w:szCs w:val="21"/>
                <w:highlight w:val="none"/>
                <w:lang w:val="en-US" w:eastAsia="zh-CN"/>
              </w:rPr>
              <w:t>共84台平板</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zh-TW" w:eastAsia="zh-TW"/>
              </w:rPr>
              <w:t>内存容量：3G+32G。</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zh-TW" w:eastAsia="zh-TW"/>
              </w:rPr>
              <w:t>屏幕尺寸：</w:t>
            </w:r>
            <w:r>
              <w:rPr>
                <w:rFonts w:hint="eastAsia" w:ascii="仿宋" w:hAnsi="仿宋" w:eastAsia="仿宋" w:cs="仿宋"/>
                <w:sz w:val="21"/>
                <w:szCs w:val="21"/>
                <w:highlight w:val="none"/>
              </w:rPr>
              <w:t>10.3</w:t>
            </w:r>
            <w:r>
              <w:rPr>
                <w:rFonts w:hint="eastAsia" w:ascii="仿宋" w:hAnsi="仿宋" w:eastAsia="仿宋" w:cs="仿宋"/>
                <w:sz w:val="21"/>
                <w:szCs w:val="21"/>
                <w:highlight w:val="none"/>
                <w:lang w:val="zh-TW" w:eastAsia="zh-TW"/>
              </w:rPr>
              <w:t>寸。</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zh-TW" w:eastAsia="zh-TW"/>
              </w:rPr>
              <w:t>操作系统：Andrord</w:t>
            </w:r>
            <w:r>
              <w:rPr>
                <w:rFonts w:hint="eastAsia" w:ascii="仿宋" w:hAnsi="仿宋" w:eastAsia="仿宋" w:cs="仿宋"/>
                <w:sz w:val="21"/>
                <w:szCs w:val="21"/>
                <w:highlight w:val="none"/>
              </w:rPr>
              <w:t>10</w:t>
            </w:r>
            <w:r>
              <w:rPr>
                <w:rFonts w:hint="eastAsia" w:ascii="仿宋" w:hAnsi="仿宋" w:eastAsia="仿宋" w:cs="仿宋"/>
                <w:sz w:val="21"/>
                <w:szCs w:val="21"/>
                <w:highlight w:val="none"/>
                <w:lang w:val="zh-TW" w:eastAsia="zh-TW"/>
              </w:rPr>
              <w:t>.0，双频，支持</w:t>
            </w:r>
            <w:r>
              <w:rPr>
                <w:rFonts w:hint="eastAsia" w:ascii="仿宋" w:hAnsi="仿宋" w:eastAsia="仿宋" w:cs="仿宋"/>
                <w:sz w:val="21"/>
                <w:szCs w:val="21"/>
                <w:highlight w:val="none"/>
              </w:rPr>
              <w:t xml:space="preserve">802.11 a/b/g/n/ac </w:t>
            </w:r>
            <w:r>
              <w:rPr>
                <w:rFonts w:hint="eastAsia" w:ascii="仿宋" w:hAnsi="仿宋" w:eastAsia="仿宋" w:cs="仿宋"/>
                <w:sz w:val="21"/>
                <w:szCs w:val="21"/>
                <w:highlight w:val="none"/>
                <w:lang w:val="zh-TW" w:eastAsia="zh-TW"/>
              </w:rPr>
              <w:t>多种协议模式.</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zh-TW" w:eastAsia="zh-TW"/>
              </w:rPr>
              <w:t>分辨率：1920×1200。</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zh-TW" w:eastAsia="zh-TW"/>
              </w:rPr>
              <w:t>像素：后置摄像头像素</w:t>
            </w:r>
            <w:r>
              <w:rPr>
                <w:rFonts w:hint="eastAsia" w:ascii="仿宋" w:hAnsi="仿宋" w:eastAsia="仿宋" w:cs="仿宋"/>
                <w:sz w:val="21"/>
                <w:szCs w:val="21"/>
                <w:highlight w:val="none"/>
              </w:rPr>
              <w:t>13</w:t>
            </w:r>
            <w:r>
              <w:rPr>
                <w:rFonts w:hint="eastAsia" w:ascii="仿宋" w:hAnsi="仿宋" w:eastAsia="仿宋" w:cs="仿宋"/>
                <w:sz w:val="21"/>
                <w:szCs w:val="21"/>
                <w:highlight w:val="none"/>
                <w:lang w:val="zh-TW" w:eastAsia="zh-TW"/>
              </w:rPr>
              <w:t>00万。</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val="zh-TW" w:eastAsia="zh-CN"/>
              </w:rPr>
              <w:t>）</w:t>
            </w:r>
            <w:r>
              <w:rPr>
                <w:rFonts w:hint="eastAsia" w:ascii="仿宋" w:hAnsi="仿宋" w:eastAsia="仿宋" w:cs="仿宋"/>
                <w:sz w:val="21"/>
                <w:szCs w:val="21"/>
                <w:highlight w:val="none"/>
                <w:lang w:val="zh-TW" w:eastAsia="zh-TW"/>
              </w:rPr>
              <w:t>所提供的学生平板电脑在系统底层根据平板的硬件构成专门的管控系统，要实现彻底杜绝学生平板网络外逃情况，具体要实现如下功能：</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a）平板终端预置安全桌面替换系统默认桌面，限制用户随意修改系统设置。彻底防住用户通过下载市场通路版本的ROM刷机，将设备刷回非管控版本，或者通过系统的快捷入口进入应用管理随意卸载应用。</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b）专属应用商店，授权分发用户安装使用的App，防止非法、恶意应用随意安装和使用。彻底防止通过第三方应用调用系统设置二级子菜单，篡改系统设置，如设置vpn，修改锁屏密码。</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c）结合平板终端操作系统底层，对系统硬件功能进行控制，根据应用场景开启或关闭对应功能。彻底防止通过蓝牙，wlan直连、邮箱应用、网盘等方式传递小说、视频、甚至游戏软件到平板使用。</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d）全局网络控制，限制网页浏览，应用内广告等非授权网络访问行为。彻底防止正常的学习软件中的第三方登陆功能或应用内广告链接，学生通过webviewer上的链接层层跳转，最终打开百度或视频网站。</w:t>
            </w:r>
          </w:p>
          <w:p>
            <w:pPr>
              <w:numPr>
                <w:ilvl w:val="0"/>
                <w:numId w:val="0"/>
              </w:numPr>
              <w:spacing w:line="360" w:lineRule="auto"/>
              <w:ind w:right="0" w:rightChars="0"/>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e）通过策略管理对组织架构层级到人的精确授权，对预定的违法违规行为可自动处理无需人工干预，彻底解决学校、班级直至每个用户的精确授权管理。</w:t>
            </w:r>
          </w:p>
          <w:p>
            <w:p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14、pad  6台</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尺寸 258.4mmx163mmx75mm</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重量约490g</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网络模式 Wi-Fi</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处理器 QualcommSnapdragon662O</w:t>
            </w:r>
            <w:r>
              <w:rPr>
                <w:rFonts w:hint="eastAsia" w:ascii="仿宋" w:hAnsi="仿宋" w:eastAsia="仿宋" w:cs="仿宋"/>
                <w:sz w:val="21"/>
                <w:szCs w:val="21"/>
                <w:highlight w:val="none"/>
              </w:rPr>
              <w:t>Oc</w:t>
            </w:r>
            <w:r>
              <w:rPr>
                <w:rFonts w:hint="eastAsia" w:ascii="仿宋" w:hAnsi="仿宋" w:eastAsia="仿宋" w:cs="仿宋"/>
                <w:sz w:val="21"/>
                <w:szCs w:val="21"/>
                <w:highlight w:val="none"/>
                <w:lang w:val="zh-TW" w:eastAsia="zh-TW"/>
              </w:rPr>
              <w:t>ta</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core4xA73</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2</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TW" w:eastAsia="zh-TW"/>
              </w:rPr>
              <w:t>0GHz+4xA53</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1</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TW" w:eastAsia="zh-TW"/>
              </w:rPr>
              <w:t>8Ghz</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操作系统 Android10</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屏幕 11”2000x1200</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TDDILCD</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400nits</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摄像头 前置:8M FF TOF sensor 人脸识别</w:t>
            </w:r>
          </w:p>
          <w:p>
            <w:pPr>
              <w:spacing w:line="360" w:lineRule="auto"/>
              <w:ind w:firstLine="840" w:firstLineChars="400"/>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后置:13M</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AF闪光灯</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内存/储存 4GB+64GB</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 xml:space="preserve">WLAN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802.11a/b/g/n/ac，2</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TW" w:eastAsia="zh-TW"/>
              </w:rPr>
              <w:t>4GHz&amp;5GHz蓝牙5.0</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GPS+北斗</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接口 Type</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C2</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TW" w:eastAsia="zh-TW"/>
              </w:rPr>
              <w:t>0/Micro SD POGO Pin*4(支持pogp</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pin充电(如cradle)和USB接口OTG/THUB同步工作)</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音频 4x1W侧边扬声器</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TW" w:eastAsia="zh-TW"/>
              </w:rPr>
              <w:t>DOLBY</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TW" w:eastAsia="zh-TW"/>
              </w:rPr>
              <w:t>ATMOS音效</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zh-TW" w:eastAsia="zh-TW"/>
              </w:rPr>
              <w:t>2×Mic*(中间)</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传感器 重力传感器ToF，光线传感器，陀螺仪，霍尔感应，震动马达</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电池 7700mAh(典型值)，7500mAh*(最小值)</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电源适配器 20W(10V</w:t>
            </w:r>
            <w:r>
              <w:rPr>
                <w:rFonts w:hint="eastAsia" w:ascii="仿宋" w:hAnsi="仿宋" w:eastAsia="仿宋" w:cs="仿宋"/>
                <w:sz w:val="21"/>
                <w:szCs w:val="21"/>
                <w:highlight w:val="none"/>
                <w:lang w:val="zh-TW"/>
              </w:rPr>
              <w:t>，</w:t>
            </w:r>
            <w:r>
              <w:rPr>
                <w:rFonts w:hint="eastAsia" w:ascii="仿宋" w:hAnsi="仿宋" w:eastAsia="仿宋" w:cs="仿宋"/>
                <w:sz w:val="21"/>
                <w:szCs w:val="21"/>
                <w:highlight w:val="none"/>
                <w:lang w:val="zh-TW" w:eastAsia="zh-TW"/>
              </w:rPr>
              <w:t>2A)，QC3.0</w:t>
            </w:r>
          </w:p>
          <w:p>
            <w:pPr>
              <w:spacing w:line="360" w:lineRule="auto"/>
              <w:rPr>
                <w:rFonts w:hint="eastAsia" w:ascii="仿宋" w:hAnsi="仿宋" w:eastAsia="仿宋" w:cs="仿宋"/>
                <w:sz w:val="21"/>
                <w:szCs w:val="21"/>
                <w:highlight w:val="none"/>
                <w:lang w:val="zh-TW" w:eastAsia="zh-TW"/>
              </w:rPr>
            </w:pPr>
            <w:r>
              <w:rPr>
                <w:rFonts w:hint="eastAsia" w:ascii="仿宋" w:hAnsi="仿宋" w:eastAsia="仿宋" w:cs="仿宋"/>
                <w:sz w:val="21"/>
                <w:szCs w:val="21"/>
                <w:highlight w:val="none"/>
                <w:lang w:val="zh-TW" w:eastAsia="zh-TW"/>
              </w:rPr>
              <w:t>其他 IP52防水防尘，TUV低蓝光认证</w:t>
            </w:r>
          </w:p>
          <w:p>
            <w:pPr>
              <w:pStyle w:val="2"/>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15、教学平台和资源平台（校级平台）1套</w:t>
            </w:r>
          </w:p>
          <w:p>
            <w:pPr>
              <w:pStyle w:val="4"/>
              <w:numPr>
                <w:ilvl w:val="1"/>
                <w:numId w:val="3"/>
              </w:numPr>
              <w:spacing w:before="20" w:after="120"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资源平台</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资源平台，是学校对教育教学资源进行共享、存储、下载、管理的系统，辅助学校建立校本资源库，解决学校在资源获取与分享时面临的问题，而且教师可以便捷、高效地利用北京四中网校标准资源库。</w:t>
            </w:r>
          </w:p>
          <w:p>
            <w:pPr>
              <w:pStyle w:val="5"/>
              <w:numPr>
                <w:ilvl w:val="2"/>
                <w:numId w:val="3"/>
              </w:numPr>
              <w:spacing w:before="20" w:after="2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标准资源库</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系统内涵强大丰富的标准资源库。内容包括微课、试题、试卷、学案、教学参考5类资源，所有资源都具有如下特征： </w:t>
            </w:r>
          </w:p>
          <w:p>
            <w:pPr>
              <w:numPr>
                <w:ilvl w:val="0"/>
                <w:numId w:val="4"/>
              </w:numP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覆盖语文、数学、英语、物理、化学、生物、地理、历史、政治等学科。</w:t>
            </w:r>
          </w:p>
          <w:p>
            <w:pPr>
              <w:numPr>
                <w:ilvl w:val="0"/>
                <w:numId w:val="4"/>
              </w:numP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5类教学资源，系统地覆盖国家颁布的课程标准所规定知识点，有机地构成体系。</w:t>
            </w:r>
          </w:p>
          <w:p>
            <w:pPr>
              <w:numPr>
                <w:ilvl w:val="0"/>
                <w:numId w:val="4"/>
              </w:numP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5类教学资源，语文、数学、英语、物理、化学学科，不少于3个教材版本的资源供参考。</w:t>
            </w:r>
          </w:p>
          <w:p>
            <w:pPr>
              <w:numPr>
                <w:ilvl w:val="0"/>
                <w:numId w:val="4"/>
              </w:numP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资源持续更新。</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具体每类资源特点：</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1、10000节微课。每节微课 5到10分钟，采用动画、实录、特效等多种形式，由众多北京四中一线名师领衔主讲，精炼讲透每个知识点、考点、易错点，学生充分利用碎片时间，省时省力见奇效。而且包含了5000节匹配有视频、习题、学案的新授课微课程。</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2、8000个学案。以四中教学理念贯穿始终、以中/高考要求编纂的全套学案导学，全面高效地梳理重点、难点、考点和易错点，提炼精华内容，制成半成品笔记让学生完成，最终形成标准化的笔记，提高听课效率。 </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3、30000个教学参考资源。成体系建设的辅助教师备课、上课的资源，包括教案、上课课件、知识素材、延伸拓展资料等，大幅提高教师备课效率。</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4、10000套标准试题。针对每个知识点，都提供2套标准测试题，此试题可以直接在电脑中测试，也可以打印作答。</w:t>
            </w:r>
          </w:p>
          <w:p>
            <w:pPr>
              <w:pStyle w:val="5"/>
              <w:numPr>
                <w:ilvl w:val="2"/>
                <w:numId w:val="3"/>
              </w:numPr>
              <w:spacing w:before="20" w:after="20" w:line="44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资源管理</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资源系统支持分布式存储，采用网络流媒体技术，融合媒体格式的分析、转码、优化负载、点播等服务，实现资源的快速上传、检索、归档。本地缓存技术确保资源稳定性、快速性、实时性，满足教师和学生在新课改背景下的师生协同、课堂互动等信息化教学活动的需求，辅助学校实现开放、高效的新型教学模式。</w:t>
            </w:r>
          </w:p>
          <w:p>
            <w:pPr>
              <w:numPr>
                <w:ilvl w:val="0"/>
                <w:numId w:val="5"/>
              </w:numP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资源上传</w:t>
            </w:r>
          </w:p>
          <w:p>
            <w:pPr>
              <w:spacing w:line="440" w:lineRule="exact"/>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教师可以上传视频、音频、文档、图片、动画等不同格式的资源。上传过程中，可以设定资源属性，包括：年级、学科、资源类型。教师可以设置资源的分享范围：公开、本校、不公开。如果选择“本校”，则校内其他教师可以浏览、可以使用。资源上传支持超大文件的传输及文件的断点续传。</w:t>
            </w:r>
          </w:p>
          <w:p>
            <w:pPr>
              <w:numPr>
                <w:ilvl w:val="0"/>
                <w:numId w:val="5"/>
              </w:numP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资源搜索</w:t>
            </w:r>
          </w:p>
          <w:p>
            <w:pPr>
              <w:spacing w:line="440" w:lineRule="exact"/>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教师可以查询、搜索所教学科的资源，可通过学科、年级、版本、章、学习模块等路径方便地检索到自己需要的资源。微课作为一种常用资源，单独列为一种类型；搜索结果可按照收藏量或者使用量排序；搜索到的微课可以直接推送为任务。</w:t>
            </w:r>
          </w:p>
          <w:p>
            <w:pPr>
              <w:numPr>
                <w:ilvl w:val="0"/>
                <w:numId w:val="5"/>
              </w:numPr>
              <w:spacing w:line="4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资源操作</w:t>
            </w:r>
          </w:p>
          <w:p>
            <w:pPr>
              <w:spacing w:line="440" w:lineRule="exact"/>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对搜索到的资源可以进行收藏、点赞、预览、审核、评论、投诉，可以查看已经发布的资源、已经审核的资源，可以对资源进行统计分析。</w:t>
            </w:r>
          </w:p>
          <w:p>
            <w:pPr>
              <w:pStyle w:val="5"/>
              <w:numPr>
                <w:ilvl w:val="2"/>
                <w:numId w:val="3"/>
              </w:numPr>
              <w:spacing w:before="20" w:after="20" w:line="44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校本资源库</w:t>
            </w:r>
          </w:p>
          <w:p>
            <w:pPr>
              <w:spacing w:line="440" w:lineRule="exact"/>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教师自己制作的资源，包括微课、学案、课件、试题等文档、音视频各种格式的文件，都可以上传到资源平台，由此建立校本资源库，积累学校电子财富，以云平台的方式共享使用电子资源，共享后的资源，本校或者某区域内可见可用。</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资源系统基于B/S架构，可以在WEB浏览器中实现类似Windows资源管理器的网上资料管理和共享模式，系统基于目前先进的网络流媒体技术，融合了媒体格式的分析，转码优化负载，点播等服务，实现资源的快速上传、检索、归档、在线浏览、下载，灵活地实现学校各类校本资源分类目录的管理。</w:t>
            </w:r>
          </w:p>
          <w:p>
            <w:pPr>
              <w:pStyle w:val="4"/>
              <w:numPr>
                <w:ilvl w:val="1"/>
                <w:numId w:val="3"/>
              </w:numPr>
              <w:spacing w:before="20" w:after="20"/>
              <w:rPr>
                <w:rFonts w:hint="eastAsia" w:ascii="仿宋" w:hAnsi="仿宋" w:eastAsia="仿宋" w:cs="仿宋"/>
                <w:sz w:val="21"/>
                <w:szCs w:val="21"/>
                <w:highlight w:val="none"/>
              </w:rPr>
            </w:pPr>
            <w:r>
              <w:rPr>
                <w:rFonts w:hint="eastAsia" w:ascii="仿宋" w:hAnsi="仿宋" w:eastAsia="仿宋" w:cs="仿宋"/>
                <w:sz w:val="21"/>
                <w:szCs w:val="21"/>
                <w:highlight w:val="none"/>
              </w:rPr>
              <w:t>教学平台</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教学平台是数字校园建设的核心应用模块，是结合北京四中教育改革经验及教学需求研发设计出的辅助课堂教学系统，是将信息技术融入常规教育教学过程的重要系统， 利用平台，教师可以组织以学科教学内容为基本单元的教学活动，辅助学生切实达成预习效果，辅助教师实现以学定教，辅助学校提高课堂教学效率。</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平台以任务驱动式教学理念为指导，教师可以推送微课程、测验、讨论等不同类型的学习任务；学生登录系统完成学习任务；教师实时查看分析结果，根据学情实现针对性教学。教师可以通过系统快速组卷出题，简化组卷流程，提高工作效率。</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在线教学平台，可以很好的支持翻转课堂、创客教育、双课堂教学等课改新模式的实施，以</w:t>
            </w:r>
            <w:r>
              <w:rPr>
                <w:rFonts w:hint="eastAsia" w:ascii="仿宋" w:hAnsi="仿宋" w:eastAsia="仿宋" w:cs="仿宋"/>
                <w:b/>
                <w:sz w:val="21"/>
                <w:szCs w:val="21"/>
                <w:highlight w:val="none"/>
              </w:rPr>
              <w:t>实现信息技术与教育教学的深度融合</w:t>
            </w:r>
            <w:r>
              <w:rPr>
                <w:rFonts w:hint="eastAsia" w:ascii="仿宋" w:hAnsi="仿宋" w:eastAsia="仿宋" w:cs="仿宋"/>
                <w:sz w:val="21"/>
                <w:szCs w:val="21"/>
                <w:highlight w:val="none"/>
              </w:rPr>
              <w:t>，培养学生自主学习的能力与习惯，促进学生合作能力、探究能力的提升，促进学生分析、评估、创新等高阶思维的实现。</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在线教学平台，也可以应用于教师备课、组织教研活动、布置作业、组织测试、开展教学活动、组织在线教学、开展课后辅导、课外拓展、举办特色主题班会、开设选修课、学生预习、召开校园会议/讲座、家校沟通等场景中。在部分教学环节，利用平台辅助完成教学活动，极大减轻老师工作量，增强学生学习兴趣，是</w:t>
            </w:r>
            <w:r>
              <w:rPr>
                <w:rFonts w:hint="eastAsia" w:ascii="仿宋" w:hAnsi="仿宋" w:eastAsia="仿宋" w:cs="仿宋"/>
                <w:b/>
                <w:sz w:val="21"/>
                <w:szCs w:val="21"/>
                <w:highlight w:val="none"/>
              </w:rPr>
              <w:t>循序渐进地利用信息化手段改善教学过程的一种探索。</w:t>
            </w:r>
          </w:p>
          <w:p>
            <w:pPr>
              <w:pStyle w:val="5"/>
              <w:numPr>
                <w:ilvl w:val="2"/>
                <w:numId w:val="3"/>
              </w:numPr>
              <w:spacing w:before="20" w:after="2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课程管理</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教师可以灵活地推送各种教学任务，包括微课视频、测试、文档资源、讨论、直播等，教师完成推送后，学生登录系统，在平台上完成各种学习任务，看微课、做测试、参与讨论、共享录音/文档、上直播课等。教师可以推送给不同学生不同任务，体现个性化教学。系统能够记录、跟踪学生学习过程，自动统计分析学生学习情况，教师可以查看分析结果与学生反馈，了解每个学生的“困惑”与“收获”，掌握每个学生个性化问题，掌握每个知识点学生掌握情况，在课前进行针对性备课，课堂中实现针对性教学。课程管理模块是实施翻转课堂的核心模块。</w:t>
            </w:r>
          </w:p>
          <w:p>
            <w:pPr>
              <w:pStyle w:val="5"/>
              <w:numPr>
                <w:ilvl w:val="2"/>
                <w:numId w:val="3"/>
              </w:numPr>
              <w:spacing w:before="20" w:after="2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在线组卷</w:t>
            </w:r>
          </w:p>
          <w:p>
            <w:pPr>
              <w:spacing w:line="44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教师可以通过系统快速地组卷出题，简化组卷步骤，提高教师工作效率。系统提供多种选题方式，包括知识点选题、同步章节选题、智能选题、已出试卷选题、我的题库选题等。系统自动记录已经选过的题目，避免重复。教师可以自己上传题目，存储在我的题库中，也可以共享到校本资源库中。</w:t>
            </w:r>
          </w:p>
          <w:p>
            <w:pPr>
              <w:pStyle w:val="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目前，标准试题库包括150万道试题资源，以及1万套试卷资源。所有试题都经过认真审核，精挑细选，严把质量关，而且每道题都包括题目、答案、解析，做一道题，相当于听一节课。</w:t>
            </w:r>
          </w:p>
          <w:p>
            <w:pPr>
              <w:pStyle w:val="2"/>
              <w:rPr>
                <w:rFonts w:hint="eastAsia" w:ascii="仿宋" w:hAnsi="仿宋" w:eastAsia="仿宋" w:cs="仿宋"/>
                <w:sz w:val="21"/>
                <w:szCs w:val="21"/>
                <w:highlight w:val="none"/>
                <w:lang w:val="en-US" w:eastAsia="zh-CN"/>
              </w:rPr>
            </w:pPr>
          </w:p>
        </w:tc>
        <w:tc>
          <w:tcPr>
            <w:tcW w:w="1485" w:type="dxa"/>
            <w:shd w:val="clear" w:color="auto" w:fill="auto"/>
            <w:noWrap w:val="0"/>
            <w:vAlign w:val="top"/>
          </w:tcPr>
          <w:p>
            <w:pPr>
              <w:spacing w:line="360" w:lineRule="auto"/>
              <w:rPr>
                <w:rFonts w:hint="eastAsia" w:ascii="仿宋" w:hAnsi="仿宋" w:eastAsia="仿宋" w:cs="仿宋"/>
                <w:kern w:val="1"/>
                <w:sz w:val="21"/>
                <w:szCs w:val="21"/>
                <w:highlight w:val="none"/>
              </w:rPr>
            </w:pPr>
            <w:r>
              <w:rPr>
                <w:rFonts w:hint="eastAsia" w:ascii="仿宋" w:hAnsi="仿宋" w:eastAsia="仿宋" w:cs="仿宋"/>
                <w:kern w:val="1"/>
                <w:sz w:val="21"/>
                <w:szCs w:val="21"/>
                <w:highlight w:val="none"/>
                <w:lang w:val="en-US" w:eastAsia="zh-CN"/>
              </w:rPr>
              <w:t>响应文件中</w:t>
            </w:r>
            <w:r>
              <w:rPr>
                <w:rFonts w:hint="eastAsia" w:ascii="仿宋" w:hAnsi="仿宋" w:eastAsia="仿宋" w:cs="仿宋"/>
                <w:kern w:val="1"/>
                <w:sz w:val="21"/>
                <w:szCs w:val="21"/>
                <w:highlight w:val="none"/>
              </w:rPr>
              <w:t>需附课表内容</w:t>
            </w:r>
          </w:p>
        </w:tc>
      </w:tr>
    </w:tbl>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default" w:ascii="方正仿宋_GB2312" w:hAnsi="方正仿宋_GB2312" w:eastAsia="方正仿宋_GB2312" w:cs="方正仿宋_GB2312"/>
          <w:b/>
          <w:bCs/>
          <w:sz w:val="32"/>
          <w:szCs w:val="32"/>
          <w:highlight w:val="none"/>
          <w:lang w:val="en-US" w:eastAsia="zh-CN"/>
        </w:rPr>
      </w:pPr>
    </w:p>
    <w:p>
      <w:pPr>
        <w:pStyle w:val="2"/>
        <w:spacing w:line="360" w:lineRule="auto"/>
        <w:jc w:val="both"/>
        <w:rPr>
          <w:rFonts w:hint="eastAsia" w:ascii="仿宋" w:hAnsi="仿宋" w:eastAsia="仿宋" w:cs="仿宋"/>
          <w:b/>
          <w:bCs/>
          <w:sz w:val="24"/>
          <w:szCs w:val="24"/>
          <w:highlight w:val="none"/>
          <w:lang w:eastAsia="zh-CN"/>
        </w:rPr>
      </w:pPr>
      <w:bookmarkStart w:id="70" w:name="_Toc14127"/>
      <w:bookmarkStart w:id="71" w:name="_Toc10925"/>
      <w:bookmarkStart w:id="72" w:name="_Toc9667"/>
      <w:bookmarkStart w:id="73" w:name="_Toc17458"/>
      <w:r>
        <w:rPr>
          <w:rFonts w:hint="eastAsia" w:ascii="仿宋" w:hAnsi="仿宋" w:eastAsia="仿宋" w:cs="仿宋"/>
          <w:b/>
          <w:bCs/>
          <w:sz w:val="24"/>
          <w:szCs w:val="24"/>
          <w:highlight w:val="none"/>
          <w:lang w:val="en-US" w:eastAsia="zh-CN"/>
        </w:rPr>
        <w:t xml:space="preserve">3.3 </w:t>
      </w:r>
      <w:r>
        <w:rPr>
          <w:rFonts w:hint="eastAsia" w:ascii="仿宋" w:hAnsi="仿宋" w:eastAsia="仿宋" w:cs="仿宋"/>
          <w:b/>
          <w:bCs/>
          <w:sz w:val="24"/>
          <w:szCs w:val="24"/>
          <w:highlight w:val="none"/>
          <w:lang w:eastAsia="zh-CN"/>
        </w:rPr>
        <w:t>采购项目交付或者实施的时间和地点</w:t>
      </w:r>
    </w:p>
    <w:p>
      <w:pPr>
        <w:pStyle w:val="2"/>
        <w:spacing w:line="360" w:lineRule="auto"/>
        <w:jc w:val="both"/>
        <w:rPr>
          <w:rFonts w:hint="default" w:ascii="仿宋" w:hAnsi="仿宋" w:eastAsia="仿宋" w:cs="仿宋"/>
          <w:b w:val="0"/>
          <w:bCs w:val="0"/>
          <w:i w:val="0"/>
          <w:iCs w:val="0"/>
          <w:kern w:val="2"/>
          <w:sz w:val="24"/>
          <w:szCs w:val="24"/>
          <w:highlight w:val="none"/>
          <w:lang w:val="en-US" w:eastAsia="zh-CN" w:bidi="ar-SA"/>
        </w:rPr>
      </w:pPr>
      <w:r>
        <w:rPr>
          <w:rFonts w:hint="eastAsia" w:ascii="仿宋" w:hAnsi="仿宋" w:eastAsia="仿宋" w:cs="仿宋"/>
          <w:b w:val="0"/>
          <w:bCs w:val="0"/>
          <w:i w:val="0"/>
          <w:iCs w:val="0"/>
          <w:kern w:val="2"/>
          <w:sz w:val="24"/>
          <w:szCs w:val="24"/>
          <w:highlight w:val="none"/>
          <w:lang w:val="en-US" w:eastAsia="zh-CN" w:bidi="ar-SA"/>
        </w:rPr>
        <w:t>（1）采购项目（标的）交付的时间：合同签订后20内货到指定地点并完成安装调试</w:t>
      </w:r>
    </w:p>
    <w:p>
      <w:pPr>
        <w:spacing w:line="360" w:lineRule="auto"/>
        <w:rPr>
          <w:rFonts w:hint="default" w:ascii="仿宋" w:hAnsi="仿宋" w:eastAsia="仿宋" w:cs="仿宋"/>
          <w:b w:val="0"/>
          <w:bCs w:val="0"/>
          <w:i w:val="0"/>
          <w:iCs w:val="0"/>
          <w:kern w:val="2"/>
          <w:sz w:val="24"/>
          <w:szCs w:val="24"/>
          <w:highlight w:val="none"/>
          <w:lang w:val="en-US" w:eastAsia="zh-CN" w:bidi="ar-SA"/>
        </w:rPr>
      </w:pPr>
      <w:r>
        <w:rPr>
          <w:rFonts w:hint="eastAsia" w:ascii="仿宋" w:hAnsi="仿宋" w:eastAsia="仿宋" w:cs="仿宋"/>
          <w:b w:val="0"/>
          <w:bCs w:val="0"/>
          <w:i w:val="0"/>
          <w:iCs w:val="0"/>
          <w:kern w:val="2"/>
          <w:sz w:val="24"/>
          <w:szCs w:val="24"/>
          <w:highlight w:val="none"/>
          <w:lang w:val="en-US" w:eastAsia="zh-CN" w:bidi="ar-SA"/>
        </w:rPr>
        <w:t>（2）采购项目（标的）交付的地点：新疆师范大学指定地点</w:t>
      </w:r>
    </w:p>
    <w:p>
      <w:pPr>
        <w:spacing w:line="360" w:lineRule="auto"/>
        <w:rPr>
          <w:rFonts w:hint="eastAsia" w:ascii="仿宋" w:hAnsi="仿宋" w:eastAsia="仿宋" w:cs="仿宋"/>
          <w:b w:val="0"/>
          <w:bCs w:val="0"/>
          <w:i w:val="0"/>
          <w:iCs w:val="0"/>
          <w:kern w:val="2"/>
          <w:sz w:val="24"/>
          <w:szCs w:val="24"/>
          <w:highlight w:val="none"/>
          <w:lang w:val="en-US" w:eastAsia="zh-CN" w:bidi="ar-SA"/>
        </w:rPr>
      </w:pPr>
      <w:r>
        <w:rPr>
          <w:rFonts w:hint="eastAsia" w:ascii="仿宋" w:hAnsi="仿宋" w:eastAsia="仿宋" w:cs="仿宋"/>
          <w:b w:val="0"/>
          <w:bCs w:val="0"/>
          <w:i w:val="0"/>
          <w:iCs w:val="0"/>
          <w:kern w:val="2"/>
          <w:sz w:val="24"/>
          <w:szCs w:val="24"/>
          <w:highlight w:val="none"/>
          <w:lang w:val="en-US" w:eastAsia="zh-CN" w:bidi="ar-SA"/>
        </w:rPr>
        <w:t>（3）合同履行期限：合同签订后三年，</w:t>
      </w:r>
      <w:r>
        <w:rPr>
          <w:rFonts w:hint="eastAsia" w:ascii="仿宋" w:hAnsi="仿宋" w:eastAsia="仿宋" w:cs="仿宋"/>
          <w:sz w:val="24"/>
          <w:szCs w:val="24"/>
          <w:highlight w:val="none"/>
          <w:lang w:val="en-US" w:eastAsia="zh-CN"/>
        </w:rPr>
        <w:t>（合同每年一签，根据供应商上一年服务情况，甲方有权决定下一年合同是否续签）</w:t>
      </w:r>
    </w:p>
    <w:p>
      <w:pPr>
        <w:rPr>
          <w:rFonts w:hint="eastAsia" w:ascii="仿宋" w:hAnsi="仿宋" w:eastAsia="仿宋" w:cs="仿宋"/>
          <w:b/>
          <w:bCs/>
          <w:color w:val="000000"/>
          <w:spacing w:val="0"/>
          <w:kern w:val="2"/>
          <w:sz w:val="32"/>
          <w:szCs w:val="32"/>
          <w:highlight w:val="none"/>
          <w:u w:val="none"/>
          <w:lang w:val="en-US" w:eastAsia="zh-CN" w:bidi="ar"/>
        </w:rPr>
      </w:pPr>
    </w:p>
    <w:p>
      <w:pPr>
        <w:rPr>
          <w:rFonts w:hint="eastAsia" w:ascii="仿宋" w:hAnsi="仿宋" w:eastAsia="仿宋" w:cs="仿宋"/>
          <w:b/>
          <w:bCs/>
          <w:color w:val="000000"/>
          <w:spacing w:val="0"/>
          <w:kern w:val="2"/>
          <w:sz w:val="32"/>
          <w:szCs w:val="32"/>
          <w:highlight w:val="none"/>
          <w:u w:val="none"/>
          <w:lang w:val="en-US" w:eastAsia="zh-CN" w:bidi="ar"/>
        </w:rPr>
      </w:pPr>
      <w:r>
        <w:rPr>
          <w:rFonts w:hint="eastAsia" w:ascii="仿宋" w:hAnsi="仿宋" w:eastAsia="仿宋" w:cs="仿宋"/>
          <w:b/>
          <w:bCs/>
          <w:sz w:val="24"/>
          <w:szCs w:val="24"/>
          <w:highlight w:val="none"/>
          <w:lang w:val="en-US" w:eastAsia="zh-CN" w:bidi="zh-CN"/>
        </w:rPr>
        <w:t>3.4 商务要求：</w:t>
      </w:r>
      <w:r>
        <w:rPr>
          <w:rFonts w:hint="eastAsia" w:ascii="仿宋" w:hAnsi="仿宋" w:eastAsia="仿宋" w:cs="仿宋"/>
          <w:b w:val="0"/>
          <w:bCs w:val="0"/>
          <w:i w:val="0"/>
          <w:iCs w:val="0"/>
          <w:kern w:val="2"/>
          <w:sz w:val="24"/>
          <w:szCs w:val="24"/>
          <w:highlight w:val="none"/>
          <w:lang w:val="en-US" w:eastAsia="zh-CN" w:bidi="ar-SA"/>
        </w:rPr>
        <w:t>以合同条款为准</w:t>
      </w:r>
      <w:r>
        <w:rPr>
          <w:rFonts w:hint="eastAsia" w:ascii="仿宋" w:hAnsi="仿宋" w:eastAsia="仿宋" w:cs="仿宋"/>
          <w:b/>
          <w:bCs/>
          <w:color w:val="000000"/>
          <w:spacing w:val="0"/>
          <w:kern w:val="2"/>
          <w:sz w:val="32"/>
          <w:szCs w:val="32"/>
          <w:highlight w:val="none"/>
          <w:u w:val="none"/>
          <w:lang w:val="en-US" w:eastAsia="zh-CN" w:bidi="ar"/>
        </w:rPr>
        <w:br w:type="page"/>
      </w:r>
    </w:p>
    <w:p>
      <w:pPr>
        <w:pStyle w:val="22"/>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color w:val="000000"/>
          <w:spacing w:val="0"/>
          <w:kern w:val="2"/>
          <w:sz w:val="32"/>
          <w:szCs w:val="32"/>
          <w:highlight w:val="none"/>
          <w:u w:val="none"/>
          <w:lang w:val="en-US" w:eastAsia="zh-CN" w:bidi="ar"/>
        </w:rPr>
      </w:pPr>
      <w:r>
        <w:rPr>
          <w:rFonts w:hint="eastAsia" w:ascii="仿宋" w:hAnsi="仿宋" w:eastAsia="仿宋" w:cs="仿宋"/>
          <w:b/>
          <w:bCs/>
          <w:color w:val="000000"/>
          <w:spacing w:val="0"/>
          <w:kern w:val="2"/>
          <w:sz w:val="32"/>
          <w:szCs w:val="32"/>
          <w:highlight w:val="none"/>
          <w:u w:val="none"/>
          <w:lang w:val="en-US" w:eastAsia="zh-CN" w:bidi="ar"/>
        </w:rPr>
        <w:t>第五章  评审方法和标准</w:t>
      </w:r>
      <w:bookmarkEnd w:id="70"/>
      <w:bookmarkEnd w:id="71"/>
      <w:bookmarkEnd w:id="72"/>
      <w:bookmarkEnd w:id="73"/>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bookmarkStart w:id="74" w:name="_Toc386"/>
      <w:bookmarkStart w:id="75" w:name="_Toc19513"/>
      <w:bookmarkStart w:id="76" w:name="_Toc509318020"/>
      <w:bookmarkStart w:id="77" w:name="_Toc492286392"/>
      <w:bookmarkStart w:id="78" w:name="_Toc26426"/>
      <w:bookmarkStart w:id="79" w:name="_Toc22445"/>
      <w:r>
        <w:rPr>
          <w:rFonts w:hint="eastAsia" w:ascii="仿宋" w:hAnsi="仿宋" w:eastAsia="仿宋" w:cs="仿宋"/>
          <w:b w:val="0"/>
          <w:bCs w:val="0"/>
          <w:color w:val="000000"/>
          <w:spacing w:val="0"/>
          <w:kern w:val="2"/>
          <w:sz w:val="24"/>
          <w:szCs w:val="24"/>
          <w:highlight w:val="none"/>
          <w:u w:val="none"/>
          <w:lang w:val="en-US" w:eastAsia="zh-CN" w:bidi="ar"/>
        </w:rPr>
        <w:t>一、资格审查</w:t>
      </w:r>
      <w:bookmarkEnd w:id="74"/>
      <w:bookmarkEnd w:id="75"/>
      <w:bookmarkEnd w:id="76"/>
      <w:bookmarkEnd w:id="77"/>
      <w:bookmarkEnd w:id="78"/>
      <w:bookmarkEnd w:id="79"/>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协商小组依据谈判文件，对响应文件中的资格证明文件等进行审查，以确定供应商是否具备单一来源协商资格。审查内容如下：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color w:val="000000"/>
                <w:spacing w:val="0"/>
                <w:kern w:val="2"/>
                <w:sz w:val="21"/>
                <w:szCs w:val="21"/>
                <w:highlight w:val="none"/>
                <w:u w:val="none"/>
                <w:vertAlign w:val="baseline"/>
                <w:lang w:val="en-US" w:eastAsia="zh-CN" w:bidi="ar"/>
              </w:rPr>
              <w:t>序号</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szCs w:val="21"/>
                <w:highlight w:val="none"/>
              </w:rPr>
              <w:t>资格条件</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szCs w:val="21"/>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本单位上一年度由会计师事务所出具的财务审计报告（当上一年度审计报告未出来时（每年5月（含）之前），可提供前一年度审计报告），审计报告须包括资产负债表、利润表、现金流量表、所有者权益变动（如有）及其附注（复印件并加盖本单位公章）。如供应商无法提供上年度审计报告，则需提供开标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highlight w:val="none"/>
              </w:rPr>
            </w:pPr>
            <w:r>
              <w:rPr>
                <w:rFonts w:hint="eastAsia" w:ascii="仿宋" w:hAnsi="仿宋" w:eastAsia="仿宋" w:cs="仿宋"/>
                <w:sz w:val="21"/>
                <w:szCs w:val="21"/>
                <w:highlight w:val="none"/>
                <w:lang w:val="en-US" w:eastAsia="zh-CN"/>
              </w:rPr>
              <w:t>须提供响应文件递交截止日期之前六个月内任何一期的纳税记录或证明文件原件或复印件加盖公章</w:t>
            </w:r>
            <w:r>
              <w:rPr>
                <w:rFonts w:hint="eastAsia" w:ascii="仿宋" w:hAnsi="仿宋" w:eastAsia="仿宋" w:cs="仿宋"/>
                <w:szCs w:val="21"/>
                <w:highlight w:val="none"/>
              </w:rPr>
              <w:t>（依法免税的应提供相应文件说明）</w:t>
            </w:r>
          </w:p>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以采购代理机构于响应文件递交截止日当天在“信用中国”网站及“中国政府采购网”查询结果为准。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2278"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法定代表人授权委托书</w:t>
            </w:r>
          </w:p>
        </w:tc>
        <w:tc>
          <w:tcPr>
            <w:tcW w:w="5545"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2278"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其他资格条件</w:t>
            </w:r>
          </w:p>
        </w:tc>
        <w:tc>
          <w:tcPr>
            <w:tcW w:w="5545"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无</w:t>
            </w:r>
          </w:p>
        </w:tc>
      </w:tr>
    </w:tbl>
    <w:p>
      <w:pPr>
        <w:pStyle w:val="25"/>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b w:val="0"/>
          <w:bCs w:val="0"/>
          <w:spacing w:val="0"/>
          <w:kern w:val="0"/>
          <w:sz w:val="24"/>
          <w:szCs w:val="24"/>
          <w:highlight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bookmarkStart w:id="80" w:name="_Toc492286395"/>
      <w:bookmarkStart w:id="81" w:name="_Toc31761"/>
      <w:bookmarkStart w:id="82" w:name="_Toc509318023"/>
      <w:r>
        <w:rPr>
          <w:rFonts w:hint="eastAsia" w:ascii="仿宋" w:hAnsi="仿宋" w:eastAsia="仿宋" w:cs="仿宋"/>
          <w:b/>
          <w:bCs/>
          <w:color w:val="000000"/>
          <w:spacing w:val="0"/>
          <w:kern w:val="2"/>
          <w:sz w:val="24"/>
          <w:szCs w:val="24"/>
          <w:highlight w:val="none"/>
          <w:u w:val="none"/>
          <w:lang w:val="en-US" w:eastAsia="zh-CN" w:bidi="ar"/>
        </w:rPr>
        <w:t>三、符合性审查</w:t>
      </w:r>
      <w:bookmarkEnd w:id="80"/>
      <w:bookmarkEnd w:id="81"/>
      <w:bookmarkEnd w:id="82"/>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3.1 协商小组依据协商文件，对响应文件的有效性、完整性和对协商文件的响应程度进行审查，以确定供应商是否对协商文件的实质性要求做出响应。审查内容如下：</w:t>
      </w:r>
    </w:p>
    <w:tbl>
      <w:tblPr>
        <w:tblStyle w:val="1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2"/>
              <w:spacing w:line="240" w:lineRule="auto"/>
              <w:ind w:right="-1" w:right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669" w:type="dxa"/>
            <w:vAlign w:val="center"/>
          </w:tcPr>
          <w:p>
            <w:pPr>
              <w:pStyle w:val="2"/>
              <w:spacing w:line="240" w:lineRule="auto"/>
              <w:ind w:right="68" w:rightChars="31"/>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评审因素</w:t>
            </w:r>
          </w:p>
        </w:tc>
        <w:tc>
          <w:tcPr>
            <w:tcW w:w="3384" w:type="dxa"/>
            <w:vAlign w:val="center"/>
          </w:tcPr>
          <w:p>
            <w:pPr>
              <w:pStyle w:val="2"/>
              <w:spacing w:line="240" w:lineRule="auto"/>
              <w:ind w:right="-77" w:rightChars="-35"/>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rPr>
              <w:t>审查内容和审查标准</w:t>
            </w:r>
          </w:p>
        </w:tc>
        <w:tc>
          <w:tcPr>
            <w:tcW w:w="3041" w:type="dxa"/>
            <w:vAlign w:val="center"/>
          </w:tcPr>
          <w:p>
            <w:pPr>
              <w:pStyle w:val="2"/>
              <w:spacing w:line="240" w:lineRule="auto"/>
              <w:ind w:right="-77" w:rightChars="-35"/>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文件签章</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按照规定在应由企业法人或法人授权代表在所有规定签字处逐一签章及加盖单位公章</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报价</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文件</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针对同一种货物</w:t>
            </w:r>
            <w:r>
              <w:rPr>
                <w:rFonts w:hint="eastAsia" w:ascii="仿宋" w:hAnsi="仿宋" w:eastAsia="仿宋" w:cs="仿宋"/>
                <w:sz w:val="21"/>
                <w:szCs w:val="21"/>
                <w:highlight w:val="none"/>
                <w:vertAlign w:val="baseline"/>
                <w:lang w:val="en-US" w:eastAsia="zh-CN"/>
              </w:rPr>
              <w:t>/服务</w:t>
            </w:r>
            <w:r>
              <w:rPr>
                <w:rFonts w:hint="eastAsia" w:ascii="仿宋" w:hAnsi="仿宋" w:eastAsia="仿宋" w:cs="仿宋"/>
                <w:sz w:val="21"/>
                <w:szCs w:val="21"/>
                <w:highlight w:val="none"/>
                <w:vertAlign w:val="baseline"/>
              </w:rPr>
              <w:t>出现了两个或两个以上的报价；报价</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超过项目/包预算或最高限价或经评标委员会认定低于成本的</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针对同一种货物</w:t>
            </w:r>
            <w:r>
              <w:rPr>
                <w:rFonts w:hint="eastAsia" w:ascii="仿宋" w:hAnsi="仿宋" w:eastAsia="仿宋" w:cs="仿宋"/>
                <w:sz w:val="21"/>
                <w:szCs w:val="21"/>
                <w:highlight w:val="none"/>
                <w:vertAlign w:val="baseline"/>
                <w:lang w:val="en-US" w:eastAsia="zh-CN"/>
              </w:rPr>
              <w:t>/服务未</w:t>
            </w:r>
            <w:r>
              <w:rPr>
                <w:rFonts w:hint="eastAsia" w:ascii="仿宋" w:hAnsi="仿宋" w:eastAsia="仿宋" w:cs="仿宋"/>
                <w:sz w:val="21"/>
                <w:szCs w:val="21"/>
                <w:highlight w:val="none"/>
                <w:vertAlign w:val="baseline"/>
              </w:rPr>
              <w:t>出现了两个或两个以上的报价；报价</w:t>
            </w:r>
            <w:r>
              <w:rPr>
                <w:rFonts w:hint="eastAsia" w:ascii="仿宋" w:hAnsi="仿宋" w:eastAsia="仿宋" w:cs="仿宋"/>
                <w:sz w:val="21"/>
                <w:szCs w:val="21"/>
                <w:highlight w:val="none"/>
                <w:vertAlign w:val="baseline"/>
                <w:lang w:val="en-US" w:eastAsia="zh-CN"/>
              </w:rPr>
              <w:t>未</w:t>
            </w:r>
            <w:r>
              <w:rPr>
                <w:rFonts w:hint="eastAsia" w:ascii="仿宋" w:hAnsi="仿宋" w:eastAsia="仿宋" w:cs="仿宋"/>
                <w:sz w:val="21"/>
                <w:szCs w:val="21"/>
                <w:highlight w:val="none"/>
                <w:vertAlign w:val="baseline"/>
              </w:rPr>
              <w:t>超过项目/包预算或最高限价</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rPr>
              <w:t>经评标委员会认定</w:t>
            </w:r>
            <w:r>
              <w:rPr>
                <w:rFonts w:hint="eastAsia" w:ascii="仿宋" w:hAnsi="仿宋" w:eastAsia="仿宋" w:cs="仿宋"/>
                <w:sz w:val="21"/>
                <w:szCs w:val="21"/>
                <w:highlight w:val="none"/>
                <w:vertAlign w:val="baseline"/>
                <w:lang w:val="en-US" w:eastAsia="zh-CN"/>
              </w:rPr>
              <w:t>报价未</w:t>
            </w:r>
            <w:r>
              <w:rPr>
                <w:rFonts w:hint="eastAsia" w:ascii="仿宋" w:hAnsi="仿宋" w:eastAsia="仿宋" w:cs="仿宋"/>
                <w:sz w:val="21"/>
                <w:szCs w:val="21"/>
                <w:highlight w:val="none"/>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文件内容</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按照</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文件规定的内容填写</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按照</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投标保证金</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文件规定递交保证金、保证金金额、保证金形式</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符合</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文件规定的</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按</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文件规定递交保证金、保证金金额、保证金形式符合</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有效期</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有效期</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满足</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文件要求</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有效期满足</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实质性响应</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响应</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文件中</w:t>
            </w:r>
            <w:r>
              <w:rPr>
                <w:rFonts w:hint="eastAsia" w:ascii="仿宋" w:hAnsi="仿宋" w:eastAsia="仿宋" w:cs="仿宋"/>
                <w:sz w:val="21"/>
                <w:szCs w:val="21"/>
                <w:highlight w:val="none"/>
                <w:vertAlign w:val="baseline"/>
                <w:lang w:val="en-US" w:eastAsia="zh-CN"/>
              </w:rPr>
              <w:t>技术和商务</w:t>
            </w:r>
            <w:r>
              <w:rPr>
                <w:rFonts w:hint="eastAsia" w:ascii="仿宋" w:hAnsi="仿宋" w:eastAsia="仿宋" w:cs="仿宋"/>
                <w:sz w:val="21"/>
                <w:szCs w:val="21"/>
                <w:highlight w:val="none"/>
                <w:vertAlign w:val="baseline"/>
              </w:rPr>
              <w:t>条款的要求</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rPr>
              <w:t>响应</w:t>
            </w:r>
            <w:r>
              <w:rPr>
                <w:rFonts w:hint="eastAsia" w:ascii="仿宋" w:hAnsi="仿宋" w:eastAsia="仿宋" w:cs="仿宋"/>
                <w:sz w:val="21"/>
                <w:szCs w:val="21"/>
                <w:highlight w:val="none"/>
                <w:vertAlign w:val="baseline"/>
                <w:lang w:val="en-US" w:eastAsia="zh-CN"/>
              </w:rPr>
              <w:t>协商</w:t>
            </w:r>
            <w:r>
              <w:rPr>
                <w:rFonts w:hint="eastAsia" w:ascii="仿宋" w:hAnsi="仿宋" w:eastAsia="仿宋" w:cs="仿宋"/>
                <w:sz w:val="21"/>
                <w:szCs w:val="21"/>
                <w:highlight w:val="none"/>
                <w:vertAlign w:val="baseline"/>
              </w:rPr>
              <w:t>文件中</w:t>
            </w:r>
            <w:r>
              <w:rPr>
                <w:rFonts w:hint="eastAsia" w:ascii="仿宋" w:hAnsi="仿宋" w:eastAsia="仿宋" w:cs="仿宋"/>
                <w:sz w:val="21"/>
                <w:szCs w:val="21"/>
                <w:highlight w:val="none"/>
                <w:vertAlign w:val="baseline"/>
                <w:lang w:val="en-US" w:eastAsia="zh-CN"/>
              </w:rPr>
              <w:t>技术和商务</w:t>
            </w:r>
            <w:r>
              <w:rPr>
                <w:rFonts w:hint="eastAsia" w:ascii="仿宋" w:hAnsi="仿宋" w:eastAsia="仿宋" w:cs="仿宋"/>
                <w:sz w:val="21"/>
                <w:szCs w:val="21"/>
                <w:highlight w:val="none"/>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附加条件</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lang w:eastAsia="zh-CN"/>
              </w:rPr>
              <w:t>文件</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lang w:eastAsia="zh-CN"/>
              </w:rPr>
              <w:t>含有采购人不能接受的附加条件的</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lang w:eastAsia="zh-CN"/>
              </w:rPr>
              <w:t>文件</w:t>
            </w:r>
            <w:r>
              <w:rPr>
                <w:rFonts w:hint="eastAsia" w:ascii="仿宋" w:hAnsi="仿宋" w:eastAsia="仿宋" w:cs="仿宋"/>
                <w:sz w:val="21"/>
                <w:szCs w:val="21"/>
                <w:highlight w:val="none"/>
                <w:vertAlign w:val="baseline"/>
                <w:lang w:val="en-US" w:eastAsia="zh-CN"/>
              </w:rPr>
              <w:t>未</w:t>
            </w:r>
            <w:r>
              <w:rPr>
                <w:rFonts w:hint="eastAsia" w:ascii="仿宋" w:hAnsi="仿宋" w:eastAsia="仿宋" w:cs="仿宋"/>
                <w:sz w:val="21"/>
                <w:szCs w:val="21"/>
                <w:highlight w:val="none"/>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其他</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响应文件中是否存在违反国家法律、法规和协商</w:t>
            </w:r>
            <w:r>
              <w:rPr>
                <w:rFonts w:hint="eastAsia" w:ascii="仿宋" w:hAnsi="仿宋" w:eastAsia="仿宋" w:cs="仿宋"/>
                <w:sz w:val="21"/>
                <w:szCs w:val="21"/>
                <w:highlight w:val="none"/>
                <w:vertAlign w:val="baseline"/>
              </w:rPr>
              <w:t>文件</w:t>
            </w:r>
            <w:r>
              <w:rPr>
                <w:rFonts w:hint="eastAsia" w:ascii="仿宋" w:hAnsi="仿宋" w:eastAsia="仿宋" w:cs="仿宋"/>
                <w:sz w:val="21"/>
                <w:szCs w:val="21"/>
                <w:highlight w:val="none"/>
                <w:vertAlign w:val="baseline"/>
                <w:lang w:val="en-US" w:eastAsia="zh-CN"/>
              </w:rPr>
              <w:t>规定的其他无效情形</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响应文件中不存在违反国家法律、法规和协商</w:t>
            </w:r>
            <w:r>
              <w:rPr>
                <w:rFonts w:hint="eastAsia" w:ascii="仿宋" w:hAnsi="仿宋" w:eastAsia="仿宋" w:cs="仿宋"/>
                <w:sz w:val="21"/>
                <w:szCs w:val="21"/>
                <w:highlight w:val="none"/>
                <w:vertAlign w:val="baseline"/>
              </w:rPr>
              <w:t>文件</w:t>
            </w:r>
            <w:r>
              <w:rPr>
                <w:rFonts w:hint="eastAsia" w:ascii="仿宋" w:hAnsi="仿宋" w:eastAsia="仿宋" w:cs="仿宋"/>
                <w:sz w:val="21"/>
                <w:szCs w:val="21"/>
                <w:highlight w:val="none"/>
                <w:vertAlign w:val="baseline"/>
                <w:lang w:val="en-US" w:eastAsia="zh-CN"/>
              </w:rPr>
              <w:t>规定的其他无效情形</w:t>
            </w:r>
          </w:p>
        </w:tc>
      </w:tr>
    </w:tbl>
    <w:p>
      <w:pPr>
        <w:rPr>
          <w:rFonts w:hint="default" w:ascii="方正仿宋_GB2312" w:hAnsi="方正仿宋_GB2312" w:eastAsia="方正仿宋_GB2312" w:cs="方正仿宋_GB2312"/>
          <w:b/>
          <w:bCs/>
          <w:sz w:val="32"/>
          <w:szCs w:val="32"/>
          <w:highlight w:val="none"/>
          <w:lang w:val="en-US" w:eastAsia="zh-CN"/>
        </w:rPr>
      </w:pPr>
      <w:r>
        <w:rPr>
          <w:rFonts w:hint="default" w:ascii="方正仿宋_GB2312" w:hAnsi="方正仿宋_GB2312" w:eastAsia="方正仿宋_GB2312" w:cs="方正仿宋_GB2312"/>
          <w:b/>
          <w:bCs/>
          <w:sz w:val="32"/>
          <w:szCs w:val="32"/>
          <w:highlight w:val="none"/>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863" w:leftChars="0" w:right="-51" w:rightChars="-23" w:hanging="863" w:hangingChars="253"/>
        <w:jc w:val="center"/>
        <w:textAlignment w:val="auto"/>
        <w:outlineLvl w:val="0"/>
        <w:rPr>
          <w:rFonts w:hint="eastAsia" w:ascii="仿宋" w:hAnsi="仿宋" w:eastAsia="仿宋" w:cs="仿宋"/>
          <w:b/>
          <w:bCs/>
          <w:sz w:val="32"/>
          <w:szCs w:val="32"/>
          <w:highlight w:val="none"/>
          <w:lang w:val="en-US" w:eastAsia="zh-CN"/>
        </w:rPr>
      </w:pPr>
      <w:bookmarkStart w:id="83" w:name="_Toc31908"/>
      <w:r>
        <w:rPr>
          <w:rFonts w:hint="eastAsia" w:ascii="仿宋" w:hAnsi="仿宋" w:eastAsia="仿宋" w:cs="仿宋"/>
          <w:b/>
          <w:bCs/>
          <w:sz w:val="32"/>
          <w:szCs w:val="32"/>
          <w:highlight w:val="none"/>
          <w:lang w:val="en-US" w:eastAsia="zh-CN"/>
        </w:rPr>
        <w:t>第六章  附件-响应文件格式</w:t>
      </w:r>
      <w:bookmarkEnd w:id="83"/>
    </w:p>
    <w:p>
      <w:pPr>
        <w:pStyle w:val="22"/>
        <w:keepNext w:val="0"/>
        <w:keepLines w:val="0"/>
        <w:pageBreakBefore w:val="0"/>
        <w:widowControl/>
        <w:kinsoku/>
        <w:wordWrap/>
        <w:overflowPunct/>
        <w:topLinePunct w:val="0"/>
        <w:autoSpaceDE/>
        <w:autoSpaceDN/>
        <w:bidi w:val="0"/>
        <w:adjustRightInd/>
        <w:snapToGrid/>
        <w:spacing w:before="0" w:after="0" w:line="440" w:lineRule="exact"/>
        <w:ind w:left="863" w:leftChars="0" w:right="-51" w:rightChars="-23" w:hanging="863" w:hangingChars="253"/>
        <w:jc w:val="both"/>
        <w:textAlignment w:val="auto"/>
        <w:rPr>
          <w:rFonts w:hint="eastAsia" w:ascii="仿宋" w:hAnsi="仿宋" w:eastAsia="仿宋" w:cs="仿宋"/>
          <w:b/>
          <w:bCs/>
          <w:sz w:val="32"/>
          <w:szCs w:val="32"/>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863" w:leftChars="0" w:right="-51" w:rightChars="-23" w:hanging="863" w:hangingChars="253"/>
        <w:jc w:val="both"/>
        <w:textAlignment w:val="auto"/>
        <w:rPr>
          <w:rFonts w:hint="eastAsia" w:ascii="仿宋" w:hAnsi="仿宋" w:eastAsia="仿宋" w:cs="仿宋"/>
          <w:b/>
          <w:bCs/>
          <w:sz w:val="32"/>
          <w:szCs w:val="32"/>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为保证协商工作的顺利进行，各供应商需参照如下的格式，认真进行响应文件的编写工作。需建立详细的目录。</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供应商提交文件中涉及商业机密的，应明确标明，采购人及最终用户将给予保密处理，否则视为公开资料。</w:t>
      </w:r>
    </w:p>
    <w:p>
      <w:pPr>
        <w:rPr>
          <w:rFonts w:hint="default" w:ascii="方正仿宋_GB2312" w:hAnsi="方正仿宋_GB2312" w:eastAsia="方正仿宋_GB2312" w:cs="方正仿宋_GB2312"/>
          <w:b/>
          <w:bCs/>
          <w:sz w:val="32"/>
          <w:szCs w:val="32"/>
          <w:highlight w:val="none"/>
          <w:lang w:val="en-US" w:eastAsia="zh-CN"/>
        </w:rPr>
      </w:pPr>
      <w:r>
        <w:rPr>
          <w:rFonts w:hint="default" w:ascii="方正仿宋_GB2312" w:hAnsi="方正仿宋_GB2312" w:eastAsia="方正仿宋_GB2312" w:cs="方正仿宋_GB2312"/>
          <w:b/>
          <w:bCs/>
          <w:sz w:val="32"/>
          <w:szCs w:val="32"/>
          <w:highlight w:val="none"/>
          <w:lang w:val="en-US" w:eastAsia="zh-CN"/>
        </w:rPr>
        <w:br w:type="page"/>
      </w:r>
    </w:p>
    <w:p>
      <w:pPr>
        <w:pStyle w:val="8"/>
        <w:spacing w:before="88"/>
        <w:ind w:left="360"/>
        <w:rPr>
          <w:rFonts w:hint="eastAsia" w:ascii="仿宋" w:hAnsi="仿宋" w:eastAsia="仿宋" w:cs="仿宋"/>
          <w:highlight w:val="none"/>
        </w:rPr>
      </w:pPr>
      <w:r>
        <w:rPr>
          <w:rFonts w:hint="eastAsia" w:ascii="仿宋" w:hAnsi="仿宋" w:eastAsia="仿宋" w:cs="仿宋"/>
          <w:highlight w:val="none"/>
        </w:rPr>
        <w:t>封面格式</w:t>
      </w: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spacing w:before="2"/>
        <w:rPr>
          <w:rFonts w:hint="eastAsia" w:ascii="仿宋" w:hAnsi="仿宋" w:eastAsia="仿宋" w:cs="仿宋"/>
          <w:sz w:val="16"/>
          <w:highlight w:val="none"/>
        </w:rPr>
      </w:pPr>
    </w:p>
    <w:p>
      <w:pPr>
        <w:spacing w:before="0" w:line="1195" w:lineRule="exact"/>
        <w:ind w:left="0" w:right="165" w:firstLine="0"/>
        <w:jc w:val="center"/>
        <w:outlineLvl w:val="0"/>
        <w:rPr>
          <w:rFonts w:hint="eastAsia" w:ascii="仿宋" w:hAnsi="仿宋" w:eastAsia="仿宋" w:cs="仿宋"/>
          <w:b/>
          <w:bCs w:val="0"/>
          <w:sz w:val="96"/>
          <w:highlight w:val="none"/>
        </w:rPr>
      </w:pPr>
      <w:bookmarkStart w:id="84" w:name="_Toc29901"/>
      <w:bookmarkStart w:id="85" w:name="_Toc13233"/>
      <w:bookmarkStart w:id="86" w:name="_Toc31163"/>
      <w:bookmarkStart w:id="87" w:name="_Toc25401"/>
      <w:bookmarkStart w:id="88" w:name="_Toc996"/>
      <w:bookmarkStart w:id="89" w:name="_Toc27397"/>
      <w:bookmarkStart w:id="90" w:name="_Toc8842"/>
      <w:r>
        <w:rPr>
          <w:rFonts w:hint="eastAsia" w:ascii="仿宋" w:hAnsi="仿宋" w:eastAsia="仿宋" w:cs="仿宋"/>
          <w:b/>
          <w:bCs w:val="0"/>
          <w:sz w:val="72"/>
          <w:szCs w:val="72"/>
          <w:highlight w:val="none"/>
          <w:lang w:val="en-US" w:eastAsia="zh-CN"/>
        </w:rPr>
        <w:t>协商</w:t>
      </w:r>
      <w:r>
        <w:rPr>
          <w:rFonts w:hint="eastAsia" w:ascii="仿宋" w:hAnsi="仿宋" w:eastAsia="仿宋" w:cs="仿宋"/>
          <w:b/>
          <w:bCs w:val="0"/>
          <w:sz w:val="72"/>
          <w:szCs w:val="72"/>
          <w:highlight w:val="none"/>
        </w:rPr>
        <w:t>响应文件</w:t>
      </w:r>
      <w:bookmarkEnd w:id="84"/>
      <w:bookmarkEnd w:id="85"/>
      <w:bookmarkEnd w:id="86"/>
      <w:bookmarkEnd w:id="87"/>
      <w:bookmarkEnd w:id="88"/>
      <w:bookmarkEnd w:id="89"/>
      <w:bookmarkEnd w:id="90"/>
    </w:p>
    <w:p>
      <w:pPr>
        <w:spacing w:before="684"/>
        <w:ind w:left="0" w:right="156" w:firstLine="0"/>
        <w:jc w:val="center"/>
        <w:rPr>
          <w:rFonts w:hint="eastAsia" w:ascii="仿宋" w:hAnsi="仿宋" w:eastAsia="仿宋" w:cs="仿宋"/>
          <w:b/>
          <w:bCs w:val="0"/>
          <w:sz w:val="52"/>
          <w:highlight w:val="none"/>
        </w:rPr>
      </w:pPr>
    </w:p>
    <w:p>
      <w:pPr>
        <w:pStyle w:val="12"/>
        <w:spacing w:before="8" w:line="360" w:lineRule="auto"/>
        <w:rPr>
          <w:rFonts w:hint="eastAsia" w:ascii="仿宋" w:hAnsi="仿宋" w:eastAsia="仿宋" w:cs="仿宋"/>
          <w:b/>
          <w:bCs w:val="0"/>
          <w:sz w:val="73"/>
          <w:highlight w:val="none"/>
        </w:rPr>
      </w:pPr>
    </w:p>
    <w:p>
      <w:pPr>
        <w:pStyle w:val="5"/>
        <w:tabs>
          <w:tab w:val="left" w:pos="7306"/>
        </w:tabs>
        <w:spacing w:before="0" w:line="360" w:lineRule="auto"/>
        <w:ind w:left="334" w:firstLine="643" w:firstLineChars="200"/>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招标编号</w:t>
      </w:r>
      <w:r>
        <w:rPr>
          <w:rFonts w:hint="eastAsia" w:ascii="仿宋" w:hAnsi="仿宋" w:eastAsia="仿宋" w:cs="仿宋"/>
          <w:b/>
          <w:bCs w:val="0"/>
          <w:spacing w:val="3"/>
          <w:sz w:val="32"/>
          <w:szCs w:val="32"/>
          <w:highlight w:val="none"/>
        </w:rPr>
        <w:t>：</w:t>
      </w:r>
    </w:p>
    <w:p>
      <w:pPr>
        <w:pStyle w:val="5"/>
        <w:tabs>
          <w:tab w:val="left" w:pos="8536"/>
        </w:tabs>
        <w:spacing w:line="360" w:lineRule="auto"/>
        <w:ind w:firstLine="964" w:firstLineChars="300"/>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项目名称</w:t>
      </w:r>
      <w:r>
        <w:rPr>
          <w:rFonts w:hint="eastAsia" w:ascii="仿宋" w:hAnsi="仿宋" w:eastAsia="仿宋" w:cs="仿宋"/>
          <w:b/>
          <w:bCs w:val="0"/>
          <w:spacing w:val="3"/>
          <w:sz w:val="32"/>
          <w:szCs w:val="32"/>
          <w:highlight w:val="none"/>
        </w:rPr>
        <w:t>：</w:t>
      </w:r>
    </w:p>
    <w:p>
      <w:pPr>
        <w:pStyle w:val="5"/>
        <w:tabs>
          <w:tab w:val="left" w:pos="6706"/>
        </w:tabs>
        <w:spacing w:before="68" w:line="360" w:lineRule="auto"/>
        <w:ind w:left="34" w:firstLine="964" w:firstLineChars="300"/>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采购人名称</w:t>
      </w:r>
      <w:r>
        <w:rPr>
          <w:rFonts w:hint="eastAsia" w:ascii="仿宋" w:hAnsi="仿宋" w:eastAsia="仿宋" w:cs="仿宋"/>
          <w:b/>
          <w:bCs w:val="0"/>
          <w:spacing w:val="3"/>
          <w:sz w:val="32"/>
          <w:szCs w:val="32"/>
          <w:highlight w:val="none"/>
        </w:rPr>
        <w:t>：</w:t>
      </w:r>
    </w:p>
    <w:p>
      <w:pPr>
        <w:pStyle w:val="5"/>
        <w:tabs>
          <w:tab w:val="left" w:pos="7787"/>
        </w:tabs>
        <w:spacing w:line="360" w:lineRule="auto"/>
        <w:ind w:firstLine="964" w:firstLineChars="300"/>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供应商名称</w:t>
      </w:r>
      <w:r>
        <w:rPr>
          <w:rFonts w:hint="eastAsia" w:ascii="仿宋" w:hAnsi="仿宋" w:eastAsia="仿宋" w:cs="仿宋"/>
          <w:b/>
          <w:bCs w:val="0"/>
          <w:sz w:val="32"/>
          <w:szCs w:val="32"/>
          <w:highlight w:val="none"/>
          <w:lang w:eastAsia="zh-CN"/>
        </w:rPr>
        <w:t>（</w:t>
      </w:r>
      <w:r>
        <w:rPr>
          <w:rFonts w:hint="eastAsia" w:ascii="仿宋" w:hAnsi="仿宋" w:eastAsia="仿宋" w:cs="仿宋"/>
          <w:b/>
          <w:bCs w:val="0"/>
          <w:sz w:val="32"/>
          <w:szCs w:val="32"/>
          <w:highlight w:val="none"/>
        </w:rPr>
        <w:t>盖公章</w:t>
      </w:r>
      <w:r>
        <w:rPr>
          <w:rFonts w:hint="eastAsia" w:ascii="仿宋" w:hAnsi="仿宋" w:eastAsia="仿宋" w:cs="仿宋"/>
          <w:b/>
          <w:bCs w:val="0"/>
          <w:sz w:val="32"/>
          <w:szCs w:val="32"/>
          <w:highlight w:val="none"/>
          <w:lang w:eastAsia="zh-CN"/>
        </w:rPr>
        <w:t>）</w:t>
      </w:r>
      <w:r>
        <w:rPr>
          <w:rFonts w:hint="eastAsia" w:ascii="仿宋" w:hAnsi="仿宋" w:eastAsia="仿宋" w:cs="仿宋"/>
          <w:b/>
          <w:bCs w:val="0"/>
          <w:spacing w:val="3"/>
          <w:sz w:val="32"/>
          <w:szCs w:val="32"/>
          <w:highlight w:val="none"/>
        </w:rPr>
        <w:t>：</w:t>
      </w:r>
    </w:p>
    <w:p>
      <w:pPr>
        <w:pStyle w:val="8"/>
        <w:tabs>
          <w:tab w:val="left" w:pos="9453"/>
        </w:tabs>
        <w:spacing w:before="71" w:line="360" w:lineRule="auto"/>
        <w:ind w:firstLine="964" w:firstLineChars="300"/>
        <w:rPr>
          <w:rFonts w:hint="eastAsia" w:ascii="仿宋" w:hAnsi="仿宋" w:eastAsia="仿宋" w:cs="仿宋"/>
          <w:b/>
          <w:bCs w:val="0"/>
          <w:sz w:val="32"/>
          <w:szCs w:val="32"/>
          <w:highlight w:val="none"/>
          <w:lang w:val="en-US" w:eastAsia="zh-CN"/>
        </w:rPr>
      </w:pPr>
      <w:r>
        <w:rPr>
          <w:rFonts w:hint="eastAsia" w:ascii="仿宋" w:hAnsi="仿宋" w:eastAsia="仿宋" w:cs="仿宋"/>
          <w:b/>
          <w:bCs w:val="0"/>
          <w:w w:val="100"/>
          <w:sz w:val="32"/>
          <w:szCs w:val="32"/>
          <w:highlight w:val="none"/>
        </w:rPr>
        <w:t>法定代</w:t>
      </w:r>
      <w:r>
        <w:rPr>
          <w:rFonts w:hint="eastAsia" w:ascii="仿宋" w:hAnsi="仿宋" w:eastAsia="仿宋" w:cs="仿宋"/>
          <w:b/>
          <w:bCs w:val="0"/>
          <w:spacing w:val="-3"/>
          <w:w w:val="100"/>
          <w:sz w:val="32"/>
          <w:szCs w:val="32"/>
          <w:highlight w:val="none"/>
        </w:rPr>
        <w:t>表</w:t>
      </w:r>
      <w:r>
        <w:rPr>
          <w:rFonts w:hint="eastAsia" w:ascii="仿宋" w:hAnsi="仿宋" w:eastAsia="仿宋" w:cs="仿宋"/>
          <w:b/>
          <w:bCs w:val="0"/>
          <w:w w:val="100"/>
          <w:sz w:val="32"/>
          <w:szCs w:val="32"/>
          <w:highlight w:val="none"/>
        </w:rPr>
        <w:t>人或</w:t>
      </w:r>
      <w:r>
        <w:rPr>
          <w:rFonts w:hint="eastAsia" w:ascii="仿宋" w:hAnsi="仿宋" w:eastAsia="仿宋" w:cs="仿宋"/>
          <w:b/>
          <w:bCs w:val="0"/>
          <w:spacing w:val="-3"/>
          <w:w w:val="100"/>
          <w:sz w:val="32"/>
          <w:szCs w:val="32"/>
          <w:highlight w:val="none"/>
        </w:rPr>
        <w:t>其授</w:t>
      </w:r>
      <w:r>
        <w:rPr>
          <w:rFonts w:hint="eastAsia" w:ascii="仿宋" w:hAnsi="仿宋" w:eastAsia="仿宋" w:cs="仿宋"/>
          <w:b/>
          <w:bCs w:val="0"/>
          <w:w w:val="100"/>
          <w:sz w:val="32"/>
          <w:szCs w:val="32"/>
          <w:highlight w:val="none"/>
        </w:rPr>
        <w:t>权代表</w:t>
      </w:r>
      <w:r>
        <w:rPr>
          <w:rFonts w:hint="eastAsia" w:ascii="仿宋" w:hAnsi="仿宋" w:eastAsia="仿宋" w:cs="仿宋"/>
          <w:b/>
          <w:bCs w:val="0"/>
          <w:spacing w:val="-3"/>
          <w:w w:val="100"/>
          <w:sz w:val="32"/>
          <w:szCs w:val="32"/>
          <w:highlight w:val="none"/>
        </w:rPr>
        <w:t>签</w:t>
      </w:r>
      <w:r>
        <w:rPr>
          <w:rFonts w:hint="eastAsia" w:ascii="仿宋" w:hAnsi="仿宋" w:eastAsia="仿宋" w:cs="仿宋"/>
          <w:b/>
          <w:bCs w:val="0"/>
          <w:w w:val="100"/>
          <w:sz w:val="32"/>
          <w:szCs w:val="32"/>
          <w:highlight w:val="none"/>
        </w:rPr>
        <w:t>字</w:t>
      </w:r>
      <w:r>
        <w:rPr>
          <w:rFonts w:hint="eastAsia" w:ascii="仿宋" w:hAnsi="仿宋" w:eastAsia="仿宋" w:cs="仿宋"/>
          <w:b/>
          <w:bCs w:val="0"/>
          <w:w w:val="100"/>
          <w:sz w:val="32"/>
          <w:szCs w:val="32"/>
          <w:highlight w:val="none"/>
          <w:lang w:eastAsia="zh-CN"/>
        </w:rPr>
        <w:t>（</w:t>
      </w:r>
      <w:r>
        <w:rPr>
          <w:rFonts w:hint="eastAsia" w:ascii="仿宋" w:hAnsi="仿宋" w:eastAsia="仿宋" w:cs="仿宋"/>
          <w:b/>
          <w:bCs w:val="0"/>
          <w:spacing w:val="-3"/>
          <w:w w:val="100"/>
          <w:sz w:val="32"/>
          <w:szCs w:val="32"/>
          <w:highlight w:val="none"/>
        </w:rPr>
        <w:t>或签</w:t>
      </w:r>
      <w:r>
        <w:rPr>
          <w:rFonts w:hint="eastAsia" w:ascii="仿宋" w:hAnsi="仿宋" w:eastAsia="仿宋" w:cs="仿宋"/>
          <w:b/>
          <w:bCs w:val="0"/>
          <w:w w:val="100"/>
          <w:sz w:val="32"/>
          <w:szCs w:val="32"/>
          <w:highlight w:val="none"/>
        </w:rPr>
        <w:t>章</w:t>
      </w:r>
      <w:r>
        <w:rPr>
          <w:rFonts w:hint="eastAsia" w:ascii="仿宋" w:hAnsi="仿宋" w:eastAsia="仿宋" w:cs="仿宋"/>
          <w:b/>
          <w:bCs w:val="0"/>
          <w:w w:val="100"/>
          <w:sz w:val="32"/>
          <w:szCs w:val="32"/>
          <w:highlight w:val="none"/>
          <w:lang w:eastAsia="zh-CN"/>
        </w:rPr>
        <w:t>）</w:t>
      </w:r>
    </w:p>
    <w:p>
      <w:pPr>
        <w:pStyle w:val="12"/>
        <w:ind w:firstLine="2520" w:firstLineChars="900"/>
        <w:rPr>
          <w:sz w:val="28"/>
          <w:szCs w:val="28"/>
          <w:highlight w:val="none"/>
        </w:rPr>
      </w:pPr>
      <w:bookmarkStart w:id="91" w:name="_Toc18016"/>
      <w:bookmarkStart w:id="92" w:name="_Toc7684"/>
      <w:bookmarkStart w:id="93" w:name="_Toc2765"/>
    </w:p>
    <w:p>
      <w:pPr>
        <w:pStyle w:val="12"/>
        <w:ind w:firstLine="2520" w:firstLineChars="900"/>
        <w:rPr>
          <w:sz w:val="28"/>
          <w:szCs w:val="28"/>
          <w:highlight w:val="none"/>
        </w:rPr>
      </w:pPr>
    </w:p>
    <w:p>
      <w:pPr>
        <w:pStyle w:val="12"/>
        <w:ind w:firstLine="2520" w:firstLineChars="900"/>
        <w:outlineLvl w:val="0"/>
        <w:rPr>
          <w:rFonts w:hint="default" w:ascii="Times New Roman" w:eastAsia="楷体"/>
          <w:sz w:val="32"/>
          <w:szCs w:val="32"/>
          <w:highlight w:val="none"/>
          <w:lang w:val="en-US" w:eastAsia="zh-CN"/>
        </w:rPr>
      </w:pPr>
      <w:bookmarkStart w:id="94" w:name="_Toc11830"/>
      <w:bookmarkStart w:id="95" w:name="_Toc30613"/>
      <w:bookmarkStart w:id="96" w:name="_Toc29742"/>
      <w:bookmarkStart w:id="97" w:name="_Toc4327"/>
      <w:r>
        <w:rPr>
          <w:sz w:val="28"/>
          <w:szCs w:val="28"/>
          <w:highlight w:val="none"/>
        </w:rPr>
        <w:t>年</w:t>
      </w:r>
      <w:r>
        <w:rPr>
          <w:rFonts w:hint="eastAsia"/>
          <w:sz w:val="28"/>
          <w:szCs w:val="28"/>
          <w:highlight w:val="none"/>
          <w:lang w:val="en-US" w:eastAsia="zh-CN"/>
        </w:rPr>
        <w:t xml:space="preserve">   </w:t>
      </w:r>
      <w:r>
        <w:rPr>
          <w:sz w:val="28"/>
          <w:szCs w:val="28"/>
          <w:highlight w:val="none"/>
        </w:rPr>
        <w:t>月</w:t>
      </w:r>
      <w:bookmarkEnd w:id="91"/>
      <w:bookmarkEnd w:id="92"/>
      <w:bookmarkEnd w:id="93"/>
      <w:r>
        <w:rPr>
          <w:rFonts w:hint="eastAsia"/>
          <w:sz w:val="28"/>
          <w:szCs w:val="28"/>
          <w:highlight w:val="none"/>
          <w:lang w:val="en-US" w:eastAsia="zh-CN"/>
        </w:rPr>
        <w:t xml:space="preserve">   日</w:t>
      </w:r>
      <w:bookmarkEnd w:id="94"/>
      <w:bookmarkEnd w:id="95"/>
      <w:bookmarkEnd w:id="96"/>
      <w:bookmarkEnd w:id="97"/>
    </w:p>
    <w:p>
      <w:pPr>
        <w:rPr>
          <w:rFonts w:hint="default" w:ascii="方正仿宋_GB2312" w:hAnsi="方正仿宋_GB2312" w:eastAsia="方正仿宋_GB2312" w:cs="方正仿宋_GB2312"/>
          <w:b/>
          <w:bCs/>
          <w:sz w:val="32"/>
          <w:szCs w:val="32"/>
          <w:highlight w:val="none"/>
          <w:lang w:val="en-US" w:eastAsia="zh-CN"/>
        </w:rPr>
      </w:pPr>
      <w:r>
        <w:rPr>
          <w:rFonts w:hint="default" w:ascii="方正仿宋_GB2312" w:hAnsi="方正仿宋_GB2312" w:eastAsia="方正仿宋_GB2312" w:cs="方正仿宋_GB2312"/>
          <w:b/>
          <w:bCs/>
          <w:sz w:val="32"/>
          <w:szCs w:val="32"/>
          <w:highlight w:val="none"/>
          <w:lang w:val="en-US" w:eastAsia="zh-CN"/>
        </w:rPr>
        <w:br w:type="page"/>
      </w:r>
    </w:p>
    <w:p>
      <w:pPr>
        <w:spacing w:before="91"/>
        <w:ind w:left="360" w:right="0" w:firstLine="0"/>
        <w:jc w:val="center"/>
        <w:outlineLvl w:val="0"/>
        <w:rPr>
          <w:rFonts w:hint="eastAsia" w:ascii="仿宋" w:hAnsi="仿宋" w:eastAsia="仿宋" w:cs="仿宋"/>
          <w:b/>
          <w:sz w:val="28"/>
          <w:szCs w:val="28"/>
          <w:highlight w:val="none"/>
        </w:rPr>
      </w:pPr>
      <w:bookmarkStart w:id="98" w:name="_Toc32636"/>
      <w:bookmarkStart w:id="99" w:name="_Toc5675"/>
      <w:bookmarkStart w:id="100" w:name="_Toc14609"/>
      <w:bookmarkStart w:id="101" w:name="_Toc32368"/>
      <w:bookmarkStart w:id="102" w:name="_Toc30131"/>
      <w:bookmarkStart w:id="103" w:name="_Toc11297"/>
      <w:bookmarkStart w:id="104" w:name="_Toc30649"/>
      <w:r>
        <w:rPr>
          <w:rFonts w:hint="eastAsia" w:ascii="仿宋" w:hAnsi="仿宋" w:eastAsia="仿宋" w:cs="仿宋"/>
          <w:b/>
          <w:sz w:val="28"/>
          <w:szCs w:val="28"/>
          <w:highlight w:val="none"/>
        </w:rPr>
        <w:t>响应文件目录及索引</w:t>
      </w:r>
      <w:bookmarkEnd w:id="98"/>
      <w:bookmarkEnd w:id="99"/>
      <w:bookmarkEnd w:id="100"/>
      <w:bookmarkEnd w:id="101"/>
      <w:bookmarkEnd w:id="102"/>
      <w:bookmarkEnd w:id="103"/>
      <w:bookmarkEnd w:id="104"/>
    </w:p>
    <w:p>
      <w:pPr>
        <w:pStyle w:val="12"/>
        <w:spacing w:before="9"/>
        <w:rPr>
          <w:rFonts w:hint="eastAsia" w:ascii="仿宋" w:hAnsi="仿宋" w:eastAsia="仿宋" w:cs="仿宋"/>
          <w:b/>
          <w:sz w:val="10"/>
          <w:highlight w:val="none"/>
        </w:rPr>
      </w:pPr>
    </w:p>
    <w:tbl>
      <w:tblPr>
        <w:tblStyle w:val="18"/>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spacing w:before="25"/>
              <w:ind w:left="124"/>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5090" w:type="dxa"/>
          </w:tcPr>
          <w:p>
            <w:pPr>
              <w:pStyle w:val="24"/>
              <w:spacing w:before="25"/>
              <w:ind w:right="26" w:rightChars="0"/>
              <w:jc w:val="center"/>
              <w:rPr>
                <w:rFonts w:hint="eastAsia" w:ascii="仿宋" w:hAnsi="仿宋" w:eastAsia="仿宋" w:cs="仿宋"/>
                <w:b/>
                <w:sz w:val="21"/>
                <w:highlight w:val="none"/>
              </w:rPr>
            </w:pPr>
            <w:r>
              <w:rPr>
                <w:rFonts w:hint="eastAsia" w:ascii="仿宋" w:hAnsi="仿宋" w:eastAsia="仿宋" w:cs="仿宋"/>
                <w:b/>
                <w:sz w:val="21"/>
                <w:highlight w:val="none"/>
              </w:rPr>
              <w:t>文件名称</w:t>
            </w:r>
          </w:p>
        </w:tc>
        <w:tc>
          <w:tcPr>
            <w:tcW w:w="802" w:type="dxa"/>
          </w:tcPr>
          <w:p>
            <w:pPr>
              <w:pStyle w:val="24"/>
              <w:spacing w:before="25"/>
              <w:ind w:left="213"/>
              <w:rPr>
                <w:rFonts w:hint="eastAsia" w:ascii="仿宋" w:hAnsi="仿宋" w:eastAsia="仿宋" w:cs="仿宋"/>
                <w:b/>
                <w:sz w:val="21"/>
                <w:highlight w:val="none"/>
              </w:rPr>
            </w:pPr>
            <w:r>
              <w:rPr>
                <w:rFonts w:hint="eastAsia" w:ascii="仿宋" w:hAnsi="仿宋" w:eastAsia="仿宋" w:cs="仿宋"/>
                <w:b/>
                <w:sz w:val="21"/>
                <w:highlight w:val="none"/>
              </w:rPr>
              <w:t>页码</w:t>
            </w:r>
          </w:p>
        </w:tc>
        <w:tc>
          <w:tcPr>
            <w:tcW w:w="2009" w:type="dxa"/>
          </w:tcPr>
          <w:p>
            <w:pPr>
              <w:pStyle w:val="24"/>
              <w:spacing w:before="25"/>
              <w:ind w:left="430"/>
              <w:rPr>
                <w:rFonts w:hint="eastAsia" w:ascii="仿宋" w:hAnsi="仿宋" w:eastAsia="仿宋" w:cs="仿宋"/>
                <w:b/>
                <w:sz w:val="21"/>
                <w:highlight w:val="none"/>
              </w:rPr>
            </w:pPr>
            <w:r>
              <w:rPr>
                <w:rFonts w:hint="eastAsia" w:ascii="仿宋" w:hAnsi="仿宋" w:eastAsia="仿宋" w:cs="仿宋"/>
                <w:b/>
                <w:sz w:val="21"/>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4"/>
              <w:rPr>
                <w:rFonts w:hint="eastAsia" w:ascii="仿宋" w:hAnsi="仿宋" w:eastAsia="仿宋" w:cs="仿宋"/>
                <w:sz w:val="20"/>
                <w:highlight w:val="none"/>
              </w:rPr>
            </w:pPr>
          </w:p>
        </w:tc>
        <w:tc>
          <w:tcPr>
            <w:tcW w:w="5090" w:type="dxa"/>
          </w:tcPr>
          <w:p>
            <w:pPr>
              <w:pStyle w:val="24"/>
              <w:rPr>
                <w:rFonts w:hint="eastAsia" w:ascii="仿宋" w:hAnsi="仿宋" w:eastAsia="仿宋" w:cs="仿宋"/>
                <w:sz w:val="20"/>
                <w:highlight w:val="none"/>
              </w:rPr>
            </w:pPr>
          </w:p>
        </w:tc>
        <w:tc>
          <w:tcPr>
            <w:tcW w:w="802" w:type="dxa"/>
          </w:tcPr>
          <w:p>
            <w:pPr>
              <w:pStyle w:val="24"/>
              <w:rPr>
                <w:rFonts w:hint="eastAsia" w:ascii="仿宋" w:hAnsi="仿宋" w:eastAsia="仿宋" w:cs="仿宋"/>
                <w:sz w:val="20"/>
                <w:highlight w:val="none"/>
              </w:rPr>
            </w:pPr>
          </w:p>
        </w:tc>
        <w:tc>
          <w:tcPr>
            <w:tcW w:w="2009" w:type="dxa"/>
          </w:tcPr>
          <w:p>
            <w:pPr>
              <w:pStyle w:val="24"/>
              <w:rPr>
                <w:rFonts w:hint="eastAsia" w:ascii="仿宋" w:hAnsi="仿宋" w:eastAsia="仿宋" w:cs="仿宋"/>
                <w:sz w:val="20"/>
                <w:highlight w:val="none"/>
              </w:rPr>
            </w:pPr>
          </w:p>
        </w:tc>
      </w:tr>
    </w:tbl>
    <w:p>
      <w:pPr>
        <w:spacing w:before="1"/>
        <w:ind w:right="0"/>
        <w:jc w:val="left"/>
        <w:rPr>
          <w:rFonts w:hint="eastAsia" w:ascii="仿宋" w:hAnsi="仿宋" w:eastAsia="仿宋" w:cs="仿宋"/>
          <w:sz w:val="28"/>
          <w:szCs w:val="28"/>
          <w:highlight w:val="none"/>
        </w:rPr>
      </w:pPr>
      <w:r>
        <w:rPr>
          <w:rFonts w:hint="eastAsia" w:ascii="仿宋" w:hAnsi="仿宋" w:eastAsia="仿宋" w:cs="仿宋"/>
          <w:b/>
          <w:sz w:val="21"/>
          <w:highlight w:val="none"/>
        </w:rPr>
        <w:t>注：</w:t>
      </w:r>
      <w:r>
        <w:rPr>
          <w:rFonts w:hint="eastAsia" w:ascii="仿宋" w:hAnsi="仿宋" w:eastAsia="仿宋" w:cs="仿宋"/>
          <w:spacing w:val="-1"/>
          <w:sz w:val="21"/>
          <w:highlight w:val="none"/>
        </w:rPr>
        <w:t>该目录为方便</w:t>
      </w:r>
      <w:r>
        <w:rPr>
          <w:rFonts w:hint="eastAsia" w:ascii="仿宋" w:hAnsi="仿宋" w:eastAsia="仿宋" w:cs="仿宋"/>
          <w:spacing w:val="-1"/>
          <w:sz w:val="21"/>
          <w:highlight w:val="none"/>
          <w:lang w:eastAsia="zh-CN"/>
        </w:rPr>
        <w:t>协商</w:t>
      </w:r>
      <w:r>
        <w:rPr>
          <w:rFonts w:hint="eastAsia" w:ascii="仿宋" w:hAnsi="仿宋" w:eastAsia="仿宋" w:cs="仿宋"/>
          <w:spacing w:val="-1"/>
          <w:sz w:val="21"/>
          <w:highlight w:val="none"/>
        </w:rPr>
        <w:t>小组查找相关证明文件及评审条件，应尽可能的详细、清晰，供应商可根据</w:t>
      </w:r>
      <w:r>
        <w:rPr>
          <w:rFonts w:hint="eastAsia" w:ascii="仿宋" w:hAnsi="仿宋" w:eastAsia="仿宋" w:cs="仿宋"/>
          <w:spacing w:val="-3"/>
          <w:sz w:val="21"/>
          <w:highlight w:val="none"/>
        </w:rPr>
        <w:t>自身情况补充完善；</w:t>
      </w:r>
      <w:r>
        <w:rPr>
          <w:rFonts w:hint="eastAsia" w:ascii="仿宋" w:hAnsi="仿宋" w:eastAsia="仿宋" w:cs="仿宋"/>
          <w:spacing w:val="-7"/>
          <w:sz w:val="21"/>
          <w:highlight w:val="none"/>
        </w:rPr>
        <w:t>响应文件的编制顺序应按此表顺序，并连续编排页码(扫描或复印件可以采用页码机加盖页码)。</w:t>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附件1：</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2" w:leftChars="-6" w:right="-51" w:rightChars="-23" w:hanging="15" w:hangingChars="5"/>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报价函</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致：（采购代理机构）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在审阅了</w:t>
      </w:r>
      <w:r>
        <w:rPr>
          <w:rFonts w:hint="eastAsia" w:ascii="仿宋" w:hAnsi="仿宋" w:eastAsia="仿宋" w:cs="仿宋"/>
          <w:b w:val="0"/>
          <w:bCs w:val="0"/>
          <w:sz w:val="24"/>
          <w:szCs w:val="24"/>
          <w:highlight w:val="none"/>
          <w:u w:val="single"/>
          <w:lang w:val="en-US" w:eastAsia="zh-CN"/>
        </w:rPr>
        <w:t xml:space="preserve">    （项目名称）    </w:t>
      </w:r>
      <w:r>
        <w:rPr>
          <w:rFonts w:hint="eastAsia" w:ascii="仿宋" w:hAnsi="仿宋" w:eastAsia="仿宋" w:cs="仿宋"/>
          <w:b w:val="0"/>
          <w:bCs w:val="0"/>
          <w:sz w:val="24"/>
          <w:szCs w:val="24"/>
          <w:highlight w:val="none"/>
          <w:lang w:val="en-US" w:eastAsia="zh-CN"/>
        </w:rPr>
        <w:t>单一来源采购文件</w:t>
      </w:r>
      <w:r>
        <w:rPr>
          <w:rFonts w:hint="eastAsia" w:ascii="仿宋" w:hAnsi="仿宋" w:eastAsia="仿宋" w:cs="仿宋"/>
          <w:b w:val="0"/>
          <w:bCs w:val="0"/>
          <w:sz w:val="24"/>
          <w:szCs w:val="24"/>
          <w:highlight w:val="none"/>
          <w:u w:val="single"/>
          <w:lang w:val="en-US" w:eastAsia="zh-CN"/>
        </w:rPr>
        <w:t>（项目编号：      ）</w:t>
      </w:r>
      <w:r>
        <w:rPr>
          <w:rFonts w:hint="eastAsia" w:ascii="仿宋" w:hAnsi="仿宋" w:eastAsia="仿宋" w:cs="仿宋"/>
          <w:b w:val="0"/>
          <w:bCs w:val="0"/>
          <w:sz w:val="24"/>
          <w:szCs w:val="24"/>
          <w:highlight w:val="none"/>
          <w:lang w:val="en-US" w:eastAsia="zh-CN"/>
        </w:rPr>
        <w:t>（包括确已收到的第X号补充修改文件），我方下述签字人将按照</w:t>
      </w:r>
      <w:r>
        <w:rPr>
          <w:rFonts w:hint="eastAsia" w:ascii="仿宋" w:hAnsi="仿宋" w:eastAsia="仿宋" w:cs="仿宋"/>
          <w:b/>
          <w:bCs/>
          <w:sz w:val="24"/>
          <w:szCs w:val="24"/>
          <w:highlight w:val="none"/>
          <w:lang w:val="en-US" w:eastAsia="zh-CN"/>
        </w:rPr>
        <w:t>单一来源采购</w:t>
      </w:r>
      <w:r>
        <w:rPr>
          <w:rFonts w:hint="eastAsia" w:ascii="仿宋" w:hAnsi="仿宋" w:eastAsia="仿宋" w:cs="仿宋"/>
          <w:b w:val="0"/>
          <w:bCs w:val="0"/>
          <w:sz w:val="24"/>
          <w:szCs w:val="24"/>
          <w:highlight w:val="none"/>
          <w:lang w:val="en-US" w:eastAsia="zh-CN"/>
        </w:rPr>
        <w:t>文件的规定提供总价为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color w:val="000000"/>
          <w:spacing w:val="0"/>
          <w:kern w:val="2"/>
          <w:sz w:val="24"/>
          <w:szCs w:val="24"/>
          <w:highlight w:val="none"/>
          <w:u w:val="single"/>
          <w:lang w:val="en-US" w:eastAsia="zh-CN" w:bidi="ar"/>
        </w:rPr>
        <w:t>小写：    大写：</w:t>
      </w:r>
      <w:r>
        <w:rPr>
          <w:rFonts w:hint="eastAsia" w:ascii="仿宋" w:hAnsi="仿宋" w:eastAsia="仿宋" w:cs="仿宋"/>
          <w:b w:val="0"/>
          <w:bCs w:val="0"/>
          <w:sz w:val="24"/>
          <w:szCs w:val="24"/>
          <w:highlight w:val="none"/>
          <w:u w:val="single"/>
          <w:lang w:val="en-US" w:eastAsia="zh-CN"/>
        </w:rPr>
        <w:t xml:space="preserve">  （用文字和数字表示的总价）</w:t>
      </w:r>
      <w:r>
        <w:rPr>
          <w:rFonts w:hint="eastAsia" w:ascii="仿宋" w:hAnsi="仿宋" w:eastAsia="仿宋" w:cs="仿宋"/>
          <w:b w:val="0"/>
          <w:bCs w:val="0"/>
          <w:sz w:val="24"/>
          <w:szCs w:val="24"/>
          <w:highlight w:val="none"/>
          <w:lang w:val="en-US" w:eastAsia="zh-CN"/>
        </w:rPr>
        <w:t>的货物或服务，并作出如下承诺：</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1、如果我们被确定为成交供应商，我们将按照协商后双方确认的合同条款的要求执行。</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2、我方保证忠实地执行买、卖双方所签的合同，并承担合同规定的责任和义务。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3、我方愿意向贵方提供任何与此报价有关的数据、情况和技术资料。</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4、我方提交的响应文件及报价自提交日期起</w:t>
      </w:r>
      <w:r>
        <w:rPr>
          <w:rFonts w:hint="eastAsia" w:ascii="仿宋" w:hAnsi="仿宋" w:eastAsia="仿宋" w:cs="仿宋"/>
          <w:b w:val="0"/>
          <w:bCs w:val="0"/>
          <w:sz w:val="24"/>
          <w:szCs w:val="24"/>
          <w:highlight w:val="none"/>
          <w:u w:val="single"/>
          <w:lang w:val="en-US" w:eastAsia="zh-CN"/>
        </w:rPr>
        <w:t xml:space="preserve"> 90 </w:t>
      </w:r>
      <w:r>
        <w:rPr>
          <w:rFonts w:hint="eastAsia" w:ascii="仿宋" w:hAnsi="仿宋" w:eastAsia="仿宋" w:cs="仿宋"/>
          <w:b w:val="0"/>
          <w:bCs w:val="0"/>
          <w:sz w:val="24"/>
          <w:szCs w:val="24"/>
          <w:highlight w:val="none"/>
          <w:lang w:val="en-US" w:eastAsia="zh-CN"/>
        </w:rPr>
        <w:t>天有效，并对我方具有约束力。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5、在正式合同准备好和签字前，本报价函及贵方的书面成交结果通知书将构成约束我们双方的合同内容。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eastAsia="zh-CN"/>
        </w:rPr>
        <w:tab/>
      </w:r>
      <w:r>
        <w:rPr>
          <w:rFonts w:hint="eastAsia" w:ascii="仿宋" w:hAnsi="仿宋" w:eastAsia="仿宋" w:cs="仿宋"/>
          <w:b w:val="0"/>
          <w:bCs w:val="0"/>
          <w:sz w:val="24"/>
          <w:szCs w:val="24"/>
          <w:highlight w:val="none"/>
          <w:u w:val="single"/>
          <w:lang w:val="en-US" w:eastAsia="zh-CN"/>
        </w:rPr>
        <w:t xml:space="preserve">             （公章）</w:t>
      </w:r>
      <w:r>
        <w:rPr>
          <w:rFonts w:hint="eastAsia" w:ascii="仿宋" w:hAnsi="仿宋" w:eastAsia="仿宋" w:cs="仿宋"/>
          <w:b w:val="0"/>
          <w:bCs w:val="0"/>
          <w:sz w:val="24"/>
          <w:szCs w:val="24"/>
          <w:highlight w:val="none"/>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法定代表人或其授权代理人：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eastAsia="zh-CN"/>
        </w:rPr>
        <w:tab/>
      </w:r>
      <w:r>
        <w:rPr>
          <w:rFonts w:hint="eastAsia" w:ascii="仿宋" w:hAnsi="仿宋" w:eastAsia="仿宋" w:cs="仿宋"/>
          <w:b w:val="0"/>
          <w:bCs w:val="0"/>
          <w:sz w:val="24"/>
          <w:szCs w:val="24"/>
          <w:highlight w:val="none"/>
          <w:u w:val="single"/>
          <w:lang w:val="en-US" w:eastAsia="zh-CN"/>
        </w:rPr>
        <w:t>（签字或签章）</w:t>
      </w:r>
      <w:r>
        <w:rPr>
          <w:rFonts w:hint="eastAsia" w:ascii="仿宋" w:hAnsi="仿宋" w:eastAsia="仿宋" w:cs="仿宋"/>
          <w:b w:val="0"/>
          <w:bCs w:val="0"/>
          <w:sz w:val="24"/>
          <w:szCs w:val="24"/>
          <w:highlight w:val="none"/>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日期：</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eastAsia="zh-CN"/>
        </w:rPr>
        <w:tab/>
      </w:r>
      <w:r>
        <w:rPr>
          <w:rFonts w:hint="eastAsia" w:ascii="仿宋" w:hAnsi="仿宋" w:eastAsia="仿宋" w:cs="仿宋"/>
          <w:b w:val="0"/>
          <w:bCs w:val="0"/>
          <w:sz w:val="24"/>
          <w:szCs w:val="24"/>
          <w:highlight w:val="none"/>
          <w:u w:val="single"/>
          <w:lang w:val="en-US" w:eastAsia="zh-CN"/>
        </w:rPr>
        <w:t>年   月   日</w:t>
      </w: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12"/>
        <w:outlineLvl w:val="0"/>
        <w:rPr>
          <w:rFonts w:hint="eastAsia" w:ascii="仿宋" w:hAnsi="仿宋" w:eastAsia="仿宋" w:cs="仿宋"/>
          <w:b/>
          <w:sz w:val="21"/>
          <w:szCs w:val="21"/>
          <w:highlight w:val="none"/>
        </w:rPr>
      </w:pPr>
      <w:bookmarkStart w:id="105" w:name="_Toc5649"/>
      <w:bookmarkStart w:id="106" w:name="_Toc13897"/>
      <w:bookmarkStart w:id="107" w:name="_Toc6987"/>
      <w:bookmarkStart w:id="108" w:name="_Toc7261"/>
      <w:bookmarkStart w:id="109" w:name="_Toc31810"/>
      <w:bookmarkStart w:id="110" w:name="_Toc17256"/>
      <w:bookmarkStart w:id="111" w:name="_Toc15699"/>
      <w:r>
        <w:rPr>
          <w:rFonts w:hint="eastAsia" w:ascii="仿宋" w:hAnsi="仿宋" w:eastAsia="仿宋" w:cs="仿宋"/>
          <w:spacing w:val="-21"/>
          <w:sz w:val="21"/>
          <w:szCs w:val="21"/>
          <w:highlight w:val="none"/>
        </w:rPr>
        <w:t xml:space="preserve">附件 </w:t>
      </w:r>
      <w:r>
        <w:rPr>
          <w:rFonts w:hint="eastAsia" w:ascii="仿宋" w:hAnsi="仿宋" w:eastAsia="仿宋" w:cs="仿宋"/>
          <w:sz w:val="21"/>
          <w:szCs w:val="21"/>
          <w:highlight w:val="none"/>
        </w:rPr>
        <w:t>2：</w:t>
      </w:r>
      <w:bookmarkEnd w:id="105"/>
      <w:bookmarkEnd w:id="106"/>
      <w:bookmarkEnd w:id="107"/>
      <w:bookmarkEnd w:id="108"/>
      <w:bookmarkEnd w:id="109"/>
      <w:bookmarkEnd w:id="110"/>
      <w:bookmarkEnd w:id="111"/>
    </w:p>
    <w:p>
      <w:pPr>
        <w:pStyle w:val="7"/>
        <w:spacing w:before="1"/>
        <w:ind w:left="360" w:right="0"/>
        <w:jc w:val="both"/>
        <w:outlineLvl w:val="9"/>
        <w:rPr>
          <w:rFonts w:hint="eastAsia" w:ascii="仿宋" w:hAnsi="仿宋" w:eastAsia="仿宋" w:cs="仿宋"/>
          <w:sz w:val="28"/>
          <w:szCs w:val="28"/>
          <w:highlight w:val="none"/>
          <w:lang w:val="en-US" w:eastAsia="zh-CN"/>
        </w:rPr>
      </w:pPr>
    </w:p>
    <w:p>
      <w:pPr>
        <w:pStyle w:val="7"/>
        <w:spacing w:before="1"/>
        <w:ind w:left="36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首次</w:t>
      </w:r>
      <w:r>
        <w:rPr>
          <w:rFonts w:hint="eastAsia" w:ascii="仿宋" w:hAnsi="仿宋" w:eastAsia="仿宋" w:cs="仿宋"/>
          <w:sz w:val="28"/>
          <w:szCs w:val="28"/>
          <w:highlight w:val="none"/>
        </w:rPr>
        <w:t>报价表</w:t>
      </w:r>
    </w:p>
    <w:p>
      <w:pPr>
        <w:tabs>
          <w:tab w:val="left" w:pos="2986"/>
          <w:tab w:val="left" w:pos="5974"/>
        </w:tabs>
        <w:spacing w:before="0" w:after="18"/>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招</w:t>
      </w:r>
      <w:r>
        <w:rPr>
          <w:rFonts w:hint="eastAsia" w:ascii="仿宋" w:hAnsi="仿宋" w:eastAsia="仿宋" w:cs="仿宋"/>
          <w:spacing w:val="-3"/>
          <w:sz w:val="21"/>
          <w:szCs w:val="21"/>
          <w:highlight w:val="none"/>
        </w:rPr>
        <w:t>标</w:t>
      </w:r>
      <w:r>
        <w:rPr>
          <w:rFonts w:hint="eastAsia" w:ascii="仿宋" w:hAnsi="仿宋" w:eastAsia="仿宋" w:cs="仿宋"/>
          <w:sz w:val="21"/>
          <w:szCs w:val="21"/>
          <w:highlight w:val="none"/>
        </w:rPr>
        <w:t>编</w:t>
      </w:r>
      <w:r>
        <w:rPr>
          <w:rFonts w:hint="eastAsia" w:ascii="仿宋" w:hAnsi="仿宋" w:eastAsia="仿宋" w:cs="仿宋"/>
          <w:spacing w:val="-3"/>
          <w:sz w:val="21"/>
          <w:szCs w:val="21"/>
          <w:highlight w:val="none"/>
        </w:rPr>
        <w:t>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pacing w:val="-3"/>
          <w:sz w:val="21"/>
          <w:szCs w:val="21"/>
          <w:highlight w:val="none"/>
          <w:lang w:val="en-US" w:eastAsia="zh-CN"/>
        </w:rPr>
        <w:t>报价单位</w:t>
      </w:r>
      <w:r>
        <w:rPr>
          <w:rFonts w:hint="eastAsia" w:ascii="仿宋" w:hAnsi="仿宋" w:eastAsia="仿宋" w:cs="仿宋"/>
          <w:spacing w:val="-3"/>
          <w:sz w:val="21"/>
          <w:szCs w:val="21"/>
          <w:highlight w:val="none"/>
        </w:rPr>
        <w:t>：</w:t>
      </w:r>
      <w:r>
        <w:rPr>
          <w:rFonts w:hint="eastAsia" w:ascii="仿宋" w:hAnsi="仿宋" w:eastAsia="仿宋" w:cs="仿宋"/>
          <w:sz w:val="21"/>
          <w:szCs w:val="21"/>
          <w:highlight w:val="none"/>
        </w:rPr>
        <w:t>人</w:t>
      </w:r>
      <w:r>
        <w:rPr>
          <w:rFonts w:hint="eastAsia" w:ascii="仿宋" w:hAnsi="仿宋" w:eastAsia="仿宋" w:cs="仿宋"/>
          <w:spacing w:val="-3"/>
          <w:sz w:val="21"/>
          <w:szCs w:val="21"/>
          <w:highlight w:val="none"/>
        </w:rPr>
        <w:t>民</w:t>
      </w:r>
      <w:r>
        <w:rPr>
          <w:rFonts w:hint="eastAsia" w:ascii="仿宋" w:hAnsi="仿宋" w:eastAsia="仿宋" w:cs="仿宋"/>
          <w:sz w:val="21"/>
          <w:szCs w:val="21"/>
          <w:highlight w:val="none"/>
        </w:rPr>
        <w:t>币</w:t>
      </w:r>
      <w:r>
        <w:rPr>
          <w:rFonts w:hint="eastAsia" w:ascii="仿宋" w:hAnsi="仿宋" w:eastAsia="仿宋" w:cs="仿宋"/>
          <w:sz w:val="21"/>
          <w:szCs w:val="21"/>
          <w:highlight w:val="none"/>
          <w:lang w:val="en-US" w:eastAsia="zh-CN"/>
        </w:rPr>
        <w:t>万元</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1"/>
          <w:szCs w:val="21"/>
          <w:highlight w:val="none"/>
          <w:u w:val="single"/>
          <w:lang w:val="en-US" w:eastAsia="zh-CN" w:bidi="zh-CN"/>
        </w:rPr>
      </w:pPr>
      <w:r>
        <w:rPr>
          <w:rFonts w:hint="eastAsia" w:ascii="仿宋" w:hAnsi="仿宋" w:eastAsia="仿宋" w:cs="仿宋"/>
          <w:bCs w:val="0"/>
          <w:spacing w:val="0"/>
          <w:kern w:val="0"/>
          <w:sz w:val="21"/>
          <w:szCs w:val="21"/>
          <w:highlight w:val="none"/>
          <w:lang w:val="en-US" w:eastAsia="zh-CN" w:bidi="zh-CN"/>
        </w:rPr>
        <w:t>项目编号：</w:t>
      </w:r>
      <w:r>
        <w:rPr>
          <w:rFonts w:hint="eastAsia" w:ascii="仿宋" w:hAnsi="仿宋" w:eastAsia="仿宋" w:cs="仿宋"/>
          <w:bCs w:val="0"/>
          <w:spacing w:val="0"/>
          <w:kern w:val="0"/>
          <w:sz w:val="21"/>
          <w:szCs w:val="21"/>
          <w:highlight w:val="none"/>
          <w:u w:val="single"/>
          <w:lang w:val="zh-CN" w:eastAsia="zh-CN" w:bidi="zh-CN"/>
        </w:rPr>
        <w:t xml:space="preserve"> </w:t>
      </w:r>
      <w:r>
        <w:rPr>
          <w:rFonts w:hint="eastAsia" w:ascii="仿宋" w:hAnsi="仿宋" w:eastAsia="仿宋" w:cs="仿宋"/>
          <w:bCs w:val="0"/>
          <w:spacing w:val="0"/>
          <w:kern w:val="0"/>
          <w:sz w:val="21"/>
          <w:szCs w:val="21"/>
          <w:highlight w:val="none"/>
          <w:u w:val="single"/>
          <w:lang w:val="zh-CN" w:eastAsia="zh-CN" w:bidi="zh-CN"/>
        </w:rPr>
        <w:tab/>
      </w:r>
      <w:r>
        <w:rPr>
          <w:rFonts w:hint="eastAsia" w:ascii="仿宋" w:hAnsi="仿宋" w:eastAsia="仿宋" w:cs="仿宋"/>
          <w:bCs w:val="0"/>
          <w:spacing w:val="0"/>
          <w:kern w:val="0"/>
          <w:sz w:val="21"/>
          <w:szCs w:val="21"/>
          <w:highlight w:val="none"/>
          <w:u w:val="single"/>
          <w:lang w:val="en-US" w:eastAsia="zh-CN" w:bidi="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17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序号</w:t>
            </w: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分项名称</w:t>
            </w: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数量</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单价</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总价：</w:t>
            </w:r>
          </w:p>
        </w:tc>
      </w:tr>
    </w:tbl>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r>
        <w:rPr>
          <w:rFonts w:hint="eastAsia" w:ascii="仿宋" w:hAnsi="仿宋" w:eastAsia="仿宋" w:cs="仿宋"/>
          <w:bCs w:val="0"/>
          <w:spacing w:val="0"/>
          <w:kern w:val="0"/>
          <w:sz w:val="21"/>
          <w:szCs w:val="21"/>
          <w:highlight w:val="none"/>
          <w:u w:val="none"/>
          <w:lang w:val="en-US" w:eastAsia="zh-CN" w:bidi="zh-CN"/>
        </w:rPr>
        <w:t>注 1：此表中，总价应是所投货物或服务的费用总和，包括本项目采购需求和采购合同中要求的全部内容。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r>
        <w:rPr>
          <w:rFonts w:hint="eastAsia" w:ascii="仿宋" w:hAnsi="仿宋" w:eastAsia="仿宋" w:cs="仿宋"/>
          <w:bCs w:val="0"/>
          <w:spacing w:val="0"/>
          <w:kern w:val="0"/>
          <w:sz w:val="21"/>
          <w:szCs w:val="21"/>
          <w:highlight w:val="none"/>
          <w:u w:val="none"/>
          <w:lang w:val="en-US" w:eastAsia="zh-CN" w:bidi="zh-CN"/>
        </w:rPr>
        <w:t>注 2：如有优惠折扣申明，请在此表中列出。</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r>
        <w:rPr>
          <w:rFonts w:hint="eastAsia" w:ascii="仿宋" w:hAnsi="仿宋" w:eastAsia="仿宋" w:cs="仿宋"/>
          <w:bCs w:val="0"/>
          <w:spacing w:val="0"/>
          <w:kern w:val="0"/>
          <w:sz w:val="21"/>
          <w:szCs w:val="21"/>
          <w:highlight w:val="none"/>
          <w:u w:val="none"/>
          <w:lang w:val="en-US" w:eastAsia="zh-CN" w:bidi="zh-CN"/>
        </w:rPr>
        <w:t>注 3：首次报价不作为评审的依据。</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p>
    <w:p>
      <w:pPr>
        <w:pStyle w:val="12"/>
        <w:tabs>
          <w:tab w:val="left" w:pos="1920"/>
          <w:tab w:val="left" w:pos="3840"/>
        </w:tabs>
        <w:ind w:left="360"/>
        <w:rPr>
          <w:rFonts w:hint="eastAsia" w:ascii="仿宋" w:hAnsi="仿宋" w:eastAsia="仿宋" w:cs="仿宋"/>
          <w:sz w:val="21"/>
          <w:szCs w:val="21"/>
          <w:highlight w:val="none"/>
        </w:rPr>
      </w:pPr>
      <w:r>
        <w:rPr>
          <w:rFonts w:hint="eastAsia" w:ascii="仿宋" w:hAnsi="仿宋" w:eastAsia="仿宋" w:cs="仿宋"/>
          <w:sz w:val="21"/>
          <w:szCs w:val="21"/>
          <w:highlight w:val="none"/>
        </w:rPr>
        <w:t>供应商：</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（公章）</w:t>
      </w:r>
    </w:p>
    <w:p>
      <w:pPr>
        <w:pStyle w:val="12"/>
        <w:tabs>
          <w:tab w:val="left" w:pos="1560"/>
          <w:tab w:val="left" w:pos="2160"/>
          <w:tab w:val="left" w:pos="4320"/>
          <w:tab w:val="left" w:pos="6841"/>
        </w:tabs>
        <w:spacing w:before="161" w:line="362" w:lineRule="auto"/>
        <w:ind w:left="360" w:right="-50" w:rightChars="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法定代表人或其授权代理人：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rPr>
        <w:t>（签字或签章）</w:t>
      </w:r>
    </w:p>
    <w:p>
      <w:pPr>
        <w:pStyle w:val="12"/>
        <w:tabs>
          <w:tab w:val="left" w:pos="1560"/>
          <w:tab w:val="left" w:pos="2160"/>
          <w:tab w:val="left" w:pos="4320"/>
          <w:tab w:val="left" w:pos="6841"/>
        </w:tabs>
        <w:spacing w:before="161" w:line="362" w:lineRule="auto"/>
        <w:ind w:left="360" w:right="3062"/>
        <w:rPr>
          <w:rFonts w:hint="eastAsia" w:ascii="仿宋" w:hAnsi="仿宋" w:eastAsia="仿宋" w:cs="仿宋"/>
          <w:sz w:val="21"/>
          <w:szCs w:val="21"/>
          <w:highlight w:val="none"/>
        </w:rPr>
      </w:pPr>
      <w:r>
        <w:rPr>
          <w:rFonts w:hint="eastAsia" w:ascii="仿宋" w:hAnsi="仿宋" w:eastAsia="仿宋" w:cs="仿宋"/>
          <w:sz w:val="21"/>
          <w:szCs w:val="21"/>
          <w:highlight w:val="none"/>
        </w:rPr>
        <w:t>日期：</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p>
    <w:p>
      <w:pPr>
        <w:spacing w:after="0" w:line="362" w:lineRule="auto"/>
        <w:rPr>
          <w:rFonts w:hint="eastAsia" w:ascii="方正仿宋_GB2312" w:hAnsi="方正仿宋_GB2312" w:eastAsia="方正仿宋_GB2312" w:cs="方正仿宋_GB2312"/>
          <w:sz w:val="21"/>
          <w:szCs w:val="21"/>
          <w:highlight w:val="none"/>
        </w:rPr>
      </w:pPr>
    </w:p>
    <w:p>
      <w:pPr>
        <w:pStyle w:val="22"/>
        <w:rPr>
          <w:rFonts w:hint="eastAsia" w:ascii="方正仿宋_GB2312" w:hAnsi="方正仿宋_GB2312" w:eastAsia="方正仿宋_GB2312" w:cs="方正仿宋_GB2312"/>
          <w:sz w:val="21"/>
          <w:szCs w:val="21"/>
          <w:highlight w:val="none"/>
        </w:rPr>
      </w:pPr>
    </w:p>
    <w:p>
      <w:pPr>
        <w:pStyle w:val="22"/>
        <w:rPr>
          <w:rFonts w:hint="eastAsia" w:ascii="方正仿宋_GB2312" w:hAnsi="方正仿宋_GB2312" w:eastAsia="方正仿宋_GB2312" w:cs="方正仿宋_GB2312"/>
          <w:sz w:val="21"/>
          <w:szCs w:val="21"/>
          <w:highlight w:val="none"/>
        </w:rPr>
      </w:pPr>
    </w:p>
    <w:p>
      <w:pP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br w:type="page"/>
      </w:r>
    </w:p>
    <w:p>
      <w:pPr>
        <w:rPr>
          <w:rFonts w:hint="eastAsia"/>
          <w:highlight w:val="none"/>
        </w:rPr>
        <w:sectPr>
          <w:headerReference r:id="rId7" w:type="default"/>
          <w:footerReference r:id="rId8" w:type="default"/>
          <w:pgSz w:w="11910" w:h="16850"/>
          <w:pgMar w:top="1440" w:right="1800" w:bottom="1440" w:left="1800" w:header="720" w:footer="720" w:gutter="0"/>
          <w:pgNumType w:fmt="decimal"/>
          <w:cols w:space="720" w:num="1"/>
        </w:sect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highlight w:val="none"/>
          <w:u w:val="none"/>
          <w:lang w:val="en-US" w:eastAsia="zh-CN" w:bidi="ar"/>
        </w:rPr>
      </w:pPr>
      <w:bookmarkStart w:id="112" w:name="_Toc26263"/>
      <w:bookmarkStart w:id="113" w:name="_Toc28005"/>
      <w:bookmarkStart w:id="114" w:name="_Toc2537"/>
      <w:bookmarkStart w:id="115" w:name="_Toc26680"/>
      <w:bookmarkStart w:id="116" w:name="_Toc29174"/>
      <w:bookmarkStart w:id="117" w:name="_Toc17113"/>
      <w:bookmarkStart w:id="118" w:name="_Toc15833"/>
      <w:r>
        <w:rPr>
          <w:rFonts w:hint="eastAsia" w:ascii="仿宋" w:hAnsi="仿宋" w:eastAsia="仿宋" w:cs="仿宋"/>
          <w:b/>
          <w:bCs/>
          <w:color w:val="000000"/>
          <w:spacing w:val="0"/>
          <w:kern w:val="2"/>
          <w:sz w:val="24"/>
          <w:szCs w:val="24"/>
          <w:highlight w:val="none"/>
          <w:u w:val="none"/>
          <w:lang w:val="en-US" w:eastAsia="zh-CN" w:bidi="ar"/>
        </w:rPr>
        <w:t>附件3：资格、资信证明文件（格式）</w:t>
      </w:r>
      <w:bookmarkEnd w:id="112"/>
      <w:bookmarkEnd w:id="113"/>
      <w:bookmarkEnd w:id="114"/>
      <w:bookmarkEnd w:id="115"/>
      <w:bookmarkEnd w:id="116"/>
      <w:bookmarkEnd w:id="117"/>
      <w:bookmarkEnd w:id="118"/>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highlight w:val="none"/>
          <w:u w:val="none"/>
          <w:lang w:val="en-US" w:eastAsia="zh-CN" w:bidi="ar"/>
        </w:rPr>
      </w:pPr>
      <w:bookmarkStart w:id="119" w:name="_Toc1999"/>
      <w:bookmarkStart w:id="120" w:name="_Toc5736"/>
      <w:bookmarkStart w:id="121" w:name="_Toc4118"/>
      <w:bookmarkStart w:id="122" w:name="_Toc3959"/>
      <w:r>
        <w:rPr>
          <w:rFonts w:hint="eastAsia" w:ascii="仿宋" w:hAnsi="仿宋" w:eastAsia="仿宋" w:cs="仿宋"/>
          <w:b/>
          <w:bCs/>
          <w:color w:val="000000"/>
          <w:spacing w:val="0"/>
          <w:kern w:val="2"/>
          <w:sz w:val="24"/>
          <w:szCs w:val="24"/>
          <w:highlight w:val="none"/>
          <w:u w:val="none"/>
          <w:lang w:val="en-US" w:eastAsia="zh-CN" w:bidi="ar"/>
        </w:rPr>
        <w:t>附件 3-1 法人或者非法人组织的营业执照等证明文件或自然人的身份证明复印件;</w:t>
      </w:r>
      <w:bookmarkEnd w:id="119"/>
      <w:bookmarkEnd w:id="120"/>
      <w:bookmarkEnd w:id="121"/>
      <w:bookmarkEnd w:id="122"/>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说明：1.提供有效的营业执照等证明文件复印件，复印件上应加盖本单位公章。</w:t>
      </w:r>
    </w:p>
    <w:p>
      <w:pPr>
        <w:pStyle w:val="22"/>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2.供应商为自然人的，应提供身份证明的复印件。</w:t>
      </w:r>
    </w:p>
    <w:p>
      <w:pPr>
        <w:pStyle w:val="22"/>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3.联合体投标应提供联合体各方满足以上要求的证明文件。</w:t>
      </w:r>
    </w:p>
    <w:p>
      <w:pPr>
        <w:rPr>
          <w:rFonts w:hint="eastAsia" w:ascii="方正仿宋_GB2312" w:hAnsi="方正仿宋_GB2312" w:eastAsia="方正仿宋_GB2312" w:cs="方正仿宋_GB2312"/>
          <w:b w:val="0"/>
          <w:bCs w:val="0"/>
          <w:color w:val="000000"/>
          <w:spacing w:val="0"/>
          <w:kern w:val="2"/>
          <w:sz w:val="24"/>
          <w:szCs w:val="24"/>
          <w:highlight w:val="none"/>
          <w:u w:val="none"/>
          <w:lang w:val="en-US" w:eastAsia="zh-CN" w:bidi="ar"/>
        </w:rPr>
      </w:pPr>
      <w:r>
        <w:rPr>
          <w:rFonts w:hint="eastAsia" w:ascii="方正仿宋_GB2312" w:hAnsi="方正仿宋_GB2312" w:eastAsia="方正仿宋_GB2312" w:cs="方正仿宋_GB2312"/>
          <w:b w:val="0"/>
          <w:bCs w:val="0"/>
          <w:color w:val="000000"/>
          <w:spacing w:val="0"/>
          <w:kern w:val="2"/>
          <w:sz w:val="24"/>
          <w:szCs w:val="24"/>
          <w:highlight w:val="none"/>
          <w:u w:val="none"/>
          <w:lang w:val="en-US" w:eastAsia="zh-CN" w:bidi="ar"/>
        </w:rPr>
        <w:br w:type="page"/>
      </w:r>
    </w:p>
    <w:p>
      <w:pPr>
        <w:pStyle w:val="9"/>
        <w:spacing w:before="66"/>
        <w:outlineLvl w:val="0"/>
        <w:rPr>
          <w:rFonts w:hint="eastAsia" w:ascii="仿宋" w:hAnsi="仿宋" w:eastAsia="仿宋" w:cs="仿宋"/>
          <w:sz w:val="21"/>
          <w:szCs w:val="21"/>
          <w:highlight w:val="none"/>
        </w:rPr>
      </w:pPr>
      <w:bookmarkStart w:id="123" w:name="_Toc11816"/>
      <w:bookmarkStart w:id="124" w:name="_Toc27943"/>
      <w:bookmarkStart w:id="125" w:name="_Toc30763"/>
      <w:bookmarkStart w:id="126" w:name="_Toc27416"/>
      <w:bookmarkStart w:id="127" w:name="_Toc7147"/>
      <w:r>
        <w:rPr>
          <w:rFonts w:hint="eastAsia" w:ascii="仿宋" w:hAnsi="仿宋" w:eastAsia="仿宋" w:cs="仿宋"/>
          <w:sz w:val="21"/>
          <w:szCs w:val="21"/>
          <w:highlight w:val="none"/>
        </w:rPr>
        <w:t xml:space="preserve">附件 </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-2 法定代表人授权书(统一格式，自然人投标的无需提供)</w:t>
      </w:r>
      <w:bookmarkEnd w:id="123"/>
      <w:bookmarkEnd w:id="124"/>
      <w:bookmarkEnd w:id="125"/>
      <w:bookmarkEnd w:id="126"/>
      <w:bookmarkEnd w:id="127"/>
    </w:p>
    <w:p>
      <w:pPr>
        <w:spacing w:before="0" w:line="360" w:lineRule="auto"/>
        <w:ind w:left="360" w:right="513" w:firstLine="480"/>
        <w:jc w:val="both"/>
        <w:rPr>
          <w:rFonts w:hint="eastAsia" w:ascii="仿宋" w:hAnsi="仿宋" w:eastAsia="仿宋" w:cs="仿宋"/>
          <w:spacing w:val="-5"/>
          <w:w w:val="95"/>
          <w:sz w:val="21"/>
          <w:szCs w:val="21"/>
          <w:highlight w:val="none"/>
        </w:rPr>
      </w:pPr>
    </w:p>
    <w:p>
      <w:pPr>
        <w:pStyle w:val="2"/>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2"/>
          <w:szCs w:val="32"/>
          <w:highlight w:val="none"/>
        </w:rPr>
        <w:t>法定代表人（单位负责人）身份证明</w:t>
      </w:r>
    </w:p>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p>
    <w:p>
      <w:pPr>
        <w:pStyle w:val="2"/>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pPr>
        <w:pStyle w:val="2"/>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（投标人名称）的法定代表人（单位负责人）。 </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附：法定代表人（单位负责人）身份证复印件。</w:t>
      </w:r>
    </w:p>
    <w:tbl>
      <w:tblPr>
        <w:tblStyle w:val="1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highlight w:val="none"/>
              </w:rPr>
            </w:pPr>
            <w:r>
              <w:rPr>
                <w:rFonts w:hint="eastAsia" w:ascii="仿宋" w:hAnsi="仿宋" w:eastAsia="仿宋" w:cs="仿宋"/>
                <w:spacing w:val="-3"/>
                <w:sz w:val="28"/>
                <w:szCs w:val="28"/>
                <w:highlight w:val="none"/>
              </w:rPr>
              <w:t>法</w:t>
            </w:r>
            <w:r>
              <w:rPr>
                <w:rFonts w:hint="eastAsia" w:ascii="仿宋" w:hAnsi="仿宋" w:eastAsia="仿宋" w:cs="仿宋"/>
                <w:sz w:val="28"/>
                <w:szCs w:val="28"/>
                <w:highlight w:val="none"/>
              </w:rPr>
              <w:t>定</w:t>
            </w:r>
            <w:r>
              <w:rPr>
                <w:rFonts w:hint="eastAsia" w:ascii="仿宋" w:hAnsi="仿宋" w:eastAsia="仿宋" w:cs="仿宋"/>
                <w:spacing w:val="-3"/>
                <w:sz w:val="28"/>
                <w:szCs w:val="28"/>
                <w:highlight w:val="none"/>
              </w:rPr>
              <w:t>代</w:t>
            </w:r>
            <w:r>
              <w:rPr>
                <w:rFonts w:hint="eastAsia" w:ascii="仿宋" w:hAnsi="仿宋" w:eastAsia="仿宋" w:cs="仿宋"/>
                <w:sz w:val="28"/>
                <w:szCs w:val="28"/>
                <w:highlight w:val="none"/>
              </w:rPr>
              <w:t>表</w:t>
            </w:r>
            <w:r>
              <w:rPr>
                <w:rFonts w:hint="eastAsia" w:ascii="仿宋" w:hAnsi="仿宋" w:eastAsia="仿宋" w:cs="仿宋"/>
                <w:spacing w:val="-3"/>
                <w:sz w:val="28"/>
                <w:szCs w:val="28"/>
                <w:highlight w:val="none"/>
              </w:rPr>
              <w:t>人</w:t>
            </w:r>
            <w:r>
              <w:rPr>
                <w:rFonts w:hint="eastAsia" w:ascii="仿宋" w:hAnsi="仿宋" w:eastAsia="仿宋" w:cs="仿宋"/>
                <w:sz w:val="28"/>
                <w:szCs w:val="28"/>
                <w:highlight w:val="none"/>
              </w:rPr>
              <w:t>（</w:t>
            </w:r>
            <w:r>
              <w:rPr>
                <w:rFonts w:hint="eastAsia" w:ascii="仿宋" w:hAnsi="仿宋" w:eastAsia="仿宋" w:cs="仿宋"/>
                <w:spacing w:val="-3"/>
                <w:sz w:val="28"/>
                <w:szCs w:val="28"/>
                <w:highlight w:val="none"/>
              </w:rPr>
              <w:t>单</w:t>
            </w:r>
            <w:r>
              <w:rPr>
                <w:rFonts w:hint="eastAsia" w:ascii="仿宋" w:hAnsi="仿宋" w:eastAsia="仿宋" w:cs="仿宋"/>
                <w:sz w:val="28"/>
                <w:szCs w:val="28"/>
                <w:highlight w:val="none"/>
              </w:rPr>
              <w:t>位</w:t>
            </w:r>
            <w:r>
              <w:rPr>
                <w:rFonts w:hint="eastAsia" w:ascii="仿宋" w:hAnsi="仿宋" w:eastAsia="仿宋" w:cs="仿宋"/>
                <w:spacing w:val="-3"/>
                <w:sz w:val="28"/>
                <w:szCs w:val="28"/>
                <w:highlight w:val="none"/>
              </w:rPr>
              <w:t>负</w:t>
            </w:r>
            <w:r>
              <w:rPr>
                <w:rFonts w:hint="eastAsia" w:ascii="仿宋" w:hAnsi="仿宋" w:eastAsia="仿宋" w:cs="仿宋"/>
                <w:sz w:val="28"/>
                <w:szCs w:val="28"/>
                <w:highlight w:val="none"/>
              </w:rPr>
              <w:t>责人</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身</w:t>
            </w:r>
            <w:r>
              <w:rPr>
                <w:rFonts w:hint="eastAsia" w:ascii="仿宋" w:hAnsi="仿宋" w:eastAsia="仿宋" w:cs="仿宋"/>
                <w:spacing w:val="-3"/>
                <w:sz w:val="28"/>
                <w:szCs w:val="28"/>
                <w:highlight w:val="none"/>
              </w:rPr>
              <w:t>份</w:t>
            </w:r>
            <w:r>
              <w:rPr>
                <w:rFonts w:hint="eastAsia" w:ascii="仿宋" w:hAnsi="仿宋" w:eastAsia="仿宋" w:cs="仿宋"/>
                <w:sz w:val="28"/>
                <w:szCs w:val="28"/>
                <w:highlight w:val="none"/>
              </w:rPr>
              <w:t>证</w:t>
            </w:r>
            <w:r>
              <w:rPr>
                <w:rFonts w:hint="eastAsia" w:ascii="仿宋" w:hAnsi="仿宋" w:eastAsia="仿宋" w:cs="仿宋"/>
                <w:spacing w:val="-3"/>
                <w:sz w:val="28"/>
                <w:szCs w:val="28"/>
                <w:highlight w:val="none"/>
              </w:rPr>
              <w:t>正反面</w:t>
            </w:r>
          </w:p>
        </w:tc>
      </w:tr>
    </w:tbl>
    <w:p>
      <w:pPr>
        <w:pStyle w:val="2"/>
        <w:spacing w:line="360" w:lineRule="auto"/>
        <w:rPr>
          <w:rFonts w:hint="eastAsia" w:ascii="仿宋" w:hAnsi="仿宋" w:eastAsia="仿宋" w:cs="仿宋"/>
          <w:sz w:val="24"/>
          <w:szCs w:val="24"/>
          <w:highlight w:val="none"/>
          <w:u w:val="single"/>
        </w:rPr>
      </w:pPr>
    </w:p>
    <w:p>
      <w:pPr>
        <w:pStyle w:val="2"/>
        <w:spacing w:line="360" w:lineRule="auto"/>
        <w:rPr>
          <w:rFonts w:hint="eastAsia" w:ascii="仿宋" w:hAnsi="仿宋" w:eastAsia="仿宋" w:cs="仿宋"/>
          <w:sz w:val="24"/>
          <w:szCs w:val="24"/>
          <w:highlight w:val="none"/>
          <w:u w:val="single"/>
        </w:rPr>
      </w:pPr>
    </w:p>
    <w:p>
      <w:pPr>
        <w:pStyle w:val="2"/>
        <w:spacing w:line="360" w:lineRule="auto"/>
        <w:rPr>
          <w:rFonts w:hint="eastAsia" w:ascii="仿宋" w:hAnsi="仿宋" w:eastAsia="仿宋" w:cs="仿宋"/>
          <w:sz w:val="24"/>
          <w:szCs w:val="24"/>
          <w:highlight w:val="none"/>
          <w:u w:val="single"/>
        </w:rPr>
      </w:pPr>
    </w:p>
    <w:p>
      <w:pPr>
        <w:pStyle w:val="2"/>
        <w:spacing w:line="360" w:lineRule="auto"/>
        <w:rPr>
          <w:rFonts w:hint="eastAsia" w:ascii="仿宋" w:hAnsi="仿宋" w:eastAsia="仿宋" w:cs="仿宋"/>
          <w:sz w:val="24"/>
          <w:szCs w:val="24"/>
          <w:highlight w:val="none"/>
          <w:u w:val="single"/>
        </w:rPr>
      </w:pPr>
    </w:p>
    <w:p>
      <w:pPr>
        <w:widowControl/>
        <w:spacing w:line="360" w:lineRule="auto"/>
        <w:jc w:val="righ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投标人：</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（盖单位章）</w:t>
      </w:r>
    </w:p>
    <w:p>
      <w:pPr>
        <w:widowControl/>
        <w:spacing w:line="360" w:lineRule="auto"/>
        <w:ind w:firstLine="4560" w:firstLineChars="1900"/>
        <w:jc w:val="left"/>
        <w:rPr>
          <w:rFonts w:hint="eastAsia" w:ascii="仿宋" w:hAnsi="仿宋" w:eastAsia="仿宋" w:cs="仿宋"/>
          <w:sz w:val="24"/>
          <w:highlight w:val="none"/>
          <w:u w:val="single"/>
        </w:rPr>
      </w:pPr>
      <w:r>
        <w:rPr>
          <w:rFonts w:hint="eastAsia" w:ascii="仿宋" w:hAnsi="仿宋" w:eastAsia="仿宋" w:cs="仿宋"/>
          <w:color w:val="000000"/>
          <w:kern w:val="0"/>
          <w:sz w:val="24"/>
          <w:highlight w:val="none"/>
          <w:u w:val="single"/>
          <w:lang w:bidi="ar"/>
        </w:rPr>
        <w:t xml:space="preserve">      年     月     日</w:t>
      </w:r>
    </w:p>
    <w:p>
      <w:pPr>
        <w:rPr>
          <w:rFonts w:hint="eastAsia" w:ascii="仿宋" w:hAnsi="仿宋" w:eastAsia="仿宋" w:cs="仿宋"/>
          <w:spacing w:val="-5"/>
          <w:w w:val="95"/>
          <w:sz w:val="21"/>
          <w:szCs w:val="21"/>
          <w:highlight w:val="none"/>
        </w:rPr>
      </w:pPr>
      <w:r>
        <w:rPr>
          <w:rFonts w:hint="eastAsia" w:ascii="仿宋" w:hAnsi="仿宋" w:eastAsia="仿宋" w:cs="仿宋"/>
          <w:spacing w:val="-5"/>
          <w:w w:val="95"/>
          <w:sz w:val="21"/>
          <w:szCs w:val="21"/>
          <w:highlight w:val="none"/>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highlight w:val="none"/>
        </w:rPr>
      </w:pPr>
      <w:r>
        <w:rPr>
          <w:rFonts w:hint="eastAsia" w:ascii="仿宋" w:hAnsi="仿宋" w:eastAsia="仿宋" w:cs="仿宋"/>
          <w:b/>
          <w:bCs/>
          <w:sz w:val="32"/>
          <w:szCs w:val="32"/>
          <w:highlight w:val="none"/>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highlight w:val="none"/>
        </w:rPr>
      </w:pPr>
    </w:p>
    <w:p>
      <w:pPr>
        <w:spacing w:before="0" w:line="360" w:lineRule="auto"/>
        <w:ind w:left="0" w:leftChars="0" w:right="106" w:rightChars="0" w:firstLine="480" w:firstLineChars="0"/>
        <w:jc w:val="both"/>
        <w:rPr>
          <w:rFonts w:hint="eastAsia" w:ascii="仿宋" w:hAnsi="仿宋" w:eastAsia="仿宋" w:cs="仿宋"/>
          <w:sz w:val="24"/>
          <w:szCs w:val="24"/>
          <w:highlight w:val="none"/>
        </w:rPr>
      </w:pPr>
      <w:r>
        <w:rPr>
          <w:rFonts w:hint="eastAsia" w:ascii="仿宋" w:hAnsi="仿宋" w:eastAsia="仿宋" w:cs="仿宋"/>
          <w:spacing w:val="-5"/>
          <w:w w:val="95"/>
          <w:sz w:val="24"/>
          <w:szCs w:val="24"/>
          <w:highlight w:val="none"/>
        </w:rPr>
        <w:t>本授权书声明：注册于</w:t>
      </w:r>
      <w:r>
        <w:rPr>
          <w:rFonts w:hint="eastAsia" w:ascii="仿宋" w:hAnsi="仿宋" w:eastAsia="仿宋" w:cs="仿宋"/>
          <w:w w:val="95"/>
          <w:sz w:val="24"/>
          <w:szCs w:val="24"/>
          <w:highlight w:val="none"/>
          <w:u w:val="single"/>
        </w:rPr>
        <w:t>（国家或地区的名称</w:t>
      </w:r>
      <w:r>
        <w:rPr>
          <w:rFonts w:hint="eastAsia" w:ascii="仿宋" w:hAnsi="仿宋" w:eastAsia="仿宋" w:cs="仿宋"/>
          <w:spacing w:val="-17"/>
          <w:w w:val="95"/>
          <w:sz w:val="24"/>
          <w:szCs w:val="24"/>
          <w:highlight w:val="none"/>
          <w:u w:val="single"/>
        </w:rPr>
        <w:t>）</w:t>
      </w:r>
      <w:r>
        <w:rPr>
          <w:rFonts w:hint="eastAsia" w:ascii="仿宋" w:hAnsi="仿宋" w:eastAsia="仿宋" w:cs="仿宋"/>
          <w:spacing w:val="-15"/>
          <w:w w:val="95"/>
          <w:sz w:val="24"/>
          <w:szCs w:val="24"/>
          <w:highlight w:val="none"/>
        </w:rPr>
        <w:t>的</w:t>
      </w:r>
      <w:r>
        <w:rPr>
          <w:rFonts w:hint="eastAsia" w:ascii="仿宋" w:hAnsi="仿宋" w:eastAsia="仿宋" w:cs="仿宋"/>
          <w:w w:val="95"/>
          <w:sz w:val="24"/>
          <w:szCs w:val="24"/>
          <w:highlight w:val="none"/>
          <w:u w:val="single"/>
        </w:rPr>
        <w:t>（</w:t>
      </w:r>
      <w:r>
        <w:rPr>
          <w:rFonts w:hint="eastAsia" w:ascii="仿宋" w:hAnsi="仿宋" w:eastAsia="仿宋" w:cs="仿宋"/>
          <w:i/>
          <w:w w:val="95"/>
          <w:sz w:val="24"/>
          <w:szCs w:val="24"/>
          <w:highlight w:val="none"/>
          <w:u w:val="single"/>
          <w:lang w:val="en-US" w:eastAsia="zh-CN"/>
        </w:rPr>
        <w:t>投标人名称</w:t>
      </w:r>
      <w:r>
        <w:rPr>
          <w:rFonts w:hint="eastAsia" w:ascii="仿宋" w:hAnsi="仿宋" w:eastAsia="仿宋" w:cs="仿宋"/>
          <w:spacing w:val="-15"/>
          <w:w w:val="95"/>
          <w:sz w:val="24"/>
          <w:szCs w:val="24"/>
          <w:highlight w:val="none"/>
          <w:u w:val="single"/>
        </w:rPr>
        <w:t>）</w:t>
      </w:r>
      <w:r>
        <w:rPr>
          <w:rFonts w:hint="eastAsia" w:ascii="仿宋" w:hAnsi="仿宋" w:eastAsia="仿宋" w:cs="仿宋"/>
          <w:spacing w:val="-3"/>
          <w:w w:val="95"/>
          <w:sz w:val="24"/>
          <w:szCs w:val="24"/>
          <w:highlight w:val="none"/>
        </w:rPr>
        <w:t>的在下面签字的</w:t>
      </w:r>
      <w:r>
        <w:rPr>
          <w:rFonts w:hint="eastAsia" w:ascii="仿宋" w:hAnsi="仿宋" w:eastAsia="仿宋" w:cs="仿宋"/>
          <w:w w:val="95"/>
          <w:sz w:val="24"/>
          <w:szCs w:val="24"/>
          <w:highlight w:val="none"/>
        </w:rPr>
        <w:t>（</w:t>
      </w:r>
      <w:r>
        <w:rPr>
          <w:rFonts w:hint="eastAsia" w:ascii="仿宋" w:hAnsi="仿宋" w:eastAsia="仿宋" w:cs="仿宋"/>
          <w:i/>
          <w:spacing w:val="-7"/>
          <w:w w:val="95"/>
          <w:sz w:val="24"/>
          <w:szCs w:val="24"/>
          <w:highlight w:val="none"/>
          <w:u w:val="single"/>
          <w:lang w:val="en-US" w:eastAsia="zh-CN"/>
        </w:rPr>
        <w:t>法人代表姓名</w:t>
      </w:r>
      <w:r>
        <w:rPr>
          <w:rFonts w:hint="eastAsia" w:ascii="仿宋" w:hAnsi="仿宋" w:eastAsia="仿宋" w:cs="仿宋"/>
          <w:i/>
          <w:spacing w:val="-29"/>
          <w:w w:val="95"/>
          <w:sz w:val="24"/>
          <w:szCs w:val="24"/>
          <w:highlight w:val="none"/>
          <w:u w:val="single"/>
        </w:rPr>
        <w:t>、职务</w:t>
      </w:r>
      <w:r>
        <w:rPr>
          <w:rFonts w:hint="eastAsia" w:ascii="仿宋" w:hAnsi="仿宋" w:eastAsia="仿宋" w:cs="仿宋"/>
          <w:spacing w:val="-15"/>
          <w:w w:val="95"/>
          <w:sz w:val="24"/>
          <w:szCs w:val="24"/>
          <w:highlight w:val="none"/>
        </w:rPr>
        <w:t>）</w:t>
      </w:r>
      <w:r>
        <w:rPr>
          <w:rFonts w:hint="eastAsia" w:ascii="仿宋" w:hAnsi="仿宋" w:eastAsia="仿宋" w:cs="仿宋"/>
          <w:spacing w:val="-4"/>
          <w:w w:val="95"/>
          <w:sz w:val="24"/>
          <w:szCs w:val="24"/>
          <w:highlight w:val="none"/>
        </w:rPr>
        <w:t>代表本公司授权</w:t>
      </w:r>
      <w:r>
        <w:rPr>
          <w:rFonts w:hint="eastAsia" w:ascii="仿宋" w:hAnsi="仿宋" w:eastAsia="仿宋" w:cs="仿宋"/>
          <w:w w:val="95"/>
          <w:sz w:val="24"/>
          <w:szCs w:val="24"/>
          <w:highlight w:val="none"/>
          <w:u w:val="single"/>
        </w:rPr>
        <w:t>（</w:t>
      </w:r>
      <w:r>
        <w:rPr>
          <w:rFonts w:hint="eastAsia" w:ascii="仿宋" w:hAnsi="仿宋" w:eastAsia="仿宋" w:cs="仿宋"/>
          <w:i/>
          <w:w w:val="95"/>
          <w:sz w:val="24"/>
          <w:szCs w:val="24"/>
          <w:highlight w:val="none"/>
          <w:u w:val="single"/>
          <w:lang w:val="en-US" w:eastAsia="zh-CN"/>
        </w:rPr>
        <w:t>投标人名称</w:t>
      </w:r>
      <w:r>
        <w:rPr>
          <w:rFonts w:hint="eastAsia" w:ascii="仿宋" w:hAnsi="仿宋" w:eastAsia="仿宋" w:cs="仿宋"/>
          <w:spacing w:val="-15"/>
          <w:w w:val="95"/>
          <w:sz w:val="24"/>
          <w:szCs w:val="24"/>
          <w:highlight w:val="none"/>
          <w:u w:val="single"/>
        </w:rPr>
        <w:t>）</w:t>
      </w:r>
      <w:r>
        <w:rPr>
          <w:rFonts w:hint="eastAsia" w:ascii="仿宋" w:hAnsi="仿宋" w:eastAsia="仿宋" w:cs="仿宋"/>
          <w:spacing w:val="-3"/>
          <w:w w:val="95"/>
          <w:sz w:val="24"/>
          <w:szCs w:val="24"/>
          <w:highlight w:val="none"/>
        </w:rPr>
        <w:t>的在下面签字的</w:t>
      </w:r>
      <w:r>
        <w:rPr>
          <w:rFonts w:hint="eastAsia" w:ascii="仿宋" w:hAnsi="仿宋" w:eastAsia="仿宋" w:cs="仿宋"/>
          <w:w w:val="95"/>
          <w:sz w:val="24"/>
          <w:szCs w:val="24"/>
          <w:highlight w:val="none"/>
        </w:rPr>
        <w:t>（</w:t>
      </w:r>
      <w:r>
        <w:rPr>
          <w:rFonts w:hint="eastAsia" w:ascii="仿宋" w:hAnsi="仿宋" w:eastAsia="仿宋" w:cs="仿宋"/>
          <w:i/>
          <w:spacing w:val="-4"/>
          <w:w w:val="95"/>
          <w:sz w:val="24"/>
          <w:szCs w:val="24"/>
          <w:highlight w:val="none"/>
          <w:u w:val="single"/>
        </w:rPr>
        <w:t xml:space="preserve">被授权人的姓名、职务 </w:t>
      </w:r>
      <w:r>
        <w:rPr>
          <w:rFonts w:hint="eastAsia" w:ascii="仿宋" w:hAnsi="仿宋" w:eastAsia="仿宋" w:cs="仿宋"/>
          <w:spacing w:val="-20"/>
          <w:w w:val="95"/>
          <w:sz w:val="24"/>
          <w:szCs w:val="24"/>
          <w:highlight w:val="none"/>
        </w:rPr>
        <w:t>）</w:t>
      </w:r>
      <w:r>
        <w:rPr>
          <w:rFonts w:hint="eastAsia" w:ascii="仿宋" w:hAnsi="仿宋" w:eastAsia="仿宋" w:cs="仿宋"/>
          <w:spacing w:val="-4"/>
          <w:w w:val="95"/>
          <w:sz w:val="24"/>
          <w:szCs w:val="24"/>
          <w:highlight w:val="none"/>
        </w:rPr>
        <w:t>为本公司的合法代理人，就</w:t>
      </w:r>
      <w:r>
        <w:rPr>
          <w:rFonts w:hint="eastAsia" w:ascii="仿宋" w:hAnsi="仿宋" w:eastAsia="仿宋" w:cs="仿宋"/>
          <w:w w:val="95"/>
          <w:sz w:val="24"/>
          <w:szCs w:val="24"/>
          <w:highlight w:val="none"/>
        </w:rPr>
        <w:t>（</w:t>
      </w:r>
      <w:r>
        <w:rPr>
          <w:rFonts w:hint="eastAsia" w:ascii="仿宋" w:hAnsi="仿宋" w:eastAsia="仿宋" w:cs="仿宋"/>
          <w:i/>
          <w:w w:val="95"/>
          <w:sz w:val="24"/>
          <w:szCs w:val="24"/>
          <w:highlight w:val="none"/>
          <w:u w:val="single"/>
        </w:rPr>
        <w:t>项目名称</w:t>
      </w:r>
      <w:r>
        <w:rPr>
          <w:rFonts w:hint="eastAsia" w:ascii="仿宋" w:hAnsi="仿宋" w:eastAsia="仿宋" w:cs="仿宋"/>
          <w:spacing w:val="-17"/>
          <w:w w:val="95"/>
          <w:sz w:val="24"/>
          <w:szCs w:val="24"/>
          <w:highlight w:val="none"/>
        </w:rPr>
        <w:t>）</w:t>
      </w:r>
      <w:r>
        <w:rPr>
          <w:rFonts w:hint="eastAsia" w:ascii="仿宋" w:hAnsi="仿宋" w:eastAsia="仿宋" w:cs="仿宋"/>
          <w:spacing w:val="-4"/>
          <w:w w:val="95"/>
          <w:sz w:val="24"/>
          <w:szCs w:val="24"/>
          <w:highlight w:val="none"/>
        </w:rPr>
        <w:t>的投标，以本公司名义处理一切与之有关的</w:t>
      </w:r>
      <w:r>
        <w:rPr>
          <w:rFonts w:hint="eastAsia" w:ascii="仿宋" w:hAnsi="仿宋" w:eastAsia="仿宋" w:cs="仿宋"/>
          <w:sz w:val="24"/>
          <w:szCs w:val="24"/>
          <w:highlight w:val="none"/>
        </w:rPr>
        <w:t>事务。</w:t>
      </w:r>
    </w:p>
    <w:p>
      <w:pPr>
        <w:pStyle w:val="12"/>
        <w:tabs>
          <w:tab w:val="left" w:pos="3360"/>
          <w:tab w:val="left" w:pos="4200"/>
          <w:tab w:val="left" w:pos="5041"/>
        </w:tabs>
        <w:spacing w:before="6"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本授权书于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日签字生效,特此声明。</w:t>
      </w:r>
    </w:p>
    <w:p>
      <w:pPr>
        <w:pStyle w:val="12"/>
        <w:spacing w:before="11"/>
        <w:rPr>
          <w:rFonts w:hint="eastAsia" w:ascii="仿宋" w:hAnsi="仿宋" w:eastAsia="仿宋" w:cs="仿宋"/>
          <w:sz w:val="21"/>
          <w:szCs w:val="21"/>
          <w:highlight w:val="none"/>
        </w:rPr>
      </w:pPr>
    </w:p>
    <w:p>
      <w:pPr>
        <w:pStyle w:val="12"/>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法定代表人签字或签章：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被授权人签字：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 xml:space="preserve">盖章：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被授权人姓名：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职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详细通讯地址：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邮 政 编</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码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电  子 邮 箱</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p>
    <w:p>
      <w:pPr>
        <w:pStyle w:val="12"/>
        <w:spacing w:before="6"/>
        <w:rPr>
          <w:rFonts w:hint="eastAsia" w:ascii="仿宋" w:hAnsi="仿宋" w:eastAsia="仿宋" w:cs="仿宋"/>
          <w:sz w:val="21"/>
          <w:szCs w:val="21"/>
          <w:highlight w:val="none"/>
        </w:rPr>
      </w:pPr>
    </w:p>
    <w:p>
      <w:pPr>
        <w:pStyle w:val="12"/>
        <w:rPr>
          <w:rFonts w:hint="eastAsia" w:ascii="仿宋" w:hAnsi="仿宋" w:eastAsia="仿宋" w:cs="仿宋"/>
          <w:sz w:val="21"/>
          <w:szCs w:val="21"/>
          <w:highlight w:val="none"/>
        </w:rPr>
      </w:pPr>
      <w:r>
        <w:rPr>
          <w:rFonts w:hint="eastAsia" w:ascii="仿宋" w:hAnsi="仿宋" w:eastAsia="仿宋" w:cs="仿宋"/>
          <w:sz w:val="21"/>
          <w:szCs w:val="21"/>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5168;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2"/>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4144;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3120;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4384"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2096;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2"/>
        <w:tabs>
          <w:tab w:val="left" w:pos="1560"/>
          <w:tab w:val="left" w:pos="2040"/>
        </w:tabs>
        <w:spacing w:before="66"/>
        <w:ind w:left="360"/>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投标人</w:t>
      </w:r>
      <w:r>
        <w:rPr>
          <w:rFonts w:hint="eastAsia" w:ascii="仿宋" w:hAnsi="仿宋" w:eastAsia="仿宋" w:cs="仿宋"/>
          <w:sz w:val="21"/>
          <w:szCs w:val="21"/>
          <w:highlight w:val="none"/>
        </w:rPr>
        <w:t>可自拟格式提供，但应与</w:t>
      </w:r>
      <w:r>
        <w:rPr>
          <w:rFonts w:hint="eastAsia" w:ascii="仿宋" w:hAnsi="仿宋" w:eastAsia="仿宋" w:cs="仿宋"/>
          <w:sz w:val="21"/>
          <w:szCs w:val="21"/>
          <w:highlight w:val="none"/>
          <w:lang w:val="en-US" w:eastAsia="zh-CN"/>
        </w:rPr>
        <w:t>招标</w:t>
      </w:r>
      <w:r>
        <w:rPr>
          <w:rFonts w:hint="eastAsia" w:ascii="仿宋" w:hAnsi="仿宋" w:eastAsia="仿宋" w:cs="仿宋"/>
          <w:sz w:val="21"/>
          <w:szCs w:val="21"/>
          <w:highlight w:val="none"/>
        </w:rPr>
        <w:t>文件提供的格式具备同等效力。</w:t>
      </w:r>
    </w:p>
    <w:p>
      <w:pPr>
        <w:rPr>
          <w:rFonts w:hint="eastAsia" w:ascii="方正仿宋_GB2312" w:hAnsi="方正仿宋_GB2312" w:eastAsia="方正仿宋_GB2312" w:cs="方正仿宋_GB2312"/>
          <w:b w:val="0"/>
          <w:bCs w:val="0"/>
          <w:color w:val="000000"/>
          <w:spacing w:val="0"/>
          <w:kern w:val="2"/>
          <w:sz w:val="24"/>
          <w:szCs w:val="24"/>
          <w:highlight w:val="none"/>
          <w:u w:val="none"/>
          <w:lang w:val="en-US" w:eastAsia="zh-CN" w:bidi="ar"/>
        </w:rPr>
      </w:pPr>
      <w:r>
        <w:rPr>
          <w:rFonts w:hint="eastAsia" w:ascii="方正仿宋_GB2312" w:hAnsi="方正仿宋_GB2312" w:eastAsia="方正仿宋_GB2312" w:cs="方正仿宋_GB2312"/>
          <w:b w:val="0"/>
          <w:bCs w:val="0"/>
          <w:color w:val="000000"/>
          <w:spacing w:val="0"/>
          <w:kern w:val="2"/>
          <w:sz w:val="24"/>
          <w:szCs w:val="24"/>
          <w:highlight w:val="none"/>
          <w:u w:val="none"/>
          <w:lang w:val="en-US" w:eastAsia="zh-CN" w:bidi="ar"/>
        </w:rPr>
        <w:br w:type="page"/>
      </w:r>
    </w:p>
    <w:p>
      <w:pPr>
        <w:pStyle w:val="9"/>
        <w:spacing w:before="66" w:line="360" w:lineRule="auto"/>
        <w:ind w:left="0" w:leftChars="0" w:firstLine="0" w:firstLineChars="0"/>
        <w:outlineLvl w:val="0"/>
        <w:rPr>
          <w:rFonts w:hint="eastAsia" w:ascii="仿宋" w:hAnsi="仿宋" w:eastAsia="仿宋" w:cs="仿宋"/>
          <w:sz w:val="24"/>
          <w:szCs w:val="24"/>
          <w:highlight w:val="none"/>
        </w:rPr>
      </w:pPr>
      <w:bookmarkStart w:id="128" w:name="_Toc32366"/>
      <w:bookmarkStart w:id="129" w:name="_Toc21329"/>
      <w:bookmarkStart w:id="130" w:name="_Toc17404"/>
      <w:bookmarkStart w:id="131" w:name="_Toc12510"/>
      <w:bookmarkStart w:id="132" w:name="_Toc27930"/>
      <w:r>
        <w:rPr>
          <w:rFonts w:hint="eastAsia" w:ascii="仿宋" w:hAnsi="仿宋" w:eastAsia="仿宋" w:cs="仿宋"/>
          <w:sz w:val="24"/>
          <w:szCs w:val="24"/>
          <w:highlight w:val="none"/>
        </w:rPr>
        <w:t xml:space="preserve">附件 </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-3 供应商具有良好的商业信誉和健全的财务会计制度的证明文件</w:t>
      </w:r>
      <w:bookmarkEnd w:id="128"/>
      <w:bookmarkEnd w:id="129"/>
      <w:bookmarkEnd w:id="130"/>
      <w:bookmarkEnd w:id="131"/>
      <w:bookmarkEnd w:id="132"/>
    </w:p>
    <w:p>
      <w:pPr>
        <w:pStyle w:val="12"/>
        <w:spacing w:line="360" w:lineRule="auto"/>
        <w:rPr>
          <w:rFonts w:hint="eastAsia" w:ascii="仿宋" w:hAnsi="仿宋" w:eastAsia="仿宋" w:cs="仿宋"/>
          <w:b/>
          <w:sz w:val="24"/>
          <w:szCs w:val="24"/>
          <w:highlight w:val="none"/>
        </w:rPr>
      </w:pPr>
    </w:p>
    <w:p>
      <w:pPr>
        <w:pStyle w:val="12"/>
        <w:spacing w:line="360" w:lineRule="auto"/>
        <w:ind w:right="56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会计师事务所出具的上一年度财务审计报告或银行出具的说明供应商商业信誉或结算情况等</w:t>
      </w:r>
      <w:r>
        <w:rPr>
          <w:rFonts w:hint="eastAsia" w:ascii="仿宋" w:hAnsi="仿宋" w:eastAsia="仿宋" w:cs="仿宋"/>
          <w:sz w:val="24"/>
          <w:szCs w:val="24"/>
          <w:highlight w:val="none"/>
          <w:lang w:val="en-US" w:eastAsia="zh-CN"/>
        </w:rPr>
        <w:t>具体要求详见本单一来源采购文件第二章</w:t>
      </w:r>
    </w:p>
    <w:p>
      <w:pPr>
        <w:pStyle w:val="12"/>
        <w:spacing w:line="360" w:lineRule="auto"/>
        <w:rPr>
          <w:rFonts w:hint="eastAsia" w:ascii="仿宋" w:hAnsi="仿宋" w:eastAsia="仿宋" w:cs="仿宋"/>
          <w:sz w:val="24"/>
          <w:szCs w:val="24"/>
          <w:highlight w:val="none"/>
        </w:rPr>
      </w:pPr>
    </w:p>
    <w:p>
      <w:pPr>
        <w:pStyle w:val="12"/>
        <w:spacing w:line="360" w:lineRule="auto"/>
        <w:ind w:right="449" w:rightChars="204"/>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pPr>
        <w:pStyle w:val="12"/>
        <w:numPr>
          <w:ilvl w:val="0"/>
          <w:numId w:val="0"/>
        </w:numPr>
        <w:spacing w:before="4" w:line="360" w:lineRule="auto"/>
        <w:ind w:right="449" w:rightChars="204"/>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rPr>
        <w:t>复印件并加</w:t>
      </w:r>
      <w:r>
        <w:rPr>
          <w:rFonts w:hint="eastAsia" w:ascii="仿宋" w:hAnsi="仿宋" w:eastAsia="仿宋" w:cs="仿宋"/>
          <w:sz w:val="24"/>
          <w:szCs w:val="24"/>
          <w:highlight w:val="none"/>
        </w:rPr>
        <w:t>盖本单位公章</w:t>
      </w:r>
    </w:p>
    <w:p>
      <w:pPr>
        <w:pStyle w:val="12"/>
        <w:numPr>
          <w:ilvl w:val="0"/>
          <w:numId w:val="0"/>
        </w:numPr>
        <w:spacing w:before="4" w:line="360" w:lineRule="auto"/>
        <w:ind w:right="449" w:rightChars="204"/>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pacing w:val="-6"/>
          <w:sz w:val="24"/>
          <w:szCs w:val="24"/>
          <w:highlight w:val="none"/>
        </w:rPr>
        <w:t>若提供的是复印件，采购人、采购代理机构保留审</w:t>
      </w:r>
      <w:r>
        <w:rPr>
          <w:rFonts w:hint="eastAsia" w:ascii="仿宋" w:hAnsi="仿宋" w:eastAsia="仿宋" w:cs="仿宋"/>
          <w:sz w:val="24"/>
          <w:szCs w:val="24"/>
          <w:highlight w:val="none"/>
        </w:rPr>
        <w:t>核原件的权利。</w:t>
      </w:r>
    </w:p>
    <w:p>
      <w:pPr>
        <w:pStyle w:val="12"/>
        <w:spacing w:before="1" w:line="360" w:lineRule="auto"/>
        <w:ind w:right="449" w:rightChars="204"/>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pPr>
        <w:spacing w:line="360" w:lineRule="auto"/>
        <w:rPr>
          <w:rFonts w:hint="default" w:ascii="方正仿宋_GB2312" w:hAnsi="方正仿宋_GB2312" w:eastAsia="方正仿宋_GB2312" w:cs="方正仿宋_GB2312"/>
          <w:bCs w:val="0"/>
          <w:spacing w:val="0"/>
          <w:kern w:val="0"/>
          <w:sz w:val="21"/>
          <w:szCs w:val="21"/>
          <w:highlight w:val="none"/>
          <w:u w:val="none"/>
          <w:lang w:val="en-US" w:eastAsia="zh-CN" w:bidi="zh-CN"/>
        </w:rPr>
      </w:pPr>
      <w:r>
        <w:rPr>
          <w:rFonts w:hint="default" w:ascii="方正仿宋_GB2312" w:hAnsi="方正仿宋_GB2312" w:eastAsia="方正仿宋_GB2312" w:cs="方正仿宋_GB2312"/>
          <w:bCs w:val="0"/>
          <w:spacing w:val="0"/>
          <w:kern w:val="0"/>
          <w:sz w:val="21"/>
          <w:szCs w:val="21"/>
          <w:highlight w:val="none"/>
          <w:u w:val="none"/>
          <w:lang w:val="en-US" w:eastAsia="zh-CN" w:bidi="zh-CN"/>
        </w:rPr>
        <w:br w:type="page"/>
      </w:r>
    </w:p>
    <w:p>
      <w:pPr>
        <w:pStyle w:val="22"/>
        <w:numPr>
          <w:ilvl w:val="0"/>
          <w:numId w:val="0"/>
        </w:numPr>
        <w:spacing w:before="25" w:after="25" w:line="360" w:lineRule="auto"/>
        <w:jc w:val="left"/>
        <w:outlineLvl w:val="0"/>
        <w:rPr>
          <w:rFonts w:hint="eastAsia" w:ascii="仿宋" w:hAnsi="仿宋" w:eastAsia="仿宋" w:cs="仿宋"/>
          <w:b w:val="0"/>
          <w:bCs w:val="0"/>
          <w:i w:val="0"/>
          <w:iCs w:val="0"/>
          <w:sz w:val="24"/>
          <w:szCs w:val="24"/>
          <w:highlight w:val="none"/>
          <w:lang w:val="en-US" w:eastAsia="zh-CN"/>
        </w:rPr>
      </w:pPr>
      <w:bookmarkStart w:id="133" w:name="_Toc30497"/>
      <w:bookmarkStart w:id="134" w:name="_Toc20380"/>
      <w:bookmarkStart w:id="135" w:name="_Toc14486"/>
      <w:bookmarkStart w:id="136" w:name="_Toc12384"/>
      <w:bookmarkStart w:id="137" w:name="_Toc9217"/>
      <w:r>
        <w:rPr>
          <w:rFonts w:hint="eastAsia" w:ascii="仿宋" w:hAnsi="仿宋" w:eastAsia="仿宋" w:cs="仿宋"/>
          <w:b/>
          <w:bCs/>
          <w:i w:val="0"/>
          <w:iCs w:val="0"/>
          <w:sz w:val="24"/>
          <w:szCs w:val="24"/>
          <w:highlight w:val="none"/>
          <w:lang w:val="en-US" w:eastAsia="zh-CN"/>
        </w:rPr>
        <w:t>附件 3-4     响应保证金缴纳凭证复印件</w:t>
      </w:r>
      <w:bookmarkEnd w:id="133"/>
      <w:bookmarkEnd w:id="134"/>
      <w:bookmarkEnd w:id="135"/>
      <w:bookmarkEnd w:id="136"/>
      <w:bookmarkEnd w:id="137"/>
    </w:p>
    <w:p>
      <w:pPr>
        <w:pStyle w:val="22"/>
        <w:numPr>
          <w:ilvl w:val="0"/>
          <w:numId w:val="0"/>
        </w:numPr>
        <w:spacing w:before="25" w:after="25" w:line="360" w:lineRule="auto"/>
        <w:jc w:val="left"/>
        <w:rPr>
          <w:rFonts w:hint="eastAsia" w:ascii="仿宋" w:hAnsi="仿宋" w:eastAsia="仿宋" w:cs="仿宋"/>
          <w:b w:val="0"/>
          <w:bCs w:val="0"/>
          <w:i w:val="0"/>
          <w:iCs w:val="0"/>
          <w:sz w:val="24"/>
          <w:szCs w:val="24"/>
          <w:highlight w:val="none"/>
          <w:lang w:val="en-US" w:eastAsia="zh-CN"/>
        </w:rPr>
      </w:pPr>
      <w:r>
        <w:rPr>
          <w:rFonts w:hint="eastAsia" w:ascii="仿宋" w:hAnsi="仿宋" w:eastAsia="仿宋" w:cs="仿宋"/>
          <w:b w:val="0"/>
          <w:bCs w:val="0"/>
          <w:i w:val="0"/>
          <w:iCs w:val="0"/>
          <w:sz w:val="24"/>
          <w:szCs w:val="24"/>
          <w:highlight w:val="none"/>
          <w:lang w:val="en-US" w:eastAsia="zh-CN"/>
        </w:rPr>
        <w:t>说明：供应商可将本项目保证金支付的汇款凭证或保证金收据的复印件（如有）作为缴纳凭证放在响应文件中，复印件上应加盖本单位公章；</w:t>
      </w:r>
    </w:p>
    <w:p>
      <w:pPr>
        <w:rPr>
          <w:rFonts w:hint="default" w:ascii="方正仿宋_GB2312" w:hAnsi="方正仿宋_GB2312" w:eastAsia="方正仿宋_GB2312" w:cs="方正仿宋_GB2312"/>
          <w:bCs w:val="0"/>
          <w:spacing w:val="0"/>
          <w:kern w:val="0"/>
          <w:sz w:val="21"/>
          <w:szCs w:val="21"/>
          <w:highlight w:val="none"/>
          <w:u w:val="none"/>
          <w:lang w:val="en-US" w:eastAsia="zh-CN" w:bidi="zh-CN"/>
        </w:rPr>
      </w:pPr>
      <w:r>
        <w:rPr>
          <w:rFonts w:hint="default" w:ascii="方正仿宋_GB2312" w:hAnsi="方正仿宋_GB2312" w:eastAsia="方正仿宋_GB2312" w:cs="方正仿宋_GB2312"/>
          <w:bCs w:val="0"/>
          <w:spacing w:val="0"/>
          <w:kern w:val="0"/>
          <w:sz w:val="21"/>
          <w:szCs w:val="21"/>
          <w:highlight w:val="none"/>
          <w:u w:val="none"/>
          <w:lang w:val="en-US" w:eastAsia="zh-CN" w:bidi="zh-CN"/>
        </w:rPr>
        <w:br w:type="page"/>
      </w:r>
    </w:p>
    <w:p>
      <w:pPr>
        <w:pStyle w:val="12"/>
        <w:spacing w:line="314" w:lineRule="auto"/>
        <w:ind w:right="516"/>
        <w:outlineLvl w:val="0"/>
        <w:rPr>
          <w:rFonts w:hint="eastAsia" w:ascii="仿宋" w:hAnsi="仿宋" w:eastAsia="仿宋" w:cs="仿宋"/>
          <w:spacing w:val="-17"/>
          <w:sz w:val="24"/>
          <w:szCs w:val="24"/>
          <w:highlight w:val="none"/>
        </w:rPr>
      </w:pPr>
      <w:bookmarkStart w:id="138" w:name="_Toc28190"/>
      <w:bookmarkStart w:id="139" w:name="_Toc11028"/>
      <w:bookmarkStart w:id="140" w:name="_Toc16701"/>
      <w:bookmarkStart w:id="141" w:name="_Toc1487"/>
      <w:r>
        <w:rPr>
          <w:rFonts w:hint="eastAsia" w:ascii="仿宋" w:hAnsi="仿宋" w:eastAsia="仿宋" w:cs="仿宋"/>
          <w:b/>
          <w:sz w:val="24"/>
          <w:szCs w:val="24"/>
          <w:highlight w:val="none"/>
        </w:rPr>
        <w:t>附件</w:t>
      </w: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rPr>
        <w:t xml:space="preserve">-5 </w:t>
      </w:r>
      <w:r>
        <w:rPr>
          <w:rFonts w:hint="eastAsia" w:ascii="仿宋" w:hAnsi="仿宋" w:eastAsia="仿宋" w:cs="仿宋"/>
          <w:b/>
          <w:bCs/>
          <w:spacing w:val="-1"/>
          <w:sz w:val="24"/>
          <w:szCs w:val="24"/>
          <w:highlight w:val="none"/>
        </w:rPr>
        <w:t>供应商缴纳</w:t>
      </w:r>
      <w:r>
        <w:rPr>
          <w:rFonts w:hint="eastAsia" w:ascii="仿宋" w:hAnsi="仿宋" w:eastAsia="仿宋" w:cs="仿宋"/>
          <w:b/>
          <w:bCs/>
          <w:sz w:val="24"/>
          <w:szCs w:val="24"/>
          <w:highlight w:val="none"/>
        </w:rPr>
        <w:t>税收</w:t>
      </w:r>
      <w:r>
        <w:rPr>
          <w:rFonts w:hint="eastAsia" w:ascii="仿宋" w:hAnsi="仿宋" w:eastAsia="仿宋" w:cs="仿宋"/>
          <w:b/>
          <w:bCs/>
          <w:spacing w:val="-17"/>
          <w:sz w:val="24"/>
          <w:szCs w:val="24"/>
          <w:highlight w:val="none"/>
        </w:rPr>
        <w:t>的证明</w:t>
      </w:r>
      <w:bookmarkEnd w:id="138"/>
      <w:bookmarkEnd w:id="139"/>
      <w:bookmarkEnd w:id="140"/>
      <w:bookmarkEnd w:id="141"/>
    </w:p>
    <w:p>
      <w:pPr>
        <w:pStyle w:val="12"/>
        <w:spacing w:line="314" w:lineRule="auto"/>
        <w:ind w:right="516"/>
        <w:rPr>
          <w:rFonts w:hint="eastAsia" w:ascii="仿宋" w:hAnsi="仿宋" w:eastAsia="仿宋" w:cs="仿宋"/>
          <w:spacing w:val="-17"/>
          <w:sz w:val="24"/>
          <w:szCs w:val="24"/>
          <w:highlight w:val="none"/>
        </w:rPr>
      </w:pPr>
    </w:p>
    <w:p>
      <w:pPr>
        <w:pStyle w:val="12"/>
        <w:spacing w:line="360" w:lineRule="auto"/>
        <w:ind w:right="516"/>
        <w:rPr>
          <w:rFonts w:hint="eastAsia" w:ascii="仿宋" w:hAnsi="仿宋" w:eastAsia="仿宋" w:cs="仿宋"/>
          <w:sz w:val="24"/>
          <w:szCs w:val="24"/>
          <w:highlight w:val="none"/>
        </w:rPr>
      </w:pPr>
      <w:r>
        <w:rPr>
          <w:rFonts w:hint="eastAsia" w:ascii="仿宋" w:hAnsi="仿宋" w:eastAsia="仿宋" w:cs="仿宋"/>
          <w:sz w:val="24"/>
          <w:szCs w:val="24"/>
          <w:highlight w:val="none"/>
        </w:rPr>
        <w:t>供应商缴纳税收的证明（加盖公章</w:t>
      </w:r>
      <w:r>
        <w:rPr>
          <w:rFonts w:hint="eastAsia" w:ascii="仿宋" w:hAnsi="仿宋" w:eastAsia="仿宋" w:cs="仿宋"/>
          <w:spacing w:val="-51"/>
          <w:sz w:val="24"/>
          <w:szCs w:val="24"/>
          <w:highlight w:val="none"/>
        </w:rPr>
        <w:t>）</w:t>
      </w:r>
      <w:r>
        <w:rPr>
          <w:rFonts w:hint="eastAsia" w:ascii="仿宋" w:hAnsi="仿宋" w:eastAsia="仿宋" w:cs="仿宋"/>
          <w:spacing w:val="-2"/>
          <w:sz w:val="24"/>
          <w:szCs w:val="24"/>
          <w:highlight w:val="none"/>
        </w:rPr>
        <w:t>或事业单位近期纳</w:t>
      </w:r>
      <w:r>
        <w:rPr>
          <w:rFonts w:hint="eastAsia" w:ascii="仿宋" w:hAnsi="仿宋" w:eastAsia="仿宋" w:cs="仿宋"/>
          <w:sz w:val="24"/>
          <w:szCs w:val="24"/>
          <w:highlight w:val="none"/>
        </w:rPr>
        <w:t>税证明（加盖公章）或自然人缴纳个人所得税证明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具体要求详见本单一来源采购文件第五章。</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【依法免税的供应商应提供相应文件证明其依法免税。】</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sz w:val="24"/>
          <w:szCs w:val="24"/>
          <w:highlight w:val="none"/>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方正仿宋_GB2312" w:hAnsi="方正仿宋_GB2312" w:eastAsia="方正仿宋_GB2312" w:cs="方正仿宋_GB2312"/>
          <w:sz w:val="24"/>
          <w:szCs w:val="24"/>
          <w:highlight w:val="none"/>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方正仿宋_GB2312" w:hAnsi="方正仿宋_GB2312" w:eastAsia="方正仿宋_GB2312" w:cs="方正仿宋_GB2312"/>
          <w:sz w:val="24"/>
          <w:szCs w:val="24"/>
          <w:highlight w:val="none"/>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方正仿宋_GB2312" w:hAnsi="方正仿宋_GB2312" w:eastAsia="方正仿宋_GB2312" w:cs="方正仿宋_GB2312"/>
          <w:sz w:val="24"/>
          <w:szCs w:val="24"/>
          <w:highlight w:val="none"/>
        </w:rPr>
      </w:pPr>
    </w:p>
    <w:p>
      <w:pPr>
        <w:rPr>
          <w:rFonts w:hint="default" w:ascii="方正仿宋_GB2312" w:hAnsi="方正仿宋_GB2312" w:eastAsia="方正仿宋_GB2312" w:cs="方正仿宋_GB2312"/>
          <w:sz w:val="24"/>
          <w:szCs w:val="24"/>
          <w:highlight w:val="none"/>
          <w:lang w:val="en-US" w:eastAsia="zh-CN"/>
        </w:rPr>
      </w:pPr>
      <w:r>
        <w:rPr>
          <w:rFonts w:hint="default" w:ascii="方正仿宋_GB2312" w:hAnsi="方正仿宋_GB2312" w:eastAsia="方正仿宋_GB2312" w:cs="方正仿宋_GB2312"/>
          <w:sz w:val="24"/>
          <w:szCs w:val="24"/>
          <w:highlight w:val="none"/>
          <w:lang w:val="en-US" w:eastAsia="zh-CN"/>
        </w:rPr>
        <w:br w:type="page"/>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highlight w:val="none"/>
          <w:u w:val="none"/>
          <w:lang w:val="en-US" w:eastAsia="zh-CN" w:bidi="ar"/>
        </w:rPr>
      </w:pPr>
      <w:bookmarkStart w:id="142" w:name="_Toc10986"/>
      <w:bookmarkStart w:id="143" w:name="_Toc6611"/>
      <w:bookmarkStart w:id="144" w:name="_Toc27489"/>
      <w:bookmarkStart w:id="145" w:name="_Toc9504"/>
      <w:r>
        <w:rPr>
          <w:rFonts w:hint="eastAsia" w:ascii="仿宋" w:hAnsi="仿宋" w:eastAsia="仿宋" w:cs="仿宋"/>
          <w:b/>
          <w:bCs/>
          <w:color w:val="000000"/>
          <w:spacing w:val="0"/>
          <w:kern w:val="2"/>
          <w:sz w:val="24"/>
          <w:szCs w:val="24"/>
          <w:highlight w:val="none"/>
          <w:u w:val="none"/>
          <w:lang w:val="en-US" w:eastAsia="zh-CN" w:bidi="ar"/>
        </w:rPr>
        <w:t>附件3-6 供应商为职工缴纳社会保险的证明</w:t>
      </w:r>
      <w:bookmarkEnd w:id="142"/>
      <w:bookmarkEnd w:id="143"/>
      <w:bookmarkEnd w:id="144"/>
      <w:bookmarkEnd w:id="145"/>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spacing w:val="0"/>
          <w:kern w:val="0"/>
          <w:sz w:val="24"/>
          <w:szCs w:val="24"/>
          <w:highlight w:val="none"/>
          <w:lang w:val="en-US" w:eastAsia="zh-CN" w:bidi="zh-CN"/>
        </w:rPr>
      </w:pPr>
      <w:r>
        <w:rPr>
          <w:rFonts w:hint="eastAsia" w:ascii="仿宋" w:hAnsi="仿宋" w:eastAsia="仿宋" w:cs="仿宋"/>
          <w:bCs w:val="0"/>
          <w:spacing w:val="0"/>
          <w:kern w:val="0"/>
          <w:sz w:val="24"/>
          <w:szCs w:val="24"/>
          <w:highlight w:val="none"/>
          <w:lang w:val="en-US" w:eastAsia="zh-CN" w:bidi="zh-CN"/>
        </w:rPr>
        <w:t>供应商为职工缴纳社会保险的证明（缴纳凭证复印件， 加盖公章），具体要求详见本单一来源采购文件第五章。</w:t>
      </w:r>
    </w:p>
    <w:p>
      <w:pPr>
        <w:pStyle w:val="2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spacing w:val="0"/>
          <w:kern w:val="0"/>
          <w:sz w:val="24"/>
          <w:szCs w:val="24"/>
          <w:highlight w:val="none"/>
          <w:lang w:val="en-US" w:eastAsia="zh-CN" w:bidi="zh-CN"/>
        </w:rPr>
      </w:pPr>
      <w:r>
        <w:rPr>
          <w:rFonts w:hint="eastAsia" w:ascii="仿宋" w:hAnsi="仿宋" w:eastAsia="仿宋" w:cs="仿宋"/>
          <w:bCs w:val="0"/>
          <w:spacing w:val="0"/>
          <w:kern w:val="0"/>
          <w:sz w:val="24"/>
          <w:szCs w:val="24"/>
          <w:highlight w:val="none"/>
          <w:lang w:val="en-US" w:eastAsia="zh-CN" w:bidi="zh-CN"/>
        </w:rPr>
        <w:t>【依法不需要缴纳社保的供应商应做书面说明和证明文件。】</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4"/>
          <w:szCs w:val="24"/>
          <w:highlight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default" w:ascii="方正仿宋_GB2312" w:hAnsi="方正仿宋_GB2312" w:eastAsia="方正仿宋_GB2312" w:cs="方正仿宋_GB2312"/>
          <w:bCs w:val="0"/>
          <w:spacing w:val="0"/>
          <w:kern w:val="0"/>
          <w:sz w:val="24"/>
          <w:szCs w:val="24"/>
          <w:highlight w:val="none"/>
          <w:lang w:val="en-US" w:eastAsia="zh-CN" w:bidi="zh-CN"/>
        </w:rPr>
      </w:pP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22"/>
        <w:numPr>
          <w:ilvl w:val="0"/>
          <w:numId w:val="0"/>
        </w:numPr>
        <w:spacing w:before="25" w:after="25" w:line="360" w:lineRule="auto"/>
        <w:ind w:right="911" w:rightChars="414"/>
        <w:jc w:val="left"/>
        <w:outlineLvl w:val="0"/>
        <w:rPr>
          <w:rFonts w:hint="eastAsia" w:ascii="仿宋" w:hAnsi="仿宋" w:eastAsia="仿宋" w:cs="仿宋"/>
          <w:b/>
          <w:bCs/>
          <w:i w:val="0"/>
          <w:iCs w:val="0"/>
          <w:sz w:val="24"/>
          <w:szCs w:val="24"/>
          <w:highlight w:val="none"/>
          <w:lang w:val="en-US" w:eastAsia="zh-CN"/>
        </w:rPr>
      </w:pPr>
      <w:bookmarkStart w:id="146" w:name="_Toc3302"/>
      <w:bookmarkStart w:id="147" w:name="_Toc10389"/>
      <w:bookmarkStart w:id="148" w:name="_Toc11968"/>
      <w:bookmarkStart w:id="149" w:name="_Toc9370"/>
      <w:bookmarkStart w:id="150" w:name="_Toc21984"/>
      <w:r>
        <w:rPr>
          <w:rFonts w:hint="eastAsia" w:ascii="仿宋" w:hAnsi="仿宋" w:eastAsia="仿宋" w:cs="仿宋"/>
          <w:b/>
          <w:bCs/>
          <w:i w:val="0"/>
          <w:iCs w:val="0"/>
          <w:sz w:val="24"/>
          <w:szCs w:val="24"/>
          <w:highlight w:val="none"/>
          <w:lang w:val="en-US" w:eastAsia="zh-CN"/>
        </w:rPr>
        <w:t>附件 3-7 供应商声明函（统一格式）</w:t>
      </w:r>
      <w:bookmarkEnd w:id="146"/>
      <w:bookmarkEnd w:id="147"/>
      <w:bookmarkEnd w:id="148"/>
      <w:bookmarkEnd w:id="149"/>
      <w:bookmarkEnd w:id="150"/>
    </w:p>
    <w:p>
      <w:pPr>
        <w:pStyle w:val="12"/>
        <w:ind w:left="669" w:leftChars="304" w:right="911" w:rightChars="414" w:firstLine="0" w:firstLineChars="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 xml:space="preserve">    </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致：采购人/采购代理机构</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在参与本次项目采购活动中，我单位</w:t>
      </w:r>
      <w:r>
        <w:rPr>
          <w:rFonts w:hint="eastAsia" w:ascii="仿宋" w:hAnsi="仿宋" w:eastAsia="仿宋" w:cs="仿宋"/>
          <w:b/>
          <w:bCs/>
          <w:color w:val="000000"/>
          <w:spacing w:val="0"/>
          <w:kern w:val="2"/>
          <w:sz w:val="24"/>
          <w:szCs w:val="24"/>
          <w:highlight w:val="none"/>
          <w:u w:val="none"/>
          <w:lang w:val="en-US" w:eastAsia="zh-CN" w:bidi="ar"/>
        </w:rPr>
        <w:t>郑重承诺</w:t>
      </w:r>
      <w:r>
        <w:rPr>
          <w:rFonts w:hint="eastAsia" w:ascii="仿宋" w:hAnsi="仿宋" w:eastAsia="仿宋" w:cs="仿宋"/>
          <w:b w:val="0"/>
          <w:bCs w:val="0"/>
          <w:color w:val="000000"/>
          <w:spacing w:val="0"/>
          <w:kern w:val="2"/>
          <w:sz w:val="24"/>
          <w:szCs w:val="24"/>
          <w:highlight w:val="none"/>
          <w:u w:val="none"/>
          <w:lang w:val="en-US" w:eastAsia="zh-CN" w:bidi="ar"/>
        </w:rPr>
        <w:t>：</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2、我单位具有履行合同所必需的专业技术能力，并在规定工作时间内有能力调配较强工作力量，按时保质完成相关工作任务。</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3、我单位不存在单位负责人为同一人同时参加本项目采购活动的情况。</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4、我单位不存在直接控股、管理关系的不同供应商同时参与本项目采购活动的情况。</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5、我单位不存在为采购项目提供整体设计、规范编制或者项目管理、监理、检测等服务后，再参加该采购项目的其他采购活动的情形。</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6、我单位在投标过程中，不存在向采购人提供、给予任何有价值的物品，试图影响其正常决策的行为。</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7、我单位严格遵守国家及行业相关用工标准，做到合理合法用工。</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8、本项目所有岗位涉及工作人员在提供服务过程中，经采购人评价不具备工作能力的，我单位将无条件调换。</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若采购人、采购代理机构在本项目采购过程中发现我单位存在违反上述承诺的事项， 我单位将自动失去在本项目的成交资格，并承担因此引起的一切后果及虚假投标责任。</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2"/>
        <w:keepNext w:val="0"/>
        <w:keepLines w:val="0"/>
        <w:pageBreakBefore w:val="0"/>
        <w:tabs>
          <w:tab w:val="left" w:pos="3600"/>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singl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供应商名称：</w:t>
      </w:r>
      <w:r>
        <w:rPr>
          <w:rFonts w:hint="eastAsia" w:ascii="仿宋" w:hAnsi="仿宋" w:eastAsia="仿宋" w:cs="仿宋"/>
          <w:b w:val="0"/>
          <w:bCs w:val="0"/>
          <w:color w:val="000000"/>
          <w:spacing w:val="0"/>
          <w:kern w:val="2"/>
          <w:sz w:val="24"/>
          <w:szCs w:val="24"/>
          <w:highlight w:val="none"/>
          <w:u w:val="single"/>
          <w:lang w:val="en-US" w:eastAsia="zh-CN" w:bidi="ar"/>
        </w:rPr>
        <w:t xml:space="preserve"> </w:t>
      </w:r>
      <w:r>
        <w:rPr>
          <w:rFonts w:hint="eastAsia" w:ascii="仿宋" w:hAnsi="仿宋" w:eastAsia="仿宋" w:cs="仿宋"/>
          <w:b w:val="0"/>
          <w:bCs w:val="0"/>
          <w:color w:val="000000"/>
          <w:spacing w:val="0"/>
          <w:kern w:val="2"/>
          <w:sz w:val="24"/>
          <w:szCs w:val="24"/>
          <w:highlight w:val="none"/>
          <w:u w:val="single"/>
          <w:lang w:val="en-US" w:eastAsia="zh-CN" w:bidi="ar"/>
        </w:rPr>
        <w:tab/>
      </w:r>
      <w:r>
        <w:rPr>
          <w:rFonts w:hint="eastAsia" w:ascii="仿宋" w:hAnsi="仿宋" w:eastAsia="仿宋" w:cs="仿宋"/>
          <w:b w:val="0"/>
          <w:bCs w:val="0"/>
          <w:color w:val="000000"/>
          <w:spacing w:val="0"/>
          <w:kern w:val="2"/>
          <w:sz w:val="24"/>
          <w:szCs w:val="24"/>
          <w:highlight w:val="none"/>
          <w:u w:val="single"/>
          <w:lang w:val="en-US" w:eastAsia="zh-CN" w:bidi="ar"/>
        </w:rPr>
        <w:t>（盖章）</w:t>
      </w:r>
    </w:p>
    <w:p>
      <w:pPr>
        <w:pStyle w:val="12"/>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供应商授权代表 ：</w:t>
      </w:r>
      <w:r>
        <w:rPr>
          <w:rFonts w:hint="eastAsia" w:ascii="仿宋" w:hAnsi="仿宋" w:eastAsia="仿宋" w:cs="仿宋"/>
          <w:b w:val="0"/>
          <w:bCs w:val="0"/>
          <w:color w:val="000000"/>
          <w:spacing w:val="0"/>
          <w:kern w:val="2"/>
          <w:sz w:val="24"/>
          <w:szCs w:val="24"/>
          <w:highlight w:val="none"/>
          <w:u w:val="single"/>
          <w:lang w:val="en-US" w:eastAsia="zh-CN" w:bidi="ar"/>
        </w:rPr>
        <w:t xml:space="preserve">              (签字或签章)</w:t>
      </w:r>
      <w:r>
        <w:rPr>
          <w:rFonts w:hint="eastAsia" w:ascii="仿宋" w:hAnsi="仿宋" w:eastAsia="仿宋" w:cs="仿宋"/>
          <w:b w:val="0"/>
          <w:bCs w:val="0"/>
          <w:color w:val="000000"/>
          <w:spacing w:val="0"/>
          <w:kern w:val="2"/>
          <w:sz w:val="24"/>
          <w:szCs w:val="24"/>
          <w:highlight w:val="none"/>
          <w:u w:val="none"/>
          <w:lang w:val="en-US" w:eastAsia="zh-CN" w:bidi="ar"/>
        </w:rPr>
        <w:tab/>
      </w:r>
    </w:p>
    <w:p>
      <w:pPr>
        <w:pStyle w:val="12"/>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日期：</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说明：1.自然人投标的无需盖章，需要签字。</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2.如果是联合体投标，联合体各方均需提供上述证明。</w:t>
      </w: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spacing w:line="360" w:lineRule="auto"/>
        <w:outlineLvl w:val="0"/>
        <w:rPr>
          <w:rFonts w:hint="eastAsia" w:ascii="仿宋" w:hAnsi="仿宋" w:eastAsia="仿宋" w:cs="仿宋"/>
          <w:b/>
          <w:bCs/>
          <w:color w:val="000000"/>
          <w:spacing w:val="0"/>
          <w:kern w:val="2"/>
          <w:sz w:val="24"/>
          <w:szCs w:val="24"/>
          <w:highlight w:val="none"/>
          <w:u w:val="none"/>
          <w:lang w:val="en-US" w:eastAsia="zh-CN" w:bidi="ar"/>
        </w:rPr>
      </w:pPr>
      <w:bookmarkStart w:id="151" w:name="_Toc23100"/>
      <w:bookmarkStart w:id="152" w:name="_Toc23406"/>
      <w:bookmarkStart w:id="153" w:name="_Toc2224"/>
      <w:bookmarkStart w:id="154" w:name="_Toc8296"/>
      <w:bookmarkStart w:id="155" w:name="_Toc16926"/>
      <w:r>
        <w:rPr>
          <w:rFonts w:hint="eastAsia" w:ascii="仿宋" w:hAnsi="仿宋" w:eastAsia="仿宋" w:cs="仿宋"/>
          <w:b/>
          <w:bCs/>
          <w:color w:val="000000"/>
          <w:spacing w:val="0"/>
          <w:kern w:val="2"/>
          <w:sz w:val="24"/>
          <w:szCs w:val="24"/>
          <w:highlight w:val="none"/>
          <w:u w:val="none"/>
          <w:lang w:val="en-US" w:eastAsia="zh-CN" w:bidi="ar"/>
        </w:rPr>
        <w:t>附件 3-8 虚假应标承担责任声明（统一格式）</w:t>
      </w:r>
      <w:bookmarkEnd w:id="151"/>
      <w:bookmarkEnd w:id="152"/>
      <w:bookmarkEnd w:id="153"/>
      <w:bookmarkEnd w:id="154"/>
      <w:bookmarkEnd w:id="155"/>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t>致：采购人/采购代理机构</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特此声明。</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供应商名称（盖章）： </w:t>
      </w:r>
      <w:r>
        <w:rPr>
          <w:rFonts w:hint="eastAsia" w:ascii="仿宋" w:hAnsi="仿宋" w:eastAsia="仿宋" w:cs="仿宋"/>
          <w:b w:val="0"/>
          <w:bCs w:val="0"/>
          <w:color w:val="000000"/>
          <w:spacing w:val="0"/>
          <w:kern w:val="2"/>
          <w:sz w:val="24"/>
          <w:szCs w:val="24"/>
          <w:highlight w:val="none"/>
          <w:u w:val="none"/>
          <w:lang w:val="en-US" w:eastAsia="zh-CN" w:bidi="ar"/>
        </w:rPr>
        <w:tab/>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highlight w:val="none"/>
          <w:u w:val="none"/>
          <w:lang w:val="en-US" w:eastAsia="zh-CN" w:bidi="ar"/>
        </w:rPr>
        <w:tab/>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日</w:t>
      </w:r>
      <w:r>
        <w:rPr>
          <w:rFonts w:hint="eastAsia" w:ascii="仿宋" w:hAnsi="仿宋" w:eastAsia="仿宋" w:cs="仿宋"/>
          <w:b w:val="0"/>
          <w:bCs w:val="0"/>
          <w:color w:val="000000"/>
          <w:spacing w:val="0"/>
          <w:kern w:val="2"/>
          <w:sz w:val="24"/>
          <w:szCs w:val="24"/>
          <w:highlight w:val="none"/>
          <w:u w:val="none"/>
          <w:lang w:val="en-US" w:eastAsia="zh-CN" w:bidi="ar"/>
        </w:rPr>
        <w:tab/>
      </w:r>
      <w:r>
        <w:rPr>
          <w:rFonts w:hint="eastAsia" w:ascii="仿宋" w:hAnsi="仿宋" w:eastAsia="仿宋" w:cs="仿宋"/>
          <w:b w:val="0"/>
          <w:bCs w:val="0"/>
          <w:color w:val="000000"/>
          <w:spacing w:val="0"/>
          <w:kern w:val="2"/>
          <w:sz w:val="24"/>
          <w:szCs w:val="24"/>
          <w:highlight w:val="none"/>
          <w:u w:val="none"/>
          <w:lang w:val="en-US" w:eastAsia="zh-CN" w:bidi="ar"/>
        </w:rPr>
        <w:t xml:space="preserve">期： </w:t>
      </w:r>
      <w:r>
        <w:rPr>
          <w:rFonts w:hint="eastAsia" w:ascii="仿宋" w:hAnsi="仿宋" w:eastAsia="仿宋" w:cs="仿宋"/>
          <w:b w:val="0"/>
          <w:bCs w:val="0"/>
          <w:color w:val="000000"/>
          <w:spacing w:val="0"/>
          <w:kern w:val="2"/>
          <w:sz w:val="24"/>
          <w:szCs w:val="24"/>
          <w:highlight w:val="none"/>
          <w:u w:val="none"/>
          <w:lang w:val="en-US" w:eastAsia="zh-CN" w:bidi="ar"/>
        </w:rPr>
        <w:tab/>
      </w: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spacing w:line="360" w:lineRule="auto"/>
        <w:outlineLvl w:val="0"/>
        <w:rPr>
          <w:rFonts w:hint="eastAsia" w:ascii="仿宋" w:hAnsi="仿宋" w:eastAsia="仿宋" w:cs="仿宋"/>
          <w:b/>
          <w:bCs/>
          <w:color w:val="000000"/>
          <w:spacing w:val="0"/>
          <w:kern w:val="2"/>
          <w:sz w:val="24"/>
          <w:szCs w:val="24"/>
          <w:highlight w:val="none"/>
          <w:u w:val="none"/>
          <w:lang w:val="en-US" w:eastAsia="zh-CN" w:bidi="ar"/>
        </w:rPr>
      </w:pPr>
      <w:bookmarkStart w:id="156" w:name="_Toc3458"/>
      <w:bookmarkStart w:id="157" w:name="_Toc443"/>
      <w:bookmarkStart w:id="158" w:name="_Toc23872"/>
      <w:bookmarkStart w:id="159" w:name="_Toc32185"/>
      <w:bookmarkStart w:id="160" w:name="_Toc319"/>
      <w:r>
        <w:rPr>
          <w:rFonts w:hint="eastAsia" w:ascii="仿宋" w:hAnsi="仿宋" w:eastAsia="仿宋" w:cs="仿宋"/>
          <w:b/>
          <w:bCs/>
          <w:color w:val="000000"/>
          <w:spacing w:val="0"/>
          <w:kern w:val="2"/>
          <w:sz w:val="24"/>
          <w:szCs w:val="24"/>
          <w:highlight w:val="none"/>
          <w:u w:val="none"/>
          <w:lang w:val="en-US" w:eastAsia="zh-CN" w:bidi="ar"/>
        </w:rPr>
        <w:t>附件 3-9</w:t>
      </w:r>
      <w:r>
        <w:rPr>
          <w:rFonts w:hint="eastAsia" w:ascii="仿宋" w:hAnsi="仿宋" w:eastAsia="仿宋" w:cs="仿宋"/>
          <w:b/>
          <w:bCs/>
          <w:color w:val="000000"/>
          <w:spacing w:val="0"/>
          <w:kern w:val="2"/>
          <w:sz w:val="24"/>
          <w:szCs w:val="24"/>
          <w:highlight w:val="none"/>
          <w:u w:val="none"/>
          <w:lang w:val="en-US" w:eastAsia="zh-CN" w:bidi="ar"/>
        </w:rPr>
        <w:tab/>
      </w:r>
      <w:r>
        <w:rPr>
          <w:rFonts w:hint="eastAsia" w:ascii="仿宋" w:hAnsi="仿宋" w:eastAsia="仿宋" w:cs="仿宋"/>
          <w:b/>
          <w:bCs/>
          <w:color w:val="000000"/>
          <w:spacing w:val="0"/>
          <w:kern w:val="2"/>
          <w:sz w:val="24"/>
          <w:szCs w:val="24"/>
          <w:highlight w:val="none"/>
          <w:u w:val="none"/>
          <w:lang w:val="en-US" w:eastAsia="zh-CN" w:bidi="ar"/>
        </w:rPr>
        <w:t>供应商须知前附表要求的其他资格证明文件</w:t>
      </w:r>
      <w:bookmarkEnd w:id="156"/>
      <w:bookmarkEnd w:id="157"/>
      <w:bookmarkEnd w:id="158"/>
      <w:bookmarkEnd w:id="159"/>
      <w:bookmarkEnd w:id="160"/>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说明：1.应提供</w:t>
      </w:r>
      <w:r>
        <w:rPr>
          <w:rFonts w:hint="eastAsia" w:ascii="仿宋" w:hAnsi="仿宋" w:eastAsia="仿宋" w:cs="仿宋"/>
          <w:b w:val="0"/>
          <w:bCs w:val="0"/>
          <w:color w:val="000000"/>
          <w:spacing w:val="0"/>
          <w:kern w:val="2"/>
          <w:sz w:val="24"/>
          <w:szCs w:val="24"/>
          <w:highlight w:val="none"/>
          <w:u w:val="single"/>
          <w:lang w:val="en-US" w:eastAsia="zh-CN" w:bidi="ar"/>
        </w:rPr>
        <w:t>供应商须知前附表</w:t>
      </w:r>
      <w:r>
        <w:rPr>
          <w:rFonts w:hint="eastAsia" w:ascii="仿宋" w:hAnsi="仿宋" w:eastAsia="仿宋" w:cs="仿宋"/>
          <w:b w:val="0"/>
          <w:bCs w:val="0"/>
          <w:color w:val="000000"/>
          <w:spacing w:val="0"/>
          <w:kern w:val="2"/>
          <w:sz w:val="24"/>
          <w:szCs w:val="24"/>
          <w:highlight w:val="none"/>
          <w:u w:val="none"/>
          <w:lang w:val="en-US" w:eastAsia="zh-CN" w:bidi="ar"/>
        </w:rPr>
        <w:t>要求的其他资格证明文件。</w:t>
      </w:r>
    </w:p>
    <w:p>
      <w:pPr>
        <w:spacing w:line="360" w:lineRule="auto"/>
        <w:ind w:firstLine="720" w:firstLineChars="300"/>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2.原件、复印件上均应加盖本单位公章自然人投标的无需盖章，需要签字</w:t>
      </w:r>
    </w:p>
    <w:p>
      <w:pPr>
        <w:spacing w:line="360" w:lineRule="auto"/>
        <w:ind w:firstLine="720" w:firstLineChars="300"/>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3.如果是联合体投标，联合体各方需提供的满足单一来源采购文件要求的其他资格证明文件。</w:t>
      </w: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9"/>
        <w:spacing w:before="90" w:line="364" w:lineRule="auto"/>
        <w:ind w:left="0" w:leftChars="0" w:right="-314" w:rightChars="0" w:firstLine="0" w:firstLineChars="0"/>
        <w:outlineLvl w:val="0"/>
        <w:rPr>
          <w:rFonts w:hint="eastAsia" w:ascii="仿宋" w:hAnsi="仿宋" w:eastAsia="仿宋" w:cs="仿宋"/>
          <w:sz w:val="24"/>
          <w:szCs w:val="24"/>
          <w:highlight w:val="none"/>
        </w:rPr>
      </w:pPr>
      <w:bookmarkStart w:id="161" w:name="_Toc20118"/>
      <w:bookmarkStart w:id="162" w:name="_Toc22532"/>
      <w:bookmarkStart w:id="163" w:name="_Toc21383"/>
      <w:bookmarkStart w:id="164" w:name="_Toc18463"/>
      <w:bookmarkStart w:id="165" w:name="_Toc25949"/>
      <w:r>
        <w:rPr>
          <w:rFonts w:hint="eastAsia" w:ascii="仿宋" w:hAnsi="仿宋" w:eastAsia="仿宋" w:cs="仿宋"/>
          <w:sz w:val="24"/>
          <w:szCs w:val="24"/>
          <w:highlight w:val="none"/>
        </w:rPr>
        <w:t xml:space="preserve">附件 </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综合情况（格式）</w:t>
      </w:r>
      <w:bookmarkEnd w:id="161"/>
      <w:bookmarkEnd w:id="162"/>
      <w:bookmarkEnd w:id="163"/>
      <w:bookmarkEnd w:id="164"/>
      <w:bookmarkEnd w:id="165"/>
      <w:r>
        <w:rPr>
          <w:rFonts w:hint="eastAsia" w:ascii="仿宋" w:hAnsi="仿宋" w:eastAsia="仿宋" w:cs="仿宋"/>
          <w:sz w:val="24"/>
          <w:szCs w:val="24"/>
          <w:highlight w:val="none"/>
        </w:rPr>
        <w:t xml:space="preserve"> </w:t>
      </w:r>
    </w:p>
    <w:p>
      <w:pPr>
        <w:pStyle w:val="9"/>
        <w:spacing w:line="306" w:lineRule="exact"/>
        <w:ind w:left="0" w:right="159"/>
        <w:jc w:val="both"/>
        <w:outlineLvl w:val="0"/>
        <w:rPr>
          <w:rFonts w:hint="eastAsia" w:ascii="仿宋" w:hAnsi="仿宋" w:eastAsia="仿宋" w:cs="仿宋"/>
          <w:sz w:val="24"/>
          <w:szCs w:val="24"/>
          <w:highlight w:val="none"/>
        </w:rPr>
      </w:pPr>
      <w:bookmarkStart w:id="166" w:name="_Toc6723"/>
      <w:bookmarkStart w:id="167" w:name="_Toc5632"/>
      <w:bookmarkStart w:id="168" w:name="_Toc28553"/>
      <w:bookmarkStart w:id="169" w:name="_Toc17090"/>
      <w:bookmarkStart w:id="170" w:name="_Toc30520"/>
      <w:r>
        <w:rPr>
          <w:rFonts w:hint="eastAsia" w:ascii="仿宋" w:hAnsi="仿宋" w:eastAsia="仿宋" w:cs="仿宋"/>
          <w:b/>
          <w:bCs w:val="0"/>
          <w:sz w:val="24"/>
          <w:szCs w:val="24"/>
          <w:highlight w:val="none"/>
        </w:rPr>
        <w:t xml:space="preserve">附件 </w:t>
      </w:r>
      <w:r>
        <w:rPr>
          <w:rFonts w:hint="eastAsia" w:ascii="仿宋" w:hAnsi="仿宋" w:eastAsia="仿宋" w:cs="仿宋"/>
          <w:b/>
          <w:bCs w:val="0"/>
          <w:sz w:val="24"/>
          <w:szCs w:val="24"/>
          <w:highlight w:val="none"/>
          <w:lang w:val="en-US" w:eastAsia="zh-CN"/>
        </w:rPr>
        <w:t>4</w:t>
      </w: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综合情况一览表</w:t>
      </w:r>
      <w:bookmarkEnd w:id="166"/>
      <w:bookmarkEnd w:id="167"/>
      <w:bookmarkEnd w:id="168"/>
      <w:bookmarkEnd w:id="169"/>
      <w:bookmarkEnd w:id="170"/>
    </w:p>
    <w:p>
      <w:pPr>
        <w:pStyle w:val="12"/>
        <w:spacing w:before="6"/>
        <w:rPr>
          <w:rFonts w:hint="eastAsia" w:ascii="仿宋" w:hAnsi="仿宋" w:eastAsia="仿宋" w:cs="仿宋"/>
          <w:b/>
          <w:sz w:val="21"/>
          <w:szCs w:val="21"/>
          <w:highlight w:val="none"/>
        </w:rPr>
      </w:pPr>
    </w:p>
    <w:tbl>
      <w:tblPr>
        <w:tblStyle w:val="18"/>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4"/>
              <w:spacing w:before="153"/>
              <w:ind w:left="107"/>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名称</w:t>
            </w:r>
          </w:p>
        </w:tc>
        <w:tc>
          <w:tcPr>
            <w:tcW w:w="6831" w:type="dxa"/>
            <w:gridSpan w:val="9"/>
            <w:tcBorders>
              <w:left w:val="single" w:color="000000" w:sz="6" w:space="0"/>
              <w:bottom w:val="single" w:color="000000" w:sz="6" w:space="0"/>
            </w:tcBorders>
          </w:tcPr>
          <w:p>
            <w:pPr>
              <w:pStyle w:val="24"/>
              <w:spacing w:before="153"/>
              <w:ind w:left="115" w:firstLine="5250" w:firstLineChars="2500"/>
              <w:rPr>
                <w:rFonts w:hint="eastAsia" w:ascii="仿宋" w:hAnsi="仿宋" w:eastAsia="仿宋" w:cs="仿宋"/>
                <w:sz w:val="21"/>
                <w:szCs w:val="21"/>
                <w:highlight w:val="none"/>
              </w:rPr>
            </w:pPr>
            <w:r>
              <w:rPr>
                <w:rFonts w:hint="eastAsia" w:ascii="仿宋" w:hAnsi="仿宋" w:eastAsia="仿宋" w:cs="仿宋"/>
                <w:sz w:val="21"/>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4"/>
              <w:spacing w:before="148"/>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48"/>
              <w:ind w:left="119"/>
              <w:rPr>
                <w:rFonts w:hint="eastAsia" w:ascii="仿宋" w:hAnsi="仿宋" w:eastAsia="仿宋" w:cs="仿宋"/>
                <w:sz w:val="21"/>
                <w:szCs w:val="21"/>
                <w:highlight w:val="none"/>
              </w:rPr>
            </w:pPr>
            <w:r>
              <w:rPr>
                <w:rFonts w:hint="eastAsia" w:ascii="仿宋" w:hAnsi="仿宋" w:eastAsia="仿宋" w:cs="仿宋"/>
                <w:sz w:val="21"/>
                <w:szCs w:val="21"/>
                <w:highlight w:val="none"/>
              </w:rPr>
              <w:t>邮政编码</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4"/>
              <w:spacing w:before="10"/>
              <w:rPr>
                <w:rFonts w:hint="eastAsia" w:ascii="仿宋" w:hAnsi="仿宋" w:eastAsia="仿宋" w:cs="仿宋"/>
                <w:b/>
                <w:sz w:val="21"/>
                <w:szCs w:val="21"/>
                <w:highlight w:val="none"/>
              </w:rPr>
            </w:pPr>
          </w:p>
          <w:p>
            <w:pPr>
              <w:pStyle w:val="24"/>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43"/>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43"/>
              <w:ind w:left="119"/>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51"/>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51"/>
              <w:ind w:left="119"/>
              <w:rPr>
                <w:rFonts w:hint="eastAsia" w:ascii="仿宋" w:hAnsi="仿宋" w:eastAsia="仿宋" w:cs="仿宋"/>
                <w:sz w:val="21"/>
                <w:szCs w:val="21"/>
                <w:highlight w:val="none"/>
              </w:rPr>
            </w:pPr>
            <w:r>
              <w:rPr>
                <w:rFonts w:hint="eastAsia" w:ascii="仿宋" w:hAnsi="仿宋" w:eastAsia="仿宋" w:cs="仿宋"/>
                <w:sz w:val="21"/>
                <w:szCs w:val="21"/>
                <w:highlight w:val="none"/>
              </w:rPr>
              <w:t>邮箱</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ight="-4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隶属情况</w:t>
            </w:r>
            <w:r>
              <w:rPr>
                <w:rFonts w:hint="eastAsia" w:ascii="仿宋" w:hAnsi="仿宋" w:eastAsia="仿宋" w:cs="仿宋"/>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24"/>
              <w:spacing w:before="151"/>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ight="-4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控股情况</w:t>
            </w:r>
            <w:r>
              <w:rPr>
                <w:rFonts w:hint="eastAsia" w:ascii="仿宋" w:hAnsi="仿宋" w:eastAsia="仿宋" w:cs="仿宋"/>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24"/>
              <w:spacing w:before="151"/>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4"/>
              <w:spacing w:before="141"/>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组织结构</w:t>
            </w:r>
          </w:p>
        </w:tc>
        <w:tc>
          <w:tcPr>
            <w:tcW w:w="6831" w:type="dxa"/>
            <w:gridSpan w:val="9"/>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4"/>
              <w:spacing w:before="155"/>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简介</w:t>
            </w:r>
          </w:p>
        </w:tc>
        <w:tc>
          <w:tcPr>
            <w:tcW w:w="6831" w:type="dxa"/>
            <w:gridSpan w:val="9"/>
            <w:tcBorders>
              <w:top w:val="single" w:color="000000" w:sz="6" w:space="0"/>
              <w:left w:val="single" w:color="000000" w:sz="6" w:space="0"/>
              <w:bottom w:val="single" w:color="000000" w:sz="6" w:space="0"/>
            </w:tcBorders>
          </w:tcPr>
          <w:p>
            <w:pPr>
              <w:pStyle w:val="24"/>
              <w:spacing w:line="307" w:lineRule="exact"/>
              <w:ind w:left="115" w:right="-58"/>
              <w:rPr>
                <w:rFonts w:hint="eastAsia" w:ascii="仿宋" w:hAnsi="仿宋" w:eastAsia="仿宋" w:cs="仿宋"/>
                <w:sz w:val="21"/>
                <w:szCs w:val="21"/>
                <w:highlight w:val="none"/>
              </w:rPr>
            </w:pPr>
            <w:r>
              <w:rPr>
                <w:rFonts w:hint="eastAsia" w:ascii="仿宋" w:hAnsi="仿宋" w:eastAsia="仿宋" w:cs="仿宋"/>
                <w:spacing w:val="-16"/>
                <w:sz w:val="21"/>
                <w:szCs w:val="21"/>
                <w:highlight w:val="none"/>
              </w:rPr>
              <w:t>包括但不限于：企业经营范围、发展历程、经营业绩、获奖情况、</w:t>
            </w:r>
            <w:r>
              <w:rPr>
                <w:rFonts w:hint="eastAsia" w:ascii="仿宋" w:hAnsi="仿宋" w:eastAsia="仿宋" w:cs="仿宋"/>
                <w:sz w:val="21"/>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4"/>
              <w:spacing w:before="144"/>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44"/>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4"/>
              <w:spacing w:before="144"/>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24"/>
              <w:spacing w:before="144"/>
              <w:ind w:right="104"/>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720"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4"/>
              <w:spacing w:before="158"/>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58"/>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4"/>
              <w:spacing w:before="158"/>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24"/>
              <w:spacing w:before="158"/>
              <w:ind w:right="104"/>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720"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3957" w:type="dxa"/>
            <w:gridSpan w:val="7"/>
            <w:tcBorders>
              <w:top w:val="single" w:color="000000" w:sz="6" w:space="0"/>
              <w:left w:val="single" w:color="000000" w:sz="6" w:space="0"/>
              <w:bottom w:val="single" w:color="000000" w:sz="6" w:space="0"/>
            </w:tcBorders>
          </w:tcPr>
          <w:p>
            <w:pPr>
              <w:pStyle w:val="24"/>
              <w:spacing w:before="151"/>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b/>
                <w:sz w:val="21"/>
                <w:szCs w:val="21"/>
                <w:highlight w:val="none"/>
              </w:rPr>
            </w:pPr>
          </w:p>
          <w:p>
            <w:pPr>
              <w:pStyle w:val="24"/>
              <w:rPr>
                <w:rFonts w:hint="eastAsia" w:ascii="仿宋" w:hAnsi="仿宋" w:eastAsia="仿宋" w:cs="仿宋"/>
                <w:b/>
                <w:sz w:val="21"/>
                <w:szCs w:val="21"/>
                <w:highlight w:val="none"/>
              </w:rPr>
            </w:pPr>
          </w:p>
          <w:p>
            <w:pPr>
              <w:pStyle w:val="24"/>
              <w:rPr>
                <w:rFonts w:hint="eastAsia" w:ascii="仿宋" w:hAnsi="仿宋" w:eastAsia="仿宋" w:cs="仿宋"/>
                <w:b/>
                <w:sz w:val="21"/>
                <w:szCs w:val="21"/>
                <w:highlight w:val="none"/>
              </w:rPr>
            </w:pPr>
          </w:p>
          <w:p>
            <w:pPr>
              <w:pStyle w:val="24"/>
              <w:rPr>
                <w:rFonts w:hint="eastAsia" w:ascii="仿宋" w:hAnsi="仿宋" w:eastAsia="仿宋" w:cs="仿宋"/>
                <w:b/>
                <w:sz w:val="21"/>
                <w:szCs w:val="21"/>
                <w:highlight w:val="none"/>
              </w:rPr>
            </w:pPr>
          </w:p>
          <w:p>
            <w:pPr>
              <w:pStyle w:val="24"/>
              <w:spacing w:before="1"/>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51"/>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高级职称人员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4"/>
              <w:spacing w:before="110"/>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10"/>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中级职称人员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4"/>
              <w:spacing w:before="79"/>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79"/>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初级职称人员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4"/>
              <w:spacing w:before="108"/>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08"/>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其他……</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4"/>
              <w:spacing w:before="52"/>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4"/>
              <w:spacing w:before="93"/>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经营范围备注</w:t>
            </w:r>
          </w:p>
        </w:tc>
        <w:tc>
          <w:tcPr>
            <w:tcW w:w="6831" w:type="dxa"/>
            <w:gridSpan w:val="9"/>
            <w:tcBorders>
              <w:top w:val="single" w:color="000000" w:sz="6" w:space="0"/>
              <w:left w:val="single" w:color="000000" w:sz="6" w:space="0"/>
            </w:tcBorders>
          </w:tcPr>
          <w:p>
            <w:pPr>
              <w:pStyle w:val="24"/>
              <w:rPr>
                <w:rFonts w:hint="eastAsia" w:ascii="仿宋" w:hAnsi="仿宋" w:eastAsia="仿宋" w:cs="仿宋"/>
                <w:sz w:val="21"/>
                <w:szCs w:val="21"/>
                <w:highlight w:val="none"/>
              </w:rPr>
            </w:pPr>
          </w:p>
        </w:tc>
      </w:tr>
    </w:tbl>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spacing w:line="360" w:lineRule="auto"/>
        <w:outlineLvl w:val="0"/>
        <w:rPr>
          <w:rFonts w:hint="eastAsia" w:ascii="仿宋" w:hAnsi="仿宋" w:eastAsia="仿宋" w:cs="仿宋"/>
          <w:b/>
          <w:bCs/>
          <w:color w:val="000000"/>
          <w:spacing w:val="0"/>
          <w:kern w:val="2"/>
          <w:sz w:val="24"/>
          <w:szCs w:val="24"/>
          <w:highlight w:val="none"/>
          <w:u w:val="none"/>
          <w:lang w:val="en-US" w:eastAsia="zh-CN" w:bidi="ar"/>
        </w:rPr>
      </w:pPr>
      <w:bookmarkStart w:id="171" w:name="_Toc30829"/>
      <w:bookmarkStart w:id="172" w:name="_Toc31879"/>
      <w:bookmarkStart w:id="173" w:name="_Toc16932"/>
      <w:bookmarkStart w:id="174" w:name="_Toc18063"/>
      <w:bookmarkStart w:id="175" w:name="_Toc5876"/>
      <w:r>
        <w:rPr>
          <w:rFonts w:hint="eastAsia" w:ascii="仿宋" w:hAnsi="仿宋" w:eastAsia="仿宋" w:cs="仿宋"/>
          <w:b/>
          <w:bCs/>
          <w:color w:val="000000"/>
          <w:spacing w:val="0"/>
          <w:kern w:val="2"/>
          <w:sz w:val="24"/>
          <w:szCs w:val="24"/>
          <w:highlight w:val="none"/>
          <w:u w:val="none"/>
          <w:lang w:val="en-US" w:eastAsia="zh-CN" w:bidi="ar"/>
        </w:rPr>
        <w:t>附件 4-2 供应商单位简介</w:t>
      </w:r>
      <w:bookmarkEnd w:id="171"/>
      <w:bookmarkEnd w:id="172"/>
      <w:bookmarkEnd w:id="173"/>
      <w:bookmarkEnd w:id="174"/>
      <w:bookmarkEnd w:id="175"/>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（包括但不限于业务范围、所有权状况、组织机构及职能、人员构成、单位的场地环境和软硬件设施等）</w:t>
      </w:r>
    </w:p>
    <w:p>
      <w:pPr>
        <w:spacing w:line="360" w:lineRule="auto"/>
        <w:rPr>
          <w:rFonts w:hint="eastAsia" w:ascii="仿宋" w:hAnsi="仿宋" w:eastAsia="仿宋" w:cs="仿宋"/>
          <w:bCs w:val="0"/>
          <w:spacing w:val="0"/>
          <w:kern w:val="0"/>
          <w:sz w:val="24"/>
          <w:szCs w:val="24"/>
          <w:highlight w:val="none"/>
          <w:lang w:val="en-US" w:eastAsia="zh-CN" w:bidi="zh-CN"/>
        </w:rPr>
      </w:pPr>
      <w:r>
        <w:rPr>
          <w:rFonts w:hint="eastAsia" w:ascii="仿宋" w:hAnsi="仿宋" w:eastAsia="仿宋" w:cs="仿宋"/>
          <w:bCs w:val="0"/>
          <w:spacing w:val="0"/>
          <w:kern w:val="0"/>
          <w:sz w:val="24"/>
          <w:szCs w:val="24"/>
          <w:highlight w:val="none"/>
          <w:lang w:val="en-US" w:eastAsia="zh-CN" w:bidi="zh-CN"/>
        </w:rPr>
        <w:br w:type="page"/>
      </w:r>
    </w:p>
    <w:p>
      <w:pPr>
        <w:pStyle w:val="9"/>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outlineLvl w:val="0"/>
        <w:rPr>
          <w:rFonts w:hint="eastAsia" w:ascii="仿宋" w:hAnsi="仿宋" w:eastAsia="仿宋" w:cs="仿宋"/>
          <w:sz w:val="24"/>
          <w:szCs w:val="24"/>
          <w:highlight w:val="none"/>
        </w:rPr>
      </w:pPr>
      <w:bookmarkStart w:id="176" w:name="_Toc15424"/>
      <w:bookmarkStart w:id="177" w:name="_Toc30051"/>
      <w:bookmarkStart w:id="178" w:name="_Toc13037"/>
      <w:bookmarkStart w:id="179" w:name="_Toc17263"/>
      <w:bookmarkStart w:id="180" w:name="_Toc30877"/>
      <w:r>
        <w:rPr>
          <w:rFonts w:hint="eastAsia" w:ascii="仿宋" w:hAnsi="仿宋" w:eastAsia="仿宋" w:cs="仿宋"/>
          <w:sz w:val="24"/>
          <w:szCs w:val="24"/>
          <w:highlight w:val="none"/>
        </w:rPr>
        <w:t xml:space="preserve">附件 </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-3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同类型项目案例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业绩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情况介绍【如有】</w:t>
      </w:r>
      <w:bookmarkEnd w:id="176"/>
      <w:bookmarkEnd w:id="177"/>
      <w:bookmarkEnd w:id="178"/>
      <w:bookmarkEnd w:id="179"/>
      <w:bookmarkEnd w:id="180"/>
    </w:p>
    <w:p>
      <w:pPr>
        <w:pStyle w:val="12"/>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rPr>
          <w:rFonts w:hint="eastAsia" w:ascii="仿宋" w:hAnsi="仿宋" w:eastAsia="仿宋" w:cs="仿宋"/>
          <w:b/>
          <w:sz w:val="24"/>
          <w:szCs w:val="24"/>
          <w:highlight w:val="none"/>
        </w:rPr>
      </w:pPr>
    </w:p>
    <w:p>
      <w:pPr>
        <w:pStyle w:val="12"/>
        <w:spacing w:before="5"/>
        <w:rPr>
          <w:rFonts w:hint="eastAsia" w:ascii="仿宋" w:hAnsi="仿宋" w:eastAsia="仿宋" w:cs="仿宋"/>
          <w:b/>
          <w:sz w:val="21"/>
          <w:szCs w:val="21"/>
          <w:highlight w:val="none"/>
        </w:rPr>
      </w:pPr>
    </w:p>
    <w:p>
      <w:pPr>
        <w:pStyle w:val="12"/>
        <w:ind w:left="532" w:right="453"/>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业绩统计一览表和合同履行情况</w:t>
      </w:r>
    </w:p>
    <w:p>
      <w:pPr>
        <w:pStyle w:val="12"/>
        <w:spacing w:before="7"/>
        <w:rPr>
          <w:rFonts w:hint="eastAsia" w:ascii="仿宋" w:hAnsi="仿宋" w:eastAsia="仿宋" w:cs="仿宋"/>
          <w:sz w:val="21"/>
          <w:szCs w:val="21"/>
          <w:highlight w:val="none"/>
        </w:rPr>
      </w:pPr>
    </w:p>
    <w:tbl>
      <w:tblPr>
        <w:tblStyle w:val="18"/>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0"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1077"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w:t>
            </w:r>
          </w:p>
        </w:tc>
        <w:tc>
          <w:tcPr>
            <w:tcW w:w="1090"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合同</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金额</w:t>
            </w:r>
          </w:p>
        </w:tc>
        <w:tc>
          <w:tcPr>
            <w:tcW w:w="905"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合同</w:t>
            </w:r>
            <w:r>
              <w:rPr>
                <w:rFonts w:hint="eastAsia" w:ascii="仿宋" w:hAnsi="仿宋" w:eastAsia="仿宋" w:cs="仿宋"/>
                <w:spacing w:val="-9"/>
                <w:sz w:val="21"/>
                <w:szCs w:val="21"/>
                <w:highlight w:val="none"/>
              </w:rPr>
              <w:t>签订日期</w:t>
            </w:r>
          </w:p>
        </w:tc>
        <w:tc>
          <w:tcPr>
            <w:tcW w:w="894"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完成</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情况</w:t>
            </w:r>
          </w:p>
        </w:tc>
        <w:tc>
          <w:tcPr>
            <w:tcW w:w="605" w:type="dxa"/>
            <w:tcBorders>
              <w:left w:val="single" w:color="000000" w:sz="6" w:space="0"/>
              <w:bottom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4"/>
              <w:rPr>
                <w:rFonts w:hint="eastAsia" w:ascii="仿宋" w:hAnsi="仿宋" w:eastAsia="仿宋" w:cs="仿宋"/>
                <w:sz w:val="21"/>
                <w:szCs w:val="21"/>
                <w:highlight w:val="none"/>
              </w:rPr>
            </w:pPr>
          </w:p>
        </w:tc>
        <w:tc>
          <w:tcPr>
            <w:tcW w:w="2400"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91"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77"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highlight w:val="none"/>
              </w:rPr>
            </w:pPr>
          </w:p>
        </w:tc>
        <w:tc>
          <w:tcPr>
            <w:tcW w:w="1090"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highlight w:val="none"/>
              </w:rPr>
            </w:pPr>
          </w:p>
        </w:tc>
        <w:tc>
          <w:tcPr>
            <w:tcW w:w="905"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highlight w:val="none"/>
              </w:rPr>
            </w:pPr>
          </w:p>
        </w:tc>
        <w:tc>
          <w:tcPr>
            <w:tcW w:w="894"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highlight w:val="none"/>
              </w:rPr>
            </w:pPr>
          </w:p>
        </w:tc>
        <w:tc>
          <w:tcPr>
            <w:tcW w:w="605" w:type="dxa"/>
            <w:tcBorders>
              <w:top w:val="single" w:color="000000" w:sz="6" w:space="0"/>
              <w:left w:val="single" w:color="000000" w:sz="6" w:space="0"/>
            </w:tcBorders>
          </w:tcPr>
          <w:p>
            <w:pPr>
              <w:pStyle w:val="24"/>
              <w:rPr>
                <w:rFonts w:hint="eastAsia" w:ascii="仿宋" w:hAnsi="仿宋" w:eastAsia="仿宋" w:cs="仿宋"/>
                <w:sz w:val="21"/>
                <w:szCs w:val="21"/>
                <w:highlight w:val="none"/>
              </w:rPr>
            </w:pPr>
          </w:p>
        </w:tc>
      </w:tr>
    </w:tbl>
    <w:p>
      <w:pPr>
        <w:spacing w:before="3"/>
        <w:ind w:left="360" w:right="0" w:firstLine="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注：请</w:t>
      </w:r>
      <w:r>
        <w:rPr>
          <w:rFonts w:hint="eastAsia" w:ascii="仿宋" w:hAnsi="仿宋" w:eastAsia="仿宋" w:cs="仿宋"/>
          <w:spacing w:val="-2"/>
          <w:sz w:val="21"/>
          <w:szCs w:val="21"/>
          <w:highlight w:val="none"/>
          <w:lang w:val="en-US" w:eastAsia="zh-CN"/>
        </w:rPr>
        <w:t>供应商</w:t>
      </w:r>
      <w:r>
        <w:rPr>
          <w:rFonts w:hint="eastAsia" w:ascii="仿宋" w:hAnsi="仿宋" w:eastAsia="仿宋" w:cs="仿宋"/>
          <w:sz w:val="21"/>
          <w:szCs w:val="21"/>
          <w:highlight w:val="none"/>
        </w:rPr>
        <w:t>按照合同签订时间先后顺序填写此表，并按照同一顺序附相关证明材料</w:t>
      </w:r>
      <w:r>
        <w:rPr>
          <w:rFonts w:hint="eastAsia" w:ascii="仿宋" w:hAnsi="仿宋" w:eastAsia="仿宋" w:cs="仿宋"/>
          <w:sz w:val="21"/>
          <w:szCs w:val="21"/>
          <w:highlight w:val="none"/>
          <w:lang w:eastAsia="zh-CN"/>
        </w:rPr>
        <w:t>。</w:t>
      </w:r>
    </w:p>
    <w:p>
      <w:pPr>
        <w:spacing w:before="3"/>
        <w:ind w:left="360" w:right="0" w:firstLine="0"/>
        <w:jc w:val="left"/>
        <w:rPr>
          <w:rFonts w:hint="eastAsia" w:ascii="仿宋" w:hAnsi="仿宋" w:eastAsia="仿宋" w:cs="仿宋"/>
          <w:sz w:val="21"/>
          <w:szCs w:val="21"/>
          <w:highlight w:val="none"/>
        </w:rPr>
      </w:pPr>
    </w:p>
    <w:p>
      <w:pPr>
        <w:pStyle w:val="12"/>
        <w:rPr>
          <w:rFonts w:hint="eastAsia" w:ascii="仿宋" w:hAnsi="仿宋" w:eastAsia="仿宋" w:cs="仿宋"/>
          <w:sz w:val="21"/>
          <w:szCs w:val="21"/>
          <w:highlight w:val="none"/>
        </w:rPr>
      </w:pPr>
    </w:p>
    <w:p>
      <w:pPr>
        <w:pStyle w:val="12"/>
        <w:spacing w:before="8"/>
        <w:rPr>
          <w:rFonts w:hint="eastAsia" w:ascii="仿宋" w:hAnsi="仿宋" w:eastAsia="仿宋" w:cs="仿宋"/>
          <w:sz w:val="21"/>
          <w:szCs w:val="21"/>
          <w:highlight w:val="none"/>
        </w:rPr>
      </w:pPr>
    </w:p>
    <w:p>
      <w:pPr>
        <w:pStyle w:val="12"/>
        <w:tabs>
          <w:tab w:val="left" w:pos="3360"/>
          <w:tab w:val="left" w:pos="5041"/>
        </w:tabs>
        <w:ind w:left="360"/>
        <w:rPr>
          <w:rFonts w:hint="eastAsia" w:ascii="仿宋" w:hAnsi="仿宋" w:eastAsia="仿宋" w:cs="仿宋"/>
          <w:sz w:val="21"/>
          <w:szCs w:val="21"/>
          <w:highlight w:val="none"/>
        </w:rPr>
      </w:pPr>
      <w:r>
        <w:rPr>
          <w:rFonts w:hint="eastAsia" w:ascii="仿宋" w:hAnsi="仿宋" w:eastAsia="仿宋" w:cs="仿宋"/>
          <w:spacing w:val="-2"/>
          <w:sz w:val="21"/>
          <w:szCs w:val="21"/>
          <w:highlight w:val="none"/>
          <w:lang w:val="en-US" w:eastAsia="zh-CN"/>
        </w:rPr>
        <w:t>供应商</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none"/>
        </w:rPr>
        <w:t>（盖公章）</w:t>
      </w:r>
      <w:r>
        <w:rPr>
          <w:rFonts w:hint="eastAsia" w:ascii="仿宋" w:hAnsi="仿宋" w:eastAsia="仿宋" w:cs="仿宋"/>
          <w:sz w:val="21"/>
          <w:szCs w:val="21"/>
          <w:highlight w:val="none"/>
          <w:u w:val="none"/>
        </w:rPr>
        <w:tab/>
      </w:r>
    </w:p>
    <w:p>
      <w:pPr>
        <w:pStyle w:val="12"/>
        <w:tabs>
          <w:tab w:val="left" w:pos="3240"/>
        </w:tabs>
        <w:spacing w:before="160" w:line="242" w:lineRule="auto"/>
        <w:ind w:left="360" w:right="-314" w:rightChars="0"/>
        <w:rPr>
          <w:rFonts w:hint="eastAsia" w:ascii="仿宋" w:hAnsi="仿宋" w:eastAsia="仿宋" w:cs="仿宋"/>
          <w:sz w:val="21"/>
          <w:szCs w:val="21"/>
          <w:highlight w:val="none"/>
          <w:u w:val="none"/>
        </w:rPr>
      </w:pPr>
      <w:r>
        <w:rPr>
          <w:rFonts w:hint="eastAsia" w:ascii="仿宋" w:hAnsi="仿宋" w:eastAsia="仿宋" w:cs="仿宋"/>
          <w:sz w:val="21"/>
          <w:szCs w:val="21"/>
          <w:highlight w:val="none"/>
        </w:rPr>
        <w:t>法人代表或其授权人：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rPr>
        <w:t xml:space="preserve">（签字或签章） </w:t>
      </w:r>
    </w:p>
    <w:p>
      <w:pPr>
        <w:pStyle w:val="12"/>
        <w:tabs>
          <w:tab w:val="left" w:pos="3240"/>
          <w:tab w:val="left" w:pos="3535"/>
        </w:tabs>
        <w:spacing w:before="160" w:line="242" w:lineRule="auto"/>
        <w:ind w:left="360" w:right="4863"/>
        <w:rPr>
          <w:rFonts w:hint="eastAsia" w:ascii="仿宋" w:hAnsi="仿宋" w:eastAsia="仿宋" w:cs="仿宋"/>
          <w:sz w:val="21"/>
          <w:szCs w:val="21"/>
          <w:highlight w:val="none"/>
        </w:rPr>
      </w:pPr>
      <w:r>
        <w:rPr>
          <w:rFonts w:hint="eastAsia" w:ascii="仿宋" w:hAnsi="仿宋" w:eastAsia="仿宋" w:cs="仿宋"/>
          <w:sz w:val="21"/>
          <w:szCs w:val="21"/>
          <w:highlight w:val="none"/>
        </w:rPr>
        <w:t>日</w:t>
      </w:r>
      <w:r>
        <w:rPr>
          <w:rFonts w:hint="eastAsia" w:ascii="仿宋" w:hAnsi="仿宋" w:eastAsia="仿宋" w:cs="仿宋"/>
          <w:spacing w:val="-1"/>
          <w:sz w:val="21"/>
          <w:szCs w:val="21"/>
          <w:highlight w:val="none"/>
        </w:rPr>
        <w:t xml:space="preserve"> </w:t>
      </w:r>
      <w:r>
        <w:rPr>
          <w:rFonts w:hint="eastAsia" w:ascii="仿宋" w:hAnsi="仿宋" w:eastAsia="仿宋" w:cs="仿宋"/>
          <w:sz w:val="21"/>
          <w:szCs w:val="21"/>
          <w:highlight w:val="none"/>
        </w:rPr>
        <w:t>期：</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rPr>
        <w:tab/>
      </w:r>
    </w:p>
    <w:p>
      <w:pPr>
        <w:rPr>
          <w:rFonts w:hint="eastAsia" w:ascii="仿宋" w:hAnsi="仿宋" w:eastAsia="仿宋" w:cs="仿宋"/>
          <w:bCs w:val="0"/>
          <w:spacing w:val="0"/>
          <w:kern w:val="0"/>
          <w:sz w:val="24"/>
          <w:szCs w:val="24"/>
          <w:highlight w:val="none"/>
          <w:lang w:val="en-US" w:eastAsia="zh-CN" w:bidi="zh-CN"/>
        </w:rPr>
      </w:pPr>
      <w:r>
        <w:rPr>
          <w:rFonts w:hint="eastAsia" w:ascii="仿宋" w:hAnsi="仿宋" w:eastAsia="仿宋" w:cs="仿宋"/>
          <w:bCs w:val="0"/>
          <w:spacing w:val="0"/>
          <w:kern w:val="0"/>
          <w:sz w:val="24"/>
          <w:szCs w:val="24"/>
          <w:highlight w:val="none"/>
          <w:lang w:val="en-US" w:eastAsia="zh-CN" w:bidi="zh-CN"/>
        </w:rPr>
        <w:br w:type="page"/>
      </w:r>
    </w:p>
    <w:p>
      <w:pPr>
        <w:pStyle w:val="4"/>
        <w:spacing w:before="0" w:line="240" w:lineRule="atLeast"/>
        <w:jc w:val="both"/>
        <w:outlineLvl w:val="0"/>
        <w:rPr>
          <w:rFonts w:hint="eastAsia" w:ascii="仿宋" w:hAnsi="仿宋" w:eastAsia="仿宋" w:cs="仿宋"/>
          <w:sz w:val="24"/>
          <w:highlight w:val="none"/>
        </w:rPr>
      </w:pPr>
      <w:bookmarkStart w:id="181" w:name="_Toc20398"/>
      <w:bookmarkStart w:id="182" w:name="_Toc13900"/>
      <w:bookmarkStart w:id="183" w:name="_Toc29754"/>
      <w:bookmarkStart w:id="184" w:name="_Toc507399533"/>
      <w:bookmarkStart w:id="185" w:name="_Toc421"/>
      <w:bookmarkStart w:id="186" w:name="_Toc216582817"/>
      <w:bookmarkStart w:id="187" w:name="_Toc20795"/>
      <w:r>
        <w:rPr>
          <w:rFonts w:hint="eastAsia" w:ascii="仿宋" w:hAnsi="仿宋" w:eastAsia="仿宋" w:cs="仿宋"/>
          <w:sz w:val="24"/>
          <w:highlight w:val="none"/>
          <w:lang w:val="en-US" w:eastAsia="zh-CN"/>
        </w:rPr>
        <w:t>附件5</w:t>
      </w:r>
      <w:r>
        <w:rPr>
          <w:rFonts w:hint="eastAsia" w:ascii="仿宋" w:hAnsi="仿宋" w:eastAsia="仿宋" w:cs="仿宋"/>
          <w:sz w:val="24"/>
          <w:highlight w:val="none"/>
        </w:rPr>
        <w:t xml:space="preserve">   技术规格偏离表</w:t>
      </w:r>
      <w:bookmarkEnd w:id="181"/>
      <w:bookmarkEnd w:id="182"/>
      <w:bookmarkEnd w:id="183"/>
      <w:bookmarkEnd w:id="184"/>
      <w:bookmarkEnd w:id="185"/>
      <w:bookmarkEnd w:id="186"/>
      <w:bookmarkEnd w:id="187"/>
    </w:p>
    <w:p>
      <w:pPr>
        <w:pStyle w:val="14"/>
        <w:spacing w:line="240" w:lineRule="atLeast"/>
        <w:ind w:left="1105"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技术规格偏离表</w:t>
      </w:r>
    </w:p>
    <w:p>
      <w:pPr>
        <w:pStyle w:val="14"/>
        <w:spacing w:line="240" w:lineRule="atLeast"/>
        <w:rPr>
          <w:rFonts w:hint="eastAsia" w:ascii="仿宋" w:hAnsi="仿宋" w:eastAsia="仿宋" w:cs="仿宋"/>
          <w:sz w:val="24"/>
          <w:highlight w:val="none"/>
        </w:rPr>
      </w:pP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项目名称:                       招标编号:                 包号:</w:t>
      </w:r>
    </w:p>
    <w:p>
      <w:pPr>
        <w:pStyle w:val="14"/>
        <w:spacing w:line="240" w:lineRule="atLeast"/>
        <w:ind w:left="1105" w:leftChars="257" w:hanging="540"/>
        <w:rPr>
          <w:rFonts w:hint="eastAsia" w:ascii="仿宋" w:hAnsi="仿宋" w:eastAsia="仿宋" w:cs="仿宋"/>
          <w:sz w:val="24"/>
          <w:highlight w:val="none"/>
        </w:rPr>
      </w:pPr>
    </w:p>
    <w:tbl>
      <w:tblPr>
        <w:tblStyle w:val="1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29"/>
        <w:gridCol w:w="3215"/>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629"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单一来源采购文件要求</w:t>
            </w:r>
          </w:p>
        </w:tc>
        <w:tc>
          <w:tcPr>
            <w:tcW w:w="3215"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响应文件应答</w:t>
            </w:r>
          </w:p>
        </w:tc>
        <w:tc>
          <w:tcPr>
            <w:tcW w:w="2076"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bl>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有偏离的技术条款须在该表中逐一列明，并在“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w:t>
      </w:r>
      <w:r>
        <w:rPr>
          <w:rFonts w:hint="eastAsia" w:ascii="仿宋" w:hAnsi="仿宋" w:eastAsia="仿宋" w:cs="仿宋"/>
          <w:sz w:val="21"/>
          <w:szCs w:val="21"/>
          <w:highlight w:val="none"/>
          <w:lang w:val="en-US" w:eastAsia="zh-CN"/>
        </w:rPr>
        <w:t>应答</w:t>
      </w:r>
      <w:r>
        <w:rPr>
          <w:rFonts w:hint="eastAsia" w:ascii="仿宋" w:hAnsi="仿宋" w:eastAsia="仿宋" w:cs="仿宋"/>
          <w:sz w:val="21"/>
          <w:szCs w:val="21"/>
          <w:highlight w:val="none"/>
        </w:rPr>
        <w:t>”栏填写具体应答内容， 在“偏离说明”中说明偏离具体情形。若无偏离请在“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w:t>
      </w:r>
      <w:r>
        <w:rPr>
          <w:rFonts w:hint="eastAsia" w:ascii="仿宋" w:hAnsi="仿宋" w:eastAsia="仿宋" w:cs="仿宋"/>
          <w:sz w:val="21"/>
          <w:szCs w:val="21"/>
          <w:highlight w:val="none"/>
          <w:lang w:val="en-US" w:eastAsia="zh-CN"/>
        </w:rPr>
        <w:t>应答</w:t>
      </w:r>
      <w:r>
        <w:rPr>
          <w:rFonts w:hint="eastAsia" w:ascii="仿宋" w:hAnsi="仿宋" w:eastAsia="仿宋" w:cs="仿宋"/>
          <w:sz w:val="21"/>
          <w:szCs w:val="21"/>
          <w:highlight w:val="none"/>
        </w:rPr>
        <w:t>”中填写“无偏离”。</w:t>
      </w: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未声明部分将被视为已接受</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文件要求，签约时未经采购人同意不得改变。</w:t>
      </w: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3.供应商</w:t>
      </w:r>
      <w:r>
        <w:rPr>
          <w:rFonts w:hint="eastAsia" w:ascii="仿宋" w:hAnsi="仿宋" w:eastAsia="仿宋" w:cs="仿宋"/>
          <w:sz w:val="21"/>
          <w:szCs w:val="21"/>
          <w:highlight w:val="none"/>
        </w:rPr>
        <w:t>可根据其</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内容进一步细化上述表格，并可增添其它表格或说明以便进一步明确投标内容。</w:t>
      </w:r>
    </w:p>
    <w:p>
      <w:pPr>
        <w:pStyle w:val="14"/>
        <w:spacing w:line="240" w:lineRule="atLeast"/>
        <w:ind w:left="1105" w:leftChars="257" w:hanging="540"/>
        <w:rPr>
          <w:rFonts w:hint="eastAsia" w:ascii="仿宋" w:hAnsi="仿宋" w:eastAsia="仿宋" w:cs="仿宋"/>
          <w:sz w:val="24"/>
          <w:highlight w:val="none"/>
        </w:rPr>
      </w:pPr>
    </w:p>
    <w:p>
      <w:pPr>
        <w:pStyle w:val="14"/>
        <w:spacing w:line="240" w:lineRule="atLeast"/>
        <w:ind w:left="1105" w:leftChars="257" w:hanging="540"/>
        <w:rPr>
          <w:rFonts w:hint="eastAsia" w:ascii="仿宋" w:hAnsi="仿宋" w:eastAsia="仿宋" w:cs="仿宋"/>
          <w:sz w:val="24"/>
          <w:highlight w:val="none"/>
        </w:rPr>
      </w:pPr>
    </w:p>
    <w:p>
      <w:pPr>
        <w:pStyle w:val="14"/>
        <w:tabs>
          <w:tab w:val="left" w:pos="5580"/>
        </w:tabs>
        <w:spacing w:line="440" w:lineRule="exact"/>
        <w:ind w:left="1104" w:leftChars="257" w:hanging="539"/>
        <w:rPr>
          <w:rFonts w:hint="eastAsia" w:ascii="仿宋" w:hAnsi="仿宋" w:eastAsia="仿宋" w:cs="仿宋"/>
          <w:sz w:val="24"/>
          <w:highlight w:val="none"/>
          <w:u w:val="single"/>
        </w:rPr>
      </w:pPr>
      <w:r>
        <w:rPr>
          <w:rFonts w:hint="eastAsia" w:ascii="仿宋" w:hAnsi="仿宋" w:eastAsia="仿宋" w:cs="仿宋"/>
          <w:sz w:val="24"/>
          <w:highlight w:val="none"/>
          <w:u w:val="none"/>
          <w:lang w:val="en-US" w:eastAsia="zh-CN"/>
        </w:rPr>
        <w:t>供应商</w:t>
      </w:r>
      <w:r>
        <w:rPr>
          <w:rFonts w:hint="eastAsia" w:ascii="仿宋" w:hAnsi="仿宋" w:eastAsia="仿宋" w:cs="仿宋"/>
          <w:sz w:val="24"/>
          <w:highlight w:val="none"/>
          <w:u w:val="none"/>
        </w:rPr>
        <w:t>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none"/>
        </w:rPr>
        <w:t>（盖公章）</w:t>
      </w:r>
      <w:r>
        <w:rPr>
          <w:rFonts w:hint="eastAsia" w:ascii="仿宋" w:hAnsi="仿宋" w:eastAsia="仿宋" w:cs="仿宋"/>
          <w:sz w:val="24"/>
          <w:highlight w:val="none"/>
          <w:u w:val="none"/>
        </w:rPr>
        <w:tab/>
      </w:r>
    </w:p>
    <w:p>
      <w:pPr>
        <w:pStyle w:val="14"/>
        <w:tabs>
          <w:tab w:val="left" w:pos="5580"/>
        </w:tabs>
        <w:spacing w:line="440" w:lineRule="exact"/>
        <w:ind w:left="1104" w:leftChars="257" w:hanging="539"/>
        <w:rPr>
          <w:rFonts w:hint="eastAsia" w:ascii="仿宋" w:hAnsi="仿宋" w:eastAsia="仿宋" w:cs="仿宋"/>
          <w:sz w:val="24"/>
          <w:highlight w:val="none"/>
          <w:u w:val="none"/>
        </w:rPr>
      </w:pPr>
      <w:r>
        <w:rPr>
          <w:rFonts w:hint="eastAsia" w:ascii="仿宋" w:hAnsi="仿宋" w:eastAsia="仿宋" w:cs="仿宋"/>
          <w:sz w:val="24"/>
          <w:highlight w:val="none"/>
          <w:u w:val="none"/>
        </w:rPr>
        <w:t>法人代表或其授权人：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rPr>
        <w:t xml:space="preserve">（签字或签章） </w:t>
      </w:r>
    </w:p>
    <w:p>
      <w:pPr>
        <w:pStyle w:val="14"/>
        <w:tabs>
          <w:tab w:val="left" w:pos="5580"/>
        </w:tabs>
        <w:spacing w:line="440" w:lineRule="exact"/>
        <w:ind w:left="1104" w:leftChars="257" w:hanging="539"/>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pPr>
        <w:pStyle w:val="22"/>
        <w:numPr>
          <w:ilvl w:val="0"/>
          <w:numId w:val="0"/>
        </w:numPr>
        <w:spacing w:before="25" w:after="25" w:line="360" w:lineRule="auto"/>
        <w:jc w:val="left"/>
        <w:rPr>
          <w:rFonts w:hint="eastAsia" w:ascii="仿宋_GB2312" w:eastAsia="仿宋_GB2312"/>
          <w:sz w:val="24"/>
          <w:highlight w:val="none"/>
          <w:lang w:val="en-US" w:eastAsia="zh-CN"/>
        </w:rPr>
      </w:pP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4"/>
        <w:spacing w:before="0" w:line="240" w:lineRule="atLeast"/>
        <w:jc w:val="both"/>
        <w:outlineLvl w:val="0"/>
        <w:rPr>
          <w:rFonts w:hint="eastAsia" w:ascii="仿宋" w:hAnsi="仿宋" w:eastAsia="仿宋" w:cs="仿宋"/>
          <w:sz w:val="24"/>
          <w:highlight w:val="none"/>
        </w:rPr>
      </w:pPr>
      <w:bookmarkStart w:id="188" w:name="_Toc18083"/>
      <w:bookmarkStart w:id="189" w:name="_Toc2375"/>
      <w:r>
        <w:rPr>
          <w:rFonts w:hint="eastAsia" w:ascii="仿宋" w:hAnsi="仿宋" w:eastAsia="仿宋" w:cs="仿宋"/>
          <w:sz w:val="24"/>
          <w:highlight w:val="none"/>
          <w:lang w:val="en-US" w:eastAsia="zh-CN"/>
        </w:rPr>
        <w:t>附件5</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商务（合同）条款</w:t>
      </w:r>
      <w:r>
        <w:rPr>
          <w:rFonts w:hint="eastAsia" w:ascii="仿宋" w:hAnsi="仿宋" w:eastAsia="仿宋" w:cs="仿宋"/>
          <w:sz w:val="24"/>
          <w:highlight w:val="none"/>
        </w:rPr>
        <w:t>偏离表</w:t>
      </w:r>
      <w:bookmarkEnd w:id="188"/>
      <w:bookmarkEnd w:id="189"/>
    </w:p>
    <w:p>
      <w:pPr>
        <w:pStyle w:val="14"/>
        <w:spacing w:line="240" w:lineRule="atLeast"/>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商务（合同）条款</w:t>
      </w:r>
      <w:r>
        <w:rPr>
          <w:rFonts w:hint="eastAsia" w:ascii="仿宋" w:hAnsi="仿宋" w:eastAsia="仿宋" w:cs="仿宋"/>
          <w:b/>
          <w:bCs/>
          <w:sz w:val="24"/>
          <w:highlight w:val="none"/>
        </w:rPr>
        <w:t>偏离表</w:t>
      </w:r>
    </w:p>
    <w:p>
      <w:pPr>
        <w:pStyle w:val="14"/>
        <w:spacing w:line="240" w:lineRule="atLeast"/>
        <w:rPr>
          <w:rFonts w:hint="eastAsia" w:ascii="仿宋" w:hAnsi="仿宋" w:eastAsia="仿宋" w:cs="仿宋"/>
          <w:sz w:val="21"/>
          <w:szCs w:val="21"/>
          <w:highlight w:val="none"/>
        </w:rPr>
      </w:pP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项目名称:                       招标编号:                 包号:</w:t>
      </w:r>
    </w:p>
    <w:p>
      <w:pPr>
        <w:pStyle w:val="14"/>
        <w:spacing w:line="240" w:lineRule="atLeast"/>
        <w:ind w:left="1105" w:leftChars="257" w:hanging="540"/>
        <w:rPr>
          <w:rFonts w:hint="eastAsia" w:ascii="仿宋" w:hAnsi="仿宋" w:eastAsia="仿宋" w:cs="仿宋"/>
          <w:sz w:val="24"/>
          <w:highlight w:val="none"/>
        </w:rPr>
      </w:pPr>
    </w:p>
    <w:tbl>
      <w:tblPr>
        <w:tblStyle w:val="1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29"/>
        <w:gridCol w:w="3215"/>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629"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单一来源采购文件要求</w:t>
            </w:r>
          </w:p>
        </w:tc>
        <w:tc>
          <w:tcPr>
            <w:tcW w:w="3215"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响应文件应答</w:t>
            </w:r>
          </w:p>
        </w:tc>
        <w:tc>
          <w:tcPr>
            <w:tcW w:w="2076" w:type="dxa"/>
            <w:noWrap w:val="0"/>
            <w:vAlign w:val="center"/>
          </w:tcPr>
          <w:p>
            <w:pPr>
              <w:pStyle w:val="14"/>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629"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3215"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c>
          <w:tcPr>
            <w:tcW w:w="2076" w:type="dxa"/>
            <w:noWrap w:val="0"/>
            <w:vAlign w:val="top"/>
          </w:tcPr>
          <w:p>
            <w:pPr>
              <w:pStyle w:val="14"/>
              <w:spacing w:line="240" w:lineRule="atLeast"/>
              <w:ind w:left="1105" w:leftChars="257" w:hanging="540"/>
              <w:rPr>
                <w:rFonts w:hint="eastAsia" w:ascii="仿宋" w:hAnsi="仿宋" w:eastAsia="仿宋" w:cs="仿宋"/>
                <w:sz w:val="21"/>
                <w:szCs w:val="21"/>
                <w:highlight w:val="none"/>
              </w:rPr>
            </w:pPr>
          </w:p>
        </w:tc>
      </w:tr>
    </w:tbl>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有偏离的</w:t>
      </w:r>
      <w:r>
        <w:rPr>
          <w:rFonts w:hint="eastAsia" w:ascii="仿宋" w:hAnsi="仿宋" w:eastAsia="仿宋" w:cs="仿宋"/>
          <w:sz w:val="21"/>
          <w:szCs w:val="21"/>
          <w:highlight w:val="none"/>
          <w:lang w:val="en-US" w:eastAsia="zh-CN"/>
        </w:rPr>
        <w:t>商务</w:t>
      </w:r>
      <w:r>
        <w:rPr>
          <w:rFonts w:hint="eastAsia" w:ascii="仿宋" w:hAnsi="仿宋" w:eastAsia="仿宋" w:cs="仿宋"/>
          <w:sz w:val="21"/>
          <w:szCs w:val="21"/>
          <w:highlight w:val="none"/>
        </w:rPr>
        <w:t>条款须在该表中逐一列明，并在“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w:t>
      </w:r>
      <w:r>
        <w:rPr>
          <w:rFonts w:hint="eastAsia" w:ascii="仿宋" w:hAnsi="仿宋" w:eastAsia="仿宋" w:cs="仿宋"/>
          <w:sz w:val="21"/>
          <w:szCs w:val="21"/>
          <w:highlight w:val="none"/>
          <w:lang w:val="en-US" w:eastAsia="zh-CN"/>
        </w:rPr>
        <w:t>应答</w:t>
      </w:r>
      <w:r>
        <w:rPr>
          <w:rFonts w:hint="eastAsia" w:ascii="仿宋" w:hAnsi="仿宋" w:eastAsia="仿宋" w:cs="仿宋"/>
          <w:sz w:val="21"/>
          <w:szCs w:val="21"/>
          <w:highlight w:val="none"/>
        </w:rPr>
        <w:t>”栏填写具体应答内容， 在“偏离说明”中说明偏离具体情形。若无偏离请在“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w:t>
      </w:r>
      <w:r>
        <w:rPr>
          <w:rFonts w:hint="eastAsia" w:ascii="仿宋" w:hAnsi="仿宋" w:eastAsia="仿宋" w:cs="仿宋"/>
          <w:sz w:val="21"/>
          <w:szCs w:val="21"/>
          <w:highlight w:val="none"/>
          <w:lang w:val="en-US" w:eastAsia="zh-CN"/>
        </w:rPr>
        <w:t>应答</w:t>
      </w:r>
      <w:r>
        <w:rPr>
          <w:rFonts w:hint="eastAsia" w:ascii="仿宋" w:hAnsi="仿宋" w:eastAsia="仿宋" w:cs="仿宋"/>
          <w:sz w:val="21"/>
          <w:szCs w:val="21"/>
          <w:highlight w:val="none"/>
        </w:rPr>
        <w:t>”中填写“无偏离”。</w:t>
      </w: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未声明部分将被视为已接受</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文件要求，签约时未经采购人同意不得改变。</w:t>
      </w:r>
    </w:p>
    <w:p>
      <w:pPr>
        <w:pStyle w:val="14"/>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3.供应商</w:t>
      </w:r>
      <w:r>
        <w:rPr>
          <w:rFonts w:hint="eastAsia" w:ascii="仿宋" w:hAnsi="仿宋" w:eastAsia="仿宋" w:cs="仿宋"/>
          <w:sz w:val="21"/>
          <w:szCs w:val="21"/>
          <w:highlight w:val="none"/>
        </w:rPr>
        <w:t>可根据其</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内容进一步细化上述表格，并可增添其它表格或说明以便进一步明确投标内容。</w:t>
      </w:r>
    </w:p>
    <w:p>
      <w:pPr>
        <w:pStyle w:val="14"/>
        <w:spacing w:line="240" w:lineRule="atLeast"/>
        <w:ind w:left="1105" w:leftChars="257" w:hanging="540"/>
        <w:rPr>
          <w:rFonts w:hint="eastAsia" w:ascii="仿宋" w:hAnsi="仿宋" w:eastAsia="仿宋" w:cs="仿宋"/>
          <w:sz w:val="24"/>
          <w:highlight w:val="none"/>
        </w:rPr>
      </w:pPr>
    </w:p>
    <w:p>
      <w:pPr>
        <w:pStyle w:val="14"/>
        <w:spacing w:line="240" w:lineRule="atLeast"/>
        <w:ind w:left="1105" w:leftChars="257" w:hanging="540"/>
        <w:rPr>
          <w:rFonts w:hint="eastAsia" w:ascii="仿宋" w:hAnsi="仿宋" w:eastAsia="仿宋" w:cs="仿宋"/>
          <w:sz w:val="24"/>
          <w:highlight w:val="none"/>
        </w:rPr>
      </w:pPr>
    </w:p>
    <w:p>
      <w:pPr>
        <w:pStyle w:val="14"/>
        <w:tabs>
          <w:tab w:val="left" w:pos="5580"/>
        </w:tabs>
        <w:spacing w:line="440" w:lineRule="exact"/>
        <w:ind w:left="1104" w:leftChars="257" w:hanging="539"/>
        <w:rPr>
          <w:rFonts w:hint="eastAsia" w:ascii="仿宋" w:hAnsi="仿宋" w:eastAsia="仿宋" w:cs="仿宋"/>
          <w:sz w:val="24"/>
          <w:highlight w:val="none"/>
          <w:u w:val="single"/>
        </w:rPr>
      </w:pPr>
      <w:r>
        <w:rPr>
          <w:rFonts w:hint="eastAsia" w:ascii="仿宋" w:hAnsi="仿宋" w:eastAsia="仿宋" w:cs="仿宋"/>
          <w:sz w:val="24"/>
          <w:highlight w:val="none"/>
          <w:u w:val="none"/>
          <w:lang w:val="en-US" w:eastAsia="zh-CN"/>
        </w:rPr>
        <w:t>供应商</w:t>
      </w:r>
      <w:r>
        <w:rPr>
          <w:rFonts w:hint="eastAsia" w:ascii="仿宋" w:hAnsi="仿宋" w:eastAsia="仿宋" w:cs="仿宋"/>
          <w:sz w:val="24"/>
          <w:highlight w:val="none"/>
          <w:u w:val="none"/>
        </w:rPr>
        <w:t>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none"/>
        </w:rPr>
        <w:t>（盖公章）</w:t>
      </w:r>
      <w:r>
        <w:rPr>
          <w:rFonts w:hint="eastAsia" w:ascii="仿宋" w:hAnsi="仿宋" w:eastAsia="仿宋" w:cs="仿宋"/>
          <w:sz w:val="24"/>
          <w:highlight w:val="none"/>
          <w:u w:val="none"/>
        </w:rPr>
        <w:tab/>
      </w:r>
    </w:p>
    <w:p>
      <w:pPr>
        <w:pStyle w:val="14"/>
        <w:tabs>
          <w:tab w:val="left" w:pos="5580"/>
        </w:tabs>
        <w:spacing w:line="440" w:lineRule="exact"/>
        <w:ind w:left="1104" w:leftChars="257" w:hanging="539"/>
        <w:rPr>
          <w:rFonts w:hint="eastAsia" w:ascii="仿宋" w:hAnsi="仿宋" w:eastAsia="仿宋" w:cs="仿宋"/>
          <w:sz w:val="24"/>
          <w:highlight w:val="none"/>
          <w:u w:val="none"/>
        </w:rPr>
      </w:pPr>
      <w:r>
        <w:rPr>
          <w:rFonts w:hint="eastAsia" w:ascii="仿宋" w:hAnsi="仿宋" w:eastAsia="仿宋" w:cs="仿宋"/>
          <w:sz w:val="24"/>
          <w:highlight w:val="none"/>
          <w:u w:val="none"/>
        </w:rPr>
        <w:t>法人代表或其授权人：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rPr>
        <w:t xml:space="preserve">（签字或签章） </w:t>
      </w:r>
    </w:p>
    <w:p>
      <w:pPr>
        <w:pStyle w:val="14"/>
        <w:tabs>
          <w:tab w:val="left" w:pos="5580"/>
        </w:tabs>
        <w:spacing w:line="440" w:lineRule="exact"/>
        <w:ind w:left="1104" w:leftChars="257" w:hanging="539"/>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pPr>
        <w:pStyle w:val="22"/>
        <w:numPr>
          <w:ilvl w:val="0"/>
          <w:numId w:val="0"/>
        </w:numPr>
        <w:spacing w:before="25" w:after="25" w:line="360" w:lineRule="auto"/>
        <w:jc w:val="left"/>
        <w:rPr>
          <w:rFonts w:hint="eastAsia" w:ascii="仿宋" w:hAnsi="仿宋" w:eastAsia="仿宋" w:cs="仿宋"/>
          <w:sz w:val="24"/>
          <w:highlight w:val="none"/>
          <w:lang w:val="en-US" w:eastAsia="zh-CN"/>
        </w:rPr>
      </w:pP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outlineLvl w:val="0"/>
        <w:rPr>
          <w:rFonts w:hint="eastAsia" w:ascii="仿宋" w:hAnsi="仿宋" w:eastAsia="仿宋" w:cs="仿宋"/>
          <w:bCs w:val="0"/>
          <w:spacing w:val="0"/>
          <w:kern w:val="0"/>
          <w:sz w:val="24"/>
          <w:szCs w:val="24"/>
          <w:highlight w:val="none"/>
          <w:lang w:val="en-US" w:eastAsia="zh-CN" w:bidi="zh-CN"/>
        </w:rPr>
      </w:pPr>
      <w:bookmarkStart w:id="190" w:name="_Toc2977"/>
      <w:bookmarkStart w:id="191" w:name="_Toc25011"/>
      <w:r>
        <w:rPr>
          <w:rFonts w:hint="eastAsia" w:ascii="仿宋" w:hAnsi="仿宋" w:eastAsia="仿宋" w:cs="仿宋"/>
          <w:bCs w:val="0"/>
          <w:spacing w:val="0"/>
          <w:kern w:val="0"/>
          <w:sz w:val="24"/>
          <w:szCs w:val="24"/>
          <w:highlight w:val="none"/>
          <w:lang w:val="en-US" w:eastAsia="zh-CN" w:bidi="zh-CN"/>
        </w:rPr>
        <w:t>附件6：</w:t>
      </w:r>
      <w:bookmarkEnd w:id="190"/>
      <w:bookmarkEnd w:id="191"/>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highlight w:val="none"/>
          <w:lang w:val="en-US" w:eastAsia="zh-CN" w:bidi="zh-CN"/>
        </w:rPr>
      </w:pPr>
      <w:r>
        <w:rPr>
          <w:rFonts w:hint="eastAsia" w:ascii="仿宋" w:hAnsi="仿宋" w:eastAsia="仿宋" w:cs="仿宋"/>
          <w:bCs w:val="0"/>
          <w:spacing w:val="0"/>
          <w:kern w:val="0"/>
          <w:sz w:val="24"/>
          <w:szCs w:val="24"/>
          <w:highlight w:val="none"/>
          <w:lang w:val="en-US" w:eastAsia="zh-CN" w:bidi="zh-CN"/>
        </w:rPr>
        <w:t>采购文件要求的其他内容（如有）</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highlight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highlight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center"/>
        <w:textAlignment w:val="auto"/>
        <w:rPr>
          <w:rFonts w:hint="eastAsia" w:ascii="仿宋" w:hAnsi="仿宋" w:eastAsia="仿宋" w:cs="仿宋"/>
          <w:bCs w:val="0"/>
          <w:spacing w:val="0"/>
          <w:kern w:val="0"/>
          <w:sz w:val="24"/>
          <w:szCs w:val="24"/>
          <w:highlight w:val="none"/>
          <w:lang w:val="en-US" w:eastAsia="zh-CN" w:bidi="zh-CN"/>
        </w:rPr>
      </w:pPr>
    </w:p>
    <w:p>
      <w:pPr>
        <w:rPr>
          <w:rFonts w:hint="eastAsia" w:ascii="仿宋" w:hAnsi="仿宋" w:eastAsia="仿宋" w:cs="仿宋"/>
          <w:bCs w:val="0"/>
          <w:spacing w:val="0"/>
          <w:kern w:val="0"/>
          <w:sz w:val="24"/>
          <w:szCs w:val="24"/>
          <w:highlight w:val="none"/>
          <w:lang w:val="en-US" w:eastAsia="zh-CN" w:bidi="zh-CN"/>
        </w:rPr>
      </w:pPr>
      <w:r>
        <w:rPr>
          <w:rFonts w:hint="eastAsia" w:ascii="仿宋" w:hAnsi="仿宋" w:eastAsia="仿宋" w:cs="仿宋"/>
          <w:bCs w:val="0"/>
          <w:spacing w:val="0"/>
          <w:kern w:val="0"/>
          <w:sz w:val="24"/>
          <w:szCs w:val="24"/>
          <w:highlight w:val="none"/>
          <w:lang w:val="en-US" w:eastAsia="zh-CN" w:bidi="zh-CN"/>
        </w:rPr>
        <w:br w:type="page"/>
      </w:r>
    </w:p>
    <w:p>
      <w:pPr>
        <w:pStyle w:val="4"/>
        <w:spacing w:before="0" w:line="240" w:lineRule="atLeast"/>
        <w:ind w:left="1105" w:leftChars="257" w:hanging="540"/>
        <w:jc w:val="both"/>
        <w:outlineLvl w:val="0"/>
        <w:rPr>
          <w:rFonts w:hint="eastAsia" w:ascii="仿宋" w:hAnsi="仿宋" w:eastAsia="仿宋" w:cs="仿宋"/>
          <w:b w:val="0"/>
          <w:sz w:val="24"/>
          <w:highlight w:val="none"/>
        </w:rPr>
      </w:pPr>
      <w:bookmarkStart w:id="192" w:name="_Toc480942355"/>
      <w:bookmarkStart w:id="193" w:name="_Toc216582819"/>
      <w:bookmarkStart w:id="194" w:name="_Toc520356224"/>
      <w:bookmarkStart w:id="195" w:name="_Ref467988543"/>
      <w:bookmarkStart w:id="196" w:name="_Toc26587"/>
      <w:bookmarkStart w:id="197" w:name="_Toc5829"/>
      <w:bookmarkStart w:id="198" w:name="_Toc7269"/>
      <w:bookmarkStart w:id="199" w:name="_Toc507399535"/>
      <w:bookmarkStart w:id="200" w:name="_Toc9592"/>
      <w:bookmarkStart w:id="201" w:name="_Toc21068"/>
      <w:r>
        <w:rPr>
          <w:rFonts w:hint="eastAsia" w:ascii="仿宋" w:hAnsi="仿宋" w:eastAsia="仿宋" w:cs="仿宋"/>
          <w:sz w:val="24"/>
          <w:highlight w:val="none"/>
          <w:lang w:val="en-US" w:eastAsia="zh-CN"/>
        </w:rPr>
        <w:t>附件7</w:t>
      </w:r>
      <w:r>
        <w:rPr>
          <w:rFonts w:hint="eastAsia" w:ascii="仿宋" w:hAnsi="仿宋" w:eastAsia="仿宋" w:cs="仿宋"/>
          <w:sz w:val="24"/>
          <w:highlight w:val="none"/>
        </w:rPr>
        <w:t xml:space="preserve">   </w:t>
      </w:r>
      <w:bookmarkEnd w:id="192"/>
      <w:bookmarkEnd w:id="193"/>
      <w:bookmarkEnd w:id="194"/>
      <w:bookmarkEnd w:id="195"/>
      <w:bookmarkStart w:id="202" w:name="_Hlt520271212"/>
      <w:bookmarkEnd w:id="202"/>
      <w:bookmarkStart w:id="203" w:name="_Hlt520273711"/>
      <w:bookmarkEnd w:id="203"/>
      <w:bookmarkStart w:id="204" w:name="_Hlt520273973"/>
      <w:bookmarkEnd w:id="204"/>
      <w:bookmarkStart w:id="205" w:name="_Hlt520274065"/>
      <w:bookmarkEnd w:id="205"/>
      <w:bookmarkStart w:id="206" w:name="_Hlt520274407"/>
      <w:bookmarkEnd w:id="206"/>
      <w:bookmarkStart w:id="207" w:name="_Hlt520343000"/>
      <w:bookmarkEnd w:id="207"/>
      <w:bookmarkStart w:id="208" w:name="_Hlt520274393"/>
      <w:bookmarkEnd w:id="208"/>
      <w:bookmarkStart w:id="209" w:name="_Hlt520343392"/>
      <w:bookmarkEnd w:id="209"/>
      <w:bookmarkStart w:id="210" w:name="_Hlt520274911"/>
      <w:bookmarkEnd w:id="210"/>
      <w:bookmarkStart w:id="211" w:name="_Hlt520350918"/>
      <w:bookmarkEnd w:id="211"/>
      <w:bookmarkStart w:id="212" w:name="_Hlt520350957"/>
      <w:bookmarkEnd w:id="212"/>
      <w:bookmarkStart w:id="213" w:name="_Toc216582821"/>
      <w:bookmarkStart w:id="214" w:name="_Toc216513801"/>
      <w:r>
        <w:rPr>
          <w:rFonts w:hint="eastAsia" w:ascii="仿宋" w:hAnsi="仿宋" w:eastAsia="仿宋" w:cs="仿宋"/>
          <w:sz w:val="24"/>
          <w:highlight w:val="none"/>
        </w:rPr>
        <w:t>中标服务费承诺书</w:t>
      </w:r>
      <w:bookmarkEnd w:id="196"/>
      <w:bookmarkEnd w:id="197"/>
      <w:bookmarkEnd w:id="198"/>
      <w:bookmarkEnd w:id="199"/>
      <w:bookmarkEnd w:id="200"/>
      <w:bookmarkEnd w:id="201"/>
    </w:p>
    <w:p>
      <w:pPr>
        <w:spacing w:line="240" w:lineRule="atLeast"/>
        <w:ind w:left="1105" w:leftChars="257" w:hanging="540"/>
        <w:rPr>
          <w:rFonts w:hint="eastAsia" w:ascii="仿宋" w:hAnsi="仿宋" w:eastAsia="仿宋" w:cs="仿宋"/>
          <w:b/>
          <w:sz w:val="24"/>
          <w:highlight w:val="none"/>
        </w:rPr>
      </w:pPr>
    </w:p>
    <w:p>
      <w:pPr>
        <w:spacing w:line="240" w:lineRule="atLeast"/>
        <w:ind w:left="1105"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代理</w:t>
      </w:r>
      <w:r>
        <w:rPr>
          <w:rFonts w:hint="eastAsia" w:ascii="仿宋" w:hAnsi="仿宋" w:eastAsia="仿宋" w:cs="仿宋"/>
          <w:b/>
          <w:bCs/>
          <w:sz w:val="24"/>
          <w:highlight w:val="none"/>
        </w:rPr>
        <w:t>服务费承诺书</w:t>
      </w:r>
    </w:p>
    <w:p>
      <w:pPr>
        <w:spacing w:line="440" w:lineRule="exact"/>
        <w:ind w:left="1080" w:hanging="108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pPr>
        <w:spacing w:line="440" w:lineRule="exact"/>
        <w:ind w:left="1105" w:leftChars="257" w:hanging="540"/>
        <w:rPr>
          <w:rFonts w:hint="eastAsia" w:ascii="仿宋" w:hAnsi="仿宋" w:eastAsia="仿宋" w:cs="仿宋"/>
          <w:sz w:val="24"/>
          <w:highlight w:val="none"/>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rPr>
        <w:t>中若获得</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资格，我们保证在领取</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通知书的同时按</w:t>
      </w:r>
      <w:r>
        <w:rPr>
          <w:rFonts w:hint="eastAsia" w:ascii="仿宋" w:hAnsi="仿宋" w:eastAsia="仿宋" w:cs="仿宋"/>
          <w:sz w:val="24"/>
          <w:highlight w:val="none"/>
          <w:lang w:val="en-US" w:eastAsia="zh-CN"/>
        </w:rPr>
        <w:t>协商</w:t>
      </w:r>
      <w:r>
        <w:rPr>
          <w:rFonts w:hint="eastAsia" w:ascii="仿宋" w:hAnsi="仿宋" w:eastAsia="仿宋" w:cs="仿宋"/>
          <w:sz w:val="24"/>
          <w:highlight w:val="none"/>
        </w:rPr>
        <w:t>文件的规定，以支票、电汇等形式，向贵公司一次性支付应由我们交纳的</w:t>
      </w:r>
      <w:r>
        <w:rPr>
          <w:rFonts w:hint="eastAsia" w:ascii="仿宋" w:hAnsi="仿宋" w:eastAsia="仿宋" w:cs="仿宋"/>
          <w:sz w:val="24"/>
          <w:highlight w:val="none"/>
          <w:lang w:val="en-US" w:eastAsia="zh-CN"/>
        </w:rPr>
        <w:t>代理</w:t>
      </w:r>
      <w:r>
        <w:rPr>
          <w:rFonts w:hint="eastAsia" w:ascii="仿宋" w:hAnsi="仿宋" w:eastAsia="仿宋" w:cs="仿宋"/>
          <w:sz w:val="24"/>
          <w:highlight w:val="none"/>
        </w:rPr>
        <w:t>服务费用。</w:t>
      </w:r>
    </w:p>
    <w:p>
      <w:pPr>
        <w:spacing w:line="440" w:lineRule="exact"/>
        <w:ind w:left="1105"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pPr>
        <w:spacing w:line="440" w:lineRule="exact"/>
        <w:ind w:left="1105" w:leftChars="257" w:hanging="540"/>
        <w:rPr>
          <w:rFonts w:hint="eastAsia" w:ascii="仿宋" w:hAnsi="仿宋" w:eastAsia="仿宋" w:cs="仿宋"/>
          <w:sz w:val="24"/>
          <w:highlight w:val="none"/>
        </w:rPr>
      </w:pPr>
    </w:p>
    <w:p>
      <w:pPr>
        <w:spacing w:line="440" w:lineRule="exact"/>
        <w:ind w:left="1105" w:leftChars="257" w:hanging="540"/>
        <w:rPr>
          <w:rFonts w:hint="eastAsia" w:ascii="仿宋" w:hAnsi="仿宋" w:eastAsia="仿宋" w:cs="仿宋"/>
          <w:sz w:val="24"/>
          <w:highlight w:val="none"/>
        </w:rPr>
      </w:pPr>
    </w:p>
    <w:p>
      <w:pPr>
        <w:spacing w:line="440" w:lineRule="exact"/>
        <w:ind w:left="1105" w:leftChars="257" w:hanging="540"/>
        <w:rPr>
          <w:rFonts w:hint="eastAsia" w:ascii="仿宋" w:hAnsi="仿宋" w:eastAsia="仿宋" w:cs="仿宋"/>
          <w:sz w:val="24"/>
          <w:highlight w:val="none"/>
        </w:rPr>
      </w:pPr>
    </w:p>
    <w:p>
      <w:pPr>
        <w:spacing w:line="440" w:lineRule="exact"/>
        <w:ind w:left="1105" w:leftChars="257" w:hanging="54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rPr>
      </w:pPr>
    </w:p>
    <w:p>
      <w:pPr>
        <w:spacing w:line="440" w:lineRule="exact"/>
        <w:ind w:left="1441" w:leftChars="273" w:hanging="840" w:hangingChars="350"/>
        <w:rPr>
          <w:rFonts w:hint="eastAsia" w:ascii="仿宋" w:hAnsi="仿宋" w:eastAsia="仿宋" w:cs="仿宋"/>
          <w:sz w:val="24"/>
          <w:highlight w:val="none"/>
          <w:lang w:eastAsia="zh-CN"/>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lang w:eastAsia="zh-CN"/>
        </w:rPr>
        <w:t>（</w:t>
      </w:r>
      <w:r>
        <w:rPr>
          <w:rFonts w:hint="eastAsia" w:ascii="仿宋" w:hAnsi="仿宋" w:eastAsia="仿宋" w:cs="仿宋"/>
          <w:sz w:val="24"/>
          <w:highlight w:val="none"/>
          <w:u w:val="none"/>
          <w:lang w:val="en-US" w:eastAsia="zh-CN"/>
        </w:rPr>
        <w:t>盖章</w:t>
      </w:r>
      <w:r>
        <w:rPr>
          <w:rFonts w:hint="eastAsia" w:ascii="仿宋" w:hAnsi="仿宋" w:eastAsia="仿宋" w:cs="仿宋"/>
          <w:sz w:val="24"/>
          <w:highlight w:val="none"/>
          <w:u w:val="none"/>
          <w:lang w:eastAsia="zh-CN"/>
        </w:rPr>
        <w:t>）</w:t>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pPr>
        <w:spacing w:line="440" w:lineRule="exact"/>
        <w:ind w:left="1645"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213"/>
      <w:bookmarkEnd w:id="214"/>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default" w:ascii="方正仿宋_GB2312" w:hAnsi="方正仿宋_GB2312" w:eastAsia="方正仿宋_GB2312" w:cs="方正仿宋_GB2312"/>
          <w:bCs w:val="0"/>
          <w:spacing w:val="0"/>
          <w:kern w:val="0"/>
          <w:sz w:val="24"/>
          <w:szCs w:val="24"/>
          <w:highlight w:val="none"/>
          <w:lang w:val="en-US" w:eastAsia="zh-CN" w:bidi="zh-CN"/>
        </w:rPr>
      </w:pP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9"/>
        <w:spacing w:before="1"/>
        <w:outlineLvl w:val="0"/>
        <w:rPr>
          <w:sz w:val="24"/>
          <w:szCs w:val="24"/>
          <w:highlight w:val="none"/>
        </w:rPr>
      </w:pPr>
      <w:bookmarkStart w:id="215" w:name="_Toc6467"/>
      <w:bookmarkStart w:id="216" w:name="_Toc26009"/>
      <w:bookmarkStart w:id="217" w:name="_Toc25047"/>
      <w:bookmarkStart w:id="218" w:name="_Toc25837"/>
      <w:bookmarkStart w:id="219" w:name="_Toc3420"/>
      <w:r>
        <w:rPr>
          <w:sz w:val="24"/>
          <w:szCs w:val="24"/>
          <w:highlight w:val="none"/>
        </w:rPr>
        <w:t>附件</w:t>
      </w:r>
      <w:r>
        <w:rPr>
          <w:rFonts w:hint="eastAsia"/>
          <w:sz w:val="24"/>
          <w:szCs w:val="24"/>
          <w:highlight w:val="none"/>
          <w:lang w:val="en-US" w:eastAsia="zh-CN"/>
        </w:rPr>
        <w:t>8</w:t>
      </w:r>
      <w:r>
        <w:rPr>
          <w:sz w:val="24"/>
          <w:szCs w:val="24"/>
          <w:highlight w:val="none"/>
        </w:rPr>
        <w:t>（统一格式）保证金信息表</w:t>
      </w:r>
      <w:bookmarkEnd w:id="215"/>
      <w:bookmarkEnd w:id="216"/>
      <w:bookmarkEnd w:id="217"/>
      <w:bookmarkEnd w:id="218"/>
      <w:bookmarkEnd w:id="219"/>
    </w:p>
    <w:p>
      <w:pPr>
        <w:pStyle w:val="2"/>
        <w:spacing w:line="440" w:lineRule="exact"/>
        <w:jc w:val="center"/>
        <w:outlineLvl w:val="9"/>
        <w:rPr>
          <w:rFonts w:hint="eastAsia" w:ascii="仿宋" w:hAnsi="仿宋" w:eastAsia="仿宋" w:cs="仿宋"/>
          <w:b/>
          <w:sz w:val="32"/>
          <w:szCs w:val="32"/>
          <w:highlight w:val="none"/>
        </w:rPr>
      </w:pPr>
    </w:p>
    <w:p>
      <w:pPr>
        <w:pStyle w:val="2"/>
        <w:spacing w:line="440" w:lineRule="exact"/>
        <w:jc w:val="center"/>
        <w:outlineLvl w:val="0"/>
        <w:rPr>
          <w:rFonts w:hint="eastAsia" w:ascii="仿宋" w:hAnsi="仿宋" w:eastAsia="仿宋" w:cs="仿宋"/>
          <w:b/>
          <w:sz w:val="32"/>
          <w:szCs w:val="32"/>
          <w:highlight w:val="none"/>
        </w:rPr>
      </w:pPr>
      <w:bookmarkStart w:id="220" w:name="_Toc1877"/>
      <w:bookmarkStart w:id="221" w:name="_Toc25967"/>
      <w:bookmarkStart w:id="222" w:name="_Toc31016"/>
      <w:bookmarkStart w:id="223" w:name="_Toc15046"/>
      <w:bookmarkStart w:id="224" w:name="_Toc12257"/>
      <w:r>
        <w:rPr>
          <w:rFonts w:hint="eastAsia" w:ascii="仿宋" w:hAnsi="仿宋" w:eastAsia="仿宋" w:cs="仿宋"/>
          <w:b/>
          <w:sz w:val="24"/>
          <w:szCs w:val="24"/>
          <w:highlight w:val="none"/>
        </w:rPr>
        <w:t>退还保证金申请函</w:t>
      </w:r>
      <w:bookmarkEnd w:id="220"/>
      <w:bookmarkEnd w:id="221"/>
      <w:bookmarkEnd w:id="222"/>
      <w:bookmarkEnd w:id="223"/>
      <w:bookmarkEnd w:id="224"/>
    </w:p>
    <w:p>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供应商</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pPr>
        <w:adjustRightInd w:val="0"/>
        <w:snapToGrid w:val="0"/>
        <w:spacing w:line="360" w:lineRule="auto"/>
        <w:rPr>
          <w:rFonts w:hint="eastAsia" w:ascii="仿宋" w:hAnsi="仿宋" w:eastAsia="仿宋" w:cs="仿宋"/>
          <w:color w:val="000000"/>
          <w:sz w:val="21"/>
          <w:szCs w:val="21"/>
          <w:highlight w:val="none"/>
        </w:rPr>
      </w:pP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法定代表人（或法定代表人授权代表）签字：</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名称（加盖公章）：</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pPr>
        <w:pStyle w:val="2"/>
        <w:spacing w:line="440" w:lineRule="exact"/>
        <w:jc w:val="both"/>
        <w:rPr>
          <w:rFonts w:hint="eastAsia" w:ascii="仿宋" w:hAnsi="仿宋" w:eastAsia="仿宋" w:cs="仿宋"/>
          <w:bCs/>
          <w:sz w:val="21"/>
          <w:szCs w:val="21"/>
          <w:highlight w:val="none"/>
        </w:rPr>
      </w:pPr>
    </w:p>
    <w:p>
      <w:pPr>
        <w:pStyle w:val="2"/>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供应商</w:t>
      </w:r>
      <w:r>
        <w:rPr>
          <w:rFonts w:hint="eastAsia" w:ascii="仿宋" w:hAnsi="仿宋" w:eastAsia="仿宋" w:cs="仿宋"/>
          <w:b/>
          <w:sz w:val="21"/>
          <w:szCs w:val="21"/>
          <w:highlight w:val="none"/>
        </w:rPr>
        <w:t>认真填写此函信息，并后附转帐或汇款的银行凭证复印件。</w:t>
      </w:r>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（粘贴转帐或汇款的银行凭证复印件）</w:t>
            </w:r>
          </w:p>
        </w:tc>
      </w:tr>
    </w:tbl>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9"/>
        <w:tabs>
          <w:tab w:val="left" w:pos="1325"/>
        </w:tabs>
        <w:spacing w:before="90"/>
        <w:outlineLvl w:val="0"/>
        <w:rPr>
          <w:rFonts w:hint="eastAsia" w:ascii="方正仿宋_GB2312" w:hAnsi="方正仿宋_GB2312" w:eastAsia="方正仿宋_GB2312" w:cs="方正仿宋_GB2312"/>
          <w:highlight w:val="none"/>
        </w:rPr>
      </w:pPr>
      <w:bookmarkStart w:id="225" w:name="_Toc11916"/>
      <w:bookmarkStart w:id="226" w:name="_Toc8576"/>
      <w:bookmarkStart w:id="227" w:name="_Toc30646"/>
      <w:bookmarkStart w:id="228" w:name="_Toc6161"/>
      <w:bookmarkStart w:id="229" w:name="_Toc14139"/>
      <w:r>
        <w:rPr>
          <w:rFonts w:hint="eastAsia" w:ascii="方正仿宋_GB2312" w:hAnsi="方正仿宋_GB2312" w:eastAsia="方正仿宋_GB2312" w:cs="方正仿宋_GB2312"/>
          <w:highlight w:val="none"/>
        </w:rPr>
        <w:t>附件</w:t>
      </w:r>
      <w:r>
        <w:rPr>
          <w:rFonts w:hint="eastAsia" w:ascii="方正仿宋_GB2312" w:hAnsi="方正仿宋_GB2312" w:eastAsia="方正仿宋_GB2312" w:cs="方正仿宋_GB2312"/>
          <w:highlight w:val="none"/>
          <w:lang w:val="en-US" w:eastAsia="zh-CN"/>
        </w:rPr>
        <w:t>9</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lang w:val="en-US" w:eastAsia="zh-CN"/>
        </w:rPr>
        <w:t>开票信息</w:t>
      </w:r>
      <w:r>
        <w:rPr>
          <w:rFonts w:hint="eastAsia" w:ascii="方正仿宋_GB2312" w:hAnsi="方正仿宋_GB2312" w:eastAsia="方正仿宋_GB2312" w:cs="方正仿宋_GB2312"/>
          <w:highlight w:val="none"/>
        </w:rPr>
        <w:t>（统一格式）</w:t>
      </w:r>
      <w:bookmarkEnd w:id="225"/>
      <w:bookmarkEnd w:id="226"/>
      <w:bookmarkEnd w:id="227"/>
      <w:bookmarkEnd w:id="228"/>
      <w:bookmarkEnd w:id="229"/>
    </w:p>
    <w:p>
      <w:pPr>
        <w:pStyle w:val="2"/>
        <w:spacing w:line="440" w:lineRule="exact"/>
        <w:ind w:firstLine="480" w:firstLineChars="200"/>
        <w:jc w:val="both"/>
        <w:rPr>
          <w:rFonts w:hint="eastAsia" w:ascii="仿宋" w:hAnsi="仿宋" w:eastAsia="仿宋" w:cs="仿宋"/>
          <w:bCs/>
          <w:sz w:val="24"/>
          <w:highlight w:val="none"/>
        </w:rPr>
      </w:pP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新疆世纪星工程咨询有限公司</w:t>
      </w:r>
      <w:r>
        <w:rPr>
          <w:rFonts w:hint="eastAsia" w:ascii="仿宋" w:hAnsi="仿宋" w:eastAsia="仿宋" w:cs="仿宋"/>
          <w:bCs/>
          <w:sz w:val="21"/>
          <w:szCs w:val="21"/>
          <w:highlight w:val="none"/>
        </w:rPr>
        <w:t>：</w:t>
      </w:r>
    </w:p>
    <w:p>
      <w:pPr>
        <w:pStyle w:val="2"/>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供应商</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1"/>
          <w:szCs w:val="21"/>
          <w:highlight w:val="none"/>
          <w:u w:val="single"/>
        </w:rPr>
        <w:t xml:space="preserve">  </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招标，我司缴纳标书费和代理服务费后开具发票的事宜，我司声明如下： </w:t>
      </w:r>
    </w:p>
    <w:p>
      <w:pPr>
        <w:pStyle w:val="2"/>
        <w:spacing w:line="440" w:lineRule="exact"/>
        <w:ind w:firstLine="420" w:firstLineChars="200"/>
        <w:jc w:val="both"/>
        <w:rPr>
          <w:rFonts w:hint="eastAsia" w:ascii="仿宋" w:hAnsi="仿宋" w:eastAsia="仿宋" w:cs="仿宋"/>
          <w:sz w:val="21"/>
          <w:szCs w:val="21"/>
          <w:highlight w:val="none"/>
        </w:rPr>
      </w:pP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7111" w:type="dxa"/>
            <w:gridSpan w:val="3"/>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7111"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7111"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3402" w:type="dxa"/>
            <w:vAlign w:val="center"/>
          </w:tcPr>
          <w:p>
            <w:pPr>
              <w:pStyle w:val="2"/>
              <w:spacing w:line="440" w:lineRule="exact"/>
              <w:jc w:val="center"/>
              <w:rPr>
                <w:rFonts w:hint="eastAsia" w:ascii="仿宋" w:hAnsi="仿宋" w:eastAsia="仿宋" w:cs="仿宋"/>
                <w:bCs/>
                <w:sz w:val="21"/>
                <w:szCs w:val="21"/>
                <w:highlight w:val="none"/>
              </w:rPr>
            </w:pPr>
          </w:p>
        </w:tc>
        <w:tc>
          <w:tcPr>
            <w:tcW w:w="1704"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0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3402" w:type="dxa"/>
            <w:vAlign w:val="center"/>
          </w:tcPr>
          <w:p>
            <w:pPr>
              <w:pStyle w:val="2"/>
              <w:spacing w:line="440" w:lineRule="exact"/>
              <w:jc w:val="center"/>
              <w:rPr>
                <w:rFonts w:hint="eastAsia" w:ascii="仿宋" w:hAnsi="仿宋" w:eastAsia="仿宋" w:cs="仿宋"/>
                <w:bCs/>
                <w:sz w:val="21"/>
                <w:szCs w:val="21"/>
                <w:highlight w:val="none"/>
              </w:rPr>
            </w:pPr>
          </w:p>
        </w:tc>
        <w:tc>
          <w:tcPr>
            <w:tcW w:w="1704"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0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3402" w:type="dxa"/>
            <w:vAlign w:val="center"/>
          </w:tcPr>
          <w:p>
            <w:pPr>
              <w:pStyle w:val="2"/>
              <w:spacing w:line="440" w:lineRule="exact"/>
              <w:jc w:val="center"/>
              <w:rPr>
                <w:rFonts w:hint="eastAsia" w:ascii="仿宋" w:hAnsi="仿宋" w:eastAsia="仿宋" w:cs="仿宋"/>
                <w:bCs/>
                <w:sz w:val="21"/>
                <w:szCs w:val="21"/>
                <w:highlight w:val="none"/>
              </w:rPr>
            </w:pPr>
          </w:p>
        </w:tc>
        <w:tc>
          <w:tcPr>
            <w:tcW w:w="1704"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0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7111" w:type="dxa"/>
            <w:gridSpan w:val="3"/>
            <w:vAlign w:val="center"/>
          </w:tcPr>
          <w:p>
            <w:pPr>
              <w:pStyle w:val="2"/>
              <w:spacing w:line="44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7111" w:type="dxa"/>
            <w:gridSpan w:val="3"/>
            <w:vAlign w:val="center"/>
          </w:tcPr>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pPr>
        <w:pStyle w:val="2"/>
        <w:spacing w:line="440" w:lineRule="exact"/>
        <w:jc w:val="both"/>
        <w:rPr>
          <w:rFonts w:hint="eastAsia" w:ascii="仿宋" w:hAnsi="仿宋" w:eastAsia="仿宋" w:cs="仿宋"/>
          <w:bCs/>
          <w:sz w:val="21"/>
          <w:szCs w:val="21"/>
          <w:highlight w:val="none"/>
        </w:rPr>
      </w:pPr>
    </w:p>
    <w:p>
      <w:pPr>
        <w:pStyle w:val="2"/>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供应商</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供应商</w:t>
      </w:r>
      <w:r>
        <w:rPr>
          <w:rFonts w:hint="eastAsia" w:ascii="仿宋" w:hAnsi="仿宋" w:eastAsia="仿宋" w:cs="仿宋"/>
          <w:b/>
          <w:sz w:val="21"/>
          <w:szCs w:val="21"/>
          <w:highlight w:val="none"/>
        </w:rPr>
        <w:t>开户许可证、一般纳税人认定文件的清晰复印件加盖公章，以及开票信息（见上表）。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pPr>
        <w:pStyle w:val="2"/>
        <w:spacing w:line="440" w:lineRule="exact"/>
        <w:jc w:val="both"/>
        <w:rPr>
          <w:rFonts w:hint="eastAsia" w:ascii="仿宋" w:hAnsi="仿宋" w:eastAsia="仿宋" w:cs="仿宋"/>
          <w:bCs/>
          <w:sz w:val="21"/>
          <w:szCs w:val="21"/>
          <w:highlight w:val="none"/>
        </w:rPr>
      </w:pP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法定代表人（或法定代表人授权代表）签字：</w:t>
      </w: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名称（加盖公章）：</w:t>
      </w:r>
    </w:p>
    <w:p>
      <w:pPr>
        <w:pStyle w:val="2"/>
        <w:spacing w:line="440" w:lineRule="exact"/>
        <w:jc w:val="both"/>
        <w:rPr>
          <w:rFonts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pPr>
        <w:rPr>
          <w:rFonts w:hint="eastAsia" w:ascii="方正仿宋_GB2312" w:hAnsi="方正仿宋_GB2312" w:eastAsia="方正仿宋_GB2312" w:cs="方正仿宋_GB2312"/>
          <w:sz w:val="21"/>
          <w:szCs w:val="21"/>
          <w:highlight w:val="none"/>
          <w:lang w:val="en-US" w:eastAsia="zh-CN"/>
        </w:rPr>
      </w:pP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方正仿宋_GB2312" w:hAnsi="方正仿宋_GB2312" w:eastAsia="方正仿宋_GB2312" w:cs="方正仿宋_GB2312"/>
          <w:b/>
          <w:sz w:val="44"/>
          <w:szCs w:val="44"/>
          <w:highlight w:val="none"/>
        </w:rPr>
      </w:pP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方正仿宋_GB2312" w:hAnsi="方正仿宋_GB2312" w:eastAsia="方正仿宋_GB2312" w:cs="方正仿宋_GB2312"/>
          <w:b/>
          <w:spacing w:val="-12"/>
          <w:sz w:val="44"/>
          <w:szCs w:val="44"/>
          <w:highlight w:val="none"/>
        </w:rPr>
      </w:pPr>
      <w:r>
        <w:rPr>
          <w:rFonts w:hint="eastAsia" w:ascii="方正仿宋_GB2312" w:hAnsi="方正仿宋_GB2312" w:eastAsia="方正仿宋_GB2312" w:cs="方正仿宋_GB2312"/>
          <w:b/>
          <w:sz w:val="44"/>
          <w:szCs w:val="44"/>
          <w:highlight w:val="none"/>
        </w:rPr>
        <w:t>最后报价表（需单独提</w:t>
      </w:r>
      <w:r>
        <w:rPr>
          <w:rFonts w:hint="eastAsia" w:ascii="方正仿宋_GB2312" w:hAnsi="方正仿宋_GB2312" w:eastAsia="方正仿宋_GB2312" w:cs="方正仿宋_GB2312"/>
          <w:b/>
          <w:spacing w:val="4"/>
          <w:sz w:val="44"/>
          <w:szCs w:val="44"/>
          <w:highlight w:val="none"/>
        </w:rPr>
        <w:t>供</w:t>
      </w:r>
      <w:r>
        <w:rPr>
          <w:rFonts w:hint="eastAsia" w:ascii="方正仿宋_GB2312" w:hAnsi="方正仿宋_GB2312" w:eastAsia="方正仿宋_GB2312" w:cs="方正仿宋_GB2312"/>
          <w:b/>
          <w:spacing w:val="-12"/>
          <w:sz w:val="44"/>
          <w:szCs w:val="44"/>
          <w:highlight w:val="none"/>
        </w:rPr>
        <w:t>）</w:t>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ind w:firstLine="2640" w:firstLineChars="600"/>
        <w:jc w:val="both"/>
        <w:textAlignment w:val="auto"/>
        <w:rPr>
          <w:rFonts w:hint="eastAsia" w:ascii="方正仿宋_GB2312" w:hAnsi="方正仿宋_GB2312" w:eastAsia="方正仿宋_GB2312" w:cs="方正仿宋_GB2312"/>
          <w:sz w:val="44"/>
          <w:szCs w:val="44"/>
          <w:highlight w:val="none"/>
          <w:u w:val="single"/>
          <w:lang w:val="en-US" w:eastAsia="zh-CN"/>
        </w:rPr>
      </w:pP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方正仿宋_GB2312" w:hAnsi="方正仿宋_GB2312" w:eastAsia="方正仿宋_GB2312" w:cs="方正仿宋_GB2312"/>
          <w:sz w:val="21"/>
          <w:szCs w:val="21"/>
          <w:highlight w:val="none"/>
          <w:u w:val="none"/>
          <w:lang w:val="en-US" w:eastAsia="zh-CN"/>
        </w:rPr>
      </w:pPr>
      <w:r>
        <w:rPr>
          <w:rFonts w:hint="eastAsia" w:ascii="方正仿宋_GB2312" w:hAnsi="方正仿宋_GB2312" w:eastAsia="方正仿宋_GB2312" w:cs="方正仿宋_GB2312"/>
          <w:sz w:val="21"/>
          <w:szCs w:val="21"/>
          <w:highlight w:val="none"/>
          <w:u w:val="none"/>
          <w:lang w:val="en-US" w:eastAsia="zh-CN"/>
        </w:rPr>
        <w:t>注：1.以下表格供应商不能直接装订在响应文件中。</w:t>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default" w:ascii="方正仿宋_GB2312" w:hAnsi="方正仿宋_GB2312" w:eastAsia="方正仿宋_GB2312" w:cs="方正仿宋_GB2312"/>
          <w:sz w:val="21"/>
          <w:szCs w:val="21"/>
          <w:highlight w:val="none"/>
          <w:u w:val="none"/>
          <w:lang w:val="en-US" w:eastAsia="zh-CN"/>
        </w:rPr>
      </w:pPr>
      <w:r>
        <w:rPr>
          <w:rFonts w:hint="eastAsia" w:ascii="方正仿宋_GB2312" w:hAnsi="方正仿宋_GB2312" w:eastAsia="方正仿宋_GB2312" w:cs="方正仿宋_GB2312"/>
          <w:sz w:val="21"/>
          <w:szCs w:val="21"/>
          <w:highlight w:val="none"/>
          <w:u w:val="none"/>
          <w:lang w:val="en-US" w:eastAsia="zh-CN"/>
        </w:rPr>
        <w:t>2.以下表格供应商授权代表自行准备签字盖章后的空白表格带至协商现场，根据现场协商情况填报最后报价。</w:t>
      </w:r>
    </w:p>
    <w:p>
      <w:pPr>
        <w:rPr>
          <w:rFonts w:hint="default" w:ascii="方正仿宋_GB2312" w:hAnsi="方正仿宋_GB2312" w:eastAsia="方正仿宋_GB2312" w:cs="方正仿宋_GB2312"/>
          <w:bCs w:val="0"/>
          <w:spacing w:val="0"/>
          <w:kern w:val="0"/>
          <w:sz w:val="24"/>
          <w:szCs w:val="24"/>
          <w:highlight w:val="none"/>
          <w:lang w:val="en-US" w:eastAsia="zh-CN" w:bidi="zh-CN"/>
        </w:rPr>
      </w:pPr>
      <w:r>
        <w:rPr>
          <w:rFonts w:hint="default" w:ascii="方正仿宋_GB2312" w:hAnsi="方正仿宋_GB2312" w:eastAsia="方正仿宋_GB2312" w:cs="方正仿宋_GB2312"/>
          <w:bCs w:val="0"/>
          <w:spacing w:val="0"/>
          <w:kern w:val="0"/>
          <w:sz w:val="24"/>
          <w:szCs w:val="24"/>
          <w:highlight w:val="none"/>
          <w:lang w:val="en-US" w:eastAsia="zh-CN" w:bidi="zh-CN"/>
        </w:rPr>
        <w:br w:type="page"/>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outlineLvl w:val="0"/>
        <w:rPr>
          <w:rFonts w:hint="eastAsia" w:ascii="仿宋" w:hAnsi="仿宋" w:eastAsia="仿宋" w:cs="仿宋"/>
          <w:b w:val="0"/>
          <w:bCs w:val="0"/>
          <w:sz w:val="24"/>
          <w:szCs w:val="24"/>
          <w:highlight w:val="none"/>
          <w:lang w:val="en-US" w:eastAsia="zh-CN"/>
        </w:rPr>
      </w:pPr>
      <w:bookmarkStart w:id="230" w:name="_Toc17999"/>
      <w:bookmarkStart w:id="231" w:name="_Toc24953"/>
      <w:r>
        <w:rPr>
          <w:rFonts w:hint="eastAsia" w:ascii="仿宋" w:hAnsi="仿宋" w:eastAsia="仿宋" w:cs="仿宋"/>
          <w:b w:val="0"/>
          <w:bCs w:val="0"/>
          <w:sz w:val="24"/>
          <w:szCs w:val="24"/>
          <w:highlight w:val="none"/>
          <w:lang w:val="en-US" w:eastAsia="zh-CN"/>
        </w:rPr>
        <w:t>附件10：</w:t>
      </w:r>
      <w:bookmarkEnd w:id="230"/>
      <w:bookmarkEnd w:id="231"/>
    </w:p>
    <w:p>
      <w:pPr>
        <w:pStyle w:val="22"/>
        <w:keepNext w:val="0"/>
        <w:keepLines w:val="0"/>
        <w:pageBreakBefore w:val="0"/>
        <w:widowControl/>
        <w:kinsoku/>
        <w:wordWrap/>
        <w:overflowPunct/>
        <w:topLinePunct w:val="0"/>
        <w:autoSpaceDE/>
        <w:autoSpaceDN/>
        <w:bidi w:val="0"/>
        <w:adjustRightInd/>
        <w:snapToGrid/>
        <w:spacing w:before="0" w:after="0" w:line="440" w:lineRule="exact"/>
        <w:ind w:left="2" w:leftChars="-6" w:right="-51" w:rightChars="-23" w:hanging="15" w:hangingChars="5"/>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报价函</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致：（采购代理机构）</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52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在审阅了</w:t>
      </w:r>
      <w:r>
        <w:rPr>
          <w:rFonts w:hint="eastAsia" w:ascii="仿宋" w:hAnsi="仿宋" w:eastAsia="仿宋" w:cs="仿宋"/>
          <w:b w:val="0"/>
          <w:bCs w:val="0"/>
          <w:sz w:val="24"/>
          <w:szCs w:val="24"/>
          <w:highlight w:val="none"/>
          <w:u w:val="single"/>
          <w:lang w:val="en-US" w:eastAsia="zh-CN"/>
        </w:rPr>
        <w:t xml:space="preserve">    （项目名称）    </w:t>
      </w:r>
      <w:r>
        <w:rPr>
          <w:rFonts w:hint="eastAsia" w:ascii="仿宋" w:hAnsi="仿宋" w:eastAsia="仿宋" w:cs="仿宋"/>
          <w:b w:val="0"/>
          <w:bCs w:val="0"/>
          <w:sz w:val="24"/>
          <w:szCs w:val="24"/>
          <w:highlight w:val="none"/>
          <w:lang w:val="en-US" w:eastAsia="zh-CN"/>
        </w:rPr>
        <w:t>单一来源采购文件</w:t>
      </w:r>
      <w:r>
        <w:rPr>
          <w:rFonts w:hint="eastAsia" w:ascii="仿宋" w:hAnsi="仿宋" w:eastAsia="仿宋" w:cs="仿宋"/>
          <w:b w:val="0"/>
          <w:bCs w:val="0"/>
          <w:sz w:val="24"/>
          <w:szCs w:val="24"/>
          <w:highlight w:val="none"/>
          <w:u w:val="single"/>
          <w:lang w:val="en-US" w:eastAsia="zh-CN"/>
        </w:rPr>
        <w:t>（项目编号：      ）</w:t>
      </w:r>
      <w:r>
        <w:rPr>
          <w:rFonts w:hint="eastAsia" w:ascii="仿宋" w:hAnsi="仿宋" w:eastAsia="仿宋" w:cs="仿宋"/>
          <w:b w:val="0"/>
          <w:bCs w:val="0"/>
          <w:sz w:val="24"/>
          <w:szCs w:val="24"/>
          <w:highlight w:val="none"/>
          <w:lang w:val="en-US" w:eastAsia="zh-CN"/>
        </w:rPr>
        <w:t>（包括确已收到的第X号补充修改文件），我方下述签字人将按照</w:t>
      </w:r>
      <w:r>
        <w:rPr>
          <w:rFonts w:hint="eastAsia" w:ascii="仿宋" w:hAnsi="仿宋" w:eastAsia="仿宋" w:cs="仿宋"/>
          <w:b/>
          <w:bCs/>
          <w:sz w:val="24"/>
          <w:szCs w:val="24"/>
          <w:highlight w:val="none"/>
          <w:lang w:val="en-US" w:eastAsia="zh-CN"/>
        </w:rPr>
        <w:t>单一来源采购</w:t>
      </w:r>
      <w:r>
        <w:rPr>
          <w:rFonts w:hint="eastAsia" w:ascii="仿宋" w:hAnsi="仿宋" w:eastAsia="仿宋" w:cs="仿宋"/>
          <w:b w:val="0"/>
          <w:bCs w:val="0"/>
          <w:sz w:val="24"/>
          <w:szCs w:val="24"/>
          <w:highlight w:val="none"/>
          <w:lang w:val="en-US" w:eastAsia="zh-CN"/>
        </w:rPr>
        <w:t>文件的规定提供</w:t>
      </w:r>
      <w:r>
        <w:rPr>
          <w:rFonts w:hint="eastAsia" w:ascii="仿宋" w:hAnsi="仿宋" w:eastAsia="仿宋" w:cs="仿宋"/>
          <w:b/>
          <w:bCs/>
          <w:sz w:val="24"/>
          <w:szCs w:val="24"/>
          <w:highlight w:val="none"/>
          <w:lang w:val="en-US" w:eastAsia="zh-CN"/>
        </w:rPr>
        <w:t>最后报价</w:t>
      </w:r>
      <w:r>
        <w:rPr>
          <w:rFonts w:hint="eastAsia" w:ascii="仿宋" w:hAnsi="仿宋" w:eastAsia="仿宋" w:cs="仿宋"/>
          <w:b w:val="0"/>
          <w:bCs w:val="0"/>
          <w:sz w:val="24"/>
          <w:szCs w:val="24"/>
          <w:highlight w:val="none"/>
          <w:lang w:val="en-US" w:eastAsia="zh-CN"/>
        </w:rPr>
        <w:t>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color w:val="000000"/>
          <w:spacing w:val="0"/>
          <w:kern w:val="2"/>
          <w:sz w:val="24"/>
          <w:szCs w:val="24"/>
          <w:highlight w:val="none"/>
          <w:u w:val="single"/>
          <w:lang w:val="en-US" w:eastAsia="zh-CN" w:bidi="ar"/>
        </w:rPr>
        <w:t>小写：    大写：</w:t>
      </w:r>
      <w:r>
        <w:rPr>
          <w:rFonts w:hint="eastAsia" w:ascii="仿宋" w:hAnsi="仿宋" w:eastAsia="仿宋" w:cs="仿宋"/>
          <w:b w:val="0"/>
          <w:bCs w:val="0"/>
          <w:sz w:val="24"/>
          <w:szCs w:val="24"/>
          <w:highlight w:val="none"/>
          <w:u w:val="single"/>
          <w:lang w:val="en-US" w:eastAsia="zh-CN"/>
        </w:rPr>
        <w:t xml:space="preserve">  （用文字和数字表示的总价）</w:t>
      </w:r>
      <w:r>
        <w:rPr>
          <w:rFonts w:hint="eastAsia" w:ascii="仿宋" w:hAnsi="仿宋" w:eastAsia="仿宋" w:cs="仿宋"/>
          <w:b w:val="0"/>
          <w:bCs w:val="0"/>
          <w:sz w:val="24"/>
          <w:szCs w:val="24"/>
          <w:highlight w:val="none"/>
          <w:lang w:val="en-US" w:eastAsia="zh-CN"/>
        </w:rPr>
        <w:t>的货物或服务，并作出如下承诺：</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1、如果我们被确定为成交供应商，我们将按照协商后双方确认的合同条款的要求执行。</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2、我方保证忠实地执行买、卖双方所签的合同，并承担合同规定的责任和义务。</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3、我方愿意向贵方提供任何与此报价有关的数据、情况和技术资料。</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4、我方提交的响应文件及报价自提交日期起</w:t>
      </w:r>
      <w:r>
        <w:rPr>
          <w:rFonts w:hint="eastAsia" w:ascii="仿宋" w:hAnsi="仿宋" w:eastAsia="仿宋" w:cs="仿宋"/>
          <w:b w:val="0"/>
          <w:bCs w:val="0"/>
          <w:sz w:val="24"/>
          <w:szCs w:val="24"/>
          <w:highlight w:val="none"/>
          <w:u w:val="single"/>
          <w:lang w:val="en-US" w:eastAsia="zh-CN"/>
        </w:rPr>
        <w:t xml:space="preserve"> 90 </w:t>
      </w:r>
      <w:r>
        <w:rPr>
          <w:rFonts w:hint="eastAsia" w:ascii="仿宋" w:hAnsi="仿宋" w:eastAsia="仿宋" w:cs="仿宋"/>
          <w:b w:val="0"/>
          <w:bCs w:val="0"/>
          <w:sz w:val="24"/>
          <w:szCs w:val="24"/>
          <w:highlight w:val="none"/>
          <w:lang w:val="en-US" w:eastAsia="zh-CN"/>
        </w:rPr>
        <w:t>天有效，并对我方具有约束力。</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5、在正式合同准备好和签字前，本报价函及贵方的书面成交结果通知书将构成约束我们双方的合同内容。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eastAsia="zh-CN"/>
        </w:rPr>
        <w:tab/>
      </w:r>
      <w:r>
        <w:rPr>
          <w:rFonts w:hint="eastAsia" w:ascii="仿宋" w:hAnsi="仿宋" w:eastAsia="仿宋" w:cs="仿宋"/>
          <w:b w:val="0"/>
          <w:bCs w:val="0"/>
          <w:sz w:val="24"/>
          <w:szCs w:val="24"/>
          <w:highlight w:val="none"/>
          <w:u w:val="single"/>
          <w:lang w:val="en-US" w:eastAsia="zh-CN"/>
        </w:rPr>
        <w:t xml:space="preserve">             （公章）</w:t>
      </w:r>
      <w:r>
        <w:rPr>
          <w:rFonts w:hint="eastAsia" w:ascii="仿宋" w:hAnsi="仿宋" w:eastAsia="仿宋" w:cs="仿宋"/>
          <w:b w:val="0"/>
          <w:bCs w:val="0"/>
          <w:sz w:val="24"/>
          <w:szCs w:val="24"/>
          <w:highlight w:val="none"/>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法定代表人或其授权代理人：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eastAsia="zh-CN"/>
        </w:rPr>
        <w:tab/>
      </w:r>
      <w:r>
        <w:rPr>
          <w:rFonts w:hint="eastAsia" w:ascii="仿宋" w:hAnsi="仿宋" w:eastAsia="仿宋" w:cs="仿宋"/>
          <w:b w:val="0"/>
          <w:bCs w:val="0"/>
          <w:sz w:val="24"/>
          <w:szCs w:val="24"/>
          <w:highlight w:val="none"/>
          <w:u w:val="single"/>
          <w:lang w:val="en-US" w:eastAsia="zh-CN"/>
        </w:rPr>
        <w:t>（签字或签章）</w:t>
      </w:r>
      <w:r>
        <w:rPr>
          <w:rFonts w:hint="eastAsia" w:ascii="仿宋" w:hAnsi="仿宋" w:eastAsia="仿宋" w:cs="仿宋"/>
          <w:b w:val="0"/>
          <w:bCs w:val="0"/>
          <w:sz w:val="24"/>
          <w:szCs w:val="24"/>
          <w:highlight w:val="none"/>
          <w:lang w:val="en-US" w:eastAsia="zh-CN"/>
        </w:rPr>
        <w:tab/>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6" w:right="-51" w:rightChars="-23" w:hanging="13" w:hangingChars="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日期：</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eastAsia="zh-CN"/>
        </w:rPr>
        <w:tab/>
      </w:r>
      <w:r>
        <w:rPr>
          <w:rFonts w:hint="eastAsia" w:ascii="仿宋" w:hAnsi="仿宋" w:eastAsia="仿宋" w:cs="仿宋"/>
          <w:b w:val="0"/>
          <w:bCs w:val="0"/>
          <w:sz w:val="24"/>
          <w:szCs w:val="24"/>
          <w:highlight w:val="none"/>
          <w:u w:val="single"/>
          <w:lang w:val="en-US" w:eastAsia="zh-CN"/>
        </w:rPr>
        <w:t>年   月   日</w:t>
      </w:r>
    </w:p>
    <w:p>
      <w:pPr>
        <w:rPr>
          <w:rFonts w:hint="default" w:ascii="方正仿宋_GB2312" w:hAnsi="方正仿宋_GB2312" w:eastAsia="方正仿宋_GB2312" w:cs="方正仿宋_GB2312"/>
          <w:b w:val="0"/>
          <w:bCs w:val="0"/>
          <w:sz w:val="24"/>
          <w:szCs w:val="24"/>
          <w:highlight w:val="none"/>
          <w:lang w:val="en-US" w:eastAsia="zh-CN"/>
        </w:rPr>
      </w:pPr>
      <w:r>
        <w:rPr>
          <w:rFonts w:hint="default" w:ascii="方正仿宋_GB2312" w:hAnsi="方正仿宋_GB2312" w:eastAsia="方正仿宋_GB2312" w:cs="方正仿宋_GB2312"/>
          <w:b w:val="0"/>
          <w:bCs w:val="0"/>
          <w:sz w:val="24"/>
          <w:szCs w:val="24"/>
          <w:highlight w:val="none"/>
          <w:lang w:val="en-US" w:eastAsia="zh-CN"/>
        </w:rPr>
        <w:br w:type="page"/>
      </w:r>
    </w:p>
    <w:p>
      <w:pPr>
        <w:pStyle w:val="12"/>
        <w:outlineLvl w:val="0"/>
        <w:rPr>
          <w:rFonts w:hint="eastAsia" w:ascii="仿宋" w:hAnsi="仿宋" w:eastAsia="仿宋" w:cs="仿宋"/>
          <w:b/>
          <w:sz w:val="21"/>
          <w:szCs w:val="21"/>
          <w:highlight w:val="none"/>
        </w:rPr>
      </w:pPr>
      <w:bookmarkStart w:id="232" w:name="_Toc10247"/>
      <w:bookmarkStart w:id="233" w:name="_Toc32443"/>
      <w:r>
        <w:rPr>
          <w:rFonts w:hint="eastAsia" w:ascii="仿宋" w:hAnsi="仿宋" w:eastAsia="仿宋" w:cs="仿宋"/>
          <w:spacing w:val="-21"/>
          <w:sz w:val="21"/>
          <w:szCs w:val="21"/>
          <w:highlight w:val="none"/>
        </w:rPr>
        <w:t xml:space="preserve">附件 </w:t>
      </w:r>
      <w:r>
        <w:rPr>
          <w:rFonts w:hint="eastAsia" w:ascii="仿宋" w:hAnsi="仿宋" w:eastAsia="仿宋" w:cs="仿宋"/>
          <w:sz w:val="21"/>
          <w:szCs w:val="21"/>
          <w:highlight w:val="none"/>
        </w:rPr>
        <w:t>2：</w:t>
      </w:r>
      <w:bookmarkEnd w:id="232"/>
      <w:bookmarkEnd w:id="233"/>
    </w:p>
    <w:p>
      <w:pPr>
        <w:pStyle w:val="7"/>
        <w:spacing w:before="1"/>
        <w:ind w:left="360" w:right="0"/>
        <w:jc w:val="both"/>
        <w:outlineLvl w:val="9"/>
        <w:rPr>
          <w:rFonts w:hint="eastAsia" w:ascii="仿宋" w:hAnsi="仿宋" w:eastAsia="仿宋" w:cs="仿宋"/>
          <w:sz w:val="28"/>
          <w:szCs w:val="28"/>
          <w:highlight w:val="none"/>
          <w:lang w:val="en-US" w:eastAsia="zh-CN"/>
        </w:rPr>
      </w:pPr>
    </w:p>
    <w:p>
      <w:pPr>
        <w:pStyle w:val="7"/>
        <w:spacing w:before="1"/>
        <w:ind w:left="36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最后</w:t>
      </w:r>
      <w:r>
        <w:rPr>
          <w:rFonts w:hint="eastAsia" w:ascii="仿宋" w:hAnsi="仿宋" w:eastAsia="仿宋" w:cs="仿宋"/>
          <w:sz w:val="28"/>
          <w:szCs w:val="28"/>
          <w:highlight w:val="none"/>
        </w:rPr>
        <w:t>报价表</w:t>
      </w:r>
    </w:p>
    <w:p>
      <w:pPr>
        <w:tabs>
          <w:tab w:val="left" w:pos="2986"/>
          <w:tab w:val="left" w:pos="5974"/>
        </w:tabs>
        <w:spacing w:before="0" w:after="18"/>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招</w:t>
      </w:r>
      <w:r>
        <w:rPr>
          <w:rFonts w:hint="eastAsia" w:ascii="仿宋" w:hAnsi="仿宋" w:eastAsia="仿宋" w:cs="仿宋"/>
          <w:spacing w:val="-3"/>
          <w:sz w:val="21"/>
          <w:szCs w:val="21"/>
          <w:highlight w:val="none"/>
        </w:rPr>
        <w:t>标</w:t>
      </w:r>
      <w:r>
        <w:rPr>
          <w:rFonts w:hint="eastAsia" w:ascii="仿宋" w:hAnsi="仿宋" w:eastAsia="仿宋" w:cs="仿宋"/>
          <w:sz w:val="21"/>
          <w:szCs w:val="21"/>
          <w:highlight w:val="none"/>
        </w:rPr>
        <w:t>编</w:t>
      </w:r>
      <w:r>
        <w:rPr>
          <w:rFonts w:hint="eastAsia" w:ascii="仿宋" w:hAnsi="仿宋" w:eastAsia="仿宋" w:cs="仿宋"/>
          <w:spacing w:val="-3"/>
          <w:sz w:val="21"/>
          <w:szCs w:val="21"/>
          <w:highlight w:val="none"/>
        </w:rPr>
        <w:t>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pacing w:val="-3"/>
          <w:sz w:val="21"/>
          <w:szCs w:val="21"/>
          <w:highlight w:val="none"/>
          <w:lang w:val="en-US" w:eastAsia="zh-CN"/>
        </w:rPr>
        <w:t>报价单位</w:t>
      </w:r>
      <w:r>
        <w:rPr>
          <w:rFonts w:hint="eastAsia" w:ascii="仿宋" w:hAnsi="仿宋" w:eastAsia="仿宋" w:cs="仿宋"/>
          <w:spacing w:val="-3"/>
          <w:sz w:val="21"/>
          <w:szCs w:val="21"/>
          <w:highlight w:val="none"/>
        </w:rPr>
        <w:t>：</w:t>
      </w:r>
      <w:r>
        <w:rPr>
          <w:rFonts w:hint="eastAsia" w:ascii="仿宋" w:hAnsi="仿宋" w:eastAsia="仿宋" w:cs="仿宋"/>
          <w:sz w:val="21"/>
          <w:szCs w:val="21"/>
          <w:highlight w:val="none"/>
        </w:rPr>
        <w:t>人</w:t>
      </w:r>
      <w:r>
        <w:rPr>
          <w:rFonts w:hint="eastAsia" w:ascii="仿宋" w:hAnsi="仿宋" w:eastAsia="仿宋" w:cs="仿宋"/>
          <w:spacing w:val="-3"/>
          <w:sz w:val="21"/>
          <w:szCs w:val="21"/>
          <w:highlight w:val="none"/>
        </w:rPr>
        <w:t>民</w:t>
      </w:r>
      <w:r>
        <w:rPr>
          <w:rFonts w:hint="eastAsia" w:ascii="仿宋" w:hAnsi="仿宋" w:eastAsia="仿宋" w:cs="仿宋"/>
          <w:sz w:val="21"/>
          <w:szCs w:val="21"/>
          <w:highlight w:val="none"/>
        </w:rPr>
        <w:t>币</w:t>
      </w:r>
      <w:r>
        <w:rPr>
          <w:rFonts w:hint="eastAsia" w:ascii="仿宋" w:hAnsi="仿宋" w:eastAsia="仿宋" w:cs="仿宋"/>
          <w:sz w:val="21"/>
          <w:szCs w:val="21"/>
          <w:highlight w:val="none"/>
          <w:lang w:val="en-US" w:eastAsia="zh-CN"/>
        </w:rPr>
        <w:t>万元</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1"/>
          <w:szCs w:val="21"/>
          <w:highlight w:val="none"/>
          <w:u w:val="single"/>
          <w:lang w:val="en-US" w:eastAsia="zh-CN" w:bidi="zh-CN"/>
        </w:rPr>
      </w:pPr>
      <w:r>
        <w:rPr>
          <w:rFonts w:hint="eastAsia" w:ascii="仿宋" w:hAnsi="仿宋" w:eastAsia="仿宋" w:cs="仿宋"/>
          <w:bCs w:val="0"/>
          <w:spacing w:val="0"/>
          <w:kern w:val="0"/>
          <w:sz w:val="21"/>
          <w:szCs w:val="21"/>
          <w:highlight w:val="none"/>
          <w:lang w:val="en-US" w:eastAsia="zh-CN" w:bidi="zh-CN"/>
        </w:rPr>
        <w:t>项目编号：</w:t>
      </w:r>
      <w:r>
        <w:rPr>
          <w:rFonts w:hint="eastAsia" w:ascii="仿宋" w:hAnsi="仿宋" w:eastAsia="仿宋" w:cs="仿宋"/>
          <w:bCs w:val="0"/>
          <w:spacing w:val="0"/>
          <w:kern w:val="0"/>
          <w:sz w:val="21"/>
          <w:szCs w:val="21"/>
          <w:highlight w:val="none"/>
          <w:u w:val="single"/>
          <w:lang w:val="zh-CN" w:eastAsia="zh-CN" w:bidi="zh-CN"/>
        </w:rPr>
        <w:t xml:space="preserve"> </w:t>
      </w:r>
      <w:r>
        <w:rPr>
          <w:rFonts w:hint="eastAsia" w:ascii="仿宋" w:hAnsi="仿宋" w:eastAsia="仿宋" w:cs="仿宋"/>
          <w:bCs w:val="0"/>
          <w:spacing w:val="0"/>
          <w:kern w:val="0"/>
          <w:sz w:val="21"/>
          <w:szCs w:val="21"/>
          <w:highlight w:val="none"/>
          <w:u w:val="single"/>
          <w:lang w:val="zh-CN" w:eastAsia="zh-CN" w:bidi="zh-CN"/>
        </w:rPr>
        <w:tab/>
      </w:r>
      <w:r>
        <w:rPr>
          <w:rFonts w:hint="eastAsia" w:ascii="仿宋" w:hAnsi="仿宋" w:eastAsia="仿宋" w:cs="仿宋"/>
          <w:bCs w:val="0"/>
          <w:spacing w:val="0"/>
          <w:kern w:val="0"/>
          <w:sz w:val="21"/>
          <w:szCs w:val="21"/>
          <w:highlight w:val="none"/>
          <w:u w:val="single"/>
          <w:lang w:val="en-US" w:eastAsia="zh-CN" w:bidi="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17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序号</w:t>
            </w: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分项名称</w:t>
            </w: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数量</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单价</w:t>
            </w: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center"/>
              <w:textAlignment w:val="auto"/>
              <w:rPr>
                <w:rFonts w:hint="eastAsia" w:ascii="仿宋" w:hAnsi="仿宋" w:eastAsia="仿宋" w:cs="仿宋"/>
                <w:b/>
                <w:bCs/>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2173"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4"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c>
          <w:tcPr>
            <w:tcW w:w="1705" w:type="dxa"/>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jc w:val="both"/>
              <w:textAlignment w:val="auto"/>
              <w:rPr>
                <w:rFonts w:hint="eastAsia" w:ascii="仿宋" w:hAnsi="仿宋" w:eastAsia="仿宋" w:cs="仿宋"/>
                <w:bCs w:val="0"/>
                <w:spacing w:val="0"/>
                <w:kern w:val="0"/>
                <w:sz w:val="21"/>
                <w:szCs w:val="21"/>
                <w:highlight w:val="none"/>
                <w:u w:val="none"/>
                <w:vertAlign w:val="baseline"/>
                <w:lang w:val="en-US" w:eastAsia="zh-CN" w:bidi="zh-CN"/>
              </w:rPr>
            </w:pPr>
            <w:r>
              <w:rPr>
                <w:rFonts w:hint="eastAsia" w:ascii="仿宋" w:hAnsi="仿宋" w:eastAsia="仿宋" w:cs="仿宋"/>
                <w:b/>
                <w:bCs/>
                <w:spacing w:val="0"/>
                <w:kern w:val="0"/>
                <w:sz w:val="21"/>
                <w:szCs w:val="21"/>
                <w:highlight w:val="none"/>
                <w:u w:val="none"/>
                <w:vertAlign w:val="baseline"/>
                <w:lang w:val="en-US" w:eastAsia="zh-CN" w:bidi="zh-CN"/>
              </w:rPr>
              <w:t>总价：</w:t>
            </w:r>
          </w:p>
        </w:tc>
      </w:tr>
    </w:tbl>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r>
        <w:rPr>
          <w:rFonts w:hint="eastAsia" w:ascii="仿宋" w:hAnsi="仿宋" w:eastAsia="仿宋" w:cs="仿宋"/>
          <w:bCs w:val="0"/>
          <w:spacing w:val="0"/>
          <w:kern w:val="0"/>
          <w:sz w:val="21"/>
          <w:szCs w:val="21"/>
          <w:highlight w:val="none"/>
          <w:u w:val="none"/>
          <w:lang w:val="en-US" w:eastAsia="zh-CN" w:bidi="zh-CN"/>
        </w:rPr>
        <w:t>注 1：此表中，总价应是所投货物或服务的费用总和，包括本项目采购需求和采购合同中要求的全部内容。</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r>
        <w:rPr>
          <w:rFonts w:hint="eastAsia" w:ascii="仿宋" w:hAnsi="仿宋" w:eastAsia="仿宋" w:cs="仿宋"/>
          <w:bCs w:val="0"/>
          <w:spacing w:val="0"/>
          <w:kern w:val="0"/>
          <w:sz w:val="21"/>
          <w:szCs w:val="21"/>
          <w:highlight w:val="none"/>
          <w:u w:val="none"/>
          <w:lang w:val="en-US" w:eastAsia="zh-CN" w:bidi="zh-CN"/>
        </w:rPr>
        <w:t>注 2：如有优惠折扣申明，请在此表中列出。</w:t>
      </w: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p>
    <w:p>
      <w:pPr>
        <w:pStyle w:val="22"/>
        <w:keepNext w:val="0"/>
        <w:keepLines w:val="0"/>
        <w:pageBreakBefore w:val="0"/>
        <w:widowControl/>
        <w:kinsoku/>
        <w:wordWrap/>
        <w:overflowPunct/>
        <w:topLinePunct w:val="0"/>
        <w:autoSpaceDE/>
        <w:autoSpaceDN/>
        <w:bidi w:val="0"/>
        <w:adjustRightInd/>
        <w:snapToGrid/>
        <w:spacing w:before="0" w:after="0" w:line="440" w:lineRule="exact"/>
        <w:ind w:right="-51" w:rightChars="-23" w:firstLine="420" w:firstLineChars="200"/>
        <w:jc w:val="both"/>
        <w:textAlignment w:val="auto"/>
        <w:rPr>
          <w:rFonts w:hint="eastAsia" w:ascii="仿宋" w:hAnsi="仿宋" w:eastAsia="仿宋" w:cs="仿宋"/>
          <w:bCs w:val="0"/>
          <w:spacing w:val="0"/>
          <w:kern w:val="0"/>
          <w:sz w:val="21"/>
          <w:szCs w:val="21"/>
          <w:highlight w:val="none"/>
          <w:u w:val="none"/>
          <w:lang w:val="en-US" w:eastAsia="zh-CN" w:bidi="zh-CN"/>
        </w:rPr>
      </w:pPr>
    </w:p>
    <w:p>
      <w:pPr>
        <w:pStyle w:val="12"/>
        <w:tabs>
          <w:tab w:val="left" w:pos="1920"/>
          <w:tab w:val="left" w:pos="3840"/>
        </w:tabs>
        <w:ind w:left="360"/>
        <w:rPr>
          <w:rFonts w:hint="eastAsia" w:ascii="仿宋" w:hAnsi="仿宋" w:eastAsia="仿宋" w:cs="仿宋"/>
          <w:sz w:val="21"/>
          <w:szCs w:val="21"/>
          <w:highlight w:val="none"/>
        </w:rPr>
      </w:pPr>
      <w:r>
        <w:rPr>
          <w:rFonts w:hint="eastAsia" w:ascii="仿宋" w:hAnsi="仿宋" w:eastAsia="仿宋" w:cs="仿宋"/>
          <w:sz w:val="21"/>
          <w:szCs w:val="21"/>
          <w:highlight w:val="none"/>
        </w:rPr>
        <w:t>供应商：</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（公章）</w:t>
      </w:r>
    </w:p>
    <w:p>
      <w:pPr>
        <w:pStyle w:val="12"/>
        <w:tabs>
          <w:tab w:val="left" w:pos="1560"/>
          <w:tab w:val="left" w:pos="2160"/>
          <w:tab w:val="left" w:pos="4320"/>
          <w:tab w:val="left" w:pos="6841"/>
        </w:tabs>
        <w:spacing w:before="161" w:line="362" w:lineRule="auto"/>
        <w:ind w:left="360" w:right="-50" w:rightChars="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法定代表人或其授权代理人：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rPr>
        <w:t>（签字或签章）</w:t>
      </w:r>
    </w:p>
    <w:p>
      <w:pPr>
        <w:pStyle w:val="12"/>
        <w:tabs>
          <w:tab w:val="left" w:pos="1560"/>
          <w:tab w:val="left" w:pos="2160"/>
          <w:tab w:val="left" w:pos="4320"/>
          <w:tab w:val="left" w:pos="6841"/>
        </w:tabs>
        <w:spacing w:before="161" w:line="362" w:lineRule="auto"/>
        <w:ind w:left="360" w:right="3062"/>
        <w:rPr>
          <w:rFonts w:hint="eastAsia" w:ascii="仿宋" w:hAnsi="仿宋" w:eastAsia="仿宋" w:cs="仿宋"/>
          <w:sz w:val="21"/>
          <w:szCs w:val="21"/>
          <w:highlight w:val="none"/>
        </w:rPr>
      </w:pPr>
      <w:r>
        <w:rPr>
          <w:rFonts w:hint="eastAsia" w:ascii="仿宋" w:hAnsi="仿宋" w:eastAsia="仿宋" w:cs="仿宋"/>
          <w:sz w:val="21"/>
          <w:szCs w:val="21"/>
          <w:highlight w:val="none"/>
        </w:rPr>
        <w:t>日期：</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p>
    <w:p>
      <w:pPr>
        <w:pStyle w:val="22"/>
        <w:keepNext w:val="0"/>
        <w:keepLines w:val="0"/>
        <w:pageBreakBefore w:val="0"/>
        <w:widowControl/>
        <w:kinsoku/>
        <w:wordWrap/>
        <w:overflowPunct/>
        <w:topLinePunct w:val="0"/>
        <w:autoSpaceDE/>
        <w:autoSpaceDN/>
        <w:bidi w:val="0"/>
        <w:adjustRightInd/>
        <w:snapToGrid/>
        <w:spacing w:before="0" w:after="0" w:line="440" w:lineRule="exact"/>
        <w:ind w:left="0" w:leftChars="0" w:right="-51" w:rightChars="-23" w:firstLine="0" w:firstLineChars="0"/>
        <w:jc w:val="both"/>
        <w:textAlignment w:val="auto"/>
        <w:rPr>
          <w:rFonts w:hint="eastAsia" w:ascii="仿宋" w:hAnsi="仿宋" w:eastAsia="仿宋" w:cs="仿宋"/>
          <w:bCs w:val="0"/>
          <w:spacing w:val="0"/>
          <w:kern w:val="0"/>
          <w:sz w:val="24"/>
          <w:szCs w:val="24"/>
          <w:highlight w:val="none"/>
          <w:lang w:val="en-US" w:eastAsia="zh-CN" w:bidi="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1" w:fontKey="{3B108CF6-D156-4DBA-A7BC-7513565FBE8D}"/>
  </w:font>
  <w:font w:name="仿宋">
    <w:panose1 w:val="02010609060101010101"/>
    <w:charset w:val="86"/>
    <w:family w:val="modern"/>
    <w:pitch w:val="default"/>
    <w:sig w:usb0="800002BF" w:usb1="38CF7CFA" w:usb2="00000016" w:usb3="00000000" w:csb0="00040001" w:csb1="00000000"/>
    <w:embedRegular r:id="rId2" w:fontKey="{D782F076-54A0-471E-869F-AE49D9F49C64}"/>
  </w:font>
  <w:font w:name="方正仿宋_GB2312">
    <w:altName w:val="仿宋"/>
    <w:panose1 w:val="02000000000000000000"/>
    <w:charset w:val="86"/>
    <w:family w:val="auto"/>
    <w:pitch w:val="default"/>
    <w:sig w:usb0="00000000" w:usb1="00000000" w:usb2="00000012" w:usb3="00000000" w:csb0="00040001" w:csb1="00000000"/>
    <w:embedRegular r:id="rId3" w:fontKey="{99CFBB91-F6D9-4F4F-8C48-7AE5A3799A11}"/>
  </w:font>
  <w:font w:name="Wingdings 2">
    <w:panose1 w:val="05020102010507070707"/>
    <w:charset w:val="00"/>
    <w:family w:val="auto"/>
    <w:pitch w:val="default"/>
    <w:sig w:usb0="00000000" w:usb1="00000000" w:usb2="00000000" w:usb3="00000000" w:csb0="80000000" w:csb1="00000000"/>
    <w:embedRegular r:id="rId4" w:fontKey="{EB3F8AD5-6197-4D06-B2BE-DD31BFD21187}"/>
  </w:font>
  <w:font w:name="仿宋_GB2312">
    <w:panose1 w:val="02010609030101010101"/>
    <w:charset w:val="86"/>
    <w:family w:val="auto"/>
    <w:pitch w:val="default"/>
    <w:sig w:usb0="00000001" w:usb1="080E0000" w:usb2="00000000" w:usb3="00000000" w:csb0="00040000" w:csb1="00000000"/>
    <w:embedRegular r:id="rId5" w:fontKey="{5BA61E6B-3E99-447B-A685-DEDEA0EBF4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1126490</wp:posOffset>
              </wp:positionH>
              <wp:positionV relativeFrom="page">
                <wp:posOffset>705485</wp:posOffset>
              </wp:positionV>
              <wp:extent cx="53117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8.7pt;margin-top:55.55pt;height:0pt;width:418.25pt;mso-position-horizontal-relative:page;mso-position-vertical-relative:page;z-index:-251657216;mso-width-relative:page;mso-height-relative:page;" filled="f" stroked="t" coordsize="21600,21600" o:gfxdata="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z3HI1gAAAAwBAAAPAAAAAAAAAAEAIAAAACIAAABkcnMvZG93bnJldi54bWxQSwEC&#10;FAAUAAAACACHTuJAlQ+gV/YBAADkAwAADgAAAAAAAAABACAAAAAlAQAAZHJzL2Uyb0RvYy54bWxQ&#10;SwUGAAAAAAYABgBZAQAAjQU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4731C"/>
    <w:multiLevelType w:val="singleLevel"/>
    <w:tmpl w:val="90C4731C"/>
    <w:lvl w:ilvl="0" w:tentative="0">
      <w:start w:val="2"/>
      <w:numFmt w:val="decimal"/>
      <w:suff w:val="nothing"/>
      <w:lvlText w:val="%1、"/>
      <w:lvlJc w:val="left"/>
    </w:lvl>
  </w:abstractNum>
  <w:abstractNum w:abstractNumId="1">
    <w:nsid w:val="93A1F729"/>
    <w:multiLevelType w:val="singleLevel"/>
    <w:tmpl w:val="93A1F729"/>
    <w:lvl w:ilvl="0" w:tentative="0">
      <w:start w:val="4"/>
      <w:numFmt w:val="chineseCounting"/>
      <w:suff w:val="space"/>
      <w:lvlText w:val="第%1章"/>
      <w:lvlJc w:val="left"/>
      <w:rPr>
        <w:rFonts w:hint="eastAsia"/>
      </w:rPr>
    </w:lvl>
  </w:abstractNum>
  <w:abstractNum w:abstractNumId="2">
    <w:nsid w:val="4D711C57"/>
    <w:multiLevelType w:val="multilevel"/>
    <w:tmpl w:val="4D711C57"/>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6C473EFE"/>
    <w:multiLevelType w:val="multilevel"/>
    <w:tmpl w:val="6C473EFE"/>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6B6266"/>
    <w:multiLevelType w:val="multilevel"/>
    <w:tmpl w:val="716B626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jkxNTFlY2MxNWVjYzMxNmM0ZjBjYzMyZWEzM2MifQ=="/>
  </w:docVars>
  <w:rsids>
    <w:rsidRoot w:val="00000000"/>
    <w:rsid w:val="08D163BD"/>
    <w:rsid w:val="09723980"/>
    <w:rsid w:val="0E9F451F"/>
    <w:rsid w:val="0F2509E1"/>
    <w:rsid w:val="10FE773C"/>
    <w:rsid w:val="153F5E78"/>
    <w:rsid w:val="17B5379D"/>
    <w:rsid w:val="190B20CB"/>
    <w:rsid w:val="1D4E0310"/>
    <w:rsid w:val="241F07B3"/>
    <w:rsid w:val="283954E6"/>
    <w:rsid w:val="28EC56C1"/>
    <w:rsid w:val="2B3D6682"/>
    <w:rsid w:val="2B612949"/>
    <w:rsid w:val="2E6152B0"/>
    <w:rsid w:val="30183F1E"/>
    <w:rsid w:val="307030C5"/>
    <w:rsid w:val="37742E98"/>
    <w:rsid w:val="3A2371DE"/>
    <w:rsid w:val="3E770626"/>
    <w:rsid w:val="3ED34552"/>
    <w:rsid w:val="435C3BF7"/>
    <w:rsid w:val="438136EC"/>
    <w:rsid w:val="45006AFA"/>
    <w:rsid w:val="45871999"/>
    <w:rsid w:val="48D03190"/>
    <w:rsid w:val="4CBB54AE"/>
    <w:rsid w:val="4D391D52"/>
    <w:rsid w:val="4EEB66B6"/>
    <w:rsid w:val="50BD22C1"/>
    <w:rsid w:val="50F16C85"/>
    <w:rsid w:val="525560D6"/>
    <w:rsid w:val="52691827"/>
    <w:rsid w:val="534702AE"/>
    <w:rsid w:val="573D789C"/>
    <w:rsid w:val="5C9738AE"/>
    <w:rsid w:val="5F3D35B2"/>
    <w:rsid w:val="5F993E84"/>
    <w:rsid w:val="606C2432"/>
    <w:rsid w:val="611051AB"/>
    <w:rsid w:val="6152302B"/>
    <w:rsid w:val="64754794"/>
    <w:rsid w:val="661B4B29"/>
    <w:rsid w:val="66744220"/>
    <w:rsid w:val="667A49EC"/>
    <w:rsid w:val="68833924"/>
    <w:rsid w:val="70A66401"/>
    <w:rsid w:val="73A07F76"/>
    <w:rsid w:val="7A0A1B32"/>
    <w:rsid w:val="7B6C6499"/>
    <w:rsid w:val="7CDF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3">
    <w:name w:val="heading 1"/>
    <w:basedOn w:val="1"/>
    <w:next w:val="1"/>
    <w:qFormat/>
    <w:uiPriority w:val="0"/>
    <w:pPr>
      <w:keepNext/>
      <w:keepLines/>
      <w:spacing w:before="340" w:after="330" w:line="578" w:lineRule="auto"/>
      <w:jc w:val="center"/>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1"/>
    <w:pPr>
      <w:spacing w:before="36"/>
      <w:jc w:val="center"/>
      <w:outlineLvl w:val="3"/>
    </w:pPr>
    <w:rPr>
      <w:rFonts w:ascii="楷体" w:hAnsi="楷体" w:eastAsia="楷体" w:cs="楷体"/>
      <w:b/>
      <w:bCs/>
      <w:sz w:val="36"/>
      <w:szCs w:val="36"/>
      <w:lang w:val="zh-CN" w:eastAsia="zh-CN" w:bidi="zh-CN"/>
    </w:rPr>
  </w:style>
  <w:style w:type="paragraph" w:styleId="6">
    <w:name w:val="heading 4"/>
    <w:basedOn w:val="1"/>
    <w:next w:val="1"/>
    <w:qFormat/>
    <w:uiPriority w:val="1"/>
    <w:pPr>
      <w:spacing w:before="44"/>
      <w:jc w:val="center"/>
      <w:outlineLvl w:val="4"/>
    </w:pPr>
    <w:rPr>
      <w:rFonts w:ascii="楷体" w:hAnsi="楷体" w:eastAsia="楷体" w:cs="楷体"/>
      <w:b/>
      <w:bCs/>
      <w:sz w:val="32"/>
      <w:szCs w:val="32"/>
      <w:lang w:val="zh-CN" w:eastAsia="zh-CN" w:bidi="zh-CN"/>
    </w:rPr>
  </w:style>
  <w:style w:type="paragraph" w:styleId="7">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8">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9">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10">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annotation text"/>
    <w:basedOn w:val="1"/>
    <w:qFormat/>
    <w:uiPriority w:val="0"/>
    <w:pPr>
      <w:jc w:val="left"/>
    </w:pPr>
  </w:style>
  <w:style w:type="paragraph" w:styleId="12">
    <w:name w:val="Body Text"/>
    <w:basedOn w:val="1"/>
    <w:qFormat/>
    <w:uiPriority w:val="1"/>
    <w:rPr>
      <w:rFonts w:ascii="楷体" w:hAnsi="楷体" w:eastAsia="楷体" w:cs="楷体"/>
      <w:sz w:val="24"/>
      <w:szCs w:val="24"/>
      <w:lang w:val="zh-CN" w:eastAsia="zh-CN" w:bidi="zh-CN"/>
    </w:rPr>
  </w:style>
  <w:style w:type="paragraph" w:styleId="13">
    <w:name w:val="Body Text Indent"/>
    <w:basedOn w:val="1"/>
    <w:qFormat/>
    <w:uiPriority w:val="0"/>
    <w:pPr>
      <w:ind w:firstLine="540"/>
    </w:pPr>
    <w:rPr>
      <w:sz w:val="28"/>
    </w:rPr>
  </w:style>
  <w:style w:type="paragraph" w:styleId="14">
    <w:name w:val="Plain Text"/>
    <w:basedOn w:val="1"/>
    <w:qFormat/>
    <w:uiPriority w:val="0"/>
    <w:rPr>
      <w:rFonts w:ascii="宋体" w:hAnsi="Courier New" w:eastAsiaTheme="minorEastAsia" w:cstheme="minorBidi"/>
      <w:szCs w:val="22"/>
    </w:rPr>
  </w:style>
  <w:style w:type="paragraph" w:styleId="15">
    <w:name w:val="Date"/>
    <w:basedOn w:val="1"/>
    <w:next w:val="1"/>
    <w:qFormat/>
    <w:uiPriority w:val="0"/>
    <w:rPr>
      <w:sz w:val="28"/>
    </w:rPr>
  </w:style>
  <w:style w:type="paragraph" w:styleId="16">
    <w:name w:val="Body Text Indent 2"/>
    <w:basedOn w:val="1"/>
    <w:qFormat/>
    <w:uiPriority w:val="0"/>
    <w:pPr>
      <w:spacing w:after="120" w:line="480" w:lineRule="auto"/>
      <w:ind w:left="420" w:leftChars="200"/>
    </w:p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表格文字2"/>
    <w:basedOn w:val="23"/>
    <w:qFormat/>
    <w:uiPriority w:val="99"/>
    <w:pPr>
      <w:spacing w:before="25" w:after="25"/>
      <w:jc w:val="left"/>
    </w:pPr>
    <w:rPr>
      <w:bCs/>
      <w:spacing w:val="10"/>
      <w:kern w:val="0"/>
    </w:rPr>
  </w:style>
  <w:style w:type="paragraph" w:customStyle="1" w:styleId="2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4">
    <w:name w:val="Table Paragraph"/>
    <w:basedOn w:val="1"/>
    <w:qFormat/>
    <w:uiPriority w:val="1"/>
    <w:rPr>
      <w:rFonts w:ascii="楷体" w:hAnsi="楷体" w:eastAsia="楷体" w:cs="楷体"/>
      <w:lang w:val="zh-CN" w:eastAsia="zh-CN" w:bidi="zh-CN"/>
    </w:rPr>
  </w:style>
  <w:style w:type="paragraph" w:styleId="25">
    <w:name w:val="List Paragraph"/>
    <w:basedOn w:val="1"/>
    <w:qFormat/>
    <w:uiPriority w:val="1"/>
    <w:pPr>
      <w:ind w:left="360"/>
    </w:pPr>
    <w:rPr>
      <w:rFonts w:ascii="仿宋" w:hAnsi="仿宋" w:eastAsia="仿宋" w:cs="仿宋"/>
      <w:lang w:val="zh-CN" w:eastAsia="zh-CN" w:bidi="zh-CN"/>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1_0_0"/>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页脚_1_0"/>
    <w:basedOn w:val="28"/>
    <w:qFormat/>
    <w:uiPriority w:val="0"/>
    <w:pPr>
      <w:tabs>
        <w:tab w:val="center" w:pos="4153"/>
        <w:tab w:val="right" w:pos="8306"/>
      </w:tabs>
      <w:snapToGrid w:val="0"/>
      <w:jc w:val="left"/>
    </w:pPr>
    <w:rPr>
      <w:sz w:val="18"/>
      <w:szCs w:val="18"/>
    </w:rPr>
  </w:style>
  <w:style w:type="paragraph" w:customStyle="1" w:styleId="30">
    <w:name w:val="样式1"/>
    <w:basedOn w:val="1"/>
    <w:qFormat/>
    <w:uiPriority w:val="0"/>
    <w:pPr>
      <w:tabs>
        <w:tab w:val="left" w:pos="720"/>
      </w:tabs>
      <w:jc w:val="center"/>
    </w:pPr>
    <w:rPr>
      <w:rFonts w:hint="eastAsia" w:ascii="宋体" w:hAnsi="宋体"/>
      <w:b/>
      <w:bCs/>
      <w:sz w:val="36"/>
    </w:rPr>
  </w:style>
  <w:style w:type="paragraph" w:customStyle="1" w:styleId="31">
    <w:name w:val="_Style 1"/>
    <w:qFormat/>
    <w:uiPriority w:val="0"/>
    <w:pPr>
      <w:widowControl w:val="0"/>
      <w:jc w:val="both"/>
    </w:pPr>
    <w:rPr>
      <w:rFonts w:ascii="Calibri" w:hAnsi="Calibri"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24589</Words>
  <Characters>25910</Characters>
  <Lines>0</Lines>
  <Paragraphs>0</Paragraphs>
  <TotalTime>5</TotalTime>
  <ScaleCrop>false</ScaleCrop>
  <LinksUpToDate>false</LinksUpToDate>
  <CharactersWithSpaces>27483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2021-11-11T04:17:00Z</dcterms:created>
  <dc:creator>Administrator</dc:creator>
  <cp:lastModifiedBy>李梦媛</cp:lastModifiedBy>
  <cp:lastPrinted>2022-05-09T02:24:00Z</cp:lastPrinted>
  <dcterms:modified xsi:type="dcterms:W3CDTF">2022-05-18T03:40:46Z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A0A748BF9F84498F99DB2E3928434E92</vt:lpwstr>
  </property>
  <property fmtid="{D5CDD505-2E9C-101B-9397-08002B2CF9AE}" pid="4" name="commondata">
    <vt:lpwstr>eyJoZGlkIjoiYjgxZWY1MmVjNWM0NGQ4MzdkZmI3MzEzYjllMjQ2MjcifQ==</vt:lpwstr>
  </property>
</Properties>
</file>