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32"/>
          <w:szCs w:val="32"/>
        </w:rPr>
        <w:t>阜康市第一中学（初中部）德育教育实践基地布展服务项目的中标(成交)结果公告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HCCJ2022CG049 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阜康市第一中学（初中部）德育教育实践基地布展服务项目 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结果：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  </w:t>
      </w:r>
    </w:p>
    <w:tbl>
      <w:tblPr>
        <w:tblStyle w:val="5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4"/>
        <w:gridCol w:w="1476"/>
        <w:gridCol w:w="1686"/>
        <w:gridCol w:w="843"/>
        <w:gridCol w:w="987"/>
        <w:gridCol w:w="1148"/>
        <w:gridCol w:w="1202"/>
        <w:gridCol w:w="1130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6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标项名称</w:t>
            </w:r>
          </w:p>
        </w:tc>
        <w:tc>
          <w:tcPr>
            <w:tcW w:w="168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规格型号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9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1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总价(元)</w:t>
            </w:r>
          </w:p>
        </w:tc>
        <w:tc>
          <w:tcPr>
            <w:tcW w:w="120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供应商名称</w:t>
            </w:r>
          </w:p>
        </w:tc>
        <w:tc>
          <w:tcPr>
            <w:tcW w:w="11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供应商地址</w:t>
            </w:r>
          </w:p>
        </w:tc>
        <w:tc>
          <w:tcPr>
            <w:tcW w:w="113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63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阜康市第一中学（初中部）德育教育实践基地布展服务项目</w:t>
            </w:r>
          </w:p>
        </w:tc>
        <w:tc>
          <w:tcPr>
            <w:tcW w:w="168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第一中学（初中部）德育教育实践基地进行特装设计及策划，并进行综合搭建与布展服务（具体内容详见磋商文件）。</w:t>
            </w:r>
          </w:p>
        </w:tc>
        <w:tc>
          <w:tcPr>
            <w:tcW w:w="84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98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批</w:t>
            </w:r>
          </w:p>
        </w:tc>
        <w:tc>
          <w:tcPr>
            <w:tcW w:w="11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最终报价:1670000(元)</w:t>
            </w:r>
          </w:p>
        </w:tc>
        <w:tc>
          <w:tcPr>
            <w:tcW w:w="120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乌鲁木齐世原置业营销策划有限公司</w:t>
            </w:r>
          </w:p>
        </w:tc>
        <w:tc>
          <w:tcPr>
            <w:tcW w:w="11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新疆乌鲁木齐市新市区四平路637号锦绣年华A区13栋3单元402室</w:t>
            </w:r>
          </w:p>
        </w:tc>
        <w:tc>
          <w:tcPr>
            <w:tcW w:w="113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5" w:beforeAutospacing="0" w:after="75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91650104584752790R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服务类主要标的信息：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       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阜康市第一中学（初中部）德育教育实践基地布展服务项目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阜康市第一中学（初中部）德育教育实践基地布展服务项目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第一中学（初中部）德育教育实践基地进行特装设计及策划，并进行综合搭建与布展服务（具体内容详见磋商文件）。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第一中学（初中部）德育教育实践基地进行特装设计及策划，并进行综合搭建与布展服务（具体内容详见磋商文件）。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90天</w:t>
            </w:r>
          </w:p>
        </w:tc>
        <w:tc>
          <w:tcPr>
            <w:tcW w:w="714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第一中学（初中部）德育教育实践基地进行特装设计及策划，并进行综合搭建与布展服务（具体内容详见磋商文件）。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 叶海晗,赵红,王兴连 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1.代理服务收费标准：本项目服务费以成交金额为计费基数，参照原《招标代理服务收费管理暂行办法》（计价格[2002]1980号）、发改办价格[2003]857号文件的标准执行，根据成交金额差额定率累进法计算。 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2.代理服务收费金额（元）：20360 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自本公告发布之日起1个工作日。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   /  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阜康市第一中学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址：阜康市龙潭路496号阜康市第一中学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联系方式：0994-3227858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称：华诚博远工程咨询有限公司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址：乌鲁木齐市水磨沟区南湖南路133号新疆城建大厦11楼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联系方式：0991-4630007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刘桐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0991-4630007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jgwY2U1YmJkZTM0NTRkNTJlOTIwYzBlMzEzYTgifQ=="/>
  </w:docVars>
  <w:rsids>
    <w:rsidRoot w:val="73E70F57"/>
    <w:rsid w:val="73E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2022-05-25T11:50:00Z</dcterms:created>
  <dc:creator>清樾</dc:creator>
  <cp:lastModifiedBy>清樾</cp:lastModifiedBy>
  <dcterms:modified xsi:type="dcterms:W3CDTF">2022-05-25T12:00:24Z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CFFEEAA08F8A4D37A858DB29F7EF6A68</vt:lpwstr>
  </property>
</Properties>
</file>