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2"/>
          <w:szCs w:val="40"/>
        </w:rPr>
      </w:pPr>
      <w:r>
        <w:rPr>
          <w:rFonts w:hint="eastAsia" w:asciiTheme="minorEastAsia" w:hAnsiTheme="minorEastAsia" w:cstheme="minorEastAsia"/>
          <w:b/>
          <w:bCs/>
          <w:sz w:val="32"/>
          <w:szCs w:val="40"/>
          <w:lang w:val="en-US" w:eastAsia="zh-CN"/>
        </w:rPr>
        <w:t>富蕴县喀拉通克镇克孜勒库都克村农产品加工厂建设项目竞争性谈判公告</w:t>
      </w:r>
    </w:p>
    <w:p>
      <w:pPr>
        <w:spacing w:line="360" w:lineRule="auto"/>
        <w:rPr>
          <w:rFonts w:hint="eastAsia"/>
          <w:b/>
          <w:bCs/>
          <w:sz w:val="24"/>
          <w:szCs w:val="24"/>
        </w:rPr>
      </w:pP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富蕴县喀拉通克镇克孜勒库都克村农产品加工厂建设项目 </w:t>
      </w:r>
      <w:r>
        <w:rPr>
          <w:rFonts w:hint="eastAsia" w:asciiTheme="minorEastAsia" w:hAnsiTheme="minorEastAsia" w:eastAsiaTheme="minorEastAsia" w:cstheme="minorEastAsia"/>
          <w:sz w:val="24"/>
          <w:szCs w:val="24"/>
        </w:rPr>
        <w:t>招标项目的潜在投标人应在阿勒泰地区富蕴县团结北路额河商厦205室获取招标文件，并于202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0分（北京时间）前递交投标文件。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val="en-US" w:eastAsia="zh-CN"/>
        </w:rPr>
        <w:t>XJHS-2022-0</w:t>
      </w:r>
      <w:r>
        <w:rPr>
          <w:rFonts w:hint="eastAsia" w:asciiTheme="minorEastAsia" w:hAnsiTheme="minorEastAsia" w:cstheme="minorEastAsia"/>
          <w:sz w:val="24"/>
          <w:szCs w:val="24"/>
          <w:lang w:val="en-US" w:eastAsia="zh-CN"/>
        </w:rPr>
        <w:t>17</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val="en-US" w:eastAsia="zh-CN"/>
        </w:rPr>
        <w:t>富蕴县喀拉通克镇克孜勒库都克村农产品加工厂建设项目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spacing w:line="36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1971006.38</w:t>
      </w:r>
    </w:p>
    <w:p>
      <w:pPr>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最高限价（</w:t>
      </w:r>
      <w:r>
        <w:rPr>
          <w:rFonts w:hint="eastAsia" w:asciiTheme="minorEastAsia" w:hAnsiTheme="minorEastAsia" w:eastAsiaTheme="minorEastAsia" w:cstheme="minorEastAsia"/>
          <w:sz w:val="24"/>
          <w:szCs w:val="24"/>
          <w:lang w:val="en-US" w:eastAsia="zh-CN"/>
        </w:rPr>
        <w:t>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1971006.38</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采购需求：详见谈判文件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合同履约期限：详见谈判文件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本项目（否）接受联合体投标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供应商为中小企业/小微企业,《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按照上述政策要求执行（注：1、以上政策不重复享受。2、如属于上述企业需按招标文件要求提供相关资料）。</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（1）、投标人必须是中华人民共和国境内注册的，具有独立法人资格的企业；</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（2）、投标人须具备建筑工程施工总承包三级及以上资质；</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（3）、投标人须提供有效的安全生产许可证；</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（4）、区外企业须提供进疆备案册；</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（5）、项目负责人须具备二级注册建造师（建筑工程专业），本单位注册，不接受临时建造师；</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（6）、投标人在"信用中国"（www.creditchina.gov.cn ）网站上未被列入失信执行人、重大税收违法案件当事人名单以及中国政府采购网 （www.ccgp.gov.cn）网站上未被列入政府采购严重违法失信行为记录名单；（提供网上截图加盖公章）。</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w:t>
      </w:r>
      <w:r>
        <w:rPr>
          <w:rFonts w:hint="eastAsia" w:asciiTheme="minorEastAsia" w:hAnsiTheme="minorEastAsia" w:cstheme="minorEastAsia"/>
          <w:b/>
          <w:bCs/>
          <w:sz w:val="24"/>
          <w:szCs w:val="24"/>
          <w:highlight w:val="none"/>
          <w:lang w:val="en-US" w:eastAsia="zh-CN"/>
        </w:rPr>
        <w:t>采购</w:t>
      </w:r>
      <w:r>
        <w:rPr>
          <w:rFonts w:hint="eastAsia" w:asciiTheme="minorEastAsia" w:hAnsiTheme="minorEastAsia" w:eastAsiaTheme="minorEastAsia" w:cstheme="minorEastAsia"/>
          <w:b/>
          <w:bCs/>
          <w:sz w:val="24"/>
          <w:szCs w:val="24"/>
          <w:highlight w:val="none"/>
        </w:rPr>
        <w:t>文件</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时间：202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日，每天上</w:t>
      </w:r>
      <w:r>
        <w:rPr>
          <w:rFonts w:hint="eastAsia" w:asciiTheme="minorEastAsia" w:hAnsiTheme="minorEastAsia" w:eastAsiaTheme="minorEastAsia" w:cstheme="minorEastAsia"/>
          <w:sz w:val="24"/>
          <w:szCs w:val="24"/>
        </w:rPr>
        <w:t>午10:00至14:00，下午15:00至19:00。（北京时间，法定节假日除外）</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地点：阿勒泰地区富蕴县团结北路额河商厦205室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r>
        <w:rPr>
          <w:rFonts w:hint="eastAsia" w:asciiTheme="minorEastAsia" w:hAnsiTheme="minorEastAsia" w:cstheme="minorEastAsia"/>
          <w:sz w:val="24"/>
          <w:szCs w:val="24"/>
          <w:lang w:val="en-US" w:eastAsia="zh-CN"/>
        </w:rPr>
        <w:t>线下</w:t>
      </w:r>
      <w:r>
        <w:rPr>
          <w:rFonts w:hint="eastAsia" w:asciiTheme="minorEastAsia" w:hAnsiTheme="minorEastAsia" w:eastAsiaTheme="minorEastAsia" w:cstheme="minorEastAsia"/>
          <w:sz w:val="24"/>
          <w:szCs w:val="24"/>
        </w:rPr>
        <w:t>获取</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：300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w:t>
      </w:r>
      <w:r>
        <w:rPr>
          <w:rFonts w:hint="eastAsia" w:asciiTheme="minorEastAsia" w:hAnsi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w:t>
      </w:r>
      <w:r>
        <w:rPr>
          <w:rFonts w:hint="eastAsia" w:asciiTheme="minorEastAsia" w:hAnsiTheme="minorEastAsia" w:cstheme="minorEastAsia"/>
          <w:b/>
          <w:bCs/>
          <w:sz w:val="24"/>
          <w:szCs w:val="24"/>
          <w:lang w:val="en-US" w:eastAsia="zh-CN"/>
        </w:rPr>
        <w:t>提交</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截止</w:t>
      </w:r>
      <w:r>
        <w:rPr>
          <w:rFonts w:hint="eastAsia" w:asciiTheme="minorEastAsia" w:hAnsiTheme="minorEastAsia" w:eastAsiaTheme="minorEastAsia" w:cstheme="minorEastAsia"/>
          <w:sz w:val="24"/>
          <w:szCs w:val="24"/>
        </w:rPr>
        <w:t>时间：202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地点：阿勒泰地区富蕴县团结北路额河商厦215会议室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w:t>
      </w:r>
      <w:r>
        <w:rPr>
          <w:rFonts w:hint="eastAsia" w:asciiTheme="minorEastAsia" w:hAnsiTheme="minorEastAsia" w:cstheme="minorEastAsia"/>
          <w:b/>
          <w:bCs/>
          <w:sz w:val="24"/>
          <w:szCs w:val="24"/>
          <w:lang w:val="en-US" w:eastAsia="zh-CN"/>
        </w:rPr>
        <w:t>开启</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开启</w:t>
      </w:r>
      <w:r>
        <w:rPr>
          <w:rFonts w:hint="eastAsia" w:asciiTheme="minorEastAsia" w:hAnsiTheme="minorEastAsia" w:eastAsiaTheme="minorEastAsia" w:cstheme="minorEastAsia"/>
          <w:sz w:val="24"/>
          <w:szCs w:val="24"/>
        </w:rPr>
        <w:t>时间：202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25</w:t>
      </w:r>
      <w:bookmarkStart w:id="0" w:name="_GoBack"/>
      <w:bookmarkEnd w:id="0"/>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rPr>
      </w:pPr>
      <w:r>
        <w:rPr>
          <w:rFonts w:hint="eastAsia" w:asciiTheme="minorEastAsia" w:hAnsiTheme="minorEastAsia" w:eastAsiaTheme="minorEastAsia" w:cstheme="minorEastAsia"/>
          <w:sz w:val="24"/>
          <w:szCs w:val="24"/>
        </w:rPr>
        <w:t>地点：阿勒泰地区富蕴县团结北路额河商厦215会议室</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、公告期限</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、其他补充事宜</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携带法定代表人授权委托书及授权委托人身份证及复印件、营业执照</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资质证书、安全生产许可证、进疆备案册（区外企业须提供）、项目负责人证书、</w:t>
      </w:r>
      <w:r>
        <w:rPr>
          <w:rFonts w:hint="eastAsia" w:asciiTheme="minorEastAsia" w:hAnsiTheme="minorEastAsia" w:eastAsiaTheme="minorEastAsia" w:cstheme="minorEastAsia"/>
          <w:sz w:val="24"/>
          <w:szCs w:val="24"/>
        </w:rPr>
        <w:t>信用中国”网站（ www.creditchina.gov.cn）、中国政府采购网（www.ccgp.gov.cn）两个网站的查询结果网页截图（网页截图时期须是公告期内），以上所有资料提供原件审查，复印件一份留存（加盖公章），到阿勒泰地区富蕴县团结北路额河商厦205室报名及购买招标文件。招标文件费售后不退</w:t>
      </w:r>
      <w:r>
        <w:rPr>
          <w:rFonts w:hint="eastAsia" w:asciiTheme="minorEastAsia" w:hAnsiTheme="minorEastAsia" w:cstheme="minorEastAsia"/>
          <w:sz w:val="24"/>
          <w:szCs w:val="24"/>
          <w:lang w:eastAsia="zh-CN"/>
        </w:rPr>
        <w:t>。</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、对本次招标提出询问，请按以下方式联系。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称：富蕴县乡村振兴局</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址：新疆</w:t>
      </w:r>
      <w:r>
        <w:rPr>
          <w:rFonts w:hint="eastAsia" w:asciiTheme="minorEastAsia" w:hAnsiTheme="minorEastAsia" w:cstheme="minorEastAsia"/>
          <w:sz w:val="24"/>
          <w:szCs w:val="24"/>
          <w:lang w:val="en-US" w:eastAsia="zh-CN"/>
        </w:rPr>
        <w:t>阿勒泰地区</w:t>
      </w:r>
      <w:r>
        <w:rPr>
          <w:rFonts w:hint="eastAsia" w:asciiTheme="minorEastAsia" w:hAnsiTheme="minorEastAsia" w:eastAsiaTheme="minorEastAsia" w:cstheme="minorEastAsia"/>
          <w:sz w:val="24"/>
          <w:szCs w:val="24"/>
        </w:rPr>
        <w:t>富蕴县</w:t>
      </w:r>
    </w:p>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cstheme="minorEastAsia"/>
          <w:sz w:val="24"/>
          <w:szCs w:val="24"/>
          <w:lang w:val="en-US" w:eastAsia="zh-CN"/>
        </w:rPr>
        <w:t>/</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2.采购代理机构信息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称：新疆泓升项目管理有限公司</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址：阿勒泰地区富蕴县团结北路额河商厦205室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cstheme="minorEastAsia"/>
          <w:sz w:val="24"/>
          <w:szCs w:val="24"/>
          <w:lang w:val="en-US" w:eastAsia="zh-CN"/>
        </w:rPr>
        <w:t>黄森</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cstheme="minorEastAsia"/>
          <w:sz w:val="24"/>
          <w:szCs w:val="24"/>
          <w:lang w:val="en-US" w:eastAsia="zh-CN"/>
        </w:rPr>
        <w:t>15609913520</w:t>
      </w:r>
    </w:p>
    <w:p>
      <w:pPr>
        <w:spacing w:line="360" w:lineRule="auto"/>
        <w:ind w:firstLine="240" w:firstLineChars="100"/>
        <w:rPr>
          <w:rFonts w:hint="default"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abstractNum w:abstractNumId="1">
    <w:nsid w:val="24E409BB"/>
    <w:multiLevelType w:val="multilevel"/>
    <w:tmpl w:val="24E409BB"/>
    <w:lvl w:ilvl="0" w:tentative="0">
      <w:start w:val="1"/>
      <w:numFmt w:val="decimal"/>
      <w:pStyle w:val="1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E5ZTYzOTNlYTkxNmQzODRjY2YxYWZhMmY4MDgifQ=="/>
  </w:docVars>
  <w:rsids>
    <w:rsidRoot w:val="0C3E7D9B"/>
    <w:rsid w:val="016063CE"/>
    <w:rsid w:val="017E774E"/>
    <w:rsid w:val="018502B5"/>
    <w:rsid w:val="02230F5A"/>
    <w:rsid w:val="02B03B12"/>
    <w:rsid w:val="04277928"/>
    <w:rsid w:val="06842D71"/>
    <w:rsid w:val="06A3312F"/>
    <w:rsid w:val="070879F4"/>
    <w:rsid w:val="08940B71"/>
    <w:rsid w:val="08F615ED"/>
    <w:rsid w:val="0B2D2525"/>
    <w:rsid w:val="0C3E7D9B"/>
    <w:rsid w:val="0D9D0763"/>
    <w:rsid w:val="0F0F1FEA"/>
    <w:rsid w:val="0F6A79C6"/>
    <w:rsid w:val="143E18A6"/>
    <w:rsid w:val="14E44789"/>
    <w:rsid w:val="1508725F"/>
    <w:rsid w:val="167D5F3D"/>
    <w:rsid w:val="184B3AFD"/>
    <w:rsid w:val="1F1039A4"/>
    <w:rsid w:val="22F36066"/>
    <w:rsid w:val="235A2EF8"/>
    <w:rsid w:val="23DB31EF"/>
    <w:rsid w:val="24285769"/>
    <w:rsid w:val="249E7B6F"/>
    <w:rsid w:val="25984D5E"/>
    <w:rsid w:val="270B7D15"/>
    <w:rsid w:val="28002F72"/>
    <w:rsid w:val="2B33219E"/>
    <w:rsid w:val="30CD706B"/>
    <w:rsid w:val="361B1956"/>
    <w:rsid w:val="36F07374"/>
    <w:rsid w:val="372F217C"/>
    <w:rsid w:val="37E14B73"/>
    <w:rsid w:val="384201AA"/>
    <w:rsid w:val="38B10056"/>
    <w:rsid w:val="3ADE3FB6"/>
    <w:rsid w:val="3BC727FB"/>
    <w:rsid w:val="3C8E5769"/>
    <w:rsid w:val="3D0611A1"/>
    <w:rsid w:val="3E920726"/>
    <w:rsid w:val="401F1A49"/>
    <w:rsid w:val="41C5178B"/>
    <w:rsid w:val="42AD093A"/>
    <w:rsid w:val="42C568AC"/>
    <w:rsid w:val="436069A9"/>
    <w:rsid w:val="443E29D7"/>
    <w:rsid w:val="46B04834"/>
    <w:rsid w:val="492B7BB9"/>
    <w:rsid w:val="49E625DE"/>
    <w:rsid w:val="4AF51CB5"/>
    <w:rsid w:val="4C806E19"/>
    <w:rsid w:val="4D280C3B"/>
    <w:rsid w:val="4D991CD9"/>
    <w:rsid w:val="512F3DC2"/>
    <w:rsid w:val="51442421"/>
    <w:rsid w:val="51C6643C"/>
    <w:rsid w:val="53593A43"/>
    <w:rsid w:val="55080CB0"/>
    <w:rsid w:val="56ED471A"/>
    <w:rsid w:val="5CF96894"/>
    <w:rsid w:val="5CFA2FC9"/>
    <w:rsid w:val="5E072E09"/>
    <w:rsid w:val="5F362667"/>
    <w:rsid w:val="60A17316"/>
    <w:rsid w:val="60F356F0"/>
    <w:rsid w:val="62446816"/>
    <w:rsid w:val="62507C57"/>
    <w:rsid w:val="636D1CF5"/>
    <w:rsid w:val="63971A0C"/>
    <w:rsid w:val="63F343B9"/>
    <w:rsid w:val="64976266"/>
    <w:rsid w:val="659237F0"/>
    <w:rsid w:val="697130AF"/>
    <w:rsid w:val="6B6537B4"/>
    <w:rsid w:val="718643ED"/>
    <w:rsid w:val="7495629D"/>
    <w:rsid w:val="79454D30"/>
    <w:rsid w:val="7BF040D5"/>
    <w:rsid w:val="7D39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paragraph" w:customStyle="1" w:styleId="10">
    <w:name w:val="表名称"/>
    <w:basedOn w:val="4"/>
    <w:qFormat/>
    <w:uiPriority w:val="0"/>
    <w:pPr>
      <w:numPr>
        <w:ilvl w:val="0"/>
        <w:numId w:val="1"/>
      </w:num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1455</Characters>
  <Lines>0</Lines>
  <Paragraphs>0</Paragraphs>
  <TotalTime>10</TotalTime>
  <ScaleCrop>false</ScaleCrop>
  <LinksUpToDate>false</LinksUpToDate>
  <CharactersWithSpaces>1467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2021-04-07T07:46:00Z</dcterms:created>
  <dc:creator>春風十里</dc:creator>
  <cp:lastModifiedBy>春風十里</cp:lastModifiedBy>
  <dcterms:modified xsi:type="dcterms:W3CDTF">2022-05-18T09:01:45Z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6CCB8244C3384D66BEAA3F1078E0703A</vt:lpwstr>
  </property>
</Properties>
</file>