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8"/>
        <w:rPr>
          <w:rFonts w:hint="default" w:ascii="Times New Roman" w:hAnsi="Times New Roman" w:cs="Times New Roman"/>
        </w:rPr>
      </w:pPr>
    </w:p>
    <w:p>
      <w:pPr>
        <w:rPr>
          <w:rFonts w:hint="default" w:ascii="Times New Roman" w:hAnsi="Times New Roman" w:cs="Times New Roman"/>
        </w:rPr>
      </w:pPr>
    </w:p>
    <w:p>
      <w:pPr>
        <w:jc w:val="center"/>
        <w:rPr>
          <w:rFonts w:hint="eastAsia" w:ascii="Times New Roman" w:hAnsi="Times New Roman" w:eastAsia="宋体" w:cs="Times New Roman"/>
          <w:color w:val="auto"/>
          <w:spacing w:val="-11"/>
          <w:sz w:val="56"/>
          <w:szCs w:val="21"/>
          <w:lang w:eastAsia="zh-CN"/>
        </w:rPr>
      </w:pPr>
      <w:r>
        <w:rPr>
          <w:rFonts w:hint="eastAsia" w:cs="Times New Roman"/>
          <w:color w:val="auto"/>
          <w:spacing w:val="-11"/>
          <w:sz w:val="56"/>
          <w:szCs w:val="21"/>
          <w:lang w:eastAsia="zh-CN"/>
        </w:rPr>
        <w:t>昌吉州阜康市中医医院新院区建设项目-地质勘察</w:t>
      </w:r>
    </w:p>
    <w:p>
      <w:pPr>
        <w:jc w:val="center"/>
        <w:rPr>
          <w:rFonts w:hint="default" w:ascii="Times New Roman" w:hAnsi="Times New Roman" w:cs="Times New Roman"/>
          <w:color w:val="auto"/>
          <w:spacing w:val="-11"/>
          <w:sz w:val="11"/>
          <w:szCs w:val="11"/>
        </w:rPr>
      </w:pPr>
    </w:p>
    <w:p>
      <w:pPr>
        <w:jc w:val="center"/>
        <w:rPr>
          <w:rFonts w:hint="default" w:ascii="Times New Roman" w:hAnsi="Times New Roman" w:cs="Times New Roman"/>
          <w:color w:val="auto"/>
          <w:sz w:val="72"/>
        </w:rPr>
      </w:pPr>
      <w:r>
        <w:rPr>
          <w:rFonts w:hint="default" w:ascii="Times New Roman" w:hAnsi="Times New Roman" w:cs="Times New Roman"/>
          <w:color w:val="auto"/>
          <w:sz w:val="72"/>
        </w:rPr>
        <w:t>竞争性磋商文件</w:t>
      </w:r>
    </w:p>
    <w:p>
      <w:pPr>
        <w:jc w:val="center"/>
        <w:rPr>
          <w:rFonts w:hint="default" w:ascii="Times New Roman" w:hAnsi="Times New Roman" w:cs="Times New Roman"/>
          <w:color w:val="auto"/>
          <w:sz w:val="32"/>
        </w:rPr>
      </w:pPr>
    </w:p>
    <w:p>
      <w:pPr>
        <w:spacing w:line="400" w:lineRule="exact"/>
        <w:ind w:firstLine="640" w:firstLineChars="200"/>
        <w:jc w:val="center"/>
        <w:rPr>
          <w:rFonts w:hint="eastAsia" w:ascii="Times New Roman" w:hAnsi="Times New Roman" w:eastAsia="宋体" w:cs="Times New Roman"/>
          <w:color w:val="auto"/>
          <w:sz w:val="28"/>
          <w:szCs w:val="28"/>
          <w:lang w:val="en-US" w:eastAsia="zh-CN"/>
        </w:rPr>
      </w:pPr>
      <w:r>
        <w:rPr>
          <w:rFonts w:hint="default" w:ascii="Times New Roman" w:hAnsi="Times New Roman" w:cs="Times New Roman"/>
          <w:color w:val="auto"/>
          <w:sz w:val="32"/>
        </w:rPr>
        <w:t>文件编号：</w:t>
      </w:r>
      <w:r>
        <w:rPr>
          <w:rFonts w:hint="eastAsia" w:cs="Times New Roman"/>
          <w:color w:val="auto"/>
          <w:sz w:val="32"/>
          <w:lang w:eastAsia="zh-CN"/>
        </w:rPr>
        <w:t>XJTQ2022ZB12-FW</w:t>
      </w:r>
    </w:p>
    <w:p>
      <w:pPr>
        <w:jc w:val="center"/>
        <w:rPr>
          <w:rFonts w:hint="default" w:ascii="Times New Roman" w:hAnsi="Times New Roman" w:cs="Times New Roman"/>
          <w:color w:val="auto"/>
          <w:sz w:val="32"/>
        </w:rPr>
      </w:pPr>
    </w:p>
    <w:p>
      <w:pPr>
        <w:ind w:firstLine="848" w:firstLineChars="233"/>
        <w:jc w:val="left"/>
        <w:rPr>
          <w:rFonts w:hint="default" w:ascii="Times New Roman" w:hAnsi="Times New Roman" w:cs="Times New Roman"/>
          <w:color w:val="auto"/>
          <w:spacing w:val="32"/>
          <w:sz w:val="30"/>
        </w:rPr>
      </w:pPr>
    </w:p>
    <w:p>
      <w:pPr>
        <w:pStyle w:val="28"/>
        <w:rPr>
          <w:rFonts w:hint="default" w:ascii="Times New Roman" w:hAnsi="Times New Roman" w:cs="Times New Roman"/>
          <w:color w:val="auto"/>
        </w:rPr>
      </w:pPr>
    </w:p>
    <w:p>
      <w:pPr>
        <w:rPr>
          <w:rFonts w:hint="default" w:ascii="Times New Roman" w:hAnsi="Times New Roman" w:cs="Times New Roman"/>
        </w:rPr>
      </w:pPr>
    </w:p>
    <w:p>
      <w:pPr>
        <w:ind w:firstLine="848" w:firstLineChars="233"/>
        <w:jc w:val="left"/>
        <w:rPr>
          <w:rFonts w:hint="default" w:ascii="Times New Roman" w:hAnsi="Times New Roman" w:eastAsia="宋体" w:cs="Times New Roman"/>
          <w:color w:val="auto"/>
          <w:spacing w:val="32"/>
          <w:sz w:val="30"/>
          <w:lang w:val="en-US" w:eastAsia="zh-CN"/>
        </w:rPr>
      </w:pPr>
      <w:r>
        <w:rPr>
          <w:rFonts w:hint="default" w:ascii="Times New Roman" w:hAnsi="Times New Roman" w:cs="Times New Roman"/>
          <w:color w:val="auto"/>
          <w:spacing w:val="32"/>
          <w:sz w:val="30"/>
          <w:lang w:val="en-US" w:eastAsia="zh-CN"/>
        </w:rPr>
        <w:t xml:space="preserve">  </w:t>
      </w:r>
    </w:p>
    <w:p>
      <w:pPr>
        <w:ind w:left="0" w:leftChars="0" w:firstLine="639" w:firstLineChars="213"/>
        <w:rPr>
          <w:rFonts w:hint="default" w:ascii="Times New Roman" w:hAnsi="Times New Roman" w:cs="Times New Roman"/>
          <w:color w:val="auto"/>
          <w:sz w:val="30"/>
          <w:szCs w:val="30"/>
        </w:rPr>
      </w:pPr>
      <w:r>
        <w:rPr>
          <w:rFonts w:hint="default" w:ascii="Times New Roman" w:hAnsi="Times New Roman" w:cs="Times New Roman"/>
          <w:color w:val="auto"/>
          <w:sz w:val="30"/>
          <w:szCs w:val="30"/>
        </w:rPr>
        <w:t>采   购   人：</w:t>
      </w:r>
      <w:r>
        <w:rPr>
          <w:rFonts w:hint="default" w:ascii="Times New Roman" w:hAnsi="Times New Roman" w:cs="Times New Roman"/>
          <w:color w:val="auto"/>
          <w:sz w:val="30"/>
          <w:szCs w:val="30"/>
          <w:u w:val="single"/>
          <w:lang w:val="en-US" w:eastAsia="zh-CN"/>
        </w:rPr>
        <w:t xml:space="preserve">  </w:t>
      </w:r>
      <w:r>
        <w:rPr>
          <w:rFonts w:hint="default" w:ascii="Times New Roman" w:hAnsi="Times New Roman" w:cs="Times New Roman"/>
          <w:color w:val="auto"/>
          <w:sz w:val="30"/>
          <w:szCs w:val="30"/>
          <w:u w:val="single"/>
        </w:rPr>
        <w:t xml:space="preserve">  </w:t>
      </w:r>
      <w:r>
        <w:rPr>
          <w:rFonts w:hint="default" w:ascii="Times New Roman" w:hAnsi="Times New Roman" w:cs="Times New Roman"/>
          <w:color w:val="auto"/>
          <w:sz w:val="30"/>
          <w:szCs w:val="30"/>
          <w:u w:val="single"/>
          <w:lang w:val="en-US" w:eastAsia="zh-CN"/>
        </w:rPr>
        <w:t xml:space="preserve">  </w:t>
      </w:r>
      <w:r>
        <w:rPr>
          <w:rFonts w:hint="eastAsia" w:cs="Times New Roman"/>
          <w:color w:val="auto"/>
          <w:sz w:val="30"/>
          <w:szCs w:val="30"/>
          <w:u w:val="single"/>
          <w:lang w:eastAsia="zh-CN"/>
        </w:rPr>
        <w:t>阜康市卫生健康委员会</w:t>
      </w:r>
      <w:r>
        <w:rPr>
          <w:rFonts w:hint="default" w:ascii="Times New Roman" w:hAnsi="Times New Roman" w:cs="Times New Roman"/>
          <w:color w:val="auto"/>
          <w:sz w:val="30"/>
          <w:szCs w:val="30"/>
          <w:u w:val="single"/>
          <w:lang w:val="en-US" w:eastAsia="zh-CN"/>
        </w:rPr>
        <w:t xml:space="preserve">   </w:t>
      </w:r>
      <w:r>
        <w:rPr>
          <w:rFonts w:hint="default" w:ascii="Times New Roman" w:hAnsi="Times New Roman" w:cs="Times New Roman"/>
          <w:color w:val="auto"/>
          <w:sz w:val="30"/>
          <w:szCs w:val="30"/>
          <w:u w:val="single"/>
        </w:rPr>
        <w:t xml:space="preserve"> </w:t>
      </w:r>
      <w:r>
        <w:rPr>
          <w:rFonts w:hint="default" w:ascii="Times New Roman" w:hAnsi="Times New Roman" w:cs="Times New Roman"/>
          <w:color w:val="auto"/>
          <w:w w:val="95"/>
          <w:sz w:val="30"/>
          <w:szCs w:val="30"/>
          <w:u w:val="single"/>
        </w:rPr>
        <w:t xml:space="preserve">  </w:t>
      </w:r>
      <w:r>
        <w:rPr>
          <w:rFonts w:hint="default" w:ascii="Times New Roman" w:hAnsi="Times New Roman" w:cs="Times New Roman"/>
          <w:color w:val="auto"/>
          <w:sz w:val="30"/>
          <w:szCs w:val="30"/>
        </w:rPr>
        <w:t>（公章）</w:t>
      </w:r>
    </w:p>
    <w:p>
      <w:pPr>
        <w:ind w:left="0" w:leftChars="0" w:firstLine="639" w:firstLineChars="213"/>
        <w:rPr>
          <w:rFonts w:hint="default" w:ascii="Times New Roman" w:hAnsi="Times New Roman" w:cs="Times New Roman"/>
          <w:color w:val="auto"/>
          <w:sz w:val="30"/>
          <w:szCs w:val="30"/>
        </w:rPr>
      </w:pPr>
    </w:p>
    <w:p>
      <w:pPr>
        <w:ind w:left="0" w:leftChars="0" w:firstLine="639" w:firstLineChars="213"/>
        <w:rPr>
          <w:rFonts w:hint="default" w:ascii="Times New Roman" w:hAnsi="Times New Roman" w:cs="Times New Roman"/>
          <w:color w:val="auto"/>
          <w:sz w:val="30"/>
          <w:szCs w:val="30"/>
        </w:rPr>
      </w:pPr>
      <w:r>
        <w:rPr>
          <w:rFonts w:hint="default" w:ascii="Times New Roman" w:hAnsi="Times New Roman" w:cs="Times New Roman"/>
          <w:color w:val="auto"/>
          <w:sz w:val="30"/>
          <w:szCs w:val="30"/>
        </w:rPr>
        <w:t>采购代理机构：</w:t>
      </w:r>
      <w:r>
        <w:rPr>
          <w:rFonts w:hint="eastAsia" w:cs="Times New Roman"/>
          <w:color w:val="auto"/>
          <w:sz w:val="30"/>
          <w:szCs w:val="30"/>
          <w:u w:val="single"/>
          <w:lang w:eastAsia="zh-CN"/>
        </w:rPr>
        <w:t>新疆天麒工程项目管理咨询有限责任公司</w:t>
      </w:r>
      <w:r>
        <w:rPr>
          <w:rFonts w:hint="default" w:ascii="Times New Roman" w:hAnsi="Times New Roman" w:cs="Times New Roman"/>
          <w:color w:val="auto"/>
          <w:sz w:val="30"/>
          <w:szCs w:val="30"/>
        </w:rPr>
        <w:t>（公章）</w:t>
      </w:r>
    </w:p>
    <w:p>
      <w:pPr>
        <w:jc w:val="center"/>
        <w:rPr>
          <w:rFonts w:hint="default" w:ascii="Times New Roman" w:hAnsi="Times New Roman" w:cs="Times New Roman"/>
          <w:color w:val="auto"/>
          <w:sz w:val="32"/>
        </w:rPr>
      </w:pPr>
    </w:p>
    <w:p>
      <w:pPr>
        <w:pStyle w:val="28"/>
        <w:rPr>
          <w:rFonts w:hint="default" w:ascii="Times New Roman" w:hAnsi="Times New Roman" w:cs="Times New Roman"/>
          <w:color w:val="auto"/>
          <w:sz w:val="32"/>
        </w:rPr>
      </w:pPr>
    </w:p>
    <w:p>
      <w:pPr>
        <w:spacing w:line="560" w:lineRule="exact"/>
        <w:jc w:val="center"/>
        <w:rPr>
          <w:rFonts w:hint="default" w:ascii="Times New Roman" w:hAnsi="Times New Roman" w:cs="Times New Roman"/>
          <w:color w:val="auto"/>
          <w:sz w:val="32"/>
          <w:szCs w:val="32"/>
        </w:rPr>
      </w:pPr>
      <w:r>
        <w:rPr>
          <w:rFonts w:hint="default" w:ascii="Times New Roman" w:hAnsi="Times New Roman" w:cs="Times New Roman"/>
          <w:color w:val="auto"/>
          <w:sz w:val="32"/>
          <w:szCs w:val="32"/>
        </w:rPr>
        <w:t>2022年</w:t>
      </w:r>
      <w:r>
        <w:rPr>
          <w:rFonts w:hint="eastAsia" w:cs="Times New Roman"/>
          <w:color w:val="auto"/>
          <w:sz w:val="32"/>
          <w:szCs w:val="32"/>
          <w:lang w:val="en-US" w:eastAsia="zh-CN"/>
        </w:rPr>
        <w:t>05</w:t>
      </w:r>
      <w:r>
        <w:rPr>
          <w:rFonts w:hint="default" w:ascii="Times New Roman" w:hAnsi="Times New Roman" w:cs="Times New Roman"/>
          <w:color w:val="auto"/>
          <w:sz w:val="32"/>
          <w:szCs w:val="32"/>
        </w:rPr>
        <w:t>月</w:t>
      </w:r>
    </w:p>
    <w:p>
      <w:pPr>
        <w:pStyle w:val="47"/>
        <w:tabs>
          <w:tab w:val="right" w:leader="dot" w:pos="9638"/>
        </w:tabs>
        <w:jc w:val="center"/>
        <w:rPr>
          <w:rFonts w:hint="default" w:ascii="Times New Roman" w:hAnsi="Times New Roman" w:cs="Times New Roman"/>
          <w:sz w:val="32"/>
          <w:szCs w:val="32"/>
          <w:lang w:eastAsia="zh-CN"/>
        </w:rPr>
        <w:sectPr>
          <w:headerReference r:id="rId3" w:type="default"/>
          <w:footerReference r:id="rId4" w:type="default"/>
          <w:pgSz w:w="11906" w:h="16838"/>
          <w:pgMar w:top="1417" w:right="1417" w:bottom="1417" w:left="1417" w:header="851" w:footer="992" w:gutter="0"/>
          <w:pgNumType w:fmt="decimal" w:start="0"/>
          <w:cols w:space="720" w:num="1"/>
          <w:docGrid w:type="lines" w:linePitch="520" w:charSpace="0"/>
        </w:sectPr>
      </w:pPr>
    </w:p>
    <w:p>
      <w:pPr>
        <w:pStyle w:val="47"/>
        <w:tabs>
          <w:tab w:val="right" w:leader="dot" w:pos="9638"/>
        </w:tabs>
        <w:jc w:val="center"/>
        <w:rPr>
          <w:rFonts w:hint="default" w:ascii="Times New Roman" w:hAnsi="Times New Roman" w:cs="Times New Roman"/>
          <w:b/>
          <w:bCs/>
          <w:sz w:val="32"/>
          <w:szCs w:val="32"/>
          <w:lang w:eastAsia="zh-CN"/>
        </w:rPr>
      </w:pPr>
      <w:r>
        <w:rPr>
          <w:rFonts w:hint="default" w:ascii="Times New Roman" w:hAnsi="Times New Roman" w:cs="Times New Roman"/>
          <w:b/>
          <w:bCs/>
          <w:sz w:val="32"/>
          <w:szCs w:val="32"/>
          <w:lang w:eastAsia="zh-CN"/>
        </w:rPr>
        <w:t>目录</w:t>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_Toc7833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供应商须知前附表</w:t>
      </w:r>
      <w:r>
        <w:rPr>
          <w:sz w:val="28"/>
          <w:szCs w:val="28"/>
        </w:rPr>
        <w:tab/>
      </w:r>
      <w:r>
        <w:rPr>
          <w:sz w:val="28"/>
          <w:szCs w:val="28"/>
        </w:rPr>
        <w:fldChar w:fldCharType="begin"/>
      </w:r>
      <w:r>
        <w:rPr>
          <w:sz w:val="28"/>
          <w:szCs w:val="28"/>
        </w:rPr>
        <w:instrText xml:space="preserve"> PAGEREF _Toc7833 \h </w:instrText>
      </w:r>
      <w:r>
        <w:rPr>
          <w:sz w:val="28"/>
          <w:szCs w:val="28"/>
        </w:rPr>
        <w:fldChar w:fldCharType="separate"/>
      </w:r>
      <w:r>
        <w:rPr>
          <w:sz w:val="28"/>
          <w:szCs w:val="28"/>
        </w:rPr>
        <w:t>2</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_Toc13242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第一章  供应商须知</w:t>
      </w:r>
      <w:r>
        <w:rPr>
          <w:sz w:val="28"/>
          <w:szCs w:val="28"/>
        </w:rPr>
        <w:tab/>
      </w:r>
      <w:r>
        <w:rPr>
          <w:sz w:val="28"/>
          <w:szCs w:val="28"/>
        </w:rPr>
        <w:fldChar w:fldCharType="begin"/>
      </w:r>
      <w:r>
        <w:rPr>
          <w:sz w:val="28"/>
          <w:szCs w:val="28"/>
        </w:rPr>
        <w:instrText xml:space="preserve"> PAGEREF _Toc13242 \h </w:instrText>
      </w:r>
      <w:r>
        <w:rPr>
          <w:sz w:val="28"/>
          <w:szCs w:val="28"/>
        </w:rPr>
        <w:fldChar w:fldCharType="separate"/>
      </w:r>
      <w:r>
        <w:rPr>
          <w:sz w:val="28"/>
          <w:szCs w:val="28"/>
        </w:rPr>
        <w:t>3</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_Toc25878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第二章  磋商程序</w:t>
      </w:r>
      <w:r>
        <w:rPr>
          <w:sz w:val="28"/>
          <w:szCs w:val="28"/>
        </w:rPr>
        <w:tab/>
      </w:r>
      <w:r>
        <w:rPr>
          <w:sz w:val="28"/>
          <w:szCs w:val="28"/>
        </w:rPr>
        <w:fldChar w:fldCharType="begin"/>
      </w:r>
      <w:r>
        <w:rPr>
          <w:sz w:val="28"/>
          <w:szCs w:val="28"/>
        </w:rPr>
        <w:instrText xml:space="preserve"> PAGEREF _Toc25878 \h </w:instrText>
      </w:r>
      <w:r>
        <w:rPr>
          <w:sz w:val="28"/>
          <w:szCs w:val="28"/>
        </w:rPr>
        <w:fldChar w:fldCharType="separate"/>
      </w:r>
      <w:r>
        <w:rPr>
          <w:sz w:val="28"/>
          <w:szCs w:val="28"/>
        </w:rPr>
        <w:t>10</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_Toc27065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第三章 建设内容和勘察要求</w:t>
      </w:r>
      <w:r>
        <w:rPr>
          <w:sz w:val="28"/>
          <w:szCs w:val="28"/>
        </w:rPr>
        <w:tab/>
      </w:r>
      <w:r>
        <w:rPr>
          <w:sz w:val="28"/>
          <w:szCs w:val="28"/>
        </w:rPr>
        <w:fldChar w:fldCharType="begin"/>
      </w:r>
      <w:r>
        <w:rPr>
          <w:sz w:val="28"/>
          <w:szCs w:val="28"/>
        </w:rPr>
        <w:instrText xml:space="preserve"> PAGEREF _Toc27065 \h </w:instrText>
      </w:r>
      <w:r>
        <w:rPr>
          <w:sz w:val="28"/>
          <w:szCs w:val="28"/>
        </w:rPr>
        <w:fldChar w:fldCharType="separate"/>
      </w:r>
      <w:r>
        <w:rPr>
          <w:sz w:val="28"/>
          <w:szCs w:val="28"/>
        </w:rPr>
        <w:t>15</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_Toc4318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第四章 合同条款</w:t>
      </w:r>
      <w:r>
        <w:rPr>
          <w:sz w:val="28"/>
          <w:szCs w:val="28"/>
        </w:rPr>
        <w:tab/>
      </w:r>
      <w:r>
        <w:rPr>
          <w:sz w:val="28"/>
          <w:szCs w:val="28"/>
        </w:rPr>
        <w:fldChar w:fldCharType="begin"/>
      </w:r>
      <w:r>
        <w:rPr>
          <w:sz w:val="28"/>
          <w:szCs w:val="28"/>
        </w:rPr>
        <w:instrText xml:space="preserve"> PAGEREF _Toc4318 \h </w:instrText>
      </w:r>
      <w:r>
        <w:rPr>
          <w:sz w:val="28"/>
          <w:szCs w:val="28"/>
        </w:rPr>
        <w:fldChar w:fldCharType="separate"/>
      </w:r>
      <w:r>
        <w:rPr>
          <w:sz w:val="28"/>
          <w:szCs w:val="28"/>
        </w:rPr>
        <w:t>17</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_Toc16052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第五章 磋商响应文件格式</w:t>
      </w:r>
      <w:r>
        <w:rPr>
          <w:sz w:val="28"/>
          <w:szCs w:val="28"/>
        </w:rPr>
        <w:tab/>
      </w:r>
      <w:r>
        <w:rPr>
          <w:sz w:val="28"/>
          <w:szCs w:val="28"/>
        </w:rPr>
        <w:fldChar w:fldCharType="begin"/>
      </w:r>
      <w:r>
        <w:rPr>
          <w:sz w:val="28"/>
          <w:szCs w:val="28"/>
        </w:rPr>
        <w:instrText xml:space="preserve"> PAGEREF _Toc16052 \h </w:instrText>
      </w:r>
      <w:r>
        <w:rPr>
          <w:sz w:val="28"/>
          <w:szCs w:val="28"/>
        </w:rPr>
        <w:fldChar w:fldCharType="separate"/>
      </w:r>
      <w:r>
        <w:rPr>
          <w:sz w:val="28"/>
          <w:szCs w:val="28"/>
        </w:rPr>
        <w:t>22</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_Toc17422 </w:instrText>
      </w:r>
      <w:r>
        <w:rPr>
          <w:rFonts w:hint="default" w:ascii="Times New Roman" w:hAnsi="Times New Roman" w:cs="Times New Roman"/>
          <w:sz w:val="28"/>
          <w:szCs w:val="28"/>
        </w:rPr>
        <w:fldChar w:fldCharType="separate"/>
      </w:r>
      <w:r>
        <w:rPr>
          <w:rFonts w:hint="default" w:ascii="Times New Roman" w:hAnsi="Times New Roman" w:cs="Times New Roman"/>
          <w:bCs/>
          <w:sz w:val="28"/>
          <w:szCs w:val="28"/>
        </w:rPr>
        <w:t>磋商响应文件</w:t>
      </w:r>
      <w:r>
        <w:rPr>
          <w:sz w:val="28"/>
          <w:szCs w:val="28"/>
        </w:rPr>
        <w:tab/>
      </w:r>
      <w:r>
        <w:rPr>
          <w:sz w:val="28"/>
          <w:szCs w:val="28"/>
        </w:rPr>
        <w:fldChar w:fldCharType="begin"/>
      </w:r>
      <w:r>
        <w:rPr>
          <w:sz w:val="28"/>
          <w:szCs w:val="28"/>
        </w:rPr>
        <w:instrText xml:space="preserve"> PAGEREF _Toc17422 \h </w:instrText>
      </w:r>
      <w:r>
        <w:rPr>
          <w:sz w:val="28"/>
          <w:szCs w:val="28"/>
        </w:rPr>
        <w:fldChar w:fldCharType="separate"/>
      </w:r>
      <w:r>
        <w:rPr>
          <w:sz w:val="28"/>
          <w:szCs w:val="28"/>
        </w:rPr>
        <w:t>22</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_Toc23898 </w:instrText>
      </w:r>
      <w:r>
        <w:rPr>
          <w:rFonts w:hint="default" w:ascii="Times New Roman" w:hAnsi="Times New Roman" w:cs="Times New Roman"/>
          <w:sz w:val="28"/>
          <w:szCs w:val="28"/>
        </w:rPr>
        <w:fldChar w:fldCharType="separate"/>
      </w:r>
      <w:r>
        <w:rPr>
          <w:rFonts w:hint="default" w:ascii="Times New Roman" w:hAnsi="Times New Roman" w:cs="Times New Roman"/>
          <w:bCs/>
          <w:kern w:val="28"/>
          <w:sz w:val="28"/>
          <w:szCs w:val="28"/>
        </w:rPr>
        <w:t>附表一：磋商函</w:t>
      </w:r>
      <w:r>
        <w:rPr>
          <w:sz w:val="28"/>
          <w:szCs w:val="28"/>
        </w:rPr>
        <w:tab/>
      </w:r>
      <w:r>
        <w:rPr>
          <w:sz w:val="28"/>
          <w:szCs w:val="28"/>
        </w:rPr>
        <w:fldChar w:fldCharType="begin"/>
      </w:r>
      <w:r>
        <w:rPr>
          <w:sz w:val="28"/>
          <w:szCs w:val="28"/>
        </w:rPr>
        <w:instrText xml:space="preserve"> PAGEREF _Toc23898 \h </w:instrText>
      </w:r>
      <w:r>
        <w:rPr>
          <w:sz w:val="28"/>
          <w:szCs w:val="28"/>
        </w:rPr>
        <w:fldChar w:fldCharType="separate"/>
      </w:r>
      <w:r>
        <w:rPr>
          <w:sz w:val="28"/>
          <w:szCs w:val="28"/>
        </w:rPr>
        <w:t>24</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_Toc21402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附表二：法定代表人身份证明书</w:t>
      </w:r>
      <w:r>
        <w:rPr>
          <w:sz w:val="28"/>
          <w:szCs w:val="28"/>
        </w:rPr>
        <w:tab/>
      </w:r>
      <w:r>
        <w:rPr>
          <w:sz w:val="28"/>
          <w:szCs w:val="28"/>
        </w:rPr>
        <w:fldChar w:fldCharType="begin"/>
      </w:r>
      <w:r>
        <w:rPr>
          <w:sz w:val="28"/>
          <w:szCs w:val="28"/>
        </w:rPr>
        <w:instrText xml:space="preserve"> PAGEREF _Toc21402 \h </w:instrText>
      </w:r>
      <w:r>
        <w:rPr>
          <w:sz w:val="28"/>
          <w:szCs w:val="28"/>
        </w:rPr>
        <w:fldChar w:fldCharType="separate"/>
      </w:r>
      <w:r>
        <w:rPr>
          <w:sz w:val="28"/>
          <w:szCs w:val="28"/>
        </w:rPr>
        <w:t>25</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_Toc12258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附表三：法定代表人授权委托书</w:t>
      </w:r>
      <w:r>
        <w:rPr>
          <w:sz w:val="28"/>
          <w:szCs w:val="28"/>
        </w:rPr>
        <w:tab/>
      </w:r>
      <w:r>
        <w:rPr>
          <w:sz w:val="28"/>
          <w:szCs w:val="28"/>
        </w:rPr>
        <w:fldChar w:fldCharType="begin"/>
      </w:r>
      <w:r>
        <w:rPr>
          <w:sz w:val="28"/>
          <w:szCs w:val="28"/>
        </w:rPr>
        <w:instrText xml:space="preserve"> PAGEREF _Toc12258 \h </w:instrText>
      </w:r>
      <w:r>
        <w:rPr>
          <w:sz w:val="28"/>
          <w:szCs w:val="28"/>
        </w:rPr>
        <w:fldChar w:fldCharType="separate"/>
      </w:r>
      <w:r>
        <w:rPr>
          <w:sz w:val="28"/>
          <w:szCs w:val="28"/>
        </w:rPr>
        <w:t>26</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_Toc3489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附表四：供应商基本情况表</w:t>
      </w:r>
      <w:r>
        <w:rPr>
          <w:sz w:val="28"/>
          <w:szCs w:val="28"/>
        </w:rPr>
        <w:tab/>
      </w:r>
      <w:r>
        <w:rPr>
          <w:sz w:val="28"/>
          <w:szCs w:val="28"/>
        </w:rPr>
        <w:fldChar w:fldCharType="begin"/>
      </w:r>
      <w:r>
        <w:rPr>
          <w:sz w:val="28"/>
          <w:szCs w:val="28"/>
        </w:rPr>
        <w:instrText xml:space="preserve"> PAGEREF _Toc3489 \h </w:instrText>
      </w:r>
      <w:r>
        <w:rPr>
          <w:sz w:val="28"/>
          <w:szCs w:val="28"/>
        </w:rPr>
        <w:fldChar w:fldCharType="separate"/>
      </w:r>
      <w:r>
        <w:rPr>
          <w:sz w:val="28"/>
          <w:szCs w:val="28"/>
        </w:rPr>
        <w:t>27</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_Toc19855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附表五：项目负责人基本情况表</w:t>
      </w:r>
      <w:r>
        <w:rPr>
          <w:sz w:val="28"/>
          <w:szCs w:val="28"/>
        </w:rPr>
        <w:tab/>
      </w:r>
      <w:r>
        <w:rPr>
          <w:sz w:val="28"/>
          <w:szCs w:val="28"/>
        </w:rPr>
        <w:fldChar w:fldCharType="begin"/>
      </w:r>
      <w:r>
        <w:rPr>
          <w:sz w:val="28"/>
          <w:szCs w:val="28"/>
        </w:rPr>
        <w:instrText xml:space="preserve"> PAGEREF _Toc19855 \h </w:instrText>
      </w:r>
      <w:r>
        <w:rPr>
          <w:sz w:val="28"/>
          <w:szCs w:val="28"/>
        </w:rPr>
        <w:fldChar w:fldCharType="separate"/>
      </w:r>
      <w:r>
        <w:rPr>
          <w:sz w:val="28"/>
          <w:szCs w:val="28"/>
        </w:rPr>
        <w:t>28</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_Toc12150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附表六：拟投入本项目的人员情况一览表</w:t>
      </w:r>
      <w:r>
        <w:rPr>
          <w:sz w:val="28"/>
          <w:szCs w:val="28"/>
        </w:rPr>
        <w:tab/>
      </w:r>
      <w:r>
        <w:rPr>
          <w:sz w:val="28"/>
          <w:szCs w:val="28"/>
        </w:rPr>
        <w:fldChar w:fldCharType="begin"/>
      </w:r>
      <w:r>
        <w:rPr>
          <w:sz w:val="28"/>
          <w:szCs w:val="28"/>
        </w:rPr>
        <w:instrText xml:space="preserve"> PAGEREF _Toc12150 \h </w:instrText>
      </w:r>
      <w:r>
        <w:rPr>
          <w:sz w:val="28"/>
          <w:szCs w:val="28"/>
        </w:rPr>
        <w:fldChar w:fldCharType="separate"/>
      </w:r>
      <w:r>
        <w:rPr>
          <w:sz w:val="28"/>
          <w:szCs w:val="28"/>
        </w:rPr>
        <w:t>29</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_Toc23831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附表七： 类似项目业绩表</w:t>
      </w:r>
      <w:r>
        <w:rPr>
          <w:sz w:val="28"/>
          <w:szCs w:val="28"/>
        </w:rPr>
        <w:tab/>
      </w:r>
      <w:r>
        <w:rPr>
          <w:sz w:val="28"/>
          <w:szCs w:val="28"/>
        </w:rPr>
        <w:fldChar w:fldCharType="begin"/>
      </w:r>
      <w:r>
        <w:rPr>
          <w:sz w:val="28"/>
          <w:szCs w:val="28"/>
        </w:rPr>
        <w:instrText xml:space="preserve"> PAGEREF _Toc23831 \h </w:instrText>
      </w:r>
      <w:r>
        <w:rPr>
          <w:sz w:val="28"/>
          <w:szCs w:val="28"/>
        </w:rPr>
        <w:fldChar w:fldCharType="separate"/>
      </w:r>
      <w:r>
        <w:rPr>
          <w:sz w:val="28"/>
          <w:szCs w:val="28"/>
        </w:rPr>
        <w:t>30</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_Toc28900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附表八：投标保证金收据</w:t>
      </w:r>
      <w:r>
        <w:rPr>
          <w:sz w:val="28"/>
          <w:szCs w:val="28"/>
        </w:rPr>
        <w:tab/>
      </w:r>
      <w:r>
        <w:rPr>
          <w:sz w:val="28"/>
          <w:szCs w:val="28"/>
        </w:rPr>
        <w:fldChar w:fldCharType="begin"/>
      </w:r>
      <w:r>
        <w:rPr>
          <w:sz w:val="28"/>
          <w:szCs w:val="28"/>
        </w:rPr>
        <w:instrText xml:space="preserve"> PAGEREF _Toc28900 \h </w:instrText>
      </w:r>
      <w:r>
        <w:rPr>
          <w:sz w:val="28"/>
          <w:szCs w:val="28"/>
        </w:rPr>
        <w:fldChar w:fldCharType="separate"/>
      </w:r>
      <w:r>
        <w:rPr>
          <w:sz w:val="28"/>
          <w:szCs w:val="28"/>
        </w:rPr>
        <w:t>31</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_Toc23395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附表九：报价一览表</w:t>
      </w:r>
      <w:r>
        <w:rPr>
          <w:sz w:val="28"/>
          <w:szCs w:val="28"/>
        </w:rPr>
        <w:tab/>
      </w:r>
      <w:r>
        <w:rPr>
          <w:sz w:val="28"/>
          <w:szCs w:val="28"/>
        </w:rPr>
        <w:fldChar w:fldCharType="begin"/>
      </w:r>
      <w:r>
        <w:rPr>
          <w:sz w:val="28"/>
          <w:szCs w:val="28"/>
        </w:rPr>
        <w:instrText xml:space="preserve"> PAGEREF _Toc23395 \h </w:instrText>
      </w:r>
      <w:r>
        <w:rPr>
          <w:sz w:val="28"/>
          <w:szCs w:val="28"/>
        </w:rPr>
        <w:fldChar w:fldCharType="separate"/>
      </w:r>
      <w:r>
        <w:rPr>
          <w:sz w:val="28"/>
          <w:szCs w:val="28"/>
        </w:rPr>
        <w:t>32</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_Toc30310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附表十：不参与围标串标承诺书</w:t>
      </w:r>
      <w:r>
        <w:rPr>
          <w:sz w:val="28"/>
          <w:szCs w:val="28"/>
        </w:rPr>
        <w:tab/>
      </w:r>
      <w:r>
        <w:rPr>
          <w:sz w:val="28"/>
          <w:szCs w:val="28"/>
        </w:rPr>
        <w:fldChar w:fldCharType="begin"/>
      </w:r>
      <w:r>
        <w:rPr>
          <w:sz w:val="28"/>
          <w:szCs w:val="28"/>
        </w:rPr>
        <w:instrText xml:space="preserve"> PAGEREF _Toc30310 \h </w:instrText>
      </w:r>
      <w:r>
        <w:rPr>
          <w:sz w:val="28"/>
          <w:szCs w:val="28"/>
        </w:rPr>
        <w:fldChar w:fldCharType="separate"/>
      </w:r>
      <w:r>
        <w:rPr>
          <w:sz w:val="28"/>
          <w:szCs w:val="28"/>
        </w:rPr>
        <w:t>33</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rPr>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_Toc29004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附表十一：声明函</w:t>
      </w:r>
      <w:r>
        <w:rPr>
          <w:sz w:val="28"/>
          <w:szCs w:val="28"/>
        </w:rPr>
        <w:tab/>
      </w:r>
      <w:r>
        <w:rPr>
          <w:sz w:val="28"/>
          <w:szCs w:val="28"/>
        </w:rPr>
        <w:fldChar w:fldCharType="begin"/>
      </w:r>
      <w:r>
        <w:rPr>
          <w:sz w:val="28"/>
          <w:szCs w:val="28"/>
        </w:rPr>
        <w:instrText xml:space="preserve"> PAGEREF _Toc29004 \h </w:instrText>
      </w:r>
      <w:r>
        <w:rPr>
          <w:sz w:val="28"/>
          <w:szCs w:val="28"/>
        </w:rPr>
        <w:fldChar w:fldCharType="separate"/>
      </w:r>
      <w:r>
        <w:rPr>
          <w:sz w:val="28"/>
          <w:szCs w:val="28"/>
        </w:rPr>
        <w:t>34</w:t>
      </w:r>
      <w:r>
        <w:rPr>
          <w:sz w:val="28"/>
          <w:szCs w:val="28"/>
        </w:rPr>
        <w:fldChar w:fldCharType="end"/>
      </w:r>
      <w:r>
        <w:rPr>
          <w:rFonts w:hint="default" w:ascii="Times New Roman" w:hAnsi="Times New Roman" w:cs="Times New Roman"/>
          <w:sz w:val="28"/>
          <w:szCs w:val="28"/>
        </w:rPr>
        <w:fldChar w:fldCharType="end"/>
      </w:r>
    </w:p>
    <w:p>
      <w:pPr>
        <w:pStyle w:val="47"/>
        <w:keepNext w:val="0"/>
        <w:keepLines w:val="0"/>
        <w:pageBreakBefore w:val="0"/>
        <w:widowControl/>
        <w:tabs>
          <w:tab w:val="right" w:leader="dot" w:pos="9072"/>
        </w:tabs>
        <w:kinsoku/>
        <w:wordWrap/>
        <w:overflowPunct/>
        <w:topLinePunct w:val="0"/>
        <w:autoSpaceDE/>
        <w:autoSpaceDN/>
        <w:bidi w:val="0"/>
        <w:adjustRightInd/>
        <w:snapToGrid/>
        <w:spacing w:line="240" w:lineRule="auto"/>
        <w:ind w:left="0" w:leftChars="0" w:firstLine="420" w:firstLineChars="150"/>
        <w:textAlignment w:val="auto"/>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_Toc19065 </w:instrText>
      </w:r>
      <w:r>
        <w:rPr>
          <w:rFonts w:hint="default" w:ascii="Times New Roman" w:hAnsi="Times New Roman" w:cs="Times New Roman"/>
          <w:sz w:val="28"/>
          <w:szCs w:val="28"/>
        </w:rPr>
        <w:fldChar w:fldCharType="separate"/>
      </w:r>
      <w:r>
        <w:rPr>
          <w:rFonts w:hint="default" w:ascii="Times New Roman" w:hAnsi="Times New Roman" w:cs="Times New Roman"/>
          <w:bCs/>
          <w:sz w:val="28"/>
          <w:szCs w:val="28"/>
        </w:rPr>
        <w:t>附表十二：</w:t>
      </w:r>
      <w:r>
        <w:rPr>
          <w:rFonts w:hint="default" w:ascii="Times New Roman" w:hAnsi="Times New Roman" w:cs="Times New Roman"/>
          <w:sz w:val="28"/>
          <w:szCs w:val="28"/>
        </w:rPr>
        <w:t>供应商认为需要提供的其他材料</w:t>
      </w:r>
      <w:r>
        <w:rPr>
          <w:sz w:val="28"/>
          <w:szCs w:val="28"/>
        </w:rPr>
        <w:tab/>
      </w:r>
      <w:r>
        <w:rPr>
          <w:sz w:val="28"/>
          <w:szCs w:val="28"/>
        </w:rPr>
        <w:fldChar w:fldCharType="begin"/>
      </w:r>
      <w:r>
        <w:rPr>
          <w:sz w:val="28"/>
          <w:szCs w:val="28"/>
        </w:rPr>
        <w:instrText xml:space="preserve"> PAGEREF _Toc19065 \h </w:instrText>
      </w:r>
      <w:r>
        <w:rPr>
          <w:sz w:val="28"/>
          <w:szCs w:val="28"/>
        </w:rPr>
        <w:fldChar w:fldCharType="separate"/>
      </w:r>
      <w:r>
        <w:rPr>
          <w:sz w:val="28"/>
          <w:szCs w:val="28"/>
        </w:rPr>
        <w:t>36</w:t>
      </w:r>
      <w:r>
        <w:rPr>
          <w:sz w:val="28"/>
          <w:szCs w:val="28"/>
        </w:rPr>
        <w:fldChar w:fldCharType="end"/>
      </w:r>
      <w:r>
        <w:rPr>
          <w:rFonts w:hint="default" w:ascii="Times New Roman" w:hAnsi="Times New Roman" w:cs="Times New Roman"/>
          <w:sz w:val="28"/>
          <w:szCs w:val="28"/>
        </w:rPr>
        <w:fldChar w:fldCharType="end"/>
      </w:r>
    </w:p>
    <w:p>
      <w:pPr>
        <w:pStyle w:val="28"/>
        <w:keepNext w:val="0"/>
        <w:keepLines w:val="0"/>
        <w:pageBreakBefore w:val="0"/>
        <w:widowControl/>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color w:val="auto"/>
        </w:rPr>
      </w:pPr>
      <w:r>
        <w:rPr>
          <w:rFonts w:hint="default" w:ascii="Times New Roman" w:hAnsi="Times New Roman" w:cs="Times New Roman"/>
        </w:rPr>
        <w:fldChar w:fldCharType="end"/>
      </w:r>
      <w:r>
        <w:rPr>
          <w:rFonts w:hint="eastAsia" w:cs="Times New Roman"/>
          <w:lang w:val="en-US" w:eastAsia="zh-CN"/>
        </w:rPr>
        <w:t xml:space="preserve">    </w:t>
      </w:r>
      <w:r>
        <w:rPr>
          <w:rFonts w:hint="default" w:ascii="Times New Roman" w:hAnsi="Times New Roman" w:eastAsia="宋体" w:cs="Times New Roman"/>
          <w:color w:val="000000"/>
          <w:kern w:val="2"/>
          <w:sz w:val="28"/>
          <w:szCs w:val="28"/>
          <w:lang w:val="en-US" w:eastAsia="zh-CN" w:bidi="ar-SA"/>
        </w:rPr>
        <w:fldChar w:fldCharType="begin"/>
      </w:r>
      <w:r>
        <w:rPr>
          <w:rFonts w:hint="default" w:ascii="Times New Roman" w:hAnsi="Times New Roman" w:eastAsia="宋体" w:cs="Times New Roman"/>
          <w:color w:val="000000"/>
          <w:kern w:val="2"/>
          <w:sz w:val="28"/>
          <w:szCs w:val="28"/>
          <w:lang w:val="en-US" w:eastAsia="zh-CN" w:bidi="ar-SA"/>
        </w:rPr>
        <w:instrText xml:space="preserve"> HYPERLINK \l _Toc19065 </w:instrText>
      </w:r>
      <w:r>
        <w:rPr>
          <w:rFonts w:hint="default" w:ascii="Times New Roman" w:hAnsi="Times New Roman" w:eastAsia="宋体" w:cs="Times New Roman"/>
          <w:color w:val="000000"/>
          <w:kern w:val="2"/>
          <w:sz w:val="28"/>
          <w:szCs w:val="28"/>
          <w:lang w:val="en-US" w:eastAsia="zh-CN" w:bidi="ar-SA"/>
        </w:rPr>
        <w:fldChar w:fldCharType="separate"/>
      </w:r>
      <w:r>
        <w:rPr>
          <w:rFonts w:hint="default" w:ascii="Times New Roman" w:hAnsi="Times New Roman" w:eastAsia="宋体" w:cs="Times New Roman"/>
          <w:color w:val="000000"/>
          <w:kern w:val="2"/>
          <w:sz w:val="28"/>
          <w:szCs w:val="28"/>
          <w:lang w:val="en-US" w:eastAsia="zh-CN" w:bidi="ar-SA"/>
        </w:rPr>
        <w:t>附表十</w:t>
      </w:r>
      <w:r>
        <w:rPr>
          <w:rFonts w:hint="eastAsia" w:ascii="Times New Roman" w:hAnsi="Times New Roman" w:eastAsia="宋体" w:cs="Times New Roman"/>
          <w:color w:val="000000"/>
          <w:kern w:val="2"/>
          <w:sz w:val="28"/>
          <w:szCs w:val="28"/>
          <w:lang w:val="en-US" w:eastAsia="zh-CN" w:bidi="ar-SA"/>
        </w:rPr>
        <w:t>三</w:t>
      </w:r>
      <w:r>
        <w:rPr>
          <w:rFonts w:hint="default" w:ascii="Times New Roman" w:hAnsi="Times New Roman" w:eastAsia="宋体" w:cs="Times New Roman"/>
          <w:color w:val="000000"/>
          <w:kern w:val="2"/>
          <w:sz w:val="28"/>
          <w:szCs w:val="28"/>
          <w:lang w:val="en-US" w:eastAsia="zh-CN" w:bidi="ar-SA"/>
        </w:rPr>
        <w:t>：供应商认为需要提供的其他材料</w:t>
      </w:r>
      <w:r>
        <w:rPr>
          <w:rFonts w:hint="eastAsia" w:ascii="Times New Roman" w:hAnsi="Times New Roman" w:eastAsia="宋体" w:cs="Times New Roman"/>
          <w:color w:val="000000"/>
          <w:kern w:val="2"/>
          <w:sz w:val="28"/>
          <w:szCs w:val="28"/>
          <w:lang w:val="en-US" w:eastAsia="zh-CN" w:bidi="ar-SA"/>
        </w:rPr>
        <w:t>............................................</w:t>
      </w:r>
      <w:r>
        <w:rPr>
          <w:rFonts w:hint="eastAsia" w:ascii="宋体" w:hAnsi="宋体" w:eastAsia="宋体" w:cs="宋体"/>
          <w:color w:val="auto"/>
          <w:kern w:val="2"/>
          <w:sz w:val="28"/>
          <w:szCs w:val="28"/>
          <w:lang w:val="en-US" w:eastAsia="zh-CN" w:bidi="ar-SA"/>
        </w:rPr>
        <w:fldChar w:fldCharType="begin"/>
      </w:r>
      <w:r>
        <w:rPr>
          <w:rFonts w:hint="eastAsia" w:ascii="宋体" w:hAnsi="宋体" w:eastAsia="宋体" w:cs="宋体"/>
          <w:color w:val="auto"/>
          <w:kern w:val="2"/>
          <w:sz w:val="28"/>
          <w:szCs w:val="28"/>
          <w:lang w:val="en-US" w:eastAsia="zh-CN" w:bidi="ar-SA"/>
        </w:rPr>
        <w:instrText xml:space="preserve"> PAGEREF _Toc19065 \h </w:instrText>
      </w:r>
      <w:r>
        <w:rPr>
          <w:rFonts w:hint="eastAsia" w:ascii="宋体" w:hAnsi="宋体" w:eastAsia="宋体" w:cs="宋体"/>
          <w:color w:val="auto"/>
          <w:kern w:val="2"/>
          <w:sz w:val="28"/>
          <w:szCs w:val="28"/>
          <w:lang w:val="en-US" w:eastAsia="zh-CN" w:bidi="ar-SA"/>
        </w:rPr>
        <w:fldChar w:fldCharType="separate"/>
      </w:r>
      <w:r>
        <w:rPr>
          <w:rFonts w:hint="eastAsia" w:ascii="宋体" w:hAnsi="宋体" w:eastAsia="宋体" w:cs="宋体"/>
          <w:color w:val="auto"/>
          <w:kern w:val="2"/>
          <w:sz w:val="28"/>
          <w:szCs w:val="28"/>
          <w:lang w:val="en-US" w:eastAsia="zh-CN" w:bidi="ar-SA"/>
        </w:rPr>
        <w:t>36</w:t>
      </w:r>
      <w:r>
        <w:rPr>
          <w:rFonts w:hint="eastAsia" w:ascii="宋体" w:hAnsi="宋体" w:eastAsia="宋体" w:cs="宋体"/>
          <w:color w:val="auto"/>
          <w:kern w:val="2"/>
          <w:sz w:val="28"/>
          <w:szCs w:val="28"/>
          <w:lang w:val="en-US" w:eastAsia="zh-CN" w:bidi="ar-SA"/>
        </w:rPr>
        <w:fldChar w:fldCharType="end"/>
      </w:r>
      <w:r>
        <w:rPr>
          <w:rFonts w:hint="default" w:ascii="Times New Roman" w:hAnsi="Times New Roman" w:eastAsia="宋体" w:cs="Times New Roman"/>
          <w:color w:val="000000"/>
          <w:kern w:val="2"/>
          <w:sz w:val="28"/>
          <w:szCs w:val="28"/>
          <w:lang w:val="en-US" w:eastAsia="zh-CN" w:bidi="ar-SA"/>
        </w:rPr>
        <w:fldChar w:fldCharType="end"/>
      </w:r>
      <w:r>
        <w:rPr>
          <w:rFonts w:hint="default" w:ascii="Times New Roman" w:hAnsi="Times New Roman" w:cs="Times New Roman"/>
          <w:color w:val="auto"/>
        </w:rPr>
        <w:br w:type="page"/>
      </w:r>
    </w:p>
    <w:p>
      <w:pPr>
        <w:pStyle w:val="3"/>
        <w:bidi w:val="0"/>
        <w:rPr>
          <w:rFonts w:hint="default"/>
        </w:rPr>
      </w:pPr>
      <w:bookmarkStart w:id="0" w:name="_Toc51143309"/>
      <w:bookmarkStart w:id="1" w:name="_Toc7833"/>
      <w:bookmarkStart w:id="2" w:name="_Toc8100"/>
      <w:bookmarkStart w:id="3" w:name="_Toc12695"/>
      <w:r>
        <w:rPr>
          <w:rFonts w:hint="default"/>
        </w:rPr>
        <w:t>供应商须知前附表</w:t>
      </w:r>
      <w:bookmarkEnd w:id="0"/>
      <w:bookmarkEnd w:id="1"/>
      <w:bookmarkEnd w:id="2"/>
      <w:bookmarkEnd w:id="3"/>
    </w:p>
    <w:tbl>
      <w:tblPr>
        <w:tblStyle w:val="65"/>
        <w:tblW w:w="9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679"/>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工程名称：</w:t>
            </w:r>
            <w:r>
              <w:rPr>
                <w:rFonts w:hint="eastAsia" w:cs="Times New Roman"/>
                <w:color w:val="auto"/>
                <w:sz w:val="24"/>
                <w:szCs w:val="24"/>
                <w:lang w:eastAsia="zh-CN"/>
              </w:rPr>
              <w:t>昌吉州阜康市中医医院新院区建设项目-地质勘察</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rPr>
              <w:t>采购内容：昌吉州阜康市中医医院新院区建设项目，</w:t>
            </w:r>
            <w:r>
              <w:rPr>
                <w:rFonts w:hint="eastAsia" w:cs="Times New Roman"/>
                <w:color w:val="auto"/>
                <w:sz w:val="24"/>
                <w:szCs w:val="24"/>
                <w:lang w:val="en-US" w:eastAsia="zh-CN"/>
              </w:rPr>
              <w:t>总建筑面积60000平方米</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包括康养楼、门急诊楼、医技楼、病房、感染病区、医疗保障、后勤行政辅助用房等，水电暖基础设施配套及医疗设备购置等。</w:t>
            </w:r>
            <w:r>
              <w:rPr>
                <w:rFonts w:hint="default" w:ascii="Times New Roman" w:hAnsi="Times New Roman" w:cs="Times New Roman"/>
                <w:color w:val="auto"/>
                <w:sz w:val="24"/>
                <w:szCs w:val="24"/>
                <w:highlight w:val="none"/>
              </w:rPr>
              <w:t>项目地点为：</w:t>
            </w:r>
            <w:r>
              <w:rPr>
                <w:rFonts w:hint="eastAsia" w:cs="Times New Roman"/>
                <w:color w:val="auto"/>
                <w:sz w:val="24"/>
                <w:szCs w:val="24"/>
                <w:highlight w:val="none"/>
                <w:lang w:val="en-US" w:eastAsia="zh-CN"/>
              </w:rPr>
              <w:t>阜康市</w:t>
            </w:r>
            <w:r>
              <w:rPr>
                <w:rFonts w:hint="default" w:ascii="Times New Roman" w:hAnsi="Times New Roman" w:cs="Times New Roman"/>
                <w:color w:val="auto"/>
                <w:sz w:val="24"/>
                <w:szCs w:val="24"/>
                <w:highlight w:val="none"/>
              </w:rPr>
              <w:t>。地质勘察报告应满足施工图纸设计、施工图纸审查和施工要求，配合甲方完成施工图纸审查及项目工程验收工作要求。</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采购预算（最高限价）：</w:t>
            </w:r>
            <w:r>
              <w:rPr>
                <w:rFonts w:hint="eastAsia" w:cs="Times New Roman"/>
                <w:color w:val="auto"/>
                <w:sz w:val="24"/>
                <w:szCs w:val="24"/>
                <w:highlight w:val="none"/>
                <w:lang w:val="en-US" w:eastAsia="zh-CN"/>
              </w:rPr>
              <w:t>47</w:t>
            </w:r>
            <w:r>
              <w:rPr>
                <w:rFonts w:hint="default" w:ascii="Times New Roman" w:hAnsi="Times New Roman" w:cs="Times New Roman"/>
                <w:color w:val="auto"/>
                <w:sz w:val="24"/>
                <w:szCs w:val="24"/>
                <w:highlight w:val="none"/>
              </w:rPr>
              <w:t>万元。</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保证金金额：人民币</w:t>
            </w:r>
            <w:r>
              <w:rPr>
                <w:rFonts w:hint="eastAsia" w:cs="Times New Roman"/>
                <w:color w:val="auto"/>
                <w:sz w:val="24"/>
                <w:szCs w:val="24"/>
                <w:lang w:val="en-US" w:eastAsia="zh-CN"/>
              </w:rPr>
              <w:t>玖</w:t>
            </w:r>
            <w:r>
              <w:rPr>
                <w:rFonts w:hint="default" w:ascii="Times New Roman" w:hAnsi="Times New Roman" w:cs="Times New Roman"/>
                <w:color w:val="auto"/>
                <w:sz w:val="24"/>
                <w:szCs w:val="24"/>
              </w:rPr>
              <w:t>仟元整（￥：</w:t>
            </w:r>
            <w:r>
              <w:rPr>
                <w:rFonts w:hint="eastAsia" w:cs="Times New Roman"/>
                <w:color w:val="auto"/>
                <w:sz w:val="24"/>
                <w:szCs w:val="24"/>
                <w:lang w:val="en-US" w:eastAsia="zh-CN"/>
              </w:rPr>
              <w:t>9</w:t>
            </w:r>
            <w:r>
              <w:rPr>
                <w:rFonts w:hint="default" w:ascii="Times New Roman" w:hAnsi="Times New Roman" w:cs="Times New Roman"/>
                <w:color w:val="auto"/>
                <w:sz w:val="24"/>
                <w:szCs w:val="24"/>
              </w:rPr>
              <w:t>000</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00元）</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pacing w:val="-4"/>
                <w:sz w:val="24"/>
              </w:rPr>
            </w:pPr>
            <w:r>
              <w:rPr>
                <w:rFonts w:hint="default" w:ascii="Times New Roman" w:hAnsi="Times New Roman" w:cs="Times New Roman"/>
                <w:color w:val="auto"/>
                <w:spacing w:val="-4"/>
                <w:sz w:val="24"/>
              </w:rPr>
              <w:t>保证金应从供应商的基本账户汇入下面采购人指定的开户银行账户。以其他方式提交保证金采购人不接受。</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pacing w:val="-4"/>
                <w:sz w:val="24"/>
              </w:rPr>
              <w:t>由潜在投标人单位基本账户汇至投标保证金由投标单位基本帐户汇至新疆天麒工程项目管理咨询有限责任公司（单位名称：新疆天麒工程项目管理咨询有限责任公司阜康分公司、开户银行：新疆阜康农村商业银行股份有限公司营业部开户账808010012010107666982、开户行行号：（402885600012），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报名无效。投标保证金的缴纳开始至结束时间（2022年0</w:t>
            </w:r>
            <w:r>
              <w:rPr>
                <w:rFonts w:hint="eastAsia" w:cs="Times New Roman"/>
                <w:color w:val="auto"/>
                <w:spacing w:val="-4"/>
                <w:sz w:val="24"/>
                <w:lang w:val="en-US" w:eastAsia="zh-CN"/>
              </w:rPr>
              <w:t>5</w:t>
            </w:r>
            <w:r>
              <w:rPr>
                <w:rFonts w:hint="default" w:ascii="Times New Roman" w:hAnsi="Times New Roman" w:cs="Times New Roman"/>
                <w:color w:val="auto"/>
                <w:spacing w:val="-4"/>
                <w:sz w:val="24"/>
              </w:rPr>
              <w:t>月</w:t>
            </w:r>
            <w:r>
              <w:rPr>
                <w:rFonts w:hint="eastAsia" w:cs="Times New Roman"/>
                <w:color w:val="auto"/>
                <w:spacing w:val="-4"/>
                <w:sz w:val="24"/>
                <w:lang w:val="en-US" w:eastAsia="zh-CN"/>
              </w:rPr>
              <w:t>16</w:t>
            </w:r>
            <w:r>
              <w:rPr>
                <w:rFonts w:hint="default" w:ascii="Times New Roman" w:hAnsi="Times New Roman" w:cs="Times New Roman"/>
                <w:color w:val="auto"/>
                <w:spacing w:val="-4"/>
                <w:sz w:val="24"/>
              </w:rPr>
              <w:t>日10:00时－2022年05月</w:t>
            </w:r>
            <w:r>
              <w:rPr>
                <w:rFonts w:hint="eastAsia" w:cs="Times New Roman"/>
                <w:color w:val="auto"/>
                <w:spacing w:val="-4"/>
                <w:sz w:val="24"/>
                <w:lang w:val="en-US" w:eastAsia="zh-CN"/>
              </w:rPr>
              <w:t>26</w:t>
            </w:r>
            <w:r>
              <w:rPr>
                <w:rFonts w:hint="default" w:ascii="Times New Roman" w:hAnsi="Times New Roman" w:cs="Times New Roman"/>
                <w:color w:val="auto"/>
                <w:spacing w:val="-4"/>
                <w:sz w:val="24"/>
              </w:rPr>
              <w:t>日1</w:t>
            </w:r>
            <w:r>
              <w:rPr>
                <w:rFonts w:hint="eastAsia" w:cs="Times New Roman"/>
                <w:color w:val="auto"/>
                <w:spacing w:val="-4"/>
                <w:sz w:val="24"/>
                <w:lang w:val="en-US" w:eastAsia="zh-CN"/>
              </w:rPr>
              <w:t>6</w:t>
            </w:r>
            <w:r>
              <w:rPr>
                <w:rFonts w:hint="default" w:ascii="Times New Roman" w:hAnsi="Times New Roman" w:cs="Times New Roman"/>
                <w:color w:val="auto"/>
                <w:spacing w:val="-4"/>
                <w:sz w:val="24"/>
              </w:rPr>
              <w:t>:</w:t>
            </w:r>
            <w:r>
              <w:rPr>
                <w:rFonts w:hint="eastAsia" w:cs="Times New Roman"/>
                <w:color w:val="auto"/>
                <w:spacing w:val="-4"/>
                <w:sz w:val="24"/>
                <w:lang w:val="en-US" w:eastAsia="zh-CN"/>
              </w:rPr>
              <w:t>00</w:t>
            </w:r>
            <w:r>
              <w:rPr>
                <w:rFonts w:hint="default" w:ascii="Times New Roman" w:hAnsi="Times New Roman" w:cs="Times New Roman"/>
                <w:color w:val="auto"/>
                <w:spacing w:val="-4"/>
                <w:sz w:val="24"/>
              </w:rPr>
              <w:t>时</w:t>
            </w:r>
            <w:r>
              <w:rPr>
                <w:rFonts w:hint="default" w:ascii="Times New Roman" w:hAnsi="Times New Roman" w:cs="Times New Roman"/>
                <w:color w:val="auto"/>
                <w:spacing w:val="-4"/>
                <w:sz w:val="24"/>
              </w:rPr>
              <w:t>）</w:t>
            </w:r>
            <w:r>
              <w:rPr>
                <w:rFonts w:hint="eastAsia" w:cs="Times New Roman"/>
                <w:color w:val="auto"/>
                <w:spacing w:val="-4"/>
                <w:sz w:val="24"/>
                <w:lang w:val="en-US" w:eastAsia="zh-CN"/>
              </w:rPr>
              <w:t>工作日期</w:t>
            </w:r>
            <w:r>
              <w:rPr>
                <w:rFonts w:hint="eastAsia" w:ascii="Times New Roman" w:hAnsi="Times New Roman" w:cs="Times New Roman"/>
                <w:color w:val="auto"/>
                <w:spacing w:val="-4"/>
                <w:sz w:val="24"/>
                <w:szCs w:val="22"/>
                <w:lang w:val="en-US" w:eastAsia="zh-CN"/>
              </w:rPr>
              <w:t>间至昌吉市屯河北路新天地商务港823财务室</w:t>
            </w:r>
            <w:r>
              <w:rPr>
                <w:rFonts w:hint="default" w:ascii="Times New Roman" w:hAnsi="Times New Roman" w:cs="Times New Roman"/>
                <w:color w:val="auto"/>
                <w:spacing w:val="-4"/>
                <w:sz w:val="24"/>
              </w:rPr>
              <w:t>换取保证金收据，并以此收据作为保证金交讫凭据并放入磋商响应文件中。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递交磋商响应文件的截止时间：</w:t>
            </w:r>
            <w:r>
              <w:rPr>
                <w:rFonts w:hint="eastAsia" w:cs="Times New Roman"/>
                <w:color w:val="auto"/>
                <w:sz w:val="24"/>
                <w:szCs w:val="24"/>
                <w:lang w:eastAsia="zh-CN"/>
              </w:rPr>
              <w:t>2022年05月26日16点00分</w:t>
            </w:r>
            <w:r>
              <w:rPr>
                <w:rFonts w:hint="default" w:ascii="Times New Roman" w:hAnsi="Times New Roman" w:cs="Times New Roman"/>
                <w:color w:val="auto"/>
                <w:sz w:val="24"/>
                <w:szCs w:val="24"/>
              </w:rPr>
              <w:t>（北京时间）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递交磋商响应文件的地点：</w:t>
            </w:r>
            <w:r>
              <w:rPr>
                <w:rFonts w:hint="eastAsia" w:cs="Times New Roman"/>
                <w:color w:val="auto"/>
                <w:sz w:val="24"/>
                <w:szCs w:val="24"/>
                <w:lang w:eastAsia="zh-CN"/>
              </w:rPr>
              <w:t>新疆天麒工程项目管理咨询有限责任公司昌吉市屯河北路新天地商务港82</w:t>
            </w:r>
            <w:r>
              <w:rPr>
                <w:rFonts w:hint="eastAsia" w:cs="Times New Roman"/>
                <w:color w:val="auto"/>
                <w:sz w:val="24"/>
                <w:szCs w:val="24"/>
                <w:lang w:val="en-US" w:eastAsia="zh-CN"/>
              </w:rPr>
              <w:t>1</w:t>
            </w:r>
            <w:r>
              <w:rPr>
                <w:rFonts w:hint="eastAsia" w:cs="Times New Roman"/>
                <w:color w:val="auto"/>
                <w:sz w:val="24"/>
                <w:szCs w:val="24"/>
                <w:lang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磋商开始时间：</w:t>
            </w:r>
            <w:r>
              <w:rPr>
                <w:rFonts w:hint="eastAsia" w:cs="Times New Roman"/>
                <w:color w:val="auto"/>
                <w:sz w:val="24"/>
                <w:szCs w:val="24"/>
                <w:lang w:eastAsia="zh-CN"/>
              </w:rPr>
              <w:t>2022年05月26日16点00分</w:t>
            </w:r>
            <w:r>
              <w:rPr>
                <w:rFonts w:hint="default" w:ascii="Times New Roman" w:hAnsi="Times New Roman" w:cs="Times New Roman"/>
                <w:color w:val="auto"/>
                <w:sz w:val="24"/>
                <w:szCs w:val="24"/>
              </w:rPr>
              <w:t>（北京时间）</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磋商地点：</w:t>
            </w:r>
            <w:r>
              <w:rPr>
                <w:rFonts w:hint="eastAsia" w:cs="Times New Roman"/>
                <w:color w:val="auto"/>
                <w:sz w:val="24"/>
                <w:szCs w:val="24"/>
                <w:lang w:eastAsia="zh-CN"/>
              </w:rPr>
              <w:t>新疆天麒工程项目管理咨询有限责任公司昌吉市屯河北路新天地商务港82</w:t>
            </w:r>
            <w:r>
              <w:rPr>
                <w:rFonts w:hint="eastAsia" w:cs="Times New Roman"/>
                <w:color w:val="auto"/>
                <w:sz w:val="24"/>
                <w:szCs w:val="24"/>
                <w:lang w:val="en-US" w:eastAsia="zh-CN"/>
              </w:rPr>
              <w:t>1</w:t>
            </w:r>
            <w:r>
              <w:rPr>
                <w:rFonts w:hint="eastAsia" w:cs="Times New Roman"/>
                <w:color w:val="auto"/>
                <w:sz w:val="24"/>
                <w:szCs w:val="24"/>
                <w:lang w:eastAsia="zh-CN"/>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磋商响应文件的有效期：自磋商开始时间之日起</w:t>
            </w:r>
            <w:r>
              <w:rPr>
                <w:rFonts w:hint="eastAsia" w:cs="Times New Roman"/>
                <w:color w:val="auto"/>
                <w:sz w:val="24"/>
                <w:szCs w:val="24"/>
                <w:lang w:val="en-US" w:eastAsia="zh-CN"/>
              </w:rPr>
              <w:t>60</w:t>
            </w:r>
            <w:r>
              <w:rPr>
                <w:rFonts w:hint="default" w:ascii="Times New Roman" w:hAnsi="Times New Roman" w:cs="Times New Roman"/>
                <w:color w:val="auto"/>
                <w:sz w:val="24"/>
                <w:szCs w:val="24"/>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磋商响应文件份数：正本一份，副本二份，磋商函及报价一览表单独密封</w:t>
            </w:r>
            <w:r>
              <w:rPr>
                <w:rFonts w:hint="eastAsia" w:cs="Times New Roman"/>
                <w:color w:val="auto"/>
                <w:sz w:val="24"/>
                <w:szCs w:val="24"/>
                <w:lang w:val="en-US" w:eastAsia="zh-CN"/>
              </w:rPr>
              <w:t>，</w:t>
            </w:r>
            <w:r>
              <w:rPr>
                <w:rFonts w:hint="default" w:ascii="Times New Roman" w:hAnsi="Times New Roman" w:cs="Times New Roman"/>
                <w:color w:val="auto"/>
                <w:sz w:val="24"/>
                <w:szCs w:val="24"/>
              </w:rPr>
              <w:t>为书面文本。电子版投标文件光盘2张。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磋商文件售价：磋商文件每份</w:t>
            </w:r>
            <w:r>
              <w:rPr>
                <w:rFonts w:hint="eastAsia" w:cs="Times New Roman"/>
                <w:color w:val="auto"/>
                <w:sz w:val="24"/>
                <w:szCs w:val="24"/>
                <w:lang w:val="en-US" w:eastAsia="zh-CN"/>
              </w:rPr>
              <w:t>2</w:t>
            </w:r>
            <w:r>
              <w:rPr>
                <w:rFonts w:hint="default" w:ascii="Times New Roman" w:hAnsi="Times New Roman" w:cs="Times New Roman"/>
                <w:color w:val="auto"/>
                <w:sz w:val="24"/>
                <w:szCs w:val="24"/>
              </w:rPr>
              <w:t>00元。磋商文件一经售出，不论供应商以何种原因不参与磋商，磋商文件费将不予退还。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8</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现场踏勘：采购人不组织现场踏勘。供应商可根据自己的需要自行踏勘现场并承担费用。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w:t>
            </w:r>
          </w:p>
        </w:tc>
        <w:tc>
          <w:tcPr>
            <w:tcW w:w="8640" w:type="dxa"/>
            <w:vAlign w:val="center"/>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合同履行期限：</w:t>
            </w:r>
            <w:r>
              <w:rPr>
                <w:rFonts w:hint="default" w:ascii="Times New Roman" w:hAnsi="Times New Roman" w:cs="Times New Roman"/>
                <w:color w:val="auto"/>
                <w:sz w:val="24"/>
                <w:szCs w:val="24"/>
                <w:lang w:val="en-US" w:eastAsia="zh-CN"/>
              </w:rPr>
              <w:t>合同签订后</w:t>
            </w:r>
            <w:r>
              <w:rPr>
                <w:rFonts w:hint="eastAsia" w:cs="Times New Roman"/>
                <w:color w:val="auto"/>
                <w:sz w:val="24"/>
                <w:szCs w:val="24"/>
                <w:lang w:val="en-US" w:eastAsia="zh-CN"/>
              </w:rPr>
              <w:t>10日历天内完成地勘报告</w:t>
            </w:r>
            <w:r>
              <w:rPr>
                <w:rFonts w:hint="default" w:ascii="Times New Roman" w:hAnsi="Times New Roman" w:cs="Times New Roman"/>
                <w:color w:val="auto"/>
                <w:sz w:val="24"/>
                <w:szCs w:val="24"/>
              </w:rPr>
              <w:t>，直至通过工程竣工验收。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9</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kern w:val="10"/>
                <w:sz w:val="24"/>
              </w:rPr>
            </w:pPr>
            <w:r>
              <w:rPr>
                <w:rFonts w:hint="default" w:ascii="Times New Roman" w:hAnsi="Times New Roman" w:cs="Times New Roman"/>
                <w:color w:val="auto"/>
                <w:kern w:val="10"/>
                <w:sz w:val="24"/>
              </w:rPr>
              <w:t>采购人：</w:t>
            </w:r>
            <w:r>
              <w:rPr>
                <w:rFonts w:hint="eastAsia" w:cs="Times New Roman"/>
                <w:color w:val="auto"/>
                <w:kern w:val="10"/>
                <w:sz w:val="24"/>
                <w:lang w:eastAsia="zh-CN"/>
              </w:rPr>
              <w:t>阜康市卫生健康委员会</w:t>
            </w:r>
            <w:r>
              <w:rPr>
                <w:rFonts w:hint="default" w:ascii="Times New Roman" w:hAnsi="Times New Roman" w:cs="Times New Roman"/>
                <w:color w:val="auto"/>
                <w:kern w:val="10"/>
                <w:sz w:val="24"/>
              </w:rPr>
              <w:t xml:space="preserve">        </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color w:val="auto"/>
                <w:kern w:val="10"/>
                <w:sz w:val="24"/>
                <w:lang w:val="en-US" w:eastAsia="zh-CN"/>
              </w:rPr>
            </w:pPr>
            <w:r>
              <w:rPr>
                <w:rFonts w:hint="default" w:ascii="Times New Roman" w:hAnsi="Times New Roman" w:cs="Times New Roman"/>
                <w:color w:val="auto"/>
                <w:kern w:val="10"/>
                <w:sz w:val="24"/>
              </w:rPr>
              <w:t>联系人及电话：</w:t>
            </w:r>
            <w:r>
              <w:rPr>
                <w:rFonts w:hint="eastAsia" w:cs="Times New Roman"/>
                <w:color w:val="auto"/>
                <w:kern w:val="10"/>
                <w:sz w:val="24"/>
                <w:lang w:val="en-US" w:eastAsia="zh-CN"/>
              </w:rPr>
              <w:t>原明君</w:t>
            </w:r>
            <w:r>
              <w:rPr>
                <w:rFonts w:hint="default" w:ascii="Times New Roman" w:hAnsi="Times New Roman" w:cs="Times New Roman"/>
                <w:color w:val="auto"/>
                <w:kern w:val="10"/>
                <w:sz w:val="24"/>
              </w:rPr>
              <w:t xml:space="preserve"> </w:t>
            </w:r>
            <w:r>
              <w:rPr>
                <w:rFonts w:hint="eastAsia" w:cs="Times New Roman"/>
                <w:color w:val="auto"/>
                <w:kern w:val="10"/>
                <w:sz w:val="24"/>
                <w:lang w:val="en-US" w:eastAsia="zh-CN"/>
              </w:rPr>
              <w:t>18609940361</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采购代理机构：</w:t>
            </w:r>
            <w:r>
              <w:rPr>
                <w:rFonts w:hint="eastAsia" w:cs="Times New Roman"/>
                <w:color w:val="auto"/>
                <w:sz w:val="24"/>
                <w:szCs w:val="24"/>
                <w:lang w:eastAsia="zh-CN"/>
              </w:rPr>
              <w:t>新疆天麒工程项目管理咨询有限责任公司</w:t>
            </w:r>
            <w:r>
              <w:rPr>
                <w:rFonts w:hint="default" w:ascii="Times New Roman" w:hAnsi="Times New Roman" w:cs="Times New Roman"/>
                <w:color w:val="auto"/>
                <w:sz w:val="24"/>
                <w:szCs w:val="24"/>
              </w:rPr>
              <w:t>（</w:t>
            </w:r>
            <w:r>
              <w:rPr>
                <w:rFonts w:hint="eastAsia" w:cs="Times New Roman"/>
                <w:color w:val="auto"/>
                <w:sz w:val="24"/>
                <w:szCs w:val="24"/>
                <w:lang w:val="en-US" w:eastAsia="zh-CN"/>
              </w:rPr>
              <w:t>昌吉市屯河北路新天地商务港815室</w:t>
            </w:r>
            <w:r>
              <w:rPr>
                <w:rFonts w:hint="default" w:ascii="Times New Roman" w:hAnsi="Times New Roman" w:cs="Times New Roman"/>
                <w:color w:val="auto"/>
                <w:sz w:val="24"/>
                <w:szCs w:val="24"/>
              </w:rPr>
              <w:t>）</w:t>
            </w:r>
          </w:p>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联系人及电话：</w:t>
            </w:r>
            <w:r>
              <w:rPr>
                <w:rFonts w:hint="eastAsia" w:cs="Times New Roman"/>
                <w:color w:val="auto"/>
                <w:sz w:val="24"/>
                <w:szCs w:val="24"/>
                <w:lang w:val="en-US" w:eastAsia="zh-CN"/>
              </w:rPr>
              <w:t>林杰、顾娜尔</w:t>
            </w:r>
            <w:r>
              <w:rPr>
                <w:rFonts w:hint="default" w:ascii="Times New Roman" w:hAnsi="Times New Roman" w:cs="Times New Roman"/>
                <w:color w:val="auto"/>
                <w:sz w:val="24"/>
                <w:szCs w:val="24"/>
              </w:rPr>
              <w:t xml:space="preserve">    </w:t>
            </w:r>
            <w:r>
              <w:rPr>
                <w:rFonts w:hint="eastAsia" w:cs="Times New Roman"/>
                <w:color w:val="auto"/>
                <w:sz w:val="24"/>
                <w:szCs w:val="24"/>
                <w:lang w:val="en-US" w:eastAsia="zh-CN"/>
              </w:rPr>
              <w:t>18095969997</w:t>
            </w:r>
            <w:r>
              <w:rPr>
                <w:rFonts w:hint="default" w:ascii="Times New Roman" w:hAnsi="Times New Roman" w:cs="Times New Roman"/>
                <w:color w:val="auto"/>
                <w:sz w:val="24"/>
                <w:szCs w:val="24"/>
              </w:rPr>
              <w:t xml:space="preserve">  0994-</w:t>
            </w:r>
            <w:r>
              <w:rPr>
                <w:rFonts w:hint="eastAsia" w:cs="Times New Roman"/>
                <w:color w:val="auto"/>
                <w:sz w:val="24"/>
                <w:szCs w:val="24"/>
                <w:lang w:val="en-US" w:eastAsia="zh-CN"/>
              </w:rPr>
              <w:t>2209928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Ex>
        <w:trPr>
          <w:trHeight w:val="454" w:hRule="atLeast"/>
          <w:jc w:val="center"/>
        </w:trPr>
        <w:tc>
          <w:tcPr>
            <w:tcW w:w="679" w:type="dxa"/>
            <w:vAlign w:val="center"/>
          </w:tcPr>
          <w:p>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10</w:t>
            </w:r>
          </w:p>
        </w:tc>
        <w:tc>
          <w:tcPr>
            <w:tcW w:w="8640" w:type="dxa"/>
            <w:vAlign w:val="center"/>
          </w:tcPr>
          <w:p>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本项目代理服务费和专家评审费由成交供应商承担。采购代理费收费标准：依据计价格〔2002〕1980号文及发改办价格〔2003〕857号文服务类取费。</w:t>
            </w:r>
          </w:p>
        </w:tc>
      </w:tr>
    </w:tbl>
    <w:p>
      <w:pPr>
        <w:jc w:val="center"/>
        <w:rPr>
          <w:rFonts w:hint="default" w:ascii="Times New Roman" w:hAnsi="Times New Roman" w:cs="Times New Roman"/>
          <w:color w:val="auto"/>
          <w:sz w:val="32"/>
        </w:rPr>
      </w:pPr>
      <w:bookmarkStart w:id="4" w:name="_Toc281309801"/>
    </w:p>
    <w:p>
      <w:pPr>
        <w:rPr>
          <w:rFonts w:hint="default" w:ascii="Times New Roman" w:hAnsi="Times New Roman" w:cs="Times New Roman"/>
          <w:color w:val="auto"/>
        </w:rPr>
      </w:pPr>
      <w:bookmarkStart w:id="5" w:name="_Toc51143310"/>
      <w:bookmarkStart w:id="6" w:name="_Toc42854324"/>
      <w:bookmarkStart w:id="7" w:name="_Toc20020"/>
      <w:bookmarkStart w:id="8" w:name="_Toc16033"/>
      <w:bookmarkStart w:id="9" w:name="_Toc522808484"/>
      <w:r>
        <w:rPr>
          <w:rFonts w:hint="default" w:ascii="Times New Roman" w:hAnsi="Times New Roman" w:cs="Times New Roman"/>
          <w:color w:val="auto"/>
        </w:rPr>
        <w:br w:type="page"/>
      </w:r>
    </w:p>
    <w:p>
      <w:pPr>
        <w:pStyle w:val="3"/>
        <w:spacing w:before="0" w:after="0"/>
        <w:rPr>
          <w:rFonts w:hint="default" w:ascii="Times New Roman" w:hAnsi="Times New Roman" w:cs="Times New Roman"/>
          <w:color w:val="auto"/>
        </w:rPr>
      </w:pPr>
      <w:bookmarkStart w:id="10" w:name="_Toc13242"/>
      <w:r>
        <w:rPr>
          <w:rFonts w:hint="default" w:ascii="Times New Roman" w:hAnsi="Times New Roman" w:cs="Times New Roman"/>
          <w:color w:val="auto"/>
        </w:rPr>
        <w:t>第一章  供应商须知</w:t>
      </w:r>
      <w:bookmarkEnd w:id="4"/>
      <w:bookmarkEnd w:id="5"/>
      <w:bookmarkEnd w:id="6"/>
      <w:bookmarkEnd w:id="7"/>
      <w:bookmarkEnd w:id="8"/>
      <w:bookmarkEnd w:id="9"/>
      <w:bookmarkEnd w:id="10"/>
    </w:p>
    <w:p>
      <w:pPr>
        <w:spacing w:line="440" w:lineRule="exact"/>
        <w:ind w:firstLine="480" w:firstLineChars="200"/>
        <w:outlineLvl w:val="1"/>
        <w:rPr>
          <w:rFonts w:hint="default" w:ascii="Times New Roman" w:hAnsi="Times New Roman" w:cs="Times New Roman"/>
          <w:color w:val="auto"/>
          <w:sz w:val="24"/>
        </w:rPr>
      </w:pPr>
      <w:bookmarkStart w:id="11" w:name="_Toc42854325"/>
      <w:bookmarkStart w:id="12" w:name="_Toc51143311"/>
      <w:bookmarkStart w:id="13" w:name="_Toc18054"/>
      <w:r>
        <w:rPr>
          <w:rFonts w:hint="default" w:ascii="Times New Roman" w:hAnsi="Times New Roman" w:cs="Times New Roman"/>
          <w:color w:val="auto"/>
          <w:sz w:val="24"/>
        </w:rPr>
        <w:t>1、定义</w:t>
      </w:r>
      <w:bookmarkEnd w:id="11"/>
      <w:bookmarkEnd w:id="12"/>
      <w:bookmarkEnd w:id="13"/>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除非本文件中另有规定，本文件中出现的下列词语具有下面所述的含义。</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1“采购人”是指</w:t>
      </w:r>
      <w:r>
        <w:rPr>
          <w:rFonts w:hint="eastAsia" w:cs="Times New Roman"/>
          <w:color w:val="auto"/>
          <w:sz w:val="24"/>
          <w:szCs w:val="24"/>
          <w:lang w:eastAsia="zh-CN"/>
        </w:rPr>
        <w:t>阜康市卫生健康委员会</w:t>
      </w:r>
      <w:r>
        <w:rPr>
          <w:rFonts w:hint="default" w:ascii="Times New Roman" w:hAnsi="Times New Roman" w:cs="Times New Roman"/>
          <w:color w:val="auto"/>
          <w:sz w:val="24"/>
          <w:szCs w:val="24"/>
        </w:rPr>
        <w:t>。</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2“供应商”是指响应磋商文件参加磋商的所有合格供应商和成交供应商。</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3“合同”是指依据法律规定，采购人和成交供应商之间为了采购的标的而签订的对双方具有约束力的所有文件。</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4“工程”是指成交供应商向采购人交付的符合合同约定的工程。</w:t>
      </w:r>
    </w:p>
    <w:p>
      <w:pPr>
        <w:spacing w:line="440" w:lineRule="exact"/>
        <w:ind w:firstLine="480" w:firstLineChars="200"/>
        <w:rPr>
          <w:rFonts w:hint="default" w:ascii="Times New Roman" w:hAnsi="Times New Roman" w:cs="Times New Roman"/>
          <w:color w:val="auto"/>
          <w:spacing w:val="-12"/>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5</w:t>
      </w:r>
      <w:r>
        <w:rPr>
          <w:rFonts w:hint="default" w:ascii="Times New Roman" w:hAnsi="Times New Roman" w:cs="Times New Roman"/>
          <w:color w:val="auto"/>
          <w:spacing w:val="-12"/>
          <w:sz w:val="24"/>
          <w:szCs w:val="24"/>
        </w:rPr>
        <w:t xml:space="preserve"> “</w:t>
      </w:r>
      <w:r>
        <w:rPr>
          <w:rFonts w:hint="default" w:ascii="Times New Roman" w:hAnsi="Times New Roman" w:cs="Times New Roman"/>
          <w:color w:val="auto"/>
          <w:spacing w:val="-6"/>
          <w:sz w:val="24"/>
          <w:szCs w:val="24"/>
        </w:rPr>
        <w:t>书面形式</w:t>
      </w:r>
      <w:r>
        <w:rPr>
          <w:rFonts w:hint="default" w:ascii="Times New Roman" w:hAnsi="Times New Roman" w:cs="Times New Roman"/>
          <w:color w:val="auto"/>
          <w:spacing w:val="-12"/>
          <w:sz w:val="24"/>
          <w:szCs w:val="24"/>
        </w:rPr>
        <w:t>”</w:t>
      </w:r>
      <w:r>
        <w:rPr>
          <w:rFonts w:hint="default" w:ascii="Times New Roman" w:hAnsi="Times New Roman" w:cs="Times New Roman"/>
          <w:color w:val="auto"/>
          <w:spacing w:val="-6"/>
          <w:sz w:val="24"/>
          <w:szCs w:val="24"/>
        </w:rPr>
        <w:t>是指任何以手写、打印、印刷、传真、电子邮件等生成的可阅读、保存、复制和传播的有形载体形式。任何书面形式的文件都须经有效的签署或有效的确认才有效。</w:t>
      </w:r>
    </w:p>
    <w:p>
      <w:pPr>
        <w:spacing w:line="440" w:lineRule="exact"/>
        <w:ind w:firstLine="480" w:firstLineChars="200"/>
        <w:outlineLvl w:val="1"/>
        <w:rPr>
          <w:rFonts w:hint="default" w:ascii="Times New Roman" w:hAnsi="Times New Roman" w:cs="Times New Roman"/>
          <w:color w:val="auto"/>
          <w:sz w:val="24"/>
        </w:rPr>
      </w:pPr>
      <w:bookmarkStart w:id="14" w:name="_Toc51143312"/>
      <w:bookmarkStart w:id="15" w:name="_Toc42854326"/>
      <w:bookmarkStart w:id="16" w:name="_Toc28993"/>
      <w:bookmarkStart w:id="17" w:name="_Toc281309803"/>
      <w:r>
        <w:rPr>
          <w:rFonts w:hint="default" w:ascii="Times New Roman" w:hAnsi="Times New Roman" w:cs="Times New Roman"/>
          <w:color w:val="auto"/>
          <w:sz w:val="24"/>
        </w:rPr>
        <w:t>2、合格的供应商</w:t>
      </w:r>
      <w:bookmarkEnd w:id="14"/>
      <w:bookmarkEnd w:id="15"/>
      <w:bookmarkEnd w:id="16"/>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1合格供应商应满足以下全</w:t>
      </w:r>
      <w:r>
        <w:rPr>
          <w:rFonts w:hint="default" w:ascii="Times New Roman" w:hAnsi="Times New Roman" w:cs="Times New Roman"/>
          <w:color w:val="auto"/>
          <w:spacing w:val="-6"/>
          <w:sz w:val="24"/>
          <w:szCs w:val="24"/>
        </w:rPr>
        <w:t>部条</w:t>
      </w:r>
      <w:r>
        <w:rPr>
          <w:rFonts w:hint="default" w:ascii="Times New Roman" w:hAnsi="Times New Roman" w:cs="Times New Roman"/>
          <w:color w:val="auto"/>
          <w:sz w:val="24"/>
        </w:rPr>
        <w:t>件：</w:t>
      </w:r>
    </w:p>
    <w:p>
      <w:pPr>
        <w:spacing w:line="440" w:lineRule="exact"/>
        <w:ind w:firstLine="480"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满足《中华人民共和国政</w:t>
      </w:r>
      <w:r>
        <w:rPr>
          <w:rFonts w:hint="default" w:ascii="Times New Roman" w:hAnsi="Times New Roman" w:cs="Times New Roman"/>
          <w:color w:val="auto"/>
          <w:spacing w:val="-6"/>
          <w:sz w:val="24"/>
          <w:szCs w:val="24"/>
        </w:rPr>
        <w:t>府采购法》第二十二条规定；</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2</w:t>
      </w:r>
      <w:r>
        <w:rPr>
          <w:rFonts w:hint="default" w:ascii="Times New Roman" w:hAnsi="Times New Roman" w:cs="Times New Roman"/>
          <w:color w:val="auto"/>
          <w:spacing w:val="-6"/>
          <w:sz w:val="24"/>
          <w:szCs w:val="24"/>
          <w:lang w:eastAsia="zh-CN"/>
        </w:rPr>
        <w:t>.</w:t>
      </w:r>
      <w:r>
        <w:rPr>
          <w:rFonts w:hint="default" w:ascii="Times New Roman" w:hAnsi="Times New Roman" w:cs="Times New Roman"/>
          <w:color w:val="auto"/>
          <w:spacing w:val="-6"/>
          <w:sz w:val="24"/>
          <w:szCs w:val="24"/>
        </w:rPr>
        <w:t>落实政府采购政策需满足的资格要求：</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（1）小微型企业价格扣除</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①本项目对小型和微型企业产品给予6%的扣除价格，用扣除后的价格参与评审带原件备查。</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②供应商需按照采购文件的要求提供相应的《企业声明函》。</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③企业标准请参照《关于印发中小企业划型标准规定的通知》（工信部联企业[2011]300号）文件规定自行填写。</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（2）残疾人福利单位价格扣除</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①本项目对残疾人福利性单位视同小型、微型企业，给予6%的价格扣除，用扣除后的价格参与评审。</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②残疾人福利单位需按照采购文件的要求提供《残疾人福利性单位声明函》。</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③残疾人福利单位标准请参照《关于促进残疾人就业政府采购政策的通知》（财库〔2017〕141号）。</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（3）监狱和戒毒企业价格扣除</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①本项目对监狱和戒毒企业（简称监狱企业）视同小型、微型企业，给予6%的价格扣除，用扣除后的价格参与评审。</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②监狱企业参加政府采购活动时，需提供由省级以上监狱管理局、戒毒管理局(含新疆生产建设兵团)出具的属于监狱企业的证明文件。供应商如不提供上述证明文件，价格将不做相应扣除。</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③监狱企业标准请参照《关于政府采购支持监狱企业发展有关问题的通知》（财库[2014]68号）。</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④残疾人福利单位、监狱企业属于小型、微型企业的，不重复享受政策。</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 xml:space="preserve">⑤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spacing w:line="440" w:lineRule="exact"/>
        <w:ind w:firstLine="456" w:firstLineChars="200"/>
        <w:rPr>
          <w:rFonts w:hint="default" w:ascii="Times New Roman" w:hAnsi="Times New Roman" w:cs="Times New Roman"/>
          <w:color w:val="auto"/>
          <w:spacing w:val="-6"/>
          <w:sz w:val="24"/>
          <w:szCs w:val="24"/>
        </w:rPr>
      </w:pPr>
      <w:r>
        <w:rPr>
          <w:rFonts w:hint="default" w:ascii="Times New Roman" w:hAnsi="Times New Roman" w:cs="Times New Roman"/>
          <w:color w:val="auto"/>
          <w:spacing w:val="-6"/>
          <w:sz w:val="24"/>
          <w:szCs w:val="24"/>
        </w:rPr>
        <w:t>⑥联合体各方均为小型、微型企业（残疾人福利单位、监狱企业）的，联合体享受6%价格扣除，用扣除后的价格参与评审。</w:t>
      </w:r>
    </w:p>
    <w:p>
      <w:pPr>
        <w:spacing w:line="440" w:lineRule="exact"/>
        <w:ind w:firstLine="456" w:firstLineChars="200"/>
        <w:rPr>
          <w:rFonts w:hint="default" w:ascii="Times New Roman" w:hAnsi="Times New Roman" w:cs="Times New Roman"/>
          <w:color w:val="auto"/>
          <w:sz w:val="24"/>
          <w:szCs w:val="24"/>
        </w:rPr>
      </w:pPr>
      <w:r>
        <w:rPr>
          <w:rFonts w:hint="default" w:ascii="Times New Roman" w:hAnsi="Times New Roman" w:cs="Times New Roman"/>
          <w:color w:val="auto"/>
          <w:spacing w:val="-6"/>
          <w:sz w:val="24"/>
          <w:szCs w:val="24"/>
        </w:rPr>
        <w:t>3</w:t>
      </w:r>
      <w:r>
        <w:rPr>
          <w:rFonts w:hint="default" w:ascii="Times New Roman" w:hAnsi="Times New Roman" w:cs="Times New Roman"/>
          <w:color w:val="auto"/>
          <w:spacing w:val="-6"/>
          <w:sz w:val="24"/>
          <w:szCs w:val="24"/>
          <w:lang w:eastAsia="zh-CN"/>
        </w:rPr>
        <w:t>.</w:t>
      </w:r>
      <w:r>
        <w:rPr>
          <w:rFonts w:hint="default" w:ascii="Times New Roman" w:hAnsi="Times New Roman" w:cs="Times New Roman"/>
          <w:color w:val="auto"/>
          <w:spacing w:val="-6"/>
          <w:sz w:val="24"/>
          <w:szCs w:val="24"/>
        </w:rPr>
        <w:t>本项目的特定资格</w:t>
      </w:r>
      <w:r>
        <w:rPr>
          <w:rFonts w:hint="default" w:ascii="Times New Roman" w:hAnsi="Times New Roman" w:cs="Times New Roman"/>
          <w:color w:val="auto"/>
          <w:sz w:val="24"/>
          <w:szCs w:val="24"/>
        </w:rPr>
        <w:t>要求：</w:t>
      </w:r>
    </w:p>
    <w:bookmarkEnd w:id="17"/>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color w:val="auto"/>
          <w:sz w:val="24"/>
          <w:szCs w:val="22"/>
        </w:rPr>
      </w:pPr>
      <w:bookmarkStart w:id="18" w:name="_Toc51143313"/>
      <w:bookmarkStart w:id="19" w:name="_Toc42854327"/>
      <w:r>
        <w:rPr>
          <w:rFonts w:hint="eastAsia" w:ascii="Times New Roman" w:hAnsi="Times New Roman" w:cs="Times New Roman"/>
          <w:color w:val="auto"/>
          <w:sz w:val="24"/>
          <w:szCs w:val="22"/>
        </w:rPr>
        <w:t>①持有效的营业执照；</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cs="Times New Roman"/>
          <w:color w:val="auto"/>
          <w:sz w:val="24"/>
          <w:szCs w:val="22"/>
        </w:rPr>
      </w:pPr>
      <w:r>
        <w:rPr>
          <w:rFonts w:hint="eastAsia" w:ascii="Times New Roman" w:hAnsi="Times New Roman" w:cs="Times New Roman"/>
          <w:color w:val="auto"/>
          <w:sz w:val="24"/>
          <w:szCs w:val="22"/>
        </w:rPr>
        <w:t>②具备独立法人资格的[勘察]综合甲级资质</w:t>
      </w:r>
      <w:r>
        <w:rPr>
          <w:rFonts w:hint="eastAsia" w:ascii="Times New Roman" w:hAnsi="Times New Roman" w:cs="Times New Roman"/>
          <w:color w:val="auto"/>
          <w:sz w:val="24"/>
          <w:szCs w:val="22"/>
          <w:lang w:eastAsia="zh-CN"/>
        </w:rPr>
        <w:t>或</w:t>
      </w:r>
      <w:r>
        <w:rPr>
          <w:rFonts w:hint="eastAsia" w:ascii="Times New Roman" w:hAnsi="Times New Roman" w:cs="Times New Roman"/>
          <w:color w:val="auto"/>
          <w:sz w:val="24"/>
          <w:szCs w:val="22"/>
        </w:rPr>
        <w:t>[勘察]专业类资质(岩土工程)</w:t>
      </w:r>
      <w:r>
        <w:rPr>
          <w:rFonts w:hint="eastAsia" w:ascii="Times New Roman" w:hAnsi="Times New Roman" w:cs="Times New Roman"/>
          <w:color w:val="auto"/>
          <w:sz w:val="24"/>
          <w:szCs w:val="22"/>
          <w:lang w:eastAsia="zh-CN"/>
        </w:rPr>
        <w:t>乙</w:t>
      </w:r>
      <w:r>
        <w:rPr>
          <w:rFonts w:hint="eastAsia" w:ascii="Times New Roman" w:hAnsi="Times New Roman" w:cs="Times New Roman"/>
          <w:color w:val="auto"/>
          <w:sz w:val="24"/>
          <w:szCs w:val="22"/>
        </w:rPr>
        <w:t>级</w:t>
      </w:r>
      <w:r>
        <w:rPr>
          <w:rFonts w:hint="eastAsia" w:ascii="Times New Roman" w:hAnsi="Times New Roman" w:cs="Times New Roman"/>
          <w:color w:val="auto"/>
          <w:sz w:val="24"/>
          <w:szCs w:val="22"/>
          <w:lang w:eastAsia="zh-CN"/>
        </w:rPr>
        <w:t>及以上资质或</w:t>
      </w:r>
      <w:r>
        <w:rPr>
          <w:rFonts w:hint="eastAsia" w:ascii="Times New Roman" w:hAnsi="Times New Roman" w:cs="Times New Roman"/>
          <w:color w:val="auto"/>
          <w:sz w:val="24"/>
          <w:szCs w:val="22"/>
        </w:rPr>
        <w:t xml:space="preserve">[勘察]专业类资质(岩土工程勘察) </w:t>
      </w:r>
      <w:r>
        <w:rPr>
          <w:rFonts w:hint="eastAsia" w:ascii="Times New Roman" w:hAnsi="Times New Roman" w:cs="Times New Roman"/>
          <w:color w:val="auto"/>
          <w:sz w:val="24"/>
          <w:szCs w:val="22"/>
          <w:lang w:eastAsia="zh-CN"/>
        </w:rPr>
        <w:t>乙</w:t>
      </w:r>
      <w:r>
        <w:rPr>
          <w:rFonts w:hint="eastAsia" w:ascii="Times New Roman" w:hAnsi="Times New Roman" w:cs="Times New Roman"/>
          <w:color w:val="auto"/>
          <w:sz w:val="24"/>
          <w:szCs w:val="22"/>
        </w:rPr>
        <w:t>级</w:t>
      </w:r>
      <w:r>
        <w:rPr>
          <w:rFonts w:hint="eastAsia" w:ascii="Times New Roman" w:hAnsi="Times New Roman" w:cs="Times New Roman"/>
          <w:color w:val="auto"/>
          <w:sz w:val="24"/>
          <w:szCs w:val="22"/>
          <w:lang w:eastAsia="zh-CN"/>
        </w:rPr>
        <w:t>及以上</w:t>
      </w:r>
      <w:r>
        <w:rPr>
          <w:rFonts w:hint="eastAsia" w:ascii="Times New Roman" w:hAnsi="Times New Roman" w:cs="Times New Roman"/>
          <w:color w:val="auto"/>
          <w:sz w:val="24"/>
          <w:szCs w:val="22"/>
        </w:rPr>
        <w:t xml:space="preserve">资质； </w:t>
      </w:r>
    </w:p>
    <w:p>
      <w:pPr>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Times New Roman" w:hAnsi="Times New Roman" w:eastAsia="宋体" w:cs="Times New Roman"/>
          <w:color w:val="auto"/>
          <w:sz w:val="24"/>
          <w:szCs w:val="22"/>
        </w:rPr>
      </w:pPr>
      <w:r>
        <w:rPr>
          <w:rFonts w:hint="eastAsia" w:ascii="Times New Roman" w:hAnsi="Times New Roman" w:eastAsia="宋体" w:cs="Times New Roman"/>
          <w:color w:val="auto"/>
          <w:sz w:val="24"/>
          <w:szCs w:val="22"/>
        </w:rPr>
        <w:t>③项目负责人应具备[岩土]注册土木工程师（需提供近三个月</w:t>
      </w:r>
      <w:r>
        <w:rPr>
          <w:rFonts w:hint="eastAsia" w:cs="Times New Roman"/>
          <w:color w:val="auto"/>
          <w:sz w:val="24"/>
          <w:szCs w:val="22"/>
          <w:lang w:eastAsia="zh-CN"/>
        </w:rPr>
        <w:t>（</w:t>
      </w:r>
      <w:r>
        <w:rPr>
          <w:rFonts w:hint="eastAsia" w:cs="Times New Roman"/>
          <w:color w:val="auto"/>
          <w:sz w:val="24"/>
          <w:szCs w:val="22"/>
          <w:lang w:val="en-US" w:eastAsia="zh-CN"/>
        </w:rPr>
        <w:t>2022年2月-2022年4月</w:t>
      </w:r>
      <w:r>
        <w:rPr>
          <w:rFonts w:hint="eastAsia" w:cs="Times New Roman"/>
          <w:color w:val="auto"/>
          <w:sz w:val="24"/>
          <w:szCs w:val="22"/>
          <w:lang w:eastAsia="zh-CN"/>
        </w:rPr>
        <w:t>）</w:t>
      </w:r>
      <w:r>
        <w:rPr>
          <w:rFonts w:hint="eastAsia" w:ascii="Times New Roman" w:hAnsi="Times New Roman" w:eastAsia="宋体" w:cs="Times New Roman"/>
          <w:color w:val="auto"/>
          <w:sz w:val="24"/>
          <w:szCs w:val="22"/>
        </w:rPr>
        <w:t>个人社保明细），本单位注册，且在有效期内。</w:t>
      </w:r>
    </w:p>
    <w:p>
      <w:pPr>
        <w:keepNext w:val="0"/>
        <w:keepLines w:val="0"/>
        <w:pageBreakBefore w:val="0"/>
        <w:widowControl/>
        <w:kinsoku/>
        <w:wordWrap/>
        <w:overflowPunct/>
        <w:topLinePunct w:val="0"/>
        <w:autoSpaceDE/>
        <w:autoSpaceDN/>
        <w:bidi w:val="0"/>
        <w:adjustRightInd/>
        <w:snapToGrid/>
        <w:spacing w:line="420" w:lineRule="exact"/>
        <w:ind w:firstLine="456" w:firstLineChars="200"/>
        <w:textAlignment w:val="auto"/>
        <w:rPr>
          <w:rFonts w:hint="eastAsia" w:ascii="Times New Roman" w:hAnsi="Times New Roman" w:eastAsia="宋体" w:cs="Times New Roman"/>
          <w:color w:val="auto"/>
          <w:sz w:val="24"/>
          <w:szCs w:val="22"/>
        </w:rPr>
      </w:pPr>
      <w:r>
        <w:rPr>
          <w:rFonts w:hint="default" w:ascii="Times New Roman" w:hAnsi="Times New Roman" w:cs="Times New Roman"/>
          <w:color w:val="auto"/>
          <w:spacing w:val="-6"/>
          <w:sz w:val="24"/>
          <w:szCs w:val="24"/>
        </w:rPr>
        <w:t>④</w:t>
      </w:r>
      <w:r>
        <w:rPr>
          <w:rFonts w:hint="eastAsia" w:ascii="Times New Roman" w:hAnsi="Times New Roman" w:eastAsia="宋体" w:cs="Times New Roman"/>
          <w:color w:val="auto"/>
          <w:sz w:val="24"/>
          <w:szCs w:val="22"/>
        </w:rPr>
        <w:t>投标人业绩：近五年完成类似的公共建筑地勘业绩</w:t>
      </w:r>
      <w:r>
        <w:rPr>
          <w:rFonts w:hint="eastAsia" w:cs="Times New Roman"/>
          <w:color w:val="auto"/>
          <w:sz w:val="24"/>
          <w:szCs w:val="22"/>
          <w:lang w:val="en-US" w:eastAsia="zh-CN"/>
        </w:rPr>
        <w:t>一</w:t>
      </w:r>
      <w:r>
        <w:rPr>
          <w:rFonts w:hint="eastAsia" w:ascii="Times New Roman" w:hAnsi="Times New Roman" w:eastAsia="宋体" w:cs="Times New Roman"/>
          <w:color w:val="auto"/>
          <w:sz w:val="24"/>
          <w:szCs w:val="22"/>
        </w:rPr>
        <w:t>项，提供项目地勘合同</w:t>
      </w:r>
      <w:r>
        <w:rPr>
          <w:rFonts w:hint="eastAsia" w:cs="Times New Roman"/>
          <w:color w:val="auto"/>
          <w:lang w:val="en-US" w:eastAsia="zh-CN"/>
        </w:rPr>
        <w:t>或中标通知书。</w:t>
      </w:r>
    </w:p>
    <w:p>
      <w:pPr>
        <w:keepNext w:val="0"/>
        <w:keepLines w:val="0"/>
        <w:pageBreakBefore w:val="0"/>
        <w:widowControl/>
        <w:kinsoku/>
        <w:wordWrap/>
        <w:overflowPunct/>
        <w:topLinePunct w:val="0"/>
        <w:autoSpaceDE/>
        <w:autoSpaceDN/>
        <w:bidi w:val="0"/>
        <w:adjustRightInd/>
        <w:snapToGrid/>
        <w:spacing w:line="420" w:lineRule="exact"/>
        <w:ind w:firstLine="456" w:firstLineChars="200"/>
        <w:textAlignment w:val="auto"/>
        <w:rPr>
          <w:rFonts w:hint="default" w:ascii="Times New Roman" w:hAnsi="Times New Roman" w:cs="Times New Roman"/>
          <w:color w:val="auto"/>
          <w:sz w:val="24"/>
          <w:szCs w:val="22"/>
        </w:rPr>
      </w:pPr>
      <w:r>
        <w:rPr>
          <w:rFonts w:hint="default" w:ascii="Times New Roman" w:hAnsi="Times New Roman" w:cs="Times New Roman"/>
          <w:color w:val="auto"/>
          <w:spacing w:val="-6"/>
          <w:sz w:val="24"/>
          <w:szCs w:val="24"/>
        </w:rPr>
        <w:t>⑤</w:t>
      </w:r>
      <w:r>
        <w:rPr>
          <w:rFonts w:hint="eastAsia" w:ascii="Times New Roman" w:hAnsi="Times New Roman" w:cs="Times New Roman"/>
          <w:color w:val="auto"/>
          <w:sz w:val="24"/>
          <w:szCs w:val="22"/>
        </w:rPr>
        <w:t>在“中国政府采购网”（http://www.ccgp.gov.cn）及信用中国（www.creditchina.gov.cn）无违法违规行为纪录，查询时间为公告发布期内。</w:t>
      </w:r>
    </w:p>
    <w:p>
      <w:pPr>
        <w:keepNext w:val="0"/>
        <w:keepLines w:val="0"/>
        <w:pageBreakBefore w:val="0"/>
        <w:widowControl/>
        <w:kinsoku/>
        <w:wordWrap/>
        <w:overflowPunct/>
        <w:topLinePunct w:val="0"/>
        <w:autoSpaceDE/>
        <w:autoSpaceDN/>
        <w:bidi w:val="0"/>
        <w:adjustRightInd/>
        <w:snapToGrid/>
        <w:spacing w:line="420" w:lineRule="exact"/>
        <w:ind w:firstLine="456" w:firstLineChars="200"/>
        <w:textAlignment w:val="auto"/>
        <w:rPr>
          <w:rFonts w:hint="default" w:ascii="Times New Roman" w:hAnsi="Times New Roman" w:cs="Times New Roman"/>
          <w:color w:val="auto"/>
          <w:sz w:val="24"/>
          <w:szCs w:val="22"/>
        </w:rPr>
      </w:pPr>
      <w:r>
        <w:rPr>
          <w:rFonts w:hint="default" w:ascii="Times New Roman" w:hAnsi="Times New Roman" w:cs="Times New Roman"/>
          <w:color w:val="auto"/>
          <w:spacing w:val="-6"/>
          <w:sz w:val="24"/>
          <w:szCs w:val="24"/>
        </w:rPr>
        <w:t>⑥</w:t>
      </w:r>
      <w:r>
        <w:rPr>
          <w:rFonts w:hint="eastAsia" w:ascii="Times New Roman" w:hAnsi="Times New Roman" w:cs="Times New Roman"/>
          <w:color w:val="auto"/>
          <w:sz w:val="24"/>
          <w:szCs w:val="22"/>
        </w:rPr>
        <w:t>单位负责人为同一人或者存在直接控股、管理关系的不同供应商，不得参加同一合同项下的政府采购活动。</w:t>
      </w:r>
    </w:p>
    <w:p>
      <w:pPr>
        <w:widowControl w:val="0"/>
        <w:spacing w:line="400" w:lineRule="exact"/>
        <w:ind w:firstLine="480" w:firstLineChars="200"/>
        <w:outlineLvl w:val="1"/>
        <w:rPr>
          <w:rFonts w:hint="default" w:ascii="Times New Roman" w:hAnsi="Times New Roman" w:cs="Times New Roman"/>
          <w:color w:val="auto"/>
          <w:sz w:val="24"/>
          <w:szCs w:val="24"/>
        </w:rPr>
      </w:pPr>
      <w:r>
        <w:rPr>
          <w:rFonts w:hint="eastAsia" w:cs="Times New Roman"/>
          <w:color w:val="auto"/>
          <w:sz w:val="24"/>
          <w:szCs w:val="24"/>
          <w:lang w:val="en-US" w:eastAsia="zh-CN"/>
        </w:rPr>
        <w:t>4</w:t>
      </w:r>
      <w:r>
        <w:rPr>
          <w:rFonts w:hint="default" w:ascii="Times New Roman" w:hAnsi="Times New Roman" w:cs="Times New Roman"/>
          <w:color w:val="auto"/>
          <w:sz w:val="24"/>
          <w:szCs w:val="24"/>
        </w:rPr>
        <w:t>、资格审查</w:t>
      </w:r>
      <w:bookmarkEnd w:id="18"/>
      <w:bookmarkEnd w:id="19"/>
    </w:p>
    <w:p>
      <w:pPr>
        <w:spacing w:line="440" w:lineRule="exact"/>
        <w:ind w:firstLine="480" w:firstLineChars="200"/>
        <w:rPr>
          <w:rFonts w:hint="default" w:ascii="Times New Roman" w:hAnsi="Times New Roman" w:cs="Times New Roman"/>
          <w:color w:val="auto"/>
          <w:sz w:val="24"/>
        </w:rPr>
      </w:pPr>
      <w:r>
        <w:rPr>
          <w:rFonts w:hint="eastAsia" w:cs="Times New Roman"/>
          <w:color w:val="auto"/>
          <w:sz w:val="24"/>
          <w:lang w:val="en-US" w:eastAsia="zh-CN"/>
        </w:rPr>
        <w:t>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1采用资格后审，在磋商开始前将对所有提交磋商响应文件的供应商的资格进行审查。</w:t>
      </w:r>
    </w:p>
    <w:p>
      <w:pPr>
        <w:spacing w:line="440" w:lineRule="exact"/>
        <w:ind w:firstLine="480" w:firstLineChars="200"/>
        <w:outlineLvl w:val="1"/>
        <w:rPr>
          <w:rFonts w:hint="default" w:ascii="Times New Roman" w:hAnsi="Times New Roman" w:cs="Times New Roman"/>
          <w:bCs/>
          <w:color w:val="auto"/>
          <w:sz w:val="24"/>
        </w:rPr>
      </w:pPr>
      <w:bookmarkStart w:id="20" w:name="_Toc11671"/>
      <w:bookmarkStart w:id="21" w:name="_Toc42854329"/>
      <w:bookmarkStart w:id="22" w:name="_Toc51143315"/>
      <w:bookmarkStart w:id="23" w:name="_Toc522808486"/>
      <w:r>
        <w:rPr>
          <w:rFonts w:hint="default" w:ascii="Times New Roman" w:hAnsi="Times New Roman" w:cs="Times New Roman"/>
          <w:bCs/>
          <w:color w:val="auto"/>
          <w:sz w:val="24"/>
        </w:rPr>
        <w:t>5、保证金</w:t>
      </w:r>
      <w:bookmarkEnd w:id="20"/>
      <w:bookmarkEnd w:id="21"/>
      <w:bookmarkEnd w:id="22"/>
      <w:bookmarkEnd w:id="23"/>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1供应商应按供应商须知前附表第2项的要求提交保证金，保证金有效期与磋商响应文件有效期（或延长的有效期）相同。</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2未按要求提交保证金或保证金的有效期短于5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1款的规定或保证金有瑕疵的磋商响应文件将被拒绝。</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3磋商过程中</w:t>
      </w:r>
      <w:bookmarkStart w:id="24" w:name="_Hlk42854831"/>
      <w:r>
        <w:rPr>
          <w:rFonts w:hint="default" w:ascii="Times New Roman" w:hAnsi="Times New Roman" w:cs="Times New Roman"/>
          <w:color w:val="auto"/>
          <w:sz w:val="24"/>
        </w:rPr>
        <w:t>供应商若有下列情况之一的保证金不退还</w:t>
      </w:r>
      <w:bookmarkEnd w:id="24"/>
      <w:r>
        <w:rPr>
          <w:rFonts w:hint="default" w:ascii="Times New Roman" w:hAnsi="Times New Roman" w:cs="Times New Roman"/>
          <w:color w:val="auto"/>
          <w:sz w:val="24"/>
        </w:rPr>
        <w:t>：</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（1）在磋商响应文件有效期内撤回或撤销磋商响应文件。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（2）有本须知15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4款的情形。</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4保证金的退还：未成交供应商的保证金应在成交</w:t>
      </w:r>
      <w:r>
        <w:rPr>
          <w:rFonts w:hint="default" w:ascii="Times New Roman" w:hAnsi="Times New Roman" w:cs="Times New Roman"/>
          <w:color w:val="auto"/>
          <w:kern w:val="0"/>
          <w:sz w:val="24"/>
          <w:szCs w:val="24"/>
        </w:rPr>
        <w:t>通知书发出之日起5个工作日内退还</w:t>
      </w:r>
      <w:r>
        <w:rPr>
          <w:rFonts w:hint="default" w:ascii="Times New Roman" w:hAnsi="Times New Roman" w:cs="Times New Roman"/>
          <w:color w:val="auto"/>
          <w:sz w:val="24"/>
        </w:rPr>
        <w:t>。成交供应商的保证金应在</w:t>
      </w:r>
      <w:r>
        <w:rPr>
          <w:rFonts w:hint="default" w:ascii="Times New Roman" w:hAnsi="Times New Roman" w:cs="Times New Roman"/>
          <w:color w:val="auto"/>
          <w:kern w:val="0"/>
          <w:sz w:val="24"/>
          <w:szCs w:val="24"/>
        </w:rPr>
        <w:t>采购合同签订之日起5个工作日内退还或采购人和成交供应商</w:t>
      </w:r>
      <w:r>
        <w:rPr>
          <w:rFonts w:hint="default" w:ascii="Times New Roman" w:hAnsi="Times New Roman" w:cs="Times New Roman"/>
          <w:color w:val="auto"/>
          <w:sz w:val="24"/>
        </w:rPr>
        <w:t>协商一致后直接转为履约保证金。</w:t>
      </w:r>
    </w:p>
    <w:p>
      <w:pPr>
        <w:pStyle w:val="4"/>
        <w:spacing w:before="0" w:after="0" w:line="440" w:lineRule="exact"/>
        <w:ind w:firstLine="480" w:firstLineChars="200"/>
        <w:jc w:val="both"/>
        <w:rPr>
          <w:rFonts w:hint="default" w:ascii="Times New Roman" w:hAnsi="Times New Roman" w:eastAsia="宋体" w:cs="Times New Roman"/>
          <w:b w:val="0"/>
          <w:color w:val="auto"/>
          <w:sz w:val="24"/>
        </w:rPr>
      </w:pPr>
      <w:bookmarkStart w:id="25" w:name="_Toc522808487"/>
      <w:bookmarkStart w:id="26" w:name="_Toc5640"/>
      <w:bookmarkStart w:id="27" w:name="_Toc51143316"/>
      <w:bookmarkStart w:id="28" w:name="_Toc42854330"/>
      <w:r>
        <w:rPr>
          <w:rFonts w:hint="default" w:ascii="Times New Roman" w:hAnsi="Times New Roman" w:eastAsia="宋体" w:cs="Times New Roman"/>
          <w:b w:val="0"/>
          <w:color w:val="auto"/>
          <w:sz w:val="24"/>
        </w:rPr>
        <w:t>6、磋商文件的修改和补充</w:t>
      </w:r>
      <w:bookmarkEnd w:id="25"/>
      <w:bookmarkEnd w:id="26"/>
      <w:bookmarkEnd w:id="27"/>
      <w:bookmarkEnd w:id="28"/>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6</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w:t>
      </w:r>
      <w:r>
        <w:rPr>
          <w:rFonts w:hint="default" w:ascii="Times New Roman" w:hAnsi="Times New Roman" w:cs="Times New Roman"/>
          <w:color w:val="auto"/>
          <w:sz w:val="24"/>
          <w:szCs w:val="24"/>
        </w:rPr>
        <w:t>递交磋商响应文件截止时间前的任何时候，采购人可以对已发出的磋商文件进行必要的</w:t>
      </w:r>
      <w:r>
        <w:rPr>
          <w:rFonts w:hint="default" w:ascii="Times New Roman" w:hAnsi="Times New Roman" w:cs="Times New Roman"/>
          <w:color w:val="auto"/>
          <w:sz w:val="24"/>
        </w:rPr>
        <w:t>修改和补充</w:t>
      </w:r>
      <w:r>
        <w:rPr>
          <w:rFonts w:hint="default" w:ascii="Times New Roman" w:hAnsi="Times New Roman" w:cs="Times New Roman"/>
          <w:color w:val="auto"/>
          <w:sz w:val="24"/>
          <w:szCs w:val="24"/>
        </w:rPr>
        <w:t>。</w:t>
      </w:r>
      <w:r>
        <w:rPr>
          <w:rFonts w:hint="default" w:ascii="Times New Roman" w:hAnsi="Times New Roman" w:cs="Times New Roman"/>
          <w:color w:val="auto"/>
          <w:sz w:val="24"/>
        </w:rPr>
        <w:t>修改和补充将以书面形式通知收到磋商文件的每一供应商。修改和补充</w:t>
      </w:r>
      <w:r>
        <w:rPr>
          <w:rFonts w:hint="default" w:ascii="Times New Roman" w:hAnsi="Times New Roman" w:cs="Times New Roman"/>
          <w:color w:val="auto"/>
          <w:sz w:val="24"/>
          <w:szCs w:val="24"/>
        </w:rPr>
        <w:t>的内容可能影响磋商响应文件编制的并且</w:t>
      </w:r>
      <w:r>
        <w:rPr>
          <w:rFonts w:hint="default" w:ascii="Times New Roman" w:hAnsi="Times New Roman" w:cs="Times New Roman"/>
          <w:color w:val="auto"/>
          <w:sz w:val="24"/>
        </w:rPr>
        <w:t>修改、补充文件发出的日期距离</w:t>
      </w:r>
      <w:r>
        <w:rPr>
          <w:rFonts w:hint="default" w:ascii="Times New Roman" w:hAnsi="Times New Roman" w:cs="Times New Roman"/>
          <w:color w:val="auto"/>
          <w:sz w:val="24"/>
          <w:szCs w:val="24"/>
        </w:rPr>
        <w:t>递交磋商响应文件截止时间不足5日的，应当顺延递交磋商响应文件截止时间</w:t>
      </w:r>
      <w:bookmarkStart w:id="29" w:name="_Hlk42861031"/>
      <w:r>
        <w:rPr>
          <w:rFonts w:hint="default" w:ascii="Times New Roman" w:hAnsi="Times New Roman" w:cs="Times New Roman"/>
          <w:color w:val="auto"/>
          <w:sz w:val="24"/>
          <w:szCs w:val="24"/>
        </w:rPr>
        <w:t>并且原来的磋商响应文件有效期</w:t>
      </w:r>
      <w:r>
        <w:rPr>
          <w:rFonts w:hint="default" w:ascii="Times New Roman" w:hAnsi="Times New Roman" w:cs="Times New Roman"/>
          <w:color w:val="auto"/>
          <w:sz w:val="24"/>
        </w:rPr>
        <w:t>和保证金有效期也相等的延长</w:t>
      </w:r>
      <w:bookmarkEnd w:id="29"/>
      <w:r>
        <w:rPr>
          <w:rFonts w:hint="default" w:ascii="Times New Roman" w:hAnsi="Times New Roman" w:cs="Times New Roman"/>
          <w:color w:val="auto"/>
          <w:sz w:val="24"/>
        </w:rPr>
        <w:t>。</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2供应商应以书面形式通知采购人确认收到的每一份修改和补充文件。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szCs w:val="24"/>
        </w:rPr>
        <w:t>采购人对</w:t>
      </w:r>
      <w:r>
        <w:rPr>
          <w:rFonts w:hint="default" w:ascii="Times New Roman" w:hAnsi="Times New Roman" w:cs="Times New Roman"/>
          <w:color w:val="auto"/>
          <w:sz w:val="24"/>
        </w:rPr>
        <w:t>磋商文件的修改和补充文件是磋商文件的组成部分。如果多份修改或补充文件对同一事项表述不一致时，以最后时间发出的修改或补充文件为准。</w:t>
      </w:r>
    </w:p>
    <w:p>
      <w:pPr>
        <w:spacing w:line="440" w:lineRule="exact"/>
        <w:ind w:firstLine="480" w:firstLineChars="200"/>
        <w:outlineLvl w:val="1"/>
        <w:rPr>
          <w:rFonts w:hint="default" w:ascii="Times New Roman" w:hAnsi="Times New Roman" w:cs="Times New Roman"/>
          <w:color w:val="auto"/>
          <w:sz w:val="24"/>
          <w:szCs w:val="24"/>
        </w:rPr>
      </w:pPr>
      <w:bookmarkStart w:id="30" w:name="_Toc19704"/>
      <w:bookmarkStart w:id="31" w:name="_Toc42854331"/>
      <w:bookmarkStart w:id="32" w:name="_Toc51143317"/>
      <w:r>
        <w:rPr>
          <w:rFonts w:hint="default" w:ascii="Times New Roman" w:hAnsi="Times New Roman" w:cs="Times New Roman"/>
          <w:color w:val="auto"/>
          <w:sz w:val="24"/>
          <w:szCs w:val="24"/>
        </w:rPr>
        <w:t>7、供应商的异议</w:t>
      </w:r>
      <w:bookmarkEnd w:id="30"/>
      <w:bookmarkEnd w:id="31"/>
      <w:bookmarkEnd w:id="32"/>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1如果供应商对磋商文件有异议，供应商应在递交磋商响应文件截止日期5日前以书面形式通知采购人。采购人应不迟于递交磋商响应文件截止日期前3日以书面形式答复供应商，答复文件是供应商编制磋商响应文件的依据。迟于上述时间的澄清要求采购人可以不接受。</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7</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2关于采购需求方面的异议可以在磋商过程中提出并解决。</w:t>
      </w:r>
    </w:p>
    <w:p>
      <w:pPr>
        <w:pStyle w:val="4"/>
        <w:spacing w:before="0" w:after="0" w:line="440" w:lineRule="exact"/>
        <w:ind w:firstLine="480" w:firstLineChars="200"/>
        <w:jc w:val="both"/>
        <w:rPr>
          <w:rFonts w:hint="default" w:ascii="Times New Roman" w:hAnsi="Times New Roman" w:eastAsia="宋体" w:cs="Times New Roman"/>
          <w:b w:val="0"/>
          <w:color w:val="auto"/>
          <w:sz w:val="24"/>
        </w:rPr>
      </w:pPr>
      <w:bookmarkStart w:id="33" w:name="_Toc42854332"/>
      <w:bookmarkStart w:id="34" w:name="_Toc51143318"/>
      <w:bookmarkStart w:id="35" w:name="_Toc522808488"/>
      <w:bookmarkStart w:id="36" w:name="_Toc20430"/>
      <w:r>
        <w:rPr>
          <w:rFonts w:hint="default" w:ascii="Times New Roman" w:hAnsi="Times New Roman" w:eastAsia="宋体" w:cs="Times New Roman"/>
          <w:b w:val="0"/>
          <w:color w:val="auto"/>
          <w:sz w:val="24"/>
        </w:rPr>
        <w:t>8、磋商响应文件有效期</w:t>
      </w:r>
      <w:bookmarkEnd w:id="33"/>
      <w:bookmarkEnd w:id="34"/>
      <w:bookmarkEnd w:id="35"/>
      <w:bookmarkEnd w:id="36"/>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1磋商响应文件有效期详见供应商须知前附表第5项。在此有效期内，磋商响应文件应保持有效。有效期短于这个规定期限的磋商响应文件将被拒绝。</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8</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如有必要，采购人可以延长磋商响应文件的有效期。这种要求应以书面形式通知每一位供应商。供应商同意延长磋商响应文件有效期的，本须知第5条规定的保证金的有效期也相应延长且不得修改磋商响应文件的实质性内容。供应商也可以拒绝接受延长磋商响应文件有效期，在此情形下磋商响应文件无效，但供应商可以收回保证金。</w:t>
      </w:r>
      <w:bookmarkStart w:id="37" w:name="_Toc281309804"/>
      <w:bookmarkStart w:id="38" w:name="_Toc522808489"/>
    </w:p>
    <w:p>
      <w:pPr>
        <w:snapToGrid w:val="0"/>
        <w:spacing w:line="440" w:lineRule="exact"/>
        <w:ind w:firstLine="480" w:firstLineChars="200"/>
        <w:outlineLvl w:val="1"/>
        <w:rPr>
          <w:rFonts w:hint="default" w:ascii="Times New Roman" w:hAnsi="Times New Roman" w:cs="Times New Roman"/>
          <w:bCs/>
          <w:color w:val="auto"/>
          <w:sz w:val="24"/>
        </w:rPr>
      </w:pPr>
      <w:bookmarkStart w:id="39" w:name="_Toc51143319"/>
      <w:bookmarkStart w:id="40" w:name="_Toc42854333"/>
      <w:bookmarkStart w:id="41" w:name="_Toc9994"/>
      <w:r>
        <w:rPr>
          <w:rFonts w:hint="default" w:ascii="Times New Roman" w:hAnsi="Times New Roman" w:cs="Times New Roman"/>
          <w:bCs/>
          <w:color w:val="auto"/>
          <w:sz w:val="24"/>
        </w:rPr>
        <w:t>9、磋商响应文件的</w:t>
      </w:r>
      <w:bookmarkEnd w:id="37"/>
      <w:r>
        <w:rPr>
          <w:rFonts w:hint="default" w:ascii="Times New Roman" w:hAnsi="Times New Roman" w:cs="Times New Roman"/>
          <w:bCs/>
          <w:color w:val="auto"/>
          <w:sz w:val="24"/>
        </w:rPr>
        <w:t>编制</w:t>
      </w:r>
      <w:bookmarkEnd w:id="38"/>
      <w:r>
        <w:rPr>
          <w:rFonts w:hint="default" w:ascii="Times New Roman" w:hAnsi="Times New Roman" w:cs="Times New Roman"/>
          <w:bCs/>
          <w:color w:val="auto"/>
          <w:sz w:val="24"/>
        </w:rPr>
        <w:t>和签署</w:t>
      </w:r>
      <w:bookmarkEnd w:id="39"/>
      <w:bookmarkEnd w:id="40"/>
      <w:bookmarkEnd w:id="41"/>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9</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供应商应仔细阅读磋商文件的所有内容，按磋商文件（包含磋商文件的修改、补充、异议答复）的要求编制磋商响应文件。磋商响应文件应当对磋商文件提出的所有实质性条件作出响应。供应商应保证所提供的全部信息的真实性。没有对磋商文件提出的所有实质性条件作出响应或提供虚假信息的磋商响应文件将被拒绝。</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9</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2磋商响应文件应使用“第五章磋商响应文件格式”的全部格式。</w:t>
      </w:r>
    </w:p>
    <w:p>
      <w:pPr>
        <w:spacing w:line="440" w:lineRule="exact"/>
        <w:ind w:firstLine="480" w:firstLineChars="200"/>
        <w:rPr>
          <w:rFonts w:hint="default" w:ascii="Times New Roman" w:hAnsi="Times New Roman" w:cs="Times New Roman"/>
          <w:b/>
          <w:color w:val="auto"/>
          <w:sz w:val="24"/>
        </w:rPr>
      </w:pPr>
      <w:r>
        <w:rPr>
          <w:rFonts w:hint="default" w:ascii="Times New Roman" w:hAnsi="Times New Roman" w:cs="Times New Roman"/>
          <w:bCs/>
          <w:color w:val="auto"/>
          <w:sz w:val="24"/>
        </w:rPr>
        <w:t>9</w:t>
      </w:r>
      <w:r>
        <w:rPr>
          <w:rFonts w:hint="default" w:ascii="Times New Roman" w:hAnsi="Times New Roman" w:cs="Times New Roman"/>
          <w:bCs/>
          <w:color w:val="auto"/>
          <w:sz w:val="24"/>
          <w:lang w:eastAsia="zh-CN"/>
        </w:rPr>
        <w:t>.</w:t>
      </w:r>
      <w:r>
        <w:rPr>
          <w:rFonts w:hint="default" w:ascii="Times New Roman" w:hAnsi="Times New Roman" w:cs="Times New Roman"/>
          <w:bCs/>
          <w:color w:val="auto"/>
          <w:sz w:val="24"/>
        </w:rPr>
        <w:t>3磋商</w:t>
      </w:r>
      <w:r>
        <w:rPr>
          <w:rFonts w:hint="default" w:ascii="Times New Roman" w:hAnsi="Times New Roman" w:cs="Times New Roman"/>
          <w:color w:val="auto"/>
          <w:sz w:val="24"/>
        </w:rPr>
        <w:t>响应文件必须用不褪色的墨水填写或打印。采用A4打印纸，纵向打印。封面应注明“正本”和“副本”。正本与副本不相符时，以正本为准。</w:t>
      </w:r>
    </w:p>
    <w:p>
      <w:pPr>
        <w:spacing w:line="440" w:lineRule="exact"/>
        <w:ind w:firstLine="480" w:firstLineChars="200"/>
        <w:rPr>
          <w:rFonts w:hint="default" w:ascii="Times New Roman" w:hAnsi="Times New Roman" w:cs="Times New Roman"/>
          <w:color w:val="auto"/>
          <w:sz w:val="24"/>
          <w:szCs w:val="24"/>
        </w:rPr>
      </w:pPr>
      <w:bookmarkStart w:id="42" w:name="_Hlk42857002"/>
      <w:r>
        <w:rPr>
          <w:rFonts w:hint="default" w:ascii="Times New Roman" w:hAnsi="Times New Roman" w:cs="Times New Roman"/>
          <w:color w:val="auto"/>
          <w:sz w:val="24"/>
        </w:rPr>
        <w:t>9</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 xml:space="preserve">4 </w:t>
      </w:r>
      <w:r>
        <w:rPr>
          <w:rFonts w:hint="default" w:ascii="Times New Roman" w:hAnsi="Times New Roman" w:cs="Times New Roman"/>
          <w:color w:val="auto"/>
          <w:sz w:val="24"/>
          <w:szCs w:val="24"/>
        </w:rPr>
        <w:t>磋商响应文件及供应商与采购人就本项目的所有来往函件使用汉语。</w:t>
      </w:r>
    </w:p>
    <w:p>
      <w:pPr>
        <w:spacing w:line="440" w:lineRule="exact"/>
        <w:ind w:firstLine="480" w:firstLineChars="200"/>
        <w:rPr>
          <w:rFonts w:hint="default" w:ascii="Times New Roman" w:hAnsi="Times New Roman" w:cs="Times New Roman"/>
          <w:b/>
          <w:color w:val="auto"/>
          <w:sz w:val="24"/>
        </w:rPr>
      </w:pPr>
      <w:r>
        <w:rPr>
          <w:rFonts w:hint="default" w:ascii="Times New Roman" w:hAnsi="Times New Roman" w:cs="Times New Roman"/>
          <w:color w:val="auto"/>
          <w:sz w:val="24"/>
          <w:szCs w:val="24"/>
        </w:rPr>
        <w:t>9</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5磋商响应文件的计量单位应使用法定计量单位。</w:t>
      </w:r>
    </w:p>
    <w:bookmarkEnd w:id="42"/>
    <w:p>
      <w:pPr>
        <w:spacing w:line="440" w:lineRule="exact"/>
        <w:ind w:firstLine="482" w:firstLineChars="200"/>
        <w:rPr>
          <w:rFonts w:hint="default" w:ascii="Times New Roman" w:hAnsi="Times New Roman" w:cs="Times New Roman"/>
          <w:b/>
          <w:color w:val="auto"/>
          <w:sz w:val="24"/>
        </w:rPr>
      </w:pPr>
      <w:r>
        <w:rPr>
          <w:rFonts w:hint="default" w:ascii="Times New Roman" w:hAnsi="Times New Roman" w:cs="Times New Roman"/>
          <w:b/>
          <w:color w:val="auto"/>
          <w:sz w:val="24"/>
        </w:rPr>
        <w:t>9</w:t>
      </w:r>
      <w:r>
        <w:rPr>
          <w:rFonts w:hint="default" w:ascii="Times New Roman" w:hAnsi="Times New Roman" w:cs="Times New Roman"/>
          <w:b/>
          <w:color w:val="auto"/>
          <w:sz w:val="24"/>
          <w:lang w:eastAsia="zh-CN"/>
        </w:rPr>
        <w:t>.</w:t>
      </w:r>
      <w:r>
        <w:rPr>
          <w:rFonts w:hint="default" w:ascii="Times New Roman" w:hAnsi="Times New Roman" w:cs="Times New Roman"/>
          <w:b/>
          <w:color w:val="auto"/>
          <w:sz w:val="24"/>
        </w:rPr>
        <w:t xml:space="preserve">6 </w:t>
      </w:r>
      <w:r>
        <w:rPr>
          <w:rFonts w:hint="default" w:ascii="Times New Roman" w:hAnsi="Times New Roman" w:cs="Times New Roman"/>
          <w:b/>
          <w:bCs/>
          <w:color w:val="auto"/>
          <w:sz w:val="24"/>
        </w:rPr>
        <w:t>供应</w:t>
      </w:r>
      <w:r>
        <w:rPr>
          <w:rFonts w:hint="default" w:ascii="Times New Roman" w:hAnsi="Times New Roman" w:cs="Times New Roman"/>
          <w:b/>
          <w:color w:val="auto"/>
          <w:sz w:val="24"/>
        </w:rPr>
        <w:t>商应正确的签署磋商响应文件中的所有文件。</w:t>
      </w:r>
      <w:bookmarkStart w:id="43" w:name="_Hlk51144414"/>
      <w:r>
        <w:rPr>
          <w:rFonts w:hint="default" w:ascii="Times New Roman" w:hAnsi="Times New Roman" w:cs="Times New Roman"/>
          <w:b/>
          <w:color w:val="auto"/>
          <w:sz w:val="24"/>
        </w:rPr>
        <w:t>第五章磋商响应文件格式中</w:t>
      </w:r>
      <w:bookmarkEnd w:id="43"/>
      <w:r>
        <w:rPr>
          <w:rFonts w:hint="default" w:ascii="Times New Roman" w:hAnsi="Times New Roman" w:cs="Times New Roman"/>
          <w:b/>
          <w:color w:val="auto"/>
          <w:sz w:val="24"/>
        </w:rPr>
        <w:t>指明的所有加盖供应商公章处和法定代表人（或其授权的代表）签字处均应盖章和签字。法定代表人（或其授权的代表）的签字不得使用印章、签名章或其他电子制版签名。任何不正确的签署都将导致磋商响应文件的无效。</w:t>
      </w:r>
    </w:p>
    <w:p>
      <w:pPr>
        <w:pStyle w:val="4"/>
        <w:snapToGrid w:val="0"/>
        <w:spacing w:before="0" w:after="0" w:line="440" w:lineRule="exact"/>
        <w:ind w:firstLine="480" w:firstLineChars="200"/>
        <w:jc w:val="both"/>
        <w:rPr>
          <w:rFonts w:hint="default" w:ascii="Times New Roman" w:hAnsi="Times New Roman" w:eastAsia="宋体" w:cs="Times New Roman"/>
          <w:b w:val="0"/>
          <w:color w:val="auto"/>
          <w:sz w:val="24"/>
        </w:rPr>
      </w:pPr>
      <w:bookmarkStart w:id="44" w:name="_Toc522808490"/>
      <w:bookmarkStart w:id="45" w:name="_Toc51143320"/>
      <w:bookmarkStart w:id="46" w:name="_Toc15883"/>
      <w:bookmarkStart w:id="47" w:name="_Toc42854334"/>
      <w:r>
        <w:rPr>
          <w:rFonts w:hint="default" w:ascii="Times New Roman" w:hAnsi="Times New Roman" w:eastAsia="宋体" w:cs="Times New Roman"/>
          <w:b w:val="0"/>
          <w:color w:val="auto"/>
          <w:sz w:val="24"/>
        </w:rPr>
        <w:t>10、磋商响应文件的修改</w:t>
      </w:r>
      <w:r>
        <w:rPr>
          <w:rFonts w:hint="default" w:ascii="Times New Roman" w:hAnsi="Times New Roman" w:cs="Times New Roman"/>
          <w:color w:val="auto"/>
          <w:sz w:val="24"/>
        </w:rPr>
        <w:t>、</w:t>
      </w:r>
      <w:r>
        <w:rPr>
          <w:rFonts w:hint="default" w:ascii="Times New Roman" w:hAnsi="Times New Roman" w:eastAsia="宋体" w:cs="Times New Roman"/>
          <w:b w:val="0"/>
          <w:color w:val="auto"/>
          <w:sz w:val="24"/>
        </w:rPr>
        <w:t>补充或撤销</w:t>
      </w:r>
      <w:bookmarkEnd w:id="44"/>
      <w:bookmarkEnd w:id="45"/>
      <w:bookmarkEnd w:id="46"/>
      <w:bookmarkEnd w:id="47"/>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w:t>
      </w:r>
      <w:r>
        <w:rPr>
          <w:rFonts w:hint="default" w:ascii="Times New Roman" w:hAnsi="Times New Roman" w:cs="Times New Roman"/>
          <w:color w:val="auto"/>
          <w:sz w:val="24"/>
          <w:szCs w:val="24"/>
        </w:rPr>
        <w:t>递交磋商响应文件截止时间前</w:t>
      </w:r>
      <w:r>
        <w:rPr>
          <w:rFonts w:hint="default" w:ascii="Times New Roman" w:hAnsi="Times New Roman" w:cs="Times New Roman"/>
          <w:color w:val="auto"/>
          <w:sz w:val="24"/>
        </w:rPr>
        <w:t>，供应商可以书面通知采购人修改、补充、撤回或撤销磋商响应文件。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10</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w:t>
      </w:r>
      <w:bookmarkStart w:id="48" w:name="_Hlk42857227"/>
      <w:r>
        <w:rPr>
          <w:rFonts w:hint="default" w:ascii="Times New Roman" w:hAnsi="Times New Roman" w:cs="Times New Roman"/>
          <w:color w:val="auto"/>
          <w:sz w:val="24"/>
          <w:szCs w:val="24"/>
        </w:rPr>
        <w:t>递交磋商响应文件截止时间</w:t>
      </w:r>
      <w:r>
        <w:rPr>
          <w:rFonts w:hint="default" w:ascii="Times New Roman" w:hAnsi="Times New Roman" w:cs="Times New Roman"/>
          <w:color w:val="auto"/>
          <w:sz w:val="24"/>
        </w:rPr>
        <w:t>后，供应商可以根据和采购人磋商的结果，对磋商响应文件做相应修改和/或补充，但不能撤回或撤销磋商响应文件。</w:t>
      </w:r>
      <w:bookmarkEnd w:id="48"/>
    </w:p>
    <w:p>
      <w:pPr>
        <w:snapToGrid w:val="0"/>
        <w:spacing w:line="440" w:lineRule="exact"/>
        <w:ind w:firstLine="480" w:firstLineChars="200"/>
        <w:outlineLvl w:val="1"/>
        <w:rPr>
          <w:rFonts w:hint="default" w:ascii="Times New Roman" w:hAnsi="Times New Roman" w:cs="Times New Roman"/>
          <w:color w:val="auto"/>
          <w:sz w:val="24"/>
        </w:rPr>
      </w:pPr>
      <w:bookmarkStart w:id="49" w:name="_Toc51143321"/>
      <w:bookmarkStart w:id="50" w:name="_Toc12057"/>
      <w:bookmarkStart w:id="51" w:name="_Toc42854335"/>
      <w:bookmarkStart w:id="52" w:name="_Toc522808491"/>
      <w:r>
        <w:rPr>
          <w:rFonts w:hint="default" w:ascii="Times New Roman" w:hAnsi="Times New Roman" w:cs="Times New Roman"/>
          <w:color w:val="auto"/>
          <w:sz w:val="24"/>
        </w:rPr>
        <w:t>11、磋商响应文件的装订、密封</w:t>
      </w:r>
      <w:bookmarkEnd w:id="49"/>
      <w:bookmarkEnd w:id="50"/>
      <w:bookmarkEnd w:id="51"/>
      <w:bookmarkEnd w:id="52"/>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1磋商响应文件的份数详见供应商须知前附表第6项规定。</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2供应商应将所有磋商响应文件装入同一个密封袋中。密封袋正面上应注明：项目名称、供应商的名称和地址、</w:t>
      </w:r>
      <w:r>
        <w:rPr>
          <w:rFonts w:hint="default" w:ascii="Times New Roman" w:hAnsi="Times New Roman" w:cs="Times New Roman"/>
          <w:color w:val="auto"/>
          <w:sz w:val="24"/>
          <w:u w:val="single"/>
        </w:rPr>
        <w:t>（磋商开始时间）</w:t>
      </w:r>
      <w:r>
        <w:rPr>
          <w:rFonts w:hint="default" w:ascii="Times New Roman" w:hAnsi="Times New Roman" w:cs="Times New Roman"/>
          <w:color w:val="auto"/>
          <w:sz w:val="24"/>
        </w:rPr>
        <w:t>以前不得开封。密封袋的封口处均应加盖供应商公章。</w:t>
      </w:r>
    </w:p>
    <w:p>
      <w:pPr>
        <w:spacing w:line="440" w:lineRule="exact"/>
        <w:ind w:firstLine="482" w:firstLineChars="200"/>
        <w:rPr>
          <w:rFonts w:hint="default" w:ascii="Times New Roman" w:hAnsi="Times New Roman" w:cs="Times New Roman"/>
          <w:b/>
          <w:color w:val="auto"/>
          <w:sz w:val="24"/>
          <w:szCs w:val="24"/>
        </w:rPr>
      </w:pPr>
      <w:r>
        <w:rPr>
          <w:rFonts w:hint="default" w:ascii="Times New Roman" w:hAnsi="Times New Roman" w:cs="Times New Roman"/>
          <w:b/>
          <w:color w:val="auto"/>
          <w:sz w:val="24"/>
        </w:rPr>
        <w:t>11</w:t>
      </w:r>
      <w:r>
        <w:rPr>
          <w:rFonts w:hint="default" w:ascii="Times New Roman" w:hAnsi="Times New Roman" w:cs="Times New Roman"/>
          <w:b/>
          <w:color w:val="auto"/>
          <w:sz w:val="24"/>
          <w:lang w:eastAsia="zh-CN"/>
        </w:rPr>
        <w:t>.</w:t>
      </w:r>
      <w:r>
        <w:rPr>
          <w:rFonts w:hint="default" w:ascii="Times New Roman" w:hAnsi="Times New Roman" w:cs="Times New Roman"/>
          <w:b/>
          <w:color w:val="auto"/>
          <w:sz w:val="24"/>
        </w:rPr>
        <w:t>3磋商响应文件装订应牢固并编制页码及目录，没有装订和因装订不牢造成散页、掉页和使用活页夹装订的磋商响应文件将被拒绝</w:t>
      </w:r>
      <w:r>
        <w:rPr>
          <w:rFonts w:hint="default" w:ascii="Times New Roman" w:hAnsi="Times New Roman" w:cs="Times New Roman"/>
          <w:b/>
          <w:color w:val="auto"/>
          <w:sz w:val="24"/>
          <w:szCs w:val="24"/>
        </w:rPr>
        <w:t>。</w:t>
      </w:r>
      <w:bookmarkStart w:id="53" w:name="_Toc281309805"/>
      <w:bookmarkStart w:id="54" w:name="_Toc522808492"/>
    </w:p>
    <w:p>
      <w:pPr>
        <w:snapToGrid w:val="0"/>
        <w:spacing w:line="440" w:lineRule="exact"/>
        <w:ind w:firstLine="480" w:firstLineChars="200"/>
        <w:outlineLvl w:val="1"/>
        <w:rPr>
          <w:rFonts w:hint="default" w:ascii="Times New Roman" w:hAnsi="Times New Roman" w:cs="Times New Roman"/>
          <w:color w:val="auto"/>
          <w:sz w:val="24"/>
        </w:rPr>
      </w:pPr>
      <w:bookmarkStart w:id="55" w:name="_Toc21806"/>
      <w:bookmarkStart w:id="56" w:name="_Toc51143322"/>
      <w:bookmarkStart w:id="57" w:name="_Toc42854336"/>
      <w:r>
        <w:rPr>
          <w:rFonts w:hint="default" w:ascii="Times New Roman" w:hAnsi="Times New Roman" w:cs="Times New Roman"/>
          <w:color w:val="auto"/>
          <w:sz w:val="24"/>
        </w:rPr>
        <w:t>12、磋商响应文件的递交</w:t>
      </w:r>
      <w:bookmarkEnd w:id="53"/>
      <w:bookmarkEnd w:id="54"/>
      <w:bookmarkEnd w:id="55"/>
      <w:bookmarkEnd w:id="56"/>
      <w:bookmarkEnd w:id="57"/>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1供应商应不迟于供应商须知前附表第3条规定的</w:t>
      </w:r>
      <w:r>
        <w:rPr>
          <w:rFonts w:hint="default" w:ascii="Times New Roman" w:hAnsi="Times New Roman" w:cs="Times New Roman"/>
          <w:color w:val="auto"/>
          <w:sz w:val="24"/>
          <w:szCs w:val="24"/>
        </w:rPr>
        <w:t>时间</w:t>
      </w:r>
      <w:r>
        <w:rPr>
          <w:rFonts w:hint="default" w:ascii="Times New Roman" w:hAnsi="Times New Roman" w:cs="Times New Roman"/>
          <w:color w:val="auto"/>
          <w:sz w:val="24"/>
        </w:rPr>
        <w:t>将磋商响应文件递交至供应商须知前附表第3条规定的地点。在这个时间后送达磋商响应文件的或没有将磋商响应文件送达至规定地点的, 其磋商响应文件将被拒绝。</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2采购人拒绝接收同一供应商对同一项目（或同一标段）提交的多份磋商响应文件。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3采购人推迟</w:t>
      </w:r>
      <w:r>
        <w:rPr>
          <w:rFonts w:hint="default" w:ascii="Times New Roman" w:hAnsi="Times New Roman" w:cs="Times New Roman"/>
          <w:color w:val="auto"/>
          <w:sz w:val="24"/>
          <w:szCs w:val="24"/>
        </w:rPr>
        <w:t>递交磋商响应文件截止时间</w:t>
      </w:r>
      <w:r>
        <w:rPr>
          <w:rFonts w:hint="default" w:ascii="Times New Roman" w:hAnsi="Times New Roman" w:cs="Times New Roman"/>
          <w:color w:val="auto"/>
          <w:sz w:val="24"/>
        </w:rPr>
        <w:t>，应最迟在</w:t>
      </w:r>
      <w:r>
        <w:rPr>
          <w:rFonts w:hint="default" w:ascii="Times New Roman" w:hAnsi="Times New Roman" w:cs="Times New Roman"/>
          <w:color w:val="auto"/>
          <w:sz w:val="24"/>
          <w:szCs w:val="24"/>
        </w:rPr>
        <w:t>递交磋商响应文件截止时间前1个工作日</w:t>
      </w:r>
      <w:r>
        <w:rPr>
          <w:rFonts w:hint="default" w:ascii="Times New Roman" w:hAnsi="Times New Roman" w:cs="Times New Roman"/>
          <w:color w:val="auto"/>
          <w:sz w:val="24"/>
        </w:rPr>
        <w:t>以书面的形式通知所有供应商。在这种情况下，采购人和供应商的权利和义务将受到新的截止时间的约束。保证金有效期与磋商响应文件有效期应按照新的截止时间相等延长。</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4在</w:t>
      </w:r>
      <w:r>
        <w:rPr>
          <w:rFonts w:hint="default" w:ascii="Times New Roman" w:hAnsi="Times New Roman" w:cs="Times New Roman"/>
          <w:color w:val="auto"/>
          <w:sz w:val="24"/>
          <w:szCs w:val="24"/>
        </w:rPr>
        <w:t>递交磋商响应文件截止时间</w:t>
      </w:r>
      <w:r>
        <w:rPr>
          <w:rFonts w:hint="default" w:ascii="Times New Roman" w:hAnsi="Times New Roman" w:cs="Times New Roman"/>
          <w:color w:val="auto"/>
          <w:sz w:val="24"/>
        </w:rPr>
        <w:t>止，采购人收到的磋商响应文件不足3家的，采购人将依法重新组织竞争性磋商。</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5采购人（或采购代理机构）对每一份</w:t>
      </w:r>
      <w:bookmarkStart w:id="58" w:name="_Hlk529527003"/>
      <w:r>
        <w:rPr>
          <w:rFonts w:hint="default" w:ascii="Times New Roman" w:hAnsi="Times New Roman" w:cs="Times New Roman"/>
          <w:color w:val="auto"/>
          <w:sz w:val="24"/>
        </w:rPr>
        <w:t>收到的</w:t>
      </w:r>
      <w:bookmarkEnd w:id="58"/>
      <w:r>
        <w:rPr>
          <w:rFonts w:hint="default" w:ascii="Times New Roman" w:hAnsi="Times New Roman" w:cs="Times New Roman"/>
          <w:color w:val="auto"/>
          <w:sz w:val="24"/>
        </w:rPr>
        <w:t>磋商响应文件进行登记，采购人和供应商签字确认。对收到的磋商响应文件采购人（或采购代理机构）应妥善保管。</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6磋商响应文件没有按照本须知11条要求密封的磋商响应文件，采购人应拒绝接收并退回给供应商重新密封并在递交磋商响应文件截止时间前重新提交。</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7如果磋商响应文件未按本须知11的规定密封或密封不严或未标记或标记错误，</w:t>
      </w:r>
      <w:bookmarkStart w:id="59" w:name="_Hlk42857762"/>
      <w:r>
        <w:rPr>
          <w:rFonts w:hint="default" w:ascii="Times New Roman" w:hAnsi="Times New Roman" w:cs="Times New Roman"/>
          <w:color w:val="auto"/>
          <w:sz w:val="24"/>
        </w:rPr>
        <w:t>采购人对由此导致供应商丧失磋商机会的任何情况和/或磋商响应文件信息泄露一概不负责任。</w:t>
      </w:r>
      <w:bookmarkEnd w:id="59"/>
    </w:p>
    <w:p>
      <w:pPr>
        <w:pStyle w:val="4"/>
        <w:snapToGrid w:val="0"/>
        <w:spacing w:before="0" w:after="0" w:line="440" w:lineRule="exact"/>
        <w:ind w:firstLine="480" w:firstLineChars="200"/>
        <w:jc w:val="both"/>
        <w:rPr>
          <w:rFonts w:hint="default" w:ascii="Times New Roman" w:hAnsi="Times New Roman" w:eastAsia="宋体" w:cs="Times New Roman"/>
          <w:b w:val="0"/>
          <w:color w:val="auto"/>
          <w:sz w:val="24"/>
        </w:rPr>
      </w:pPr>
      <w:bookmarkStart w:id="60" w:name="_Toc25823"/>
      <w:bookmarkStart w:id="61" w:name="_Toc42854337"/>
      <w:bookmarkStart w:id="62" w:name="_Toc51143323"/>
      <w:bookmarkStart w:id="63" w:name="_Toc281309806"/>
      <w:bookmarkStart w:id="64" w:name="_Toc522808493"/>
      <w:r>
        <w:rPr>
          <w:rFonts w:hint="default" w:ascii="Times New Roman" w:hAnsi="Times New Roman" w:eastAsia="宋体" w:cs="Times New Roman"/>
          <w:b w:val="0"/>
          <w:color w:val="auto"/>
          <w:sz w:val="24"/>
        </w:rPr>
        <w:t>13、磋商</w:t>
      </w:r>
      <w:bookmarkEnd w:id="60"/>
      <w:bookmarkEnd w:id="61"/>
      <w:bookmarkEnd w:id="62"/>
      <w:bookmarkEnd w:id="63"/>
      <w:bookmarkEnd w:id="64"/>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1采购人在供应商须知前附表第4条规定的时间和地点组织竞争性磋商。采购人邀请所有收到磋商文件的供应商参加。供应商应签名报到以证明其出席磋商。磋商的全过程将由有关部门进行监督。</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供应商应指派法定代表人或其授权的代表出席磋商。若是法定代表人授权的代表出席磋商应出示法定代表人授权委托书及本人身份证原件。若是法定代表人出席磋商应出示本人身份证原件和法定代表人身份证明。</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3采购人依法组建磋商小组全面负责磋商活动。磋商小组完成磋商后，向采购人提交经全体磋商小组成员签署的评审报告</w:t>
      </w:r>
      <w:bookmarkStart w:id="65" w:name="_Hlk42857938"/>
      <w:r>
        <w:rPr>
          <w:rFonts w:hint="default" w:ascii="Times New Roman" w:hAnsi="Times New Roman" w:cs="Times New Roman"/>
          <w:color w:val="auto"/>
          <w:sz w:val="24"/>
        </w:rPr>
        <w:t>和推荐的成交候选人名单</w:t>
      </w:r>
      <w:bookmarkEnd w:id="65"/>
      <w:r>
        <w:rPr>
          <w:rFonts w:hint="default" w:ascii="Times New Roman" w:hAnsi="Times New Roman" w:cs="Times New Roman"/>
          <w:color w:val="auto"/>
          <w:sz w:val="24"/>
        </w:rPr>
        <w:t>。磋商过程的详细内容详见“第二章磋商程序”。</w:t>
      </w:r>
    </w:p>
    <w:p>
      <w:pPr>
        <w:pStyle w:val="4"/>
        <w:snapToGrid w:val="0"/>
        <w:spacing w:before="0" w:after="0" w:line="440" w:lineRule="exact"/>
        <w:ind w:firstLine="480" w:firstLineChars="200"/>
        <w:jc w:val="both"/>
        <w:rPr>
          <w:rFonts w:hint="default" w:ascii="Times New Roman" w:hAnsi="Times New Roman" w:eastAsia="宋体" w:cs="Times New Roman"/>
          <w:b w:val="0"/>
          <w:color w:val="auto"/>
          <w:sz w:val="24"/>
        </w:rPr>
      </w:pPr>
      <w:bookmarkStart w:id="66" w:name="_Toc51143324"/>
      <w:bookmarkStart w:id="67" w:name="_Toc42854338"/>
      <w:bookmarkStart w:id="68" w:name="_Toc9962"/>
      <w:bookmarkStart w:id="69" w:name="_Toc522808494"/>
      <w:r>
        <w:rPr>
          <w:rFonts w:hint="default" w:ascii="Times New Roman" w:hAnsi="Times New Roman" w:eastAsia="宋体" w:cs="Times New Roman"/>
          <w:b w:val="0"/>
          <w:color w:val="auto"/>
          <w:sz w:val="24"/>
        </w:rPr>
        <w:t>14、</w:t>
      </w:r>
      <w:bookmarkStart w:id="70" w:name="_Hlk42857990"/>
      <w:r>
        <w:rPr>
          <w:rFonts w:hint="default" w:ascii="Times New Roman" w:hAnsi="Times New Roman" w:eastAsia="宋体" w:cs="Times New Roman"/>
          <w:b w:val="0"/>
          <w:color w:val="auto"/>
          <w:sz w:val="24"/>
        </w:rPr>
        <w:t>确定成交供应商和成交通知书</w:t>
      </w:r>
      <w:bookmarkEnd w:id="66"/>
      <w:bookmarkEnd w:id="67"/>
      <w:bookmarkEnd w:id="68"/>
      <w:bookmarkEnd w:id="69"/>
      <w:bookmarkEnd w:id="70"/>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1采购代理机构应当自评审结束之日起2个工作日内将评审报告送交采购人。采购人应当自收到评审报告之日起5个工作日内在评审报告推荐的成交候选人中按顺序确定成交供应商。</w:t>
      </w:r>
      <w:bookmarkStart w:id="71" w:name="_Hlk531283855"/>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14</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w:t>
      </w:r>
      <w:bookmarkStart w:id="72" w:name="_Hlk42858102"/>
      <w:r>
        <w:rPr>
          <w:rFonts w:hint="default" w:ascii="Times New Roman" w:hAnsi="Times New Roman" w:cs="Times New Roman"/>
          <w:color w:val="auto"/>
          <w:sz w:val="24"/>
          <w:szCs w:val="24"/>
        </w:rPr>
        <w:t>在上述期限内如果确定的成交供应商放弃成交的项目，采购人可以依排序确定下一个成交候选人为成交供应商或依法重新组织磋商。在上述期限内如果所有成交候选人都放弃成交项目时采购人依法重新组织磋商。</w:t>
      </w:r>
      <w:r>
        <w:rPr>
          <w:rFonts w:hint="default" w:ascii="Times New Roman" w:hAnsi="Times New Roman" w:cs="Times New Roman"/>
          <w:color w:val="auto"/>
          <w:sz w:val="24"/>
        </w:rPr>
        <w:t>除不可抗力和采购人原因外</w:t>
      </w:r>
      <w:r>
        <w:rPr>
          <w:rFonts w:hint="default" w:ascii="Times New Roman" w:hAnsi="Times New Roman" w:cs="Times New Roman"/>
          <w:color w:val="auto"/>
          <w:sz w:val="24"/>
          <w:szCs w:val="24"/>
        </w:rPr>
        <w:t>，</w:t>
      </w:r>
      <w:r>
        <w:rPr>
          <w:rFonts w:hint="default" w:ascii="Times New Roman" w:hAnsi="Times New Roman" w:cs="Times New Roman"/>
          <w:color w:val="auto"/>
          <w:sz w:val="24"/>
        </w:rPr>
        <w:t>放弃成交的项目的供应商的保证金不退还。</w:t>
      </w:r>
      <w:bookmarkEnd w:id="72"/>
    </w:p>
    <w:bookmarkEnd w:id="71"/>
    <w:p>
      <w:pPr>
        <w:spacing w:line="440" w:lineRule="exact"/>
        <w:ind w:firstLine="480" w:firstLineChars="200"/>
        <w:rPr>
          <w:rFonts w:hint="default" w:ascii="Times New Roman" w:hAnsi="Times New Roman" w:cs="Times New Roman"/>
          <w:color w:val="auto"/>
          <w:sz w:val="24"/>
          <w:szCs w:val="24"/>
        </w:rPr>
      </w:pPr>
      <w:bookmarkStart w:id="73" w:name="_Hlk526006267"/>
      <w:r>
        <w:rPr>
          <w:rFonts w:hint="default" w:ascii="Times New Roman" w:hAnsi="Times New Roman" w:cs="Times New Roman"/>
          <w:color w:val="auto"/>
          <w:sz w:val="24"/>
          <w:szCs w:val="24"/>
        </w:rPr>
        <w:t>14</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3采购人应当自成交供应商确定之日起2个工作日内在省级以上人民政府财政部门指定的媒体上公告成交结果。公告期限为1个工作日。公告成交结果的同时采购人应当自成交供应商发出成交通知书。</w:t>
      </w:r>
      <w:bookmarkEnd w:id="73"/>
    </w:p>
    <w:p>
      <w:pPr>
        <w:snapToGrid w:val="0"/>
        <w:spacing w:line="440" w:lineRule="exact"/>
        <w:ind w:firstLine="480" w:firstLineChars="200"/>
        <w:outlineLvl w:val="1"/>
        <w:rPr>
          <w:rFonts w:hint="default" w:ascii="Times New Roman" w:hAnsi="Times New Roman" w:cs="Times New Roman"/>
          <w:color w:val="auto"/>
          <w:sz w:val="24"/>
          <w:szCs w:val="24"/>
        </w:rPr>
      </w:pPr>
      <w:bookmarkStart w:id="74" w:name="_Toc42854339"/>
      <w:bookmarkStart w:id="75" w:name="_Toc522807819"/>
      <w:bookmarkStart w:id="76" w:name="_Toc26786"/>
      <w:bookmarkStart w:id="77" w:name="_Toc522808495"/>
      <w:bookmarkStart w:id="78" w:name="_Toc51143325"/>
      <w:r>
        <w:rPr>
          <w:rFonts w:hint="default" w:ascii="Times New Roman" w:hAnsi="Times New Roman" w:cs="Times New Roman"/>
          <w:color w:val="auto"/>
          <w:sz w:val="24"/>
          <w:szCs w:val="24"/>
        </w:rPr>
        <w:t>15、签订合同</w:t>
      </w:r>
      <w:bookmarkEnd w:id="74"/>
      <w:bookmarkEnd w:id="75"/>
      <w:bookmarkEnd w:id="76"/>
      <w:bookmarkEnd w:id="77"/>
      <w:bookmarkEnd w:id="78"/>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15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1采购人应当自成交通知书发出之日起30日内并且最迟在磋商响应文件的有效期截止日</w:t>
      </w:r>
      <w:r>
        <w:rPr>
          <w:rFonts w:hint="default" w:ascii="Times New Roman" w:hAnsi="Times New Roman" w:cs="Times New Roman"/>
          <w:color w:val="auto"/>
          <w:sz w:val="24"/>
          <w:szCs w:val="24"/>
        </w:rPr>
        <w:t>，按照本磋商文件确定的合同文本以及采购标的、采购金额、采购数量、技术和服务要求等事项签订政府采购合同。</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15</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采购人不得向成交供应商提出超出本磋商文件以外的任何要求作为签订合同的条件，不得与成交供应商订立背离本磋商文件确定的合同文本以及采购标的、采购金额、采购数量、技术和服务要求等实质性内容的协议。</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3签订合同前成交供应商应提交合同履约保证金，合同履约保证金不超过成交价的10％，履约保证金以采购人认可的方式提交。提交履约担保是合同生效的条件。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成交供应商收到成交通知书后30日内并最迟于磋商响应文件的有效期截止日除不可抗力和采购人原因外无论以任何理由不与采购人订立合同或导致合同不成立，采购人将依法重新组织磋商，成交供应商的保证金不予退还。</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5采购人发出成交通知书后或在签订合同过程中和签订合同以后，如果发现（或通过投诉）证实成交供应商参与了违法活动或磋商响应文件中提供了虚假的信息，采购人有权取消其成交供应商资格或解除合同。</w:t>
      </w:r>
    </w:p>
    <w:p>
      <w:pPr>
        <w:pStyle w:val="4"/>
        <w:spacing w:before="0" w:after="0" w:line="440" w:lineRule="exact"/>
        <w:ind w:firstLine="480" w:firstLineChars="200"/>
        <w:jc w:val="both"/>
        <w:rPr>
          <w:rFonts w:hint="default" w:ascii="Times New Roman" w:hAnsi="Times New Roman" w:eastAsia="宋体" w:cs="Times New Roman"/>
          <w:b w:val="0"/>
          <w:color w:val="auto"/>
          <w:sz w:val="24"/>
        </w:rPr>
      </w:pPr>
      <w:bookmarkStart w:id="79" w:name="_Toc14944"/>
      <w:bookmarkStart w:id="80" w:name="_Toc51143326"/>
      <w:bookmarkStart w:id="81" w:name="_Toc522808496"/>
      <w:bookmarkStart w:id="82" w:name="_Toc522807820"/>
      <w:bookmarkStart w:id="83" w:name="_Toc42854340"/>
      <w:r>
        <w:rPr>
          <w:rFonts w:hint="default" w:ascii="Times New Roman" w:hAnsi="Times New Roman" w:eastAsia="宋体" w:cs="Times New Roman"/>
          <w:b w:val="0"/>
          <w:color w:val="auto"/>
          <w:sz w:val="24"/>
        </w:rPr>
        <w:t>16、质疑</w:t>
      </w:r>
      <w:bookmarkEnd w:id="79"/>
      <w:bookmarkEnd w:id="80"/>
      <w:bookmarkEnd w:id="81"/>
      <w:bookmarkEnd w:id="82"/>
      <w:bookmarkEnd w:id="83"/>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1供应商认为采购文件、采购过程和成交结果使自己的权益受到损害的，可以在以下时限内，以书面形式向采购人提出质疑。</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（1）对可以质疑的采购文件提出质疑的，为收到采购文件之日或者采购文件公告期限届满之日起七个工作日内；</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（2）对采购过程提出质疑的，为各采购程序环节结束之日起七个工作日内；</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（3）对成交结果提出质疑的，为成交结果公告期限届满之日起七个工作日内。</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提出质疑的供应商（以下简称质疑供应商）应当是参与所质疑项目采购活动的供应商。</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2供应商质疑应当有明确的请求和必要的证明材料。质疑函应当包括下列内容：</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（1）供应商的姓名或者名称、地址、邮编、联系人及联系电话；</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（2）质疑项目的名称、编号；</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（3）具体、明确的质疑事项和与质疑事项相关的请求；</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（4）事实依据；</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（5）必要的法律依据；</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（6）提出质疑的日期。</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供应商为自然人的，应当由本人签字；供应商为法人或者其他组织的，应当由法定代表人或其授权代表签字（或盖章），并加盖公章。</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3采购人应当在收到供应商的书面质疑后七个工作日内作出答复，并以书面形式通知质疑供应商和其他有关供应商，但答复的内容不得涉及商业秘密。</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4供应商应在上述16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1款规定时限内一次性提出针对同一采购程序环节的质疑。同一质询函中相同或同类的问题采购人可以一次性合并答复。</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5采购人可以拒绝答复以下质疑函：</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（1）不是参与所质疑项目采购活动的供应商和（或）任何其他人的质疑；</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（2）非书面的质疑；</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（3）超过上述16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1款规定时限的质疑；</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（4）不符合上述16</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2款要求的质疑。</w:t>
      </w:r>
    </w:p>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（5）对同一问题或同一采购程序环节重复提出的质疑。</w:t>
      </w:r>
    </w:p>
    <w:p>
      <w:pPr>
        <w:pStyle w:val="4"/>
        <w:spacing w:before="0" w:after="0" w:line="440" w:lineRule="exact"/>
        <w:ind w:firstLine="480" w:firstLineChars="200"/>
        <w:jc w:val="both"/>
        <w:rPr>
          <w:rFonts w:hint="default" w:ascii="Times New Roman" w:hAnsi="Times New Roman" w:eastAsia="宋体" w:cs="Times New Roman"/>
          <w:b w:val="0"/>
          <w:color w:val="auto"/>
          <w:sz w:val="24"/>
        </w:rPr>
      </w:pPr>
      <w:bookmarkStart w:id="84" w:name="_Toc522808497"/>
      <w:bookmarkStart w:id="85" w:name="_Toc13605"/>
      <w:bookmarkStart w:id="86" w:name="_Toc42854341"/>
      <w:bookmarkStart w:id="87" w:name="_Toc51143327"/>
      <w:bookmarkStart w:id="88" w:name="_Toc522807821"/>
      <w:r>
        <w:rPr>
          <w:rFonts w:hint="default" w:ascii="Times New Roman" w:hAnsi="Times New Roman" w:eastAsia="宋体" w:cs="Times New Roman"/>
          <w:b w:val="0"/>
          <w:color w:val="auto"/>
          <w:sz w:val="24"/>
        </w:rPr>
        <w:t>17、其他事项</w:t>
      </w:r>
      <w:bookmarkEnd w:id="84"/>
      <w:bookmarkEnd w:id="85"/>
      <w:bookmarkEnd w:id="86"/>
      <w:bookmarkEnd w:id="87"/>
      <w:bookmarkEnd w:id="88"/>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17</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1所有供应商磋商响应文件，无论成交与否，均不返还。由采购人集中存档备查。</w:t>
      </w:r>
      <w:bookmarkStart w:id="89" w:name="_Toc42854342"/>
      <w:bookmarkStart w:id="90" w:name="_Toc522808498"/>
    </w:p>
    <w:p>
      <w:pPr>
        <w:rPr>
          <w:rFonts w:hint="default" w:ascii="Times New Roman" w:hAnsi="Times New Roman" w:cs="Times New Roman"/>
          <w:color w:val="auto"/>
          <w:sz w:val="24"/>
        </w:rPr>
      </w:pPr>
      <w:r>
        <w:rPr>
          <w:rFonts w:hint="default" w:ascii="Times New Roman" w:hAnsi="Times New Roman" w:cs="Times New Roman"/>
          <w:color w:val="auto"/>
          <w:sz w:val="24"/>
        </w:rPr>
        <w:br w:type="page"/>
      </w:r>
    </w:p>
    <w:p>
      <w:pPr>
        <w:pStyle w:val="3"/>
        <w:bidi w:val="0"/>
        <w:rPr>
          <w:rFonts w:hint="default"/>
        </w:rPr>
      </w:pPr>
      <w:bookmarkStart w:id="91" w:name="_Toc5830"/>
      <w:bookmarkStart w:id="92" w:name="_Toc24912"/>
      <w:bookmarkStart w:id="93" w:name="_Toc51143328"/>
      <w:bookmarkStart w:id="94" w:name="_Toc25878"/>
      <w:r>
        <w:rPr>
          <w:rFonts w:hint="default"/>
        </w:rPr>
        <w:t>第二章  磋商程序</w:t>
      </w:r>
      <w:bookmarkEnd w:id="89"/>
      <w:bookmarkEnd w:id="90"/>
      <w:bookmarkEnd w:id="91"/>
      <w:bookmarkEnd w:id="92"/>
      <w:bookmarkEnd w:id="93"/>
      <w:bookmarkEnd w:id="94"/>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1、磋商准备</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购人应为了实现全面顺利履行合同和降低自身风险和获得一个较经济的工程的目的，在不违反法律和不失公平诚信的前提下提出希望供应商满足的除本磋商文件中已说明的实质性条件外的其他具体磋商事项。这些事项不得含有倾向性和排斥性（包括使用专利和专有技术和涉及秘密事项）。这些事项应以书面形式提供给磋商小组的每一个成员，并说明这些事项的重要程度和想要达到的目的。</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2供应商应在诚实信用、满足采购人需求并保证全面履行合同和获得最佳受益的前提下准备自己的磋商事项。</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3供应商在磋商期间应遵循</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"http://baike.baidu.com/view/54130.htm" \t "http://baike.baidu.com/view/_blank" </w:instrText>
      </w:r>
      <w:r>
        <w:rPr>
          <w:rFonts w:hint="default" w:ascii="Times New Roman" w:hAnsi="Times New Roman" w:cs="Times New Roman"/>
        </w:rPr>
        <w:fldChar w:fldCharType="separate"/>
      </w:r>
      <w:r>
        <w:rPr>
          <w:rFonts w:hint="default" w:ascii="Times New Roman" w:hAnsi="Times New Roman" w:cs="Times New Roman"/>
          <w:color w:val="auto"/>
          <w:sz w:val="24"/>
        </w:rPr>
        <w:t>诚实</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t>信用的原则，履行必要的通知、协助、保密等义务。</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2、磋商小组：</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1采购人负责组建磋商小组。磋商小组负责本次施工磋商的全部工作，包括全程磋商、推荐成交候选人、编制磋商结果报告等。磋商小组由</w:t>
      </w:r>
      <w:r>
        <w:rPr>
          <w:rFonts w:hint="eastAsia" w:cs="Times New Roman"/>
          <w:color w:val="auto"/>
          <w:sz w:val="24"/>
          <w:lang w:eastAsia="zh-CN"/>
        </w:rPr>
        <w:t>业主代表</w:t>
      </w:r>
      <w:r>
        <w:rPr>
          <w:rFonts w:hint="eastAsia" w:cs="Times New Roman"/>
          <w:color w:val="auto"/>
          <w:sz w:val="24"/>
          <w:lang w:val="en-US" w:eastAsia="zh-CN"/>
        </w:rPr>
        <w:t>1人，</w:t>
      </w:r>
      <w:r>
        <w:rPr>
          <w:rFonts w:hint="default" w:ascii="Times New Roman" w:hAnsi="Times New Roman" w:cs="Times New Roman"/>
          <w:color w:val="auto"/>
          <w:sz w:val="24"/>
        </w:rPr>
        <w:t>有关专家</w:t>
      </w:r>
      <w:r>
        <w:rPr>
          <w:rFonts w:hint="eastAsia" w:cs="Times New Roman"/>
          <w:color w:val="auto"/>
          <w:sz w:val="24"/>
          <w:lang w:val="en-US" w:eastAsia="zh-CN"/>
        </w:rPr>
        <w:t>4人，</w:t>
      </w:r>
      <w:r>
        <w:rPr>
          <w:rFonts w:hint="default" w:ascii="Times New Roman" w:hAnsi="Times New Roman" w:cs="Times New Roman"/>
          <w:color w:val="auto"/>
          <w:sz w:val="24"/>
        </w:rPr>
        <w:t>共计5人组成</w:t>
      </w:r>
      <w:r>
        <w:rPr>
          <w:rFonts w:hint="default" w:ascii="Times New Roman" w:hAnsi="Times New Roman" w:cs="Times New Roman"/>
          <w:color w:val="auto"/>
          <w:sz w:val="24"/>
        </w:rPr>
        <w:t>。监督部门负责现场监督。磋商小组成员必须严格遵守保密规定，不得将与某一供应商磋商的信息向其他供应商和与本磋商无关的人员泄露。</w:t>
      </w:r>
    </w:p>
    <w:p>
      <w:pPr>
        <w:spacing w:line="440" w:lineRule="exact"/>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2</w:t>
      </w:r>
      <w:r>
        <w:rPr>
          <w:rFonts w:hint="default" w:ascii="Times New Roman" w:hAnsi="Times New Roman" w:cs="Times New Roman"/>
          <w:b/>
          <w:bCs/>
          <w:color w:val="auto"/>
          <w:sz w:val="24"/>
          <w:lang w:eastAsia="zh-CN"/>
        </w:rPr>
        <w:t>.</w:t>
      </w:r>
      <w:r>
        <w:rPr>
          <w:rFonts w:hint="default" w:ascii="Times New Roman" w:hAnsi="Times New Roman" w:cs="Times New Roman"/>
          <w:b/>
          <w:bCs/>
          <w:color w:val="auto"/>
          <w:sz w:val="24"/>
        </w:rPr>
        <w:t>2供应商应指派法定代表人或其授权的代表参加磋商会，并携带法定代表人本人身份证和法定代表人身份证明书原件（若是法定代表人参加开标会时提供，法定代表人身份证明应使用招标文件中的格式）或法定代表人授权书原件和被授权人身份证原件（若是法定代表人授权的代表参加开标会时提供，法定代表人授权书应使用招标文件中的格式）、营业执照原件、</w:t>
      </w:r>
      <w:r>
        <w:rPr>
          <w:rFonts w:hint="eastAsia" w:cs="Times New Roman"/>
          <w:b/>
          <w:bCs/>
          <w:color w:val="auto"/>
          <w:sz w:val="24"/>
          <w:lang w:val="en-US" w:eastAsia="zh-CN"/>
        </w:rPr>
        <w:t>资质证书原件、项目负责人证书原件、</w:t>
      </w:r>
      <w:r>
        <w:rPr>
          <w:rFonts w:hint="default" w:ascii="Times New Roman" w:hAnsi="Times New Roman" w:cs="Times New Roman"/>
          <w:b/>
          <w:bCs/>
          <w:color w:val="auto"/>
          <w:sz w:val="24"/>
        </w:rPr>
        <w:t>保证金收据原件。监督部门在现场对上述证件进行查验。供应商不能全部提供上述证件的其响应文件按无效标处理。由于供应商不参加会议而造成的后果完全由供应商自行承担。</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3、磋商程序：</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 xml:space="preserve">1磋商小组首先对磋商响应文件进行响应性评审，响应性评审合格的供应商才能进入后续的磋商过程。磋商响应文件出现以下情形之一的将被采购人拒绝： </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（1）供应商资格条件不符合第一章供应商须知第3条的规定</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（2）磋商响应文件和的签署不符合第一章供应商须知9</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6款的规定；</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（3）没有按照磋商文件要求提交保证金，或者所提供的保证金有瑕疵的；</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（4）同一供应商就同一项目或同一标段递交多份磋商响应文件；</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（5）磋商响应文件实质性（</w:t>
      </w:r>
      <w:r>
        <w:rPr>
          <w:rFonts w:hint="default" w:ascii="Times New Roman" w:hAnsi="Times New Roman" w:cs="Times New Roman"/>
          <w:color w:val="auto"/>
          <w:sz w:val="24"/>
          <w:szCs w:val="24"/>
        </w:rPr>
        <w:t>包括</w:t>
      </w:r>
      <w:r>
        <w:rPr>
          <w:rFonts w:hint="default" w:ascii="Times New Roman" w:hAnsi="Times New Roman" w:cs="Times New Roman"/>
          <w:color w:val="auto"/>
          <w:sz w:val="24"/>
        </w:rPr>
        <w:t>磋商文件规定要提供</w:t>
      </w:r>
      <w:r>
        <w:rPr>
          <w:rFonts w:hint="default" w:ascii="Times New Roman" w:hAnsi="Times New Roman" w:cs="Times New Roman"/>
          <w:color w:val="auto"/>
          <w:sz w:val="24"/>
          <w:szCs w:val="24"/>
        </w:rPr>
        <w:t>相关证明文件</w:t>
      </w:r>
      <w:r>
        <w:rPr>
          <w:rFonts w:hint="default" w:ascii="Times New Roman" w:hAnsi="Times New Roman" w:cs="Times New Roman"/>
          <w:color w:val="auto"/>
          <w:sz w:val="24"/>
        </w:rPr>
        <w:t>）内容字迹模糊、辨认不清的且供应商不能证明它的真实性；</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（6）</w:t>
      </w:r>
      <w:r>
        <w:rPr>
          <w:color w:val="auto"/>
          <w:sz w:val="24"/>
        </w:rPr>
        <w:t>供应商</w:t>
      </w:r>
      <w:r>
        <w:rPr>
          <w:rFonts w:hint="eastAsia"/>
          <w:color w:val="auto"/>
          <w:sz w:val="24"/>
          <w:lang w:eastAsia="zh-CN"/>
        </w:rPr>
        <w:t>没有对磋商文件的实质性要求和条件作出响应</w:t>
      </w:r>
      <w:r>
        <w:rPr>
          <w:rFonts w:hint="default" w:ascii="Times New Roman" w:hAnsi="Times New Roman" w:cs="Times New Roman"/>
          <w:color w:val="auto"/>
          <w:sz w:val="24"/>
        </w:rPr>
        <w:t>。</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2磋商小组和采购人应根据磋商的具体情况确定磋商的回合数或决定终止磋商。</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3磋商：</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磋商时，供应商的磋商代表应出示本人身份证原件，并且和磋商响应性文件中提供的法定代表人身份证明中的法定代表人或法定代表人授权书中的被授权人一致，否则其作出的任何意思表示均无效，磋商小组应终止和该供应商的磋商进程。</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2磋商小组依据上述1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1款中采购人提出的磋商事项分别与合格供应商进行一对一磋商。磋商过程中，采购人可以提出新的磋商事项（包括改变磋商文件中的部分实质性内容），这些新事项的提出应符合上述1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1款的规定，且必须要和所有合格供应商就这些新事项进行磋商。</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3对于供应商提供的优惠条件，采购人应在供应商最大程度满足上述1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1款和3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2款中采购人提出的磋商事项的前提下才综合考虑这些优惠条件能带来的好处。不得将优惠条件置于磋商事项之上。</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采购人可以对工程的施工内容、需满足的技术要求和使用功能、合同条件向供应商作进一步的说明，可以要求供应商就磋商响应文件中含糊不清和含义不明确之处作出书面澄清或说明。供应商必须在规定的时间内以书面的形式做出解释和澄清。供应商也可以对磋商文件中不明白事项和合同条件要求采购人作进一步的说明。</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5供应商可以提供一些建议供采购人考虑。采购人可以在评估其建议能否更好的实现上述1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1款目的后决定是否采纳。</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6供应商可以根据采购人提出的要求和自身的条件（包括给予采购人的优惠和提供的建议）决定是否对磋商响应文件中的施工方案和其他关键性内容作出调整。并就此和磋商小组磋商。</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szCs w:val="24"/>
        </w:rPr>
        <w:t>在采购人通知提交最后报价之前，供应商也可以根据磋商情况退出磋商。采购人应当退还退出磋商的供应商的保证金。</w:t>
      </w:r>
    </w:p>
    <w:p>
      <w:pPr>
        <w:spacing w:line="440" w:lineRule="exact"/>
        <w:ind w:firstLine="480" w:firstLineChars="200"/>
        <w:rPr>
          <w:rFonts w:hint="default" w:ascii="Times New Roman" w:hAnsi="Times New Roman" w:cs="Times New Roman"/>
          <w:color w:val="auto"/>
          <w:sz w:val="24"/>
        </w:rPr>
      </w:pPr>
      <w:bookmarkStart w:id="95" w:name="_Hlk11082801"/>
      <w:r>
        <w:rPr>
          <w:rFonts w:hint="default" w:ascii="Times New Roman" w:hAnsi="Times New Roman" w:cs="Times New Roman"/>
          <w:color w:val="auto"/>
          <w:sz w:val="24"/>
          <w:szCs w:val="22"/>
        </w:rPr>
        <w:t>3</w:t>
      </w:r>
      <w:r>
        <w:rPr>
          <w:rFonts w:hint="default" w:ascii="Times New Roman" w:hAnsi="Times New Roman" w:cs="Times New Roman"/>
          <w:color w:val="auto"/>
          <w:sz w:val="24"/>
          <w:szCs w:val="22"/>
          <w:lang w:eastAsia="zh-CN"/>
        </w:rPr>
        <w:t>.</w:t>
      </w:r>
      <w:r>
        <w:rPr>
          <w:rFonts w:hint="default" w:ascii="Times New Roman" w:hAnsi="Times New Roman" w:cs="Times New Roman"/>
          <w:color w:val="auto"/>
          <w:sz w:val="24"/>
          <w:szCs w:val="22"/>
        </w:rPr>
        <w:t>3</w:t>
      </w:r>
      <w:r>
        <w:rPr>
          <w:rFonts w:hint="default" w:ascii="Times New Roman" w:hAnsi="Times New Roman" w:cs="Times New Roman"/>
          <w:color w:val="auto"/>
          <w:sz w:val="24"/>
          <w:szCs w:val="22"/>
          <w:lang w:eastAsia="zh-CN"/>
        </w:rPr>
        <w:t>.</w:t>
      </w:r>
      <w:r>
        <w:rPr>
          <w:rFonts w:hint="default" w:ascii="Times New Roman" w:hAnsi="Times New Roman" w:cs="Times New Roman"/>
          <w:color w:val="auto"/>
          <w:sz w:val="24"/>
          <w:szCs w:val="22"/>
        </w:rPr>
        <w:t>7</w:t>
      </w:r>
      <w:bookmarkEnd w:id="95"/>
      <w:r>
        <w:rPr>
          <w:rFonts w:hint="default" w:ascii="Times New Roman" w:hAnsi="Times New Roman" w:cs="Times New Roman"/>
          <w:color w:val="auto"/>
          <w:sz w:val="24"/>
        </w:rPr>
        <w:t>对于供应商提出的磋商事项和磋商响应文件中的某些事项，采购人应考虑这些事项对采购需求和采购成本的影响程度，以决定接受或拒绝或协商修正。</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8对于磋商中双方不能达成一致的事项，采购人应评估该事项不能达成一致可能导致影响合同履行的程度和风险大小的程度，以决定接受或拒绝该供应商。如果接受该供应商，采购人应说明如何处理该事项可能导致的影响。</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4每轮磋商结束后，磋商小组应当对该轮磋商的情况进行综合评价，以确定下一轮磋商的内容。磋商小组应通知所有合格供应商在规定时间内进行下一轮磋商。</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在下一轮磋商中，如果</w:t>
      </w:r>
      <w:bookmarkStart w:id="96" w:name="_Hlk18076358"/>
      <w:r>
        <w:rPr>
          <w:rFonts w:hint="default" w:ascii="Times New Roman" w:hAnsi="Times New Roman" w:cs="Times New Roman"/>
          <w:b/>
          <w:bCs/>
          <w:color w:val="auto"/>
          <w:sz w:val="24"/>
        </w:rPr>
        <w:t>采购人和某位供应商</w:t>
      </w:r>
      <w:bookmarkEnd w:id="96"/>
      <w:r>
        <w:rPr>
          <w:rFonts w:hint="default" w:ascii="Times New Roman" w:hAnsi="Times New Roman" w:cs="Times New Roman"/>
          <w:b/>
          <w:bCs/>
          <w:color w:val="auto"/>
          <w:sz w:val="24"/>
        </w:rPr>
        <w:t>在前一轮磋商中的未决事项仍不能解决，且这个未决事项会影响将来合同的执行，采购人可以终止和该供应商的磋商进程。</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5磋商结束后，</w:t>
      </w:r>
      <w:r>
        <w:rPr>
          <w:rFonts w:hint="default" w:ascii="Times New Roman" w:hAnsi="Times New Roman" w:cs="Times New Roman"/>
          <w:color w:val="auto"/>
          <w:sz w:val="24"/>
          <w:szCs w:val="24"/>
        </w:rPr>
        <w:t>磋商小组应当通知所有合格供应商在规定时间内提交最后报价，提交有效最后报价的供应商不得少于2家。</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供应商应根据磋商的情况确定最后报价，在磋商小组规定的时间提交。</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最后报价应是供应商完成供应商须知前附表采购内容中说明的全部工作内容的所有费用和合理的利润。</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b/>
          <w:bCs/>
          <w:color w:val="auto"/>
          <w:sz w:val="24"/>
        </w:rPr>
      </w:pPr>
      <w:r>
        <w:rPr>
          <w:rFonts w:hint="default" w:ascii="Times New Roman" w:hAnsi="Times New Roman" w:cs="Times New Roman"/>
          <w:b/>
          <w:bCs/>
          <w:color w:val="auto"/>
          <w:sz w:val="24"/>
        </w:rPr>
        <w:t>供应商提交的最后报价中如果有内容缺失、价格计算错误等缺陷，磋商小组应对要求供应商对这些缺陷进行修正。如果供应商拒绝进行修正，那么应终止和供应商的磋商。上述修正内容不包括最后的价格，最后的价格是否修正由供应商自主决定。</w:t>
      </w:r>
    </w:p>
    <w:p>
      <w:pPr>
        <w:spacing w:line="440" w:lineRule="exact"/>
        <w:ind w:firstLine="482" w:firstLineChars="20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无论什么原因，没有提交最后报价的供应商应被视为撤回或撤销磋商响应文件。</w:t>
      </w:r>
    </w:p>
    <w:p>
      <w:pPr>
        <w:pStyle w:val="2"/>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3.6初步评审</w:t>
      </w:r>
    </w:p>
    <w:tbl>
      <w:tblPr>
        <w:tblStyle w:val="65"/>
        <w:tblpPr w:leftFromText="180" w:rightFromText="180" w:vertAnchor="text" w:horzAnchor="page" w:tblpXSpec="center" w:tblpY="508"/>
        <w:tblOverlap w:val="never"/>
        <w:tblW w:w="8970" w:type="dxa"/>
        <w:jc w:val="center"/>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475"/>
        <w:gridCol w:w="718"/>
        <w:gridCol w:w="1413"/>
        <w:gridCol w:w="5085"/>
        <w:gridCol w:w="639"/>
        <w:gridCol w:w="640"/>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36" w:hRule="atLeast"/>
          <w:jc w:val="center"/>
        </w:trPr>
        <w:tc>
          <w:tcPr>
            <w:tcW w:w="1193" w:type="dxa"/>
            <w:gridSpan w:val="2"/>
            <w:vMerge w:val="restart"/>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r>
              <w:rPr>
                <w:rFonts w:hint="eastAsia" w:ascii="宋体" w:hAnsi="宋体" w:eastAsia="宋体" w:cs="宋体"/>
                <w:b/>
                <w:sz w:val="21"/>
                <w:szCs w:val="21"/>
              </w:rPr>
              <w:t>评分因素</w:t>
            </w:r>
          </w:p>
        </w:tc>
        <w:tc>
          <w:tcPr>
            <w:tcW w:w="1413" w:type="dxa"/>
            <w:vMerge w:val="restart"/>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r>
              <w:rPr>
                <w:rFonts w:hint="eastAsia" w:ascii="宋体" w:hAnsi="宋体" w:eastAsia="宋体" w:cs="宋体"/>
                <w:b/>
                <w:sz w:val="21"/>
                <w:szCs w:val="21"/>
              </w:rPr>
              <w:t>评分点</w:t>
            </w:r>
          </w:p>
        </w:tc>
        <w:tc>
          <w:tcPr>
            <w:tcW w:w="5085" w:type="dxa"/>
            <w:vMerge w:val="restart"/>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r>
              <w:rPr>
                <w:rFonts w:hint="eastAsia" w:ascii="宋体" w:hAnsi="宋体" w:eastAsia="宋体" w:cs="宋体"/>
                <w:b/>
                <w:sz w:val="21"/>
                <w:szCs w:val="21"/>
              </w:rPr>
              <w:t>评分标准</w:t>
            </w:r>
          </w:p>
        </w:tc>
        <w:tc>
          <w:tcPr>
            <w:tcW w:w="1279" w:type="dxa"/>
            <w:gridSpan w:val="2"/>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r>
              <w:rPr>
                <w:rFonts w:hint="eastAsia" w:ascii="宋体" w:hAnsi="宋体" w:eastAsia="宋体" w:cs="宋体"/>
                <w:b/>
                <w:sz w:val="21"/>
                <w:szCs w:val="21"/>
              </w:rPr>
              <w:t>评审意见</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277" w:hRule="atLeast"/>
          <w:jc w:val="center"/>
        </w:trPr>
        <w:tc>
          <w:tcPr>
            <w:tcW w:w="1193" w:type="dxa"/>
            <w:gridSpan w:val="2"/>
            <w:vMerge w:val="continue"/>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p>
        </w:tc>
        <w:tc>
          <w:tcPr>
            <w:tcW w:w="1413"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p>
        </w:tc>
        <w:tc>
          <w:tcPr>
            <w:tcW w:w="508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r>
              <w:rPr>
                <w:rFonts w:hint="eastAsia" w:ascii="宋体" w:hAnsi="宋体" w:eastAsia="宋体" w:cs="宋体"/>
                <w:b/>
                <w:sz w:val="21"/>
                <w:szCs w:val="21"/>
              </w:rPr>
              <w:t>是</w:t>
            </w: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r>
              <w:rPr>
                <w:rFonts w:hint="eastAsia" w:ascii="宋体" w:hAnsi="宋体" w:eastAsia="宋体" w:cs="宋体"/>
                <w:b/>
                <w:sz w:val="21"/>
                <w:szCs w:val="21"/>
              </w:rPr>
              <w:t>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27" w:hRule="atLeast"/>
          <w:jc w:val="center"/>
        </w:trPr>
        <w:tc>
          <w:tcPr>
            <w:tcW w:w="475" w:type="dxa"/>
            <w:vMerge w:val="restart"/>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r>
              <w:rPr>
                <w:rFonts w:hint="eastAsia" w:ascii="宋体" w:hAnsi="宋体" w:eastAsia="宋体" w:cs="宋体"/>
                <w:sz w:val="21"/>
                <w:szCs w:val="21"/>
              </w:rPr>
              <w:t>初步评审</w:t>
            </w:r>
          </w:p>
        </w:tc>
        <w:tc>
          <w:tcPr>
            <w:tcW w:w="718" w:type="dxa"/>
            <w:vMerge w:val="restart"/>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r>
              <w:rPr>
                <w:rFonts w:hint="eastAsia" w:ascii="宋体" w:hAnsi="宋体" w:eastAsia="宋体" w:cs="宋体"/>
                <w:sz w:val="21"/>
                <w:szCs w:val="21"/>
              </w:rPr>
              <w:t>资格检查</w:t>
            </w: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营业执照</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是否具备有效的营业执照</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594"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有无违法</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是否参加政府采购活动前三年内，在经营活动中没有重大违法记录</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29"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投标保证金</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是否按规定缴纳了投标保证金</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09"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718" w:type="dxa"/>
            <w:vMerge w:val="restart"/>
            <w:tcBorders>
              <w:top w:val="outset" w:color="auto" w:sz="6" w:space="0"/>
              <w:left w:val="outset" w:color="auto" w:sz="6" w:space="0"/>
              <w:bottom w:val="outset" w:color="auto" w:sz="6" w:space="0"/>
              <w:right w:val="outset" w:color="auto" w:sz="6" w:space="0"/>
            </w:tcBorders>
            <w:noWrap w:val="0"/>
            <w:vAlign w:val="center"/>
          </w:tcPr>
          <w:p>
            <w:pPr>
              <w:pStyle w:val="206"/>
              <w:jc w:val="center"/>
              <w:rPr>
                <w:rFonts w:ascii="宋体" w:hAnsi="宋体" w:eastAsia="宋体" w:cs="宋体"/>
                <w:sz w:val="21"/>
                <w:szCs w:val="21"/>
              </w:rPr>
            </w:pPr>
            <w:r>
              <w:rPr>
                <w:rFonts w:hint="eastAsia" w:ascii="宋体" w:hAnsi="宋体" w:eastAsia="宋体" w:cs="宋体"/>
                <w:sz w:val="21"/>
                <w:szCs w:val="21"/>
              </w:rPr>
              <w:t>符合性检查</w:t>
            </w: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供应商名称</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是否与营业执照一致</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504"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响应文件内容</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响应文件是否按照采购文件规定的内容、格式填写，字迹清晰可辨</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605"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身份证明</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响应文件是否提供了法定代表人授权委托书或提供法定代表人身份证明</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97"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响应文件签署</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响应文件是否按采购文件要求签署、盖章</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307"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磋商报价</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磋商报价具有唯一性，未超过采购项目预算</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465" w:hRule="atLeast"/>
          <w:jc w:val="center"/>
        </w:trPr>
        <w:tc>
          <w:tcPr>
            <w:tcW w:w="475"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718" w:type="dxa"/>
            <w:vMerge w:val="continue"/>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1413"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有无重大偏离</w:t>
            </w:r>
          </w:p>
        </w:tc>
        <w:tc>
          <w:tcPr>
            <w:tcW w:w="5085"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响应文件符合采购文件要求，没有重大偏离</w:t>
            </w:r>
          </w:p>
        </w:tc>
        <w:tc>
          <w:tcPr>
            <w:tcW w:w="639"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c>
          <w:tcPr>
            <w:tcW w:w="640" w:type="dxa"/>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Ex>
        <w:trPr>
          <w:trHeight w:val="615" w:hRule="atLeast"/>
          <w:jc w:val="center"/>
        </w:trPr>
        <w:tc>
          <w:tcPr>
            <w:tcW w:w="8970" w:type="dxa"/>
            <w:gridSpan w:val="6"/>
            <w:tcBorders>
              <w:top w:val="outset" w:color="auto" w:sz="6" w:space="0"/>
              <w:left w:val="outset" w:color="auto" w:sz="6" w:space="0"/>
              <w:bottom w:val="outset" w:color="auto" w:sz="6" w:space="0"/>
              <w:right w:val="outset" w:color="auto" w:sz="6" w:space="0"/>
            </w:tcBorders>
            <w:noWrap w:val="0"/>
            <w:vAlign w:val="center"/>
          </w:tcPr>
          <w:p>
            <w:pPr>
              <w:pStyle w:val="206"/>
              <w:rPr>
                <w:rFonts w:ascii="宋体" w:hAnsi="宋体" w:eastAsia="宋体" w:cs="宋体"/>
                <w:sz w:val="21"/>
                <w:szCs w:val="21"/>
              </w:rPr>
            </w:pPr>
            <w:r>
              <w:rPr>
                <w:rFonts w:hint="eastAsia" w:ascii="宋体" w:hAnsi="宋体" w:eastAsia="宋体" w:cs="宋体"/>
                <w:sz w:val="21"/>
                <w:szCs w:val="21"/>
              </w:rPr>
              <w:t>再次重申：供应商请认真阅读和理解上述内容，避免投标文件中有违背上述审查标准之一的情况发生而造成废标。</w:t>
            </w:r>
          </w:p>
        </w:tc>
      </w:tr>
    </w:tbl>
    <w:p>
      <w:pPr>
        <w:spacing w:line="440" w:lineRule="exact"/>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eastAsia" w:cs="Times New Roman"/>
          <w:color w:val="auto"/>
          <w:sz w:val="24"/>
          <w:lang w:val="en-US" w:eastAsia="zh-CN"/>
        </w:rPr>
        <w:t>7</w:t>
      </w:r>
      <w:r>
        <w:rPr>
          <w:rFonts w:hint="default" w:ascii="Times New Roman" w:hAnsi="Times New Roman" w:cs="Times New Roman"/>
          <w:color w:val="auto"/>
          <w:sz w:val="24"/>
          <w:szCs w:val="24"/>
        </w:rPr>
        <w:t>磋商小组对提交最后报价的供应商进行综合评分，评分内容和标准如下：</w:t>
      </w:r>
    </w:p>
    <w:tbl>
      <w:tblPr>
        <w:tblStyle w:val="65"/>
        <w:tblW w:w="94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699"/>
        <w:gridCol w:w="684"/>
        <w:gridCol w:w="5733"/>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ind w:firstLine="643"/>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序序号</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评审因素</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分值</w:t>
            </w:r>
          </w:p>
        </w:tc>
        <w:tc>
          <w:tcPr>
            <w:tcW w:w="5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评分要求</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0"/>
              </w:tabs>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b/>
                <w:color w:val="auto"/>
                <w:kern w:val="0"/>
              </w:rPr>
            </w:pPr>
            <w:r>
              <w:rPr>
                <w:rFonts w:hint="default" w:ascii="Times New Roman" w:hAnsi="Times New Roman" w:cs="Times New Roman"/>
                <w:b/>
                <w:color w:val="auto"/>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1</w:t>
            </w:r>
          </w:p>
        </w:tc>
        <w:tc>
          <w:tcPr>
            <w:tcW w:w="169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投标报价</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30分</w:t>
            </w:r>
          </w:p>
        </w:tc>
        <w:tc>
          <w:tcPr>
            <w:tcW w:w="5733"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szCs w:val="21"/>
              </w:rPr>
              <w:t>A、</w:t>
            </w:r>
            <w:r>
              <w:rPr>
                <w:rFonts w:hint="default" w:ascii="Times New Roman" w:hAnsi="Times New Roman" w:cs="Times New Roman"/>
                <w:color w:val="auto"/>
              </w:rPr>
              <w:t>价格分采用低价优先法计算，即满足磋商文件要求且最后报价最低的供应商的价格为磋商基准价，其价格分为满分。其他供应商的价格分统一按照下列公式计算：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磋商报价得分=（磋商基准价/最后磋商报价）×30（精确到小数点后两位）。</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超过了采购项目预算或最高限价的，为响应无效投标。</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B</w:t>
            </w:r>
            <w:r>
              <w:rPr>
                <w:rFonts w:hint="default" w:ascii="Times New Roman" w:hAnsi="Times New Roman" w:cs="Times New Roman"/>
                <w:color w:val="auto"/>
                <w:lang w:eastAsia="zh-CN"/>
              </w:rPr>
              <w:t>.</w:t>
            </w:r>
            <w:r>
              <w:rPr>
                <w:rFonts w:hint="default" w:ascii="Times New Roman" w:hAnsi="Times New Roman" w:cs="Times New Roman"/>
                <w:color w:val="auto"/>
              </w:rPr>
              <w:t>属于中小企业评标优惠内容及价格扣除幅度，本项目的价格扣除为6%。</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跟据中华人民共和国财政部、中华人民共和国工业和信息化部《政府采购促进中小企业发展暂行办法》（财库[2011] 181号）文件的规定，属于中小企业评标优惠内容及幅度如下：</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（一）中小企业（含中型、小型、微型企业）应当同时符合以下条件：</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①符合中小企业划分标准(按《关于印发中小企业划型标准规定的通知》(工信部联企业( 2011)300号）执行）；</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②提供本企业制造的货物、承担的项目或者服务，或者提供其他中小企业制造的货物。本项所称货物不包括使用大型企业注册商标的货物；</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③小型、微型企业提供中型企业制造的货物的，视同为中型企业。</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（二）价格扣除办法：</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①对于非专门面向中小企业的项目，对小型和微型企业（或联合体各方均为小型、微型企业的）产品的价格给予6%的扣除，用扣除后的价格参与价格分的评标。</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②大中型企业和其他自然人、法人或者其他组织与小型、微型企业组成联合体，联合体协议中约定，小型、微型企业的协议合同金额占到联合体协议合同总金额30%以上的，可给予联合体2%的价格扣除。联合体各方均为小型、微型企业的，联合体视同为小型、微型企业享受扶持政策。组成联合体的大中型企业和其他自然人、法人或者其他组织，与小型、微型企业之间不得存在投资关系，并附协议书。  </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（三）小型和微型企业（产品的生产厂家）适用价格扣除办法时应提供的相关资料：</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①《中小企业声明函》；</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 xml:space="preserve">    ②在小微企业名录查询截图【http://xwqy</w:t>
            </w:r>
            <w:r>
              <w:rPr>
                <w:rFonts w:hint="default" w:ascii="Times New Roman" w:hAnsi="Times New Roman" w:cs="Times New Roman"/>
                <w:color w:val="auto"/>
                <w:lang w:eastAsia="zh-CN"/>
              </w:rPr>
              <w:t>.</w:t>
            </w:r>
            <w:r>
              <w:rPr>
                <w:rFonts w:hint="default" w:ascii="Times New Roman" w:hAnsi="Times New Roman" w:cs="Times New Roman"/>
                <w:color w:val="auto"/>
              </w:rPr>
              <w:t>gsxt</w:t>
            </w:r>
            <w:r>
              <w:rPr>
                <w:rFonts w:hint="default" w:ascii="Times New Roman" w:hAnsi="Times New Roman" w:cs="Times New Roman"/>
                <w:color w:val="auto"/>
                <w:lang w:eastAsia="zh-CN"/>
              </w:rPr>
              <w:t>.</w:t>
            </w:r>
            <w:r>
              <w:rPr>
                <w:rFonts w:hint="default" w:ascii="Times New Roman" w:hAnsi="Times New Roman" w:cs="Times New Roman"/>
                <w:color w:val="auto"/>
              </w:rPr>
              <w:t>gov</w:t>
            </w:r>
            <w:r>
              <w:rPr>
                <w:rFonts w:hint="default" w:ascii="Times New Roman" w:hAnsi="Times New Roman" w:cs="Times New Roman"/>
                <w:color w:val="auto"/>
                <w:lang w:eastAsia="zh-CN"/>
              </w:rPr>
              <w:t>.</w:t>
            </w:r>
            <w:r>
              <w:rPr>
                <w:rFonts w:hint="default" w:ascii="Times New Roman" w:hAnsi="Times New Roman" w:cs="Times New Roman"/>
                <w:color w:val="auto"/>
              </w:rPr>
              <w:t>cn/】。</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lang w:bidi="ar"/>
              </w:rPr>
            </w:pPr>
            <w:r>
              <w:rPr>
                <w:rFonts w:hint="default" w:ascii="Times New Roman" w:hAnsi="Times New Roman" w:cs="Times New Roman"/>
                <w:color w:val="auto"/>
              </w:rPr>
              <w:t>C：属于享受政府采购支持政策的残疾人福利性单位评标优惠内容及价格扣除幅度按小型、微型企业评标中价格扣除,残疾人福利性单位属于小型、微型。</w:t>
            </w:r>
          </w:p>
        </w:tc>
        <w:tc>
          <w:tcPr>
            <w:tcW w:w="91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0" w:lineRule="atLeast"/>
              <w:textAlignment w:val="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rPr>
                <w:rFonts w:hint="default" w:ascii="Times New Roman" w:hAnsi="Times New Roman" w:cs="Times New Roman"/>
                <w:color w:val="auto"/>
              </w:rPr>
            </w:pPr>
            <w:r>
              <w:rPr>
                <w:rFonts w:hint="default" w:ascii="Times New Roman" w:hAnsi="Times New Roman" w:cs="Times New Roman"/>
                <w:color w:val="auto"/>
              </w:rPr>
              <w:t>2</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类似项目业绩</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16分</w:t>
            </w:r>
          </w:p>
        </w:tc>
        <w:tc>
          <w:tcPr>
            <w:tcW w:w="5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近三年(2019年01月01日至今)类似业绩每个有效的类似业绩得</w:t>
            </w:r>
            <w:r>
              <w:rPr>
                <w:rFonts w:hint="default" w:ascii="Times New Roman" w:hAnsi="Times New Roman" w:cs="Times New Roman"/>
                <w:color w:val="auto"/>
                <w:lang w:val="en-US" w:eastAsia="zh-CN"/>
              </w:rPr>
              <w:t>4</w:t>
            </w:r>
            <w:r>
              <w:rPr>
                <w:rFonts w:hint="default" w:ascii="Times New Roman" w:hAnsi="Times New Roman" w:cs="Times New Roman"/>
                <w:color w:val="auto"/>
              </w:rPr>
              <w:t>分（需提供合同</w:t>
            </w:r>
            <w:r>
              <w:rPr>
                <w:rFonts w:hint="eastAsia" w:cs="Times New Roman"/>
                <w:color w:val="auto"/>
                <w:lang w:val="en-US" w:eastAsia="zh-CN"/>
              </w:rPr>
              <w:t>或中标通知书</w:t>
            </w:r>
            <w:r>
              <w:rPr>
                <w:rFonts w:hint="default" w:ascii="Times New Roman" w:hAnsi="Times New Roman" w:cs="Times New Roman"/>
                <w:color w:val="auto"/>
              </w:rPr>
              <w:t>复印件，类似业绩指公共建筑项目地质勘察业绩），满分16分。各项业绩必须为真实有效业绩，若出现虚假情况责任自负。</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rPr>
                <w:rFonts w:hint="default" w:ascii="Times New Roman" w:hAnsi="Times New Roman" w:cs="Times New Roman"/>
                <w:color w:val="auto"/>
              </w:rPr>
            </w:pPr>
            <w:r>
              <w:rPr>
                <w:rFonts w:hint="default" w:ascii="Times New Roman" w:hAnsi="Times New Roman" w:cs="Times New Roman"/>
                <w:color w:val="auto"/>
              </w:rPr>
              <w:t>3</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人员配置情况</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14分</w:t>
            </w:r>
          </w:p>
        </w:tc>
        <w:tc>
          <w:tcPr>
            <w:tcW w:w="5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w:t>
            </w:r>
            <w:r>
              <w:rPr>
                <w:rFonts w:hint="default" w:ascii="Times New Roman" w:hAnsi="Times New Roman" w:cs="Times New Roman"/>
                <w:color w:val="auto"/>
              </w:rPr>
              <w:t>根据各投标人拟投入的项目团队人员专业配备、职责分工、经验、处理和解决相关问题的能力等进行综合评比打分： 优(6～8分)；良(3～5分)；中(1～2分)； 差(0分) </w:t>
            </w:r>
            <w:r>
              <w:rPr>
                <w:rFonts w:hint="default" w:ascii="Times New Roman" w:hAnsi="Times New Roman" w:cs="Times New Roman"/>
                <w:color w:val="auto"/>
              </w:rPr>
              <w:br w:type="textWrapping"/>
            </w:r>
            <w:r>
              <w:rPr>
                <w:rFonts w:hint="default" w:ascii="Times New Roman" w:hAnsi="Times New Roman" w:cs="Times New Roman"/>
                <w:color w:val="auto"/>
              </w:rPr>
              <w:t>2</w:t>
            </w:r>
            <w:r>
              <w:rPr>
                <w:rFonts w:hint="default" w:ascii="Times New Roman" w:hAnsi="Times New Roman" w:cs="Times New Roman"/>
                <w:color w:val="auto"/>
                <w:lang w:eastAsia="zh-CN"/>
              </w:rPr>
              <w:t>.</w:t>
            </w:r>
            <w:r>
              <w:rPr>
                <w:rFonts w:hint="default" w:ascii="Times New Roman" w:hAnsi="Times New Roman" w:cs="Times New Roman"/>
                <w:color w:val="auto"/>
              </w:rPr>
              <w:t>团队人员中具有本项目类似经验的人数：每一人得1分，最高6分。（附地质勘察报告扉页部分）</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rPr>
                <w:rFonts w:hint="default" w:ascii="Times New Roman" w:hAnsi="Times New Roman" w:cs="Times New Roman"/>
                <w:color w:val="auto"/>
              </w:rPr>
            </w:pPr>
            <w:r>
              <w:rPr>
                <w:rFonts w:hint="default" w:ascii="Times New Roman" w:hAnsi="Times New Roman" w:cs="Times New Roman"/>
                <w:color w:val="auto"/>
              </w:rPr>
              <w:t>4</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勘察方案总体构思</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15分</w:t>
            </w:r>
          </w:p>
        </w:tc>
        <w:tc>
          <w:tcPr>
            <w:tcW w:w="5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根据各供应商的勘察方案进行综合对比打分：</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勘察点位设置合理11-15分；</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勘察点位设置较合理5-10分；</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勘察点位设置一般0-4分</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rPr>
                <w:rFonts w:hint="default" w:ascii="Times New Roman" w:hAnsi="Times New Roman" w:cs="Times New Roman"/>
                <w:color w:val="auto"/>
              </w:rPr>
            </w:pPr>
            <w:r>
              <w:rPr>
                <w:rFonts w:hint="default" w:ascii="Times New Roman" w:hAnsi="Times New Roman" w:cs="Times New Roman"/>
                <w:color w:val="auto"/>
              </w:rPr>
              <w:t>5</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勘察服务进度计划</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10分</w:t>
            </w:r>
          </w:p>
        </w:tc>
        <w:tc>
          <w:tcPr>
            <w:tcW w:w="5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根据各供应商的勘察服务进度计划进行综合对比打分：</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技术服务保障措施科学合理，能很好满足本工程需求，并且做出能够满足项目实施的承诺8-10分；</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技术服务保障措施科学合理，能较好满足本工程需求，并且做出能够基本满足项目实施的承诺 4-7分；</w:t>
            </w:r>
          </w:p>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技术服务保障措施科学合理，能基本满足本工程需求，并且做出能够基本满足项目实施的承诺0-3分</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rPr>
                <w:rFonts w:hint="default" w:ascii="Times New Roman" w:hAnsi="Times New Roman" w:cs="Times New Roman"/>
                <w:color w:val="auto"/>
              </w:rPr>
            </w:pPr>
            <w:r>
              <w:rPr>
                <w:rFonts w:hint="default" w:ascii="Times New Roman" w:hAnsi="Times New Roman" w:cs="Times New Roman"/>
                <w:color w:val="auto"/>
              </w:rPr>
              <w:t>6</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质量控制措施</w:t>
            </w:r>
          </w:p>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6分</w:t>
            </w:r>
          </w:p>
        </w:tc>
        <w:tc>
          <w:tcPr>
            <w:tcW w:w="5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勘察方法及相关制度和保障措施与方法要合情合理并且可操作，总体工作计划及质控措施要具备相当的逻辑性与合理性及有效性。得0-6分；</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rPr>
                <w:rFonts w:hint="default" w:ascii="Times New Roman" w:hAnsi="Times New Roman" w:cs="Times New Roman"/>
                <w:color w:val="auto"/>
              </w:rPr>
            </w:pPr>
            <w:r>
              <w:rPr>
                <w:rFonts w:hint="default" w:ascii="Times New Roman" w:hAnsi="Times New Roman" w:cs="Times New Roman"/>
                <w:color w:val="auto"/>
              </w:rPr>
              <w:t>7</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保密措施及后续服务保证措施</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6分</w:t>
            </w:r>
          </w:p>
        </w:tc>
        <w:tc>
          <w:tcPr>
            <w:tcW w:w="5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1</w:t>
            </w:r>
            <w:r>
              <w:rPr>
                <w:rFonts w:hint="default" w:ascii="Times New Roman" w:hAnsi="Times New Roman" w:cs="Times New Roman"/>
                <w:color w:val="auto"/>
                <w:lang w:eastAsia="zh-CN"/>
              </w:rPr>
              <w:t>.</w:t>
            </w:r>
            <w:r>
              <w:rPr>
                <w:rFonts w:hint="default" w:ascii="Times New Roman" w:hAnsi="Times New Roman" w:cs="Times New Roman"/>
                <w:color w:val="auto"/>
              </w:rPr>
              <w:t>成果保密规定严密、资料管理制度健全：优(3分)；良(2分)；中(1分)；差(0分) </w:t>
            </w:r>
            <w:r>
              <w:rPr>
                <w:rFonts w:hint="default" w:ascii="Times New Roman" w:hAnsi="Times New Roman" w:cs="Times New Roman"/>
                <w:color w:val="auto"/>
              </w:rPr>
              <w:br w:type="textWrapping"/>
            </w:r>
            <w:r>
              <w:rPr>
                <w:rFonts w:hint="default" w:ascii="Times New Roman" w:hAnsi="Times New Roman" w:cs="Times New Roman"/>
                <w:color w:val="auto"/>
              </w:rPr>
              <w:t>2</w:t>
            </w:r>
            <w:r>
              <w:rPr>
                <w:rFonts w:hint="default" w:ascii="Times New Roman" w:hAnsi="Times New Roman" w:cs="Times New Roman"/>
                <w:color w:val="auto"/>
                <w:lang w:eastAsia="zh-CN"/>
              </w:rPr>
              <w:t>.</w:t>
            </w:r>
            <w:r>
              <w:rPr>
                <w:rFonts w:hint="default" w:ascii="Times New Roman" w:hAnsi="Times New Roman" w:cs="Times New Roman"/>
                <w:color w:val="auto"/>
              </w:rPr>
              <w:t>后续服务体系及人员配置合理、措施有力、后续服务承诺优越，具有提供后续服务的能力：优(3分)；良(2分)；中(1分)；差(0分) </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4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contextualSpacing/>
              <w:jc w:val="center"/>
              <w:textAlignment w:val="auto"/>
              <w:rPr>
                <w:rFonts w:hint="default" w:ascii="Times New Roman" w:hAnsi="Times New Roman" w:cs="Times New Roman"/>
                <w:color w:val="auto"/>
              </w:rPr>
            </w:pPr>
            <w:r>
              <w:rPr>
                <w:rFonts w:hint="default" w:ascii="Times New Roman" w:hAnsi="Times New Roman" w:cs="Times New Roman"/>
                <w:color w:val="auto"/>
              </w:rPr>
              <w:t>8</w:t>
            </w:r>
          </w:p>
        </w:tc>
        <w:tc>
          <w:tcPr>
            <w:tcW w:w="169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投标书规范性</w:t>
            </w:r>
          </w:p>
        </w:tc>
        <w:tc>
          <w:tcPr>
            <w:tcW w:w="6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r>
              <w:rPr>
                <w:rFonts w:hint="default" w:ascii="Times New Roman" w:hAnsi="Times New Roman" w:cs="Times New Roman"/>
                <w:color w:val="auto"/>
              </w:rPr>
              <w:t>3分</w:t>
            </w:r>
          </w:p>
        </w:tc>
        <w:tc>
          <w:tcPr>
            <w:tcW w:w="5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default" w:ascii="Times New Roman" w:hAnsi="Times New Roman" w:cs="Times New Roman"/>
                <w:color w:val="auto"/>
              </w:rPr>
            </w:pPr>
            <w:r>
              <w:rPr>
                <w:rFonts w:hint="default" w:ascii="Times New Roman" w:hAnsi="Times New Roman" w:cs="Times New Roman"/>
                <w:color w:val="auto"/>
              </w:rPr>
              <w:t>根据投标文件目录、页码指向准确，内容无涂改、错页、漏页现象，装订规范等情况进行综合评定，优秀的得3分，较好的得2分，一般的得1分；</w:t>
            </w:r>
          </w:p>
        </w:tc>
        <w:tc>
          <w:tcPr>
            <w:tcW w:w="9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color w:val="auto"/>
              </w:rPr>
            </w:pPr>
          </w:p>
        </w:tc>
      </w:tr>
    </w:tbl>
    <w:p>
      <w:pPr>
        <w:spacing w:line="440" w:lineRule="exact"/>
        <w:ind w:firstLine="566" w:firstLineChars="236"/>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8</w:t>
      </w:r>
      <w:r>
        <w:rPr>
          <w:rFonts w:hint="default" w:ascii="Times New Roman" w:hAnsi="Times New Roman" w:cs="Times New Roman"/>
          <w:color w:val="auto"/>
          <w:sz w:val="24"/>
          <w:szCs w:val="24"/>
        </w:rPr>
        <w:t>评审时，磋商小组各成员应当独立对每个有效响应的文件进行评价、打分，然后汇总每个供应商每项评分因素的得分。磋商文件中没有规定的评审标准不得作为评审依据。</w:t>
      </w:r>
    </w:p>
    <w:p>
      <w:pPr>
        <w:spacing w:line="440" w:lineRule="exact"/>
        <w:ind w:firstLine="566" w:firstLineChars="236"/>
        <w:jc w:val="lef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r>
        <w:rPr>
          <w:rFonts w:hint="default" w:ascii="Times New Roman" w:hAnsi="Times New Roman" w:cs="Times New Roman"/>
          <w:color w:val="auto"/>
          <w:sz w:val="24"/>
          <w:szCs w:val="24"/>
          <w:lang w:eastAsia="zh-CN"/>
        </w:rPr>
        <w:t>.</w:t>
      </w:r>
      <w:r>
        <w:rPr>
          <w:rFonts w:hint="eastAsia" w:cs="Times New Roman"/>
          <w:color w:val="auto"/>
          <w:sz w:val="24"/>
          <w:szCs w:val="24"/>
          <w:lang w:val="en-US" w:eastAsia="zh-CN"/>
        </w:rPr>
        <w:t>9</w:t>
      </w:r>
      <w:r>
        <w:rPr>
          <w:rFonts w:hint="default" w:ascii="Times New Roman" w:hAnsi="Times New Roman" w:cs="Times New Roman"/>
          <w:color w:val="auto"/>
          <w:sz w:val="24"/>
          <w:szCs w:val="24"/>
        </w:rPr>
        <w:t>磋商小组应当按照评审得分由高到低顺序推荐不超过3名成交候选供应商，并编写评审报告。评审得分相同的，最后报价低的优先。评审得分且最后报价相同的，得分最高的</w:t>
      </w:r>
      <w:r>
        <w:rPr>
          <w:rFonts w:hint="default" w:ascii="Times New Roman" w:hAnsi="Times New Roman" w:cs="Times New Roman"/>
          <w:color w:val="auto"/>
          <w:sz w:val="24"/>
        </w:rPr>
        <w:t>工作实施方案</w:t>
      </w:r>
      <w:r>
        <w:rPr>
          <w:rFonts w:hint="default" w:ascii="Times New Roman" w:hAnsi="Times New Roman" w:cs="Times New Roman"/>
          <w:color w:val="auto"/>
          <w:sz w:val="24"/>
          <w:szCs w:val="24"/>
        </w:rPr>
        <w:t>优先。</w:t>
      </w:r>
    </w:p>
    <w:p>
      <w:pPr>
        <w:spacing w:line="440" w:lineRule="exact"/>
        <w:ind w:firstLine="566" w:firstLineChars="236"/>
        <w:jc w:val="left"/>
        <w:rPr>
          <w:rFonts w:hint="default" w:ascii="Times New Roman" w:hAnsi="Times New Roman" w:cs="Times New Roman"/>
          <w:color w:val="auto"/>
          <w:sz w:val="24"/>
        </w:rPr>
      </w:pPr>
      <w:r>
        <w:rPr>
          <w:rFonts w:hint="default" w:ascii="Times New Roman" w:hAnsi="Times New Roman" w:cs="Times New Roman"/>
          <w:color w:val="auto"/>
          <w:sz w:val="24"/>
          <w:szCs w:val="24"/>
        </w:rPr>
        <w:t>4、</w:t>
      </w:r>
      <w:r>
        <w:rPr>
          <w:rFonts w:hint="default" w:ascii="Times New Roman" w:hAnsi="Times New Roman" w:cs="Times New Roman"/>
          <w:color w:val="auto"/>
          <w:sz w:val="24"/>
        </w:rPr>
        <w:t>如果磋商小组认为最低报价（无论是总价或是某一分项的价格）与市场上同类项目的普遍价格水平相比下降很多，并且该报价在未来可能不能让供应商令采购人满意的履行合同，应要求供应商提供证据证明其报价是合理的，能够全面顺利履行合同，不会给采购人带来任何风险。否则该供应商不能被推荐为成交候选人。</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5、采购人重新组织竞争性磋商的情形：</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1提交有效</w:t>
      </w:r>
      <w:r>
        <w:rPr>
          <w:rFonts w:hint="default" w:ascii="Times New Roman" w:hAnsi="Times New Roman" w:cs="Times New Roman"/>
          <w:color w:val="auto"/>
          <w:sz w:val="24"/>
          <w:szCs w:val="24"/>
        </w:rPr>
        <w:t>最后报价</w:t>
      </w:r>
      <w:r>
        <w:rPr>
          <w:rFonts w:hint="default" w:ascii="Times New Roman" w:hAnsi="Times New Roman" w:cs="Times New Roman"/>
          <w:color w:val="auto"/>
          <w:sz w:val="24"/>
        </w:rPr>
        <w:t>的合格供应商不足2个的。</w:t>
      </w:r>
    </w:p>
    <w:p>
      <w:pPr>
        <w:spacing w:line="44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2与所有供应商磋商失败。</w:t>
      </w:r>
    </w:p>
    <w:p>
      <w:pPr>
        <w:spacing w:line="440" w:lineRule="exact"/>
        <w:ind w:firstLine="480" w:firstLineChars="200"/>
        <w:rPr>
          <w:rFonts w:hint="default" w:ascii="Times New Roman" w:hAnsi="Times New Roman" w:cs="Times New Roman"/>
          <w:color w:val="auto"/>
        </w:rPr>
      </w:pPr>
      <w:r>
        <w:rPr>
          <w:rFonts w:hint="default" w:ascii="Times New Roman" w:hAnsi="Times New Roman" w:cs="Times New Roman"/>
          <w:color w:val="auto"/>
          <w:sz w:val="24"/>
        </w:rPr>
        <w:t>5</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3成交供应商放弃合同。</w:t>
      </w:r>
      <w:bookmarkStart w:id="97" w:name="_Toc522808499"/>
      <w:bookmarkStart w:id="98" w:name="_Toc42854343"/>
      <w:bookmarkStart w:id="99" w:name="_Toc281309809"/>
    </w:p>
    <w:p>
      <w:pPr>
        <w:rPr>
          <w:rFonts w:hint="default" w:ascii="Times New Roman" w:hAnsi="Times New Roman" w:cs="Times New Roman"/>
          <w:b/>
          <w:color w:val="auto"/>
          <w:sz w:val="36"/>
          <w:szCs w:val="36"/>
        </w:rPr>
      </w:pPr>
      <w:bookmarkStart w:id="100" w:name="_Toc18751"/>
      <w:bookmarkStart w:id="101" w:name="_Toc51143329"/>
      <w:bookmarkStart w:id="102" w:name="_Toc22081"/>
      <w:r>
        <w:rPr>
          <w:rFonts w:hint="default" w:ascii="Times New Roman" w:hAnsi="Times New Roman" w:cs="Times New Roman"/>
          <w:b/>
          <w:color w:val="auto"/>
          <w:sz w:val="36"/>
          <w:szCs w:val="36"/>
        </w:rPr>
        <w:br w:type="page"/>
      </w:r>
    </w:p>
    <w:p>
      <w:pPr>
        <w:pStyle w:val="3"/>
        <w:bidi w:val="0"/>
        <w:rPr>
          <w:rFonts w:hint="default"/>
        </w:rPr>
      </w:pPr>
      <w:bookmarkStart w:id="103" w:name="_Toc27065"/>
      <w:r>
        <w:rPr>
          <w:rFonts w:hint="default"/>
        </w:rPr>
        <w:t xml:space="preserve">第三章 </w:t>
      </w:r>
      <w:bookmarkEnd w:id="97"/>
      <w:bookmarkEnd w:id="98"/>
      <w:bookmarkEnd w:id="99"/>
      <w:bookmarkEnd w:id="100"/>
      <w:bookmarkEnd w:id="101"/>
      <w:r>
        <w:rPr>
          <w:rFonts w:hint="default"/>
        </w:rPr>
        <w:t>建设内容和勘察要求</w:t>
      </w:r>
      <w:bookmarkEnd w:id="102"/>
      <w:bookmarkEnd w:id="103"/>
    </w:p>
    <w:p>
      <w:pPr>
        <w:snapToGrid w:val="0"/>
        <w:spacing w:line="440" w:lineRule="exact"/>
        <w:ind w:firstLine="482" w:firstLineChars="200"/>
        <w:jc w:val="left"/>
        <w:outlineLvl w:val="1"/>
        <w:rPr>
          <w:rFonts w:hint="default" w:ascii="Times New Roman" w:hAnsi="Times New Roman" w:cs="Times New Roman"/>
          <w:b/>
          <w:bCs/>
          <w:color w:val="auto"/>
          <w:sz w:val="24"/>
        </w:rPr>
      </w:pPr>
      <w:r>
        <w:rPr>
          <w:rFonts w:hint="default" w:ascii="Times New Roman" w:hAnsi="Times New Roman" w:cs="Times New Roman"/>
          <w:b/>
          <w:bCs/>
          <w:color w:val="auto"/>
          <w:sz w:val="24"/>
        </w:rPr>
        <w:t>一、项目概况和工作内容</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项目名称：</w:t>
      </w:r>
      <w:r>
        <w:rPr>
          <w:rFonts w:hint="eastAsia" w:cs="Times New Roman"/>
          <w:color w:val="auto"/>
          <w:sz w:val="24"/>
          <w:lang w:eastAsia="zh-CN"/>
        </w:rPr>
        <w:t>昌吉州阜康市中医医院新院区建设项目-地质勘察</w:t>
      </w:r>
    </w:p>
    <w:p>
      <w:pPr>
        <w:snapToGrid w:val="0"/>
        <w:spacing w:line="440" w:lineRule="exact"/>
        <w:ind w:firstLine="480" w:firstLineChars="200"/>
        <w:jc w:val="left"/>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项目地点：</w:t>
      </w:r>
      <w:r>
        <w:rPr>
          <w:rFonts w:hint="eastAsia" w:cs="Times New Roman"/>
          <w:color w:val="auto"/>
          <w:sz w:val="24"/>
          <w:lang w:val="en-US" w:eastAsia="zh-CN"/>
        </w:rPr>
        <w:t>阜康市</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w:t>
      </w:r>
      <w:r>
        <w:rPr>
          <w:rFonts w:hint="default" w:ascii="Times New Roman" w:hAnsi="Times New Roman" w:cs="Times New Roman"/>
          <w:color w:val="auto"/>
          <w:sz w:val="24"/>
          <w:lang w:eastAsia="zh-CN"/>
        </w:rPr>
        <w:t>.</w:t>
      </w:r>
      <w:r>
        <w:rPr>
          <w:rFonts w:hint="eastAsia" w:cs="Times New Roman"/>
          <w:color w:val="auto"/>
          <w:sz w:val="24"/>
          <w:lang w:val="en-US" w:eastAsia="zh-CN"/>
        </w:rPr>
        <w:t>建设规模及内容</w:t>
      </w:r>
      <w:r>
        <w:rPr>
          <w:rFonts w:hint="default" w:ascii="Times New Roman" w:hAnsi="Times New Roman" w:cs="Times New Roman"/>
          <w:color w:val="auto"/>
          <w:sz w:val="24"/>
        </w:rPr>
        <w:t>：</w:t>
      </w:r>
      <w:r>
        <w:rPr>
          <w:rFonts w:hint="eastAsia" w:cs="Times New Roman"/>
          <w:color w:val="auto"/>
          <w:sz w:val="24"/>
          <w:szCs w:val="24"/>
          <w:lang w:val="en-US" w:eastAsia="zh-CN"/>
        </w:rPr>
        <w:t>总建筑面积60000平方米</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包括康养楼、门急诊楼、医技楼、病房、感染病区、医疗保障、后勤行政辅助用房等，水电暖基础设施配套及医疗设备购置等</w:t>
      </w:r>
      <w:r>
        <w:rPr>
          <w:rFonts w:hint="default" w:ascii="Times New Roman" w:hAnsi="Times New Roman" w:cs="Times New Roman"/>
          <w:color w:val="auto"/>
          <w:sz w:val="24"/>
        </w:rPr>
        <w:t>。</w:t>
      </w:r>
    </w:p>
    <w:p>
      <w:pPr>
        <w:spacing w:line="520" w:lineRule="exact"/>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工作内容：</w:t>
      </w:r>
    </w:p>
    <w:p>
      <w:pPr>
        <w:spacing w:line="400" w:lineRule="exact"/>
        <w:ind w:firstLine="480" w:firstLineChars="200"/>
        <w:rPr>
          <w:rFonts w:hint="default" w:ascii="Times New Roman" w:hAnsi="Times New Roman" w:cs="Times New Roman"/>
          <w:sz w:val="28"/>
          <w:szCs w:val="28"/>
          <w:highlight w:val="none"/>
        </w:rPr>
      </w:pPr>
      <w:r>
        <w:rPr>
          <w:rFonts w:hint="default" w:ascii="Times New Roman" w:hAnsi="Times New Roman" w:cs="Times New Roman"/>
          <w:color w:val="auto"/>
          <w:sz w:val="24"/>
        </w:rPr>
        <w:t>4</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1．</w:t>
      </w:r>
      <w:r>
        <w:rPr>
          <w:rFonts w:hint="default" w:ascii="Times New Roman" w:hAnsi="Times New Roman" w:cs="Times New Roman"/>
          <w:color w:val="auto"/>
          <w:sz w:val="24"/>
          <w:szCs w:val="24"/>
          <w:highlight w:val="none"/>
        </w:rPr>
        <w:t>地质勘察报告应满足施工图纸设计、施工图纸审查和施工要求，配合甲方完成施工图审查及项目工程验收工作要求。</w:t>
      </w:r>
    </w:p>
    <w:p>
      <w:pPr>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2．质量要求：合格</w:t>
      </w:r>
    </w:p>
    <w:p>
      <w:pPr>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3．</w:t>
      </w:r>
      <w:r>
        <w:rPr>
          <w:rFonts w:hint="default" w:ascii="Times New Roman" w:hAnsi="Times New Roman" w:cs="Times New Roman"/>
          <w:color w:val="auto"/>
          <w:sz w:val="24"/>
          <w:szCs w:val="24"/>
          <w:highlight w:val="none"/>
        </w:rPr>
        <w:t>合同履行期限：</w:t>
      </w:r>
      <w:r>
        <w:rPr>
          <w:rFonts w:hint="default" w:ascii="Times New Roman" w:hAnsi="Times New Roman" w:cs="Times New Roman"/>
          <w:color w:val="auto"/>
          <w:sz w:val="24"/>
          <w:szCs w:val="24"/>
          <w:highlight w:val="none"/>
          <w:lang w:val="en-US" w:eastAsia="zh-CN"/>
        </w:rPr>
        <w:t>合同签订后</w:t>
      </w:r>
      <w:r>
        <w:rPr>
          <w:rFonts w:hint="eastAsia" w:cs="Times New Roman"/>
          <w:color w:val="auto"/>
          <w:sz w:val="24"/>
          <w:szCs w:val="24"/>
          <w:highlight w:val="none"/>
          <w:lang w:val="en-US" w:eastAsia="zh-CN"/>
        </w:rPr>
        <w:t>10日历天内完成地勘报告</w:t>
      </w:r>
      <w:r>
        <w:rPr>
          <w:rFonts w:hint="default" w:ascii="Times New Roman" w:hAnsi="Times New Roman" w:cs="Times New Roman"/>
          <w:color w:val="auto"/>
          <w:sz w:val="24"/>
          <w:szCs w:val="24"/>
          <w:highlight w:val="none"/>
        </w:rPr>
        <w:t>，直至通过工程竣工验收。</w:t>
      </w:r>
    </w:p>
    <w:p>
      <w:pPr>
        <w:spacing w:line="400" w:lineRule="exact"/>
        <w:ind w:firstLine="482" w:firstLineChars="200"/>
        <w:outlineLvl w:val="1"/>
        <w:rPr>
          <w:rFonts w:hint="default" w:ascii="Times New Roman" w:hAnsi="Times New Roman" w:cs="Times New Roman"/>
          <w:b/>
          <w:bCs/>
          <w:sz w:val="24"/>
          <w:highlight w:val="none"/>
        </w:rPr>
      </w:pPr>
      <w:r>
        <w:rPr>
          <w:rFonts w:hint="default" w:ascii="Times New Roman" w:hAnsi="Times New Roman" w:cs="Times New Roman"/>
          <w:b/>
          <w:bCs/>
          <w:sz w:val="24"/>
          <w:highlight w:val="none"/>
        </w:rPr>
        <w:t>二、勘察技术要求及相关规范：</w:t>
      </w:r>
    </w:p>
    <w:p>
      <w:pPr>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1、本次勘察应满足技术要求：</w:t>
      </w:r>
    </w:p>
    <w:p>
      <w:pPr>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 xml:space="preserve">1、应详细查明建筑场地地层结构和岩土物理力学性质，并重点查明基础下软弱和坚硬地层的分布及其特性；对于岩质地基和岩质基坑工程，应查明岩石坚硬程度、岩体完整程度、基本质量等级、各风化带厚度及主要结构面的产状； </w:t>
      </w:r>
    </w:p>
    <w:p>
      <w:pPr>
        <w:snapToGrid w:val="0"/>
        <w:spacing w:line="440" w:lineRule="exact"/>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2、应查明地下水的初见及稳定水位、埋藏条件、类型、补给、径流及排泄条件、季节变化幅度和腐蚀性；应对抗浮设防水位、主要岩土层的渗透系数、基坑工程中地下水控制措施提出建议；当建议采用降水控制措施时，应评价降水对周边环境的影响；</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highlight w:val="none"/>
        </w:rPr>
        <w:t>1</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3、根据建筑的勘察等级和场地工程地质、水文地质条件，应对</w:t>
      </w:r>
      <w:r>
        <w:rPr>
          <w:rFonts w:hint="default" w:ascii="Times New Roman" w:hAnsi="Times New Roman" w:cs="Times New Roman"/>
          <w:color w:val="auto"/>
          <w:sz w:val="24"/>
        </w:rPr>
        <w:t xml:space="preserve">地震效应、地基基础方案选型进行论证分析并提出建议； </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 xml:space="preserve">4、当建议采用天然地基时，应对地基的均匀性、承载力、软弱下卧层、变形、横向倾斜等进行分析评价；应提供设计计算所需各种参数、指标；宜对持力层选择、基础埋深等提出建议； </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5、当建议采用复合地基时，应对复合地基增强体类型、持力层选择进行分析评价；</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 xml:space="preserve">6、当建议采用桩基时，应对桩基类型、持力层选择进行分析评价；应提供桩的极限侧阻力、极限端阻力和变形计算的有关参数；宜对沉桩或成桩可行性、施工对环境的影响和应注意的问题提出建议； </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7、建筑岩土工程勘察应包括基坑工程勘察的内容，通过勘察应对基坑工程的设计、施工方案提出意见和建议；宜建议各侧边涵盖最不利因素、供设计用于计算的地质剖面；应提供计算基坑稳定性、土压力、变形所需的参数；</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 xml:space="preserve">8、对开挖深度超过15m的土质和风化岩基坑，宜提供回弹模量和回弹再压缩模量，需要时应布设回弹观测，实测基坑的回弹量；对天然地基或复合地基宜在开挖卸荷后基础底面处进行载荷试验，为最终确定天然地基承载力特征值或复合地基承载力特征值和变形参数进行验证； </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 xml:space="preserve">9、应对不良地质作用和特殊岩土的防治提出建议，提供所需参数； </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10、应对初步勘察中遗留的有关问题提出结论性意见。</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2、勘探孔数量、深度应满足如下规范要求：</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1</w:t>
      </w:r>
      <w:r>
        <w:rPr>
          <w:rFonts w:hint="default" w:ascii="Times New Roman" w:hAnsi="Times New Roman" w:cs="Times New Roman"/>
          <w:color w:val="auto"/>
          <w:sz w:val="24"/>
        </w:rPr>
        <w:t>)岩土工程勘察规范GB50021-2001 (2009版)</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)《岩土工程勘察安全标准》（GB/T50585-2019）</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3</w:t>
      </w:r>
      <w:r>
        <w:rPr>
          <w:rFonts w:hint="default" w:ascii="Times New Roman" w:hAnsi="Times New Roman" w:cs="Times New Roman"/>
          <w:color w:val="auto"/>
          <w:sz w:val="24"/>
        </w:rPr>
        <w:t>)《建筑地基基础设计规范》（GB50007-2011）</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rPr>
        <w:t>)《建筑抗震设计规范》（GB50011-2010）（2016年版）</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)《中国地震动参数区划图》（GB18306-2015）</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rPr>
        <w:t>)《建筑基坑支护技术规程》（JGJ 120-2012）</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rPr>
        <w:t>)《土工试验方法标准》（GB/T50123-2019）</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8</w:t>
      </w:r>
      <w:r>
        <w:rPr>
          <w:rFonts w:hint="default" w:ascii="Times New Roman" w:hAnsi="Times New Roman" w:cs="Times New Roman"/>
          <w:color w:val="auto"/>
          <w:sz w:val="24"/>
        </w:rPr>
        <w:t>)《建筑工程地质勘探与取样技术规程》（JGJ/T87-2012）</w:t>
      </w:r>
    </w:p>
    <w:p>
      <w:pPr>
        <w:snapToGrid w:val="0"/>
        <w:spacing w:line="440" w:lineRule="exact"/>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w:t>
      </w:r>
      <w:r>
        <w:rPr>
          <w:rFonts w:hint="default" w:ascii="Times New Roman" w:hAnsi="Times New Roman" w:cs="Times New Roman"/>
          <w:color w:val="auto"/>
          <w:sz w:val="24"/>
          <w:lang w:val="en-US" w:eastAsia="zh-CN"/>
        </w:rPr>
        <w:t>9</w:t>
      </w:r>
      <w:r>
        <w:rPr>
          <w:rFonts w:hint="default" w:ascii="Times New Roman" w:hAnsi="Times New Roman" w:cs="Times New Roman"/>
          <w:color w:val="auto"/>
          <w:sz w:val="24"/>
        </w:rPr>
        <w:t>)《工业建筑防腐蚀设计标准》（GB/T50046-2018）</w:t>
      </w:r>
    </w:p>
    <w:p>
      <w:pPr>
        <w:snapToGrid w:val="0"/>
        <w:spacing w:line="360" w:lineRule="auto"/>
        <w:ind w:firstLine="480" w:firstLineChars="200"/>
        <w:jc w:val="left"/>
        <w:rPr>
          <w:rFonts w:hint="default" w:ascii="Times New Roman" w:hAnsi="Times New Roman" w:cs="Times New Roman"/>
          <w:color w:val="auto"/>
          <w:sz w:val="24"/>
        </w:rPr>
      </w:pPr>
    </w:p>
    <w:p>
      <w:pPr>
        <w:snapToGrid w:val="0"/>
        <w:spacing w:line="440" w:lineRule="exact"/>
        <w:ind w:firstLine="482" w:firstLineChars="200"/>
        <w:jc w:val="left"/>
        <w:rPr>
          <w:rFonts w:hint="default" w:ascii="Times New Roman" w:hAnsi="Times New Roman" w:cs="Times New Roman"/>
          <w:b/>
          <w:bCs/>
          <w:color w:val="auto"/>
          <w:sz w:val="24"/>
        </w:rPr>
      </w:pPr>
    </w:p>
    <w:p>
      <w:pPr>
        <w:snapToGrid w:val="0"/>
        <w:spacing w:line="360" w:lineRule="auto"/>
        <w:ind w:firstLine="480" w:firstLineChars="200"/>
        <w:jc w:val="left"/>
        <w:rPr>
          <w:rFonts w:hint="default" w:ascii="Times New Roman" w:hAnsi="Times New Roman" w:cs="Times New Roman"/>
          <w:color w:val="auto"/>
          <w:sz w:val="24"/>
        </w:rPr>
      </w:pPr>
    </w:p>
    <w:p>
      <w:pPr>
        <w:spacing w:line="440" w:lineRule="exact"/>
        <w:ind w:firstLine="566" w:firstLineChars="236"/>
        <w:jc w:val="left"/>
        <w:rPr>
          <w:rFonts w:hint="default" w:ascii="Times New Roman" w:hAnsi="Times New Roman" w:cs="Times New Roman"/>
          <w:color w:val="auto"/>
          <w:sz w:val="24"/>
          <w:szCs w:val="24"/>
        </w:rPr>
      </w:pPr>
    </w:p>
    <w:p>
      <w:pPr>
        <w:rPr>
          <w:rFonts w:hint="default" w:ascii="Times New Roman" w:hAnsi="Times New Roman" w:cs="Times New Roman"/>
          <w:color w:val="auto"/>
        </w:rPr>
      </w:pPr>
      <w:bookmarkStart w:id="104" w:name="_Toc7208"/>
      <w:bookmarkStart w:id="105" w:name="_Toc522808502"/>
      <w:bookmarkStart w:id="106" w:name="_Toc51143331"/>
      <w:bookmarkStart w:id="107" w:name="_Toc3852"/>
      <w:bookmarkStart w:id="108" w:name="_Toc42854344"/>
      <w:bookmarkStart w:id="109" w:name="_Toc281309815"/>
      <w:r>
        <w:rPr>
          <w:rFonts w:hint="default" w:ascii="Times New Roman" w:hAnsi="Times New Roman" w:cs="Times New Roman"/>
          <w:color w:val="auto"/>
        </w:rPr>
        <w:br w:type="page"/>
      </w:r>
    </w:p>
    <w:p>
      <w:pPr>
        <w:pStyle w:val="3"/>
        <w:snapToGrid w:val="0"/>
        <w:spacing w:before="0" w:after="0" w:line="360" w:lineRule="auto"/>
        <w:rPr>
          <w:rFonts w:hint="default" w:ascii="Times New Roman" w:hAnsi="Times New Roman" w:cs="Times New Roman"/>
          <w:color w:val="auto"/>
        </w:rPr>
      </w:pPr>
      <w:bookmarkStart w:id="110" w:name="_Toc4318"/>
      <w:r>
        <w:rPr>
          <w:rFonts w:hint="default" w:ascii="Times New Roman" w:hAnsi="Times New Roman" w:cs="Times New Roman"/>
          <w:color w:val="auto"/>
        </w:rPr>
        <w:t>第四章 合同条款</w:t>
      </w:r>
      <w:bookmarkEnd w:id="104"/>
      <w:bookmarkEnd w:id="105"/>
      <w:bookmarkEnd w:id="106"/>
      <w:bookmarkEnd w:id="107"/>
      <w:bookmarkEnd w:id="108"/>
      <w:bookmarkEnd w:id="110"/>
    </w:p>
    <w:p>
      <w:pPr>
        <w:bidi w:val="0"/>
        <w:jc w:val="center"/>
        <w:rPr>
          <w:rFonts w:hint="default" w:ascii="Times New Roman" w:hAnsi="Times New Roman" w:cs="Times New Roman"/>
          <w:b w:val="0"/>
          <w:bCs/>
          <w:color w:val="auto"/>
          <w:sz w:val="28"/>
          <w:szCs w:val="28"/>
          <w:lang w:val="zh-CN"/>
        </w:rPr>
      </w:pPr>
      <w:bookmarkStart w:id="111" w:name="_Toc26911"/>
      <w:bookmarkStart w:id="112" w:name="_Toc522808503"/>
      <w:bookmarkStart w:id="113" w:name="_Toc42854345"/>
      <w:r>
        <w:rPr>
          <w:rFonts w:hint="default" w:ascii="Times New Roman" w:hAnsi="Times New Roman" w:cs="Times New Roman"/>
          <w:b/>
          <w:bCs/>
          <w:color w:val="auto"/>
          <w:sz w:val="32"/>
          <w:szCs w:val="32"/>
        </w:rPr>
        <w:t>合同条款</w:t>
      </w:r>
      <w:r>
        <w:rPr>
          <w:rFonts w:hint="default" w:ascii="Times New Roman" w:hAnsi="Times New Roman" w:cs="Times New Roman"/>
          <w:b w:val="0"/>
          <w:bCs/>
          <w:color w:val="auto"/>
          <w:sz w:val="28"/>
          <w:szCs w:val="28"/>
          <w:lang w:val="zh-CN"/>
        </w:rPr>
        <w:t>（仅供参考具体以后期签署合同为准）</w:t>
      </w:r>
      <w:bookmarkEnd w:id="111"/>
    </w:p>
    <w:p>
      <w:pPr>
        <w:pStyle w:val="28"/>
        <w:rPr>
          <w:rFonts w:hint="default"/>
        </w:rPr>
      </w:pPr>
    </w:p>
    <w:p>
      <w:pPr>
        <w:jc w:val="center"/>
        <w:outlineLvl w:val="1"/>
        <w:rPr>
          <w:rFonts w:hint="default" w:ascii="Times New Roman" w:hAnsi="Times New Roman" w:cs="Times New Roman"/>
          <w:bCs/>
          <w:color w:val="auto"/>
          <w:sz w:val="64"/>
          <w:szCs w:val="64"/>
        </w:rPr>
      </w:pPr>
      <w:r>
        <w:rPr>
          <w:rFonts w:hint="default" w:ascii="Times New Roman" w:hAnsi="Times New Roman" w:cs="Times New Roman"/>
          <w:bCs/>
          <w:color w:val="auto"/>
          <w:sz w:val="64"/>
          <w:szCs w:val="64"/>
        </w:rPr>
        <w:t>建设工程勘察合同（一）</w:t>
      </w:r>
    </w:p>
    <w:p>
      <w:pPr>
        <w:jc w:val="center"/>
        <w:outlineLvl w:val="1"/>
        <w:rPr>
          <w:rFonts w:hint="default" w:ascii="Times New Roman" w:hAnsi="Times New Roman" w:cs="Times New Roman"/>
          <w:bCs/>
          <w:color w:val="auto"/>
          <w:sz w:val="30"/>
          <w:szCs w:val="30"/>
        </w:rPr>
      </w:pPr>
      <w:r>
        <w:rPr>
          <w:rFonts w:hint="default" w:ascii="Times New Roman" w:hAnsi="Times New Roman" w:cs="Times New Roman"/>
          <w:bCs/>
          <w:color w:val="auto"/>
          <w:sz w:val="44"/>
          <w:szCs w:val="44"/>
        </w:rPr>
        <w:t>[</w:t>
      </w:r>
      <w:r>
        <w:rPr>
          <w:rFonts w:hint="default" w:ascii="Times New Roman" w:hAnsi="Times New Roman" w:cs="Times New Roman"/>
          <w:bCs/>
          <w:color w:val="auto"/>
          <w:sz w:val="10"/>
          <w:szCs w:val="10"/>
        </w:rPr>
        <w:t xml:space="preserve"> </w:t>
      </w:r>
      <w:r>
        <w:rPr>
          <w:rFonts w:hint="default" w:ascii="Times New Roman" w:hAnsi="Times New Roman" w:cs="Times New Roman"/>
          <w:bCs/>
          <w:color w:val="auto"/>
          <w:sz w:val="30"/>
          <w:szCs w:val="30"/>
        </w:rPr>
        <w:t>岩土工程勘察、水文地质勘察（含凿井）</w:t>
      </w:r>
    </w:p>
    <w:p>
      <w:pPr>
        <w:jc w:val="center"/>
        <w:outlineLvl w:val="1"/>
        <w:rPr>
          <w:rFonts w:hint="default" w:ascii="Times New Roman" w:hAnsi="Times New Roman" w:cs="Times New Roman"/>
          <w:bCs/>
          <w:color w:val="auto"/>
          <w:sz w:val="44"/>
          <w:szCs w:val="44"/>
        </w:rPr>
      </w:pPr>
      <w:r>
        <w:rPr>
          <w:rFonts w:hint="default" w:ascii="Times New Roman" w:hAnsi="Times New Roman" w:cs="Times New Roman"/>
          <w:bCs/>
          <w:color w:val="auto"/>
          <w:sz w:val="30"/>
          <w:szCs w:val="30"/>
        </w:rPr>
        <w:t>工程测量、工程物探</w:t>
      </w:r>
      <w:r>
        <w:rPr>
          <w:rFonts w:hint="default" w:ascii="Times New Roman" w:hAnsi="Times New Roman" w:cs="Times New Roman"/>
          <w:bCs/>
          <w:color w:val="auto"/>
          <w:sz w:val="10"/>
          <w:szCs w:val="10"/>
        </w:rPr>
        <w:t xml:space="preserve"> </w:t>
      </w:r>
      <w:r>
        <w:rPr>
          <w:rFonts w:hint="default" w:ascii="Times New Roman" w:hAnsi="Times New Roman" w:cs="Times New Roman"/>
          <w:bCs/>
          <w:color w:val="auto"/>
          <w:sz w:val="44"/>
          <w:szCs w:val="44"/>
        </w:rPr>
        <w:t>]</w:t>
      </w:r>
    </w:p>
    <w:p>
      <w:pPr>
        <w:snapToGrid w:val="0"/>
        <w:spacing w:line="480" w:lineRule="auto"/>
        <w:jc w:val="center"/>
        <w:rPr>
          <w:rFonts w:hint="default" w:ascii="Times New Roman" w:hAnsi="Times New Roman" w:cs="Times New Roman"/>
          <w:bCs/>
          <w:color w:val="auto"/>
          <w:sz w:val="44"/>
          <w:szCs w:val="44"/>
        </w:rPr>
      </w:pPr>
    </w:p>
    <w:p>
      <w:pPr>
        <w:snapToGrid w:val="0"/>
        <w:spacing w:line="480" w:lineRule="auto"/>
        <w:ind w:left="2850" w:hanging="2850" w:hangingChars="950"/>
        <w:rPr>
          <w:rFonts w:hint="default" w:ascii="Times New Roman" w:hAnsi="Times New Roman" w:cs="Times New Roman"/>
          <w:bCs/>
          <w:color w:val="auto"/>
          <w:sz w:val="30"/>
          <w:szCs w:val="30"/>
          <w:u w:val="single"/>
        </w:rPr>
      </w:pPr>
      <w:r>
        <w:rPr>
          <w:rFonts w:hint="default" w:ascii="Times New Roman" w:hAnsi="Times New Roman" w:cs="Times New Roman"/>
          <w:bCs/>
          <w:color w:val="auto"/>
          <w:sz w:val="30"/>
          <w:szCs w:val="30"/>
        </w:rPr>
        <w:t>工  程  名  称：</w:t>
      </w:r>
      <w:r>
        <w:rPr>
          <w:rFonts w:hint="default" w:ascii="Times New Roman" w:hAnsi="Times New Roman" w:cs="Times New Roman"/>
          <w:bCs/>
          <w:color w:val="auto"/>
          <w:sz w:val="30"/>
          <w:szCs w:val="30"/>
          <w:u w:val="single"/>
        </w:rPr>
        <w:t xml:space="preserve">                                    </w:t>
      </w:r>
      <w:r>
        <w:rPr>
          <w:rFonts w:hint="default" w:ascii="Times New Roman" w:hAnsi="Times New Roman" w:cs="Times New Roman"/>
          <w:bCs/>
          <w:color w:val="auto"/>
          <w:sz w:val="28"/>
          <w:szCs w:val="28"/>
          <w:u w:val="single"/>
        </w:rPr>
        <w:t xml:space="preserve">     </w:t>
      </w:r>
    </w:p>
    <w:p>
      <w:pPr>
        <w:snapToGrid w:val="0"/>
        <w:spacing w:line="480" w:lineRule="auto"/>
        <w:ind w:left="2700" w:hanging="2700" w:hangingChars="900"/>
        <w:rPr>
          <w:rFonts w:hint="default" w:ascii="Times New Roman" w:hAnsi="Times New Roman" w:cs="Times New Roman"/>
          <w:bCs/>
          <w:color w:val="auto"/>
          <w:sz w:val="30"/>
          <w:szCs w:val="30"/>
          <w:u w:val="single"/>
        </w:rPr>
      </w:pPr>
      <w:r>
        <w:rPr>
          <w:rFonts w:hint="default" w:ascii="Times New Roman" w:hAnsi="Times New Roman" w:cs="Times New Roman"/>
          <w:bCs/>
          <w:color w:val="auto"/>
          <w:sz w:val="30"/>
          <w:szCs w:val="30"/>
        </w:rPr>
        <w:t>工  程  地  点：</w:t>
      </w:r>
      <w:r>
        <w:rPr>
          <w:rFonts w:hint="default" w:ascii="Times New Roman" w:hAnsi="Times New Roman" w:cs="Times New Roman"/>
          <w:bCs/>
          <w:color w:val="auto"/>
          <w:sz w:val="28"/>
          <w:szCs w:val="28"/>
          <w:u w:val="single"/>
        </w:rPr>
        <w:t xml:space="preserve">                                          </w:t>
      </w:r>
    </w:p>
    <w:p>
      <w:pPr>
        <w:snapToGrid w:val="0"/>
        <w:spacing w:line="480" w:lineRule="auto"/>
        <w:rPr>
          <w:rFonts w:hint="default" w:ascii="Times New Roman" w:hAnsi="Times New Roman" w:cs="Times New Roman"/>
          <w:bCs/>
          <w:color w:val="auto"/>
          <w:sz w:val="28"/>
          <w:szCs w:val="28"/>
          <w:u w:val="single"/>
        </w:rPr>
      </w:pPr>
      <w:r>
        <w:rPr>
          <w:rFonts w:hint="default" w:ascii="Times New Roman" w:hAnsi="Times New Roman" w:cs="Times New Roman"/>
          <w:bCs/>
          <w:color w:val="auto"/>
          <w:sz w:val="30"/>
          <w:szCs w:val="30"/>
        </w:rPr>
        <w:t>合  同  编  号：</w:t>
      </w:r>
      <w:r>
        <w:rPr>
          <w:rFonts w:hint="default" w:ascii="Times New Roman" w:hAnsi="Times New Roman" w:cs="Times New Roman"/>
          <w:bCs/>
          <w:color w:val="auto"/>
          <w:sz w:val="28"/>
          <w:szCs w:val="28"/>
          <w:u w:val="single"/>
        </w:rPr>
        <w:t xml:space="preserve">                                        </w:t>
      </w:r>
    </w:p>
    <w:p>
      <w:pPr>
        <w:snapToGrid w:val="0"/>
        <w:spacing w:line="480" w:lineRule="auto"/>
        <w:ind w:firstLine="1050" w:firstLineChars="350"/>
        <w:rPr>
          <w:rFonts w:hint="default" w:ascii="Times New Roman" w:hAnsi="Times New Roman" w:cs="Times New Roman"/>
          <w:bCs/>
          <w:color w:val="auto"/>
          <w:sz w:val="30"/>
          <w:szCs w:val="30"/>
        </w:rPr>
      </w:pPr>
      <w:r>
        <w:rPr>
          <w:rFonts w:hint="default" w:ascii="Times New Roman" w:hAnsi="Times New Roman" w:cs="Times New Roman"/>
          <w:bCs/>
          <w:color w:val="auto"/>
          <w:sz w:val="30"/>
          <w:szCs w:val="30"/>
        </w:rPr>
        <w:t>（由勘察人员编填）</w:t>
      </w:r>
    </w:p>
    <w:p>
      <w:pPr>
        <w:snapToGrid w:val="0"/>
        <w:spacing w:line="480" w:lineRule="auto"/>
        <w:rPr>
          <w:rFonts w:hint="default" w:ascii="Times New Roman" w:hAnsi="Times New Roman" w:cs="Times New Roman"/>
          <w:bCs/>
          <w:color w:val="auto"/>
          <w:sz w:val="28"/>
          <w:szCs w:val="28"/>
          <w:u w:val="single"/>
        </w:rPr>
      </w:pPr>
      <w:r>
        <w:rPr>
          <w:rFonts w:hint="default" w:ascii="Times New Roman" w:hAnsi="Times New Roman" w:cs="Times New Roman"/>
          <w:bCs/>
          <w:color w:val="auto"/>
          <w:sz w:val="30"/>
          <w:szCs w:val="30"/>
        </w:rPr>
        <w:t>勘察证书等级：</w:t>
      </w:r>
      <w:r>
        <w:rPr>
          <w:rFonts w:hint="default" w:ascii="Times New Roman" w:hAnsi="Times New Roman" w:cs="Times New Roman"/>
          <w:bCs/>
          <w:color w:val="auto"/>
          <w:sz w:val="28"/>
          <w:szCs w:val="28"/>
          <w:u w:val="single"/>
        </w:rPr>
        <w:t xml:space="preserve">                                          </w:t>
      </w:r>
    </w:p>
    <w:p>
      <w:pPr>
        <w:snapToGrid w:val="0"/>
        <w:spacing w:line="480" w:lineRule="auto"/>
        <w:rPr>
          <w:rFonts w:hint="default" w:ascii="Times New Roman" w:hAnsi="Times New Roman" w:cs="Times New Roman"/>
          <w:bCs/>
          <w:color w:val="auto"/>
          <w:sz w:val="28"/>
          <w:szCs w:val="28"/>
          <w:u w:val="single"/>
        </w:rPr>
      </w:pPr>
      <w:r>
        <w:rPr>
          <w:rFonts w:hint="default" w:ascii="Times New Roman" w:hAnsi="Times New Roman" w:cs="Times New Roman"/>
          <w:bCs/>
          <w:color w:val="auto"/>
          <w:sz w:val="30"/>
          <w:szCs w:val="30"/>
        </w:rPr>
        <w:t>发  包  人：</w:t>
      </w:r>
      <w:r>
        <w:rPr>
          <w:rFonts w:hint="default" w:ascii="Times New Roman" w:hAnsi="Times New Roman" w:cs="Times New Roman"/>
          <w:bCs/>
          <w:color w:val="auto"/>
          <w:sz w:val="30"/>
          <w:szCs w:val="30"/>
          <w:u w:val="single"/>
        </w:rPr>
        <w:t xml:space="preserve">                                  </w:t>
      </w:r>
      <w:r>
        <w:rPr>
          <w:rFonts w:hint="default" w:ascii="Times New Roman" w:hAnsi="Times New Roman" w:cs="Times New Roman"/>
          <w:bCs/>
          <w:color w:val="auto"/>
          <w:sz w:val="28"/>
          <w:szCs w:val="28"/>
          <w:u w:val="single"/>
        </w:rPr>
        <w:t xml:space="preserve">    </w:t>
      </w:r>
    </w:p>
    <w:p>
      <w:pPr>
        <w:snapToGrid w:val="0"/>
        <w:spacing w:line="480" w:lineRule="auto"/>
        <w:rPr>
          <w:rFonts w:hint="default" w:ascii="Times New Roman" w:hAnsi="Times New Roman" w:cs="Times New Roman"/>
          <w:bCs/>
          <w:color w:val="auto"/>
          <w:sz w:val="30"/>
          <w:szCs w:val="30"/>
          <w:u w:val="single"/>
        </w:rPr>
      </w:pPr>
      <w:r>
        <w:rPr>
          <w:rFonts w:hint="default" w:ascii="Times New Roman" w:hAnsi="Times New Roman" w:cs="Times New Roman"/>
          <w:bCs/>
          <w:color w:val="auto"/>
          <w:sz w:val="30"/>
          <w:szCs w:val="30"/>
        </w:rPr>
        <w:t>勘  察  人：</w:t>
      </w:r>
      <w:r>
        <w:rPr>
          <w:rFonts w:hint="default" w:ascii="Times New Roman" w:hAnsi="Times New Roman" w:cs="Times New Roman"/>
          <w:bCs/>
          <w:color w:val="auto"/>
          <w:sz w:val="30"/>
          <w:szCs w:val="30"/>
          <w:u w:val="single"/>
        </w:rPr>
        <w:t xml:space="preserve">                                  </w:t>
      </w:r>
      <w:r>
        <w:rPr>
          <w:rFonts w:hint="default" w:ascii="Times New Roman" w:hAnsi="Times New Roman" w:cs="Times New Roman"/>
          <w:bCs/>
          <w:color w:val="auto"/>
          <w:sz w:val="28"/>
          <w:szCs w:val="28"/>
          <w:u w:val="single"/>
        </w:rPr>
        <w:t xml:space="preserve">     </w:t>
      </w:r>
    </w:p>
    <w:p>
      <w:pPr>
        <w:snapToGrid w:val="0"/>
        <w:spacing w:line="480" w:lineRule="auto"/>
        <w:rPr>
          <w:rFonts w:hint="default" w:ascii="Times New Roman" w:hAnsi="Times New Roman" w:cs="Times New Roman"/>
          <w:bCs/>
          <w:color w:val="auto"/>
          <w:sz w:val="28"/>
          <w:szCs w:val="28"/>
          <w:u w:val="single"/>
        </w:rPr>
      </w:pPr>
      <w:r>
        <w:rPr>
          <w:rFonts w:hint="default" w:ascii="Times New Roman" w:hAnsi="Times New Roman" w:cs="Times New Roman"/>
          <w:bCs/>
          <w:color w:val="auto"/>
          <w:sz w:val="30"/>
          <w:szCs w:val="30"/>
        </w:rPr>
        <w:t>签 订 日 期：</w:t>
      </w:r>
      <w:r>
        <w:rPr>
          <w:rFonts w:hint="default" w:ascii="Times New Roman" w:hAnsi="Times New Roman" w:cs="Times New Roman"/>
          <w:bCs/>
          <w:color w:val="auto"/>
          <w:sz w:val="28"/>
          <w:szCs w:val="28"/>
          <w:u w:val="single"/>
        </w:rPr>
        <w:t xml:space="preserve">           年  月   日                    </w:t>
      </w:r>
    </w:p>
    <w:p>
      <w:pPr>
        <w:snapToGrid w:val="0"/>
        <w:spacing w:line="480" w:lineRule="auto"/>
        <w:ind w:firstLine="784" w:firstLineChars="280"/>
        <w:rPr>
          <w:rFonts w:hint="default" w:ascii="Times New Roman" w:hAnsi="Times New Roman" w:cs="Times New Roman"/>
          <w:bCs/>
          <w:color w:val="auto"/>
          <w:sz w:val="28"/>
          <w:szCs w:val="28"/>
          <w:u w:val="single"/>
        </w:rPr>
      </w:pPr>
      <w:r>
        <w:rPr>
          <w:rFonts w:hint="default" w:ascii="Times New Roman" w:hAnsi="Times New Roman" w:cs="Times New Roman"/>
          <w:bCs/>
          <w:color w:val="auto"/>
          <w:sz w:val="28"/>
          <w:szCs w:val="28"/>
          <w:u w:val="single"/>
        </w:rPr>
        <mc:AlternateContent>
          <mc:Choice Requires="wps">
            <w:drawing>
              <wp:anchor distT="0" distB="0" distL="114300" distR="114300" simplePos="0" relativeHeight="251660288" behindDoc="1" locked="0" layoutInCell="1" allowOverlap="1">
                <wp:simplePos x="0" y="0"/>
                <wp:positionH relativeFrom="column">
                  <wp:posOffset>1297940</wp:posOffset>
                </wp:positionH>
                <wp:positionV relativeFrom="paragraph">
                  <wp:posOffset>345440</wp:posOffset>
                </wp:positionV>
                <wp:extent cx="2248535" cy="891540"/>
                <wp:effectExtent l="0" t="0" r="18415" b="3810"/>
                <wp:wrapNone/>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248535" cy="891540"/>
                        </a:xfrm>
                        <a:prstGeom prst="rect">
                          <a:avLst/>
                        </a:prstGeom>
                        <a:solidFill>
                          <a:srgbClr val="FFFFFF"/>
                        </a:solidFill>
                        <a:ln>
                          <a:noFill/>
                        </a:ln>
                      </wps:spPr>
                      <wps:txbx>
                        <w:txbxContent>
                          <w:p>
                            <w:pPr>
                              <w:jc w:val="center"/>
                              <w:rPr>
                                <w:rFonts w:ascii="黑体" w:eastAsia="黑体"/>
                                <w:b/>
                                <w:sz w:val="32"/>
                                <w:szCs w:val="32"/>
                              </w:rPr>
                            </w:pPr>
                            <w:r>
                              <w:rPr>
                                <w:rFonts w:hint="eastAsia" w:ascii="黑体" w:eastAsia="黑体"/>
                                <w:b/>
                                <w:sz w:val="32"/>
                                <w:szCs w:val="32"/>
                              </w:rPr>
                              <w:t>中华人民共和国建设部</w:t>
                            </w:r>
                          </w:p>
                          <w:p>
                            <w:pPr>
                              <w:jc w:val="center"/>
                              <w:rPr>
                                <w:rFonts w:ascii="黑体" w:eastAsia="黑体"/>
                                <w:spacing w:val="20"/>
                                <w:sz w:val="32"/>
                                <w:szCs w:val="32"/>
                              </w:rPr>
                            </w:pPr>
                            <w:r>
                              <w:rPr>
                                <w:rFonts w:hint="eastAsia" w:ascii="黑体" w:eastAsia="黑体"/>
                                <w:b/>
                                <w:spacing w:val="20"/>
                                <w:sz w:val="32"/>
                                <w:szCs w:val="32"/>
                              </w:rPr>
                              <w:t>国家工商行政管理局</w:t>
                            </w:r>
                          </w:p>
                        </w:txbxContent>
                      </wps:txbx>
                      <wps:bodyPr upright="1"/>
                    </wps:wsp>
                  </a:graphicData>
                </a:graphic>
              </wp:anchor>
            </w:drawing>
          </mc:Choice>
          <mc:Fallback>
            <w:pict>
              <v:rect id="_x0000_s1026" o:spid="_x0000_s1026" o:spt="1" style="position:absolute;left:0pt;margin-left:102.2pt;margin-top:27.2pt;height:70.2pt;width:177.05pt;z-index:-251656192;mso-width-relative:page;mso-height-relative:page;" fillcolor="#FFFFFF" filled="t" stroked="f" coordsize="21600,21600" o:gfxdata="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B0&#10;TxLXAAAACgEAAA8AAAAAAAAAAQAgAAAAIgAAAGRycy9kb3ducmV2LnhtbFBLAQIUABQAAAAIAIdO&#10;4kD0Pq5hsgEAAEgDAAAOAAAAAAAAAAEAIAAAACYBAABkcnMvZTJvRG9jLnhtbFBLBQYAAAAABgAG&#10;AFkBAABKBQAAAAA=&#10;">
                <v:fill on="t" focussize="0,0"/>
                <v:stroke on="f"/>
                <v:imagedata o:title=""/>
                <o:lock v:ext="edit" aspectratio="t"/>
                <v:textbox>
                  <w:txbxContent>
                    <w:p>
                      <w:pPr>
                        <w:jc w:val="center"/>
                        <w:rPr>
                          <w:rFonts w:ascii="黑体" w:eastAsia="黑体"/>
                          <w:b/>
                          <w:sz w:val="32"/>
                          <w:szCs w:val="32"/>
                        </w:rPr>
                      </w:pPr>
                      <w:r>
                        <w:rPr>
                          <w:rFonts w:hint="eastAsia" w:ascii="黑体" w:eastAsia="黑体"/>
                          <w:b/>
                          <w:sz w:val="32"/>
                          <w:szCs w:val="32"/>
                        </w:rPr>
                        <w:t>中华人民共和国建设部</w:t>
                      </w:r>
                    </w:p>
                    <w:p>
                      <w:pPr>
                        <w:jc w:val="center"/>
                        <w:rPr>
                          <w:rFonts w:ascii="黑体" w:eastAsia="黑体"/>
                          <w:spacing w:val="20"/>
                          <w:sz w:val="32"/>
                          <w:szCs w:val="32"/>
                        </w:rPr>
                      </w:pPr>
                      <w:r>
                        <w:rPr>
                          <w:rFonts w:hint="eastAsia" w:ascii="黑体" w:eastAsia="黑体"/>
                          <w:b/>
                          <w:spacing w:val="20"/>
                          <w:sz w:val="32"/>
                          <w:szCs w:val="32"/>
                        </w:rPr>
                        <w:t>国家工商行政管理局</w:t>
                      </w:r>
                    </w:p>
                  </w:txbxContent>
                </v:textbox>
              </v:rect>
            </w:pict>
          </mc:Fallback>
        </mc:AlternateContent>
      </w:r>
    </w:p>
    <w:p>
      <w:pPr>
        <w:snapToGrid w:val="0"/>
        <w:spacing w:line="480" w:lineRule="auto"/>
        <w:ind w:firstLine="784" w:firstLineChars="28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mc:AlternateContent>
          <mc:Choice Requires="wps">
            <w:drawing>
              <wp:anchor distT="0" distB="0" distL="114300" distR="114300" simplePos="0" relativeHeight="251659264" behindDoc="1" locked="0" layoutInCell="1" allowOverlap="1">
                <wp:simplePos x="0" y="0"/>
                <wp:positionH relativeFrom="column">
                  <wp:posOffset>3429000</wp:posOffset>
                </wp:positionH>
                <wp:positionV relativeFrom="paragraph">
                  <wp:posOffset>132715</wp:posOffset>
                </wp:positionV>
                <wp:extent cx="609600" cy="396240"/>
                <wp:effectExtent l="0" t="0" r="0" b="3810"/>
                <wp:wrapNone/>
                <wp:docPr id="3" name="矩形 3"/>
                <wp:cNvGraphicFramePr/>
                <a:graphic xmlns:a="http://schemas.openxmlformats.org/drawingml/2006/main">
                  <a:graphicData uri="http://schemas.microsoft.com/office/word/2010/wordprocessingShape">
                    <wps:wsp>
                      <wps:cNvSpPr/>
                      <wps:spPr>
                        <a:xfrm>
                          <a:off x="0" y="0"/>
                          <a:ext cx="609600" cy="396240"/>
                        </a:xfrm>
                        <a:prstGeom prst="rect">
                          <a:avLst/>
                        </a:prstGeom>
                        <a:solidFill>
                          <a:srgbClr val="FFFFFF"/>
                        </a:solidFill>
                        <a:ln>
                          <a:noFill/>
                        </a:ln>
                      </wps:spPr>
                      <wps:txbx>
                        <w:txbxContent>
                          <w:p>
                            <w:pPr>
                              <w:rPr>
                                <w:rFonts w:ascii="黑体" w:eastAsia="黑体"/>
                                <w:b/>
                                <w:sz w:val="32"/>
                                <w:szCs w:val="32"/>
                              </w:rPr>
                            </w:pPr>
                            <w:r>
                              <w:rPr>
                                <w:rFonts w:hint="eastAsia" w:ascii="黑体" w:eastAsia="黑体"/>
                                <w:b/>
                                <w:sz w:val="32"/>
                                <w:szCs w:val="32"/>
                              </w:rPr>
                              <w:t>监制</w:t>
                            </w:r>
                          </w:p>
                        </w:txbxContent>
                      </wps:txbx>
                      <wps:bodyPr upright="1"/>
                    </wps:wsp>
                  </a:graphicData>
                </a:graphic>
              </wp:anchor>
            </w:drawing>
          </mc:Choice>
          <mc:Fallback>
            <w:pict>
              <v:rect id="_x0000_s1026" o:spid="_x0000_s1026" o:spt="1" style="position:absolute;left:0pt;margin-left:270pt;margin-top:10.45pt;height:31.2pt;width:48pt;z-index:-251657216;mso-width-relative:page;mso-height-relative:page;" fillcolor="#FFFFFF" filled="t" stroked="f" coordsize="21600,21600" o:gfxdata="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PW8191wAAAAkBAAAPAAAAAAAAAAEAIAAA&#10;ACIAAABkcnMvZG93bnJldi54bWxQSwECFAAUAAAACACHTuJA7oW8E5sBAAAbAwAADgAAAAAAAAAB&#10;ACAAAAAmAQAAZHJzL2Uyb0RvYy54bWxQSwUGAAAAAAYABgBZAQAAMwUAAAAA&#10;">
                <v:fill on="t" focussize="0,0"/>
                <v:stroke on="f"/>
                <v:imagedata o:title=""/>
                <o:lock v:ext="edit" aspectratio="f"/>
                <v:textbox>
                  <w:txbxContent>
                    <w:p>
                      <w:pPr>
                        <w:rPr>
                          <w:rFonts w:ascii="黑体" w:eastAsia="黑体"/>
                          <w:b/>
                          <w:sz w:val="32"/>
                          <w:szCs w:val="32"/>
                        </w:rPr>
                      </w:pPr>
                      <w:r>
                        <w:rPr>
                          <w:rFonts w:hint="eastAsia" w:ascii="黑体" w:eastAsia="黑体"/>
                          <w:b/>
                          <w:sz w:val="32"/>
                          <w:szCs w:val="32"/>
                        </w:rPr>
                        <w:t>监制</w:t>
                      </w:r>
                    </w:p>
                  </w:txbxContent>
                </v:textbox>
              </v:rect>
            </w:pict>
          </mc:Fallback>
        </mc:AlternateContent>
      </w:r>
    </w:p>
    <w:p>
      <w:pPr>
        <w:spacing w:before="100" w:after="100" w:line="540" w:lineRule="exact"/>
        <w:jc w:val="left"/>
        <w:rPr>
          <w:rFonts w:hint="default" w:ascii="Times New Roman" w:hAnsi="Times New Roman" w:cs="Times New Roman"/>
          <w:bCs/>
          <w:color w:val="auto"/>
          <w:kern w:val="0"/>
          <w:sz w:val="28"/>
          <w:szCs w:val="28"/>
        </w:rPr>
      </w:pPr>
    </w:p>
    <w:p>
      <w:pPr>
        <w:rPr>
          <w:rFonts w:hint="default" w:ascii="Times New Roman" w:hAnsi="Times New Roman" w:cs="Times New Roman"/>
          <w:bCs/>
          <w:color w:val="auto"/>
          <w:kern w:val="0"/>
          <w:sz w:val="28"/>
          <w:szCs w:val="28"/>
        </w:rPr>
      </w:pPr>
      <w:r>
        <w:rPr>
          <w:rFonts w:hint="default" w:ascii="Times New Roman" w:hAnsi="Times New Roman" w:cs="Times New Roman"/>
          <w:bCs/>
          <w:color w:val="auto"/>
          <w:kern w:val="0"/>
          <w:sz w:val="28"/>
          <w:szCs w:val="28"/>
        </w:rPr>
        <w:br w:type="page"/>
      </w:r>
    </w:p>
    <w:p>
      <w:pPr>
        <w:keepNext w:val="0"/>
        <w:keepLines w:val="0"/>
        <w:pageBreakBefore w:val="0"/>
        <w:widowControl/>
        <w:kinsoku/>
        <w:wordWrap/>
        <w:overflowPunct/>
        <w:topLinePunct w:val="0"/>
        <w:autoSpaceDE/>
        <w:autoSpaceDN/>
        <w:bidi w:val="0"/>
        <w:spacing w:line="440" w:lineRule="exact"/>
        <w:ind w:left="0" w:right="0" w:rightChars="0"/>
        <w:jc w:val="both"/>
        <w:textAlignment w:val="auto"/>
        <w:rPr>
          <w:rFonts w:hint="default" w:ascii="Times New Roman" w:hAnsi="Times New Roman" w:cs="Times New Roman"/>
          <w:bCs/>
          <w:color w:val="auto"/>
          <w:sz w:val="24"/>
          <w:szCs w:val="24"/>
          <w:u w:val="single"/>
        </w:rPr>
      </w:pPr>
      <w:r>
        <w:rPr>
          <w:rFonts w:hint="default" w:ascii="Times New Roman" w:hAnsi="Times New Roman" w:cs="Times New Roman"/>
          <w:bCs/>
          <w:color w:val="auto"/>
          <w:kern w:val="0"/>
          <w:sz w:val="24"/>
          <w:szCs w:val="24"/>
        </w:rPr>
        <w:t>发包人:</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sz w:val="24"/>
          <w:szCs w:val="24"/>
          <w:u w:val="single"/>
        </w:rPr>
        <w:t xml:space="preserve">                                                      </w:t>
      </w:r>
    </w:p>
    <w:p>
      <w:pPr>
        <w:keepNext w:val="0"/>
        <w:keepLines w:val="0"/>
        <w:pageBreakBefore w:val="0"/>
        <w:widowControl/>
        <w:kinsoku/>
        <w:wordWrap/>
        <w:overflowPunct/>
        <w:topLinePunct w:val="0"/>
        <w:autoSpaceDE/>
        <w:autoSpaceDN/>
        <w:bidi w:val="0"/>
        <w:spacing w:line="440" w:lineRule="exact"/>
        <w:ind w:left="0" w:right="0" w:rightChars="0"/>
        <w:jc w:val="both"/>
        <w:textAlignment w:val="auto"/>
        <w:rPr>
          <w:rFonts w:hint="default" w:ascii="Times New Roman" w:hAnsi="Times New Roman" w:cs="Times New Roman"/>
          <w:bCs/>
          <w:color w:val="auto"/>
          <w:kern w:val="0"/>
          <w:sz w:val="24"/>
          <w:szCs w:val="24"/>
          <w:u w:val="single"/>
        </w:rPr>
      </w:pPr>
      <w:r>
        <w:rPr>
          <w:rFonts w:hint="default" w:ascii="Times New Roman" w:hAnsi="Times New Roman" w:cs="Times New Roman"/>
          <w:bCs/>
          <w:color w:val="auto"/>
          <w:kern w:val="0"/>
          <w:sz w:val="24"/>
          <w:szCs w:val="24"/>
        </w:rPr>
        <w:t>勘察人:</w:t>
      </w:r>
      <w:r>
        <w:rPr>
          <w:rFonts w:hint="default" w:ascii="Times New Roman" w:hAnsi="Times New Roman" w:cs="Times New Roman"/>
          <w:bCs/>
          <w:color w:val="auto"/>
          <w:kern w:val="0"/>
          <w:sz w:val="24"/>
          <w:szCs w:val="24"/>
          <w:u w:val="single"/>
        </w:rPr>
        <w:t xml:space="preserve">                                                   </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发包人委托勘察人承担</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sz w:val="24"/>
          <w:szCs w:val="24"/>
          <w:u w:val="single"/>
        </w:rPr>
        <w:t xml:space="preserve">      </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rPr>
        <w:t>任务。根据《中华人民共和国合同法》及国家有关法规规定，结合本工程的具体情况，为明确责任，协作配合，确保工程勘察质量，经发包人、勘察人协商一致，签订本合同，共同遵守。</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outlineLvl w:val="1"/>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第一条  工程概况</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sz w:val="24"/>
          <w:szCs w:val="24"/>
          <w:u w:val="single"/>
        </w:rPr>
      </w:pP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1工程名称:</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sz w:val="24"/>
          <w:szCs w:val="24"/>
          <w:u w:val="single"/>
        </w:rPr>
        <w:t xml:space="preserve">                                        </w:t>
      </w:r>
    </w:p>
    <w:p>
      <w:pPr>
        <w:keepNext w:val="0"/>
        <w:keepLines w:val="0"/>
        <w:pageBreakBefore w:val="0"/>
        <w:widowControl/>
        <w:kinsoku/>
        <w:wordWrap/>
        <w:overflowPunct/>
        <w:topLinePunct w:val="0"/>
        <w:autoSpaceDE/>
        <w:autoSpaceDN/>
        <w:bidi w:val="0"/>
        <w:snapToGrid w:val="0"/>
        <w:spacing w:line="440" w:lineRule="exact"/>
        <w:ind w:left="0" w:right="0" w:rightChars="0" w:firstLine="480" w:firstLineChars="200"/>
        <w:jc w:val="both"/>
        <w:textAlignment w:val="auto"/>
        <w:rPr>
          <w:rFonts w:hint="default" w:ascii="Times New Roman" w:hAnsi="Times New Roman" w:cs="Times New Roman"/>
          <w:bCs/>
          <w:color w:val="auto"/>
          <w:sz w:val="24"/>
          <w:szCs w:val="24"/>
          <w:u w:val="single"/>
        </w:rPr>
      </w:pP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2工程建设地点:</w:t>
      </w:r>
      <w:r>
        <w:rPr>
          <w:rFonts w:hint="default" w:ascii="Times New Roman" w:hAnsi="Times New Roman" w:cs="Times New Roman"/>
          <w:bCs/>
          <w:color w:val="auto"/>
          <w:sz w:val="24"/>
          <w:szCs w:val="24"/>
          <w:u w:val="single"/>
        </w:rPr>
        <w:t xml:space="preserve">                                     </w:t>
      </w:r>
    </w:p>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480" w:firstLineChars="200"/>
        <w:jc w:val="both"/>
        <w:textAlignment w:val="auto"/>
        <w:rPr>
          <w:rFonts w:hint="default" w:ascii="Times New Roman" w:hAnsi="Times New Roman" w:cs="Times New Roman"/>
          <w:bCs/>
          <w:color w:val="auto"/>
          <w:sz w:val="24"/>
          <w:szCs w:val="24"/>
          <w:u w:val="single"/>
        </w:rPr>
      </w:pP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3工程规模、特征:</w:t>
      </w:r>
      <w:r>
        <w:rPr>
          <w:rFonts w:hint="default" w:ascii="Times New Roman" w:hAnsi="Times New Roman" w:cs="Times New Roman"/>
          <w:bCs/>
          <w:color w:val="auto"/>
          <w:sz w:val="24"/>
          <w:szCs w:val="24"/>
          <w:u w:val="single"/>
        </w:rPr>
        <w:t xml:space="preserve">                                   </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u w:val="single"/>
        </w:rPr>
      </w:pP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4工程勘察任务委托文号、日期:</w:t>
      </w:r>
      <w:r>
        <w:rPr>
          <w:rFonts w:hint="default" w:ascii="Times New Roman" w:hAnsi="Times New Roman" w:cs="Times New Roman"/>
          <w:bCs/>
          <w:color w:val="auto"/>
          <w:kern w:val="0"/>
          <w:sz w:val="24"/>
          <w:szCs w:val="24"/>
          <w:u w:val="single"/>
        </w:rPr>
        <w:t xml:space="preserve">        年    月      日       </w:t>
      </w:r>
    </w:p>
    <w:p>
      <w:pPr>
        <w:keepNext w:val="0"/>
        <w:keepLines w:val="0"/>
        <w:pageBreakBefore w:val="0"/>
        <w:widowControl/>
        <w:kinsoku/>
        <w:wordWrap/>
        <w:overflowPunct/>
        <w:topLinePunct w:val="0"/>
        <w:autoSpaceDE/>
        <w:autoSpaceDN/>
        <w:bidi w:val="0"/>
        <w:adjustRightInd w:val="0"/>
        <w:snapToGrid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u w:val="single"/>
        </w:rPr>
      </w:pP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5工程勘察任务（内容）与技术要求:</w:t>
      </w:r>
      <w:r>
        <w:rPr>
          <w:rFonts w:hint="default" w:ascii="Times New Roman" w:hAnsi="Times New Roman" w:cs="Times New Roman"/>
          <w:bCs/>
          <w:color w:val="auto"/>
          <w:kern w:val="0"/>
          <w:sz w:val="24"/>
          <w:szCs w:val="24"/>
          <w:u w:val="single"/>
        </w:rPr>
        <w:t xml:space="preserve">  满足岩土工程勘察规范及施工图设计的技术要求。地质勘察报告应满足施工图纸设计、施工图纸审查和施工要求</w:t>
      </w:r>
      <w:r>
        <w:rPr>
          <w:rFonts w:hint="default" w:ascii="Times New Roman" w:hAnsi="Times New Roman" w:cs="Times New Roman"/>
          <w:bCs/>
          <w:color w:val="auto"/>
          <w:kern w:val="0"/>
          <w:sz w:val="24"/>
          <w:szCs w:val="24"/>
          <w:u w:val="single"/>
          <w:lang w:val="en-US" w:eastAsia="zh-CN"/>
        </w:rPr>
        <w:t>以及招标文件的其他要求</w:t>
      </w:r>
      <w:r>
        <w:rPr>
          <w:rFonts w:hint="default" w:ascii="Times New Roman" w:hAnsi="Times New Roman" w:cs="Times New Roman"/>
          <w:bCs/>
          <w:color w:val="auto"/>
          <w:kern w:val="0"/>
          <w:sz w:val="24"/>
          <w:szCs w:val="24"/>
          <w:u w:val="single"/>
        </w:rPr>
        <w:t xml:space="preserve">，配合甲方完成施工图审查及项目工程验收工作要求。 </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u w:val="single"/>
        </w:rPr>
      </w:pP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6承接方式:</w:t>
      </w:r>
      <w:r>
        <w:rPr>
          <w:rFonts w:hint="default" w:ascii="Times New Roman" w:hAnsi="Times New Roman" w:cs="Times New Roman"/>
          <w:bCs/>
          <w:color w:val="auto"/>
          <w:kern w:val="0"/>
          <w:sz w:val="24"/>
          <w:szCs w:val="24"/>
          <w:u w:val="single"/>
        </w:rPr>
        <w:t xml:space="preserve">       独立承接              </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u w:val="single"/>
        </w:rPr>
      </w:pP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7预计勘察工作量:</w:t>
      </w:r>
      <w:r>
        <w:rPr>
          <w:rFonts w:hint="default" w:ascii="Times New Roman" w:hAnsi="Times New Roman" w:cs="Times New Roman"/>
          <w:bCs/>
          <w:color w:val="auto"/>
          <w:sz w:val="24"/>
          <w:szCs w:val="24"/>
          <w:u w:val="single"/>
        </w:rPr>
        <w:t xml:space="preserve"> </w:t>
      </w:r>
      <w:r>
        <w:rPr>
          <w:rFonts w:hint="default" w:ascii="Times New Roman" w:hAnsi="Times New Roman" w:cs="Times New Roman"/>
          <w:bCs/>
          <w:color w:val="auto"/>
          <w:kern w:val="0"/>
          <w:sz w:val="24"/>
          <w:szCs w:val="24"/>
          <w:u w:val="single"/>
        </w:rPr>
        <w:t xml:space="preserve">                      </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outlineLvl w:val="1"/>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第二条  发包人应及时向勘察人提供下列文件资料，并对其准确性、可靠性负责。</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1提供本工程批准文件（复印件），以及用地（附红线范围）、施工、勘察许可等批件（复印件）。</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2提供工程勘察任务委托书、技术要求和工作范围的地形图、建筑总平面布置图。</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3提供勘察工作范围已有的技术资料及工程所需的坐标与标高资料。</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4提供勘察工作范围地下已有埋藏物的资料（如电力、电讯电缆、各种管道、人防设施、洞室等）及具体位置分布图。</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5发包人不能提供上述资料，由勘察人收集的，发包人需向勘察人支付相应费用。</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outlineLvl w:val="1"/>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第三条  勘察人向发包人提交勘察成果资料并对其质量负责。勘察人负责向发包人提交勘察成果资料</w:t>
      </w:r>
      <w:r>
        <w:rPr>
          <w:rFonts w:hint="default" w:ascii="Times New Roman" w:hAnsi="Times New Roman" w:cs="Times New Roman"/>
          <w:bCs/>
          <w:color w:val="auto"/>
          <w:kern w:val="0"/>
          <w:sz w:val="24"/>
          <w:szCs w:val="24"/>
          <w:lang w:val="en-US" w:eastAsia="zh-CN"/>
        </w:rPr>
        <w:t>六</w:t>
      </w:r>
      <w:r>
        <w:rPr>
          <w:rFonts w:hint="default" w:ascii="Times New Roman" w:hAnsi="Times New Roman" w:cs="Times New Roman"/>
          <w:bCs/>
          <w:color w:val="auto"/>
          <w:kern w:val="0"/>
          <w:sz w:val="24"/>
          <w:szCs w:val="24"/>
        </w:rPr>
        <w:t>份</w:t>
      </w:r>
      <w:r>
        <w:rPr>
          <w:rFonts w:hint="default" w:ascii="Times New Roman" w:hAnsi="Times New Roman" w:cs="Times New Roman"/>
          <w:bCs/>
          <w:color w:val="auto"/>
          <w:kern w:val="0"/>
          <w:sz w:val="24"/>
          <w:szCs w:val="24"/>
          <w:lang w:val="en-US" w:eastAsia="zh-CN"/>
        </w:rPr>
        <w:t>及电子光盘一份</w:t>
      </w:r>
      <w:r>
        <w:rPr>
          <w:rFonts w:hint="default" w:ascii="Times New Roman" w:hAnsi="Times New Roman" w:cs="Times New Roman"/>
          <w:bCs/>
          <w:color w:val="auto"/>
          <w:kern w:val="0"/>
          <w:sz w:val="24"/>
          <w:szCs w:val="24"/>
        </w:rPr>
        <w:t>，发包人要求增加的份数另行收费。</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outlineLvl w:val="1"/>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第四条  开工及提交勘察成果资料的时间和收费标准及付费方式。</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4</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    开工及提交勘察成果资料的时间</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4</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 本工程的勘察工作定于</w:t>
      </w:r>
      <w:r>
        <w:rPr>
          <w:rFonts w:hint="default" w:ascii="Times New Roman" w:hAnsi="Times New Roman" w:cs="Times New Roman"/>
          <w:bCs/>
          <w:color w:val="auto"/>
          <w:kern w:val="0"/>
          <w:sz w:val="24"/>
          <w:szCs w:val="24"/>
          <w:u w:val="single"/>
        </w:rPr>
        <w:t xml:space="preserve">  2022  </w:t>
      </w:r>
      <w:r>
        <w:rPr>
          <w:rFonts w:hint="default" w:ascii="Times New Roman" w:hAnsi="Times New Roman" w:cs="Times New Roman"/>
          <w:bCs/>
          <w:color w:val="auto"/>
          <w:kern w:val="0"/>
          <w:sz w:val="24"/>
          <w:szCs w:val="24"/>
        </w:rPr>
        <w:t>年</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rPr>
        <w:t>月</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rPr>
        <w:t>日开工，</w:t>
      </w:r>
      <w:r>
        <w:rPr>
          <w:rFonts w:hint="default" w:ascii="Times New Roman" w:hAnsi="Times New Roman" w:cs="Times New Roman"/>
          <w:bCs/>
          <w:color w:val="auto"/>
          <w:kern w:val="0"/>
          <w:sz w:val="24"/>
          <w:szCs w:val="24"/>
          <w:u w:val="single"/>
        </w:rPr>
        <w:t xml:space="preserve">  2022   </w:t>
      </w:r>
      <w:r>
        <w:rPr>
          <w:rFonts w:hint="default" w:ascii="Times New Roman" w:hAnsi="Times New Roman" w:cs="Times New Roman"/>
          <w:bCs/>
          <w:color w:val="auto"/>
          <w:kern w:val="0"/>
          <w:sz w:val="24"/>
          <w:szCs w:val="24"/>
        </w:rPr>
        <w:t>年</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rPr>
        <w:t>月</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rPr>
        <w:t>日提交勘察成果资料，由于发包人或勘察人的原因未能按期开工或提交成果资料时，按本合同第六规定办理。</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4</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2勘察工作有效期限以发包人下达的开工通知书或合同规定的时间为准，如遇特殊情况（设计变更、工作量变化、不可抗力影响以及非勘察人原因造成的停、窝工等）时，工期顺延。</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4</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2收费标准及付费方式</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4</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1本工程勘察按国家规定的现行收费标准</w:t>
      </w:r>
      <w:r>
        <w:rPr>
          <w:rFonts w:hint="default" w:ascii="Times New Roman" w:hAnsi="Times New Roman" w:cs="Times New Roman"/>
          <w:bCs/>
          <w:color w:val="auto"/>
          <w:kern w:val="0"/>
          <w:sz w:val="24"/>
          <w:szCs w:val="24"/>
          <w:u w:val="single"/>
        </w:rPr>
        <w:t xml:space="preserve"> 包干价 </w:t>
      </w:r>
      <w:r>
        <w:rPr>
          <w:rFonts w:hint="default" w:ascii="Times New Roman" w:hAnsi="Times New Roman" w:cs="Times New Roman"/>
          <w:bCs/>
          <w:color w:val="auto"/>
          <w:kern w:val="0"/>
          <w:sz w:val="24"/>
          <w:szCs w:val="24"/>
        </w:rPr>
        <w:t>计取费用；或以“预算包干”、“中标价加签证”、“实际完成工作量结算”等方式计取收费。国家规定的收费标准中没有规定的收费项目，由发包人、勘察人另行议定。</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bCs/>
          <w:color w:val="auto"/>
          <w:kern w:val="0"/>
          <w:sz w:val="24"/>
          <w:szCs w:val="24"/>
        </w:rPr>
      </w:pPr>
      <w:bookmarkStart w:id="114" w:name="_Toc25385"/>
      <w:r>
        <w:rPr>
          <w:rFonts w:hint="default" w:ascii="Times New Roman" w:hAnsi="Times New Roman" w:cs="Times New Roman"/>
          <w:bCs/>
          <w:color w:val="auto"/>
          <w:kern w:val="0"/>
          <w:sz w:val="24"/>
          <w:szCs w:val="24"/>
        </w:rPr>
        <w:t>4</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2支付方式：签订合同后支付</w:t>
      </w:r>
      <w:r>
        <w:rPr>
          <w:rFonts w:hint="eastAsia" w:cs="Times New Roman"/>
          <w:bCs/>
          <w:color w:val="auto"/>
          <w:kern w:val="0"/>
          <w:sz w:val="24"/>
          <w:szCs w:val="24"/>
          <w:lang w:val="en-US" w:eastAsia="zh-CN"/>
        </w:rPr>
        <w:t>合同价的</w:t>
      </w:r>
      <w:r>
        <w:rPr>
          <w:rFonts w:hint="default" w:ascii="Times New Roman" w:hAnsi="Times New Roman" w:cs="Times New Roman"/>
          <w:bCs/>
          <w:color w:val="auto"/>
          <w:kern w:val="0"/>
          <w:sz w:val="24"/>
          <w:szCs w:val="24"/>
        </w:rPr>
        <w:t>20%</w:t>
      </w:r>
      <w:r>
        <w:rPr>
          <w:rFonts w:hint="eastAsia" w:cs="Times New Roman"/>
          <w:bCs/>
          <w:color w:val="auto"/>
          <w:kern w:val="0"/>
          <w:sz w:val="24"/>
          <w:szCs w:val="24"/>
          <w:lang w:eastAsia="zh-CN"/>
        </w:rPr>
        <w:t>，</w:t>
      </w:r>
      <w:r>
        <w:rPr>
          <w:rFonts w:hint="default" w:ascii="Times New Roman" w:hAnsi="Times New Roman" w:cs="Times New Roman"/>
          <w:bCs/>
          <w:color w:val="auto"/>
          <w:kern w:val="0"/>
          <w:sz w:val="24"/>
          <w:szCs w:val="24"/>
        </w:rPr>
        <w:t xml:space="preserve">为     </w:t>
      </w:r>
      <w:r>
        <w:rPr>
          <w:rFonts w:hint="default" w:ascii="Times New Roman" w:hAnsi="Times New Roman" w:cs="Times New Roman"/>
          <w:bCs/>
          <w:color w:val="auto"/>
          <w:kern w:val="0"/>
          <w:sz w:val="24"/>
          <w:szCs w:val="24"/>
          <w:u w:val="single"/>
        </w:rPr>
        <w:t>元（人民币大写:      ）</w:t>
      </w:r>
      <w:r>
        <w:rPr>
          <w:rFonts w:hint="default" w:ascii="Times New Roman" w:hAnsi="Times New Roman" w:cs="Times New Roman"/>
          <w:bCs/>
          <w:color w:val="auto"/>
          <w:kern w:val="0"/>
          <w:sz w:val="24"/>
          <w:szCs w:val="24"/>
        </w:rPr>
        <w:t>。提交勘察成果资料后7天内，发包人应向勘察人支付</w:t>
      </w:r>
      <w:r>
        <w:rPr>
          <w:rFonts w:hint="eastAsia" w:cs="Times New Roman"/>
          <w:bCs/>
          <w:color w:val="auto"/>
          <w:kern w:val="0"/>
          <w:sz w:val="24"/>
          <w:szCs w:val="24"/>
          <w:lang w:val="en-US" w:eastAsia="zh-CN"/>
        </w:rPr>
        <w:t>合同价</w:t>
      </w:r>
      <w:r>
        <w:rPr>
          <w:rFonts w:hint="default" w:ascii="Times New Roman" w:hAnsi="Times New Roman" w:cs="Times New Roman"/>
          <w:bCs/>
          <w:color w:val="auto"/>
          <w:kern w:val="0"/>
          <w:sz w:val="24"/>
          <w:szCs w:val="24"/>
        </w:rPr>
        <w:t>的</w:t>
      </w:r>
      <w:r>
        <w:rPr>
          <w:rFonts w:hint="eastAsia" w:cs="Times New Roman"/>
          <w:bCs/>
          <w:color w:val="auto"/>
          <w:kern w:val="0"/>
          <w:sz w:val="24"/>
          <w:szCs w:val="24"/>
          <w:lang w:val="en-US" w:eastAsia="zh-CN"/>
        </w:rPr>
        <w:t>40</w:t>
      </w:r>
      <w:r>
        <w:rPr>
          <w:rFonts w:hint="default" w:ascii="Times New Roman" w:hAnsi="Times New Roman" w:cs="Times New Roman"/>
          <w:bCs/>
          <w:color w:val="auto"/>
          <w:kern w:val="0"/>
          <w:sz w:val="24"/>
          <w:szCs w:val="24"/>
          <w:lang w:val="en-US" w:eastAsia="zh-CN"/>
        </w:rPr>
        <w:t>%</w:t>
      </w:r>
      <w:r>
        <w:rPr>
          <w:rFonts w:hint="eastAsia" w:cs="Times New Roman"/>
          <w:bCs/>
          <w:color w:val="auto"/>
          <w:kern w:val="0"/>
          <w:sz w:val="24"/>
          <w:szCs w:val="24"/>
          <w:lang w:val="en-US" w:eastAsia="zh-CN"/>
        </w:rPr>
        <w:t>，</w:t>
      </w:r>
      <w:r>
        <w:rPr>
          <w:rFonts w:hint="default" w:ascii="Times New Roman" w:hAnsi="Times New Roman" w:cs="Times New Roman"/>
          <w:bCs/>
          <w:color w:val="auto"/>
          <w:kern w:val="0"/>
          <w:sz w:val="24"/>
          <w:szCs w:val="24"/>
        </w:rPr>
        <w:t xml:space="preserve">为     </w:t>
      </w:r>
      <w:r>
        <w:rPr>
          <w:rFonts w:hint="default" w:ascii="Times New Roman" w:hAnsi="Times New Roman" w:cs="Times New Roman"/>
          <w:bCs/>
          <w:color w:val="auto"/>
          <w:kern w:val="0"/>
          <w:sz w:val="24"/>
          <w:szCs w:val="24"/>
          <w:u w:val="single"/>
        </w:rPr>
        <w:t>元（人民币大写:      ）</w:t>
      </w:r>
      <w:r>
        <w:rPr>
          <w:rFonts w:hint="default" w:ascii="Times New Roman" w:hAnsi="Times New Roman" w:cs="Times New Roman"/>
          <w:bCs/>
          <w:color w:val="auto"/>
          <w:kern w:val="0"/>
          <w:sz w:val="24"/>
          <w:szCs w:val="24"/>
        </w:rPr>
        <w:t>。本工程竣工验收后支付</w:t>
      </w:r>
      <w:r>
        <w:rPr>
          <w:rFonts w:hint="eastAsia" w:cs="Times New Roman"/>
          <w:bCs/>
          <w:color w:val="auto"/>
          <w:kern w:val="0"/>
          <w:sz w:val="24"/>
          <w:szCs w:val="24"/>
          <w:u w:val="single"/>
          <w:lang w:val="en-US" w:eastAsia="zh-CN"/>
        </w:rPr>
        <w:t>37</w:t>
      </w:r>
      <w:r>
        <w:rPr>
          <w:rFonts w:hint="default" w:ascii="Times New Roman" w:hAnsi="Times New Roman" w:cs="Times New Roman"/>
          <w:bCs/>
          <w:color w:val="auto"/>
          <w:kern w:val="0"/>
          <w:sz w:val="24"/>
          <w:szCs w:val="24"/>
          <w:u w:val="single"/>
          <w:lang w:val="en-US" w:eastAsia="zh-CN"/>
        </w:rPr>
        <w:t>%</w:t>
      </w:r>
      <w:r>
        <w:rPr>
          <w:rFonts w:hint="default" w:ascii="Times New Roman" w:hAnsi="Times New Roman" w:cs="Times New Roman"/>
          <w:bCs/>
          <w:color w:val="auto"/>
          <w:kern w:val="0"/>
          <w:sz w:val="24"/>
          <w:szCs w:val="24"/>
        </w:rPr>
        <w:t>为</w:t>
      </w:r>
      <w:r>
        <w:rPr>
          <w:rFonts w:hint="default" w:ascii="Times New Roman" w:hAnsi="Times New Roman" w:cs="Times New Roman"/>
          <w:bCs/>
          <w:color w:val="auto"/>
          <w:kern w:val="0"/>
          <w:sz w:val="24"/>
          <w:szCs w:val="24"/>
          <w:u w:val="single"/>
        </w:rPr>
        <w:t xml:space="preserve">      元（人民币大写：        ）</w:t>
      </w:r>
      <w:r>
        <w:rPr>
          <w:rFonts w:hint="eastAsia" w:cs="Times New Roman"/>
          <w:bCs/>
          <w:color w:val="auto"/>
          <w:kern w:val="0"/>
          <w:sz w:val="24"/>
          <w:szCs w:val="24"/>
          <w:u w:val="single"/>
          <w:lang w:eastAsia="zh-CN"/>
        </w:rPr>
        <w:t>，余款合同款总额的</w:t>
      </w:r>
      <w:r>
        <w:rPr>
          <w:rFonts w:hint="eastAsia" w:cs="Times New Roman"/>
          <w:bCs/>
          <w:color w:val="auto"/>
          <w:kern w:val="0"/>
          <w:sz w:val="24"/>
          <w:szCs w:val="24"/>
          <w:u w:val="single"/>
          <w:lang w:val="en-US" w:eastAsia="zh-CN"/>
        </w:rPr>
        <w:t>3</w:t>
      </w:r>
      <w:r>
        <w:rPr>
          <w:rFonts w:hint="eastAsia" w:cs="Times New Roman"/>
          <w:bCs/>
          <w:color w:val="auto"/>
          <w:kern w:val="0"/>
          <w:sz w:val="24"/>
          <w:szCs w:val="24"/>
          <w:u w:val="single"/>
          <w:lang w:eastAsia="zh-CN"/>
        </w:rPr>
        <w:t>%作为质保金，</w:t>
      </w:r>
      <w:r>
        <w:rPr>
          <w:rFonts w:hint="eastAsia" w:cs="Times New Roman"/>
          <w:bCs/>
          <w:color w:val="auto"/>
          <w:kern w:val="0"/>
          <w:sz w:val="24"/>
          <w:szCs w:val="24"/>
          <w:u w:val="single"/>
          <w:lang w:val="en-US" w:eastAsia="zh-CN"/>
        </w:rPr>
        <w:t>1</w:t>
      </w:r>
      <w:r>
        <w:rPr>
          <w:rFonts w:hint="eastAsia" w:cs="Times New Roman"/>
          <w:bCs/>
          <w:color w:val="auto"/>
          <w:kern w:val="0"/>
          <w:sz w:val="24"/>
          <w:szCs w:val="24"/>
          <w:u w:val="single"/>
          <w:lang w:eastAsia="zh-CN"/>
        </w:rPr>
        <w:t>年质保期满无</w:t>
      </w:r>
      <w:r>
        <w:rPr>
          <w:rFonts w:hint="eastAsia" w:cs="Times New Roman"/>
          <w:bCs/>
          <w:color w:val="auto"/>
          <w:kern w:val="0"/>
          <w:sz w:val="24"/>
          <w:szCs w:val="24"/>
          <w:u w:val="single"/>
          <w:lang w:val="en-US" w:eastAsia="zh-CN"/>
        </w:rPr>
        <w:t>任何服务</w:t>
      </w:r>
      <w:r>
        <w:rPr>
          <w:rFonts w:hint="eastAsia" w:cs="Times New Roman"/>
          <w:bCs/>
          <w:color w:val="auto"/>
          <w:kern w:val="0"/>
          <w:sz w:val="24"/>
          <w:szCs w:val="24"/>
          <w:u w:val="single"/>
          <w:lang w:eastAsia="zh-CN"/>
        </w:rPr>
        <w:t>问题发生的乙方支付合同质保金</w:t>
      </w:r>
      <w:r>
        <w:rPr>
          <w:rFonts w:hint="default" w:ascii="Times New Roman" w:hAnsi="Times New Roman" w:cs="Times New Roman"/>
          <w:bCs/>
          <w:color w:val="auto"/>
          <w:kern w:val="0"/>
          <w:sz w:val="24"/>
          <w:szCs w:val="24"/>
          <w:u w:val="single"/>
        </w:rPr>
        <w:t>。</w:t>
      </w:r>
      <w:bookmarkEnd w:id="114"/>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第五条  发包人、勘察人责任</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1发包人责任</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1发包人委托任务时，必须以书面形式向勘察人明确勘察任务及技术要求，并按第二条规定提供文件资料。</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4若勘察现场需要看守，特别是在有毒、有害等危险现场作业时，发包人应派人负责安全保卫工作，按国家有关规定，对从事危险作业的现场人员进行保健防护，并承担费用。</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5工程勘察前，若发包人负责提供材料的，应根据勘察人提出的工程用料计划，按时提供各种材料及其产品合格证明，并承担费用和运到现场，派人与勘察人的人员一起验收。</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6勘察过程中的任何变更，经办理正式变更手续后，发包人应按实际发生的工作量支付勘察费。</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7为勘察人的工作人员提供必要的生产、生活条件，并承担费用；如不能提供时，应一次性付给勘察人临时设施费</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u w:val="single"/>
          <w:lang w:val="en-US" w:eastAsia="zh-CN"/>
        </w:rPr>
        <w:t>/</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rPr>
        <w:t>元。</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8由于发包人原因造成勘察人停、窝工，除工期顺延外，发包人应支付停、窝工费（计算方法见6</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1）；发包人若要求在合同规定时间内提前完工（或提交勘察成果资料）时，发包人应按每提前一天向勘察人支付</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u w:val="single"/>
          <w:lang w:val="en-US" w:eastAsia="zh-CN"/>
        </w:rPr>
        <w:t>/</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rPr>
        <w:t>元计算加班费。</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应负法律责任，勘察人有权索赔。</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10本合同有关条。款规定和补充协议中发包人应负的其它责任。</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2勘察人责任</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1勘察人应按国家技术规范、标准、规程和发包人的任务委托书及技术要求进行工程勘察，按本合同规定的时间提交质量合格的勘察成果资料，并对其负责。</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u w:val="single"/>
          <w:lang w:val="en-US" w:eastAsia="zh-CN"/>
        </w:rPr>
        <w:t>10%</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rPr>
        <w:t>。</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3在工程勘察前，提出勘察纲要或勘察组织设计，派人与发包人的人员一起验收发包人提供的材料。</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4勘察过程中，根据工程的岩土工程条件（或工作现场地形地貌、地质和水文地质条件）及技术规范要求，向发包人提出增减工作量或修改勘察工作的意见。并办理正式变更手续。</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5在现场工作的勘察人的人员，应遵守发包人的安全保卫及其它有关的规章制度，承担其有关资料保密义务。</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5</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6本合同有关条款规定和补充协议中勘察人应负的其它责任。</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第六条  违约责任</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6</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1由于发包人未给勘察人提供必要的工作生活条件而造成停、窝工或来回进出场地，发包人除应付给勘察人停、窝工费（金额按预算的平均工日产值计算），工期按实际工日顺延外。</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6</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2由于勘察人原因造成勘察成果资料质量不合格，不能满足技术要求时，其返工勘察费用由勘察人承担。</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6</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rPr>
        <w:t>3发包人未按合同规定时间（日期）拨付勘察费，每超过一日，应偿付未支付勘察费的千分之</w:t>
      </w:r>
      <w:r>
        <w:rPr>
          <w:rFonts w:hint="default" w:ascii="Times New Roman" w:hAnsi="Times New Roman" w:cs="Times New Roman"/>
          <w:bCs/>
          <w:color w:val="auto"/>
          <w:kern w:val="0"/>
          <w:sz w:val="24"/>
          <w:szCs w:val="24"/>
          <w:lang w:val="en-US" w:eastAsia="zh-CN"/>
        </w:rPr>
        <w:t>十</w:t>
      </w:r>
      <w:r>
        <w:rPr>
          <w:rFonts w:hint="default" w:ascii="Times New Roman" w:hAnsi="Times New Roman" w:cs="Times New Roman"/>
          <w:bCs/>
          <w:color w:val="auto"/>
          <w:kern w:val="0"/>
          <w:sz w:val="24"/>
          <w:szCs w:val="24"/>
        </w:rPr>
        <w:t>逾期违约金。</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6</w:t>
      </w:r>
      <w:r>
        <w:rPr>
          <w:rFonts w:hint="default" w:ascii="Times New Roman" w:hAnsi="Times New Roman" w:cs="Times New Roman"/>
          <w:bCs/>
          <w:color w:val="auto"/>
          <w:kern w:val="0"/>
          <w:sz w:val="24"/>
          <w:szCs w:val="24"/>
          <w:lang w:eastAsia="zh-CN"/>
        </w:rPr>
        <w:t>.</w:t>
      </w:r>
      <w:r>
        <w:rPr>
          <w:rFonts w:hint="default" w:ascii="Times New Roman" w:hAnsi="Times New Roman" w:cs="Times New Roman"/>
          <w:bCs/>
          <w:color w:val="auto"/>
          <w:kern w:val="0"/>
          <w:sz w:val="24"/>
          <w:szCs w:val="24"/>
          <w:lang w:val="en-US" w:eastAsia="zh-CN"/>
        </w:rPr>
        <w:t>4</w:t>
      </w:r>
      <w:r>
        <w:rPr>
          <w:rFonts w:hint="default" w:ascii="Times New Roman" w:hAnsi="Times New Roman" w:cs="Times New Roman"/>
          <w:bCs/>
          <w:color w:val="auto"/>
          <w:kern w:val="0"/>
          <w:sz w:val="24"/>
          <w:szCs w:val="24"/>
        </w:rPr>
        <w:t>由于勘察人原因未按合同规定时间（日期）提交勘察成果资料，每超过一日，应减收勘察费千分之</w:t>
      </w:r>
      <w:r>
        <w:rPr>
          <w:rFonts w:hint="default" w:ascii="Times New Roman" w:hAnsi="Times New Roman" w:cs="Times New Roman"/>
          <w:bCs/>
          <w:color w:val="auto"/>
          <w:kern w:val="0"/>
          <w:sz w:val="24"/>
          <w:szCs w:val="24"/>
          <w:lang w:val="en-US" w:eastAsia="zh-CN"/>
        </w:rPr>
        <w:t>十</w:t>
      </w:r>
      <w:r>
        <w:rPr>
          <w:rFonts w:hint="default" w:ascii="Times New Roman" w:hAnsi="Times New Roman" w:cs="Times New Roman"/>
          <w:bCs/>
          <w:color w:val="auto"/>
          <w:kern w:val="0"/>
          <w:sz w:val="24"/>
          <w:szCs w:val="24"/>
        </w:rPr>
        <w:t>。</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本合同未尽事宜，经发包人与勘察人协商一致，签订补充协议，补充协议与本合同具有同等效力。</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u w:val="single"/>
        </w:rPr>
      </w:pPr>
      <w:r>
        <w:rPr>
          <w:rFonts w:hint="default" w:ascii="Times New Roman" w:hAnsi="Times New Roman" w:cs="Times New Roman"/>
          <w:bCs/>
          <w:color w:val="auto"/>
          <w:kern w:val="0"/>
          <w:sz w:val="24"/>
          <w:szCs w:val="24"/>
        </w:rPr>
        <w:t>第八条  其它约定事项:</w:t>
      </w:r>
      <w:r>
        <w:rPr>
          <w:rFonts w:hint="default" w:ascii="Times New Roman" w:hAnsi="Times New Roman" w:cs="Times New Roman"/>
          <w:bCs/>
          <w:color w:val="auto"/>
          <w:kern w:val="0"/>
          <w:sz w:val="24"/>
          <w:szCs w:val="24"/>
          <w:u w:val="single"/>
        </w:rPr>
        <w:t xml:space="preserve">                        </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第九条  本合同在履行过程中发生的争议，由双方当事人协商解决，协商不成的按下列第</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rPr>
        <w:t>种方式解决：</w:t>
      </w:r>
    </w:p>
    <w:p>
      <w:pPr>
        <w:keepNext w:val="0"/>
        <w:keepLines w:val="0"/>
        <w:pageBreakBefore w:val="0"/>
        <w:widowControl/>
        <w:numPr>
          <w:ilvl w:val="0"/>
          <w:numId w:val="11"/>
        </w:numPr>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提交合同签订地仲裁委员会仲裁；</w:t>
      </w:r>
    </w:p>
    <w:p>
      <w:pPr>
        <w:keepNext w:val="0"/>
        <w:keepLines w:val="0"/>
        <w:pageBreakBefore w:val="0"/>
        <w:widowControl/>
        <w:numPr>
          <w:ilvl w:val="0"/>
          <w:numId w:val="11"/>
        </w:numPr>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依法向人民法院起诉。</w:t>
      </w:r>
    </w:p>
    <w:p>
      <w:pPr>
        <w:keepNext w:val="0"/>
        <w:keepLines w:val="0"/>
        <w:pageBreakBefore w:val="0"/>
        <w:widowControl/>
        <w:numPr>
          <w:ilvl w:val="0"/>
          <w:numId w:val="0"/>
        </w:numPr>
        <w:kinsoku/>
        <w:wordWrap/>
        <w:overflowPunct/>
        <w:topLinePunct w:val="0"/>
        <w:autoSpaceDE/>
        <w:autoSpaceDN/>
        <w:bidi w:val="0"/>
        <w:spacing w:line="440" w:lineRule="exact"/>
        <w:ind w:left="0" w:leftChars="0" w:right="0" w:rightChars="0" w:firstLine="420" w:firstLineChars="175"/>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keepNext w:val="0"/>
        <w:keepLines w:val="0"/>
        <w:pageBreakBefore w:val="0"/>
        <w:widowControl/>
        <w:kinsoku/>
        <w:wordWrap/>
        <w:overflowPunct/>
        <w:topLinePunct w:val="0"/>
        <w:autoSpaceDE/>
        <w:autoSpaceDN/>
        <w:bidi w:val="0"/>
        <w:spacing w:line="440" w:lineRule="exact"/>
        <w:ind w:left="0" w:right="0" w:rightChars="0" w:firstLine="480" w:firstLineChars="200"/>
        <w:jc w:val="both"/>
        <w:textAlignment w:val="auto"/>
        <w:rPr>
          <w:rFonts w:hint="default" w:ascii="Times New Roman" w:hAnsi="Times New Roman" w:cs="Times New Roman"/>
          <w:bCs/>
          <w:color w:val="auto"/>
          <w:kern w:val="0"/>
          <w:sz w:val="24"/>
          <w:szCs w:val="24"/>
        </w:rPr>
      </w:pPr>
      <w:r>
        <w:rPr>
          <w:rFonts w:hint="default" w:ascii="Times New Roman" w:hAnsi="Times New Roman" w:cs="Times New Roman"/>
          <w:bCs/>
          <w:color w:val="auto"/>
          <w:kern w:val="0"/>
          <w:sz w:val="24"/>
          <w:szCs w:val="24"/>
        </w:rPr>
        <w:t>本合同一式</w:t>
      </w:r>
      <w:r>
        <w:rPr>
          <w:rFonts w:hint="default" w:ascii="Times New Roman" w:hAnsi="Times New Roman" w:cs="Times New Roman"/>
          <w:bCs/>
          <w:color w:val="auto"/>
          <w:kern w:val="0"/>
          <w:sz w:val="24"/>
          <w:szCs w:val="24"/>
          <w:u w:val="single"/>
          <w:lang w:val="en-US" w:eastAsia="zh-CN"/>
        </w:rPr>
        <w:t xml:space="preserve"> 六 </w:t>
      </w:r>
      <w:r>
        <w:rPr>
          <w:rFonts w:hint="default" w:ascii="Times New Roman" w:hAnsi="Times New Roman" w:cs="Times New Roman"/>
          <w:bCs/>
          <w:color w:val="auto"/>
          <w:kern w:val="0"/>
          <w:sz w:val="24"/>
          <w:szCs w:val="24"/>
        </w:rPr>
        <w:t>份，发包人</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u w:val="single"/>
          <w:lang w:val="en-US" w:eastAsia="zh-CN"/>
        </w:rPr>
        <w:t>四</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rPr>
        <w:t>份、勘察人</w:t>
      </w:r>
      <w:r>
        <w:rPr>
          <w:rFonts w:hint="default" w:ascii="Times New Roman" w:hAnsi="Times New Roman" w:cs="Times New Roman"/>
          <w:bCs/>
          <w:color w:val="auto"/>
          <w:kern w:val="0"/>
          <w:sz w:val="24"/>
          <w:szCs w:val="24"/>
          <w:u w:val="single"/>
        </w:rPr>
        <w:t xml:space="preserve"> </w:t>
      </w:r>
      <w:r>
        <w:rPr>
          <w:rFonts w:hint="default" w:ascii="Times New Roman" w:hAnsi="Times New Roman" w:cs="Times New Roman"/>
          <w:bCs/>
          <w:color w:val="auto"/>
          <w:kern w:val="0"/>
          <w:sz w:val="24"/>
          <w:szCs w:val="24"/>
          <w:u w:val="single"/>
          <w:lang w:val="en-US" w:eastAsia="zh-CN"/>
        </w:rPr>
        <w:t xml:space="preserve">二 </w:t>
      </w:r>
      <w:r>
        <w:rPr>
          <w:rFonts w:hint="default" w:ascii="Times New Roman" w:hAnsi="Times New Roman" w:cs="Times New Roman"/>
          <w:bCs/>
          <w:color w:val="auto"/>
          <w:kern w:val="0"/>
          <w:sz w:val="24"/>
          <w:szCs w:val="24"/>
        </w:rPr>
        <w:t>份。</w:t>
      </w:r>
    </w:p>
    <w:p>
      <w:pPr>
        <w:pStyle w:val="28"/>
        <w:rPr>
          <w:rFonts w:hint="default" w:ascii="Times New Roman" w:hAnsi="Times New Roman" w:cs="Times New Roman"/>
          <w:bCs/>
          <w:color w:val="auto"/>
          <w:kern w:val="0"/>
          <w:sz w:val="24"/>
          <w:szCs w:val="24"/>
        </w:rPr>
      </w:pPr>
    </w:p>
    <w:p>
      <w:pPr>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snapToGrid w:val="0"/>
          <w:color w:val="auto"/>
          <w:kern w:val="0"/>
          <w:sz w:val="24"/>
          <w:szCs w:val="24"/>
        </w:rPr>
      </w:pPr>
      <w:r>
        <w:rPr>
          <w:rFonts w:hint="default" w:ascii="Times New Roman" w:hAnsi="Times New Roman" w:cs="Times New Roman"/>
          <w:bCs/>
          <w:color w:val="auto"/>
          <w:kern w:val="0"/>
          <w:sz w:val="24"/>
          <w:szCs w:val="24"/>
        </w:rPr>
        <w:t>发</w:t>
      </w:r>
      <w:r>
        <w:rPr>
          <w:rFonts w:hint="default" w:ascii="Times New Roman" w:hAnsi="Times New Roman" w:cs="Times New Roman"/>
          <w:bCs/>
          <w:snapToGrid w:val="0"/>
          <w:color w:val="auto"/>
          <w:kern w:val="0"/>
          <w:sz w:val="24"/>
          <w:szCs w:val="24"/>
        </w:rPr>
        <w:t>包人名称：</w:t>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rPr>
        <w:t xml:space="preserve">勘察人名称： </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snapToGrid w:val="0"/>
          <w:color w:val="auto"/>
          <w:kern w:val="0"/>
          <w:sz w:val="24"/>
          <w:szCs w:val="24"/>
        </w:rPr>
      </w:pPr>
      <w:r>
        <w:rPr>
          <w:rFonts w:hint="default" w:ascii="Times New Roman" w:hAnsi="Times New Roman" w:cs="Times New Roman"/>
          <w:bCs/>
          <w:snapToGrid w:val="0"/>
          <w:color w:val="auto"/>
          <w:kern w:val="0"/>
          <w:sz w:val="24"/>
          <w:szCs w:val="24"/>
        </w:rPr>
        <w:t>　 （盖章）</w:t>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rPr>
        <w:t>（盖章）</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snapToGrid w:val="0"/>
          <w:color w:val="auto"/>
          <w:kern w:val="0"/>
          <w:sz w:val="24"/>
          <w:szCs w:val="24"/>
        </w:rPr>
      </w:pPr>
      <w:r>
        <w:rPr>
          <w:rFonts w:hint="default" w:ascii="Times New Roman" w:hAnsi="Times New Roman" w:cs="Times New Roman"/>
          <w:bCs/>
          <w:snapToGrid w:val="0"/>
          <w:color w:val="auto"/>
          <w:kern w:val="0"/>
          <w:sz w:val="24"/>
          <w:szCs w:val="24"/>
        </w:rPr>
        <w:t>法定代表人:（签字）</w:t>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rPr>
        <w:t>法定代表人:（签字）</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snapToGrid w:val="0"/>
          <w:color w:val="auto"/>
          <w:kern w:val="0"/>
          <w:sz w:val="24"/>
          <w:szCs w:val="24"/>
        </w:rPr>
      </w:pPr>
      <w:r>
        <w:rPr>
          <w:rFonts w:hint="default" w:ascii="Times New Roman" w:hAnsi="Times New Roman" w:cs="Times New Roman"/>
          <w:bCs/>
          <w:snapToGrid w:val="0"/>
          <w:color w:val="auto"/>
          <w:kern w:val="0"/>
          <w:sz w:val="24"/>
          <w:szCs w:val="24"/>
        </w:rPr>
        <w:t>委托代理人:（签字）</w:t>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rPr>
        <w:t>委托代理人:（签字）</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snapToGrid w:val="0"/>
          <w:color w:val="auto"/>
          <w:kern w:val="0"/>
          <w:sz w:val="24"/>
          <w:szCs w:val="24"/>
        </w:rPr>
      </w:pPr>
      <w:r>
        <w:rPr>
          <w:rFonts w:hint="default" w:ascii="Times New Roman" w:hAnsi="Times New Roman" w:cs="Times New Roman"/>
          <w:bCs/>
          <w:snapToGrid w:val="0"/>
          <w:color w:val="auto"/>
          <w:kern w:val="0"/>
          <w:sz w:val="24"/>
          <w:szCs w:val="24"/>
        </w:rPr>
        <w:t>住所住所：</w:t>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rPr>
        <w:t>住所住所：</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snapToGrid w:val="0"/>
          <w:color w:val="auto"/>
          <w:kern w:val="0"/>
          <w:sz w:val="24"/>
          <w:szCs w:val="24"/>
        </w:rPr>
      </w:pPr>
      <w:r>
        <w:rPr>
          <w:rFonts w:hint="default" w:ascii="Times New Roman" w:hAnsi="Times New Roman" w:cs="Times New Roman"/>
          <w:bCs/>
          <w:snapToGrid w:val="0"/>
          <w:color w:val="auto"/>
          <w:kern w:val="0"/>
          <w:sz w:val="24"/>
          <w:szCs w:val="24"/>
        </w:rPr>
        <w:t>邮政编码：</w:t>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rPr>
        <w:t>邮政编码：</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snapToGrid w:val="0"/>
          <w:color w:val="auto"/>
          <w:kern w:val="0"/>
          <w:sz w:val="24"/>
          <w:szCs w:val="24"/>
        </w:rPr>
      </w:pPr>
      <w:r>
        <w:rPr>
          <w:rFonts w:hint="default" w:ascii="Times New Roman" w:hAnsi="Times New Roman" w:cs="Times New Roman"/>
          <w:bCs/>
          <w:snapToGrid w:val="0"/>
          <w:color w:val="auto"/>
          <w:kern w:val="0"/>
          <w:sz w:val="24"/>
          <w:szCs w:val="24"/>
        </w:rPr>
        <w:t>电话：</w:t>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rPr>
        <w:t>电话：</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snapToGrid w:val="0"/>
          <w:color w:val="auto"/>
          <w:kern w:val="0"/>
          <w:sz w:val="24"/>
          <w:szCs w:val="24"/>
        </w:rPr>
      </w:pPr>
      <w:r>
        <w:rPr>
          <w:rFonts w:hint="default" w:ascii="Times New Roman" w:hAnsi="Times New Roman" w:cs="Times New Roman"/>
          <w:bCs/>
          <w:snapToGrid w:val="0"/>
          <w:color w:val="auto"/>
          <w:kern w:val="0"/>
          <w:sz w:val="24"/>
          <w:szCs w:val="24"/>
        </w:rPr>
        <w:t>传真：</w:t>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rPr>
        <w:t>传真：</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snapToGrid w:val="0"/>
          <w:color w:val="auto"/>
          <w:kern w:val="0"/>
          <w:sz w:val="24"/>
          <w:szCs w:val="24"/>
        </w:rPr>
      </w:pPr>
      <w:r>
        <w:rPr>
          <w:rFonts w:hint="default" w:ascii="Times New Roman" w:hAnsi="Times New Roman" w:cs="Times New Roman"/>
          <w:bCs/>
          <w:snapToGrid w:val="0"/>
          <w:color w:val="auto"/>
          <w:kern w:val="0"/>
          <w:sz w:val="24"/>
          <w:szCs w:val="24"/>
        </w:rPr>
        <w:t>开户银行：</w:t>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rPr>
        <w:t>开户银行：</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both"/>
        <w:textAlignment w:val="auto"/>
        <w:rPr>
          <w:rFonts w:hint="default" w:ascii="Times New Roman" w:hAnsi="Times New Roman" w:cs="Times New Roman"/>
          <w:bCs/>
          <w:snapToGrid w:val="0"/>
          <w:color w:val="auto"/>
          <w:kern w:val="0"/>
          <w:sz w:val="24"/>
          <w:szCs w:val="24"/>
        </w:rPr>
      </w:pPr>
      <w:r>
        <w:rPr>
          <w:rFonts w:hint="default" w:ascii="Times New Roman" w:hAnsi="Times New Roman" w:cs="Times New Roman"/>
          <w:bCs/>
          <w:snapToGrid w:val="0"/>
          <w:color w:val="auto"/>
          <w:kern w:val="0"/>
          <w:sz w:val="24"/>
          <w:szCs w:val="24"/>
        </w:rPr>
        <w:t>银行帐号：</w:t>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lang w:val="en-US" w:eastAsia="zh-CN"/>
        </w:rPr>
        <w:tab/>
      </w:r>
      <w:r>
        <w:rPr>
          <w:rFonts w:hint="default" w:ascii="Times New Roman" w:hAnsi="Times New Roman" w:cs="Times New Roman"/>
          <w:bCs/>
          <w:snapToGrid w:val="0"/>
          <w:color w:val="auto"/>
          <w:kern w:val="0"/>
          <w:sz w:val="24"/>
          <w:szCs w:val="24"/>
        </w:rPr>
        <w:t>银行帐号：</w:t>
      </w:r>
    </w:p>
    <w:p>
      <w:pPr>
        <w:keepNext w:val="0"/>
        <w:keepLines w:val="0"/>
        <w:pageBreakBefore w:val="0"/>
        <w:widowControl/>
        <w:kinsoku/>
        <w:wordWrap/>
        <w:overflowPunct/>
        <w:topLinePunct w:val="0"/>
        <w:autoSpaceDE/>
        <w:autoSpaceDN/>
        <w:bidi w:val="0"/>
        <w:adjustRightInd/>
        <w:snapToGrid/>
        <w:spacing w:line="440" w:lineRule="exact"/>
        <w:ind w:left="0" w:right="0" w:rightChars="0" w:firstLine="480" w:firstLineChars="200"/>
        <w:jc w:val="left"/>
        <w:textAlignment w:val="auto"/>
        <w:rPr>
          <w:rFonts w:hint="default" w:ascii="Times New Roman" w:hAnsi="Times New Roman" w:cs="Times New Roman"/>
          <w:bCs/>
          <w:snapToGrid w:val="0"/>
          <w:color w:val="auto"/>
          <w:kern w:val="0"/>
          <w:sz w:val="24"/>
          <w:szCs w:val="24"/>
        </w:rPr>
      </w:pPr>
    </w:p>
    <w:p>
      <w:pPr>
        <w:keepNext w:val="0"/>
        <w:keepLines w:val="0"/>
        <w:pageBreakBefore w:val="0"/>
        <w:widowControl/>
        <w:kinsoku/>
        <w:wordWrap/>
        <w:overflowPunct/>
        <w:topLinePunct w:val="0"/>
        <w:autoSpaceDE/>
        <w:autoSpaceDN/>
        <w:bidi w:val="0"/>
        <w:spacing w:line="440" w:lineRule="exact"/>
        <w:ind w:left="0" w:right="0" w:rightChars="0"/>
        <w:textAlignment w:val="auto"/>
        <w:rPr>
          <w:rFonts w:hint="default" w:ascii="Times New Roman" w:hAnsi="Times New Roman" w:cs="Times New Roman"/>
          <w:color w:val="auto"/>
          <w:sz w:val="24"/>
          <w:szCs w:val="24"/>
        </w:rPr>
      </w:pPr>
      <w:bookmarkStart w:id="115" w:name="_Toc23402"/>
      <w:bookmarkStart w:id="116" w:name="_Toc22161"/>
      <w:bookmarkStart w:id="117" w:name="_Toc51143332"/>
      <w:r>
        <w:rPr>
          <w:rFonts w:hint="default" w:ascii="Times New Roman" w:hAnsi="Times New Roman" w:cs="Times New Roman"/>
          <w:color w:val="auto"/>
          <w:sz w:val="24"/>
          <w:szCs w:val="24"/>
        </w:rPr>
        <w:br w:type="page"/>
      </w:r>
    </w:p>
    <w:p>
      <w:pPr>
        <w:pStyle w:val="3"/>
        <w:rPr>
          <w:rFonts w:hint="default" w:ascii="Times New Roman" w:hAnsi="Times New Roman" w:cs="Times New Roman"/>
          <w:color w:val="auto"/>
        </w:rPr>
      </w:pPr>
      <w:bookmarkStart w:id="118" w:name="_Toc16052"/>
      <w:r>
        <w:rPr>
          <w:rFonts w:hint="default" w:ascii="Times New Roman" w:hAnsi="Times New Roman" w:cs="Times New Roman"/>
          <w:color w:val="auto"/>
        </w:rPr>
        <w:t>第五章</w:t>
      </w:r>
      <w:bookmarkEnd w:id="112"/>
      <w:bookmarkStart w:id="119" w:name="_Toc522808504"/>
      <w:r>
        <w:rPr>
          <w:rFonts w:hint="default" w:ascii="Times New Roman" w:hAnsi="Times New Roman" w:cs="Times New Roman"/>
          <w:color w:val="auto"/>
        </w:rPr>
        <w:t xml:space="preserve"> 磋商响应文件格式</w:t>
      </w:r>
      <w:bookmarkEnd w:id="113"/>
      <w:bookmarkEnd w:id="115"/>
      <w:bookmarkEnd w:id="116"/>
      <w:bookmarkEnd w:id="117"/>
      <w:bookmarkEnd w:id="118"/>
      <w:bookmarkEnd w:id="119"/>
    </w:p>
    <w:p>
      <w:pPr>
        <w:jc w:val="center"/>
        <w:rPr>
          <w:rFonts w:hint="default" w:ascii="Times New Roman" w:hAnsi="Times New Roman" w:cs="Times New Roman"/>
          <w:color w:val="auto"/>
        </w:rPr>
      </w:pPr>
    </w:p>
    <w:p>
      <w:pPr>
        <w:jc w:val="center"/>
        <w:rPr>
          <w:rFonts w:hint="default" w:ascii="Times New Roman" w:hAnsi="Times New Roman" w:cs="Times New Roman"/>
          <w:color w:val="auto"/>
        </w:rPr>
      </w:pPr>
    </w:p>
    <w:p>
      <w:pPr>
        <w:bidi w:val="0"/>
        <w:jc w:val="center"/>
        <w:rPr>
          <w:rFonts w:hint="default"/>
          <w:b/>
          <w:bCs/>
          <w:sz w:val="36"/>
          <w:szCs w:val="36"/>
        </w:rPr>
      </w:pPr>
      <w:r>
        <w:rPr>
          <w:rFonts w:hint="default"/>
          <w:b/>
          <w:bCs/>
          <w:sz w:val="36"/>
          <w:szCs w:val="36"/>
        </w:rPr>
        <w:t>（项目名称）</w:t>
      </w:r>
    </w:p>
    <w:p>
      <w:pPr>
        <w:jc w:val="center"/>
        <w:rPr>
          <w:rFonts w:hint="default" w:ascii="Times New Roman" w:hAnsi="Times New Roman" w:cs="Times New Roman"/>
          <w:b/>
          <w:bCs/>
          <w:color w:val="auto"/>
          <w:sz w:val="44"/>
          <w:szCs w:val="44"/>
        </w:rPr>
      </w:pPr>
    </w:p>
    <w:p>
      <w:pPr>
        <w:jc w:val="center"/>
        <w:outlineLvl w:val="0"/>
        <w:rPr>
          <w:rFonts w:hint="default" w:ascii="Times New Roman" w:hAnsi="Times New Roman" w:cs="Times New Roman"/>
          <w:b/>
          <w:bCs/>
          <w:color w:val="auto"/>
          <w:sz w:val="44"/>
          <w:szCs w:val="44"/>
        </w:rPr>
      </w:pPr>
      <w:bookmarkStart w:id="120" w:name="_Toc17422"/>
      <w:r>
        <w:rPr>
          <w:rFonts w:hint="default" w:ascii="Times New Roman" w:hAnsi="Times New Roman" w:cs="Times New Roman"/>
          <w:b/>
          <w:bCs/>
          <w:color w:val="auto"/>
          <w:sz w:val="44"/>
          <w:szCs w:val="44"/>
        </w:rPr>
        <w:t>磋商响应文件</w:t>
      </w:r>
      <w:bookmarkEnd w:id="120"/>
    </w:p>
    <w:p>
      <w:pPr>
        <w:ind w:firstLine="600" w:firstLineChars="200"/>
        <w:rPr>
          <w:rFonts w:hint="default" w:ascii="Times New Roman" w:hAnsi="Times New Roman" w:cs="Times New Roman"/>
          <w:color w:val="auto"/>
          <w:sz w:val="30"/>
        </w:rPr>
      </w:pPr>
    </w:p>
    <w:p>
      <w:pPr>
        <w:jc w:val="center"/>
        <w:rPr>
          <w:rFonts w:hint="default" w:ascii="Times New Roman" w:hAnsi="Times New Roman" w:cs="Times New Roman"/>
          <w:color w:val="auto"/>
          <w:sz w:val="28"/>
        </w:rPr>
      </w:pPr>
    </w:p>
    <w:p>
      <w:pPr>
        <w:jc w:val="center"/>
        <w:rPr>
          <w:rFonts w:hint="default" w:ascii="Times New Roman" w:hAnsi="Times New Roman" w:cs="Times New Roman"/>
          <w:color w:val="auto"/>
          <w:sz w:val="28"/>
        </w:rPr>
      </w:pPr>
    </w:p>
    <w:p>
      <w:pPr>
        <w:widowControl w:val="0"/>
        <w:spacing w:line="360" w:lineRule="auto"/>
        <w:ind w:firstLine="1680" w:firstLineChars="600"/>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采购人：</w:t>
      </w:r>
      <w:r>
        <w:rPr>
          <w:rFonts w:hint="default" w:ascii="Times New Roman" w:hAnsi="Times New Roman" w:cs="Times New Roman"/>
          <w:color w:val="auto"/>
          <w:sz w:val="28"/>
          <w:szCs w:val="28"/>
          <w:u w:val="single"/>
        </w:rPr>
        <w:t xml:space="preserve">                      </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供应商：</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（盖章）</w:t>
      </w:r>
    </w:p>
    <w:p>
      <w:pPr>
        <w:widowControl w:val="0"/>
        <w:spacing w:line="360" w:lineRule="auto"/>
        <w:ind w:firstLine="1680" w:firstLineChars="600"/>
        <w:rPr>
          <w:rFonts w:hint="default" w:ascii="Times New Roman" w:hAnsi="Times New Roman" w:cs="Times New Roman"/>
          <w:color w:val="auto"/>
          <w:sz w:val="28"/>
          <w:szCs w:val="28"/>
          <w:u w:val="single"/>
        </w:rPr>
      </w:pPr>
      <w:r>
        <w:rPr>
          <w:rFonts w:hint="default" w:ascii="Times New Roman" w:hAnsi="Times New Roman" w:cs="Times New Roman"/>
          <w:color w:val="auto"/>
          <w:sz w:val="28"/>
          <w:szCs w:val="28"/>
        </w:rPr>
        <w:t>法定代表人：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（签字或盖章）</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委托代理人：</w:t>
      </w:r>
      <w:r>
        <w:rPr>
          <w:rFonts w:hint="default" w:ascii="Times New Roman" w:hAnsi="Times New Roman" w:cs="Times New Roman"/>
          <w:color w:val="auto"/>
          <w:sz w:val="28"/>
          <w:szCs w:val="28"/>
          <w:u w:val="single"/>
        </w:rPr>
        <w:t xml:space="preserve">                  </w:t>
      </w:r>
      <w:r>
        <w:rPr>
          <w:rFonts w:hint="default" w:ascii="Times New Roman" w:hAnsi="Times New Roman" w:cs="Times New Roman"/>
          <w:color w:val="auto"/>
          <w:sz w:val="28"/>
          <w:szCs w:val="28"/>
        </w:rPr>
        <w:t>（签字）</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联系方式：</w:t>
      </w:r>
      <w:r>
        <w:rPr>
          <w:rFonts w:hint="default" w:ascii="Times New Roman" w:hAnsi="Times New Roman" w:cs="Times New Roman"/>
          <w:color w:val="auto"/>
          <w:sz w:val="28"/>
          <w:szCs w:val="28"/>
          <w:u w:val="single"/>
        </w:rPr>
        <w:t xml:space="preserve">                     </w:t>
      </w:r>
    </w:p>
    <w:p>
      <w:pPr>
        <w:widowControl w:val="0"/>
        <w:spacing w:line="360" w:lineRule="auto"/>
        <w:ind w:firstLine="1680" w:firstLineChars="60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联系地址：</w:t>
      </w:r>
      <w:r>
        <w:rPr>
          <w:rFonts w:hint="default" w:ascii="Times New Roman" w:hAnsi="Times New Roman" w:cs="Times New Roman"/>
          <w:color w:val="auto"/>
          <w:sz w:val="28"/>
          <w:szCs w:val="28"/>
          <w:u w:val="single"/>
        </w:rPr>
        <w:t xml:space="preserve">                     </w:t>
      </w:r>
    </w:p>
    <w:p>
      <w:pPr>
        <w:widowControl w:val="0"/>
        <w:spacing w:line="360" w:lineRule="auto"/>
        <w:ind w:firstLine="1680" w:firstLineChars="600"/>
        <w:jc w:val="center"/>
        <w:rPr>
          <w:rFonts w:hint="default" w:ascii="Times New Roman" w:hAnsi="Times New Roman" w:cs="Times New Roman"/>
          <w:color w:val="auto"/>
        </w:rPr>
      </w:pPr>
      <w:r>
        <w:rPr>
          <w:rFonts w:hint="default" w:ascii="Times New Roman" w:hAnsi="Times New Roman" w:cs="Times New Roman"/>
          <w:color w:val="auto"/>
          <w:sz w:val="28"/>
          <w:szCs w:val="28"/>
        </w:rPr>
        <w:t>日期：   年    月    日</w:t>
      </w:r>
      <w:r>
        <w:rPr>
          <w:rFonts w:hint="default" w:ascii="Times New Roman" w:hAnsi="Times New Roman" w:cs="Times New Roman"/>
          <w:color w:val="auto"/>
          <w:sz w:val="28"/>
          <w:szCs w:val="28"/>
        </w:rPr>
        <w:br w:type="page"/>
      </w:r>
      <w:bookmarkEnd w:id="109"/>
      <w:bookmarkStart w:id="121" w:name="_Toc24992"/>
      <w:bookmarkStart w:id="122" w:name="_Toc485735267"/>
      <w:r>
        <w:rPr>
          <w:rFonts w:hint="default" w:ascii="Times New Roman" w:hAnsi="Times New Roman" w:cs="Times New Roman"/>
          <w:color w:val="auto"/>
          <w:sz w:val="30"/>
          <w:szCs w:val="30"/>
        </w:rPr>
        <w:t>目录</w:t>
      </w:r>
      <w:bookmarkEnd w:id="121"/>
      <w:bookmarkEnd w:id="122"/>
    </w:p>
    <w:p>
      <w:pPr>
        <w:spacing w:line="520" w:lineRule="exact"/>
        <w:rPr>
          <w:rFonts w:hint="default" w:ascii="Times New Roman" w:hAnsi="Times New Roman" w:cs="Times New Roman"/>
          <w:bCs/>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bCs/>
          <w:color w:val="auto"/>
          <w:sz w:val="28"/>
          <w:szCs w:val="28"/>
        </w:rPr>
        <w:t>（一）磋商函</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（二）法定代表人身份证明</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（三）法定代表人授权书</w:t>
      </w:r>
    </w:p>
    <w:p>
      <w:pPr>
        <w:spacing w:line="520" w:lineRule="exact"/>
        <w:ind w:firstLine="840" w:firstLineChars="3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（四）供应商基本情况表</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（五）项目负责人基本情况表</w:t>
      </w:r>
    </w:p>
    <w:p>
      <w:pPr>
        <w:spacing w:line="520" w:lineRule="exact"/>
        <w:ind w:firstLine="840" w:firstLineChars="3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（六）拟投入本项目的人员情况一览表</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（七）类似项目业绩表</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（八）磋商保证金缴纳凭证</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（九）报价一览表</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（十）不参与围标串标承诺书</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（十一）声明函</w:t>
      </w:r>
    </w:p>
    <w:p>
      <w:pPr>
        <w:adjustRightInd w:val="0"/>
        <w:spacing w:line="520" w:lineRule="exact"/>
        <w:ind w:firstLine="840" w:firstLineChars="300"/>
        <w:jc w:val="lef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（十二）供应商认为需要提供的其他材料</w:t>
      </w:r>
    </w:p>
    <w:p>
      <w:pPr>
        <w:outlineLvl w:val="0"/>
        <w:rPr>
          <w:rFonts w:hint="default" w:ascii="Times New Roman" w:hAnsi="Times New Roman" w:cs="Times New Roman"/>
          <w:color w:val="auto"/>
          <w:sz w:val="28"/>
          <w:szCs w:val="28"/>
        </w:rPr>
      </w:pPr>
      <w:r>
        <w:rPr>
          <w:rFonts w:hint="default" w:ascii="Times New Roman" w:hAnsi="Times New Roman" w:cs="Times New Roman"/>
          <w:bCs/>
          <w:color w:val="auto"/>
          <w:sz w:val="28"/>
          <w:szCs w:val="28"/>
        </w:rPr>
        <w:t xml:space="preserve"> </w:t>
      </w:r>
      <w:r>
        <w:rPr>
          <w:rFonts w:hint="eastAsia" w:cs="Times New Roman"/>
          <w:bCs/>
          <w:color w:val="auto"/>
          <w:sz w:val="28"/>
          <w:szCs w:val="28"/>
          <w:lang w:val="en-US" w:eastAsia="zh-CN"/>
        </w:rPr>
        <w:t xml:space="preserve">     </w:t>
      </w:r>
      <w:r>
        <w:rPr>
          <w:rFonts w:hint="eastAsia" w:ascii="Times New Roman" w:hAnsi="Times New Roman" w:eastAsia="宋体" w:cs="Times New Roman"/>
          <w:bCs/>
          <w:color w:val="auto"/>
          <w:sz w:val="28"/>
          <w:szCs w:val="28"/>
          <w:lang w:eastAsia="zh-CN"/>
        </w:rPr>
        <w:t>（十三）最后报价表</w:t>
      </w:r>
      <w:r>
        <w:rPr>
          <w:rFonts w:hint="default" w:ascii="Times New Roman" w:hAnsi="Times New Roman" w:eastAsia="宋体" w:cs="Times New Roman"/>
          <w:bCs/>
          <w:color w:val="auto"/>
          <w:sz w:val="28"/>
          <w:szCs w:val="28"/>
        </w:rPr>
        <w:br w:type="page"/>
      </w:r>
      <w:bookmarkStart w:id="123" w:name="_Toc23898"/>
      <w:bookmarkStart w:id="124" w:name="_Toc25942"/>
      <w:bookmarkStart w:id="125" w:name="_Toc485735268"/>
      <w:r>
        <w:rPr>
          <w:rFonts w:hint="default" w:ascii="Times New Roman" w:hAnsi="Times New Roman" w:cs="Times New Roman"/>
          <w:b/>
          <w:bCs/>
          <w:color w:val="auto"/>
          <w:kern w:val="28"/>
          <w:sz w:val="28"/>
          <w:szCs w:val="28"/>
        </w:rPr>
        <w:t>附表一：磋商函</w:t>
      </w:r>
      <w:bookmarkEnd w:id="123"/>
      <w:bookmarkEnd w:id="124"/>
    </w:p>
    <w:p>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磋商函</w:t>
      </w:r>
      <w:bookmarkEnd w:id="125"/>
    </w:p>
    <w:p>
      <w:pPr>
        <w:keepNext w:val="0"/>
        <w:keepLines w:val="0"/>
        <w:pageBreakBefore w:val="0"/>
        <w:widowControl/>
        <w:kinsoku/>
        <w:wordWrap/>
        <w:topLinePunct w:val="0"/>
        <w:autoSpaceDE w:val="0"/>
        <w:autoSpaceDN w:val="0"/>
        <w:bidi w:val="0"/>
        <w:adjustRightInd w:val="0"/>
        <w:snapToGrid/>
        <w:spacing w:line="440" w:lineRule="exact"/>
        <w:jc w:val="left"/>
        <w:rPr>
          <w:rFonts w:hint="default" w:ascii="Times New Roman" w:hAnsi="Times New Roman" w:cs="Times New Roman"/>
          <w:color w:val="auto"/>
          <w:spacing w:val="6"/>
          <w:kern w:val="0"/>
          <w:sz w:val="28"/>
          <w:szCs w:val="28"/>
        </w:rPr>
      </w:pPr>
      <w:r>
        <w:rPr>
          <w:rFonts w:hint="default" w:ascii="Times New Roman" w:hAnsi="Times New Roman" w:cs="Times New Roman"/>
          <w:color w:val="auto"/>
          <w:sz w:val="28"/>
          <w:szCs w:val="28"/>
        </w:rPr>
        <w:t>致</w:t>
      </w:r>
      <w:r>
        <w:rPr>
          <w:rFonts w:hint="default" w:ascii="Times New Roman" w:hAnsi="Times New Roman" w:cs="Times New Roman"/>
          <w:color w:val="auto"/>
          <w:sz w:val="28"/>
          <w:szCs w:val="28"/>
          <w:u w:val="single"/>
        </w:rPr>
        <w:t>（采购人）</w:t>
      </w:r>
      <w:r>
        <w:rPr>
          <w:rFonts w:hint="default" w:ascii="Times New Roman" w:hAnsi="Times New Roman" w:cs="Times New Roman"/>
          <w:color w:val="auto"/>
          <w:spacing w:val="6"/>
          <w:kern w:val="0"/>
          <w:sz w:val="28"/>
          <w:szCs w:val="28"/>
          <w:u w:val="single"/>
        </w:rPr>
        <w:t>：</w:t>
      </w:r>
    </w:p>
    <w:p>
      <w:pPr>
        <w:keepNext w:val="0"/>
        <w:keepLines w:val="0"/>
        <w:pageBreakBefore w:val="0"/>
        <w:widowControl/>
        <w:kinsoku/>
        <w:wordWrap/>
        <w:topLinePunct w:val="0"/>
        <w:bidi w:val="0"/>
        <w:snapToGrid/>
        <w:spacing w:line="440" w:lineRule="exact"/>
        <w:ind w:firstLine="584" w:firstLineChars="200"/>
        <w:rPr>
          <w:rFonts w:hint="default" w:ascii="Times New Roman" w:hAnsi="Times New Roman" w:cs="Times New Roman"/>
          <w:color w:val="auto"/>
          <w:sz w:val="28"/>
          <w:szCs w:val="28"/>
        </w:rPr>
      </w:pPr>
      <w:r>
        <w:rPr>
          <w:rFonts w:hint="default" w:ascii="Times New Roman" w:hAnsi="Times New Roman" w:cs="Times New Roman"/>
          <w:color w:val="auto"/>
          <w:spacing w:val="6"/>
          <w:sz w:val="28"/>
          <w:szCs w:val="28"/>
        </w:rPr>
        <w:t>1</w:t>
      </w:r>
      <w:r>
        <w:rPr>
          <w:rFonts w:hint="default" w:ascii="Times New Roman" w:hAnsi="Times New Roman" w:cs="Times New Roman"/>
          <w:color w:val="auto"/>
          <w:spacing w:val="6"/>
          <w:sz w:val="28"/>
          <w:szCs w:val="28"/>
          <w:lang w:eastAsia="zh-CN"/>
        </w:rPr>
        <w:t>.</w:t>
      </w:r>
      <w:r>
        <w:rPr>
          <w:rFonts w:hint="default" w:ascii="Times New Roman" w:hAnsi="Times New Roman" w:cs="Times New Roman"/>
          <w:color w:val="auto"/>
          <w:spacing w:val="6"/>
          <w:sz w:val="28"/>
          <w:szCs w:val="28"/>
        </w:rPr>
        <w:t>我方己仔细研究了</w:t>
      </w:r>
      <w:r>
        <w:rPr>
          <w:rFonts w:hint="eastAsia" w:cs="Times New Roman"/>
          <w:color w:val="auto"/>
          <w:spacing w:val="6"/>
          <w:sz w:val="28"/>
          <w:szCs w:val="28"/>
          <w:u w:val="single"/>
          <w:lang w:val="en-US" w:eastAsia="zh-CN"/>
        </w:rPr>
        <w:t xml:space="preserve">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u w:val="single"/>
        </w:rPr>
        <w:t>项目编号：****</w:t>
      </w:r>
      <w:r>
        <w:rPr>
          <w:rFonts w:hint="default" w:ascii="Times New Roman" w:hAnsi="Times New Roman" w:cs="Times New Roman"/>
          <w:color w:val="auto"/>
          <w:sz w:val="28"/>
          <w:szCs w:val="28"/>
        </w:rPr>
        <w:t>）</w:t>
      </w:r>
      <w:r>
        <w:rPr>
          <w:rFonts w:hint="default" w:ascii="Times New Roman" w:hAnsi="Times New Roman" w:cs="Times New Roman"/>
          <w:color w:val="auto"/>
          <w:spacing w:val="6"/>
          <w:sz w:val="28"/>
          <w:szCs w:val="28"/>
        </w:rPr>
        <w:t>竞争性磋商文件的全部内容</w:t>
      </w:r>
      <w:r>
        <w:rPr>
          <w:rFonts w:hint="default" w:ascii="Times New Roman" w:hAnsi="Times New Roman" w:cs="Times New Roman"/>
          <w:bCs/>
          <w:color w:val="auto"/>
          <w:sz w:val="28"/>
          <w:szCs w:val="28"/>
        </w:rPr>
        <w:t>，决定参加投标。</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2</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我方愿意按照磋商文件的规定和要求提供服务，报价详见《</w:t>
      </w:r>
      <w:r>
        <w:rPr>
          <w:rFonts w:hint="eastAsia" w:ascii="Times New Roman" w:hAnsi="Times New Roman" w:cs="Times New Roman"/>
          <w:bCs/>
          <w:kern w:val="2"/>
          <w:sz w:val="28"/>
          <w:szCs w:val="28"/>
          <w:lang w:eastAsia="zh-CN"/>
        </w:rPr>
        <w:t>报价</w:t>
      </w:r>
      <w:r>
        <w:rPr>
          <w:rFonts w:hint="default" w:ascii="Times New Roman" w:hAnsi="Times New Roman" w:cs="Times New Roman"/>
          <w:bCs/>
          <w:kern w:val="2"/>
          <w:sz w:val="28"/>
          <w:szCs w:val="28"/>
        </w:rPr>
        <w:t>一览表》。</w:t>
      </w:r>
    </w:p>
    <w:p>
      <w:pPr>
        <w:pStyle w:val="28"/>
        <w:keepNext w:val="0"/>
        <w:keepLines w:val="0"/>
        <w:pageBreakBefore w:val="0"/>
        <w:widowControl w:val="0"/>
        <w:kinsoku/>
        <w:wordWrap/>
        <w:overflowPunct/>
        <w:topLinePunct w:val="0"/>
        <w:autoSpaceDE/>
        <w:autoSpaceDN/>
        <w:bidi w:val="0"/>
        <w:adjustRightInd/>
        <w:snapToGrid/>
        <w:spacing w:line="360" w:lineRule="exact"/>
        <w:ind w:left="0" w:leftChars="0" w:right="-119" w:firstLine="560" w:firstLineChars="200"/>
        <w:textAlignment w:val="auto"/>
        <w:rPr>
          <w:rFonts w:hint="default" w:ascii="宋体" w:hAnsi="宋体" w:eastAsia="宋体" w:cs="Times New Roman"/>
          <w:kern w:val="2"/>
          <w:sz w:val="28"/>
          <w:szCs w:val="28"/>
          <w:lang w:val="en-US" w:eastAsia="zh-CN" w:bidi="ar-SA"/>
        </w:rPr>
      </w:pPr>
      <w:r>
        <w:rPr>
          <w:rFonts w:hint="eastAsia" w:ascii="Times New Roman" w:hAnsi="Times New Roman" w:cs="Times New Roman"/>
          <w:bCs/>
          <w:kern w:val="2"/>
          <w:sz w:val="28"/>
          <w:szCs w:val="28"/>
          <w:lang w:val="en-US" w:eastAsia="zh-CN"/>
        </w:rPr>
        <w:t>3.</w:t>
      </w:r>
      <w:r>
        <w:rPr>
          <w:rFonts w:hint="eastAsia" w:ascii="宋体" w:hAnsi="宋体" w:eastAsia="宋体" w:cs="Times New Roman"/>
          <w:kern w:val="2"/>
          <w:sz w:val="28"/>
          <w:szCs w:val="28"/>
          <w:lang w:val="en-US" w:eastAsia="zh-CN" w:bidi="ar-SA"/>
        </w:rPr>
        <w:t>合同履行期限</w:t>
      </w:r>
      <w:r>
        <w:rPr>
          <w:rFonts w:hint="eastAsia" w:hAnsi="宋体" w:cs="Times New Roman"/>
          <w:kern w:val="2"/>
          <w:sz w:val="28"/>
          <w:szCs w:val="28"/>
          <w:u w:val="single"/>
          <w:lang w:val="en-US" w:eastAsia="zh-CN" w:bidi="ar-SA"/>
        </w:rPr>
        <w:t xml:space="preserve">      </w:t>
      </w:r>
      <w:r>
        <w:rPr>
          <w:rFonts w:hint="eastAsia" w:ascii="宋体" w:hAnsi="宋体" w:eastAsia="宋体" w:cs="Times New Roman"/>
          <w:kern w:val="2"/>
          <w:sz w:val="28"/>
          <w:szCs w:val="28"/>
          <w:lang w:val="en-US" w:eastAsia="zh-CN" w:bidi="ar-SA"/>
        </w:rPr>
        <w:t>日内完成地勘报告，直至通过工程竣工验收。</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eastAsia" w:ascii="Times New Roman" w:hAnsi="Times New Roman" w:cs="Times New Roman"/>
          <w:bCs/>
          <w:kern w:val="2"/>
          <w:sz w:val="28"/>
          <w:szCs w:val="28"/>
          <w:lang w:val="en-US" w:eastAsia="zh-CN"/>
        </w:rPr>
        <w:t>4</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我方同意</w:t>
      </w:r>
      <w:r>
        <w:rPr>
          <w:rFonts w:hint="eastAsia" w:ascii="Times New Roman" w:hAnsi="Times New Roman" w:cs="Times New Roman"/>
          <w:bCs/>
          <w:kern w:val="2"/>
          <w:sz w:val="28"/>
          <w:szCs w:val="28"/>
          <w:lang w:val="en-US" w:eastAsia="zh-CN"/>
        </w:rPr>
        <w:t>60</w:t>
      </w:r>
      <w:r>
        <w:rPr>
          <w:rFonts w:hint="default" w:ascii="Times New Roman" w:hAnsi="Times New Roman" w:cs="Times New Roman"/>
          <w:bCs/>
          <w:kern w:val="2"/>
          <w:sz w:val="28"/>
          <w:szCs w:val="28"/>
        </w:rPr>
        <w:t>日</w:t>
      </w:r>
      <w:r>
        <w:rPr>
          <w:rFonts w:hint="eastAsia" w:ascii="Times New Roman" w:hAnsi="Times New Roman" w:cs="Times New Roman"/>
          <w:bCs/>
          <w:kern w:val="2"/>
          <w:sz w:val="28"/>
          <w:szCs w:val="28"/>
          <w:lang w:val="en-US" w:eastAsia="zh-CN"/>
        </w:rPr>
        <w:t>内</w:t>
      </w:r>
      <w:r>
        <w:rPr>
          <w:rFonts w:hint="default" w:ascii="Times New Roman" w:hAnsi="Times New Roman" w:cs="Times New Roman"/>
          <w:bCs/>
          <w:kern w:val="2"/>
          <w:sz w:val="28"/>
          <w:szCs w:val="28"/>
        </w:rPr>
        <w:t>的磋商有效期，严格遵守响应文件的各项承诺。在此期限届满之前，本响应文件始终对我方具有约束力，并随时接受成交。我方承诺在磋商有效期内不修改、不撤销响应文件。</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eastAsia" w:ascii="Times New Roman" w:hAnsi="Times New Roman" w:cs="Times New Roman"/>
          <w:bCs/>
          <w:kern w:val="2"/>
          <w:sz w:val="28"/>
          <w:szCs w:val="28"/>
          <w:lang w:val="en-US" w:eastAsia="zh-CN"/>
        </w:rPr>
        <w:t>5</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我方愿意遵守磋商文件的规定和要求，并提供磋商文件中要求的所有资料。</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eastAsia" w:ascii="Times New Roman" w:hAnsi="Times New Roman" w:cs="Times New Roman"/>
          <w:bCs/>
          <w:kern w:val="2"/>
          <w:sz w:val="28"/>
          <w:szCs w:val="28"/>
          <w:lang w:val="en-US" w:eastAsia="zh-CN"/>
        </w:rPr>
        <w:t>6</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我方愿意按磋商文件规定，全额交纳磋商保证金。</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eastAsia" w:ascii="Times New Roman" w:hAnsi="Times New Roman" w:cs="Times New Roman"/>
          <w:bCs/>
          <w:kern w:val="2"/>
          <w:sz w:val="28"/>
          <w:szCs w:val="28"/>
          <w:lang w:val="en-US" w:eastAsia="zh-CN"/>
        </w:rPr>
        <w:t>7</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如果我方成交：</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（1）我方承诺将按照磋商文件的规定全额交纳履约保证金；</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（2）我方承诺在成交通知书发出后，在规定期限内与招标人签订合同；</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（3）我方承诺在合同约定的期限内，按期、保质、保量完成服务任务。</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eastAsia" w:ascii="Times New Roman" w:hAnsi="Times New Roman" w:cs="Times New Roman"/>
          <w:bCs/>
          <w:kern w:val="2"/>
          <w:sz w:val="28"/>
          <w:szCs w:val="28"/>
          <w:lang w:val="en-US" w:eastAsia="zh-CN"/>
        </w:rPr>
        <w:t>8</w:t>
      </w:r>
      <w:r>
        <w:rPr>
          <w:rFonts w:hint="default" w:ascii="Times New Roman" w:hAnsi="Times New Roman" w:cs="Times New Roman"/>
          <w:bCs/>
          <w:kern w:val="2"/>
          <w:sz w:val="28"/>
          <w:szCs w:val="28"/>
          <w:lang w:eastAsia="zh-CN"/>
        </w:rPr>
        <w:t>.</w:t>
      </w:r>
      <w:r>
        <w:rPr>
          <w:rFonts w:hint="default" w:ascii="Times New Roman" w:hAnsi="Times New Roman" w:cs="Times New Roman"/>
          <w:bCs/>
          <w:kern w:val="2"/>
          <w:sz w:val="28"/>
          <w:szCs w:val="28"/>
        </w:rPr>
        <w:t>所有有关本投标的函电，请按下列地址联系：</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单    位：                     邮政编码：</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地    址：                     联 系 人：</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电    话：                     传    真：</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开户名称：</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开户银行：</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开户帐号：</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供应商（公章）： </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法定代表人或授权代理人（签字或盖章）：</w:t>
      </w:r>
    </w:p>
    <w:p>
      <w:pPr>
        <w:pStyle w:val="36"/>
        <w:keepNext w:val="0"/>
        <w:keepLines w:val="0"/>
        <w:pageBreakBefore w:val="0"/>
        <w:widowControl/>
        <w:kinsoku/>
        <w:wordWrap/>
        <w:topLinePunct w:val="0"/>
        <w:bidi w:val="0"/>
        <w:snapToGrid/>
        <w:spacing w:line="44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投标日期：   年   月   日 </w:t>
      </w:r>
      <w:bookmarkStart w:id="126" w:name="_Toc485735269"/>
    </w:p>
    <w:p>
      <w:pPr>
        <w:pStyle w:val="49"/>
        <w:jc w:val="left"/>
        <w:outlineLvl w:val="0"/>
        <w:rPr>
          <w:rFonts w:hint="default" w:ascii="Times New Roman" w:hAnsi="Times New Roman" w:cs="Times New Roman"/>
          <w:color w:val="auto"/>
          <w:sz w:val="28"/>
          <w:szCs w:val="28"/>
        </w:rPr>
      </w:pPr>
      <w:r>
        <w:rPr>
          <w:rFonts w:hint="eastAsia" w:ascii="Times New Roman" w:hAnsi="Times New Roman" w:cs="Times New Roman"/>
          <w:color w:val="auto"/>
          <w:sz w:val="28"/>
          <w:szCs w:val="28"/>
          <w:lang w:val="en-US" w:eastAsia="zh-CN"/>
        </w:rPr>
        <w:t>注：磋商函及报价一览表单独密封。</w:t>
      </w:r>
      <w:r>
        <w:rPr>
          <w:rFonts w:hint="default" w:ascii="Times New Roman" w:hAnsi="Times New Roman" w:cs="Times New Roman"/>
          <w:color w:val="auto"/>
          <w:sz w:val="28"/>
          <w:szCs w:val="28"/>
        </w:rPr>
        <w:br w:type="page"/>
      </w:r>
      <w:bookmarkEnd w:id="126"/>
      <w:bookmarkStart w:id="127" w:name="_Toc339282177"/>
      <w:bookmarkStart w:id="128" w:name="_Toc21402"/>
      <w:bookmarkStart w:id="129" w:name="_Toc4897"/>
      <w:bookmarkStart w:id="130" w:name="_Toc25597"/>
      <w:bookmarkStart w:id="131" w:name="_Toc485735271"/>
      <w:r>
        <w:rPr>
          <w:rFonts w:hint="default" w:ascii="Times New Roman" w:hAnsi="Times New Roman" w:cs="Times New Roman"/>
          <w:color w:val="auto"/>
          <w:sz w:val="28"/>
          <w:szCs w:val="28"/>
        </w:rPr>
        <w:t>附表二：法定代表人身份证明书</w:t>
      </w:r>
      <w:bookmarkEnd w:id="127"/>
      <w:bookmarkEnd w:id="128"/>
      <w:bookmarkEnd w:id="129"/>
      <w:bookmarkEnd w:id="130"/>
      <w:bookmarkEnd w:id="131"/>
    </w:p>
    <w:p>
      <w:pPr>
        <w:pStyle w:val="36"/>
        <w:spacing w:line="5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法定代表人身份证明书</w:t>
      </w:r>
    </w:p>
    <w:p>
      <w:pPr>
        <w:pStyle w:val="36"/>
        <w:spacing w:line="520" w:lineRule="exact"/>
        <w:jc w:val="center"/>
        <w:rPr>
          <w:rFonts w:hint="default" w:ascii="Times New Roman" w:hAnsi="Times New Roman" w:cs="Times New Roman"/>
          <w:bCs/>
          <w:kern w:val="2"/>
          <w:sz w:val="28"/>
          <w:szCs w:val="28"/>
        </w:rPr>
      </w:pPr>
    </w:p>
    <w:p>
      <w:pPr>
        <w:pStyle w:val="36"/>
        <w:spacing w:line="580" w:lineRule="exact"/>
        <w:ind w:firstLine="560" w:firstLineChars="200"/>
        <w:rPr>
          <w:rFonts w:hint="default" w:ascii="Times New Roman" w:hAnsi="Times New Roman" w:cs="Times New Roman"/>
          <w:bCs/>
          <w:kern w:val="2"/>
          <w:sz w:val="28"/>
          <w:szCs w:val="28"/>
          <w:u w:val="single"/>
        </w:rPr>
      </w:pPr>
      <w:r>
        <w:rPr>
          <w:rFonts w:hint="default" w:ascii="Times New Roman" w:hAnsi="Times New Roman" w:cs="Times New Roman"/>
          <w:bCs/>
          <w:kern w:val="2"/>
          <w:sz w:val="28"/>
          <w:szCs w:val="28"/>
        </w:rPr>
        <w:t>单位名称：</w:t>
      </w:r>
      <w:r>
        <w:rPr>
          <w:rFonts w:hint="default" w:ascii="Times New Roman" w:hAnsi="Times New Roman" w:cs="Times New Roman"/>
          <w:bCs/>
          <w:kern w:val="2"/>
          <w:sz w:val="28"/>
          <w:szCs w:val="28"/>
          <w:u w:val="single"/>
        </w:rPr>
        <w:t xml:space="preserve">                                         </w:t>
      </w:r>
    </w:p>
    <w:p>
      <w:pPr>
        <w:pStyle w:val="36"/>
        <w:spacing w:line="580" w:lineRule="exact"/>
        <w:ind w:firstLine="560" w:firstLineChars="200"/>
        <w:rPr>
          <w:rFonts w:hint="default" w:ascii="Times New Roman" w:hAnsi="Times New Roman" w:cs="Times New Roman"/>
          <w:bCs/>
          <w:kern w:val="2"/>
          <w:sz w:val="28"/>
          <w:szCs w:val="28"/>
          <w:u w:val="single"/>
        </w:rPr>
      </w:pPr>
      <w:r>
        <w:rPr>
          <w:rFonts w:hint="default" w:ascii="Times New Roman" w:hAnsi="Times New Roman" w:cs="Times New Roman"/>
          <w:bCs/>
          <w:kern w:val="2"/>
          <w:sz w:val="28"/>
          <w:szCs w:val="28"/>
        </w:rPr>
        <w:t>联系地址：</w:t>
      </w:r>
      <w:r>
        <w:rPr>
          <w:rFonts w:hint="default" w:ascii="Times New Roman" w:hAnsi="Times New Roman" w:cs="Times New Roman"/>
          <w:bCs/>
          <w:kern w:val="2"/>
          <w:sz w:val="28"/>
          <w:szCs w:val="28"/>
          <w:u w:val="single"/>
        </w:rPr>
        <w:t xml:space="preserve">                                           </w:t>
      </w:r>
    </w:p>
    <w:p>
      <w:pPr>
        <w:pStyle w:val="36"/>
        <w:spacing w:line="580" w:lineRule="exact"/>
        <w:ind w:firstLine="560" w:firstLineChars="200"/>
        <w:rPr>
          <w:rFonts w:hint="default" w:ascii="Times New Roman" w:hAnsi="Times New Roman" w:cs="Times New Roman"/>
          <w:bCs/>
          <w:kern w:val="2"/>
          <w:sz w:val="28"/>
          <w:szCs w:val="28"/>
          <w:u w:val="single"/>
        </w:rPr>
      </w:pPr>
      <w:r>
        <w:rPr>
          <w:rFonts w:hint="default" w:ascii="Times New Roman" w:hAnsi="Times New Roman" w:cs="Times New Roman"/>
          <w:bCs/>
          <w:kern w:val="2"/>
          <w:sz w:val="28"/>
          <w:szCs w:val="28"/>
        </w:rPr>
        <w:t>姓    名：</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性别：</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 xml:space="preserve"> 年龄：</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 xml:space="preserve">  职务：</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 xml:space="preserve"> </w:t>
      </w:r>
    </w:p>
    <w:p>
      <w:pPr>
        <w:pStyle w:val="36"/>
        <w:spacing w:line="5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系</w:t>
      </w:r>
      <w:r>
        <w:rPr>
          <w:rFonts w:hint="default" w:ascii="Times New Roman" w:hAnsi="Times New Roman" w:cs="Times New Roman"/>
          <w:bCs/>
          <w:kern w:val="2"/>
          <w:sz w:val="28"/>
          <w:szCs w:val="28"/>
          <w:u w:val="single"/>
        </w:rPr>
        <w:t xml:space="preserve">      &lt;供应商名称&gt;                 </w:t>
      </w:r>
      <w:r>
        <w:rPr>
          <w:rFonts w:hint="default" w:ascii="Times New Roman" w:hAnsi="Times New Roman" w:cs="Times New Roman"/>
          <w:bCs/>
          <w:kern w:val="2"/>
          <w:sz w:val="28"/>
          <w:szCs w:val="28"/>
        </w:rPr>
        <w:t xml:space="preserve">     的法定代表人。</w:t>
      </w:r>
    </w:p>
    <w:p>
      <w:pPr>
        <w:pStyle w:val="36"/>
        <w:spacing w:line="5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特此证明。</w:t>
      </w:r>
    </w:p>
    <w:p>
      <w:pPr>
        <w:pStyle w:val="36"/>
        <w:spacing w:line="580" w:lineRule="exact"/>
        <w:ind w:firstLine="560" w:firstLineChars="200"/>
        <w:rPr>
          <w:rFonts w:hint="default" w:ascii="Times New Roman" w:hAnsi="Times New Roman" w:cs="Times New Roman"/>
          <w:bCs/>
          <w:kern w:val="2"/>
          <w:sz w:val="28"/>
          <w:szCs w:val="28"/>
        </w:rPr>
      </w:pPr>
    </w:p>
    <w:tbl>
      <w:tblPr>
        <w:tblStyle w:val="65"/>
        <w:tblpPr w:leftFromText="180" w:rightFromText="180" w:vertAnchor="text" w:tblpXSpec="center" w:tblpY="1"/>
        <w:tblOverlap w:val="never"/>
        <w:tblW w:w="7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4" w:hRule="atLeast"/>
        </w:trPr>
        <w:tc>
          <w:tcPr>
            <w:tcW w:w="7973" w:type="dxa"/>
            <w:vAlign w:val="center"/>
          </w:tcPr>
          <w:p>
            <w:pPr>
              <w:pStyle w:val="36"/>
              <w:spacing w:line="5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（此处附贴法定代表人身份证复印件正、反面）</w:t>
            </w:r>
          </w:p>
          <w:p>
            <w:pPr>
              <w:spacing w:before="100" w:beforeAutospacing="1" w:after="100" w:afterAutospacing="1" w:line="440" w:lineRule="exact"/>
              <w:jc w:val="center"/>
              <w:rPr>
                <w:rFonts w:hint="default" w:ascii="Times New Roman" w:hAnsi="Times New Roman" w:cs="Times New Roman"/>
                <w:bCs/>
                <w:color w:val="auto"/>
                <w:sz w:val="28"/>
                <w:szCs w:val="28"/>
              </w:rPr>
            </w:pPr>
          </w:p>
        </w:tc>
      </w:tr>
    </w:tbl>
    <w:p>
      <w:pPr>
        <w:pStyle w:val="36"/>
        <w:spacing w:line="580" w:lineRule="exact"/>
        <w:ind w:firstLine="560" w:firstLineChars="200"/>
        <w:rPr>
          <w:rFonts w:hint="default" w:ascii="Times New Roman" w:hAnsi="Times New Roman" w:cs="Times New Roman"/>
          <w:bCs/>
          <w:kern w:val="2"/>
          <w:sz w:val="28"/>
          <w:szCs w:val="28"/>
        </w:rPr>
      </w:pPr>
    </w:p>
    <w:p>
      <w:pPr>
        <w:pStyle w:val="36"/>
        <w:spacing w:line="580" w:lineRule="exact"/>
        <w:ind w:firstLine="560" w:firstLineChars="200"/>
        <w:rPr>
          <w:rFonts w:hint="default" w:ascii="Times New Roman" w:hAnsi="Times New Roman" w:cs="Times New Roman"/>
          <w:bCs/>
          <w:kern w:val="2"/>
          <w:sz w:val="28"/>
          <w:szCs w:val="28"/>
        </w:rPr>
      </w:pPr>
    </w:p>
    <w:p>
      <w:pPr>
        <w:pStyle w:val="36"/>
        <w:spacing w:line="520" w:lineRule="exact"/>
        <w:ind w:firstLine="560" w:firstLineChars="200"/>
        <w:rPr>
          <w:rFonts w:hint="default" w:ascii="Times New Roman" w:hAnsi="Times New Roman" w:cs="Times New Roman"/>
          <w:bCs/>
          <w:kern w:val="2"/>
          <w:sz w:val="28"/>
          <w:szCs w:val="28"/>
        </w:rPr>
      </w:pPr>
    </w:p>
    <w:p>
      <w:pPr>
        <w:pStyle w:val="36"/>
        <w:spacing w:line="520" w:lineRule="exact"/>
        <w:ind w:firstLine="560" w:firstLineChars="200"/>
        <w:rPr>
          <w:rFonts w:hint="default" w:ascii="Times New Roman" w:hAnsi="Times New Roman" w:cs="Times New Roman"/>
          <w:bCs/>
          <w:kern w:val="2"/>
          <w:sz w:val="28"/>
          <w:szCs w:val="28"/>
        </w:rPr>
      </w:pPr>
    </w:p>
    <w:p>
      <w:pPr>
        <w:pStyle w:val="36"/>
        <w:spacing w:line="520" w:lineRule="exact"/>
        <w:ind w:firstLine="560" w:firstLineChars="200"/>
        <w:rPr>
          <w:rFonts w:hint="default" w:ascii="Times New Roman" w:hAnsi="Times New Roman" w:cs="Times New Roman"/>
          <w:bCs/>
          <w:kern w:val="2"/>
          <w:sz w:val="28"/>
          <w:szCs w:val="28"/>
        </w:rPr>
      </w:pPr>
    </w:p>
    <w:p>
      <w:pPr>
        <w:pStyle w:val="36"/>
        <w:spacing w:line="520" w:lineRule="exact"/>
        <w:ind w:firstLine="3500" w:firstLineChars="1250"/>
        <w:rPr>
          <w:rFonts w:hint="default" w:ascii="Times New Roman" w:hAnsi="Times New Roman" w:cs="Times New Roman"/>
          <w:bCs/>
          <w:kern w:val="2"/>
          <w:sz w:val="28"/>
          <w:szCs w:val="28"/>
        </w:rPr>
      </w:pPr>
    </w:p>
    <w:p>
      <w:pPr>
        <w:pStyle w:val="36"/>
        <w:spacing w:line="520" w:lineRule="exact"/>
        <w:ind w:firstLine="3500" w:firstLineChars="1250"/>
        <w:rPr>
          <w:rFonts w:hint="default" w:ascii="Times New Roman" w:hAnsi="Times New Roman" w:cs="Times New Roman"/>
          <w:bCs/>
          <w:kern w:val="2"/>
          <w:sz w:val="28"/>
          <w:szCs w:val="28"/>
        </w:rPr>
      </w:pPr>
    </w:p>
    <w:p>
      <w:pPr>
        <w:pStyle w:val="36"/>
        <w:spacing w:line="520" w:lineRule="exact"/>
        <w:ind w:firstLine="3500" w:firstLineChars="125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供应商（公章）：  </w:t>
      </w:r>
    </w:p>
    <w:p>
      <w:pPr>
        <w:pStyle w:val="36"/>
        <w:spacing w:line="52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                              年   月   日</w:t>
      </w:r>
    </w:p>
    <w:p>
      <w:pPr>
        <w:pStyle w:val="36"/>
        <w:spacing w:line="520" w:lineRule="exact"/>
        <w:ind w:firstLine="560" w:firstLineChars="200"/>
        <w:rPr>
          <w:rFonts w:hint="default" w:ascii="Times New Roman" w:hAnsi="Times New Roman" w:cs="Times New Roman"/>
          <w:bCs/>
          <w:kern w:val="2"/>
          <w:sz w:val="28"/>
          <w:szCs w:val="28"/>
        </w:rPr>
      </w:pPr>
    </w:p>
    <w:p>
      <w:pPr>
        <w:pStyle w:val="49"/>
        <w:jc w:val="left"/>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br w:type="page"/>
      </w:r>
      <w:bookmarkStart w:id="132" w:name="_Toc12258"/>
      <w:bookmarkStart w:id="133" w:name="_Toc18677"/>
      <w:bookmarkStart w:id="134" w:name="_Toc485735272"/>
      <w:bookmarkStart w:id="135" w:name="_Toc15911"/>
      <w:r>
        <w:rPr>
          <w:rFonts w:hint="default" w:ascii="Times New Roman" w:hAnsi="Times New Roman" w:cs="Times New Roman"/>
          <w:color w:val="auto"/>
          <w:sz w:val="28"/>
          <w:szCs w:val="28"/>
        </w:rPr>
        <w:t>附表三：法定代表人授权委托书</w:t>
      </w:r>
      <w:bookmarkEnd w:id="132"/>
      <w:bookmarkEnd w:id="133"/>
      <w:bookmarkEnd w:id="134"/>
      <w:bookmarkEnd w:id="135"/>
    </w:p>
    <w:p>
      <w:pPr>
        <w:pStyle w:val="36"/>
        <w:spacing w:line="520" w:lineRule="exact"/>
        <w:jc w:val="center"/>
        <w:rPr>
          <w:rFonts w:hint="default" w:ascii="Times New Roman" w:hAnsi="Times New Roman" w:cs="Times New Roman"/>
          <w:b/>
          <w:sz w:val="28"/>
          <w:szCs w:val="28"/>
        </w:rPr>
      </w:pPr>
      <w:r>
        <w:rPr>
          <w:rFonts w:hint="default" w:ascii="Times New Roman" w:hAnsi="Times New Roman" w:cs="Times New Roman"/>
          <w:b/>
          <w:sz w:val="28"/>
          <w:szCs w:val="28"/>
        </w:rPr>
        <w:t>法定代表人授权委托书</w:t>
      </w:r>
    </w:p>
    <w:p>
      <w:pPr>
        <w:pStyle w:val="36"/>
        <w:spacing w:line="520" w:lineRule="exact"/>
        <w:jc w:val="center"/>
        <w:rPr>
          <w:rFonts w:hint="default" w:ascii="Times New Roman" w:hAnsi="Times New Roman" w:cs="Times New Roman"/>
          <w:b/>
          <w:sz w:val="28"/>
          <w:szCs w:val="28"/>
        </w:rPr>
      </w:pP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本授权书声明：</w:t>
      </w:r>
      <w:r>
        <w:rPr>
          <w:rFonts w:hint="default" w:ascii="Times New Roman" w:hAnsi="Times New Roman" w:cs="Times New Roman"/>
          <w:bCs/>
          <w:kern w:val="2"/>
          <w:sz w:val="28"/>
          <w:szCs w:val="28"/>
          <w:u w:val="single"/>
        </w:rPr>
        <w:t xml:space="preserve">注册于   (国家或地区的名称)  </w:t>
      </w:r>
      <w:r>
        <w:rPr>
          <w:rFonts w:hint="default" w:ascii="Times New Roman" w:hAnsi="Times New Roman" w:cs="Times New Roman"/>
          <w:bCs/>
          <w:kern w:val="2"/>
          <w:sz w:val="28"/>
          <w:szCs w:val="28"/>
        </w:rPr>
        <w:t>的</w:t>
      </w:r>
      <w:r>
        <w:rPr>
          <w:rFonts w:hint="default" w:ascii="Times New Roman" w:hAnsi="Times New Roman" w:cs="Times New Roman"/>
          <w:bCs/>
          <w:kern w:val="2"/>
          <w:sz w:val="28"/>
          <w:szCs w:val="28"/>
          <w:u w:val="single"/>
        </w:rPr>
        <w:t xml:space="preserve">  (公司名称)  </w:t>
      </w:r>
      <w:r>
        <w:rPr>
          <w:rFonts w:hint="default" w:ascii="Times New Roman" w:hAnsi="Times New Roman" w:cs="Times New Roman"/>
          <w:bCs/>
          <w:kern w:val="2"/>
          <w:sz w:val="28"/>
          <w:szCs w:val="28"/>
        </w:rPr>
        <w:t>的</w:t>
      </w:r>
      <w:r>
        <w:rPr>
          <w:rFonts w:hint="default" w:ascii="Times New Roman" w:hAnsi="Times New Roman" w:cs="Times New Roman"/>
          <w:bCs/>
          <w:kern w:val="2"/>
          <w:sz w:val="28"/>
          <w:szCs w:val="28"/>
          <w:u w:val="single"/>
        </w:rPr>
        <w:t xml:space="preserve"> (法人代表姓名、职务)  </w:t>
      </w:r>
      <w:r>
        <w:rPr>
          <w:rFonts w:hint="default" w:ascii="Times New Roman" w:hAnsi="Times New Roman" w:cs="Times New Roman"/>
          <w:bCs/>
          <w:kern w:val="2"/>
          <w:sz w:val="28"/>
          <w:szCs w:val="28"/>
        </w:rPr>
        <w:t>，代表本公司授权</w:t>
      </w:r>
      <w:r>
        <w:rPr>
          <w:rFonts w:hint="default" w:ascii="Times New Roman" w:hAnsi="Times New Roman" w:cs="Times New Roman"/>
          <w:bCs/>
          <w:kern w:val="2"/>
          <w:sz w:val="28"/>
          <w:szCs w:val="28"/>
          <w:u w:val="single"/>
        </w:rPr>
        <w:t xml:space="preserve">  (被授权单位名称) </w:t>
      </w:r>
      <w:r>
        <w:rPr>
          <w:rFonts w:hint="default" w:ascii="Times New Roman" w:hAnsi="Times New Roman" w:cs="Times New Roman"/>
          <w:bCs/>
          <w:kern w:val="2"/>
          <w:sz w:val="28"/>
          <w:szCs w:val="28"/>
        </w:rPr>
        <w:t xml:space="preserve"> 的</w:t>
      </w:r>
      <w:r>
        <w:rPr>
          <w:rFonts w:hint="default" w:ascii="Times New Roman" w:hAnsi="Times New Roman" w:cs="Times New Roman"/>
          <w:bCs/>
          <w:kern w:val="2"/>
          <w:sz w:val="28"/>
          <w:szCs w:val="28"/>
          <w:u w:val="single"/>
        </w:rPr>
        <w:t xml:space="preserve">        (授权代理人的姓名、职务)</w:t>
      </w:r>
      <w:r>
        <w:rPr>
          <w:rFonts w:hint="default" w:ascii="Times New Roman" w:hAnsi="Times New Roman" w:cs="Times New Roman"/>
          <w:bCs/>
          <w:kern w:val="2"/>
          <w:sz w:val="28"/>
          <w:szCs w:val="28"/>
        </w:rPr>
        <w:t>为本公司的合法代理人，参加编号为</w:t>
      </w:r>
      <w:r>
        <w:rPr>
          <w:rFonts w:hint="default" w:ascii="Times New Roman" w:hAnsi="Times New Roman" w:cs="Times New Roman"/>
          <w:bCs/>
          <w:kern w:val="2"/>
          <w:sz w:val="28"/>
          <w:szCs w:val="28"/>
          <w:u w:val="single"/>
        </w:rPr>
        <w:t xml:space="preserve">  项目编号 </w:t>
      </w:r>
      <w:r>
        <w:rPr>
          <w:rFonts w:hint="default" w:ascii="Times New Roman" w:hAnsi="Times New Roman" w:cs="Times New Roman"/>
          <w:bCs/>
          <w:kern w:val="2"/>
          <w:sz w:val="28"/>
          <w:szCs w:val="28"/>
        </w:rPr>
        <w:t xml:space="preserve"> 的竞争性磋商活动，以本公司名义处理一切与之有关的事宜。</w:t>
      </w: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如果本公司在此次竞争性磋商活动中成交，授权代理人有权代表本公司签署咨询服务合同。</w:t>
      </w: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本授权书于</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年</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月</w:t>
      </w:r>
      <w:r>
        <w:rPr>
          <w:rFonts w:hint="default" w:ascii="Times New Roman" w:hAnsi="Times New Roman" w:cs="Times New Roman"/>
          <w:bCs/>
          <w:kern w:val="2"/>
          <w:sz w:val="28"/>
          <w:szCs w:val="28"/>
          <w:u w:val="single"/>
        </w:rPr>
        <w:t xml:space="preserve">    </w:t>
      </w:r>
      <w:r>
        <w:rPr>
          <w:rFonts w:hint="default" w:ascii="Times New Roman" w:hAnsi="Times New Roman" w:cs="Times New Roman"/>
          <w:bCs/>
          <w:kern w:val="2"/>
          <w:sz w:val="28"/>
          <w:szCs w:val="28"/>
        </w:rPr>
        <w:t>日法定代表人签字或盖章并由授权代理人签字、单位盖章生效，特此声明。</w:t>
      </w:r>
    </w:p>
    <w:p>
      <w:pPr>
        <w:pStyle w:val="36"/>
        <w:spacing w:line="480" w:lineRule="exact"/>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    授权代理人无转委托权。</w:t>
      </w:r>
    </w:p>
    <w:p>
      <w:pPr>
        <w:pStyle w:val="36"/>
        <w:spacing w:line="480" w:lineRule="exact"/>
        <w:ind w:firstLine="1111"/>
        <w:rPr>
          <w:rFonts w:hint="default" w:ascii="Times New Roman" w:hAnsi="Times New Roman" w:cs="Times New Roman"/>
          <w:bCs/>
          <w:kern w:val="2"/>
          <w:sz w:val="28"/>
          <w:szCs w:val="28"/>
        </w:rPr>
      </w:pP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法定代表人（签字或盖章）：                      </w:t>
      </w: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授权代理人（签字）：                              </w:t>
      </w: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供应商（公章）:  </w:t>
      </w:r>
    </w:p>
    <w:p>
      <w:pPr>
        <w:pStyle w:val="36"/>
        <w:spacing w:line="480" w:lineRule="exact"/>
        <w:ind w:firstLine="560" w:firstLineChars="200"/>
        <w:jc w:val="center"/>
        <w:rPr>
          <w:rFonts w:hint="default" w:ascii="Times New Roman" w:hAnsi="Times New Roman" w:cs="Times New Roman"/>
          <w:sz w:val="28"/>
          <w:szCs w:val="28"/>
          <w:lang w:val="en-US"/>
        </w:rPr>
      </w:pPr>
      <w:r>
        <w:rPr>
          <w:rFonts w:hint="default" w:ascii="Times New Roman" w:hAnsi="Times New Roman" w:cs="Times New Roman"/>
          <w:bCs/>
          <w:kern w:val="2"/>
          <w:sz w:val="28"/>
          <w:szCs w:val="28"/>
        </w:rPr>
        <w:t xml:space="preserve">             </w:t>
      </w:r>
      <w:r>
        <w:rPr>
          <w:rFonts w:hint="default" w:ascii="Times New Roman" w:hAnsi="Times New Roman" w:cs="Times New Roman"/>
          <w:sz w:val="28"/>
          <w:szCs w:val="28"/>
        </w:rPr>
        <w:t>日期：    年   月</w:t>
      </w:r>
      <w:r>
        <w:rPr>
          <w:rFonts w:hint="default" w:ascii="Times New Roman" w:hAnsi="Times New Roman" w:cs="Times New Roman"/>
          <w:sz w:val="28"/>
          <w:szCs w:val="28"/>
          <w:lang w:val="en-US"/>
        </w:rPr>
        <w:t xml:space="preserve">   日</w:t>
      </w:r>
    </w:p>
    <w:p>
      <w:pPr>
        <w:pStyle w:val="36"/>
        <w:spacing w:line="480" w:lineRule="exact"/>
        <w:ind w:firstLine="560" w:firstLineChars="2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                  </w:t>
      </w:r>
    </w:p>
    <w:p>
      <w:pPr>
        <w:pStyle w:val="36"/>
        <w:spacing w:line="480" w:lineRule="exact"/>
        <w:rPr>
          <w:rFonts w:hint="default" w:ascii="Times New Roman" w:hAnsi="Times New Roman" w:cs="Times New Roman"/>
          <w:bCs/>
          <w:kern w:val="2"/>
          <w:sz w:val="28"/>
          <w:szCs w:val="28"/>
        </w:rPr>
      </w:pPr>
    </w:p>
    <w:tbl>
      <w:tblPr>
        <w:tblStyle w:val="65"/>
        <w:tblpPr w:leftFromText="180" w:rightFromText="180" w:vertAnchor="text" w:tblpXSpec="center" w:tblpY="1"/>
        <w:tblOverlap w:val="never"/>
        <w:tblW w:w="6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0" w:hRule="atLeast"/>
        </w:trPr>
        <w:tc>
          <w:tcPr>
            <w:tcW w:w="6912" w:type="dxa"/>
            <w:vAlign w:val="center"/>
          </w:tcPr>
          <w:p>
            <w:pPr>
              <w:pStyle w:val="61"/>
              <w:spacing w:line="440" w:lineRule="exact"/>
              <w:jc w:val="cente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（授权代理人身份证复印件正、反面）</w:t>
            </w:r>
          </w:p>
        </w:tc>
      </w:tr>
    </w:tbl>
    <w:p>
      <w:pPr>
        <w:pStyle w:val="36"/>
        <w:spacing w:line="520" w:lineRule="exact"/>
        <w:jc w:val="center"/>
        <w:rPr>
          <w:rFonts w:hint="default" w:ascii="Times New Roman" w:hAnsi="Times New Roman" w:cs="Times New Roman"/>
          <w:bCs/>
          <w:kern w:val="2"/>
          <w:sz w:val="28"/>
          <w:szCs w:val="28"/>
        </w:rPr>
      </w:pPr>
    </w:p>
    <w:p>
      <w:pPr>
        <w:rPr>
          <w:rFonts w:hint="default" w:ascii="Times New Roman" w:hAnsi="Times New Roman" w:cs="Times New Roman"/>
          <w:bCs/>
          <w:color w:val="auto"/>
          <w:sz w:val="28"/>
          <w:szCs w:val="28"/>
        </w:rPr>
      </w:pPr>
    </w:p>
    <w:p>
      <w:pPr>
        <w:rPr>
          <w:rFonts w:hint="default" w:ascii="Times New Roman" w:hAnsi="Times New Roman" w:cs="Times New Roman"/>
          <w:bCs/>
          <w:color w:val="auto"/>
          <w:sz w:val="28"/>
          <w:szCs w:val="28"/>
        </w:rPr>
      </w:pPr>
    </w:p>
    <w:p>
      <w:pPr>
        <w:rPr>
          <w:rFonts w:hint="default" w:ascii="Times New Roman" w:hAnsi="Times New Roman" w:cs="Times New Roman"/>
          <w:bCs/>
          <w:color w:val="auto"/>
          <w:sz w:val="28"/>
          <w:szCs w:val="28"/>
        </w:rPr>
      </w:pPr>
    </w:p>
    <w:p>
      <w:pPr>
        <w:pStyle w:val="36"/>
        <w:spacing w:line="520" w:lineRule="exact"/>
        <w:jc w:val="center"/>
        <w:rPr>
          <w:rFonts w:hint="default" w:ascii="Times New Roman" w:hAnsi="Times New Roman" w:cs="Times New Roman"/>
          <w:color w:val="auto"/>
          <w:sz w:val="28"/>
          <w:szCs w:val="28"/>
        </w:rPr>
      </w:pPr>
      <w:bookmarkStart w:id="136" w:name="_Toc26089"/>
      <w:bookmarkStart w:id="137" w:name="_Toc32448"/>
      <w:r>
        <w:rPr>
          <w:rFonts w:hint="default" w:ascii="Times New Roman" w:hAnsi="Times New Roman" w:cs="Times New Roman"/>
          <w:color w:val="auto"/>
          <w:sz w:val="28"/>
          <w:szCs w:val="28"/>
        </w:rPr>
        <w:br w:type="page"/>
      </w:r>
    </w:p>
    <w:p>
      <w:pPr>
        <w:pStyle w:val="49"/>
        <w:jc w:val="left"/>
        <w:outlineLvl w:val="0"/>
        <w:rPr>
          <w:rFonts w:hint="default" w:ascii="Times New Roman" w:hAnsi="Times New Roman" w:cs="Times New Roman"/>
          <w:color w:val="auto"/>
          <w:sz w:val="28"/>
          <w:szCs w:val="28"/>
        </w:rPr>
      </w:pPr>
      <w:bookmarkStart w:id="138" w:name="_Toc3489"/>
      <w:r>
        <w:rPr>
          <w:rFonts w:hint="default" w:ascii="Times New Roman" w:hAnsi="Times New Roman" w:cs="Times New Roman"/>
          <w:color w:val="auto"/>
          <w:sz w:val="28"/>
          <w:szCs w:val="28"/>
        </w:rPr>
        <w:t>附表四：供应商基本情况表</w:t>
      </w:r>
      <w:bookmarkEnd w:id="136"/>
      <w:bookmarkEnd w:id="137"/>
      <w:bookmarkEnd w:id="138"/>
      <w:r>
        <w:rPr>
          <w:rFonts w:hint="default" w:ascii="Times New Roman" w:hAnsi="Times New Roman" w:cs="Times New Roman"/>
          <w:color w:val="auto"/>
          <w:sz w:val="28"/>
          <w:szCs w:val="28"/>
        </w:rPr>
        <w:t xml:space="preserve">       </w:t>
      </w:r>
    </w:p>
    <w:p>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供应商基本情况表</w:t>
      </w:r>
    </w:p>
    <w:tbl>
      <w:tblPr>
        <w:tblStyle w:val="65"/>
        <w:tblW w:w="86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983"/>
        <w:gridCol w:w="1906"/>
        <w:gridCol w:w="973"/>
        <w:gridCol w:w="160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供应商名称</w:t>
            </w:r>
          </w:p>
        </w:tc>
        <w:tc>
          <w:tcPr>
            <w:tcW w:w="6119" w:type="dxa"/>
            <w:gridSpan w:val="4"/>
            <w:vAlign w:val="center"/>
          </w:tcPr>
          <w:p>
            <w:pPr>
              <w:pStyle w:val="36"/>
              <w:spacing w:line="520" w:lineRule="exact"/>
              <w:ind w:firstLine="480" w:firstLineChars="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资信等级</w:t>
            </w:r>
          </w:p>
        </w:tc>
        <w:tc>
          <w:tcPr>
            <w:tcW w:w="6119" w:type="dxa"/>
            <w:gridSpan w:val="4"/>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资质等级</w:t>
            </w:r>
          </w:p>
        </w:tc>
        <w:tc>
          <w:tcPr>
            <w:tcW w:w="6119" w:type="dxa"/>
            <w:gridSpan w:val="4"/>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单位地址</w:t>
            </w:r>
          </w:p>
        </w:tc>
        <w:tc>
          <w:tcPr>
            <w:tcW w:w="6119" w:type="dxa"/>
            <w:gridSpan w:val="4"/>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法定代表人</w:t>
            </w:r>
          </w:p>
        </w:tc>
        <w:tc>
          <w:tcPr>
            <w:tcW w:w="2879" w:type="dxa"/>
            <w:gridSpan w:val="2"/>
            <w:vAlign w:val="center"/>
          </w:tcPr>
          <w:p>
            <w:pPr>
              <w:pStyle w:val="36"/>
              <w:spacing w:line="520" w:lineRule="exact"/>
              <w:ind w:firstLine="480" w:firstLineChars="200"/>
              <w:rPr>
                <w:rFonts w:hint="default" w:ascii="Times New Roman" w:hAnsi="Times New Roman" w:cs="Times New Roman"/>
                <w:bCs/>
                <w:kern w:val="2"/>
                <w:sz w:val="24"/>
                <w:szCs w:val="24"/>
              </w:rPr>
            </w:pPr>
          </w:p>
        </w:tc>
        <w:tc>
          <w:tcPr>
            <w:tcW w:w="1603" w:type="dxa"/>
            <w:vAlign w:val="center"/>
          </w:tcPr>
          <w:p>
            <w:pPr>
              <w:pStyle w:val="36"/>
              <w:spacing w:line="520" w:lineRule="exact"/>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单位类型</w:t>
            </w:r>
          </w:p>
        </w:tc>
        <w:tc>
          <w:tcPr>
            <w:tcW w:w="1637" w:type="dxa"/>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统一社会信用代码</w:t>
            </w:r>
          </w:p>
        </w:tc>
        <w:tc>
          <w:tcPr>
            <w:tcW w:w="2879" w:type="dxa"/>
            <w:gridSpan w:val="2"/>
            <w:vAlign w:val="center"/>
          </w:tcPr>
          <w:p>
            <w:pPr>
              <w:pStyle w:val="36"/>
              <w:spacing w:line="520" w:lineRule="exact"/>
              <w:ind w:firstLine="480" w:firstLineChars="200"/>
              <w:rPr>
                <w:rFonts w:hint="default" w:ascii="Times New Roman" w:hAnsi="Times New Roman" w:cs="Times New Roman"/>
                <w:bCs/>
                <w:kern w:val="2"/>
                <w:sz w:val="24"/>
                <w:szCs w:val="24"/>
              </w:rPr>
            </w:pPr>
          </w:p>
        </w:tc>
        <w:tc>
          <w:tcPr>
            <w:tcW w:w="1603" w:type="dxa"/>
            <w:vAlign w:val="center"/>
          </w:tcPr>
          <w:p>
            <w:pPr>
              <w:pStyle w:val="36"/>
              <w:spacing w:line="520" w:lineRule="exact"/>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成立时间</w:t>
            </w:r>
          </w:p>
        </w:tc>
        <w:tc>
          <w:tcPr>
            <w:tcW w:w="1637" w:type="dxa"/>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pStyle w:val="36"/>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经营范围</w:t>
            </w:r>
          </w:p>
        </w:tc>
        <w:tc>
          <w:tcPr>
            <w:tcW w:w="6119" w:type="dxa"/>
            <w:gridSpan w:val="4"/>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联系人</w:t>
            </w:r>
          </w:p>
        </w:tc>
        <w:tc>
          <w:tcPr>
            <w:tcW w:w="2879" w:type="dxa"/>
            <w:gridSpan w:val="2"/>
            <w:vAlign w:val="center"/>
          </w:tcPr>
          <w:p>
            <w:pPr>
              <w:ind w:left="482"/>
              <w:jc w:val="center"/>
              <w:rPr>
                <w:rFonts w:hint="default" w:ascii="Times New Roman" w:hAnsi="Times New Roman" w:cs="Times New Roman"/>
                <w:color w:val="auto"/>
                <w:sz w:val="24"/>
                <w:szCs w:val="24"/>
              </w:rPr>
            </w:pPr>
          </w:p>
        </w:tc>
        <w:tc>
          <w:tcPr>
            <w:tcW w:w="1603"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联系电话</w:t>
            </w:r>
          </w:p>
        </w:tc>
        <w:tc>
          <w:tcPr>
            <w:tcW w:w="1637" w:type="dxa"/>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2580" w:type="dxa"/>
            <w:gridSpan w:val="2"/>
            <w:vAlign w:val="center"/>
          </w:tcPr>
          <w:p>
            <w:pPr>
              <w:keepNext w:val="0"/>
              <w:keepLines w:val="0"/>
              <w:pageBreakBefore w:val="0"/>
              <w:widowControl/>
              <w:kinsoku/>
              <w:wordWrap/>
              <w:topLinePunct w:val="0"/>
              <w:bidi w:val="0"/>
              <w:snapToGrid/>
              <w:spacing w:line="0" w:lineRule="atLeast"/>
              <w:ind w:left="0" w:firstLine="0" w:firstLineChars="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传真号</w:t>
            </w:r>
          </w:p>
        </w:tc>
        <w:tc>
          <w:tcPr>
            <w:tcW w:w="2879" w:type="dxa"/>
            <w:gridSpan w:val="2"/>
            <w:vAlign w:val="center"/>
          </w:tcPr>
          <w:p>
            <w:pPr>
              <w:ind w:left="482"/>
              <w:jc w:val="center"/>
              <w:rPr>
                <w:rFonts w:hint="default" w:ascii="Times New Roman" w:hAnsi="Times New Roman" w:cs="Times New Roman"/>
                <w:color w:val="auto"/>
                <w:sz w:val="24"/>
                <w:szCs w:val="24"/>
              </w:rPr>
            </w:pPr>
          </w:p>
        </w:tc>
        <w:tc>
          <w:tcPr>
            <w:tcW w:w="1603" w:type="dxa"/>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电子邮箱</w:t>
            </w:r>
          </w:p>
        </w:tc>
        <w:tc>
          <w:tcPr>
            <w:tcW w:w="1637" w:type="dxa"/>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8699" w:type="dxa"/>
            <w:gridSpan w:val="6"/>
            <w:vAlign w:val="center"/>
          </w:tcPr>
          <w:p>
            <w:pPr>
              <w:pStyle w:val="36"/>
              <w:spacing w:line="520" w:lineRule="exact"/>
              <w:ind w:firstLine="480" w:firstLineChars="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4486" w:type="dxa"/>
            <w:gridSpan w:val="3"/>
            <w:vAlign w:val="center"/>
          </w:tcPr>
          <w:p>
            <w:pPr>
              <w:pStyle w:val="36"/>
              <w:spacing w:line="520" w:lineRule="exact"/>
              <w:ind w:firstLine="1080" w:firstLineChars="45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单位总人数</w:t>
            </w:r>
          </w:p>
        </w:tc>
        <w:tc>
          <w:tcPr>
            <w:tcW w:w="4213" w:type="dxa"/>
            <w:gridSpan w:val="3"/>
            <w:vAlign w:val="center"/>
          </w:tcPr>
          <w:p>
            <w:pPr>
              <w:pStyle w:val="36"/>
              <w:spacing w:line="520" w:lineRule="exact"/>
              <w:ind w:firstLine="480" w:firstLineChars="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597" w:type="dxa"/>
            <w:vMerge w:val="restart"/>
            <w:vAlign w:val="center"/>
          </w:tcPr>
          <w:p>
            <w:pPr>
              <w:pStyle w:val="36"/>
              <w:spacing w:line="520" w:lineRule="exact"/>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其中</w:t>
            </w:r>
          </w:p>
        </w:tc>
        <w:tc>
          <w:tcPr>
            <w:tcW w:w="3889" w:type="dxa"/>
            <w:gridSpan w:val="2"/>
            <w:vAlign w:val="center"/>
          </w:tcPr>
          <w:p>
            <w:pPr>
              <w:pStyle w:val="36"/>
              <w:spacing w:line="520" w:lineRule="exact"/>
              <w:ind w:firstLine="480" w:firstLineChars="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高级职称人员（人）</w:t>
            </w:r>
          </w:p>
        </w:tc>
        <w:tc>
          <w:tcPr>
            <w:tcW w:w="4213" w:type="dxa"/>
            <w:gridSpan w:val="3"/>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8" w:hRule="atLeast"/>
          <w:jc w:val="center"/>
        </w:trPr>
        <w:tc>
          <w:tcPr>
            <w:tcW w:w="597" w:type="dxa"/>
            <w:vMerge w:val="continue"/>
            <w:vAlign w:val="center"/>
          </w:tcPr>
          <w:p>
            <w:pPr>
              <w:pStyle w:val="36"/>
              <w:spacing w:line="520" w:lineRule="exact"/>
              <w:ind w:firstLine="480" w:firstLineChars="200"/>
              <w:rPr>
                <w:rFonts w:hint="default" w:ascii="Times New Roman" w:hAnsi="Times New Roman" w:cs="Times New Roman"/>
                <w:bCs/>
                <w:kern w:val="2"/>
                <w:sz w:val="24"/>
                <w:szCs w:val="24"/>
              </w:rPr>
            </w:pPr>
          </w:p>
        </w:tc>
        <w:tc>
          <w:tcPr>
            <w:tcW w:w="3889" w:type="dxa"/>
            <w:gridSpan w:val="2"/>
            <w:vAlign w:val="center"/>
          </w:tcPr>
          <w:p>
            <w:pPr>
              <w:pStyle w:val="36"/>
              <w:spacing w:line="520" w:lineRule="exact"/>
              <w:ind w:firstLine="480" w:firstLineChars="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具有注册类资格（人）</w:t>
            </w:r>
          </w:p>
        </w:tc>
        <w:tc>
          <w:tcPr>
            <w:tcW w:w="4213" w:type="dxa"/>
            <w:gridSpan w:val="3"/>
            <w:vAlign w:val="center"/>
          </w:tcPr>
          <w:p>
            <w:pPr>
              <w:pStyle w:val="36"/>
              <w:spacing w:line="520" w:lineRule="exact"/>
              <w:ind w:firstLine="480" w:firstLineChars="200"/>
              <w:rPr>
                <w:rFonts w:hint="default" w:ascii="Times New Roman" w:hAnsi="Times New Roman" w:cs="Times New Roman"/>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597" w:type="dxa"/>
            <w:vMerge w:val="continue"/>
            <w:vAlign w:val="center"/>
          </w:tcPr>
          <w:p>
            <w:pPr>
              <w:pStyle w:val="36"/>
              <w:spacing w:line="520" w:lineRule="exact"/>
              <w:ind w:firstLine="480" w:firstLineChars="200"/>
              <w:rPr>
                <w:rFonts w:hint="default" w:ascii="Times New Roman" w:hAnsi="Times New Roman" w:cs="Times New Roman"/>
                <w:bCs/>
                <w:kern w:val="2"/>
                <w:sz w:val="24"/>
                <w:szCs w:val="24"/>
              </w:rPr>
            </w:pPr>
          </w:p>
        </w:tc>
        <w:tc>
          <w:tcPr>
            <w:tcW w:w="3889" w:type="dxa"/>
            <w:gridSpan w:val="2"/>
            <w:vAlign w:val="center"/>
          </w:tcPr>
          <w:p>
            <w:pPr>
              <w:pStyle w:val="36"/>
              <w:spacing w:line="520" w:lineRule="exact"/>
              <w:ind w:firstLine="480" w:firstLineChars="200"/>
              <w:rPr>
                <w:rFonts w:hint="default" w:ascii="Times New Roman" w:hAnsi="Times New Roman" w:cs="Times New Roman"/>
                <w:bCs/>
                <w:kern w:val="2"/>
                <w:sz w:val="24"/>
                <w:szCs w:val="24"/>
              </w:rPr>
            </w:pPr>
            <w:r>
              <w:rPr>
                <w:rFonts w:hint="default" w:ascii="Times New Roman" w:hAnsi="Times New Roman" w:cs="Times New Roman"/>
                <w:bCs/>
                <w:kern w:val="2"/>
                <w:sz w:val="24"/>
                <w:szCs w:val="24"/>
              </w:rPr>
              <w:t>中级职称人员（人）</w:t>
            </w:r>
          </w:p>
        </w:tc>
        <w:tc>
          <w:tcPr>
            <w:tcW w:w="4213" w:type="dxa"/>
            <w:gridSpan w:val="3"/>
            <w:vAlign w:val="center"/>
          </w:tcPr>
          <w:p>
            <w:pPr>
              <w:pStyle w:val="36"/>
              <w:spacing w:line="520" w:lineRule="exact"/>
              <w:ind w:firstLine="480" w:firstLineChars="200"/>
              <w:rPr>
                <w:rFonts w:hint="default" w:ascii="Times New Roman" w:hAnsi="Times New Roman" w:cs="Times New Roman"/>
                <w:bCs/>
                <w:kern w:val="2"/>
                <w:sz w:val="24"/>
                <w:szCs w:val="24"/>
              </w:rPr>
            </w:pPr>
          </w:p>
        </w:tc>
      </w:tr>
    </w:tbl>
    <w:p>
      <w:pPr>
        <w:pStyle w:val="36"/>
        <w:spacing w:line="520" w:lineRule="exact"/>
        <w:ind w:firstLine="843" w:firstLineChars="350"/>
        <w:rPr>
          <w:rFonts w:hint="default" w:ascii="Times New Roman" w:hAnsi="Times New Roman" w:cs="Times New Roman"/>
          <w:bCs/>
          <w:kern w:val="2"/>
          <w:sz w:val="24"/>
          <w:szCs w:val="24"/>
        </w:rPr>
      </w:pPr>
      <w:r>
        <w:rPr>
          <w:rFonts w:hint="default" w:ascii="Times New Roman" w:hAnsi="Times New Roman" w:cs="Times New Roman"/>
          <w:b/>
          <w:bCs/>
          <w:sz w:val="24"/>
          <w:szCs w:val="24"/>
        </w:rPr>
        <w:t>后附</w:t>
      </w:r>
      <w:r>
        <w:rPr>
          <w:rFonts w:hint="default" w:ascii="Times New Roman" w:hAnsi="Times New Roman" w:cs="Times New Roman"/>
          <w:bCs/>
          <w:sz w:val="24"/>
          <w:szCs w:val="24"/>
        </w:rPr>
        <w:t>：营业执照、资质</w:t>
      </w:r>
      <w:r>
        <w:rPr>
          <w:rFonts w:hint="eastAsia" w:ascii="Times New Roman" w:hAnsi="Times New Roman" w:cs="Times New Roman"/>
          <w:bCs/>
          <w:sz w:val="24"/>
          <w:szCs w:val="24"/>
          <w:lang w:eastAsia="zh-CN"/>
        </w:rPr>
        <w:t>证书</w:t>
      </w:r>
      <w:r>
        <w:rPr>
          <w:rFonts w:hint="default" w:ascii="Times New Roman" w:hAnsi="Times New Roman" w:cs="Times New Roman"/>
          <w:bCs/>
          <w:sz w:val="24"/>
          <w:szCs w:val="24"/>
        </w:rPr>
        <w:t>复印证件。</w:t>
      </w:r>
    </w:p>
    <w:p>
      <w:pPr>
        <w:pStyle w:val="36"/>
        <w:spacing w:line="520" w:lineRule="exact"/>
        <w:ind w:firstLine="4480" w:firstLineChars="1600"/>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供应商(公章):</w:t>
      </w:r>
    </w:p>
    <w:p>
      <w:pPr>
        <w:pStyle w:val="36"/>
        <w:spacing w:line="520" w:lineRule="exact"/>
        <w:ind w:firstLine="560" w:firstLineChars="200"/>
        <w:jc w:val="center"/>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             法定代表人或授权代理人（签字）:</w:t>
      </w:r>
    </w:p>
    <w:p>
      <w:pPr>
        <w:pStyle w:val="36"/>
        <w:spacing w:line="520" w:lineRule="exact"/>
        <w:ind w:firstLine="560" w:firstLineChars="200"/>
        <w:jc w:val="center"/>
        <w:rPr>
          <w:rFonts w:hint="default" w:ascii="Times New Roman" w:hAnsi="Times New Roman" w:cs="Times New Roman"/>
          <w:color w:val="auto"/>
          <w:sz w:val="28"/>
          <w:szCs w:val="28"/>
        </w:rPr>
      </w:pPr>
      <w:r>
        <w:rPr>
          <w:rFonts w:hint="default" w:ascii="Times New Roman" w:hAnsi="Times New Roman" w:cs="Times New Roman"/>
          <w:sz w:val="28"/>
          <w:szCs w:val="28"/>
        </w:rPr>
        <w:t xml:space="preserve">   日期：    年   月</w:t>
      </w:r>
      <w:r>
        <w:rPr>
          <w:rFonts w:hint="default" w:ascii="Times New Roman" w:hAnsi="Times New Roman" w:cs="Times New Roman"/>
          <w:sz w:val="28"/>
          <w:szCs w:val="28"/>
          <w:lang w:val="en-US"/>
        </w:rPr>
        <w:t xml:space="preserve">   日</w:t>
      </w:r>
      <w:bookmarkStart w:id="139" w:name="_Toc9360"/>
    </w:p>
    <w:p>
      <w:pPr>
        <w:pStyle w:val="49"/>
        <w:jc w:val="left"/>
        <w:outlineLvl w:val="0"/>
        <w:rPr>
          <w:rFonts w:hint="default" w:ascii="Times New Roman" w:hAnsi="Times New Roman" w:cs="Times New Roman"/>
          <w:color w:val="auto"/>
          <w:sz w:val="28"/>
          <w:szCs w:val="28"/>
        </w:rPr>
      </w:pPr>
      <w:bookmarkStart w:id="140" w:name="_Toc5030"/>
      <w:bookmarkStart w:id="141" w:name="_Toc19855"/>
    </w:p>
    <w:p>
      <w:pPr>
        <w:pStyle w:val="49"/>
        <w:jc w:val="left"/>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附表五：项目负责人基本情况表</w:t>
      </w:r>
      <w:bookmarkEnd w:id="139"/>
      <w:bookmarkEnd w:id="140"/>
      <w:bookmarkEnd w:id="141"/>
    </w:p>
    <w:p>
      <w:pPr>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项目负责人基本情况表</w:t>
      </w:r>
    </w:p>
    <w:tbl>
      <w:tblPr>
        <w:tblStyle w:val="65"/>
        <w:tblpPr w:leftFromText="180" w:rightFromText="180" w:vertAnchor="text" w:horzAnchor="page" w:tblpX="1086" w:tblpY="165"/>
        <w:tblOverlap w:val="never"/>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869"/>
        <w:gridCol w:w="549"/>
        <w:gridCol w:w="584"/>
        <w:gridCol w:w="1257"/>
        <w:gridCol w:w="404"/>
        <w:gridCol w:w="637"/>
        <w:gridCol w:w="566"/>
        <w:gridCol w:w="327"/>
        <w:gridCol w:w="822"/>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姓名  </w:t>
            </w:r>
          </w:p>
        </w:tc>
        <w:tc>
          <w:tcPr>
            <w:tcW w:w="2002" w:type="dxa"/>
            <w:gridSpan w:val="3"/>
            <w:vAlign w:val="center"/>
          </w:tcPr>
          <w:p>
            <w:pPr>
              <w:ind w:right="140"/>
              <w:jc w:val="center"/>
              <w:rPr>
                <w:rFonts w:hint="default" w:ascii="Times New Roman" w:hAnsi="Times New Roman" w:cs="Times New Roman"/>
                <w:color w:val="auto"/>
                <w:sz w:val="24"/>
                <w:szCs w:val="24"/>
              </w:rPr>
            </w:pPr>
          </w:p>
        </w:tc>
        <w:tc>
          <w:tcPr>
            <w:tcW w:w="1257"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041" w:type="dxa"/>
            <w:gridSpan w:val="2"/>
            <w:vAlign w:val="center"/>
          </w:tcPr>
          <w:p>
            <w:pPr>
              <w:ind w:right="140"/>
              <w:jc w:val="center"/>
              <w:rPr>
                <w:rFonts w:hint="default" w:ascii="Times New Roman" w:hAnsi="Times New Roman" w:cs="Times New Roman"/>
                <w:color w:val="auto"/>
                <w:sz w:val="24"/>
                <w:szCs w:val="24"/>
              </w:rPr>
            </w:pPr>
          </w:p>
        </w:tc>
        <w:tc>
          <w:tcPr>
            <w:tcW w:w="1715" w:type="dxa"/>
            <w:gridSpan w:val="3"/>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出生日期</w:t>
            </w:r>
          </w:p>
        </w:tc>
        <w:tc>
          <w:tcPr>
            <w:tcW w:w="159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毕业院校及专业</w:t>
            </w:r>
          </w:p>
        </w:tc>
        <w:tc>
          <w:tcPr>
            <w:tcW w:w="1418" w:type="dxa"/>
            <w:gridSpan w:val="2"/>
          </w:tcPr>
          <w:p>
            <w:pPr>
              <w:ind w:right="140"/>
              <w:jc w:val="center"/>
              <w:rPr>
                <w:rFonts w:hint="default" w:ascii="Times New Roman" w:hAnsi="Times New Roman" w:cs="Times New Roman"/>
                <w:color w:val="auto"/>
                <w:sz w:val="24"/>
                <w:szCs w:val="24"/>
              </w:rPr>
            </w:pPr>
          </w:p>
        </w:tc>
        <w:tc>
          <w:tcPr>
            <w:tcW w:w="2882" w:type="dxa"/>
            <w:gridSpan w:val="4"/>
            <w:vAlign w:val="center"/>
          </w:tcPr>
          <w:p>
            <w:pPr>
              <w:ind w:right="140"/>
              <w:jc w:val="center"/>
              <w:rPr>
                <w:rFonts w:hint="default" w:ascii="Times New Roman" w:hAnsi="Times New Roman" w:cs="Times New Roman"/>
                <w:color w:val="auto"/>
                <w:sz w:val="24"/>
                <w:szCs w:val="24"/>
              </w:rPr>
            </w:pPr>
          </w:p>
        </w:tc>
        <w:tc>
          <w:tcPr>
            <w:tcW w:w="1715" w:type="dxa"/>
            <w:gridSpan w:val="3"/>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毕业时间</w:t>
            </w:r>
          </w:p>
        </w:tc>
        <w:tc>
          <w:tcPr>
            <w:tcW w:w="159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从事本专业时间</w:t>
            </w:r>
          </w:p>
        </w:tc>
        <w:tc>
          <w:tcPr>
            <w:tcW w:w="1418" w:type="dxa"/>
            <w:gridSpan w:val="2"/>
          </w:tcPr>
          <w:p>
            <w:pPr>
              <w:ind w:right="140"/>
              <w:jc w:val="center"/>
              <w:rPr>
                <w:rFonts w:hint="default" w:ascii="Times New Roman" w:hAnsi="Times New Roman" w:cs="Times New Roman"/>
                <w:color w:val="auto"/>
                <w:sz w:val="24"/>
                <w:szCs w:val="24"/>
              </w:rPr>
            </w:pPr>
          </w:p>
        </w:tc>
        <w:tc>
          <w:tcPr>
            <w:tcW w:w="6196" w:type="dxa"/>
            <w:gridSpan w:val="8"/>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执业注册</w:t>
            </w:r>
          </w:p>
        </w:tc>
        <w:tc>
          <w:tcPr>
            <w:tcW w:w="1418" w:type="dxa"/>
            <w:gridSpan w:val="2"/>
          </w:tcPr>
          <w:p>
            <w:pPr>
              <w:ind w:right="140"/>
              <w:jc w:val="center"/>
              <w:rPr>
                <w:rFonts w:hint="default" w:ascii="Times New Roman" w:hAnsi="Times New Roman" w:cs="Times New Roman"/>
                <w:color w:val="auto"/>
                <w:sz w:val="24"/>
                <w:szCs w:val="24"/>
              </w:rPr>
            </w:pPr>
          </w:p>
        </w:tc>
        <w:tc>
          <w:tcPr>
            <w:tcW w:w="3448" w:type="dxa"/>
            <w:gridSpan w:val="5"/>
            <w:vAlign w:val="center"/>
          </w:tcPr>
          <w:p>
            <w:pPr>
              <w:ind w:right="140"/>
              <w:jc w:val="center"/>
              <w:rPr>
                <w:rFonts w:hint="default" w:ascii="Times New Roman" w:hAnsi="Times New Roman" w:cs="Times New Roman"/>
                <w:color w:val="auto"/>
                <w:sz w:val="24"/>
                <w:szCs w:val="24"/>
              </w:rPr>
            </w:pPr>
          </w:p>
        </w:tc>
        <w:tc>
          <w:tcPr>
            <w:tcW w:w="1149" w:type="dxa"/>
            <w:gridSpan w:val="2"/>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职称</w:t>
            </w:r>
          </w:p>
        </w:tc>
        <w:tc>
          <w:tcPr>
            <w:tcW w:w="1599" w:type="dxa"/>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Merge w:val="restart"/>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本人主要类似</w:t>
            </w:r>
          </w:p>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业绩</w:t>
            </w:r>
          </w:p>
        </w:tc>
        <w:tc>
          <w:tcPr>
            <w:tcW w:w="86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2794" w:type="dxa"/>
            <w:gridSpan w:val="4"/>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工程项目名称</w:t>
            </w:r>
          </w:p>
        </w:tc>
        <w:tc>
          <w:tcPr>
            <w:tcW w:w="1530" w:type="dxa"/>
            <w:gridSpan w:val="3"/>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规模</w:t>
            </w:r>
          </w:p>
        </w:tc>
        <w:tc>
          <w:tcPr>
            <w:tcW w:w="2421" w:type="dxa"/>
            <w:gridSpan w:val="2"/>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在该项目中任职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Merge w:val="continue"/>
            <w:vAlign w:val="center"/>
          </w:tcPr>
          <w:p>
            <w:pPr>
              <w:ind w:right="140"/>
              <w:jc w:val="center"/>
              <w:rPr>
                <w:rFonts w:hint="default" w:ascii="Times New Roman" w:hAnsi="Times New Roman" w:cs="Times New Roman"/>
                <w:color w:val="auto"/>
                <w:sz w:val="24"/>
                <w:szCs w:val="24"/>
              </w:rPr>
            </w:pPr>
          </w:p>
        </w:tc>
        <w:tc>
          <w:tcPr>
            <w:tcW w:w="86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2794" w:type="dxa"/>
            <w:gridSpan w:val="4"/>
          </w:tcPr>
          <w:p>
            <w:pPr>
              <w:ind w:right="140"/>
              <w:jc w:val="center"/>
              <w:rPr>
                <w:rFonts w:hint="default" w:ascii="Times New Roman" w:hAnsi="Times New Roman" w:cs="Times New Roman"/>
                <w:color w:val="auto"/>
                <w:sz w:val="24"/>
                <w:szCs w:val="24"/>
              </w:rPr>
            </w:pPr>
          </w:p>
        </w:tc>
        <w:tc>
          <w:tcPr>
            <w:tcW w:w="1530" w:type="dxa"/>
            <w:gridSpan w:val="3"/>
            <w:vAlign w:val="center"/>
          </w:tcPr>
          <w:p>
            <w:pPr>
              <w:ind w:right="140"/>
              <w:jc w:val="center"/>
              <w:rPr>
                <w:rFonts w:hint="default" w:ascii="Times New Roman" w:hAnsi="Times New Roman" w:cs="Times New Roman"/>
                <w:color w:val="auto"/>
                <w:sz w:val="24"/>
                <w:szCs w:val="24"/>
              </w:rPr>
            </w:pPr>
          </w:p>
        </w:tc>
        <w:tc>
          <w:tcPr>
            <w:tcW w:w="2421" w:type="dxa"/>
            <w:gridSpan w:val="2"/>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Merge w:val="continue"/>
            <w:vAlign w:val="center"/>
          </w:tcPr>
          <w:p>
            <w:pPr>
              <w:ind w:right="140"/>
              <w:jc w:val="center"/>
              <w:rPr>
                <w:rFonts w:hint="default" w:ascii="Times New Roman" w:hAnsi="Times New Roman" w:cs="Times New Roman"/>
                <w:color w:val="auto"/>
                <w:sz w:val="24"/>
                <w:szCs w:val="24"/>
              </w:rPr>
            </w:pPr>
          </w:p>
        </w:tc>
        <w:tc>
          <w:tcPr>
            <w:tcW w:w="86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2794" w:type="dxa"/>
            <w:gridSpan w:val="4"/>
          </w:tcPr>
          <w:p>
            <w:pPr>
              <w:ind w:right="140"/>
              <w:jc w:val="center"/>
              <w:rPr>
                <w:rFonts w:hint="default" w:ascii="Times New Roman" w:hAnsi="Times New Roman" w:cs="Times New Roman"/>
                <w:color w:val="auto"/>
                <w:sz w:val="24"/>
                <w:szCs w:val="24"/>
              </w:rPr>
            </w:pPr>
          </w:p>
        </w:tc>
        <w:tc>
          <w:tcPr>
            <w:tcW w:w="1530" w:type="dxa"/>
            <w:gridSpan w:val="3"/>
            <w:vAlign w:val="center"/>
          </w:tcPr>
          <w:p>
            <w:pPr>
              <w:ind w:right="140"/>
              <w:jc w:val="center"/>
              <w:rPr>
                <w:rFonts w:hint="default" w:ascii="Times New Roman" w:hAnsi="Times New Roman" w:cs="Times New Roman"/>
                <w:color w:val="auto"/>
                <w:sz w:val="24"/>
                <w:szCs w:val="24"/>
              </w:rPr>
            </w:pPr>
          </w:p>
        </w:tc>
        <w:tc>
          <w:tcPr>
            <w:tcW w:w="2421" w:type="dxa"/>
            <w:gridSpan w:val="2"/>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Merge w:val="continue"/>
            <w:vAlign w:val="center"/>
          </w:tcPr>
          <w:p>
            <w:pPr>
              <w:ind w:right="140"/>
              <w:jc w:val="center"/>
              <w:rPr>
                <w:rFonts w:hint="default" w:ascii="Times New Roman" w:hAnsi="Times New Roman" w:cs="Times New Roman"/>
                <w:color w:val="auto"/>
                <w:sz w:val="24"/>
                <w:szCs w:val="24"/>
              </w:rPr>
            </w:pPr>
          </w:p>
        </w:tc>
        <w:tc>
          <w:tcPr>
            <w:tcW w:w="86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2794" w:type="dxa"/>
            <w:gridSpan w:val="4"/>
          </w:tcPr>
          <w:p>
            <w:pPr>
              <w:ind w:right="140"/>
              <w:jc w:val="center"/>
              <w:rPr>
                <w:rFonts w:hint="default" w:ascii="Times New Roman" w:hAnsi="Times New Roman" w:cs="Times New Roman"/>
                <w:color w:val="auto"/>
                <w:sz w:val="24"/>
                <w:szCs w:val="24"/>
              </w:rPr>
            </w:pPr>
          </w:p>
        </w:tc>
        <w:tc>
          <w:tcPr>
            <w:tcW w:w="1530" w:type="dxa"/>
            <w:gridSpan w:val="3"/>
            <w:vAlign w:val="center"/>
          </w:tcPr>
          <w:p>
            <w:pPr>
              <w:ind w:right="140"/>
              <w:jc w:val="center"/>
              <w:rPr>
                <w:rFonts w:hint="default" w:ascii="Times New Roman" w:hAnsi="Times New Roman" w:cs="Times New Roman"/>
                <w:color w:val="auto"/>
                <w:sz w:val="24"/>
                <w:szCs w:val="24"/>
              </w:rPr>
            </w:pPr>
          </w:p>
        </w:tc>
        <w:tc>
          <w:tcPr>
            <w:tcW w:w="2421" w:type="dxa"/>
            <w:gridSpan w:val="2"/>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Merge w:val="continue"/>
            <w:vAlign w:val="center"/>
          </w:tcPr>
          <w:p>
            <w:pPr>
              <w:ind w:right="140"/>
              <w:jc w:val="center"/>
              <w:rPr>
                <w:rFonts w:hint="default" w:ascii="Times New Roman" w:hAnsi="Times New Roman" w:cs="Times New Roman"/>
                <w:color w:val="auto"/>
                <w:sz w:val="24"/>
                <w:szCs w:val="24"/>
              </w:rPr>
            </w:pPr>
          </w:p>
        </w:tc>
        <w:tc>
          <w:tcPr>
            <w:tcW w:w="869"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2794" w:type="dxa"/>
            <w:gridSpan w:val="4"/>
          </w:tcPr>
          <w:p>
            <w:pPr>
              <w:ind w:right="140"/>
              <w:jc w:val="center"/>
              <w:rPr>
                <w:rFonts w:hint="default" w:ascii="Times New Roman" w:hAnsi="Times New Roman" w:cs="Times New Roman"/>
                <w:color w:val="auto"/>
                <w:sz w:val="24"/>
                <w:szCs w:val="24"/>
              </w:rPr>
            </w:pPr>
          </w:p>
        </w:tc>
        <w:tc>
          <w:tcPr>
            <w:tcW w:w="1530" w:type="dxa"/>
            <w:gridSpan w:val="3"/>
            <w:vAlign w:val="center"/>
          </w:tcPr>
          <w:p>
            <w:pPr>
              <w:ind w:right="140"/>
              <w:jc w:val="center"/>
              <w:rPr>
                <w:rFonts w:hint="default" w:ascii="Times New Roman" w:hAnsi="Times New Roman" w:cs="Times New Roman"/>
                <w:color w:val="auto"/>
                <w:sz w:val="24"/>
                <w:szCs w:val="24"/>
              </w:rPr>
            </w:pPr>
          </w:p>
        </w:tc>
        <w:tc>
          <w:tcPr>
            <w:tcW w:w="2421" w:type="dxa"/>
            <w:gridSpan w:val="2"/>
            <w:vAlign w:val="center"/>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本人主要获奖</w:t>
            </w:r>
          </w:p>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情况</w:t>
            </w:r>
          </w:p>
        </w:tc>
        <w:tc>
          <w:tcPr>
            <w:tcW w:w="7614" w:type="dxa"/>
            <w:gridSpan w:val="10"/>
          </w:tcPr>
          <w:p>
            <w:pPr>
              <w:ind w:right="140"/>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242" w:type="dxa"/>
            <w:vAlign w:val="center"/>
          </w:tcPr>
          <w:p>
            <w:pPr>
              <w:ind w:right="140"/>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其他需要补充的情况</w:t>
            </w:r>
          </w:p>
        </w:tc>
        <w:tc>
          <w:tcPr>
            <w:tcW w:w="7614" w:type="dxa"/>
            <w:gridSpan w:val="10"/>
          </w:tcPr>
          <w:p>
            <w:pPr>
              <w:ind w:right="140"/>
              <w:jc w:val="center"/>
              <w:rPr>
                <w:rFonts w:hint="default" w:ascii="Times New Roman" w:hAnsi="Times New Roman" w:cs="Times New Roman"/>
                <w:color w:val="auto"/>
                <w:sz w:val="24"/>
                <w:szCs w:val="24"/>
              </w:rPr>
            </w:pPr>
          </w:p>
        </w:tc>
      </w:tr>
    </w:tbl>
    <w:p>
      <w:pPr>
        <w:pStyle w:val="36"/>
        <w:spacing w:line="520" w:lineRule="exact"/>
        <w:rPr>
          <w:rFonts w:hint="default" w:ascii="Times New Roman" w:hAnsi="Times New Roman" w:cs="Times New Roman"/>
          <w:bCs/>
          <w:sz w:val="28"/>
          <w:szCs w:val="28"/>
        </w:rPr>
      </w:pPr>
    </w:p>
    <w:p>
      <w:pPr>
        <w:pStyle w:val="36"/>
        <w:spacing w:line="520" w:lineRule="exact"/>
        <w:rPr>
          <w:rFonts w:hint="default" w:ascii="Times New Roman" w:hAnsi="Times New Roman" w:cs="Times New Roman"/>
          <w:bCs/>
          <w:sz w:val="24"/>
        </w:rPr>
      </w:pPr>
      <w:r>
        <w:rPr>
          <w:rFonts w:hint="default" w:ascii="Times New Roman" w:hAnsi="Times New Roman" w:cs="Times New Roman"/>
          <w:b/>
          <w:bCs/>
          <w:sz w:val="24"/>
          <w:szCs w:val="24"/>
        </w:rPr>
        <w:t>后附</w:t>
      </w:r>
      <w:r>
        <w:rPr>
          <w:rFonts w:hint="default" w:ascii="Times New Roman" w:hAnsi="Times New Roman" w:cs="Times New Roman"/>
          <w:bCs/>
          <w:sz w:val="24"/>
          <w:szCs w:val="24"/>
        </w:rPr>
        <w:t>：</w:t>
      </w:r>
      <w:r>
        <w:rPr>
          <w:rFonts w:hint="default" w:ascii="Times New Roman" w:hAnsi="Times New Roman" w:cs="Times New Roman"/>
          <w:bCs/>
          <w:sz w:val="24"/>
        </w:rPr>
        <w:t>项目负责人的注册执业资格证书、近六个月</w:t>
      </w:r>
      <w:r>
        <w:rPr>
          <w:rFonts w:hint="default" w:ascii="Times New Roman" w:hAnsi="Times New Roman" w:cs="Times New Roman"/>
          <w:bCs/>
          <w:sz w:val="24"/>
          <w:lang w:eastAsia="zh-CN"/>
        </w:rPr>
        <w:t>连续在本单位缴纳的</w:t>
      </w:r>
      <w:r>
        <w:rPr>
          <w:rFonts w:hint="default" w:ascii="Times New Roman" w:hAnsi="Times New Roman" w:cs="Times New Roman"/>
          <w:bCs/>
          <w:sz w:val="24"/>
        </w:rPr>
        <w:t>社保证明。</w:t>
      </w:r>
    </w:p>
    <w:p>
      <w:pPr>
        <w:pStyle w:val="36"/>
        <w:spacing w:line="520" w:lineRule="exact"/>
        <w:rPr>
          <w:rFonts w:hint="default" w:ascii="Times New Roman" w:hAnsi="Times New Roman" w:cs="Times New Roman"/>
          <w:bCs/>
          <w:sz w:val="24"/>
          <w:szCs w:val="24"/>
        </w:rPr>
      </w:pPr>
    </w:p>
    <w:p>
      <w:pPr>
        <w:pStyle w:val="36"/>
        <w:spacing w:line="520" w:lineRule="exact"/>
        <w:ind w:firstLine="560" w:firstLineChars="200"/>
        <w:jc w:val="center"/>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供应商(公章):</w:t>
      </w:r>
    </w:p>
    <w:p>
      <w:pPr>
        <w:pStyle w:val="36"/>
        <w:spacing w:line="520" w:lineRule="exact"/>
        <w:ind w:firstLine="560" w:firstLineChars="200"/>
        <w:jc w:val="center"/>
        <w:rPr>
          <w:rFonts w:hint="default" w:ascii="Times New Roman" w:hAnsi="Times New Roman" w:cs="Times New Roman"/>
          <w:bCs/>
          <w:kern w:val="2"/>
          <w:sz w:val="28"/>
          <w:szCs w:val="28"/>
        </w:rPr>
      </w:pPr>
      <w:r>
        <w:rPr>
          <w:rFonts w:hint="default" w:ascii="Times New Roman" w:hAnsi="Times New Roman" w:cs="Times New Roman"/>
          <w:bCs/>
          <w:kern w:val="2"/>
          <w:sz w:val="28"/>
          <w:szCs w:val="28"/>
        </w:rPr>
        <w:t xml:space="preserve">                 法定代表人或授权代理人（签字）:</w:t>
      </w:r>
    </w:p>
    <w:p>
      <w:pPr>
        <w:pStyle w:val="36"/>
        <w:spacing w:line="520" w:lineRule="exact"/>
        <w:ind w:firstLine="560" w:firstLineChars="200"/>
        <w:jc w:val="center"/>
        <w:rPr>
          <w:rFonts w:hint="default" w:ascii="Times New Roman" w:hAnsi="Times New Roman" w:cs="Times New Roman"/>
          <w:sz w:val="28"/>
          <w:szCs w:val="28"/>
          <w:lang w:val="en-US"/>
        </w:rPr>
      </w:pPr>
      <w:r>
        <w:rPr>
          <w:rFonts w:hint="default" w:ascii="Times New Roman" w:hAnsi="Times New Roman" w:cs="Times New Roman"/>
          <w:sz w:val="28"/>
          <w:szCs w:val="28"/>
        </w:rPr>
        <w:t xml:space="preserve">    日期：    年   月</w:t>
      </w:r>
      <w:r>
        <w:rPr>
          <w:rFonts w:hint="default" w:ascii="Times New Roman" w:hAnsi="Times New Roman" w:cs="Times New Roman"/>
          <w:sz w:val="28"/>
          <w:szCs w:val="28"/>
          <w:lang w:val="en-US"/>
        </w:rPr>
        <w:t xml:space="preserve">   日</w:t>
      </w:r>
    </w:p>
    <w:p>
      <w:pPr>
        <w:pStyle w:val="49"/>
        <w:jc w:val="left"/>
        <w:outlineLvl w:val="9"/>
        <w:rPr>
          <w:rFonts w:hint="default" w:ascii="Times New Roman" w:hAnsi="Times New Roman" w:cs="Times New Roman"/>
          <w:color w:val="auto"/>
          <w:sz w:val="28"/>
          <w:szCs w:val="28"/>
        </w:rPr>
      </w:pPr>
      <w:bookmarkStart w:id="142" w:name="_Toc485735275"/>
      <w:bookmarkStart w:id="143" w:name="_Toc16410"/>
    </w:p>
    <w:p>
      <w:pPr>
        <w:rPr>
          <w:rFonts w:hint="default" w:ascii="Times New Roman" w:hAnsi="Times New Roman" w:cs="Times New Roman"/>
          <w:color w:val="auto"/>
          <w:sz w:val="28"/>
          <w:szCs w:val="28"/>
        </w:rPr>
      </w:pPr>
      <w:bookmarkStart w:id="144" w:name="_Toc1039"/>
      <w:r>
        <w:rPr>
          <w:rFonts w:hint="default" w:ascii="Times New Roman" w:hAnsi="Times New Roman" w:cs="Times New Roman"/>
          <w:color w:val="auto"/>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45" w:name="_Toc12150"/>
      <w:r>
        <w:rPr>
          <w:rFonts w:hint="default" w:ascii="Times New Roman" w:hAnsi="Times New Roman" w:cs="Times New Roman"/>
          <w:color w:val="auto"/>
          <w:sz w:val="28"/>
          <w:szCs w:val="28"/>
        </w:rPr>
        <w:t>附表六：拟投入本项目的人员情况一览表</w:t>
      </w:r>
      <w:bookmarkEnd w:id="142"/>
      <w:bookmarkEnd w:id="143"/>
      <w:bookmarkEnd w:id="144"/>
      <w:bookmarkEnd w:id="145"/>
    </w:p>
    <w:p>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拟投入本项目的人员情况一览表</w:t>
      </w:r>
    </w:p>
    <w:tbl>
      <w:tblPr>
        <w:tblStyle w:val="65"/>
        <w:tblW w:w="9322" w:type="dxa"/>
        <w:jc w:val="center"/>
        <w:tblInd w:w="0" w:type="dxa"/>
        <w:tblLayout w:type="fixed"/>
        <w:tblCellMar>
          <w:top w:w="0" w:type="dxa"/>
          <w:left w:w="108" w:type="dxa"/>
          <w:bottom w:w="0" w:type="dxa"/>
          <w:right w:w="108" w:type="dxa"/>
        </w:tblCellMar>
      </w:tblPr>
      <w:tblGrid>
        <w:gridCol w:w="835"/>
        <w:gridCol w:w="1559"/>
        <w:gridCol w:w="992"/>
        <w:gridCol w:w="1560"/>
        <w:gridCol w:w="2835"/>
        <w:gridCol w:w="1541"/>
      </w:tblGrid>
      <w:tr>
        <w:tblPrEx>
          <w:tblLayout w:type="fixed"/>
          <w:tblCellMar>
            <w:top w:w="0" w:type="dxa"/>
            <w:left w:w="108" w:type="dxa"/>
            <w:bottom w:w="0" w:type="dxa"/>
            <w:right w:w="108" w:type="dxa"/>
          </w:tblCellMar>
        </w:tblPrEx>
        <w:trPr>
          <w:trHeight w:val="20" w:hRule="atLeast"/>
          <w:jc w:val="center"/>
        </w:trPr>
        <w:tc>
          <w:tcPr>
            <w:tcW w:w="835" w:type="dxa"/>
            <w:tcBorders>
              <w:top w:val="single" w:color="auto" w:sz="8" w:space="0"/>
              <w:left w:val="single" w:color="auto" w:sz="8" w:space="0"/>
              <w:bottom w:val="single" w:color="000000" w:sz="8" w:space="0"/>
              <w:right w:val="single" w:color="auto" w:sz="8" w:space="0"/>
            </w:tcBorders>
            <w:vAlign w:val="center"/>
          </w:tcPr>
          <w:p>
            <w:pPr>
              <w:spacing w:line="36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 序号</w:t>
            </w:r>
          </w:p>
        </w:tc>
        <w:tc>
          <w:tcPr>
            <w:tcW w:w="1559" w:type="dxa"/>
            <w:tcBorders>
              <w:top w:val="single" w:color="auto" w:sz="8" w:space="0"/>
              <w:left w:val="single" w:color="auto" w:sz="8" w:space="0"/>
              <w:bottom w:val="single" w:color="000000"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姓名</w:t>
            </w:r>
          </w:p>
        </w:tc>
        <w:tc>
          <w:tcPr>
            <w:tcW w:w="992" w:type="dxa"/>
            <w:tcBorders>
              <w:top w:val="single" w:color="auto" w:sz="8" w:space="0"/>
              <w:left w:val="single" w:color="auto" w:sz="8" w:space="0"/>
              <w:bottom w:val="single" w:color="000000"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性别</w:t>
            </w:r>
          </w:p>
        </w:tc>
        <w:tc>
          <w:tcPr>
            <w:tcW w:w="1560" w:type="dxa"/>
            <w:tcBorders>
              <w:top w:val="single" w:color="auto" w:sz="8" w:space="0"/>
              <w:left w:val="nil"/>
              <w:bottom w:val="single" w:color="auto" w:sz="4"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出生年月</w:t>
            </w:r>
          </w:p>
        </w:tc>
        <w:tc>
          <w:tcPr>
            <w:tcW w:w="2835" w:type="dxa"/>
            <w:tcBorders>
              <w:top w:val="single" w:color="auto" w:sz="8" w:space="0"/>
              <w:left w:val="nil"/>
              <w:bottom w:val="single" w:color="auto" w:sz="8" w:space="0"/>
              <w:right w:val="single" w:color="auto" w:sz="8" w:space="0"/>
            </w:tcBorders>
            <w:vAlign w:val="center"/>
          </w:tcPr>
          <w:p>
            <w:pPr>
              <w:spacing w:line="360" w:lineRule="auto"/>
              <w:ind w:left="-122" w:leftChars="-58"/>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职称证书、执业资格</w:t>
            </w:r>
          </w:p>
        </w:tc>
        <w:tc>
          <w:tcPr>
            <w:tcW w:w="1541" w:type="dxa"/>
            <w:tcBorders>
              <w:top w:val="single" w:color="auto" w:sz="8" w:space="0"/>
              <w:left w:val="nil"/>
              <w:bottom w:val="single" w:color="auto" w:sz="4"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备注</w:t>
            </w:r>
          </w:p>
        </w:tc>
      </w:tr>
      <w:tr>
        <w:tblPrEx>
          <w:tblLayout w:type="fixed"/>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559" w:type="dxa"/>
            <w:tcBorders>
              <w:top w:val="nil"/>
              <w:left w:val="nil"/>
              <w:bottom w:val="single" w:color="auto"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p>
        </w:tc>
        <w:tc>
          <w:tcPr>
            <w:tcW w:w="992" w:type="dxa"/>
            <w:tcBorders>
              <w:top w:val="nil"/>
              <w:left w:val="nil"/>
              <w:bottom w:val="single" w:color="auto"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p>
        </w:tc>
        <w:tc>
          <w:tcPr>
            <w:tcW w:w="1560" w:type="dxa"/>
            <w:tcBorders>
              <w:top w:val="single" w:color="auto" w:sz="4" w:space="0"/>
              <w:left w:val="nil"/>
              <w:bottom w:val="single" w:color="auto"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p>
        </w:tc>
        <w:tc>
          <w:tcPr>
            <w:tcW w:w="2835" w:type="dxa"/>
            <w:tcBorders>
              <w:top w:val="nil"/>
              <w:left w:val="nil"/>
              <w:bottom w:val="single" w:color="auto"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p>
        </w:tc>
        <w:tc>
          <w:tcPr>
            <w:tcW w:w="1541" w:type="dxa"/>
            <w:tcBorders>
              <w:top w:val="single" w:color="auto" w:sz="4" w:space="0"/>
              <w:left w:val="nil"/>
              <w:bottom w:val="single" w:color="auto" w:sz="8" w:space="0"/>
              <w:right w:val="single" w:color="auto" w:sz="8" w:space="0"/>
            </w:tcBorders>
            <w:vAlign w:val="center"/>
          </w:tcPr>
          <w:p>
            <w:pPr>
              <w:spacing w:line="360" w:lineRule="auto"/>
              <w:ind w:left="-178" w:leftChars="-85"/>
              <w:jc w:val="center"/>
              <w:rPr>
                <w:rFonts w:hint="default" w:ascii="Times New Roman" w:hAnsi="Times New Roman" w:cs="Times New Roman"/>
                <w:color w:val="auto"/>
                <w:sz w:val="24"/>
                <w:szCs w:val="24"/>
              </w:rPr>
            </w:pPr>
          </w:p>
        </w:tc>
      </w:tr>
      <w:tr>
        <w:tblPrEx>
          <w:tblLayout w:type="fixed"/>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559"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992"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60"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2835"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41"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r>
      <w:tr>
        <w:tblPrEx>
          <w:tblLayout w:type="fixed"/>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559"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992"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60"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2835"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41"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r>
      <w:tr>
        <w:tblPrEx>
          <w:tblLayout w:type="fixed"/>
          <w:tblCellMar>
            <w:top w:w="0" w:type="dxa"/>
            <w:left w:w="108" w:type="dxa"/>
            <w:bottom w:w="0" w:type="dxa"/>
            <w:right w:w="108" w:type="dxa"/>
          </w:tblCellMar>
        </w:tblPrEx>
        <w:trPr>
          <w:trHeight w:val="20" w:hRule="atLeast"/>
          <w:jc w:val="center"/>
        </w:trPr>
        <w:tc>
          <w:tcPr>
            <w:tcW w:w="835" w:type="dxa"/>
            <w:tcBorders>
              <w:top w:val="nil"/>
              <w:left w:val="single" w:color="auto" w:sz="8" w:space="0"/>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559"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992"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60"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2835"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c>
          <w:tcPr>
            <w:tcW w:w="1541" w:type="dxa"/>
            <w:tcBorders>
              <w:top w:val="nil"/>
              <w:left w:val="nil"/>
              <w:bottom w:val="single" w:color="auto" w:sz="8" w:space="0"/>
              <w:right w:val="single" w:color="auto" w:sz="8" w:space="0"/>
            </w:tcBorders>
            <w:vAlign w:val="center"/>
          </w:tcPr>
          <w:p>
            <w:pPr>
              <w:spacing w:line="360" w:lineRule="auto"/>
              <w:jc w:val="center"/>
              <w:rPr>
                <w:rFonts w:hint="default" w:ascii="Times New Roman" w:hAnsi="Times New Roman" w:cs="Times New Roman"/>
                <w:color w:val="auto"/>
                <w:sz w:val="24"/>
                <w:szCs w:val="24"/>
              </w:rPr>
            </w:pPr>
          </w:p>
        </w:tc>
      </w:tr>
    </w:tbl>
    <w:p>
      <w:pPr>
        <w:pStyle w:val="36"/>
        <w:spacing w:line="360" w:lineRule="auto"/>
        <w:rPr>
          <w:rFonts w:hint="default" w:ascii="Times New Roman" w:hAnsi="Times New Roman" w:cs="Times New Roman"/>
          <w:sz w:val="24"/>
          <w:szCs w:val="24"/>
        </w:rPr>
      </w:pPr>
      <w:r>
        <w:rPr>
          <w:rFonts w:hint="default" w:ascii="Times New Roman" w:hAnsi="Times New Roman" w:cs="Times New Roman"/>
          <w:b/>
          <w:sz w:val="24"/>
          <w:szCs w:val="24"/>
        </w:rPr>
        <w:t>后附</w:t>
      </w:r>
      <w:r>
        <w:rPr>
          <w:rFonts w:hint="default" w:ascii="Times New Roman" w:hAnsi="Times New Roman" w:cs="Times New Roman"/>
          <w:sz w:val="24"/>
          <w:szCs w:val="24"/>
        </w:rPr>
        <w:t>：本项目编制人员的专业技术职称证书</w:t>
      </w:r>
      <w:r>
        <w:rPr>
          <w:rFonts w:hint="eastAsia" w:ascii="Times New Roman" w:hAnsi="Times New Roman" w:cs="Times New Roman"/>
          <w:sz w:val="24"/>
          <w:szCs w:val="24"/>
          <w:lang w:eastAsia="zh-CN"/>
        </w:rPr>
        <w:t>或</w:t>
      </w:r>
      <w:r>
        <w:rPr>
          <w:rFonts w:hint="default" w:ascii="Times New Roman" w:hAnsi="Times New Roman" w:cs="Times New Roman"/>
          <w:sz w:val="24"/>
          <w:szCs w:val="24"/>
        </w:rPr>
        <w:t>注册执业资格证书等复印件</w:t>
      </w:r>
      <w:r>
        <w:rPr>
          <w:rFonts w:hint="eastAsia" w:ascii="Times New Roman" w:hAnsi="Times New Roman" w:cs="Times New Roman"/>
          <w:sz w:val="24"/>
          <w:szCs w:val="24"/>
          <w:lang w:eastAsia="zh-CN"/>
        </w:rPr>
        <w:t>，</w:t>
      </w:r>
      <w:r>
        <w:rPr>
          <w:rFonts w:hint="default" w:ascii="Times New Roman" w:hAnsi="Times New Roman" w:cs="Times New Roman"/>
          <w:bCs/>
          <w:sz w:val="24"/>
        </w:rPr>
        <w:t>近六个月</w:t>
      </w:r>
      <w:r>
        <w:rPr>
          <w:rFonts w:hint="default" w:ascii="Times New Roman" w:hAnsi="Times New Roman" w:cs="Times New Roman"/>
          <w:bCs/>
          <w:sz w:val="24"/>
          <w:lang w:eastAsia="zh-CN"/>
        </w:rPr>
        <w:t>连续在本单位缴纳的</w:t>
      </w:r>
      <w:r>
        <w:rPr>
          <w:rFonts w:hint="default" w:ascii="Times New Roman" w:hAnsi="Times New Roman" w:cs="Times New Roman"/>
          <w:bCs/>
          <w:sz w:val="24"/>
        </w:rPr>
        <w:t>社保证明</w:t>
      </w:r>
      <w:r>
        <w:rPr>
          <w:rFonts w:hint="default" w:ascii="Times New Roman" w:hAnsi="Times New Roman" w:cs="Times New Roman"/>
          <w:sz w:val="24"/>
          <w:szCs w:val="24"/>
        </w:rPr>
        <w:t>。</w:t>
      </w:r>
    </w:p>
    <w:p>
      <w:pPr>
        <w:spacing w:line="360" w:lineRule="auto"/>
        <w:ind w:firstLine="2660" w:firstLineChars="9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p>
    <w:p>
      <w:pPr>
        <w:spacing w:line="360" w:lineRule="auto"/>
        <w:ind w:firstLine="2660" w:firstLineChars="9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bCs/>
          <w:color w:val="auto"/>
          <w:sz w:val="28"/>
          <w:szCs w:val="28"/>
        </w:rPr>
        <w:t>供应商</w:t>
      </w:r>
      <w:r>
        <w:rPr>
          <w:rFonts w:hint="default" w:ascii="Times New Roman" w:hAnsi="Times New Roman" w:cs="Times New Roman"/>
          <w:color w:val="auto"/>
          <w:sz w:val="28"/>
          <w:szCs w:val="28"/>
        </w:rPr>
        <w:t xml:space="preserve">(盖章):                 </w:t>
      </w:r>
    </w:p>
    <w:p>
      <w:pPr>
        <w:spacing w:line="360" w:lineRule="auto"/>
        <w:ind w:firstLine="2660" w:firstLineChars="9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法定代表人或授权代理人签字: </w:t>
      </w:r>
    </w:p>
    <w:p>
      <w:pPr>
        <w:spacing w:line="360" w:lineRule="auto"/>
        <w:ind w:firstLine="4900" w:firstLineChars="17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日期：    年   月   日</w:t>
      </w:r>
    </w:p>
    <w:p>
      <w:pPr>
        <w:pStyle w:val="49"/>
        <w:spacing w:line="360" w:lineRule="auto"/>
        <w:jc w:val="left"/>
        <w:outlineLvl w:val="9"/>
        <w:rPr>
          <w:rFonts w:hint="default" w:ascii="Times New Roman" w:hAnsi="Times New Roman" w:cs="Times New Roman"/>
          <w:color w:val="auto"/>
          <w:sz w:val="28"/>
          <w:szCs w:val="28"/>
        </w:rPr>
      </w:pPr>
      <w:bookmarkStart w:id="146" w:name="_Toc11261"/>
      <w:bookmarkStart w:id="147" w:name="_Toc485735276"/>
    </w:p>
    <w:p>
      <w:pPr>
        <w:rPr>
          <w:rFonts w:hint="default" w:ascii="Times New Roman" w:hAnsi="Times New Roman" w:cs="Times New Roman"/>
          <w:color w:val="auto"/>
          <w:sz w:val="28"/>
          <w:szCs w:val="28"/>
        </w:rPr>
      </w:pPr>
      <w:bookmarkStart w:id="148" w:name="_Toc28584"/>
      <w:r>
        <w:rPr>
          <w:rFonts w:hint="default" w:ascii="Times New Roman" w:hAnsi="Times New Roman" w:cs="Times New Roman"/>
          <w:color w:val="auto"/>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49" w:name="_Toc23831"/>
      <w:r>
        <w:rPr>
          <w:rFonts w:hint="default" w:ascii="Times New Roman" w:hAnsi="Times New Roman" w:cs="Times New Roman"/>
          <w:color w:val="auto"/>
          <w:sz w:val="28"/>
          <w:szCs w:val="28"/>
        </w:rPr>
        <w:t>附表七： 类似项目业绩表</w:t>
      </w:r>
      <w:bookmarkEnd w:id="146"/>
      <w:bookmarkEnd w:id="147"/>
      <w:bookmarkEnd w:id="148"/>
      <w:bookmarkEnd w:id="149"/>
    </w:p>
    <w:p>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类似项目业绩表</w:t>
      </w:r>
    </w:p>
    <w:tbl>
      <w:tblPr>
        <w:tblStyle w:val="65"/>
        <w:tblW w:w="91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800"/>
        <w:gridCol w:w="1504"/>
        <w:gridCol w:w="1418"/>
        <w:gridCol w:w="2126"/>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5" w:hRule="atLeast"/>
          <w:jc w:val="center"/>
        </w:trPr>
        <w:tc>
          <w:tcPr>
            <w:tcW w:w="103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序号</w:t>
            </w:r>
          </w:p>
        </w:tc>
        <w:tc>
          <w:tcPr>
            <w:tcW w:w="1800"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项目名称</w:t>
            </w:r>
          </w:p>
        </w:tc>
        <w:tc>
          <w:tcPr>
            <w:tcW w:w="150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项目内容</w:t>
            </w:r>
          </w:p>
        </w:tc>
        <w:tc>
          <w:tcPr>
            <w:tcW w:w="1418"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合同总价</w:t>
            </w:r>
          </w:p>
        </w:tc>
        <w:tc>
          <w:tcPr>
            <w:tcW w:w="2126"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合同签订时间</w:t>
            </w:r>
          </w:p>
        </w:tc>
        <w:tc>
          <w:tcPr>
            <w:tcW w:w="1288"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p>
        </w:tc>
        <w:tc>
          <w:tcPr>
            <w:tcW w:w="1800" w:type="dxa"/>
            <w:vAlign w:val="center"/>
          </w:tcPr>
          <w:p>
            <w:pPr>
              <w:spacing w:line="360" w:lineRule="auto"/>
              <w:jc w:val="center"/>
              <w:rPr>
                <w:rFonts w:hint="default" w:ascii="Times New Roman" w:hAnsi="Times New Roman" w:cs="Times New Roman"/>
                <w:color w:val="auto"/>
                <w:sz w:val="24"/>
                <w:szCs w:val="24"/>
              </w:rPr>
            </w:pPr>
          </w:p>
        </w:tc>
        <w:tc>
          <w:tcPr>
            <w:tcW w:w="1504" w:type="dxa"/>
            <w:vAlign w:val="center"/>
          </w:tcPr>
          <w:p>
            <w:pPr>
              <w:spacing w:line="360" w:lineRule="auto"/>
              <w:jc w:val="center"/>
              <w:rPr>
                <w:rFonts w:hint="default" w:ascii="Times New Roman" w:hAnsi="Times New Roman" w:cs="Times New Roman"/>
                <w:color w:val="auto"/>
                <w:sz w:val="24"/>
                <w:szCs w:val="24"/>
              </w:rPr>
            </w:pPr>
          </w:p>
        </w:tc>
        <w:tc>
          <w:tcPr>
            <w:tcW w:w="1418" w:type="dxa"/>
            <w:vAlign w:val="center"/>
          </w:tcPr>
          <w:p>
            <w:pPr>
              <w:spacing w:line="360" w:lineRule="auto"/>
              <w:jc w:val="center"/>
              <w:rPr>
                <w:rFonts w:hint="default" w:ascii="Times New Roman" w:hAnsi="Times New Roman" w:cs="Times New Roman"/>
                <w:color w:val="auto"/>
                <w:sz w:val="24"/>
                <w:szCs w:val="24"/>
              </w:rPr>
            </w:pPr>
          </w:p>
        </w:tc>
        <w:tc>
          <w:tcPr>
            <w:tcW w:w="2126" w:type="dxa"/>
            <w:vAlign w:val="center"/>
          </w:tcPr>
          <w:p>
            <w:pPr>
              <w:spacing w:line="360" w:lineRule="auto"/>
              <w:jc w:val="center"/>
              <w:rPr>
                <w:rFonts w:hint="default" w:ascii="Times New Roman" w:hAnsi="Times New Roman" w:cs="Times New Roman"/>
                <w:color w:val="auto"/>
                <w:sz w:val="24"/>
                <w:szCs w:val="24"/>
              </w:rPr>
            </w:pPr>
          </w:p>
        </w:tc>
        <w:tc>
          <w:tcPr>
            <w:tcW w:w="1288" w:type="dxa"/>
            <w:vAlign w:val="center"/>
          </w:tcPr>
          <w:p>
            <w:pPr>
              <w:spacing w:line="360" w:lineRule="auto"/>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2</w:t>
            </w:r>
          </w:p>
        </w:tc>
        <w:tc>
          <w:tcPr>
            <w:tcW w:w="1800" w:type="dxa"/>
            <w:vAlign w:val="center"/>
          </w:tcPr>
          <w:p>
            <w:pPr>
              <w:spacing w:line="360" w:lineRule="auto"/>
              <w:jc w:val="center"/>
              <w:rPr>
                <w:rFonts w:hint="default" w:ascii="Times New Roman" w:hAnsi="Times New Roman" w:cs="Times New Roman"/>
                <w:color w:val="auto"/>
                <w:sz w:val="24"/>
                <w:szCs w:val="24"/>
              </w:rPr>
            </w:pPr>
          </w:p>
        </w:tc>
        <w:tc>
          <w:tcPr>
            <w:tcW w:w="1504" w:type="dxa"/>
            <w:vAlign w:val="center"/>
          </w:tcPr>
          <w:p>
            <w:pPr>
              <w:spacing w:line="360" w:lineRule="auto"/>
              <w:jc w:val="center"/>
              <w:rPr>
                <w:rFonts w:hint="default" w:ascii="Times New Roman" w:hAnsi="Times New Roman" w:cs="Times New Roman"/>
                <w:color w:val="auto"/>
                <w:sz w:val="24"/>
                <w:szCs w:val="24"/>
              </w:rPr>
            </w:pPr>
          </w:p>
        </w:tc>
        <w:tc>
          <w:tcPr>
            <w:tcW w:w="1418" w:type="dxa"/>
            <w:vAlign w:val="center"/>
          </w:tcPr>
          <w:p>
            <w:pPr>
              <w:spacing w:line="360" w:lineRule="auto"/>
              <w:jc w:val="center"/>
              <w:rPr>
                <w:rFonts w:hint="default" w:ascii="Times New Roman" w:hAnsi="Times New Roman" w:cs="Times New Roman"/>
                <w:color w:val="auto"/>
                <w:sz w:val="24"/>
                <w:szCs w:val="24"/>
              </w:rPr>
            </w:pPr>
          </w:p>
        </w:tc>
        <w:tc>
          <w:tcPr>
            <w:tcW w:w="2126" w:type="dxa"/>
            <w:vAlign w:val="center"/>
          </w:tcPr>
          <w:p>
            <w:pPr>
              <w:spacing w:line="360" w:lineRule="auto"/>
              <w:jc w:val="center"/>
              <w:rPr>
                <w:rFonts w:hint="default" w:ascii="Times New Roman" w:hAnsi="Times New Roman" w:cs="Times New Roman"/>
                <w:color w:val="auto"/>
                <w:sz w:val="24"/>
                <w:szCs w:val="24"/>
              </w:rPr>
            </w:pPr>
          </w:p>
        </w:tc>
        <w:tc>
          <w:tcPr>
            <w:tcW w:w="1288" w:type="dxa"/>
            <w:vAlign w:val="center"/>
          </w:tcPr>
          <w:p>
            <w:pPr>
              <w:spacing w:line="360" w:lineRule="auto"/>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3</w:t>
            </w:r>
          </w:p>
        </w:tc>
        <w:tc>
          <w:tcPr>
            <w:tcW w:w="1800" w:type="dxa"/>
            <w:vAlign w:val="center"/>
          </w:tcPr>
          <w:p>
            <w:pPr>
              <w:spacing w:line="360" w:lineRule="auto"/>
              <w:jc w:val="center"/>
              <w:rPr>
                <w:rFonts w:hint="default" w:ascii="Times New Roman" w:hAnsi="Times New Roman" w:cs="Times New Roman"/>
                <w:color w:val="auto"/>
                <w:sz w:val="24"/>
                <w:szCs w:val="24"/>
              </w:rPr>
            </w:pPr>
          </w:p>
        </w:tc>
        <w:tc>
          <w:tcPr>
            <w:tcW w:w="1504" w:type="dxa"/>
            <w:vAlign w:val="center"/>
          </w:tcPr>
          <w:p>
            <w:pPr>
              <w:spacing w:line="360" w:lineRule="auto"/>
              <w:jc w:val="center"/>
              <w:rPr>
                <w:rFonts w:hint="default" w:ascii="Times New Roman" w:hAnsi="Times New Roman" w:cs="Times New Roman"/>
                <w:color w:val="auto"/>
                <w:sz w:val="24"/>
                <w:szCs w:val="24"/>
              </w:rPr>
            </w:pPr>
          </w:p>
        </w:tc>
        <w:tc>
          <w:tcPr>
            <w:tcW w:w="1418" w:type="dxa"/>
            <w:vAlign w:val="center"/>
          </w:tcPr>
          <w:p>
            <w:pPr>
              <w:spacing w:line="360" w:lineRule="auto"/>
              <w:jc w:val="center"/>
              <w:rPr>
                <w:rFonts w:hint="default" w:ascii="Times New Roman" w:hAnsi="Times New Roman" w:cs="Times New Roman"/>
                <w:color w:val="auto"/>
                <w:sz w:val="24"/>
                <w:szCs w:val="24"/>
              </w:rPr>
            </w:pPr>
          </w:p>
        </w:tc>
        <w:tc>
          <w:tcPr>
            <w:tcW w:w="2126" w:type="dxa"/>
            <w:vAlign w:val="center"/>
          </w:tcPr>
          <w:p>
            <w:pPr>
              <w:spacing w:line="360" w:lineRule="auto"/>
              <w:jc w:val="center"/>
              <w:rPr>
                <w:rFonts w:hint="default" w:ascii="Times New Roman" w:hAnsi="Times New Roman" w:cs="Times New Roman"/>
                <w:color w:val="auto"/>
                <w:sz w:val="24"/>
                <w:szCs w:val="24"/>
              </w:rPr>
            </w:pPr>
          </w:p>
        </w:tc>
        <w:tc>
          <w:tcPr>
            <w:tcW w:w="1288" w:type="dxa"/>
            <w:vAlign w:val="center"/>
          </w:tcPr>
          <w:p>
            <w:pPr>
              <w:spacing w:line="360" w:lineRule="auto"/>
              <w:jc w:val="center"/>
              <w:rPr>
                <w:rFonts w:hint="default" w:ascii="Times New Roman" w:hAnsi="Times New Roman"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034" w:type="dxa"/>
            <w:vAlign w:val="center"/>
          </w:tcPr>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t>
            </w:r>
          </w:p>
        </w:tc>
        <w:tc>
          <w:tcPr>
            <w:tcW w:w="1800" w:type="dxa"/>
            <w:vAlign w:val="center"/>
          </w:tcPr>
          <w:p>
            <w:pPr>
              <w:spacing w:line="360" w:lineRule="auto"/>
              <w:jc w:val="center"/>
              <w:rPr>
                <w:rFonts w:hint="default" w:ascii="Times New Roman" w:hAnsi="Times New Roman" w:cs="Times New Roman"/>
                <w:color w:val="auto"/>
                <w:sz w:val="24"/>
                <w:szCs w:val="24"/>
              </w:rPr>
            </w:pPr>
          </w:p>
        </w:tc>
        <w:tc>
          <w:tcPr>
            <w:tcW w:w="1504" w:type="dxa"/>
            <w:vAlign w:val="center"/>
          </w:tcPr>
          <w:p>
            <w:pPr>
              <w:spacing w:line="360" w:lineRule="auto"/>
              <w:jc w:val="center"/>
              <w:rPr>
                <w:rFonts w:hint="default" w:ascii="Times New Roman" w:hAnsi="Times New Roman" w:cs="Times New Roman"/>
                <w:color w:val="auto"/>
                <w:sz w:val="24"/>
                <w:szCs w:val="24"/>
              </w:rPr>
            </w:pPr>
          </w:p>
        </w:tc>
        <w:tc>
          <w:tcPr>
            <w:tcW w:w="1418" w:type="dxa"/>
            <w:vAlign w:val="center"/>
          </w:tcPr>
          <w:p>
            <w:pPr>
              <w:spacing w:line="360" w:lineRule="auto"/>
              <w:jc w:val="center"/>
              <w:rPr>
                <w:rFonts w:hint="default" w:ascii="Times New Roman" w:hAnsi="Times New Roman" w:cs="Times New Roman"/>
                <w:color w:val="auto"/>
                <w:sz w:val="24"/>
                <w:szCs w:val="24"/>
              </w:rPr>
            </w:pPr>
          </w:p>
        </w:tc>
        <w:tc>
          <w:tcPr>
            <w:tcW w:w="2126" w:type="dxa"/>
            <w:vAlign w:val="center"/>
          </w:tcPr>
          <w:p>
            <w:pPr>
              <w:spacing w:line="360" w:lineRule="auto"/>
              <w:jc w:val="center"/>
              <w:rPr>
                <w:rFonts w:hint="default" w:ascii="Times New Roman" w:hAnsi="Times New Roman" w:cs="Times New Roman"/>
                <w:color w:val="auto"/>
                <w:sz w:val="24"/>
                <w:szCs w:val="24"/>
              </w:rPr>
            </w:pPr>
          </w:p>
        </w:tc>
        <w:tc>
          <w:tcPr>
            <w:tcW w:w="1288" w:type="dxa"/>
            <w:vAlign w:val="center"/>
          </w:tcPr>
          <w:p>
            <w:pPr>
              <w:spacing w:line="360" w:lineRule="auto"/>
              <w:jc w:val="center"/>
              <w:rPr>
                <w:rFonts w:hint="default" w:ascii="Times New Roman" w:hAnsi="Times New Roman" w:cs="Times New Roman"/>
                <w:color w:val="auto"/>
                <w:sz w:val="24"/>
                <w:szCs w:val="24"/>
              </w:rPr>
            </w:pPr>
          </w:p>
        </w:tc>
      </w:tr>
    </w:tbl>
    <w:p>
      <w:pPr>
        <w:spacing w:line="360" w:lineRule="auto"/>
        <w:ind w:firstLine="331" w:firstLineChars="138"/>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备注：此表应认真填写，不得提供虚假业绩，表后附合同关键页复印件。</w:t>
      </w:r>
    </w:p>
    <w:p>
      <w:pPr>
        <w:spacing w:line="360" w:lineRule="auto"/>
        <w:ind w:firstLine="386" w:firstLineChars="138"/>
        <w:rPr>
          <w:rFonts w:hint="default" w:ascii="Times New Roman" w:hAnsi="Times New Roman" w:cs="Times New Roman"/>
          <w:color w:val="auto"/>
          <w:sz w:val="24"/>
          <w:szCs w:val="24"/>
        </w:rPr>
      </w:pPr>
      <w:r>
        <w:rPr>
          <w:rFonts w:hint="default" w:ascii="Times New Roman" w:hAnsi="Times New Roman" w:cs="Times New Roman"/>
          <w:color w:val="auto"/>
          <w:sz w:val="28"/>
          <w:szCs w:val="28"/>
        </w:rPr>
        <w:t xml:space="preserve">                               </w:t>
      </w:r>
    </w:p>
    <w:p>
      <w:pPr>
        <w:spacing w:line="360" w:lineRule="auto"/>
        <w:ind w:firstLine="386" w:firstLineChars="138"/>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bCs/>
          <w:color w:val="auto"/>
          <w:sz w:val="28"/>
          <w:szCs w:val="28"/>
        </w:rPr>
        <w:t>供应商</w:t>
      </w:r>
      <w:r>
        <w:rPr>
          <w:rFonts w:hint="default" w:ascii="Times New Roman" w:hAnsi="Times New Roman" w:cs="Times New Roman"/>
          <w:color w:val="auto"/>
          <w:sz w:val="28"/>
          <w:szCs w:val="28"/>
        </w:rPr>
        <w:t xml:space="preserve">(盖章):                 </w:t>
      </w:r>
    </w:p>
    <w:p>
      <w:pPr>
        <w:spacing w:line="360" w:lineRule="auto"/>
        <w:ind w:firstLine="2660" w:firstLineChars="9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法定代表人或授权代理人签字: </w:t>
      </w:r>
    </w:p>
    <w:p>
      <w:pPr>
        <w:spacing w:line="360" w:lineRule="auto"/>
        <w:ind w:firstLine="4900" w:firstLineChars="175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日期：    年   月  日</w:t>
      </w:r>
    </w:p>
    <w:p>
      <w:pPr>
        <w:rPr>
          <w:rFonts w:hint="default" w:ascii="Times New Roman" w:hAnsi="Times New Roman" w:cs="Times New Roman"/>
          <w:color w:val="auto"/>
          <w:sz w:val="28"/>
          <w:szCs w:val="28"/>
        </w:rPr>
      </w:pPr>
      <w:bookmarkStart w:id="150" w:name="_Toc485735277"/>
      <w:bookmarkStart w:id="151" w:name="_Toc15489"/>
      <w:bookmarkStart w:id="152" w:name="_Toc14672"/>
      <w:r>
        <w:rPr>
          <w:rFonts w:hint="default" w:ascii="Times New Roman" w:hAnsi="Times New Roman" w:cs="Times New Roman"/>
          <w:color w:val="auto"/>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53" w:name="_Toc28900"/>
      <w:r>
        <w:rPr>
          <w:rFonts w:hint="default" w:ascii="Times New Roman" w:hAnsi="Times New Roman" w:cs="Times New Roman"/>
          <w:color w:val="auto"/>
          <w:sz w:val="28"/>
          <w:szCs w:val="28"/>
        </w:rPr>
        <w:t>附表八：</w:t>
      </w:r>
      <w:bookmarkEnd w:id="150"/>
      <w:bookmarkStart w:id="154" w:name="_Toc485735278"/>
      <w:r>
        <w:rPr>
          <w:rFonts w:hint="default" w:ascii="Times New Roman" w:hAnsi="Times New Roman" w:cs="Times New Roman"/>
          <w:color w:val="auto"/>
          <w:sz w:val="28"/>
          <w:szCs w:val="28"/>
        </w:rPr>
        <w:t>投标保证金</w:t>
      </w:r>
      <w:bookmarkEnd w:id="151"/>
      <w:r>
        <w:rPr>
          <w:rFonts w:hint="default" w:ascii="Times New Roman" w:hAnsi="Times New Roman" w:cs="Times New Roman"/>
          <w:color w:val="auto"/>
          <w:sz w:val="28"/>
          <w:szCs w:val="28"/>
        </w:rPr>
        <w:t>收据</w:t>
      </w:r>
      <w:bookmarkEnd w:id="152"/>
      <w:bookmarkEnd w:id="153"/>
    </w:p>
    <w:p>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投标保证金收据</w:t>
      </w:r>
    </w:p>
    <w:tbl>
      <w:tblPr>
        <w:tblStyle w:val="65"/>
        <w:tblpPr w:leftFromText="180" w:rightFromText="180" w:vertAnchor="text" w:horzAnchor="margin" w:tblpY="30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7" w:hRule="atLeast"/>
        </w:trPr>
        <w:tc>
          <w:tcPr>
            <w:tcW w:w="9220" w:type="dxa"/>
          </w:tcPr>
          <w:p>
            <w:pPr>
              <w:spacing w:line="360" w:lineRule="auto"/>
              <w:rPr>
                <w:rFonts w:hint="default" w:ascii="Times New Roman" w:hAnsi="Times New Roman" w:cs="Times New Roman"/>
                <w:color w:val="auto"/>
                <w:sz w:val="24"/>
                <w:szCs w:val="24"/>
              </w:rPr>
            </w:pPr>
          </w:p>
          <w:p>
            <w:pPr>
              <w:spacing w:line="360" w:lineRule="auto"/>
              <w:rPr>
                <w:rFonts w:hint="default" w:ascii="Times New Roman" w:hAnsi="Times New Roman" w:cs="Times New Roman"/>
                <w:color w:val="auto"/>
                <w:sz w:val="24"/>
                <w:szCs w:val="24"/>
              </w:rPr>
            </w:pPr>
          </w:p>
          <w:p>
            <w:pPr>
              <w:spacing w:line="36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（复印件加盖公章）</w:t>
            </w:r>
          </w:p>
        </w:tc>
      </w:tr>
    </w:tbl>
    <w:p>
      <w:pPr>
        <w:spacing w:line="360" w:lineRule="auto"/>
        <w:rPr>
          <w:rFonts w:hint="default" w:ascii="Times New Roman" w:hAnsi="Times New Roman" w:cs="Times New Roman"/>
          <w:b/>
          <w:bCs/>
          <w:color w:val="auto"/>
          <w:kern w:val="28"/>
          <w:sz w:val="28"/>
          <w:szCs w:val="28"/>
        </w:rPr>
      </w:pPr>
    </w:p>
    <w:p>
      <w:pPr>
        <w:rPr>
          <w:rFonts w:hint="default" w:ascii="Times New Roman" w:hAnsi="Times New Roman" w:cs="Times New Roman"/>
          <w:b/>
          <w:bCs/>
          <w:color w:val="auto"/>
          <w:kern w:val="28"/>
          <w:sz w:val="28"/>
          <w:szCs w:val="28"/>
        </w:rPr>
      </w:pPr>
    </w:p>
    <w:p>
      <w:pPr>
        <w:rPr>
          <w:rFonts w:hint="default" w:ascii="Times New Roman" w:hAnsi="Times New Roman" w:cs="Times New Roman"/>
          <w:b/>
          <w:bCs/>
          <w:color w:val="auto"/>
          <w:kern w:val="28"/>
          <w:sz w:val="28"/>
          <w:szCs w:val="28"/>
        </w:rPr>
      </w:pPr>
    </w:p>
    <w:p>
      <w:pPr>
        <w:rPr>
          <w:rFonts w:hint="default" w:ascii="Times New Roman" w:hAnsi="Times New Roman" w:eastAsia="宋体" w:cs="Times New Roman"/>
          <w:b/>
          <w:bCs/>
          <w:color w:val="auto"/>
          <w:kern w:val="28"/>
          <w:sz w:val="28"/>
          <w:szCs w:val="28"/>
          <w:lang w:val="en-US" w:eastAsia="zh-CN"/>
        </w:rPr>
      </w:pPr>
      <w:r>
        <w:rPr>
          <w:rFonts w:hint="eastAsia" w:cs="Times New Roman"/>
          <w:b/>
          <w:bCs/>
          <w:color w:val="auto"/>
          <w:kern w:val="28"/>
          <w:sz w:val="28"/>
          <w:szCs w:val="28"/>
          <w:lang w:val="en-US" w:eastAsia="zh-CN"/>
        </w:rPr>
        <w:t>注：必须是招标代理开具的保证金收据复印件，否则做废标处理。</w:t>
      </w:r>
    </w:p>
    <w:p>
      <w:pPr>
        <w:pStyle w:val="49"/>
        <w:spacing w:line="360" w:lineRule="auto"/>
        <w:jc w:val="left"/>
        <w:outlineLvl w:val="0"/>
        <w:rPr>
          <w:rFonts w:hint="default" w:ascii="Times New Roman" w:hAnsi="Times New Roman" w:cs="Times New Roman"/>
          <w:color w:val="auto"/>
          <w:sz w:val="28"/>
          <w:szCs w:val="28"/>
        </w:rPr>
      </w:pPr>
      <w:bookmarkStart w:id="155" w:name="_Toc23395"/>
    </w:p>
    <w:p>
      <w:pPr>
        <w:pStyle w:val="49"/>
        <w:spacing w:line="360" w:lineRule="auto"/>
        <w:jc w:val="left"/>
        <w:outlineLvl w:val="0"/>
        <w:rPr>
          <w:rFonts w:hint="default" w:ascii="Times New Roman" w:hAnsi="Times New Roman" w:cs="Times New Roman"/>
          <w:color w:val="auto"/>
          <w:sz w:val="28"/>
          <w:szCs w:val="28"/>
        </w:rPr>
      </w:pPr>
    </w:p>
    <w:p>
      <w:pPr>
        <w:pStyle w:val="49"/>
        <w:spacing w:line="360" w:lineRule="auto"/>
        <w:jc w:val="left"/>
        <w:outlineLvl w:val="0"/>
        <w:rPr>
          <w:rFonts w:hint="default" w:ascii="Times New Roman" w:hAnsi="Times New Roman" w:cs="Times New Roman"/>
          <w:color w:val="auto"/>
          <w:sz w:val="28"/>
          <w:szCs w:val="28"/>
        </w:rPr>
      </w:pPr>
    </w:p>
    <w:p>
      <w:pPr>
        <w:pStyle w:val="49"/>
        <w:spacing w:line="360" w:lineRule="auto"/>
        <w:jc w:val="left"/>
        <w:outlineLvl w:val="0"/>
        <w:rPr>
          <w:rFonts w:hint="default" w:ascii="Times New Roman" w:hAnsi="Times New Roman" w:cs="Times New Roman"/>
          <w:color w:val="auto"/>
          <w:sz w:val="28"/>
          <w:szCs w:val="28"/>
        </w:rPr>
      </w:pPr>
    </w:p>
    <w:p>
      <w:pPr>
        <w:pStyle w:val="49"/>
        <w:spacing w:line="360" w:lineRule="auto"/>
        <w:jc w:val="left"/>
        <w:outlineLvl w:val="0"/>
        <w:rPr>
          <w:rFonts w:hint="default" w:ascii="Times New Roman" w:hAnsi="Times New Roman" w:cs="Times New Roman"/>
          <w:color w:val="auto"/>
          <w:sz w:val="28"/>
          <w:szCs w:val="28"/>
        </w:rPr>
      </w:pPr>
    </w:p>
    <w:p>
      <w:pPr>
        <w:pStyle w:val="49"/>
        <w:spacing w:line="360" w:lineRule="auto"/>
        <w:jc w:val="left"/>
        <w:outlineLvl w:val="0"/>
        <w:rPr>
          <w:rFonts w:hint="default" w:ascii="Times New Roman" w:hAnsi="Times New Roman" w:cs="Times New Roman"/>
          <w:color w:val="auto"/>
          <w:sz w:val="28"/>
          <w:szCs w:val="28"/>
        </w:rPr>
      </w:pPr>
    </w:p>
    <w:p>
      <w:pPr>
        <w:pStyle w:val="49"/>
        <w:spacing w:line="360" w:lineRule="auto"/>
        <w:jc w:val="left"/>
        <w:outlineLvl w:val="0"/>
        <w:rPr>
          <w:rFonts w:hint="default" w:ascii="Times New Roman" w:hAnsi="Times New Roman" w:cs="Times New Roman"/>
          <w:color w:val="auto"/>
          <w:sz w:val="28"/>
          <w:szCs w:val="28"/>
        </w:rPr>
      </w:pPr>
      <w:r>
        <w:rPr>
          <w:rFonts w:hint="default" w:ascii="Times New Roman" w:hAnsi="Times New Roman" w:cs="Times New Roman"/>
          <w:color w:val="auto"/>
          <w:sz w:val="28"/>
          <w:szCs w:val="28"/>
        </w:rPr>
        <w:t>附表九：报价一览表</w:t>
      </w:r>
      <w:bookmarkEnd w:id="155"/>
    </w:p>
    <w:p>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报价一览表</w:t>
      </w:r>
    </w:p>
    <w:p>
      <w:pPr>
        <w:spacing w:line="360" w:lineRule="auto"/>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项目编号：</w:t>
      </w:r>
    </w:p>
    <w:p>
      <w:pPr>
        <w:spacing w:line="360" w:lineRule="auto"/>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项目名称： </w:t>
      </w:r>
    </w:p>
    <w:tbl>
      <w:tblPr>
        <w:tblStyle w:val="65"/>
        <w:tblpPr w:leftFromText="180" w:rightFromText="180" w:vertAnchor="text" w:horzAnchor="page" w:tblpX="1397" w:tblpY="587"/>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135"/>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trPr>
        <w:tc>
          <w:tcPr>
            <w:tcW w:w="2475"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项目类别</w:t>
            </w:r>
          </w:p>
        </w:tc>
        <w:tc>
          <w:tcPr>
            <w:tcW w:w="6135"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报价（元）</w:t>
            </w:r>
          </w:p>
        </w:tc>
        <w:tc>
          <w:tcPr>
            <w:tcW w:w="948"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4" w:hRule="atLeast"/>
        </w:trPr>
        <w:tc>
          <w:tcPr>
            <w:tcW w:w="2475" w:type="dxa"/>
            <w:vAlign w:val="center"/>
          </w:tcPr>
          <w:p>
            <w:pPr>
              <w:spacing w:line="360" w:lineRule="auto"/>
              <w:jc w:val="center"/>
              <w:rPr>
                <w:rFonts w:hint="default" w:ascii="Times New Roman" w:hAnsi="Times New Roman" w:cs="Times New Roman"/>
                <w:bCs/>
                <w:color w:val="auto"/>
                <w:sz w:val="24"/>
                <w:szCs w:val="24"/>
              </w:rPr>
            </w:pPr>
          </w:p>
        </w:tc>
        <w:tc>
          <w:tcPr>
            <w:tcW w:w="6135" w:type="dxa"/>
            <w:vAlign w:val="center"/>
          </w:tcPr>
          <w:p>
            <w:pPr>
              <w:spacing w:line="360" w:lineRule="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（大写）</w:t>
            </w:r>
            <w:r>
              <w:rPr>
                <w:rFonts w:hint="default" w:ascii="Times New Roman" w:hAnsi="Times New Roman" w:cs="Times New Roman"/>
                <w:bCs/>
                <w:color w:val="auto"/>
                <w:sz w:val="24"/>
                <w:szCs w:val="24"/>
                <w:u w:val="single"/>
              </w:rPr>
              <w:t xml:space="preserve">                     </w:t>
            </w:r>
            <w:r>
              <w:rPr>
                <w:rFonts w:hint="default" w:ascii="Times New Roman" w:hAnsi="Times New Roman" w:cs="Times New Roman"/>
                <w:bCs/>
                <w:color w:val="auto"/>
                <w:sz w:val="24"/>
                <w:szCs w:val="24"/>
              </w:rPr>
              <w:t>元</w:t>
            </w:r>
          </w:p>
          <w:p>
            <w:pPr>
              <w:spacing w:line="360" w:lineRule="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（小写</w:t>
            </w:r>
            <w:r>
              <w:rPr>
                <w:rFonts w:hint="default" w:ascii="Times New Roman" w:hAnsi="Times New Roman" w:cs="Times New Roman"/>
                <w:bCs/>
                <w:color w:val="auto"/>
                <w:sz w:val="24"/>
                <w:szCs w:val="24"/>
                <w:u w:val="single"/>
              </w:rPr>
              <w:t xml:space="preserve">）                     </w:t>
            </w:r>
            <w:r>
              <w:rPr>
                <w:rFonts w:hint="default" w:ascii="Times New Roman" w:hAnsi="Times New Roman" w:cs="Times New Roman"/>
                <w:bCs/>
                <w:color w:val="auto"/>
                <w:sz w:val="24"/>
                <w:szCs w:val="24"/>
              </w:rPr>
              <w:t>元</w:t>
            </w:r>
          </w:p>
        </w:tc>
        <w:tc>
          <w:tcPr>
            <w:tcW w:w="948" w:type="dxa"/>
            <w:vAlign w:val="center"/>
          </w:tcPr>
          <w:p>
            <w:pPr>
              <w:spacing w:line="360" w:lineRule="auto"/>
              <w:jc w:val="center"/>
              <w:rPr>
                <w:rFonts w:hint="default" w:ascii="Times New Roman" w:hAnsi="Times New Roman" w:cs="Times New Roman"/>
                <w:bCs/>
                <w:color w:val="auto"/>
                <w:sz w:val="24"/>
                <w:szCs w:val="24"/>
              </w:rPr>
            </w:pPr>
          </w:p>
        </w:tc>
      </w:tr>
    </w:tbl>
    <w:p>
      <w:pPr>
        <w:spacing w:line="360" w:lineRule="auto"/>
        <w:ind w:firstLine="64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供应商(公章):                 </w:t>
      </w:r>
    </w:p>
    <w:p>
      <w:pPr>
        <w:spacing w:line="360" w:lineRule="auto"/>
        <w:ind w:firstLine="640"/>
        <w:rPr>
          <w:rFonts w:hint="default" w:ascii="Times New Roman" w:hAnsi="Times New Roman" w:cs="Times New Roman"/>
          <w:color w:val="auto"/>
          <w:kern w:val="0"/>
          <w:sz w:val="28"/>
          <w:szCs w:val="28"/>
          <w:u w:val="single"/>
        </w:rPr>
      </w:pPr>
      <w:r>
        <w:rPr>
          <w:rFonts w:hint="default" w:ascii="Times New Roman" w:hAnsi="Times New Roman" w:cs="Times New Roman"/>
          <w:bCs/>
          <w:color w:val="auto"/>
          <w:sz w:val="28"/>
          <w:szCs w:val="28"/>
        </w:rPr>
        <w:t xml:space="preserve">法定代表人或授权代理人（签字）:  </w:t>
      </w:r>
      <w:r>
        <w:rPr>
          <w:rFonts w:hint="default" w:ascii="Times New Roman" w:hAnsi="Times New Roman" w:cs="Times New Roman"/>
          <w:bCs/>
          <w:color w:val="auto"/>
          <w:sz w:val="28"/>
          <w:szCs w:val="28"/>
          <w:u w:val="single"/>
        </w:rPr>
        <w:t xml:space="preserve">   </w:t>
      </w:r>
      <w:r>
        <w:rPr>
          <w:rFonts w:hint="default" w:ascii="Times New Roman" w:hAnsi="Times New Roman" w:cs="Times New Roman"/>
          <w:color w:val="auto"/>
          <w:kern w:val="0"/>
          <w:sz w:val="28"/>
          <w:szCs w:val="28"/>
          <w:u w:val="single"/>
        </w:rPr>
        <w:t xml:space="preserve">  </w:t>
      </w:r>
    </w:p>
    <w:p>
      <w:pPr>
        <w:spacing w:line="360" w:lineRule="auto"/>
        <w:ind w:right="420" w:firstLine="280" w:firstLineChars="100"/>
        <w:jc w:val="right"/>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年    月    日</w:t>
      </w:r>
    </w:p>
    <w:p>
      <w:pPr>
        <w:pStyle w:val="2"/>
        <w:rPr>
          <w:rFonts w:hint="default" w:ascii="Times New Roman" w:hAnsi="Times New Roman" w:cs="Times New Roman"/>
          <w:bCs/>
          <w:color w:val="auto"/>
          <w:sz w:val="28"/>
          <w:szCs w:val="28"/>
        </w:rPr>
      </w:pPr>
    </w:p>
    <w:p>
      <w:pPr>
        <w:rPr>
          <w:rFonts w:hint="default" w:ascii="Times New Roman" w:hAnsi="Times New Roman" w:cs="Times New Roman"/>
          <w:bCs/>
          <w:color w:val="auto"/>
          <w:sz w:val="28"/>
          <w:szCs w:val="28"/>
        </w:rPr>
      </w:pPr>
    </w:p>
    <w:p>
      <w:pPr>
        <w:pStyle w:val="2"/>
        <w:rPr>
          <w:rFonts w:hint="default"/>
          <w:b/>
          <w:bCs/>
        </w:rPr>
      </w:pPr>
      <w:r>
        <w:rPr>
          <w:rFonts w:hint="default"/>
          <w:b/>
          <w:bCs/>
        </w:rPr>
        <w:t>注：磋商函及报价一览表单独密封。</w:t>
      </w:r>
    </w:p>
    <w:p>
      <w:pPr>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56" w:name="_Toc30310"/>
      <w:r>
        <w:rPr>
          <w:rFonts w:hint="default" w:ascii="Times New Roman" w:hAnsi="Times New Roman" w:cs="Times New Roman"/>
          <w:color w:val="auto"/>
          <w:sz w:val="28"/>
          <w:szCs w:val="28"/>
        </w:rPr>
        <w:t>附表十：不参与围标串标承诺书</w:t>
      </w:r>
      <w:bookmarkEnd w:id="156"/>
    </w:p>
    <w:p>
      <w:pPr>
        <w:spacing w:line="360" w:lineRule="auto"/>
        <w:ind w:firstLine="360"/>
        <w:jc w:val="center"/>
        <w:rPr>
          <w:rFonts w:hint="default" w:ascii="Times New Roman" w:hAnsi="Times New Roman" w:cs="Times New Roman"/>
          <w:b/>
          <w:color w:val="auto"/>
          <w:kern w:val="0"/>
          <w:sz w:val="28"/>
          <w:szCs w:val="28"/>
        </w:rPr>
      </w:pPr>
      <w:r>
        <w:rPr>
          <w:rFonts w:hint="default" w:ascii="Times New Roman" w:hAnsi="Times New Roman" w:cs="Times New Roman"/>
          <w:b/>
          <w:color w:val="auto"/>
          <w:kern w:val="0"/>
          <w:sz w:val="28"/>
          <w:szCs w:val="28"/>
        </w:rPr>
        <w:t>不参与围标串标承诺书</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本人作为经授权供应商代表，清楚知晓我单位本项目竞争性磋商活动，对以下事项作出承诺：</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一、我单位和我本人遵循空开、公平、公正、诚实信用的原则，依法依规参与本项目竞标。</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二、我单位和我本人在本项目竞争性磋商投标活动中，未参与围标串标。</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三、我单位如被查实在本项目竞争性磋商活动中存在围标串标的，递交响应文件行为作为实施磋商违法行为的关键环节，本人承担直接责任人员法律责任，接受行政处罚和失信惩戒。</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特此承诺！</w:t>
      </w:r>
    </w:p>
    <w:p>
      <w:pPr>
        <w:keepNext w:val="0"/>
        <w:keepLines w:val="0"/>
        <w:pageBreakBefore w:val="0"/>
        <w:widowControl/>
        <w:kinsoku/>
        <w:wordWrap/>
        <w:overflowPunct/>
        <w:topLinePunct w:val="0"/>
        <w:autoSpaceDE/>
        <w:autoSpaceDN/>
        <w:bidi w:val="0"/>
        <w:adjustRightInd/>
        <w:snapToGrid/>
        <w:spacing w:line="240" w:lineRule="auto"/>
        <w:ind w:firstLine="560" w:firstLineChars="200"/>
        <w:jc w:val="left"/>
        <w:textAlignment w:val="auto"/>
        <w:rPr>
          <w:rFonts w:hint="default" w:ascii="Times New Roman" w:hAnsi="Times New Roman" w:cs="Times New Roman"/>
          <w:color w:val="auto"/>
          <w:kern w:val="0"/>
          <w:sz w:val="28"/>
          <w:szCs w:val="28"/>
        </w:rPr>
      </w:pPr>
    </w:p>
    <w:p>
      <w:pPr>
        <w:keepNext w:val="0"/>
        <w:keepLines w:val="0"/>
        <w:pageBreakBefore w:val="0"/>
        <w:widowControl/>
        <w:kinsoku/>
        <w:wordWrap/>
        <w:overflowPunct/>
        <w:topLinePunct w:val="0"/>
        <w:autoSpaceDE/>
        <w:autoSpaceDN/>
        <w:bidi w:val="0"/>
        <w:adjustRightInd/>
        <w:snapToGrid/>
        <w:spacing w:line="240" w:lineRule="auto"/>
        <w:ind w:firstLine="640"/>
        <w:textAlignment w:val="auto"/>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供应商(公章):                 </w:t>
      </w:r>
    </w:p>
    <w:p>
      <w:pPr>
        <w:keepNext w:val="0"/>
        <w:keepLines w:val="0"/>
        <w:pageBreakBefore w:val="0"/>
        <w:widowControl/>
        <w:kinsoku/>
        <w:wordWrap/>
        <w:overflowPunct/>
        <w:topLinePunct w:val="0"/>
        <w:autoSpaceDE/>
        <w:autoSpaceDN/>
        <w:bidi w:val="0"/>
        <w:adjustRightInd/>
        <w:snapToGrid/>
        <w:spacing w:line="240" w:lineRule="auto"/>
        <w:ind w:firstLine="640"/>
        <w:textAlignment w:val="auto"/>
        <w:rPr>
          <w:rFonts w:hint="default" w:ascii="Times New Roman" w:hAnsi="Times New Roman" w:cs="Times New Roman"/>
          <w:color w:val="auto"/>
          <w:kern w:val="0"/>
          <w:sz w:val="28"/>
          <w:szCs w:val="28"/>
          <w:u w:val="single"/>
        </w:rPr>
      </w:pPr>
      <w:r>
        <w:rPr>
          <w:rFonts w:hint="default" w:ascii="Times New Roman" w:hAnsi="Times New Roman" w:cs="Times New Roman"/>
          <w:bCs/>
          <w:color w:val="auto"/>
          <w:sz w:val="28"/>
          <w:szCs w:val="28"/>
        </w:rPr>
        <w:t xml:space="preserve">法定代表人或授权代理人（签字）:  </w:t>
      </w:r>
      <w:r>
        <w:rPr>
          <w:rFonts w:hint="default" w:ascii="Times New Roman" w:hAnsi="Times New Roman" w:cs="Times New Roman"/>
          <w:bCs/>
          <w:color w:val="auto"/>
          <w:sz w:val="28"/>
          <w:szCs w:val="28"/>
          <w:u w:val="single"/>
        </w:rPr>
        <w:t xml:space="preserve">   </w:t>
      </w:r>
      <w:r>
        <w:rPr>
          <w:rFonts w:hint="default" w:ascii="Times New Roman" w:hAnsi="Times New Roman" w:cs="Times New Roman"/>
          <w:color w:val="auto"/>
          <w:kern w:val="0"/>
          <w:sz w:val="28"/>
          <w:szCs w:val="28"/>
          <w:u w:val="single"/>
        </w:rPr>
        <w:t xml:space="preserve">  </w:t>
      </w:r>
    </w:p>
    <w:p>
      <w:pPr>
        <w:spacing w:line="360" w:lineRule="auto"/>
        <w:ind w:firstLine="5180" w:firstLineChars="1850"/>
        <w:jc w:val="righ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        </w:t>
      </w:r>
    </w:p>
    <w:p>
      <w:pPr>
        <w:spacing w:line="360" w:lineRule="auto"/>
        <w:ind w:firstLine="5180" w:firstLineChars="185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日期：  年   月   日</w:t>
      </w:r>
    </w:p>
    <w:p>
      <w:pPr>
        <w:rPr>
          <w:rFonts w:hint="default" w:ascii="Times New Roman" w:hAnsi="Times New Roman" w:cs="Times New Roman"/>
          <w:b/>
          <w:bCs/>
          <w:color w:val="auto"/>
          <w:kern w:val="28"/>
          <w:sz w:val="28"/>
          <w:szCs w:val="28"/>
        </w:rPr>
      </w:pPr>
      <w:bookmarkStart w:id="157" w:name="_Toc8024"/>
      <w:r>
        <w:rPr>
          <w:rFonts w:hint="default" w:ascii="Times New Roman" w:hAnsi="Times New Roman" w:cs="Times New Roman"/>
          <w:b/>
          <w:bCs/>
          <w:color w:val="auto"/>
          <w:kern w:val="28"/>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58" w:name="_Toc29004"/>
      <w:r>
        <w:rPr>
          <w:rFonts w:hint="default" w:ascii="Times New Roman" w:hAnsi="Times New Roman" w:cs="Times New Roman"/>
          <w:color w:val="auto"/>
          <w:sz w:val="28"/>
          <w:szCs w:val="28"/>
        </w:rPr>
        <w:t>附表十一：声明函</w:t>
      </w:r>
      <w:bookmarkEnd w:id="158"/>
    </w:p>
    <w:p>
      <w:pPr>
        <w:spacing w:line="440" w:lineRule="exact"/>
        <w:jc w:val="center"/>
        <w:rPr>
          <w:rFonts w:hint="default" w:ascii="Times New Roman" w:hAnsi="Times New Roman" w:eastAsia="宋体" w:cs="Times New Roman"/>
          <w:b/>
          <w:color w:val="auto"/>
          <w:kern w:val="28"/>
          <w:sz w:val="28"/>
          <w:szCs w:val="28"/>
          <w:lang w:val="en-US" w:eastAsia="zh-CN" w:bidi="ar-SA"/>
        </w:rPr>
      </w:pPr>
      <w:r>
        <w:rPr>
          <w:rFonts w:hint="default" w:ascii="Times New Roman" w:hAnsi="Times New Roman" w:eastAsia="宋体" w:cs="Times New Roman"/>
          <w:b/>
          <w:color w:val="auto"/>
          <w:kern w:val="28"/>
          <w:sz w:val="28"/>
          <w:szCs w:val="28"/>
          <w:lang w:val="en-US" w:eastAsia="zh-CN" w:bidi="ar-SA"/>
        </w:rPr>
        <w:t>11.1中小微企业声明函</w:t>
      </w:r>
    </w:p>
    <w:p>
      <w:pPr>
        <w:spacing w:line="440" w:lineRule="exact"/>
        <w:ind w:firstLine="560" w:firstLineChars="200"/>
        <w:jc w:val="center"/>
        <w:rPr>
          <w:rFonts w:hint="default" w:ascii="Times New Roman" w:hAnsi="Times New Roman" w:cs="Times New Roman"/>
          <w:color w:val="auto"/>
          <w:kern w:val="0"/>
          <w:sz w:val="28"/>
          <w:szCs w:val="28"/>
        </w:rPr>
      </w:pPr>
    </w:p>
    <w:p>
      <w:pPr>
        <w:spacing w:line="440" w:lineRule="exact"/>
        <w:ind w:firstLine="560" w:firstLineChars="200"/>
        <w:jc w:val="center"/>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中小企业声明函（货物）</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本公司（联合体） 郑重声明， 根据《政府采购促进中小企业发展管理办法》（财库﹝ 2020﹞ 46 号） 的规定， 本公司（联合体） 参加</w:t>
      </w:r>
      <w:r>
        <w:rPr>
          <w:rFonts w:hint="default" w:ascii="Times New Roman" w:hAnsi="Times New Roman" w:cs="Times New Roman"/>
          <w:color w:val="auto"/>
          <w:kern w:val="0"/>
          <w:sz w:val="28"/>
          <w:szCs w:val="28"/>
          <w:u w:val="single"/>
        </w:rPr>
        <w:t>（单位名称）</w:t>
      </w:r>
      <w:r>
        <w:rPr>
          <w:rFonts w:hint="default" w:ascii="Times New Roman" w:hAnsi="Times New Roman" w:cs="Times New Roman"/>
          <w:color w:val="auto"/>
          <w:kern w:val="0"/>
          <w:sz w:val="28"/>
          <w:szCs w:val="28"/>
        </w:rPr>
        <w:t xml:space="preserve"> 的</w:t>
      </w:r>
      <w:r>
        <w:rPr>
          <w:rFonts w:hint="default" w:ascii="Times New Roman" w:hAnsi="Times New Roman" w:cs="Times New Roman"/>
          <w:color w:val="auto"/>
          <w:kern w:val="0"/>
          <w:sz w:val="28"/>
          <w:szCs w:val="28"/>
          <w:u w:val="single"/>
        </w:rPr>
        <w:t>（项目名称）</w:t>
      </w:r>
      <w:r>
        <w:rPr>
          <w:rFonts w:hint="default" w:ascii="Times New Roman" w:hAnsi="Times New Roman" w:cs="Times New Roman"/>
          <w:color w:val="auto"/>
          <w:kern w:val="0"/>
          <w:sz w:val="28"/>
          <w:szCs w:val="28"/>
        </w:rPr>
        <w:t xml:space="preserve"> 采购活动， 提供的货物全部由符合政策要求的中小企业制造。 相关企业（含联合体中的中小企业、 签订分包意向协议的中小企业）的具体情况如下：</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1</w:t>
      </w:r>
      <w:r>
        <w:rPr>
          <w:rFonts w:hint="default" w:ascii="Times New Roman" w:hAnsi="Times New Roman" w:cs="Times New Roman"/>
          <w:color w:val="auto"/>
          <w:kern w:val="0"/>
          <w:sz w:val="28"/>
          <w:szCs w:val="28"/>
          <w:lang w:eastAsia="zh-CN"/>
        </w:rPr>
        <w:t>.</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u w:val="single"/>
        </w:rPr>
        <w:t>（标的名称）</w:t>
      </w:r>
      <w:r>
        <w:rPr>
          <w:rFonts w:hint="default" w:ascii="Times New Roman" w:hAnsi="Times New Roman" w:cs="Times New Roman"/>
          <w:color w:val="auto"/>
          <w:kern w:val="0"/>
          <w:sz w:val="28"/>
          <w:szCs w:val="28"/>
        </w:rPr>
        <w:t xml:space="preserve"> ， 属于</w:t>
      </w:r>
      <w:r>
        <w:rPr>
          <w:rFonts w:hint="default" w:ascii="Times New Roman" w:hAnsi="Times New Roman" w:cs="Times New Roman"/>
          <w:color w:val="auto"/>
          <w:kern w:val="0"/>
          <w:sz w:val="28"/>
          <w:szCs w:val="28"/>
          <w:u w:val="single"/>
        </w:rPr>
        <w:t>（采购文件中明确的所属行业）行业</w:t>
      </w:r>
      <w:r>
        <w:rPr>
          <w:rFonts w:hint="default" w:ascii="Times New Roman" w:hAnsi="Times New Roman" w:cs="Times New Roman"/>
          <w:color w:val="auto"/>
          <w:kern w:val="0"/>
          <w:sz w:val="28"/>
          <w:szCs w:val="28"/>
        </w:rPr>
        <w:t>； 制造商为</w:t>
      </w:r>
      <w:r>
        <w:rPr>
          <w:rFonts w:hint="default" w:ascii="Times New Roman" w:hAnsi="Times New Roman" w:cs="Times New Roman"/>
          <w:color w:val="auto"/>
          <w:kern w:val="0"/>
          <w:sz w:val="28"/>
          <w:szCs w:val="28"/>
          <w:u w:val="single"/>
        </w:rPr>
        <w:t>（ 企业名称）</w:t>
      </w:r>
      <w:r>
        <w:rPr>
          <w:rFonts w:hint="default" w:ascii="Times New Roman" w:hAnsi="Times New Roman" w:cs="Times New Roman"/>
          <w:color w:val="auto"/>
          <w:kern w:val="0"/>
          <w:sz w:val="28"/>
          <w:szCs w:val="28"/>
        </w:rPr>
        <w:t>， 从业人员</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人， 营业收入为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 资产总额为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w:t>
      </w:r>
      <w:r>
        <w:rPr>
          <w:rFonts w:hint="default" w:ascii="Times New Roman" w:hAnsi="Times New Roman" w:cs="Times New Roman"/>
          <w:color w:val="auto"/>
          <w:kern w:val="0"/>
          <w:sz w:val="28"/>
          <w:szCs w:val="28"/>
          <w:vertAlign w:val="superscript"/>
        </w:rPr>
        <w:t>1</w:t>
      </w:r>
      <w:r>
        <w:rPr>
          <w:rFonts w:hint="default" w:ascii="Times New Roman" w:hAnsi="Times New Roman" w:cs="Times New Roman"/>
          <w:color w:val="auto"/>
          <w:kern w:val="0"/>
          <w:sz w:val="28"/>
          <w:szCs w:val="28"/>
        </w:rPr>
        <w:t>， 属于（</w:t>
      </w:r>
      <w:r>
        <w:rPr>
          <w:rFonts w:hint="default" w:ascii="Times New Roman" w:hAnsi="Times New Roman" w:cs="Times New Roman"/>
          <w:color w:val="auto"/>
          <w:kern w:val="0"/>
          <w:sz w:val="28"/>
          <w:szCs w:val="28"/>
          <w:u w:val="single"/>
        </w:rPr>
        <w:t>中型企业、 小型企业、 微型企业</w:t>
      </w:r>
      <w:r>
        <w:rPr>
          <w:rFonts w:hint="default" w:ascii="Times New Roman" w:hAnsi="Times New Roman" w:cs="Times New Roman"/>
          <w:color w:val="auto"/>
          <w:kern w:val="0"/>
          <w:sz w:val="28"/>
          <w:szCs w:val="28"/>
        </w:rPr>
        <w:t>）；</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2</w:t>
      </w:r>
      <w:r>
        <w:rPr>
          <w:rFonts w:hint="default" w:ascii="Times New Roman" w:hAnsi="Times New Roman" w:cs="Times New Roman"/>
          <w:color w:val="auto"/>
          <w:kern w:val="0"/>
          <w:sz w:val="28"/>
          <w:szCs w:val="28"/>
          <w:lang w:eastAsia="zh-CN"/>
        </w:rPr>
        <w:t>.</w:t>
      </w:r>
      <w:r>
        <w:rPr>
          <w:rFonts w:hint="default" w:ascii="Times New Roman" w:hAnsi="Times New Roman" w:cs="Times New Roman"/>
          <w:color w:val="auto"/>
          <w:kern w:val="0"/>
          <w:sz w:val="28"/>
          <w:szCs w:val="28"/>
        </w:rPr>
        <w:t xml:space="preserve"> </w:t>
      </w:r>
      <w:r>
        <w:rPr>
          <w:rFonts w:hint="default" w:ascii="Times New Roman" w:hAnsi="Times New Roman" w:cs="Times New Roman"/>
          <w:color w:val="auto"/>
          <w:kern w:val="0"/>
          <w:sz w:val="28"/>
          <w:szCs w:val="28"/>
          <w:u w:val="single"/>
        </w:rPr>
        <w:t>（标的名称）</w:t>
      </w:r>
      <w:r>
        <w:rPr>
          <w:rFonts w:hint="default" w:ascii="Times New Roman" w:hAnsi="Times New Roman" w:cs="Times New Roman"/>
          <w:color w:val="auto"/>
          <w:kern w:val="0"/>
          <w:sz w:val="28"/>
          <w:szCs w:val="28"/>
        </w:rPr>
        <w:t xml:space="preserve"> ， 属于</w:t>
      </w:r>
      <w:r>
        <w:rPr>
          <w:rFonts w:hint="default" w:ascii="Times New Roman" w:hAnsi="Times New Roman" w:cs="Times New Roman"/>
          <w:color w:val="auto"/>
          <w:kern w:val="0"/>
          <w:sz w:val="28"/>
          <w:szCs w:val="28"/>
          <w:u w:val="single"/>
        </w:rPr>
        <w:t>（采购文件中明确的所属行业）</w:t>
      </w:r>
      <w:r>
        <w:rPr>
          <w:rFonts w:hint="default" w:ascii="Times New Roman" w:hAnsi="Times New Roman" w:cs="Times New Roman"/>
          <w:color w:val="auto"/>
          <w:kern w:val="0"/>
          <w:sz w:val="28"/>
          <w:szCs w:val="28"/>
        </w:rPr>
        <w:t>行业； 制造商为</w:t>
      </w:r>
      <w:r>
        <w:rPr>
          <w:rFonts w:hint="default" w:ascii="Times New Roman" w:hAnsi="Times New Roman" w:cs="Times New Roman"/>
          <w:color w:val="auto"/>
          <w:kern w:val="0"/>
          <w:sz w:val="28"/>
          <w:szCs w:val="28"/>
          <w:u w:val="single"/>
        </w:rPr>
        <w:t>（ 企业名称）</w:t>
      </w:r>
      <w:r>
        <w:rPr>
          <w:rFonts w:hint="default" w:ascii="Times New Roman" w:hAnsi="Times New Roman" w:cs="Times New Roman"/>
          <w:color w:val="auto"/>
          <w:kern w:val="0"/>
          <w:sz w:val="28"/>
          <w:szCs w:val="28"/>
        </w:rPr>
        <w:t>， 从业人员</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人， 营业收为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 资产总额为</w:t>
      </w:r>
      <w:r>
        <w:rPr>
          <w:rFonts w:hint="default" w:ascii="Times New Roman" w:hAnsi="Times New Roman" w:cs="Times New Roman"/>
          <w:color w:val="auto"/>
          <w:kern w:val="0"/>
          <w:sz w:val="28"/>
          <w:szCs w:val="28"/>
          <w:u w:val="single"/>
        </w:rPr>
        <w:t xml:space="preserve">   </w:t>
      </w:r>
      <w:r>
        <w:rPr>
          <w:rFonts w:hint="default" w:ascii="Times New Roman" w:hAnsi="Times New Roman" w:cs="Times New Roman"/>
          <w:color w:val="auto"/>
          <w:kern w:val="0"/>
          <w:sz w:val="28"/>
          <w:szCs w:val="28"/>
        </w:rPr>
        <w:t>万元， 属于</w:t>
      </w:r>
      <w:r>
        <w:rPr>
          <w:rFonts w:hint="default" w:ascii="Times New Roman" w:hAnsi="Times New Roman" w:cs="Times New Roman"/>
          <w:color w:val="auto"/>
          <w:kern w:val="0"/>
          <w:sz w:val="28"/>
          <w:szCs w:val="28"/>
          <w:u w:val="single"/>
        </w:rPr>
        <w:t>（中型企业、 小型企业、 微型企业）</w:t>
      </w:r>
      <w:r>
        <w:rPr>
          <w:rFonts w:hint="default" w:ascii="Times New Roman" w:hAnsi="Times New Roman" w:cs="Times New Roman"/>
          <w:color w:val="auto"/>
          <w:kern w:val="0"/>
          <w:sz w:val="28"/>
          <w:szCs w:val="28"/>
        </w:rPr>
        <w:t>；</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以上企业， 不属于大企业的分支机构， 不存在控股股东为大企业的情形， 也不存在与大企业的负责人为同一人的情形。</w:t>
      </w:r>
    </w:p>
    <w:p>
      <w:pPr>
        <w:spacing w:line="440" w:lineRule="exact"/>
        <w:ind w:firstLine="560" w:firstLineChars="200"/>
        <w:jc w:val="lef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本企业对上述声明内容的真实性负责。 如有虚假， 将依法承担相应责任。</w:t>
      </w:r>
    </w:p>
    <w:p>
      <w:pPr>
        <w:wordWrap w:val="0"/>
        <w:spacing w:line="440" w:lineRule="exact"/>
        <w:ind w:firstLine="560" w:firstLineChars="200"/>
        <w:jc w:val="right"/>
        <w:rPr>
          <w:rFonts w:hint="default" w:ascii="Times New Roman" w:hAnsi="Times New Roman" w:cs="Times New Roman"/>
          <w:color w:val="auto"/>
          <w:kern w:val="0"/>
          <w:sz w:val="28"/>
          <w:szCs w:val="28"/>
        </w:rPr>
      </w:pPr>
    </w:p>
    <w:p>
      <w:pPr>
        <w:wordWrap w:val="0"/>
        <w:spacing w:line="440" w:lineRule="exact"/>
        <w:ind w:firstLine="560" w:firstLineChars="200"/>
        <w:jc w:val="righ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供应商名称（盖章）：        </w:t>
      </w:r>
    </w:p>
    <w:p>
      <w:pPr>
        <w:wordWrap w:val="0"/>
        <w:spacing w:line="440" w:lineRule="exact"/>
        <w:ind w:right="480" w:firstLine="560" w:firstLineChars="200"/>
        <w:jc w:val="center"/>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                     日 期：   </w:t>
      </w:r>
    </w:p>
    <w:p>
      <w:pPr>
        <w:pStyle w:val="28"/>
        <w:spacing w:line="440" w:lineRule="exact"/>
        <w:rPr>
          <w:rFonts w:hint="default" w:ascii="Times New Roman" w:hAnsi="Times New Roman" w:cs="Times New Roman"/>
          <w:color w:val="auto"/>
        </w:rPr>
      </w:pPr>
    </w:p>
    <w:p>
      <w:pPr>
        <w:spacing w:line="44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从业人员、 营业收入、 资产总额填报上一年度数据， 无上一年度数据的新成立企业可不填报。</w:t>
      </w:r>
    </w:p>
    <w:p>
      <w:pPr>
        <w:spacing w:line="44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（若响应文件中无上述文件，则在评审时不考虑对该小、微企业的相关优惠。） </w:t>
      </w:r>
    </w:p>
    <w:p>
      <w:pPr>
        <w:tabs>
          <w:tab w:val="left" w:pos="3777"/>
          <w:tab w:val="center" w:pos="4819"/>
        </w:tabs>
        <w:spacing w:line="440" w:lineRule="exact"/>
        <w:jc w:val="center"/>
        <w:rPr>
          <w:rFonts w:hint="default" w:ascii="Times New Roman" w:hAnsi="Times New Roman" w:cs="Times New Roman"/>
          <w:b/>
          <w:color w:val="auto"/>
          <w:kern w:val="0"/>
          <w:sz w:val="28"/>
          <w:szCs w:val="28"/>
        </w:rPr>
      </w:pPr>
      <w:r>
        <w:rPr>
          <w:rFonts w:hint="default" w:ascii="Times New Roman" w:hAnsi="Times New Roman" w:cs="Times New Roman"/>
          <w:b/>
          <w:color w:val="auto"/>
          <w:sz w:val="28"/>
          <w:szCs w:val="28"/>
        </w:rPr>
        <w:br w:type="page"/>
      </w:r>
      <w:r>
        <w:rPr>
          <w:rFonts w:hint="default" w:ascii="Times New Roman" w:hAnsi="Times New Roman" w:eastAsia="宋体" w:cs="Times New Roman"/>
          <w:b/>
          <w:color w:val="auto"/>
          <w:kern w:val="28"/>
          <w:sz w:val="28"/>
          <w:szCs w:val="28"/>
          <w:lang w:val="en-US" w:eastAsia="zh-CN" w:bidi="ar-SA"/>
        </w:rPr>
        <w:t>11.2监狱企业声明函</w:t>
      </w:r>
    </w:p>
    <w:p>
      <w:pPr>
        <w:spacing w:line="440" w:lineRule="exact"/>
        <w:jc w:val="center"/>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（监狱企业适用）</w:t>
      </w:r>
    </w:p>
    <w:p>
      <w:pPr>
        <w:spacing w:line="440" w:lineRule="exact"/>
        <w:ind w:firstLine="630" w:firstLineChars="225"/>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本公司郑重声明，根据《关于政府采购支持监狱企业发展有关问题的通知》（财库[2014]68号）的规定，本公司为监狱企业。</w:t>
      </w:r>
    </w:p>
    <w:p>
      <w:pPr>
        <w:spacing w:line="440" w:lineRule="exact"/>
        <w:ind w:firstLine="630" w:firstLineChars="225"/>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本公司参加______单位的______项目采购活动，采购活动提供本企业（填写制造的货物，由本企业承担工程、提供服务）。</w:t>
      </w:r>
    </w:p>
    <w:p>
      <w:pPr>
        <w:spacing w:line="440" w:lineRule="exact"/>
        <w:ind w:firstLine="630" w:firstLineChars="225"/>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本条所称货物不包括使用大型企业注册商标的货物和服务。</w:t>
      </w:r>
    </w:p>
    <w:p>
      <w:pPr>
        <w:spacing w:line="440" w:lineRule="exact"/>
        <w:ind w:firstLine="630" w:firstLineChars="225"/>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本公司对上述声明的真实性负责。如有虚假，将依法承担相应责任。</w:t>
      </w:r>
    </w:p>
    <w:p>
      <w:pPr>
        <w:spacing w:line="440" w:lineRule="exact"/>
        <w:ind w:firstLine="4200" w:firstLineChars="15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供应商名称（盖公章）：</w:t>
      </w:r>
    </w:p>
    <w:p>
      <w:pPr>
        <w:spacing w:line="440" w:lineRule="exact"/>
        <w:jc w:val="righ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法定代表人（负责人）或其授权代表(签字)：</w:t>
      </w:r>
    </w:p>
    <w:p>
      <w:pPr>
        <w:tabs>
          <w:tab w:val="left" w:pos="2880"/>
        </w:tabs>
        <w:spacing w:line="440" w:lineRule="exact"/>
        <w:ind w:firstLine="5600" w:firstLineChars="2000"/>
        <w:rPr>
          <w:rFonts w:hint="default" w:ascii="Times New Roman" w:hAnsi="Times New Roman" w:cs="Times New Roman"/>
          <w:color w:val="auto"/>
          <w:sz w:val="28"/>
          <w:szCs w:val="28"/>
        </w:rPr>
      </w:pPr>
      <w:r>
        <w:rPr>
          <w:rFonts w:hint="default" w:ascii="Times New Roman" w:hAnsi="Times New Roman" w:cs="Times New Roman"/>
          <w:color w:val="auto"/>
          <w:kern w:val="0"/>
          <w:sz w:val="28"/>
          <w:szCs w:val="28"/>
        </w:rPr>
        <w:t>日期：</w:t>
      </w:r>
    </w:p>
    <w:p>
      <w:pPr>
        <w:spacing w:line="440" w:lineRule="exact"/>
        <w:ind w:firstLine="560" w:firstLineChars="200"/>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注：后附监狱企业资格证明文件</w:t>
      </w:r>
    </w:p>
    <w:p>
      <w:pPr>
        <w:spacing w:line="440" w:lineRule="exact"/>
        <w:ind w:firstLine="567"/>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 xml:space="preserve"> 省级以上监狱管理局、戒毒管理局（含新疆生产建设兵团）出具的属于监狱企业的证明文件；</w:t>
      </w:r>
    </w:p>
    <w:p>
      <w:pPr>
        <w:tabs>
          <w:tab w:val="left" w:pos="2880"/>
        </w:tabs>
        <w:spacing w:line="440" w:lineRule="exact"/>
        <w:ind w:firstLine="660" w:firstLineChars="236"/>
        <w:jc w:val="left"/>
        <w:rPr>
          <w:rFonts w:hint="default" w:ascii="Times New Roman" w:hAnsi="Times New Roman" w:cs="Times New Roman"/>
          <w:b/>
          <w:color w:val="auto"/>
          <w:kern w:val="0"/>
          <w:sz w:val="28"/>
          <w:szCs w:val="28"/>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证明材料加盖供应商公章。</w:t>
      </w:r>
    </w:p>
    <w:p>
      <w:pPr>
        <w:spacing w:line="440" w:lineRule="exact"/>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 xml:space="preserve">（若响应性文件中无上述证明文件，则在评审时不考虑对该监狱企业的相关优惠。） </w:t>
      </w:r>
    </w:p>
    <w:p>
      <w:pPr>
        <w:jc w:val="center"/>
        <w:rPr>
          <w:rFonts w:hint="default" w:ascii="Times New Roman" w:hAnsi="Times New Roman" w:cs="Times New Roman"/>
          <w:b/>
          <w:bCs/>
          <w:color w:val="auto"/>
          <w:sz w:val="28"/>
          <w:szCs w:val="28"/>
        </w:rPr>
      </w:pPr>
    </w:p>
    <w:p>
      <w:pPr>
        <w:tabs>
          <w:tab w:val="left" w:pos="3777"/>
          <w:tab w:val="center" w:pos="4819"/>
        </w:tabs>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11</w:t>
      </w:r>
      <w:r>
        <w:rPr>
          <w:rFonts w:hint="default" w:ascii="Times New Roman" w:hAnsi="Times New Roman" w:cs="Times New Roman"/>
          <w:b/>
          <w:color w:val="auto"/>
          <w:sz w:val="28"/>
          <w:szCs w:val="28"/>
          <w:lang w:eastAsia="zh-CN"/>
        </w:rPr>
        <w:t>.</w:t>
      </w:r>
      <w:r>
        <w:rPr>
          <w:rFonts w:hint="default" w:ascii="Times New Roman" w:hAnsi="Times New Roman" w:cs="Times New Roman"/>
          <w:b/>
          <w:color w:val="auto"/>
          <w:sz w:val="28"/>
          <w:szCs w:val="28"/>
        </w:rPr>
        <w:t>3残疾人福利性单位声明函</w:t>
      </w:r>
    </w:p>
    <w:p>
      <w:pPr>
        <w:adjustRightInd w:val="0"/>
        <w:snapToGrid w:val="0"/>
        <w:spacing w:line="360" w:lineRule="auto"/>
        <w:ind w:firstLine="584" w:firstLineChars="200"/>
        <w:jc w:val="left"/>
        <w:rPr>
          <w:rFonts w:hint="default" w:ascii="Times New Roman" w:hAnsi="Times New Roman" w:cs="Times New Roman"/>
          <w:color w:val="auto"/>
          <w:spacing w:val="6"/>
          <w:kern w:val="0"/>
          <w:sz w:val="28"/>
          <w:szCs w:val="28"/>
        </w:rPr>
      </w:pPr>
      <w:r>
        <w:rPr>
          <w:rFonts w:hint="default" w:ascii="Times New Roman" w:hAnsi="Times New Roman" w:cs="Times New Roman"/>
          <w:color w:val="auto"/>
          <w:spacing w:val="6"/>
          <w:kern w:val="0"/>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584" w:firstLineChars="200"/>
        <w:jc w:val="left"/>
        <w:rPr>
          <w:rFonts w:hint="default" w:ascii="Times New Roman" w:hAnsi="Times New Roman" w:cs="Times New Roman"/>
          <w:color w:val="auto"/>
          <w:spacing w:val="6"/>
          <w:kern w:val="0"/>
          <w:sz w:val="28"/>
          <w:szCs w:val="28"/>
        </w:rPr>
      </w:pPr>
      <w:r>
        <w:rPr>
          <w:rFonts w:hint="default" w:ascii="Times New Roman" w:hAnsi="Times New Roman" w:cs="Times New Roman"/>
          <w:color w:val="auto"/>
          <w:spacing w:val="6"/>
          <w:kern w:val="0"/>
          <w:sz w:val="28"/>
          <w:szCs w:val="28"/>
        </w:rPr>
        <w:t xml:space="preserve">本单位对上述声明的真实性负责。如有虚假，将依法承担相应责任。 </w:t>
      </w:r>
    </w:p>
    <w:p>
      <w:pPr>
        <w:adjustRightInd w:val="0"/>
        <w:snapToGrid w:val="0"/>
        <w:spacing w:line="360" w:lineRule="auto"/>
        <w:ind w:firstLine="584" w:firstLineChars="200"/>
        <w:jc w:val="left"/>
        <w:rPr>
          <w:rFonts w:hint="default" w:ascii="Times New Roman" w:hAnsi="Times New Roman" w:cs="Times New Roman"/>
          <w:color w:val="auto"/>
          <w:spacing w:val="6"/>
          <w:kern w:val="0"/>
          <w:sz w:val="28"/>
          <w:szCs w:val="28"/>
        </w:rPr>
      </w:pPr>
    </w:p>
    <w:p>
      <w:pPr>
        <w:adjustRightInd w:val="0"/>
        <w:snapToGrid w:val="0"/>
        <w:spacing w:line="360" w:lineRule="auto"/>
        <w:ind w:firstLine="4760" w:firstLineChars="1700"/>
        <w:jc w:val="left"/>
        <w:rPr>
          <w:rFonts w:hint="default" w:ascii="Times New Roman" w:hAnsi="Times New Roman" w:cs="Times New Roman"/>
          <w:color w:val="auto"/>
          <w:spacing w:val="6"/>
          <w:kern w:val="0"/>
          <w:sz w:val="28"/>
          <w:szCs w:val="28"/>
        </w:rPr>
      </w:pPr>
      <w:r>
        <w:rPr>
          <w:rFonts w:hint="default" w:ascii="Times New Roman" w:hAnsi="Times New Roman" w:cs="Times New Roman"/>
          <w:color w:val="auto"/>
          <w:kern w:val="0"/>
          <w:sz w:val="28"/>
          <w:szCs w:val="28"/>
        </w:rPr>
        <w:t>供应商</w:t>
      </w:r>
      <w:r>
        <w:rPr>
          <w:rFonts w:hint="default" w:ascii="Times New Roman" w:hAnsi="Times New Roman" w:cs="Times New Roman"/>
          <w:color w:val="auto"/>
          <w:spacing w:val="6"/>
          <w:kern w:val="0"/>
          <w:sz w:val="28"/>
          <w:szCs w:val="28"/>
        </w:rPr>
        <w:t>名称（盖章）：</w:t>
      </w:r>
    </w:p>
    <w:p>
      <w:pPr>
        <w:adjustRightInd w:val="0"/>
        <w:snapToGrid w:val="0"/>
        <w:spacing w:line="360" w:lineRule="auto"/>
        <w:ind w:firstLine="584" w:firstLineChars="200"/>
        <w:jc w:val="left"/>
        <w:rPr>
          <w:rFonts w:hint="default" w:ascii="Times New Roman" w:hAnsi="Times New Roman" w:cs="Times New Roman"/>
          <w:color w:val="auto"/>
          <w:spacing w:val="6"/>
          <w:kern w:val="0"/>
          <w:sz w:val="28"/>
          <w:szCs w:val="28"/>
        </w:rPr>
      </w:pPr>
      <w:r>
        <w:rPr>
          <w:rFonts w:hint="default" w:ascii="Times New Roman" w:hAnsi="Times New Roman" w:cs="Times New Roman"/>
          <w:color w:val="auto"/>
          <w:spacing w:val="6"/>
          <w:kern w:val="0"/>
          <w:sz w:val="28"/>
          <w:szCs w:val="28"/>
        </w:rPr>
        <w:t xml:space="preserve">                           日  期：</w:t>
      </w:r>
      <w:r>
        <w:rPr>
          <w:rFonts w:hint="default" w:ascii="Times New Roman" w:hAnsi="Times New Roman" w:cs="Times New Roman"/>
          <w:color w:val="auto"/>
          <w:spacing w:val="6"/>
          <w:kern w:val="0"/>
          <w:sz w:val="28"/>
          <w:szCs w:val="28"/>
        </w:rPr>
        <w:br w:type="page"/>
      </w:r>
    </w:p>
    <w:p>
      <w:pPr>
        <w:pStyle w:val="49"/>
        <w:spacing w:line="360" w:lineRule="auto"/>
        <w:jc w:val="left"/>
        <w:outlineLvl w:val="0"/>
        <w:rPr>
          <w:rFonts w:hint="default" w:ascii="Times New Roman" w:hAnsi="Times New Roman" w:cs="Times New Roman"/>
          <w:color w:val="auto"/>
          <w:sz w:val="28"/>
          <w:szCs w:val="28"/>
        </w:rPr>
      </w:pPr>
      <w:bookmarkStart w:id="159" w:name="_Toc19065"/>
      <w:bookmarkStart w:id="160" w:name="_Toc11822"/>
      <w:r>
        <w:rPr>
          <w:rFonts w:hint="default" w:ascii="Times New Roman" w:hAnsi="Times New Roman" w:cs="Times New Roman"/>
          <w:bCs/>
          <w:color w:val="auto"/>
          <w:sz w:val="28"/>
          <w:szCs w:val="28"/>
        </w:rPr>
        <w:t>附表十二：</w:t>
      </w:r>
      <w:r>
        <w:rPr>
          <w:rFonts w:hint="default" w:ascii="Times New Roman" w:hAnsi="Times New Roman" w:cs="Times New Roman"/>
          <w:color w:val="auto"/>
          <w:sz w:val="28"/>
          <w:szCs w:val="28"/>
        </w:rPr>
        <w:t>供应商认为需要提供的其他材料</w:t>
      </w:r>
      <w:bookmarkEnd w:id="154"/>
      <w:bookmarkEnd w:id="157"/>
      <w:bookmarkEnd w:id="159"/>
      <w:bookmarkEnd w:id="160"/>
    </w:p>
    <w:p>
      <w:pPr>
        <w:pStyle w:val="36"/>
        <w:tabs>
          <w:tab w:val="left" w:pos="580"/>
        </w:tabs>
        <w:spacing w:line="360" w:lineRule="auto"/>
        <w:ind w:left="167" w:leftChars="50" w:hanging="62" w:hangingChars="22"/>
        <w:jc w:val="center"/>
        <w:rPr>
          <w:rFonts w:hint="default" w:ascii="Times New Roman" w:hAnsi="Times New Roman" w:cs="Times New Roman"/>
          <w:b/>
          <w:sz w:val="28"/>
          <w:szCs w:val="28"/>
          <w:lang w:val="ru-RU"/>
        </w:rPr>
      </w:pPr>
    </w:p>
    <w:p>
      <w:pPr>
        <w:pStyle w:val="36"/>
        <w:tabs>
          <w:tab w:val="left" w:pos="580"/>
        </w:tabs>
        <w:spacing w:line="360" w:lineRule="auto"/>
        <w:ind w:left="167" w:leftChars="50" w:hanging="62" w:hangingChars="22"/>
        <w:jc w:val="center"/>
        <w:rPr>
          <w:rFonts w:hint="default" w:ascii="Times New Roman" w:hAnsi="Times New Roman" w:cs="Times New Roman"/>
          <w:b/>
          <w:sz w:val="28"/>
          <w:szCs w:val="28"/>
          <w:lang w:val="ru-RU"/>
        </w:rPr>
      </w:pPr>
    </w:p>
    <w:p>
      <w:pPr>
        <w:pStyle w:val="36"/>
        <w:tabs>
          <w:tab w:val="left" w:pos="580"/>
        </w:tabs>
        <w:spacing w:line="360" w:lineRule="auto"/>
        <w:ind w:left="167" w:leftChars="50" w:hanging="62" w:hangingChars="22"/>
        <w:jc w:val="center"/>
        <w:rPr>
          <w:rFonts w:hint="default" w:ascii="Times New Roman" w:hAnsi="Times New Roman" w:cs="Times New Roman"/>
          <w:b/>
          <w:sz w:val="28"/>
          <w:szCs w:val="28"/>
          <w:lang w:val="ru-RU"/>
        </w:rPr>
      </w:pPr>
    </w:p>
    <w:p>
      <w:pPr>
        <w:pStyle w:val="36"/>
        <w:tabs>
          <w:tab w:val="left" w:pos="580"/>
        </w:tabs>
        <w:spacing w:line="360" w:lineRule="auto"/>
        <w:ind w:left="167" w:leftChars="50" w:hanging="62" w:hangingChars="22"/>
        <w:jc w:val="center"/>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供应商认为需要提供的其他材料</w:t>
      </w:r>
    </w:p>
    <w:p>
      <w:pPr>
        <w:pStyle w:val="36"/>
        <w:tabs>
          <w:tab w:val="left" w:pos="580"/>
        </w:tabs>
        <w:spacing w:line="360" w:lineRule="auto"/>
        <w:ind w:left="167" w:leftChars="50" w:hanging="62" w:hangingChars="22"/>
        <w:jc w:val="center"/>
        <w:rPr>
          <w:rFonts w:hint="default" w:ascii="Times New Roman" w:hAnsi="Times New Roman" w:cs="Times New Roman"/>
          <w:b/>
          <w:bCs/>
          <w:sz w:val="28"/>
          <w:szCs w:val="28"/>
        </w:rPr>
      </w:pPr>
      <w:r>
        <w:rPr>
          <w:rFonts w:hint="default" w:ascii="Times New Roman" w:hAnsi="Times New Roman" w:cs="Times New Roman"/>
          <w:b/>
          <w:bCs/>
          <w:sz w:val="28"/>
          <w:szCs w:val="28"/>
        </w:rPr>
        <w:t>（格式自定）</w:t>
      </w: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p>
    <w:p>
      <w:pPr>
        <w:pStyle w:val="168"/>
        <w:numPr>
          <w:ilvl w:val="0"/>
          <w:numId w:val="0"/>
        </w:numPr>
        <w:spacing w:line="440" w:lineRule="exact"/>
        <w:ind w:left="5060" w:leftChars="0" w:hanging="5060" w:hangingChars="1800"/>
        <w:jc w:val="left"/>
        <w:rPr>
          <w:rFonts w:hint="eastAsia"/>
          <w:b/>
          <w:bCs/>
          <w:color w:val="auto"/>
          <w:sz w:val="28"/>
          <w:szCs w:val="28"/>
          <w:lang w:val="en-US" w:eastAsia="zh-CN"/>
        </w:rPr>
      </w:pPr>
      <w:bookmarkStart w:id="162" w:name="_GoBack"/>
      <w:bookmarkEnd w:id="162"/>
      <w:r>
        <w:rPr>
          <w:rFonts w:hint="eastAsia"/>
          <w:b/>
          <w:bCs/>
          <w:color w:val="auto"/>
          <w:sz w:val="28"/>
          <w:szCs w:val="28"/>
          <w:lang w:val="en-US" w:eastAsia="zh-CN"/>
        </w:rPr>
        <w:t xml:space="preserve">附表十三：                                                      </w:t>
      </w:r>
    </w:p>
    <w:p>
      <w:pPr>
        <w:pStyle w:val="168"/>
        <w:numPr>
          <w:ilvl w:val="0"/>
          <w:numId w:val="0"/>
        </w:numPr>
        <w:spacing w:line="440" w:lineRule="exact"/>
        <w:ind w:left="5049" w:leftChars="1869" w:hanging="1124" w:hangingChars="400"/>
        <w:jc w:val="left"/>
        <w:rPr>
          <w:b/>
          <w:bCs/>
          <w:color w:val="auto"/>
          <w:sz w:val="28"/>
          <w:szCs w:val="28"/>
        </w:rPr>
      </w:pPr>
      <w:r>
        <w:rPr>
          <w:b/>
          <w:bCs/>
          <w:color w:val="auto"/>
          <w:sz w:val="28"/>
          <w:szCs w:val="28"/>
        </w:rPr>
        <w:t>最后报价表</w:t>
      </w:r>
    </w:p>
    <w:p>
      <w:pPr>
        <w:spacing w:line="360" w:lineRule="auto"/>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项目编号：</w:t>
      </w:r>
    </w:p>
    <w:p>
      <w:pPr>
        <w:spacing w:line="360" w:lineRule="auto"/>
        <w:ind w:firstLine="560" w:firstLineChars="200"/>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rPr>
        <w:t xml:space="preserve">项目名称： </w:t>
      </w:r>
    </w:p>
    <w:tbl>
      <w:tblPr>
        <w:tblStyle w:val="65"/>
        <w:tblpPr w:leftFromText="180" w:rightFromText="180" w:vertAnchor="text" w:horzAnchor="page" w:tblpX="1397" w:tblpY="587"/>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6135"/>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2" w:hRule="atLeast"/>
        </w:trPr>
        <w:tc>
          <w:tcPr>
            <w:tcW w:w="2475"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项目类别</w:t>
            </w:r>
          </w:p>
        </w:tc>
        <w:tc>
          <w:tcPr>
            <w:tcW w:w="6135"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报价（元）</w:t>
            </w:r>
          </w:p>
        </w:tc>
        <w:tc>
          <w:tcPr>
            <w:tcW w:w="948" w:type="dxa"/>
            <w:vAlign w:val="center"/>
          </w:tcPr>
          <w:p>
            <w:pPr>
              <w:spacing w:line="360" w:lineRule="auto"/>
              <w:jc w:val="center"/>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4" w:hRule="atLeast"/>
        </w:trPr>
        <w:tc>
          <w:tcPr>
            <w:tcW w:w="2475" w:type="dxa"/>
            <w:vAlign w:val="center"/>
          </w:tcPr>
          <w:p>
            <w:pPr>
              <w:spacing w:line="360" w:lineRule="auto"/>
              <w:jc w:val="center"/>
              <w:rPr>
                <w:rFonts w:hint="default" w:ascii="Times New Roman" w:hAnsi="Times New Roman" w:cs="Times New Roman"/>
                <w:bCs/>
                <w:color w:val="auto"/>
                <w:sz w:val="24"/>
                <w:szCs w:val="24"/>
              </w:rPr>
            </w:pPr>
          </w:p>
        </w:tc>
        <w:tc>
          <w:tcPr>
            <w:tcW w:w="6135" w:type="dxa"/>
            <w:vAlign w:val="center"/>
          </w:tcPr>
          <w:p>
            <w:pPr>
              <w:spacing w:line="360" w:lineRule="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（大写）</w:t>
            </w:r>
            <w:r>
              <w:rPr>
                <w:rFonts w:hint="default" w:ascii="Times New Roman" w:hAnsi="Times New Roman" w:cs="Times New Roman"/>
                <w:bCs/>
                <w:color w:val="auto"/>
                <w:sz w:val="24"/>
                <w:szCs w:val="24"/>
                <w:u w:val="single"/>
              </w:rPr>
              <w:t xml:space="preserve">                     </w:t>
            </w:r>
            <w:r>
              <w:rPr>
                <w:rFonts w:hint="default" w:ascii="Times New Roman" w:hAnsi="Times New Roman" w:cs="Times New Roman"/>
                <w:bCs/>
                <w:color w:val="auto"/>
                <w:sz w:val="24"/>
                <w:szCs w:val="24"/>
              </w:rPr>
              <w:t>元</w:t>
            </w:r>
          </w:p>
          <w:p>
            <w:pPr>
              <w:spacing w:line="360" w:lineRule="auto"/>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（小写</w:t>
            </w:r>
            <w:r>
              <w:rPr>
                <w:rFonts w:hint="default" w:ascii="Times New Roman" w:hAnsi="Times New Roman" w:cs="Times New Roman"/>
                <w:bCs/>
                <w:color w:val="auto"/>
                <w:sz w:val="24"/>
                <w:szCs w:val="24"/>
                <w:u w:val="single"/>
              </w:rPr>
              <w:t xml:space="preserve">）                     </w:t>
            </w:r>
            <w:r>
              <w:rPr>
                <w:rFonts w:hint="default" w:ascii="Times New Roman" w:hAnsi="Times New Roman" w:cs="Times New Roman"/>
                <w:bCs/>
                <w:color w:val="auto"/>
                <w:sz w:val="24"/>
                <w:szCs w:val="24"/>
              </w:rPr>
              <w:t>元</w:t>
            </w:r>
          </w:p>
        </w:tc>
        <w:tc>
          <w:tcPr>
            <w:tcW w:w="948" w:type="dxa"/>
            <w:vAlign w:val="center"/>
          </w:tcPr>
          <w:p>
            <w:pPr>
              <w:spacing w:line="360" w:lineRule="auto"/>
              <w:jc w:val="center"/>
              <w:rPr>
                <w:rFonts w:hint="default" w:ascii="Times New Roman" w:hAnsi="Times New Roman" w:cs="Times New Roman"/>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04" w:hRule="atLeast"/>
        </w:trPr>
        <w:tc>
          <w:tcPr>
            <w:tcW w:w="9558" w:type="dxa"/>
            <w:gridSpan w:val="3"/>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sz w:val="24"/>
                <w:szCs w:val="24"/>
              </w:rPr>
            </w:pPr>
            <w:r>
              <w:rPr>
                <w:sz w:val="24"/>
                <w:szCs w:val="24"/>
              </w:rPr>
              <w:t>说明：</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sz w:val="24"/>
                <w:szCs w:val="24"/>
              </w:rPr>
              <w:t>1.本表按照磋商小组的要求另外单独提交，不放在磋商响应文件中。该表的价格可以事先填写，也可以磋商结束后根据磋商情况填写。</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textAlignment w:val="auto"/>
              <w:rPr>
                <w:color w:val="auto"/>
                <w:sz w:val="24"/>
                <w:szCs w:val="24"/>
              </w:rPr>
            </w:pPr>
            <w:r>
              <w:rPr>
                <w:rFonts w:hint="eastAsia"/>
                <w:sz w:val="24"/>
                <w:szCs w:val="24"/>
                <w:lang w:val="en-US" w:eastAsia="zh-CN"/>
              </w:rPr>
              <w:t>2.</w:t>
            </w:r>
            <w:r>
              <w:rPr>
                <w:sz w:val="24"/>
                <w:szCs w:val="24"/>
              </w:rPr>
              <w:t>本表应按照第一章</w:t>
            </w:r>
            <w:r>
              <w:rPr>
                <w:color w:val="auto"/>
                <w:sz w:val="24"/>
                <w:szCs w:val="24"/>
              </w:rPr>
              <w:t>供应商须知9.6款的规定签署。签署不符合规定的最后报价无效。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bCs/>
                <w:color w:val="auto"/>
                <w:sz w:val="24"/>
                <w:szCs w:val="24"/>
              </w:rPr>
            </w:pPr>
            <w:r>
              <w:rPr>
                <w:rFonts w:hint="eastAsia"/>
                <w:b/>
                <w:bCs/>
                <w:color w:val="auto"/>
                <w:sz w:val="24"/>
                <w:lang w:val="en-US" w:eastAsia="zh-CN"/>
              </w:rPr>
              <w:t>3.</w:t>
            </w:r>
            <w:r>
              <w:rPr>
                <w:b/>
                <w:bCs/>
                <w:color w:val="auto"/>
                <w:sz w:val="24"/>
              </w:rPr>
              <w:t>最后报价应是供应商完成</w:t>
            </w:r>
            <w:r>
              <w:rPr>
                <w:rFonts w:hint="eastAsia"/>
                <w:b/>
                <w:bCs/>
                <w:color w:val="auto"/>
                <w:sz w:val="24"/>
              </w:rPr>
              <w:t>供应商须知前附表采购内容</w:t>
            </w:r>
            <w:r>
              <w:rPr>
                <w:b/>
                <w:bCs/>
                <w:color w:val="auto"/>
                <w:sz w:val="24"/>
              </w:rPr>
              <w:t>中说明的全部工作内容的所有费用和合理的利润</w:t>
            </w:r>
            <w:r>
              <w:rPr>
                <w:rFonts w:hint="eastAsia"/>
                <w:b/>
                <w:bCs/>
                <w:color w:val="auto"/>
                <w:sz w:val="24"/>
              </w:rPr>
              <w:t>。</w:t>
            </w:r>
          </w:p>
        </w:tc>
      </w:tr>
    </w:tbl>
    <w:p>
      <w:pPr>
        <w:rPr>
          <w:sz w:val="32"/>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560" w:firstLineChars="200"/>
        <w:jc w:val="left"/>
        <w:rPr>
          <w:rFonts w:hint="default" w:ascii="Times New Roman" w:hAnsi="Times New Roman" w:cs="Times New Roman"/>
          <w:color w:val="auto"/>
          <w:kern w:val="0"/>
          <w:sz w:val="28"/>
          <w:szCs w:val="28"/>
        </w:rPr>
      </w:pPr>
    </w:p>
    <w:p>
      <w:pPr>
        <w:autoSpaceDE w:val="0"/>
        <w:autoSpaceDN w:val="0"/>
        <w:spacing w:line="480" w:lineRule="exact"/>
        <w:ind w:firstLine="402" w:firstLineChars="200"/>
        <w:jc w:val="left"/>
        <w:outlineLvl w:val="9"/>
        <w:rPr>
          <w:rFonts w:hint="default" w:ascii="Times New Roman" w:hAnsi="Times New Roman" w:cs="Times New Roman"/>
          <w:b/>
          <w:bCs/>
          <w:color w:val="auto"/>
          <w:kern w:val="28"/>
          <w:sz w:val="20"/>
          <w:szCs w:val="32"/>
        </w:rPr>
      </w:pPr>
      <w:bookmarkStart w:id="161" w:name="_Toc24890"/>
      <w:bookmarkEnd w:id="161"/>
    </w:p>
    <w:sectPr>
      <w:footerReference r:id="rId5" w:type="default"/>
      <w:pgSz w:w="11906" w:h="16838"/>
      <w:pgMar w:top="1417" w:right="1417" w:bottom="1417" w:left="1417" w:header="851" w:footer="992" w:gutter="0"/>
      <w:pgNumType w:fmt="decimal" w:start="1"/>
      <w:cols w:space="720" w:num="1"/>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宋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ql5uc8AAAAFAQAADwAAAAAA&#10;AAABACAAAAAiAAAAZHJzL2Rvd25yZXYueG1sUEsBAhQAFAAAAAgAh07iQO8FtICqAQAAQgMAAA4A&#10;AAAAAAAAAQAgAAAAHgEAAGRycy9lMm9Eb2MueG1sUEsFBgAAAAAGAAYAWQEAADoFAAAAAA==&#10;">
              <v:fill on="f" focussize="0,0"/>
              <v:stroke on="f"/>
              <v:imagedata o:title=""/>
              <o:lock v:ext="edit" aspectratio="f"/>
              <v:textbox inset="0mm,0mm,0mm,0mm" style="mso-fit-shape-to-text:t;">
                <w:txbxContent>
                  <w:p>
                    <w:pPr>
                      <w:pStyle w:val="4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lvlText w:val="（%1）"/>
      <w:lvlJc w:val="left"/>
      <w:pPr>
        <w:tabs>
          <w:tab w:val="left" w:pos="1410"/>
        </w:tabs>
        <w:ind w:left="1410" w:hanging="855"/>
      </w:pPr>
      <w:rPr>
        <w:rFonts w:hint="default"/>
      </w:rPr>
    </w:lvl>
    <w:lvl w:ilvl="1" w:tentative="0">
      <w:start w:val="1"/>
      <w:numFmt w:val="lowerLetter"/>
      <w:lvlText w:val="%2)"/>
      <w:lvlJc w:val="left"/>
      <w:pPr>
        <w:tabs>
          <w:tab w:val="left" w:pos="1395"/>
        </w:tabs>
        <w:ind w:left="1395" w:hanging="420"/>
      </w:p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
    <w:nsid w:val="00000006"/>
    <w:multiLevelType w:val="multilevel"/>
    <w:tmpl w:val="00000006"/>
    <w:lvl w:ilvl="0" w:tentative="0">
      <w:start w:val="1"/>
      <w:numFmt w:val="bullet"/>
      <w:pStyle w:val="27"/>
      <w:lvlText w:val=""/>
      <w:lvlJc w:val="left"/>
      <w:pPr>
        <w:tabs>
          <w:tab w:val="left" w:pos="1200"/>
        </w:tabs>
        <w:ind w:left="1200" w:hanging="360"/>
      </w:pPr>
      <w:rPr>
        <w:rFonts w:hint="default" w:ascii="Wingdings" w:hAnsi="Wingdings"/>
      </w:r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2">
    <w:nsid w:val="00000007"/>
    <w:multiLevelType w:val="multilevel"/>
    <w:tmpl w:val="00000007"/>
    <w:lvl w:ilvl="0" w:tentative="0">
      <w:start w:val="1"/>
      <w:numFmt w:val="bullet"/>
      <w:pStyle w:val="34"/>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476"/>
        </w:tabs>
        <w:ind w:left="1476" w:hanging="840"/>
      </w:pPr>
      <w:rPr>
        <w:rFonts w:hint="eastAsia" w:ascii="黑体" w:eastAsia="黑体"/>
        <w:b/>
      </w:rPr>
    </w:lvl>
    <w:lvl w:ilvl="2" w:tentative="0">
      <w:start w:val="1"/>
      <w:numFmt w:val="decimal"/>
      <w:lvlText w:val="%1.%2.%3"/>
      <w:lvlJc w:val="left"/>
      <w:pPr>
        <w:tabs>
          <w:tab w:val="left" w:pos="2112"/>
        </w:tabs>
        <w:ind w:left="2112" w:hanging="840"/>
      </w:pPr>
      <w:rPr>
        <w:rFonts w:hint="eastAsia" w:ascii="黑体" w:eastAsia="黑体"/>
        <w:b/>
      </w:rPr>
    </w:lvl>
    <w:lvl w:ilvl="3" w:tentative="0">
      <w:start w:val="1"/>
      <w:numFmt w:val="decimal"/>
      <w:lvlText w:val="%1.%2.%3.%4"/>
      <w:lvlJc w:val="left"/>
      <w:pPr>
        <w:tabs>
          <w:tab w:val="left" w:pos="2748"/>
        </w:tabs>
        <w:ind w:left="2748" w:hanging="840"/>
      </w:pPr>
      <w:rPr>
        <w:rFonts w:hint="eastAsia" w:ascii="黑体" w:eastAsia="黑体"/>
        <w:b/>
      </w:rPr>
    </w:lvl>
    <w:lvl w:ilvl="4" w:tentative="0">
      <w:start w:val="1"/>
      <w:numFmt w:val="decimal"/>
      <w:lvlText w:val="%1.%2.%3.%4.%5"/>
      <w:lvlJc w:val="left"/>
      <w:pPr>
        <w:tabs>
          <w:tab w:val="left" w:pos="3384"/>
        </w:tabs>
        <w:ind w:left="3384" w:hanging="840"/>
      </w:pPr>
      <w:rPr>
        <w:rFonts w:hint="eastAsia" w:ascii="黑体" w:eastAsia="黑体"/>
        <w:b/>
      </w:rPr>
    </w:lvl>
    <w:lvl w:ilvl="5" w:tentative="0">
      <w:start w:val="1"/>
      <w:numFmt w:val="decimal"/>
      <w:lvlText w:val="%1.%2.%3.%4.%5.%6"/>
      <w:lvlJc w:val="left"/>
      <w:pPr>
        <w:tabs>
          <w:tab w:val="left" w:pos="4020"/>
        </w:tabs>
        <w:ind w:left="4020" w:hanging="840"/>
      </w:pPr>
      <w:rPr>
        <w:rFonts w:hint="eastAsia" w:ascii="黑体" w:eastAsia="黑体"/>
        <w:b/>
      </w:rPr>
    </w:lvl>
    <w:lvl w:ilvl="6" w:tentative="0">
      <w:start w:val="1"/>
      <w:numFmt w:val="decimal"/>
      <w:lvlText w:val="%1.%2.%3.%4.%5.%6.%7"/>
      <w:lvlJc w:val="left"/>
      <w:pPr>
        <w:tabs>
          <w:tab w:val="left" w:pos="4656"/>
        </w:tabs>
        <w:ind w:left="4656" w:hanging="840"/>
      </w:pPr>
      <w:rPr>
        <w:rFonts w:hint="eastAsia" w:ascii="黑体" w:eastAsia="黑体"/>
        <w:b/>
      </w:rPr>
    </w:lvl>
    <w:lvl w:ilvl="7" w:tentative="0">
      <w:start w:val="1"/>
      <w:numFmt w:val="decimal"/>
      <w:lvlText w:val="%1.%2.%3.%4.%5.%6.%7.%8"/>
      <w:lvlJc w:val="left"/>
      <w:pPr>
        <w:tabs>
          <w:tab w:val="left" w:pos="5292"/>
        </w:tabs>
        <w:ind w:left="5292" w:hanging="840"/>
      </w:pPr>
      <w:rPr>
        <w:rFonts w:hint="eastAsia" w:ascii="黑体" w:eastAsia="黑体"/>
        <w:b/>
      </w:rPr>
    </w:lvl>
    <w:lvl w:ilvl="8" w:tentative="0">
      <w:start w:val="1"/>
      <w:numFmt w:val="decimal"/>
      <w:lvlText w:val="%1.%2.%3.%4.%5.%6.%7.%8.%9"/>
      <w:lvlJc w:val="left"/>
      <w:pPr>
        <w:tabs>
          <w:tab w:val="left" w:pos="5928"/>
        </w:tabs>
        <w:ind w:left="5928" w:hanging="840"/>
      </w:pPr>
      <w:rPr>
        <w:rFonts w:hint="eastAsia" w:ascii="黑体" w:eastAsia="黑体"/>
        <w:b/>
      </w:rPr>
    </w:lvl>
  </w:abstractNum>
  <w:abstractNum w:abstractNumId="3">
    <w:nsid w:val="00000008"/>
    <w:multiLevelType w:val="singleLevel"/>
    <w:tmpl w:val="00000008"/>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4">
    <w:nsid w:val="0000000B"/>
    <w:multiLevelType w:val="multilevel"/>
    <w:tmpl w:val="0000000B"/>
    <w:lvl w:ilvl="0" w:tentative="0">
      <w:start w:val="1"/>
      <w:numFmt w:val="decimal"/>
      <w:pStyle w:val="30"/>
      <w:lvlText w:val="%1."/>
      <w:lvlJc w:val="left"/>
      <w:pPr>
        <w:tabs>
          <w:tab w:val="left" w:pos="1200"/>
        </w:tabs>
        <w:ind w:left="1200" w:hanging="360"/>
      </w:pPr>
    </w:lvl>
    <w:lvl w:ilvl="1" w:tentative="0">
      <w:start w:val="1"/>
      <w:numFmt w:val="lowerLetter"/>
      <w:lvlText w:val="%2)"/>
      <w:lvlJc w:val="left"/>
      <w:pPr>
        <w:tabs>
          <w:tab w:val="left" w:pos="1410"/>
        </w:tabs>
        <w:ind w:left="1410" w:hanging="420"/>
      </w:pPr>
    </w:lvl>
    <w:lvl w:ilvl="2" w:tentative="0">
      <w:start w:val="1"/>
      <w:numFmt w:val="lowerRoman"/>
      <w:lvlText w:val="%3."/>
      <w:lvlJc w:val="right"/>
      <w:pPr>
        <w:tabs>
          <w:tab w:val="left" w:pos="1830"/>
        </w:tabs>
        <w:ind w:left="1830" w:hanging="420"/>
      </w:pPr>
    </w:lvl>
    <w:lvl w:ilvl="3" w:tentative="0">
      <w:start w:val="1"/>
      <w:numFmt w:val="decimal"/>
      <w:lvlText w:val="%4."/>
      <w:lvlJc w:val="left"/>
      <w:pPr>
        <w:tabs>
          <w:tab w:val="left" w:pos="2250"/>
        </w:tabs>
        <w:ind w:left="2250" w:hanging="420"/>
      </w:pPr>
    </w:lvl>
    <w:lvl w:ilvl="4" w:tentative="0">
      <w:start w:val="1"/>
      <w:numFmt w:val="lowerLetter"/>
      <w:lvlText w:val="%5)"/>
      <w:lvlJc w:val="left"/>
      <w:pPr>
        <w:tabs>
          <w:tab w:val="left" w:pos="2670"/>
        </w:tabs>
        <w:ind w:left="2670" w:hanging="420"/>
      </w:pPr>
    </w:lvl>
    <w:lvl w:ilvl="5" w:tentative="0">
      <w:start w:val="1"/>
      <w:numFmt w:val="lowerRoman"/>
      <w:lvlText w:val="%6."/>
      <w:lvlJc w:val="right"/>
      <w:pPr>
        <w:tabs>
          <w:tab w:val="left" w:pos="3090"/>
        </w:tabs>
        <w:ind w:left="3090" w:hanging="420"/>
      </w:pPr>
    </w:lvl>
    <w:lvl w:ilvl="6" w:tentative="0">
      <w:start w:val="1"/>
      <w:numFmt w:val="decimal"/>
      <w:lvlText w:val="%7."/>
      <w:lvlJc w:val="left"/>
      <w:pPr>
        <w:tabs>
          <w:tab w:val="left" w:pos="3510"/>
        </w:tabs>
        <w:ind w:left="3510" w:hanging="420"/>
      </w:pPr>
    </w:lvl>
    <w:lvl w:ilvl="7" w:tentative="0">
      <w:start w:val="1"/>
      <w:numFmt w:val="lowerLetter"/>
      <w:lvlText w:val="%8)"/>
      <w:lvlJc w:val="left"/>
      <w:pPr>
        <w:tabs>
          <w:tab w:val="left" w:pos="3930"/>
        </w:tabs>
        <w:ind w:left="3930" w:hanging="420"/>
      </w:pPr>
    </w:lvl>
    <w:lvl w:ilvl="8" w:tentative="0">
      <w:start w:val="1"/>
      <w:numFmt w:val="lowerRoman"/>
      <w:lvlText w:val="%9."/>
      <w:lvlJc w:val="right"/>
      <w:pPr>
        <w:tabs>
          <w:tab w:val="left" w:pos="4350"/>
        </w:tabs>
        <w:ind w:left="4350" w:hanging="420"/>
      </w:pPr>
    </w:lvl>
  </w:abstractNum>
  <w:abstractNum w:abstractNumId="5">
    <w:nsid w:val="0000000D"/>
    <w:multiLevelType w:val="multilevel"/>
    <w:tmpl w:val="0000000D"/>
    <w:lvl w:ilvl="0" w:tentative="0">
      <w:start w:val="1"/>
      <w:numFmt w:val="decimal"/>
      <w:pStyle w:val="38"/>
      <w:lvlText w:val="%1."/>
      <w:lvlJc w:val="left"/>
      <w:pPr>
        <w:tabs>
          <w:tab w:val="left" w:pos="1620"/>
        </w:tabs>
        <w:ind w:left="1620" w:hanging="360"/>
      </w:pPr>
    </w:lvl>
    <w:lvl w:ilvl="1" w:tentative="0">
      <w:start w:val="1"/>
      <w:numFmt w:val="decimal"/>
      <w:lvlText w:val="%1.%2"/>
      <w:lvlJc w:val="left"/>
      <w:pPr>
        <w:tabs>
          <w:tab w:val="left" w:pos="1596"/>
        </w:tabs>
        <w:ind w:left="1596" w:hanging="840"/>
      </w:pPr>
      <w:rPr>
        <w:rFonts w:hint="eastAsia" w:ascii="黑体" w:eastAsia="黑体"/>
        <w:b/>
      </w:rPr>
    </w:lvl>
    <w:lvl w:ilvl="2" w:tentative="0">
      <w:start w:val="1"/>
      <w:numFmt w:val="decimal"/>
      <w:lvlText w:val="%1.%2.%3"/>
      <w:lvlJc w:val="left"/>
      <w:pPr>
        <w:tabs>
          <w:tab w:val="left" w:pos="2352"/>
        </w:tabs>
        <w:ind w:left="2352" w:hanging="840"/>
      </w:pPr>
      <w:rPr>
        <w:rFonts w:hint="eastAsia" w:ascii="黑体" w:eastAsia="黑体"/>
        <w:b/>
      </w:rPr>
    </w:lvl>
    <w:lvl w:ilvl="3" w:tentative="0">
      <w:start w:val="1"/>
      <w:numFmt w:val="decimal"/>
      <w:lvlText w:val="%1.%2.%3.%4"/>
      <w:lvlJc w:val="left"/>
      <w:pPr>
        <w:tabs>
          <w:tab w:val="left" w:pos="3108"/>
        </w:tabs>
        <w:ind w:left="3108" w:hanging="840"/>
      </w:pPr>
      <w:rPr>
        <w:rFonts w:hint="eastAsia" w:ascii="黑体" w:eastAsia="黑体"/>
        <w:b/>
      </w:rPr>
    </w:lvl>
    <w:lvl w:ilvl="4" w:tentative="0">
      <w:start w:val="1"/>
      <w:numFmt w:val="decimal"/>
      <w:lvlText w:val="%1.%2.%3.%4.%5"/>
      <w:lvlJc w:val="left"/>
      <w:pPr>
        <w:tabs>
          <w:tab w:val="left" w:pos="3864"/>
        </w:tabs>
        <w:ind w:left="3864" w:hanging="840"/>
      </w:pPr>
      <w:rPr>
        <w:rFonts w:hint="eastAsia" w:ascii="黑体" w:eastAsia="黑体"/>
        <w:b/>
      </w:rPr>
    </w:lvl>
    <w:lvl w:ilvl="5" w:tentative="0">
      <w:start w:val="1"/>
      <w:numFmt w:val="decimal"/>
      <w:lvlText w:val="%1.%2.%3.%4.%5.%6"/>
      <w:lvlJc w:val="left"/>
      <w:pPr>
        <w:tabs>
          <w:tab w:val="left" w:pos="4620"/>
        </w:tabs>
        <w:ind w:left="4620" w:hanging="840"/>
      </w:pPr>
      <w:rPr>
        <w:rFonts w:hint="eastAsia" w:ascii="黑体" w:eastAsia="黑体"/>
        <w:b/>
      </w:rPr>
    </w:lvl>
    <w:lvl w:ilvl="6" w:tentative="0">
      <w:start w:val="1"/>
      <w:numFmt w:val="decimal"/>
      <w:lvlText w:val="%1.%2.%3.%4.%5.%6.%7"/>
      <w:lvlJc w:val="left"/>
      <w:pPr>
        <w:tabs>
          <w:tab w:val="left" w:pos="5376"/>
        </w:tabs>
        <w:ind w:left="5376" w:hanging="840"/>
      </w:pPr>
      <w:rPr>
        <w:rFonts w:hint="eastAsia" w:ascii="黑体" w:eastAsia="黑体"/>
        <w:b/>
      </w:rPr>
    </w:lvl>
    <w:lvl w:ilvl="7" w:tentative="0">
      <w:start w:val="1"/>
      <w:numFmt w:val="decimal"/>
      <w:lvlText w:val="%1.%2.%3.%4.%5.%6.%7.%8"/>
      <w:lvlJc w:val="left"/>
      <w:pPr>
        <w:tabs>
          <w:tab w:val="left" w:pos="6132"/>
        </w:tabs>
        <w:ind w:left="6132" w:hanging="840"/>
      </w:pPr>
      <w:rPr>
        <w:rFonts w:hint="eastAsia" w:ascii="黑体" w:eastAsia="黑体"/>
        <w:b/>
      </w:rPr>
    </w:lvl>
    <w:lvl w:ilvl="8" w:tentative="0">
      <w:start w:val="1"/>
      <w:numFmt w:val="decimal"/>
      <w:lvlText w:val="%1.%2.%3.%4.%5.%6.%7.%8.%9"/>
      <w:lvlJc w:val="left"/>
      <w:pPr>
        <w:tabs>
          <w:tab w:val="left" w:pos="6888"/>
        </w:tabs>
        <w:ind w:left="6888" w:hanging="840"/>
      </w:pPr>
      <w:rPr>
        <w:rFonts w:hint="eastAsia" w:ascii="黑体" w:eastAsia="黑体"/>
        <w:b/>
      </w:rPr>
    </w:lvl>
  </w:abstractNum>
  <w:abstractNum w:abstractNumId="6">
    <w:nsid w:val="0000000E"/>
    <w:multiLevelType w:val="singleLevel"/>
    <w:tmpl w:val="0000000E"/>
    <w:lvl w:ilvl="0" w:tentative="0">
      <w:start w:val="1"/>
      <w:numFmt w:val="decimal"/>
      <w:pStyle w:val="17"/>
      <w:lvlText w:val="%1."/>
      <w:lvlJc w:val="left"/>
      <w:pPr>
        <w:tabs>
          <w:tab w:val="left" w:pos="360"/>
        </w:tabs>
        <w:ind w:left="360" w:hanging="360"/>
      </w:pPr>
    </w:lvl>
  </w:abstractNum>
  <w:abstractNum w:abstractNumId="7">
    <w:nsid w:val="0000000F"/>
    <w:multiLevelType w:val="multilevel"/>
    <w:tmpl w:val="0000000F"/>
    <w:lvl w:ilvl="0" w:tentative="0">
      <w:start w:val="1"/>
      <w:numFmt w:val="bullet"/>
      <w:pStyle w:val="37"/>
      <w:lvlText w:val=""/>
      <w:lvlJc w:val="left"/>
      <w:pPr>
        <w:tabs>
          <w:tab w:val="left" w:pos="2040"/>
        </w:tabs>
        <w:ind w:left="2040" w:hanging="360"/>
      </w:pPr>
      <w:rPr>
        <w:rFonts w:hint="default" w:ascii="Wingdings" w:hAnsi="Wingdings"/>
      </w:rPr>
    </w:lvl>
    <w:lvl w:ilvl="1" w:tentative="0">
      <w:start w:val="1"/>
      <w:numFmt w:val="decimal"/>
      <w:lvlText w:val="%1．%2"/>
      <w:lvlJc w:val="left"/>
      <w:pPr>
        <w:tabs>
          <w:tab w:val="left" w:pos="1860"/>
        </w:tabs>
        <w:ind w:left="1860" w:hanging="1464"/>
      </w:pPr>
      <w:rPr>
        <w:rFonts w:hint="eastAsia" w:ascii="黑体" w:eastAsia="黑体"/>
        <w:b/>
      </w:rPr>
    </w:lvl>
    <w:lvl w:ilvl="2" w:tentative="0">
      <w:start w:val="8"/>
      <w:numFmt w:val="decimal"/>
      <w:lvlText w:val="%1．%2．%3"/>
      <w:lvlJc w:val="left"/>
      <w:pPr>
        <w:tabs>
          <w:tab w:val="left" w:pos="2256"/>
        </w:tabs>
        <w:ind w:left="2256" w:hanging="1464"/>
      </w:pPr>
      <w:rPr>
        <w:rFonts w:hint="eastAsia" w:ascii="黑体" w:eastAsia="黑体"/>
        <w:b/>
      </w:rPr>
    </w:lvl>
    <w:lvl w:ilvl="3" w:tentative="0">
      <w:start w:val="1"/>
      <w:numFmt w:val="decimal"/>
      <w:lvlText w:val="%1．%2．%3.%4"/>
      <w:lvlJc w:val="left"/>
      <w:pPr>
        <w:tabs>
          <w:tab w:val="left" w:pos="2652"/>
        </w:tabs>
        <w:ind w:left="2652" w:hanging="1464"/>
      </w:pPr>
      <w:rPr>
        <w:rFonts w:hint="eastAsia" w:ascii="黑体" w:eastAsia="黑体"/>
        <w:b/>
      </w:rPr>
    </w:lvl>
    <w:lvl w:ilvl="4" w:tentative="0">
      <w:start w:val="1"/>
      <w:numFmt w:val="decimal"/>
      <w:lvlText w:val="%1．%2．%3.%4.%5"/>
      <w:lvlJc w:val="left"/>
      <w:pPr>
        <w:tabs>
          <w:tab w:val="left" w:pos="3048"/>
        </w:tabs>
        <w:ind w:left="3048" w:hanging="1464"/>
      </w:pPr>
      <w:rPr>
        <w:rFonts w:hint="eastAsia" w:ascii="黑体" w:eastAsia="黑体"/>
        <w:b/>
      </w:rPr>
    </w:lvl>
    <w:lvl w:ilvl="5" w:tentative="0">
      <w:start w:val="1"/>
      <w:numFmt w:val="decimal"/>
      <w:lvlText w:val="%1．%2．%3.%4.%5.%6"/>
      <w:lvlJc w:val="left"/>
      <w:pPr>
        <w:tabs>
          <w:tab w:val="left" w:pos="3444"/>
        </w:tabs>
        <w:ind w:left="3444" w:hanging="1464"/>
      </w:pPr>
      <w:rPr>
        <w:rFonts w:hint="eastAsia" w:ascii="黑体" w:eastAsia="黑体"/>
        <w:b/>
      </w:rPr>
    </w:lvl>
    <w:lvl w:ilvl="6" w:tentative="0">
      <w:start w:val="1"/>
      <w:numFmt w:val="decimal"/>
      <w:lvlText w:val="%1．%2．%3.%4.%5.%6.%7"/>
      <w:lvlJc w:val="left"/>
      <w:pPr>
        <w:tabs>
          <w:tab w:val="left" w:pos="3840"/>
        </w:tabs>
        <w:ind w:left="3840" w:hanging="1464"/>
      </w:pPr>
      <w:rPr>
        <w:rFonts w:hint="eastAsia" w:ascii="黑体" w:eastAsia="黑体"/>
        <w:b/>
      </w:rPr>
    </w:lvl>
    <w:lvl w:ilvl="7" w:tentative="0">
      <w:start w:val="1"/>
      <w:numFmt w:val="decimal"/>
      <w:lvlText w:val="%1．%2．%3.%4.%5.%6.%7.%8"/>
      <w:lvlJc w:val="left"/>
      <w:pPr>
        <w:tabs>
          <w:tab w:val="left" w:pos="4236"/>
        </w:tabs>
        <w:ind w:left="4236" w:hanging="1464"/>
      </w:pPr>
      <w:rPr>
        <w:rFonts w:hint="eastAsia" w:ascii="黑体" w:eastAsia="黑体"/>
        <w:b/>
      </w:rPr>
    </w:lvl>
    <w:lvl w:ilvl="8" w:tentative="0">
      <w:start w:val="1"/>
      <w:numFmt w:val="decimal"/>
      <w:lvlText w:val="%1．%2．%3.%4.%5.%6.%7.%8.%9"/>
      <w:lvlJc w:val="left"/>
      <w:pPr>
        <w:tabs>
          <w:tab w:val="left" w:pos="4632"/>
        </w:tabs>
        <w:ind w:left="4632" w:hanging="1464"/>
      </w:pPr>
      <w:rPr>
        <w:rFonts w:hint="eastAsia" w:ascii="黑体" w:eastAsia="黑体"/>
        <w:b/>
      </w:rPr>
    </w:lvl>
  </w:abstractNum>
  <w:abstractNum w:abstractNumId="8">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9">
    <w:nsid w:val="00000012"/>
    <w:multiLevelType w:val="singleLevel"/>
    <w:tmpl w:val="00000012"/>
    <w:lvl w:ilvl="0" w:tentative="0">
      <w:start w:val="1"/>
      <w:numFmt w:val="decimal"/>
      <w:pStyle w:val="50"/>
      <w:lvlText w:val="%1."/>
      <w:lvlJc w:val="left"/>
      <w:pPr>
        <w:tabs>
          <w:tab w:val="left" w:pos="2040"/>
        </w:tabs>
        <w:ind w:left="2040" w:hanging="360"/>
      </w:pPr>
    </w:lvl>
  </w:abstractNum>
  <w:abstractNum w:abstractNumId="10">
    <w:nsid w:val="1F234733"/>
    <w:multiLevelType w:val="multilevel"/>
    <w:tmpl w:val="1F234733"/>
    <w:lvl w:ilvl="0" w:tentative="0">
      <w:start w:val="1"/>
      <w:numFmt w:val="decimal"/>
      <w:pStyle w:val="13"/>
      <w:lvlText w:val="%1."/>
      <w:lvlJc w:val="left"/>
      <w:pPr>
        <w:ind w:left="730" w:hanging="420"/>
      </w:pPr>
      <w:rPr>
        <w:rFonts w:hint="default"/>
      </w:rPr>
    </w:lvl>
    <w:lvl w:ilvl="1" w:tentative="0">
      <w:start w:val="1"/>
      <w:numFmt w:val="bullet"/>
      <w:lvlText w:val=""/>
      <w:lvlJc w:val="left"/>
      <w:pPr>
        <w:ind w:left="1150" w:hanging="420"/>
      </w:pPr>
      <w:rPr>
        <w:rFonts w:hint="default" w:ascii="Wingdings" w:hAnsi="Wingdings"/>
      </w:rPr>
    </w:lvl>
    <w:lvl w:ilvl="2" w:tentative="0">
      <w:start w:val="1"/>
      <w:numFmt w:val="bullet"/>
      <w:lvlText w:val=""/>
      <w:lvlJc w:val="left"/>
      <w:pPr>
        <w:ind w:left="1570" w:hanging="420"/>
      </w:pPr>
      <w:rPr>
        <w:rFonts w:hint="default" w:ascii="Wingdings" w:hAnsi="Wingdings"/>
      </w:rPr>
    </w:lvl>
    <w:lvl w:ilvl="3" w:tentative="0">
      <w:start w:val="1"/>
      <w:numFmt w:val="bullet"/>
      <w:lvlText w:val=""/>
      <w:lvlJc w:val="left"/>
      <w:pPr>
        <w:ind w:left="1990" w:hanging="420"/>
      </w:pPr>
      <w:rPr>
        <w:rFonts w:hint="default" w:ascii="Wingdings" w:hAnsi="Wingdings"/>
      </w:rPr>
    </w:lvl>
    <w:lvl w:ilvl="4" w:tentative="0">
      <w:start w:val="1"/>
      <w:numFmt w:val="bullet"/>
      <w:lvlText w:val=""/>
      <w:lvlJc w:val="left"/>
      <w:pPr>
        <w:ind w:left="2410" w:hanging="420"/>
      </w:pPr>
      <w:rPr>
        <w:rFonts w:hint="default" w:ascii="Wingdings" w:hAnsi="Wingdings"/>
      </w:rPr>
    </w:lvl>
    <w:lvl w:ilvl="5" w:tentative="0">
      <w:start w:val="1"/>
      <w:numFmt w:val="bullet"/>
      <w:lvlText w:val=""/>
      <w:lvlJc w:val="left"/>
      <w:pPr>
        <w:ind w:left="2830" w:hanging="420"/>
      </w:pPr>
      <w:rPr>
        <w:rFonts w:hint="default" w:ascii="Wingdings" w:hAnsi="Wingdings"/>
      </w:rPr>
    </w:lvl>
    <w:lvl w:ilvl="6" w:tentative="0">
      <w:start w:val="1"/>
      <w:numFmt w:val="bullet"/>
      <w:lvlText w:val=""/>
      <w:lvlJc w:val="left"/>
      <w:pPr>
        <w:ind w:left="3250" w:hanging="420"/>
      </w:pPr>
      <w:rPr>
        <w:rFonts w:hint="default" w:ascii="Wingdings" w:hAnsi="Wingdings"/>
      </w:rPr>
    </w:lvl>
    <w:lvl w:ilvl="7" w:tentative="0">
      <w:start w:val="1"/>
      <w:numFmt w:val="bullet"/>
      <w:lvlText w:val=""/>
      <w:lvlJc w:val="left"/>
      <w:pPr>
        <w:ind w:left="3670" w:hanging="420"/>
      </w:pPr>
      <w:rPr>
        <w:rFonts w:hint="default" w:ascii="Wingdings" w:hAnsi="Wingdings"/>
      </w:rPr>
    </w:lvl>
    <w:lvl w:ilvl="8" w:tentative="0">
      <w:start w:val="1"/>
      <w:numFmt w:val="bullet"/>
      <w:lvlText w:val=""/>
      <w:lvlJc w:val="left"/>
      <w:pPr>
        <w:ind w:left="4090" w:hanging="420"/>
      </w:pPr>
      <w:rPr>
        <w:rFonts w:hint="default" w:ascii="Wingdings" w:hAnsi="Wingdings"/>
      </w:rPr>
    </w:lvl>
  </w:abstractNum>
  <w:num w:numId="1">
    <w:abstractNumId w:val="10"/>
  </w:num>
  <w:num w:numId="2">
    <w:abstractNumId w:val="8"/>
  </w:num>
  <w:num w:numId="3">
    <w:abstractNumId w:val="6"/>
  </w:num>
  <w:num w:numId="4">
    <w:abstractNumId w:val="3"/>
  </w:num>
  <w:num w:numId="5">
    <w:abstractNumId w:val="1"/>
  </w:num>
  <w:num w:numId="6">
    <w:abstractNumId w:val="4"/>
  </w:num>
  <w:num w:numId="7">
    <w:abstractNumId w:val="2"/>
  </w:num>
  <w:num w:numId="8">
    <w:abstractNumId w:val="7"/>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1,3"/>
    </o:shapelayout>
  </w:hdrShapeDefaults>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A4"/>
    <w:rsid w:val="00003501"/>
    <w:rsid w:val="00016A8F"/>
    <w:rsid w:val="0003203F"/>
    <w:rsid w:val="00032125"/>
    <w:rsid w:val="0003353D"/>
    <w:rsid w:val="000350C6"/>
    <w:rsid w:val="0004148C"/>
    <w:rsid w:val="000422BF"/>
    <w:rsid w:val="00043718"/>
    <w:rsid w:val="000504CF"/>
    <w:rsid w:val="00050F6D"/>
    <w:rsid w:val="00053422"/>
    <w:rsid w:val="00053D9F"/>
    <w:rsid w:val="000550F0"/>
    <w:rsid w:val="00056771"/>
    <w:rsid w:val="000610E4"/>
    <w:rsid w:val="00061CE6"/>
    <w:rsid w:val="00063B0C"/>
    <w:rsid w:val="0006490F"/>
    <w:rsid w:val="0007133F"/>
    <w:rsid w:val="00077B9E"/>
    <w:rsid w:val="000824E8"/>
    <w:rsid w:val="00082AF7"/>
    <w:rsid w:val="000871FC"/>
    <w:rsid w:val="00091919"/>
    <w:rsid w:val="00091F4C"/>
    <w:rsid w:val="00093B72"/>
    <w:rsid w:val="000976DF"/>
    <w:rsid w:val="000A2144"/>
    <w:rsid w:val="000A4216"/>
    <w:rsid w:val="000A4E51"/>
    <w:rsid w:val="000A58FC"/>
    <w:rsid w:val="000A7EF9"/>
    <w:rsid w:val="000B6C73"/>
    <w:rsid w:val="000C26BC"/>
    <w:rsid w:val="000D1D64"/>
    <w:rsid w:val="000E05BB"/>
    <w:rsid w:val="000E2D20"/>
    <w:rsid w:val="000E7DA2"/>
    <w:rsid w:val="000F12F5"/>
    <w:rsid w:val="000F2E1C"/>
    <w:rsid w:val="000F2F65"/>
    <w:rsid w:val="000F312F"/>
    <w:rsid w:val="00100E41"/>
    <w:rsid w:val="00104283"/>
    <w:rsid w:val="0010593E"/>
    <w:rsid w:val="001063F7"/>
    <w:rsid w:val="001064A2"/>
    <w:rsid w:val="00110257"/>
    <w:rsid w:val="0011583C"/>
    <w:rsid w:val="00116502"/>
    <w:rsid w:val="00120605"/>
    <w:rsid w:val="00120F01"/>
    <w:rsid w:val="0012114C"/>
    <w:rsid w:val="001216EF"/>
    <w:rsid w:val="00121B3D"/>
    <w:rsid w:val="00124155"/>
    <w:rsid w:val="001254B2"/>
    <w:rsid w:val="00135DC3"/>
    <w:rsid w:val="00137B00"/>
    <w:rsid w:val="00137CEB"/>
    <w:rsid w:val="00137F05"/>
    <w:rsid w:val="00144247"/>
    <w:rsid w:val="00160F91"/>
    <w:rsid w:val="00161A97"/>
    <w:rsid w:val="00165487"/>
    <w:rsid w:val="00166877"/>
    <w:rsid w:val="00166AF5"/>
    <w:rsid w:val="0016774C"/>
    <w:rsid w:val="001677AD"/>
    <w:rsid w:val="00170226"/>
    <w:rsid w:val="00170D27"/>
    <w:rsid w:val="00172A27"/>
    <w:rsid w:val="0017454E"/>
    <w:rsid w:val="00176CBB"/>
    <w:rsid w:val="00177B07"/>
    <w:rsid w:val="00182AFD"/>
    <w:rsid w:val="001852F6"/>
    <w:rsid w:val="00185532"/>
    <w:rsid w:val="00192566"/>
    <w:rsid w:val="001925E3"/>
    <w:rsid w:val="00194314"/>
    <w:rsid w:val="00196B70"/>
    <w:rsid w:val="001A0ED2"/>
    <w:rsid w:val="001B23B5"/>
    <w:rsid w:val="001B3E87"/>
    <w:rsid w:val="001B6622"/>
    <w:rsid w:val="001B69CC"/>
    <w:rsid w:val="001C074F"/>
    <w:rsid w:val="001C0D3E"/>
    <w:rsid w:val="001C0F72"/>
    <w:rsid w:val="001C3741"/>
    <w:rsid w:val="001D18C2"/>
    <w:rsid w:val="001D4591"/>
    <w:rsid w:val="001E390F"/>
    <w:rsid w:val="001E7053"/>
    <w:rsid w:val="001E7C8D"/>
    <w:rsid w:val="00200B68"/>
    <w:rsid w:val="002017E4"/>
    <w:rsid w:val="00201980"/>
    <w:rsid w:val="002023C7"/>
    <w:rsid w:val="00203AB8"/>
    <w:rsid w:val="00210938"/>
    <w:rsid w:val="00213ECD"/>
    <w:rsid w:val="002162AE"/>
    <w:rsid w:val="00226A77"/>
    <w:rsid w:val="0023061A"/>
    <w:rsid w:val="00233205"/>
    <w:rsid w:val="00242C5E"/>
    <w:rsid w:val="002524B7"/>
    <w:rsid w:val="00253746"/>
    <w:rsid w:val="00254ACE"/>
    <w:rsid w:val="00260D9C"/>
    <w:rsid w:val="0026123A"/>
    <w:rsid w:val="00261BE8"/>
    <w:rsid w:val="0026265B"/>
    <w:rsid w:val="00263294"/>
    <w:rsid w:val="00265F82"/>
    <w:rsid w:val="00266D18"/>
    <w:rsid w:val="00271C5C"/>
    <w:rsid w:val="00272041"/>
    <w:rsid w:val="00273AEC"/>
    <w:rsid w:val="00276F10"/>
    <w:rsid w:val="00277891"/>
    <w:rsid w:val="00282E78"/>
    <w:rsid w:val="002874D5"/>
    <w:rsid w:val="002923E0"/>
    <w:rsid w:val="00292DD5"/>
    <w:rsid w:val="00292DE8"/>
    <w:rsid w:val="00293A24"/>
    <w:rsid w:val="00294B41"/>
    <w:rsid w:val="002A0213"/>
    <w:rsid w:val="002A2411"/>
    <w:rsid w:val="002A3607"/>
    <w:rsid w:val="002B0B0D"/>
    <w:rsid w:val="002B0DF8"/>
    <w:rsid w:val="002B38D1"/>
    <w:rsid w:val="002B3EDC"/>
    <w:rsid w:val="002B4D03"/>
    <w:rsid w:val="002B5562"/>
    <w:rsid w:val="002C1C15"/>
    <w:rsid w:val="002C1CFA"/>
    <w:rsid w:val="002C1FA5"/>
    <w:rsid w:val="002C32B5"/>
    <w:rsid w:val="002C7D19"/>
    <w:rsid w:val="002D5F0B"/>
    <w:rsid w:val="002D61DD"/>
    <w:rsid w:val="002D653B"/>
    <w:rsid w:val="002E0A3C"/>
    <w:rsid w:val="002E0DA8"/>
    <w:rsid w:val="002E39E0"/>
    <w:rsid w:val="002E56AC"/>
    <w:rsid w:val="002F5B03"/>
    <w:rsid w:val="00305968"/>
    <w:rsid w:val="00307F11"/>
    <w:rsid w:val="0031004C"/>
    <w:rsid w:val="00313190"/>
    <w:rsid w:val="00313AF2"/>
    <w:rsid w:val="003158BA"/>
    <w:rsid w:val="00315907"/>
    <w:rsid w:val="00317BD4"/>
    <w:rsid w:val="00321D5E"/>
    <w:rsid w:val="0032262C"/>
    <w:rsid w:val="003308EF"/>
    <w:rsid w:val="00332999"/>
    <w:rsid w:val="0033465E"/>
    <w:rsid w:val="0033579F"/>
    <w:rsid w:val="0033676F"/>
    <w:rsid w:val="00336DF7"/>
    <w:rsid w:val="00342837"/>
    <w:rsid w:val="003465F6"/>
    <w:rsid w:val="00346A47"/>
    <w:rsid w:val="00350283"/>
    <w:rsid w:val="00350F85"/>
    <w:rsid w:val="00351DBE"/>
    <w:rsid w:val="0035206C"/>
    <w:rsid w:val="00353620"/>
    <w:rsid w:val="00354A3E"/>
    <w:rsid w:val="003614A2"/>
    <w:rsid w:val="00363B13"/>
    <w:rsid w:val="00364020"/>
    <w:rsid w:val="0036464B"/>
    <w:rsid w:val="003646B3"/>
    <w:rsid w:val="00364FE3"/>
    <w:rsid w:val="0036621D"/>
    <w:rsid w:val="00366DA2"/>
    <w:rsid w:val="00370342"/>
    <w:rsid w:val="003704F0"/>
    <w:rsid w:val="00371DC3"/>
    <w:rsid w:val="00374377"/>
    <w:rsid w:val="00377457"/>
    <w:rsid w:val="003840D1"/>
    <w:rsid w:val="0038553F"/>
    <w:rsid w:val="00385C6B"/>
    <w:rsid w:val="00385D3A"/>
    <w:rsid w:val="00385FD4"/>
    <w:rsid w:val="003863CF"/>
    <w:rsid w:val="003863FB"/>
    <w:rsid w:val="00386FA6"/>
    <w:rsid w:val="003906EC"/>
    <w:rsid w:val="003935F2"/>
    <w:rsid w:val="00393ACA"/>
    <w:rsid w:val="00393EF5"/>
    <w:rsid w:val="0039447D"/>
    <w:rsid w:val="00397A85"/>
    <w:rsid w:val="00397F61"/>
    <w:rsid w:val="003A2097"/>
    <w:rsid w:val="003A2880"/>
    <w:rsid w:val="003A4B9F"/>
    <w:rsid w:val="003A5C6B"/>
    <w:rsid w:val="003A695F"/>
    <w:rsid w:val="003A6D4A"/>
    <w:rsid w:val="003A7869"/>
    <w:rsid w:val="003B1AB9"/>
    <w:rsid w:val="003B2751"/>
    <w:rsid w:val="003B4E2C"/>
    <w:rsid w:val="003B7DCE"/>
    <w:rsid w:val="003C1299"/>
    <w:rsid w:val="003C271C"/>
    <w:rsid w:val="003C6E6B"/>
    <w:rsid w:val="003D01DC"/>
    <w:rsid w:val="003D25CC"/>
    <w:rsid w:val="003D4163"/>
    <w:rsid w:val="003D4E7F"/>
    <w:rsid w:val="003E19D0"/>
    <w:rsid w:val="003E65F2"/>
    <w:rsid w:val="003E745F"/>
    <w:rsid w:val="003E7E49"/>
    <w:rsid w:val="003F0B69"/>
    <w:rsid w:val="003F24AA"/>
    <w:rsid w:val="003F528E"/>
    <w:rsid w:val="003F5D8B"/>
    <w:rsid w:val="004011B8"/>
    <w:rsid w:val="004011E8"/>
    <w:rsid w:val="00403B26"/>
    <w:rsid w:val="00405708"/>
    <w:rsid w:val="004065C0"/>
    <w:rsid w:val="004067FD"/>
    <w:rsid w:val="00406D12"/>
    <w:rsid w:val="00410842"/>
    <w:rsid w:val="00414642"/>
    <w:rsid w:val="00415EF8"/>
    <w:rsid w:val="00416654"/>
    <w:rsid w:val="00416870"/>
    <w:rsid w:val="00425FEA"/>
    <w:rsid w:val="00427433"/>
    <w:rsid w:val="004278DE"/>
    <w:rsid w:val="00430A06"/>
    <w:rsid w:val="00435E93"/>
    <w:rsid w:val="00436634"/>
    <w:rsid w:val="00440225"/>
    <w:rsid w:val="004440AA"/>
    <w:rsid w:val="004448C0"/>
    <w:rsid w:val="00445F19"/>
    <w:rsid w:val="00446382"/>
    <w:rsid w:val="00451426"/>
    <w:rsid w:val="00456710"/>
    <w:rsid w:val="00467162"/>
    <w:rsid w:val="00470CA1"/>
    <w:rsid w:val="00471B40"/>
    <w:rsid w:val="00474F08"/>
    <w:rsid w:val="004754A4"/>
    <w:rsid w:val="00481088"/>
    <w:rsid w:val="004819FA"/>
    <w:rsid w:val="00486D48"/>
    <w:rsid w:val="004923DB"/>
    <w:rsid w:val="00493E11"/>
    <w:rsid w:val="0049579E"/>
    <w:rsid w:val="00497E91"/>
    <w:rsid w:val="004B0923"/>
    <w:rsid w:val="004B24CD"/>
    <w:rsid w:val="004C0C53"/>
    <w:rsid w:val="004C6998"/>
    <w:rsid w:val="004D04B7"/>
    <w:rsid w:val="004D1BAE"/>
    <w:rsid w:val="004D3600"/>
    <w:rsid w:val="004D422B"/>
    <w:rsid w:val="004D42CD"/>
    <w:rsid w:val="004E10E2"/>
    <w:rsid w:val="004E4759"/>
    <w:rsid w:val="004E714F"/>
    <w:rsid w:val="004E79D3"/>
    <w:rsid w:val="004F1701"/>
    <w:rsid w:val="004F1DEB"/>
    <w:rsid w:val="004F274E"/>
    <w:rsid w:val="004F57C0"/>
    <w:rsid w:val="00510982"/>
    <w:rsid w:val="00511130"/>
    <w:rsid w:val="005115C5"/>
    <w:rsid w:val="005129AD"/>
    <w:rsid w:val="005131AC"/>
    <w:rsid w:val="0051784F"/>
    <w:rsid w:val="00522478"/>
    <w:rsid w:val="005226F4"/>
    <w:rsid w:val="005235A4"/>
    <w:rsid w:val="00523BF7"/>
    <w:rsid w:val="00526D6C"/>
    <w:rsid w:val="00527AB5"/>
    <w:rsid w:val="00531DED"/>
    <w:rsid w:val="00532D5B"/>
    <w:rsid w:val="0053472C"/>
    <w:rsid w:val="00535EF4"/>
    <w:rsid w:val="00541D09"/>
    <w:rsid w:val="00541E56"/>
    <w:rsid w:val="00545D43"/>
    <w:rsid w:val="0054696E"/>
    <w:rsid w:val="00546BA8"/>
    <w:rsid w:val="00547C53"/>
    <w:rsid w:val="00552526"/>
    <w:rsid w:val="00553C8A"/>
    <w:rsid w:val="00554596"/>
    <w:rsid w:val="0055547E"/>
    <w:rsid w:val="00562916"/>
    <w:rsid w:val="00565752"/>
    <w:rsid w:val="00567395"/>
    <w:rsid w:val="00573426"/>
    <w:rsid w:val="0058264B"/>
    <w:rsid w:val="005827EA"/>
    <w:rsid w:val="005838DA"/>
    <w:rsid w:val="0059095E"/>
    <w:rsid w:val="00596D63"/>
    <w:rsid w:val="005A215B"/>
    <w:rsid w:val="005B080B"/>
    <w:rsid w:val="005B3DF7"/>
    <w:rsid w:val="005B40D6"/>
    <w:rsid w:val="005B5417"/>
    <w:rsid w:val="005B755D"/>
    <w:rsid w:val="005C1898"/>
    <w:rsid w:val="005C7BF2"/>
    <w:rsid w:val="005D0455"/>
    <w:rsid w:val="005D0508"/>
    <w:rsid w:val="005D19F9"/>
    <w:rsid w:val="005D282A"/>
    <w:rsid w:val="005D4F1B"/>
    <w:rsid w:val="005D5FDC"/>
    <w:rsid w:val="005D6024"/>
    <w:rsid w:val="005E1CB1"/>
    <w:rsid w:val="005E2C73"/>
    <w:rsid w:val="005E4A31"/>
    <w:rsid w:val="005E5C5D"/>
    <w:rsid w:val="005E5E4C"/>
    <w:rsid w:val="005E6ACF"/>
    <w:rsid w:val="005E6BA0"/>
    <w:rsid w:val="005F4ECB"/>
    <w:rsid w:val="005F5367"/>
    <w:rsid w:val="005F7274"/>
    <w:rsid w:val="006002C1"/>
    <w:rsid w:val="006027D7"/>
    <w:rsid w:val="00610265"/>
    <w:rsid w:val="00613FE8"/>
    <w:rsid w:val="00614682"/>
    <w:rsid w:val="0061672A"/>
    <w:rsid w:val="00617053"/>
    <w:rsid w:val="00622157"/>
    <w:rsid w:val="00622993"/>
    <w:rsid w:val="0062396A"/>
    <w:rsid w:val="0062669F"/>
    <w:rsid w:val="00626C9C"/>
    <w:rsid w:val="00627517"/>
    <w:rsid w:val="00631558"/>
    <w:rsid w:val="00634A63"/>
    <w:rsid w:val="00637AF5"/>
    <w:rsid w:val="00637D1C"/>
    <w:rsid w:val="0064090F"/>
    <w:rsid w:val="00641FF9"/>
    <w:rsid w:val="00644D0E"/>
    <w:rsid w:val="006458D2"/>
    <w:rsid w:val="0064651E"/>
    <w:rsid w:val="00647907"/>
    <w:rsid w:val="00652CED"/>
    <w:rsid w:val="0065553A"/>
    <w:rsid w:val="0065700A"/>
    <w:rsid w:val="00660DAF"/>
    <w:rsid w:val="006619FA"/>
    <w:rsid w:val="00661E2A"/>
    <w:rsid w:val="00663B84"/>
    <w:rsid w:val="0066431A"/>
    <w:rsid w:val="00665B62"/>
    <w:rsid w:val="00666BED"/>
    <w:rsid w:val="00666F9E"/>
    <w:rsid w:val="00667BF8"/>
    <w:rsid w:val="0067504A"/>
    <w:rsid w:val="0067551A"/>
    <w:rsid w:val="00680BD3"/>
    <w:rsid w:val="006810CA"/>
    <w:rsid w:val="006854AF"/>
    <w:rsid w:val="0068559B"/>
    <w:rsid w:val="006907AF"/>
    <w:rsid w:val="0069208C"/>
    <w:rsid w:val="00694B99"/>
    <w:rsid w:val="00695A1B"/>
    <w:rsid w:val="006970C7"/>
    <w:rsid w:val="006971B7"/>
    <w:rsid w:val="006A134D"/>
    <w:rsid w:val="006A5FD7"/>
    <w:rsid w:val="006A7433"/>
    <w:rsid w:val="006B3BDB"/>
    <w:rsid w:val="006B473E"/>
    <w:rsid w:val="006B6068"/>
    <w:rsid w:val="006B60A8"/>
    <w:rsid w:val="006B78AC"/>
    <w:rsid w:val="006C3356"/>
    <w:rsid w:val="006C47BD"/>
    <w:rsid w:val="006C583A"/>
    <w:rsid w:val="006D215F"/>
    <w:rsid w:val="006D3BFA"/>
    <w:rsid w:val="006D4AB7"/>
    <w:rsid w:val="006E37AB"/>
    <w:rsid w:val="006E7B7E"/>
    <w:rsid w:val="006F143B"/>
    <w:rsid w:val="006F22A8"/>
    <w:rsid w:val="006F2A0F"/>
    <w:rsid w:val="006F3524"/>
    <w:rsid w:val="006F4846"/>
    <w:rsid w:val="006F68CC"/>
    <w:rsid w:val="00701692"/>
    <w:rsid w:val="00705D01"/>
    <w:rsid w:val="00710906"/>
    <w:rsid w:val="00712121"/>
    <w:rsid w:val="007129BE"/>
    <w:rsid w:val="007137FC"/>
    <w:rsid w:val="00714216"/>
    <w:rsid w:val="0071502E"/>
    <w:rsid w:val="0071636E"/>
    <w:rsid w:val="00717944"/>
    <w:rsid w:val="007255A4"/>
    <w:rsid w:val="00725E03"/>
    <w:rsid w:val="007315D4"/>
    <w:rsid w:val="0073313F"/>
    <w:rsid w:val="00735A0C"/>
    <w:rsid w:val="007369B6"/>
    <w:rsid w:val="00737C20"/>
    <w:rsid w:val="0074009F"/>
    <w:rsid w:val="00746FD9"/>
    <w:rsid w:val="007506CB"/>
    <w:rsid w:val="007614A6"/>
    <w:rsid w:val="00762E45"/>
    <w:rsid w:val="007654EE"/>
    <w:rsid w:val="00765FE6"/>
    <w:rsid w:val="00766E81"/>
    <w:rsid w:val="0077165A"/>
    <w:rsid w:val="00771E7F"/>
    <w:rsid w:val="00773291"/>
    <w:rsid w:val="00774F0A"/>
    <w:rsid w:val="007763B5"/>
    <w:rsid w:val="00777110"/>
    <w:rsid w:val="00784E4F"/>
    <w:rsid w:val="00786729"/>
    <w:rsid w:val="00787881"/>
    <w:rsid w:val="0079123C"/>
    <w:rsid w:val="00793289"/>
    <w:rsid w:val="007959C8"/>
    <w:rsid w:val="00795BCD"/>
    <w:rsid w:val="00795C06"/>
    <w:rsid w:val="0079737D"/>
    <w:rsid w:val="007977C1"/>
    <w:rsid w:val="00797C1E"/>
    <w:rsid w:val="007A38F7"/>
    <w:rsid w:val="007A48CE"/>
    <w:rsid w:val="007A4C1D"/>
    <w:rsid w:val="007A54FD"/>
    <w:rsid w:val="007B0A57"/>
    <w:rsid w:val="007B0CE0"/>
    <w:rsid w:val="007B203A"/>
    <w:rsid w:val="007B4DFA"/>
    <w:rsid w:val="007C2736"/>
    <w:rsid w:val="007C32A1"/>
    <w:rsid w:val="007D51BE"/>
    <w:rsid w:val="007D6E95"/>
    <w:rsid w:val="007D6EFA"/>
    <w:rsid w:val="007D78A1"/>
    <w:rsid w:val="007D7C32"/>
    <w:rsid w:val="007E29BE"/>
    <w:rsid w:val="007E57CF"/>
    <w:rsid w:val="007E708D"/>
    <w:rsid w:val="007E732C"/>
    <w:rsid w:val="007E784E"/>
    <w:rsid w:val="007F0361"/>
    <w:rsid w:val="00800906"/>
    <w:rsid w:val="008029B9"/>
    <w:rsid w:val="00802D3F"/>
    <w:rsid w:val="00805EA2"/>
    <w:rsid w:val="008077EA"/>
    <w:rsid w:val="00810ACF"/>
    <w:rsid w:val="008131EA"/>
    <w:rsid w:val="00815188"/>
    <w:rsid w:val="00817117"/>
    <w:rsid w:val="00820B90"/>
    <w:rsid w:val="00826F73"/>
    <w:rsid w:val="008278A0"/>
    <w:rsid w:val="00831E96"/>
    <w:rsid w:val="008325FF"/>
    <w:rsid w:val="008350F2"/>
    <w:rsid w:val="00837EB8"/>
    <w:rsid w:val="008406ED"/>
    <w:rsid w:val="00841369"/>
    <w:rsid w:val="0084165D"/>
    <w:rsid w:val="00841DE3"/>
    <w:rsid w:val="0084314B"/>
    <w:rsid w:val="008434E6"/>
    <w:rsid w:val="00843E0E"/>
    <w:rsid w:val="00847625"/>
    <w:rsid w:val="00847CF6"/>
    <w:rsid w:val="00852675"/>
    <w:rsid w:val="00852F0E"/>
    <w:rsid w:val="00853BDA"/>
    <w:rsid w:val="0085595A"/>
    <w:rsid w:val="00855D73"/>
    <w:rsid w:val="0085717C"/>
    <w:rsid w:val="00862146"/>
    <w:rsid w:val="00862B64"/>
    <w:rsid w:val="00863269"/>
    <w:rsid w:val="0086405A"/>
    <w:rsid w:val="00865068"/>
    <w:rsid w:val="00866461"/>
    <w:rsid w:val="00866622"/>
    <w:rsid w:val="00866A72"/>
    <w:rsid w:val="00872088"/>
    <w:rsid w:val="00872AB5"/>
    <w:rsid w:val="008745D6"/>
    <w:rsid w:val="00880D4C"/>
    <w:rsid w:val="0088196C"/>
    <w:rsid w:val="008915A1"/>
    <w:rsid w:val="008916C5"/>
    <w:rsid w:val="00893C64"/>
    <w:rsid w:val="008954CD"/>
    <w:rsid w:val="008A06A8"/>
    <w:rsid w:val="008A18F2"/>
    <w:rsid w:val="008A21AF"/>
    <w:rsid w:val="008A22BF"/>
    <w:rsid w:val="008A22C5"/>
    <w:rsid w:val="008A53BE"/>
    <w:rsid w:val="008B1929"/>
    <w:rsid w:val="008B3193"/>
    <w:rsid w:val="008C403E"/>
    <w:rsid w:val="008C5059"/>
    <w:rsid w:val="008C5E75"/>
    <w:rsid w:val="008D0741"/>
    <w:rsid w:val="008D076B"/>
    <w:rsid w:val="008E1F47"/>
    <w:rsid w:val="008E62A2"/>
    <w:rsid w:val="008F3087"/>
    <w:rsid w:val="008F41F0"/>
    <w:rsid w:val="008F7C4D"/>
    <w:rsid w:val="00900BD7"/>
    <w:rsid w:val="009043EF"/>
    <w:rsid w:val="00904E48"/>
    <w:rsid w:val="009155F4"/>
    <w:rsid w:val="00926431"/>
    <w:rsid w:val="00926651"/>
    <w:rsid w:val="0092676C"/>
    <w:rsid w:val="009300EB"/>
    <w:rsid w:val="0093126D"/>
    <w:rsid w:val="009365DB"/>
    <w:rsid w:val="0093733C"/>
    <w:rsid w:val="009413F0"/>
    <w:rsid w:val="0094274A"/>
    <w:rsid w:val="00943AFA"/>
    <w:rsid w:val="00946139"/>
    <w:rsid w:val="009471D3"/>
    <w:rsid w:val="00947851"/>
    <w:rsid w:val="009505CE"/>
    <w:rsid w:val="00955307"/>
    <w:rsid w:val="00963887"/>
    <w:rsid w:val="00963EB0"/>
    <w:rsid w:val="00966546"/>
    <w:rsid w:val="00966832"/>
    <w:rsid w:val="00966A38"/>
    <w:rsid w:val="00967A68"/>
    <w:rsid w:val="0097047D"/>
    <w:rsid w:val="00970768"/>
    <w:rsid w:val="00972F0A"/>
    <w:rsid w:val="00975B86"/>
    <w:rsid w:val="00976579"/>
    <w:rsid w:val="00980519"/>
    <w:rsid w:val="00981E7D"/>
    <w:rsid w:val="00986414"/>
    <w:rsid w:val="009926C4"/>
    <w:rsid w:val="009927F2"/>
    <w:rsid w:val="009934FA"/>
    <w:rsid w:val="009963E6"/>
    <w:rsid w:val="009A301D"/>
    <w:rsid w:val="009A388F"/>
    <w:rsid w:val="009A43FA"/>
    <w:rsid w:val="009A5228"/>
    <w:rsid w:val="009A5B48"/>
    <w:rsid w:val="009A69E8"/>
    <w:rsid w:val="009A6A17"/>
    <w:rsid w:val="009B1698"/>
    <w:rsid w:val="009B18C7"/>
    <w:rsid w:val="009B1C00"/>
    <w:rsid w:val="009C055E"/>
    <w:rsid w:val="009C3A76"/>
    <w:rsid w:val="009C5DE3"/>
    <w:rsid w:val="009C60E1"/>
    <w:rsid w:val="009D011D"/>
    <w:rsid w:val="009D01A5"/>
    <w:rsid w:val="009D264F"/>
    <w:rsid w:val="009D314F"/>
    <w:rsid w:val="009D6F80"/>
    <w:rsid w:val="009E181F"/>
    <w:rsid w:val="009E1911"/>
    <w:rsid w:val="009E352C"/>
    <w:rsid w:val="009E5010"/>
    <w:rsid w:val="009F1715"/>
    <w:rsid w:val="009F4E7E"/>
    <w:rsid w:val="009F7233"/>
    <w:rsid w:val="009F73FE"/>
    <w:rsid w:val="00A0099B"/>
    <w:rsid w:val="00A01E1A"/>
    <w:rsid w:val="00A02D86"/>
    <w:rsid w:val="00A02F1F"/>
    <w:rsid w:val="00A053E5"/>
    <w:rsid w:val="00A06B79"/>
    <w:rsid w:val="00A075AE"/>
    <w:rsid w:val="00A12018"/>
    <w:rsid w:val="00A12BF5"/>
    <w:rsid w:val="00A12F65"/>
    <w:rsid w:val="00A16236"/>
    <w:rsid w:val="00A21308"/>
    <w:rsid w:val="00A21D2C"/>
    <w:rsid w:val="00A22882"/>
    <w:rsid w:val="00A24475"/>
    <w:rsid w:val="00A3252E"/>
    <w:rsid w:val="00A33EA9"/>
    <w:rsid w:val="00A3662A"/>
    <w:rsid w:val="00A37664"/>
    <w:rsid w:val="00A42839"/>
    <w:rsid w:val="00A4397E"/>
    <w:rsid w:val="00A453B0"/>
    <w:rsid w:val="00A463A7"/>
    <w:rsid w:val="00A47F29"/>
    <w:rsid w:val="00A506CD"/>
    <w:rsid w:val="00A51245"/>
    <w:rsid w:val="00A51BF5"/>
    <w:rsid w:val="00A520F6"/>
    <w:rsid w:val="00A54A55"/>
    <w:rsid w:val="00A55110"/>
    <w:rsid w:val="00A61E7C"/>
    <w:rsid w:val="00A62752"/>
    <w:rsid w:val="00A66586"/>
    <w:rsid w:val="00A66C09"/>
    <w:rsid w:val="00A7087A"/>
    <w:rsid w:val="00A72FB7"/>
    <w:rsid w:val="00A72FBC"/>
    <w:rsid w:val="00A736E4"/>
    <w:rsid w:val="00A841F0"/>
    <w:rsid w:val="00A84844"/>
    <w:rsid w:val="00A85E78"/>
    <w:rsid w:val="00A87CC7"/>
    <w:rsid w:val="00A9468F"/>
    <w:rsid w:val="00A967EE"/>
    <w:rsid w:val="00A978EA"/>
    <w:rsid w:val="00AA3B1D"/>
    <w:rsid w:val="00AA3B8D"/>
    <w:rsid w:val="00AA517F"/>
    <w:rsid w:val="00AA67E9"/>
    <w:rsid w:val="00AA78B6"/>
    <w:rsid w:val="00AB17B0"/>
    <w:rsid w:val="00AB49DC"/>
    <w:rsid w:val="00AB4B12"/>
    <w:rsid w:val="00AB56DC"/>
    <w:rsid w:val="00AB6808"/>
    <w:rsid w:val="00AC14D9"/>
    <w:rsid w:val="00AC1C1F"/>
    <w:rsid w:val="00AC4473"/>
    <w:rsid w:val="00AD4109"/>
    <w:rsid w:val="00AD43A3"/>
    <w:rsid w:val="00AD5029"/>
    <w:rsid w:val="00AD551C"/>
    <w:rsid w:val="00AD6A94"/>
    <w:rsid w:val="00AD7D82"/>
    <w:rsid w:val="00AE2BD5"/>
    <w:rsid w:val="00AE2BE1"/>
    <w:rsid w:val="00AE70C4"/>
    <w:rsid w:val="00AE7363"/>
    <w:rsid w:val="00AF2B1B"/>
    <w:rsid w:val="00AF6E85"/>
    <w:rsid w:val="00AF742F"/>
    <w:rsid w:val="00B018DA"/>
    <w:rsid w:val="00B04B99"/>
    <w:rsid w:val="00B10F84"/>
    <w:rsid w:val="00B13DEF"/>
    <w:rsid w:val="00B149C9"/>
    <w:rsid w:val="00B14B53"/>
    <w:rsid w:val="00B16D29"/>
    <w:rsid w:val="00B2527A"/>
    <w:rsid w:val="00B27EB1"/>
    <w:rsid w:val="00B302C8"/>
    <w:rsid w:val="00B31652"/>
    <w:rsid w:val="00B32245"/>
    <w:rsid w:val="00B32261"/>
    <w:rsid w:val="00B33A71"/>
    <w:rsid w:val="00B35105"/>
    <w:rsid w:val="00B36681"/>
    <w:rsid w:val="00B37EF0"/>
    <w:rsid w:val="00B41973"/>
    <w:rsid w:val="00B42984"/>
    <w:rsid w:val="00B46EE6"/>
    <w:rsid w:val="00B47F10"/>
    <w:rsid w:val="00B5063D"/>
    <w:rsid w:val="00B50F73"/>
    <w:rsid w:val="00B54FD7"/>
    <w:rsid w:val="00B61851"/>
    <w:rsid w:val="00B62F37"/>
    <w:rsid w:val="00B667AE"/>
    <w:rsid w:val="00B67508"/>
    <w:rsid w:val="00B726AE"/>
    <w:rsid w:val="00B73D9B"/>
    <w:rsid w:val="00B742C5"/>
    <w:rsid w:val="00B74348"/>
    <w:rsid w:val="00B75974"/>
    <w:rsid w:val="00B80C77"/>
    <w:rsid w:val="00B8208A"/>
    <w:rsid w:val="00B8438D"/>
    <w:rsid w:val="00B95626"/>
    <w:rsid w:val="00B9672F"/>
    <w:rsid w:val="00BA2623"/>
    <w:rsid w:val="00BA5D0A"/>
    <w:rsid w:val="00BB5F6A"/>
    <w:rsid w:val="00BC0B02"/>
    <w:rsid w:val="00BC0CEC"/>
    <w:rsid w:val="00BC3FEA"/>
    <w:rsid w:val="00BC4D05"/>
    <w:rsid w:val="00BC51E6"/>
    <w:rsid w:val="00BC73EA"/>
    <w:rsid w:val="00BD0319"/>
    <w:rsid w:val="00BD102E"/>
    <w:rsid w:val="00BD184B"/>
    <w:rsid w:val="00BD1FA2"/>
    <w:rsid w:val="00BD297B"/>
    <w:rsid w:val="00BD2DA9"/>
    <w:rsid w:val="00BD57D8"/>
    <w:rsid w:val="00BD6C84"/>
    <w:rsid w:val="00BD6CB6"/>
    <w:rsid w:val="00BE04B5"/>
    <w:rsid w:val="00BE0E43"/>
    <w:rsid w:val="00BE1E76"/>
    <w:rsid w:val="00BE1E9E"/>
    <w:rsid w:val="00BE290F"/>
    <w:rsid w:val="00BE547C"/>
    <w:rsid w:val="00BE57D4"/>
    <w:rsid w:val="00BF13BC"/>
    <w:rsid w:val="00BF198C"/>
    <w:rsid w:val="00BF2103"/>
    <w:rsid w:val="00BF539B"/>
    <w:rsid w:val="00BF669B"/>
    <w:rsid w:val="00C04382"/>
    <w:rsid w:val="00C05503"/>
    <w:rsid w:val="00C06A0F"/>
    <w:rsid w:val="00C0711B"/>
    <w:rsid w:val="00C167CA"/>
    <w:rsid w:val="00C179ED"/>
    <w:rsid w:val="00C207AD"/>
    <w:rsid w:val="00C231CA"/>
    <w:rsid w:val="00C23224"/>
    <w:rsid w:val="00C240BB"/>
    <w:rsid w:val="00C25E1D"/>
    <w:rsid w:val="00C26291"/>
    <w:rsid w:val="00C31522"/>
    <w:rsid w:val="00C33B76"/>
    <w:rsid w:val="00C3406D"/>
    <w:rsid w:val="00C3452B"/>
    <w:rsid w:val="00C4355E"/>
    <w:rsid w:val="00C44E49"/>
    <w:rsid w:val="00C45B93"/>
    <w:rsid w:val="00C46A95"/>
    <w:rsid w:val="00C50904"/>
    <w:rsid w:val="00C5152F"/>
    <w:rsid w:val="00C522BA"/>
    <w:rsid w:val="00C574B8"/>
    <w:rsid w:val="00C613E8"/>
    <w:rsid w:val="00C648D6"/>
    <w:rsid w:val="00C66112"/>
    <w:rsid w:val="00C715CC"/>
    <w:rsid w:val="00C763E6"/>
    <w:rsid w:val="00C7676C"/>
    <w:rsid w:val="00C8143E"/>
    <w:rsid w:val="00C82B6F"/>
    <w:rsid w:val="00C833D9"/>
    <w:rsid w:val="00C857F4"/>
    <w:rsid w:val="00C93A78"/>
    <w:rsid w:val="00C961E4"/>
    <w:rsid w:val="00CA0392"/>
    <w:rsid w:val="00CA073A"/>
    <w:rsid w:val="00CA26A1"/>
    <w:rsid w:val="00CA364E"/>
    <w:rsid w:val="00CA471C"/>
    <w:rsid w:val="00CA746E"/>
    <w:rsid w:val="00CB073A"/>
    <w:rsid w:val="00CB3D46"/>
    <w:rsid w:val="00CB3E6D"/>
    <w:rsid w:val="00CB41E4"/>
    <w:rsid w:val="00CC3C11"/>
    <w:rsid w:val="00CC40B5"/>
    <w:rsid w:val="00CC644F"/>
    <w:rsid w:val="00CD0644"/>
    <w:rsid w:val="00CD0C8D"/>
    <w:rsid w:val="00CD164B"/>
    <w:rsid w:val="00CD166F"/>
    <w:rsid w:val="00CD1A8F"/>
    <w:rsid w:val="00CD2463"/>
    <w:rsid w:val="00CD7062"/>
    <w:rsid w:val="00CD70E9"/>
    <w:rsid w:val="00CD736B"/>
    <w:rsid w:val="00CD7F16"/>
    <w:rsid w:val="00CE2E39"/>
    <w:rsid w:val="00CE400D"/>
    <w:rsid w:val="00CF0FB8"/>
    <w:rsid w:val="00CF3961"/>
    <w:rsid w:val="00CF44DC"/>
    <w:rsid w:val="00CF4ECB"/>
    <w:rsid w:val="00CF68CA"/>
    <w:rsid w:val="00D0296B"/>
    <w:rsid w:val="00D02DE8"/>
    <w:rsid w:val="00D06CE4"/>
    <w:rsid w:val="00D10E48"/>
    <w:rsid w:val="00D1129B"/>
    <w:rsid w:val="00D14172"/>
    <w:rsid w:val="00D17D2F"/>
    <w:rsid w:val="00D2032F"/>
    <w:rsid w:val="00D2058D"/>
    <w:rsid w:val="00D22AB2"/>
    <w:rsid w:val="00D22BAE"/>
    <w:rsid w:val="00D24BB3"/>
    <w:rsid w:val="00D25FB7"/>
    <w:rsid w:val="00D324B2"/>
    <w:rsid w:val="00D32BC3"/>
    <w:rsid w:val="00D32C4B"/>
    <w:rsid w:val="00D32F81"/>
    <w:rsid w:val="00D35DFE"/>
    <w:rsid w:val="00D37FAC"/>
    <w:rsid w:val="00D40059"/>
    <w:rsid w:val="00D40B13"/>
    <w:rsid w:val="00D44203"/>
    <w:rsid w:val="00D44D71"/>
    <w:rsid w:val="00D4539C"/>
    <w:rsid w:val="00D45CF5"/>
    <w:rsid w:val="00D52582"/>
    <w:rsid w:val="00D55084"/>
    <w:rsid w:val="00D55187"/>
    <w:rsid w:val="00D57E48"/>
    <w:rsid w:val="00D61E36"/>
    <w:rsid w:val="00D62602"/>
    <w:rsid w:val="00D63807"/>
    <w:rsid w:val="00D63864"/>
    <w:rsid w:val="00D63B08"/>
    <w:rsid w:val="00D64478"/>
    <w:rsid w:val="00D66E30"/>
    <w:rsid w:val="00D713F3"/>
    <w:rsid w:val="00D7417C"/>
    <w:rsid w:val="00D74BE1"/>
    <w:rsid w:val="00D77F12"/>
    <w:rsid w:val="00D80004"/>
    <w:rsid w:val="00D81623"/>
    <w:rsid w:val="00D84261"/>
    <w:rsid w:val="00D8523E"/>
    <w:rsid w:val="00D86209"/>
    <w:rsid w:val="00D87298"/>
    <w:rsid w:val="00D91EEE"/>
    <w:rsid w:val="00D95556"/>
    <w:rsid w:val="00D95DC3"/>
    <w:rsid w:val="00D963E1"/>
    <w:rsid w:val="00D9657F"/>
    <w:rsid w:val="00DA0365"/>
    <w:rsid w:val="00DA1DC2"/>
    <w:rsid w:val="00DB2A5E"/>
    <w:rsid w:val="00DB5386"/>
    <w:rsid w:val="00DB7CC8"/>
    <w:rsid w:val="00DC0059"/>
    <w:rsid w:val="00DC00AC"/>
    <w:rsid w:val="00DC2372"/>
    <w:rsid w:val="00DC56B4"/>
    <w:rsid w:val="00DC67A3"/>
    <w:rsid w:val="00DC6DF0"/>
    <w:rsid w:val="00DC6E8A"/>
    <w:rsid w:val="00DD0B31"/>
    <w:rsid w:val="00DD1C0A"/>
    <w:rsid w:val="00DD21AA"/>
    <w:rsid w:val="00DD2DC1"/>
    <w:rsid w:val="00DD5991"/>
    <w:rsid w:val="00DD5B8B"/>
    <w:rsid w:val="00DE14E9"/>
    <w:rsid w:val="00DE4596"/>
    <w:rsid w:val="00DE5121"/>
    <w:rsid w:val="00DE6E8A"/>
    <w:rsid w:val="00DF079B"/>
    <w:rsid w:val="00DF0B94"/>
    <w:rsid w:val="00DF1A8D"/>
    <w:rsid w:val="00DF2949"/>
    <w:rsid w:val="00DF4E18"/>
    <w:rsid w:val="00E028FC"/>
    <w:rsid w:val="00E02BB5"/>
    <w:rsid w:val="00E03F9A"/>
    <w:rsid w:val="00E1305D"/>
    <w:rsid w:val="00E171AA"/>
    <w:rsid w:val="00E2124B"/>
    <w:rsid w:val="00E215A0"/>
    <w:rsid w:val="00E222CA"/>
    <w:rsid w:val="00E235FD"/>
    <w:rsid w:val="00E2367A"/>
    <w:rsid w:val="00E27859"/>
    <w:rsid w:val="00E30558"/>
    <w:rsid w:val="00E4101D"/>
    <w:rsid w:val="00E41C4B"/>
    <w:rsid w:val="00E42252"/>
    <w:rsid w:val="00E432AE"/>
    <w:rsid w:val="00E530C7"/>
    <w:rsid w:val="00E5324A"/>
    <w:rsid w:val="00E533EE"/>
    <w:rsid w:val="00E54F93"/>
    <w:rsid w:val="00E609FF"/>
    <w:rsid w:val="00E61F9B"/>
    <w:rsid w:val="00E6245B"/>
    <w:rsid w:val="00E62506"/>
    <w:rsid w:val="00E63982"/>
    <w:rsid w:val="00E65BF6"/>
    <w:rsid w:val="00E65C5F"/>
    <w:rsid w:val="00E65DA6"/>
    <w:rsid w:val="00E66453"/>
    <w:rsid w:val="00E720AF"/>
    <w:rsid w:val="00E733D0"/>
    <w:rsid w:val="00E73EA7"/>
    <w:rsid w:val="00E748BC"/>
    <w:rsid w:val="00E76B41"/>
    <w:rsid w:val="00E7713A"/>
    <w:rsid w:val="00E804BD"/>
    <w:rsid w:val="00E80FF1"/>
    <w:rsid w:val="00E810FE"/>
    <w:rsid w:val="00E8286D"/>
    <w:rsid w:val="00E92B8F"/>
    <w:rsid w:val="00E92E1A"/>
    <w:rsid w:val="00E935CC"/>
    <w:rsid w:val="00E94958"/>
    <w:rsid w:val="00EA49AC"/>
    <w:rsid w:val="00EA60AD"/>
    <w:rsid w:val="00EA7669"/>
    <w:rsid w:val="00EB1125"/>
    <w:rsid w:val="00EB2D7B"/>
    <w:rsid w:val="00EB4078"/>
    <w:rsid w:val="00EB6503"/>
    <w:rsid w:val="00EB7D90"/>
    <w:rsid w:val="00EB7F4F"/>
    <w:rsid w:val="00EC0D0C"/>
    <w:rsid w:val="00EC2DAD"/>
    <w:rsid w:val="00EC6782"/>
    <w:rsid w:val="00ED6E74"/>
    <w:rsid w:val="00EE015D"/>
    <w:rsid w:val="00EE0DD9"/>
    <w:rsid w:val="00EE19AA"/>
    <w:rsid w:val="00EE6A2D"/>
    <w:rsid w:val="00EE6DE7"/>
    <w:rsid w:val="00EF0AD6"/>
    <w:rsid w:val="00EF20CD"/>
    <w:rsid w:val="00EF2961"/>
    <w:rsid w:val="00EF5015"/>
    <w:rsid w:val="00EF5B32"/>
    <w:rsid w:val="00F006E4"/>
    <w:rsid w:val="00F01838"/>
    <w:rsid w:val="00F035DF"/>
    <w:rsid w:val="00F06302"/>
    <w:rsid w:val="00F12A68"/>
    <w:rsid w:val="00F155EE"/>
    <w:rsid w:val="00F15CCD"/>
    <w:rsid w:val="00F2082C"/>
    <w:rsid w:val="00F20911"/>
    <w:rsid w:val="00F240D1"/>
    <w:rsid w:val="00F2443C"/>
    <w:rsid w:val="00F25C4B"/>
    <w:rsid w:val="00F26A47"/>
    <w:rsid w:val="00F270DD"/>
    <w:rsid w:val="00F27375"/>
    <w:rsid w:val="00F3040C"/>
    <w:rsid w:val="00F30F5B"/>
    <w:rsid w:val="00F343A1"/>
    <w:rsid w:val="00F347A7"/>
    <w:rsid w:val="00F34E7F"/>
    <w:rsid w:val="00F34FC4"/>
    <w:rsid w:val="00F43611"/>
    <w:rsid w:val="00F43C3A"/>
    <w:rsid w:val="00F5249D"/>
    <w:rsid w:val="00F54D92"/>
    <w:rsid w:val="00F55B61"/>
    <w:rsid w:val="00F56E6D"/>
    <w:rsid w:val="00F61335"/>
    <w:rsid w:val="00F63082"/>
    <w:rsid w:val="00F64F9A"/>
    <w:rsid w:val="00F662BF"/>
    <w:rsid w:val="00F71331"/>
    <w:rsid w:val="00F7724E"/>
    <w:rsid w:val="00F838B4"/>
    <w:rsid w:val="00F86253"/>
    <w:rsid w:val="00F90C8B"/>
    <w:rsid w:val="00F933DA"/>
    <w:rsid w:val="00F94AE2"/>
    <w:rsid w:val="00F970C8"/>
    <w:rsid w:val="00FA76B9"/>
    <w:rsid w:val="00FB03A1"/>
    <w:rsid w:val="00FB1169"/>
    <w:rsid w:val="00FB2DE3"/>
    <w:rsid w:val="00FB3DCF"/>
    <w:rsid w:val="00FB59A2"/>
    <w:rsid w:val="00FB724F"/>
    <w:rsid w:val="00FB799E"/>
    <w:rsid w:val="00FC046D"/>
    <w:rsid w:val="00FC06B8"/>
    <w:rsid w:val="00FC08EF"/>
    <w:rsid w:val="00FC1870"/>
    <w:rsid w:val="00FC503B"/>
    <w:rsid w:val="00FC5705"/>
    <w:rsid w:val="00FC6641"/>
    <w:rsid w:val="00FD21DC"/>
    <w:rsid w:val="00FD23E2"/>
    <w:rsid w:val="00FD5568"/>
    <w:rsid w:val="00FD6345"/>
    <w:rsid w:val="00FD675A"/>
    <w:rsid w:val="00FD6BC4"/>
    <w:rsid w:val="00FE22A6"/>
    <w:rsid w:val="00FE292F"/>
    <w:rsid w:val="00FE4F56"/>
    <w:rsid w:val="00FE620B"/>
    <w:rsid w:val="00FE6D94"/>
    <w:rsid w:val="00FE72F5"/>
    <w:rsid w:val="00FF0DD6"/>
    <w:rsid w:val="00FF0E13"/>
    <w:rsid w:val="00FF2E7C"/>
    <w:rsid w:val="00FF674F"/>
    <w:rsid w:val="00FF68E0"/>
    <w:rsid w:val="00FF7133"/>
    <w:rsid w:val="00FF7624"/>
    <w:rsid w:val="010A4D8D"/>
    <w:rsid w:val="01407517"/>
    <w:rsid w:val="03285D66"/>
    <w:rsid w:val="03644D87"/>
    <w:rsid w:val="03DD430B"/>
    <w:rsid w:val="03EC2F0C"/>
    <w:rsid w:val="040E5EC2"/>
    <w:rsid w:val="05BC524C"/>
    <w:rsid w:val="06653B54"/>
    <w:rsid w:val="06CB5250"/>
    <w:rsid w:val="070274C5"/>
    <w:rsid w:val="071305C3"/>
    <w:rsid w:val="07A33ED5"/>
    <w:rsid w:val="07BF0342"/>
    <w:rsid w:val="0822538D"/>
    <w:rsid w:val="09DA3738"/>
    <w:rsid w:val="09FC1A4D"/>
    <w:rsid w:val="0AD21C32"/>
    <w:rsid w:val="0C8A12B8"/>
    <w:rsid w:val="0D1862AC"/>
    <w:rsid w:val="0D9E0052"/>
    <w:rsid w:val="0E023C9B"/>
    <w:rsid w:val="0E1C2920"/>
    <w:rsid w:val="0E4748DD"/>
    <w:rsid w:val="0FE11293"/>
    <w:rsid w:val="10E87499"/>
    <w:rsid w:val="12D95AF0"/>
    <w:rsid w:val="149B00F0"/>
    <w:rsid w:val="17132756"/>
    <w:rsid w:val="1AA944A9"/>
    <w:rsid w:val="1B803E91"/>
    <w:rsid w:val="1B8E0A84"/>
    <w:rsid w:val="1D177C7F"/>
    <w:rsid w:val="1DDF0396"/>
    <w:rsid w:val="1FC40679"/>
    <w:rsid w:val="21C14826"/>
    <w:rsid w:val="247659E7"/>
    <w:rsid w:val="25274ABB"/>
    <w:rsid w:val="25363F9F"/>
    <w:rsid w:val="25D91277"/>
    <w:rsid w:val="26E81CB9"/>
    <w:rsid w:val="270765A2"/>
    <w:rsid w:val="2787741B"/>
    <w:rsid w:val="282C5021"/>
    <w:rsid w:val="28BF2D87"/>
    <w:rsid w:val="28C74B0B"/>
    <w:rsid w:val="28E246C0"/>
    <w:rsid w:val="2B693F09"/>
    <w:rsid w:val="2DC241FD"/>
    <w:rsid w:val="2DCA784C"/>
    <w:rsid w:val="2E1B6F1D"/>
    <w:rsid w:val="300F14FF"/>
    <w:rsid w:val="30124148"/>
    <w:rsid w:val="30160AA3"/>
    <w:rsid w:val="30BE3809"/>
    <w:rsid w:val="318713DE"/>
    <w:rsid w:val="3244359D"/>
    <w:rsid w:val="3244647C"/>
    <w:rsid w:val="33EE248B"/>
    <w:rsid w:val="340335EB"/>
    <w:rsid w:val="366E7205"/>
    <w:rsid w:val="36F776A6"/>
    <w:rsid w:val="374646B4"/>
    <w:rsid w:val="37D456B0"/>
    <w:rsid w:val="37EA3BD0"/>
    <w:rsid w:val="37F662BC"/>
    <w:rsid w:val="3893059E"/>
    <w:rsid w:val="39157F63"/>
    <w:rsid w:val="394E405F"/>
    <w:rsid w:val="3A3554B7"/>
    <w:rsid w:val="3B735B88"/>
    <w:rsid w:val="3C3222D8"/>
    <w:rsid w:val="3C776033"/>
    <w:rsid w:val="3EDA02DC"/>
    <w:rsid w:val="3FD034A1"/>
    <w:rsid w:val="40435444"/>
    <w:rsid w:val="411C18D7"/>
    <w:rsid w:val="417F44E0"/>
    <w:rsid w:val="42622CD4"/>
    <w:rsid w:val="42D15423"/>
    <w:rsid w:val="433C7106"/>
    <w:rsid w:val="43B20763"/>
    <w:rsid w:val="43F11A0D"/>
    <w:rsid w:val="4553791F"/>
    <w:rsid w:val="45970889"/>
    <w:rsid w:val="461A0A8A"/>
    <w:rsid w:val="499B64A5"/>
    <w:rsid w:val="49B40522"/>
    <w:rsid w:val="49E3376D"/>
    <w:rsid w:val="4A2A072B"/>
    <w:rsid w:val="4A610A3C"/>
    <w:rsid w:val="4AF73367"/>
    <w:rsid w:val="4BAB5C2D"/>
    <w:rsid w:val="4CA37631"/>
    <w:rsid w:val="4D4477F8"/>
    <w:rsid w:val="4DD41151"/>
    <w:rsid w:val="4E79359C"/>
    <w:rsid w:val="4EE00E94"/>
    <w:rsid w:val="50050B6E"/>
    <w:rsid w:val="50BC0001"/>
    <w:rsid w:val="538759C9"/>
    <w:rsid w:val="5526543F"/>
    <w:rsid w:val="591034CD"/>
    <w:rsid w:val="59C44F1A"/>
    <w:rsid w:val="59DB4DA6"/>
    <w:rsid w:val="5A4A3DAF"/>
    <w:rsid w:val="5A5064EB"/>
    <w:rsid w:val="5AB91238"/>
    <w:rsid w:val="5AF93996"/>
    <w:rsid w:val="5C0677ED"/>
    <w:rsid w:val="5C2C2027"/>
    <w:rsid w:val="5D7503A7"/>
    <w:rsid w:val="5F5B2935"/>
    <w:rsid w:val="5FD37BFE"/>
    <w:rsid w:val="6032518D"/>
    <w:rsid w:val="60336E21"/>
    <w:rsid w:val="6320218A"/>
    <w:rsid w:val="63A049C8"/>
    <w:rsid w:val="64EB2F31"/>
    <w:rsid w:val="65170534"/>
    <w:rsid w:val="651A5E52"/>
    <w:rsid w:val="654C6FF7"/>
    <w:rsid w:val="65B141E9"/>
    <w:rsid w:val="6686165C"/>
    <w:rsid w:val="66F55A05"/>
    <w:rsid w:val="68D70F67"/>
    <w:rsid w:val="698C51DA"/>
    <w:rsid w:val="69E50716"/>
    <w:rsid w:val="6B07737A"/>
    <w:rsid w:val="6B662937"/>
    <w:rsid w:val="6BA1699B"/>
    <w:rsid w:val="6BD56677"/>
    <w:rsid w:val="6C4D6C4A"/>
    <w:rsid w:val="6CD20543"/>
    <w:rsid w:val="6CF34244"/>
    <w:rsid w:val="6D383B1E"/>
    <w:rsid w:val="6DF5140A"/>
    <w:rsid w:val="6E82722B"/>
    <w:rsid w:val="6F2A61B2"/>
    <w:rsid w:val="6FDB4970"/>
    <w:rsid w:val="700903BA"/>
    <w:rsid w:val="706765BC"/>
    <w:rsid w:val="70ED1365"/>
    <w:rsid w:val="710F5B89"/>
    <w:rsid w:val="730563BE"/>
    <w:rsid w:val="7358543E"/>
    <w:rsid w:val="738B5EBC"/>
    <w:rsid w:val="74C712EB"/>
    <w:rsid w:val="756577DE"/>
    <w:rsid w:val="75CC66A9"/>
    <w:rsid w:val="7612775E"/>
    <w:rsid w:val="76E366DA"/>
    <w:rsid w:val="77C46225"/>
    <w:rsid w:val="78A964A9"/>
    <w:rsid w:val="78F642BC"/>
    <w:rsid w:val="791D164A"/>
    <w:rsid w:val="79784B01"/>
    <w:rsid w:val="79E83463"/>
    <w:rsid w:val="79F94F79"/>
    <w:rsid w:val="7A2E14C8"/>
    <w:rsid w:val="7BC45B72"/>
    <w:rsid w:val="7C146B0C"/>
    <w:rsid w:val="7C441D50"/>
    <w:rsid w:val="7C516CD8"/>
    <w:rsid w:val="7C9D52F7"/>
    <w:rsid w:val="7DBC3E42"/>
    <w:rsid w:val="7E59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color w:val="000000"/>
      <w:kern w:val="2"/>
      <w:sz w:val="21"/>
      <w:lang w:val="en-US" w:eastAsia="zh-CN" w:bidi="ar-SA"/>
    </w:rPr>
  </w:style>
  <w:style w:type="paragraph" w:styleId="3">
    <w:name w:val="heading 1"/>
    <w:basedOn w:val="1"/>
    <w:next w:val="1"/>
    <w:link w:val="165"/>
    <w:qFormat/>
    <w:uiPriority w:val="0"/>
    <w:pPr>
      <w:spacing w:before="340" w:after="320"/>
      <w:jc w:val="center"/>
      <w:outlineLvl w:val="0"/>
    </w:pPr>
    <w:rPr>
      <w:b/>
      <w:sz w:val="32"/>
    </w:rPr>
  </w:style>
  <w:style w:type="paragraph" w:styleId="4">
    <w:name w:val="heading 2"/>
    <w:basedOn w:val="1"/>
    <w:next w:val="5"/>
    <w:qFormat/>
    <w:uiPriority w:val="0"/>
    <w:pPr>
      <w:spacing w:before="120" w:after="360" w:line="360" w:lineRule="auto"/>
      <w:jc w:val="center"/>
      <w:outlineLvl w:val="1"/>
    </w:pPr>
    <w:rPr>
      <w:rFonts w:ascii="文鼎小标宋简" w:eastAsia="文鼎小标宋简"/>
      <w:b/>
      <w:sz w:val="44"/>
    </w:rPr>
  </w:style>
  <w:style w:type="paragraph" w:styleId="5">
    <w:name w:val="heading 3"/>
    <w:basedOn w:val="1"/>
    <w:next w:val="6"/>
    <w:qFormat/>
    <w:uiPriority w:val="0"/>
    <w:pPr>
      <w:keepLines/>
      <w:spacing w:before="260" w:after="260" w:line="408" w:lineRule="auto"/>
      <w:outlineLvl w:val="2"/>
    </w:pPr>
    <w:rPr>
      <w:b/>
      <w:sz w:val="32"/>
    </w:rPr>
  </w:style>
  <w:style w:type="paragraph" w:styleId="6">
    <w:name w:val="heading 4"/>
    <w:basedOn w:val="1"/>
    <w:next w:val="7"/>
    <w:qFormat/>
    <w:uiPriority w:val="0"/>
    <w:pPr>
      <w:keepLines/>
      <w:spacing w:before="280" w:after="290" w:line="372" w:lineRule="auto"/>
      <w:outlineLvl w:val="3"/>
    </w:pPr>
    <w:rPr>
      <w:rFonts w:ascii="Arial" w:hAnsi="Arial" w:eastAsia="黑体"/>
      <w:b/>
      <w:sz w:val="28"/>
    </w:rPr>
  </w:style>
  <w:style w:type="paragraph" w:styleId="7">
    <w:name w:val="heading 5"/>
    <w:basedOn w:val="1"/>
    <w:next w:val="1"/>
    <w:qFormat/>
    <w:uiPriority w:val="0"/>
    <w:pPr>
      <w:keepLines/>
      <w:spacing w:before="280" w:after="290" w:line="372" w:lineRule="auto"/>
      <w:outlineLvl w:val="4"/>
    </w:pPr>
    <w:rPr>
      <w:b/>
      <w:sz w:val="28"/>
    </w:rPr>
  </w:style>
  <w:style w:type="paragraph" w:styleId="8">
    <w:name w:val="heading 6"/>
    <w:basedOn w:val="1"/>
    <w:next w:val="1"/>
    <w:qFormat/>
    <w:uiPriority w:val="0"/>
    <w:pPr>
      <w:keepLines/>
      <w:spacing w:before="240" w:after="64" w:line="312" w:lineRule="auto"/>
      <w:outlineLvl w:val="5"/>
    </w:pPr>
    <w:rPr>
      <w:rFonts w:ascii="Arial" w:hAnsi="Arial" w:eastAsia="黑体"/>
      <w:b/>
      <w:sz w:val="24"/>
    </w:rPr>
  </w:style>
  <w:style w:type="paragraph" w:styleId="9">
    <w:name w:val="heading 7"/>
    <w:basedOn w:val="1"/>
    <w:next w:val="1"/>
    <w:qFormat/>
    <w:uiPriority w:val="0"/>
    <w:pPr>
      <w:keepLines/>
      <w:spacing w:before="240" w:after="64" w:line="312" w:lineRule="auto"/>
      <w:outlineLvl w:val="6"/>
    </w:pPr>
    <w:rPr>
      <w:b/>
      <w:sz w:val="24"/>
    </w:rPr>
  </w:style>
  <w:style w:type="paragraph" w:styleId="10">
    <w:name w:val="heading 8"/>
    <w:basedOn w:val="1"/>
    <w:next w:val="1"/>
    <w:qFormat/>
    <w:uiPriority w:val="0"/>
    <w:pPr>
      <w:keepLines/>
      <w:spacing w:before="240" w:after="64" w:line="312" w:lineRule="auto"/>
      <w:outlineLvl w:val="7"/>
    </w:pPr>
    <w:rPr>
      <w:rFonts w:ascii="Arial" w:hAnsi="Arial" w:eastAsia="黑体"/>
      <w:sz w:val="24"/>
    </w:rPr>
  </w:style>
  <w:style w:type="paragraph" w:styleId="11">
    <w:name w:val="heading 9"/>
    <w:basedOn w:val="1"/>
    <w:next w:val="1"/>
    <w:qFormat/>
    <w:uiPriority w:val="0"/>
    <w:pPr>
      <w:keepLines/>
      <w:spacing w:before="240" w:after="64" w:line="312" w:lineRule="auto"/>
      <w:outlineLvl w:val="8"/>
    </w:pPr>
    <w:rPr>
      <w:rFonts w:ascii="Arial" w:hAnsi="Arial" w:eastAsia="黑体"/>
    </w:rPr>
  </w:style>
  <w:style w:type="character" w:default="1" w:styleId="67">
    <w:name w:val="Default Paragraph Font"/>
    <w:semiHidden/>
    <w:unhideWhenUsed/>
    <w:qFormat/>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tabs>
        <w:tab w:val="right" w:leader="dot" w:pos="8834"/>
      </w:tabs>
      <w:spacing w:line="440" w:lineRule="exact"/>
      <w:jc w:val="left"/>
    </w:pPr>
    <w:rPr>
      <w:rFonts w:eastAsia="新宋体"/>
      <w:sz w:val="28"/>
    </w:rPr>
  </w:style>
  <w:style w:type="paragraph" w:styleId="12">
    <w:name w:val="List 3"/>
    <w:basedOn w:val="1"/>
    <w:qFormat/>
    <w:uiPriority w:val="0"/>
    <w:pPr>
      <w:ind w:left="100" w:leftChars="400" w:hanging="200" w:hangingChars="200"/>
    </w:pPr>
  </w:style>
  <w:style w:type="paragraph" w:styleId="13">
    <w:name w:val="List Number 2"/>
    <w:basedOn w:val="1"/>
    <w:qFormat/>
    <w:uiPriority w:val="0"/>
    <w:pPr>
      <w:numPr>
        <w:ilvl w:val="0"/>
        <w:numId w:val="1"/>
      </w:numPr>
      <w:tabs>
        <w:tab w:val="left" w:pos="670"/>
      </w:tabs>
    </w:pPr>
  </w:style>
  <w:style w:type="paragraph" w:styleId="14">
    <w:name w:val="Note Heading"/>
    <w:basedOn w:val="1"/>
    <w:next w:val="1"/>
    <w:qFormat/>
    <w:uiPriority w:val="0"/>
    <w:pPr>
      <w:jc w:val="center"/>
    </w:pPr>
  </w:style>
  <w:style w:type="paragraph" w:styleId="15">
    <w:name w:val="List Bullet 4"/>
    <w:basedOn w:val="1"/>
    <w:qFormat/>
    <w:uiPriority w:val="0"/>
    <w:pPr>
      <w:numPr>
        <w:ilvl w:val="0"/>
        <w:numId w:val="2"/>
      </w:numPr>
    </w:pPr>
  </w:style>
  <w:style w:type="paragraph" w:styleId="16">
    <w:name w:val="E-mail Signature"/>
    <w:basedOn w:val="1"/>
    <w:qFormat/>
    <w:uiPriority w:val="0"/>
  </w:style>
  <w:style w:type="paragraph" w:styleId="17">
    <w:name w:val="List Number"/>
    <w:basedOn w:val="1"/>
    <w:qFormat/>
    <w:uiPriority w:val="0"/>
    <w:pPr>
      <w:numPr>
        <w:ilvl w:val="0"/>
        <w:numId w:val="3"/>
      </w:numPr>
    </w:pPr>
  </w:style>
  <w:style w:type="paragraph" w:styleId="18">
    <w:name w:val="Normal Indent"/>
    <w:basedOn w:val="1"/>
    <w:link w:val="182"/>
    <w:qFormat/>
    <w:uiPriority w:val="0"/>
    <w:pPr>
      <w:ind w:firstLine="420" w:firstLineChars="200"/>
    </w:pPr>
  </w:style>
  <w:style w:type="paragraph" w:styleId="19">
    <w:name w:val="List Bullet"/>
    <w:basedOn w:val="1"/>
    <w:qFormat/>
    <w:uiPriority w:val="0"/>
    <w:pPr>
      <w:numPr>
        <w:ilvl w:val="0"/>
        <w:numId w:val="4"/>
      </w:numPr>
    </w:pPr>
  </w:style>
  <w:style w:type="paragraph" w:styleId="20">
    <w:name w:val="envelope address"/>
    <w:basedOn w:val="1"/>
    <w:qFormat/>
    <w:uiPriority w:val="0"/>
    <w:pPr>
      <w:snapToGrid w:val="0"/>
      <w:ind w:left="100" w:leftChars="1400"/>
    </w:pPr>
    <w:rPr>
      <w:rFonts w:ascii="Arial" w:hAnsi="Arial"/>
      <w:sz w:val="24"/>
    </w:rPr>
  </w:style>
  <w:style w:type="paragraph" w:styleId="21">
    <w:name w:val="Document Map"/>
    <w:basedOn w:val="1"/>
    <w:qFormat/>
    <w:uiPriority w:val="0"/>
    <w:pPr>
      <w:shd w:val="clear" w:color="auto" w:fill="000080"/>
    </w:pPr>
  </w:style>
  <w:style w:type="paragraph" w:styleId="22">
    <w:name w:val="toa heading"/>
    <w:basedOn w:val="1"/>
    <w:next w:val="1"/>
    <w:qFormat/>
    <w:uiPriority w:val="0"/>
    <w:pPr>
      <w:spacing w:before="120"/>
    </w:pPr>
    <w:rPr>
      <w:rFonts w:ascii="Arial" w:hAnsi="Arial"/>
      <w:sz w:val="24"/>
    </w:rPr>
  </w:style>
  <w:style w:type="paragraph" w:styleId="23">
    <w:name w:val="annotation text"/>
    <w:basedOn w:val="1"/>
    <w:link w:val="191"/>
    <w:qFormat/>
    <w:uiPriority w:val="0"/>
    <w:pPr>
      <w:widowControl w:val="0"/>
      <w:jc w:val="left"/>
    </w:pPr>
    <w:rPr>
      <w:color w:val="auto"/>
      <w:szCs w:val="24"/>
    </w:rPr>
  </w:style>
  <w:style w:type="paragraph" w:styleId="24">
    <w:name w:val="Salutation"/>
    <w:basedOn w:val="1"/>
    <w:next w:val="1"/>
    <w:qFormat/>
    <w:uiPriority w:val="0"/>
  </w:style>
  <w:style w:type="paragraph" w:styleId="25">
    <w:name w:val="Body Text 3"/>
    <w:basedOn w:val="1"/>
    <w:qFormat/>
    <w:uiPriority w:val="0"/>
    <w:pPr>
      <w:spacing w:after="120"/>
    </w:pPr>
    <w:rPr>
      <w:sz w:val="16"/>
    </w:rPr>
  </w:style>
  <w:style w:type="paragraph" w:styleId="26">
    <w:name w:val="Closing"/>
    <w:basedOn w:val="1"/>
    <w:qFormat/>
    <w:uiPriority w:val="0"/>
    <w:pPr>
      <w:ind w:left="100" w:leftChars="2100"/>
    </w:pPr>
  </w:style>
  <w:style w:type="paragraph" w:styleId="27">
    <w:name w:val="List Bullet 3"/>
    <w:basedOn w:val="1"/>
    <w:qFormat/>
    <w:uiPriority w:val="0"/>
    <w:pPr>
      <w:numPr>
        <w:ilvl w:val="0"/>
        <w:numId w:val="5"/>
      </w:numPr>
    </w:pPr>
  </w:style>
  <w:style w:type="paragraph" w:styleId="28">
    <w:name w:val="Body Text"/>
    <w:basedOn w:val="1"/>
    <w:next w:val="1"/>
    <w:link w:val="201"/>
    <w:qFormat/>
    <w:uiPriority w:val="99"/>
    <w:pPr>
      <w:spacing w:line="528" w:lineRule="auto"/>
      <w:ind w:left="840" w:right="-120"/>
      <w:jc w:val="left"/>
    </w:pPr>
    <w:rPr>
      <w:sz w:val="20"/>
    </w:rPr>
  </w:style>
  <w:style w:type="paragraph" w:styleId="29">
    <w:name w:val="Body Text Indent"/>
    <w:basedOn w:val="1"/>
    <w:link w:val="192"/>
    <w:qFormat/>
    <w:uiPriority w:val="0"/>
    <w:pPr>
      <w:spacing w:after="120"/>
      <w:ind w:left="420" w:leftChars="200"/>
    </w:pPr>
  </w:style>
  <w:style w:type="paragraph" w:styleId="30">
    <w:name w:val="List Number 3"/>
    <w:basedOn w:val="1"/>
    <w:qFormat/>
    <w:uiPriority w:val="0"/>
    <w:pPr>
      <w:numPr>
        <w:ilvl w:val="0"/>
        <w:numId w:val="6"/>
      </w:numPr>
    </w:pPr>
  </w:style>
  <w:style w:type="paragraph" w:styleId="31">
    <w:name w:val="List 2"/>
    <w:basedOn w:val="1"/>
    <w:qFormat/>
    <w:uiPriority w:val="0"/>
    <w:pPr>
      <w:ind w:left="100" w:leftChars="200" w:hanging="200" w:hangingChars="200"/>
    </w:pPr>
  </w:style>
  <w:style w:type="paragraph" w:styleId="32">
    <w:name w:val="List Continue"/>
    <w:basedOn w:val="1"/>
    <w:qFormat/>
    <w:uiPriority w:val="0"/>
    <w:pPr>
      <w:spacing w:after="120"/>
      <w:ind w:left="420" w:leftChars="200"/>
    </w:pPr>
  </w:style>
  <w:style w:type="paragraph" w:styleId="33">
    <w:name w:val="Block Text"/>
    <w:basedOn w:val="1"/>
    <w:qFormat/>
    <w:uiPriority w:val="0"/>
    <w:pPr>
      <w:spacing w:after="120"/>
      <w:ind w:left="1440" w:leftChars="700" w:right="700" w:rightChars="700"/>
    </w:pPr>
  </w:style>
  <w:style w:type="paragraph" w:styleId="34">
    <w:name w:val="List Bullet 2"/>
    <w:basedOn w:val="1"/>
    <w:qFormat/>
    <w:uiPriority w:val="0"/>
    <w:pPr>
      <w:numPr>
        <w:ilvl w:val="0"/>
        <w:numId w:val="7"/>
      </w:numPr>
    </w:pPr>
  </w:style>
  <w:style w:type="paragraph" w:styleId="35">
    <w:name w:val="HTML Address"/>
    <w:basedOn w:val="1"/>
    <w:qFormat/>
    <w:uiPriority w:val="0"/>
    <w:rPr>
      <w:i/>
    </w:rPr>
  </w:style>
  <w:style w:type="paragraph" w:styleId="36">
    <w:name w:val="Plain Text"/>
    <w:basedOn w:val="1"/>
    <w:link w:val="163"/>
    <w:qFormat/>
    <w:uiPriority w:val="0"/>
    <w:pPr>
      <w:overflowPunct w:val="0"/>
      <w:autoSpaceDE w:val="0"/>
      <w:autoSpaceDN w:val="0"/>
      <w:adjustRightInd w:val="0"/>
      <w:jc w:val="left"/>
      <w:textAlignment w:val="baseline"/>
    </w:pPr>
    <w:rPr>
      <w:rFonts w:ascii="宋体" w:hAnsi="Courier New"/>
      <w:color w:val="auto"/>
      <w:kern w:val="0"/>
      <w:lang w:val="zh-CN"/>
    </w:rPr>
  </w:style>
  <w:style w:type="paragraph" w:styleId="37">
    <w:name w:val="List Bullet 5"/>
    <w:basedOn w:val="1"/>
    <w:qFormat/>
    <w:uiPriority w:val="0"/>
    <w:pPr>
      <w:numPr>
        <w:ilvl w:val="0"/>
        <w:numId w:val="8"/>
      </w:numPr>
    </w:pPr>
  </w:style>
  <w:style w:type="paragraph" w:styleId="38">
    <w:name w:val="List Number 4"/>
    <w:basedOn w:val="1"/>
    <w:qFormat/>
    <w:uiPriority w:val="0"/>
    <w:pPr>
      <w:numPr>
        <w:ilvl w:val="0"/>
        <w:numId w:val="9"/>
      </w:numPr>
    </w:pPr>
  </w:style>
  <w:style w:type="paragraph" w:styleId="39">
    <w:name w:val="Date"/>
    <w:basedOn w:val="1"/>
    <w:next w:val="1"/>
    <w:qFormat/>
    <w:uiPriority w:val="0"/>
    <w:pPr>
      <w:ind w:left="100"/>
    </w:pPr>
    <w:rPr>
      <w:sz w:val="24"/>
    </w:rPr>
  </w:style>
  <w:style w:type="paragraph" w:styleId="40">
    <w:name w:val="Body Text Indent 2"/>
    <w:basedOn w:val="1"/>
    <w:qFormat/>
    <w:uiPriority w:val="0"/>
    <w:pPr>
      <w:spacing w:after="120" w:line="480" w:lineRule="auto"/>
      <w:ind w:left="420" w:leftChars="200"/>
    </w:pPr>
  </w:style>
  <w:style w:type="paragraph" w:styleId="41">
    <w:name w:val="List Continue 5"/>
    <w:basedOn w:val="1"/>
    <w:qFormat/>
    <w:uiPriority w:val="0"/>
    <w:pPr>
      <w:spacing w:after="120"/>
      <w:ind w:left="2100" w:leftChars="1000"/>
    </w:pPr>
  </w:style>
  <w:style w:type="paragraph" w:styleId="42">
    <w:name w:val="Balloon Text"/>
    <w:basedOn w:val="1"/>
    <w:link w:val="193"/>
    <w:qFormat/>
    <w:uiPriority w:val="0"/>
    <w:rPr>
      <w:sz w:val="18"/>
    </w:rPr>
  </w:style>
  <w:style w:type="paragraph" w:styleId="43">
    <w:name w:val="footer"/>
    <w:basedOn w:val="1"/>
    <w:link w:val="194"/>
    <w:qFormat/>
    <w:uiPriority w:val="99"/>
    <w:pPr>
      <w:tabs>
        <w:tab w:val="center" w:pos="4153"/>
        <w:tab w:val="right" w:pos="8306"/>
      </w:tabs>
      <w:snapToGrid w:val="0"/>
      <w:jc w:val="left"/>
    </w:pPr>
    <w:rPr>
      <w:sz w:val="18"/>
    </w:rPr>
  </w:style>
  <w:style w:type="paragraph" w:styleId="44">
    <w:name w:val="envelope return"/>
    <w:basedOn w:val="1"/>
    <w:qFormat/>
    <w:uiPriority w:val="0"/>
    <w:pPr>
      <w:snapToGrid w:val="0"/>
    </w:pPr>
    <w:rPr>
      <w:rFonts w:ascii="Arial" w:hAnsi="Arial"/>
    </w:rPr>
  </w:style>
  <w:style w:type="paragraph" w:styleId="45">
    <w:name w:val="header"/>
    <w:basedOn w:val="1"/>
    <w:next w:val="1"/>
    <w:link w:val="195"/>
    <w:qFormat/>
    <w:uiPriority w:val="99"/>
    <w:pPr>
      <w:pBdr>
        <w:bottom w:val="single" w:color="000000" w:sz="6" w:space="1"/>
      </w:pBdr>
      <w:tabs>
        <w:tab w:val="center" w:pos="4153"/>
        <w:tab w:val="right" w:pos="8306"/>
      </w:tabs>
      <w:snapToGrid w:val="0"/>
      <w:jc w:val="center"/>
    </w:pPr>
    <w:rPr>
      <w:sz w:val="18"/>
    </w:rPr>
  </w:style>
  <w:style w:type="paragraph" w:styleId="46">
    <w:name w:val="Signature"/>
    <w:basedOn w:val="1"/>
    <w:qFormat/>
    <w:uiPriority w:val="0"/>
    <w:pPr>
      <w:ind w:left="100" w:leftChars="2100"/>
    </w:pPr>
  </w:style>
  <w:style w:type="paragraph" w:styleId="47">
    <w:name w:val="toc 1"/>
    <w:basedOn w:val="1"/>
    <w:next w:val="1"/>
    <w:unhideWhenUsed/>
    <w:qFormat/>
    <w:uiPriority w:val="39"/>
  </w:style>
  <w:style w:type="paragraph" w:styleId="48">
    <w:name w:val="List Continue 4"/>
    <w:basedOn w:val="1"/>
    <w:qFormat/>
    <w:uiPriority w:val="0"/>
    <w:pPr>
      <w:spacing w:after="120"/>
      <w:ind w:left="1680" w:leftChars="800"/>
    </w:pPr>
  </w:style>
  <w:style w:type="paragraph" w:styleId="49">
    <w:name w:val="Subtitle"/>
    <w:basedOn w:val="1"/>
    <w:next w:val="1"/>
    <w:qFormat/>
    <w:uiPriority w:val="0"/>
    <w:pPr>
      <w:spacing w:before="240" w:after="60" w:line="312" w:lineRule="auto"/>
      <w:jc w:val="center"/>
      <w:outlineLvl w:val="1"/>
    </w:pPr>
    <w:rPr>
      <w:rFonts w:ascii="Arial" w:hAnsi="Arial"/>
      <w:b/>
      <w:kern w:val="28"/>
      <w:sz w:val="32"/>
    </w:rPr>
  </w:style>
  <w:style w:type="paragraph" w:styleId="50">
    <w:name w:val="List Number 5"/>
    <w:basedOn w:val="1"/>
    <w:qFormat/>
    <w:uiPriority w:val="0"/>
    <w:pPr>
      <w:numPr>
        <w:ilvl w:val="0"/>
        <w:numId w:val="10"/>
      </w:numPr>
    </w:pPr>
  </w:style>
  <w:style w:type="paragraph" w:styleId="51">
    <w:name w:val="List"/>
    <w:basedOn w:val="1"/>
    <w:qFormat/>
    <w:uiPriority w:val="0"/>
    <w:pPr>
      <w:ind w:left="200" w:hanging="200" w:hangingChars="200"/>
    </w:pPr>
  </w:style>
  <w:style w:type="paragraph" w:styleId="52">
    <w:name w:val="footnote text"/>
    <w:basedOn w:val="1"/>
    <w:link w:val="189"/>
    <w:unhideWhenUsed/>
    <w:qFormat/>
    <w:uiPriority w:val="99"/>
    <w:pPr>
      <w:widowControl w:val="0"/>
      <w:snapToGrid w:val="0"/>
      <w:jc w:val="left"/>
    </w:pPr>
    <w:rPr>
      <w:rFonts w:asciiTheme="minorHAnsi" w:hAnsiTheme="minorHAnsi" w:eastAsiaTheme="minorEastAsia" w:cstheme="minorBidi"/>
      <w:color w:val="auto"/>
      <w:sz w:val="18"/>
      <w:szCs w:val="24"/>
    </w:rPr>
  </w:style>
  <w:style w:type="paragraph" w:styleId="53">
    <w:name w:val="List 5"/>
    <w:basedOn w:val="1"/>
    <w:qFormat/>
    <w:uiPriority w:val="0"/>
    <w:pPr>
      <w:ind w:left="100" w:leftChars="800" w:hanging="200" w:hangingChars="200"/>
    </w:pPr>
  </w:style>
  <w:style w:type="paragraph" w:styleId="54">
    <w:name w:val="Body Text Indent 3"/>
    <w:basedOn w:val="1"/>
    <w:qFormat/>
    <w:uiPriority w:val="0"/>
    <w:pPr>
      <w:spacing w:after="120"/>
      <w:ind w:left="420" w:leftChars="200"/>
    </w:pPr>
    <w:rPr>
      <w:sz w:val="16"/>
    </w:rPr>
  </w:style>
  <w:style w:type="paragraph" w:styleId="55">
    <w:name w:val="toc 2"/>
    <w:basedOn w:val="1"/>
    <w:next w:val="1"/>
    <w:unhideWhenUsed/>
    <w:qFormat/>
    <w:uiPriority w:val="39"/>
    <w:pPr>
      <w:ind w:left="420" w:leftChars="200"/>
    </w:pPr>
  </w:style>
  <w:style w:type="paragraph" w:styleId="56">
    <w:name w:val="Body Text 2"/>
    <w:basedOn w:val="1"/>
    <w:next w:val="1"/>
    <w:qFormat/>
    <w:uiPriority w:val="0"/>
    <w:pPr>
      <w:spacing w:after="120" w:line="480" w:lineRule="auto"/>
    </w:pPr>
  </w:style>
  <w:style w:type="paragraph" w:styleId="57">
    <w:name w:val="List 4"/>
    <w:basedOn w:val="1"/>
    <w:qFormat/>
    <w:uiPriority w:val="0"/>
    <w:pPr>
      <w:ind w:left="100" w:leftChars="600" w:hanging="200" w:hangingChars="200"/>
    </w:pPr>
  </w:style>
  <w:style w:type="paragraph" w:styleId="58">
    <w:name w:val="List Continue 2"/>
    <w:basedOn w:val="1"/>
    <w:qFormat/>
    <w:uiPriority w:val="0"/>
    <w:pPr>
      <w:spacing w:after="120"/>
      <w:ind w:left="840" w:leftChars="400"/>
    </w:pPr>
  </w:style>
  <w:style w:type="paragraph" w:styleId="5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0">
    <w:name w:val="HTML Preformatted"/>
    <w:basedOn w:val="1"/>
    <w:qFormat/>
    <w:uiPriority w:val="0"/>
    <w:rPr>
      <w:rFonts w:ascii="Courier New" w:hAnsi="Courier New"/>
      <w:sz w:val="20"/>
    </w:rPr>
  </w:style>
  <w:style w:type="paragraph" w:styleId="61">
    <w:name w:val="Normal (Web)"/>
    <w:basedOn w:val="1"/>
    <w:qFormat/>
    <w:uiPriority w:val="0"/>
    <w:rPr>
      <w:sz w:val="24"/>
    </w:rPr>
  </w:style>
  <w:style w:type="paragraph" w:styleId="62">
    <w:name w:val="List Continue 3"/>
    <w:basedOn w:val="1"/>
    <w:qFormat/>
    <w:uiPriority w:val="0"/>
    <w:pPr>
      <w:spacing w:after="120"/>
      <w:ind w:left="1260" w:leftChars="600"/>
    </w:pPr>
  </w:style>
  <w:style w:type="paragraph" w:styleId="63">
    <w:name w:val="Title"/>
    <w:basedOn w:val="1"/>
    <w:next w:val="1"/>
    <w:qFormat/>
    <w:uiPriority w:val="0"/>
    <w:pPr>
      <w:spacing w:before="240" w:after="60"/>
      <w:jc w:val="center"/>
      <w:outlineLvl w:val="0"/>
    </w:pPr>
    <w:rPr>
      <w:rFonts w:ascii="Arial" w:hAnsi="Arial"/>
      <w:b/>
      <w:sz w:val="32"/>
    </w:rPr>
  </w:style>
  <w:style w:type="paragraph" w:styleId="64">
    <w:name w:val="annotation subject"/>
    <w:basedOn w:val="23"/>
    <w:next w:val="23"/>
    <w:link w:val="196"/>
    <w:qFormat/>
    <w:uiPriority w:val="0"/>
    <w:rPr>
      <w:b/>
      <w:bCs/>
    </w:rPr>
  </w:style>
  <w:style w:type="table" w:styleId="66">
    <w:name w:val="Table Grid"/>
    <w:basedOn w:val="6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68">
    <w:name w:val="Strong"/>
    <w:qFormat/>
    <w:uiPriority w:val="0"/>
    <w:rPr>
      <w:b/>
    </w:rPr>
  </w:style>
  <w:style w:type="character" w:styleId="69">
    <w:name w:val="page number"/>
    <w:basedOn w:val="67"/>
    <w:qFormat/>
    <w:uiPriority w:val="0"/>
  </w:style>
  <w:style w:type="character" w:styleId="70">
    <w:name w:val="Emphasis"/>
    <w:qFormat/>
    <w:uiPriority w:val="0"/>
    <w:rPr>
      <w:i/>
    </w:rPr>
  </w:style>
  <w:style w:type="character" w:styleId="71">
    <w:name w:val="line number"/>
    <w:basedOn w:val="67"/>
    <w:qFormat/>
    <w:uiPriority w:val="0"/>
  </w:style>
  <w:style w:type="character" w:styleId="72">
    <w:name w:val="HTML Definition"/>
    <w:qFormat/>
    <w:uiPriority w:val="0"/>
    <w:rPr>
      <w:i/>
    </w:rPr>
  </w:style>
  <w:style w:type="character" w:styleId="73">
    <w:name w:val="HTML Typewriter"/>
    <w:qFormat/>
    <w:uiPriority w:val="0"/>
    <w:rPr>
      <w:rFonts w:ascii="Courier New" w:hAnsi="Courier New"/>
      <w:sz w:val="20"/>
    </w:rPr>
  </w:style>
  <w:style w:type="character" w:styleId="74">
    <w:name w:val="HTML Acronym"/>
    <w:basedOn w:val="67"/>
    <w:qFormat/>
    <w:uiPriority w:val="0"/>
  </w:style>
  <w:style w:type="character" w:styleId="75">
    <w:name w:val="HTML Variable"/>
    <w:qFormat/>
    <w:uiPriority w:val="0"/>
    <w:rPr>
      <w:i/>
    </w:rPr>
  </w:style>
  <w:style w:type="character" w:styleId="76">
    <w:name w:val="Hyperlink"/>
    <w:qFormat/>
    <w:uiPriority w:val="99"/>
    <w:rPr>
      <w:color w:val="0000FF"/>
      <w:u w:val="single"/>
    </w:rPr>
  </w:style>
  <w:style w:type="character" w:styleId="77">
    <w:name w:val="HTML Code"/>
    <w:qFormat/>
    <w:uiPriority w:val="0"/>
    <w:rPr>
      <w:rFonts w:ascii="Courier New" w:hAnsi="Courier New"/>
      <w:sz w:val="20"/>
    </w:rPr>
  </w:style>
  <w:style w:type="character" w:styleId="78">
    <w:name w:val="annotation reference"/>
    <w:qFormat/>
    <w:uiPriority w:val="0"/>
    <w:rPr>
      <w:sz w:val="21"/>
      <w:szCs w:val="21"/>
    </w:rPr>
  </w:style>
  <w:style w:type="character" w:styleId="79">
    <w:name w:val="HTML Cite"/>
    <w:qFormat/>
    <w:uiPriority w:val="0"/>
    <w:rPr>
      <w:i/>
    </w:rPr>
  </w:style>
  <w:style w:type="character" w:styleId="80">
    <w:name w:val="HTML Keyboard"/>
    <w:qFormat/>
    <w:uiPriority w:val="0"/>
    <w:rPr>
      <w:rFonts w:ascii="Courier New" w:hAnsi="Courier New"/>
      <w:sz w:val="20"/>
    </w:rPr>
  </w:style>
  <w:style w:type="character" w:styleId="81">
    <w:name w:val="HTML Sample"/>
    <w:qFormat/>
    <w:uiPriority w:val="0"/>
    <w:rPr>
      <w:rFonts w:ascii="Courier New" w:hAnsi="Courier New"/>
    </w:rPr>
  </w:style>
  <w:style w:type="character" w:customStyle="1" w:styleId="82">
    <w:name w:val="已访问的超链接1"/>
    <w:qFormat/>
    <w:uiPriority w:val="0"/>
    <w:rPr>
      <w:color w:val="800080"/>
      <w:u w:val="single"/>
    </w:rPr>
  </w:style>
  <w:style w:type="character" w:customStyle="1" w:styleId="83">
    <w:name w:val="lh131"/>
    <w:basedOn w:val="67"/>
    <w:qFormat/>
    <w:uiPriority w:val="0"/>
  </w:style>
  <w:style w:type="paragraph" w:customStyle="1" w:styleId="84">
    <w:name w:val="目录 61"/>
    <w:basedOn w:val="1"/>
    <w:next w:val="1"/>
    <w:qFormat/>
    <w:uiPriority w:val="0"/>
    <w:pPr>
      <w:ind w:left="1050"/>
      <w:jc w:val="left"/>
    </w:pPr>
    <w:rPr>
      <w:sz w:val="18"/>
    </w:rPr>
  </w:style>
  <w:style w:type="paragraph" w:customStyle="1" w:styleId="85">
    <w:name w:val="目录 41"/>
    <w:basedOn w:val="1"/>
    <w:next w:val="1"/>
    <w:qFormat/>
    <w:uiPriority w:val="0"/>
    <w:pPr>
      <w:ind w:left="630"/>
      <w:jc w:val="left"/>
    </w:pPr>
    <w:rPr>
      <w:sz w:val="18"/>
    </w:rPr>
  </w:style>
  <w:style w:type="paragraph" w:customStyle="1" w:styleId="86">
    <w:name w:val="目录 71"/>
    <w:basedOn w:val="1"/>
    <w:next w:val="1"/>
    <w:qFormat/>
    <w:uiPriority w:val="0"/>
    <w:pPr>
      <w:ind w:left="1260"/>
      <w:jc w:val="left"/>
    </w:pPr>
    <w:rPr>
      <w:sz w:val="18"/>
    </w:rPr>
  </w:style>
  <w:style w:type="paragraph" w:customStyle="1" w:styleId="87">
    <w:name w:val="正文首行缩进1"/>
    <w:basedOn w:val="28"/>
    <w:qFormat/>
    <w:uiPriority w:val="0"/>
    <w:pPr>
      <w:spacing w:after="120" w:line="240" w:lineRule="auto"/>
      <w:ind w:left="0" w:right="0" w:firstLine="420" w:firstLineChars="100"/>
      <w:jc w:val="both"/>
    </w:pPr>
    <w:rPr>
      <w:sz w:val="21"/>
    </w:rPr>
  </w:style>
  <w:style w:type="paragraph" w:customStyle="1" w:styleId="88">
    <w:name w:val="目录 91"/>
    <w:basedOn w:val="1"/>
    <w:next w:val="1"/>
    <w:qFormat/>
    <w:uiPriority w:val="0"/>
    <w:pPr>
      <w:ind w:left="1680"/>
      <w:jc w:val="left"/>
    </w:pPr>
    <w:rPr>
      <w:sz w:val="18"/>
    </w:rPr>
  </w:style>
  <w:style w:type="paragraph" w:customStyle="1" w:styleId="89">
    <w:name w:val="普通表格2"/>
    <w:basedOn w:val="1"/>
    <w:next w:val="1"/>
    <w:qFormat/>
    <w:uiPriority w:val="0"/>
    <w:pPr>
      <w:jc w:val="left"/>
    </w:pPr>
    <w:rPr>
      <w:kern w:val="0"/>
      <w:sz w:val="24"/>
    </w:rPr>
  </w:style>
  <w:style w:type="paragraph" w:customStyle="1" w:styleId="90">
    <w:name w:val="目录 21"/>
    <w:basedOn w:val="1"/>
    <w:next w:val="1"/>
    <w:qFormat/>
    <w:uiPriority w:val="39"/>
    <w:pPr>
      <w:ind w:left="210"/>
      <w:jc w:val="left"/>
    </w:pPr>
    <w:rPr>
      <w:smallCaps/>
      <w:sz w:val="20"/>
    </w:rPr>
  </w:style>
  <w:style w:type="paragraph" w:customStyle="1" w:styleId="91">
    <w:name w:val="普通表格1"/>
    <w:basedOn w:val="1"/>
    <w:next w:val="1"/>
    <w:qFormat/>
    <w:uiPriority w:val="0"/>
    <w:pPr>
      <w:jc w:val="left"/>
    </w:pPr>
    <w:rPr>
      <w:kern w:val="0"/>
      <w:sz w:val="24"/>
    </w:rPr>
  </w:style>
  <w:style w:type="paragraph" w:customStyle="1" w:styleId="92">
    <w:name w:val="xl48"/>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rFonts w:ascii="宋体"/>
      <w:kern w:val="0"/>
      <w:sz w:val="20"/>
    </w:rPr>
  </w:style>
  <w:style w:type="paragraph" w:customStyle="1" w:styleId="93">
    <w:name w:val="目录 51"/>
    <w:basedOn w:val="1"/>
    <w:next w:val="1"/>
    <w:qFormat/>
    <w:uiPriority w:val="0"/>
    <w:pPr>
      <w:ind w:left="840"/>
      <w:jc w:val="left"/>
    </w:pPr>
    <w:rPr>
      <w:sz w:val="18"/>
    </w:rPr>
  </w:style>
  <w:style w:type="paragraph" w:customStyle="1" w:styleId="94">
    <w:name w:val="目录 31"/>
    <w:basedOn w:val="1"/>
    <w:next w:val="1"/>
    <w:qFormat/>
    <w:uiPriority w:val="0"/>
    <w:pPr>
      <w:ind w:left="420"/>
      <w:jc w:val="left"/>
    </w:pPr>
    <w:rPr>
      <w:i/>
      <w:sz w:val="20"/>
    </w:rPr>
  </w:style>
  <w:style w:type="paragraph" w:customStyle="1" w:styleId="95">
    <w:name w:val="默认段落字体 Para Char Char Char Char Char Char Char Char Char1 Char Char Char Char"/>
    <w:basedOn w:val="1"/>
    <w:qFormat/>
    <w:uiPriority w:val="0"/>
    <w:pPr>
      <w:widowControl w:val="0"/>
    </w:pPr>
    <w:rPr>
      <w:rFonts w:ascii="Tahoma" w:hAnsi="Tahoma"/>
      <w:color w:val="auto"/>
      <w:sz w:val="24"/>
    </w:rPr>
  </w:style>
  <w:style w:type="paragraph" w:customStyle="1" w:styleId="96">
    <w:name w:val="xl47"/>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97">
    <w:name w:val="目录 81"/>
    <w:basedOn w:val="1"/>
    <w:next w:val="1"/>
    <w:qFormat/>
    <w:uiPriority w:val="0"/>
    <w:pPr>
      <w:ind w:left="1470"/>
      <w:jc w:val="left"/>
    </w:pPr>
    <w:rPr>
      <w:sz w:val="18"/>
    </w:rPr>
  </w:style>
  <w:style w:type="paragraph" w:customStyle="1" w:styleId="98">
    <w:name w:val="xl37"/>
    <w:basedOn w:val="1"/>
    <w:next w:val="1"/>
    <w:qFormat/>
    <w:uiPriority w:val="0"/>
    <w:pPr>
      <w:pBdr>
        <w:right w:val="single" w:color="000000" w:sz="4" w:space="0"/>
      </w:pBdr>
      <w:spacing w:before="100" w:after="100"/>
      <w:jc w:val="center"/>
    </w:pPr>
    <w:rPr>
      <w:kern w:val="0"/>
      <w:sz w:val="20"/>
    </w:rPr>
  </w:style>
  <w:style w:type="paragraph" w:customStyle="1" w:styleId="99">
    <w:name w:val="正文首行缩进 21"/>
    <w:basedOn w:val="29"/>
    <w:qFormat/>
    <w:uiPriority w:val="0"/>
    <w:pPr>
      <w:ind w:firstLine="420" w:firstLineChars="200"/>
    </w:pPr>
  </w:style>
  <w:style w:type="paragraph" w:customStyle="1" w:styleId="100">
    <w:name w:val="font6"/>
    <w:basedOn w:val="1"/>
    <w:next w:val="1"/>
    <w:qFormat/>
    <w:uiPriority w:val="0"/>
    <w:pPr>
      <w:spacing w:before="100" w:after="100"/>
      <w:jc w:val="left"/>
    </w:pPr>
    <w:rPr>
      <w:rFonts w:ascii="宋体"/>
      <w:kern w:val="0"/>
      <w:sz w:val="18"/>
    </w:rPr>
  </w:style>
  <w:style w:type="paragraph" w:customStyle="1" w:styleId="101">
    <w:name w:val="已访问的超级链接"/>
    <w:basedOn w:val="1"/>
    <w:next w:val="1"/>
    <w:qFormat/>
    <w:uiPriority w:val="0"/>
  </w:style>
  <w:style w:type="paragraph" w:customStyle="1" w:styleId="102">
    <w:name w:val="目录 11"/>
    <w:basedOn w:val="1"/>
    <w:next w:val="1"/>
    <w:qFormat/>
    <w:uiPriority w:val="39"/>
    <w:pPr>
      <w:spacing w:before="120" w:after="120"/>
      <w:jc w:val="left"/>
    </w:pPr>
    <w:rPr>
      <w:b/>
      <w:caps/>
      <w:sz w:val="20"/>
    </w:rPr>
  </w:style>
  <w:style w:type="paragraph" w:customStyle="1" w:styleId="103">
    <w:name w:val="xl36"/>
    <w:basedOn w:val="1"/>
    <w:next w:val="1"/>
    <w:qFormat/>
    <w:uiPriority w:val="0"/>
    <w:pPr>
      <w:pBdr>
        <w:right w:val="single" w:color="000000" w:sz="4" w:space="0"/>
      </w:pBdr>
      <w:spacing w:before="100" w:after="100"/>
      <w:jc w:val="left"/>
    </w:pPr>
    <w:rPr>
      <w:rFonts w:ascii="宋体"/>
      <w:kern w:val="0"/>
      <w:sz w:val="20"/>
    </w:rPr>
  </w:style>
  <w:style w:type="paragraph" w:customStyle="1" w:styleId="10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05">
    <w:name w:val="Char Char Char Char"/>
    <w:basedOn w:val="21"/>
    <w:qFormat/>
    <w:uiPriority w:val="0"/>
  </w:style>
  <w:style w:type="paragraph" w:customStyle="1" w:styleId="106">
    <w:name w:val="普通表格3"/>
    <w:basedOn w:val="1"/>
    <w:next w:val="1"/>
    <w:qFormat/>
    <w:uiPriority w:val="0"/>
    <w:pPr>
      <w:jc w:val="left"/>
    </w:pPr>
    <w:rPr>
      <w:kern w:val="0"/>
      <w:sz w:val="24"/>
    </w:rPr>
  </w:style>
  <w:style w:type="paragraph" w:customStyle="1" w:styleId="107">
    <w:name w:val="样式2"/>
    <w:basedOn w:val="4"/>
    <w:qFormat/>
    <w:uiPriority w:val="0"/>
    <w:pPr>
      <w:keepNext/>
      <w:keepLines/>
      <w:widowControl w:val="0"/>
      <w:tabs>
        <w:tab w:val="left" w:pos="1545"/>
      </w:tabs>
      <w:adjustRightInd w:val="0"/>
      <w:snapToGrid w:val="0"/>
      <w:spacing w:before="0" w:after="0" w:line="400" w:lineRule="exact"/>
      <w:ind w:left="1545" w:hanging="1125"/>
      <w:jc w:val="left"/>
    </w:pPr>
    <w:rPr>
      <w:rFonts w:ascii="Arial" w:hAnsi="Arial" w:eastAsia="楷体_GB2312"/>
      <w:color w:val="auto"/>
      <w:sz w:val="24"/>
    </w:rPr>
  </w:style>
  <w:style w:type="paragraph" w:customStyle="1" w:styleId="108">
    <w:name w:val="无列表3"/>
    <w:basedOn w:val="1"/>
    <w:next w:val="1"/>
    <w:qFormat/>
    <w:uiPriority w:val="0"/>
    <w:pPr>
      <w:widowControl w:val="0"/>
      <w:jc w:val="left"/>
    </w:pPr>
    <w:rPr>
      <w:kern w:val="0"/>
      <w:sz w:val="24"/>
    </w:rPr>
  </w:style>
  <w:style w:type="paragraph" w:customStyle="1" w:styleId="109">
    <w:name w:val="网格型1"/>
    <w:basedOn w:val="1"/>
    <w:next w:val="1"/>
    <w:qFormat/>
    <w:uiPriority w:val="0"/>
    <w:pPr>
      <w:jc w:val="left"/>
    </w:pPr>
    <w:rPr>
      <w:kern w:val="0"/>
      <w:sz w:val="24"/>
    </w:rPr>
  </w:style>
  <w:style w:type="paragraph" w:customStyle="1" w:styleId="110">
    <w:name w:val="批注引用1"/>
    <w:basedOn w:val="1"/>
    <w:next w:val="1"/>
    <w:qFormat/>
    <w:uiPriority w:val="0"/>
  </w:style>
  <w:style w:type="paragraph" w:customStyle="1" w:styleId="111">
    <w:name w:val="正文文本缩进1"/>
    <w:basedOn w:val="1"/>
    <w:next w:val="1"/>
    <w:qFormat/>
    <w:uiPriority w:val="0"/>
    <w:pPr>
      <w:ind w:firstLine="540"/>
    </w:pPr>
    <w:rPr>
      <w:sz w:val="28"/>
    </w:rPr>
  </w:style>
  <w:style w:type="paragraph" w:customStyle="1" w:styleId="112">
    <w:name w:val="xl26"/>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rFonts w:ascii="宋体"/>
      <w:kern w:val="0"/>
      <w:sz w:val="20"/>
    </w:rPr>
  </w:style>
  <w:style w:type="paragraph" w:customStyle="1" w:styleId="113">
    <w:name w:val="text-file1"/>
    <w:basedOn w:val="1"/>
    <w:next w:val="1"/>
    <w:qFormat/>
    <w:uiPriority w:val="0"/>
    <w:rPr>
      <w:rFonts w:ascii="Arial" w:hAnsi="Arial"/>
      <w:sz w:val="18"/>
    </w:rPr>
  </w:style>
  <w:style w:type="paragraph" w:customStyle="1" w:styleId="114">
    <w:name w:val="xl39"/>
    <w:basedOn w:val="1"/>
    <w:next w:val="1"/>
    <w:qFormat/>
    <w:uiPriority w:val="0"/>
    <w:pPr>
      <w:pBdr>
        <w:left w:val="single" w:color="000000" w:sz="4" w:space="0"/>
        <w:bottom w:val="single" w:color="000000" w:sz="4" w:space="0"/>
        <w:right w:val="single" w:color="000000" w:sz="8" w:space="0"/>
      </w:pBdr>
      <w:spacing w:before="100" w:after="100"/>
      <w:jc w:val="center"/>
    </w:pPr>
    <w:rPr>
      <w:kern w:val="0"/>
      <w:sz w:val="20"/>
    </w:rPr>
  </w:style>
  <w:style w:type="paragraph" w:customStyle="1" w:styleId="115">
    <w:name w:val="xl33"/>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kern w:val="0"/>
      <w:sz w:val="20"/>
    </w:rPr>
  </w:style>
  <w:style w:type="paragraph" w:customStyle="1" w:styleId="116">
    <w:name w:val="无列表2"/>
    <w:basedOn w:val="1"/>
    <w:next w:val="1"/>
    <w:qFormat/>
    <w:uiPriority w:val="0"/>
    <w:pPr>
      <w:widowControl w:val="0"/>
      <w:jc w:val="left"/>
    </w:pPr>
    <w:rPr>
      <w:kern w:val="0"/>
      <w:sz w:val="24"/>
    </w:rPr>
  </w:style>
  <w:style w:type="paragraph" w:customStyle="1" w:styleId="117">
    <w:name w:val="批注文字1"/>
    <w:basedOn w:val="1"/>
    <w:next w:val="1"/>
    <w:qFormat/>
    <w:uiPriority w:val="0"/>
    <w:pPr>
      <w:jc w:val="left"/>
    </w:pPr>
  </w:style>
  <w:style w:type="paragraph" w:customStyle="1" w:styleId="118">
    <w:name w:val="标题3"/>
    <w:basedOn w:val="5"/>
    <w:qFormat/>
    <w:uiPriority w:val="0"/>
    <w:pPr>
      <w:spacing w:line="440" w:lineRule="exact"/>
    </w:pPr>
    <w:rPr>
      <w:rFonts w:ascii="仿宋_GB2312" w:eastAsia="仿宋_GB2312"/>
    </w:rPr>
  </w:style>
  <w:style w:type="paragraph" w:customStyle="1" w:styleId="119">
    <w:name w:val="小节"/>
    <w:basedOn w:val="5"/>
    <w:qFormat/>
    <w:uiPriority w:val="0"/>
    <w:pPr>
      <w:keepNext/>
      <w:widowControl w:val="0"/>
      <w:spacing w:before="200" w:after="200" w:line="560" w:lineRule="exact"/>
      <w:jc w:val="left"/>
    </w:pPr>
    <w:rPr>
      <w:rFonts w:ascii="Arial" w:hAnsi="Arial"/>
      <w:b w:val="0"/>
      <w:color w:val="auto"/>
      <w:spacing w:val="14"/>
      <w:kern w:val="24"/>
      <w:sz w:val="28"/>
    </w:rPr>
  </w:style>
  <w:style w:type="paragraph" w:customStyle="1" w:styleId="120">
    <w:name w:val="xl46"/>
    <w:basedOn w:val="1"/>
    <w:next w:val="1"/>
    <w:qFormat/>
    <w:uiPriority w:val="0"/>
    <w:pPr>
      <w:pBdr>
        <w:top w:val="single" w:color="000000" w:sz="4" w:space="0"/>
        <w:left w:val="single" w:color="000000" w:sz="8" w:space="0"/>
        <w:bottom w:val="single" w:color="000000" w:sz="8" w:space="0"/>
        <w:right w:val="single" w:color="000000" w:sz="4" w:space="0"/>
      </w:pBdr>
      <w:spacing w:before="100" w:after="100"/>
      <w:jc w:val="center"/>
    </w:pPr>
    <w:rPr>
      <w:kern w:val="0"/>
      <w:sz w:val="20"/>
    </w:rPr>
  </w:style>
  <w:style w:type="paragraph" w:customStyle="1" w:styleId="121">
    <w:name w:val="xl2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22">
    <w:name w:val="正文文字缩进 3"/>
    <w:basedOn w:val="1"/>
    <w:next w:val="1"/>
    <w:qFormat/>
    <w:uiPriority w:val="0"/>
    <w:pPr>
      <w:widowControl w:val="0"/>
      <w:topLinePunct/>
      <w:spacing w:line="360" w:lineRule="atLeast"/>
      <w:ind w:firstLine="480"/>
      <w:textAlignment w:val="baseline"/>
    </w:pPr>
    <w:rPr>
      <w:rFonts w:ascii="仿宋_GB2312" w:eastAsia="仿宋_GB2312"/>
      <w:kern w:val="0"/>
      <w:sz w:val="24"/>
    </w:rPr>
  </w:style>
  <w:style w:type="paragraph" w:customStyle="1" w:styleId="123">
    <w:name w:val="xl32"/>
    <w:basedOn w:val="1"/>
    <w:next w:val="1"/>
    <w:qFormat/>
    <w:uiPriority w:val="0"/>
    <w:pPr>
      <w:pBdr>
        <w:top w:val="single" w:color="000000" w:sz="4" w:space="0"/>
        <w:left w:val="single" w:color="000000" w:sz="8" w:space="0"/>
        <w:bottom w:val="single" w:color="000000" w:sz="4" w:space="0"/>
        <w:right w:val="single" w:color="000000" w:sz="4" w:space="0"/>
      </w:pBdr>
      <w:spacing w:before="100" w:after="100"/>
      <w:jc w:val="center"/>
    </w:pPr>
    <w:rPr>
      <w:kern w:val="0"/>
      <w:sz w:val="20"/>
    </w:rPr>
  </w:style>
  <w:style w:type="paragraph" w:customStyle="1" w:styleId="124">
    <w:name w:val="无列表1"/>
    <w:basedOn w:val="1"/>
    <w:next w:val="1"/>
    <w:qFormat/>
    <w:uiPriority w:val="0"/>
    <w:pPr>
      <w:widowControl w:val="0"/>
      <w:jc w:val="left"/>
    </w:pPr>
    <w:rPr>
      <w:kern w:val="0"/>
      <w:sz w:val="24"/>
    </w:rPr>
  </w:style>
  <w:style w:type="paragraph" w:customStyle="1" w:styleId="125">
    <w:name w:val="表内文字"/>
    <w:basedOn w:val="1"/>
    <w:next w:val="1"/>
    <w:qFormat/>
    <w:uiPriority w:val="0"/>
    <w:pPr>
      <w:jc w:val="center"/>
    </w:pPr>
    <w:rPr>
      <w:sz w:val="32"/>
    </w:rPr>
  </w:style>
  <w:style w:type="paragraph" w:customStyle="1" w:styleId="126">
    <w:name w:val="xl31"/>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27">
    <w:name w:val="xl24"/>
    <w:basedOn w:val="1"/>
    <w:next w:val="1"/>
    <w:qFormat/>
    <w:uiPriority w:val="0"/>
    <w:pPr>
      <w:pBdr>
        <w:top w:val="single" w:color="000000" w:sz="8" w:space="0"/>
        <w:left w:val="single" w:color="000000" w:sz="4" w:space="0"/>
        <w:bottom w:val="single" w:color="000000" w:sz="4" w:space="0"/>
        <w:right w:val="single" w:color="000000" w:sz="8" w:space="0"/>
      </w:pBdr>
      <w:spacing w:before="100" w:after="100"/>
      <w:jc w:val="center"/>
    </w:pPr>
    <w:rPr>
      <w:rFonts w:ascii="宋体"/>
      <w:b/>
      <w:kern w:val="0"/>
      <w:sz w:val="20"/>
    </w:rPr>
  </w:style>
  <w:style w:type="paragraph" w:customStyle="1" w:styleId="128">
    <w:name w:val="超级链接"/>
    <w:basedOn w:val="1"/>
    <w:next w:val="1"/>
    <w:qFormat/>
    <w:uiPriority w:val="0"/>
    <w:pPr>
      <w:widowControl w:val="0"/>
      <w:jc w:val="left"/>
    </w:pPr>
    <w:rPr>
      <w:rFonts w:ascii="仿宋_GB2312" w:eastAsia="仿宋_GB2312"/>
      <w:kern w:val="0"/>
      <w:sz w:val="24"/>
    </w:rPr>
  </w:style>
  <w:style w:type="paragraph" w:customStyle="1" w:styleId="129">
    <w:name w:val="xl22"/>
    <w:basedOn w:val="1"/>
    <w:next w:val="1"/>
    <w:qFormat/>
    <w:uiPriority w:val="0"/>
    <w:pPr>
      <w:pBdr>
        <w:top w:val="single" w:color="000000" w:sz="8" w:space="0"/>
        <w:left w:val="single" w:color="000000" w:sz="8" w:space="0"/>
        <w:bottom w:val="single" w:color="000000" w:sz="4" w:space="0"/>
        <w:right w:val="single" w:color="000000" w:sz="4" w:space="0"/>
      </w:pBdr>
      <w:spacing w:before="100" w:after="100"/>
      <w:jc w:val="center"/>
    </w:pPr>
    <w:rPr>
      <w:rFonts w:ascii="宋体"/>
      <w:b/>
      <w:kern w:val="0"/>
      <w:sz w:val="20"/>
    </w:rPr>
  </w:style>
  <w:style w:type="paragraph" w:customStyle="1" w:styleId="130">
    <w:name w:val="xl38"/>
    <w:basedOn w:val="1"/>
    <w:next w:val="1"/>
    <w:qFormat/>
    <w:uiPriority w:val="0"/>
    <w:pPr>
      <w:pBdr>
        <w:right w:val="single" w:color="000000" w:sz="4" w:space="0"/>
      </w:pBdr>
      <w:spacing w:before="100" w:after="100"/>
      <w:jc w:val="left"/>
    </w:pPr>
    <w:rPr>
      <w:kern w:val="0"/>
      <w:sz w:val="20"/>
    </w:rPr>
  </w:style>
  <w:style w:type="paragraph" w:customStyle="1" w:styleId="131">
    <w:name w:val="正文文字缩进"/>
    <w:basedOn w:val="1"/>
    <w:next w:val="1"/>
    <w:qFormat/>
    <w:uiPriority w:val="0"/>
    <w:pPr>
      <w:widowControl w:val="0"/>
      <w:ind w:firstLine="540"/>
    </w:pPr>
    <w:rPr>
      <w:sz w:val="28"/>
    </w:rPr>
  </w:style>
  <w:style w:type="paragraph" w:customStyle="1" w:styleId="132">
    <w:name w:val="表正文"/>
    <w:basedOn w:val="1"/>
    <w:next w:val="1"/>
    <w:qFormat/>
    <w:uiPriority w:val="0"/>
    <w:pPr>
      <w:ind w:firstLine="420"/>
    </w:pPr>
  </w:style>
  <w:style w:type="paragraph" w:customStyle="1" w:styleId="133">
    <w:name w:val="È±Ê¡ÎÄ±¾"/>
    <w:next w:val="1"/>
    <w:qFormat/>
    <w:uiPriority w:val="0"/>
    <w:pPr>
      <w:overflowPunct w:val="0"/>
      <w:autoSpaceDE w:val="0"/>
      <w:autoSpaceDN w:val="0"/>
      <w:adjustRightInd w:val="0"/>
    </w:pPr>
    <w:rPr>
      <w:rFonts w:ascii="宋体" w:hAnsi="Times New Roman" w:eastAsia="宋体" w:cs="Times New Roman"/>
      <w:sz w:val="24"/>
      <w:lang w:val="en-US" w:eastAsia="zh-CN" w:bidi="ar-SA"/>
    </w:rPr>
  </w:style>
  <w:style w:type="paragraph" w:customStyle="1" w:styleId="134">
    <w:name w:val="普通文字"/>
    <w:basedOn w:val="1"/>
    <w:next w:val="1"/>
    <w:qFormat/>
    <w:uiPriority w:val="0"/>
    <w:rPr>
      <w:rFonts w:ascii="宋体"/>
    </w:rPr>
  </w:style>
  <w:style w:type="paragraph" w:customStyle="1" w:styleId="135">
    <w:name w:val="xl43"/>
    <w:basedOn w:val="1"/>
    <w:next w:val="1"/>
    <w:qFormat/>
    <w:uiPriority w:val="0"/>
    <w:pPr>
      <w:pBdr>
        <w:right w:val="single" w:color="000000" w:sz="4" w:space="0"/>
      </w:pBdr>
      <w:spacing w:before="100" w:after="100"/>
      <w:jc w:val="left"/>
    </w:pPr>
    <w:rPr>
      <w:kern w:val="0"/>
      <w:sz w:val="20"/>
    </w:rPr>
  </w:style>
  <w:style w:type="paragraph" w:customStyle="1" w:styleId="136">
    <w:name w:val="xl51"/>
    <w:basedOn w:val="1"/>
    <w:next w:val="1"/>
    <w:qFormat/>
    <w:uiPriority w:val="0"/>
    <w:pPr>
      <w:pBdr>
        <w:top w:val="single" w:color="000000" w:sz="4" w:space="0"/>
        <w:left w:val="single" w:color="000000" w:sz="4" w:space="0"/>
        <w:bottom w:val="single" w:color="000000" w:sz="8" w:space="0"/>
        <w:right w:val="single" w:color="000000" w:sz="8" w:space="0"/>
      </w:pBdr>
      <w:spacing w:before="100" w:after="100"/>
      <w:jc w:val="center"/>
    </w:pPr>
    <w:rPr>
      <w:rFonts w:ascii="宋体"/>
      <w:kern w:val="0"/>
      <w:sz w:val="20"/>
    </w:rPr>
  </w:style>
  <w:style w:type="paragraph" w:customStyle="1" w:styleId="137">
    <w:name w:val="超链接1"/>
    <w:basedOn w:val="1"/>
    <w:next w:val="1"/>
    <w:qFormat/>
    <w:uiPriority w:val="0"/>
  </w:style>
  <w:style w:type="paragraph" w:customStyle="1" w:styleId="138">
    <w:name w:val="Body Text 21"/>
    <w:basedOn w:val="1"/>
    <w:next w:val="1"/>
    <w:qFormat/>
    <w:uiPriority w:val="0"/>
    <w:pPr>
      <w:spacing w:line="300" w:lineRule="auto"/>
      <w:jc w:val="center"/>
    </w:pPr>
    <w:rPr>
      <w:rFonts w:ascii="宋体"/>
      <w:sz w:val="24"/>
    </w:rPr>
  </w:style>
  <w:style w:type="paragraph" w:customStyle="1" w:styleId="139">
    <w:name w:val="xl3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40">
    <w:name w:val="标题2"/>
    <w:basedOn w:val="4"/>
    <w:qFormat/>
    <w:uiPriority w:val="0"/>
    <w:pPr>
      <w:spacing w:line="440" w:lineRule="exact"/>
      <w:jc w:val="left"/>
    </w:pPr>
    <w:rPr>
      <w:rFonts w:ascii="仿宋_GB2312" w:eastAsia="仿宋_GB2312"/>
      <w:sz w:val="28"/>
    </w:rPr>
  </w:style>
  <w:style w:type="paragraph" w:customStyle="1" w:styleId="141">
    <w:name w:val="正文（首行缩进两字）"/>
    <w:basedOn w:val="1"/>
    <w:next w:val="1"/>
    <w:qFormat/>
    <w:uiPriority w:val="0"/>
    <w:pPr>
      <w:widowControl w:val="0"/>
      <w:ind w:firstLine="420"/>
    </w:pPr>
  </w:style>
  <w:style w:type="paragraph" w:customStyle="1" w:styleId="142">
    <w:name w:val="font7"/>
    <w:basedOn w:val="1"/>
    <w:next w:val="1"/>
    <w:qFormat/>
    <w:uiPriority w:val="0"/>
    <w:pPr>
      <w:spacing w:before="100" w:after="100"/>
      <w:jc w:val="left"/>
    </w:pPr>
    <w:rPr>
      <w:kern w:val="0"/>
      <w:sz w:val="20"/>
    </w:rPr>
  </w:style>
  <w:style w:type="paragraph" w:customStyle="1" w:styleId="143">
    <w:name w:val="xl29"/>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rFonts w:ascii="宋体"/>
      <w:kern w:val="0"/>
      <w:sz w:val="20"/>
    </w:rPr>
  </w:style>
  <w:style w:type="paragraph" w:customStyle="1" w:styleId="144">
    <w:name w:val="正文文字缩进 2"/>
    <w:basedOn w:val="1"/>
    <w:next w:val="1"/>
    <w:qFormat/>
    <w:uiPriority w:val="0"/>
    <w:pPr>
      <w:autoSpaceDE w:val="0"/>
      <w:autoSpaceDN w:val="0"/>
      <w:spacing w:line="360" w:lineRule="auto"/>
      <w:ind w:left="3611" w:hanging="1091"/>
      <w:textAlignment w:val="bottom"/>
    </w:pPr>
    <w:rPr>
      <w:rFonts w:ascii="仿宋_GB2312" w:eastAsia="仿宋_GB2312"/>
      <w:b/>
      <w:sz w:val="36"/>
    </w:rPr>
  </w:style>
  <w:style w:type="paragraph" w:customStyle="1" w:styleId="145">
    <w:name w:val="xl42"/>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left"/>
    </w:pPr>
    <w:rPr>
      <w:kern w:val="0"/>
      <w:sz w:val="20"/>
    </w:rPr>
  </w:style>
  <w:style w:type="paragraph" w:customStyle="1" w:styleId="146">
    <w:name w:val="xl44"/>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47">
    <w:name w:val="标题1"/>
    <w:basedOn w:val="3"/>
    <w:next w:val="3"/>
    <w:qFormat/>
    <w:uiPriority w:val="0"/>
    <w:pPr>
      <w:spacing w:line="440" w:lineRule="exact"/>
    </w:pPr>
    <w:rPr>
      <w:rFonts w:ascii="仿宋_GB2312" w:eastAsia="仿宋_GB2312"/>
    </w:rPr>
  </w:style>
  <w:style w:type="paragraph" w:customStyle="1" w:styleId="148">
    <w:name w:val="xl41"/>
    <w:basedOn w:val="1"/>
    <w:next w:val="1"/>
    <w:qFormat/>
    <w:uiPriority w:val="0"/>
    <w:pPr>
      <w:pBdr>
        <w:top w:val="single" w:color="000000" w:sz="4" w:space="0"/>
        <w:right w:val="single" w:color="000000" w:sz="4" w:space="0"/>
      </w:pBdr>
      <w:spacing w:before="100" w:after="100"/>
      <w:jc w:val="left"/>
    </w:pPr>
    <w:rPr>
      <w:kern w:val="0"/>
      <w:sz w:val="20"/>
    </w:rPr>
  </w:style>
  <w:style w:type="paragraph" w:customStyle="1" w:styleId="149">
    <w:name w:val="Char1"/>
    <w:basedOn w:val="1"/>
    <w:qFormat/>
    <w:uiPriority w:val="0"/>
    <w:pPr>
      <w:widowControl w:val="0"/>
      <w:jc w:val="center"/>
    </w:pPr>
    <w:rPr>
      <w:b/>
      <w:color w:val="auto"/>
      <w:kern w:val="44"/>
      <w:sz w:val="44"/>
    </w:rPr>
  </w:style>
  <w:style w:type="paragraph" w:customStyle="1" w:styleId="150">
    <w:name w:val="xl28"/>
    <w:basedOn w:val="1"/>
    <w:next w:val="1"/>
    <w:qFormat/>
    <w:uiPriority w:val="0"/>
    <w:pPr>
      <w:pBdr>
        <w:right w:val="single" w:color="000000" w:sz="4" w:space="0"/>
      </w:pBdr>
      <w:spacing w:before="100" w:after="100"/>
      <w:jc w:val="center"/>
    </w:pPr>
    <w:rPr>
      <w:rFonts w:ascii="宋体"/>
      <w:kern w:val="0"/>
      <w:sz w:val="20"/>
    </w:rPr>
  </w:style>
  <w:style w:type="paragraph" w:customStyle="1" w:styleId="151">
    <w:name w:val="xl34"/>
    <w:basedOn w:val="1"/>
    <w:next w:val="1"/>
    <w:qFormat/>
    <w:uiPriority w:val="0"/>
    <w:pPr>
      <w:pBdr>
        <w:top w:val="single" w:color="000000" w:sz="4" w:space="0"/>
        <w:left w:val="single" w:color="000000" w:sz="4" w:space="0"/>
        <w:bottom w:val="single" w:color="000000" w:sz="4" w:space="0"/>
        <w:right w:val="single" w:color="000000" w:sz="8" w:space="0"/>
      </w:pBdr>
      <w:spacing w:before="100" w:after="100"/>
      <w:jc w:val="center"/>
    </w:pPr>
    <w:rPr>
      <w:kern w:val="0"/>
      <w:sz w:val="20"/>
    </w:rPr>
  </w:style>
  <w:style w:type="paragraph" w:customStyle="1" w:styleId="152">
    <w:name w:val="xl27"/>
    <w:basedOn w:val="1"/>
    <w:next w:val="1"/>
    <w:qFormat/>
    <w:uiPriority w:val="0"/>
    <w:pPr>
      <w:pBdr>
        <w:top w:val="single" w:color="000000" w:sz="4" w:space="0"/>
        <w:right w:val="single" w:color="000000" w:sz="4" w:space="0"/>
      </w:pBdr>
      <w:spacing w:before="100" w:after="100"/>
      <w:jc w:val="center"/>
    </w:pPr>
    <w:rPr>
      <w:rFonts w:ascii="宋体"/>
      <w:kern w:val="0"/>
      <w:sz w:val="20"/>
    </w:rPr>
  </w:style>
  <w:style w:type="paragraph" w:customStyle="1" w:styleId="153">
    <w:name w:val="xl23"/>
    <w:basedOn w:val="1"/>
    <w:next w:val="1"/>
    <w:qFormat/>
    <w:uiPriority w:val="0"/>
    <w:pPr>
      <w:pBdr>
        <w:top w:val="single" w:color="000000" w:sz="8" w:space="0"/>
        <w:left w:val="single" w:color="000000" w:sz="4" w:space="0"/>
        <w:bottom w:val="single" w:color="000000" w:sz="4" w:space="0"/>
        <w:right w:val="single" w:color="000000" w:sz="4" w:space="0"/>
      </w:pBdr>
      <w:spacing w:before="100" w:after="100"/>
      <w:jc w:val="center"/>
    </w:pPr>
    <w:rPr>
      <w:rFonts w:ascii="宋体"/>
      <w:b/>
      <w:kern w:val="0"/>
      <w:sz w:val="20"/>
    </w:rPr>
  </w:style>
  <w:style w:type="paragraph" w:customStyle="1" w:styleId="154">
    <w:name w:val="纯文本1"/>
    <w:basedOn w:val="1"/>
    <w:next w:val="1"/>
    <w:qFormat/>
    <w:uiPriority w:val="0"/>
    <w:rPr>
      <w:rFonts w:ascii="宋体"/>
    </w:rPr>
  </w:style>
  <w:style w:type="paragraph" w:customStyle="1" w:styleId="155">
    <w:name w:val="纯文本3"/>
    <w:basedOn w:val="1"/>
    <w:next w:val="1"/>
    <w:qFormat/>
    <w:uiPriority w:val="0"/>
    <w:pPr>
      <w:jc w:val="left"/>
      <w:textAlignment w:val="baseline"/>
    </w:pPr>
    <w:rPr>
      <w:rFonts w:ascii="宋体"/>
      <w:sz w:val="24"/>
    </w:rPr>
  </w:style>
  <w:style w:type="paragraph" w:customStyle="1" w:styleId="156">
    <w:name w:val="xl30"/>
    <w:basedOn w:val="1"/>
    <w:next w:val="1"/>
    <w:qFormat/>
    <w:uiPriority w:val="0"/>
    <w:pPr>
      <w:pBdr>
        <w:top w:val="single" w:color="000000" w:sz="4" w:space="0"/>
        <w:right w:val="single" w:color="000000" w:sz="4" w:space="0"/>
      </w:pBdr>
      <w:spacing w:before="100" w:after="100"/>
      <w:jc w:val="left"/>
    </w:pPr>
    <w:rPr>
      <w:rFonts w:ascii="宋体"/>
      <w:kern w:val="0"/>
      <w:sz w:val="20"/>
    </w:rPr>
  </w:style>
  <w:style w:type="paragraph" w:customStyle="1" w:styleId="157">
    <w:name w:val="font5"/>
    <w:basedOn w:val="1"/>
    <w:next w:val="1"/>
    <w:qFormat/>
    <w:uiPriority w:val="0"/>
    <w:pPr>
      <w:spacing w:before="100" w:after="100"/>
      <w:jc w:val="left"/>
    </w:pPr>
    <w:rPr>
      <w:rFonts w:ascii="宋体"/>
      <w:kern w:val="0"/>
      <w:sz w:val="20"/>
    </w:rPr>
  </w:style>
  <w:style w:type="paragraph" w:customStyle="1" w:styleId="158">
    <w:name w:val="xl49"/>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left"/>
    </w:pPr>
    <w:rPr>
      <w:rFonts w:ascii="宋体"/>
      <w:kern w:val="0"/>
      <w:sz w:val="20"/>
    </w:rPr>
  </w:style>
  <w:style w:type="paragraph" w:customStyle="1" w:styleId="159">
    <w:name w:val="xl40"/>
    <w:basedOn w:val="1"/>
    <w:next w:val="1"/>
    <w:qFormat/>
    <w:uiPriority w:val="0"/>
    <w:pPr>
      <w:pBdr>
        <w:top w:val="single" w:color="000000" w:sz="4" w:space="0"/>
        <w:right w:val="single" w:color="000000" w:sz="4" w:space="0"/>
      </w:pBdr>
      <w:spacing w:before="100" w:after="100"/>
      <w:jc w:val="center"/>
    </w:pPr>
    <w:rPr>
      <w:kern w:val="0"/>
      <w:sz w:val="20"/>
    </w:rPr>
  </w:style>
  <w:style w:type="paragraph" w:customStyle="1" w:styleId="160">
    <w:name w:val="xl45"/>
    <w:basedOn w:val="1"/>
    <w:next w:val="1"/>
    <w:qFormat/>
    <w:uiPriority w:val="0"/>
    <w:pPr>
      <w:pBdr>
        <w:top w:val="single" w:color="000000" w:sz="4" w:space="0"/>
        <w:left w:val="single" w:color="000000" w:sz="4" w:space="0"/>
        <w:bottom w:val="single" w:color="000000" w:sz="4" w:space="0"/>
        <w:right w:val="single" w:color="000000" w:sz="4" w:space="0"/>
      </w:pBdr>
      <w:spacing w:before="100" w:after="100"/>
      <w:jc w:val="center"/>
    </w:pPr>
    <w:rPr>
      <w:rFonts w:ascii="宋体"/>
      <w:kern w:val="0"/>
      <w:sz w:val="20"/>
    </w:rPr>
  </w:style>
  <w:style w:type="paragraph" w:customStyle="1" w:styleId="161">
    <w:name w:val="xl50"/>
    <w:basedOn w:val="1"/>
    <w:next w:val="1"/>
    <w:qFormat/>
    <w:uiPriority w:val="0"/>
    <w:pPr>
      <w:pBdr>
        <w:top w:val="single" w:color="000000" w:sz="4" w:space="0"/>
        <w:left w:val="single" w:color="000000" w:sz="4" w:space="0"/>
        <w:bottom w:val="single" w:color="000000" w:sz="8" w:space="0"/>
        <w:right w:val="single" w:color="000000" w:sz="4" w:space="0"/>
      </w:pBdr>
      <w:spacing w:before="100" w:after="100"/>
      <w:jc w:val="center"/>
    </w:pPr>
    <w:rPr>
      <w:kern w:val="0"/>
      <w:sz w:val="20"/>
    </w:rPr>
  </w:style>
  <w:style w:type="paragraph" w:customStyle="1" w:styleId="162">
    <w:name w:val="页码1"/>
    <w:basedOn w:val="1"/>
    <w:next w:val="1"/>
    <w:qFormat/>
    <w:uiPriority w:val="0"/>
  </w:style>
  <w:style w:type="character" w:customStyle="1" w:styleId="163">
    <w:name w:val="纯文本 字符"/>
    <w:link w:val="36"/>
    <w:qFormat/>
    <w:locked/>
    <w:uiPriority w:val="0"/>
    <w:rPr>
      <w:rFonts w:ascii="宋体" w:hAnsi="Courier New"/>
      <w:sz w:val="21"/>
    </w:rPr>
  </w:style>
  <w:style w:type="character" w:customStyle="1" w:styleId="164">
    <w:name w:val="纯文本 字符1"/>
    <w:semiHidden/>
    <w:qFormat/>
    <w:locked/>
    <w:uiPriority w:val="0"/>
    <w:rPr>
      <w:rFonts w:ascii="宋体" w:hAnsi="Courier New"/>
      <w:sz w:val="21"/>
      <w:szCs w:val="21"/>
      <w:lang w:val="zh-CN" w:eastAsia="zh-CN"/>
    </w:rPr>
  </w:style>
  <w:style w:type="character" w:customStyle="1" w:styleId="165">
    <w:name w:val="标题 1 字符"/>
    <w:link w:val="3"/>
    <w:qFormat/>
    <w:uiPriority w:val="0"/>
    <w:rPr>
      <w:rFonts w:eastAsia="宋体"/>
      <w:b/>
      <w:color w:val="000000"/>
      <w:kern w:val="2"/>
      <w:sz w:val="32"/>
    </w:rPr>
  </w:style>
  <w:style w:type="paragraph" w:customStyle="1" w:styleId="166">
    <w:name w:val="TOC 标题1"/>
    <w:basedOn w:val="3"/>
    <w:next w:val="1"/>
    <w:unhideWhenUsed/>
    <w:qFormat/>
    <w:uiPriority w:val="39"/>
    <w:pPr>
      <w:keepNext/>
      <w:keepLines/>
      <w:spacing w:before="240" w:after="0" w:line="259" w:lineRule="auto"/>
      <w:jc w:val="left"/>
      <w:outlineLvl w:val="9"/>
    </w:pPr>
    <w:rPr>
      <w:rFonts w:ascii="等线 Light" w:hAnsi="等线 Light" w:eastAsia="等线 Light"/>
      <w:b w:val="0"/>
      <w:color w:val="2F5496"/>
      <w:kern w:val="0"/>
      <w:szCs w:val="32"/>
    </w:rPr>
  </w:style>
  <w:style w:type="paragraph" w:customStyle="1" w:styleId="167">
    <w:name w:val="TOC 标题2"/>
    <w:basedOn w:val="3"/>
    <w:next w:val="1"/>
    <w:unhideWhenUsed/>
    <w:qFormat/>
    <w:uiPriority w:val="39"/>
    <w:pPr>
      <w:keepNext/>
      <w:keepLines/>
      <w:spacing w:before="240"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paragraph" w:styleId="168">
    <w:name w:val="List Paragraph"/>
    <w:basedOn w:val="1"/>
    <w:qFormat/>
    <w:uiPriority w:val="34"/>
    <w:pPr>
      <w:ind w:firstLine="420" w:firstLineChars="200"/>
    </w:pPr>
  </w:style>
  <w:style w:type="paragraph" w:customStyle="1" w:styleId="169">
    <w:name w:val="正文（首行不缩进）"/>
    <w:basedOn w:val="1"/>
    <w:qFormat/>
    <w:uiPriority w:val="0"/>
    <w:pPr>
      <w:widowControl w:val="0"/>
      <w:spacing w:beforeLines="50" w:afterLines="50" w:line="360" w:lineRule="auto"/>
      <w:ind w:firstLine="480" w:firstLineChars="200"/>
    </w:pPr>
    <w:rPr>
      <w:rFonts w:asciiTheme="minorHAnsi" w:hAnsiTheme="minorHAnsi" w:eastAsiaTheme="minorEastAsia" w:cstheme="minorBidi"/>
      <w:color w:val="auto"/>
      <w:sz w:val="24"/>
      <w:szCs w:val="24"/>
    </w:rPr>
  </w:style>
  <w:style w:type="character" w:customStyle="1" w:styleId="170">
    <w:name w:val="font01"/>
    <w:basedOn w:val="67"/>
    <w:qFormat/>
    <w:uiPriority w:val="0"/>
    <w:rPr>
      <w:rFonts w:hint="default" w:ascii="Times New Roman" w:hAnsi="Times New Roman" w:cs="Times New Roman"/>
      <w:color w:val="000000"/>
      <w:sz w:val="24"/>
      <w:szCs w:val="24"/>
      <w:u w:val="none"/>
    </w:rPr>
  </w:style>
  <w:style w:type="character" w:customStyle="1" w:styleId="171">
    <w:name w:val="font51"/>
    <w:basedOn w:val="67"/>
    <w:qFormat/>
    <w:uiPriority w:val="0"/>
    <w:rPr>
      <w:rFonts w:hint="eastAsia" w:ascii="宋体" w:hAnsi="宋体" w:eastAsia="宋体" w:cs="宋体"/>
      <w:color w:val="000000"/>
      <w:sz w:val="24"/>
      <w:szCs w:val="24"/>
      <w:u w:val="none"/>
    </w:rPr>
  </w:style>
  <w:style w:type="character" w:customStyle="1" w:styleId="172">
    <w:name w:val="font11"/>
    <w:basedOn w:val="67"/>
    <w:qFormat/>
    <w:uiPriority w:val="0"/>
    <w:rPr>
      <w:rFonts w:hint="default" w:ascii="??_GB2312" w:hAnsi="??_GB2312" w:eastAsia="??_GB2312" w:cs="??_GB2312"/>
      <w:color w:val="000000"/>
      <w:sz w:val="24"/>
      <w:szCs w:val="24"/>
      <w:u w:val="none"/>
    </w:rPr>
  </w:style>
  <w:style w:type="character" w:customStyle="1" w:styleId="173">
    <w:name w:val="font71"/>
    <w:basedOn w:val="67"/>
    <w:qFormat/>
    <w:uiPriority w:val="0"/>
    <w:rPr>
      <w:rFonts w:ascii="等线" w:hAnsi="等线" w:eastAsia="等线" w:cs="等线"/>
      <w:color w:val="000000"/>
      <w:sz w:val="24"/>
      <w:szCs w:val="24"/>
      <w:u w:val="none"/>
    </w:rPr>
  </w:style>
  <w:style w:type="character" w:customStyle="1" w:styleId="174">
    <w:name w:val="font21"/>
    <w:basedOn w:val="67"/>
    <w:qFormat/>
    <w:uiPriority w:val="0"/>
    <w:rPr>
      <w:rFonts w:hint="eastAsia" w:ascii="宋体" w:hAnsi="宋体" w:eastAsia="宋体" w:cs="宋体"/>
      <w:b/>
      <w:color w:val="000000"/>
      <w:sz w:val="24"/>
      <w:szCs w:val="24"/>
      <w:u w:val="none"/>
    </w:rPr>
  </w:style>
  <w:style w:type="character" w:customStyle="1" w:styleId="175">
    <w:name w:val="font31"/>
    <w:basedOn w:val="67"/>
    <w:qFormat/>
    <w:uiPriority w:val="0"/>
    <w:rPr>
      <w:rFonts w:ascii="微软雅黑" w:hAnsi="微软雅黑" w:eastAsia="微软雅黑" w:cs="微软雅黑"/>
      <w:color w:val="000000"/>
      <w:sz w:val="21"/>
      <w:szCs w:val="21"/>
      <w:u w:val="none"/>
    </w:rPr>
  </w:style>
  <w:style w:type="character" w:customStyle="1" w:styleId="176">
    <w:name w:val="font41"/>
    <w:basedOn w:val="67"/>
    <w:qFormat/>
    <w:uiPriority w:val="0"/>
    <w:rPr>
      <w:rFonts w:hint="eastAsia" w:ascii="宋体" w:hAnsi="宋体" w:eastAsia="宋体" w:cs="宋体"/>
      <w:color w:val="000000"/>
      <w:sz w:val="24"/>
      <w:szCs w:val="24"/>
      <w:u w:val="none"/>
    </w:rPr>
  </w:style>
  <w:style w:type="character" w:customStyle="1" w:styleId="177">
    <w:name w:val="font61"/>
    <w:basedOn w:val="67"/>
    <w:qFormat/>
    <w:uiPriority w:val="0"/>
    <w:rPr>
      <w:rFonts w:hint="default" w:ascii="Times New Roman" w:hAnsi="Times New Roman" w:cs="Times New Roman"/>
      <w:color w:val="000000"/>
      <w:sz w:val="24"/>
      <w:szCs w:val="24"/>
      <w:u w:val="none"/>
    </w:rPr>
  </w:style>
  <w:style w:type="paragraph" w:customStyle="1" w:styleId="178">
    <w:name w:val="Normal_5"/>
    <w:qFormat/>
    <w:uiPriority w:val="0"/>
    <w:rPr>
      <w:rFonts w:ascii="黑体" w:hAnsi="黑体" w:eastAsia="黑体" w:cs="Times New Roman"/>
      <w:b/>
      <w:sz w:val="32"/>
      <w:szCs w:val="24"/>
      <w:lang w:val="en-US" w:eastAsia="zh-CN" w:bidi="ar-SA"/>
    </w:rPr>
  </w:style>
  <w:style w:type="paragraph" w:customStyle="1" w:styleId="179">
    <w:name w:val="Normal_3"/>
    <w:qFormat/>
    <w:uiPriority w:val="0"/>
    <w:rPr>
      <w:rFonts w:ascii="黑体" w:hAnsi="黑体" w:eastAsia="黑体" w:cs="Times New Roman"/>
      <w:b/>
      <w:sz w:val="32"/>
      <w:szCs w:val="24"/>
      <w:lang w:val="en-US" w:eastAsia="zh-CN" w:bidi="ar-SA"/>
    </w:rPr>
  </w:style>
  <w:style w:type="paragraph" w:customStyle="1" w:styleId="180">
    <w:name w:val="标题 3_0"/>
    <w:basedOn w:val="1"/>
    <w:next w:val="1"/>
    <w:qFormat/>
    <w:uiPriority w:val="0"/>
    <w:pPr>
      <w:widowControl w:val="0"/>
      <w:adjustRightInd w:val="0"/>
      <w:snapToGrid w:val="0"/>
      <w:spacing w:line="500" w:lineRule="exact"/>
      <w:jc w:val="center"/>
      <w:outlineLvl w:val="2"/>
    </w:pPr>
    <w:rPr>
      <w:rFonts w:ascii="宋体" w:hAnsi="宋体"/>
      <w:b/>
      <w:color w:val="auto"/>
      <w:sz w:val="32"/>
      <w:szCs w:val="32"/>
    </w:rPr>
  </w:style>
  <w:style w:type="paragraph" w:customStyle="1" w:styleId="181">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2">
    <w:name w:val="正文缩进 字符"/>
    <w:link w:val="18"/>
    <w:qFormat/>
    <w:uiPriority w:val="0"/>
    <w:rPr>
      <w:color w:val="000000"/>
      <w:kern w:val="2"/>
      <w:sz w:val="21"/>
    </w:rPr>
  </w:style>
  <w:style w:type="paragraph" w:customStyle="1" w:styleId="18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5">
    <w:name w:val="Normal_16"/>
    <w:qFormat/>
    <w:uiPriority w:val="0"/>
    <w:rPr>
      <w:rFonts w:ascii="黑体" w:hAnsi="黑体" w:eastAsia="黑体" w:cs="Times New Roman"/>
      <w:b/>
      <w:sz w:val="32"/>
      <w:szCs w:val="24"/>
      <w:lang w:val="en-US" w:eastAsia="zh-CN" w:bidi="ar-SA"/>
    </w:rPr>
  </w:style>
  <w:style w:type="paragraph" w:customStyle="1" w:styleId="186">
    <w:name w:val="正文文本缩进_0_0"/>
    <w:basedOn w:val="187"/>
    <w:qFormat/>
    <w:uiPriority w:val="0"/>
    <w:pPr>
      <w:spacing w:line="500" w:lineRule="exact"/>
      <w:ind w:left="1588" w:leftChars="832" w:firstLine="433" w:firstLineChars="196"/>
    </w:pPr>
    <w:rPr>
      <w:kern w:val="0"/>
      <w:sz w:val="24"/>
    </w:rPr>
  </w:style>
  <w:style w:type="paragraph" w:customStyle="1" w:styleId="187">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88">
    <w:name w:val="网格型2"/>
    <w:basedOn w:val="6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9">
    <w:name w:val="脚注文本 字符"/>
    <w:basedOn w:val="67"/>
    <w:link w:val="52"/>
    <w:qFormat/>
    <w:uiPriority w:val="99"/>
    <w:rPr>
      <w:rFonts w:asciiTheme="minorHAnsi" w:hAnsiTheme="minorHAnsi" w:eastAsiaTheme="minorEastAsia" w:cstheme="minorBidi"/>
      <w:kern w:val="2"/>
      <w:sz w:val="18"/>
      <w:szCs w:val="24"/>
    </w:rPr>
  </w:style>
  <w:style w:type="paragraph" w:customStyle="1" w:styleId="190">
    <w:name w:val="样式 首行缩进:  2 字符"/>
    <w:basedOn w:val="1"/>
    <w:qFormat/>
    <w:uiPriority w:val="99"/>
    <w:pPr>
      <w:widowControl w:val="0"/>
      <w:ind w:firstLine="560"/>
    </w:pPr>
    <w:rPr>
      <w:rFonts w:asciiTheme="minorHAnsi" w:hAnsiTheme="minorHAnsi" w:eastAsiaTheme="minorEastAsia" w:cstheme="minorBidi"/>
      <w:color w:val="auto"/>
      <w:szCs w:val="21"/>
    </w:rPr>
  </w:style>
  <w:style w:type="character" w:customStyle="1" w:styleId="191">
    <w:name w:val="批注文字 字符"/>
    <w:basedOn w:val="67"/>
    <w:link w:val="23"/>
    <w:qFormat/>
    <w:uiPriority w:val="0"/>
    <w:rPr>
      <w:rFonts w:ascii="Times New Roman" w:hAnsi="Times New Roman"/>
      <w:kern w:val="2"/>
      <w:sz w:val="21"/>
      <w:szCs w:val="24"/>
    </w:rPr>
  </w:style>
  <w:style w:type="character" w:customStyle="1" w:styleId="192">
    <w:name w:val="正文文本缩进 字符"/>
    <w:basedOn w:val="67"/>
    <w:link w:val="29"/>
    <w:qFormat/>
    <w:uiPriority w:val="0"/>
    <w:rPr>
      <w:rFonts w:ascii="Times New Roman" w:hAnsi="Times New Roman"/>
      <w:color w:val="000000"/>
      <w:kern w:val="2"/>
      <w:sz w:val="21"/>
    </w:rPr>
  </w:style>
  <w:style w:type="character" w:customStyle="1" w:styleId="193">
    <w:name w:val="批注框文本 字符"/>
    <w:basedOn w:val="67"/>
    <w:link w:val="42"/>
    <w:qFormat/>
    <w:uiPriority w:val="0"/>
    <w:rPr>
      <w:rFonts w:ascii="Times New Roman" w:hAnsi="Times New Roman"/>
      <w:color w:val="000000"/>
      <w:kern w:val="2"/>
      <w:sz w:val="18"/>
    </w:rPr>
  </w:style>
  <w:style w:type="character" w:customStyle="1" w:styleId="194">
    <w:name w:val="页脚 字符"/>
    <w:basedOn w:val="67"/>
    <w:link w:val="43"/>
    <w:qFormat/>
    <w:uiPriority w:val="99"/>
    <w:rPr>
      <w:rFonts w:ascii="Times New Roman" w:hAnsi="Times New Roman"/>
      <w:color w:val="000000"/>
      <w:kern w:val="2"/>
      <w:sz w:val="18"/>
    </w:rPr>
  </w:style>
  <w:style w:type="character" w:customStyle="1" w:styleId="195">
    <w:name w:val="页眉 字符"/>
    <w:basedOn w:val="67"/>
    <w:link w:val="45"/>
    <w:qFormat/>
    <w:uiPriority w:val="99"/>
    <w:rPr>
      <w:rFonts w:ascii="Times New Roman" w:hAnsi="Times New Roman"/>
      <w:color w:val="000000"/>
      <w:kern w:val="2"/>
      <w:sz w:val="18"/>
    </w:rPr>
  </w:style>
  <w:style w:type="character" w:customStyle="1" w:styleId="196">
    <w:name w:val="批注主题 字符"/>
    <w:basedOn w:val="191"/>
    <w:link w:val="64"/>
    <w:qFormat/>
    <w:uiPriority w:val="0"/>
    <w:rPr>
      <w:rFonts w:ascii="Times New Roman" w:hAnsi="Times New Roman"/>
      <w:b/>
      <w:bCs/>
      <w:kern w:val="2"/>
      <w:sz w:val="21"/>
      <w:szCs w:val="24"/>
    </w:rPr>
  </w:style>
  <w:style w:type="table" w:customStyle="1" w:styleId="197">
    <w:name w:val="网格型3"/>
    <w:basedOn w:val="6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98">
    <w:name w:val="bds_more1"/>
    <w:basedOn w:val="67"/>
    <w:qFormat/>
    <w:uiPriority w:val="0"/>
  </w:style>
  <w:style w:type="character" w:customStyle="1" w:styleId="199">
    <w:name w:val="正文文本缩进 Char1"/>
    <w:basedOn w:val="67"/>
    <w:semiHidden/>
    <w:qFormat/>
    <w:locked/>
    <w:uiPriority w:val="0"/>
    <w:rPr>
      <w:rFonts w:eastAsia="仿宋_GB2312"/>
      <w:b/>
      <w:kern w:val="2"/>
      <w:sz w:val="28"/>
      <w:szCs w:val="30"/>
    </w:rPr>
  </w:style>
  <w:style w:type="character" w:customStyle="1" w:styleId="200">
    <w:name w:val="Char Char4"/>
    <w:qFormat/>
    <w:uiPriority w:val="0"/>
    <w:rPr>
      <w:rFonts w:eastAsia="仿宋_GB2312"/>
      <w:b/>
      <w:kern w:val="2"/>
      <w:sz w:val="28"/>
      <w:szCs w:val="30"/>
      <w:lang w:val="en-US" w:eastAsia="zh-CN" w:bidi="ar-SA"/>
    </w:rPr>
  </w:style>
  <w:style w:type="character" w:customStyle="1" w:styleId="201">
    <w:name w:val="正文文本 字符"/>
    <w:basedOn w:val="67"/>
    <w:link w:val="28"/>
    <w:qFormat/>
    <w:uiPriority w:val="99"/>
    <w:rPr>
      <w:rFonts w:ascii="Times New Roman" w:hAnsi="Times New Roman"/>
      <w:color w:val="000000"/>
      <w:kern w:val="2"/>
    </w:rPr>
  </w:style>
  <w:style w:type="paragraph" w:customStyle="1" w:styleId="202">
    <w:name w:val="WPSOffice手动目录 1"/>
    <w:qFormat/>
    <w:uiPriority w:val="0"/>
    <w:pPr>
      <w:ind w:leftChars="0"/>
    </w:pPr>
    <w:rPr>
      <w:rFonts w:ascii="Times New Roman" w:hAnsi="Times New Roman" w:eastAsia="宋体" w:cs="Times New Roman"/>
      <w:sz w:val="20"/>
      <w:szCs w:val="20"/>
    </w:rPr>
  </w:style>
  <w:style w:type="paragraph" w:customStyle="1" w:styleId="203">
    <w:name w:val="WPSOffice手动目录 2"/>
    <w:qFormat/>
    <w:uiPriority w:val="0"/>
    <w:pPr>
      <w:ind w:leftChars="200"/>
    </w:pPr>
    <w:rPr>
      <w:rFonts w:ascii="Times New Roman" w:hAnsi="Times New Roman" w:eastAsia="宋体" w:cs="Times New Roman"/>
      <w:sz w:val="20"/>
      <w:szCs w:val="20"/>
    </w:rPr>
  </w:style>
  <w:style w:type="paragraph" w:customStyle="1" w:styleId="204">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样式1"/>
    <w:basedOn w:val="1"/>
    <w:qFormat/>
    <w:uiPriority w:val="99"/>
    <w:pPr>
      <w:tabs>
        <w:tab w:val="left" w:pos="540"/>
        <w:tab w:val="left" w:pos="900"/>
        <w:tab w:val="left" w:pos="2070"/>
        <w:tab w:val="left" w:pos="3150"/>
        <w:tab w:val="center" w:pos="5940"/>
        <w:tab w:val="right" w:pos="8100"/>
      </w:tabs>
      <w:wordWrap w:val="0"/>
      <w:overflowPunct w:val="0"/>
      <w:adjustRightInd w:val="0"/>
      <w:snapToGrid w:val="0"/>
      <w:spacing w:before="120" w:after="120" w:line="360" w:lineRule="auto"/>
      <w:ind w:left="1155"/>
      <w:textAlignment w:val="baseline"/>
    </w:pPr>
    <w:rPr>
      <w:rFonts w:ascii="宋体" w:hAnsi="宋体"/>
      <w:color w:val="000000"/>
      <w:kern w:val="0"/>
      <w:szCs w:val="20"/>
    </w:rPr>
  </w:style>
  <w:style w:type="paragraph" w:customStyle="1" w:styleId="206">
    <w:name w:val="Normal_0"/>
    <w:qFormat/>
    <w:uiPriority w:val="0"/>
    <w:rPr>
      <w:rFonts w:ascii="Times New Roman" w:hAnsi="Times New Roman" w:eastAsia="Times New Roman" w:cs="Times New Roman"/>
      <w:sz w:val="24"/>
      <w:szCs w:val="24"/>
      <w:lang w:val="en-US" w:eastAsia="zh-CN" w:bidi="ar-SA"/>
    </w:rPr>
  </w:style>
  <w:style w:type="paragraph" w:customStyle="1" w:styleId="20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D4F3E-A0D9-4B75-BE73-17AF913B64CE}">
  <ds:schemaRefs/>
</ds:datastoreItem>
</file>

<file path=docProps/app.xml><?xml version="1.0" encoding="utf-8"?>
<Properties xmlns="http://schemas.openxmlformats.org/officeDocument/2006/extended-properties" xmlns:vt="http://schemas.openxmlformats.org/officeDocument/2006/docPropsVTypes">
  <Template>Normal</Template>
  <Company>zfcg</Company>
  <Pages>42</Pages>
  <Words>3549</Words>
  <Characters>20230</Characters>
  <Lines>168</Lines>
  <Paragraphs>47</Paragraphs>
  <TotalTime>15</TotalTime>
  <ScaleCrop>false</ScaleCrop>
  <LinksUpToDate>false</LinksUpToDate>
  <CharactersWithSpaces>23732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2019-06-10T10:47:00Z</dcterms:created>
  <dc:creator>zfcg001</dc:creator>
  <cp:lastModifiedBy>lenovo</cp:lastModifiedBy>
  <cp:lastPrinted>2022-03-02T02:13:00Z</cp:lastPrinted>
  <dcterms:modified xsi:type="dcterms:W3CDTF">2022-05-13T08:16:45Z</dcterms:modified>
  <dc:title>竞争性谈判文件</dc:title>
  <cp:revision>330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081DDFC47EB74478996785B7767699D5</vt:lpwstr>
  </property>
</Properties>
</file>