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宋体" w:eastAsia="黑体"/>
          <w:sz w:val="48"/>
        </w:rPr>
      </w:pPr>
    </w:p>
    <w:p>
      <w:pPr>
        <w:spacing w:line="360" w:lineRule="auto"/>
        <w:jc w:val="center"/>
        <w:rPr>
          <w:rFonts w:ascii="宋体" w:hAnsi="宋体"/>
          <w:b/>
          <w:sz w:val="56"/>
          <w:szCs w:val="56"/>
        </w:rPr>
      </w:pPr>
      <w:r>
        <w:rPr>
          <w:rFonts w:hint="eastAsia" w:ascii="宋体" w:hAnsi="宋体"/>
          <w:b/>
          <w:sz w:val="56"/>
          <w:szCs w:val="56"/>
        </w:rPr>
        <w:t>新疆恒瑞博源工程项目管理</w:t>
      </w:r>
    </w:p>
    <w:p>
      <w:pPr>
        <w:spacing w:line="360" w:lineRule="auto"/>
        <w:jc w:val="center"/>
        <w:rPr>
          <w:rFonts w:ascii="宋体" w:hAnsi="宋体"/>
          <w:b/>
          <w:sz w:val="56"/>
          <w:szCs w:val="56"/>
        </w:rPr>
      </w:pPr>
      <w:r>
        <w:rPr>
          <w:rFonts w:hint="eastAsia" w:ascii="宋体" w:hAnsi="宋体"/>
          <w:b/>
          <w:sz w:val="56"/>
          <w:szCs w:val="56"/>
        </w:rPr>
        <w:t>有限公司</w:t>
      </w:r>
    </w:p>
    <w:p>
      <w:pPr>
        <w:spacing w:line="360" w:lineRule="auto"/>
        <w:rPr>
          <w:rFonts w:ascii="宋体" w:hAnsi="宋体"/>
          <w:sz w:val="32"/>
        </w:rPr>
      </w:pPr>
    </w:p>
    <w:p>
      <w:pPr>
        <w:spacing w:line="360" w:lineRule="auto"/>
        <w:rPr>
          <w:rFonts w:ascii="宋体" w:hAnsi="宋体"/>
          <w:sz w:val="32"/>
        </w:rPr>
      </w:pPr>
    </w:p>
    <w:p>
      <w:pPr>
        <w:spacing w:line="360" w:lineRule="auto"/>
        <w:rPr>
          <w:rFonts w:ascii="宋体" w:hAnsi="宋体"/>
          <w:sz w:val="32"/>
        </w:rPr>
      </w:pPr>
    </w:p>
    <w:p>
      <w:pPr>
        <w:spacing w:line="360" w:lineRule="auto"/>
        <w:jc w:val="center"/>
        <w:rPr>
          <w:rFonts w:ascii="宋体" w:hAnsi="宋体"/>
          <w:b/>
          <w:sz w:val="96"/>
          <w:szCs w:val="96"/>
        </w:rPr>
      </w:pPr>
      <w:r>
        <w:rPr>
          <w:rFonts w:hint="eastAsia" w:ascii="宋体" w:hAnsi="宋体"/>
          <w:b/>
          <w:sz w:val="96"/>
          <w:szCs w:val="96"/>
        </w:rPr>
        <w:t>招标文件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6"/>
        <w:ind w:left="420" w:hanging="420"/>
      </w:pPr>
    </w:p>
    <w:p>
      <w:pPr>
        <w:pStyle w:val="26"/>
        <w:ind w:left="420" w:hanging="420"/>
      </w:pPr>
    </w:p>
    <w:p>
      <w:pPr>
        <w:pStyle w:val="26"/>
        <w:ind w:left="420" w:hanging="420"/>
      </w:pPr>
    </w:p>
    <w:p>
      <w:pPr>
        <w:jc w:val="left"/>
        <w:rPr>
          <w:rFonts w:ascii="黑体" w:hAnsi="宋体" w:eastAsia="黑体"/>
          <w:sz w:val="32"/>
        </w:rPr>
      </w:pPr>
    </w:p>
    <w:p>
      <w:pPr>
        <w:pStyle w:val="26"/>
        <w:ind w:left="2249" w:right="-349" w:rightChars="-166" w:hanging="2249" w:hangingChars="700"/>
        <w:rPr>
          <w:rFonts w:ascii="宋体" w:hAnsi="宋体" w:cs="宋体"/>
          <w:b/>
          <w:bCs/>
          <w:sz w:val="32"/>
          <w:szCs w:val="31"/>
        </w:rPr>
      </w:pPr>
      <w:r>
        <w:rPr>
          <w:rFonts w:hint="eastAsia" w:ascii="宋体" w:hAnsi="宋体" w:cs="宋体"/>
          <w:b/>
          <w:sz w:val="32"/>
          <w:szCs w:val="31"/>
        </w:rPr>
        <w:t>招标项目名称：</w:t>
      </w:r>
      <w:r>
        <w:rPr>
          <w:rFonts w:hint="eastAsia" w:ascii="宋体" w:hAnsi="宋体" w:cs="宋体"/>
          <w:b/>
          <w:bCs/>
          <w:sz w:val="32"/>
          <w:szCs w:val="31"/>
        </w:rPr>
        <w:t>祁曼供销超市建设项目-农副产品运输车采购项目（三次）</w:t>
      </w:r>
    </w:p>
    <w:p>
      <w:pPr>
        <w:pStyle w:val="26"/>
        <w:ind w:left="2249" w:right="-349" w:rightChars="-166" w:hanging="2249" w:hangingChars="700"/>
        <w:rPr>
          <w:rFonts w:ascii="宋体" w:hAnsi="宋体" w:cs="宋体"/>
          <w:b/>
          <w:bCs/>
          <w:sz w:val="32"/>
          <w:szCs w:val="31"/>
        </w:rPr>
      </w:pPr>
    </w:p>
    <w:p>
      <w:pPr>
        <w:pStyle w:val="26"/>
        <w:ind w:left="643" w:hanging="643"/>
        <w:rPr>
          <w:rFonts w:ascii="宋体" w:hAnsi="宋体" w:cs="宋体"/>
          <w:b/>
          <w:bCs/>
          <w:sz w:val="32"/>
          <w:szCs w:val="31"/>
        </w:rPr>
      </w:pPr>
    </w:p>
    <w:p>
      <w:pPr>
        <w:jc w:val="left"/>
        <w:rPr>
          <w:rFonts w:ascii="宋体" w:hAnsi="宋体" w:cs="宋体"/>
          <w:b/>
          <w:bCs/>
          <w:sz w:val="32"/>
          <w:szCs w:val="31"/>
        </w:rPr>
      </w:pPr>
      <w:r>
        <w:rPr>
          <w:rFonts w:hint="eastAsia" w:ascii="宋体" w:hAnsi="宋体" w:cs="宋体"/>
          <w:b/>
          <w:sz w:val="32"/>
          <w:szCs w:val="31"/>
        </w:rPr>
        <w:t>招 标 单 位：</w:t>
      </w:r>
      <w:r>
        <w:rPr>
          <w:rFonts w:hint="eastAsia" w:ascii="宋体" w:hAnsi="宋体" w:cs="宋体"/>
          <w:b/>
          <w:bCs/>
          <w:sz w:val="32"/>
          <w:szCs w:val="31"/>
        </w:rPr>
        <w:t>若羌县供销合作联合社</w:t>
      </w:r>
    </w:p>
    <w:p>
      <w:pPr>
        <w:spacing w:line="360" w:lineRule="auto"/>
        <w:ind w:left="2887" w:leftChars="304" w:hanging="2249" w:hangingChars="700"/>
        <w:rPr>
          <w:rFonts w:ascii="宋体" w:hAnsi="宋体" w:cs="宋体"/>
          <w:b/>
          <w:sz w:val="32"/>
          <w:szCs w:val="32"/>
        </w:rPr>
      </w:pPr>
    </w:p>
    <w:p>
      <w:pPr>
        <w:spacing w:line="620" w:lineRule="exact"/>
        <w:rPr>
          <w:rFonts w:ascii="宋体" w:hAnsi="宋体" w:cs="宋体"/>
          <w:b/>
          <w:sz w:val="32"/>
          <w:szCs w:val="32"/>
        </w:rPr>
      </w:pPr>
    </w:p>
    <w:p>
      <w:pPr>
        <w:spacing w:line="620" w:lineRule="exact"/>
        <w:jc w:val="center"/>
        <w:rPr>
          <w:rFonts w:ascii="宋体" w:hAnsi="宋体" w:cs="宋体"/>
          <w:b/>
          <w:sz w:val="32"/>
          <w:szCs w:val="32"/>
        </w:rPr>
      </w:pPr>
      <w:r>
        <w:rPr>
          <w:rFonts w:hint="eastAsia" w:ascii="宋体" w:hAnsi="宋体" w:cs="宋体"/>
          <w:b/>
          <w:sz w:val="32"/>
          <w:szCs w:val="32"/>
        </w:rPr>
        <w:t>目    录</w:t>
      </w:r>
    </w:p>
    <w:p>
      <w:pPr>
        <w:spacing w:line="360" w:lineRule="auto"/>
        <w:ind w:firstLine="270" w:firstLineChars="112"/>
        <w:rPr>
          <w:rFonts w:ascii="宋体" w:hAnsi="宋体" w:cs="宋体"/>
          <w:b/>
          <w:bCs/>
          <w:sz w:val="24"/>
          <w:szCs w:val="24"/>
        </w:rPr>
      </w:pPr>
      <w:r>
        <w:rPr>
          <w:rFonts w:hint="eastAsia" w:ascii="宋体" w:hAnsi="宋体" w:cs="宋体"/>
          <w:b/>
          <w:bCs/>
          <w:sz w:val="24"/>
          <w:szCs w:val="24"/>
        </w:rPr>
        <w:t>第一部分 招标公告</w:t>
      </w:r>
    </w:p>
    <w:p>
      <w:pPr>
        <w:spacing w:line="360" w:lineRule="auto"/>
        <w:ind w:firstLine="748" w:firstLineChars="312"/>
        <w:rPr>
          <w:rFonts w:ascii="宋体" w:hAnsi="宋体" w:cs="宋体"/>
          <w:b/>
          <w:bCs/>
          <w:sz w:val="24"/>
          <w:szCs w:val="24"/>
        </w:rPr>
      </w:pPr>
      <w:r>
        <w:rPr>
          <w:rFonts w:hint="eastAsia" w:ascii="宋体" w:hAnsi="宋体" w:cs="宋体"/>
          <w:sz w:val="24"/>
          <w:szCs w:val="24"/>
        </w:rPr>
        <w:t>招标公告</w:t>
      </w:r>
    </w:p>
    <w:p>
      <w:pPr>
        <w:spacing w:line="360" w:lineRule="auto"/>
        <w:ind w:firstLine="270" w:firstLineChars="112"/>
        <w:rPr>
          <w:rFonts w:ascii="宋体" w:hAnsi="宋体" w:cs="宋体"/>
          <w:b/>
          <w:bCs/>
          <w:sz w:val="24"/>
          <w:szCs w:val="24"/>
        </w:rPr>
      </w:pPr>
      <w:r>
        <w:rPr>
          <w:rFonts w:hint="eastAsia" w:ascii="宋体" w:hAnsi="宋体" w:cs="宋体"/>
          <w:b/>
          <w:bCs/>
          <w:sz w:val="24"/>
          <w:szCs w:val="24"/>
        </w:rPr>
        <w:t>第二部分 投标须知</w:t>
      </w:r>
    </w:p>
    <w:p>
      <w:pPr>
        <w:spacing w:line="360" w:lineRule="auto"/>
        <w:ind w:firstLine="720" w:firstLineChars="300"/>
        <w:rPr>
          <w:rFonts w:ascii="宋体" w:hAnsi="宋体" w:cs="宋体"/>
          <w:sz w:val="24"/>
          <w:szCs w:val="24"/>
        </w:rPr>
      </w:pPr>
      <w:r>
        <w:rPr>
          <w:rFonts w:hint="eastAsia" w:ascii="宋体" w:hAnsi="宋体" w:cs="宋体"/>
          <w:sz w:val="24"/>
          <w:szCs w:val="24"/>
        </w:rPr>
        <w:t>投标须知</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第三部分 招标说明</w:t>
      </w:r>
    </w:p>
    <w:p>
      <w:pPr>
        <w:spacing w:line="360" w:lineRule="auto"/>
        <w:ind w:firstLine="241" w:firstLineChars="100"/>
        <w:rPr>
          <w:rFonts w:ascii="宋体" w:hAnsi="宋体" w:cs="宋体"/>
          <w:sz w:val="24"/>
          <w:szCs w:val="24"/>
        </w:rPr>
      </w:pPr>
      <w:r>
        <w:rPr>
          <w:rFonts w:hint="eastAsia" w:ascii="宋体" w:hAnsi="宋体" w:cs="宋体"/>
          <w:b/>
          <w:bCs/>
          <w:sz w:val="24"/>
          <w:szCs w:val="24"/>
        </w:rPr>
        <w:t>第四部分 投标说明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对投标方的资质要求</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投标文件的编写</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投标文件的递交</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评标委员会</w:t>
      </w:r>
    </w:p>
    <w:p>
      <w:pPr>
        <w:spacing w:line="360" w:lineRule="auto"/>
        <w:ind w:firstLine="241" w:firstLineChars="100"/>
        <w:rPr>
          <w:rFonts w:ascii="宋体" w:hAnsi="宋体" w:cs="宋体"/>
          <w:sz w:val="24"/>
          <w:szCs w:val="24"/>
        </w:rPr>
      </w:pPr>
      <w:r>
        <w:rPr>
          <w:rFonts w:hint="eastAsia" w:ascii="宋体" w:hAnsi="宋体" w:cs="宋体"/>
          <w:b/>
          <w:bCs/>
          <w:sz w:val="24"/>
          <w:szCs w:val="24"/>
        </w:rPr>
        <w:t>第五部分 开标 评标 定标说明</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第一章 开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第二章 评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第三章 定　标</w:t>
      </w:r>
    </w:p>
    <w:p>
      <w:pPr>
        <w:spacing w:line="360" w:lineRule="auto"/>
        <w:ind w:firstLine="720" w:firstLineChars="300"/>
        <w:rPr>
          <w:rFonts w:ascii="宋体" w:hAnsi="宋体" w:cs="宋体"/>
          <w:bCs/>
          <w:sz w:val="24"/>
          <w:szCs w:val="24"/>
        </w:rPr>
      </w:pPr>
      <w:r>
        <w:rPr>
          <w:rFonts w:hint="eastAsia" w:ascii="宋体" w:hAnsi="宋体" w:cs="宋体"/>
          <w:bCs/>
          <w:sz w:val="24"/>
          <w:szCs w:val="24"/>
        </w:rPr>
        <w:t>第四章 授予合同</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第六部分 货物需求、技术规格说明</w:t>
      </w:r>
    </w:p>
    <w:p>
      <w:pPr>
        <w:spacing w:line="360" w:lineRule="auto"/>
        <w:ind w:firstLine="720" w:firstLineChars="300"/>
        <w:rPr>
          <w:rFonts w:ascii="宋体" w:hAnsi="宋体" w:cs="宋体"/>
          <w:sz w:val="24"/>
          <w:szCs w:val="24"/>
        </w:rPr>
      </w:pPr>
      <w:r>
        <w:rPr>
          <w:rFonts w:hint="eastAsia" w:ascii="宋体" w:hAnsi="宋体" w:cs="宋体"/>
          <w:sz w:val="24"/>
          <w:szCs w:val="24"/>
        </w:rPr>
        <w:t>第一章</w:t>
      </w:r>
      <w:r>
        <w:rPr>
          <w:rFonts w:hint="eastAsia" w:ascii="宋体" w:hAnsi="宋体" w:cs="宋体"/>
          <w:sz w:val="24"/>
          <w:szCs w:val="24"/>
          <w:lang w:val="en-US" w:eastAsia="zh-CN"/>
        </w:rPr>
        <w:t xml:space="preserve"> </w:t>
      </w:r>
      <w:r>
        <w:rPr>
          <w:rFonts w:hint="eastAsia" w:ascii="宋体" w:hAnsi="宋体" w:cs="宋体"/>
          <w:sz w:val="24"/>
          <w:szCs w:val="24"/>
        </w:rPr>
        <w:t xml:space="preserve">技术规格及报价明细表 </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第七部分 商务部分</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第一章 合同一般条款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第二章 合同特殊条款 </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第三章 付款币种及方式 </w:t>
      </w:r>
    </w:p>
    <w:p>
      <w:pPr>
        <w:tabs>
          <w:tab w:val="center" w:pos="4516"/>
        </w:tabs>
        <w:spacing w:line="360" w:lineRule="auto"/>
        <w:ind w:firstLine="720" w:firstLineChars="300"/>
        <w:rPr>
          <w:rFonts w:ascii="宋体" w:hAnsi="宋体" w:cs="宋体"/>
          <w:sz w:val="24"/>
          <w:szCs w:val="24"/>
        </w:rPr>
      </w:pPr>
      <w:r>
        <w:rPr>
          <w:rFonts w:hint="eastAsia" w:ascii="宋体" w:hAnsi="宋体" w:cs="宋体"/>
          <w:sz w:val="24"/>
          <w:szCs w:val="24"/>
        </w:rPr>
        <w:t xml:space="preserve">第四章 售同服务承诺 </w:t>
      </w:r>
      <w:r>
        <w:rPr>
          <w:rFonts w:hint="eastAsia" w:ascii="宋体" w:hAnsi="宋体" w:cs="宋体"/>
          <w:sz w:val="24"/>
          <w:szCs w:val="24"/>
        </w:rPr>
        <w:tab/>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第八部分  投标文件的编制装订</w:t>
      </w:r>
    </w:p>
    <w:p>
      <w:pPr>
        <w:spacing w:line="360" w:lineRule="auto"/>
        <w:ind w:firstLine="597" w:firstLineChars="249"/>
        <w:rPr>
          <w:rFonts w:ascii="宋体" w:hAnsi="宋体" w:cs="宋体"/>
          <w:sz w:val="24"/>
          <w:szCs w:val="24"/>
        </w:rPr>
      </w:pPr>
      <w:r>
        <w:rPr>
          <w:rFonts w:hint="eastAsia" w:ascii="宋体" w:hAnsi="宋体" w:cs="宋体"/>
          <w:color w:val="000000"/>
          <w:kern w:val="0"/>
          <w:sz w:val="24"/>
          <w:szCs w:val="24"/>
        </w:rPr>
        <w:t>一、</w:t>
      </w:r>
      <w:r>
        <w:rPr>
          <w:rFonts w:hint="eastAsia" w:ascii="宋体" w:hAnsi="宋体" w:cs="宋体"/>
          <w:sz w:val="24"/>
          <w:szCs w:val="24"/>
        </w:rPr>
        <w:t>投标文件编制和装订顺序</w:t>
      </w:r>
    </w:p>
    <w:p>
      <w:pPr>
        <w:spacing w:line="360" w:lineRule="auto"/>
        <w:ind w:firstLine="600" w:firstLineChars="250"/>
        <w:rPr>
          <w:rFonts w:ascii="宋体" w:hAnsi="宋体" w:cs="宋体"/>
          <w:sz w:val="24"/>
          <w:szCs w:val="24"/>
        </w:rPr>
      </w:pPr>
      <w:r>
        <w:rPr>
          <w:rFonts w:hint="eastAsia" w:ascii="宋体" w:hAnsi="宋体" w:cs="宋体"/>
          <w:sz w:val="24"/>
          <w:szCs w:val="24"/>
        </w:rPr>
        <w:t>二、投标报价文件顺序及格式范本</w:t>
      </w:r>
    </w:p>
    <w:p>
      <w:pPr>
        <w:widowControl/>
        <w:shd w:val="clear" w:color="auto" w:fill="FFFFFF"/>
        <w:spacing w:line="23" w:lineRule="atLeast"/>
        <w:jc w:val="both"/>
        <w:rPr>
          <w:rFonts w:ascii="仿宋" w:hAnsi="仿宋" w:eastAsia="仿宋" w:cs="仿宋"/>
          <w:kern w:val="0"/>
          <w:sz w:val="27"/>
          <w:szCs w:val="27"/>
          <w:shd w:val="clear" w:color="auto" w:fill="FFFFFF"/>
        </w:rPr>
      </w:pPr>
    </w:p>
    <w:p>
      <w:pPr>
        <w:widowControl/>
        <w:shd w:val="clear" w:color="auto" w:fill="FFFFFF"/>
        <w:spacing w:line="23" w:lineRule="atLeast"/>
        <w:jc w:val="center"/>
        <w:rPr>
          <w:rFonts w:ascii="仿宋" w:hAnsi="仿宋" w:eastAsia="仿宋" w:cs="仿宋"/>
          <w:b/>
          <w:bCs/>
          <w:kern w:val="0"/>
          <w:sz w:val="28"/>
          <w:szCs w:val="28"/>
          <w:shd w:val="clear" w:color="auto" w:fill="FFFFFF"/>
        </w:rPr>
      </w:pPr>
      <w:r>
        <w:rPr>
          <w:rFonts w:ascii="仿宋" w:hAnsi="仿宋" w:eastAsia="仿宋" w:cs="仿宋"/>
          <w:b/>
          <w:bCs/>
          <w:kern w:val="0"/>
          <w:sz w:val="28"/>
          <w:szCs w:val="28"/>
          <w:shd w:val="clear" w:color="auto" w:fill="FFFFFF"/>
        </w:rPr>
        <w:t>祁曼供销超市建设项目-农副产品运输车采购项目</w:t>
      </w:r>
      <w:r>
        <w:rPr>
          <w:rFonts w:hint="eastAsia" w:ascii="仿宋" w:hAnsi="仿宋" w:eastAsia="仿宋" w:cs="仿宋"/>
          <w:b/>
          <w:bCs/>
          <w:kern w:val="0"/>
          <w:sz w:val="28"/>
          <w:szCs w:val="28"/>
          <w:shd w:val="clear" w:color="auto" w:fill="FFFFFF"/>
          <w:lang w:eastAsia="zh-CN"/>
        </w:rPr>
        <w:t>（三次）</w:t>
      </w:r>
      <w:r>
        <w:rPr>
          <w:rFonts w:ascii="仿宋" w:hAnsi="仿宋" w:eastAsia="仿宋" w:cs="仿宋"/>
          <w:b/>
          <w:bCs/>
          <w:kern w:val="0"/>
          <w:sz w:val="28"/>
          <w:szCs w:val="28"/>
          <w:shd w:val="clear" w:color="auto" w:fill="FFFFFF"/>
        </w:rPr>
        <w:t>的竞争性磋商公告</w:t>
      </w:r>
    </w:p>
    <w:p>
      <w:pPr>
        <w:pStyle w:val="32"/>
        <w:spacing w:after="150" w:afterAutospacing="0" w:line="23" w:lineRule="atLeast"/>
      </w:pPr>
      <w:r>
        <w:rPr>
          <w:rFonts w:ascii="仿宋" w:hAnsi="仿宋" w:eastAsia="仿宋" w:cs="仿宋"/>
          <w:sz w:val="27"/>
          <w:szCs w:val="27"/>
          <w:shd w:val="clear" w:color="auto" w:fill="FFFFFF"/>
        </w:rPr>
        <w:t>    项目概况</w:t>
      </w:r>
      <w:r>
        <w:rPr>
          <w:rFonts w:hint="eastAsia" w:ascii="仿宋" w:hAnsi="仿宋" w:eastAsia="仿宋" w:cs="仿宋"/>
          <w:sz w:val="21"/>
          <w:szCs w:val="21"/>
          <w:shd w:val="clear" w:color="auto" w:fill="FFFFFF"/>
        </w:rPr>
        <w:t xml:space="preserve">                                                    </w:t>
      </w:r>
    </w:p>
    <w:p>
      <w:pPr>
        <w:pStyle w:val="32"/>
        <w:spacing w:line="23" w:lineRule="atLeast"/>
      </w:pPr>
      <w:r>
        <w:rPr>
          <w:rFonts w:hint="eastAsia" w:ascii="仿宋" w:hAnsi="仿宋" w:eastAsia="仿宋" w:cs="仿宋"/>
          <w:sz w:val="27"/>
          <w:szCs w:val="27"/>
          <w:shd w:val="clear" w:color="auto" w:fill="FFFFFF"/>
        </w:rPr>
        <w:t>    祁曼供销超市建设项目-农副产品运输车采购项目</w:t>
      </w:r>
      <w:r>
        <w:rPr>
          <w:rFonts w:hint="eastAsia" w:ascii="仿宋" w:hAnsi="仿宋" w:eastAsia="仿宋" w:cs="仿宋"/>
          <w:sz w:val="27"/>
          <w:szCs w:val="27"/>
          <w:shd w:val="clear" w:color="auto" w:fill="FFFFFF"/>
          <w:lang w:eastAsia="zh-CN"/>
        </w:rPr>
        <w:t>（三次）</w:t>
      </w:r>
      <w:r>
        <w:rPr>
          <w:rFonts w:hint="eastAsia" w:ascii="仿宋" w:hAnsi="仿宋" w:eastAsia="仿宋" w:cs="仿宋"/>
          <w:sz w:val="27"/>
          <w:szCs w:val="27"/>
          <w:shd w:val="clear" w:color="auto" w:fill="FFFFFF"/>
        </w:rPr>
        <w:t>采购项目的潜在供应商应在政采云平台（www.zcygov.cn）获取采购文件，并于2022年05月</w:t>
      </w:r>
      <w:r>
        <w:rPr>
          <w:rFonts w:hint="eastAsia" w:ascii="仿宋" w:hAnsi="仿宋" w:eastAsia="仿宋" w:cs="仿宋"/>
          <w:sz w:val="27"/>
          <w:szCs w:val="27"/>
          <w:shd w:val="clear" w:color="auto" w:fill="FFFFFF"/>
          <w:lang w:val="en-US" w:eastAsia="zh-CN"/>
        </w:rPr>
        <w:t>27</w:t>
      </w:r>
      <w:r>
        <w:rPr>
          <w:rFonts w:hint="eastAsia" w:ascii="仿宋" w:hAnsi="仿宋" w:eastAsia="仿宋" w:cs="仿宋"/>
          <w:sz w:val="27"/>
          <w:szCs w:val="27"/>
          <w:shd w:val="clear" w:color="auto" w:fill="FFFFFF"/>
        </w:rPr>
        <w:t>日 11:00（北京时间）前提交响应文件。</w:t>
      </w:r>
      <w:r>
        <w:rPr>
          <w:rFonts w:hint="eastAsia" w:ascii="仿宋" w:hAnsi="仿宋" w:eastAsia="仿宋" w:cs="仿宋"/>
          <w:sz w:val="21"/>
          <w:szCs w:val="21"/>
          <w:shd w:val="clear" w:color="auto" w:fill="FFFFFF"/>
        </w:rPr>
        <w:t>                            </w:t>
      </w:r>
    </w:p>
    <w:p>
      <w:pPr>
        <w:pStyle w:val="32"/>
        <w:spacing w:before="255" w:beforeAutospacing="0" w:after="255" w:afterAutospacing="0" w:line="450" w:lineRule="atLeast"/>
        <w:jc w:val="both"/>
        <w:rPr>
          <w:rFonts w:ascii="黑体" w:eastAsia="黑体" w:cs="黑体"/>
          <w:sz w:val="31"/>
          <w:szCs w:val="31"/>
        </w:rPr>
      </w:pPr>
      <w:r>
        <w:rPr>
          <w:rFonts w:ascii="黑体" w:eastAsia="黑体" w:cs="黑体"/>
          <w:b/>
          <w:bCs/>
          <w:sz w:val="27"/>
          <w:szCs w:val="27"/>
          <w:shd w:val="clear" w:color="auto" w:fill="FFFFFF"/>
        </w:rPr>
        <w:t>一、项目基本情况</w:t>
      </w:r>
    </w:p>
    <w:p>
      <w:pPr>
        <w:pStyle w:val="32"/>
        <w:spacing w:line="300" w:lineRule="atLeast"/>
        <w:rPr>
          <w:rFonts w:hint="eastAsia" w:eastAsia="仿宋"/>
          <w:lang w:eastAsia="zh-CN"/>
        </w:rPr>
      </w:pPr>
      <w:r>
        <w:rPr>
          <w:rFonts w:hint="eastAsia" w:ascii="仿宋" w:hAnsi="仿宋" w:eastAsia="仿宋" w:cs="仿宋"/>
          <w:sz w:val="27"/>
          <w:szCs w:val="27"/>
          <w:shd w:val="clear" w:color="auto" w:fill="FFFFFF"/>
        </w:rPr>
        <w:t>    项目编号：HRBYCG20221</w:t>
      </w:r>
      <w:r>
        <w:rPr>
          <w:rFonts w:hint="eastAsia" w:ascii="仿宋" w:hAnsi="仿宋" w:eastAsia="仿宋" w:cs="仿宋"/>
          <w:sz w:val="27"/>
          <w:szCs w:val="27"/>
          <w:shd w:val="clear" w:color="auto" w:fill="FFFFFF"/>
          <w:lang w:val="en-US" w:eastAsia="zh-CN"/>
        </w:rPr>
        <w:t>9</w:t>
      </w:r>
    </w:p>
    <w:p>
      <w:pPr>
        <w:pStyle w:val="32"/>
        <w:spacing w:line="300" w:lineRule="atLeast"/>
      </w:pPr>
      <w:r>
        <w:rPr>
          <w:rFonts w:hint="eastAsia" w:ascii="仿宋" w:hAnsi="仿宋" w:eastAsia="仿宋" w:cs="仿宋"/>
          <w:sz w:val="27"/>
          <w:szCs w:val="27"/>
          <w:shd w:val="clear" w:color="auto" w:fill="FFFFFF"/>
        </w:rPr>
        <w:t>    项目名称：祁曼供销超市建设项目-农副产品运输车采购项目 （三次）</w:t>
      </w:r>
    </w:p>
    <w:p>
      <w:pPr>
        <w:pStyle w:val="32"/>
        <w:spacing w:line="300" w:lineRule="atLeast"/>
      </w:pPr>
      <w:r>
        <w:rPr>
          <w:rFonts w:hint="eastAsia" w:ascii="仿宋" w:hAnsi="仿宋" w:eastAsia="仿宋" w:cs="仿宋"/>
          <w:sz w:val="27"/>
          <w:szCs w:val="27"/>
          <w:shd w:val="clear" w:color="auto" w:fill="FFFFFF"/>
        </w:rPr>
        <w:t>    采购方式：竞争性磋商</w:t>
      </w:r>
      <w:r>
        <w:rPr>
          <w:rFonts w:hint="eastAsia" w:ascii="仿宋" w:hAnsi="仿宋" w:eastAsia="仿宋" w:cs="仿宋"/>
          <w:sz w:val="21"/>
          <w:szCs w:val="21"/>
          <w:shd w:val="clear" w:color="auto" w:fill="FFFFFF"/>
        </w:rPr>
        <w:t> </w:t>
      </w:r>
    </w:p>
    <w:p>
      <w:pPr>
        <w:pStyle w:val="32"/>
        <w:spacing w:line="300" w:lineRule="atLeast"/>
        <w:rPr>
          <w:rFonts w:eastAsia="仿宋"/>
        </w:rPr>
      </w:pPr>
      <w:r>
        <w:rPr>
          <w:rFonts w:hint="eastAsia" w:ascii="仿宋" w:hAnsi="仿宋" w:eastAsia="仿宋" w:cs="仿宋"/>
          <w:sz w:val="27"/>
          <w:szCs w:val="27"/>
          <w:shd w:val="clear" w:color="auto" w:fill="FFFFFF"/>
        </w:rPr>
        <w:t>    预算金额（元）：1080000</w:t>
      </w:r>
    </w:p>
    <w:p>
      <w:pPr>
        <w:pStyle w:val="32"/>
        <w:spacing w:line="300" w:lineRule="atLeast"/>
      </w:pPr>
      <w:r>
        <w:rPr>
          <w:rFonts w:hint="eastAsia" w:ascii="仿宋" w:hAnsi="仿宋" w:eastAsia="仿宋" w:cs="仿宋"/>
          <w:sz w:val="27"/>
          <w:szCs w:val="27"/>
          <w:shd w:val="clear" w:color="auto" w:fill="FFFFFF"/>
        </w:rPr>
        <w:t>    最高限价（元）：</w:t>
      </w:r>
      <w:r>
        <w:rPr>
          <w:rFonts w:hint="eastAsia" w:ascii="仿宋" w:hAnsi="仿宋" w:eastAsia="仿宋" w:cs="仿宋"/>
          <w:sz w:val="21"/>
          <w:szCs w:val="21"/>
          <w:shd w:val="clear" w:color="auto" w:fill="FFFFFF"/>
        </w:rPr>
        <w:t> </w:t>
      </w:r>
      <w:r>
        <w:rPr>
          <w:rFonts w:hint="eastAsia" w:ascii="仿宋" w:hAnsi="仿宋" w:eastAsia="仿宋" w:cs="仿宋"/>
          <w:sz w:val="27"/>
          <w:szCs w:val="27"/>
          <w:shd w:val="clear" w:color="auto" w:fill="FFFFFF"/>
        </w:rPr>
        <w:t>1080000</w:t>
      </w:r>
    </w:p>
    <w:p>
      <w:pPr>
        <w:pStyle w:val="32"/>
        <w:spacing w:line="300" w:lineRule="atLeast"/>
        <w:ind w:firstLine="420"/>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采购需求：1、9.6米前四后八高栏蔬菜运输车；</w:t>
      </w:r>
    </w:p>
    <w:p>
      <w:pPr>
        <w:pStyle w:val="32"/>
        <w:spacing w:line="300" w:lineRule="atLeast"/>
        <w:ind w:firstLine="1890" w:firstLineChars="700"/>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2、9.6米冷藏车</w:t>
      </w:r>
    </w:p>
    <w:p>
      <w:pPr>
        <w:pStyle w:val="32"/>
        <w:spacing w:line="300" w:lineRule="atLeast"/>
      </w:pPr>
      <w:r>
        <w:rPr>
          <w:rFonts w:hint="eastAsia" w:ascii="仿宋" w:hAnsi="仿宋" w:eastAsia="仿宋" w:cs="仿宋"/>
          <w:sz w:val="27"/>
          <w:szCs w:val="27"/>
          <w:shd w:val="clear" w:color="auto" w:fill="FFFFFF"/>
        </w:rPr>
        <w:t>    单位：辆 </w:t>
      </w:r>
    </w:p>
    <w:p>
      <w:pPr>
        <w:pStyle w:val="32"/>
        <w:spacing w:line="300" w:lineRule="atLeast"/>
      </w:pPr>
      <w:r>
        <w:rPr>
          <w:rFonts w:hint="eastAsia" w:ascii="仿宋" w:hAnsi="仿宋" w:eastAsia="仿宋" w:cs="仿宋"/>
          <w:sz w:val="27"/>
          <w:szCs w:val="27"/>
          <w:shd w:val="clear" w:color="auto" w:fill="FFFFFF"/>
        </w:rPr>
        <w:t>    本项目（否）接受联合体投标。</w:t>
      </w:r>
      <w:r>
        <w:rPr>
          <w:rFonts w:hint="eastAsia" w:ascii="仿宋" w:hAnsi="仿宋" w:eastAsia="仿宋" w:cs="仿宋"/>
          <w:sz w:val="21"/>
          <w:szCs w:val="21"/>
          <w:shd w:val="clear" w:color="auto" w:fill="FFFFFF"/>
        </w:rPr>
        <w:t>  </w:t>
      </w:r>
    </w:p>
    <w:p>
      <w:pPr>
        <w:pStyle w:val="32"/>
        <w:spacing w:before="255" w:beforeAutospacing="0" w:after="255" w:afterAutospacing="0" w:line="450" w:lineRule="atLeast"/>
        <w:jc w:val="both"/>
        <w:rPr>
          <w:rFonts w:ascii="黑体" w:eastAsia="黑体" w:cs="黑体"/>
          <w:sz w:val="27"/>
          <w:szCs w:val="27"/>
        </w:rPr>
      </w:pPr>
      <w:r>
        <w:rPr>
          <w:rFonts w:ascii="黑体" w:eastAsia="黑体" w:cs="黑体"/>
          <w:b/>
          <w:bCs/>
          <w:sz w:val="27"/>
          <w:szCs w:val="27"/>
          <w:shd w:val="clear" w:color="auto" w:fill="FFFFFF"/>
        </w:rPr>
        <w:t>二、申请人的资格要求：</w:t>
      </w:r>
    </w:p>
    <w:p>
      <w:pPr>
        <w:pStyle w:val="32"/>
        <w:spacing w:line="300" w:lineRule="atLeast"/>
      </w:pPr>
      <w:r>
        <w:rPr>
          <w:rFonts w:hint="eastAsia" w:ascii="仿宋" w:hAnsi="仿宋" w:eastAsia="仿宋" w:cs="仿宋"/>
          <w:sz w:val="27"/>
          <w:szCs w:val="27"/>
          <w:shd w:val="clear" w:color="auto" w:fill="FFFFFF"/>
        </w:rPr>
        <w:t>    1.满足《中华人民共和国政府采购法》第二十二条规定；</w:t>
      </w:r>
    </w:p>
    <w:p>
      <w:pPr>
        <w:pStyle w:val="32"/>
        <w:spacing w:line="300" w:lineRule="atLeast"/>
        <w:ind w:firstLine="420"/>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2.落实政府采购政策需满足的资格要求：</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（1）财政部、国家发展改革委、生态环境部、市场监管总局《关于调整优化节能产品、环境标志产品政府采购执行机制的通知》（财库[2019]9号文）；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（2）财政部、生态环境部《关于印发环境标志产品政府采购品目清单的通知》（财库[2019]18号文）；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（3）财政部、发展改革委《关于印发节能产品政府采购品目清单的通知》（财库[2019]19号文）；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（4）市场监管总局《市场监管总局关于发布参与实施政府采购节能产品、环境标志产品认证机构名录的公告》（2019年第16号）；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（5）财政部、工业和信息化部《关于印发《政府采购促进中小企业发展管理办法》的通知》（财库[2020]46号文）； </w:t>
      </w:r>
    </w:p>
    <w:p>
      <w:pPr>
        <w:pStyle w:val="32"/>
        <w:spacing w:line="300" w:lineRule="atLeast"/>
        <w:rPr>
          <w:rFonts w:hint="eastAsia" w:ascii="仿宋" w:hAnsi="仿宋" w:eastAsia="仿宋" w:cs="仿宋"/>
          <w:lang w:eastAsia="zh-CN"/>
        </w:rPr>
      </w:pPr>
      <w:r>
        <w:rPr>
          <w:rFonts w:hint="eastAsia" w:ascii="仿宋" w:hAnsi="仿宋" w:eastAsia="仿宋" w:cs="仿宋"/>
        </w:rPr>
        <w:t xml:space="preserve">（6）财政部、民政部、中国残疾人联合会《关于促进残疾人就业政府采购政策的通知》（财库[2017]141号）； </w:t>
      </w:r>
    </w:p>
    <w:p>
      <w:pPr>
        <w:pStyle w:val="32"/>
        <w:spacing w:line="300" w:lineRule="atLeast"/>
        <w:rPr>
          <w:rFonts w:hint="eastAsia" w:ascii="仿宋" w:hAnsi="仿宋" w:eastAsia="仿宋" w:cs="仿宋"/>
          <w:lang w:eastAsia="zh-CN"/>
        </w:rPr>
      </w:pPr>
      <w:r>
        <w:rPr>
          <w:rFonts w:hint="eastAsia" w:ascii="仿宋" w:hAnsi="仿宋" w:eastAsia="仿宋" w:cs="仿宋"/>
        </w:rPr>
        <w:t>（7）财政部、司法部《关于政府采购支持监狱企业发展有关问题的通知》（财库[2014]68号文）。（中小企业优惠、监狱企业、节能产品、环境标志产品等）。</w:t>
      </w:r>
    </w:p>
    <w:p>
      <w:pPr>
        <w:pStyle w:val="32"/>
        <w:spacing w:line="300" w:lineRule="atLeast"/>
        <w:rPr>
          <w:rFonts w:ascii="黑体" w:eastAsia="黑体" w:cs="黑体"/>
          <w:sz w:val="27"/>
          <w:szCs w:val="27"/>
        </w:rPr>
      </w:pPr>
      <w:r>
        <w:rPr>
          <w:rFonts w:hint="eastAsia" w:ascii="仿宋" w:hAnsi="仿宋" w:eastAsia="仿宋" w:cs="仿宋"/>
          <w:sz w:val="27"/>
          <w:szCs w:val="27"/>
          <w:shd w:val="clear" w:color="auto" w:fill="FFFFFF"/>
        </w:rPr>
        <w:t>   </w:t>
      </w:r>
      <w:r>
        <w:rPr>
          <w:rFonts w:ascii="黑体" w:eastAsia="黑体" w:cs="黑体"/>
          <w:b/>
          <w:bCs/>
          <w:sz w:val="27"/>
          <w:szCs w:val="27"/>
          <w:shd w:val="clear" w:color="auto" w:fill="FFFFFF"/>
        </w:rPr>
        <w:t>三、获取采购文件</w:t>
      </w:r>
    </w:p>
    <w:p>
      <w:pPr>
        <w:pStyle w:val="32"/>
        <w:spacing w:line="300" w:lineRule="atLeast"/>
      </w:pPr>
      <w:r>
        <w:rPr>
          <w:rFonts w:hint="eastAsia" w:ascii="仿宋" w:hAnsi="仿宋" w:eastAsia="仿宋" w:cs="仿宋"/>
          <w:sz w:val="27"/>
          <w:szCs w:val="27"/>
          <w:shd w:val="clear" w:color="auto" w:fill="FFFFFF"/>
        </w:rPr>
        <w:t>    时间：2022年05月1</w:t>
      </w:r>
      <w:r>
        <w:rPr>
          <w:rFonts w:hint="eastAsia" w:ascii="仿宋" w:hAnsi="仿宋" w:eastAsia="仿宋" w:cs="仿宋"/>
          <w:sz w:val="27"/>
          <w:szCs w:val="27"/>
          <w:shd w:val="clear" w:color="auto" w:fill="FFFFFF"/>
          <w:lang w:val="en-US" w:eastAsia="zh-CN"/>
        </w:rPr>
        <w:t>6</w:t>
      </w:r>
      <w:r>
        <w:rPr>
          <w:rFonts w:hint="eastAsia" w:ascii="仿宋" w:hAnsi="仿宋" w:eastAsia="仿宋" w:cs="仿宋"/>
          <w:sz w:val="27"/>
          <w:szCs w:val="27"/>
          <w:shd w:val="clear" w:color="auto" w:fill="FFFFFF"/>
        </w:rPr>
        <w:t>日至2022年05月</w:t>
      </w:r>
      <w:r>
        <w:rPr>
          <w:rFonts w:hint="eastAsia" w:ascii="仿宋" w:hAnsi="仿宋" w:eastAsia="仿宋" w:cs="仿宋"/>
          <w:sz w:val="27"/>
          <w:szCs w:val="27"/>
          <w:shd w:val="clear" w:color="auto" w:fill="FFFFFF"/>
          <w:lang w:val="en-US" w:eastAsia="zh-CN"/>
        </w:rPr>
        <w:t>23</w:t>
      </w:r>
      <w:r>
        <w:rPr>
          <w:rFonts w:hint="eastAsia" w:ascii="仿宋" w:hAnsi="仿宋" w:eastAsia="仿宋" w:cs="仿宋"/>
          <w:sz w:val="27"/>
          <w:szCs w:val="27"/>
          <w:shd w:val="clear" w:color="auto" w:fill="FFFFFF"/>
        </w:rPr>
        <w:t>日，每天上午10:00至14:00，下午16:00至</w:t>
      </w:r>
      <w:r>
        <w:rPr>
          <w:rFonts w:hint="eastAsia" w:ascii="仿宋" w:hAnsi="仿宋" w:eastAsia="仿宋" w:cs="仿宋"/>
          <w:sz w:val="27"/>
          <w:szCs w:val="27"/>
          <w:shd w:val="clear" w:color="auto" w:fill="FFFFFF"/>
          <w:lang w:val="en-US" w:eastAsia="zh-CN"/>
        </w:rPr>
        <w:t>20:00</w:t>
      </w:r>
      <w:r>
        <w:rPr>
          <w:rFonts w:hint="eastAsia" w:ascii="仿宋" w:hAnsi="仿宋" w:eastAsia="仿宋" w:cs="仿宋"/>
          <w:sz w:val="27"/>
          <w:szCs w:val="27"/>
          <w:shd w:val="clear" w:color="auto" w:fill="FFFFFF"/>
        </w:rPr>
        <w:t>（北京时间，法定节假日除外）</w:t>
      </w:r>
    </w:p>
    <w:p>
      <w:pPr>
        <w:pStyle w:val="32"/>
        <w:spacing w:line="300" w:lineRule="atLeast"/>
        <w:ind w:firstLine="420"/>
        <w:rPr>
          <w:rFonts w:hint="eastAsia" w:ascii="仿宋" w:hAnsi="仿宋" w:eastAsia="仿宋" w:cs="仿宋"/>
          <w:sz w:val="27"/>
          <w:szCs w:val="27"/>
          <w:shd w:val="clear" w:color="auto" w:fill="FFFFFF"/>
        </w:rPr>
      </w:pPr>
      <w:r>
        <w:rPr>
          <w:rFonts w:hint="eastAsia" w:ascii="仿宋" w:hAnsi="仿宋" w:eastAsia="仿宋" w:cs="仿宋"/>
          <w:sz w:val="27"/>
          <w:szCs w:val="27"/>
          <w:shd w:val="clear" w:color="auto" w:fill="FFFFFF"/>
        </w:rPr>
        <w:t>地点：政采云平台（www.zcygov.cn） </w:t>
      </w:r>
    </w:p>
    <w:p>
      <w:pPr>
        <w:pStyle w:val="32"/>
        <w:spacing w:line="300" w:lineRule="atLeast"/>
        <w:ind w:firstLine="420"/>
      </w:pPr>
      <w:r>
        <w:rPr>
          <w:rFonts w:hint="eastAsia" w:ascii="仿宋" w:hAnsi="仿宋" w:eastAsia="仿宋" w:cs="仿宋"/>
          <w:sz w:val="27"/>
          <w:szCs w:val="27"/>
          <w:shd w:val="clear" w:color="auto" w:fill="FFFFFF"/>
        </w:rPr>
        <w:t>方式：供应商登录政采云平台https://www.zcygov.cn/在线申请获取采购文件（进入“项目采购”应用，在获取采购文件菜单中选择项目，申请获取采购文件） </w:t>
      </w:r>
    </w:p>
    <w:p>
      <w:pPr>
        <w:pStyle w:val="32"/>
        <w:spacing w:line="300" w:lineRule="atLeast"/>
        <w:ind w:firstLine="420"/>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售价（元）：0 </w:t>
      </w:r>
    </w:p>
    <w:p>
      <w:pPr>
        <w:pStyle w:val="32"/>
        <w:ind w:firstLine="420"/>
        <w:rPr>
          <w:rFonts w:ascii="仿宋" w:hAnsi="仿宋" w:eastAsia="仿宋" w:cs="仿宋"/>
          <w:sz w:val="27"/>
          <w:szCs w:val="27"/>
        </w:rPr>
      </w:pPr>
      <w:r>
        <w:rPr>
          <w:rFonts w:hint="eastAsia" w:ascii="仿宋" w:hAnsi="仿宋" w:eastAsia="仿宋" w:cs="仿宋"/>
          <w:b/>
          <w:bCs/>
          <w:sz w:val="27"/>
          <w:szCs w:val="27"/>
        </w:rPr>
        <w:t>获取招标文件应上传：</w:t>
      </w:r>
    </w:p>
    <w:p>
      <w:pPr>
        <w:pStyle w:val="32"/>
        <w:ind w:firstLine="420"/>
        <w:rPr>
          <w:rFonts w:ascii="仿宋" w:hAnsi="仿宋" w:eastAsia="仿宋" w:cs="仿宋"/>
          <w:sz w:val="27"/>
          <w:szCs w:val="27"/>
        </w:rPr>
      </w:pPr>
      <w:r>
        <w:rPr>
          <w:rFonts w:hint="eastAsia" w:ascii="仿宋" w:hAnsi="仿宋" w:eastAsia="仿宋" w:cs="仿宋"/>
          <w:sz w:val="27"/>
          <w:szCs w:val="27"/>
        </w:rPr>
        <w:t>（1）营业执照（复印件加盖公章）；</w:t>
      </w:r>
    </w:p>
    <w:p>
      <w:pPr>
        <w:pStyle w:val="32"/>
        <w:ind w:firstLine="420"/>
        <w:rPr>
          <w:rFonts w:ascii="仿宋" w:hAnsi="仿宋" w:eastAsia="仿宋" w:cs="仿宋"/>
          <w:sz w:val="27"/>
          <w:szCs w:val="27"/>
          <w:shd w:val="clear" w:color="auto" w:fill="FFFFFF"/>
        </w:rPr>
      </w:pPr>
      <w:r>
        <w:rPr>
          <w:rFonts w:hint="eastAsia" w:ascii="仿宋" w:hAnsi="仿宋" w:eastAsia="仿宋" w:cs="仿宋"/>
          <w:sz w:val="27"/>
          <w:szCs w:val="27"/>
        </w:rPr>
        <w:t>（2）法定代表人资格证明文件</w:t>
      </w:r>
      <w:r>
        <w:rPr>
          <w:rFonts w:hint="eastAsia" w:ascii="仿宋" w:hAnsi="仿宋" w:eastAsia="仿宋" w:cs="仿宋"/>
          <w:sz w:val="27"/>
          <w:szCs w:val="27"/>
          <w:lang w:eastAsia="zh-CN"/>
        </w:rPr>
        <w:t>及法人身份证原件</w:t>
      </w:r>
      <w:r>
        <w:rPr>
          <w:rFonts w:hint="eastAsia" w:ascii="仿宋" w:hAnsi="仿宋" w:eastAsia="仿宋" w:cs="仿宋"/>
          <w:sz w:val="27"/>
          <w:szCs w:val="27"/>
        </w:rPr>
        <w:t>、法定代表人授权委托书</w:t>
      </w:r>
      <w:r>
        <w:rPr>
          <w:rFonts w:hint="eastAsia" w:ascii="仿宋" w:hAnsi="仿宋" w:eastAsia="仿宋" w:cs="仿宋"/>
          <w:sz w:val="27"/>
          <w:szCs w:val="27"/>
          <w:lang w:eastAsia="zh-CN"/>
        </w:rPr>
        <w:t>和被授权人身份证原件</w:t>
      </w:r>
      <w:r>
        <w:rPr>
          <w:rFonts w:hint="eastAsia" w:ascii="仿宋" w:hAnsi="仿宋" w:eastAsia="仿宋" w:cs="仿宋"/>
          <w:sz w:val="27"/>
          <w:szCs w:val="27"/>
        </w:rPr>
        <w:t>（加盖公章扫描件）</w:t>
      </w:r>
    </w:p>
    <w:p>
      <w:pPr>
        <w:pStyle w:val="32"/>
        <w:spacing w:before="255" w:beforeAutospacing="0" w:after="255" w:afterAutospacing="0" w:line="450" w:lineRule="atLeast"/>
        <w:jc w:val="both"/>
        <w:rPr>
          <w:rFonts w:ascii="黑体" w:eastAsia="黑体" w:cs="黑体"/>
          <w:sz w:val="27"/>
          <w:szCs w:val="27"/>
        </w:rPr>
      </w:pPr>
      <w:r>
        <w:rPr>
          <w:rFonts w:ascii="黑体" w:eastAsia="黑体" w:cs="黑体"/>
          <w:b/>
          <w:bCs/>
          <w:sz w:val="27"/>
          <w:szCs w:val="27"/>
          <w:shd w:val="clear" w:color="auto" w:fill="FFFFFF"/>
        </w:rPr>
        <w:t>四、响应文件提交</w:t>
      </w:r>
      <w:r>
        <w:rPr>
          <w:rFonts w:ascii="黑体" w:eastAsia="黑体" w:cs="黑体"/>
          <w:sz w:val="27"/>
          <w:szCs w:val="27"/>
          <w:shd w:val="clear" w:color="auto" w:fill="FFFFFF"/>
        </w:rPr>
        <w:t> </w:t>
      </w:r>
    </w:p>
    <w:p>
      <w:pPr>
        <w:pStyle w:val="32"/>
        <w:spacing w:line="300" w:lineRule="atLeast"/>
      </w:pPr>
      <w:r>
        <w:rPr>
          <w:rFonts w:hint="eastAsia" w:ascii="仿宋" w:hAnsi="仿宋" w:eastAsia="仿宋" w:cs="仿宋"/>
          <w:sz w:val="27"/>
          <w:szCs w:val="27"/>
          <w:shd w:val="clear" w:color="auto" w:fill="FFFFFF"/>
        </w:rPr>
        <w:t>    截止时间：2022年5月</w:t>
      </w:r>
      <w:r>
        <w:rPr>
          <w:rFonts w:hint="eastAsia" w:ascii="仿宋" w:hAnsi="仿宋" w:eastAsia="仿宋" w:cs="仿宋"/>
          <w:sz w:val="27"/>
          <w:szCs w:val="27"/>
          <w:shd w:val="clear" w:color="auto" w:fill="FFFFFF"/>
          <w:lang w:val="en-US" w:eastAsia="zh-CN"/>
        </w:rPr>
        <w:t>27</w:t>
      </w:r>
      <w:r>
        <w:rPr>
          <w:rFonts w:hint="eastAsia" w:ascii="仿宋" w:hAnsi="仿宋" w:eastAsia="仿宋" w:cs="仿宋"/>
          <w:sz w:val="27"/>
          <w:szCs w:val="27"/>
          <w:shd w:val="clear" w:color="auto" w:fill="FFFFFF"/>
        </w:rPr>
        <w:t>日 11:00（北京时间）</w:t>
      </w:r>
    </w:p>
    <w:p>
      <w:pPr>
        <w:pStyle w:val="32"/>
        <w:spacing w:line="300" w:lineRule="atLeast"/>
      </w:pPr>
      <w:r>
        <w:rPr>
          <w:rFonts w:hint="eastAsia" w:ascii="仿宋" w:hAnsi="仿宋" w:eastAsia="仿宋" w:cs="仿宋"/>
          <w:sz w:val="27"/>
          <w:szCs w:val="27"/>
          <w:shd w:val="clear" w:color="auto" w:fill="FFFFFF"/>
        </w:rPr>
        <w:t>    地点：政采云平台（https://www.zcygov.cn/）  </w:t>
      </w:r>
    </w:p>
    <w:p>
      <w:pPr>
        <w:pStyle w:val="32"/>
        <w:spacing w:before="255" w:beforeAutospacing="0" w:after="255" w:afterAutospacing="0" w:line="450" w:lineRule="atLeast"/>
        <w:jc w:val="both"/>
        <w:rPr>
          <w:rFonts w:ascii="黑体" w:eastAsia="黑体" w:cs="黑体"/>
          <w:sz w:val="27"/>
          <w:szCs w:val="27"/>
        </w:rPr>
      </w:pPr>
      <w:r>
        <w:rPr>
          <w:rFonts w:ascii="黑体" w:eastAsia="黑体" w:cs="黑体"/>
          <w:b/>
          <w:bCs/>
          <w:sz w:val="27"/>
          <w:szCs w:val="27"/>
          <w:shd w:val="clear" w:color="auto" w:fill="FFFFFF"/>
        </w:rPr>
        <w:t>五、响应文件开启</w:t>
      </w:r>
      <w:r>
        <w:rPr>
          <w:rFonts w:ascii="黑体" w:eastAsia="黑体" w:cs="黑体"/>
          <w:sz w:val="27"/>
          <w:szCs w:val="27"/>
          <w:shd w:val="clear" w:color="auto" w:fill="FFFFFF"/>
        </w:rPr>
        <w:t> </w:t>
      </w:r>
    </w:p>
    <w:p>
      <w:pPr>
        <w:pStyle w:val="32"/>
        <w:spacing w:line="300" w:lineRule="atLeast"/>
      </w:pPr>
      <w:r>
        <w:rPr>
          <w:rFonts w:hint="eastAsia" w:ascii="仿宋" w:hAnsi="仿宋" w:eastAsia="仿宋" w:cs="仿宋"/>
          <w:sz w:val="27"/>
          <w:szCs w:val="27"/>
          <w:shd w:val="clear" w:color="auto" w:fill="FFFFFF"/>
        </w:rPr>
        <w:t>    开启时间：2022年5月</w:t>
      </w:r>
      <w:r>
        <w:rPr>
          <w:rFonts w:hint="eastAsia" w:ascii="仿宋" w:hAnsi="仿宋" w:eastAsia="仿宋" w:cs="仿宋"/>
          <w:sz w:val="27"/>
          <w:szCs w:val="27"/>
          <w:shd w:val="clear" w:color="auto" w:fill="FFFFFF"/>
          <w:lang w:val="en-US" w:eastAsia="zh-CN"/>
        </w:rPr>
        <w:t>27</w:t>
      </w:r>
      <w:r>
        <w:rPr>
          <w:rFonts w:hint="eastAsia" w:ascii="仿宋" w:hAnsi="仿宋" w:eastAsia="仿宋" w:cs="仿宋"/>
          <w:sz w:val="27"/>
          <w:szCs w:val="27"/>
          <w:shd w:val="clear" w:color="auto" w:fill="FFFFFF"/>
        </w:rPr>
        <w:t>日 11:00（北京时间）</w:t>
      </w:r>
    </w:p>
    <w:p>
      <w:pPr>
        <w:pStyle w:val="32"/>
        <w:spacing w:line="300" w:lineRule="atLeast"/>
      </w:pPr>
      <w:r>
        <w:rPr>
          <w:rFonts w:hint="eastAsia" w:ascii="仿宋" w:hAnsi="仿宋" w:eastAsia="仿宋" w:cs="仿宋"/>
          <w:sz w:val="27"/>
          <w:szCs w:val="27"/>
          <w:shd w:val="clear" w:color="auto" w:fill="FFFFFF"/>
        </w:rPr>
        <w:t>    地点：政采云平台（https://www.zcygov.cn/） </w:t>
      </w:r>
    </w:p>
    <w:p>
      <w:pPr>
        <w:pStyle w:val="32"/>
        <w:spacing w:before="255" w:beforeAutospacing="0" w:after="255" w:afterAutospacing="0" w:line="450" w:lineRule="atLeast"/>
        <w:jc w:val="both"/>
        <w:rPr>
          <w:rFonts w:ascii="黑体" w:eastAsia="黑体" w:cs="黑体"/>
          <w:sz w:val="27"/>
          <w:szCs w:val="27"/>
        </w:rPr>
      </w:pPr>
      <w:r>
        <w:rPr>
          <w:rFonts w:hint="eastAsia" w:ascii="黑体" w:eastAsia="黑体" w:cs="黑体"/>
          <w:b/>
          <w:bCs/>
          <w:sz w:val="27"/>
          <w:szCs w:val="27"/>
          <w:shd w:val="clear" w:color="auto" w:fill="FFFFFF"/>
        </w:rPr>
        <w:t>六</w:t>
      </w:r>
      <w:r>
        <w:rPr>
          <w:rFonts w:ascii="黑体" w:eastAsia="黑体" w:cs="黑体"/>
          <w:b/>
          <w:bCs/>
          <w:sz w:val="27"/>
          <w:szCs w:val="27"/>
          <w:shd w:val="clear" w:color="auto" w:fill="FFFFFF"/>
        </w:rPr>
        <w:t>、其他补充事宜</w:t>
      </w:r>
      <w:r>
        <w:rPr>
          <w:rFonts w:ascii="黑体" w:eastAsia="黑体" w:cs="黑体"/>
          <w:sz w:val="27"/>
          <w:szCs w:val="27"/>
          <w:shd w:val="clear" w:color="auto" w:fill="FFFFFF"/>
        </w:rPr>
        <w:t> </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2、本项目实行电子招投标，供应商须登录政采云平台申请获取采购文件，并通过政采云电子投标客户端制作响应文件，同时自行承担与投标有关的一切费用。</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3、各供应商应在开标前确保成为新疆维吾尔自治区政府采购网正式注册入库供应商，并完成CA数字证书申领。因未注册入库、未办理CA数字证书等原因造成无法投标或投标失败等后果由供应商自行承担。</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5、本项目采用不见面开标，供应商须在投标截止时间前通过CA在政采云平台上传加密的电子响应文件。</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32"/>
        <w:spacing w:line="315" w:lineRule="atLeast"/>
      </w:pPr>
      <w:r>
        <w:rPr>
          <w:rFonts w:hint="eastAsia" w:ascii="仿宋" w:hAnsi="仿宋" w:eastAsia="仿宋" w:cs="仿宋"/>
          <w:sz w:val="27"/>
          <w:szCs w:val="27"/>
          <w:shd w:val="clear" w:color="auto" w:fill="FFFFFF"/>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Style w:val="32"/>
        <w:spacing w:line="315" w:lineRule="atLeast"/>
        <w:rPr>
          <w:rFonts w:ascii="仿宋" w:hAnsi="仿宋" w:eastAsia="仿宋" w:cs="仿宋"/>
          <w:sz w:val="27"/>
          <w:szCs w:val="27"/>
          <w:shd w:val="clear" w:color="auto" w:fill="FFFFFF"/>
        </w:rPr>
      </w:pPr>
      <w:r>
        <w:rPr>
          <w:rFonts w:hint="eastAsia" w:ascii="黑体" w:eastAsia="黑体" w:cs="黑体"/>
          <w:b/>
          <w:bCs/>
          <w:sz w:val="27"/>
          <w:szCs w:val="27"/>
          <w:shd w:val="clear" w:color="auto" w:fill="FFFFFF"/>
        </w:rPr>
        <w:t>七</w:t>
      </w:r>
      <w:r>
        <w:rPr>
          <w:rFonts w:ascii="黑体" w:eastAsia="黑体" w:cs="黑体"/>
          <w:b/>
          <w:bCs/>
          <w:sz w:val="27"/>
          <w:szCs w:val="27"/>
          <w:shd w:val="clear" w:color="auto" w:fill="FFFFFF"/>
        </w:rPr>
        <w:t>、凡对本次招标提出询</w:t>
      </w:r>
      <w:r>
        <w:rPr>
          <w:rFonts w:hint="eastAsia" w:ascii="仿宋" w:hAnsi="仿宋" w:eastAsia="仿宋" w:cs="仿宋"/>
          <w:b/>
          <w:bCs/>
          <w:sz w:val="27"/>
          <w:szCs w:val="27"/>
          <w:shd w:val="clear" w:color="auto" w:fill="FFFFFF"/>
        </w:rPr>
        <w:t>问，请按以下方式联系</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1.采购人信息</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 xml:space="preserve">名 称：若羌县供销合作联合社 </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地 址：若羌县</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联系方式：毛爱鹏 15899031425</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2.采购代理机构信息</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名 称：新疆恒瑞博源工程项目管理有限公司</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地 址：新疆库尔勒市香梨大道住建大厦12楼</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联系方式：0996-2201978</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3.项目联系方式</w:t>
      </w:r>
    </w:p>
    <w:p>
      <w:pPr>
        <w:pStyle w:val="32"/>
        <w:spacing w:line="315" w:lineRule="atLeast"/>
        <w:rPr>
          <w:rFonts w:ascii="仿宋" w:hAnsi="仿宋" w:eastAsia="仿宋" w:cs="仿宋"/>
          <w:sz w:val="27"/>
          <w:szCs w:val="27"/>
          <w:shd w:val="clear" w:color="auto" w:fill="FFFFFF"/>
        </w:rPr>
      </w:pPr>
      <w:r>
        <w:rPr>
          <w:rFonts w:hint="eastAsia" w:ascii="仿宋" w:hAnsi="仿宋" w:eastAsia="仿宋" w:cs="仿宋"/>
          <w:sz w:val="27"/>
          <w:szCs w:val="27"/>
          <w:shd w:val="clear" w:color="auto" w:fill="FFFFFF"/>
        </w:rPr>
        <w:t>项目联系人：张琬翎</w:t>
      </w:r>
    </w:p>
    <w:p>
      <w:pPr>
        <w:pStyle w:val="9"/>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
      <w:pPr>
        <w:ind w:firstLine="480" w:firstLineChars="200"/>
        <w:rPr>
          <w:rFonts w:ascii="宋体" w:hAnsi="宋体" w:cs="宋体"/>
          <w:sz w:val="24"/>
          <w:szCs w:val="24"/>
        </w:rPr>
      </w:pPr>
    </w:p>
    <w:p>
      <w:pPr>
        <w:pStyle w:val="9"/>
        <w:rPr>
          <w:rFonts w:ascii="宋体" w:hAnsi="宋体" w:cs="宋体"/>
          <w:sz w:val="24"/>
          <w:szCs w:val="24"/>
        </w:rPr>
      </w:pPr>
    </w:p>
    <w:p>
      <w:pPr>
        <w:rPr>
          <w:rFonts w:ascii="宋体" w:hAnsi="宋体" w:cs="宋体"/>
          <w:sz w:val="24"/>
          <w:szCs w:val="24"/>
        </w:rPr>
      </w:pPr>
    </w:p>
    <w:p>
      <w:pPr>
        <w:pStyle w:val="9"/>
        <w:rPr>
          <w:rFonts w:ascii="宋体" w:hAnsi="宋体" w:cs="宋体"/>
          <w:sz w:val="24"/>
          <w:szCs w:val="24"/>
        </w:rPr>
      </w:pPr>
    </w:p>
    <w:p>
      <w:pPr>
        <w:rPr>
          <w:rFonts w:ascii="宋体" w:hAnsi="宋体" w:cs="宋体"/>
          <w:sz w:val="24"/>
          <w:szCs w:val="24"/>
        </w:rPr>
      </w:pPr>
    </w:p>
    <w:p>
      <w:pPr>
        <w:pStyle w:val="9"/>
        <w:rPr>
          <w:rFonts w:ascii="宋体" w:hAnsi="宋体" w:cs="宋体"/>
          <w:sz w:val="24"/>
          <w:szCs w:val="24"/>
        </w:rPr>
      </w:pPr>
    </w:p>
    <w:p>
      <w:pPr>
        <w:rPr>
          <w:rFonts w:ascii="宋体" w:hAnsi="宋体" w:cs="宋体"/>
          <w:sz w:val="24"/>
          <w:szCs w:val="24"/>
        </w:rPr>
      </w:pPr>
    </w:p>
    <w:p>
      <w:pPr>
        <w:jc w:val="center"/>
        <w:rPr>
          <w:rFonts w:ascii="宋体" w:hAnsi="宋体" w:cs="宋体"/>
          <w:b/>
          <w:sz w:val="36"/>
        </w:rPr>
      </w:pPr>
    </w:p>
    <w:p>
      <w:pPr>
        <w:jc w:val="center"/>
        <w:rPr>
          <w:rFonts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hAnsi="宋体" w:cs="宋体"/>
          <w:b/>
          <w:sz w:val="36"/>
        </w:rPr>
      </w:pPr>
      <w:r>
        <w:rPr>
          <w:rFonts w:hint="eastAsia" w:ascii="宋体" w:hAnsi="宋体" w:cs="宋体"/>
          <w:b/>
          <w:sz w:val="36"/>
        </w:rPr>
        <w:t>第二部份 投标须知</w:t>
      </w:r>
    </w:p>
    <w:p>
      <w:pPr>
        <w:spacing w:line="500" w:lineRule="exact"/>
        <w:jc w:val="center"/>
        <w:rPr>
          <w:rFonts w:ascii="宋体" w:hAnsi="宋体" w:cs="宋体"/>
          <w:b/>
          <w:sz w:val="32"/>
          <w:szCs w:val="32"/>
        </w:rPr>
      </w:pPr>
      <w:r>
        <w:rPr>
          <w:rFonts w:hint="eastAsia" w:ascii="宋体" w:hAnsi="宋体" w:cs="宋体"/>
          <w:b/>
          <w:sz w:val="32"/>
          <w:szCs w:val="32"/>
        </w:rPr>
        <w:t>投标须知</w:t>
      </w:r>
    </w:p>
    <w:tbl>
      <w:tblPr>
        <w:tblStyle w:val="34"/>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rPr>
            </w:pPr>
            <w:r>
              <w:rPr>
                <w:rFonts w:hint="eastAsia" w:ascii="宋体" w:hAnsi="宋体"/>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rPr>
            </w:pPr>
            <w:r>
              <w:rPr>
                <w:rFonts w:hint="eastAsia" w:ascii="宋体" w:hAnsi="宋体"/>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b/>
              </w:rPr>
            </w:pPr>
            <w:r>
              <w:rPr>
                <w:rFonts w:hint="eastAsia" w:ascii="宋体" w:hAnsi="宋体"/>
                <w:b/>
              </w:rPr>
              <w:t>编列内容</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项目编号</w:t>
            </w:r>
          </w:p>
        </w:tc>
        <w:tc>
          <w:tcPr>
            <w:tcW w:w="7151" w:type="dxa"/>
            <w:tcBorders>
              <w:top w:val="single" w:color="auto" w:sz="4" w:space="0"/>
              <w:left w:val="single" w:color="auto" w:sz="4" w:space="0"/>
              <w:bottom w:val="single" w:color="auto" w:sz="4" w:space="0"/>
              <w:right w:val="single" w:color="auto" w:sz="4" w:space="0"/>
            </w:tcBorders>
          </w:tcPr>
          <w:p>
            <w:pPr>
              <w:spacing w:line="560" w:lineRule="exact"/>
              <w:rPr>
                <w:rFonts w:ascii="宋体"/>
              </w:rPr>
            </w:pPr>
            <w:r>
              <w:rPr>
                <w:rFonts w:hint="eastAsia" w:ascii="宋体"/>
              </w:rPr>
              <w:t>HRBYCG202219</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2"/>
              </w:rPr>
            </w:pPr>
            <w:r>
              <w:rPr>
                <w:rFonts w:hint="eastAsia" w:ascii="宋体" w:hAnsi="宋体"/>
                <w:szCs w:val="22"/>
              </w:rPr>
              <w:t>祁曼供销超市建设项目-农副产品运输车采购项目</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采购单位名称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2"/>
              </w:rPr>
            </w:pPr>
            <w:r>
              <w:rPr>
                <w:rFonts w:hint="eastAsia" w:ascii="宋体" w:hAnsi="宋体"/>
                <w:szCs w:val="22"/>
              </w:rPr>
              <w:t xml:space="preserve">若羌县供销合作联合社 </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pPr>
            <w:r>
              <w:rPr>
                <w:rFonts w:hint="eastAsia"/>
              </w:rPr>
              <w:t>新疆恒瑞博源工程项目管理有限公司</w:t>
            </w:r>
            <w:r>
              <w:rPr>
                <w:rFonts w:hint="eastAsia" w:ascii="宋体" w:hAnsi="宋体"/>
                <w:szCs w:val="22"/>
              </w:rPr>
              <w:t>联系电话：</w:t>
            </w:r>
            <w:r>
              <w:rPr>
                <w:rFonts w:hint="eastAsia"/>
                <w:szCs w:val="22"/>
              </w:rPr>
              <w:t>0996-2201978</w:t>
            </w:r>
          </w:p>
        </w:tc>
      </w:tr>
      <w:tr>
        <w:tblPrEx>
          <w:tblCellMar>
            <w:top w:w="0" w:type="dxa"/>
            <w:left w:w="108" w:type="dxa"/>
            <w:bottom w:w="0" w:type="dxa"/>
            <w:right w:w="108" w:type="dxa"/>
          </w:tblCellMar>
        </w:tblPrEx>
        <w:trPr>
          <w:trHeight w:val="45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2"/>
              </w:rPr>
            </w:pPr>
            <w:r>
              <w:rPr>
                <w:rFonts w:hint="eastAsia" w:ascii="宋体" w:hAnsi="宋体"/>
                <w:szCs w:val="22"/>
              </w:rPr>
              <w:t>毛爱鹏 15899031425</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2"/>
              <w:spacing w:before="75" w:beforeAutospacing="0" w:after="75" w:afterAutospacing="0"/>
              <w:rPr>
                <w:rFonts w:ascii="Calibri" w:hAnsi="Calibri" w:cs="Times New Roman"/>
                <w:kern w:val="2"/>
                <w:sz w:val="21"/>
                <w:szCs w:val="20"/>
              </w:rPr>
            </w:pPr>
            <w:r>
              <w:rPr>
                <w:rFonts w:hint="eastAsia" w:ascii="Calibri" w:hAnsi="Calibri" w:cs="Times New Roman"/>
                <w:kern w:val="2"/>
                <w:sz w:val="21"/>
                <w:szCs w:val="20"/>
              </w:rPr>
              <w:t>9.6米前四后八高栏蔬菜运输车、9.6米冷藏车</w:t>
            </w:r>
          </w:p>
          <w:p>
            <w:pPr>
              <w:pStyle w:val="32"/>
              <w:spacing w:before="75" w:beforeAutospacing="0" w:after="75" w:afterAutospacing="0"/>
              <w:rPr>
                <w:rFonts w:ascii="Calibri" w:hAnsi="Calibri" w:cs="Times New Roman"/>
                <w:kern w:val="2"/>
                <w:sz w:val="21"/>
                <w:szCs w:val="20"/>
              </w:rPr>
            </w:pPr>
            <w:r>
              <w:rPr>
                <w:rFonts w:hint="eastAsia" w:ascii="Calibri" w:hAnsi="Calibri" w:cs="Times New Roman"/>
                <w:kern w:val="2"/>
                <w:sz w:val="21"/>
                <w:szCs w:val="20"/>
              </w:rPr>
              <w:t>详见磋商文件</w:t>
            </w:r>
          </w:p>
          <w:p>
            <w:pPr>
              <w:pStyle w:val="26"/>
              <w:ind w:left="0" w:firstLine="0" w:firstLineChars="0"/>
            </w:pPr>
            <w:r>
              <w:rPr>
                <w:rFonts w:hint="eastAsia"/>
              </w:rPr>
              <w:t>预算金额：108万元</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投标人资质条件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4"/>
              </w:numPr>
              <w:rPr>
                <w:rFonts w:ascii="宋体" w:hAnsi="宋体"/>
                <w:szCs w:val="22"/>
              </w:rPr>
            </w:pPr>
            <w:r>
              <w:rPr>
                <w:rFonts w:hint="eastAsia" w:ascii="宋体" w:hAnsi="宋体"/>
                <w:szCs w:val="22"/>
              </w:rPr>
              <w:t>投标人需提交满足《中华人民共和国政府采购法》第二十二条规定的扫描件；</w:t>
            </w:r>
          </w:p>
          <w:p>
            <w:pPr>
              <w:pStyle w:val="26"/>
              <w:numPr>
                <w:ilvl w:val="0"/>
                <w:numId w:val="4"/>
              </w:numPr>
              <w:ind w:left="0" w:firstLine="0" w:firstLineChars="0"/>
            </w:pPr>
            <w:r>
              <w:rPr>
                <w:rFonts w:hint="eastAsia"/>
              </w:rPr>
              <w:t>在中华人民共和国境内依法注册的、具有独立承担民事责任的能力，提供有效的营业执照；</w:t>
            </w:r>
          </w:p>
          <w:p>
            <w:pPr>
              <w:pStyle w:val="26"/>
              <w:numPr>
                <w:ilvl w:val="0"/>
                <w:numId w:val="4"/>
              </w:numPr>
              <w:ind w:left="0" w:firstLine="0" w:firstLineChars="0"/>
            </w:pPr>
            <w:r>
              <w:rPr>
                <w:rFonts w:hint="eastAsia"/>
              </w:rPr>
              <w:t>参与投标的法定代表人应上传法定代表人资格证明文件及法人身份证彩色扫描件，委托代理人应上传“法定代表人授权委托书”和身份证彩色扫描件；</w:t>
            </w:r>
          </w:p>
          <w:p>
            <w:pPr>
              <w:pStyle w:val="26"/>
              <w:numPr>
                <w:ilvl w:val="0"/>
                <w:numId w:val="4"/>
              </w:numPr>
              <w:ind w:left="0" w:firstLine="0" w:firstLineChars="0"/>
            </w:pPr>
            <w:r>
              <w:rPr>
                <w:rFonts w:hint="eastAsia"/>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6"/>
              <w:numPr>
                <w:ilvl w:val="0"/>
                <w:numId w:val="4"/>
              </w:numPr>
              <w:ind w:left="0" w:firstLine="0" w:firstLineChars="0"/>
            </w:pPr>
            <w:r>
              <w:rPr>
                <w:rFonts w:hint="eastAsia"/>
              </w:rPr>
              <w:t>缴纳投标保证金：15000元（大写：壹万伍仟元整）</w:t>
            </w:r>
          </w:p>
          <w:p>
            <w:pPr>
              <w:pStyle w:val="26"/>
              <w:numPr>
                <w:ilvl w:val="0"/>
                <w:numId w:val="4"/>
              </w:numPr>
              <w:ind w:left="0" w:firstLine="0" w:firstLineChars="0"/>
            </w:pPr>
            <w:r>
              <w:rPr>
                <w:rFonts w:hint="eastAsia"/>
              </w:rPr>
              <w:t>投标单位（投标人）提供针对本次项目“反商业贿赂承诺书”扫描件；</w:t>
            </w:r>
          </w:p>
          <w:p>
            <w:pPr>
              <w:pStyle w:val="26"/>
              <w:ind w:left="0" w:firstLine="0" w:firstLineChars="0"/>
            </w:pPr>
            <w:r>
              <w:rPr>
                <w:rFonts w:hint="eastAsia"/>
              </w:rPr>
              <w:t>7.与采购人、采购代理机构存在隶属关系或者其他利害关系；与其他供应商的法定代表人（或者负责人）为同一人；或者与其他供应商存在控股、关联关系；为采购项目提供整体设计、规范编制或者项目管理、监理、检测等服务的供应商，不得再参加本项目的采购活动。</w:t>
            </w:r>
          </w:p>
          <w:p>
            <w:pPr>
              <w:pStyle w:val="26"/>
              <w:ind w:left="0" w:firstLine="0" w:firstLineChars="0"/>
              <w:rPr>
                <w:rFonts w:ascii="宋体"/>
              </w:rPr>
            </w:pPr>
            <w:r>
              <w:rPr>
                <w:rFonts w:hint="eastAsia"/>
              </w:rPr>
              <w:t>8.为充分保证完善的售后服务，本项目不接受联合体投标。</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90天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2022年5月1</w:t>
            </w:r>
            <w:r>
              <w:rPr>
                <w:rFonts w:hint="eastAsia"/>
                <w:lang w:val="en-US" w:eastAsia="zh-CN"/>
              </w:rPr>
              <w:t>6</w:t>
            </w:r>
            <w:r>
              <w:rPr>
                <w:rFonts w:hint="eastAsia"/>
              </w:rPr>
              <w:t>日至2022年5月</w:t>
            </w:r>
            <w:r>
              <w:rPr>
                <w:rFonts w:hint="eastAsia"/>
                <w:lang w:val="en-US" w:eastAsia="zh-CN"/>
              </w:rPr>
              <w:t>23</w:t>
            </w:r>
            <w:r>
              <w:rPr>
                <w:rFonts w:hint="eastAsia"/>
              </w:rPr>
              <w:t>日（法定节假日除外）</w:t>
            </w:r>
          </w:p>
          <w:p>
            <w:pPr>
              <w:pStyle w:val="26"/>
              <w:ind w:left="420" w:hanging="420"/>
              <w:rPr>
                <w:rFonts w:ascii="宋体" w:hAnsi="宋体"/>
              </w:rPr>
            </w:pPr>
            <w:r>
              <w:rPr>
                <w:rFonts w:hint="eastAsia" w:ascii="宋体" w:hAnsi="宋体"/>
              </w:rPr>
              <w:t>地点：政采云平台联</w:t>
            </w:r>
            <w:r>
              <w:rPr>
                <w:rFonts w:hint="eastAsia"/>
                <w:szCs w:val="20"/>
              </w:rPr>
              <w:t>系电话：0996-2201978</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rPr>
            </w:pPr>
            <w:r>
              <w:rPr>
                <w:rFonts w:hint="eastAsia" w:ascii="宋体" w:hAnsi="宋体"/>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rPr>
            </w:pPr>
            <w:r>
              <w:rPr>
                <w:rFonts w:hint="eastAsia" w:ascii="宋体" w:hAnsi="宋体"/>
              </w:rPr>
              <w:t>¥15000元（大写：壹万伍仟元整）</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 xml:space="preserve">提供纸质正本一份，副本二份，电子版一份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rPr>
            </w:pPr>
            <w:r>
              <w:rPr>
                <w:rFonts w:hint="eastAsia" w:ascii="宋体" w:hAnsi="宋体"/>
              </w:rPr>
              <w:t>2022年5月2</w:t>
            </w:r>
            <w:r>
              <w:rPr>
                <w:rFonts w:hint="eastAsia" w:ascii="宋体" w:hAnsi="宋体"/>
                <w:lang w:val="en-US" w:eastAsia="zh-CN"/>
              </w:rPr>
              <w:t>7</w:t>
            </w:r>
            <w:r>
              <w:rPr>
                <w:rFonts w:hint="eastAsia" w:ascii="宋体" w:hAnsi="宋体"/>
              </w:rPr>
              <w:t>日11:00时（北京时间）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rPr>
            </w:pPr>
            <w:r>
              <w:rPr>
                <w:rFonts w:hint="eastAsia" w:ascii="宋体" w:hAnsi="宋体"/>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00" w:lineRule="exact"/>
            </w:pPr>
            <w:r>
              <w:rPr>
                <w:rFonts w:hint="eastAsia"/>
              </w:rPr>
              <w:t>付款币种：本次招标所述的项目资金均以人民币支付；</w:t>
            </w:r>
          </w:p>
          <w:p>
            <w:pPr>
              <w:pStyle w:val="26"/>
              <w:numPr>
                <w:ilvl w:val="0"/>
                <w:numId w:val="5"/>
              </w:numPr>
              <w:ind w:left="420" w:hanging="420"/>
            </w:pPr>
            <w:r>
              <w:rPr>
                <w:rFonts w:hint="eastAsia"/>
              </w:rPr>
              <w:t>付款方式：按照合同约定支付</w:t>
            </w:r>
          </w:p>
        </w:tc>
      </w:tr>
      <w:tr>
        <w:tblPrEx>
          <w:tblCellMar>
            <w:top w:w="0" w:type="dxa"/>
            <w:left w:w="108" w:type="dxa"/>
            <w:bottom w:w="0" w:type="dxa"/>
            <w:right w:w="108" w:type="dxa"/>
          </w:tblCellMar>
        </w:tblPrEx>
        <w:trPr>
          <w:trHeight w:val="199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投标保证金</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pPr>
            <w:r>
              <w:rPr>
                <w:rFonts w:hint="eastAsia"/>
              </w:rPr>
              <w:t>投标保证金的形式：转账(电汇)或银行保函</w:t>
            </w:r>
          </w:p>
          <w:p>
            <w:pPr>
              <w:numPr>
                <w:ilvl w:val="0"/>
                <w:numId w:val="6"/>
              </w:numPr>
              <w:spacing w:line="340" w:lineRule="exact"/>
            </w:pPr>
            <w:r>
              <w:rPr>
                <w:rFonts w:hint="eastAsia"/>
              </w:rPr>
              <w:t>转账(电汇至专用账户【必须从投标人基本账户转出，资金用途处必须注明（</w:t>
            </w:r>
            <w:r>
              <w:rPr>
                <w:rFonts w:hint="eastAsia" w:ascii="宋体" w:hAnsi="宋体"/>
                <w:bCs/>
                <w:color w:val="000000" w:themeColor="text1"/>
              </w:rPr>
              <w:t>标准格式：HRBYCG20221</w:t>
            </w:r>
            <w:r>
              <w:rPr>
                <w:rFonts w:hint="eastAsia" w:ascii="宋体" w:hAnsi="宋体"/>
                <w:bCs/>
                <w:color w:val="000000" w:themeColor="text1"/>
                <w:lang w:val="en-US" w:eastAsia="zh-CN"/>
              </w:rPr>
              <w:t>9</w:t>
            </w:r>
            <w:r>
              <w:rPr>
                <w:rFonts w:hint="eastAsia" w:ascii="宋体" w:hAnsi="宋体"/>
                <w:bCs/>
                <w:color w:val="000000" w:themeColor="text1"/>
              </w:rPr>
              <w:t>号投标保证金</w:t>
            </w:r>
            <w:r>
              <w:rPr>
                <w:rFonts w:hint="eastAsia"/>
              </w:rPr>
              <w:t>），否则无效】</w:t>
            </w:r>
          </w:p>
          <w:p>
            <w:pPr>
              <w:spacing w:line="340" w:lineRule="exact"/>
            </w:pPr>
            <w:r>
              <w:rPr>
                <w:rFonts w:hint="eastAsia"/>
              </w:rPr>
              <w:t>投标保证金额为：15000（壹万伍仟元整）</w:t>
            </w:r>
          </w:p>
          <w:p>
            <w:pPr>
              <w:autoSpaceDE w:val="0"/>
              <w:autoSpaceDN w:val="0"/>
              <w:adjustRightInd w:val="0"/>
              <w:jc w:val="left"/>
            </w:pPr>
            <w:r>
              <w:rPr>
                <w:rFonts w:hint="eastAsia"/>
              </w:rPr>
              <w:t>名称：新疆恒瑞博源工程项目管理有限公司</w:t>
            </w:r>
          </w:p>
          <w:p>
            <w:pPr>
              <w:autoSpaceDE w:val="0"/>
              <w:autoSpaceDN w:val="0"/>
              <w:adjustRightInd w:val="0"/>
              <w:jc w:val="left"/>
            </w:pPr>
            <w:r>
              <w:rPr>
                <w:rFonts w:hint="eastAsia"/>
              </w:rPr>
              <w:t>开户行：中国农业银行库尔勒楼兰支行</w:t>
            </w:r>
          </w:p>
          <w:p>
            <w:pPr>
              <w:autoSpaceDE w:val="0"/>
              <w:autoSpaceDN w:val="0"/>
              <w:adjustRightInd w:val="0"/>
              <w:jc w:val="left"/>
            </w:pPr>
            <w:r>
              <w:rPr>
                <w:rFonts w:hint="eastAsia"/>
              </w:rPr>
              <w:t>账户：30316501040005841</w:t>
            </w:r>
          </w:p>
          <w:p>
            <w:pPr>
              <w:autoSpaceDE w:val="0"/>
              <w:autoSpaceDN w:val="0"/>
              <w:adjustRightInd w:val="0"/>
              <w:jc w:val="left"/>
            </w:pPr>
            <w:r>
              <w:rPr>
                <w:rFonts w:hint="eastAsia"/>
              </w:rPr>
              <w:t>行号：103888031658</w:t>
            </w:r>
          </w:p>
          <w:p>
            <w:pPr>
              <w:autoSpaceDE w:val="0"/>
              <w:autoSpaceDN w:val="0"/>
              <w:adjustRightInd w:val="0"/>
              <w:jc w:val="left"/>
            </w:pPr>
            <w:r>
              <w:rPr>
                <w:rFonts w:hint="eastAsia"/>
              </w:rPr>
              <w:t>注：汇款单上需注明投标人名称、金额。</w:t>
            </w:r>
          </w:p>
          <w:p>
            <w:pPr>
              <w:pStyle w:val="26"/>
              <w:ind w:left="0" w:firstLine="0" w:firstLineChars="0"/>
              <w:jc w:val="left"/>
              <w:rPr>
                <w:rFonts w:ascii="宋体" w:hAnsi="宋体"/>
                <w:bCs/>
                <w:color w:val="000000" w:themeColor="text1"/>
              </w:rPr>
            </w:pPr>
            <w:r>
              <w:rPr>
                <w:rFonts w:hint="eastAsia" w:ascii="宋体" w:hAnsi="宋体"/>
                <w:bCs/>
                <w:color w:val="000000" w:themeColor="text1"/>
              </w:rPr>
              <w:t>凡参加本次项目的投标方，必须在2022年5月</w:t>
            </w:r>
            <w:r>
              <w:rPr>
                <w:rFonts w:hint="eastAsia" w:ascii="宋体" w:hAnsi="宋体"/>
                <w:bCs/>
                <w:color w:val="000000" w:themeColor="text1"/>
                <w:lang w:val="en-US" w:eastAsia="zh-CN"/>
              </w:rPr>
              <w:t xml:space="preserve"> 27</w:t>
            </w:r>
            <w:r>
              <w:rPr>
                <w:rFonts w:hint="eastAsia" w:ascii="宋体" w:hAnsi="宋体"/>
                <w:bCs/>
                <w:color w:val="000000" w:themeColor="text1"/>
              </w:rPr>
              <w:t>日11:00前将投标保证金汇入指定账户，汇款凭证注明用途（标准格式：HRBYCG2022</w:t>
            </w:r>
            <w:r>
              <w:rPr>
                <w:rFonts w:hint="eastAsia" w:ascii="宋体" w:hAnsi="宋体"/>
                <w:bCs/>
                <w:color w:val="000000" w:themeColor="text1"/>
                <w:lang w:val="en-US" w:eastAsia="zh-CN"/>
              </w:rPr>
              <w:t>19</w:t>
            </w:r>
            <w:r>
              <w:rPr>
                <w:rFonts w:hint="eastAsia" w:ascii="宋体" w:hAnsi="宋体"/>
                <w:bCs/>
                <w:color w:val="000000" w:themeColor="text1"/>
              </w:rPr>
              <w:t>号投标保证金），否则其投标将被拒绝</w:t>
            </w:r>
          </w:p>
          <w:p>
            <w:pPr>
              <w:pStyle w:val="26"/>
              <w:ind w:left="0" w:firstLine="0" w:firstLineChars="0"/>
              <w:jc w:val="left"/>
              <w:rPr>
                <w:rFonts w:ascii="宋体" w:hAnsi="宋体"/>
                <w:bCs/>
                <w:color w:val="000000" w:themeColor="text1"/>
              </w:rPr>
            </w:pPr>
            <w:r>
              <w:rPr>
                <w:rFonts w:hint="eastAsia" w:ascii="宋体" w:hAnsi="宋体"/>
                <w:bCs/>
                <w:color w:val="000000" w:themeColor="text1"/>
              </w:rPr>
              <w:t>2.以银行保函形式提交投标保证金的，只接受投标人基本账户开户银行出具的保函形式的投标担保，（提供的保函信息包括有关的查询码或有关的编码、数据等）</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2"/>
              </w:rPr>
            </w:pPr>
            <w:r>
              <w:rPr>
                <w:rFonts w:hint="eastAsia" w:ascii="宋体" w:hAnsi="宋体"/>
                <w:szCs w:val="22"/>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2"/>
                <w:highlight w:val="none"/>
              </w:rPr>
            </w:pPr>
            <w:r>
              <w:rPr>
                <w:rFonts w:hint="eastAsia" w:ascii="宋体" w:hAnsi="宋体"/>
                <w:szCs w:val="22"/>
                <w:highlight w:val="none"/>
              </w:rPr>
              <w:t>交货期</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00" w:lineRule="exact"/>
              <w:rPr>
                <w:rFonts w:ascii="宋体" w:hAnsi="宋体"/>
                <w:szCs w:val="22"/>
                <w:highlight w:val="none"/>
              </w:rPr>
            </w:pPr>
            <w:r>
              <w:rPr>
                <w:rFonts w:hint="eastAsia" w:ascii="宋体" w:hAnsi="宋体"/>
                <w:szCs w:val="22"/>
                <w:highlight w:val="none"/>
              </w:rPr>
              <w:t>9.6米前四后八高栏蔬菜运输车：自签订合同起</w:t>
            </w:r>
            <w:r>
              <w:rPr>
                <w:rFonts w:hint="eastAsia" w:ascii="宋体" w:hAnsi="宋体"/>
                <w:szCs w:val="22"/>
                <w:highlight w:val="none"/>
                <w:lang w:val="en-US" w:eastAsia="zh-CN"/>
              </w:rPr>
              <w:t>15</w:t>
            </w:r>
            <w:r>
              <w:rPr>
                <w:rFonts w:hint="eastAsia" w:ascii="宋体" w:hAnsi="宋体"/>
                <w:szCs w:val="22"/>
                <w:highlight w:val="none"/>
              </w:rPr>
              <w:t>日内完成供货</w:t>
            </w:r>
          </w:p>
          <w:p>
            <w:pPr>
              <w:numPr>
                <w:ilvl w:val="0"/>
                <w:numId w:val="7"/>
              </w:numPr>
              <w:spacing w:line="300" w:lineRule="exact"/>
              <w:rPr>
                <w:rFonts w:ascii="宋体" w:hAnsi="宋体"/>
                <w:szCs w:val="22"/>
                <w:highlight w:val="none"/>
              </w:rPr>
            </w:pPr>
            <w:r>
              <w:rPr>
                <w:rFonts w:ascii="宋体" w:hAnsi="宋体"/>
                <w:szCs w:val="22"/>
                <w:highlight w:val="none"/>
              </w:rPr>
              <w:t>9.6米冷藏车</w:t>
            </w:r>
            <w:r>
              <w:rPr>
                <w:rFonts w:hint="eastAsia" w:ascii="宋体" w:hAnsi="宋体"/>
                <w:szCs w:val="22"/>
                <w:highlight w:val="none"/>
              </w:rPr>
              <w:t>：自签订合同起</w:t>
            </w:r>
            <w:r>
              <w:rPr>
                <w:rFonts w:hint="eastAsia" w:ascii="宋体" w:hAnsi="宋体"/>
                <w:szCs w:val="22"/>
                <w:highlight w:val="none"/>
                <w:lang w:val="en-US" w:eastAsia="zh-CN"/>
              </w:rPr>
              <w:t>20</w:t>
            </w:r>
            <w:r>
              <w:rPr>
                <w:rFonts w:hint="eastAsia" w:ascii="宋体" w:hAnsi="宋体"/>
                <w:szCs w:val="22"/>
                <w:highlight w:val="none"/>
              </w:rPr>
              <w:t>日内完成供货</w:t>
            </w:r>
          </w:p>
        </w:tc>
      </w:tr>
      <w:tr>
        <w:tblPrEx>
          <w:tblCellMar>
            <w:top w:w="0" w:type="dxa"/>
            <w:left w:w="108" w:type="dxa"/>
            <w:bottom w:w="0" w:type="dxa"/>
            <w:right w:w="108" w:type="dxa"/>
          </w:tblCellMar>
        </w:tblPrEx>
        <w:trPr>
          <w:trHeight w:val="45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rPr>
              <w:t>交货地点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Cs/>
                <w:color w:val="000000" w:themeColor="text1"/>
                <w:szCs w:val="24"/>
              </w:rPr>
            </w:pPr>
            <w:r>
              <w:rPr>
                <w:rFonts w:hint="eastAsia" w:ascii="宋体" w:hAnsi="宋体"/>
                <w:bCs/>
                <w:color w:val="000000" w:themeColor="text1"/>
                <w:szCs w:val="24"/>
              </w:rPr>
              <w:t>若羌县</w:t>
            </w:r>
          </w:p>
        </w:tc>
      </w:tr>
      <w:tr>
        <w:tblPrEx>
          <w:tblCellMar>
            <w:top w:w="0" w:type="dxa"/>
            <w:left w:w="108" w:type="dxa"/>
            <w:bottom w:w="0" w:type="dxa"/>
            <w:right w:w="108" w:type="dxa"/>
          </w:tblCellMar>
        </w:tblPrEx>
        <w:trPr>
          <w:trHeight w:val="39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rPr>
              <w:t>响应资质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Cs/>
                <w:color w:val="000000" w:themeColor="text1"/>
                <w:szCs w:val="24"/>
              </w:rPr>
            </w:pPr>
            <w:r>
              <w:rPr>
                <w:rFonts w:hint="eastAsia" w:ascii="宋体" w:hAnsi="宋体"/>
              </w:rPr>
              <w:t>详见投标人资质条件</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hAnsi="宋体"/>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pPr>
            <w:r>
              <w:rPr>
                <w:rFonts w:hint="eastAsia"/>
              </w:rPr>
              <w:t>投标人认为采购文件、采购过程、开启或成交结果使自己的权益受到损害的，可以在知道或应该知其权益受到损害之日起7个工作日内，以书面形式向采购人、采购代理机构提出质疑。</w:t>
            </w:r>
          </w:p>
          <w:p>
            <w:pPr>
              <w:pStyle w:val="26"/>
              <w:numPr>
                <w:ilvl w:val="0"/>
                <w:numId w:val="8"/>
              </w:numPr>
              <w:spacing w:line="240" w:lineRule="atLeast"/>
              <w:ind w:left="0" w:firstLine="0" w:firstLineChars="0"/>
              <w:jc w:val="left"/>
            </w:pPr>
            <w:r>
              <w:rPr>
                <w:rFonts w:hint="eastAsia"/>
                <w:szCs w:val="22"/>
              </w:rPr>
              <w:t>提出质疑的投标人(以下简称质疑投标人)应当是参与所质疑项目采购活动的投标人。</w:t>
            </w:r>
          </w:p>
          <w:p>
            <w:pPr>
              <w:pStyle w:val="26"/>
              <w:numPr>
                <w:ilvl w:val="0"/>
                <w:numId w:val="8"/>
              </w:numPr>
              <w:ind w:left="0" w:firstLine="0" w:firstLineChars="0"/>
              <w:jc w:val="left"/>
            </w:pPr>
            <w:r>
              <w:rPr>
                <w:rFonts w:hint="eastAsia"/>
                <w:szCs w:val="22"/>
              </w:rPr>
              <w:t>拟响应投标人必须在法定质疑期内一次性提出针对同采购程序环节的质疑。</w:t>
            </w:r>
          </w:p>
          <w:p>
            <w:pPr>
              <w:pStyle w:val="26"/>
              <w:numPr>
                <w:ilvl w:val="0"/>
                <w:numId w:val="8"/>
              </w:numPr>
              <w:ind w:left="420" w:hanging="420"/>
              <w:jc w:val="left"/>
            </w:pPr>
            <w:r>
              <w:rPr>
                <w:rFonts w:hint="eastAsia"/>
                <w:szCs w:val="22"/>
              </w:rPr>
              <w:t>质疑函应当包括下列内容:</w:t>
            </w:r>
          </w:p>
          <w:p>
            <w:pPr>
              <w:pStyle w:val="26"/>
              <w:ind w:left="0" w:firstLine="0" w:firstLineChars="0"/>
              <w:jc w:val="left"/>
              <w:rPr>
                <w:szCs w:val="22"/>
              </w:rPr>
            </w:pPr>
            <w:r>
              <w:rPr>
                <w:rFonts w:hint="eastAsia"/>
                <w:szCs w:val="22"/>
              </w:rPr>
              <w:t>投标人的姓名或者名称、地址、邮编、联系人及联系电话;2)质疑项目的名称、编号;具体、明确的质疑事项和与质疑事项相关的请求;事实依据;必要的法律依据;提出质疑的日期。</w:t>
            </w:r>
          </w:p>
          <w:p>
            <w:pPr>
              <w:pStyle w:val="26"/>
              <w:ind w:left="0" w:firstLine="0" w:firstLineChars="0"/>
              <w:jc w:val="left"/>
              <w:rPr>
                <w:szCs w:val="22"/>
              </w:rPr>
            </w:pPr>
            <w:r>
              <w:rPr>
                <w:rFonts w:hint="eastAsia"/>
                <w:szCs w:val="22"/>
              </w:rPr>
              <w:t>投标人为自然人的，应当由本人签字;投标人为法人或者其他组织的，应当由法定代表人或负责人、主要负责人，或者其授权代表签字或者盖章，并加盖公章。</w:t>
            </w:r>
          </w:p>
          <w:p>
            <w:pPr>
              <w:pStyle w:val="26"/>
              <w:ind w:left="0" w:firstLine="0" w:firstLineChars="0"/>
              <w:jc w:val="left"/>
            </w:pPr>
            <w:r>
              <w:rPr>
                <w:rFonts w:hint="eastAsia"/>
                <w:szCs w:val="22"/>
              </w:rPr>
              <w:t>接受质疑函的方式:递交纸质版质疑文件。</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其他</w:t>
            </w:r>
          </w:p>
        </w:tc>
        <w:tc>
          <w:tcPr>
            <w:tcW w:w="7151" w:type="dxa"/>
            <w:tcBorders>
              <w:top w:val="single" w:color="auto" w:sz="4" w:space="0"/>
              <w:left w:val="single" w:color="auto" w:sz="4" w:space="0"/>
              <w:bottom w:val="single" w:color="auto" w:sz="4" w:space="0"/>
              <w:right w:val="single" w:color="auto" w:sz="4" w:space="0"/>
            </w:tcBorders>
            <w:vAlign w:val="center"/>
          </w:tcPr>
          <w:p>
            <w:pPr>
              <w:pStyle w:val="26"/>
              <w:ind w:left="0" w:firstLine="0" w:firstLineChars="0"/>
              <w:jc w:val="left"/>
              <w:rPr>
                <w:b/>
                <w:bCs/>
                <w:szCs w:val="22"/>
              </w:rPr>
            </w:pPr>
            <w:r>
              <w:rPr>
                <w:rFonts w:hint="eastAsia"/>
                <w:b/>
                <w:bCs/>
                <w:szCs w:val="22"/>
              </w:rPr>
              <w:t>为了落实政府采购档案管理规定，凡参与本项目的响应投标人开标结束后需提供纸质版响应文件，正本一份(彩色打印，并逐页加盖公章）副本两份(副本为正本的复印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6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p>
        </w:tc>
        <w:tc>
          <w:tcPr>
            <w:tcW w:w="21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 w:hAnsi="仿宋" w:eastAsia="仿宋"/>
                <w:sz w:val="24"/>
                <w:szCs w:val="24"/>
              </w:rPr>
            </w:pPr>
            <w:r>
              <w:rPr>
                <w:rFonts w:hint="eastAsia" w:ascii="宋体" w:hAnsi="宋体"/>
              </w:rPr>
              <w:t>政府采购政策支持</w:t>
            </w:r>
          </w:p>
        </w:tc>
        <w:tc>
          <w:tcPr>
            <w:tcW w:w="7151" w:type="dxa"/>
            <w:tcBorders>
              <w:top w:val="single" w:color="auto" w:sz="4" w:space="0"/>
              <w:left w:val="single" w:color="auto" w:sz="4" w:space="0"/>
              <w:bottom w:val="single" w:color="auto" w:sz="4" w:space="0"/>
              <w:right w:val="single" w:color="auto" w:sz="4" w:space="0"/>
            </w:tcBorders>
          </w:tcPr>
          <w:p>
            <w:pPr>
              <w:spacing w:line="440" w:lineRule="exact"/>
              <w:rPr>
                <w:szCs w:val="22"/>
              </w:rPr>
            </w:pPr>
            <w:r>
              <w:rPr>
                <w:rFonts w:hint="eastAsia"/>
                <w:szCs w:val="22"/>
              </w:rPr>
              <w:t>1、本项目为非专门面</w:t>
            </w:r>
            <w:r>
              <w:rPr>
                <w:rFonts w:hint="eastAsia"/>
                <w:szCs w:val="22"/>
                <w:highlight w:val="none"/>
              </w:rPr>
              <w:t>向中小企业（含中型、小型、微型企业）采购项目，根据《政府采购促进中小企业发展暂行办法》（财库[20</w:t>
            </w:r>
            <w:r>
              <w:rPr>
                <w:rFonts w:hint="eastAsia"/>
                <w:szCs w:val="22"/>
                <w:highlight w:val="none"/>
                <w:lang w:val="en-US" w:eastAsia="zh-CN"/>
              </w:rPr>
              <w:t>20</w:t>
            </w:r>
            <w:r>
              <w:rPr>
                <w:rFonts w:hint="eastAsia"/>
                <w:szCs w:val="22"/>
                <w:highlight w:val="none"/>
              </w:rPr>
              <w:t>]46号）的规定</w:t>
            </w:r>
            <w:r>
              <w:rPr>
                <w:rFonts w:hint="eastAsia"/>
                <w:szCs w:val="22"/>
              </w:rPr>
              <w:t>，评标时将给予此类企业进行价格6%的优惠，监狱企业、残疾人福利性单位视同为小微企业，用优惠后的价格参与评审。</w:t>
            </w:r>
          </w:p>
          <w:p>
            <w:pPr>
              <w:spacing w:line="440" w:lineRule="exact"/>
              <w:rPr>
                <w:szCs w:val="22"/>
              </w:rPr>
            </w:pPr>
            <w:r>
              <w:rPr>
                <w:rFonts w:hint="eastAsia"/>
                <w:szCs w:val="22"/>
              </w:rPr>
              <w:t>2、政府采购强制采购：标记★符号的节能产品：</w:t>
            </w:r>
          </w:p>
          <w:p>
            <w:pPr>
              <w:spacing w:line="440" w:lineRule="exact"/>
              <w:rPr>
                <w:szCs w:val="22"/>
              </w:rPr>
            </w:pPr>
            <w:r>
              <w:rPr>
                <w:rFonts w:hint="eastAsia"/>
                <w:szCs w:val="22"/>
              </w:rPr>
              <w:t>符合《节能产品政府采购清单》(最新一期)目录内的强制采购节能产品。</w:t>
            </w:r>
          </w:p>
          <w:p>
            <w:pPr>
              <w:spacing w:line="440" w:lineRule="exact"/>
              <w:rPr>
                <w:szCs w:val="22"/>
              </w:rPr>
            </w:pPr>
            <w:r>
              <w:rPr>
                <w:rFonts w:hint="eastAsia"/>
                <w:szCs w:val="22"/>
              </w:rPr>
              <w:t>3、政府采购优先采购：(1)非标记★符号的节能产品；(2)环境标志产品；</w:t>
            </w:r>
          </w:p>
          <w:p>
            <w:pPr>
              <w:spacing w:line="440" w:lineRule="exact"/>
              <w:rPr>
                <w:szCs w:val="22"/>
              </w:rPr>
            </w:pPr>
            <w:r>
              <w:rPr>
                <w:rFonts w:hint="eastAsia"/>
                <w:szCs w:val="22"/>
              </w:rPr>
              <w:t>采购产品为《节能产品政府采购清单》(最新一期) 内非标记★符号的节能产品及《环境标志产品政府采购清单》(最新一期)内的产品：</w:t>
            </w:r>
          </w:p>
          <w:p>
            <w:pPr>
              <w:spacing w:line="440" w:lineRule="exact"/>
              <w:rPr>
                <w:rFonts w:ascii="仿宋" w:hAnsi="仿宋" w:eastAsia="仿宋"/>
                <w:sz w:val="24"/>
                <w:szCs w:val="24"/>
              </w:rPr>
            </w:pPr>
            <w:r>
              <w:rPr>
                <w:rFonts w:hint="eastAsia"/>
                <w:szCs w:val="22"/>
              </w:rPr>
              <w:t>4、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23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spacing w:line="440" w:lineRule="exact"/>
              <w:rPr>
                <w:szCs w:val="22"/>
              </w:rPr>
            </w:pPr>
            <w:r>
              <w:rPr>
                <w:rFonts w:hint="eastAsia"/>
                <w:szCs w:val="22"/>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pPr>
              <w:spacing w:line="440" w:lineRule="exact"/>
              <w:rPr>
                <w:szCs w:val="22"/>
              </w:rPr>
            </w:pPr>
            <w:r>
              <w:rPr>
                <w:rFonts w:hint="eastAsia"/>
                <w:szCs w:val="22"/>
              </w:rPr>
              <w:t>2.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spacing w:line="440" w:lineRule="exact"/>
              <w:rPr>
                <w:szCs w:val="22"/>
              </w:rPr>
            </w:pPr>
            <w:r>
              <w:rPr>
                <w:rFonts w:hint="eastAsia"/>
                <w:szCs w:val="22"/>
              </w:rPr>
              <w:t>3.投标文件中有弄虚作假的内容，其投标文件作废。</w:t>
            </w:r>
          </w:p>
          <w:p>
            <w:pPr>
              <w:spacing w:line="440" w:lineRule="exact"/>
              <w:rPr>
                <w:rFonts w:ascii="宋体" w:hAnsi="宋体" w:cs="宋体"/>
                <w:sz w:val="24"/>
                <w:szCs w:val="24"/>
              </w:rPr>
            </w:pPr>
            <w:r>
              <w:rPr>
                <w:rFonts w:hint="eastAsia"/>
                <w:szCs w:val="22"/>
              </w:rPr>
              <w:t>4.招标文件中如有内容冲突的地方，以投标须知要求为准。</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24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rPr>
            </w:pPr>
            <w:r>
              <w:rPr>
                <w:rFonts w:hint="eastAsia" w:ascii="宋体" w:hAnsi="宋体"/>
              </w:rPr>
              <w:t>解释权</w:t>
            </w:r>
          </w:p>
        </w:tc>
        <w:tc>
          <w:tcPr>
            <w:tcW w:w="715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szCs w:val="22"/>
              </w:rPr>
              <w:t>构成本招标文件的各个组成文件应互为解释，互为说明；如有不明确或不一致，构成合同文件组成内容，以合同文件约定内容为准，且以专用合同条款约定的合同文件优先顺序解释； 除招标文件中有特别规定外，仅适用于招标投标阶段的规定，按招标公告（投标邀请书）、 投标人须知、评标办法、投标文件格式的先后顺序解释；同一组成文件中就同一事项的规定 或约定不一致的，以编排顺序在后者为准；同一组成文件不同版本之间有不一致的，以形成时间在后者为准。按本款前述规定仍不成形成结论的，由招标人负责解释</w:t>
            </w:r>
          </w:p>
        </w:tc>
      </w:tr>
      <w:tr>
        <w:tblPrEx>
          <w:tblCellMar>
            <w:top w:w="0" w:type="dxa"/>
            <w:left w:w="108" w:type="dxa"/>
            <w:bottom w:w="0" w:type="dxa"/>
            <w:right w:w="108" w:type="dxa"/>
          </w:tblCellMar>
        </w:tblPrEx>
        <w:trPr>
          <w:trHeight w:val="54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rPr>
            </w:pPr>
            <w:r>
              <w:rPr>
                <w:rFonts w:hint="eastAsia" w:ascii="宋体"/>
              </w:rPr>
              <w:t>24</w:t>
            </w:r>
          </w:p>
        </w:tc>
        <w:tc>
          <w:tcPr>
            <w:tcW w:w="9326" w:type="dxa"/>
            <w:gridSpan w:val="2"/>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sz w:val="24"/>
              </w:rPr>
            </w:pPr>
            <w:r>
              <w:rPr>
                <w:rFonts w:hint="eastAsia" w:ascii="宋体" w:hAnsi="宋体"/>
                <w:sz w:val="24"/>
              </w:rPr>
              <w:t>招标代理服务费：收费标准按国家发展改革委关于印发《招标代理服务收费管理暂行办法》的通知（计价格[2002]1980号）执行。</w:t>
            </w:r>
          </w:p>
          <w:p>
            <w:pPr>
              <w:widowControl/>
              <w:spacing w:line="360" w:lineRule="exact"/>
              <w:rPr>
                <w:rFonts w:ascii="宋体" w:hAnsi="宋体"/>
                <w:sz w:val="24"/>
                <w:highlight w:val="none"/>
              </w:rPr>
            </w:pPr>
            <w:r>
              <w:rPr>
                <w:rFonts w:hint="eastAsia" w:ascii="宋体" w:hAnsi="宋体"/>
                <w:sz w:val="24"/>
                <w:highlight w:val="none"/>
              </w:rPr>
              <w:t>招标代理服务费由中标单位支付，收费标准中标金额的1.5%。</w:t>
            </w:r>
          </w:p>
          <w:p>
            <w:pPr>
              <w:pStyle w:val="26"/>
              <w:ind w:left="480" w:hanging="480"/>
            </w:pPr>
            <w:r>
              <w:rPr>
                <w:rFonts w:hint="eastAsia" w:ascii="宋体" w:hAnsi="宋体"/>
                <w:sz w:val="24"/>
                <w:highlight w:val="none"/>
              </w:rPr>
              <w:t>代理服务费支付时间：由中标人领取中标通知书前支付。</w:t>
            </w:r>
          </w:p>
        </w:tc>
      </w:tr>
    </w:tbl>
    <w:p>
      <w:pPr>
        <w:spacing w:line="360" w:lineRule="auto"/>
        <w:rPr>
          <w:rFonts w:ascii="宋体" w:hAnsi="宋体" w:cs="宋体"/>
          <w:b/>
          <w:sz w:val="36"/>
        </w:rPr>
      </w:pPr>
    </w:p>
    <w:p>
      <w:pPr>
        <w:spacing w:line="360" w:lineRule="auto"/>
        <w:rPr>
          <w:rFonts w:ascii="宋体" w:hAnsi="宋体" w:cs="宋体"/>
          <w:b/>
          <w:sz w:val="36"/>
        </w:rPr>
      </w:pPr>
    </w:p>
    <w:p>
      <w:pPr>
        <w:pStyle w:val="26"/>
        <w:ind w:left="420" w:hanging="420"/>
      </w:pPr>
    </w:p>
    <w:p>
      <w:pPr>
        <w:pStyle w:val="26"/>
        <w:ind w:left="420" w:hanging="420"/>
      </w:pPr>
    </w:p>
    <w:p>
      <w:pPr>
        <w:pStyle w:val="26"/>
        <w:ind w:left="420" w:hanging="420"/>
      </w:pPr>
    </w:p>
    <w:p>
      <w:pPr>
        <w:pStyle w:val="26"/>
        <w:ind w:left="420" w:hanging="420"/>
      </w:pPr>
    </w:p>
    <w:p>
      <w:pPr>
        <w:pStyle w:val="9"/>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sz w:val="36"/>
        </w:rPr>
      </w:pPr>
      <w:r>
        <w:rPr>
          <w:rFonts w:hint="eastAsia" w:ascii="宋体" w:hAnsi="宋体" w:cs="宋体"/>
          <w:b/>
          <w:sz w:val="36"/>
        </w:rPr>
        <w:t>第三部分 招标说明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本招标文件仅适用于在招标文件中所叙述的本采购项目的合格供应商（包括制造商和代理商）。</w:t>
      </w:r>
    </w:p>
    <w:p>
      <w:pPr>
        <w:spacing w:line="360" w:lineRule="auto"/>
        <w:ind w:firstLine="482" w:firstLineChars="200"/>
        <w:rPr>
          <w:rFonts w:ascii="宋体" w:hAnsi="宋体" w:cs="宋体"/>
          <w:b/>
          <w:bCs/>
          <w:sz w:val="24"/>
        </w:rPr>
      </w:pPr>
      <w:r>
        <w:rPr>
          <w:rFonts w:hint="eastAsia" w:ascii="宋体" w:hAnsi="宋体" w:cs="宋体"/>
          <w:b/>
          <w:bCs/>
          <w:sz w:val="24"/>
        </w:rPr>
        <w:t>2. 投标资格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2.3  本项目不接受联合体投标。</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ascii="宋体" w:hAnsi="宋体" w:cs="宋体"/>
          <w:bCs/>
          <w:sz w:val="24"/>
        </w:rPr>
      </w:pPr>
      <w:r>
        <w:rPr>
          <w:rFonts w:hint="eastAsia" w:ascii="宋体" w:hAnsi="宋体" w:cs="宋体"/>
          <w:bCs/>
          <w:sz w:val="24"/>
        </w:rPr>
        <w:t>3.1 “招标方”系指若羌县供销合作联合社。</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rPr>
      </w:pPr>
      <w:r>
        <w:rPr>
          <w:rFonts w:hint="eastAsia" w:ascii="宋体" w:hAnsi="宋体" w:cs="宋体"/>
          <w:bCs/>
          <w:sz w:val="24"/>
        </w:rPr>
        <w:t>3.3 “货物”系指招标文件规定的，投标方须向招标方提供的一切设备、附件、备品备件、工具、手册及其它有关资料和材料。</w:t>
      </w:r>
    </w:p>
    <w:p>
      <w:pPr>
        <w:spacing w:line="360" w:lineRule="auto"/>
        <w:ind w:firstLine="480" w:firstLineChars="200"/>
        <w:rPr>
          <w:rFonts w:ascii="宋体" w:hAnsi="宋体" w:cs="宋体"/>
          <w:bCs/>
          <w:sz w:val="24"/>
        </w:rPr>
      </w:pPr>
      <w:r>
        <w:rPr>
          <w:rFonts w:hint="eastAsia" w:ascii="宋体" w:hAnsi="宋体" w:cs="宋体"/>
          <w:bCs/>
          <w:sz w:val="24"/>
        </w:rPr>
        <w:t>3.4 “服务”系指招标文件规定投标方须承担的保修、技术协助、培训及其他类似的责任。</w:t>
      </w:r>
    </w:p>
    <w:p>
      <w:pPr>
        <w:spacing w:line="360" w:lineRule="auto"/>
        <w:ind w:firstLine="482" w:firstLineChars="20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firstLine="482" w:firstLineChars="200"/>
        <w:rPr>
          <w:rFonts w:ascii="宋体" w:hAnsi="宋体" w:cs="宋体"/>
          <w:b/>
          <w:sz w:val="24"/>
        </w:rPr>
      </w:pPr>
      <w:r>
        <w:rPr>
          <w:rFonts w:hint="eastAsia" w:ascii="宋体" w:hAnsi="宋体" w:cs="宋体"/>
          <w:b/>
          <w:sz w:val="24"/>
        </w:rPr>
        <w:t>5. 招标文件的构成</w:t>
      </w:r>
    </w:p>
    <w:p>
      <w:pPr>
        <w:spacing w:line="360" w:lineRule="auto"/>
        <w:ind w:firstLine="480" w:firstLineChars="200"/>
        <w:rPr>
          <w:rFonts w:ascii="宋体" w:hAnsi="宋体" w:cs="宋体"/>
          <w:bCs/>
          <w:sz w:val="24"/>
        </w:rPr>
      </w:pPr>
      <w:r>
        <w:rPr>
          <w:rFonts w:hint="eastAsia" w:ascii="宋体" w:hAnsi="宋体" w:cs="宋体"/>
          <w:bCs/>
          <w:sz w:val="24"/>
        </w:rPr>
        <w:t>招标</w:t>
      </w:r>
      <w:r>
        <w:rPr>
          <w:rFonts w:hint="eastAsia" w:ascii="宋体" w:hAnsi="宋体" w:cs="宋体"/>
          <w:bCs/>
          <w:color w:val="000000"/>
          <w:sz w:val="24"/>
        </w:rPr>
        <w:t>文件由投标须知、招标说明、投标说明、开标 评标及定标说明、货物需求及技术规格说明、商务部分、附件、询标（答疑）记录等组成。</w:t>
      </w:r>
    </w:p>
    <w:p>
      <w:pPr>
        <w:spacing w:line="360" w:lineRule="auto"/>
        <w:ind w:firstLine="482" w:firstLineChars="200"/>
        <w:rPr>
          <w:rFonts w:ascii="宋体" w:hAnsi="宋体" w:cs="宋体"/>
          <w:b/>
          <w:sz w:val="24"/>
        </w:rPr>
      </w:pPr>
      <w:r>
        <w:rPr>
          <w:rFonts w:hint="eastAsia" w:ascii="宋体" w:hAnsi="宋体" w:cs="宋体"/>
          <w:b/>
          <w:sz w:val="24"/>
        </w:rPr>
        <w:t>6. 招标文件的澄清</w:t>
      </w:r>
    </w:p>
    <w:p>
      <w:pPr>
        <w:spacing w:line="360" w:lineRule="auto"/>
        <w:ind w:firstLine="480" w:firstLineChars="200"/>
        <w:rPr>
          <w:rFonts w:ascii="宋体" w:hAnsi="宋体" w:cs="宋体"/>
          <w:bCs/>
          <w:sz w:val="24"/>
        </w:rPr>
      </w:pPr>
      <w:r>
        <w:rPr>
          <w:rFonts w:hint="eastAsia" w:ascii="宋体" w:hAnsi="宋体" w:cs="宋体"/>
          <w:bCs/>
          <w:sz w:val="24"/>
        </w:rPr>
        <w:t>投标人对招标文件如有疑点，可在投标截止日的7日前按招标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8" w:leftChars="85" w:firstLine="241" w:firstLineChars="100"/>
        <w:jc w:val="left"/>
        <w:rPr>
          <w:rFonts w:ascii="宋体" w:hAnsi="宋体" w:cs="宋体"/>
          <w:b/>
          <w:sz w:val="24"/>
        </w:rPr>
      </w:pPr>
      <w:r>
        <w:rPr>
          <w:rFonts w:hint="eastAsia" w:ascii="宋体" w:hAnsi="宋体" w:cs="宋体"/>
          <w:b/>
          <w:sz w:val="24"/>
        </w:rPr>
        <w:t>7. 招标文件的修改或补充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在投标截止日的7日前的任何时间，招标方可主动或依据投标人要求澄清的问题而修改或补充招标文件，并以书面或公告等形式通知所有投标人。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为使投标人在准备投标时有适当的时间考虑投标文件的修改，招标方有权决定推迟投标截止日期和开标日期，并将此变更以书面或公告等形式通知所有投标人。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7.3 招标文件的修改和补充文件将构成招标文件的一部分，并且对投标人具有优先约束力。</w:t>
      </w:r>
    </w:p>
    <w:p>
      <w:pPr>
        <w:spacing w:line="360" w:lineRule="auto"/>
        <w:ind w:firstLine="482" w:firstLineChars="200"/>
        <w:jc w:val="left"/>
        <w:rPr>
          <w:rFonts w:ascii="宋体" w:hAnsi="宋体" w:cs="宋体"/>
          <w:b/>
          <w:sz w:val="24"/>
        </w:rPr>
      </w:pPr>
      <w:r>
        <w:rPr>
          <w:rFonts w:hint="eastAsia" w:ascii="宋体" w:hAnsi="宋体" w:cs="宋体"/>
          <w:b/>
          <w:sz w:val="24"/>
        </w:rPr>
        <w:t>8. 廉洁自律承诺要求</w:t>
      </w:r>
    </w:p>
    <w:p>
      <w:pPr>
        <w:spacing w:line="360" w:lineRule="auto"/>
        <w:ind w:firstLine="480" w:firstLineChars="200"/>
        <w:jc w:val="left"/>
        <w:rPr>
          <w:rFonts w:ascii="宋体" w:hAnsi="宋体" w:cs="宋体"/>
          <w:bCs/>
          <w:sz w:val="24"/>
        </w:rPr>
      </w:pPr>
      <w:r>
        <w:rPr>
          <w:rFonts w:hint="eastAsia" w:ascii="宋体" w:hAnsi="宋体" w:cs="宋体"/>
          <w:sz w:val="24"/>
          <w:szCs w:val="24"/>
        </w:rPr>
        <w:t>新疆恒瑞博源工程项目管理有限公司</w:t>
      </w:r>
      <w:r>
        <w:rPr>
          <w:rFonts w:hint="eastAsia" w:ascii="宋体" w:hAnsi="宋体" w:cs="宋体"/>
          <w:sz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w:t>
      </w:r>
    </w:p>
    <w:p>
      <w:pPr>
        <w:pStyle w:val="32"/>
        <w:spacing w:before="0" w:beforeAutospacing="0" w:after="0" w:afterAutospacing="0" w:line="360" w:lineRule="auto"/>
        <w:ind w:firstLine="482" w:firstLineChars="200"/>
        <w:rPr>
          <w:kern w:val="2"/>
          <w:szCs w:val="20"/>
        </w:rPr>
      </w:pPr>
      <w:r>
        <w:rPr>
          <w:rFonts w:hint="eastAsia"/>
          <w:b/>
          <w:lang w:val="en-US" w:eastAsia="zh-CN"/>
        </w:rPr>
        <w:t>9</w:t>
      </w:r>
      <w:r>
        <w:rPr>
          <w:rFonts w:hint="eastAsia"/>
          <w:b/>
        </w:rPr>
        <w:t>.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9</w:t>
      </w:r>
      <w:r>
        <w:rPr>
          <w:rFonts w:hint="eastAsia" w:ascii="宋体" w:hAnsi="宋体" w:cs="宋体"/>
          <w:bCs/>
          <w:sz w:val="24"/>
          <w:szCs w:val="24"/>
        </w:rPr>
        <w:t>.1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9</w:t>
      </w:r>
      <w:r>
        <w:rPr>
          <w:rFonts w:hint="eastAsia" w:ascii="宋体" w:hAnsi="宋体" w:cs="宋体"/>
          <w:bCs/>
          <w:sz w:val="24"/>
          <w:szCs w:val="24"/>
        </w:rPr>
        <w:t>.2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准时到场的投标人、评审专家、与招标活动有关的工作人员（即监标人、采购人代表、工作人员等），一律不允许进场。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lang w:val="en-US" w:eastAsia="zh-CN"/>
        </w:rPr>
        <w:t>9</w:t>
      </w:r>
      <w:r>
        <w:rPr>
          <w:rFonts w:hint="eastAsia" w:ascii="宋体" w:hAnsi="宋体" w:cs="宋体"/>
          <w:sz w:val="24"/>
          <w:szCs w:val="24"/>
        </w:rPr>
        <w:t>.3 与会人员要关闭手机等一切通讯工具，严禁在会场大声喧哗。否则，将请你离开会场。</w:t>
      </w:r>
    </w:p>
    <w:p>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lang w:val="en-US" w:eastAsia="zh-CN"/>
        </w:rPr>
        <w:t>9</w:t>
      </w:r>
      <w:r>
        <w:rPr>
          <w:rFonts w:hint="eastAsia" w:ascii="宋体" w:hAnsi="宋体" w:cs="宋体"/>
          <w:b/>
          <w:sz w:val="24"/>
          <w:szCs w:val="24"/>
        </w:rPr>
        <w:t>.4 投标</w:t>
      </w:r>
      <w:r>
        <w:rPr>
          <w:rFonts w:hint="eastAsia" w:ascii="宋体" w:hAnsi="宋体" w:cs="宋体"/>
          <w:b/>
          <w:kern w:val="0"/>
          <w:sz w:val="24"/>
          <w:szCs w:val="24"/>
        </w:rPr>
        <w:t>截止时间到后，</w:t>
      </w:r>
      <w:r>
        <w:rPr>
          <w:rFonts w:hint="eastAsia" w:ascii="宋体" w:hAnsi="宋体" w:cs="宋体"/>
          <w:b/>
          <w:bCs/>
          <w:sz w:val="24"/>
          <w:szCs w:val="24"/>
        </w:rPr>
        <w:t>不允许已到场的所有投标人二次进出，招标现场对投标方的所有投标资质及评标所需的资料证明等均不接受二次提供。否则，将直接取消其投标资格。</w:t>
      </w:r>
    </w:p>
    <w:p>
      <w:pPr>
        <w:spacing w:line="360" w:lineRule="auto"/>
        <w:ind w:firstLine="480" w:firstLineChars="200"/>
        <w:rPr>
          <w:rFonts w:ascii="宋体" w:hAnsi="宋体" w:cs="宋体"/>
          <w:bCs/>
          <w:sz w:val="24"/>
          <w:szCs w:val="24"/>
        </w:rPr>
      </w:pPr>
      <w:r>
        <w:rPr>
          <w:rFonts w:hint="eastAsia" w:ascii="宋体" w:hAnsi="宋体" w:cs="宋体"/>
          <w:sz w:val="24"/>
          <w:szCs w:val="24"/>
          <w:lang w:val="en-US" w:eastAsia="zh-CN"/>
        </w:rPr>
        <w:t>9</w:t>
      </w:r>
      <w:r>
        <w:rPr>
          <w:rFonts w:hint="eastAsia" w:ascii="宋体" w:hAnsi="宋体" w:cs="宋体"/>
          <w:sz w:val="24"/>
          <w:szCs w:val="24"/>
        </w:rPr>
        <w:t>.5 严禁投标方会议期间与评委单</w:t>
      </w:r>
      <w:r>
        <w:rPr>
          <w:rFonts w:hint="eastAsia" w:ascii="宋体" w:hAnsi="宋体" w:cs="宋体"/>
          <w:bCs/>
          <w:sz w:val="24"/>
          <w:szCs w:val="24"/>
        </w:rPr>
        <w:t>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9</w:t>
      </w:r>
      <w:r>
        <w:rPr>
          <w:rFonts w:hint="eastAsia" w:ascii="宋体" w:hAnsi="宋体" w:cs="宋体"/>
          <w:bCs/>
          <w:sz w:val="24"/>
          <w:szCs w:val="24"/>
        </w:rPr>
        <w:t>.6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lang w:val="en-US" w:eastAsia="zh-CN"/>
        </w:rPr>
        <w:t>9</w:t>
      </w:r>
      <w:r>
        <w:rPr>
          <w:rFonts w:hint="eastAsia" w:ascii="宋体" w:hAnsi="宋体" w:cs="宋体"/>
          <w:bCs/>
          <w:sz w:val="24"/>
          <w:szCs w:val="24"/>
        </w:rPr>
        <w:t>.7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2" w:firstLineChars="196"/>
        <w:rPr>
          <w:rFonts w:ascii="宋体" w:hAnsi="宋体" w:cs="宋体"/>
          <w:sz w:val="24"/>
          <w:szCs w:val="24"/>
          <w:u w:val="single"/>
        </w:rPr>
      </w:pPr>
      <w:r>
        <w:rPr>
          <w:rFonts w:hint="eastAsia" w:ascii="宋体" w:hAnsi="宋体" w:cs="宋体"/>
          <w:b/>
          <w:sz w:val="24"/>
          <w:szCs w:val="24"/>
          <w:lang w:val="en-US" w:eastAsia="zh-CN"/>
        </w:rPr>
        <w:t>9</w:t>
      </w:r>
      <w:r>
        <w:rPr>
          <w:rFonts w:hint="eastAsia" w:ascii="宋体" w:hAnsi="宋体" w:cs="宋体"/>
          <w:b/>
          <w:sz w:val="24"/>
          <w:szCs w:val="24"/>
        </w:rPr>
        <w:t>.8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招标现场，以便及时联络和不延误工作。若发生通讯工具不通或备案通讯工具号码有误，无法实现联络的，或无理拒绝或不执行招标方工作安排的，将视同自愿放弃本次投标权利。</w:t>
      </w:r>
    </w:p>
    <w:p>
      <w:pPr>
        <w:spacing w:line="360" w:lineRule="auto"/>
        <w:ind w:firstLine="472" w:firstLineChars="196"/>
        <w:rPr>
          <w:rFonts w:ascii="宋体" w:hAnsi="宋体" w:cs="宋体"/>
          <w:b/>
          <w:sz w:val="24"/>
          <w:szCs w:val="24"/>
          <w:u w:val="single"/>
        </w:rPr>
      </w:pPr>
      <w:r>
        <w:rPr>
          <w:rFonts w:hint="eastAsia" w:ascii="宋体" w:hAnsi="宋体" w:cs="宋体"/>
          <w:b/>
          <w:sz w:val="24"/>
          <w:szCs w:val="24"/>
          <w:lang w:val="en-US" w:eastAsia="zh-CN"/>
        </w:rPr>
        <w:t>9</w:t>
      </w:r>
      <w:r>
        <w:rPr>
          <w:rFonts w:hint="eastAsia" w:ascii="宋体" w:hAnsi="宋体" w:cs="宋体"/>
          <w:b/>
          <w:sz w:val="24"/>
          <w:szCs w:val="24"/>
        </w:rPr>
        <w:t>.9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0</w:t>
      </w:r>
      <w:r>
        <w:rPr>
          <w:rFonts w:hint="eastAsia" w:ascii="宋体" w:hAnsi="宋体" w:cs="宋体"/>
          <w:bCs/>
          <w:sz w:val="24"/>
          <w:szCs w:val="24"/>
        </w:rPr>
        <w:t>. 招标评标须在监标人的监督下由招标方组织进行。评标委员会各成员、采购人代表、投标人、工作人员等与会人员如有违纪、违规行为，监标人有权予以纠正或制止。</w:t>
      </w:r>
    </w:p>
    <w:p>
      <w:pPr>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1</w:t>
      </w:r>
      <w:r>
        <w:rPr>
          <w:rFonts w:hint="eastAsia" w:ascii="宋体" w:hAnsi="宋体" w:cs="宋体"/>
          <w:bCs/>
          <w:sz w:val="24"/>
          <w:szCs w:val="24"/>
        </w:rPr>
        <w:t>．与评标活动有关的工作人员。是指评标委员会成员以外的、因参与评标监督工作或者事务性工作而知悉有关评标情况的所有人员。</w:t>
      </w: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第四部分 投标说明</w:t>
      </w:r>
    </w:p>
    <w:p>
      <w:pPr>
        <w:spacing w:line="360" w:lineRule="auto"/>
        <w:jc w:val="center"/>
        <w:rPr>
          <w:rFonts w:ascii="宋体" w:hAnsi="宋体" w:cs="宋体"/>
          <w:b/>
          <w:sz w:val="32"/>
          <w:szCs w:val="32"/>
        </w:rPr>
      </w:pPr>
      <w:r>
        <w:rPr>
          <w:rFonts w:hint="eastAsia" w:ascii="宋体" w:hAnsi="宋体" w:cs="宋体"/>
          <w:b/>
          <w:sz w:val="32"/>
          <w:szCs w:val="32"/>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投标人必须提交能够证明其具有履行本招标项目合同能力的资质证明文件，作为投标文件的一部分。</w:t>
      </w:r>
    </w:p>
    <w:p>
      <w:pPr>
        <w:spacing w:line="360" w:lineRule="auto"/>
        <w:ind w:firstLine="482" w:firstLineChars="200"/>
        <w:rPr>
          <w:rFonts w:ascii="宋体" w:hAnsi="宋体" w:cs="宋体"/>
          <w:sz w:val="24"/>
        </w:rPr>
      </w:pPr>
      <w:r>
        <w:rPr>
          <w:rFonts w:hint="eastAsia" w:ascii="宋体" w:hAnsi="宋体" w:cs="宋体"/>
          <w:b/>
          <w:bCs/>
          <w:sz w:val="24"/>
        </w:rPr>
        <w:t>1.2 以下资料1-6开启时投标人必须逐一关联响应，</w:t>
      </w:r>
      <w:r>
        <w:rPr>
          <w:rFonts w:hint="eastAsia" w:ascii="宋体" w:hAnsi="宋体" w:cs="宋体"/>
          <w:sz w:val="24"/>
        </w:rPr>
        <w:t>如果不能提供或有缺项则视为对磋商文件资格审查内容的不响应，其响应将被拒绝。</w:t>
      </w:r>
    </w:p>
    <w:p>
      <w:pPr>
        <w:spacing w:line="360" w:lineRule="auto"/>
        <w:ind w:firstLine="482" w:firstLineChars="200"/>
        <w:rPr>
          <w:rFonts w:ascii="宋体" w:hAnsi="宋体" w:cs="宋体"/>
          <w:color w:val="FF0000"/>
          <w:sz w:val="24"/>
        </w:rPr>
      </w:pPr>
      <w:r>
        <w:rPr>
          <w:rFonts w:hint="eastAsia" w:ascii="宋体" w:hAnsi="宋体" w:cs="宋体"/>
          <w:b/>
          <w:bCs/>
          <w:color w:val="FF0000"/>
          <w:sz w:val="24"/>
        </w:rPr>
        <w:t>后续投标人在线制作响应文件时需对资格审查项进行逐一关联响应</w:t>
      </w:r>
      <w:r>
        <w:rPr>
          <w:rFonts w:hint="eastAsia" w:ascii="宋体" w:hAnsi="宋体" w:cs="宋体"/>
          <w:color w:val="FF0000"/>
          <w:sz w:val="24"/>
        </w:rPr>
        <w:t>。</w:t>
      </w:r>
    </w:p>
    <w:p>
      <w:pPr>
        <w:widowControl/>
        <w:spacing w:before="75" w:after="75" w:line="360" w:lineRule="auto"/>
        <w:jc w:val="left"/>
        <w:rPr>
          <w:rFonts w:ascii="宋体" w:hAnsi="宋体" w:cs="宋体"/>
          <w:bCs/>
          <w:sz w:val="24"/>
        </w:rPr>
      </w:pPr>
      <w:r>
        <w:rPr>
          <w:rFonts w:hint="eastAsia" w:ascii="宋体" w:hAnsi="宋体" w:cs="宋体"/>
          <w:bCs/>
          <w:sz w:val="24"/>
        </w:rPr>
        <w:t>1.投标人需提交满足《中华人民共和国政府采购法》第二十二条规定的扫描件；</w:t>
      </w:r>
    </w:p>
    <w:p>
      <w:pPr>
        <w:widowControl/>
        <w:spacing w:after="75" w:line="360" w:lineRule="auto"/>
        <w:jc w:val="left"/>
        <w:rPr>
          <w:rFonts w:ascii="宋体" w:hAnsi="宋体" w:cs="宋体"/>
          <w:bCs/>
          <w:sz w:val="24"/>
        </w:rPr>
      </w:pPr>
      <w:r>
        <w:rPr>
          <w:rFonts w:hint="eastAsia" w:ascii="宋体" w:hAnsi="宋体" w:cs="宋体"/>
          <w:bCs/>
          <w:sz w:val="24"/>
        </w:rPr>
        <w:t>2.在中华人民共和国境内依法注册的、具有独立承担民事责任的能力，提供有效的营业执照；</w:t>
      </w:r>
    </w:p>
    <w:p>
      <w:pPr>
        <w:widowControl/>
        <w:spacing w:before="75" w:after="75" w:line="360" w:lineRule="auto"/>
        <w:jc w:val="left"/>
        <w:rPr>
          <w:rFonts w:ascii="宋体" w:hAnsi="宋体" w:cs="宋体"/>
          <w:bCs/>
          <w:sz w:val="24"/>
        </w:rPr>
      </w:pPr>
      <w:r>
        <w:rPr>
          <w:rFonts w:hint="eastAsia" w:ascii="宋体" w:hAnsi="宋体" w:cs="宋体"/>
          <w:bCs/>
          <w:sz w:val="24"/>
        </w:rPr>
        <w:t>3.参与投标的法定代表人应上传法定代表人资格证明文件及法人身份证彩色扫描件，委托代理人应上传“法定代表人授权委托书”和身份证彩色扫描件；</w:t>
      </w:r>
    </w:p>
    <w:p>
      <w:pPr>
        <w:widowControl/>
        <w:spacing w:before="75" w:after="75" w:line="360" w:lineRule="auto"/>
        <w:jc w:val="left"/>
        <w:rPr>
          <w:rFonts w:ascii="宋体" w:hAnsi="宋体" w:cs="宋体"/>
          <w:bCs/>
          <w:sz w:val="24"/>
        </w:rPr>
      </w:pPr>
      <w:r>
        <w:rPr>
          <w:rFonts w:hint="eastAsia" w:ascii="宋体" w:hAnsi="宋体" w:cs="宋体"/>
          <w:bCs/>
          <w:sz w:val="24"/>
        </w:rPr>
        <w:t>4.缴纳投标保证金：15000元（大写：壹万伍仟元整），提供缴纳投标保证金回执单；</w:t>
      </w:r>
    </w:p>
    <w:p>
      <w:pPr>
        <w:widowControl/>
        <w:spacing w:before="75" w:after="75" w:line="360" w:lineRule="auto"/>
        <w:jc w:val="left"/>
        <w:rPr>
          <w:rFonts w:ascii="宋体" w:hAnsi="宋体" w:cs="宋体"/>
          <w:bCs/>
          <w:sz w:val="24"/>
        </w:rPr>
      </w:pPr>
      <w:r>
        <w:rPr>
          <w:rFonts w:hint="eastAsia" w:ascii="宋体" w:hAnsi="宋体" w:cs="宋体"/>
          <w:bCs/>
          <w:sz w:val="24"/>
        </w:rPr>
        <w:t>5.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ascii="宋体" w:hAnsi="宋体" w:cs="宋体"/>
          <w:bCs/>
          <w:sz w:val="24"/>
        </w:rPr>
      </w:pPr>
      <w:r>
        <w:rPr>
          <w:rFonts w:hint="eastAsia" w:ascii="宋体" w:hAnsi="宋体" w:cs="宋体"/>
          <w:bCs/>
          <w:sz w:val="24"/>
        </w:rPr>
        <w:t>6.投标单位（投标人）提供针对本次项目“反商业贿赂承诺书”扫描件；</w:t>
      </w:r>
    </w:p>
    <w:p>
      <w:pPr>
        <w:widowControl/>
        <w:spacing w:before="75" w:after="75" w:line="360" w:lineRule="auto"/>
        <w:jc w:val="left"/>
        <w:rPr>
          <w:rFonts w:ascii="宋体" w:hAnsi="宋体" w:cs="宋体"/>
          <w:bCs/>
          <w:sz w:val="24"/>
        </w:rPr>
      </w:pPr>
      <w:r>
        <w:rPr>
          <w:rFonts w:hint="eastAsia" w:ascii="宋体" w:hAnsi="宋体" w:cs="宋体"/>
          <w:bCs/>
          <w:sz w:val="24"/>
        </w:rPr>
        <w:t>7.为充分保证完善的售后服务，本项目不接受联合体投标。</w:t>
      </w:r>
    </w:p>
    <w:p>
      <w:pPr>
        <w:spacing w:line="360" w:lineRule="auto"/>
        <w:ind w:firstLine="352" w:firstLineChars="147"/>
        <w:rPr>
          <w:bCs/>
        </w:rPr>
      </w:pPr>
      <w:r>
        <w:rPr>
          <w:rFonts w:hint="eastAsia" w:ascii="宋体" w:hAnsi="宋体" w:cs="宋体"/>
          <w:bCs/>
          <w:sz w:val="24"/>
        </w:rPr>
        <w:t xml:space="preserve"> 1.3 投标时的评审审查项目。投标人如果不能提供，则相应本项目视为对招标文件该评标审查项目内容的不响应，且本项目将做为是否中标的重要因素。</w:t>
      </w:r>
    </w:p>
    <w:p>
      <w:pPr>
        <w:spacing w:line="440" w:lineRule="exact"/>
        <w:ind w:firstLine="480" w:firstLineChars="200"/>
        <w:rPr>
          <w:rFonts w:ascii="宋体" w:hAnsi="宋体" w:cs="宋体"/>
          <w:sz w:val="24"/>
        </w:rPr>
      </w:pPr>
      <w:r>
        <w:rPr>
          <w:rFonts w:hint="eastAsia" w:ascii="宋体" w:hAnsi="宋体" w:cs="宋体"/>
          <w:sz w:val="24"/>
        </w:rPr>
        <w:t>1.4 开标现场评标委员会对投标方投标资质中的所有投标资质及评标所需的资料证明等进行审查。</w:t>
      </w:r>
    </w:p>
    <w:p>
      <w:pPr>
        <w:spacing w:line="440" w:lineRule="exact"/>
        <w:ind w:firstLine="480" w:firstLineChars="200"/>
        <w:rPr>
          <w:rFonts w:ascii="宋体" w:hAnsi="宋体" w:cs="宋体"/>
          <w:sz w:val="24"/>
        </w:rPr>
      </w:pPr>
      <w:r>
        <w:rPr>
          <w:rFonts w:hint="eastAsia" w:ascii="宋体" w:hAnsi="宋体" w:cs="宋体"/>
          <w:sz w:val="24"/>
        </w:rPr>
        <w:t xml:space="preserve">1.5 投标方保证和承诺所投产品报价不存在恶意或有意压价、恶意或有意虚报报价，也不存在恶意或有意抬高报价等行为。 </w:t>
      </w:r>
    </w:p>
    <w:p>
      <w:pPr>
        <w:spacing w:line="440" w:lineRule="exact"/>
        <w:ind w:firstLine="480" w:firstLineChars="200"/>
        <w:jc w:val="left"/>
        <w:rPr>
          <w:rFonts w:ascii="宋体" w:hAnsi="宋体" w:cs="宋体"/>
          <w:b/>
          <w:sz w:val="32"/>
          <w:szCs w:val="32"/>
        </w:rPr>
      </w:pPr>
      <w:r>
        <w:rPr>
          <w:rFonts w:hint="eastAsia" w:ascii="宋体" w:hAnsi="宋体" w:cs="宋体"/>
          <w:sz w:val="24"/>
        </w:rPr>
        <w:t xml:space="preserve">1.6投标方保证和承诺不存在与其它投标人有串标、围标等行为。 </w:t>
      </w:r>
    </w:p>
    <w:p>
      <w:pPr>
        <w:pStyle w:val="26"/>
        <w:ind w:left="420" w:hanging="420"/>
      </w:pPr>
    </w:p>
    <w:p>
      <w:pPr>
        <w:spacing w:line="360" w:lineRule="auto"/>
        <w:ind w:firstLine="2570" w:firstLineChars="800"/>
        <w:rPr>
          <w:rFonts w:ascii="宋体" w:hAnsi="宋体" w:cs="宋体"/>
          <w:b/>
          <w:sz w:val="32"/>
          <w:szCs w:val="32"/>
        </w:rPr>
      </w:pPr>
      <w:r>
        <w:rPr>
          <w:rFonts w:hint="eastAsia" w:ascii="宋体" w:hAnsi="宋体" w:cs="宋体"/>
          <w:b/>
          <w:sz w:val="32"/>
          <w:szCs w:val="32"/>
        </w:rPr>
        <w:t>第二章 投标文件的编写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招标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．投标文件语言和度量单位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招标文件及投标人和招标方就招标、投标交换的文件和往来信件，须以中文书写。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除在招标文件的技术规格中另有规定外，计量单位应使用中华人民共和国法定计量单位。</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．投标文件的组成</w:t>
      </w:r>
    </w:p>
    <w:p>
      <w:pPr>
        <w:spacing w:line="500" w:lineRule="exact"/>
        <w:jc w:val="left"/>
        <w:rPr>
          <w:rFonts w:ascii="宋体" w:hAnsi="宋体" w:cs="宋体"/>
          <w:sz w:val="24"/>
          <w:lang w:val="zh-CN"/>
        </w:rPr>
      </w:pPr>
      <w:r>
        <w:rPr>
          <w:rFonts w:hint="eastAsia" w:ascii="宋体" w:hAnsi="宋体" w:cs="宋体"/>
          <w:sz w:val="24"/>
          <w:lang w:val="zh-CN"/>
        </w:rPr>
        <w:t>投标人编写的投标文件应包括下列内容：（详见第八部分投标文件的编制装订内容）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．投标文件格式</w:t>
      </w:r>
    </w:p>
    <w:p>
      <w:pPr>
        <w:autoSpaceDE w:val="0"/>
        <w:autoSpaceDN w:val="0"/>
        <w:adjustRightInd w:val="0"/>
        <w:spacing w:line="360" w:lineRule="auto"/>
        <w:ind w:firstLine="482"/>
        <w:rPr>
          <w:rFonts w:ascii="宋体" w:hAnsi="宋体" w:cs="宋体"/>
          <w:bCs/>
          <w:sz w:val="24"/>
        </w:rPr>
      </w:pPr>
      <w:r>
        <w:rPr>
          <w:rFonts w:hint="eastAsia" w:ascii="宋体" w:hAnsi="宋体" w:cs="宋体"/>
          <w:sz w:val="24"/>
          <w:lang w:val="zh-CN"/>
        </w:rPr>
        <w:t>投标方应按招标文件范本格式中提供的投标文件格式认真填写投标书、开标一览表、投标表等，并注明投标货物的名称、货物简介、</w:t>
      </w:r>
      <w:r>
        <w:rPr>
          <w:rFonts w:hint="eastAsia" w:ascii="宋体" w:hAnsi="宋体" w:cs="宋体"/>
          <w:bCs/>
          <w:sz w:val="24"/>
        </w:rPr>
        <w:t>原产地、数量和价格等。</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的所有货物及其相关工作范围内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6.2.1 招标文件中特别要求的备品备件、易损件和专用工具的费用；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6.2.2 招标文件中特别要求的安装、调试、培训、运输、保险及其它附带服务的全部费用；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8．投标文件规定的技术响应文件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投标方须提交证明拟供货物和服务符合招标文件规定的技术响应文件，作为投标文件的一部分。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8.2 上述文件可以是文字资料、图纸和数据，并提供：</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（1）货物主要技术及性能特点的详细描述；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（2）货物主要部件的详细资料，包括检验报告等；</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（3）一份在技术规格中规定的保证货物正常和连续运转期间所需要的所有备件和专业工具的详细清单包括价格及供货来源信息。</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（4）规格、技术参数偏离表（见附件）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没有按要求提供资料或提供资料不完全的，将视为对招标文件没有做出实质性响应，其风险由投标人自行承担。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9.1 投标文件从开标之日起，投标有效期为90天（如不满足将导致废标）。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在特殊情况下，招标方可与投标人协商延长投标文件的有效期。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10．投标文件的签署规定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10.1 投标文件的页面必须用印刷体打印。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10.2 投标文件应清楚工整，一般不准修改。个别非实质性修改之处应由投标方的被授权人或法人代表签章。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10.3 投标文件应由法人代表或法人授权代表在规定签章处逐一签署并加盖单位公章。所有投标人签字、法人代表签字、法人代表授权人签字和其它签字处必须加盖具有法律效力的投标方的印章后，投标文件方为有效。</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10.4 所有投标文件必须提交正本</w:t>
      </w:r>
      <w:r>
        <w:rPr>
          <w:rFonts w:hint="eastAsia" w:ascii="宋体" w:hAnsi="宋体" w:cs="宋体"/>
          <w:b/>
          <w:bCs/>
          <w:sz w:val="24"/>
          <w:u w:val="thick"/>
        </w:rPr>
        <w:t>壹</w:t>
      </w:r>
      <w:r>
        <w:rPr>
          <w:rFonts w:hint="eastAsia" w:ascii="宋体" w:hAnsi="宋体" w:cs="宋体"/>
          <w:bCs/>
          <w:sz w:val="24"/>
        </w:rPr>
        <w:t>套和副本</w:t>
      </w:r>
      <w:r>
        <w:rPr>
          <w:rFonts w:hint="eastAsia" w:ascii="宋体" w:hAnsi="宋体" w:cs="宋体"/>
          <w:b/>
          <w:sz w:val="24"/>
          <w:u w:val="single"/>
        </w:rPr>
        <w:t>贰</w:t>
      </w:r>
      <w:r>
        <w:rPr>
          <w:rFonts w:hint="eastAsia" w:ascii="宋体" w:hAnsi="宋体" w:cs="宋体"/>
          <w:bCs/>
          <w:sz w:val="24"/>
        </w:rPr>
        <w:t>套，并在封面上标记</w:t>
      </w:r>
      <w:r>
        <w:rPr>
          <w:rFonts w:hint="eastAsia" w:ascii="宋体" w:hAnsi="宋体" w:cs="宋体"/>
          <w:b/>
          <w:bCs/>
          <w:sz w:val="24"/>
        </w:rPr>
        <w:t>“正本”</w:t>
      </w:r>
      <w:r>
        <w:rPr>
          <w:rFonts w:hint="eastAsia" w:ascii="宋体" w:hAnsi="宋体" w:cs="宋体"/>
          <w:bCs/>
          <w:sz w:val="24"/>
        </w:rPr>
        <w:t>和</w:t>
      </w:r>
      <w:r>
        <w:rPr>
          <w:rFonts w:hint="eastAsia" w:ascii="宋体" w:hAnsi="宋体" w:cs="宋体"/>
          <w:b/>
          <w:bCs/>
          <w:sz w:val="24"/>
        </w:rPr>
        <w:t>“副本”</w:t>
      </w:r>
      <w:r>
        <w:rPr>
          <w:rFonts w:hint="eastAsia" w:ascii="宋体" w:hAnsi="宋体" w:cs="宋体"/>
          <w:bCs/>
          <w:sz w:val="24"/>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10.5 投标文件的正本与副本应当完全一致。当正本和副本之间出现差异时，以正本为准。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11．投标保证金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11.2 供应商在提交投标文件时应交纳投标保证金，其有效期应不低于投标有效期。</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 xml:space="preserve">11.3  </w:t>
      </w:r>
      <w:r>
        <w:rPr>
          <w:rFonts w:hint="eastAsia" w:ascii="宋体" w:hAnsi="宋体" w:cs="宋体"/>
          <w:b/>
          <w:sz w:val="24"/>
          <w:lang w:val="zh-CN"/>
        </w:rPr>
        <w:t>投标保现证金按招标文件要求，</w:t>
      </w:r>
      <w:r>
        <w:rPr>
          <w:rFonts w:hint="eastAsia" w:ascii="宋体" w:hAnsi="宋体" w:cs="宋体"/>
          <w:b/>
          <w:sz w:val="24"/>
          <w:u w:val="single"/>
          <w:lang w:val="zh-CN"/>
        </w:rPr>
        <w:t>在投标截止时间前将本项目投标保证金交与招标代理公司</w:t>
      </w:r>
      <w:r>
        <w:rPr>
          <w:rFonts w:hint="eastAsia" w:ascii="宋体" w:hAnsi="宋体" w:cs="宋体"/>
          <w:b/>
          <w:sz w:val="24"/>
          <w:lang w:val="zh-CN"/>
        </w:rPr>
        <w:t>。</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11.5 未按招标文件规定提交投标保证金的，招标方应当拒绝接受投标方的投标文件，视为无效投标。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11.6 下列任何情况发生时，投标报价保证金将被没收。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11.6.1 投标方在招标文件规定的投标有效期内撤回其投标的；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11.6.2 中标方在规定期限内未能按规定与采购人及招标方签订合同的。</w:t>
      </w:r>
    </w:p>
    <w:p>
      <w:pPr>
        <w:autoSpaceDE w:val="0"/>
        <w:autoSpaceDN w:val="0"/>
        <w:adjustRightInd w:val="0"/>
        <w:spacing w:line="360" w:lineRule="auto"/>
        <w:jc w:val="center"/>
        <w:rPr>
          <w:rFonts w:ascii="宋体" w:hAnsi="宋体" w:cs="宋体"/>
          <w:b/>
          <w:bCs/>
          <w:sz w:val="32"/>
          <w:szCs w:val="32"/>
        </w:rPr>
      </w:pPr>
    </w:p>
    <w:p>
      <w:pPr>
        <w:autoSpaceDE w:val="0"/>
        <w:autoSpaceDN w:val="0"/>
        <w:adjustRightInd w:val="0"/>
        <w:spacing w:line="360" w:lineRule="auto"/>
        <w:jc w:val="center"/>
        <w:rPr>
          <w:rFonts w:ascii="宋体" w:hAnsi="宋体" w:cs="宋体"/>
          <w:b/>
          <w:bCs/>
          <w:sz w:val="32"/>
          <w:szCs w:val="32"/>
        </w:rPr>
      </w:pPr>
      <w:r>
        <w:rPr>
          <w:rFonts w:hint="eastAsia" w:ascii="宋体" w:hAnsi="宋体" w:cs="宋体"/>
          <w:b/>
          <w:bCs/>
          <w:sz w:val="32"/>
          <w:szCs w:val="32"/>
        </w:rPr>
        <w:t>第三章 投标文件的递交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．投标文件的密封与标记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投标人应将投标文件的正本和副本分别密封，在每个密封件的封面上标明招标编号、投标包号、投标人名称、法定代表人、单位公章、“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投标文件袋上应写明：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投标文件袋上须注明“开标时才能启封”及“密封”字样、投标文件应采用死页胶装方式装订,装订应牢固、不易拆散和换页，不得采用活页装订。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任何不完整或不满足招标书要求的投标文件将被拒绝。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由于不可抗拒原因或无法控制的事件而导致的丢失或损坏投标包装体内的投标文件时，招标方将不负责任。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13.1 投标文件的递交不得迟于 </w:t>
      </w:r>
      <w:r>
        <w:rPr>
          <w:rFonts w:hint="eastAsia" w:ascii="宋体" w:hAnsi="宋体" w:cs="宋体"/>
          <w:b/>
          <w:color w:val="FF0000"/>
          <w:sz w:val="24"/>
          <w:u w:val="single"/>
          <w:lang w:val="zh-CN"/>
        </w:rPr>
        <w:t>20</w:t>
      </w:r>
      <w:r>
        <w:rPr>
          <w:rFonts w:ascii="宋体" w:hAnsi="宋体" w:cs="宋体"/>
          <w:b/>
          <w:color w:val="FF0000"/>
          <w:sz w:val="24"/>
          <w:u w:val="single"/>
          <w:lang w:val="zh-CN"/>
        </w:rPr>
        <w:t>2</w:t>
      </w:r>
      <w:r>
        <w:rPr>
          <w:rFonts w:hint="eastAsia" w:ascii="宋体" w:hAnsi="宋体" w:cs="宋体"/>
          <w:b/>
          <w:color w:val="FF0000"/>
          <w:sz w:val="24"/>
          <w:u w:val="single"/>
        </w:rPr>
        <w:t>2</w:t>
      </w:r>
      <w:r>
        <w:rPr>
          <w:rFonts w:hint="eastAsia" w:ascii="宋体" w:hAnsi="宋体" w:cs="宋体"/>
          <w:b/>
          <w:color w:val="FF0000"/>
          <w:sz w:val="24"/>
          <w:u w:val="single"/>
          <w:lang w:val="zh-CN"/>
        </w:rPr>
        <w:t>年</w:t>
      </w:r>
      <w:r>
        <w:rPr>
          <w:rFonts w:hint="eastAsia" w:ascii="宋体" w:hAnsi="宋体" w:cs="宋体"/>
          <w:b/>
          <w:color w:val="FF0000"/>
          <w:sz w:val="24"/>
          <w:u w:val="single"/>
        </w:rPr>
        <w:t>5</w:t>
      </w:r>
      <w:r>
        <w:rPr>
          <w:rFonts w:hint="eastAsia" w:ascii="宋体" w:hAnsi="宋体" w:cs="宋体"/>
          <w:b/>
          <w:color w:val="FF0000"/>
          <w:sz w:val="24"/>
          <w:u w:val="single"/>
          <w:lang w:val="zh-CN"/>
        </w:rPr>
        <w:t>月</w:t>
      </w:r>
      <w:r>
        <w:rPr>
          <w:rFonts w:hint="eastAsia" w:ascii="宋体" w:hAnsi="宋体" w:cs="宋体"/>
          <w:b/>
          <w:color w:val="FF0000"/>
          <w:sz w:val="24"/>
          <w:u w:val="single"/>
        </w:rPr>
        <w:t>2</w:t>
      </w:r>
      <w:r>
        <w:rPr>
          <w:rFonts w:hint="eastAsia" w:ascii="宋体" w:hAnsi="宋体" w:cs="宋体"/>
          <w:b/>
          <w:color w:val="FF0000"/>
          <w:sz w:val="24"/>
          <w:u w:val="single"/>
          <w:lang w:val="en-US" w:eastAsia="zh-CN"/>
        </w:rPr>
        <w:t>7</w:t>
      </w:r>
      <w:bookmarkStart w:id="0" w:name="_GoBack"/>
      <w:bookmarkEnd w:id="0"/>
      <w:r>
        <w:rPr>
          <w:rFonts w:hint="eastAsia" w:ascii="宋体" w:hAnsi="宋体" w:cs="宋体"/>
          <w:b/>
          <w:color w:val="FF0000"/>
          <w:sz w:val="24"/>
          <w:u w:val="single"/>
          <w:lang w:val="zh-CN"/>
        </w:rPr>
        <w:t>日</w:t>
      </w:r>
      <w:r>
        <w:rPr>
          <w:rFonts w:hint="eastAsia" w:ascii="宋体" w:hAnsi="宋体" w:cs="宋体"/>
          <w:b/>
          <w:color w:val="FF0000"/>
          <w:sz w:val="24"/>
          <w:u w:val="single"/>
        </w:rPr>
        <w:t>11:00</w:t>
      </w:r>
      <w:r>
        <w:rPr>
          <w:rFonts w:hint="eastAsia" w:ascii="宋体" w:hAnsi="宋体" w:cs="宋体"/>
          <w:b/>
          <w:color w:val="FF0000"/>
          <w:sz w:val="24"/>
          <w:u w:val="single"/>
          <w:lang w:val="zh-CN"/>
        </w:rPr>
        <w:t>时</w:t>
      </w:r>
      <w:r>
        <w:rPr>
          <w:rFonts w:hint="eastAsia" w:ascii="宋体" w:hAnsi="宋体" w:cs="宋体"/>
          <w:sz w:val="24"/>
          <w:lang w:val="zh-CN"/>
        </w:rPr>
        <w:t>（北京时间）。投标文件以密封形式递交至招标方指定的开标地点。</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参加招标的供应商的所有投标文件都必须在招标文件规定的截止时间前递交，截止时间之后送达的，将为无效投标，其投标将一律被拒绝。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出现因招标文件的修改而推迟投标截止时间的情况时，投标方则须按招标方的修改通知重新规定的投标时间递交。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．投标文件的补充、修改或者撤回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投标方在递交投标文件后，可在规定的投标截止时间之前，对其投标文件进行补充、修改或者撤回，并以书面通知的形式通知招标方。该通知须有投标代理人的签字，并须得到招标方的确认。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投标文件补充、修改或者撤回的书面材料通知，应按招标文件要求进行密封、标注和递交，并注明“补充、修改投标文件”或“撤回投标”字样。内容须按招标文件的要求签署、盖章，并作为投标文件的组成部分。</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14.3 对投标文件补充、修改或者撤回的书面材料应于投标截止日前在政采云平台上传，投标截止时间之后不得补充、修改或者撤回投标文件。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14.4 投标方不得在开标后至投标有效期期满前撤回投标文件。否则，招标方将没收其投标保证金。</w:t>
      </w:r>
    </w:p>
    <w:p>
      <w:pPr>
        <w:spacing w:line="360" w:lineRule="auto"/>
        <w:jc w:val="center"/>
        <w:rPr>
          <w:rFonts w:ascii="宋体" w:hAnsi="宋体" w:cs="宋体"/>
          <w:b/>
          <w:sz w:val="32"/>
          <w:szCs w:val="32"/>
        </w:rPr>
      </w:pPr>
      <w:r>
        <w:rPr>
          <w:rFonts w:hint="eastAsia" w:ascii="宋体" w:hAnsi="宋体" w:cs="宋体"/>
          <w:b/>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15.3评标委员会由有关技术、经济等方面的专家和采购人熟悉相关业务的代表人员组成，成员为五人及以上的单数，其中技术、经济等方面的成员人数不少于成员总数的三分之二。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rPr>
        <w:t>16.1.2 在相关专业领域工作满八年并具有高级职称或者同等专业水平；</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Cs/>
          <w:sz w:val="24"/>
        </w:rPr>
      </w:pPr>
      <w:r>
        <w:rPr>
          <w:rFonts w:hint="eastAsia" w:ascii="宋体" w:hAnsi="宋体" w:cs="宋体"/>
          <w:bCs/>
          <w:sz w:val="24"/>
        </w:rPr>
        <w:t>17. 评标委员会成员应当熟悉并认真研究招标文件，至少应了解和熟悉以下内容：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17.3 招标文件中规定的主要技术要求、标准和商务条款。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17.4 招标文件规定的评标原则、评标标准、评标方法和在评标过程中应考虑的相关因素。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按照招标文件规定的评标方法和标准进行评标，严格履行签字确认手续，对评标意见承担个人责任；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评标委员会应当遵循独立评标的原则，按照《中华人民共和国政府采购法》，要以招标文件为评标的唯一依据，不做标书以外无关问题讨论和将招标文件中没有规定的标准和方法不得作为评标的依据。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责令其休整不改的，将做为不良记录记录在案，并按政府采购相关政策法规的规定和程序，向财政监管部门提出处罚建议意见。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21.4评标委员会成员和与本次评标活动有关的工作人员，不得透露对投标文件的评标和比较、中标候选人的推荐情况以及与评标有关的其他情况。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ascii="宋体" w:hAnsi="宋体" w:cs="宋体"/>
          <w:bCs/>
          <w:sz w:val="24"/>
        </w:rPr>
      </w:pPr>
      <w:r>
        <w:rPr>
          <w:rFonts w:hint="eastAsia" w:ascii="宋体" w:hAnsi="宋体" w:cs="宋体"/>
          <w:bCs/>
          <w:sz w:val="24"/>
        </w:rPr>
        <w:t>22. 与评标活动有关的工作人员，自开标之日期起至定标日止，在此期间任何监标人、采购人代表、 工作人员及供应商不得干扰评标委员会正常及其它评标工作，否则，招标方将有权取消其权利资格。</w:t>
      </w:r>
    </w:p>
    <w:p>
      <w:pPr>
        <w:pStyle w:val="26"/>
        <w:ind w:left="0" w:firstLine="0" w:firstLineChars="0"/>
      </w:pPr>
    </w:p>
    <w:p>
      <w:pPr>
        <w:spacing w:line="360" w:lineRule="auto"/>
        <w:jc w:val="center"/>
        <w:rPr>
          <w:rFonts w:ascii="宋体" w:hAnsi="宋体" w:cs="宋体"/>
          <w:b/>
          <w:bCs/>
          <w:sz w:val="36"/>
          <w:szCs w:val="36"/>
        </w:rPr>
      </w:pPr>
      <w:r>
        <w:rPr>
          <w:rFonts w:hint="eastAsia" w:ascii="宋体" w:hAnsi="宋体" w:cs="宋体"/>
          <w:b/>
          <w:bCs/>
          <w:sz w:val="36"/>
          <w:szCs w:val="36"/>
        </w:rPr>
        <w:t>第五部分 开标 评标 定标说明</w:t>
      </w:r>
    </w:p>
    <w:p>
      <w:pPr>
        <w:spacing w:line="360" w:lineRule="auto"/>
        <w:jc w:val="center"/>
        <w:rPr>
          <w:rFonts w:ascii="宋体" w:hAnsi="宋体" w:cs="宋体"/>
          <w:b/>
          <w:bCs/>
          <w:sz w:val="32"/>
          <w:szCs w:val="32"/>
        </w:rPr>
      </w:pPr>
      <w:r>
        <w:rPr>
          <w:rFonts w:hint="eastAsia" w:ascii="宋体" w:hAnsi="宋体" w:cs="宋体"/>
          <w:b/>
          <w:bCs/>
          <w:sz w:val="32"/>
          <w:szCs w:val="32"/>
        </w:rPr>
        <w:t>第一章 开　标</w:t>
      </w:r>
    </w:p>
    <w:p>
      <w:pPr>
        <w:spacing w:line="360" w:lineRule="auto"/>
        <w:ind w:firstLine="482" w:firstLineChars="200"/>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rPr>
        <w:t>投标文件响应性审查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rPr>
        <w:t>评标委员会</w:t>
      </w:r>
      <w:r>
        <w:rPr>
          <w:rFonts w:hint="eastAsia" w:ascii="宋体" w:hAnsi="宋体" w:cs="宋体"/>
          <w:bCs/>
          <w:sz w:val="24"/>
          <w:szCs w:val="24"/>
        </w:rPr>
        <w:t>将依据投标人提供的资格证明文件，审查投标人的财务和技术能力。如果确定投标人无能力履行合同，其投标将被拒绝。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23.3.2 通报后，在招标文件及程序符合法律规定的前提下，对招标文件做出实质性响应的供应商只有两家时，按照公开、公平和竞争的原则，采购人可以书面提出转竞争性谈判方式进行，招标方同意且提交批准后，按批准后的采购方式继续开标。反之，则应直接作废标处理，并依法重新组织采购。</w:t>
      </w:r>
    </w:p>
    <w:p>
      <w:pPr>
        <w:spacing w:line="360" w:lineRule="auto"/>
        <w:ind w:firstLine="470" w:firstLineChars="196"/>
        <w:rPr>
          <w:rFonts w:ascii="宋体" w:hAnsi="宋体" w:cs="宋体"/>
          <w:sz w:val="24"/>
          <w:szCs w:val="24"/>
        </w:rPr>
      </w:pPr>
      <w:r>
        <w:rPr>
          <w:rFonts w:hint="eastAsia" w:ascii="宋体" w:hAnsi="宋体" w:cs="宋体"/>
          <w:sz w:val="24"/>
          <w:szCs w:val="24"/>
        </w:rPr>
        <w:t>23.3.3 通报后，如果合格供应商只有一家时，且是第一次开标，招标方应中止招标，重新组织采购；如果是第二次开标，采购人和投标商既没有过不良行为记录，也不存在明显或恶意的投标倾向性行为，采购人可以书面申请</w:t>
      </w:r>
      <w:r>
        <w:rPr>
          <w:rFonts w:hint="eastAsia" w:ascii="宋体" w:hAnsi="宋体" w:cs="宋体"/>
          <w:b/>
          <w:sz w:val="24"/>
          <w:szCs w:val="24"/>
        </w:rPr>
        <w:t>单一来源方式</w:t>
      </w:r>
      <w:r>
        <w:rPr>
          <w:rFonts w:hint="eastAsia" w:ascii="宋体" w:hAnsi="宋体" w:cs="宋体"/>
          <w:sz w:val="24"/>
          <w:szCs w:val="24"/>
        </w:rPr>
        <w:t>采购，经批准后，按批准后的采购方式依法按程序组织采购。反之，则应直接作废标处理，并依法重新组织采购。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spacing w:line="360" w:lineRule="auto"/>
        <w:rPr>
          <w:rFonts w:ascii="宋体" w:hAnsi="宋体" w:cs="宋体"/>
          <w:b/>
          <w:bCs/>
          <w:sz w:val="32"/>
          <w:szCs w:val="32"/>
        </w:rPr>
      </w:pPr>
    </w:p>
    <w:p>
      <w:pPr>
        <w:spacing w:line="360" w:lineRule="auto"/>
        <w:jc w:val="center"/>
        <w:rPr>
          <w:rFonts w:ascii="宋体" w:hAnsi="宋体" w:cs="宋体"/>
          <w:b/>
          <w:bCs/>
          <w:sz w:val="32"/>
          <w:szCs w:val="32"/>
        </w:rPr>
      </w:pPr>
      <w:r>
        <w:rPr>
          <w:rFonts w:hint="eastAsia" w:ascii="宋体" w:hAnsi="宋体" w:cs="宋体"/>
          <w:b/>
          <w:bCs/>
          <w:sz w:val="32"/>
          <w:szCs w:val="32"/>
        </w:rPr>
        <w:t>第二章 评  标</w:t>
      </w:r>
    </w:p>
    <w:p>
      <w:pPr>
        <w:spacing w:line="360" w:lineRule="auto"/>
        <w:ind w:firstLine="482" w:firstLineChars="200"/>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rPr>
        <w:t>招标文件是评标的唯一依据。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评标要依据招标方的公开招标文件和投标方的投标文件进行比较与评标。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在评标过程中，供应商试图在投标文件审查、报价、询标（答疑）、澄清、比较及授予合同方面向采购人员施加影响的任何行为，都可能导致其投标文件被拒绝。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采购人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.1.7各投标供应商须按照规定的时间进行报价。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并对报价采取公开的方式，按照供应商递交响应文件的正顺序，在开标现场当场进行唱标公布。</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spacing w:line="360" w:lineRule="auto"/>
        <w:ind w:firstLine="480" w:firstLineChars="200"/>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.2.3</w:t>
      </w:r>
      <w:r>
        <w:rPr>
          <w:rFonts w:hint="eastAsia" w:ascii="宋体" w:hAnsi="宋体" w:cs="宋体"/>
          <w:bCs/>
          <w:sz w:val="24"/>
        </w:rPr>
        <w:t xml:space="preserve"> 唱标和记标的顺序，按照投标供应商递交响应文件</w:t>
      </w:r>
      <w:r>
        <w:rPr>
          <w:rFonts w:hint="eastAsia" w:ascii="宋体" w:hAnsi="宋体" w:cs="宋体"/>
          <w:sz w:val="24"/>
        </w:rPr>
        <w:t>的正顺序依次进行。</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0" w:firstLineChars="200"/>
        <w:rPr>
          <w:rFonts w:ascii="宋体" w:hAnsi="宋体" w:cs="宋体"/>
          <w:b/>
          <w:bCs/>
          <w:sz w:val="24"/>
          <w:szCs w:val="24"/>
        </w:rPr>
      </w:pPr>
      <w:r>
        <w:rPr>
          <w:rFonts w:hint="eastAsia" w:ascii="宋体" w:hAnsi="宋体" w:cs="宋体"/>
          <w:bCs/>
          <w:sz w:val="24"/>
        </w:rPr>
        <w:t xml:space="preserve">24.5.2.3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应当审查每一个投标文件是否对招标文件提出的所有实质性要求和条件作出响应。未能实质上响应的，视情况按照招标文件的规定，应不得进入综合评审程序。主要有下列情况：</w:t>
      </w:r>
    </w:p>
    <w:p>
      <w:pPr>
        <w:spacing w:line="360" w:lineRule="auto"/>
        <w:ind w:firstLine="480" w:firstLineChars="200"/>
        <w:rPr>
          <w:rFonts w:ascii="宋体" w:hAnsi="宋体" w:cs="宋体"/>
          <w:bCs/>
          <w:sz w:val="24"/>
          <w:szCs w:val="24"/>
        </w:rPr>
      </w:pPr>
      <w:r>
        <w:rPr>
          <w:rFonts w:hint="eastAsia" w:ascii="宋体" w:hAnsi="宋体" w:cs="宋体"/>
          <w:bCs/>
          <w:sz w:val="24"/>
          <w:szCs w:val="24"/>
        </w:rPr>
        <w:t>1、投标报价是否超出最高限价的；</w:t>
      </w:r>
    </w:p>
    <w:p>
      <w:pPr>
        <w:spacing w:line="360" w:lineRule="auto"/>
        <w:ind w:firstLine="480" w:firstLineChars="200"/>
        <w:rPr>
          <w:rFonts w:ascii="宋体" w:hAnsi="宋体" w:cs="宋体"/>
          <w:bCs/>
          <w:sz w:val="24"/>
          <w:szCs w:val="24"/>
        </w:rPr>
      </w:pPr>
      <w:r>
        <w:rPr>
          <w:rFonts w:hint="eastAsia" w:ascii="宋体" w:hAnsi="宋体" w:cs="宋体"/>
          <w:bCs/>
          <w:sz w:val="24"/>
          <w:szCs w:val="24"/>
        </w:rPr>
        <w:t>2、是否提供资格声明函；</w:t>
      </w:r>
    </w:p>
    <w:p>
      <w:pPr>
        <w:pStyle w:val="9"/>
        <w:rPr>
          <w:rFonts w:ascii="宋体" w:hAnsi="宋体" w:cs="宋体"/>
          <w:bCs/>
          <w:sz w:val="24"/>
          <w:szCs w:val="24"/>
        </w:rPr>
      </w:pPr>
      <w:r>
        <w:rPr>
          <w:rFonts w:hint="eastAsia" w:ascii="宋体" w:hAnsi="宋体" w:cs="宋体"/>
          <w:bCs/>
          <w:sz w:val="24"/>
          <w:szCs w:val="24"/>
        </w:rPr>
        <w:t>3、投标函是否有单位盖章及法定代表人或法定代表人授权的代理人签字或盖章的；</w:t>
      </w:r>
    </w:p>
    <w:p>
      <w:pPr>
        <w:spacing w:line="360" w:lineRule="auto"/>
        <w:ind w:firstLine="480" w:firstLineChars="200"/>
        <w:rPr>
          <w:rFonts w:ascii="宋体" w:hAnsi="宋体" w:cs="宋体"/>
          <w:bCs/>
          <w:sz w:val="24"/>
          <w:szCs w:val="24"/>
        </w:rPr>
      </w:pPr>
      <w:r>
        <w:rPr>
          <w:rFonts w:hint="eastAsia" w:ascii="宋体" w:hAnsi="宋体" w:cs="宋体"/>
          <w:bCs/>
          <w:sz w:val="24"/>
          <w:szCs w:val="24"/>
        </w:rPr>
        <w:t>4、是否按规定提供法定代表人资格证明文件、法人授权委托书的；</w:t>
      </w:r>
    </w:p>
    <w:p>
      <w:pPr>
        <w:spacing w:line="360" w:lineRule="auto"/>
        <w:ind w:firstLine="480" w:firstLineChars="200"/>
        <w:rPr>
          <w:rFonts w:ascii="宋体" w:hAnsi="宋体" w:cs="宋体"/>
          <w:sz w:val="24"/>
          <w:lang w:val="zh-CN"/>
        </w:rPr>
      </w:pPr>
      <w:r>
        <w:rPr>
          <w:rFonts w:hint="eastAsia" w:ascii="宋体" w:hAnsi="宋体" w:cs="宋体"/>
          <w:sz w:val="24"/>
        </w:rPr>
        <w:t>5</w:t>
      </w:r>
      <w:r>
        <w:rPr>
          <w:rFonts w:hint="eastAsia" w:ascii="宋体" w:hAnsi="宋体" w:cs="宋体"/>
          <w:sz w:val="24"/>
          <w:lang w:val="zh-CN"/>
        </w:rPr>
        <w:t>、响应文件载明的项目完成期限是否满足磋商文件规定期限的；</w:t>
      </w:r>
    </w:p>
    <w:p>
      <w:pPr>
        <w:pStyle w:val="9"/>
        <w:spacing w:line="360" w:lineRule="auto"/>
        <w:ind w:firstLine="480" w:firstLineChars="200"/>
      </w:pPr>
      <w:r>
        <w:rPr>
          <w:rFonts w:hint="eastAsia" w:ascii="宋体" w:hAnsi="宋体" w:cs="宋体"/>
          <w:sz w:val="24"/>
        </w:rPr>
        <w:t>6、投标有效期是否满足竞争性磋商文件要求的；</w:t>
      </w:r>
    </w:p>
    <w:p>
      <w:pPr>
        <w:spacing w:line="360" w:lineRule="auto"/>
        <w:ind w:firstLine="480" w:firstLineChars="200"/>
        <w:rPr>
          <w:rFonts w:ascii="宋体" w:hAnsi="宋体" w:cs="宋体"/>
          <w:sz w:val="24"/>
          <w:lang w:val="zh-CN"/>
        </w:rPr>
      </w:pPr>
      <w:r>
        <w:rPr>
          <w:rFonts w:hint="eastAsia" w:ascii="宋体" w:hAnsi="宋体" w:cs="宋体"/>
          <w:sz w:val="24"/>
        </w:rPr>
        <w:t>7</w:t>
      </w:r>
      <w:r>
        <w:rPr>
          <w:rFonts w:hint="eastAsia" w:ascii="宋体" w:hAnsi="宋体" w:cs="宋体"/>
          <w:sz w:val="24"/>
          <w:lang w:val="zh-CN"/>
        </w:rPr>
        <w:t>、响应文件附有采购人和招标方不能接受的条件及不符合其他实质性要求的；</w:t>
      </w:r>
    </w:p>
    <w:p>
      <w:pPr>
        <w:pStyle w:val="9"/>
        <w:ind w:firstLine="482" w:firstLineChars="200"/>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ascii="宋体" w:hAnsi="宋体" w:cs="宋体"/>
          <w:bCs/>
          <w:sz w:val="24"/>
          <w:szCs w:val="24"/>
        </w:rPr>
      </w:pPr>
      <w:r>
        <w:rPr>
          <w:rFonts w:hint="eastAsia" w:ascii="宋体" w:hAnsi="宋体" w:cs="宋体"/>
          <w:bCs/>
          <w:sz w:val="24"/>
          <w:szCs w:val="24"/>
        </w:rPr>
        <w:t>24.5.7评标委员会根据上述规定否决不合格投标或者界定为废标后，因有效投标不足三个使得投标明显缺乏竞争性时，根据《中华人民共和国政府采购法》及招标文件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24.5.3</w:t>
      </w:r>
      <w:r>
        <w:rPr>
          <w:rFonts w:hint="eastAsia" w:ascii="宋体" w:hAnsi="宋体" w:cs="宋体"/>
          <w:b/>
          <w:sz w:val="24"/>
        </w:rPr>
        <w:t xml:space="preserve"> 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按照招标文件的评标方法和标准，对资质资格资质检查和复合性检查合格的投标文件的商务和技术进行评估，综合比较与评价。并应当以书面方式发表各自（或集体）的具体综合评审意见。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24.5.4 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综合评标时，评标委员会各成员应当对每一个有效投标供应商的投标文件，</w:t>
      </w:r>
      <w:r>
        <w:rPr>
          <w:rFonts w:hint="eastAsia" w:ascii="宋体" w:hAnsi="宋体" w:cs="宋体"/>
          <w:sz w:val="24"/>
          <w:lang w:val="zh-CN"/>
        </w:rPr>
        <w:t>根据招标文件中要求的产品价格、技术、性能、业绩、服务、培训、货物供应及对招标文件的响应程度等指标，进行具体评估。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24.5.5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24.5.5.1</w:t>
      </w:r>
      <w:r>
        <w:rPr>
          <w:rFonts w:hint="eastAsia" w:ascii="宋体" w:hAnsi="宋体" w:cs="宋体"/>
          <w:bCs/>
          <w:sz w:val="24"/>
          <w:szCs w:val="24"/>
        </w:rPr>
        <w:t>采用综合评分法，是指在最大限度地满足招标文件实质性要求前提下，按照招标文件中规定的各项因素进行综合评审后，以评分得分最高的投标人作为中标候选供应商或者中标供应商的评标方法。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24.5.5.2综合评分方法：评标委员会成员</w:t>
      </w:r>
      <w:r>
        <w:rPr>
          <w:rFonts w:hint="eastAsia" w:ascii="宋体" w:hAnsi="宋体" w:cs="宋体"/>
          <w:sz w:val="24"/>
          <w:szCs w:val="24"/>
        </w:rPr>
        <w:t>应按照独立综合评审原则，根据对招标</w:t>
      </w:r>
      <w:r>
        <w:rPr>
          <w:rFonts w:hint="eastAsia" w:ascii="宋体" w:hAnsi="宋体" w:cs="宋体"/>
          <w:sz w:val="24"/>
          <w:lang w:val="zh-CN"/>
        </w:rPr>
        <w:t>文件的响应程度和具体评标</w:t>
      </w:r>
      <w:r>
        <w:rPr>
          <w:rFonts w:hint="eastAsia" w:ascii="宋体" w:hAnsi="宋体" w:cs="宋体"/>
          <w:sz w:val="24"/>
          <w:szCs w:val="24"/>
        </w:rPr>
        <w:t>情况，</w:t>
      </w:r>
      <w:r>
        <w:rPr>
          <w:rFonts w:hint="eastAsia" w:ascii="宋体" w:hAnsi="宋体" w:cs="宋体"/>
          <w:sz w:val="24"/>
          <w:lang w:val="zh-CN"/>
        </w:rPr>
        <w:t>独立对具体投标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24.5.5.3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color w:val="000000"/>
          <w:sz w:val="24"/>
          <w:szCs w:val="24"/>
        </w:rPr>
        <w:t>设备选型（综合评价）、配置及性能指标、质量及</w:t>
      </w:r>
      <w:r>
        <w:rPr>
          <w:rFonts w:hint="eastAsia" w:ascii="宋体" w:hAnsi="宋体" w:cs="宋体"/>
          <w:sz w:val="24"/>
          <w:szCs w:val="24"/>
        </w:rPr>
        <w:t>质检认证报告等指标。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2、商务部分主要包括：最终报价、售后服务体系及服务情况</w:t>
      </w:r>
      <w:r>
        <w:rPr>
          <w:rFonts w:hint="eastAsia" w:ascii="宋体" w:hAnsi="宋体" w:cs="宋体"/>
          <w:sz w:val="24"/>
          <w:lang w:val="zh-CN"/>
        </w:rPr>
        <w:t>、培训计划、货物供应、类似供货业绩、</w:t>
      </w:r>
      <w:r>
        <w:rPr>
          <w:rFonts w:hint="eastAsia" w:ascii="宋体" w:hAnsi="宋体" w:cs="宋体"/>
          <w:sz w:val="24"/>
          <w:szCs w:val="24"/>
        </w:rPr>
        <w:t>边远少数民族地区企业等指标。</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24.5.5.4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1、评标委员会对所报产品价格、技术（配置、质量及性能、技术方案）、财务状况、信誉、业绩、服务、标书的响应程度等因素进行比较与评价，并进行打分和汇总。详见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2、未满足招标文件要求的投标方，不予评分。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3、评标打分应当按照技术部分、商务部分、报价部分的顺序进行，打分可保留两位小数。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4、打分采取百分制，其中技术商务部分占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rPr>
        <w:t>70%</w:t>
      </w:r>
      <w:r>
        <w:rPr>
          <w:rFonts w:hint="eastAsia" w:ascii="宋体" w:hAnsi="宋体" w:cs="宋体"/>
          <w:color w:val="000000"/>
          <w:sz w:val="24"/>
          <w:szCs w:val="24"/>
        </w:rPr>
        <w:t>，报价部分占总分的</w:t>
      </w:r>
      <w:r>
        <w:rPr>
          <w:rFonts w:hint="eastAsia" w:ascii="宋体" w:hAnsi="宋体" w:cs="宋体"/>
          <w:b/>
          <w:bCs/>
          <w:color w:val="000000"/>
          <w:sz w:val="24"/>
          <w:szCs w:val="24"/>
        </w:rPr>
        <w:t>3</w:t>
      </w:r>
      <w:r>
        <w:rPr>
          <w:rFonts w:hint="eastAsia" w:ascii="宋体" w:hAnsi="宋体" w:cs="宋体"/>
          <w:b/>
          <w:bCs/>
          <w:color w:val="000000"/>
          <w:sz w:val="24"/>
          <w:szCs w:val="24"/>
          <w:u w:val="single"/>
        </w:rPr>
        <w:t>0%</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sz w:val="24"/>
          <w:lang w:val="zh-CN"/>
        </w:rPr>
        <w:t>由评审委员会录入和每一个投标供应商的所得分数值，由平台系统汇总得分，分数</w:t>
      </w:r>
      <w:r>
        <w:rPr>
          <w:rFonts w:hint="eastAsia" w:ascii="宋体" w:hAnsi="宋体" w:cs="宋体"/>
          <w:color w:val="000000"/>
          <w:sz w:val="24"/>
          <w:szCs w:val="24"/>
        </w:rPr>
        <w:t>由高到低排序后，须有评标委员会小组各成员确认。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adjustRightInd w:val="0"/>
        <w:spacing w:line="360" w:lineRule="auto"/>
        <w:ind w:firstLine="480"/>
        <w:rPr>
          <w:rFonts w:ascii="宋体" w:hAnsi="宋体" w:cs="宋体"/>
          <w:color w:val="000000"/>
          <w:sz w:val="24"/>
          <w:szCs w:val="24"/>
        </w:rPr>
      </w:pPr>
      <w:r>
        <w:rPr>
          <w:rFonts w:hint="eastAsia" w:ascii="宋体" w:hAnsi="宋体" w:cs="宋体"/>
          <w:color w:val="000000"/>
          <w:sz w:val="24"/>
          <w:szCs w:val="24"/>
        </w:rPr>
        <w:t>6、若发现打分有误或者有差错的，或发现存存在个人印象或带有明显倾向性时，招标方将按前款执行。</w:t>
      </w:r>
    </w:p>
    <w:p>
      <w:pPr>
        <w:spacing w:line="360" w:lineRule="auto"/>
        <w:jc w:val="center"/>
        <w:rPr>
          <w:rFonts w:ascii="宋体" w:hAnsi="宋体" w:cs="宋体"/>
          <w:b/>
          <w:sz w:val="32"/>
          <w:szCs w:val="32"/>
        </w:rPr>
      </w:pPr>
    </w:p>
    <w:p>
      <w:pPr>
        <w:pStyle w:val="26"/>
        <w:ind w:left="420" w:hanging="420"/>
      </w:pPr>
    </w:p>
    <w:p>
      <w:pPr>
        <w:pStyle w:val="26"/>
        <w:ind w:left="420" w:hanging="420"/>
      </w:pPr>
    </w:p>
    <w:p>
      <w:pPr>
        <w:pStyle w:val="26"/>
        <w:ind w:left="420" w:hanging="420"/>
      </w:pPr>
    </w:p>
    <w:p>
      <w:pPr>
        <w:pStyle w:val="26"/>
        <w:ind w:left="420" w:hanging="420"/>
      </w:pPr>
    </w:p>
    <w:p>
      <w:pPr>
        <w:pStyle w:val="26"/>
        <w:ind w:left="420" w:hanging="420"/>
      </w:pPr>
    </w:p>
    <w:p>
      <w:pPr>
        <w:pStyle w:val="26"/>
        <w:ind w:left="420" w:hanging="420"/>
      </w:pPr>
    </w:p>
    <w:p>
      <w:pPr>
        <w:spacing w:line="360" w:lineRule="auto"/>
        <w:jc w:val="center"/>
        <w:rPr>
          <w:rFonts w:ascii="宋体" w:hAnsi="宋体" w:cs="宋体"/>
          <w:b/>
          <w:sz w:val="32"/>
          <w:szCs w:val="32"/>
          <w:highlight w:val="yellow"/>
        </w:rPr>
      </w:pPr>
    </w:p>
    <w:p>
      <w:pPr>
        <w:spacing w:line="360" w:lineRule="auto"/>
        <w:jc w:val="center"/>
        <w:rPr>
          <w:rFonts w:ascii="宋体" w:hAnsi="宋体" w:cs="宋体"/>
          <w:b/>
          <w:sz w:val="32"/>
          <w:szCs w:val="32"/>
          <w:highlight w:val="yellow"/>
        </w:rPr>
      </w:pPr>
    </w:p>
    <w:p>
      <w:pPr>
        <w:pStyle w:val="48"/>
        <w:spacing w:before="0" w:after="0" w:line="360" w:lineRule="auto"/>
        <w:ind w:firstLine="0"/>
        <w:jc w:val="center"/>
        <w:rPr>
          <w:rFonts w:ascii="仿宋" w:hAnsi="仿宋" w:eastAsia="仿宋" w:cs="仿宋"/>
          <w:b/>
          <w:color w:val="000000"/>
          <w:sz w:val="32"/>
          <w:szCs w:val="32"/>
        </w:rPr>
      </w:pPr>
    </w:p>
    <w:p>
      <w:pPr>
        <w:pStyle w:val="48"/>
        <w:spacing w:before="0" w:after="0" w:line="360" w:lineRule="auto"/>
        <w:ind w:firstLine="0"/>
        <w:jc w:val="both"/>
        <w:rPr>
          <w:rFonts w:ascii="仿宋" w:hAnsi="仿宋" w:eastAsia="仿宋" w:cs="仿宋"/>
          <w:b/>
          <w:color w:val="000000"/>
          <w:sz w:val="32"/>
          <w:szCs w:val="32"/>
        </w:rPr>
      </w:pPr>
    </w:p>
    <w:p>
      <w:pPr>
        <w:pStyle w:val="48"/>
        <w:spacing w:before="0" w:after="0" w:line="360" w:lineRule="auto"/>
        <w:ind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技术商务部分评分记录明细表</w:t>
      </w:r>
    </w:p>
    <w:tbl>
      <w:tblPr>
        <w:tblStyle w:val="34"/>
        <w:tblW w:w="9312" w:type="dxa"/>
        <w:tblInd w:w="-4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3"/>
        <w:gridCol w:w="1565"/>
        <w:gridCol w:w="1274"/>
        <w:gridCol w:w="60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433" w:type="dxa"/>
            <w:vAlign w:val="center"/>
          </w:tcPr>
          <w:p>
            <w:pPr>
              <w:pStyle w:val="48"/>
              <w:spacing w:before="0" w:after="0" w:line="360" w:lineRule="auto"/>
              <w:ind w:firstLine="0"/>
              <w:jc w:val="center"/>
              <w:rPr>
                <w:rFonts w:ascii="宋体" w:hAnsi="宋体" w:cs="宋体"/>
                <w:b/>
                <w:szCs w:val="24"/>
              </w:rPr>
            </w:pPr>
          </w:p>
        </w:tc>
        <w:tc>
          <w:tcPr>
            <w:tcW w:w="1565" w:type="dxa"/>
            <w:vAlign w:val="center"/>
          </w:tcPr>
          <w:p>
            <w:pPr>
              <w:pStyle w:val="48"/>
              <w:spacing w:before="0" w:after="0" w:line="360" w:lineRule="auto"/>
              <w:ind w:firstLine="0"/>
              <w:jc w:val="center"/>
              <w:rPr>
                <w:rFonts w:ascii="宋体" w:hAnsi="宋体" w:cs="宋体"/>
                <w:b/>
                <w:szCs w:val="24"/>
              </w:rPr>
            </w:pPr>
            <w:r>
              <w:rPr>
                <w:rFonts w:hint="eastAsia" w:ascii="宋体" w:hAnsi="宋体" w:cs="宋体"/>
                <w:b/>
                <w:szCs w:val="24"/>
              </w:rPr>
              <w:t>考核项目</w:t>
            </w:r>
          </w:p>
        </w:tc>
        <w:tc>
          <w:tcPr>
            <w:tcW w:w="1274" w:type="dxa"/>
            <w:vAlign w:val="center"/>
          </w:tcPr>
          <w:p>
            <w:pPr>
              <w:pStyle w:val="48"/>
              <w:spacing w:before="0" w:after="0" w:line="360" w:lineRule="auto"/>
              <w:ind w:firstLine="0"/>
              <w:jc w:val="center"/>
              <w:rPr>
                <w:rFonts w:ascii="宋体" w:hAnsi="宋体" w:cs="宋体"/>
                <w:b/>
                <w:szCs w:val="24"/>
              </w:rPr>
            </w:pPr>
            <w:r>
              <w:rPr>
                <w:rFonts w:hint="eastAsia" w:ascii="宋体" w:hAnsi="宋体" w:cs="宋体"/>
                <w:b/>
                <w:szCs w:val="24"/>
              </w:rPr>
              <w:t>分数标准</w:t>
            </w:r>
          </w:p>
        </w:tc>
        <w:tc>
          <w:tcPr>
            <w:tcW w:w="6040" w:type="dxa"/>
            <w:vAlign w:val="center"/>
          </w:tcPr>
          <w:p>
            <w:pPr>
              <w:pStyle w:val="48"/>
              <w:spacing w:before="0" w:after="0" w:line="360" w:lineRule="auto"/>
              <w:ind w:firstLine="0"/>
              <w:jc w:val="center"/>
              <w:rPr>
                <w:rFonts w:ascii="宋体" w:hAnsi="宋体" w:cs="宋体"/>
                <w:b/>
                <w:szCs w:val="24"/>
              </w:rPr>
            </w:pPr>
            <w:r>
              <w:rPr>
                <w:rFonts w:hint="eastAsia" w:ascii="宋体" w:hAnsi="宋体" w:cs="宋体"/>
                <w:b/>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433" w:type="dxa"/>
            <w:vAlign w:val="center"/>
          </w:tcPr>
          <w:p>
            <w:pPr>
              <w:pStyle w:val="48"/>
              <w:spacing w:before="0" w:after="0" w:line="360" w:lineRule="auto"/>
              <w:ind w:firstLine="0"/>
              <w:jc w:val="center"/>
              <w:rPr>
                <w:rFonts w:ascii="宋体" w:hAnsi="宋体" w:cs="宋体"/>
                <w:b/>
                <w:szCs w:val="24"/>
              </w:rPr>
            </w:pPr>
            <w:r>
              <w:rPr>
                <w:rFonts w:hint="eastAsia" w:ascii="宋体" w:hAnsi="宋体" w:cs="宋体"/>
                <w:b/>
                <w:szCs w:val="24"/>
              </w:rPr>
              <w:t>一</w:t>
            </w:r>
          </w:p>
        </w:tc>
        <w:tc>
          <w:tcPr>
            <w:tcW w:w="1565" w:type="dxa"/>
            <w:vAlign w:val="center"/>
          </w:tcPr>
          <w:p>
            <w:pPr>
              <w:pStyle w:val="48"/>
              <w:spacing w:before="0" w:after="0" w:line="360" w:lineRule="auto"/>
              <w:ind w:firstLine="0"/>
              <w:jc w:val="center"/>
              <w:rPr>
                <w:rFonts w:ascii="宋体" w:hAnsi="宋体" w:cs="宋体"/>
                <w:b/>
                <w:szCs w:val="24"/>
              </w:rPr>
            </w:pPr>
            <w:r>
              <w:rPr>
                <w:rFonts w:hint="eastAsia" w:ascii="宋体" w:hAnsi="宋体" w:cs="宋体"/>
                <w:b/>
                <w:szCs w:val="24"/>
              </w:rPr>
              <w:t>技术部分</w:t>
            </w:r>
          </w:p>
        </w:tc>
        <w:tc>
          <w:tcPr>
            <w:tcW w:w="1274" w:type="dxa"/>
            <w:vAlign w:val="center"/>
          </w:tcPr>
          <w:p>
            <w:pPr>
              <w:pStyle w:val="48"/>
              <w:spacing w:before="0" w:after="0" w:line="360" w:lineRule="auto"/>
              <w:ind w:firstLine="0"/>
              <w:jc w:val="center"/>
              <w:rPr>
                <w:rFonts w:ascii="宋体" w:hAnsi="宋体" w:cs="宋体"/>
                <w:b/>
                <w:szCs w:val="24"/>
              </w:rPr>
            </w:pPr>
            <w:r>
              <w:rPr>
                <w:rFonts w:hint="eastAsia" w:ascii="宋体" w:hAnsi="宋体" w:cs="宋体"/>
                <w:b/>
                <w:szCs w:val="24"/>
              </w:rPr>
              <w:t>40</w:t>
            </w:r>
          </w:p>
        </w:tc>
        <w:tc>
          <w:tcPr>
            <w:tcW w:w="6040" w:type="dxa"/>
            <w:vAlign w:val="center"/>
          </w:tcPr>
          <w:p>
            <w:pPr>
              <w:pStyle w:val="48"/>
              <w:spacing w:before="0" w:after="0" w:line="360" w:lineRule="auto"/>
              <w:ind w:firstLine="0"/>
              <w:jc w:val="center"/>
              <w:rPr>
                <w:rFonts w:ascii="宋体" w:hAnsi="宋体" w:cs="宋体"/>
                <w:b/>
                <w:szCs w:val="24"/>
              </w:rPr>
            </w:pPr>
            <w:r>
              <w:rPr>
                <w:rFonts w:hint="eastAsia" w:ascii="宋体" w:hAnsi="宋体" w:cs="宋体"/>
                <w:b/>
                <w:szCs w:val="24"/>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43" w:hRule="atLeast"/>
        </w:trPr>
        <w:tc>
          <w:tcPr>
            <w:tcW w:w="433"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1</w:t>
            </w:r>
          </w:p>
        </w:tc>
        <w:tc>
          <w:tcPr>
            <w:tcW w:w="1565"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（设备选型）综合评价</w:t>
            </w:r>
          </w:p>
        </w:tc>
        <w:tc>
          <w:tcPr>
            <w:tcW w:w="1274" w:type="dxa"/>
            <w:vAlign w:val="center"/>
          </w:tcPr>
          <w:p>
            <w:pPr>
              <w:pStyle w:val="48"/>
              <w:spacing w:before="0" w:after="0" w:line="360" w:lineRule="auto"/>
              <w:ind w:firstLine="210" w:firstLineChars="100"/>
              <w:jc w:val="center"/>
              <w:rPr>
                <w:rFonts w:ascii="宋体" w:hAnsi="宋体" w:cs="宋体"/>
                <w:sz w:val="21"/>
                <w:szCs w:val="21"/>
              </w:rPr>
            </w:pPr>
            <w:r>
              <w:rPr>
                <w:rFonts w:hint="eastAsia" w:ascii="宋体" w:hAnsi="宋体" w:cs="宋体"/>
                <w:sz w:val="21"/>
                <w:szCs w:val="21"/>
              </w:rPr>
              <w:t>9分</w:t>
            </w:r>
          </w:p>
        </w:tc>
        <w:tc>
          <w:tcPr>
            <w:tcW w:w="6040" w:type="dxa"/>
            <w:vAlign w:val="center"/>
          </w:tcPr>
          <w:p>
            <w:pPr>
              <w:pStyle w:val="48"/>
              <w:spacing w:before="0" w:after="0" w:line="360" w:lineRule="auto"/>
              <w:ind w:firstLine="0"/>
              <w:jc w:val="left"/>
              <w:rPr>
                <w:rFonts w:ascii="宋体" w:hAnsi="宋体" w:cs="宋体"/>
                <w:sz w:val="21"/>
                <w:szCs w:val="21"/>
              </w:rPr>
            </w:pPr>
            <w:r>
              <w:rPr>
                <w:rFonts w:hint="eastAsia" w:ascii="宋体" w:hAnsi="宋体" w:cs="宋体"/>
                <w:sz w:val="21"/>
                <w:szCs w:val="21"/>
              </w:rPr>
              <w:t>根据所投产品（设备选型）综合评价打分，优于招标文件要求得7-9分；符合招标文件要求的得4-6分；部分符合得1-3分，不符合不得分。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70" w:hRule="atLeast"/>
        </w:trPr>
        <w:tc>
          <w:tcPr>
            <w:tcW w:w="433"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2</w:t>
            </w:r>
          </w:p>
        </w:tc>
        <w:tc>
          <w:tcPr>
            <w:tcW w:w="1565"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配置及技术指标</w:t>
            </w:r>
          </w:p>
        </w:tc>
        <w:tc>
          <w:tcPr>
            <w:tcW w:w="1274"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26分</w:t>
            </w:r>
          </w:p>
        </w:tc>
        <w:tc>
          <w:tcPr>
            <w:tcW w:w="6040" w:type="dxa"/>
          </w:tcPr>
          <w:p>
            <w:pPr>
              <w:pStyle w:val="48"/>
              <w:spacing w:before="0" w:after="0" w:line="360" w:lineRule="auto"/>
              <w:ind w:firstLine="0"/>
              <w:jc w:val="left"/>
              <w:rPr>
                <w:rFonts w:ascii="宋体" w:hAnsi="宋体" w:cs="宋体"/>
                <w:sz w:val="21"/>
                <w:szCs w:val="21"/>
              </w:rPr>
            </w:pPr>
            <w:r>
              <w:rPr>
                <w:rFonts w:hint="eastAsia" w:ascii="宋体" w:hAnsi="宋体" w:cs="宋体"/>
                <w:sz w:val="21"/>
                <w:szCs w:val="21"/>
              </w:rPr>
              <w:t xml:space="preserve">所投产品配置详细完整，满足招标文件要求得18分；（核心参数有一项不满足，则视为该项不得分）以此为基础，供应商技术指标、参数与招标文件规定的相应技术指标、参数相比，每有一项正偏离加1分，最多加8分；每有一项负偏离扣2分；扣分在加分完成后进行，扣完为止（附技术条款偏离表）；配置不详，技术参数不清，缺项漏项的，每有一处扣2分，扣完为止。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74" w:hRule="atLeast"/>
        </w:trPr>
        <w:tc>
          <w:tcPr>
            <w:tcW w:w="433" w:type="dxa"/>
            <w:vAlign w:val="center"/>
          </w:tcPr>
          <w:p>
            <w:pPr>
              <w:pStyle w:val="48"/>
              <w:spacing w:before="0" w:after="0" w:line="360" w:lineRule="auto"/>
              <w:ind w:firstLine="0"/>
              <w:jc w:val="center"/>
              <w:rPr>
                <w:rFonts w:ascii="宋体" w:hAnsi="宋体" w:cs="宋体"/>
                <w:color w:val="FF0000"/>
                <w:sz w:val="21"/>
                <w:szCs w:val="21"/>
              </w:rPr>
            </w:pPr>
            <w:r>
              <w:rPr>
                <w:rFonts w:hint="eastAsia" w:ascii="宋体" w:hAnsi="宋体" w:cs="宋体"/>
                <w:sz w:val="21"/>
                <w:szCs w:val="21"/>
              </w:rPr>
              <w:t>3</w:t>
            </w:r>
          </w:p>
        </w:tc>
        <w:tc>
          <w:tcPr>
            <w:tcW w:w="1565"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质量及质检认证报告</w:t>
            </w:r>
          </w:p>
        </w:tc>
        <w:tc>
          <w:tcPr>
            <w:tcW w:w="1274"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3分</w:t>
            </w:r>
          </w:p>
        </w:tc>
        <w:tc>
          <w:tcPr>
            <w:tcW w:w="6040" w:type="dxa"/>
            <w:vAlign w:val="center"/>
          </w:tcPr>
          <w:p>
            <w:pPr>
              <w:pStyle w:val="48"/>
              <w:spacing w:before="0" w:after="0" w:line="360" w:lineRule="auto"/>
              <w:ind w:firstLine="0"/>
              <w:jc w:val="left"/>
              <w:rPr>
                <w:rFonts w:ascii="宋体" w:hAnsi="宋体" w:cs="宋体"/>
                <w:sz w:val="21"/>
                <w:szCs w:val="21"/>
              </w:rPr>
            </w:pPr>
            <w:r>
              <w:rPr>
                <w:rFonts w:hint="eastAsia" w:ascii="宋体" w:hAnsi="宋体" w:cs="宋体"/>
                <w:sz w:val="21"/>
                <w:szCs w:val="21"/>
              </w:rPr>
              <w:t>多数产品及专家认为主要设备和金额大的设备,关键产品生产厂家具有质量管理体系认证、环境管理质量体系认证、职业健康安全管理体系认证的，每提供一个得1分；（需提供证明材料复印件，且在有效期内） ；未提供的不得分。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4" w:hRule="atLeast"/>
        </w:trPr>
        <w:tc>
          <w:tcPr>
            <w:tcW w:w="433"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4</w:t>
            </w:r>
          </w:p>
        </w:tc>
        <w:tc>
          <w:tcPr>
            <w:tcW w:w="1565" w:type="dxa"/>
            <w:vAlign w:val="center"/>
          </w:tcPr>
          <w:p>
            <w:pPr>
              <w:pStyle w:val="48"/>
              <w:spacing w:before="0" w:after="0" w:line="360" w:lineRule="auto"/>
              <w:ind w:firstLine="0"/>
              <w:jc w:val="center"/>
              <w:rPr>
                <w:rFonts w:hint="eastAsia" w:ascii="宋体" w:hAnsi="宋体" w:eastAsia="宋体" w:cs="宋体"/>
                <w:sz w:val="21"/>
                <w:szCs w:val="21"/>
                <w:lang w:eastAsia="zh-CN"/>
              </w:rPr>
            </w:pPr>
            <w:r>
              <w:rPr>
                <w:rFonts w:hint="eastAsia" w:ascii="宋体" w:hAnsi="宋体" w:cs="宋体"/>
                <w:sz w:val="21"/>
                <w:szCs w:val="21"/>
                <w:lang w:eastAsia="zh-CN"/>
              </w:rPr>
              <w:t>汽车维修资质</w:t>
            </w:r>
          </w:p>
        </w:tc>
        <w:tc>
          <w:tcPr>
            <w:tcW w:w="1274" w:type="dxa"/>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2分</w:t>
            </w:r>
          </w:p>
        </w:tc>
        <w:tc>
          <w:tcPr>
            <w:tcW w:w="6040" w:type="dxa"/>
            <w:vAlign w:val="center"/>
          </w:tcPr>
          <w:p>
            <w:pPr>
              <w:widowControl/>
              <w:jc w:val="left"/>
              <w:rPr>
                <w:rFonts w:ascii="宋体" w:hAnsi="宋体" w:cs="宋体"/>
                <w:szCs w:val="21"/>
                <w:highlight w:val="yellow"/>
              </w:rPr>
            </w:pPr>
            <w:r>
              <w:rPr>
                <w:rFonts w:hint="eastAsia" w:ascii="宋体" w:hAnsi="宋体" w:cs="宋体"/>
                <w:sz w:val="21"/>
                <w:szCs w:val="21"/>
                <w:highlight w:val="none"/>
                <w:lang w:val="zh-CN"/>
              </w:rPr>
              <w:t>所投产品供应商</w:t>
            </w:r>
            <w:r>
              <w:rPr>
                <w:rFonts w:hint="eastAsia" w:ascii="宋体" w:hAnsi="宋体" w:cs="宋体"/>
                <w:sz w:val="21"/>
                <w:szCs w:val="21"/>
                <w:highlight w:val="none"/>
              </w:rPr>
              <w:t>提供</w:t>
            </w:r>
            <w:r>
              <w:rPr>
                <w:rFonts w:hint="eastAsia" w:ascii="宋体" w:hAnsi="宋体" w:cs="宋体"/>
                <w:sz w:val="21"/>
                <w:szCs w:val="21"/>
                <w:highlight w:val="none"/>
                <w:lang w:eastAsia="zh-CN"/>
              </w:rPr>
              <w:t>汽车维修</w:t>
            </w:r>
            <w:r>
              <w:rPr>
                <w:rFonts w:hint="eastAsia" w:ascii="宋体" w:hAnsi="宋体" w:cs="宋体"/>
                <w:sz w:val="21"/>
                <w:szCs w:val="21"/>
                <w:highlight w:val="none"/>
              </w:rPr>
              <w:t>资质得2分，未提供不得分。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433" w:type="dxa"/>
            <w:vAlign w:val="center"/>
          </w:tcPr>
          <w:p>
            <w:pPr>
              <w:pStyle w:val="48"/>
              <w:spacing w:before="0" w:after="0" w:line="360" w:lineRule="auto"/>
              <w:ind w:firstLine="0"/>
              <w:jc w:val="center"/>
              <w:rPr>
                <w:rFonts w:ascii="宋体" w:hAnsi="宋体" w:cs="宋体"/>
                <w:bCs/>
                <w:szCs w:val="24"/>
              </w:rPr>
            </w:pPr>
            <w:r>
              <w:rPr>
                <w:rFonts w:hint="eastAsia" w:ascii="宋体" w:hAnsi="宋体" w:cs="宋体"/>
                <w:b/>
                <w:szCs w:val="24"/>
              </w:rPr>
              <w:t>二</w:t>
            </w:r>
          </w:p>
        </w:tc>
        <w:tc>
          <w:tcPr>
            <w:tcW w:w="1565" w:type="dxa"/>
            <w:vAlign w:val="center"/>
          </w:tcPr>
          <w:p>
            <w:pPr>
              <w:spacing w:line="360" w:lineRule="auto"/>
              <w:jc w:val="center"/>
              <w:rPr>
                <w:rFonts w:ascii="宋体" w:hAnsi="宋体" w:cs="宋体"/>
                <w:bCs/>
                <w:sz w:val="24"/>
                <w:szCs w:val="24"/>
              </w:rPr>
            </w:pPr>
            <w:r>
              <w:rPr>
                <w:rFonts w:hint="eastAsia" w:ascii="宋体" w:hAnsi="宋体" w:cs="宋体"/>
                <w:b/>
                <w:sz w:val="24"/>
                <w:szCs w:val="24"/>
              </w:rPr>
              <w:t>商务部分</w:t>
            </w:r>
          </w:p>
        </w:tc>
        <w:tc>
          <w:tcPr>
            <w:tcW w:w="1274" w:type="dxa"/>
            <w:vAlign w:val="center"/>
          </w:tcPr>
          <w:p>
            <w:pPr>
              <w:spacing w:line="360" w:lineRule="auto"/>
              <w:jc w:val="center"/>
              <w:rPr>
                <w:rFonts w:ascii="宋体" w:hAnsi="宋体" w:cs="宋体"/>
                <w:sz w:val="24"/>
                <w:szCs w:val="24"/>
              </w:rPr>
            </w:pPr>
            <w:r>
              <w:rPr>
                <w:rFonts w:hint="eastAsia" w:ascii="宋体" w:hAnsi="宋体" w:cs="宋体"/>
                <w:b/>
                <w:sz w:val="24"/>
                <w:szCs w:val="24"/>
              </w:rPr>
              <w:t>30</w:t>
            </w:r>
          </w:p>
        </w:tc>
        <w:tc>
          <w:tcPr>
            <w:tcW w:w="6040" w:type="dxa"/>
            <w:vAlign w:val="center"/>
          </w:tcPr>
          <w:p>
            <w:pPr>
              <w:spacing w:line="360" w:lineRule="auto"/>
              <w:jc w:val="center"/>
              <w:rPr>
                <w:rFonts w:ascii="宋体" w:hAnsi="宋体" w:cs="宋体"/>
                <w:sz w:val="24"/>
                <w:szCs w:val="24"/>
              </w:rPr>
            </w:pPr>
            <w:r>
              <w:rPr>
                <w:rFonts w:hint="eastAsia" w:ascii="宋体" w:hAnsi="宋体" w:cs="宋体"/>
                <w:b/>
                <w:sz w:val="24"/>
                <w:szCs w:val="24"/>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15" w:hRule="atLeast"/>
        </w:trPr>
        <w:tc>
          <w:tcPr>
            <w:tcW w:w="433"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1</w:t>
            </w:r>
          </w:p>
        </w:tc>
        <w:tc>
          <w:tcPr>
            <w:tcW w:w="1565"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货物供应</w:t>
            </w:r>
          </w:p>
        </w:tc>
        <w:tc>
          <w:tcPr>
            <w:tcW w:w="1274"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5分</w:t>
            </w:r>
          </w:p>
        </w:tc>
        <w:tc>
          <w:tcPr>
            <w:tcW w:w="6040" w:type="dxa"/>
            <w:tcBorders>
              <w:top w:val="single" w:color="auto" w:sz="4" w:space="0"/>
              <w:bottom w:val="single" w:color="auto" w:sz="4" w:space="0"/>
            </w:tcBorders>
            <w:vAlign w:val="center"/>
          </w:tcPr>
          <w:p>
            <w:pPr>
              <w:pStyle w:val="48"/>
              <w:spacing w:before="0" w:after="0" w:line="360" w:lineRule="auto"/>
              <w:ind w:firstLine="0"/>
              <w:rPr>
                <w:rFonts w:hint="eastAsia" w:ascii="宋体" w:hAnsi="宋体" w:cs="宋体"/>
                <w:sz w:val="21"/>
                <w:szCs w:val="21"/>
              </w:rPr>
            </w:pPr>
            <w:r>
              <w:rPr>
                <w:rFonts w:hint="eastAsia" w:ascii="宋体" w:hAnsi="宋体" w:cs="宋体"/>
                <w:sz w:val="21"/>
                <w:szCs w:val="21"/>
              </w:rPr>
              <w:t>货物供应方案优良、交货期承诺少于规定的得5分；货物供应方案可行、交货期符合要求的得3分；方案不可行、交货期长于要求的不得分。</w:t>
            </w:r>
          </w:p>
          <w:p>
            <w:pPr>
              <w:pStyle w:val="48"/>
              <w:spacing w:before="0" w:after="0" w:line="360" w:lineRule="auto"/>
              <w:ind w:firstLine="0"/>
              <w:rPr>
                <w:rFonts w:ascii="宋体" w:hAnsi="宋体" w:cs="宋体"/>
                <w:sz w:val="21"/>
                <w:szCs w:val="21"/>
              </w:rPr>
            </w:pPr>
            <w:r>
              <w:rPr>
                <w:rFonts w:hint="eastAsia" w:ascii="宋体" w:hAnsi="宋体" w:cs="宋体"/>
                <w:sz w:val="21"/>
                <w:szCs w:val="21"/>
                <w:highlight w:val="none"/>
              </w:rPr>
              <w:t>评审依据：生产组织能力，管理流程、货物供应方案、交货期等因素。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6" w:hRule="atLeast"/>
        </w:trPr>
        <w:tc>
          <w:tcPr>
            <w:tcW w:w="433"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2</w:t>
            </w:r>
          </w:p>
        </w:tc>
        <w:tc>
          <w:tcPr>
            <w:tcW w:w="1565"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lang w:val="zh-CN"/>
              </w:rPr>
            </w:pPr>
            <w:r>
              <w:rPr>
                <w:rFonts w:hint="eastAsia" w:ascii="宋体" w:hAnsi="宋体" w:cs="宋体"/>
                <w:sz w:val="21"/>
                <w:szCs w:val="21"/>
                <w:lang w:val="zh-CN"/>
              </w:rPr>
              <w:t xml:space="preserve">售后服务 </w:t>
            </w:r>
          </w:p>
        </w:tc>
        <w:tc>
          <w:tcPr>
            <w:tcW w:w="1274"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rPr>
              <w:t>2</w:t>
            </w:r>
            <w:r>
              <w:rPr>
                <w:rFonts w:hint="eastAsia" w:ascii="宋体" w:hAnsi="宋体" w:cs="宋体"/>
                <w:sz w:val="21"/>
                <w:szCs w:val="21"/>
                <w:lang w:val="zh-CN"/>
              </w:rPr>
              <w:t>分</w:t>
            </w:r>
          </w:p>
        </w:tc>
        <w:tc>
          <w:tcPr>
            <w:tcW w:w="6040" w:type="dxa"/>
            <w:tcBorders>
              <w:top w:val="single" w:color="auto" w:sz="4" w:space="0"/>
              <w:bottom w:val="single" w:color="auto" w:sz="4" w:space="0"/>
            </w:tcBorders>
            <w:vAlign w:val="center"/>
          </w:tcPr>
          <w:p>
            <w:pPr>
              <w:pStyle w:val="48"/>
              <w:spacing w:before="0" w:after="0" w:line="360" w:lineRule="auto"/>
              <w:ind w:firstLine="0"/>
              <w:jc w:val="left"/>
              <w:rPr>
                <w:rFonts w:ascii="宋体" w:hAnsi="宋体" w:cs="宋体"/>
                <w:sz w:val="21"/>
                <w:szCs w:val="21"/>
                <w:lang w:val="zh-CN"/>
              </w:rPr>
            </w:pPr>
            <w:r>
              <w:rPr>
                <w:rFonts w:hint="eastAsia" w:ascii="宋体" w:hAnsi="宋体" w:cs="宋体"/>
                <w:sz w:val="21"/>
                <w:szCs w:val="21"/>
                <w:lang w:val="zh-CN"/>
              </w:rPr>
              <w:t>所投产品供应商须提供设备的免费（指定地点）的现场安装调试，为用户提供设备的基本原理、操作、日常维护及相关的使用培训计划合理性等情况进行横向对比，由评委根据综合评价进行打分（0-</w:t>
            </w:r>
            <w:r>
              <w:rPr>
                <w:rFonts w:hint="eastAsia" w:ascii="宋体" w:hAnsi="宋体" w:cs="宋体"/>
                <w:sz w:val="21"/>
                <w:szCs w:val="21"/>
              </w:rPr>
              <w:t>2</w:t>
            </w:r>
            <w:r>
              <w:rPr>
                <w:rFonts w:hint="eastAsia" w:ascii="宋体" w:hAnsi="宋体" w:cs="宋体"/>
                <w:sz w:val="21"/>
                <w:szCs w:val="21"/>
                <w:lang w:val="zh-CN"/>
              </w:rPr>
              <w:t>分）。</w:t>
            </w:r>
          </w:p>
          <w:p>
            <w:pPr>
              <w:pStyle w:val="48"/>
              <w:spacing w:before="0" w:after="0" w:line="360" w:lineRule="auto"/>
              <w:ind w:firstLine="0"/>
              <w:jc w:val="left"/>
              <w:rPr>
                <w:rFonts w:ascii="宋体" w:hAnsi="宋体" w:cs="宋体"/>
                <w:sz w:val="21"/>
                <w:szCs w:val="21"/>
                <w:lang w:val="zh-CN"/>
              </w:rPr>
            </w:pPr>
            <w:r>
              <w:rPr>
                <w:rFonts w:hint="eastAsia" w:ascii="宋体" w:hAnsi="宋体" w:cs="宋体"/>
                <w:sz w:val="21"/>
                <w:szCs w:val="21"/>
                <w:lang w:val="zh-CN"/>
              </w:rPr>
              <w:t>所投产品供应商在本地有专职的维修工程师（需提供相应证明材料），能有效保证售后维修的及时、快捷，并负责提供技术支持。 提供1名加1分，最多加3分。（需提供相应证明材料）</w:t>
            </w:r>
          </w:p>
          <w:p>
            <w:pPr>
              <w:pStyle w:val="48"/>
              <w:spacing w:before="0" w:after="0" w:line="360" w:lineRule="auto"/>
              <w:ind w:firstLine="0"/>
              <w:jc w:val="left"/>
              <w:rPr>
                <w:rFonts w:ascii="宋体" w:hAnsi="宋体" w:cs="宋体"/>
                <w:sz w:val="21"/>
                <w:szCs w:val="21"/>
                <w:lang w:val="zh-CN"/>
              </w:rPr>
            </w:pPr>
            <w:r>
              <w:rPr>
                <w:rFonts w:hint="eastAsia" w:ascii="宋体" w:hAnsi="宋体" w:cs="宋体"/>
                <w:sz w:val="21"/>
                <w:szCs w:val="21"/>
                <w:lang w:val="zh-CN"/>
              </w:rPr>
              <w:t>有针对本项目的售后服务承诺函原件，明确售后服务承诺内容，提供整车三年质保终生保修、故障响应时间、响应方式，应急响应计划，0-</w:t>
            </w:r>
            <w:r>
              <w:rPr>
                <w:rFonts w:hint="eastAsia" w:ascii="宋体" w:hAnsi="宋体" w:cs="宋体"/>
                <w:sz w:val="21"/>
                <w:szCs w:val="21"/>
              </w:rPr>
              <w:t>2</w:t>
            </w:r>
            <w:r>
              <w:rPr>
                <w:rFonts w:hint="eastAsia" w:ascii="宋体" w:hAnsi="宋体" w:cs="宋体"/>
                <w:sz w:val="21"/>
                <w:szCs w:val="21"/>
                <w:lang w:val="zh-CN"/>
              </w:rPr>
              <w:t>分进行评分。</w:t>
            </w:r>
          </w:p>
          <w:p>
            <w:pPr>
              <w:pStyle w:val="48"/>
              <w:spacing w:before="0" w:after="0" w:line="360" w:lineRule="auto"/>
              <w:ind w:firstLine="0"/>
              <w:jc w:val="left"/>
              <w:rPr>
                <w:rFonts w:ascii="宋体" w:hAnsi="宋体" w:cs="宋体"/>
                <w:sz w:val="21"/>
                <w:szCs w:val="21"/>
                <w:lang w:val="zh-CN"/>
              </w:rPr>
            </w:pPr>
            <w:r>
              <w:rPr>
                <w:rFonts w:hint="eastAsia" w:ascii="宋体" w:hAnsi="宋体" w:cs="宋体"/>
                <w:sz w:val="21"/>
                <w:szCs w:val="21"/>
                <w:lang w:val="zh-CN"/>
              </w:rPr>
              <w:t>本地具备一定库存量，承诺发现产品质量问题能够无条件进行调换，能为采购人提供临时备用设备服务的得0-3分（提供备用设备清单，不提供不得分）。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6" w:hRule="atLeast"/>
        </w:trPr>
        <w:tc>
          <w:tcPr>
            <w:tcW w:w="433"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3</w:t>
            </w:r>
          </w:p>
        </w:tc>
        <w:tc>
          <w:tcPr>
            <w:tcW w:w="1565"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lang w:val="zh-CN"/>
              </w:rPr>
            </w:pPr>
            <w:r>
              <w:rPr>
                <w:rFonts w:hint="eastAsia" w:ascii="宋体" w:hAnsi="宋体" w:cs="宋体"/>
                <w:sz w:val="21"/>
                <w:szCs w:val="21"/>
                <w:lang w:val="zh-CN"/>
              </w:rPr>
              <w:t>生产厂商授权</w:t>
            </w:r>
          </w:p>
        </w:tc>
        <w:tc>
          <w:tcPr>
            <w:tcW w:w="1274"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lang w:val="zh-CN"/>
              </w:rPr>
            </w:pPr>
            <w:r>
              <w:rPr>
                <w:rFonts w:hint="eastAsia" w:ascii="宋体" w:hAnsi="宋体" w:cs="宋体"/>
                <w:sz w:val="21"/>
                <w:szCs w:val="21"/>
              </w:rPr>
              <w:t>3分</w:t>
            </w:r>
          </w:p>
        </w:tc>
        <w:tc>
          <w:tcPr>
            <w:tcW w:w="6040"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lang w:val="zh-CN"/>
              </w:rPr>
            </w:pPr>
            <w:r>
              <w:rPr>
                <w:rFonts w:hint="eastAsia" w:ascii="宋体" w:hAnsi="宋体" w:cs="宋体"/>
                <w:sz w:val="21"/>
                <w:szCs w:val="21"/>
                <w:lang w:val="zh-CN"/>
              </w:rPr>
              <w:t>全部产品有生产厂商授权的得</w:t>
            </w:r>
            <w:r>
              <w:rPr>
                <w:rFonts w:hint="eastAsia" w:ascii="宋体" w:hAnsi="宋体" w:cs="宋体"/>
                <w:sz w:val="21"/>
                <w:szCs w:val="21"/>
              </w:rPr>
              <w:t>3</w:t>
            </w:r>
            <w:r>
              <w:rPr>
                <w:rFonts w:hint="eastAsia" w:ascii="宋体" w:hAnsi="宋体" w:cs="宋体"/>
                <w:sz w:val="21"/>
                <w:szCs w:val="21"/>
                <w:lang w:val="zh-CN"/>
              </w:rPr>
              <w:t>分，没有的不得分，需提供生产厂商授权原件。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6" w:hRule="atLeast"/>
        </w:trPr>
        <w:tc>
          <w:tcPr>
            <w:tcW w:w="433"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3</w:t>
            </w:r>
          </w:p>
        </w:tc>
        <w:tc>
          <w:tcPr>
            <w:tcW w:w="1565" w:type="dxa"/>
            <w:tcBorders>
              <w:top w:val="single" w:color="auto" w:sz="4" w:space="0"/>
              <w:bottom w:val="single" w:color="auto" w:sz="4" w:space="0"/>
            </w:tcBorders>
            <w:vAlign w:val="center"/>
          </w:tcPr>
          <w:p>
            <w:pPr>
              <w:spacing w:line="360" w:lineRule="auto"/>
              <w:ind w:right="-2" w:rightChars="-1"/>
              <w:jc w:val="center"/>
              <w:rPr>
                <w:rFonts w:ascii="宋体" w:hAnsi="宋体" w:cs="宋体"/>
                <w:szCs w:val="21"/>
              </w:rPr>
            </w:pPr>
            <w:r>
              <w:rPr>
                <w:rFonts w:hint="eastAsia" w:ascii="宋体" w:hAnsi="宋体" w:cs="宋体"/>
                <w:szCs w:val="21"/>
                <w:lang w:val="zh-CN"/>
              </w:rPr>
              <w:t>供货业绩</w:t>
            </w:r>
          </w:p>
        </w:tc>
        <w:tc>
          <w:tcPr>
            <w:tcW w:w="1274" w:type="dxa"/>
            <w:tcBorders>
              <w:top w:val="single" w:color="auto" w:sz="4" w:space="0"/>
              <w:bottom w:val="single" w:color="auto" w:sz="4" w:space="0"/>
            </w:tcBorders>
            <w:vAlign w:val="center"/>
          </w:tcPr>
          <w:p>
            <w:pPr>
              <w:spacing w:line="360" w:lineRule="auto"/>
              <w:ind w:right="-2" w:rightChars="-1"/>
              <w:jc w:val="center"/>
              <w:rPr>
                <w:rFonts w:ascii="宋体" w:hAnsi="宋体" w:cs="宋体"/>
                <w:szCs w:val="21"/>
              </w:rPr>
            </w:pPr>
            <w:r>
              <w:rPr>
                <w:rFonts w:hint="eastAsia" w:ascii="宋体" w:hAnsi="宋体" w:cs="宋体"/>
                <w:szCs w:val="21"/>
              </w:rPr>
              <w:t>5</w:t>
            </w:r>
            <w:r>
              <w:rPr>
                <w:rFonts w:hint="eastAsia" w:ascii="宋体" w:hAnsi="宋体" w:cs="宋体"/>
                <w:szCs w:val="21"/>
                <w:lang w:val="zh-CN"/>
              </w:rPr>
              <w:t>分</w:t>
            </w:r>
          </w:p>
        </w:tc>
        <w:tc>
          <w:tcPr>
            <w:tcW w:w="6040" w:type="dxa"/>
            <w:tcBorders>
              <w:top w:val="single" w:color="auto" w:sz="4" w:space="0"/>
              <w:bottom w:val="single" w:color="auto" w:sz="4" w:space="0"/>
            </w:tcBorders>
            <w:vAlign w:val="center"/>
          </w:tcPr>
          <w:p>
            <w:pPr>
              <w:spacing w:line="360" w:lineRule="auto"/>
              <w:ind w:right="-2" w:rightChars="-1"/>
              <w:jc w:val="left"/>
              <w:rPr>
                <w:rFonts w:ascii="宋体" w:hAnsi="宋体" w:cs="宋体"/>
                <w:szCs w:val="21"/>
              </w:rPr>
            </w:pPr>
            <w:r>
              <w:rPr>
                <w:rFonts w:hint="eastAsia" w:ascii="宋体" w:hAnsi="宋体" w:cs="宋体"/>
                <w:szCs w:val="21"/>
              </w:rPr>
              <w:t>提供供应商或所投产品制造商近3年内（2019年4月-2022年4月）具有同类产品供货业绩，每提供1份得1分，最高5分；（注：以合同或者中标通知书为准。将合同及相关证明材料原件扫描件制作在电子投标文件中，上传不清晰或未上传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433"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4</w:t>
            </w:r>
          </w:p>
        </w:tc>
        <w:tc>
          <w:tcPr>
            <w:tcW w:w="1565"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免费包换承诺</w:t>
            </w:r>
          </w:p>
        </w:tc>
        <w:tc>
          <w:tcPr>
            <w:tcW w:w="1274" w:type="dxa"/>
            <w:tcBorders>
              <w:top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3分</w:t>
            </w:r>
          </w:p>
        </w:tc>
        <w:tc>
          <w:tcPr>
            <w:tcW w:w="6040" w:type="dxa"/>
            <w:tcBorders>
              <w:top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提供免费包换承诺详细方案得2-3分，一般得1分，未提供不得分。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433"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5</w:t>
            </w:r>
          </w:p>
        </w:tc>
        <w:tc>
          <w:tcPr>
            <w:tcW w:w="1565" w:type="dxa"/>
            <w:tcBorders>
              <w:top w:val="single" w:color="auto" w:sz="4" w:space="0"/>
              <w:bottom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边远少数民族地区企业</w:t>
            </w:r>
          </w:p>
        </w:tc>
        <w:tc>
          <w:tcPr>
            <w:tcW w:w="1274" w:type="dxa"/>
            <w:tcBorders>
              <w:top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2分</w:t>
            </w:r>
          </w:p>
        </w:tc>
        <w:tc>
          <w:tcPr>
            <w:tcW w:w="6040" w:type="dxa"/>
            <w:tcBorders>
              <w:top w:val="single" w:color="auto" w:sz="4" w:space="0"/>
            </w:tcBorders>
            <w:vAlign w:val="center"/>
          </w:tcPr>
          <w:p>
            <w:pPr>
              <w:pStyle w:val="48"/>
              <w:spacing w:before="0" w:after="0" w:line="360" w:lineRule="auto"/>
              <w:ind w:firstLine="0"/>
              <w:jc w:val="center"/>
              <w:rPr>
                <w:rFonts w:ascii="宋体" w:hAnsi="宋体" w:cs="宋体"/>
                <w:sz w:val="21"/>
                <w:szCs w:val="21"/>
              </w:rPr>
            </w:pPr>
            <w:r>
              <w:rPr>
                <w:rFonts w:hint="eastAsia" w:ascii="宋体" w:hAnsi="宋体" w:cs="宋体"/>
                <w:sz w:val="21"/>
                <w:szCs w:val="21"/>
              </w:rPr>
              <w:t>是边远少数民族地区企业得2分，不是不得分。</w:t>
            </w:r>
          </w:p>
        </w:tc>
      </w:tr>
    </w:tbl>
    <w:p>
      <w:pPr>
        <w:spacing w:line="360" w:lineRule="auto"/>
        <w:rPr>
          <w:rFonts w:ascii="仿宋" w:hAnsi="仿宋" w:eastAsia="仿宋" w:cs="仿宋"/>
          <w:b/>
          <w:sz w:val="32"/>
          <w:szCs w:val="32"/>
        </w:rPr>
      </w:pPr>
    </w:p>
    <w:p>
      <w:pPr>
        <w:tabs>
          <w:tab w:val="left" w:pos="8280"/>
        </w:tabs>
        <w:spacing w:line="360" w:lineRule="auto"/>
        <w:rPr>
          <w:rFonts w:ascii="仿宋" w:hAnsi="仿宋" w:eastAsia="仿宋" w:cs="仿宋"/>
          <w:b/>
          <w:sz w:val="32"/>
          <w:szCs w:val="32"/>
        </w:rPr>
      </w:pPr>
    </w:p>
    <w:p>
      <w:pPr>
        <w:tabs>
          <w:tab w:val="left" w:pos="8280"/>
        </w:tabs>
        <w:spacing w:line="360" w:lineRule="auto"/>
        <w:rPr>
          <w:rFonts w:ascii="仿宋" w:hAnsi="仿宋" w:eastAsia="仿宋" w:cs="仿宋"/>
          <w:b/>
          <w:sz w:val="32"/>
          <w:szCs w:val="32"/>
        </w:rPr>
      </w:pPr>
    </w:p>
    <w:p>
      <w:pPr>
        <w:tabs>
          <w:tab w:val="left" w:pos="8280"/>
        </w:tabs>
        <w:spacing w:line="360" w:lineRule="auto"/>
        <w:rPr>
          <w:rFonts w:ascii="仿宋" w:hAnsi="仿宋" w:eastAsia="仿宋" w:cs="仿宋"/>
          <w:b/>
          <w:sz w:val="24"/>
          <w:lang w:val="zh-CN"/>
        </w:rPr>
      </w:pPr>
      <w:r>
        <w:rPr>
          <w:rFonts w:hint="eastAsia" w:ascii="仿宋" w:hAnsi="仿宋" w:eastAsia="仿宋" w:cs="仿宋"/>
          <w:b/>
          <w:sz w:val="32"/>
          <w:szCs w:val="32"/>
        </w:rPr>
        <w:t>价格评标（分）记录明细表</w:t>
      </w:r>
    </w:p>
    <w:tbl>
      <w:tblPr>
        <w:tblStyle w:val="3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3"/>
        <w:gridCol w:w="900"/>
        <w:gridCol w:w="720"/>
        <w:gridCol w:w="4236"/>
        <w:gridCol w:w="832"/>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433" w:type="dxa"/>
            <w:tcBorders>
              <w:top w:val="single" w:color="auto" w:sz="4" w:space="0"/>
              <w:bottom w:val="single" w:color="auto" w:sz="4" w:space="0"/>
            </w:tcBorders>
            <w:vAlign w:val="center"/>
          </w:tcPr>
          <w:p>
            <w:pPr>
              <w:pStyle w:val="48"/>
              <w:spacing w:before="0" w:after="0" w:line="360" w:lineRule="auto"/>
              <w:ind w:firstLine="0"/>
              <w:jc w:val="center"/>
              <w:rPr>
                <w:rFonts w:ascii="仿宋" w:hAnsi="仿宋" w:eastAsia="仿宋" w:cs="仿宋"/>
                <w:b/>
                <w:szCs w:val="24"/>
              </w:rPr>
            </w:pPr>
            <w:r>
              <w:rPr>
                <w:rFonts w:hint="eastAsia" w:ascii="仿宋" w:hAnsi="仿宋" w:eastAsia="仿宋" w:cs="仿宋"/>
                <w:b/>
                <w:szCs w:val="24"/>
              </w:rPr>
              <w:t>序号</w:t>
            </w:r>
          </w:p>
        </w:tc>
        <w:tc>
          <w:tcPr>
            <w:tcW w:w="900" w:type="dxa"/>
            <w:tcBorders>
              <w:top w:val="single" w:color="auto" w:sz="4" w:space="0"/>
              <w:bottom w:val="single" w:color="auto" w:sz="4" w:space="0"/>
            </w:tcBorders>
            <w:vAlign w:val="center"/>
          </w:tcPr>
          <w:p>
            <w:pPr>
              <w:pStyle w:val="48"/>
              <w:spacing w:before="0" w:after="0" w:line="360" w:lineRule="auto"/>
              <w:ind w:firstLine="0"/>
              <w:jc w:val="center"/>
              <w:rPr>
                <w:rFonts w:ascii="仿宋" w:hAnsi="仿宋" w:eastAsia="仿宋" w:cs="仿宋"/>
                <w:b/>
                <w:szCs w:val="24"/>
              </w:rPr>
            </w:pPr>
            <w:r>
              <w:rPr>
                <w:rFonts w:hint="eastAsia" w:ascii="仿宋" w:hAnsi="仿宋" w:eastAsia="仿宋" w:cs="仿宋"/>
                <w:b/>
                <w:szCs w:val="24"/>
              </w:rPr>
              <w:t>考核项目</w:t>
            </w:r>
          </w:p>
        </w:tc>
        <w:tc>
          <w:tcPr>
            <w:tcW w:w="720" w:type="dxa"/>
            <w:tcBorders>
              <w:top w:val="single" w:color="auto" w:sz="4" w:space="0"/>
              <w:bottom w:val="single" w:color="auto" w:sz="4" w:space="0"/>
            </w:tcBorders>
            <w:vAlign w:val="center"/>
          </w:tcPr>
          <w:p>
            <w:pPr>
              <w:pStyle w:val="48"/>
              <w:spacing w:before="0" w:after="0" w:line="360" w:lineRule="auto"/>
              <w:ind w:firstLine="0"/>
              <w:jc w:val="center"/>
              <w:rPr>
                <w:rFonts w:ascii="仿宋" w:hAnsi="仿宋" w:eastAsia="仿宋" w:cs="仿宋"/>
                <w:b/>
                <w:szCs w:val="24"/>
              </w:rPr>
            </w:pPr>
            <w:r>
              <w:rPr>
                <w:rFonts w:hint="eastAsia" w:ascii="仿宋" w:hAnsi="仿宋" w:eastAsia="仿宋" w:cs="仿宋"/>
                <w:b/>
                <w:szCs w:val="24"/>
              </w:rPr>
              <w:t>分数标准</w:t>
            </w:r>
          </w:p>
        </w:tc>
        <w:tc>
          <w:tcPr>
            <w:tcW w:w="4236" w:type="dxa"/>
            <w:tcBorders>
              <w:top w:val="single" w:color="auto" w:sz="4" w:space="0"/>
              <w:bottom w:val="single" w:color="auto" w:sz="4" w:space="0"/>
            </w:tcBorders>
            <w:vAlign w:val="center"/>
          </w:tcPr>
          <w:p>
            <w:pPr>
              <w:pStyle w:val="48"/>
              <w:spacing w:before="0" w:after="0" w:line="360" w:lineRule="auto"/>
              <w:ind w:firstLine="0"/>
              <w:jc w:val="center"/>
              <w:rPr>
                <w:rFonts w:ascii="仿宋" w:hAnsi="仿宋" w:eastAsia="仿宋" w:cs="仿宋"/>
                <w:b/>
                <w:szCs w:val="24"/>
              </w:rPr>
            </w:pPr>
            <w:r>
              <w:rPr>
                <w:rFonts w:hint="eastAsia" w:ascii="仿宋" w:hAnsi="仿宋" w:eastAsia="仿宋" w:cs="仿宋"/>
                <w:b/>
                <w:szCs w:val="24"/>
              </w:rPr>
              <w:t>评分标准（</w:t>
            </w:r>
            <w:r>
              <w:rPr>
                <w:rFonts w:hint="eastAsia" w:ascii="仿宋" w:hAnsi="仿宋" w:eastAsia="仿宋" w:cs="仿宋"/>
                <w:szCs w:val="24"/>
              </w:rPr>
              <w:t>须作出评估具体依据和理由）</w:t>
            </w:r>
          </w:p>
        </w:tc>
        <w:tc>
          <w:tcPr>
            <w:tcW w:w="832" w:type="dxa"/>
            <w:vAlign w:val="center"/>
          </w:tcPr>
          <w:p>
            <w:pPr>
              <w:pStyle w:val="48"/>
              <w:spacing w:before="0" w:after="0" w:line="360" w:lineRule="auto"/>
              <w:ind w:firstLine="0"/>
              <w:rPr>
                <w:rFonts w:ascii="仿宋" w:hAnsi="仿宋" w:eastAsia="仿宋" w:cs="仿宋"/>
                <w:b/>
                <w:szCs w:val="24"/>
              </w:rPr>
            </w:pPr>
            <w:r>
              <w:rPr>
                <w:rFonts w:hint="eastAsia" w:ascii="仿宋" w:hAnsi="仿宋" w:eastAsia="仿宋" w:cs="仿宋"/>
                <w:b/>
                <w:szCs w:val="24"/>
              </w:rPr>
              <w:t>得分</w:t>
            </w:r>
          </w:p>
        </w:tc>
        <w:tc>
          <w:tcPr>
            <w:tcW w:w="2410" w:type="dxa"/>
            <w:vAlign w:val="center"/>
          </w:tcPr>
          <w:p>
            <w:pPr>
              <w:pStyle w:val="48"/>
              <w:spacing w:before="0" w:after="0" w:line="360" w:lineRule="auto"/>
              <w:ind w:firstLine="0"/>
              <w:rPr>
                <w:rFonts w:ascii="仿宋" w:hAnsi="仿宋" w:eastAsia="仿宋" w:cs="仿宋"/>
                <w:b/>
                <w:szCs w:val="24"/>
              </w:rPr>
            </w:pPr>
            <w:r>
              <w:rPr>
                <w:rFonts w:hint="eastAsia" w:ascii="仿宋" w:hAnsi="仿宋" w:eastAsia="仿宋" w:cs="仿宋"/>
                <w:b/>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433" w:type="dxa"/>
            <w:tcBorders>
              <w:top w:val="single" w:color="auto" w:sz="4" w:space="0"/>
              <w:bottom w:val="single" w:color="auto" w:sz="4" w:space="0"/>
            </w:tcBorders>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四</w:t>
            </w:r>
          </w:p>
        </w:tc>
        <w:tc>
          <w:tcPr>
            <w:tcW w:w="900" w:type="dxa"/>
            <w:tcBorders>
              <w:top w:val="single" w:color="auto" w:sz="4" w:space="0"/>
              <w:bottom w:val="single" w:color="auto" w:sz="4" w:space="0"/>
            </w:tcBorders>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报价</w:t>
            </w:r>
          </w:p>
        </w:tc>
        <w:tc>
          <w:tcPr>
            <w:tcW w:w="720" w:type="dxa"/>
            <w:tcBorders>
              <w:top w:val="single" w:color="auto" w:sz="4" w:space="0"/>
              <w:bottom w:val="single" w:color="auto" w:sz="4" w:space="0"/>
            </w:tcBorders>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30</w:t>
            </w:r>
          </w:p>
        </w:tc>
        <w:tc>
          <w:tcPr>
            <w:tcW w:w="4236" w:type="dxa"/>
            <w:tcBorders>
              <w:top w:val="single" w:color="auto" w:sz="4" w:space="0"/>
              <w:bottom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b/>
                <w:sz w:val="24"/>
                <w:szCs w:val="24"/>
              </w:rPr>
              <w:t>具体按下列标准要求进行评审</w:t>
            </w:r>
          </w:p>
        </w:tc>
        <w:tc>
          <w:tcPr>
            <w:tcW w:w="832" w:type="dxa"/>
            <w:vAlign w:val="center"/>
          </w:tcPr>
          <w:p>
            <w:pPr>
              <w:pStyle w:val="48"/>
              <w:spacing w:before="0" w:after="0" w:line="360" w:lineRule="auto"/>
              <w:ind w:firstLine="0"/>
              <w:jc w:val="center"/>
              <w:rPr>
                <w:rFonts w:ascii="仿宋" w:hAnsi="仿宋" w:eastAsia="仿宋" w:cs="仿宋"/>
                <w:b/>
                <w:szCs w:val="24"/>
              </w:rPr>
            </w:pPr>
            <w:r>
              <w:rPr>
                <w:rFonts w:hint="eastAsia" w:ascii="仿宋" w:hAnsi="仿宋" w:eastAsia="仿宋" w:cs="仿宋"/>
                <w:b/>
                <w:szCs w:val="24"/>
              </w:rPr>
              <w:t>得分</w:t>
            </w:r>
          </w:p>
        </w:tc>
        <w:tc>
          <w:tcPr>
            <w:tcW w:w="2410" w:type="dxa"/>
            <w:vAlign w:val="center"/>
          </w:tcPr>
          <w:p>
            <w:pPr>
              <w:pStyle w:val="48"/>
              <w:spacing w:before="0" w:after="0" w:line="360" w:lineRule="auto"/>
              <w:ind w:firstLine="0"/>
              <w:jc w:val="center"/>
              <w:rPr>
                <w:rFonts w:ascii="仿宋" w:hAnsi="仿宋" w:eastAsia="仿宋" w:cs="仿宋"/>
                <w:b/>
                <w:szCs w:val="24"/>
              </w:rPr>
            </w:pPr>
            <w:r>
              <w:rPr>
                <w:rFonts w:hint="eastAsia" w:ascii="仿宋" w:hAnsi="仿宋" w:eastAsia="仿宋" w:cs="仿宋"/>
                <w:b/>
                <w:szCs w:val="24"/>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5" w:hRule="atLeast"/>
          <w:jc w:val="center"/>
        </w:trPr>
        <w:tc>
          <w:tcPr>
            <w:tcW w:w="433" w:type="dxa"/>
            <w:tcBorders>
              <w:top w:val="single" w:color="auto" w:sz="4" w:space="0"/>
              <w:bottom w:val="single" w:color="auto" w:sz="4" w:space="0"/>
            </w:tcBorders>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900" w:type="dxa"/>
            <w:tcBorders>
              <w:top w:val="single" w:color="auto" w:sz="4" w:space="0"/>
              <w:bottom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报价</w:t>
            </w:r>
          </w:p>
        </w:tc>
        <w:tc>
          <w:tcPr>
            <w:tcW w:w="720" w:type="dxa"/>
            <w:tcBorders>
              <w:top w:val="single" w:color="auto" w:sz="4" w:space="0"/>
              <w:bottom w:val="single" w:color="auto" w:sz="4" w:space="0"/>
            </w:tcBorders>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30分</w:t>
            </w:r>
          </w:p>
        </w:tc>
        <w:tc>
          <w:tcPr>
            <w:tcW w:w="4236" w:type="dxa"/>
            <w:tcBorders>
              <w:top w:val="single" w:color="auto" w:sz="4" w:space="0"/>
              <w:bottom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价格分应当采用低价优先法计算，即满足招标文件要求且投标价格最低的投标报价为评标基准价，其价格分为满分。其他投标人的价格分统一按照下列公式计算：</w:t>
            </w:r>
          </w:p>
          <w:p>
            <w:pPr>
              <w:spacing w:line="360" w:lineRule="auto"/>
              <w:rPr>
                <w:rFonts w:ascii="仿宋" w:hAnsi="仿宋" w:eastAsia="仿宋" w:cs="仿宋"/>
                <w:sz w:val="24"/>
                <w:szCs w:val="24"/>
              </w:rPr>
            </w:pPr>
            <w:r>
              <w:rPr>
                <w:rFonts w:hint="eastAsia" w:ascii="仿宋" w:hAnsi="仿宋" w:eastAsia="仿宋" w:cs="仿宋"/>
                <w:sz w:val="24"/>
                <w:szCs w:val="24"/>
              </w:rPr>
              <w:t>投标报价得分=(评标基准价／投标报价)×100×30%</w:t>
            </w:r>
          </w:p>
          <w:p>
            <w:pPr>
              <w:spacing w:line="360" w:lineRule="auto"/>
              <w:rPr>
                <w:rFonts w:ascii="仿宋" w:hAnsi="仿宋" w:eastAsia="仿宋" w:cs="仿宋"/>
                <w:sz w:val="24"/>
                <w:szCs w:val="24"/>
              </w:rPr>
            </w:pPr>
            <w:r>
              <w:rPr>
                <w:rFonts w:hint="eastAsia" w:ascii="仿宋" w:hAnsi="仿宋" w:eastAsia="仿宋" w:cs="仿宋"/>
                <w:sz w:val="24"/>
                <w:szCs w:val="24"/>
              </w:rPr>
              <w:t>评估具体依据和理由用其报价金额表述。</w:t>
            </w:r>
          </w:p>
        </w:tc>
        <w:tc>
          <w:tcPr>
            <w:tcW w:w="832" w:type="dxa"/>
          </w:tcPr>
          <w:p>
            <w:pPr>
              <w:pStyle w:val="48"/>
              <w:spacing w:before="0" w:after="0" w:line="360" w:lineRule="auto"/>
              <w:rPr>
                <w:rFonts w:ascii="仿宋" w:hAnsi="仿宋" w:eastAsia="仿宋" w:cs="仿宋"/>
                <w:szCs w:val="24"/>
              </w:rPr>
            </w:pPr>
          </w:p>
        </w:tc>
        <w:tc>
          <w:tcPr>
            <w:tcW w:w="2410" w:type="dxa"/>
          </w:tcPr>
          <w:p>
            <w:pPr>
              <w:pStyle w:val="48"/>
              <w:spacing w:before="0" w:after="0" w:line="360" w:lineRule="auto"/>
              <w:rPr>
                <w:rFonts w:ascii="仿宋" w:hAnsi="仿宋" w:eastAsia="仿宋" w:cs="仿宋"/>
                <w:b/>
                <w:szCs w:val="24"/>
              </w:rPr>
            </w:pPr>
          </w:p>
          <w:p>
            <w:pPr>
              <w:pStyle w:val="48"/>
              <w:spacing w:before="0" w:after="0" w:line="360" w:lineRule="auto"/>
              <w:rPr>
                <w:rFonts w:ascii="仿宋" w:hAnsi="仿宋" w:eastAsia="仿宋" w:cs="仿宋"/>
                <w:b/>
                <w:szCs w:val="24"/>
              </w:rPr>
            </w:pPr>
          </w:p>
          <w:p>
            <w:pPr>
              <w:pStyle w:val="48"/>
              <w:spacing w:before="0" w:after="0" w:line="360" w:lineRule="auto"/>
              <w:ind w:firstLine="0"/>
              <w:jc w:val="left"/>
              <w:rPr>
                <w:rFonts w:ascii="仿宋" w:hAnsi="仿宋" w:eastAsia="仿宋" w:cs="仿宋"/>
                <w:szCs w:val="24"/>
              </w:rPr>
            </w:pPr>
            <w:r>
              <w:rPr>
                <w:rFonts w:hint="eastAsia" w:ascii="仿宋" w:hAnsi="仿宋" w:eastAsia="仿宋" w:cs="仿宋"/>
                <w:b/>
                <w:szCs w:val="24"/>
              </w:rPr>
              <w:t>￥：     元</w:t>
            </w:r>
          </w:p>
        </w:tc>
      </w:tr>
    </w:tbl>
    <w:p>
      <w:pPr>
        <w:tabs>
          <w:tab w:val="left" w:pos="8280"/>
        </w:tabs>
        <w:spacing w:line="360" w:lineRule="auto"/>
        <w:rPr>
          <w:rFonts w:ascii="仿宋" w:hAnsi="仿宋" w:eastAsia="仿宋" w:cs="仿宋"/>
          <w:bCs/>
          <w:sz w:val="24"/>
          <w:lang w:val="zh-CN"/>
        </w:rPr>
      </w:pPr>
    </w:p>
    <w:p>
      <w:pPr>
        <w:tabs>
          <w:tab w:val="left" w:pos="8280"/>
        </w:tabs>
        <w:spacing w:line="360" w:lineRule="auto"/>
        <w:rPr>
          <w:rFonts w:ascii="仿宋" w:hAnsi="仿宋" w:eastAsia="仿宋" w:cs="仿宋"/>
          <w:bCs/>
          <w:sz w:val="24"/>
          <w:lang w:val="zh-CN"/>
        </w:rPr>
      </w:pPr>
    </w:p>
    <w:p>
      <w:pPr>
        <w:tabs>
          <w:tab w:val="left" w:pos="8280"/>
        </w:tabs>
        <w:spacing w:line="360" w:lineRule="auto"/>
        <w:rPr>
          <w:rFonts w:ascii="仿宋" w:hAnsi="仿宋" w:eastAsia="仿宋" w:cs="仿宋"/>
          <w:bCs/>
          <w:sz w:val="24"/>
          <w:lang w:val="zh-CN"/>
        </w:rPr>
      </w:pPr>
      <w:r>
        <w:rPr>
          <w:rFonts w:hint="eastAsia" w:ascii="仿宋" w:hAnsi="仿宋" w:eastAsia="仿宋" w:cs="仿宋"/>
          <w:bCs/>
          <w:sz w:val="24"/>
          <w:lang w:val="zh-CN"/>
        </w:rPr>
        <w:t>中小企业价格折扣比例及方法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(二）价格扣除办法:</w:t>
            </w:r>
          </w:p>
          <w:p>
            <w:pPr>
              <w:pStyle w:val="12"/>
              <w:rPr>
                <w:rFonts w:ascii="仿宋" w:hAnsi="仿宋" w:eastAsia="仿宋" w:cs="仿宋"/>
                <w:b/>
                <w:kern w:val="2"/>
                <w:sz w:val="24"/>
                <w:szCs w:val="22"/>
                <w:lang w:val="zh-CN"/>
              </w:rPr>
            </w:pPr>
            <w:r>
              <w:rPr>
                <w:rFonts w:hint="eastAsia" w:ascii="仿宋" w:hAnsi="仿宋" w:eastAsia="仿宋" w:cs="仿宋"/>
                <w:b/>
                <w:kern w:val="2"/>
                <w:sz w:val="24"/>
                <w:szCs w:val="22"/>
                <w:lang w:val="zh-CN"/>
              </w:rPr>
              <w:t>对于非专门面向中小企业的项目,对小型和微型企业(或联合体各方均为小型、</w:t>
            </w:r>
          </w:p>
          <w:p>
            <w:pPr>
              <w:pStyle w:val="12"/>
              <w:rPr>
                <w:rFonts w:ascii="仿宋" w:hAnsi="仿宋" w:eastAsia="仿宋" w:cs="仿宋"/>
                <w:b/>
                <w:kern w:val="2"/>
                <w:sz w:val="24"/>
                <w:szCs w:val="22"/>
                <w:lang w:val="zh-CN"/>
              </w:rPr>
            </w:pPr>
            <w:r>
              <w:rPr>
                <w:rFonts w:hint="eastAsia" w:ascii="仿宋" w:hAnsi="仿宋" w:eastAsia="仿宋" w:cs="仿宋"/>
                <w:b/>
                <w:kern w:val="2"/>
                <w:sz w:val="24"/>
                <w:szCs w:val="22"/>
                <w:lang w:val="zh-CN"/>
              </w:rPr>
              <w:t>微型企业的,残疾人福利性单位、监狱企业视为小微企业)产品的价格给予 6%的扣除,用扣除后的价格参与价格的评审。</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小型和微型企业适用价格扣除办法时应提供的相关资料:</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、供应商提供《中小企业声明函》或残疾人福利性单位声明函。</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供应商应</w:t>
            </w:r>
            <w:r>
              <w:rPr>
                <w:rFonts w:hint="eastAsia" w:ascii="仿宋" w:hAnsi="仿宋" w:eastAsia="仿宋" w:cs="仿宋"/>
                <w:b/>
                <w:color w:val="FF0000"/>
                <w:kern w:val="2"/>
                <w:sz w:val="24"/>
                <w:szCs w:val="22"/>
                <w:lang w:val="zh-CN"/>
              </w:rPr>
              <w:t>提供</w:t>
            </w:r>
            <w:r>
              <w:rPr>
                <w:rFonts w:hint="eastAsia" w:ascii="仿宋" w:hAnsi="仿宋" w:eastAsia="仿宋" w:cs="仿宋"/>
                <w:bCs/>
                <w:kern w:val="2"/>
                <w:sz w:val="24"/>
                <w:szCs w:val="22"/>
                <w:lang w:val="zh-CN"/>
              </w:rPr>
              <w:t>以上材料,否则将不给予价格扣除。</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若所供应产品为进口产品的,不适用《政府采购促进中小企业发展管理办法》。</w:t>
            </w:r>
          </w:p>
          <w:p>
            <w:pPr>
              <w:pStyle w:val="12"/>
              <w:rPr>
                <w:rFonts w:ascii="仿宋" w:hAnsi="仿宋" w:eastAsia="仿宋" w:cs="仿宋"/>
                <w:bCs/>
                <w:kern w:val="2"/>
                <w:sz w:val="24"/>
                <w:szCs w:val="22"/>
                <w:lang w:val="zh-CN"/>
              </w:rPr>
            </w:pPr>
            <w:r>
              <w:rPr>
                <w:rFonts w:hint="eastAsia" w:ascii="仿宋" w:hAnsi="仿宋" w:eastAsia="仿宋" w:cs="仿宋"/>
                <w:bCs/>
                <w:kern w:val="2"/>
                <w:sz w:val="24"/>
                <w:szCs w:val="22"/>
                <w:lang w:val="zh-CN"/>
              </w:rPr>
              <w:t>残疾人福利性单位、监狱企业仅需提供声明函,不须要提供其他证明材料。</w:t>
            </w:r>
          </w:p>
        </w:tc>
      </w:tr>
    </w:tbl>
    <w:p>
      <w:pPr>
        <w:tabs>
          <w:tab w:val="left" w:pos="8280"/>
        </w:tabs>
        <w:spacing w:line="480" w:lineRule="auto"/>
        <w:ind w:right="-1"/>
        <w:rPr>
          <w:rFonts w:ascii="宋体" w:hAnsi="宋体" w:cs="宋体"/>
          <w:sz w:val="24"/>
          <w:szCs w:val="24"/>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由招标方对未推荐拟成交候选人、确认废标的，进行核对汇总后，由评标委员会各成员签署确认。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根据全体成员签字的评标（评审）原始记录和结果，编写评标报告，并现场提交给招标方。编写的评标报告要符合招标文件的要求。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spacing w:line="480" w:lineRule="exact"/>
        <w:jc w:val="center"/>
        <w:rPr>
          <w:rFonts w:ascii="宋体" w:hAnsi="宋体" w:cs="宋体"/>
          <w:b/>
          <w:sz w:val="32"/>
          <w:szCs w:val="32"/>
        </w:rPr>
      </w:pPr>
      <w:r>
        <w:rPr>
          <w:rFonts w:hint="eastAsia" w:ascii="宋体" w:hAnsi="宋体" w:cs="宋体"/>
          <w:b/>
          <w:sz w:val="32"/>
          <w:szCs w:val="32"/>
        </w:rPr>
        <w:t>第三章 定　标</w:t>
      </w: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中标供应商因不可抗力或者自身原因不能履行合同的，采购人可以与排位在中标供应商之后第一位的中标候选供应商签订合同，以此类推。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合同将授予被确定为实质上响应招标文件要求，经评定认为具备履行合同义务能力、报价合理、技术和商务条件都符合招标文件要求的、对买方最为有利的投标供应商。</w:t>
      </w:r>
    </w:p>
    <w:p>
      <w:pPr>
        <w:spacing w:line="360" w:lineRule="auto"/>
        <w:ind w:firstLine="480" w:firstLineChars="200"/>
        <w:rPr>
          <w:rFonts w:ascii="宋体" w:hAnsi="宋体" w:cs="宋体"/>
          <w:bCs/>
          <w:sz w:val="24"/>
        </w:rPr>
      </w:pPr>
      <w:r>
        <w:rPr>
          <w:rFonts w:hint="eastAsia" w:ascii="宋体" w:hAnsi="宋体" w:cs="宋体"/>
          <w:bCs/>
          <w:sz w:val="24"/>
        </w:rPr>
        <w:t xml:space="preserve"> 如果采购人确定该中标供应商无条件圆满履行合同，应由招标方将对下一个可能成交的投标供应商资格做出类似的审查。</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《中标通知书》</w:t>
      </w:r>
      <w:r>
        <w:rPr>
          <w:rFonts w:hint="eastAsia" w:ascii="宋体" w:hAnsi="宋体" w:cs="宋体"/>
          <w:sz w:val="24"/>
        </w:rPr>
        <w:t>要</w:t>
      </w:r>
      <w:r>
        <w:rPr>
          <w:rFonts w:hint="eastAsia" w:ascii="宋体" w:hAnsi="宋体" w:cs="宋体"/>
          <w:sz w:val="24"/>
          <w:lang w:val="zh-CN"/>
        </w:rPr>
        <w:t>作为采购人</w:t>
      </w:r>
      <w:r>
        <w:rPr>
          <w:rFonts w:hint="eastAsia" w:ascii="宋体" w:hAnsi="宋体" w:cs="宋体"/>
          <w:sz w:val="24"/>
        </w:rPr>
        <w:t>与</w:t>
      </w:r>
      <w:r>
        <w:rPr>
          <w:rFonts w:hint="eastAsia" w:ascii="宋体" w:hAnsi="宋体" w:cs="宋体"/>
          <w:sz w:val="24"/>
          <w:lang w:val="zh-CN"/>
        </w:rPr>
        <w:t>中标供应商签订合同的依据。</w:t>
      </w: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r>
        <w:rPr>
          <w:rFonts w:hint="eastAsia" w:ascii="宋体" w:hAnsi="宋体" w:cs="宋体"/>
          <w:b/>
          <w:sz w:val="32"/>
          <w:szCs w:val="32"/>
        </w:rPr>
        <w:t>第四章 授予合同</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按照招标文件的约定和中标方投标文件中的承诺与采购单位签订</w:t>
      </w:r>
      <w:r>
        <w:rPr>
          <w:rFonts w:hint="eastAsia" w:ascii="宋体" w:hAnsi="宋体" w:cs="宋体"/>
          <w:sz w:val="24"/>
          <w:szCs w:val="24"/>
        </w:rPr>
        <w:t>由双方签字盖章的</w:t>
      </w:r>
      <w:r>
        <w:rPr>
          <w:rFonts w:hint="eastAsia" w:ascii="宋体" w:hAnsi="宋体" w:cs="宋体"/>
          <w:sz w:val="24"/>
          <w:lang w:val="zh-CN"/>
        </w:rPr>
        <w:t>书面合同，所签订的合同不得对招标方招标文件和中标方的投标文件作实质性修改。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 合同履行中，采购人需追加与合同标的相同的货物、工程或者服务的，在不改变其他条款的前提下，经招标方审查后，可以与供应商签订补充合同，补充合同须有招标方监章，但所有补充合同的采购金额不得超过原合同金额的10%。</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31.5.1 招标方在授予采购人、中标人合同时，经审查采购人的书面申请后，有权对招标文件中规定的货物和服务的数量在10%的幅度内予以增加或减少，并要在合同中增加条款进行说明。</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31.6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31.7 招标方的招标文件、中标方的投标文件及其澄清、询标（答疑）文件等，均做为签订合同的法律依据。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 在未经采购人和招标方允许的情况下，不允许中标人将成交项目分包或转交他人承担。而且，采购人和招标方也不得直接指定分包人。</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31.8.1 经采购人和招标方同意，中标供应商可以依法采取分包方式履行合同。合同分包履行的，中标供应商就采购项目和分包项目向采购人负责，分包供应商向分包项目承担责任。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 对于不具备分包条件或者不符合分包规定的，招标方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31.8.2.1 中标供应商必须与采购人、招标方协商后，共同决定将合同标的中的部分由第三方承担供货和服务责任，但中标供应商必须对合同标的的全部内容向采购人、招标方负责，并保证第三方提供的供货和服务符合招标方招标文件的约定和其投标文件的承诺及相关约定。</w:t>
      </w:r>
    </w:p>
    <w:p>
      <w:pPr>
        <w:pStyle w:val="19"/>
        <w:ind w:firstLine="0"/>
        <w:rPr>
          <w:rFonts w:cs="宋体"/>
          <w:b/>
          <w:sz w:val="36"/>
        </w:rPr>
      </w:pPr>
    </w:p>
    <w:p>
      <w:pPr>
        <w:pStyle w:val="19"/>
        <w:ind w:firstLine="0"/>
        <w:rPr>
          <w:rFonts w:cs="宋体"/>
          <w:b/>
          <w:sz w:val="36"/>
        </w:rPr>
      </w:pPr>
    </w:p>
    <w:p>
      <w:pPr>
        <w:pStyle w:val="19"/>
        <w:ind w:firstLine="1381" w:firstLineChars="382"/>
        <w:rPr>
          <w:rFonts w:cs="宋体"/>
          <w:b/>
          <w:sz w:val="36"/>
        </w:rPr>
      </w:pPr>
    </w:p>
    <w:p>
      <w:pPr>
        <w:pStyle w:val="19"/>
        <w:ind w:firstLine="1381" w:firstLineChars="382"/>
        <w:rPr>
          <w:rFonts w:cs="宋体"/>
          <w:b/>
          <w:sz w:val="36"/>
        </w:rPr>
      </w:pPr>
    </w:p>
    <w:p>
      <w:pPr>
        <w:pStyle w:val="19"/>
        <w:ind w:firstLine="1381" w:firstLineChars="382"/>
        <w:rPr>
          <w:rFonts w:cs="宋体"/>
          <w:b/>
          <w:sz w:val="36"/>
        </w:rPr>
      </w:pPr>
    </w:p>
    <w:p>
      <w:pPr>
        <w:pStyle w:val="19"/>
        <w:ind w:firstLine="1381" w:firstLineChars="382"/>
        <w:rPr>
          <w:rFonts w:cs="宋体"/>
          <w:b/>
          <w:sz w:val="36"/>
        </w:rPr>
      </w:pPr>
    </w:p>
    <w:p>
      <w:pPr>
        <w:pStyle w:val="19"/>
        <w:ind w:firstLine="1381" w:firstLineChars="382"/>
        <w:rPr>
          <w:rFonts w:cs="宋体"/>
          <w:b/>
          <w:sz w:val="36"/>
        </w:rPr>
      </w:pPr>
    </w:p>
    <w:p>
      <w:pPr>
        <w:pStyle w:val="19"/>
        <w:ind w:firstLine="1381" w:firstLineChars="382"/>
        <w:rPr>
          <w:rFonts w:cs="宋体"/>
          <w:b/>
          <w:sz w:val="36"/>
        </w:rPr>
      </w:pPr>
    </w:p>
    <w:p>
      <w:pPr>
        <w:pStyle w:val="19"/>
        <w:ind w:firstLine="1381" w:firstLineChars="382"/>
        <w:rPr>
          <w:rFonts w:cs="宋体"/>
          <w:b/>
          <w:sz w:val="36"/>
        </w:rPr>
      </w:pPr>
    </w:p>
    <w:p>
      <w:pPr>
        <w:pStyle w:val="19"/>
        <w:ind w:firstLine="1381" w:firstLineChars="382"/>
        <w:rPr>
          <w:rFonts w:cs="宋体"/>
          <w:b/>
          <w:sz w:val="36"/>
        </w:rPr>
      </w:pPr>
    </w:p>
    <w:p>
      <w:pPr>
        <w:pStyle w:val="19"/>
        <w:ind w:firstLine="1381" w:firstLineChars="382"/>
        <w:rPr>
          <w:rFonts w:cs="宋体"/>
          <w:b/>
          <w:sz w:val="36"/>
        </w:rPr>
      </w:pPr>
    </w:p>
    <w:p>
      <w:pPr>
        <w:pStyle w:val="19"/>
        <w:ind w:firstLine="1381" w:firstLineChars="382"/>
        <w:rPr>
          <w:rFonts w:cs="宋体"/>
          <w:b/>
          <w:bCs/>
          <w:sz w:val="32"/>
          <w:szCs w:val="32"/>
        </w:rPr>
      </w:pPr>
      <w:r>
        <w:rPr>
          <w:rFonts w:hint="eastAsia" w:cs="宋体"/>
          <w:b/>
          <w:sz w:val="36"/>
        </w:rPr>
        <w:t>第六部分 货物需求、技术规格说明</w:t>
      </w:r>
    </w:p>
    <w:p>
      <w:pPr>
        <w:pStyle w:val="80"/>
        <w:spacing w:line="360" w:lineRule="auto"/>
        <w:ind w:firstLine="2393" w:firstLineChars="745"/>
        <w:rPr>
          <w:rFonts w:ascii="宋体" w:hAnsi="宋体" w:cs="宋体"/>
          <w:b/>
          <w:bCs/>
          <w:sz w:val="32"/>
          <w:szCs w:val="32"/>
        </w:rPr>
      </w:pPr>
      <w:r>
        <w:rPr>
          <w:rFonts w:hint="eastAsia" w:ascii="宋体" w:hAnsi="宋体" w:cs="宋体"/>
          <w:b/>
          <w:bCs/>
          <w:sz w:val="32"/>
          <w:szCs w:val="32"/>
        </w:rPr>
        <w:t>第一章 产品规格报价明细表</w:t>
      </w:r>
    </w:p>
    <w:p>
      <w:pPr>
        <w:pStyle w:val="80"/>
        <w:spacing w:line="360" w:lineRule="auto"/>
        <w:ind w:firstLine="354" w:firstLineChars="147"/>
        <w:rPr>
          <w:rFonts w:ascii="宋体" w:hAnsi="宋体" w:cs="宋体"/>
          <w:b/>
          <w:bCs/>
        </w:rPr>
      </w:pPr>
      <w:r>
        <w:rPr>
          <w:rFonts w:hint="eastAsia" w:ascii="宋体" w:hAnsi="宋体" w:cs="宋体"/>
          <w:b/>
          <w:bCs/>
        </w:rPr>
        <w:t>一、产品规格报价明细表有关事宜要求说明</w:t>
      </w:r>
    </w:p>
    <w:p>
      <w:pPr>
        <w:pStyle w:val="80"/>
        <w:spacing w:line="360" w:lineRule="auto"/>
        <w:ind w:firstLine="352" w:firstLineChars="147"/>
        <w:rPr>
          <w:rFonts w:ascii="宋体" w:hAnsi="宋体" w:cs="宋体"/>
        </w:rPr>
      </w:pPr>
      <w:r>
        <w:rPr>
          <w:rFonts w:hint="eastAsia" w:ascii="宋体" w:hAnsi="宋体" w:cs="宋体"/>
        </w:rPr>
        <w:t>1、根据国家有关法律法规，凡技术指标中有品牌、指向某品牌的指标或某品牌独有的专利技术（专有技术），均为参考指标，不做为强制性或限制性指标。</w:t>
      </w:r>
    </w:p>
    <w:p>
      <w:pPr>
        <w:pStyle w:val="80"/>
        <w:spacing w:line="360" w:lineRule="auto"/>
        <w:ind w:firstLine="352" w:firstLineChars="147"/>
        <w:rPr>
          <w:rFonts w:ascii="宋体" w:hAnsi="宋体" w:cs="宋体"/>
          <w:bCs/>
        </w:rPr>
      </w:pPr>
      <w:r>
        <w:rPr>
          <w:rFonts w:hint="eastAsia" w:ascii="宋体" w:hAnsi="宋体" w:cs="宋体"/>
          <w:bCs/>
        </w:rPr>
        <w:t>2、所采购产品可能为进口产品或者国产产品，如不做标注说明，均指采购国产产品；如标注为可进口，指进口产品与国产产品机会均等。</w:t>
      </w:r>
    </w:p>
    <w:p>
      <w:pPr>
        <w:pStyle w:val="80"/>
        <w:spacing w:line="360" w:lineRule="auto"/>
        <w:ind w:firstLine="352" w:firstLineChars="147"/>
        <w:rPr>
          <w:rFonts w:ascii="宋体" w:hAnsi="宋体" w:cs="宋体"/>
          <w:bCs/>
        </w:rPr>
      </w:pPr>
      <w:r>
        <w:rPr>
          <w:rFonts w:hint="eastAsia" w:ascii="宋体" w:hAnsi="宋体" w:cs="宋体"/>
          <w:bCs/>
        </w:rPr>
        <w:t>3、进口产品采购，采购人必须向招标方提供审批手续及。如未能提供或没有审批手续的，在评标过程中，如发现有进口产品的，将取消投标人的投标权利；评标结束后，已确认成交的，也将取消其成交资格，如进口产品中标后货物需提供报关单。</w:t>
      </w:r>
    </w:p>
    <w:p>
      <w:pPr>
        <w:pStyle w:val="32"/>
        <w:spacing w:before="0" w:beforeAutospacing="0" w:after="0" w:afterAutospacing="0" w:line="360" w:lineRule="auto"/>
        <w:ind w:firstLine="480" w:firstLineChars="200"/>
        <w:rPr>
          <w:kern w:val="2"/>
        </w:rPr>
      </w:pPr>
      <w:r>
        <w:rPr>
          <w:rFonts w:hint="eastAsia"/>
          <w:bCs/>
        </w:rPr>
        <w:t>4、</w:t>
      </w:r>
      <w:r>
        <w:rPr>
          <w:rFonts w:hint="eastAsia"/>
          <w:kern w:val="2"/>
        </w:rPr>
        <w:t>凡涉及国家强制采购节能、环保产品，投标供应商必须提供生产制造商使用节能环保材料的有效证明，并应将纳入国家节能产品清单的产品要以 “</w:t>
      </w:r>
      <w:r>
        <w:rPr>
          <w:rFonts w:hint="eastAsia"/>
          <w:kern w:val="2"/>
        </w:rPr>
        <w:drawing>
          <wp:inline distT="0" distB="0" distL="114300" distR="114300">
            <wp:extent cx="159385" cy="159385"/>
            <wp:effectExtent l="0" t="0" r="12065" b="1206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cstate="print"/>
                    <a:stretch>
                      <a:fillRect/>
                    </a:stretch>
                  </pic:blipFill>
                  <pic:spPr>
                    <a:xfrm>
                      <a:off x="0" y="0"/>
                      <a:ext cx="159385" cy="159385"/>
                    </a:xfrm>
                    <a:prstGeom prst="rect">
                      <a:avLst/>
                    </a:prstGeom>
                    <a:noFill/>
                    <a:ln>
                      <a:noFill/>
                    </a:ln>
                  </pic:spPr>
                </pic:pic>
              </a:graphicData>
            </a:graphic>
          </wp:inline>
        </w:drawing>
      </w:r>
      <w:r>
        <w:rPr>
          <w:rFonts w:hint="eastAsia"/>
          <w:kern w:val="2"/>
        </w:rPr>
        <w:t>”作标注；对于获得中国环境标志认证证书的产品要以 “</w:t>
      </w:r>
      <w:r>
        <w:rPr>
          <w:rFonts w:hint="eastAsia"/>
          <w:kern w:val="2"/>
        </w:rPr>
        <w:drawing>
          <wp:inline distT="0" distB="0" distL="114300" distR="114300">
            <wp:extent cx="131445" cy="118110"/>
            <wp:effectExtent l="0" t="0" r="1905" b="152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cstate="print"/>
                    <a:stretch>
                      <a:fillRect/>
                    </a:stretch>
                  </pic:blipFill>
                  <pic:spPr>
                    <a:xfrm>
                      <a:off x="0" y="0"/>
                      <a:ext cx="131445" cy="118110"/>
                    </a:xfrm>
                    <a:prstGeom prst="rect">
                      <a:avLst/>
                    </a:prstGeom>
                    <a:noFill/>
                    <a:ln>
                      <a:noFill/>
                    </a:ln>
                  </pic:spPr>
                </pic:pic>
              </a:graphicData>
            </a:graphic>
          </wp:inline>
        </w:drawing>
      </w:r>
      <w:r>
        <w:rPr>
          <w:rFonts w:hint="eastAsia"/>
          <w:kern w:val="2"/>
        </w:rPr>
        <w:t>”作标注。否则，经核实情况后，其投标将可能被拒绝。</w:t>
      </w:r>
    </w:p>
    <w:p>
      <w:pPr>
        <w:pStyle w:val="32"/>
        <w:spacing w:before="0" w:beforeAutospacing="0" w:after="0" w:afterAutospacing="0" w:line="360" w:lineRule="auto"/>
        <w:ind w:firstLine="480" w:firstLineChars="200"/>
        <w:rPr>
          <w:bCs/>
        </w:rPr>
      </w:pPr>
      <w:r>
        <w:rPr>
          <w:rFonts w:hint="eastAsia"/>
          <w:kern w:val="2"/>
        </w:rPr>
        <w:t>5、</w:t>
      </w:r>
      <w:r>
        <w:rPr>
          <w:rFonts w:hint="eastAsia"/>
          <w:bCs/>
        </w:rPr>
        <w:t>所投采购产品的产地应在备注中说明。</w:t>
      </w:r>
    </w:p>
    <w:p>
      <w:pPr>
        <w:pStyle w:val="32"/>
        <w:spacing w:before="0" w:beforeAutospacing="0" w:after="0" w:afterAutospacing="0" w:line="360" w:lineRule="auto"/>
        <w:ind w:firstLine="480" w:firstLineChars="200"/>
        <w:rPr>
          <w:bCs/>
        </w:rPr>
      </w:pPr>
      <w:r>
        <w:rPr>
          <w:rFonts w:hint="eastAsia"/>
          <w:bCs/>
        </w:rPr>
        <w:t>6、如果在《产品规格报价明细表》中不能表述完整或全面的，应当对</w:t>
      </w:r>
      <w:r>
        <w:rPr>
          <w:rFonts w:hint="eastAsia"/>
        </w:rPr>
        <w:t>主要技术参数及需求作</w:t>
      </w:r>
      <w:r>
        <w:rPr>
          <w:rFonts w:hint="eastAsia"/>
          <w:bCs/>
        </w:rPr>
        <w:t>附件补充说明，所作附件补充说明与《产品规格报价明细表》具有同等地位。</w:t>
      </w:r>
    </w:p>
    <w:p>
      <w:pPr>
        <w:pStyle w:val="32"/>
        <w:spacing w:before="0" w:beforeAutospacing="0" w:after="0" w:afterAutospacing="0" w:line="360" w:lineRule="auto"/>
        <w:ind w:firstLine="480" w:firstLineChars="200"/>
        <w:rPr>
          <w:bCs/>
          <w:color w:val="000000"/>
        </w:rPr>
      </w:pPr>
      <w:r>
        <w:rPr>
          <w:rFonts w:hint="eastAsia"/>
          <w:bCs/>
        </w:rPr>
        <w:t>7、其他</w:t>
      </w:r>
      <w:r>
        <w:rPr>
          <w:rFonts w:hint="eastAsia"/>
          <w:bCs/>
          <w:color w:val="000000"/>
        </w:rPr>
        <w:t xml:space="preserve">要求说明: </w:t>
      </w:r>
      <w:r>
        <w:rPr>
          <w:rFonts w:hint="eastAsia"/>
          <w:color w:val="000000"/>
          <w:lang w:val="zh-CN"/>
        </w:rPr>
        <w:t>中标人所供产品（含附件内的</w:t>
      </w:r>
      <w:r>
        <w:rPr>
          <w:rFonts w:hint="eastAsia"/>
          <w:bCs/>
          <w:color w:val="000000"/>
        </w:rPr>
        <w:t>产品规格报价明细表中未注明包安装、培训的)</w:t>
      </w:r>
      <w:r>
        <w:rPr>
          <w:rFonts w:hint="eastAsia"/>
          <w:color w:val="000000"/>
          <w:lang w:val="zh-CN"/>
        </w:rPr>
        <w:t>，如： 家具、 电子设备等，由中标人免费安装调试。</w:t>
      </w: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pStyle w:val="32"/>
        <w:spacing w:before="0" w:beforeAutospacing="0" w:after="0" w:afterAutospacing="0" w:line="360" w:lineRule="auto"/>
        <w:ind w:firstLine="480" w:firstLineChars="200"/>
        <w:rPr>
          <w:bCs/>
          <w:color w:val="000000"/>
        </w:rPr>
      </w:pPr>
    </w:p>
    <w:p>
      <w:pPr>
        <w:jc w:val="center"/>
        <w:rPr>
          <w:rFonts w:ascii="宋体" w:hAnsi="宋体" w:cs="宋体"/>
          <w:b/>
          <w:sz w:val="36"/>
        </w:rPr>
      </w:pPr>
      <w:r>
        <w:rPr>
          <w:rFonts w:hint="eastAsia" w:ascii="宋体" w:hAnsi="宋体" w:cs="宋体"/>
          <w:b/>
          <w:sz w:val="36"/>
        </w:rPr>
        <w:t>车辆参数</w:t>
      </w:r>
    </w:p>
    <w:p>
      <w:pPr>
        <w:pStyle w:val="9"/>
        <w:ind w:firstLine="0"/>
      </w:pPr>
      <w:r>
        <w:rPr>
          <w:rFonts w:hint="eastAsia" w:ascii="宋体" w:hAnsi="宋体" w:cs="宋体"/>
          <w:b/>
          <w:sz w:val="32"/>
          <w:szCs w:val="18"/>
        </w:rPr>
        <w:t>一、车辆均为自动挡配置</w:t>
      </w:r>
    </w:p>
    <w:p>
      <w:pPr>
        <w:pStyle w:val="32"/>
        <w:spacing w:before="0" w:beforeAutospacing="0" w:after="0" w:afterAutospacing="0" w:line="360" w:lineRule="auto"/>
        <w:ind w:firstLine="480" w:firstLineChars="200"/>
        <w:rPr>
          <w:bCs/>
        </w:rPr>
      </w:pPr>
      <w:r>
        <w:rPr>
          <w:rFonts w:hint="eastAsia"/>
          <w:bCs/>
        </w:rPr>
        <w:t>多功能方向盘；220V-1000W逆变电源；WP10.5H460E62发动机；HW16C-WY变速器；VGD71自调臂前轴(鼓)；MCJ11BG自调臂双后桥(鼓)；速比3.36；单层车架(8/300)；前后少片簧(3/3/4)；公路版进气系统；标准版排气系统；寒区包；7吋中控屏（MP5）；ABS(4S/4M)；低位保险杠(非金属)；前铝合金车轮(国产)+后轻量化车轮；12R22.5(纵向花纹/全轮位)；600L双腔油箱；四方位摄像头；独立暖风装置；</w:t>
      </w:r>
    </w:p>
    <w:p>
      <w:pPr>
        <w:jc w:val="left"/>
        <w:rPr>
          <w:rFonts w:ascii="宋体" w:hAnsi="宋体" w:cs="宋体"/>
          <w:b/>
          <w:sz w:val="32"/>
          <w:szCs w:val="18"/>
        </w:rPr>
      </w:pPr>
      <w:r>
        <w:rPr>
          <w:rFonts w:hint="eastAsia" w:ascii="宋体" w:hAnsi="宋体" w:cs="宋体"/>
          <w:b/>
          <w:sz w:val="32"/>
          <w:szCs w:val="18"/>
        </w:rPr>
        <w:t>1、9.6米高栏车</w:t>
      </w:r>
    </w:p>
    <w:p>
      <w:pPr>
        <w:pStyle w:val="32"/>
        <w:spacing w:before="0" w:beforeAutospacing="0" w:after="0" w:afterAutospacing="0" w:line="360" w:lineRule="auto"/>
        <w:ind w:firstLine="480" w:firstLineChars="200"/>
        <w:rPr>
          <w:bCs/>
        </w:rPr>
      </w:pPr>
      <w:r>
        <w:rPr>
          <w:rFonts w:hint="eastAsia"/>
          <w:bCs/>
        </w:rPr>
        <w:t>底板厚度:2mm</w:t>
      </w:r>
    </w:p>
    <w:p>
      <w:pPr>
        <w:pStyle w:val="32"/>
        <w:spacing w:before="0" w:beforeAutospacing="0" w:after="0" w:afterAutospacing="0" w:line="360" w:lineRule="auto"/>
        <w:ind w:firstLine="480" w:firstLineChars="200"/>
        <w:rPr>
          <w:bCs/>
        </w:rPr>
      </w:pPr>
      <w:r>
        <w:rPr>
          <w:rFonts w:hint="eastAsia"/>
          <w:bCs/>
        </w:rPr>
        <w:t>货箱内长:9500cm</w:t>
      </w:r>
    </w:p>
    <w:p>
      <w:pPr>
        <w:pStyle w:val="32"/>
        <w:spacing w:before="0" w:beforeAutospacing="0" w:after="0" w:afterAutospacing="0" w:line="360" w:lineRule="auto"/>
        <w:ind w:firstLine="480" w:firstLineChars="200"/>
        <w:rPr>
          <w:bCs/>
        </w:rPr>
      </w:pPr>
      <w:r>
        <w:rPr>
          <w:rFonts w:hint="eastAsia"/>
          <w:bCs/>
        </w:rPr>
        <w:t>上装型式:仓栅车</w:t>
      </w:r>
    </w:p>
    <w:p>
      <w:pPr>
        <w:pStyle w:val="32"/>
        <w:spacing w:before="0" w:beforeAutospacing="0" w:after="0" w:afterAutospacing="0" w:line="360" w:lineRule="auto"/>
        <w:ind w:firstLine="480" w:firstLineChars="200"/>
        <w:rPr>
          <w:bCs/>
        </w:rPr>
      </w:pPr>
      <w:r>
        <w:rPr>
          <w:rFonts w:hint="eastAsia"/>
          <w:bCs/>
        </w:rPr>
        <w:t>货箱内高:600</w:t>
      </w:r>
    </w:p>
    <w:p>
      <w:pPr>
        <w:pStyle w:val="32"/>
        <w:spacing w:before="0" w:beforeAutospacing="0" w:after="0" w:afterAutospacing="0" w:line="360" w:lineRule="auto"/>
        <w:ind w:firstLine="480" w:firstLineChars="200"/>
        <w:rPr>
          <w:bCs/>
        </w:rPr>
      </w:pPr>
      <w:r>
        <w:rPr>
          <w:rFonts w:hint="eastAsia"/>
          <w:bCs/>
        </w:rPr>
        <w:t>边板厚度:0.9</w:t>
      </w:r>
    </w:p>
    <w:p>
      <w:pPr>
        <w:pStyle w:val="32"/>
        <w:spacing w:before="0" w:beforeAutospacing="0" w:after="0" w:afterAutospacing="0" w:line="360" w:lineRule="auto"/>
        <w:ind w:firstLine="480" w:firstLineChars="200"/>
        <w:rPr>
          <w:bCs/>
        </w:rPr>
      </w:pPr>
      <w:r>
        <w:rPr>
          <w:rFonts w:hint="eastAsia"/>
          <w:bCs/>
        </w:rPr>
        <w:t>货箱内宽:2470</w:t>
      </w:r>
    </w:p>
    <w:p>
      <w:pPr>
        <w:pStyle w:val="32"/>
        <w:spacing w:before="0" w:beforeAutospacing="0" w:after="0" w:afterAutospacing="0" w:line="360" w:lineRule="auto"/>
        <w:ind w:firstLine="480" w:firstLineChars="200"/>
        <w:rPr>
          <w:bCs/>
        </w:rPr>
      </w:pPr>
      <w:r>
        <w:rPr>
          <w:rFonts w:hint="eastAsia"/>
          <w:bCs/>
        </w:rPr>
        <w:t>边板结构:竖瓦楞</w:t>
      </w:r>
    </w:p>
    <w:p>
      <w:pPr>
        <w:pStyle w:val="32"/>
        <w:spacing w:before="0" w:beforeAutospacing="0" w:after="0" w:afterAutospacing="0" w:line="360" w:lineRule="auto"/>
        <w:ind w:firstLine="480" w:firstLineChars="200"/>
        <w:rPr>
          <w:bCs/>
        </w:rPr>
      </w:pPr>
      <w:r>
        <w:rPr>
          <w:rFonts w:hint="eastAsia"/>
          <w:bCs/>
        </w:rPr>
        <w:t>单扇门合页数量:4</w:t>
      </w:r>
    </w:p>
    <w:p>
      <w:pPr>
        <w:pStyle w:val="32"/>
        <w:spacing w:before="0" w:beforeAutospacing="0" w:after="0" w:afterAutospacing="0" w:line="360" w:lineRule="auto"/>
        <w:ind w:firstLine="480" w:firstLineChars="200"/>
        <w:rPr>
          <w:bCs/>
        </w:rPr>
      </w:pPr>
      <w:r>
        <w:rPr>
          <w:rFonts w:hint="eastAsia"/>
          <w:bCs/>
        </w:rPr>
        <w:t>底板结构:花纹</w:t>
      </w:r>
    </w:p>
    <w:p>
      <w:pPr>
        <w:pStyle w:val="32"/>
        <w:spacing w:before="0" w:beforeAutospacing="0" w:after="0" w:afterAutospacing="0" w:line="360" w:lineRule="auto"/>
        <w:ind w:firstLine="480" w:firstLineChars="200"/>
        <w:rPr>
          <w:bCs/>
        </w:rPr>
      </w:pPr>
      <w:r>
        <w:rPr>
          <w:rFonts w:hint="eastAsia"/>
          <w:bCs/>
        </w:rPr>
        <w:t>工具箱:1300*520*550</w:t>
      </w:r>
    </w:p>
    <w:p>
      <w:pPr>
        <w:pStyle w:val="32"/>
        <w:spacing w:before="0" w:beforeAutospacing="0" w:after="0" w:afterAutospacing="0" w:line="360" w:lineRule="auto"/>
        <w:ind w:firstLine="480" w:firstLineChars="200"/>
        <w:rPr>
          <w:bCs/>
        </w:rPr>
      </w:pPr>
      <w:r>
        <w:rPr>
          <w:rFonts w:hint="eastAsia"/>
          <w:bCs/>
        </w:rPr>
        <w:t>横梁尺寸（高×宽×厚）:80*25*2.5</w:t>
      </w:r>
    </w:p>
    <w:p>
      <w:pPr>
        <w:pStyle w:val="32"/>
        <w:spacing w:before="0" w:beforeAutospacing="0" w:after="0" w:afterAutospacing="0" w:line="360" w:lineRule="auto"/>
        <w:ind w:firstLine="480" w:firstLineChars="200"/>
        <w:rPr>
          <w:bCs/>
        </w:rPr>
      </w:pPr>
      <w:r>
        <w:rPr>
          <w:rFonts w:hint="eastAsia"/>
          <w:bCs/>
        </w:rPr>
        <w:t>横梁数（包含前后边框）:22</w:t>
      </w:r>
    </w:p>
    <w:p>
      <w:pPr>
        <w:pStyle w:val="32"/>
        <w:spacing w:before="0" w:beforeAutospacing="0" w:after="0" w:afterAutospacing="0" w:line="360" w:lineRule="auto"/>
        <w:ind w:firstLine="480" w:firstLineChars="200"/>
        <w:rPr>
          <w:bCs/>
        </w:rPr>
      </w:pPr>
      <w:r>
        <w:rPr>
          <w:rFonts w:hint="eastAsia"/>
          <w:bCs/>
        </w:rPr>
        <w:t>横纵梁连接方式:焊接</w:t>
      </w:r>
    </w:p>
    <w:p>
      <w:pPr>
        <w:pStyle w:val="32"/>
        <w:spacing w:before="0" w:beforeAutospacing="0" w:after="0" w:afterAutospacing="0" w:line="360" w:lineRule="auto"/>
        <w:ind w:firstLine="480" w:firstLineChars="200"/>
        <w:rPr>
          <w:bCs/>
        </w:rPr>
      </w:pPr>
      <w:r>
        <w:rPr>
          <w:rFonts w:hint="eastAsia"/>
          <w:bCs/>
        </w:rPr>
        <w:t>花栏层数:三层;花栏尺寸（高×宽×厚）:40*60*1.2</w:t>
      </w:r>
    </w:p>
    <w:p>
      <w:pPr>
        <w:pStyle w:val="32"/>
        <w:spacing w:before="0" w:beforeAutospacing="0" w:after="0" w:afterAutospacing="0" w:line="360" w:lineRule="auto"/>
        <w:ind w:firstLine="480" w:firstLineChars="200"/>
        <w:rPr>
          <w:bCs/>
        </w:rPr>
      </w:pPr>
      <w:r>
        <w:rPr>
          <w:rFonts w:hint="eastAsia"/>
          <w:bCs/>
        </w:rPr>
        <w:t>花栏开启方式:对开</w:t>
      </w:r>
    </w:p>
    <w:p>
      <w:pPr>
        <w:pStyle w:val="32"/>
        <w:spacing w:before="0" w:beforeAutospacing="0" w:after="0" w:afterAutospacing="0" w:line="360" w:lineRule="auto"/>
        <w:ind w:firstLine="480" w:firstLineChars="200"/>
        <w:rPr>
          <w:bCs/>
        </w:rPr>
      </w:pPr>
      <w:r>
        <w:rPr>
          <w:rFonts w:hint="eastAsia"/>
          <w:bCs/>
        </w:rPr>
        <w:t>货厢材质:Q235</w:t>
      </w:r>
    </w:p>
    <w:p>
      <w:pPr>
        <w:pStyle w:val="32"/>
        <w:spacing w:before="0" w:beforeAutospacing="0" w:after="0" w:afterAutospacing="0" w:line="360" w:lineRule="auto"/>
        <w:ind w:firstLine="480" w:firstLineChars="200"/>
        <w:rPr>
          <w:bCs/>
        </w:rPr>
      </w:pPr>
      <w:r>
        <w:rPr>
          <w:rFonts w:hint="eastAsia"/>
          <w:bCs/>
        </w:rPr>
        <w:t>货厢设计承载:25</w:t>
      </w:r>
    </w:p>
    <w:p>
      <w:pPr>
        <w:pStyle w:val="32"/>
        <w:spacing w:before="0" w:beforeAutospacing="0" w:after="0" w:afterAutospacing="0" w:line="360" w:lineRule="auto"/>
        <w:ind w:firstLine="480" w:firstLineChars="200"/>
        <w:rPr>
          <w:bCs/>
        </w:rPr>
      </w:pPr>
      <w:r>
        <w:rPr>
          <w:rFonts w:hint="eastAsia"/>
          <w:bCs/>
        </w:rPr>
        <w:t>货厢重量:2.4</w:t>
      </w:r>
    </w:p>
    <w:p>
      <w:pPr>
        <w:pStyle w:val="32"/>
        <w:spacing w:before="0" w:beforeAutospacing="0" w:after="0" w:afterAutospacing="0" w:line="360" w:lineRule="auto"/>
        <w:ind w:firstLine="480" w:firstLineChars="200"/>
        <w:rPr>
          <w:bCs/>
        </w:rPr>
      </w:pPr>
      <w:r>
        <w:rPr>
          <w:rFonts w:hint="eastAsia"/>
          <w:bCs/>
        </w:rPr>
        <w:t>紧绳器:20</w:t>
      </w:r>
    </w:p>
    <w:p>
      <w:pPr>
        <w:pStyle w:val="32"/>
        <w:spacing w:before="0" w:beforeAutospacing="0" w:after="0" w:afterAutospacing="0" w:line="360" w:lineRule="auto"/>
        <w:ind w:firstLine="480" w:firstLineChars="200"/>
        <w:rPr>
          <w:bCs/>
        </w:rPr>
      </w:pPr>
      <w:r>
        <w:rPr>
          <w:rFonts w:hint="eastAsia"/>
          <w:bCs/>
        </w:rPr>
        <w:t>立柱厚度:3</w:t>
      </w:r>
    </w:p>
    <w:p>
      <w:pPr>
        <w:pStyle w:val="32"/>
        <w:spacing w:before="0" w:beforeAutospacing="0" w:after="0" w:afterAutospacing="0" w:line="360" w:lineRule="auto"/>
        <w:ind w:firstLine="480" w:firstLineChars="200"/>
        <w:rPr>
          <w:bCs/>
        </w:rPr>
      </w:pPr>
      <w:r>
        <w:rPr>
          <w:rFonts w:hint="eastAsia"/>
          <w:bCs/>
        </w:rPr>
        <w:t>立柱结构:内插</w:t>
      </w:r>
    </w:p>
    <w:p>
      <w:pPr>
        <w:pStyle w:val="32"/>
        <w:spacing w:before="0" w:beforeAutospacing="0" w:after="0" w:afterAutospacing="0" w:line="360" w:lineRule="auto"/>
        <w:ind w:firstLine="480" w:firstLineChars="200"/>
        <w:rPr>
          <w:bCs/>
        </w:rPr>
      </w:pPr>
      <w:r>
        <w:rPr>
          <w:rFonts w:hint="eastAsia"/>
          <w:bCs/>
        </w:rPr>
        <w:t>每侧立柱数量（不含前后）:3</w:t>
      </w:r>
    </w:p>
    <w:p>
      <w:pPr>
        <w:pStyle w:val="32"/>
        <w:spacing w:before="0" w:beforeAutospacing="0" w:after="0" w:afterAutospacing="0" w:line="360" w:lineRule="auto"/>
        <w:ind w:firstLine="480" w:firstLineChars="200"/>
        <w:rPr>
          <w:bCs/>
        </w:rPr>
      </w:pPr>
      <w:r>
        <w:rPr>
          <w:rFonts w:hint="eastAsia"/>
          <w:bCs/>
        </w:rPr>
        <w:t>门锁结构:集装箱门锁</w:t>
      </w:r>
    </w:p>
    <w:p>
      <w:pPr>
        <w:pStyle w:val="32"/>
        <w:spacing w:before="0" w:beforeAutospacing="0" w:after="0" w:afterAutospacing="0" w:line="360" w:lineRule="auto"/>
        <w:ind w:firstLine="480" w:firstLineChars="200"/>
        <w:rPr>
          <w:bCs/>
        </w:rPr>
      </w:pPr>
      <w:r>
        <w:rPr>
          <w:rFonts w:hint="eastAsia"/>
          <w:bCs/>
        </w:rPr>
        <w:t>下边梁尺寸（高×宽）:120*50</w:t>
      </w:r>
    </w:p>
    <w:p>
      <w:pPr>
        <w:pStyle w:val="32"/>
        <w:spacing w:before="0" w:beforeAutospacing="0" w:after="0" w:afterAutospacing="0" w:line="360" w:lineRule="auto"/>
        <w:ind w:firstLine="480" w:firstLineChars="200"/>
        <w:rPr>
          <w:bCs/>
        </w:rPr>
      </w:pPr>
      <w:r>
        <w:rPr>
          <w:rFonts w:hint="eastAsia"/>
          <w:bCs/>
        </w:rPr>
        <w:t>下边梁结构:防水型材;纵梁尺寸（高×宽×厚）:220*60*4</w:t>
      </w:r>
    </w:p>
    <w:p>
      <w:pPr>
        <w:pStyle w:val="9"/>
        <w:ind w:firstLine="0"/>
        <w:rPr>
          <w:sz w:val="20"/>
          <w:szCs w:val="18"/>
        </w:rPr>
      </w:pPr>
      <w:r>
        <w:rPr>
          <w:rFonts w:hint="eastAsia" w:ascii="宋体" w:hAnsi="宋体" w:cs="宋体"/>
          <w:b/>
          <w:sz w:val="32"/>
          <w:szCs w:val="18"/>
        </w:rPr>
        <w:t>2、冷藏车</w:t>
      </w:r>
    </w:p>
    <w:tbl>
      <w:tblPr>
        <w:tblStyle w:val="34"/>
        <w:tblpPr w:leftFromText="180" w:rightFromText="180" w:vertAnchor="text" w:horzAnchor="page" w:tblpX="1219" w:tblpY="227"/>
        <w:tblOverlap w:val="never"/>
        <w:tblW w:w="10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108" w:type="dxa"/>
        </w:tblCellMar>
      </w:tblPr>
      <w:tblGrid>
        <w:gridCol w:w="1928"/>
        <w:gridCol w:w="3105"/>
        <w:gridCol w:w="2595"/>
        <w:gridCol w:w="2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总质量(kg)</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32000</w:t>
            </w:r>
          </w:p>
        </w:tc>
        <w:tc>
          <w:tcPr>
            <w:tcW w:w="2595" w:type="dxa"/>
            <w:shd w:val="clear" w:color="auto" w:fill="auto"/>
          </w:tcPr>
          <w:p>
            <w:pPr>
              <w:jc w:val="left"/>
              <w:rPr>
                <w:rFonts w:hint="eastAsia" w:ascii="宋体" w:hAnsi="宋体" w:eastAsia="宋体" w:cs="宋体"/>
                <w:bCs/>
                <w:kern w:val="0"/>
                <w:sz w:val="24"/>
                <w:szCs w:val="24"/>
                <w:lang w:eastAsia="zh-CN"/>
              </w:rPr>
            </w:pPr>
            <w:r>
              <w:rPr>
                <w:rFonts w:hint="eastAsia" w:ascii="宋体" w:hAnsi="宋体" w:cs="宋体"/>
                <w:bCs/>
                <w:kern w:val="0"/>
                <w:sz w:val="24"/>
                <w:szCs w:val="24"/>
              </w:rPr>
              <w:t xml:space="preserve"> </w:t>
            </w:r>
            <w:r>
              <w:rPr>
                <w:rFonts w:hint="eastAsia" w:ascii="宋体" w:hAnsi="宋体" w:cs="宋体"/>
                <w:bCs/>
                <w:kern w:val="0"/>
                <w:sz w:val="24"/>
                <w:szCs w:val="24"/>
                <w:lang w:eastAsia="zh-CN"/>
              </w:rPr>
              <w:t>冷机</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冷王880冷机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额定质量(kg)</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18770,18705,17990,17925</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外形尺寸(mm)</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12000X2600X3990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rPr>
          <w:trHeight w:val="641" w:hRule="atLeast"/>
        </w:trPr>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整备质量(kg)</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13100,13880</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货厢尺寸(mm)</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9500,9400X2440X2450,2500,2600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额定载客(人)</w:t>
            </w:r>
          </w:p>
        </w:tc>
        <w:tc>
          <w:tcPr>
            <w:tcW w:w="3105" w:type="dxa"/>
            <w:shd w:val="clear" w:color="auto" w:fill="auto"/>
          </w:tcPr>
          <w:p>
            <w:pPr>
              <w:jc w:val="left"/>
              <w:rPr>
                <w:rFonts w:ascii="宋体" w:hAnsi="宋体" w:cs="宋体"/>
                <w:bCs/>
                <w:kern w:val="0"/>
                <w:sz w:val="24"/>
                <w:szCs w:val="24"/>
              </w:rPr>
            </w:pP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准拖挂车总质量(kg)</w:t>
            </w:r>
          </w:p>
        </w:tc>
        <w:tc>
          <w:tcPr>
            <w:tcW w:w="2772" w:type="dxa"/>
            <w:shd w:val="clear" w:color="auto" w:fill="auto"/>
          </w:tcPr>
          <w:p>
            <w:pPr>
              <w:jc w:val="left"/>
              <w:rPr>
                <w:rFonts w:ascii="宋体" w:hAnsi="宋体" w:cs="宋体"/>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驾驶室准乘人数(人)</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2,3</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鞍座最大载质量(kg)</w:t>
            </w:r>
          </w:p>
        </w:tc>
        <w:tc>
          <w:tcPr>
            <w:tcW w:w="2772" w:type="dxa"/>
            <w:shd w:val="clear" w:color="auto" w:fill="auto"/>
          </w:tcPr>
          <w:p>
            <w:pPr>
              <w:jc w:val="left"/>
              <w:rPr>
                <w:rFonts w:ascii="宋体" w:hAnsi="宋体" w:cs="宋体"/>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接近角/离去角(°)</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13/10</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前悬/后悬(mm)</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1480/2720,1480/2520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轴荷(kg)</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6500/6500/19000(二轴组)</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最高车速(km/h)</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89,110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备注</w:t>
            </w:r>
          </w:p>
        </w:tc>
        <w:tc>
          <w:tcPr>
            <w:tcW w:w="8472" w:type="dxa"/>
            <w:gridSpan w:val="3"/>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备注：随底盘选装仅高度不同的驾驶室,高顶驾驶室顶部气喇叭为选装件,驾驶室前角扰流板为选装件,选装后处理隔热罩,选装驾驶室顶部东风商用车企业标识;选装仅颜色不同的后视镜,选装AEBS摄像头和雷达面罩,选装车门外形,选装顶置空调;选装单油箱或双油箱或双腔油箱,选装底盘布置:选装驻车空调电瓶,选装不同材质储气筒;厢体顶部封闭,不可开启,选装不同结构厢体,货厢选装单开门,双开门和不开门型式;选装其它厂家功率相当的制冷机组,选装前置式,内置式,底置式制冷机组;选装外置式驻车空调;选装尾板,尾板质量为550kg,尾板收起状态时的水平长度为295mm;选装尾板时仅选用截面尺寸为Φ121的后防护,后防护材质:Q235:连接方式:焊接:离地高度470mm;,选装侧防护横杆固定方式,侧防护:材料Q235,工程塑料,螺栓连接;选装后下部防护:材质为Q235,连接方式螺栓连接,断面尺寸120×60mm,离地高度440mm、460mm、480mm.材质为DL510,连接方式螺栓连接,断面尺寸120×80mm,离地高度440mm、460mm、480mm.安装具有卫星定位功能的行驶记录仪;装有ABS,ABS型号:ABS 8,ABS-E 4S/4M/;选装限速装置,限速89km/h;发动机DDi11E465-60对应油耗申报值37.1L/100km;该车型可选装ETC车载装置。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0400" w:type="dxa"/>
            <w:gridSpan w:val="4"/>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【底盘技术参数】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底盘型号</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DFH1320D</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底盘名称</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载货汽车底盘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轴数</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4</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轮胎数</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轴距(mm)</w:t>
            </w:r>
          </w:p>
        </w:tc>
        <w:tc>
          <w:tcPr>
            <w:tcW w:w="8472" w:type="dxa"/>
            <w:gridSpan w:val="3"/>
            <w:shd w:val="clear" w:color="auto" w:fill="auto"/>
          </w:tcPr>
          <w:p>
            <w:pPr>
              <w:jc w:val="left"/>
              <w:rPr>
                <w:rFonts w:ascii="宋体" w:hAnsi="宋体" w:cs="宋体"/>
                <w:bCs/>
                <w:kern w:val="0"/>
                <w:sz w:val="24"/>
                <w:szCs w:val="24"/>
              </w:rPr>
            </w:pPr>
            <w:r>
              <w:rPr>
                <w:rFonts w:hint="eastAsia" w:ascii="宋体" w:hAnsi="宋体" w:cs="宋体"/>
                <w:bCs/>
                <w:kern w:val="0"/>
                <w:sz w:val="24"/>
                <w:szCs w:val="24"/>
              </w:rPr>
              <w:t>2050+4400+1350,2050+4600+1350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轮胎规格</w:t>
            </w:r>
          </w:p>
        </w:tc>
        <w:tc>
          <w:tcPr>
            <w:tcW w:w="8472" w:type="dxa"/>
            <w:gridSpan w:val="3"/>
            <w:shd w:val="clear" w:color="auto" w:fill="auto"/>
          </w:tcPr>
          <w:p>
            <w:pPr>
              <w:jc w:val="left"/>
              <w:rPr>
                <w:rFonts w:ascii="宋体" w:hAnsi="宋体" w:cs="宋体"/>
                <w:bCs/>
                <w:kern w:val="0"/>
                <w:sz w:val="24"/>
                <w:szCs w:val="24"/>
              </w:rPr>
            </w:pPr>
            <w:r>
              <w:rPr>
                <w:rFonts w:hint="eastAsia" w:ascii="宋体" w:hAnsi="宋体" w:cs="宋体"/>
                <w:bCs/>
                <w:kern w:val="0"/>
                <w:sz w:val="24"/>
                <w:szCs w:val="24"/>
              </w:rPr>
              <w:t>11.00R20 18PR,295/80R22.5 18PR,12R22.5 18PR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钢板弹簧片数</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2/2/-,3/3/-</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前轮距(mm)</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2010/2010,2040/2040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燃料种类</w:t>
            </w:r>
          </w:p>
        </w:tc>
        <w:tc>
          <w:tcPr>
            <w:tcW w:w="310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柴油</w:t>
            </w:r>
          </w:p>
        </w:tc>
        <w:tc>
          <w:tcPr>
            <w:tcW w:w="2595"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后轮距(mm)</w:t>
            </w:r>
          </w:p>
        </w:tc>
        <w:tc>
          <w:tcPr>
            <w:tcW w:w="2772"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1860/1860,1880/1880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排放依据标准</w:t>
            </w:r>
          </w:p>
        </w:tc>
        <w:tc>
          <w:tcPr>
            <w:tcW w:w="8472" w:type="dxa"/>
            <w:gridSpan w:val="3"/>
            <w:shd w:val="clear" w:color="auto" w:fill="auto"/>
          </w:tcPr>
          <w:p>
            <w:pPr>
              <w:jc w:val="left"/>
              <w:rPr>
                <w:rFonts w:ascii="宋体" w:hAnsi="宋体" w:cs="宋体"/>
                <w:bCs/>
                <w:kern w:val="0"/>
                <w:sz w:val="24"/>
                <w:szCs w:val="24"/>
              </w:rPr>
            </w:pPr>
            <w:r>
              <w:rPr>
                <w:rFonts w:hint="eastAsia" w:ascii="宋体" w:hAnsi="宋体" w:cs="宋体"/>
                <w:bCs/>
                <w:kern w:val="0"/>
                <w:sz w:val="24"/>
                <w:szCs w:val="24"/>
              </w:rPr>
              <w:t>GB17691-2018国Ⅵ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rPr>
          <w:trHeight w:val="219" w:hRule="atLeast"/>
        </w:trPr>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发动机排量</w:t>
            </w:r>
          </w:p>
        </w:tc>
        <w:tc>
          <w:tcPr>
            <w:tcW w:w="8472" w:type="dxa"/>
            <w:gridSpan w:val="3"/>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发动机功率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108" w:type="dxa"/>
          </w:tblCellMar>
        </w:tblPrEx>
        <w:tc>
          <w:tcPr>
            <w:tcW w:w="1928" w:type="dxa"/>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10800</w:t>
            </w:r>
          </w:p>
        </w:tc>
        <w:tc>
          <w:tcPr>
            <w:tcW w:w="8472" w:type="dxa"/>
            <w:gridSpan w:val="3"/>
            <w:shd w:val="clear" w:color="auto" w:fill="auto"/>
          </w:tcPr>
          <w:p>
            <w:pPr>
              <w:jc w:val="left"/>
              <w:rPr>
                <w:rFonts w:ascii="宋体" w:hAnsi="宋体" w:cs="宋体"/>
                <w:bCs/>
                <w:kern w:val="0"/>
                <w:sz w:val="24"/>
                <w:szCs w:val="24"/>
              </w:rPr>
            </w:pPr>
            <w:r>
              <w:rPr>
                <w:rFonts w:hint="eastAsia" w:ascii="宋体" w:hAnsi="宋体" w:cs="宋体"/>
                <w:bCs/>
                <w:kern w:val="0"/>
                <w:sz w:val="24"/>
                <w:szCs w:val="24"/>
              </w:rPr>
              <w:t xml:space="preserve"> 343(kw)/466.48(ps)</w:t>
            </w:r>
          </w:p>
        </w:tc>
      </w:tr>
    </w:tbl>
    <w:p>
      <w:pPr>
        <w:pStyle w:val="9"/>
        <w:rPr>
          <w:sz w:val="20"/>
          <w:szCs w:val="18"/>
        </w:rPr>
      </w:pPr>
    </w:p>
    <w:p>
      <w:pPr>
        <w:ind w:firstLine="420" w:firstLineChars="200"/>
        <w:jc w:val="left"/>
      </w:pPr>
    </w:p>
    <w:p>
      <w:pPr>
        <w:spacing w:line="460" w:lineRule="exact"/>
        <w:ind w:firstLine="480" w:firstLineChars="200"/>
        <w:rPr>
          <w:rFonts w:ascii="宋体" w:hAnsi="宋体" w:cs="宋体"/>
          <w:sz w:val="24"/>
        </w:rPr>
      </w:pPr>
      <w:r>
        <w:rPr>
          <w:rFonts w:hint="eastAsia" w:ascii="宋体" w:hAnsi="宋体" w:cs="宋体"/>
          <w:sz w:val="24"/>
        </w:rPr>
        <w:t>【上装配置】</w:t>
      </w:r>
    </w:p>
    <w:p>
      <w:pPr>
        <w:spacing w:line="460" w:lineRule="exact"/>
        <w:ind w:firstLine="480" w:firstLineChars="200"/>
        <w:rPr>
          <w:rFonts w:ascii="宋体" w:hAnsi="宋体" w:cs="宋体"/>
          <w:sz w:val="24"/>
        </w:rPr>
      </w:pPr>
      <w:r>
        <w:rPr>
          <w:rFonts w:hint="eastAsia" w:ascii="宋体" w:hAnsi="宋体" w:cs="宋体"/>
          <w:sz w:val="24"/>
        </w:rPr>
        <w:t>1、冷藏车箱体是采用国际通用断桥隔热先进工艺+专利木质工艺（龙骨连接镶入环保防水木材起保温耐腐蚀作用)、断桥隔热技术，保温效果达到国家A级标准。</w:t>
      </w:r>
    </w:p>
    <w:p>
      <w:pPr>
        <w:spacing w:line="460" w:lineRule="exact"/>
        <w:ind w:firstLine="480" w:firstLineChars="200"/>
        <w:rPr>
          <w:rFonts w:ascii="宋体" w:hAnsi="宋体" w:cs="宋体"/>
          <w:sz w:val="24"/>
        </w:rPr>
      </w:pPr>
      <w:r>
        <w:rPr>
          <w:rFonts w:hint="eastAsia" w:ascii="宋体" w:hAnsi="宋体" w:cs="宋体"/>
          <w:sz w:val="24"/>
        </w:rPr>
        <w:t>2、箱板是由镀锌管骨架加上环保防水木板一次成型，中间8CM保温板填充、加厚3.0玻璃钢，高强度粘合剂、热压成型，外框采用304不锈钢、加厚铝型材包边、27不锈钢大门锁、配件，箱体拼接出来不打胶无缝隙，降温速度快、散温慢、保温效果好，门带斜边，副梁是910大梁钢一次性折成，用压板锁紧，侧护网和后保险杠一次性成型。</w:t>
      </w:r>
    </w:p>
    <w:p>
      <w:pPr>
        <w:spacing w:line="460" w:lineRule="exact"/>
        <w:ind w:firstLine="480" w:firstLineChars="200"/>
        <w:rPr>
          <w:rFonts w:hint="eastAsia" w:ascii="宋体" w:hAnsi="宋体" w:eastAsia="宋体" w:cs="宋体"/>
          <w:b/>
          <w:sz w:val="32"/>
          <w:szCs w:val="18"/>
          <w:lang w:eastAsia="zh-CN"/>
        </w:rPr>
      </w:pPr>
      <w:r>
        <w:rPr>
          <w:rFonts w:hint="eastAsia" w:ascii="宋体" w:hAnsi="宋体" w:cs="宋体"/>
          <w:sz w:val="24"/>
        </w:rPr>
        <w:t>3、冷藏车厂生产线是国际最先进18米大型复合板材生产线，压板台面生产前机器自动吸尘干净，保证压板机一次压制成型，其生产设备及技术均领先同行业标准，箱体外形美观，整体质量轻，强度高，无渗漏特点，箱体坚固耐用，保温效果高。保温效果达到国家A级标准。带肉勾</w:t>
      </w:r>
      <w:r>
        <w:rPr>
          <w:rFonts w:hint="eastAsia" w:ascii="宋体" w:hAnsi="宋体" w:cs="宋体"/>
          <w:sz w:val="24"/>
          <w:lang w:eastAsia="zh-CN"/>
        </w:rPr>
        <w:t>。</w:t>
      </w:r>
    </w:p>
    <w:p>
      <w:pPr>
        <w:pStyle w:val="9"/>
        <w:ind w:firstLine="0"/>
        <w:rPr>
          <w:rFonts w:ascii="宋体" w:hAnsi="宋体" w:cs="宋体"/>
          <w:b/>
          <w:sz w:val="32"/>
          <w:szCs w:val="18"/>
        </w:rPr>
      </w:pPr>
      <w:r>
        <w:rPr>
          <w:rFonts w:hint="eastAsia" w:ascii="宋体" w:hAnsi="宋体" w:cs="宋体"/>
          <w:b/>
          <w:sz w:val="32"/>
          <w:szCs w:val="18"/>
        </w:rPr>
        <w:t>二、供货要求</w:t>
      </w:r>
    </w:p>
    <w:p>
      <w:pPr>
        <w:spacing w:line="360" w:lineRule="auto"/>
        <w:ind w:firstLine="480" w:firstLineChars="200"/>
        <w:outlineLvl w:val="0"/>
        <w:rPr>
          <w:rFonts w:ascii="宋体" w:hAnsi="宋体" w:cs="宋体"/>
          <w:bCs/>
          <w:color w:val="000000"/>
          <w:sz w:val="24"/>
          <w:szCs w:val="24"/>
        </w:rPr>
      </w:pPr>
      <w:r>
        <w:rPr>
          <w:rFonts w:hint="eastAsia" w:ascii="宋体" w:hAnsi="宋体" w:cs="宋体"/>
          <w:bCs/>
          <w:color w:val="000000"/>
          <w:sz w:val="24"/>
          <w:szCs w:val="24"/>
        </w:rPr>
        <w:t>1、卖方提供的设备必须是全新(含零部件、配件、随车工具等)，设备完全符合国家检测标准及出厂标准，设备表面无划伤、碰伤，无漏油、漏水现象，车辆门窗密闭良好，发动后所有系统运转正常，无异响。</w:t>
      </w:r>
    </w:p>
    <w:p>
      <w:pPr>
        <w:spacing w:line="360" w:lineRule="auto"/>
        <w:ind w:firstLine="480" w:firstLineChars="200"/>
        <w:outlineLvl w:val="0"/>
        <w:rPr>
          <w:rFonts w:hint="eastAsia" w:ascii="宋体" w:hAnsi="宋体" w:eastAsia="宋体" w:cs="宋体"/>
          <w:bCs/>
          <w:color w:val="000000"/>
          <w:sz w:val="24"/>
          <w:szCs w:val="24"/>
          <w:lang w:eastAsia="zh-CN"/>
        </w:rPr>
      </w:pPr>
      <w:r>
        <w:rPr>
          <w:rFonts w:hint="eastAsia" w:ascii="宋体" w:hAnsi="宋体" w:cs="宋体"/>
          <w:bCs/>
          <w:color w:val="000000"/>
          <w:sz w:val="24"/>
          <w:szCs w:val="24"/>
        </w:rPr>
        <w:t>2、供货时间：</w:t>
      </w:r>
      <w:r>
        <w:rPr>
          <w:rFonts w:hint="eastAsia" w:ascii="宋体" w:hAnsi="宋体" w:cs="宋体"/>
          <w:bCs/>
          <w:color w:val="000000"/>
          <w:sz w:val="24"/>
          <w:szCs w:val="24"/>
          <w:lang w:val="en-US" w:eastAsia="zh-CN"/>
        </w:rPr>
        <w:t>1、</w:t>
      </w:r>
      <w:r>
        <w:rPr>
          <w:rFonts w:hint="eastAsia" w:ascii="宋体" w:hAnsi="宋体" w:cs="宋体"/>
          <w:bCs/>
          <w:color w:val="000000"/>
          <w:sz w:val="24"/>
          <w:szCs w:val="24"/>
        </w:rPr>
        <w:t>9.6米前四后八高栏蔬菜运输车：自签订合同起</w:t>
      </w:r>
      <w:r>
        <w:rPr>
          <w:rFonts w:hint="eastAsia" w:ascii="宋体" w:hAnsi="宋体" w:cs="宋体"/>
          <w:bCs/>
          <w:color w:val="000000"/>
          <w:sz w:val="24"/>
          <w:szCs w:val="24"/>
          <w:lang w:val="en-US" w:eastAsia="zh-CN"/>
        </w:rPr>
        <w:t>15</w:t>
      </w:r>
      <w:r>
        <w:rPr>
          <w:rFonts w:hint="eastAsia" w:ascii="宋体" w:hAnsi="宋体" w:cs="宋体"/>
          <w:bCs/>
          <w:color w:val="000000"/>
          <w:sz w:val="24"/>
          <w:szCs w:val="24"/>
        </w:rPr>
        <w:t>日内完成供货</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2、</w:t>
      </w:r>
      <w:r>
        <w:rPr>
          <w:rFonts w:hint="eastAsia" w:ascii="宋体" w:hAnsi="宋体" w:cs="宋体"/>
          <w:bCs/>
          <w:color w:val="000000"/>
          <w:sz w:val="24"/>
          <w:szCs w:val="24"/>
        </w:rPr>
        <w:t>9.6米冷藏车：自签订合同起</w:t>
      </w:r>
      <w:r>
        <w:rPr>
          <w:rFonts w:hint="eastAsia" w:ascii="宋体" w:hAnsi="宋体" w:cs="宋体"/>
          <w:bCs/>
          <w:color w:val="000000"/>
          <w:sz w:val="24"/>
          <w:szCs w:val="24"/>
          <w:lang w:val="en-US" w:eastAsia="zh-CN"/>
        </w:rPr>
        <w:t>20</w:t>
      </w:r>
      <w:r>
        <w:rPr>
          <w:rFonts w:hint="eastAsia" w:ascii="宋体" w:hAnsi="宋体" w:cs="宋体"/>
          <w:bCs/>
          <w:color w:val="000000"/>
          <w:sz w:val="24"/>
          <w:szCs w:val="24"/>
        </w:rPr>
        <w:t>日内完成供货</w:t>
      </w:r>
      <w:r>
        <w:rPr>
          <w:rFonts w:hint="eastAsia" w:ascii="宋体" w:hAnsi="宋体" w:cs="宋体"/>
          <w:bCs/>
          <w:color w:val="000000"/>
          <w:sz w:val="24"/>
          <w:szCs w:val="24"/>
          <w:lang w:eastAsia="zh-CN"/>
        </w:rPr>
        <w:t>。</w:t>
      </w:r>
    </w:p>
    <w:p>
      <w:pPr>
        <w:spacing w:line="360" w:lineRule="auto"/>
        <w:ind w:firstLine="480" w:firstLineChars="200"/>
        <w:outlineLvl w:val="0"/>
        <w:rPr>
          <w:rFonts w:ascii="宋体" w:hAnsi="宋体" w:cs="宋体"/>
          <w:bCs/>
          <w:color w:val="000000"/>
          <w:sz w:val="24"/>
          <w:szCs w:val="24"/>
        </w:rPr>
      </w:pPr>
      <w:r>
        <w:rPr>
          <w:rFonts w:hint="eastAsia" w:ascii="宋体" w:hAnsi="宋体" w:cs="宋体"/>
          <w:bCs/>
          <w:color w:val="000000"/>
          <w:sz w:val="24"/>
          <w:szCs w:val="24"/>
        </w:rPr>
        <w:t>3、本次项目为交钥匙项目（车辆落户由供货商负责，包含</w:t>
      </w:r>
      <w:r>
        <w:rPr>
          <w:rFonts w:hint="eastAsia" w:ascii="宋体" w:hAnsi="宋体" w:cs="宋体"/>
          <w:sz w:val="24"/>
          <w:szCs w:val="24"/>
        </w:rPr>
        <w:t>税费、运费、购置附加税费、落牌费、强险费、商险费、</w:t>
      </w:r>
      <w:r>
        <w:rPr>
          <w:rFonts w:hint="eastAsia" w:ascii="宋体" w:hAnsi="宋体" w:cs="宋体"/>
          <w:bCs/>
          <w:color w:val="000000"/>
          <w:sz w:val="24"/>
          <w:szCs w:val="24"/>
        </w:rPr>
        <w:t>首次强制保养费等）。</w:t>
      </w:r>
    </w:p>
    <w:p>
      <w:pPr>
        <w:jc w:val="center"/>
        <w:rPr>
          <w:rFonts w:ascii="宋体" w:hAnsi="宋体" w:cs="宋体"/>
          <w:b/>
          <w:sz w:val="36"/>
        </w:rPr>
      </w:pPr>
      <w:r>
        <w:rPr>
          <w:rFonts w:hint="eastAsia" w:ascii="宋体" w:hAnsi="宋体" w:cs="宋体"/>
          <w:b/>
          <w:sz w:val="36"/>
        </w:rPr>
        <w:t>第七部分 商务部分</w:t>
      </w:r>
    </w:p>
    <w:p>
      <w:pPr>
        <w:spacing w:line="500" w:lineRule="exact"/>
        <w:jc w:val="center"/>
        <w:rPr>
          <w:rFonts w:ascii="宋体" w:hAnsi="宋体" w:cs="宋体"/>
          <w:b/>
          <w:sz w:val="24"/>
        </w:rPr>
      </w:pPr>
      <w:r>
        <w:rPr>
          <w:rFonts w:hint="eastAsia" w:ascii="宋体" w:hAnsi="宋体" w:cs="宋体"/>
          <w:b/>
          <w:sz w:val="32"/>
          <w:szCs w:val="32"/>
        </w:rPr>
        <w:t>第一章 合同一般条款</w:t>
      </w:r>
    </w:p>
    <w:p>
      <w:pPr>
        <w:spacing w:line="460" w:lineRule="exact"/>
        <w:ind w:firstLine="482" w:firstLineChars="200"/>
        <w:rPr>
          <w:rFonts w:ascii="宋体" w:hAnsi="宋体" w:cs="宋体"/>
          <w:b/>
          <w:sz w:val="24"/>
        </w:rPr>
      </w:pPr>
      <w:r>
        <w:rPr>
          <w:rFonts w:hint="eastAsia" w:ascii="宋体" w:hAnsi="宋体" w:cs="宋体"/>
          <w:b/>
          <w:sz w:val="24"/>
        </w:rPr>
        <w:t>1．定义</w:t>
      </w:r>
    </w:p>
    <w:p>
      <w:pPr>
        <w:spacing w:line="460" w:lineRule="exact"/>
        <w:ind w:firstLine="480" w:firstLineChars="200"/>
        <w:rPr>
          <w:rFonts w:ascii="宋体" w:hAnsi="宋体" w:cs="宋体"/>
          <w:sz w:val="24"/>
        </w:rPr>
      </w:pPr>
      <w:r>
        <w:rPr>
          <w:rFonts w:hint="eastAsia" w:ascii="宋体" w:hAnsi="宋体" w:cs="宋体"/>
          <w:sz w:val="24"/>
        </w:rPr>
        <w:t>1.1 “合同”系指买方和卖方(以下简称合同双方)已达成的协议，即由双方签订的合同格式文件，包括所有的招标文件、投标文件、招标答疑纪录、澄清说明、附件、附录和组成合同的所有其他文件。</w:t>
      </w:r>
    </w:p>
    <w:p>
      <w:pPr>
        <w:spacing w:line="460" w:lineRule="exact"/>
        <w:ind w:firstLine="480" w:firstLineChars="200"/>
        <w:rPr>
          <w:rFonts w:ascii="宋体" w:hAnsi="宋体" w:cs="宋体"/>
          <w:sz w:val="24"/>
        </w:rPr>
      </w:pPr>
      <w:r>
        <w:rPr>
          <w:rFonts w:hint="eastAsia" w:ascii="宋体" w:hAnsi="宋体" w:cs="宋体"/>
          <w:sz w:val="24"/>
        </w:rPr>
        <w:t>1.2 “合同价格”系指根据合同规定，在卖方全面正确地履行合同义务时，买方应支付给卖方的款项。</w:t>
      </w:r>
    </w:p>
    <w:p>
      <w:pPr>
        <w:spacing w:line="460" w:lineRule="exact"/>
        <w:ind w:firstLine="480" w:firstLineChars="200"/>
        <w:rPr>
          <w:rFonts w:ascii="宋体" w:hAnsi="宋体" w:cs="宋体"/>
          <w:sz w:val="24"/>
        </w:rPr>
      </w:pPr>
      <w:r>
        <w:rPr>
          <w:rFonts w:hint="eastAsia" w:ascii="宋体" w:hAnsi="宋体" w:cs="宋体"/>
          <w:sz w:val="24"/>
        </w:rPr>
        <w:t>1.3 “货物”系指卖方按合同要求，须向买方提供的一切设备、机械、仪器仪表、备品备件、工具、手册、其它技术资料和其它材料。</w:t>
      </w:r>
    </w:p>
    <w:p>
      <w:pPr>
        <w:spacing w:line="460" w:lineRule="exact"/>
        <w:ind w:firstLine="480" w:firstLineChars="200"/>
        <w:rPr>
          <w:rFonts w:ascii="宋体" w:hAnsi="宋体" w:cs="宋体"/>
          <w:sz w:val="24"/>
        </w:rPr>
      </w:pPr>
      <w:r>
        <w:rPr>
          <w:rFonts w:hint="eastAsia" w:ascii="宋体" w:hAnsi="宋体" w:cs="宋体"/>
          <w:sz w:val="24"/>
        </w:rPr>
        <w:t>1.4 “服务”系指合同规定卖方必须承担的安装、调试、技术协助、校准、培训以及其他类似义务。</w:t>
      </w:r>
    </w:p>
    <w:p>
      <w:pPr>
        <w:spacing w:line="460" w:lineRule="exact"/>
        <w:ind w:firstLine="480" w:firstLineChars="200"/>
        <w:rPr>
          <w:rFonts w:ascii="宋体" w:hAnsi="宋体" w:cs="宋体"/>
          <w:sz w:val="24"/>
        </w:rPr>
      </w:pPr>
      <w:r>
        <w:rPr>
          <w:rFonts w:hint="eastAsia" w:ascii="宋体" w:hAnsi="宋体" w:cs="宋体"/>
          <w:sz w:val="24"/>
        </w:rPr>
        <w:t>1.5 “甲方”、“买方”、“招标方”均系指通过招标采购，接受合同货物及服务的采购方。</w:t>
      </w:r>
    </w:p>
    <w:p>
      <w:pPr>
        <w:spacing w:line="460" w:lineRule="exact"/>
        <w:ind w:firstLine="480" w:firstLineChars="200"/>
        <w:rPr>
          <w:rFonts w:ascii="宋体" w:hAnsi="宋体" w:cs="宋体"/>
          <w:sz w:val="24"/>
        </w:rPr>
      </w:pPr>
      <w:r>
        <w:rPr>
          <w:rFonts w:hint="eastAsia" w:ascii="宋体" w:hAnsi="宋体" w:cs="宋体"/>
          <w:sz w:val="24"/>
        </w:rPr>
        <w:t>1.6 “乙方”、“卖方”系指中标后提供合同货物和服务的经济实体。</w:t>
      </w:r>
    </w:p>
    <w:p>
      <w:pPr>
        <w:spacing w:line="460" w:lineRule="exact"/>
        <w:ind w:firstLine="480" w:firstLineChars="200"/>
        <w:rPr>
          <w:rFonts w:ascii="宋体" w:hAnsi="宋体" w:cs="宋体"/>
          <w:sz w:val="24"/>
        </w:rPr>
      </w:pPr>
      <w:r>
        <w:rPr>
          <w:rFonts w:hint="eastAsia" w:ascii="宋体" w:hAnsi="宋体" w:cs="宋体"/>
          <w:sz w:val="24"/>
        </w:rPr>
        <w:t>1.7 “现场”系指将要进行货物安装和运转的地点。</w:t>
      </w:r>
    </w:p>
    <w:p>
      <w:pPr>
        <w:spacing w:line="460" w:lineRule="exact"/>
        <w:ind w:firstLine="480" w:firstLineChars="200"/>
        <w:rPr>
          <w:rFonts w:ascii="宋体" w:hAnsi="宋体" w:cs="宋体"/>
          <w:sz w:val="24"/>
        </w:rPr>
      </w:pPr>
      <w:r>
        <w:rPr>
          <w:rFonts w:hint="eastAsia" w:ascii="宋体" w:hAnsi="宋体" w:cs="宋体"/>
          <w:sz w:val="24"/>
        </w:rPr>
        <w:t>1.8 “验收”系指买方依据技术参数规格规定接受合同货物所依据的程序和条件。</w:t>
      </w:r>
    </w:p>
    <w:p>
      <w:pPr>
        <w:spacing w:line="460" w:lineRule="exact"/>
        <w:ind w:firstLine="482" w:firstLineChars="200"/>
        <w:rPr>
          <w:rFonts w:ascii="宋体" w:hAnsi="宋体" w:cs="宋体"/>
          <w:b/>
          <w:sz w:val="24"/>
        </w:rPr>
      </w:pPr>
      <w:r>
        <w:rPr>
          <w:rFonts w:hint="eastAsia" w:ascii="宋体" w:hAnsi="宋体" w:cs="宋体"/>
          <w:b/>
          <w:sz w:val="24"/>
        </w:rPr>
        <w:t>2．适用范围</w:t>
      </w:r>
    </w:p>
    <w:p>
      <w:pPr>
        <w:spacing w:line="460" w:lineRule="exact"/>
        <w:ind w:firstLine="480" w:firstLineChars="200"/>
        <w:rPr>
          <w:rFonts w:ascii="宋体" w:hAnsi="宋体" w:cs="宋体"/>
          <w:sz w:val="24"/>
        </w:rPr>
      </w:pPr>
      <w:r>
        <w:rPr>
          <w:rFonts w:hint="eastAsia" w:ascii="宋体" w:hAnsi="宋体" w:cs="宋体"/>
          <w:sz w:val="24"/>
        </w:rPr>
        <w:t>本合同条款仅适用于本次招标活动。</w:t>
      </w:r>
    </w:p>
    <w:p>
      <w:pPr>
        <w:spacing w:line="460" w:lineRule="exact"/>
        <w:ind w:firstLine="482" w:firstLineChars="200"/>
        <w:rPr>
          <w:rFonts w:ascii="宋体" w:hAnsi="宋体" w:cs="宋体"/>
          <w:b/>
          <w:sz w:val="24"/>
        </w:rPr>
      </w:pPr>
      <w:r>
        <w:rPr>
          <w:rFonts w:hint="eastAsia" w:ascii="宋体" w:hAnsi="宋体" w:cs="宋体"/>
          <w:b/>
          <w:sz w:val="24"/>
        </w:rPr>
        <w:t>3．原产地</w:t>
      </w:r>
    </w:p>
    <w:p>
      <w:pPr>
        <w:spacing w:line="460" w:lineRule="exact"/>
        <w:ind w:firstLine="480" w:firstLineChars="200"/>
        <w:rPr>
          <w:rFonts w:ascii="宋体" w:hAnsi="宋体" w:cs="宋体"/>
          <w:sz w:val="24"/>
        </w:rPr>
      </w:pPr>
      <w:r>
        <w:rPr>
          <w:rFonts w:hint="eastAsia" w:ascii="宋体" w:hAnsi="宋体" w:cs="宋体"/>
          <w:sz w:val="24"/>
        </w:rPr>
        <w:t>原产地系指货物的生产地，或提供辅助服务的来源地。</w:t>
      </w:r>
    </w:p>
    <w:p>
      <w:pPr>
        <w:spacing w:line="460" w:lineRule="exact"/>
        <w:ind w:firstLine="482" w:firstLineChars="200"/>
        <w:rPr>
          <w:rFonts w:ascii="宋体" w:hAnsi="宋体" w:cs="宋体"/>
          <w:b/>
          <w:sz w:val="24"/>
        </w:rPr>
      </w:pPr>
      <w:r>
        <w:rPr>
          <w:rFonts w:hint="eastAsia" w:ascii="宋体" w:hAnsi="宋体" w:cs="宋体"/>
          <w:b/>
          <w:sz w:val="24"/>
        </w:rPr>
        <w:t>4．技术规格和标准</w:t>
      </w:r>
    </w:p>
    <w:p>
      <w:pPr>
        <w:spacing w:line="460" w:lineRule="exact"/>
        <w:ind w:firstLine="480" w:firstLineChars="200"/>
        <w:rPr>
          <w:rFonts w:ascii="宋体" w:hAnsi="宋体" w:cs="宋体"/>
          <w:sz w:val="24"/>
        </w:rPr>
      </w:pPr>
      <w:r>
        <w:rPr>
          <w:rFonts w:hint="eastAsia" w:ascii="宋体" w:hAnsi="宋体" w:cs="宋体"/>
          <w:sz w:val="24"/>
        </w:rPr>
        <w:t>本合同项下所供货物的技术规格应与本招标文件技术规格规定的标准相一致。若技术规格中无相应规定，货物则应符合相应的国家标准或有关权威部门最新颁布的相应的正式标准。</w:t>
      </w:r>
    </w:p>
    <w:p>
      <w:pPr>
        <w:spacing w:line="460" w:lineRule="exact"/>
        <w:ind w:firstLine="482" w:firstLineChars="200"/>
        <w:rPr>
          <w:rFonts w:ascii="宋体" w:hAnsi="宋体" w:cs="宋体"/>
          <w:b/>
          <w:sz w:val="24"/>
        </w:rPr>
      </w:pPr>
      <w:r>
        <w:rPr>
          <w:rFonts w:hint="eastAsia" w:ascii="宋体" w:hAnsi="宋体" w:cs="宋体"/>
          <w:b/>
          <w:sz w:val="24"/>
        </w:rPr>
        <w:t>5．专利权</w:t>
      </w:r>
    </w:p>
    <w:p>
      <w:pPr>
        <w:spacing w:line="460" w:lineRule="exact"/>
        <w:ind w:firstLine="480" w:firstLineChars="200"/>
        <w:rPr>
          <w:rFonts w:ascii="宋体" w:hAnsi="宋体" w:cs="宋体"/>
          <w:sz w:val="24"/>
        </w:rPr>
      </w:pPr>
      <w:r>
        <w:rPr>
          <w:rFonts w:hint="eastAsia" w:ascii="宋体" w:hAnsi="宋体" w:cs="宋体"/>
          <w:sz w:val="24"/>
        </w:rPr>
        <w:t>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460" w:lineRule="exact"/>
        <w:ind w:firstLine="482" w:firstLineChars="200"/>
        <w:rPr>
          <w:rFonts w:ascii="宋体" w:hAnsi="宋体" w:cs="宋体"/>
          <w:b/>
          <w:sz w:val="24"/>
        </w:rPr>
      </w:pPr>
      <w:r>
        <w:rPr>
          <w:rFonts w:hint="eastAsia" w:ascii="宋体" w:hAnsi="宋体" w:cs="宋体"/>
          <w:b/>
          <w:sz w:val="24"/>
        </w:rPr>
        <w:t>6．包装</w:t>
      </w:r>
    </w:p>
    <w:p>
      <w:pPr>
        <w:spacing w:line="460" w:lineRule="exact"/>
        <w:ind w:firstLine="480" w:firstLineChars="200"/>
        <w:rPr>
          <w:rFonts w:ascii="宋体" w:hAnsi="宋体" w:cs="宋体"/>
          <w:b/>
          <w:sz w:val="24"/>
        </w:rPr>
      </w:pPr>
      <w:r>
        <w:rPr>
          <w:rFonts w:hint="eastAsia" w:ascii="宋体" w:hAnsi="宋体" w:cs="宋体"/>
          <w:sz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460" w:lineRule="exact"/>
        <w:ind w:firstLine="480" w:firstLineChars="200"/>
        <w:rPr>
          <w:rFonts w:ascii="宋体" w:hAnsi="宋体" w:cs="宋体"/>
          <w:sz w:val="24"/>
        </w:rPr>
      </w:pPr>
      <w:r>
        <w:rPr>
          <w:rFonts w:hint="eastAsia" w:ascii="宋体" w:hAnsi="宋体" w:cs="宋体"/>
          <w:sz w:val="24"/>
        </w:rPr>
        <w:t>6.2 每件包装应附有详细装箱单和质量证书各两套，一套在包装箱里，一套在包装箱外。</w:t>
      </w:r>
    </w:p>
    <w:p>
      <w:pPr>
        <w:spacing w:line="460" w:lineRule="exact"/>
        <w:ind w:firstLine="241" w:firstLineChars="100"/>
        <w:rPr>
          <w:rFonts w:ascii="宋体" w:hAnsi="宋体" w:cs="宋体"/>
          <w:sz w:val="24"/>
        </w:rPr>
      </w:pPr>
      <w:r>
        <w:rPr>
          <w:rFonts w:hint="eastAsia" w:ascii="宋体" w:hAnsi="宋体" w:cs="宋体"/>
          <w:b/>
          <w:sz w:val="24"/>
        </w:rPr>
        <w:t>7．运输标记</w:t>
      </w:r>
      <w:r>
        <w:rPr>
          <w:rFonts w:hint="eastAsia" w:ascii="宋体" w:hAnsi="宋体" w:cs="宋体"/>
          <w:b/>
          <w:sz w:val="24"/>
        </w:rPr>
        <w:cr/>
      </w:r>
      <w:r>
        <w:rPr>
          <w:rFonts w:hint="eastAsia" w:ascii="宋体" w:hAnsi="宋体" w:cs="宋体"/>
          <w:sz w:val="24"/>
        </w:rPr>
        <w:t xml:space="preserve">    卖方应在每一包装箱邻接的四个侧面用不易褪色的油漆以醒目的中文印刷字体标明以下各项：</w:t>
      </w:r>
      <w:r>
        <w:rPr>
          <w:rFonts w:hint="eastAsia" w:ascii="宋体" w:hAnsi="宋体" w:cs="宋体"/>
          <w:sz w:val="24"/>
        </w:rPr>
        <w:cr/>
      </w:r>
      <w:r>
        <w:rPr>
          <w:rFonts w:hint="eastAsia" w:ascii="宋体" w:hAnsi="宋体" w:cs="宋体"/>
          <w:sz w:val="24"/>
        </w:rPr>
        <w:t xml:space="preserve">  　(1)收货人</w:t>
      </w:r>
    </w:p>
    <w:p>
      <w:pPr>
        <w:spacing w:line="460" w:lineRule="exact"/>
        <w:rPr>
          <w:rFonts w:ascii="宋体" w:hAnsi="宋体" w:cs="宋体"/>
          <w:sz w:val="24"/>
        </w:rPr>
      </w:pPr>
      <w:r>
        <w:rPr>
          <w:rFonts w:hint="eastAsia" w:ascii="宋体" w:hAnsi="宋体" w:cs="宋体"/>
          <w:sz w:val="24"/>
        </w:rPr>
        <w:t xml:space="preserve">  　(2)合同号</w:t>
      </w:r>
      <w:r>
        <w:rPr>
          <w:rFonts w:hint="eastAsia" w:ascii="宋体" w:hAnsi="宋体" w:cs="宋体"/>
          <w:sz w:val="24"/>
        </w:rPr>
        <w:cr/>
      </w:r>
      <w:r>
        <w:rPr>
          <w:rFonts w:hint="eastAsia" w:ascii="宋体" w:hAnsi="宋体" w:cs="宋体"/>
          <w:sz w:val="24"/>
        </w:rPr>
        <w:t xml:space="preserve">  　(3)收货人代号</w:t>
      </w:r>
      <w:r>
        <w:rPr>
          <w:rFonts w:hint="eastAsia" w:ascii="宋体" w:hAnsi="宋体" w:cs="宋体"/>
          <w:sz w:val="24"/>
        </w:rPr>
        <w:cr/>
      </w:r>
      <w:r>
        <w:rPr>
          <w:rFonts w:hint="eastAsia" w:ascii="宋体" w:hAnsi="宋体" w:cs="宋体"/>
          <w:sz w:val="24"/>
        </w:rPr>
        <w:t xml:space="preserve">  　(4)目的地</w:t>
      </w:r>
    </w:p>
    <w:p>
      <w:pPr>
        <w:spacing w:line="460" w:lineRule="exact"/>
        <w:rPr>
          <w:rFonts w:ascii="宋体" w:hAnsi="宋体" w:cs="宋体"/>
          <w:sz w:val="24"/>
        </w:rPr>
      </w:pPr>
      <w:r>
        <w:rPr>
          <w:rFonts w:hint="eastAsia" w:ascii="宋体" w:hAnsi="宋体" w:cs="宋体"/>
          <w:sz w:val="24"/>
        </w:rPr>
        <w:t xml:space="preserve">  　(5)货物的名称、品目号、箱号</w:t>
      </w:r>
    </w:p>
    <w:p>
      <w:pPr>
        <w:spacing w:line="460" w:lineRule="exact"/>
        <w:rPr>
          <w:rFonts w:ascii="宋体" w:hAnsi="宋体" w:cs="宋体"/>
          <w:sz w:val="24"/>
        </w:rPr>
      </w:pPr>
      <w:r>
        <w:rPr>
          <w:rFonts w:hint="eastAsia" w:ascii="宋体" w:hAnsi="宋体" w:cs="宋体"/>
          <w:sz w:val="24"/>
        </w:rPr>
        <w:t xml:space="preserve">  　(6)毛重／净重(公斤)</w:t>
      </w:r>
    </w:p>
    <w:p>
      <w:pPr>
        <w:spacing w:line="460" w:lineRule="exact"/>
        <w:ind w:firstLine="480"/>
        <w:rPr>
          <w:rFonts w:ascii="宋体" w:hAnsi="宋体" w:cs="宋体"/>
          <w:sz w:val="24"/>
        </w:rPr>
      </w:pPr>
      <w:r>
        <w:rPr>
          <w:rFonts w:hint="eastAsia" w:ascii="宋体" w:hAnsi="宋体" w:cs="宋体"/>
          <w:sz w:val="24"/>
        </w:rPr>
        <w:t>(7)尺寸(长x宽x高，以厘米计)</w:t>
      </w:r>
    </w:p>
    <w:p>
      <w:pPr>
        <w:spacing w:line="460" w:lineRule="exact"/>
        <w:ind w:firstLine="480"/>
        <w:rPr>
          <w:rFonts w:ascii="宋体" w:hAnsi="宋体" w:cs="宋体"/>
          <w:b/>
          <w:sz w:val="24"/>
        </w:rPr>
      </w:pPr>
      <w:r>
        <w:rPr>
          <w:rFonts w:hint="eastAsia" w:ascii="宋体" w:hAnsi="宋体" w:cs="宋体"/>
          <w:b/>
          <w:sz w:val="24"/>
        </w:rPr>
        <w:t>8．卖方的交货价</w:t>
      </w:r>
    </w:p>
    <w:p>
      <w:pPr>
        <w:spacing w:line="460" w:lineRule="exact"/>
        <w:ind w:firstLine="480"/>
        <w:rPr>
          <w:rFonts w:ascii="宋体" w:hAnsi="宋体" w:cs="宋体"/>
          <w:sz w:val="24"/>
        </w:rPr>
      </w:pPr>
      <w:r>
        <w:rPr>
          <w:rFonts w:hint="eastAsia" w:ascii="宋体" w:hAnsi="宋体" w:cs="宋体"/>
          <w:sz w:val="24"/>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pacing w:line="460" w:lineRule="exact"/>
        <w:ind w:firstLine="480"/>
        <w:rPr>
          <w:rFonts w:ascii="宋体" w:hAnsi="宋体" w:cs="宋体"/>
          <w:sz w:val="24"/>
        </w:rPr>
      </w:pPr>
      <w:r>
        <w:rPr>
          <w:rFonts w:hint="eastAsia" w:ascii="宋体" w:hAnsi="宋体" w:cs="宋体"/>
          <w:sz w:val="24"/>
        </w:rPr>
        <w:t>8.2 卖方负责安排自发运地至买方现场的运输，费用包含在合同总价中。</w:t>
      </w:r>
    </w:p>
    <w:p>
      <w:pPr>
        <w:spacing w:line="460" w:lineRule="exact"/>
        <w:ind w:firstLine="480"/>
        <w:rPr>
          <w:rFonts w:ascii="宋体" w:hAnsi="宋体" w:cs="宋体"/>
          <w:sz w:val="24"/>
        </w:rPr>
      </w:pPr>
      <w:r>
        <w:rPr>
          <w:rFonts w:hint="eastAsia" w:ascii="宋体" w:hAnsi="宋体" w:cs="宋体"/>
          <w:sz w:val="24"/>
        </w:rPr>
        <w:t>8.3 交货日期以货物到达买方现场为准。</w:t>
      </w:r>
    </w:p>
    <w:p>
      <w:pPr>
        <w:spacing w:line="460" w:lineRule="exact"/>
        <w:ind w:firstLine="480"/>
        <w:rPr>
          <w:rFonts w:ascii="宋体" w:hAnsi="宋体" w:cs="宋体"/>
          <w:sz w:val="24"/>
        </w:rPr>
      </w:pPr>
      <w:r>
        <w:rPr>
          <w:rFonts w:hint="eastAsia" w:ascii="宋体" w:hAnsi="宋体" w:cs="宋体"/>
          <w:sz w:val="24"/>
        </w:rPr>
        <w:t>8.4 卖方装运的货物必须符合合同规定的货物名称、型号规格、数量或重量，  否则，一切后果均由卖方承担。</w:t>
      </w:r>
    </w:p>
    <w:p>
      <w:pPr>
        <w:spacing w:line="460" w:lineRule="exact"/>
        <w:ind w:firstLine="480"/>
        <w:rPr>
          <w:rFonts w:ascii="宋体" w:hAnsi="宋体" w:cs="宋体"/>
          <w:b/>
          <w:sz w:val="24"/>
        </w:rPr>
      </w:pPr>
      <w:r>
        <w:rPr>
          <w:rFonts w:hint="eastAsia" w:ascii="宋体" w:hAnsi="宋体" w:cs="宋体"/>
          <w:b/>
          <w:sz w:val="24"/>
        </w:rPr>
        <w:t>9．装运通知</w:t>
      </w:r>
    </w:p>
    <w:p>
      <w:pPr>
        <w:spacing w:line="460" w:lineRule="exact"/>
        <w:ind w:firstLine="480"/>
        <w:rPr>
          <w:rFonts w:ascii="宋体" w:hAnsi="宋体" w:cs="宋体"/>
          <w:sz w:val="24"/>
        </w:rPr>
      </w:pPr>
      <w:r>
        <w:rPr>
          <w:rFonts w:hint="eastAsia" w:ascii="宋体" w:hAnsi="宋体" w:cs="宋体"/>
          <w:sz w:val="24"/>
        </w:rPr>
        <w:t>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460" w:lineRule="exact"/>
        <w:ind w:firstLine="480"/>
        <w:rPr>
          <w:rFonts w:ascii="宋体" w:hAnsi="宋体" w:cs="宋体"/>
          <w:b/>
          <w:sz w:val="24"/>
        </w:rPr>
      </w:pPr>
      <w:r>
        <w:rPr>
          <w:rFonts w:hint="eastAsia" w:ascii="宋体" w:hAnsi="宋体" w:cs="宋体"/>
          <w:b/>
          <w:sz w:val="24"/>
        </w:rPr>
        <w:t>10．保险</w:t>
      </w:r>
    </w:p>
    <w:p>
      <w:pPr>
        <w:spacing w:line="460" w:lineRule="exact"/>
        <w:ind w:firstLine="480"/>
        <w:rPr>
          <w:rFonts w:ascii="宋体" w:hAnsi="宋体" w:cs="宋体"/>
          <w:sz w:val="24"/>
        </w:rPr>
      </w:pPr>
      <w:r>
        <w:rPr>
          <w:rFonts w:hint="eastAsia" w:ascii="宋体" w:hAnsi="宋体" w:cs="宋体"/>
          <w:sz w:val="24"/>
        </w:rPr>
        <w:t>在合同价条件下，由卖方负责办理保险。</w:t>
      </w:r>
    </w:p>
    <w:p>
      <w:pPr>
        <w:spacing w:line="460" w:lineRule="exact"/>
        <w:ind w:firstLine="480"/>
        <w:rPr>
          <w:rFonts w:ascii="宋体" w:hAnsi="宋体" w:cs="宋体"/>
          <w:b/>
          <w:sz w:val="24"/>
        </w:rPr>
      </w:pPr>
      <w:r>
        <w:rPr>
          <w:rFonts w:hint="eastAsia" w:ascii="宋体" w:hAnsi="宋体" w:cs="宋体"/>
          <w:b/>
          <w:sz w:val="24"/>
        </w:rPr>
        <w:t>11．合同价款的支付方式</w:t>
      </w:r>
    </w:p>
    <w:p>
      <w:pPr>
        <w:spacing w:line="460" w:lineRule="exact"/>
        <w:ind w:firstLine="480"/>
      </w:pPr>
      <w:r>
        <w:rPr>
          <w:rFonts w:hint="eastAsia" w:ascii="宋体" w:hAnsi="宋体" w:cs="宋体"/>
          <w:sz w:val="24"/>
        </w:rPr>
        <w:t>除另有规定者外，本合同价款将由中标后甲乙双方签订合同时协商确定。</w:t>
      </w:r>
    </w:p>
    <w:p>
      <w:pPr>
        <w:spacing w:line="460" w:lineRule="exact"/>
        <w:ind w:firstLine="482" w:firstLineChars="200"/>
        <w:rPr>
          <w:rFonts w:ascii="宋体" w:hAnsi="宋体" w:cs="宋体"/>
          <w:b/>
          <w:sz w:val="24"/>
        </w:rPr>
      </w:pPr>
      <w:r>
        <w:rPr>
          <w:rFonts w:hint="eastAsia" w:ascii="宋体" w:hAnsi="宋体" w:cs="宋体"/>
          <w:b/>
          <w:sz w:val="24"/>
        </w:rPr>
        <w:t>12．技术资料</w:t>
      </w:r>
    </w:p>
    <w:p>
      <w:pPr>
        <w:spacing w:line="460" w:lineRule="exact"/>
        <w:ind w:firstLine="480" w:firstLineChars="200"/>
        <w:rPr>
          <w:rFonts w:ascii="宋体" w:hAnsi="宋体" w:cs="宋体"/>
          <w:sz w:val="24"/>
        </w:rPr>
      </w:pPr>
      <w:r>
        <w:rPr>
          <w:rFonts w:hint="eastAsia" w:ascii="宋体" w:hAnsi="宋体" w:cs="宋体"/>
          <w:sz w:val="24"/>
        </w:rPr>
        <w:t>12.1除招标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460" w:lineRule="exact"/>
        <w:ind w:firstLine="480" w:firstLineChars="200"/>
        <w:rPr>
          <w:rFonts w:ascii="宋体" w:hAnsi="宋体" w:cs="宋体"/>
          <w:sz w:val="24"/>
        </w:rPr>
      </w:pPr>
      <w:r>
        <w:rPr>
          <w:rFonts w:hint="eastAsia" w:ascii="宋体" w:hAnsi="宋体" w:cs="宋体"/>
          <w:sz w:val="24"/>
        </w:rPr>
        <w:t>12.2 上述一套完整的资料应包装好并随每批货物一起发运。</w:t>
      </w:r>
    </w:p>
    <w:p>
      <w:pPr>
        <w:spacing w:line="460" w:lineRule="exact"/>
        <w:ind w:firstLine="482" w:firstLineChars="200"/>
        <w:rPr>
          <w:rFonts w:ascii="宋体" w:hAnsi="宋体" w:cs="宋体"/>
          <w:b/>
          <w:sz w:val="24"/>
        </w:rPr>
      </w:pPr>
      <w:r>
        <w:rPr>
          <w:rFonts w:hint="eastAsia" w:ascii="宋体" w:hAnsi="宋体" w:cs="宋体"/>
          <w:b/>
          <w:sz w:val="24"/>
        </w:rPr>
        <w:t>13．价格</w:t>
      </w:r>
    </w:p>
    <w:p>
      <w:pPr>
        <w:spacing w:line="460" w:lineRule="exact"/>
        <w:ind w:firstLine="480" w:firstLineChars="200"/>
        <w:rPr>
          <w:rFonts w:ascii="宋体" w:hAnsi="宋体" w:cs="宋体"/>
          <w:sz w:val="24"/>
        </w:rPr>
      </w:pPr>
      <w:r>
        <w:rPr>
          <w:rFonts w:hint="eastAsia" w:ascii="宋体" w:hAnsi="宋体" w:cs="宋体"/>
          <w:sz w:val="24"/>
        </w:rPr>
        <w:t>除合同中另有规定者外，卖方为其所供货物和服务而要求买方支付的金额应与其投标报价一致。　</w:t>
      </w:r>
    </w:p>
    <w:p>
      <w:pPr>
        <w:spacing w:line="460" w:lineRule="exact"/>
        <w:ind w:firstLine="482" w:firstLineChars="200"/>
        <w:rPr>
          <w:rFonts w:ascii="宋体" w:hAnsi="宋体" w:cs="宋体"/>
          <w:b/>
          <w:sz w:val="24"/>
        </w:rPr>
      </w:pPr>
      <w:r>
        <w:rPr>
          <w:rFonts w:hint="eastAsia" w:ascii="宋体" w:hAnsi="宋体" w:cs="宋体"/>
          <w:b/>
          <w:sz w:val="24"/>
        </w:rPr>
        <w:t>14．质量保证</w:t>
      </w:r>
    </w:p>
    <w:p>
      <w:pPr>
        <w:spacing w:line="460" w:lineRule="exact"/>
        <w:ind w:firstLine="480" w:firstLineChars="200"/>
        <w:rPr>
          <w:rFonts w:ascii="宋体" w:hAnsi="宋体" w:cs="宋体"/>
          <w:sz w:val="24"/>
        </w:rPr>
      </w:pPr>
      <w:r>
        <w:rPr>
          <w:rFonts w:hint="eastAsia" w:ascii="宋体" w:hAnsi="宋体" w:cs="宋体"/>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pacing w:line="460" w:lineRule="exact"/>
        <w:ind w:firstLine="480" w:firstLineChars="200"/>
        <w:rPr>
          <w:rFonts w:ascii="宋体" w:hAnsi="宋体" w:cs="宋体"/>
          <w:sz w:val="24"/>
        </w:rPr>
      </w:pPr>
      <w:r>
        <w:rPr>
          <w:rFonts w:hint="eastAsia" w:ascii="宋体" w:hAnsi="宋体" w:cs="宋体"/>
          <w:sz w:val="24"/>
        </w:rPr>
        <w:t>14.2 除合同中另有规定者外，合同项下货物的质量保证期为货物正式验收合格后12个月。</w:t>
      </w:r>
    </w:p>
    <w:p>
      <w:pPr>
        <w:spacing w:line="460" w:lineRule="exact"/>
        <w:ind w:firstLine="482" w:firstLineChars="200"/>
        <w:rPr>
          <w:rFonts w:ascii="宋体" w:hAnsi="宋体" w:cs="宋体"/>
          <w:b/>
          <w:sz w:val="24"/>
        </w:rPr>
      </w:pPr>
      <w:r>
        <w:rPr>
          <w:rFonts w:hint="eastAsia" w:ascii="宋体" w:hAnsi="宋体" w:cs="宋体"/>
          <w:b/>
          <w:sz w:val="24"/>
        </w:rPr>
        <w:t>15．履约保证金</w:t>
      </w:r>
    </w:p>
    <w:p>
      <w:pPr>
        <w:spacing w:line="460" w:lineRule="exact"/>
        <w:ind w:firstLine="480" w:firstLineChars="200"/>
        <w:rPr>
          <w:rFonts w:ascii="宋体" w:hAnsi="宋体" w:cs="宋体"/>
          <w:sz w:val="24"/>
        </w:rPr>
      </w:pPr>
      <w:r>
        <w:rPr>
          <w:rFonts w:hint="eastAsia" w:ascii="宋体" w:hAnsi="宋体" w:cs="宋体"/>
          <w:sz w:val="24"/>
        </w:rPr>
        <w:t>15.1合同签订后，卖方无须向招标方提供招标文件中规定金额的履约保证金。</w:t>
      </w:r>
    </w:p>
    <w:p>
      <w:pPr>
        <w:spacing w:line="460" w:lineRule="exact"/>
        <w:ind w:firstLine="480" w:firstLineChars="200"/>
        <w:rPr>
          <w:rFonts w:ascii="宋体" w:hAnsi="宋体" w:cs="宋体"/>
          <w:sz w:val="24"/>
        </w:rPr>
      </w:pPr>
      <w:r>
        <w:rPr>
          <w:rFonts w:hint="eastAsia" w:ascii="宋体" w:hAnsi="宋体" w:cs="宋体"/>
          <w:sz w:val="24"/>
        </w:rPr>
        <w:t>15.2 招标方在收到买方的货物验收合格的报告后，招标方在七个工作日无息退还履约保证金。</w:t>
      </w:r>
    </w:p>
    <w:p>
      <w:pPr>
        <w:spacing w:line="460" w:lineRule="exact"/>
        <w:ind w:firstLine="482" w:firstLineChars="200"/>
        <w:rPr>
          <w:rFonts w:ascii="宋体" w:hAnsi="宋体" w:cs="宋体"/>
          <w:b/>
          <w:sz w:val="24"/>
        </w:rPr>
      </w:pPr>
      <w:r>
        <w:rPr>
          <w:rFonts w:hint="eastAsia" w:ascii="宋体" w:hAnsi="宋体" w:cs="宋体"/>
          <w:b/>
          <w:sz w:val="24"/>
        </w:rPr>
        <w:t>16．检验</w:t>
      </w:r>
    </w:p>
    <w:p>
      <w:pPr>
        <w:spacing w:line="460" w:lineRule="exact"/>
        <w:ind w:firstLine="480" w:firstLineChars="200"/>
        <w:rPr>
          <w:rFonts w:ascii="宋体" w:hAnsi="宋体" w:cs="宋体"/>
          <w:sz w:val="24"/>
        </w:rPr>
      </w:pPr>
      <w:r>
        <w:rPr>
          <w:rFonts w:hint="eastAsia" w:ascii="宋体" w:hAnsi="宋体" w:cs="宋体"/>
          <w:sz w:val="24"/>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460" w:lineRule="exact"/>
        <w:ind w:firstLine="480" w:firstLineChars="200"/>
        <w:rPr>
          <w:rFonts w:ascii="宋体" w:hAnsi="宋体" w:cs="宋体"/>
          <w:sz w:val="24"/>
        </w:rPr>
      </w:pPr>
      <w:r>
        <w:rPr>
          <w:rFonts w:hint="eastAsia" w:ascii="宋体" w:hAnsi="宋体" w:cs="宋体"/>
          <w:sz w:val="24"/>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460" w:lineRule="exact"/>
        <w:ind w:firstLine="482" w:firstLineChars="200"/>
        <w:rPr>
          <w:rFonts w:ascii="宋体" w:hAnsi="宋体" w:cs="宋体"/>
          <w:b/>
          <w:sz w:val="24"/>
        </w:rPr>
      </w:pPr>
      <w:r>
        <w:rPr>
          <w:rFonts w:hint="eastAsia" w:ascii="宋体" w:hAnsi="宋体" w:cs="宋体"/>
          <w:b/>
          <w:sz w:val="24"/>
        </w:rPr>
        <w:t>17．索赔</w:t>
      </w:r>
    </w:p>
    <w:p>
      <w:pPr>
        <w:spacing w:line="460" w:lineRule="exact"/>
        <w:ind w:firstLine="240" w:firstLineChars="100"/>
        <w:rPr>
          <w:rFonts w:ascii="宋体" w:hAnsi="宋体" w:cs="宋体"/>
          <w:sz w:val="24"/>
        </w:rPr>
      </w:pPr>
      <w:r>
        <w:rPr>
          <w:rFonts w:hint="eastAsia" w:ascii="宋体" w:hAnsi="宋体" w:cs="宋体"/>
          <w:sz w:val="24"/>
        </w:rPr>
        <w:t xml:space="preserve">  17.1卖方对所供货物与合同约定相一致负完全责任。在买方已于规定的检验、安装、调试和验收测试期限内和质量保证期内提出索赔时，卖方应按买方同意的下述一种或多种方法解决索赔事宜。</w:t>
      </w:r>
    </w:p>
    <w:p>
      <w:pPr>
        <w:spacing w:line="460" w:lineRule="exact"/>
        <w:ind w:firstLine="480" w:firstLineChars="200"/>
        <w:rPr>
          <w:rFonts w:ascii="宋体" w:hAnsi="宋体" w:cs="宋体"/>
          <w:sz w:val="24"/>
        </w:rPr>
      </w:pPr>
      <w:r>
        <w:rPr>
          <w:rFonts w:hint="eastAsia" w:ascii="宋体" w:hAnsi="宋体" w:cs="宋体"/>
          <w:sz w:val="24"/>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pacing w:val="-6"/>
          <w:sz w:val="24"/>
        </w:rPr>
        <w:t xml:space="preserve"> 根据货物的疵劣和受损程度以及买方遭受损失的金额，经双方同意降低货价。</w:t>
      </w:r>
    </w:p>
    <w:p>
      <w:pPr>
        <w:spacing w:line="460" w:lineRule="exact"/>
        <w:ind w:firstLine="480" w:firstLineChars="200"/>
        <w:rPr>
          <w:rFonts w:ascii="宋体" w:hAnsi="宋体" w:cs="宋体"/>
          <w:sz w:val="24"/>
        </w:rPr>
      </w:pPr>
      <w:r>
        <w:rPr>
          <w:rFonts w:hint="eastAsia" w:ascii="宋体" w:hAnsi="宋体" w:cs="宋体"/>
          <w:sz w:val="24"/>
        </w:rPr>
        <w:t>(3) 更换有缺陷的零件、部件和设备，或修理缺陷部分，以达到合同规定的规格、质量和性能，卖方承担一切费用和风险并负担买方遭受的一切直接费用。同时卖方应相应延长被更换货物的质量保证期。</w:t>
      </w:r>
    </w:p>
    <w:p>
      <w:pPr>
        <w:spacing w:line="460" w:lineRule="exact"/>
        <w:ind w:firstLine="480" w:firstLineChars="200"/>
        <w:rPr>
          <w:rFonts w:ascii="宋体" w:hAnsi="宋体" w:cs="宋体"/>
          <w:sz w:val="24"/>
        </w:rPr>
      </w:pPr>
      <w:r>
        <w:rPr>
          <w:rFonts w:hint="eastAsia" w:ascii="宋体" w:hAnsi="宋体" w:cs="宋体"/>
          <w:sz w:val="24"/>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460" w:lineRule="exact"/>
        <w:ind w:firstLine="482" w:firstLineChars="200"/>
        <w:rPr>
          <w:rFonts w:ascii="宋体" w:hAnsi="宋体" w:cs="宋体"/>
          <w:b/>
          <w:sz w:val="24"/>
        </w:rPr>
      </w:pPr>
      <w:r>
        <w:rPr>
          <w:rFonts w:hint="eastAsia" w:ascii="宋体" w:hAnsi="宋体" w:cs="宋体"/>
          <w:b/>
          <w:sz w:val="24"/>
        </w:rPr>
        <w:t>18．延期交货与核定损失额</w:t>
      </w:r>
    </w:p>
    <w:p>
      <w:pPr>
        <w:spacing w:line="460" w:lineRule="exact"/>
        <w:ind w:firstLine="480" w:firstLineChars="200"/>
        <w:rPr>
          <w:rFonts w:ascii="宋体" w:hAnsi="宋体" w:cs="宋体"/>
          <w:sz w:val="24"/>
        </w:rPr>
      </w:pPr>
      <w:r>
        <w:rPr>
          <w:rFonts w:hint="eastAsia" w:ascii="宋体" w:hAnsi="宋体" w:cs="宋体"/>
          <w:sz w:val="24"/>
        </w:rPr>
        <w:t>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pacing w:line="460" w:lineRule="exact"/>
        <w:ind w:firstLine="482" w:firstLineChars="200"/>
        <w:rPr>
          <w:rFonts w:ascii="宋体" w:hAnsi="宋体" w:cs="宋体"/>
          <w:sz w:val="24"/>
        </w:rPr>
      </w:pPr>
      <w:r>
        <w:rPr>
          <w:rFonts w:hint="eastAsia" w:ascii="宋体" w:hAnsi="宋体" w:cs="宋体"/>
          <w:b/>
          <w:sz w:val="24"/>
        </w:rPr>
        <w:t>19．不可抗力</w:t>
      </w:r>
    </w:p>
    <w:p>
      <w:pPr>
        <w:spacing w:line="460" w:lineRule="exact"/>
        <w:ind w:firstLine="480" w:firstLineChars="200"/>
        <w:rPr>
          <w:rFonts w:ascii="宋体" w:hAnsi="宋体" w:cs="宋体"/>
          <w:sz w:val="24"/>
        </w:rPr>
      </w:pPr>
      <w:r>
        <w:rPr>
          <w:rFonts w:hint="eastAsia" w:ascii="宋体" w:hAnsi="宋体" w:cs="宋体"/>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60" w:lineRule="exact"/>
        <w:ind w:firstLine="480" w:firstLineChars="200"/>
        <w:rPr>
          <w:rFonts w:ascii="宋体" w:hAnsi="宋体" w:cs="宋体"/>
          <w:sz w:val="24"/>
        </w:rPr>
      </w:pPr>
      <w:r>
        <w:rPr>
          <w:rFonts w:hint="eastAsia" w:ascii="宋体" w:hAnsi="宋体" w:cs="宋体"/>
          <w:sz w:val="24"/>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60" w:lineRule="exact"/>
        <w:ind w:firstLine="482" w:firstLineChars="200"/>
        <w:rPr>
          <w:rFonts w:ascii="宋体" w:hAnsi="宋体" w:cs="宋体"/>
          <w:b/>
          <w:sz w:val="24"/>
        </w:rPr>
      </w:pPr>
      <w:r>
        <w:rPr>
          <w:rFonts w:hint="eastAsia" w:ascii="宋体" w:hAnsi="宋体" w:cs="宋体"/>
          <w:b/>
          <w:sz w:val="24"/>
        </w:rPr>
        <w:t>20．仲裁</w:t>
      </w:r>
    </w:p>
    <w:p>
      <w:pPr>
        <w:spacing w:line="460" w:lineRule="exact"/>
        <w:ind w:firstLine="480" w:firstLineChars="200"/>
        <w:rPr>
          <w:rFonts w:ascii="宋体" w:hAnsi="宋体" w:cs="宋体"/>
          <w:sz w:val="24"/>
        </w:rPr>
      </w:pPr>
      <w:r>
        <w:rPr>
          <w:rFonts w:hint="eastAsia" w:ascii="宋体" w:hAnsi="宋体" w:cs="宋体"/>
          <w:sz w:val="24"/>
        </w:rPr>
        <w:t>20.1在执行本合同中发生的或与本合同有关的争端，双方应通过友好协商解决，经协商在30天内不能达成协议时，应提交仲裁。</w:t>
      </w:r>
    </w:p>
    <w:p>
      <w:pPr>
        <w:spacing w:line="460" w:lineRule="exact"/>
        <w:ind w:firstLine="480" w:firstLineChars="200"/>
        <w:rPr>
          <w:rFonts w:ascii="宋体" w:hAnsi="宋体" w:cs="宋体"/>
          <w:sz w:val="24"/>
        </w:rPr>
      </w:pPr>
      <w:r>
        <w:rPr>
          <w:rFonts w:hint="eastAsia" w:ascii="宋体" w:hAnsi="宋体" w:cs="宋体"/>
          <w:sz w:val="24"/>
        </w:rPr>
        <w:t>20.2 仲裁应由买方所在地仲裁机构，根据其仲裁程序和规则进行。</w:t>
      </w:r>
    </w:p>
    <w:p>
      <w:pPr>
        <w:spacing w:line="460" w:lineRule="exact"/>
        <w:ind w:firstLine="480" w:firstLineChars="200"/>
        <w:rPr>
          <w:rFonts w:ascii="宋体" w:hAnsi="宋体" w:cs="宋体"/>
          <w:sz w:val="24"/>
        </w:rPr>
      </w:pPr>
      <w:r>
        <w:rPr>
          <w:rFonts w:hint="eastAsia" w:ascii="宋体" w:hAnsi="宋体" w:cs="宋体"/>
          <w:sz w:val="24"/>
        </w:rPr>
        <w:t>20.3 仲裁裁决为最终决定，并对双方具有约束力。</w:t>
      </w:r>
    </w:p>
    <w:p>
      <w:pPr>
        <w:spacing w:line="460" w:lineRule="exact"/>
        <w:ind w:firstLine="480" w:firstLineChars="200"/>
        <w:rPr>
          <w:rFonts w:ascii="宋体" w:hAnsi="宋体" w:cs="宋体"/>
          <w:sz w:val="24"/>
        </w:rPr>
      </w:pPr>
      <w:r>
        <w:rPr>
          <w:rFonts w:hint="eastAsia" w:ascii="宋体" w:hAnsi="宋体" w:cs="宋体"/>
          <w:sz w:val="24"/>
        </w:rPr>
        <w:t>20.4 除另有裁决外，仲裁费应由败诉方负担。</w:t>
      </w:r>
    </w:p>
    <w:p>
      <w:pPr>
        <w:spacing w:line="460" w:lineRule="exact"/>
        <w:ind w:firstLine="480" w:firstLineChars="200"/>
        <w:rPr>
          <w:rFonts w:ascii="宋体" w:hAnsi="宋体" w:cs="宋体"/>
          <w:sz w:val="24"/>
        </w:rPr>
      </w:pPr>
      <w:r>
        <w:rPr>
          <w:rFonts w:hint="eastAsia" w:ascii="宋体" w:hAnsi="宋体" w:cs="宋体"/>
          <w:sz w:val="24"/>
        </w:rPr>
        <w:t>20.5 在仲裁期间，除正在进行的仲裁部分外，合同其它部分继续执行。</w:t>
      </w:r>
    </w:p>
    <w:p>
      <w:pPr>
        <w:spacing w:line="460" w:lineRule="exact"/>
        <w:ind w:firstLine="482" w:firstLineChars="200"/>
        <w:rPr>
          <w:rFonts w:ascii="宋体" w:hAnsi="宋体" w:cs="宋体"/>
          <w:b/>
          <w:sz w:val="24"/>
        </w:rPr>
      </w:pPr>
      <w:r>
        <w:rPr>
          <w:rFonts w:hint="eastAsia" w:ascii="宋体" w:hAnsi="宋体" w:cs="宋体"/>
          <w:b/>
          <w:sz w:val="24"/>
        </w:rPr>
        <w:t>21．违约终止合同</w:t>
      </w:r>
    </w:p>
    <w:p>
      <w:pPr>
        <w:spacing w:line="460" w:lineRule="exact"/>
        <w:ind w:firstLine="480" w:firstLineChars="200"/>
        <w:rPr>
          <w:rFonts w:ascii="宋体" w:hAnsi="宋体" w:cs="宋体"/>
          <w:sz w:val="24"/>
        </w:rPr>
      </w:pPr>
      <w:r>
        <w:rPr>
          <w:rFonts w:hint="eastAsia" w:ascii="宋体" w:hAnsi="宋体" w:cs="宋体"/>
          <w:sz w:val="24"/>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460" w:lineRule="exact"/>
        <w:rPr>
          <w:rFonts w:ascii="宋体" w:hAnsi="宋体" w:cs="宋体"/>
          <w:sz w:val="24"/>
        </w:rPr>
      </w:pPr>
      <w:r>
        <w:rPr>
          <w:rFonts w:hint="eastAsia" w:ascii="宋体" w:hAnsi="宋体" w:cs="宋体"/>
          <w:sz w:val="24"/>
        </w:rPr>
        <w:t xml:space="preserve">    (1)如果卖方未能在合同规定的期限内或买方准许的任何延期内交付部分或全部货物。</w:t>
      </w:r>
    </w:p>
    <w:p>
      <w:pPr>
        <w:spacing w:line="460" w:lineRule="exact"/>
        <w:rPr>
          <w:rFonts w:ascii="宋体" w:hAnsi="宋体" w:cs="宋体"/>
          <w:sz w:val="24"/>
        </w:rPr>
      </w:pPr>
      <w:r>
        <w:rPr>
          <w:rFonts w:hint="eastAsia" w:ascii="宋体" w:hAnsi="宋体" w:cs="宋体"/>
          <w:sz w:val="24"/>
        </w:rPr>
        <w:t xml:space="preserve">    (2)卖方未能履行合同项下的其它义务。</w:t>
      </w:r>
    </w:p>
    <w:p>
      <w:pPr>
        <w:spacing w:line="460" w:lineRule="exact"/>
        <w:ind w:firstLine="480" w:firstLineChars="200"/>
        <w:rPr>
          <w:rFonts w:ascii="宋体" w:hAnsi="宋体" w:cs="宋体"/>
          <w:sz w:val="24"/>
        </w:rPr>
      </w:pPr>
      <w:r>
        <w:rPr>
          <w:rFonts w:hint="eastAsia" w:ascii="宋体" w:hAnsi="宋体" w:cs="宋体"/>
          <w:sz w:val="24"/>
        </w:rPr>
        <w:t>21.2 一旦买方根据第21.1款终止部分或全部合同，买方可以按其认为适当的条件和方式采购类似未交付部分的货物。卖方应承担买方购买类似货物的额外费用。但是，卖方应继续履行合同中未终止的部分。</w:t>
      </w:r>
    </w:p>
    <w:p>
      <w:pPr>
        <w:spacing w:line="460" w:lineRule="exact"/>
        <w:ind w:firstLine="482" w:firstLineChars="200"/>
        <w:rPr>
          <w:rFonts w:ascii="宋体" w:hAnsi="宋体" w:cs="宋体"/>
          <w:b/>
          <w:sz w:val="24"/>
        </w:rPr>
      </w:pPr>
      <w:r>
        <w:rPr>
          <w:rFonts w:hint="eastAsia" w:ascii="宋体" w:hAnsi="宋体" w:cs="宋体"/>
          <w:b/>
          <w:sz w:val="24"/>
        </w:rPr>
        <w:t>22．变更指示</w:t>
      </w:r>
    </w:p>
    <w:p>
      <w:pPr>
        <w:spacing w:line="460" w:lineRule="exact"/>
        <w:ind w:firstLine="480" w:firstLineChars="200"/>
        <w:rPr>
          <w:rFonts w:ascii="宋体" w:hAnsi="宋体" w:cs="宋体"/>
          <w:sz w:val="24"/>
        </w:rPr>
      </w:pPr>
      <w:r>
        <w:rPr>
          <w:rFonts w:hint="eastAsia" w:ascii="宋体" w:hAnsi="宋体" w:cs="宋体"/>
          <w:sz w:val="24"/>
        </w:rPr>
        <w:t>22.1买方可以随时向卖方发出书面指示，在合同总体范围内对如下一点或几点提出变更：</w:t>
      </w:r>
    </w:p>
    <w:p>
      <w:pPr>
        <w:spacing w:line="460" w:lineRule="exact"/>
        <w:rPr>
          <w:rFonts w:ascii="宋体" w:hAnsi="宋体" w:cs="宋体"/>
          <w:sz w:val="24"/>
        </w:rPr>
      </w:pPr>
      <w:r>
        <w:rPr>
          <w:rFonts w:hint="eastAsia" w:ascii="宋体" w:hAnsi="宋体" w:cs="宋体"/>
          <w:sz w:val="24"/>
        </w:rPr>
        <w:t xml:space="preserve">     (1)合同项下需为买方特殊制造货物的图纸、设计或规格；</w:t>
      </w:r>
    </w:p>
    <w:p>
      <w:pPr>
        <w:spacing w:line="460" w:lineRule="exact"/>
        <w:rPr>
          <w:rFonts w:ascii="宋体" w:hAnsi="宋体" w:cs="宋体"/>
          <w:sz w:val="24"/>
        </w:rPr>
      </w:pPr>
      <w:r>
        <w:rPr>
          <w:rFonts w:hint="eastAsia" w:ascii="宋体" w:hAnsi="宋体" w:cs="宋体"/>
          <w:sz w:val="24"/>
        </w:rPr>
        <w:t xml:space="preserve">     (2)装运方式和包装方式；</w:t>
      </w:r>
    </w:p>
    <w:p>
      <w:pPr>
        <w:spacing w:line="460" w:lineRule="exact"/>
        <w:rPr>
          <w:rFonts w:ascii="宋体" w:hAnsi="宋体" w:cs="宋体"/>
          <w:sz w:val="24"/>
        </w:rPr>
      </w:pPr>
      <w:r>
        <w:rPr>
          <w:rFonts w:hint="eastAsia" w:ascii="宋体" w:hAnsi="宋体" w:cs="宋体"/>
          <w:sz w:val="24"/>
        </w:rPr>
        <w:t xml:space="preserve">     (3)交货地点；</w:t>
      </w:r>
    </w:p>
    <w:p>
      <w:pPr>
        <w:spacing w:line="460" w:lineRule="exact"/>
        <w:rPr>
          <w:rFonts w:ascii="宋体" w:hAnsi="宋体" w:cs="宋体"/>
          <w:sz w:val="24"/>
        </w:rPr>
      </w:pPr>
      <w:r>
        <w:rPr>
          <w:rFonts w:hint="eastAsia" w:ascii="宋体" w:hAnsi="宋体" w:cs="宋体"/>
          <w:sz w:val="24"/>
        </w:rPr>
        <w:t xml:space="preserve">     (4)卖方须提供的服务。</w:t>
      </w:r>
    </w:p>
    <w:p>
      <w:pPr>
        <w:spacing w:line="460" w:lineRule="exact"/>
        <w:ind w:firstLine="480" w:firstLineChars="200"/>
        <w:rPr>
          <w:rFonts w:ascii="宋体" w:hAnsi="宋体" w:cs="宋体"/>
          <w:sz w:val="24"/>
        </w:rPr>
      </w:pPr>
      <w:r>
        <w:rPr>
          <w:rFonts w:hint="eastAsia" w:ascii="宋体" w:hAnsi="宋体" w:cs="宋体"/>
          <w:sz w:val="24"/>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460" w:lineRule="exact"/>
        <w:ind w:firstLine="482" w:firstLineChars="200"/>
        <w:rPr>
          <w:rFonts w:ascii="宋体" w:hAnsi="宋体" w:cs="宋体"/>
          <w:b/>
          <w:sz w:val="24"/>
        </w:rPr>
      </w:pPr>
      <w:r>
        <w:rPr>
          <w:rFonts w:hint="eastAsia" w:ascii="宋体" w:hAnsi="宋体" w:cs="宋体"/>
          <w:b/>
          <w:sz w:val="24"/>
        </w:rPr>
        <w:t>23．合同修改</w:t>
      </w:r>
    </w:p>
    <w:p>
      <w:pPr>
        <w:spacing w:line="460" w:lineRule="exact"/>
        <w:ind w:firstLine="480" w:firstLineChars="200"/>
        <w:rPr>
          <w:rFonts w:ascii="宋体" w:hAnsi="宋体" w:cs="宋体"/>
          <w:sz w:val="24"/>
        </w:rPr>
      </w:pPr>
      <w:r>
        <w:rPr>
          <w:rFonts w:hint="eastAsia" w:ascii="宋体" w:hAnsi="宋体" w:cs="宋体"/>
          <w:sz w:val="24"/>
        </w:rPr>
        <w:t>欲对合同条款做出任何改动或偏离，均须由买卖双方签署书面的合同修改书。</w:t>
      </w:r>
    </w:p>
    <w:p>
      <w:pPr>
        <w:spacing w:line="460" w:lineRule="exact"/>
        <w:ind w:firstLine="482" w:firstLineChars="200"/>
        <w:rPr>
          <w:rFonts w:ascii="宋体" w:hAnsi="宋体" w:cs="宋体"/>
          <w:b/>
          <w:sz w:val="24"/>
        </w:rPr>
      </w:pPr>
      <w:r>
        <w:rPr>
          <w:rFonts w:hint="eastAsia" w:ascii="宋体" w:hAnsi="宋体" w:cs="宋体"/>
          <w:b/>
          <w:sz w:val="24"/>
        </w:rPr>
        <w:t>24．转让与分包</w:t>
      </w:r>
    </w:p>
    <w:p>
      <w:pPr>
        <w:spacing w:line="460" w:lineRule="exact"/>
        <w:ind w:firstLine="480" w:firstLineChars="200"/>
        <w:rPr>
          <w:rFonts w:ascii="宋体" w:hAnsi="宋体" w:cs="宋体"/>
          <w:sz w:val="24"/>
        </w:rPr>
      </w:pPr>
      <w:r>
        <w:rPr>
          <w:rFonts w:hint="eastAsia" w:ascii="宋体" w:hAnsi="宋体" w:cs="宋体"/>
          <w:sz w:val="24"/>
        </w:rPr>
        <w:t>24.1除买方事先同意外，卖方不得部分转让或全部转让其应履行的合同项下的义务。</w:t>
      </w:r>
    </w:p>
    <w:p>
      <w:pPr>
        <w:spacing w:line="460" w:lineRule="exact"/>
        <w:ind w:firstLine="480" w:firstLineChars="200"/>
        <w:rPr>
          <w:rFonts w:ascii="宋体" w:hAnsi="宋体" w:cs="宋体"/>
          <w:sz w:val="24"/>
        </w:rPr>
      </w:pPr>
      <w:r>
        <w:rPr>
          <w:rFonts w:hint="eastAsia" w:ascii="宋体" w:hAnsi="宋体" w:cs="宋体"/>
          <w:sz w:val="24"/>
        </w:rPr>
        <w:t>24.2卖方应书面通知买方本合同项下所授予的所有分包合同。但该通知不解除卖方承担的本合同项下的任何责任或义务。</w:t>
      </w:r>
    </w:p>
    <w:p>
      <w:pPr>
        <w:spacing w:line="460" w:lineRule="exact"/>
        <w:ind w:firstLine="482" w:firstLineChars="200"/>
        <w:rPr>
          <w:rFonts w:ascii="宋体" w:hAnsi="宋体" w:cs="宋体"/>
          <w:b/>
          <w:sz w:val="24"/>
        </w:rPr>
      </w:pPr>
      <w:r>
        <w:rPr>
          <w:rFonts w:hint="eastAsia" w:ascii="宋体" w:hAnsi="宋体" w:cs="宋体"/>
          <w:b/>
          <w:sz w:val="24"/>
        </w:rPr>
        <w:t>25．适用法律</w:t>
      </w:r>
    </w:p>
    <w:p>
      <w:pPr>
        <w:spacing w:line="460" w:lineRule="exact"/>
        <w:ind w:firstLine="480" w:firstLineChars="200"/>
        <w:rPr>
          <w:rFonts w:ascii="宋体" w:hAnsi="宋体" w:cs="宋体"/>
          <w:sz w:val="24"/>
        </w:rPr>
      </w:pPr>
      <w:r>
        <w:rPr>
          <w:rFonts w:hint="eastAsia" w:ascii="宋体" w:hAnsi="宋体" w:cs="宋体"/>
          <w:sz w:val="24"/>
        </w:rPr>
        <w:t>本合同应按中华人民共和国的相关法律解释。</w:t>
      </w:r>
    </w:p>
    <w:p>
      <w:pPr>
        <w:spacing w:line="460" w:lineRule="exact"/>
        <w:ind w:firstLine="482" w:firstLineChars="200"/>
        <w:rPr>
          <w:rFonts w:ascii="宋体" w:hAnsi="宋体" w:cs="宋体"/>
          <w:b/>
          <w:sz w:val="24"/>
        </w:rPr>
      </w:pPr>
      <w:r>
        <w:rPr>
          <w:rFonts w:hint="eastAsia" w:ascii="宋体" w:hAnsi="宋体" w:cs="宋体"/>
          <w:b/>
          <w:sz w:val="24"/>
        </w:rPr>
        <w:t>26．通知</w:t>
      </w:r>
    </w:p>
    <w:p>
      <w:pPr>
        <w:spacing w:line="460" w:lineRule="exact"/>
        <w:ind w:firstLine="480" w:firstLineChars="200"/>
        <w:rPr>
          <w:rFonts w:ascii="宋体" w:hAnsi="宋体" w:cs="宋体"/>
          <w:sz w:val="24"/>
        </w:rPr>
      </w:pPr>
      <w:r>
        <w:rPr>
          <w:rFonts w:hint="eastAsia" w:ascii="宋体" w:hAnsi="宋体" w:cs="宋体"/>
          <w:sz w:val="24"/>
        </w:rPr>
        <w:t>本合同任何一方给另一方的通知都应以书面或电传、电报、传真的形式发送，而另一方应以书面形式确认并发送到对方明确的地址。</w:t>
      </w:r>
    </w:p>
    <w:p>
      <w:pPr>
        <w:spacing w:line="460" w:lineRule="exact"/>
        <w:ind w:firstLine="482" w:firstLineChars="200"/>
        <w:rPr>
          <w:rFonts w:ascii="宋体" w:hAnsi="宋体" w:cs="宋体"/>
          <w:b/>
          <w:sz w:val="24"/>
        </w:rPr>
      </w:pPr>
      <w:r>
        <w:rPr>
          <w:rFonts w:hint="eastAsia" w:ascii="宋体" w:hAnsi="宋体" w:cs="宋体"/>
          <w:b/>
          <w:sz w:val="24"/>
        </w:rPr>
        <w:t>27．合同文件及资料的使用</w:t>
      </w:r>
    </w:p>
    <w:p>
      <w:pPr>
        <w:spacing w:line="460" w:lineRule="exact"/>
        <w:ind w:firstLine="480" w:firstLineChars="200"/>
        <w:rPr>
          <w:rFonts w:ascii="宋体" w:hAnsi="宋体" w:cs="宋体"/>
          <w:sz w:val="24"/>
        </w:rPr>
      </w:pPr>
      <w:r>
        <w:rPr>
          <w:rFonts w:hint="eastAsia" w:ascii="宋体" w:hAnsi="宋体" w:cs="宋体"/>
          <w:sz w:val="24"/>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460" w:lineRule="exact"/>
        <w:ind w:firstLine="480" w:firstLineChars="200"/>
        <w:rPr>
          <w:rFonts w:ascii="宋体" w:hAnsi="宋体" w:cs="宋体"/>
          <w:sz w:val="24"/>
        </w:rPr>
      </w:pPr>
      <w:r>
        <w:rPr>
          <w:rFonts w:hint="eastAsia" w:ascii="宋体" w:hAnsi="宋体" w:cs="宋体"/>
          <w:sz w:val="24"/>
        </w:rPr>
        <w:t>27.2 除非执行合同需要，在事先末得到买方同意的情况下，卖方不得将与本合同有关的任何文件和资料给第三方使用。</w:t>
      </w:r>
    </w:p>
    <w:p>
      <w:pPr>
        <w:spacing w:line="460" w:lineRule="exact"/>
        <w:ind w:firstLine="480" w:firstLineChars="200"/>
        <w:rPr>
          <w:rFonts w:ascii="宋体" w:hAnsi="宋体" w:cs="宋体"/>
          <w:sz w:val="24"/>
        </w:rPr>
      </w:pPr>
      <w:r>
        <w:rPr>
          <w:rFonts w:hint="eastAsia" w:ascii="宋体" w:hAnsi="宋体" w:cs="宋体"/>
          <w:sz w:val="24"/>
        </w:rPr>
        <w:t>27.3 除合同本身以外，若买方要求，卖方应于其合同义务履行完毕以后将这些资料(包括所有副本)退还买方。</w:t>
      </w:r>
    </w:p>
    <w:p>
      <w:pPr>
        <w:spacing w:line="460" w:lineRule="exact"/>
        <w:ind w:firstLine="482" w:firstLineChars="200"/>
        <w:rPr>
          <w:rFonts w:ascii="宋体" w:hAnsi="宋体" w:cs="宋体"/>
          <w:b/>
          <w:sz w:val="24"/>
        </w:rPr>
      </w:pPr>
      <w:r>
        <w:rPr>
          <w:rFonts w:hint="eastAsia" w:ascii="宋体" w:hAnsi="宋体" w:cs="宋体"/>
          <w:b/>
          <w:sz w:val="24"/>
        </w:rPr>
        <w:t>28．合同生效及其他</w:t>
      </w:r>
    </w:p>
    <w:p>
      <w:pPr>
        <w:spacing w:line="460" w:lineRule="exact"/>
        <w:ind w:firstLine="480" w:firstLineChars="200"/>
        <w:rPr>
          <w:rFonts w:ascii="宋体" w:hAnsi="宋体" w:cs="宋体"/>
          <w:sz w:val="24"/>
        </w:rPr>
      </w:pPr>
      <w:r>
        <w:rPr>
          <w:rFonts w:hint="eastAsia" w:ascii="宋体" w:hAnsi="宋体" w:cs="宋体"/>
          <w:sz w:val="24"/>
        </w:rPr>
        <w:t>28.1本合同应在买方（采购单位）和卖方签字后，招标方收到卖方的履约保证金并加盖签证章后生效。</w:t>
      </w:r>
    </w:p>
    <w:p>
      <w:pPr>
        <w:spacing w:line="460" w:lineRule="exact"/>
        <w:ind w:firstLine="480" w:firstLineChars="200"/>
        <w:rPr>
          <w:rFonts w:ascii="宋体" w:hAnsi="宋体" w:cs="宋体"/>
          <w:sz w:val="24"/>
        </w:rPr>
      </w:pPr>
      <w:r>
        <w:rPr>
          <w:rFonts w:hint="eastAsia" w:ascii="宋体" w:hAnsi="宋体" w:cs="宋体"/>
          <w:sz w:val="24"/>
        </w:rPr>
        <w:t>28.2 卖方须按技术规格中的规定，向买方提供与合同项下货物有关的现场安装调试、技术服务、培训等其他相关服务。</w:t>
      </w:r>
    </w:p>
    <w:p>
      <w:pPr>
        <w:spacing w:line="460" w:lineRule="exact"/>
        <w:ind w:firstLine="480" w:firstLineChars="200"/>
        <w:rPr>
          <w:rFonts w:ascii="宋体" w:hAnsi="宋体" w:cs="宋体"/>
          <w:sz w:val="24"/>
        </w:rPr>
      </w:pPr>
      <w:r>
        <w:rPr>
          <w:rFonts w:hint="eastAsia" w:ascii="宋体" w:hAnsi="宋体" w:cs="宋体"/>
          <w:sz w:val="24"/>
        </w:rPr>
        <w:t>28.3 商务合同应包括买方最后确认的价格条款和付款方式。</w:t>
      </w:r>
    </w:p>
    <w:p>
      <w:pPr>
        <w:spacing w:line="460" w:lineRule="exact"/>
        <w:ind w:firstLine="480" w:firstLineChars="200"/>
        <w:rPr>
          <w:rFonts w:ascii="宋体" w:hAnsi="宋体" w:cs="宋体"/>
          <w:spacing w:val="-6"/>
          <w:sz w:val="24"/>
        </w:rPr>
      </w:pPr>
      <w:r>
        <w:rPr>
          <w:rFonts w:hint="eastAsia" w:ascii="宋体" w:hAnsi="宋体" w:cs="宋体"/>
          <w:sz w:val="24"/>
        </w:rPr>
        <w:t xml:space="preserve">28.4 </w:t>
      </w:r>
      <w:r>
        <w:rPr>
          <w:rFonts w:hint="eastAsia" w:ascii="宋体" w:hAnsi="宋体" w:cs="宋体"/>
          <w:spacing w:val="-6"/>
          <w:sz w:val="24"/>
        </w:rPr>
        <w:t>下述文件将作为合同附件，为本合同不可分割的组成部分，并与本合具有同等效力；</w:t>
      </w:r>
    </w:p>
    <w:p>
      <w:pPr>
        <w:spacing w:line="440" w:lineRule="exact"/>
        <w:ind w:firstLine="480" w:firstLineChars="200"/>
        <w:rPr>
          <w:rFonts w:ascii="宋体" w:hAnsi="宋体" w:cs="宋体"/>
          <w:sz w:val="24"/>
        </w:rPr>
      </w:pPr>
      <w:r>
        <w:rPr>
          <w:rFonts w:hint="eastAsia" w:ascii="宋体" w:hAnsi="宋体" w:cs="宋体"/>
          <w:sz w:val="24"/>
        </w:rPr>
        <w:t>（1）招标文件</w:t>
      </w:r>
    </w:p>
    <w:p>
      <w:pPr>
        <w:spacing w:line="440" w:lineRule="exact"/>
        <w:ind w:firstLine="480" w:firstLineChars="200"/>
        <w:rPr>
          <w:rFonts w:ascii="宋体" w:hAnsi="宋体" w:cs="宋体"/>
          <w:sz w:val="24"/>
        </w:rPr>
      </w:pPr>
      <w:r>
        <w:rPr>
          <w:rFonts w:hint="eastAsia" w:ascii="宋体" w:hAnsi="宋体" w:cs="宋体"/>
          <w:sz w:val="24"/>
        </w:rPr>
        <w:t>（2）中标通知书</w:t>
      </w:r>
    </w:p>
    <w:p>
      <w:pPr>
        <w:spacing w:line="440" w:lineRule="exact"/>
        <w:ind w:firstLine="480" w:firstLineChars="200"/>
        <w:rPr>
          <w:rFonts w:ascii="宋体" w:hAnsi="宋体" w:cs="宋体"/>
          <w:sz w:val="24"/>
        </w:rPr>
      </w:pPr>
      <w:r>
        <w:rPr>
          <w:rFonts w:hint="eastAsia" w:ascii="宋体" w:hAnsi="宋体" w:cs="宋体"/>
          <w:sz w:val="24"/>
        </w:rPr>
        <w:t>（3）中标方的投标文件及询标过程中的书面答疑记录</w:t>
      </w:r>
    </w:p>
    <w:p>
      <w:pPr>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第二章 合同特殊条款</w:t>
      </w:r>
    </w:p>
    <w:p>
      <w:pPr>
        <w:spacing w:line="420" w:lineRule="exact"/>
        <w:ind w:firstLine="480" w:firstLineChars="200"/>
        <w:rPr>
          <w:rFonts w:ascii="宋体" w:hAnsi="宋体" w:cs="宋体"/>
          <w:sz w:val="24"/>
        </w:rPr>
      </w:pPr>
      <w:r>
        <w:rPr>
          <w:rFonts w:hint="eastAsia" w:ascii="宋体" w:hAnsi="宋体" w:cs="宋体"/>
          <w:sz w:val="24"/>
        </w:rPr>
        <w:t>合同特殊条款是对合同一般条款的补充和修改，如果两者之间有不一致之处时，应以特殊条款为准。</w:t>
      </w:r>
    </w:p>
    <w:p>
      <w:pPr>
        <w:spacing w:line="420" w:lineRule="exact"/>
        <w:ind w:firstLine="482" w:firstLineChars="200"/>
        <w:rPr>
          <w:rFonts w:ascii="宋体" w:hAnsi="宋体" w:cs="宋体"/>
          <w:b/>
          <w:sz w:val="24"/>
        </w:rPr>
      </w:pPr>
      <w:r>
        <w:rPr>
          <w:rFonts w:hint="eastAsia" w:ascii="宋体" w:hAnsi="宋体" w:cs="宋体"/>
          <w:b/>
          <w:sz w:val="24"/>
        </w:rPr>
        <w:t>1．培训：</w:t>
      </w:r>
    </w:p>
    <w:p>
      <w:pPr>
        <w:spacing w:line="420" w:lineRule="exact"/>
        <w:ind w:firstLine="480" w:firstLineChars="200"/>
        <w:rPr>
          <w:rFonts w:ascii="宋体" w:hAnsi="宋体" w:cs="宋体"/>
          <w:sz w:val="24"/>
        </w:rPr>
      </w:pPr>
      <w:r>
        <w:rPr>
          <w:rFonts w:hint="eastAsia" w:ascii="宋体" w:hAnsi="宋体" w:cs="宋体"/>
          <w:sz w:val="24"/>
        </w:rPr>
        <w:t>卖方的安装调试人员有义务对买方的设备维修人员及使用人员进行培训，使维修人员能对设备进行日常维护和一般性故障的查找及故障的排除，使用人员能够熟练掌握设备的各项功能和操作；</w:t>
      </w:r>
    </w:p>
    <w:p>
      <w:pPr>
        <w:spacing w:line="420" w:lineRule="exact"/>
        <w:ind w:firstLine="482" w:firstLineChars="200"/>
        <w:rPr>
          <w:rFonts w:ascii="宋体" w:hAnsi="宋体" w:cs="宋体"/>
          <w:b/>
          <w:sz w:val="24"/>
        </w:rPr>
      </w:pPr>
      <w:r>
        <w:rPr>
          <w:rFonts w:hint="eastAsia" w:ascii="宋体" w:hAnsi="宋体" w:cs="宋体"/>
          <w:b/>
          <w:sz w:val="24"/>
        </w:rPr>
        <w:t>2．检验</w:t>
      </w:r>
    </w:p>
    <w:p>
      <w:pPr>
        <w:spacing w:line="420" w:lineRule="exact"/>
        <w:ind w:firstLine="480" w:firstLineChars="200"/>
        <w:rPr>
          <w:rFonts w:ascii="宋体" w:hAnsi="宋体" w:cs="宋体"/>
          <w:sz w:val="24"/>
        </w:rPr>
      </w:pPr>
      <w:r>
        <w:rPr>
          <w:rFonts w:hint="eastAsia" w:ascii="宋体" w:hAnsi="宋体" w:cs="宋体"/>
          <w:sz w:val="24"/>
        </w:rPr>
        <w:t>2.1 卖方提供的所有货物应符合国际及国内通行的标准，并应附有相应的测试报告和合格证书；</w:t>
      </w:r>
    </w:p>
    <w:p>
      <w:pPr>
        <w:spacing w:line="420" w:lineRule="exact"/>
        <w:ind w:firstLine="480" w:firstLineChars="200"/>
        <w:rPr>
          <w:rFonts w:ascii="宋体" w:hAnsi="宋体" w:cs="宋体"/>
          <w:sz w:val="24"/>
        </w:rPr>
      </w:pPr>
      <w:r>
        <w:rPr>
          <w:rFonts w:hint="eastAsia" w:ascii="宋体" w:hAnsi="宋体" w:cs="宋体"/>
          <w:sz w:val="24"/>
        </w:rPr>
        <w:t>2.2 对于卖方提供的所有货物, 买方可按货物的一定比例委托自治区质量监督部门进行抽检，验收合格后，所产生的费用由买方承担，经检验不合格时，所产生的费用由卖方承担。</w:t>
      </w:r>
    </w:p>
    <w:p>
      <w:pPr>
        <w:spacing w:line="420" w:lineRule="exact"/>
        <w:ind w:firstLine="480" w:firstLineChars="200"/>
        <w:rPr>
          <w:rFonts w:ascii="宋体" w:hAnsi="宋体" w:cs="宋体"/>
          <w:sz w:val="24"/>
        </w:rPr>
      </w:pPr>
      <w:r>
        <w:rPr>
          <w:rFonts w:hint="eastAsia" w:ascii="宋体" w:hAnsi="宋体" w:cs="宋体"/>
          <w:sz w:val="24"/>
        </w:rPr>
        <w:t>2.3 具体的国际或国内检验标准按卖方在投标文件中承诺的并经买方确认的规定执行。</w:t>
      </w:r>
    </w:p>
    <w:p>
      <w:pPr>
        <w:spacing w:line="420" w:lineRule="exact"/>
        <w:ind w:firstLine="482" w:firstLineChars="200"/>
        <w:rPr>
          <w:rFonts w:ascii="宋体" w:hAnsi="宋体" w:cs="宋体"/>
          <w:b/>
          <w:sz w:val="24"/>
        </w:rPr>
      </w:pPr>
      <w:r>
        <w:rPr>
          <w:rFonts w:hint="eastAsia" w:ascii="宋体" w:hAnsi="宋体" w:cs="宋体"/>
          <w:b/>
          <w:sz w:val="24"/>
        </w:rPr>
        <w:t>3．安装调试</w:t>
      </w:r>
    </w:p>
    <w:p>
      <w:pPr>
        <w:spacing w:line="420" w:lineRule="exact"/>
        <w:ind w:firstLine="480" w:firstLineChars="200"/>
        <w:rPr>
          <w:rFonts w:ascii="宋体" w:hAnsi="宋体" w:cs="宋体"/>
          <w:sz w:val="24"/>
        </w:rPr>
      </w:pPr>
      <w:r>
        <w:rPr>
          <w:rFonts w:hint="eastAsia" w:ascii="宋体" w:hAnsi="宋体" w:cs="宋体"/>
          <w:sz w:val="24"/>
        </w:rPr>
        <w:t>3.1 卖方必须在合同签订后将所有的安装调试条件、需买方配合的事项以书面方式通知用户；</w:t>
      </w:r>
    </w:p>
    <w:p>
      <w:pPr>
        <w:spacing w:line="420" w:lineRule="exact"/>
        <w:ind w:firstLine="480" w:firstLineChars="200"/>
        <w:rPr>
          <w:rFonts w:ascii="宋体" w:hAnsi="宋体" w:cs="宋体"/>
          <w:sz w:val="24"/>
        </w:rPr>
      </w:pPr>
      <w:r>
        <w:rPr>
          <w:rFonts w:hint="eastAsia" w:ascii="宋体" w:hAnsi="宋体" w:cs="宋体"/>
          <w:sz w:val="24"/>
        </w:rPr>
        <w:t>3.2 卖方免费负责设备在买方的安装、调试，买方协助开展工作；</w:t>
      </w:r>
    </w:p>
    <w:p>
      <w:pPr>
        <w:spacing w:line="420" w:lineRule="exact"/>
        <w:ind w:firstLine="480" w:firstLineChars="200"/>
        <w:rPr>
          <w:rFonts w:ascii="宋体" w:hAnsi="宋体" w:cs="宋体"/>
          <w:sz w:val="24"/>
        </w:rPr>
      </w:pPr>
      <w:r>
        <w:rPr>
          <w:rFonts w:hint="eastAsia" w:ascii="宋体" w:hAnsi="宋体" w:cs="宋体"/>
          <w:sz w:val="24"/>
        </w:rPr>
        <w:t>3.3 卖方安装调试专家人员应及时到达买方现场，直至安装调试结束、通过验收；</w:t>
      </w:r>
    </w:p>
    <w:p>
      <w:pPr>
        <w:spacing w:line="420" w:lineRule="exact"/>
        <w:ind w:firstLine="480" w:firstLineChars="200"/>
        <w:rPr>
          <w:rFonts w:ascii="宋体" w:hAnsi="宋体" w:cs="宋体"/>
          <w:sz w:val="24"/>
        </w:rPr>
      </w:pPr>
      <w:r>
        <w:rPr>
          <w:rFonts w:hint="eastAsia" w:ascii="宋体" w:hAnsi="宋体" w:cs="宋体"/>
          <w:sz w:val="24"/>
        </w:rPr>
        <w:t>3.4 卖方负责安装调试期间（包括错发或运输中）可能损坏的元器件、测试材料的准备，如因时间关系，买方可以考虑使用随机的易损件进行更换，但卖方应及时给买方补齐（中间产生的任何费用，均由卖方承担）；</w:t>
      </w:r>
    </w:p>
    <w:p>
      <w:pPr>
        <w:spacing w:line="420" w:lineRule="exact"/>
        <w:ind w:firstLine="480" w:firstLineChars="200"/>
        <w:rPr>
          <w:rFonts w:ascii="宋体" w:hAnsi="宋体" w:cs="宋体"/>
          <w:sz w:val="24"/>
        </w:rPr>
      </w:pPr>
      <w:r>
        <w:rPr>
          <w:rFonts w:hint="eastAsia" w:ascii="宋体" w:hAnsi="宋体" w:cs="宋体"/>
          <w:sz w:val="24"/>
        </w:rPr>
        <w:t>3.5 上述安装调试完成后，买方按相应的卖方在投标文件中所提供的技术指标进行验收；</w:t>
      </w:r>
    </w:p>
    <w:p>
      <w:pPr>
        <w:spacing w:line="420" w:lineRule="exact"/>
        <w:ind w:firstLine="480" w:firstLineChars="200"/>
        <w:rPr>
          <w:rFonts w:ascii="宋体" w:hAnsi="宋体" w:cs="宋体"/>
          <w:sz w:val="24"/>
        </w:rPr>
      </w:pPr>
      <w:r>
        <w:rPr>
          <w:rFonts w:hint="eastAsia" w:ascii="宋体" w:hAnsi="宋体" w:cs="宋体"/>
          <w:sz w:val="24"/>
        </w:rPr>
        <w:t>3.6 卖方如不能按时完成安装、调试工作，应赔偿由此买方造成的所有损失；</w:t>
      </w:r>
    </w:p>
    <w:p>
      <w:pPr>
        <w:spacing w:line="420" w:lineRule="exact"/>
        <w:ind w:firstLine="480" w:firstLineChars="200"/>
        <w:rPr>
          <w:rFonts w:ascii="宋体" w:hAnsi="宋体" w:cs="宋体"/>
          <w:sz w:val="24"/>
        </w:rPr>
      </w:pPr>
      <w:r>
        <w:rPr>
          <w:rFonts w:hint="eastAsia" w:ascii="宋体" w:hAnsi="宋体" w:cs="宋体"/>
          <w:sz w:val="24"/>
        </w:rPr>
        <w:t>3.7 最终的测试验收报告由买卖双方代表签字认可后生效。</w:t>
      </w:r>
    </w:p>
    <w:p>
      <w:pPr>
        <w:spacing w:line="420" w:lineRule="exact"/>
        <w:ind w:firstLine="480" w:firstLineChars="200"/>
        <w:rPr>
          <w:bCs/>
        </w:rPr>
      </w:pPr>
      <w:r>
        <w:rPr>
          <w:rFonts w:hint="eastAsia" w:ascii="宋体" w:hAnsi="宋体" w:cs="宋体"/>
          <w:sz w:val="24"/>
        </w:rPr>
        <w:t>3.8 中标人所供产品（含产品规格报价明细表中未注明包安装、培训的)，如：篮球架、家具、彩电挡墙，电子设备等，由中标人免费安装调试。</w:t>
      </w:r>
    </w:p>
    <w:p>
      <w:pPr>
        <w:spacing w:line="420" w:lineRule="exact"/>
        <w:ind w:firstLine="482" w:firstLineChars="200"/>
        <w:rPr>
          <w:rFonts w:ascii="宋体" w:hAnsi="宋体" w:cs="宋体"/>
          <w:b/>
          <w:sz w:val="24"/>
        </w:rPr>
      </w:pPr>
      <w:r>
        <w:rPr>
          <w:rFonts w:hint="eastAsia" w:ascii="宋体" w:hAnsi="宋体" w:cs="宋体"/>
          <w:b/>
          <w:sz w:val="24"/>
        </w:rPr>
        <w:t>4．质量保证</w:t>
      </w:r>
    </w:p>
    <w:p>
      <w:pPr>
        <w:spacing w:line="420" w:lineRule="exact"/>
        <w:ind w:firstLine="480" w:firstLineChars="200"/>
        <w:rPr>
          <w:rFonts w:ascii="宋体" w:hAnsi="宋体" w:cs="宋体"/>
          <w:sz w:val="24"/>
        </w:rPr>
      </w:pPr>
      <w:r>
        <w:rPr>
          <w:rFonts w:hint="eastAsia" w:ascii="宋体" w:hAnsi="宋体" w:cs="宋体"/>
          <w:sz w:val="24"/>
        </w:rPr>
        <w:t>4.1因卖方原因造成买方不能按时使用（根据合同有关条款）所购买货物（设备）时，卖方应根据合同规定向买方做出赔偿；</w:t>
      </w:r>
    </w:p>
    <w:p>
      <w:pPr>
        <w:spacing w:line="420" w:lineRule="exact"/>
        <w:ind w:firstLine="480" w:firstLineChars="200"/>
        <w:rPr>
          <w:rFonts w:ascii="宋体" w:hAnsi="宋体" w:cs="宋体"/>
          <w:sz w:val="24"/>
        </w:rPr>
      </w:pPr>
      <w:r>
        <w:rPr>
          <w:rFonts w:hint="eastAsia" w:ascii="宋体" w:hAnsi="宋体" w:cs="宋体"/>
          <w:sz w:val="24"/>
        </w:rPr>
        <w:t>4.2 卖方对合同项下设备提供为期一年的保修服务，保修期自验收合格双方签字时算起。在保修期内，卖方需提供免费的维修零配件，需要安装调试的进行免费安装调试。</w:t>
      </w:r>
    </w:p>
    <w:p>
      <w:pPr>
        <w:spacing w:line="420" w:lineRule="exact"/>
        <w:ind w:firstLine="482" w:firstLineChars="200"/>
        <w:rPr>
          <w:rFonts w:ascii="宋体" w:hAnsi="宋体" w:cs="宋体"/>
          <w:b/>
          <w:sz w:val="24"/>
        </w:rPr>
      </w:pPr>
      <w:r>
        <w:rPr>
          <w:rFonts w:hint="eastAsia" w:ascii="宋体" w:hAnsi="宋体" w:cs="宋体"/>
          <w:b/>
          <w:sz w:val="24"/>
        </w:rPr>
        <w:t>5．售后服务</w:t>
      </w:r>
    </w:p>
    <w:p>
      <w:pPr>
        <w:spacing w:line="420" w:lineRule="exact"/>
        <w:ind w:firstLine="480" w:firstLineChars="200"/>
        <w:rPr>
          <w:rFonts w:ascii="宋体" w:hAnsi="宋体" w:cs="宋体"/>
          <w:sz w:val="24"/>
        </w:rPr>
      </w:pPr>
      <w:r>
        <w:rPr>
          <w:rFonts w:hint="eastAsia" w:ascii="宋体" w:hAnsi="宋体" w:cs="宋体"/>
          <w:sz w:val="24"/>
        </w:rPr>
        <w:t>5.1提供给买方详细的设备清单及相应的使用、维修、故障查询手册及电器、电路图；</w:t>
      </w:r>
    </w:p>
    <w:p>
      <w:pPr>
        <w:spacing w:line="420" w:lineRule="exact"/>
        <w:ind w:firstLine="480" w:firstLineChars="200"/>
        <w:rPr>
          <w:rFonts w:ascii="宋体" w:hAnsi="宋体" w:cs="宋体"/>
          <w:sz w:val="24"/>
        </w:rPr>
      </w:pPr>
      <w:r>
        <w:rPr>
          <w:rFonts w:hint="eastAsia" w:ascii="宋体" w:hAnsi="宋体" w:cs="宋体"/>
          <w:sz w:val="24"/>
        </w:rPr>
        <w:t>5.2 在买方发出要求服务通知的24小时内，卖方指派的服务人员必须到达买方现场，对设备出现的较大问题，解决时间不应超过5个日历日；</w:t>
      </w:r>
    </w:p>
    <w:p>
      <w:pPr>
        <w:spacing w:line="420" w:lineRule="exact"/>
        <w:ind w:firstLine="480" w:firstLineChars="200"/>
        <w:rPr>
          <w:rFonts w:ascii="宋体" w:hAnsi="宋体" w:cs="宋体"/>
          <w:sz w:val="24"/>
        </w:rPr>
      </w:pPr>
      <w:r>
        <w:rPr>
          <w:rFonts w:hint="eastAsia" w:ascii="宋体" w:hAnsi="宋体" w:cs="宋体"/>
          <w:sz w:val="24"/>
        </w:rPr>
        <w:t>5.3 在保修期内，如设备出现故障，必须在3个日历日内完成维修工作，否则更换新机；</w:t>
      </w:r>
    </w:p>
    <w:p>
      <w:pPr>
        <w:spacing w:line="420" w:lineRule="exact"/>
        <w:ind w:firstLine="480" w:firstLineChars="200"/>
        <w:rPr>
          <w:rFonts w:ascii="宋体" w:hAnsi="宋体" w:cs="宋体"/>
          <w:sz w:val="24"/>
        </w:rPr>
      </w:pPr>
      <w:r>
        <w:rPr>
          <w:rFonts w:hint="eastAsia" w:ascii="宋体" w:hAnsi="宋体" w:cs="宋体"/>
          <w:sz w:val="24"/>
        </w:rPr>
        <w:t>5.4 提供相应的售后服务承诺（需要设备生产企业协助的部分，须由该生产企业做出相应的服务承诺），并附在投标文件中。</w:t>
      </w:r>
    </w:p>
    <w:p>
      <w:pPr>
        <w:spacing w:line="420" w:lineRule="exact"/>
        <w:ind w:firstLine="482" w:firstLineChars="200"/>
        <w:rPr>
          <w:rFonts w:ascii="宋体" w:hAnsi="宋体" w:cs="宋体"/>
          <w:b/>
          <w:sz w:val="24"/>
        </w:rPr>
      </w:pPr>
      <w:r>
        <w:rPr>
          <w:rFonts w:hint="eastAsia" w:ascii="宋体" w:hAnsi="宋体" w:cs="宋体"/>
          <w:b/>
          <w:sz w:val="24"/>
        </w:rPr>
        <w:t xml:space="preserve">6．其他  </w:t>
      </w:r>
    </w:p>
    <w:p>
      <w:pPr>
        <w:spacing w:line="420" w:lineRule="exact"/>
        <w:ind w:firstLine="480" w:firstLineChars="200"/>
        <w:rPr>
          <w:rFonts w:ascii="宋体" w:hAnsi="宋体" w:cs="宋体"/>
          <w:sz w:val="24"/>
        </w:rPr>
      </w:pPr>
      <w:r>
        <w:rPr>
          <w:rFonts w:hint="eastAsia" w:ascii="宋体" w:hAnsi="宋体" w:cs="宋体"/>
          <w:sz w:val="24"/>
        </w:rPr>
        <w:t>6.1 投标报价：设备使用地安装调试完成、且验收合格后的交货价</w:t>
      </w:r>
    </w:p>
    <w:p>
      <w:pPr>
        <w:spacing w:line="420" w:lineRule="exact"/>
        <w:ind w:firstLine="480" w:firstLineChars="200"/>
        <w:rPr>
          <w:rFonts w:ascii="宋体" w:hAnsi="宋体" w:cs="宋体"/>
          <w:sz w:val="24"/>
        </w:rPr>
      </w:pPr>
      <w:r>
        <w:rPr>
          <w:rFonts w:hint="eastAsia" w:ascii="宋体" w:hAnsi="宋体" w:cs="宋体"/>
          <w:sz w:val="24"/>
        </w:rPr>
        <w:t>6.2 投标货币：人民币</w:t>
      </w:r>
    </w:p>
    <w:p>
      <w:pPr>
        <w:spacing w:line="420" w:lineRule="exact"/>
        <w:ind w:firstLine="480" w:firstLineChars="200"/>
        <w:rPr>
          <w:rFonts w:ascii="宋体" w:hAnsi="宋体" w:cs="宋体"/>
          <w:sz w:val="24"/>
        </w:rPr>
      </w:pPr>
      <w:r>
        <w:rPr>
          <w:rFonts w:hint="eastAsia" w:ascii="宋体" w:hAnsi="宋体" w:cs="宋体"/>
          <w:sz w:val="24"/>
        </w:rPr>
        <w:t>6.3 列出详细的易损件、专用工具的清单，并分项报价（应包括在总价内）。清单内容应包括：名称、数量、单价、总价</w:t>
      </w:r>
    </w:p>
    <w:p>
      <w:pPr>
        <w:spacing w:line="420" w:lineRule="exact"/>
        <w:ind w:firstLine="480" w:firstLineChars="200"/>
        <w:rPr>
          <w:rFonts w:ascii="宋体" w:hAnsi="宋体" w:cs="宋体"/>
          <w:sz w:val="24"/>
        </w:rPr>
      </w:pPr>
      <w:r>
        <w:rPr>
          <w:rFonts w:hint="eastAsia" w:ascii="宋体" w:hAnsi="宋体" w:cs="宋体"/>
          <w:sz w:val="24"/>
        </w:rPr>
        <w:t>6.4 付款币种及方式（见第三章）</w:t>
      </w:r>
    </w:p>
    <w:p>
      <w:pPr>
        <w:spacing w:line="420" w:lineRule="exact"/>
        <w:ind w:firstLine="480" w:firstLineChars="200"/>
        <w:rPr>
          <w:rFonts w:ascii="宋体" w:hAnsi="宋体" w:cs="宋体"/>
          <w:sz w:val="24"/>
          <w:szCs w:val="24"/>
          <w:u w:val="single"/>
        </w:rPr>
      </w:pPr>
      <w:r>
        <w:rPr>
          <w:rFonts w:hint="eastAsia" w:ascii="宋体" w:hAnsi="宋体" w:cs="宋体"/>
          <w:sz w:val="24"/>
        </w:rPr>
        <w:t>6.5 交货地点：若羌县</w:t>
      </w:r>
    </w:p>
    <w:p>
      <w:pPr>
        <w:spacing w:line="420" w:lineRule="exact"/>
        <w:ind w:firstLine="480" w:firstLineChars="200"/>
        <w:rPr>
          <w:rFonts w:hint="eastAsia" w:ascii="宋体" w:hAnsi="宋体" w:cs="宋体"/>
          <w:sz w:val="24"/>
        </w:rPr>
      </w:pPr>
      <w:r>
        <w:rPr>
          <w:rFonts w:hint="eastAsia" w:ascii="宋体" w:hAnsi="宋体" w:cs="宋体"/>
          <w:sz w:val="24"/>
        </w:rPr>
        <w:t>6.6 交货时间：</w:t>
      </w:r>
      <w:r>
        <w:rPr>
          <w:rFonts w:hint="eastAsia" w:ascii="宋体" w:hAnsi="宋体" w:cs="宋体"/>
          <w:sz w:val="24"/>
          <w:lang w:val="en-US" w:eastAsia="zh-CN"/>
        </w:rPr>
        <w:t>1、</w:t>
      </w:r>
      <w:r>
        <w:rPr>
          <w:rFonts w:hint="eastAsia" w:ascii="宋体" w:hAnsi="宋体" w:cs="宋体"/>
          <w:sz w:val="24"/>
        </w:rPr>
        <w:t>9.6米前四后八高栏蔬菜运输车：自签订合同起</w:t>
      </w:r>
      <w:r>
        <w:rPr>
          <w:rFonts w:hint="eastAsia" w:ascii="宋体" w:hAnsi="宋体" w:cs="宋体"/>
          <w:sz w:val="24"/>
          <w:lang w:val="en-US" w:eastAsia="zh-CN"/>
        </w:rPr>
        <w:t>15</w:t>
      </w:r>
      <w:r>
        <w:rPr>
          <w:rFonts w:hint="eastAsia" w:ascii="宋体" w:hAnsi="宋体" w:cs="宋体"/>
          <w:sz w:val="24"/>
        </w:rPr>
        <w:t>日内完成供货</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9.6米冷藏车：自签订合同起</w:t>
      </w:r>
      <w:r>
        <w:rPr>
          <w:rFonts w:hint="eastAsia" w:ascii="宋体" w:hAnsi="宋体" w:cs="宋体"/>
          <w:sz w:val="24"/>
          <w:lang w:val="en-US" w:eastAsia="zh-CN"/>
        </w:rPr>
        <w:t>20</w:t>
      </w:r>
      <w:r>
        <w:rPr>
          <w:rFonts w:hint="eastAsia" w:ascii="宋体" w:hAnsi="宋体" w:cs="宋体"/>
          <w:sz w:val="24"/>
        </w:rPr>
        <w:t>日内完成供货</w:t>
      </w:r>
    </w:p>
    <w:p>
      <w:pPr>
        <w:jc w:val="center"/>
        <w:rPr>
          <w:rFonts w:ascii="宋体" w:hAnsi="宋体" w:cs="宋体"/>
          <w:sz w:val="24"/>
          <w:u w:val="single"/>
        </w:rPr>
      </w:pPr>
    </w:p>
    <w:p>
      <w:pPr>
        <w:pStyle w:val="26"/>
        <w:ind w:left="420" w:hanging="420"/>
      </w:pPr>
    </w:p>
    <w:p>
      <w:pPr>
        <w:jc w:val="center"/>
        <w:rPr>
          <w:rFonts w:ascii="宋体" w:hAnsi="宋体" w:cs="宋体"/>
          <w:b/>
          <w:sz w:val="32"/>
          <w:szCs w:val="32"/>
        </w:rPr>
      </w:pPr>
      <w:r>
        <w:rPr>
          <w:rFonts w:hint="eastAsia" w:ascii="宋体" w:hAnsi="宋体" w:cs="宋体"/>
          <w:b/>
          <w:sz w:val="32"/>
          <w:szCs w:val="32"/>
        </w:rPr>
        <w:t>第三章 付款币种及方式</w:t>
      </w:r>
    </w:p>
    <w:p>
      <w:pPr>
        <w:spacing w:line="480" w:lineRule="exact"/>
        <w:ind w:left="1" w:firstLine="480" w:firstLineChars="200"/>
        <w:rPr>
          <w:rFonts w:ascii="宋体" w:hAnsi="宋体" w:cs="宋体"/>
          <w:sz w:val="24"/>
        </w:rPr>
      </w:pPr>
      <w:r>
        <w:rPr>
          <w:rFonts w:hint="eastAsia" w:ascii="宋体" w:hAnsi="宋体" w:cs="宋体"/>
          <w:sz w:val="24"/>
        </w:rPr>
        <w:t>1．付款币种</w:t>
      </w:r>
    </w:p>
    <w:p>
      <w:pPr>
        <w:spacing w:line="480" w:lineRule="exact"/>
        <w:ind w:left="1" w:firstLine="480" w:firstLineChars="200"/>
        <w:rPr>
          <w:rFonts w:ascii="宋体" w:hAnsi="宋体" w:cs="宋体"/>
          <w:sz w:val="24"/>
        </w:rPr>
      </w:pPr>
      <w:r>
        <w:rPr>
          <w:rFonts w:hint="eastAsia" w:ascii="宋体" w:hAnsi="宋体" w:cs="宋体"/>
          <w:sz w:val="24"/>
        </w:rPr>
        <w:t>本次招标所述的项目资金均以人民币支付。</w:t>
      </w:r>
    </w:p>
    <w:p>
      <w:pPr>
        <w:spacing w:line="480" w:lineRule="exact"/>
        <w:ind w:left="1" w:firstLine="480" w:firstLineChars="200"/>
        <w:rPr>
          <w:rFonts w:ascii="宋体" w:hAnsi="宋体" w:cs="宋体"/>
          <w:sz w:val="24"/>
        </w:rPr>
      </w:pPr>
      <w:r>
        <w:rPr>
          <w:rFonts w:hint="eastAsia" w:ascii="宋体" w:hAnsi="宋体" w:cs="宋体"/>
          <w:sz w:val="24"/>
        </w:rPr>
        <w:t>2．付款方式：中标后由甲乙双方协商确定。</w:t>
      </w:r>
    </w:p>
    <w:p>
      <w:pPr>
        <w:spacing w:line="360" w:lineRule="auto"/>
        <w:ind w:firstLine="480" w:firstLineChars="200"/>
        <w:rPr>
          <w:rFonts w:ascii="宋体" w:hAnsi="宋体" w:cs="宋体"/>
          <w:sz w:val="24"/>
        </w:rPr>
      </w:pPr>
    </w:p>
    <w:p>
      <w:pPr>
        <w:spacing w:line="480" w:lineRule="exact"/>
        <w:jc w:val="center"/>
        <w:rPr>
          <w:rFonts w:ascii="宋体" w:hAnsi="宋体" w:cs="宋体"/>
          <w:b/>
          <w:sz w:val="32"/>
          <w:szCs w:val="32"/>
        </w:rPr>
      </w:pPr>
      <w:r>
        <w:rPr>
          <w:rFonts w:hint="eastAsia" w:ascii="宋体" w:hAnsi="宋体" w:cs="宋体"/>
          <w:b/>
          <w:sz w:val="32"/>
          <w:szCs w:val="32"/>
        </w:rPr>
        <w:t>第四章 售后服务承诺</w:t>
      </w:r>
    </w:p>
    <w:p>
      <w:pPr>
        <w:spacing w:line="480" w:lineRule="exact"/>
        <w:ind w:left="1" w:firstLine="480" w:firstLineChars="200"/>
        <w:rPr>
          <w:rFonts w:ascii="宋体" w:hAnsi="宋体" w:cs="宋体"/>
          <w:sz w:val="24"/>
        </w:rPr>
      </w:pPr>
      <w:r>
        <w:rPr>
          <w:rFonts w:hint="eastAsia" w:ascii="宋体" w:hAnsi="宋体" w:cs="宋体"/>
          <w:sz w:val="24"/>
        </w:rPr>
        <w:t>1. 在交付使用后，卖方应对保修期及其以后的服务做出承诺，并具有切实可行的服务措施。不能及时兑现服务承诺内容而影响买方使用时，卖方应给予补偿的承诺，在投标书中均应明确说明。卖方在新疆范围内应有常设或指派的法定售后服务机构，售后服务人员应是卖方派出的具有一定专业技术和服务水平的人员，并具有卖方的法人授权委托和有关主管部门的资质证书。</w:t>
      </w:r>
    </w:p>
    <w:p>
      <w:pPr>
        <w:spacing w:line="500" w:lineRule="exact"/>
        <w:jc w:val="center"/>
        <w:rPr>
          <w:rFonts w:ascii="宋体" w:hAnsi="宋体" w:cs="宋体"/>
          <w:b/>
          <w:sz w:val="36"/>
        </w:rPr>
      </w:pPr>
      <w:r>
        <w:rPr>
          <w:rFonts w:hint="eastAsia" w:ascii="宋体" w:hAnsi="宋体" w:cs="宋体"/>
          <w:b/>
          <w:sz w:val="36"/>
        </w:rPr>
        <w:t>第八部分 投标文件的编制装订</w:t>
      </w:r>
    </w:p>
    <w:p>
      <w:pPr>
        <w:spacing w:line="460" w:lineRule="exact"/>
        <w:ind w:firstLine="600" w:firstLineChars="249"/>
        <w:rPr>
          <w:rFonts w:ascii="宋体" w:hAnsi="宋体" w:cs="宋体"/>
          <w:b/>
          <w:sz w:val="24"/>
          <w:szCs w:val="24"/>
        </w:rPr>
      </w:pPr>
      <w:r>
        <w:rPr>
          <w:rFonts w:hint="eastAsia" w:ascii="宋体" w:hAnsi="宋体" w:cs="宋体"/>
          <w:b/>
          <w:sz w:val="24"/>
          <w:szCs w:val="24"/>
        </w:rPr>
        <w:t>一、投标文件编制和装订顺序</w:t>
      </w:r>
    </w:p>
    <w:p>
      <w:pPr>
        <w:spacing w:line="460" w:lineRule="exact"/>
        <w:ind w:firstLine="482" w:firstLineChars="200"/>
        <w:rPr>
          <w:rFonts w:ascii="宋体" w:hAnsi="宋体" w:cs="宋体"/>
          <w:b/>
          <w:sz w:val="24"/>
          <w:szCs w:val="24"/>
        </w:rPr>
      </w:pPr>
      <w:r>
        <w:rPr>
          <w:rFonts w:hint="eastAsia" w:ascii="宋体" w:hAnsi="宋体" w:cs="宋体"/>
          <w:b/>
          <w:sz w:val="24"/>
          <w:szCs w:val="24"/>
        </w:rPr>
        <w:t>（一）投标人的投标文件必须制作目录和页码，并且招标方只接受A4纸张打印的投标文件，否则，其投标文件将被拒绝接受，作为废标处理。</w:t>
      </w:r>
    </w:p>
    <w:p>
      <w:pPr>
        <w:spacing w:line="460" w:lineRule="exact"/>
        <w:ind w:firstLine="480" w:firstLineChars="200"/>
        <w:rPr>
          <w:rFonts w:ascii="宋体" w:hAnsi="宋体" w:cs="宋体"/>
          <w:sz w:val="24"/>
          <w:szCs w:val="24"/>
        </w:rPr>
      </w:pPr>
      <w:r>
        <w:rPr>
          <w:rFonts w:hint="eastAsia" w:ascii="宋体" w:hAnsi="宋体" w:cs="宋体"/>
          <w:sz w:val="24"/>
          <w:szCs w:val="24"/>
        </w:rPr>
        <w:t>（二）投标人的投标文件编制顺序，必须按下列顺序排列和装订。</w:t>
      </w:r>
    </w:p>
    <w:p>
      <w:pPr>
        <w:spacing w:line="520" w:lineRule="exact"/>
        <w:ind w:firstLine="588" w:firstLineChars="245"/>
        <w:rPr>
          <w:rFonts w:ascii="宋体" w:hAnsi="宋体" w:cs="宋体"/>
          <w:b/>
          <w:sz w:val="24"/>
          <w:szCs w:val="24"/>
        </w:rPr>
      </w:pPr>
      <w:r>
        <w:rPr>
          <w:rFonts w:hint="eastAsia" w:ascii="宋体" w:hAnsi="宋体" w:cs="宋体"/>
          <w:sz w:val="24"/>
        </w:rPr>
        <w:t>1．开标一览表</w:t>
      </w:r>
    </w:p>
    <w:p>
      <w:pPr>
        <w:spacing w:line="520" w:lineRule="exact"/>
        <w:ind w:firstLine="588" w:firstLineChars="245"/>
        <w:rPr>
          <w:rFonts w:ascii="宋体" w:hAnsi="宋体" w:cs="宋体"/>
          <w:sz w:val="24"/>
        </w:rPr>
      </w:pPr>
      <w:r>
        <w:rPr>
          <w:rFonts w:hint="eastAsia" w:ascii="宋体" w:hAnsi="宋体" w:cs="宋体"/>
          <w:sz w:val="24"/>
        </w:rPr>
        <w:t>2．投标函</w:t>
      </w:r>
    </w:p>
    <w:p>
      <w:pPr>
        <w:spacing w:line="520" w:lineRule="exact"/>
        <w:ind w:firstLine="588" w:firstLineChars="245"/>
        <w:rPr>
          <w:rFonts w:ascii="宋体" w:hAnsi="宋体" w:cs="宋体"/>
          <w:sz w:val="24"/>
        </w:rPr>
      </w:pPr>
      <w:r>
        <w:rPr>
          <w:rFonts w:hint="eastAsia" w:ascii="宋体" w:hAnsi="宋体" w:cs="宋体"/>
          <w:sz w:val="24"/>
        </w:rPr>
        <w:t>3．投标方资质证明文件，包括：</w:t>
      </w:r>
    </w:p>
    <w:p>
      <w:pPr>
        <w:spacing w:line="360" w:lineRule="auto"/>
        <w:ind w:firstLine="480" w:firstLineChars="200"/>
        <w:rPr>
          <w:rFonts w:ascii="宋体" w:hAnsi="宋体" w:cs="宋体"/>
          <w:sz w:val="24"/>
        </w:rPr>
      </w:pPr>
      <w:r>
        <w:rPr>
          <w:rFonts w:hint="eastAsia" w:ascii="宋体" w:hAnsi="宋体" w:cs="宋体"/>
          <w:sz w:val="24"/>
        </w:rPr>
        <w:t>（1）投标人营业执照复印件</w:t>
      </w:r>
    </w:p>
    <w:p>
      <w:pPr>
        <w:spacing w:line="360" w:lineRule="auto"/>
        <w:ind w:firstLine="480" w:firstLineChars="200"/>
        <w:rPr>
          <w:rFonts w:ascii="宋体" w:hAnsi="宋体" w:cs="宋体"/>
          <w:sz w:val="24"/>
        </w:rPr>
      </w:pPr>
      <w:r>
        <w:rPr>
          <w:rFonts w:hint="eastAsia" w:ascii="宋体" w:hAnsi="宋体" w:cs="宋体"/>
          <w:sz w:val="24"/>
        </w:rPr>
        <w:t>（2）开户许可证复印件</w:t>
      </w:r>
    </w:p>
    <w:p>
      <w:pPr>
        <w:pStyle w:val="2"/>
        <w:ind w:left="900" w:hanging="480"/>
      </w:pPr>
      <w:r>
        <w:rPr>
          <w:rFonts w:hint="eastAsia" w:ascii="宋体" w:hAnsi="宋体" w:cs="宋体"/>
          <w:sz w:val="24"/>
        </w:rPr>
        <w:t>（3）最近1年纳税证明及社保资金缴纳证明复印件（其中新成立未满1年新公司可不提供）</w:t>
      </w:r>
    </w:p>
    <w:p>
      <w:pPr>
        <w:spacing w:line="360" w:lineRule="auto"/>
        <w:ind w:firstLine="480" w:firstLineChars="200"/>
        <w:rPr>
          <w:rFonts w:ascii="宋体" w:hAnsi="宋体" w:cs="宋体"/>
          <w:sz w:val="24"/>
        </w:rPr>
      </w:pPr>
      <w:r>
        <w:rPr>
          <w:rFonts w:hint="eastAsia" w:ascii="宋体" w:hAnsi="宋体" w:cs="宋体"/>
          <w:sz w:val="24"/>
        </w:rPr>
        <w:t>4. 参与投标的法定代表人应上传法定代表人资格证明文件及法人身份证彩色扫描件，委托代理人应上传“法定代表人授权委托书”和身份证彩色扫描件；</w:t>
      </w:r>
    </w:p>
    <w:p>
      <w:pPr>
        <w:spacing w:line="360" w:lineRule="auto"/>
        <w:ind w:firstLine="480" w:firstLineChars="200"/>
        <w:rPr>
          <w:rFonts w:ascii="宋体" w:hAnsi="宋体" w:cs="宋体"/>
          <w:bCs/>
          <w:sz w:val="24"/>
        </w:rPr>
      </w:pPr>
      <w:r>
        <w:rPr>
          <w:rFonts w:hint="eastAsia" w:ascii="宋体" w:hAnsi="宋体" w:cs="宋体"/>
          <w:bCs/>
          <w:sz w:val="24"/>
        </w:rPr>
        <w:t>5. 关于资格的声明函</w:t>
      </w:r>
    </w:p>
    <w:p>
      <w:pPr>
        <w:spacing w:line="360" w:lineRule="auto"/>
        <w:ind w:firstLine="480" w:firstLineChars="200"/>
        <w:rPr>
          <w:rFonts w:ascii="宋体" w:hAnsi="宋体" w:cs="宋体"/>
          <w:sz w:val="24"/>
        </w:rPr>
      </w:pPr>
      <w:r>
        <w:rPr>
          <w:rFonts w:hint="eastAsia" w:ascii="宋体" w:hAnsi="宋体" w:cs="宋体"/>
          <w:bCs/>
          <w:sz w:val="24"/>
        </w:rPr>
        <w:t>6.</w:t>
      </w:r>
      <w:r>
        <w:rPr>
          <w:rFonts w:hint="eastAsia" w:ascii="宋体" w:hAnsi="宋体" w:cs="宋体"/>
          <w:sz w:val="24"/>
        </w:rPr>
        <w:t>中小微企业声明函</w:t>
      </w:r>
    </w:p>
    <w:p>
      <w:pPr>
        <w:spacing w:line="360" w:lineRule="auto"/>
        <w:ind w:firstLine="480" w:firstLineChars="200"/>
        <w:rPr>
          <w:rFonts w:ascii="宋体" w:hAnsi="宋体" w:cs="宋体"/>
          <w:sz w:val="24"/>
        </w:rPr>
      </w:pPr>
      <w:r>
        <w:rPr>
          <w:rFonts w:hint="eastAsia" w:ascii="宋体" w:hAnsi="宋体" w:cs="宋体"/>
          <w:sz w:val="24"/>
        </w:rPr>
        <w:t>7.监狱企业声明函</w:t>
      </w:r>
    </w:p>
    <w:p>
      <w:pPr>
        <w:spacing w:line="360" w:lineRule="auto"/>
        <w:ind w:firstLine="480" w:firstLineChars="200"/>
      </w:pPr>
      <w:r>
        <w:rPr>
          <w:rFonts w:hint="eastAsia" w:ascii="宋体" w:hAnsi="宋体" w:cs="宋体"/>
          <w:sz w:val="24"/>
        </w:rPr>
        <w:t>8.残疾人福利性单位声明函</w:t>
      </w:r>
    </w:p>
    <w:p>
      <w:pPr>
        <w:spacing w:line="360" w:lineRule="auto"/>
        <w:ind w:firstLine="480" w:firstLineChars="200"/>
        <w:rPr>
          <w:rFonts w:ascii="宋体" w:hAnsi="宋体" w:cs="宋体"/>
          <w:bCs/>
          <w:sz w:val="24"/>
        </w:rPr>
      </w:pPr>
      <w:r>
        <w:rPr>
          <w:rFonts w:hint="eastAsia" w:ascii="宋体" w:hAnsi="宋体" w:cs="宋体"/>
          <w:bCs/>
          <w:sz w:val="24"/>
        </w:rPr>
        <w:t>9. 投标单位（供应商）反商业贿赂承诺书</w:t>
      </w:r>
    </w:p>
    <w:p>
      <w:pPr>
        <w:spacing w:line="360" w:lineRule="auto"/>
        <w:ind w:firstLine="480" w:firstLineChars="200"/>
        <w:rPr>
          <w:rFonts w:ascii="宋体" w:hAnsi="宋体" w:cs="宋体"/>
          <w:bCs/>
          <w:sz w:val="24"/>
        </w:rPr>
      </w:pPr>
      <w:r>
        <w:rPr>
          <w:rFonts w:hint="eastAsia" w:ascii="宋体" w:hAnsi="宋体" w:cs="宋体"/>
          <w:bCs/>
          <w:sz w:val="24"/>
        </w:rPr>
        <w:t>10. 符合《政府采购法》第二十二条规定</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11. 投标保证金</w:t>
      </w:r>
      <w:r>
        <w:rPr>
          <w:rFonts w:hint="eastAsia" w:ascii="宋体" w:hAnsi="宋体" w:cs="宋体"/>
          <w:bCs/>
          <w:sz w:val="24"/>
          <w:lang w:eastAsia="zh-CN"/>
        </w:rPr>
        <w:t>回执单</w:t>
      </w:r>
    </w:p>
    <w:p>
      <w:pPr>
        <w:pStyle w:val="9"/>
        <w:spacing w:line="360" w:lineRule="auto"/>
        <w:rPr>
          <w:rFonts w:ascii="宋体" w:hAnsi="宋体" w:cs="宋体"/>
          <w:sz w:val="24"/>
        </w:rPr>
      </w:pPr>
      <w:r>
        <w:rPr>
          <w:rFonts w:hint="eastAsia" w:ascii="宋体" w:hAnsi="宋体" w:cs="宋体"/>
          <w:sz w:val="24"/>
        </w:rPr>
        <w:t>12．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9"/>
        <w:spacing w:line="360" w:lineRule="auto"/>
        <w:rPr>
          <w:rFonts w:ascii="宋体" w:hAnsi="宋体" w:cs="宋体"/>
          <w:sz w:val="24"/>
        </w:rPr>
      </w:pPr>
      <w:r>
        <w:rPr>
          <w:rFonts w:hint="eastAsia" w:ascii="宋体" w:hAnsi="宋体" w:cs="宋体"/>
          <w:sz w:val="24"/>
        </w:rPr>
        <w:t>13. 产品规格报价明细表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14.产品简要说明一览表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15．投标产品技术规格及要求详述严格执行国家现行有关规范和标准，符合招标参数设计合理</w:t>
      </w:r>
    </w:p>
    <w:p>
      <w:pPr>
        <w:pStyle w:val="9"/>
        <w:spacing w:line="360" w:lineRule="auto"/>
        <w:rPr>
          <w:rFonts w:ascii="宋体" w:hAnsi="宋体" w:cs="宋体"/>
          <w:sz w:val="24"/>
        </w:rPr>
      </w:pPr>
      <w:r>
        <w:rPr>
          <w:rFonts w:hint="eastAsia" w:ascii="宋体" w:hAnsi="宋体" w:cs="宋体"/>
          <w:sz w:val="24"/>
        </w:rPr>
        <w:t>16．售后维修计划及备品、备件清单</w:t>
      </w:r>
    </w:p>
    <w:p>
      <w:pPr>
        <w:pStyle w:val="9"/>
        <w:spacing w:line="360" w:lineRule="auto"/>
        <w:rPr>
          <w:rFonts w:ascii="宋体" w:hAnsi="宋体" w:cs="宋体"/>
          <w:sz w:val="24"/>
        </w:rPr>
      </w:pPr>
      <w:r>
        <w:rPr>
          <w:rFonts w:hint="eastAsia" w:ascii="宋体" w:hAnsi="宋体" w:cs="宋体"/>
          <w:sz w:val="24"/>
        </w:rPr>
        <w:t>17．技术参数、功能偏离表</w:t>
      </w:r>
      <w:r>
        <w:rPr>
          <w:rFonts w:hint="eastAsia" w:ascii="宋体" w:hAnsi="宋体" w:cs="宋体"/>
          <w:sz w:val="24"/>
        </w:rPr>
        <w:tab/>
      </w:r>
    </w:p>
    <w:p>
      <w:pPr>
        <w:pStyle w:val="9"/>
        <w:spacing w:line="360" w:lineRule="auto"/>
        <w:rPr>
          <w:rFonts w:ascii="宋体" w:hAnsi="宋体" w:cs="宋体"/>
          <w:sz w:val="24"/>
        </w:rPr>
      </w:pPr>
      <w:r>
        <w:rPr>
          <w:rFonts w:hint="eastAsia" w:ascii="宋体" w:hAnsi="宋体" w:cs="宋体"/>
          <w:sz w:val="24"/>
        </w:rPr>
        <w:t>18．商务条款偏离表</w:t>
      </w:r>
    </w:p>
    <w:p>
      <w:pPr>
        <w:pStyle w:val="9"/>
        <w:spacing w:line="360" w:lineRule="auto"/>
        <w:rPr>
          <w:rFonts w:ascii="宋体" w:hAnsi="宋体" w:cs="宋体"/>
          <w:sz w:val="24"/>
        </w:rPr>
      </w:pPr>
      <w:r>
        <w:rPr>
          <w:rFonts w:hint="eastAsia" w:ascii="宋体" w:hAnsi="宋体" w:cs="宋体"/>
          <w:sz w:val="24"/>
        </w:rPr>
        <w:t>19．提供供应商或所投产品制造商近3年内（2019年4月-2022年4月）具有同类产品供货业绩（附中标通知书或合同关键页复印件包括项目名称、供货范围、签章盖章页）</w:t>
      </w:r>
    </w:p>
    <w:p>
      <w:pPr>
        <w:pStyle w:val="26"/>
        <w:spacing w:line="360" w:lineRule="auto"/>
        <w:ind w:left="480" w:hanging="480"/>
        <w:rPr>
          <w:rFonts w:ascii="宋体" w:hAnsi="宋体" w:cs="宋体"/>
          <w:sz w:val="24"/>
          <w:szCs w:val="20"/>
        </w:rPr>
      </w:pPr>
      <w:r>
        <w:rPr>
          <w:rFonts w:hint="eastAsia" w:ascii="宋体" w:hAnsi="宋体" w:cs="宋体"/>
          <w:sz w:val="24"/>
          <w:szCs w:val="20"/>
        </w:rPr>
        <w:t>20．近三年财务报告（2018年至2020年度）经会计师事务所审计的财务报告（如供应商成立不足3年，根据成立年限提供相应财务审计报告，成立不足1年的提供成立至今的财务报表）</w:t>
      </w:r>
    </w:p>
    <w:p>
      <w:pPr>
        <w:spacing w:line="480" w:lineRule="exact"/>
        <w:ind w:firstLine="240" w:firstLineChars="100"/>
        <w:rPr>
          <w:rFonts w:ascii="宋体" w:hAnsi="宋体" w:cs="宋体"/>
          <w:sz w:val="24"/>
        </w:rPr>
      </w:pPr>
      <w:r>
        <w:rPr>
          <w:rFonts w:hint="eastAsia" w:ascii="宋体" w:hAnsi="宋体" w:cs="宋体"/>
          <w:sz w:val="24"/>
        </w:rPr>
        <w:t>21.提供其它有利于投标的资料</w:t>
      </w:r>
    </w:p>
    <w:p>
      <w:pPr>
        <w:spacing w:line="480" w:lineRule="exact"/>
        <w:ind w:firstLine="602" w:firstLineChars="250"/>
        <w:rPr>
          <w:rFonts w:ascii="宋体" w:hAnsi="宋体" w:cs="宋体"/>
          <w:b/>
          <w:sz w:val="24"/>
        </w:rPr>
      </w:pPr>
      <w:r>
        <w:rPr>
          <w:rFonts w:hint="eastAsia" w:ascii="宋体" w:hAnsi="宋体" w:cs="宋体"/>
          <w:b/>
          <w:sz w:val="24"/>
        </w:rPr>
        <w:t xml:space="preserve">二、投标文件顺序及格式范本 </w:t>
      </w:r>
    </w:p>
    <w:p>
      <w:pPr>
        <w:spacing w:line="480" w:lineRule="exact"/>
        <w:ind w:firstLine="602" w:firstLineChars="250"/>
        <w:rPr>
          <w:rFonts w:ascii="宋体" w:hAnsi="宋体" w:cs="宋体"/>
          <w:b/>
          <w:sz w:val="24"/>
        </w:rPr>
      </w:pPr>
      <w:r>
        <w:rPr>
          <w:rFonts w:hint="eastAsia" w:ascii="宋体" w:hAnsi="宋体" w:cs="宋体"/>
          <w:b/>
          <w:sz w:val="24"/>
        </w:rPr>
        <w:t>（一）响应文件顺序及要求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3．凡须要签字盖章的，必须有符合磋商文件规定要求的人员签字，公章必须是单位法人印章。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480" w:firstLineChars="200"/>
        <w:rPr>
          <w:rFonts w:ascii="宋体" w:hAnsi="宋体" w:cs="宋体"/>
          <w:sz w:val="24"/>
          <w:szCs w:val="24"/>
        </w:rPr>
      </w:pPr>
      <w:r>
        <w:rPr>
          <w:rFonts w:hint="eastAsia" w:ascii="宋体" w:hAnsi="宋体" w:cs="宋体"/>
          <w:sz w:val="24"/>
          <w:szCs w:val="24"/>
        </w:rPr>
        <w:t>5．凡磋商文件要求提供的，必须提供。否则，将视为不响应磋商文件的实质性要求，可能响应文件将会被拒绝。</w:t>
      </w:r>
    </w:p>
    <w:p>
      <w:pPr>
        <w:pStyle w:val="9"/>
      </w:pPr>
    </w:p>
    <w:p>
      <w:pPr>
        <w:pStyle w:val="9"/>
      </w:pPr>
    </w:p>
    <w:p>
      <w:pPr>
        <w:spacing w:line="460" w:lineRule="exact"/>
        <w:rPr>
          <w:rFonts w:ascii="宋体" w:hAnsi="宋体" w:cs="宋体"/>
          <w:b/>
          <w:sz w:val="24"/>
          <w:szCs w:val="24"/>
        </w:rPr>
      </w:pPr>
    </w:p>
    <w:p>
      <w:pPr>
        <w:spacing w:line="460" w:lineRule="exact"/>
        <w:rPr>
          <w:rFonts w:ascii="宋体" w:hAnsi="宋体" w:cs="宋体"/>
          <w:b/>
          <w:sz w:val="24"/>
          <w:szCs w:val="24"/>
        </w:rPr>
      </w:pPr>
    </w:p>
    <w:p>
      <w:pPr>
        <w:spacing w:line="460" w:lineRule="exact"/>
        <w:rPr>
          <w:rFonts w:ascii="宋体" w:hAnsi="宋体" w:cs="宋体"/>
          <w:b/>
          <w:sz w:val="24"/>
          <w:szCs w:val="24"/>
        </w:rPr>
      </w:pPr>
    </w:p>
    <w:p>
      <w:pPr>
        <w:spacing w:line="460" w:lineRule="exact"/>
        <w:rPr>
          <w:rFonts w:ascii="宋体" w:hAnsi="宋体" w:cs="宋体"/>
          <w:b/>
          <w:sz w:val="24"/>
          <w:szCs w:val="24"/>
        </w:rPr>
      </w:pPr>
    </w:p>
    <w:p>
      <w:pPr>
        <w:spacing w:line="460" w:lineRule="exact"/>
        <w:rPr>
          <w:rFonts w:ascii="宋体" w:hAnsi="宋体" w:cs="宋体"/>
          <w:sz w:val="24"/>
          <w:szCs w:val="24"/>
        </w:rPr>
      </w:pPr>
      <w:r>
        <w:rPr>
          <w:rFonts w:hint="eastAsia" w:ascii="宋体" w:hAnsi="宋体" w:cs="宋体"/>
          <w:b/>
          <w:sz w:val="24"/>
          <w:szCs w:val="24"/>
        </w:rPr>
        <w:t>（二）</w:t>
      </w:r>
      <w:r>
        <w:rPr>
          <w:rFonts w:hint="eastAsia" w:ascii="宋体" w:hAnsi="宋体" w:cs="宋体"/>
          <w:b/>
          <w:sz w:val="24"/>
        </w:rPr>
        <w:t>投标文件格式范本</w:t>
      </w:r>
    </w:p>
    <w:p>
      <w:pPr>
        <w:ind w:firstLine="482" w:firstLineChars="200"/>
        <w:rPr>
          <w:rFonts w:ascii="宋体" w:hAnsi="宋体" w:cs="宋体"/>
          <w:b/>
          <w:sz w:val="24"/>
          <w:szCs w:val="24"/>
        </w:rPr>
      </w:pPr>
    </w:p>
    <w:p>
      <w:pPr>
        <w:ind w:firstLine="482" w:firstLineChars="200"/>
        <w:rPr>
          <w:rFonts w:ascii="宋体" w:hAnsi="宋体" w:cs="宋体"/>
          <w:b/>
          <w:sz w:val="24"/>
        </w:rPr>
      </w:pPr>
      <w:r>
        <w:rPr>
          <w:rFonts w:hint="eastAsia" w:ascii="宋体" w:hAnsi="宋体" w:cs="宋体"/>
          <w:b/>
          <w:sz w:val="24"/>
          <w:szCs w:val="24"/>
        </w:rPr>
        <w:t>开标一览表</w:t>
      </w:r>
    </w:p>
    <w:p>
      <w:pPr>
        <w:pStyle w:val="64"/>
        <w:spacing w:line="360" w:lineRule="auto"/>
        <w:jc w:val="center"/>
        <w:rPr>
          <w:rFonts w:ascii="宋体" w:hAnsi="宋体" w:cs="宋体"/>
          <w:color w:val="auto"/>
          <w:kern w:val="2"/>
          <w:szCs w:val="22"/>
        </w:rPr>
      </w:pPr>
      <w:r>
        <w:rPr>
          <w:rFonts w:hint="eastAsia" w:ascii="宋体" w:hAnsi="宋体" w:cs="宋体"/>
          <w:b/>
          <w:color w:val="auto"/>
          <w:kern w:val="2"/>
          <w:sz w:val="30"/>
          <w:szCs w:val="22"/>
        </w:rPr>
        <w:t>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rPr>
          <w:rFonts w:ascii="宋体" w:hAnsi="宋体" w:cs="宋体"/>
          <w:sz w:val="24"/>
          <w:szCs w:val="22"/>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2181"/>
        <w:gridCol w:w="3265"/>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499" w:type="dxa"/>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招标项目概况</w:t>
            </w:r>
          </w:p>
        </w:tc>
        <w:tc>
          <w:tcPr>
            <w:tcW w:w="2181" w:type="dxa"/>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投标报价（元）</w:t>
            </w:r>
          </w:p>
        </w:tc>
        <w:tc>
          <w:tcPr>
            <w:tcW w:w="3265" w:type="dxa"/>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供货周期</w:t>
            </w:r>
          </w:p>
        </w:tc>
        <w:tc>
          <w:tcPr>
            <w:tcW w:w="1052" w:type="dxa"/>
            <w:noWrap/>
            <w:vAlign w:val="center"/>
          </w:tcPr>
          <w:p>
            <w:pPr>
              <w:widowControl/>
              <w:spacing w:line="400" w:lineRule="exact"/>
              <w:jc w:val="left"/>
              <w:rPr>
                <w:rFonts w:ascii="宋体" w:hAnsi="宋体" w:cs="宋体"/>
                <w:sz w:val="24"/>
                <w:szCs w:val="22"/>
              </w:rPr>
            </w:pPr>
            <w:r>
              <w:rPr>
                <w:rFonts w:hint="eastAsia" w:ascii="宋体" w:hAnsi="宋体" w:cs="宋体"/>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99" w:type="dxa"/>
            <w:noWrap/>
            <w:vAlign w:val="center"/>
          </w:tcPr>
          <w:p>
            <w:pPr>
              <w:widowControl/>
              <w:spacing w:line="400" w:lineRule="exact"/>
              <w:ind w:firstLine="480" w:firstLineChars="200"/>
              <w:jc w:val="left"/>
              <w:rPr>
                <w:rFonts w:ascii="宋体" w:hAnsi="宋体" w:cs="宋体"/>
                <w:sz w:val="24"/>
                <w:szCs w:val="22"/>
              </w:rPr>
            </w:pPr>
          </w:p>
        </w:tc>
        <w:tc>
          <w:tcPr>
            <w:tcW w:w="2181" w:type="dxa"/>
            <w:noWrap/>
            <w:vAlign w:val="center"/>
          </w:tcPr>
          <w:p>
            <w:pPr>
              <w:widowControl/>
              <w:spacing w:line="400" w:lineRule="exact"/>
              <w:ind w:firstLine="480" w:firstLineChars="200"/>
              <w:jc w:val="left"/>
              <w:rPr>
                <w:rFonts w:ascii="宋体" w:hAnsi="宋体" w:cs="宋体"/>
                <w:sz w:val="24"/>
                <w:szCs w:val="22"/>
              </w:rPr>
            </w:pPr>
          </w:p>
        </w:tc>
        <w:tc>
          <w:tcPr>
            <w:tcW w:w="3265" w:type="dxa"/>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合同签订后      天内</w:t>
            </w:r>
          </w:p>
        </w:tc>
        <w:tc>
          <w:tcPr>
            <w:tcW w:w="1052" w:type="dxa"/>
            <w:noWrap/>
            <w:vAlign w:val="center"/>
          </w:tcPr>
          <w:p>
            <w:pPr>
              <w:widowControl/>
              <w:spacing w:line="400" w:lineRule="exact"/>
              <w:ind w:firstLine="480" w:firstLineChars="200"/>
              <w:jc w:val="left"/>
              <w:rPr>
                <w:rFonts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99" w:type="dxa"/>
            <w:noWrap/>
            <w:vAlign w:val="center"/>
          </w:tcPr>
          <w:p>
            <w:pPr>
              <w:widowControl/>
              <w:spacing w:line="400" w:lineRule="exact"/>
              <w:ind w:firstLine="480" w:firstLineChars="200"/>
              <w:jc w:val="left"/>
              <w:rPr>
                <w:rFonts w:ascii="宋体" w:hAnsi="宋体" w:cs="宋体"/>
                <w:sz w:val="24"/>
                <w:szCs w:val="22"/>
              </w:rPr>
            </w:pPr>
          </w:p>
        </w:tc>
        <w:tc>
          <w:tcPr>
            <w:tcW w:w="2181" w:type="dxa"/>
            <w:noWrap/>
            <w:vAlign w:val="center"/>
          </w:tcPr>
          <w:p>
            <w:pPr>
              <w:widowControl/>
              <w:spacing w:line="400" w:lineRule="exact"/>
              <w:ind w:firstLine="480" w:firstLineChars="200"/>
              <w:jc w:val="left"/>
              <w:rPr>
                <w:rFonts w:ascii="宋体" w:hAnsi="宋体" w:cs="宋体"/>
                <w:sz w:val="24"/>
                <w:szCs w:val="22"/>
              </w:rPr>
            </w:pPr>
          </w:p>
        </w:tc>
        <w:tc>
          <w:tcPr>
            <w:tcW w:w="3265" w:type="dxa"/>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合同签订后      天内</w:t>
            </w:r>
          </w:p>
        </w:tc>
        <w:tc>
          <w:tcPr>
            <w:tcW w:w="1052" w:type="dxa"/>
            <w:noWrap/>
            <w:vAlign w:val="center"/>
          </w:tcPr>
          <w:p>
            <w:pPr>
              <w:widowControl/>
              <w:spacing w:line="400" w:lineRule="exact"/>
              <w:ind w:firstLine="480" w:firstLineChars="200"/>
              <w:jc w:val="left"/>
              <w:rPr>
                <w:rFonts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997" w:type="dxa"/>
            <w:gridSpan w:val="4"/>
            <w:noWrap/>
            <w:vAlign w:val="center"/>
          </w:tcPr>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投标报价大写（元）：</w:t>
            </w:r>
          </w:p>
        </w:tc>
      </w:tr>
    </w:tbl>
    <w:p>
      <w:pPr>
        <w:widowControl/>
        <w:spacing w:line="400" w:lineRule="exact"/>
        <w:ind w:firstLine="480" w:firstLineChars="200"/>
        <w:jc w:val="left"/>
        <w:rPr>
          <w:rFonts w:ascii="宋体" w:hAnsi="宋体" w:cs="宋体"/>
          <w:sz w:val="24"/>
          <w:szCs w:val="22"/>
        </w:rPr>
      </w:pP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p>
    <w:p>
      <w:pPr>
        <w:widowControl/>
        <w:spacing w:line="400" w:lineRule="exact"/>
        <w:ind w:firstLine="480" w:firstLineChars="200"/>
        <w:jc w:val="left"/>
        <w:rPr>
          <w:rFonts w:ascii="宋体" w:hAnsi="宋体" w:cs="宋体"/>
          <w:sz w:val="24"/>
          <w:szCs w:val="22"/>
        </w:rPr>
      </w:pP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日期： 年  月  日</w:t>
      </w:r>
    </w:p>
    <w:p>
      <w:pPr>
        <w:ind w:firstLine="482" w:firstLineChars="200"/>
        <w:rPr>
          <w:rFonts w:ascii="宋体" w:hAnsi="宋体" w:cs="宋体"/>
          <w:b/>
          <w:sz w:val="24"/>
          <w:szCs w:val="24"/>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p>
    <w:p>
      <w:pPr>
        <w:spacing w:line="400" w:lineRule="exact"/>
        <w:jc w:val="center"/>
        <w:rPr>
          <w:rFonts w:ascii="宋体" w:hAnsi="宋体" w:cs="宋体"/>
          <w:b/>
          <w:sz w:val="30"/>
        </w:rPr>
      </w:pPr>
      <w:r>
        <w:rPr>
          <w:rFonts w:hint="eastAsia" w:ascii="宋体" w:hAnsi="宋体" w:cs="宋体"/>
          <w:b/>
          <w:sz w:val="30"/>
        </w:rPr>
        <w:t>投标函</w:t>
      </w:r>
    </w:p>
    <w:p>
      <w:pPr>
        <w:spacing w:line="400" w:lineRule="exact"/>
        <w:rPr>
          <w:rFonts w:ascii="宋体" w:hAnsi="宋体" w:cs="宋体"/>
          <w:sz w:val="24"/>
        </w:rPr>
      </w:pPr>
      <w:r>
        <w:rPr>
          <w:rFonts w:hint="eastAsia" w:ascii="宋体" w:hAnsi="宋体" w:cs="宋体"/>
          <w:sz w:val="24"/>
        </w:rPr>
        <w:t>致：</w:t>
      </w:r>
    </w:p>
    <w:p>
      <w:pPr>
        <w:spacing w:line="400" w:lineRule="exact"/>
        <w:ind w:firstLine="55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（项目名称）    </w:t>
      </w:r>
      <w:r>
        <w:rPr>
          <w:rFonts w:hint="eastAsia" w:ascii="宋体" w:hAnsi="宋体" w:cs="宋体"/>
          <w:sz w:val="24"/>
        </w:rPr>
        <w:t>项目招标的投标邀请</w:t>
      </w:r>
      <w:r>
        <w:rPr>
          <w:rFonts w:hint="eastAsia" w:ascii="宋体" w:hAnsi="宋体" w:cs="宋体"/>
          <w:sz w:val="24"/>
          <w:u w:val="single"/>
        </w:rPr>
        <w:t xml:space="preserve">（招标编号）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提交文件正本一份和副本</w:t>
      </w:r>
      <w:r>
        <w:rPr>
          <w:rFonts w:hint="eastAsia" w:ascii="宋体" w:hAnsi="宋体" w:cs="宋体"/>
          <w:sz w:val="24"/>
          <w:u w:val="single"/>
        </w:rPr>
        <w:t>　　</w:t>
      </w:r>
      <w:r>
        <w:rPr>
          <w:rFonts w:hint="eastAsia" w:ascii="宋体" w:hAnsi="宋体" w:cs="宋体"/>
          <w:sz w:val="24"/>
        </w:rPr>
        <w:t>份。</w:t>
      </w:r>
    </w:p>
    <w:p>
      <w:pPr>
        <w:spacing w:line="400" w:lineRule="exact"/>
        <w:ind w:firstLine="555"/>
        <w:rPr>
          <w:rFonts w:ascii="宋体" w:hAnsi="宋体" w:cs="宋体"/>
          <w:sz w:val="24"/>
        </w:rPr>
      </w:pPr>
      <w:r>
        <w:rPr>
          <w:rFonts w:hint="eastAsia" w:ascii="宋体" w:hAnsi="宋体" w:cs="宋体"/>
          <w:sz w:val="24"/>
        </w:rPr>
        <w:t>据此函，签字代表宣布并同意如下：</w:t>
      </w:r>
    </w:p>
    <w:p>
      <w:pPr>
        <w:spacing w:line="400" w:lineRule="exact"/>
        <w:ind w:firstLine="555"/>
        <w:rPr>
          <w:rFonts w:ascii="宋体" w:hAnsi="宋体" w:cs="宋体"/>
          <w:sz w:val="24"/>
        </w:rPr>
      </w:pPr>
      <w:r>
        <w:rPr>
          <w:rFonts w:hint="eastAsia" w:ascii="宋体" w:hAnsi="宋体" w:cs="宋体"/>
          <w:sz w:val="24"/>
        </w:rPr>
        <w:t>1．所附投标报价表中规定的应提交和交付的货物和服务投标总价为</w:t>
      </w:r>
      <w:r>
        <w:rPr>
          <w:rFonts w:hint="eastAsia" w:ascii="宋体" w:hAnsi="宋体" w:cs="宋体"/>
          <w:sz w:val="24"/>
          <w:u w:val="single"/>
        </w:rPr>
        <w:t>（注明币种，  并用文字和数字表示的投标总价</w:t>
      </w:r>
      <w:r>
        <w:rPr>
          <w:rFonts w:hint="eastAsia" w:ascii="宋体" w:hAnsi="宋体" w:cs="宋体"/>
          <w:sz w:val="24"/>
        </w:rPr>
        <w:t>）。</w:t>
      </w:r>
    </w:p>
    <w:p>
      <w:pPr>
        <w:spacing w:line="400" w:lineRule="exact"/>
        <w:ind w:firstLine="555"/>
        <w:rPr>
          <w:rFonts w:ascii="宋体" w:hAnsi="宋体" w:cs="宋体"/>
          <w:sz w:val="24"/>
        </w:rPr>
      </w:pPr>
      <w:r>
        <w:rPr>
          <w:rFonts w:hint="eastAsia" w:ascii="宋体" w:hAnsi="宋体" w:cs="宋体"/>
          <w:sz w:val="24"/>
        </w:rPr>
        <w:t>2．投标方将按招标文件的规定履行合同责任和义务；</w:t>
      </w:r>
    </w:p>
    <w:p>
      <w:pPr>
        <w:spacing w:line="400" w:lineRule="exact"/>
        <w:ind w:firstLine="555"/>
        <w:rPr>
          <w:rFonts w:ascii="宋体" w:hAnsi="宋体" w:cs="宋体"/>
          <w:sz w:val="24"/>
        </w:rPr>
      </w:pPr>
      <w:r>
        <w:rPr>
          <w:rFonts w:hint="eastAsia" w:ascii="宋体" w:hAnsi="宋体" w:cs="宋体"/>
          <w:sz w:val="24"/>
        </w:rPr>
        <w:t>3．投标方已详细阅读并理解了招标文件的全部，包括修改文件。我们完全理解并同意放弃对这方面有不明及误解的权利。</w:t>
      </w:r>
    </w:p>
    <w:p>
      <w:pPr>
        <w:spacing w:line="400" w:lineRule="exact"/>
        <w:ind w:firstLine="555"/>
        <w:rPr>
          <w:rFonts w:ascii="宋体" w:hAnsi="宋体" w:cs="宋体"/>
          <w:sz w:val="24"/>
        </w:rPr>
      </w:pPr>
      <w:r>
        <w:rPr>
          <w:rFonts w:hint="eastAsia" w:ascii="宋体" w:hAnsi="宋体" w:cs="宋体"/>
          <w:sz w:val="24"/>
        </w:rPr>
        <w:t>4．本投标有效期自开标之日起</w:t>
      </w:r>
      <w:r>
        <w:rPr>
          <w:rFonts w:hint="eastAsia" w:ascii="宋体" w:hAnsi="宋体" w:cs="宋体"/>
          <w:sz w:val="24"/>
          <w:u w:val="single"/>
        </w:rPr>
        <w:t>　　　</w:t>
      </w:r>
      <w:r>
        <w:rPr>
          <w:rFonts w:hint="eastAsia" w:ascii="宋体" w:hAnsi="宋体" w:cs="宋体"/>
          <w:sz w:val="24"/>
        </w:rPr>
        <w:t>个日历日。</w:t>
      </w:r>
    </w:p>
    <w:p>
      <w:pPr>
        <w:spacing w:line="400" w:lineRule="exact"/>
        <w:ind w:firstLine="555"/>
        <w:rPr>
          <w:rFonts w:ascii="宋体" w:hAnsi="宋体" w:cs="宋体"/>
          <w:sz w:val="24"/>
        </w:rPr>
      </w:pPr>
      <w:r>
        <w:rPr>
          <w:rFonts w:hint="eastAsia" w:ascii="宋体" w:hAnsi="宋体" w:cs="宋体"/>
          <w:sz w:val="24"/>
        </w:rPr>
        <w:t>5．在规定的开标时间后，如果在投标有效期内撤回投标，同意投标保证金将被贵方没收。</w:t>
      </w:r>
    </w:p>
    <w:p>
      <w:pPr>
        <w:spacing w:line="400" w:lineRule="exact"/>
        <w:ind w:firstLine="555"/>
        <w:rPr>
          <w:rFonts w:ascii="宋体" w:hAnsi="宋体" w:cs="宋体"/>
          <w:sz w:val="24"/>
        </w:rPr>
      </w:pPr>
      <w:r>
        <w:rPr>
          <w:rFonts w:hint="eastAsia" w:ascii="宋体" w:hAnsi="宋体" w:cs="宋体"/>
          <w:sz w:val="24"/>
        </w:rPr>
        <w:t>6．投标人同意提供按照贵方可能要求的与其投标有关的一切数据或资料，完全理解贵方不一定接受最低价的投标或收到的任何投标的约定。</w:t>
      </w:r>
    </w:p>
    <w:p>
      <w:pPr>
        <w:spacing w:line="400" w:lineRule="exact"/>
        <w:ind w:firstLine="570"/>
        <w:rPr>
          <w:rFonts w:ascii="宋体" w:hAnsi="宋体" w:cs="宋体"/>
          <w:sz w:val="24"/>
        </w:rPr>
      </w:pPr>
      <w:r>
        <w:rPr>
          <w:rFonts w:hint="eastAsia" w:ascii="宋体" w:hAnsi="宋体" w:cs="宋体"/>
          <w:sz w:val="24"/>
        </w:rPr>
        <w:t>7．与本投标有关的一切正式往来信函请寄：</w:t>
      </w:r>
    </w:p>
    <w:p>
      <w:pPr>
        <w:spacing w:line="400" w:lineRule="exact"/>
        <w:ind w:firstLine="840" w:firstLineChars="350"/>
        <w:rPr>
          <w:rFonts w:ascii="宋体" w:hAnsi="宋体" w:cs="宋体"/>
          <w:sz w:val="24"/>
          <w:u w:val="single"/>
        </w:rPr>
      </w:pPr>
      <w:r>
        <w:rPr>
          <w:rFonts w:hint="eastAsia" w:ascii="宋体" w:hAnsi="宋体" w:cs="宋体"/>
          <w:sz w:val="24"/>
        </w:rPr>
        <w:t>投 标 人 名 称：</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400" w:lineRule="exact"/>
        <w:ind w:firstLine="840" w:firstLineChars="350"/>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400" w:lineRule="exact"/>
        <w:ind w:firstLine="876" w:firstLineChars="36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电　　　　　话：</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邮          编：</w:t>
      </w:r>
      <w:r>
        <w:rPr>
          <w:rFonts w:hint="eastAsia" w:ascii="宋体" w:hAnsi="宋体" w:cs="宋体"/>
          <w:sz w:val="24"/>
          <w:u w:val="single"/>
        </w:rPr>
        <w:t xml:space="preserve">　　　　   　　　                   </w:t>
      </w:r>
    </w:p>
    <w:p>
      <w:pPr>
        <w:spacing w:line="400" w:lineRule="exact"/>
        <w:rPr>
          <w:rFonts w:ascii="宋体" w:hAnsi="宋体" w:cs="宋体"/>
          <w:sz w:val="24"/>
        </w:rPr>
      </w:pPr>
      <w:r>
        <w:rPr>
          <w:rFonts w:hint="eastAsia" w:ascii="宋体" w:hAnsi="宋体" w:cs="宋体"/>
          <w:sz w:val="24"/>
        </w:rPr>
        <w:t>　     传          真：</w:t>
      </w:r>
      <w:r>
        <w:rPr>
          <w:rFonts w:hint="eastAsia" w:ascii="宋体" w:hAnsi="宋体" w:cs="宋体"/>
          <w:sz w:val="24"/>
          <w:u w:val="single"/>
        </w:rPr>
        <w:t xml:space="preserve">　   　　　　　　                   </w:t>
      </w:r>
    </w:p>
    <w:p>
      <w:pPr>
        <w:spacing w:line="400" w:lineRule="exact"/>
        <w:ind w:firstLine="240" w:firstLineChars="100"/>
        <w:rPr>
          <w:rFonts w:ascii="宋体" w:hAnsi="宋体" w:cs="宋体"/>
          <w:sz w:val="24"/>
        </w:rPr>
      </w:pPr>
      <w:r>
        <w:rPr>
          <w:rFonts w:hint="eastAsia" w:ascii="宋体" w:hAnsi="宋体" w:cs="宋体"/>
          <w:sz w:val="24"/>
        </w:rPr>
        <w:t>　</w:t>
      </w: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p>
    <w:p>
      <w:pPr>
        <w:spacing w:line="400" w:lineRule="exact"/>
        <w:rPr>
          <w:rFonts w:ascii="宋体" w:hAnsi="宋体" w:cs="宋体"/>
          <w:sz w:val="24"/>
        </w:rPr>
      </w:pPr>
      <w:r>
        <w:rPr>
          <w:rFonts w:hint="eastAsia" w:ascii="宋体" w:hAnsi="宋体" w:cs="宋体"/>
          <w:sz w:val="24"/>
        </w:rPr>
        <w:t>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482" w:firstLineChars="200"/>
        <w:rPr>
          <w:rFonts w:ascii="宋体" w:hAnsi="宋体" w:cs="宋体"/>
          <w:b/>
          <w:sz w:val="24"/>
        </w:rPr>
      </w:pPr>
    </w:p>
    <w:p>
      <w:pPr>
        <w:pStyle w:val="26"/>
        <w:ind w:left="0" w:firstLine="0" w:firstLineChars="0"/>
      </w:pPr>
    </w:p>
    <w:p>
      <w:pPr>
        <w:spacing w:line="400" w:lineRule="exact"/>
        <w:jc w:val="center"/>
        <w:rPr>
          <w:rFonts w:ascii="宋体" w:hAnsi="宋体" w:cs="宋体"/>
          <w:b/>
          <w:sz w:val="30"/>
          <w:szCs w:val="22"/>
        </w:rPr>
      </w:pPr>
    </w:p>
    <w:p>
      <w:pPr>
        <w:spacing w:line="400" w:lineRule="exact"/>
        <w:jc w:val="center"/>
        <w:rPr>
          <w:rFonts w:ascii="宋体" w:hAnsi="宋体" w:cs="宋体"/>
          <w:b/>
          <w:sz w:val="30"/>
          <w:szCs w:val="22"/>
        </w:rPr>
      </w:pPr>
      <w:r>
        <w:rPr>
          <w:rFonts w:hint="eastAsia" w:ascii="宋体" w:hAnsi="宋体" w:cs="宋体"/>
          <w:b/>
          <w:sz w:val="30"/>
          <w:szCs w:val="22"/>
        </w:rPr>
        <w:t>法定代表人资格证明书</w:t>
      </w:r>
    </w:p>
    <w:p>
      <w:pPr>
        <w:shd w:val="clear" w:color="auto" w:fill="FFFFFF"/>
        <w:spacing w:line="440" w:lineRule="exact"/>
        <w:rPr>
          <w:rFonts w:ascii="仿宋_GB2312" w:hAnsi="黑体" w:eastAsia="仿宋_GB2312"/>
          <w:sz w:val="24"/>
        </w:rPr>
      </w:pPr>
    </w:p>
    <w:p>
      <w:pPr>
        <w:spacing w:line="400" w:lineRule="exact"/>
        <w:ind w:firstLine="555"/>
        <w:rPr>
          <w:rFonts w:ascii="宋体" w:hAnsi="宋体" w:cs="宋体"/>
          <w:sz w:val="24"/>
          <w:szCs w:val="22"/>
        </w:rPr>
      </w:pPr>
      <w:r>
        <w:rPr>
          <w:rFonts w:hint="eastAsia" w:ascii="宋体" w:hAnsi="宋体" w:cs="宋体"/>
          <w:sz w:val="24"/>
          <w:szCs w:val="22"/>
        </w:rPr>
        <w:t>单位名称：</w:t>
      </w:r>
    </w:p>
    <w:p>
      <w:pPr>
        <w:spacing w:line="400" w:lineRule="exact"/>
        <w:ind w:firstLine="555"/>
        <w:rPr>
          <w:rFonts w:ascii="宋体" w:hAnsi="宋体" w:cs="宋体"/>
          <w:sz w:val="24"/>
          <w:szCs w:val="22"/>
        </w:rPr>
      </w:pPr>
      <w:r>
        <w:rPr>
          <w:rFonts w:hint="eastAsia" w:ascii="宋体" w:hAnsi="宋体" w:cs="宋体"/>
          <w:sz w:val="24"/>
          <w:szCs w:val="22"/>
        </w:rPr>
        <w:t>所属行业：</w:t>
      </w:r>
    </w:p>
    <w:p>
      <w:pPr>
        <w:spacing w:line="400" w:lineRule="exact"/>
        <w:ind w:firstLine="555"/>
        <w:rPr>
          <w:rFonts w:ascii="宋体" w:hAnsi="宋体" w:cs="宋体"/>
          <w:sz w:val="24"/>
          <w:szCs w:val="22"/>
        </w:rPr>
      </w:pPr>
      <w:r>
        <w:rPr>
          <w:rFonts w:hint="eastAsia" w:ascii="宋体" w:hAnsi="宋体" w:cs="宋体"/>
          <w:sz w:val="24"/>
          <w:szCs w:val="22"/>
        </w:rPr>
        <w:t>地址：</w:t>
      </w:r>
    </w:p>
    <w:p>
      <w:pPr>
        <w:spacing w:line="400" w:lineRule="exact"/>
        <w:ind w:firstLine="555"/>
        <w:rPr>
          <w:rFonts w:ascii="宋体" w:hAnsi="宋体" w:cs="宋体"/>
          <w:sz w:val="24"/>
          <w:szCs w:val="22"/>
        </w:rPr>
      </w:pPr>
      <w:r>
        <w:rPr>
          <w:rFonts w:hint="eastAsia" w:ascii="宋体" w:hAnsi="宋体" w:cs="宋体"/>
          <w:sz w:val="24"/>
          <w:szCs w:val="22"/>
        </w:rPr>
        <w:t>营业期限：</w:t>
      </w:r>
    </w:p>
    <w:p>
      <w:pPr>
        <w:spacing w:line="400" w:lineRule="exact"/>
        <w:ind w:firstLine="555"/>
        <w:rPr>
          <w:rFonts w:ascii="宋体" w:hAnsi="宋体" w:cs="宋体"/>
          <w:sz w:val="24"/>
          <w:szCs w:val="22"/>
        </w:rPr>
      </w:pPr>
      <w:r>
        <w:rPr>
          <w:rFonts w:hint="eastAsia" w:ascii="宋体" w:hAnsi="宋体" w:cs="宋体"/>
          <w:sz w:val="24"/>
          <w:szCs w:val="22"/>
        </w:rPr>
        <w:t>成立时间：</w:t>
      </w:r>
    </w:p>
    <w:p>
      <w:pPr>
        <w:spacing w:line="400" w:lineRule="exact"/>
        <w:ind w:firstLine="555"/>
        <w:rPr>
          <w:rFonts w:ascii="宋体" w:hAnsi="宋体" w:cs="宋体"/>
          <w:sz w:val="24"/>
          <w:szCs w:val="22"/>
        </w:rPr>
      </w:pPr>
      <w:r>
        <w:rPr>
          <w:rFonts w:hint="eastAsia" w:ascii="宋体" w:hAnsi="宋体" w:cs="宋体"/>
          <w:sz w:val="24"/>
          <w:szCs w:val="22"/>
        </w:rPr>
        <w:t>经营范围：</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姓名：    性别：   年龄：     职务：</w:t>
      </w:r>
    </w:p>
    <w:p>
      <w:pPr>
        <w:spacing w:line="400" w:lineRule="exact"/>
        <w:ind w:firstLine="555"/>
        <w:rPr>
          <w:rFonts w:ascii="宋体" w:hAnsi="宋体" w:cs="宋体"/>
          <w:sz w:val="24"/>
          <w:szCs w:val="22"/>
        </w:rPr>
      </w:pPr>
      <w:r>
        <w:rPr>
          <w:rFonts w:hint="eastAsia" w:ascii="宋体" w:hAnsi="宋体" w:cs="宋体"/>
          <w:sz w:val="24"/>
          <w:szCs w:val="22"/>
        </w:rPr>
        <w:t>系                     （供应商名称）的法定代表人。</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ascii="宋体" w:hAnsi="宋体" w:cs="宋体"/>
          <w:sz w:val="24"/>
          <w:szCs w:val="2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s="宋体"/>
          <w:sz w:val="24"/>
          <w:szCs w:val="22"/>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FqxDbE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n3PmhKWG33z9cvPtx833z+xp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FqxDbE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特此证明。</w:t>
      </w: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p>
    <w:p>
      <w:pPr>
        <w:spacing w:line="400" w:lineRule="exact"/>
        <w:ind w:firstLine="555"/>
        <w:rPr>
          <w:rFonts w:ascii="宋体" w:hAnsi="宋体" w:cs="宋体"/>
          <w:sz w:val="24"/>
          <w:szCs w:val="22"/>
        </w:rPr>
      </w:pPr>
      <w:r>
        <w:rPr>
          <w:rFonts w:hint="eastAsia" w:ascii="宋体" w:hAnsi="宋体" w:cs="宋体"/>
          <w:sz w:val="24"/>
          <w:szCs w:val="22"/>
        </w:rPr>
        <w:t>供应商（盖公章）：</w:t>
      </w:r>
    </w:p>
    <w:p>
      <w:pPr>
        <w:spacing w:line="400" w:lineRule="exact"/>
        <w:ind w:firstLine="555"/>
        <w:rPr>
          <w:rFonts w:ascii="宋体" w:hAnsi="宋体" w:cs="宋体"/>
          <w:sz w:val="24"/>
          <w:szCs w:val="22"/>
        </w:rPr>
      </w:pPr>
      <w:r>
        <w:rPr>
          <w:rFonts w:hint="eastAsia" w:ascii="宋体" w:hAnsi="宋体" w:cs="宋体"/>
          <w:sz w:val="24"/>
          <w:szCs w:val="22"/>
        </w:rPr>
        <w:t>法定代表人（签字，私章无效）：</w:t>
      </w:r>
    </w:p>
    <w:p>
      <w:pPr>
        <w:spacing w:line="400" w:lineRule="exact"/>
        <w:ind w:firstLine="555"/>
        <w:rPr>
          <w:rFonts w:ascii="宋体" w:hAnsi="宋体" w:cs="宋体"/>
          <w:sz w:val="24"/>
          <w:szCs w:val="22"/>
        </w:rPr>
      </w:pPr>
      <w:r>
        <w:rPr>
          <w:rFonts w:hint="eastAsia" w:ascii="宋体" w:hAnsi="宋体" w:cs="宋体"/>
          <w:sz w:val="24"/>
          <w:szCs w:val="22"/>
        </w:rPr>
        <w:t>日期：   年   月   日</w:t>
      </w:r>
    </w:p>
    <w:p>
      <w:pPr>
        <w:spacing w:line="400" w:lineRule="exact"/>
        <w:ind w:firstLine="555"/>
        <w:rPr>
          <w:rFonts w:ascii="宋体" w:hAnsi="宋体" w:cs="宋体"/>
          <w:sz w:val="24"/>
          <w:szCs w:val="22"/>
        </w:rPr>
      </w:pPr>
    </w:p>
    <w:p>
      <w:pPr>
        <w:shd w:val="clear" w:color="auto" w:fill="FFFFFF"/>
        <w:spacing w:line="440" w:lineRule="exact"/>
        <w:jc w:val="center"/>
        <w:rPr>
          <w:rFonts w:ascii="仿宋_GB2312" w:hAnsi="黑体" w:eastAsia="仿宋_GB2312"/>
          <w:bCs/>
          <w:sz w:val="24"/>
        </w:rPr>
      </w:pPr>
    </w:p>
    <w:p>
      <w:pPr>
        <w:shd w:val="clear" w:color="auto" w:fill="FFFFFF"/>
        <w:spacing w:line="440" w:lineRule="exact"/>
        <w:jc w:val="center"/>
        <w:rPr>
          <w:rFonts w:ascii="仿宋_GB2312" w:hAnsi="黑体" w:eastAsia="仿宋_GB2312"/>
          <w:bCs/>
          <w:sz w:val="24"/>
        </w:rPr>
      </w:pPr>
    </w:p>
    <w:p>
      <w:pPr>
        <w:shd w:val="clear" w:color="auto" w:fill="FFFFFF"/>
        <w:spacing w:line="440" w:lineRule="exact"/>
        <w:jc w:val="center"/>
        <w:rPr>
          <w:rFonts w:ascii="仿宋_GB2312" w:hAnsi="黑体" w:eastAsia="仿宋_GB2312"/>
          <w:bCs/>
          <w:sz w:val="24"/>
        </w:rPr>
      </w:pPr>
    </w:p>
    <w:p>
      <w:pPr>
        <w:pStyle w:val="26"/>
        <w:ind w:left="420" w:hanging="420"/>
      </w:pPr>
    </w:p>
    <w:p>
      <w:pPr>
        <w:pStyle w:val="26"/>
        <w:ind w:left="0" w:leftChars="0" w:firstLine="0" w:firstLineChars="0"/>
      </w:pPr>
    </w:p>
    <w:p>
      <w:pPr>
        <w:shd w:val="clear" w:color="auto" w:fill="FFFFFF"/>
        <w:spacing w:line="440" w:lineRule="exact"/>
        <w:jc w:val="center"/>
        <w:rPr>
          <w:rFonts w:ascii="仿宋_GB2312" w:hAnsi="黑体" w:eastAsia="仿宋_GB2312"/>
          <w:bCs/>
          <w:sz w:val="24"/>
        </w:rPr>
      </w:pPr>
      <w:r>
        <w:rPr>
          <w:rFonts w:hint="eastAsia" w:ascii="宋体" w:hAnsi="宋体" w:cs="宋体"/>
          <w:b/>
          <w:sz w:val="30"/>
          <w:szCs w:val="22"/>
        </w:rPr>
        <w:t>法定代表人授权委托书</w:t>
      </w:r>
    </w:p>
    <w:p>
      <w:pPr>
        <w:shd w:val="clear" w:color="auto" w:fill="FFFFFF"/>
        <w:spacing w:line="440" w:lineRule="exact"/>
        <w:jc w:val="center"/>
        <w:rPr>
          <w:rFonts w:ascii="仿宋_GB2312" w:hAnsi="黑体" w:eastAsia="仿宋_GB2312"/>
          <w:b/>
          <w:bCs/>
          <w:sz w:val="24"/>
        </w:rPr>
      </w:pPr>
    </w:p>
    <w:p>
      <w:pPr>
        <w:spacing w:line="400" w:lineRule="exact"/>
        <w:ind w:firstLine="555"/>
        <w:rPr>
          <w:rFonts w:ascii="宋体" w:hAnsi="宋体" w:cs="宋体"/>
          <w:sz w:val="24"/>
          <w:szCs w:val="22"/>
        </w:rPr>
      </w:pPr>
      <w:r>
        <w:rPr>
          <w:rFonts w:hint="eastAsia" w:ascii="宋体" w:hAnsi="宋体" w:cs="宋体"/>
          <w:sz w:val="24"/>
          <w:szCs w:val="22"/>
        </w:rPr>
        <w:t>本授权委托书声明：我系     （供应商名称）的法定代表人，现授权委托    （供应商名称）的     为我的代理人，以    （供应商名称）的名义参加        （项目名称和项目编号）招标项目的投标活动。代理人在参加整个招标投标活动所签署的一切文件和处理与之相关的一切事物，我均予承认。</w:t>
      </w:r>
    </w:p>
    <w:p>
      <w:pPr>
        <w:spacing w:line="400" w:lineRule="exact"/>
        <w:ind w:firstLine="555"/>
        <w:rPr>
          <w:rFonts w:ascii="宋体" w:hAnsi="宋体" w:cs="宋体"/>
          <w:sz w:val="24"/>
          <w:szCs w:val="22"/>
        </w:rPr>
      </w:pPr>
      <w:r>
        <w:rPr>
          <w:rFonts w:hint="eastAsia" w:ascii="宋体" w:hAnsi="宋体" w:cs="宋体"/>
          <w:sz w:val="24"/>
          <w:szCs w:val="22"/>
        </w:rPr>
        <w:t>代理人：  性别：  年龄：</w:t>
      </w:r>
    </w:p>
    <w:p>
      <w:pPr>
        <w:spacing w:line="400" w:lineRule="exact"/>
        <w:ind w:firstLine="555"/>
        <w:rPr>
          <w:rFonts w:ascii="宋体" w:hAnsi="宋体" w:cs="宋体"/>
          <w:sz w:val="24"/>
          <w:szCs w:val="22"/>
        </w:rPr>
      </w:pPr>
      <w:r>
        <w:rPr>
          <w:rFonts w:hint="eastAsia" w:ascii="宋体" w:hAnsi="宋体" w:cs="宋体"/>
          <w:sz w:val="24"/>
          <w:szCs w:val="22"/>
        </w:rPr>
        <w:t>部  门：  职务：</w:t>
      </w:r>
    </w:p>
    <w:p>
      <w:pPr>
        <w:pStyle w:val="2"/>
        <w:ind w:left="900" w:hanging="480"/>
      </w:pPr>
      <w:r>
        <w:rPr>
          <w:rFonts w:ascii="宋体" w:hAnsi="宋体" w:cs="宋体"/>
          <w:sz w:val="24"/>
          <w:szCs w:val="2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38735</wp:posOffset>
                </wp:positionV>
                <wp:extent cx="2971800" cy="1895475"/>
                <wp:effectExtent l="4445" t="4445" r="14605" b="5080"/>
                <wp:wrapNone/>
                <wp:docPr id="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3.75pt;margin-top:3.05pt;height:149.25pt;width:234pt;z-index:251663360;mso-width-relative:page;mso-height-relative:page;" fillcolor="#FFFFFF" filled="t" stroked="t" coordsize="21600,21600" o:gfxdata="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n4Zn62AAAAAgBAAAPAAAAAAAAAAEA&#10;IAAAACIAAABkcnMvZG93bnJldi54bWxQSwECFAAUAAAACACHTuJAGbtRC0gCAACWBAAADgAAAAAA&#10;AAABACAAAAAnAQAAZHJzL2Uyb0RvYy54bWxQSwUGAAAAAAYABgBZAQAA4Q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宋体" w:hAnsi="宋体" w:cs="宋体"/>
          <w:sz w:val="24"/>
          <w:szCs w:val="22"/>
        </w:rPr>
        <mc:AlternateContent>
          <mc:Choice Requires="wps">
            <w:drawing>
              <wp:anchor distT="0" distB="0" distL="114300" distR="114300" simplePos="0" relativeHeight="251664384" behindDoc="0" locked="0" layoutInCell="1" allowOverlap="1">
                <wp:simplePos x="0" y="0"/>
                <wp:positionH relativeFrom="column">
                  <wp:posOffset>3133725</wp:posOffset>
                </wp:positionH>
                <wp:positionV relativeFrom="paragraph">
                  <wp:posOffset>38735</wp:posOffset>
                </wp:positionV>
                <wp:extent cx="2971800" cy="1895475"/>
                <wp:effectExtent l="4445" t="4445" r="14605" b="5080"/>
                <wp:wrapNone/>
                <wp:docPr id="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6.75pt;margin-top:3.05pt;height:149.25pt;width:234pt;z-index:251664384;mso-width-relative:page;mso-height-relative:page;" fillcolor="#FFFFFF" filled="t" stroked="t" coordsize="21600,21600" o:gfxdata="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9aATtkAAAAJAQAADwAAAAAAAAAB&#10;ACAAAAAiAAAAZHJzL2Rvd25yZXYueG1sUEsBAhQAFAAAAAgAh07iQCa2K0J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r>
        <w:rPr>
          <w:rFonts w:ascii="仿宋_GB2312" w:hAnsi="黑体" w:eastAsia="仿宋_GB2312"/>
          <w:bCs/>
          <w:sz w:val="24"/>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163830</wp:posOffset>
                </wp:positionV>
                <wp:extent cx="2971800" cy="1895475"/>
                <wp:effectExtent l="4445" t="4445" r="14605" b="508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3pt;margin-top:12.9pt;height:149.25pt;width:234pt;z-index:251659264;mso-width-relative:page;mso-height-relative:page;" fillcolor="#FFFFFF" filled="t" stroked="t" coordsize="21600,21600" o:gfxdata="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Q0rbXaAAAACQEAAA8AAAAAAAAA&#10;AQAgAAAAIgAAAGRycy9kb3ducmV2LnhtbFBLAQIUABQAAAAIAIdO4kDpkou9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Style w:val="3"/>
      </w:pPr>
      <w:r>
        <w:rPr>
          <w:rFonts w:ascii="仿宋_GB2312" w:hAnsi="黑体" w:eastAsia="仿宋_GB2312"/>
          <w:bCs/>
          <w:sz w:val="24"/>
        </w:rPr>
        <mc:AlternateContent>
          <mc:Choice Requires="wps">
            <w:drawing>
              <wp:anchor distT="0" distB="0" distL="114300" distR="114300" simplePos="0" relativeHeight="251660288" behindDoc="0" locked="0" layoutInCell="1" allowOverlap="1">
                <wp:simplePos x="0" y="0"/>
                <wp:positionH relativeFrom="column">
                  <wp:posOffset>3164840</wp:posOffset>
                </wp:positionH>
                <wp:positionV relativeFrom="paragraph">
                  <wp:posOffset>19050</wp:posOffset>
                </wp:positionV>
                <wp:extent cx="2971800" cy="1895475"/>
                <wp:effectExtent l="4445" t="4445" r="14605" b="508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9.2pt;margin-top:1.5pt;height:149.25pt;width:234pt;z-index:251660288;mso-width-relative:page;mso-height-relative:page;" fillcolor="#FFFFFF" filled="t" stroked="t" coordsize="21600,21600" o:gfxdata="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3RCatcAAAAJAQAADwAAAAAAAAABACAA&#10;AAAiAAAAZHJzL2Rvd25yZXYueG1sUEsBAhQAFAAAAAgAh07iQClnncVHAgAAlgQAAA4AAAAAAAAA&#10;AQAgAAAAJgEAAGRycy9lMm9Eb2MueG1sUEsFBgAAAAAGAAYAWQEAAN8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shd w:val="clear" w:color="auto" w:fill="FFFFFF"/>
        <w:spacing w:line="440" w:lineRule="exact"/>
        <w:rPr>
          <w:rFonts w:ascii="仿宋_GB2312" w:hAnsi="黑体" w:eastAsia="仿宋_GB2312"/>
          <w:bCs/>
          <w:sz w:val="24"/>
        </w:rPr>
      </w:pPr>
    </w:p>
    <w:p>
      <w:pPr>
        <w:pStyle w:val="64"/>
        <w:shd w:val="clear" w:color="auto" w:fill="FFFFFF"/>
        <w:snapToGrid w:val="0"/>
        <w:spacing w:line="440" w:lineRule="exact"/>
        <w:rPr>
          <w:rFonts w:ascii="仿宋_GB2312" w:hAnsi="黑体" w:eastAsia="仿宋_GB2312"/>
          <w:color w:val="auto"/>
        </w:rPr>
      </w:pPr>
    </w:p>
    <w:p>
      <w:pPr>
        <w:pStyle w:val="64"/>
        <w:shd w:val="clear" w:color="auto" w:fill="FFFFFF"/>
        <w:snapToGrid w:val="0"/>
        <w:spacing w:line="440" w:lineRule="exact"/>
        <w:rPr>
          <w:rFonts w:ascii="宋体" w:hAnsi="宋体" w:cs="宋体"/>
          <w:color w:val="auto"/>
          <w:kern w:val="2"/>
          <w:szCs w:val="22"/>
        </w:rPr>
      </w:pPr>
      <w:r>
        <w:rPr>
          <w:rFonts w:hint="eastAsia" w:ascii="宋体" w:hAnsi="宋体" w:cs="宋体"/>
          <w:color w:val="auto"/>
          <w:kern w:val="2"/>
          <w:szCs w:val="22"/>
        </w:rPr>
        <w:t>供应商（盖公章）：</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法定代表人（签字，私章无效）：</w:t>
      </w:r>
    </w:p>
    <w:p>
      <w:pPr>
        <w:shd w:val="clear" w:color="auto" w:fill="FFFFFF"/>
        <w:spacing w:line="440" w:lineRule="exact"/>
        <w:rPr>
          <w:rFonts w:ascii="宋体" w:hAnsi="宋体" w:cs="宋体"/>
          <w:sz w:val="24"/>
          <w:szCs w:val="22"/>
        </w:rPr>
      </w:pPr>
    </w:p>
    <w:p>
      <w:pPr>
        <w:shd w:val="clear" w:color="auto" w:fill="FFFFFF"/>
        <w:spacing w:line="440" w:lineRule="exact"/>
        <w:rPr>
          <w:rFonts w:ascii="宋体" w:hAnsi="宋体" w:cs="宋体"/>
          <w:sz w:val="24"/>
          <w:szCs w:val="22"/>
        </w:rPr>
      </w:pPr>
      <w:r>
        <w:rPr>
          <w:rFonts w:hint="eastAsia" w:ascii="宋体" w:hAnsi="宋体" w:cs="宋体"/>
          <w:sz w:val="24"/>
          <w:szCs w:val="22"/>
        </w:rPr>
        <w:t>授权代理人（签字，私章无效）：</w:t>
      </w:r>
    </w:p>
    <w:p>
      <w:pPr>
        <w:shd w:val="clear" w:color="auto" w:fill="FFFFFF"/>
        <w:adjustRightInd w:val="0"/>
        <w:snapToGrid w:val="0"/>
        <w:spacing w:line="440" w:lineRule="exact"/>
        <w:jc w:val="right"/>
        <w:rPr>
          <w:rFonts w:ascii="宋体" w:hAnsi="宋体" w:cs="宋体"/>
          <w:sz w:val="24"/>
          <w:szCs w:val="22"/>
        </w:rPr>
      </w:pPr>
      <w:r>
        <w:rPr>
          <w:rFonts w:hint="eastAsia" w:ascii="宋体" w:hAnsi="宋体" w:cs="宋体"/>
          <w:sz w:val="24"/>
          <w:szCs w:val="22"/>
        </w:rPr>
        <w:t>日期：  年  月  日</w:t>
      </w:r>
    </w:p>
    <w:p>
      <w:pPr>
        <w:widowControl/>
        <w:jc w:val="left"/>
        <w:rPr>
          <w:rFonts w:ascii="宋体" w:hAnsi="宋体" w:cs="宋体"/>
          <w:b/>
          <w:sz w:val="24"/>
        </w:rPr>
      </w:pPr>
    </w:p>
    <w:p>
      <w:pPr>
        <w:rPr>
          <w:rFonts w:hint="eastAsia" w:ascii="宋体" w:hAnsi="宋体" w:cs="宋体"/>
          <w:b/>
          <w:sz w:val="24"/>
          <w:szCs w:val="24"/>
        </w:rPr>
      </w:pPr>
    </w:p>
    <w:p>
      <w:pPr>
        <w:rPr>
          <w:rFonts w:ascii="宋体" w:hAnsi="宋体" w:cs="宋体"/>
          <w:b/>
          <w:sz w:val="24"/>
          <w:szCs w:val="24"/>
        </w:rPr>
      </w:pPr>
      <w:r>
        <w:rPr>
          <w:rFonts w:hint="eastAsia" w:ascii="宋体" w:hAnsi="宋体" w:cs="宋体"/>
          <w:b/>
          <w:sz w:val="24"/>
          <w:szCs w:val="24"/>
        </w:rPr>
        <w:t xml:space="preserve">关于资格的声明函 </w:t>
      </w: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货物名称）</w:t>
      </w:r>
      <w:r>
        <w:rPr>
          <w:rFonts w:hint="eastAsia" w:ascii="宋体" w:hAnsi="宋体" w:cs="宋体"/>
          <w:sz w:val="24"/>
          <w:szCs w:val="24"/>
        </w:rPr>
        <w:t>招标货物及相关服务，并保证所提交的所有文件和说明是真实和准确的。</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4"/>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u w:val="single"/>
        </w:rPr>
        <w:t xml:space="preserve">被授权人姓名             </w:t>
      </w:r>
    </w:p>
    <w:p>
      <w:pPr>
        <w:pStyle w:val="14"/>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4"/>
        <w:spacing w:line="400" w:lineRule="exact"/>
        <w:ind w:firstLine="720" w:firstLineChars="300"/>
        <w:rPr>
          <w:rFonts w:ascii="宋体" w:hAnsi="宋体" w:cs="宋体"/>
          <w:sz w:val="24"/>
          <w:szCs w:val="24"/>
        </w:rPr>
      </w:pPr>
      <w:r>
        <w:rPr>
          <w:rFonts w:hint="eastAsia" w:ascii="宋体" w:hAnsi="宋体" w:cs="宋体"/>
          <w:sz w:val="24"/>
          <w:szCs w:val="24"/>
        </w:rPr>
        <w:t>传真：　电话：　 邮编：　　　　　　　　　</w:t>
      </w:r>
    </w:p>
    <w:p>
      <w:pPr>
        <w:pStyle w:val="3"/>
        <w:jc w:val="center"/>
        <w:rPr>
          <w:rFonts w:hAnsi="宋体" w:cs="宋体"/>
          <w:sz w:val="24"/>
          <w:szCs w:val="24"/>
        </w:rPr>
      </w:pPr>
      <w:r>
        <w:rPr>
          <w:rFonts w:hint="eastAsia" w:hAnsi="宋体" w:cs="宋体"/>
          <w:sz w:val="24"/>
          <w:szCs w:val="24"/>
        </w:rPr>
        <w:t>　　　　</w:t>
      </w:r>
    </w:p>
    <w:p>
      <w:pPr>
        <w:pStyle w:val="3"/>
        <w:jc w:val="center"/>
        <w:rPr>
          <w:rFonts w:hAnsi="宋体" w:cs="宋体"/>
          <w:bCs/>
          <w:sz w:val="24"/>
          <w:szCs w:val="24"/>
        </w:rPr>
      </w:pPr>
      <w:r>
        <w:rPr>
          <w:rFonts w:hint="eastAsia" w:hAnsi="宋体" w:cs="宋体"/>
          <w:b/>
          <w:sz w:val="24"/>
          <w:szCs w:val="24"/>
        </w:rPr>
        <w:t>声明日期：</w:t>
      </w:r>
      <w:r>
        <w:rPr>
          <w:rFonts w:hint="eastAsia" w:hAnsi="宋体" w:cs="宋体"/>
          <w:bCs/>
          <w:sz w:val="24"/>
          <w:szCs w:val="24"/>
        </w:rPr>
        <w:t>20</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r>
        <w:rPr>
          <w:rFonts w:hint="eastAsia" w:hAnsi="宋体" w:cs="宋体"/>
          <w:b/>
          <w:sz w:val="24"/>
          <w:szCs w:val="24"/>
        </w:rPr>
        <w:t>　</w:t>
      </w: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rPr>
          <w:rFonts w:ascii="宋体" w:hAnsi="宋体" w:cs="宋体"/>
          <w:b/>
          <w:sz w:val="24"/>
          <w:szCs w:val="24"/>
        </w:rPr>
      </w:pPr>
    </w:p>
    <w:p>
      <w:pPr>
        <w:pStyle w:val="26"/>
        <w:ind w:left="420" w:hanging="420"/>
      </w:pPr>
    </w:p>
    <w:p>
      <w:pPr>
        <w:pStyle w:val="26"/>
        <w:ind w:left="420" w:hanging="420"/>
      </w:pPr>
    </w:p>
    <w:p>
      <w:pPr>
        <w:pStyle w:val="26"/>
        <w:ind w:left="420" w:hanging="420"/>
      </w:pPr>
    </w:p>
    <w:p>
      <w:pPr>
        <w:pStyle w:val="26"/>
        <w:ind w:left="420" w:hanging="420"/>
      </w:pPr>
    </w:p>
    <w:p>
      <w:pPr>
        <w:pStyle w:val="26"/>
        <w:ind w:left="420" w:hanging="420"/>
      </w:pPr>
    </w:p>
    <w:p>
      <w:pPr>
        <w:pStyle w:val="26"/>
        <w:ind w:left="420" w:hanging="420"/>
      </w:pPr>
    </w:p>
    <w:p>
      <w:pPr>
        <w:ind w:firstLine="482" w:firstLineChars="200"/>
        <w:rPr>
          <w:rFonts w:ascii="宋体" w:hAnsi="宋体" w:cs="宋体"/>
          <w:b/>
          <w:sz w:val="24"/>
          <w:szCs w:val="24"/>
        </w:rPr>
      </w:pPr>
    </w:p>
    <w:p>
      <w:pPr>
        <w:ind w:firstLine="482" w:firstLineChars="200"/>
        <w:rPr>
          <w:rFonts w:ascii="宋体" w:hAnsi="宋体" w:cs="宋体"/>
          <w:b/>
          <w:sz w:val="24"/>
          <w:szCs w:val="24"/>
        </w:rPr>
      </w:pPr>
    </w:p>
    <w:p>
      <w:pPr>
        <w:tabs>
          <w:tab w:val="left" w:pos="7598"/>
        </w:tabs>
        <w:jc w:val="left"/>
      </w:pPr>
      <w:r>
        <w:rPr>
          <w:rFonts w:hint="eastAsia"/>
        </w:rPr>
        <w:tab/>
      </w:r>
    </w:p>
    <w:p>
      <w:pPr>
        <w:widowControl/>
        <w:shd w:val="clear" w:color="auto" w:fill="FFFFFF"/>
        <w:spacing w:beforeAutospacing="1" w:afterAutospacing="1" w:line="435" w:lineRule="atLeast"/>
        <w:jc w:val="center"/>
        <w:rPr>
          <w:rFonts w:ascii="Arial" w:hAnsi="Arial" w:cs="Arial"/>
          <w:color w:val="333333"/>
          <w:szCs w:val="21"/>
        </w:rPr>
      </w:pPr>
      <w:r>
        <w:rPr>
          <w:rStyle w:val="37"/>
          <w:rFonts w:hint="eastAsia" w:ascii="宋体" w:hAnsi="宋体" w:cs="宋体"/>
          <w:color w:val="333333"/>
          <w:kern w:val="0"/>
          <w:sz w:val="28"/>
          <w:szCs w:val="28"/>
          <w:shd w:val="clear" w:color="auto" w:fill="FFFFFF"/>
        </w:rPr>
        <w:t>中小企业声明函（货物）</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zCs w:val="24"/>
          <w:shd w:val="clear" w:color="auto" w:fill="FFFFFF"/>
        </w:rPr>
        <w:t>本公司（联合体）郑重声明，根据《政府采购促进中小企业发展管理办法》（财库﹝2020﹞46 号）的规定，本公司（联合体）参加</w:t>
      </w:r>
      <w:r>
        <w:rPr>
          <w:rFonts w:hint="eastAsia" w:ascii="宋体" w:hAnsi="宋体" w:cs="宋体"/>
          <w:color w:val="333333"/>
          <w:kern w:val="0"/>
          <w:sz w:val="24"/>
          <w:szCs w:val="24"/>
          <w:u w:val="single"/>
          <w:shd w:val="clear" w:color="auto" w:fill="FFFFFF"/>
        </w:rPr>
        <w:t>     （单位名称）</w:t>
      </w:r>
      <w:r>
        <w:rPr>
          <w:rFonts w:hint="eastAsia" w:ascii="宋体" w:hAnsi="宋体" w:cs="宋体"/>
          <w:color w:val="333333"/>
          <w:kern w:val="0"/>
          <w:sz w:val="24"/>
          <w:szCs w:val="24"/>
          <w:shd w:val="clear" w:color="auto" w:fill="FFFFFF"/>
        </w:rPr>
        <w:t>的</w:t>
      </w:r>
      <w:r>
        <w:rPr>
          <w:rFonts w:hint="eastAsia" w:ascii="宋体" w:hAnsi="宋体" w:cs="宋体"/>
          <w:color w:val="333333"/>
          <w:kern w:val="0"/>
          <w:sz w:val="24"/>
          <w:szCs w:val="24"/>
          <w:u w:val="single"/>
          <w:shd w:val="clear" w:color="auto" w:fill="FFFFFF"/>
        </w:rPr>
        <w:t>    （项目名称）</w:t>
      </w:r>
      <w:r>
        <w:rPr>
          <w:rFonts w:hint="eastAsia" w:ascii="宋体" w:hAnsi="宋体" w:cs="宋体"/>
          <w:color w:val="333333"/>
          <w:kern w:val="0"/>
          <w:sz w:val="24"/>
          <w:szCs w:val="24"/>
          <w:shd w:val="clear" w:color="auto" w:fill="FFFFFF"/>
        </w:rPr>
        <w:t>采购活动，提供的货物全部由符合政策要求的中小企业制造。相关企业（含联合体中的中小企业、签订分包意向协议的中小企业）的具体情况如下：</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zCs w:val="24"/>
          <w:shd w:val="clear" w:color="auto" w:fill="FFFFFF"/>
        </w:rPr>
        <w:t>1.</w:t>
      </w:r>
      <w:r>
        <w:rPr>
          <w:rFonts w:hint="eastAsia" w:ascii="宋体" w:hAnsi="宋体" w:cs="宋体"/>
          <w:color w:val="333333"/>
          <w:kern w:val="0"/>
          <w:sz w:val="24"/>
          <w:szCs w:val="24"/>
          <w:u w:val="single"/>
          <w:shd w:val="clear" w:color="auto" w:fill="FFFFFF"/>
        </w:rPr>
        <w:t>     （标的名称）</w:t>
      </w:r>
      <w:r>
        <w:rPr>
          <w:rFonts w:hint="eastAsia" w:ascii="宋体" w:hAnsi="宋体" w:cs="宋体"/>
          <w:color w:val="333333"/>
          <w:kern w:val="0"/>
          <w:sz w:val="24"/>
          <w:szCs w:val="24"/>
          <w:shd w:val="clear" w:color="auto" w:fill="FFFFFF"/>
        </w:rPr>
        <w:t>，属于</w:t>
      </w:r>
      <w:r>
        <w:rPr>
          <w:rFonts w:hint="eastAsia" w:ascii="宋体" w:hAnsi="宋体" w:cs="宋体"/>
          <w:color w:val="333333"/>
          <w:kern w:val="0"/>
          <w:sz w:val="24"/>
          <w:szCs w:val="24"/>
          <w:u w:val="single"/>
          <w:shd w:val="clear" w:color="auto" w:fill="FFFFFF"/>
        </w:rPr>
        <w:t>     （采购文件中明确的所属行业）</w:t>
      </w:r>
      <w:r>
        <w:rPr>
          <w:rFonts w:hint="eastAsia" w:ascii="宋体" w:hAnsi="宋体" w:cs="宋体"/>
          <w:color w:val="333333"/>
          <w:kern w:val="0"/>
          <w:sz w:val="24"/>
          <w:szCs w:val="24"/>
          <w:shd w:val="clear" w:color="auto" w:fill="FFFFFF"/>
        </w:rPr>
        <w:t>行业；制造商为</w:t>
      </w:r>
      <w:r>
        <w:rPr>
          <w:rFonts w:hint="eastAsia" w:ascii="宋体" w:hAnsi="宋体" w:cs="宋体"/>
          <w:color w:val="333333"/>
          <w:kern w:val="0"/>
          <w:sz w:val="24"/>
          <w:szCs w:val="24"/>
          <w:u w:val="single"/>
          <w:shd w:val="clear" w:color="auto" w:fill="FFFFFF"/>
        </w:rPr>
        <w:t>       （企业名称）</w:t>
      </w:r>
      <w:r>
        <w:rPr>
          <w:rFonts w:hint="eastAsia" w:ascii="宋体" w:hAnsi="宋体" w:cs="宋体"/>
          <w:color w:val="333333"/>
          <w:kern w:val="0"/>
          <w:sz w:val="24"/>
          <w:szCs w:val="24"/>
          <w:shd w:val="clear" w:color="auto" w:fill="FFFFFF"/>
        </w:rPr>
        <w:t>，从业人员</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人，营业收入为</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万元，资产总额为</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万元，属于</w:t>
      </w:r>
      <w:r>
        <w:rPr>
          <w:rFonts w:hint="eastAsia" w:ascii="宋体" w:hAnsi="宋体" w:cs="宋体"/>
          <w:color w:val="333333"/>
          <w:kern w:val="0"/>
          <w:sz w:val="24"/>
          <w:szCs w:val="24"/>
          <w:u w:val="single"/>
          <w:shd w:val="clear" w:color="auto" w:fill="FFFFFF"/>
        </w:rPr>
        <w:t>     （中型企业、小型企业、微型企业）</w:t>
      </w:r>
      <w:r>
        <w:rPr>
          <w:rFonts w:hint="eastAsia" w:ascii="宋体" w:hAnsi="宋体" w:cs="宋体"/>
          <w:color w:val="333333"/>
          <w:kern w:val="0"/>
          <w:sz w:val="24"/>
          <w:szCs w:val="24"/>
          <w:shd w:val="clear" w:color="auto" w:fill="FFFFFF"/>
        </w:rPr>
        <w:t>；</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zCs w:val="24"/>
          <w:shd w:val="clear" w:color="auto" w:fill="FFFFFF"/>
        </w:rPr>
        <w:t>2.</w:t>
      </w:r>
      <w:r>
        <w:rPr>
          <w:rFonts w:hint="eastAsia" w:ascii="宋体" w:hAnsi="宋体" w:cs="宋体"/>
          <w:color w:val="333333"/>
          <w:kern w:val="0"/>
          <w:sz w:val="24"/>
          <w:szCs w:val="24"/>
          <w:u w:val="single"/>
          <w:shd w:val="clear" w:color="auto" w:fill="FFFFFF"/>
        </w:rPr>
        <w:t>     （标的名称）</w:t>
      </w:r>
      <w:r>
        <w:rPr>
          <w:rFonts w:hint="eastAsia" w:ascii="宋体" w:hAnsi="宋体" w:cs="宋体"/>
          <w:color w:val="333333"/>
          <w:kern w:val="0"/>
          <w:sz w:val="24"/>
          <w:szCs w:val="24"/>
          <w:shd w:val="clear" w:color="auto" w:fill="FFFFFF"/>
        </w:rPr>
        <w:t>，属于</w:t>
      </w:r>
      <w:r>
        <w:rPr>
          <w:rFonts w:hint="eastAsia" w:ascii="宋体" w:hAnsi="宋体" w:cs="宋体"/>
          <w:color w:val="333333"/>
          <w:kern w:val="0"/>
          <w:sz w:val="24"/>
          <w:szCs w:val="24"/>
          <w:u w:val="single"/>
          <w:shd w:val="clear" w:color="auto" w:fill="FFFFFF"/>
        </w:rPr>
        <w:t>     （采购文件中明确的所属行业）</w:t>
      </w:r>
      <w:r>
        <w:rPr>
          <w:rFonts w:hint="eastAsia" w:ascii="宋体" w:hAnsi="宋体" w:cs="宋体"/>
          <w:color w:val="333333"/>
          <w:kern w:val="0"/>
          <w:sz w:val="24"/>
          <w:szCs w:val="24"/>
          <w:shd w:val="clear" w:color="auto" w:fill="FFFFFF"/>
        </w:rPr>
        <w:t>行业；制造商为</w:t>
      </w:r>
      <w:r>
        <w:rPr>
          <w:rFonts w:hint="eastAsia" w:ascii="宋体" w:hAnsi="宋体" w:cs="宋体"/>
          <w:color w:val="333333"/>
          <w:kern w:val="0"/>
          <w:sz w:val="24"/>
          <w:szCs w:val="24"/>
          <w:u w:val="single"/>
          <w:shd w:val="clear" w:color="auto" w:fill="FFFFFF"/>
        </w:rPr>
        <w:t>       （企业名称）</w:t>
      </w:r>
      <w:r>
        <w:rPr>
          <w:rFonts w:hint="eastAsia" w:ascii="宋体" w:hAnsi="宋体" w:cs="宋体"/>
          <w:color w:val="333333"/>
          <w:kern w:val="0"/>
          <w:sz w:val="24"/>
          <w:szCs w:val="24"/>
          <w:shd w:val="clear" w:color="auto" w:fill="FFFFFF"/>
        </w:rPr>
        <w:t>，从业人员</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人，营业收入为</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万元，资产总额为</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万元，属于</w:t>
      </w:r>
      <w:r>
        <w:rPr>
          <w:rFonts w:hint="eastAsia" w:ascii="宋体" w:hAnsi="宋体" w:cs="宋体"/>
          <w:color w:val="333333"/>
          <w:kern w:val="0"/>
          <w:sz w:val="24"/>
          <w:szCs w:val="24"/>
          <w:u w:val="single"/>
          <w:shd w:val="clear" w:color="auto" w:fill="FFFFFF"/>
        </w:rPr>
        <w:t>     （中型企业、小型企业、微型企业）</w:t>
      </w:r>
      <w:r>
        <w:rPr>
          <w:rFonts w:hint="eastAsia" w:ascii="宋体" w:hAnsi="宋体" w:cs="宋体"/>
          <w:color w:val="333333"/>
          <w:kern w:val="0"/>
          <w:sz w:val="24"/>
          <w:szCs w:val="24"/>
          <w:shd w:val="clear" w:color="auto" w:fill="FFFFFF"/>
        </w:rPr>
        <w:t>；</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zCs w:val="24"/>
          <w:shd w:val="clear" w:color="auto" w:fill="FFFFFF"/>
        </w:rPr>
        <w:t>……</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zCs w:val="24"/>
          <w:shd w:val="clear" w:color="auto" w:fill="FFFFFF"/>
        </w:rPr>
        <w:t>以上企业，不属于大企业的分支机构，不存在控股股东为大企业的情形，也不存在与大企业的负责人为同一人的情形。</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zCs w:val="24"/>
          <w:shd w:val="clear" w:color="auto" w:fill="FFFFFF"/>
        </w:rPr>
        <w:t>本企业对上述声明内容的真实性负责。如有虚假，将依法承担相应责任。</w:t>
      </w:r>
    </w:p>
    <w:p>
      <w:pPr>
        <w:widowControl/>
        <w:shd w:val="clear" w:color="auto" w:fill="FFFFFF"/>
        <w:spacing w:beforeAutospacing="1" w:afterAutospacing="1" w:line="435" w:lineRule="atLeast"/>
        <w:ind w:firstLine="480"/>
        <w:jc w:val="left"/>
        <w:rPr>
          <w:rFonts w:ascii="Arial" w:hAnsi="Arial" w:cs="Arial"/>
          <w:color w:val="333333"/>
          <w:szCs w:val="21"/>
        </w:rPr>
      </w:pPr>
      <w:r>
        <w:rPr>
          <w:rFonts w:hint="eastAsia" w:ascii="宋体" w:hAnsi="宋体" w:cs="宋体"/>
          <w:color w:val="333333"/>
          <w:kern w:val="0"/>
          <w:sz w:val="24"/>
          <w:szCs w:val="24"/>
          <w:shd w:val="clear" w:color="auto" w:fill="FFFFFF"/>
        </w:rPr>
        <w:t> </w:t>
      </w:r>
    </w:p>
    <w:p>
      <w:pPr>
        <w:widowControl/>
        <w:shd w:val="clear" w:color="auto" w:fill="FFFFFF"/>
        <w:spacing w:beforeAutospacing="1" w:afterAutospacing="1" w:line="435" w:lineRule="atLeast"/>
        <w:ind w:firstLine="5280"/>
        <w:jc w:val="right"/>
        <w:rPr>
          <w:rFonts w:ascii="Arial" w:hAnsi="Arial" w:cs="Arial"/>
          <w:color w:val="333333"/>
          <w:szCs w:val="21"/>
        </w:rPr>
      </w:pPr>
      <w:r>
        <w:rPr>
          <w:rFonts w:hint="eastAsia" w:ascii="宋体" w:hAnsi="宋体" w:cs="宋体"/>
          <w:color w:val="333333"/>
          <w:kern w:val="0"/>
          <w:sz w:val="24"/>
          <w:szCs w:val="24"/>
          <w:shd w:val="clear" w:color="auto" w:fill="FFFFFF"/>
        </w:rPr>
        <w:t>企业名称（盖章）：</w:t>
      </w:r>
    </w:p>
    <w:p>
      <w:pPr>
        <w:widowControl/>
        <w:shd w:val="clear" w:color="auto" w:fill="FFFFFF"/>
        <w:spacing w:beforeAutospacing="1" w:afterAutospacing="1" w:line="435" w:lineRule="atLeast"/>
        <w:jc w:val="right"/>
        <w:rPr>
          <w:rFonts w:ascii="Arial" w:hAnsi="Arial" w:cs="Arial"/>
          <w:color w:val="333333"/>
          <w:szCs w:val="21"/>
        </w:rPr>
      </w:pPr>
      <w:r>
        <w:rPr>
          <w:rFonts w:hint="eastAsia" w:ascii="宋体" w:hAnsi="宋体" w:cs="宋体"/>
          <w:color w:val="333333"/>
          <w:kern w:val="0"/>
          <w:sz w:val="24"/>
          <w:szCs w:val="24"/>
          <w:shd w:val="clear" w:color="auto" w:fill="FFFFFF"/>
        </w:rPr>
        <w:t xml:space="preserve">        </w:t>
      </w: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widowControl/>
        <w:shd w:val="clear" w:color="auto" w:fill="FFFFFF"/>
        <w:spacing w:beforeAutospacing="1" w:afterAutospacing="1" w:line="435" w:lineRule="atLeast"/>
        <w:ind w:firstLine="5280"/>
        <w:jc w:val="right"/>
        <w:rPr>
          <w:rFonts w:ascii="Arial" w:hAnsi="Arial" w:cs="Arial"/>
          <w:color w:val="333333"/>
          <w:szCs w:val="21"/>
        </w:rPr>
      </w:pPr>
      <w:r>
        <w:rPr>
          <w:rFonts w:hint="eastAsia" w:ascii="宋体" w:hAnsi="宋体" w:cs="宋体"/>
          <w:color w:val="333333"/>
          <w:kern w:val="0"/>
          <w:sz w:val="24"/>
          <w:szCs w:val="24"/>
          <w:shd w:val="clear" w:color="auto" w:fill="FFFFFF"/>
        </w:rPr>
        <w:t>日 期：</w:t>
      </w:r>
    </w:p>
    <w:p>
      <w:pPr>
        <w:tabs>
          <w:tab w:val="left" w:pos="3777"/>
          <w:tab w:val="center" w:pos="4819"/>
        </w:tabs>
        <w:spacing w:line="360" w:lineRule="auto"/>
        <w:jc w:val="center"/>
        <w:rPr>
          <w:rFonts w:ascii="宋体" w:hAnsi="宋体" w:cs="宋体"/>
          <w:b/>
          <w:kern w:val="0"/>
          <w:sz w:val="32"/>
          <w:szCs w:val="32"/>
        </w:rPr>
      </w:pP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00" w:firstLineChars="2000"/>
        <w:rPr>
          <w:rFonts w:ascii="宋体" w:hAnsi="宋体"/>
          <w:kern w:val="0"/>
          <w:sz w:val="24"/>
        </w:rPr>
      </w:pPr>
      <w:r>
        <w:rPr>
          <w:rFonts w:hint="eastAsia" w:ascii="宋体" w:hAnsi="宋体"/>
          <w:kern w:val="0"/>
          <w:sz w:val="24"/>
        </w:rPr>
        <w:t>企业名称（盖公章）：</w:t>
      </w:r>
    </w:p>
    <w:p>
      <w:pPr>
        <w:spacing w:line="360" w:lineRule="auto"/>
        <w:jc w:val="right"/>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sz w:val="24"/>
        </w:rPr>
      </w:pPr>
      <w:r>
        <w:rPr>
          <w:rFonts w:hint="eastAsia" w:ascii="宋体" w:hAnsi="宋体"/>
          <w:kern w:val="0"/>
          <w:sz w:val="24"/>
        </w:rPr>
        <w:t>日期：</w:t>
      </w:r>
    </w:p>
    <w:p>
      <w:pPr>
        <w:tabs>
          <w:tab w:val="left" w:pos="2880"/>
        </w:tabs>
        <w:spacing w:line="460" w:lineRule="atLeast"/>
        <w:jc w:val="right"/>
        <w:rPr>
          <w:rFonts w:ascii="宋体" w:hAnsi="宋体"/>
          <w:sz w:val="24"/>
        </w:rPr>
      </w:pP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544" w:firstLineChars="2200"/>
        <w:jc w:val="right"/>
        <w:rPr>
          <w:rFonts w:ascii="宋体" w:hAnsi="宋体" w:cs="宋体"/>
          <w:spacing w:val="6"/>
          <w:kern w:val="0"/>
          <w:sz w:val="24"/>
        </w:rPr>
      </w:pPr>
      <w:r>
        <w:rPr>
          <w:rFonts w:hint="eastAsia" w:ascii="宋体" w:hAnsi="宋体" w:cs="宋体"/>
          <w:spacing w:val="6"/>
          <w:kern w:val="0"/>
          <w:sz w:val="24"/>
        </w:rPr>
        <w:t>单位名称（盖章）：</w:t>
      </w:r>
    </w:p>
    <w:p>
      <w:pPr>
        <w:spacing w:line="360" w:lineRule="auto"/>
        <w:jc w:val="right"/>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widowControl/>
        <w:adjustRightInd w:val="0"/>
        <w:snapToGrid w:val="0"/>
        <w:spacing w:line="440" w:lineRule="exact"/>
        <w:ind w:firstLine="504" w:firstLineChars="200"/>
        <w:jc w:val="right"/>
        <w:rPr>
          <w:rFonts w:ascii="宋体" w:hAnsi="宋体" w:cs="宋体"/>
          <w:spacing w:val="6"/>
          <w:kern w:val="0"/>
          <w:sz w:val="24"/>
        </w:rPr>
      </w:pPr>
      <w:r>
        <w:rPr>
          <w:rFonts w:hint="eastAsia" w:ascii="宋体" w:hAnsi="宋体" w:cs="宋体"/>
          <w:spacing w:val="6"/>
          <w:kern w:val="0"/>
          <w:sz w:val="24"/>
        </w:rPr>
        <w:t>日期：</w:t>
      </w:r>
    </w:p>
    <w:p>
      <w:pPr>
        <w:tabs>
          <w:tab w:val="left" w:pos="2880"/>
        </w:tabs>
        <w:spacing w:line="460" w:lineRule="atLeast"/>
        <w:rPr>
          <w:rFonts w:ascii="宋体" w:hAnsi="宋体"/>
          <w:sz w:val="24"/>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p>
    <w:p>
      <w:pPr>
        <w:spacing w:beforeLines="50" w:afterLines="50" w:line="360" w:lineRule="auto"/>
        <w:jc w:val="center"/>
        <w:rPr>
          <w:rFonts w:ascii="宋体" w:hAnsi="宋体" w:cs="宋体"/>
          <w:b/>
          <w:sz w:val="32"/>
          <w:szCs w:val="32"/>
        </w:rPr>
      </w:pPr>
      <w:r>
        <w:rPr>
          <w:rFonts w:hint="eastAsia" w:ascii="宋体" w:hAnsi="宋体" w:cs="宋体"/>
          <w:b/>
          <w:sz w:val="32"/>
          <w:szCs w:val="32"/>
        </w:rPr>
        <w:t>反商业贿赂书</w:t>
      </w:r>
    </w:p>
    <w:p>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ascii="宋体" w:hAnsi="宋体" w:cs="宋体"/>
          <w:sz w:val="24"/>
          <w:u w:val="single"/>
        </w:rPr>
      </w:pPr>
      <w:r>
        <w:rPr>
          <w:rFonts w:hint="eastAsia" w:ascii="宋体" w:hAnsi="宋体" w:cs="宋体"/>
          <w:sz w:val="24"/>
        </w:rPr>
        <w:t>公司法人代表：</w:t>
      </w:r>
    </w:p>
    <w:p>
      <w:pPr>
        <w:widowControl/>
        <w:spacing w:before="100" w:beforeAutospacing="1" w:after="100" w:afterAutospacing="1" w:line="360" w:lineRule="auto"/>
        <w:ind w:firstLine="899"/>
        <w:jc w:val="left"/>
        <w:rPr>
          <w:rFonts w:ascii="宋体" w:hAnsi="宋体" w:cs="宋体"/>
          <w:sz w:val="24"/>
          <w:u w:val="single"/>
        </w:rPr>
      </w:pPr>
      <w:r>
        <w:rPr>
          <w:rFonts w:hint="eastAsia" w:ascii="宋体" w:hAnsi="宋体" w:cs="宋体"/>
          <w:sz w:val="24"/>
        </w:rPr>
        <w:t>法人授权代表：</w:t>
      </w:r>
    </w:p>
    <w:p>
      <w:pPr>
        <w:widowControl/>
        <w:spacing w:before="100" w:beforeAutospacing="1" w:after="100" w:afterAutospacing="1" w:line="360" w:lineRule="auto"/>
        <w:ind w:firstLine="897"/>
        <w:jc w:val="left"/>
        <w:rPr>
          <w:rFonts w:ascii="宋体" w:hAnsi="宋体" w:cs="宋体"/>
          <w:sz w:val="24"/>
          <w:u w:val="single"/>
        </w:rPr>
      </w:pPr>
      <w:r>
        <w:rPr>
          <w:rFonts w:hint="eastAsia" w:ascii="宋体" w:hAnsi="宋体" w:cs="宋体"/>
          <w:sz w:val="24"/>
        </w:rPr>
        <w:t>项目经办人：</w:t>
      </w:r>
    </w:p>
    <w:p>
      <w:pPr>
        <w:widowControl/>
        <w:adjustRightInd w:val="0"/>
        <w:snapToGrid w:val="0"/>
        <w:spacing w:line="440" w:lineRule="exact"/>
        <w:ind w:firstLine="5544" w:firstLineChars="2200"/>
        <w:jc w:val="right"/>
        <w:rPr>
          <w:rFonts w:ascii="宋体" w:hAnsi="宋体" w:cs="宋体"/>
          <w:spacing w:val="6"/>
          <w:kern w:val="0"/>
          <w:sz w:val="24"/>
        </w:rPr>
      </w:pPr>
      <w:r>
        <w:rPr>
          <w:rFonts w:hint="eastAsia" w:ascii="宋体" w:hAnsi="宋体" w:cs="宋体"/>
          <w:spacing w:val="6"/>
          <w:kern w:val="0"/>
          <w:sz w:val="24"/>
        </w:rPr>
        <w:t>单位名称（盖章）：</w:t>
      </w:r>
    </w:p>
    <w:p>
      <w:pPr>
        <w:spacing w:line="360" w:lineRule="auto"/>
        <w:jc w:val="right"/>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spacing w:line="360" w:lineRule="auto"/>
        <w:rPr>
          <w:rFonts w:ascii="宋体" w:hAnsi="宋体" w:cs="宋体"/>
          <w:sz w:val="24"/>
        </w:rPr>
      </w:pPr>
      <w:r>
        <w:rPr>
          <w:rFonts w:hint="eastAsia" w:ascii="宋体" w:hAnsi="宋体" w:cs="宋体"/>
          <w:sz w:val="24"/>
        </w:rPr>
        <w:t xml:space="preserve">                                            日期：    年    月    日</w:t>
      </w:r>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spacing w:line="480" w:lineRule="auto"/>
        <w:ind w:firstLine="643"/>
        <w:jc w:val="center"/>
        <w:rPr>
          <w:rFonts w:ascii="微软雅黑" w:hAnsi="微软雅黑" w:cs="微软雅黑"/>
          <w:color w:val="111F2C"/>
          <w:szCs w:val="21"/>
          <w:shd w:val="clear" w:color="auto" w:fill="FFFFFF"/>
        </w:rPr>
      </w:pPr>
      <w:r>
        <w:rPr>
          <w:rFonts w:hint="eastAsia" w:ascii="宋体" w:hAnsi="宋体" w:cs="宋体"/>
          <w:b/>
          <w:sz w:val="32"/>
          <w:szCs w:val="32"/>
        </w:rPr>
        <w:t>符合《中华人民共和国政府采购法》第二十二条规定</w:t>
      </w:r>
    </w:p>
    <w:p>
      <w:pPr>
        <w:pStyle w:val="9"/>
        <w:spacing w:line="480" w:lineRule="auto"/>
        <w:ind w:firstLine="480"/>
        <w:jc w:val="left"/>
        <w:rPr>
          <w:rFonts w:ascii="宋体" w:hAnsi="宋体" w:cs="宋体"/>
          <w:sz w:val="24"/>
          <w:szCs w:val="24"/>
        </w:rPr>
      </w:pPr>
      <w:r>
        <w:rPr>
          <w:rFonts w:hint="eastAsia" w:ascii="宋体" w:hAnsi="宋体" w:cs="宋体"/>
          <w:sz w:val="24"/>
          <w:szCs w:val="24"/>
        </w:rPr>
        <w:t>致：采购人：</w:t>
      </w:r>
    </w:p>
    <w:p>
      <w:pPr>
        <w:pStyle w:val="9"/>
        <w:spacing w:line="480" w:lineRule="auto"/>
        <w:ind w:firstLine="480"/>
        <w:jc w:val="left"/>
        <w:rPr>
          <w:rFonts w:ascii="宋体" w:hAnsi="宋体" w:cs="宋体"/>
          <w:sz w:val="24"/>
          <w:szCs w:val="24"/>
        </w:rPr>
      </w:pPr>
      <w:r>
        <w:rPr>
          <w:rFonts w:hint="eastAsia" w:ascii="宋体" w:hAnsi="宋体" w:cs="宋体"/>
          <w:sz w:val="24"/>
          <w:szCs w:val="24"/>
        </w:rPr>
        <w:t>我公司承诺在参加 （项目编号、项目名称、项目包段） 招标活动中具备下列条件：</w:t>
      </w:r>
    </w:p>
    <w:p>
      <w:pPr>
        <w:pStyle w:val="9"/>
        <w:spacing w:line="480" w:lineRule="auto"/>
        <w:ind w:firstLine="480"/>
        <w:jc w:val="left"/>
        <w:rPr>
          <w:rFonts w:ascii="宋体" w:hAnsi="宋体" w:cs="宋体"/>
          <w:sz w:val="24"/>
          <w:szCs w:val="24"/>
        </w:rPr>
      </w:pPr>
      <w:r>
        <w:rPr>
          <w:rFonts w:hint="eastAsia" w:ascii="宋体" w:hAnsi="宋体" w:cs="宋体"/>
          <w:sz w:val="24"/>
          <w:szCs w:val="24"/>
        </w:rPr>
        <w:t>    （一）具有独立承担民事责任的能力；</w:t>
      </w:r>
    </w:p>
    <w:p>
      <w:pPr>
        <w:pStyle w:val="9"/>
        <w:spacing w:line="480" w:lineRule="auto"/>
        <w:ind w:firstLine="480"/>
        <w:jc w:val="left"/>
        <w:rPr>
          <w:rFonts w:ascii="宋体" w:hAnsi="宋体" w:cs="宋体"/>
          <w:sz w:val="24"/>
          <w:szCs w:val="24"/>
        </w:rPr>
      </w:pPr>
      <w:r>
        <w:rPr>
          <w:rFonts w:hint="eastAsia" w:ascii="宋体" w:hAnsi="宋体" w:cs="宋体"/>
          <w:sz w:val="24"/>
          <w:szCs w:val="24"/>
        </w:rPr>
        <w:t>    （二）具有良好的商业信誉和健全的财务会计制度；</w:t>
      </w:r>
    </w:p>
    <w:p>
      <w:pPr>
        <w:pStyle w:val="9"/>
        <w:spacing w:line="480" w:lineRule="auto"/>
        <w:ind w:firstLine="480"/>
        <w:jc w:val="left"/>
        <w:rPr>
          <w:rFonts w:ascii="宋体" w:hAnsi="宋体" w:cs="宋体"/>
          <w:sz w:val="24"/>
          <w:szCs w:val="24"/>
        </w:rPr>
      </w:pPr>
      <w:r>
        <w:rPr>
          <w:rFonts w:hint="eastAsia" w:ascii="宋体" w:hAnsi="宋体" w:cs="宋体"/>
          <w:sz w:val="24"/>
          <w:szCs w:val="24"/>
        </w:rPr>
        <w:t>    （三）具有履行合同所必需的设备和专业技术能力；</w:t>
      </w:r>
    </w:p>
    <w:p>
      <w:pPr>
        <w:pStyle w:val="9"/>
        <w:spacing w:line="480" w:lineRule="auto"/>
        <w:ind w:firstLine="480"/>
        <w:jc w:val="left"/>
        <w:rPr>
          <w:rFonts w:ascii="宋体" w:hAnsi="宋体" w:cs="宋体"/>
          <w:sz w:val="24"/>
          <w:szCs w:val="24"/>
        </w:rPr>
      </w:pPr>
      <w:r>
        <w:rPr>
          <w:rFonts w:hint="eastAsia" w:ascii="宋体" w:hAnsi="宋体" w:cs="宋体"/>
          <w:sz w:val="24"/>
          <w:szCs w:val="24"/>
        </w:rPr>
        <w:t>    （四）有依法缴纳税收和社会保障资金的良好记录；</w:t>
      </w:r>
    </w:p>
    <w:p>
      <w:pPr>
        <w:pStyle w:val="9"/>
        <w:spacing w:line="480" w:lineRule="auto"/>
        <w:ind w:firstLine="480"/>
        <w:jc w:val="left"/>
        <w:rPr>
          <w:rFonts w:ascii="宋体" w:hAnsi="宋体" w:cs="宋体"/>
          <w:sz w:val="24"/>
          <w:szCs w:val="24"/>
        </w:rPr>
      </w:pPr>
      <w:r>
        <w:rPr>
          <w:rFonts w:hint="eastAsia" w:ascii="宋体" w:hAnsi="宋体" w:cs="宋体"/>
          <w:sz w:val="24"/>
          <w:szCs w:val="24"/>
        </w:rPr>
        <w:t>    （五）参加政府采购活动前三年内，在经营活动中没有重大违法记录；</w:t>
      </w:r>
    </w:p>
    <w:p>
      <w:pPr>
        <w:pStyle w:val="9"/>
        <w:spacing w:line="480" w:lineRule="auto"/>
        <w:ind w:firstLine="480"/>
        <w:jc w:val="left"/>
        <w:rPr>
          <w:rFonts w:ascii="宋体" w:hAnsi="宋体" w:cs="宋体"/>
          <w:sz w:val="24"/>
          <w:szCs w:val="24"/>
        </w:rPr>
      </w:pPr>
      <w:r>
        <w:rPr>
          <w:rFonts w:hint="eastAsia" w:ascii="宋体" w:hAnsi="宋体" w:cs="宋体"/>
          <w:sz w:val="24"/>
          <w:szCs w:val="24"/>
        </w:rPr>
        <w:t>    （六）法律、行政法规规定的其他条件。</w:t>
      </w:r>
    </w:p>
    <w:p/>
    <w:p/>
    <w:p/>
    <w:p>
      <w:pPr>
        <w:widowControl/>
        <w:adjustRightInd w:val="0"/>
        <w:snapToGrid w:val="0"/>
        <w:spacing w:line="440" w:lineRule="exact"/>
        <w:ind w:firstLine="5544" w:firstLineChars="2200"/>
        <w:jc w:val="right"/>
        <w:rPr>
          <w:rFonts w:ascii="宋体" w:hAnsi="宋体" w:cs="宋体"/>
          <w:spacing w:val="6"/>
          <w:kern w:val="0"/>
          <w:sz w:val="24"/>
        </w:rPr>
      </w:pPr>
      <w:r>
        <w:rPr>
          <w:rFonts w:hint="eastAsia" w:ascii="宋体" w:hAnsi="宋体" w:cs="宋体"/>
          <w:spacing w:val="6"/>
          <w:kern w:val="0"/>
          <w:sz w:val="24"/>
        </w:rPr>
        <w:t>单位名称（盖章）：</w:t>
      </w:r>
    </w:p>
    <w:p>
      <w:pPr>
        <w:spacing w:line="360" w:lineRule="auto"/>
        <w:jc w:val="right"/>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spacing w:line="360" w:lineRule="auto"/>
        <w:rPr>
          <w:rFonts w:ascii="宋体" w:hAnsi="宋体" w:cs="宋体"/>
          <w:sz w:val="24"/>
        </w:rPr>
      </w:pPr>
      <w:r>
        <w:rPr>
          <w:rFonts w:hint="eastAsia" w:ascii="宋体" w:hAnsi="宋体" w:cs="宋体"/>
          <w:sz w:val="24"/>
        </w:rPr>
        <w:t xml:space="preserve">                                            日期：    年    月    日</w:t>
      </w:r>
    </w:p>
    <w:p>
      <w:pPr>
        <w:pStyle w:val="9"/>
        <w:spacing w:line="480" w:lineRule="auto"/>
        <w:ind w:firstLine="480"/>
        <w:jc w:val="right"/>
        <w:rPr>
          <w:rFonts w:ascii="宋体" w:hAnsi="宋体" w:cs="宋体"/>
          <w:sz w:val="24"/>
          <w:szCs w:val="24"/>
        </w:rPr>
      </w:pPr>
    </w:p>
    <w:p/>
    <w:p>
      <w:pPr>
        <w:pStyle w:val="9"/>
      </w:pPr>
    </w:p>
    <w:p/>
    <w:p>
      <w:pPr>
        <w:pStyle w:val="9"/>
      </w:pPr>
    </w:p>
    <w:p/>
    <w:p>
      <w:pPr>
        <w:pStyle w:val="9"/>
      </w:pPr>
    </w:p>
    <w:p/>
    <w:p>
      <w:pPr>
        <w:pStyle w:val="9"/>
      </w:pPr>
    </w:p>
    <w:p/>
    <w:p>
      <w:pPr>
        <w:pStyle w:val="9"/>
      </w:pPr>
    </w:p>
    <w:p/>
    <w:p>
      <w:pPr>
        <w:spacing w:line="440" w:lineRule="exact"/>
        <w:rPr>
          <w:rFonts w:ascii="宋体" w:hAnsi="宋体" w:cs="宋体"/>
          <w:b/>
          <w:sz w:val="24"/>
          <w:szCs w:val="24"/>
        </w:rPr>
      </w:pPr>
      <w:r>
        <w:rPr>
          <w:rFonts w:hint="eastAsia" w:ascii="宋体" w:hAnsi="宋体" w:cs="宋体"/>
          <w:b/>
          <w:sz w:val="24"/>
          <w:szCs w:val="24"/>
        </w:rPr>
        <w:t>产品规格报价明细表</w:t>
      </w:r>
    </w:p>
    <w:p>
      <w:pPr>
        <w:jc w:val="center"/>
        <w:rPr>
          <w:rFonts w:ascii="宋体" w:hAnsi="宋体" w:cs="宋体"/>
          <w:b/>
          <w:sz w:val="24"/>
          <w:szCs w:val="24"/>
        </w:rPr>
      </w:pPr>
    </w:p>
    <w:p>
      <w:pPr>
        <w:jc w:val="center"/>
        <w:rPr>
          <w:rFonts w:ascii="宋体" w:hAnsi="宋体" w:cs="宋体"/>
          <w:bCs/>
          <w:sz w:val="24"/>
          <w:szCs w:val="24"/>
        </w:rPr>
      </w:pPr>
      <w:r>
        <w:rPr>
          <w:rFonts w:hint="eastAsia" w:ascii="宋体" w:hAnsi="宋体" w:cs="宋体"/>
          <w:bCs/>
          <w:sz w:val="24"/>
          <w:szCs w:val="24"/>
        </w:rPr>
        <w:t>产品规格报价明细表</w:t>
      </w:r>
    </w:p>
    <w:p>
      <w:pPr>
        <w:rPr>
          <w:rFonts w:ascii="宋体" w:hAnsi="宋体" w:cs="宋体"/>
          <w:bCs/>
          <w:sz w:val="24"/>
          <w:u w:val="single"/>
        </w:rPr>
      </w:pPr>
      <w:r>
        <w:rPr>
          <w:rFonts w:hint="eastAsia" w:ascii="宋体" w:hAnsi="宋体" w:cs="宋体"/>
          <w:bCs/>
          <w:sz w:val="24"/>
        </w:rPr>
        <w:t>投标人名称（公章）：                             招标编号/标段号：    包</w:t>
      </w:r>
    </w:p>
    <w:tbl>
      <w:tblPr>
        <w:tblStyle w:val="3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3"/>
        <w:gridCol w:w="2340"/>
        <w:gridCol w:w="900"/>
        <w:gridCol w:w="872"/>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jc w:val="center"/>
              <w:rPr>
                <w:rFonts w:ascii="宋体" w:hAnsi="宋体" w:cs="宋体"/>
                <w:bCs/>
                <w:szCs w:val="21"/>
              </w:rPr>
            </w:pPr>
            <w:r>
              <w:rPr>
                <w:rFonts w:hint="eastAsia" w:ascii="宋体" w:hAnsi="宋体" w:cs="宋体"/>
                <w:bCs/>
                <w:szCs w:val="21"/>
              </w:rPr>
              <w:t>序号</w:t>
            </w:r>
          </w:p>
        </w:tc>
        <w:tc>
          <w:tcPr>
            <w:tcW w:w="1413" w:type="dxa"/>
            <w:vAlign w:val="center"/>
          </w:tcPr>
          <w:p>
            <w:pPr>
              <w:jc w:val="center"/>
              <w:rPr>
                <w:rFonts w:ascii="宋体" w:hAnsi="宋体" w:cs="宋体"/>
                <w:bCs/>
                <w:szCs w:val="21"/>
              </w:rPr>
            </w:pPr>
            <w:r>
              <w:rPr>
                <w:rFonts w:hint="eastAsia" w:ascii="宋体" w:hAnsi="宋体" w:cs="宋体"/>
                <w:bCs/>
                <w:szCs w:val="21"/>
              </w:rPr>
              <w:t>产品名称</w:t>
            </w:r>
          </w:p>
        </w:tc>
        <w:tc>
          <w:tcPr>
            <w:tcW w:w="2340" w:type="dxa"/>
            <w:vAlign w:val="center"/>
          </w:tcPr>
          <w:p>
            <w:pPr>
              <w:jc w:val="center"/>
              <w:rPr>
                <w:rFonts w:ascii="宋体" w:hAnsi="宋体" w:cs="宋体"/>
                <w:bCs/>
                <w:szCs w:val="21"/>
              </w:rPr>
            </w:pPr>
            <w:r>
              <w:rPr>
                <w:rFonts w:hint="eastAsia" w:ascii="宋体" w:hAnsi="宋体" w:cs="宋体"/>
                <w:bCs/>
                <w:szCs w:val="21"/>
              </w:rPr>
              <w:t>规格型号及主要技术参数</w:t>
            </w:r>
          </w:p>
        </w:tc>
        <w:tc>
          <w:tcPr>
            <w:tcW w:w="900" w:type="dxa"/>
            <w:vAlign w:val="center"/>
          </w:tcPr>
          <w:p>
            <w:pPr>
              <w:ind w:left="103" w:hanging="102" w:hangingChars="49"/>
              <w:rPr>
                <w:rFonts w:ascii="宋体" w:hAnsi="宋体" w:cs="宋体"/>
                <w:bCs/>
                <w:szCs w:val="21"/>
              </w:rPr>
            </w:pPr>
            <w:r>
              <w:rPr>
                <w:rFonts w:hint="eastAsia" w:ascii="宋体" w:hAnsi="宋体" w:cs="宋体"/>
                <w:bCs/>
                <w:szCs w:val="21"/>
              </w:rPr>
              <w:t>产地及品牌</w:t>
            </w:r>
          </w:p>
        </w:tc>
        <w:tc>
          <w:tcPr>
            <w:tcW w:w="872" w:type="dxa"/>
            <w:vAlign w:val="center"/>
          </w:tcPr>
          <w:p>
            <w:pPr>
              <w:jc w:val="center"/>
              <w:rPr>
                <w:rFonts w:ascii="宋体" w:hAnsi="宋体" w:cs="宋体"/>
                <w:bCs/>
                <w:szCs w:val="21"/>
              </w:rPr>
            </w:pPr>
            <w:r>
              <w:rPr>
                <w:rFonts w:hint="eastAsia" w:ascii="宋体" w:hAnsi="宋体" w:cs="宋体"/>
                <w:bCs/>
                <w:szCs w:val="21"/>
              </w:rPr>
              <w:t>数量</w:t>
            </w:r>
          </w:p>
        </w:tc>
        <w:tc>
          <w:tcPr>
            <w:tcW w:w="1068" w:type="dxa"/>
            <w:vAlign w:val="center"/>
          </w:tcPr>
          <w:p>
            <w:pPr>
              <w:jc w:val="center"/>
              <w:rPr>
                <w:rFonts w:ascii="宋体" w:hAnsi="宋体" w:cs="宋体"/>
                <w:bCs/>
                <w:szCs w:val="21"/>
              </w:rPr>
            </w:pPr>
            <w:r>
              <w:rPr>
                <w:rFonts w:hint="eastAsia" w:ascii="宋体" w:hAnsi="宋体" w:cs="宋体"/>
                <w:bCs/>
                <w:szCs w:val="21"/>
              </w:rPr>
              <w:t>单价</w:t>
            </w:r>
          </w:p>
        </w:tc>
        <w:tc>
          <w:tcPr>
            <w:tcW w:w="1260" w:type="dxa"/>
            <w:vAlign w:val="center"/>
          </w:tcPr>
          <w:p>
            <w:pPr>
              <w:jc w:val="center"/>
              <w:rPr>
                <w:rFonts w:ascii="宋体" w:hAnsi="宋体" w:cs="宋体"/>
                <w:bCs/>
                <w:szCs w:val="21"/>
              </w:rPr>
            </w:pPr>
            <w:r>
              <w:rPr>
                <w:rFonts w:hint="eastAsia" w:ascii="宋体" w:hAnsi="宋体" w:cs="宋体"/>
                <w:bCs/>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75" w:type="dxa"/>
            <w:vAlign w:val="center"/>
          </w:tcPr>
          <w:p>
            <w:pPr>
              <w:jc w:val="center"/>
              <w:rPr>
                <w:rFonts w:ascii="宋体" w:hAnsi="宋体" w:cs="宋体"/>
                <w:bCs/>
                <w:sz w:val="18"/>
                <w:szCs w:val="18"/>
              </w:rPr>
            </w:pPr>
            <w:r>
              <w:rPr>
                <w:rFonts w:hint="eastAsia" w:ascii="宋体" w:hAnsi="宋体" w:cs="宋体"/>
                <w:bCs/>
                <w:sz w:val="18"/>
                <w:szCs w:val="18"/>
              </w:rPr>
              <w:t>1</w:t>
            </w:r>
          </w:p>
        </w:tc>
        <w:tc>
          <w:tcPr>
            <w:tcW w:w="1413" w:type="dxa"/>
            <w:vAlign w:val="center"/>
          </w:tcPr>
          <w:p>
            <w:pPr>
              <w:jc w:val="center"/>
              <w:rPr>
                <w:rFonts w:ascii="宋体" w:hAnsi="宋体" w:cs="宋体"/>
                <w:bCs/>
                <w:sz w:val="18"/>
                <w:szCs w:val="18"/>
              </w:rPr>
            </w:pPr>
          </w:p>
        </w:tc>
        <w:tc>
          <w:tcPr>
            <w:tcW w:w="2340" w:type="dxa"/>
            <w:vAlign w:val="center"/>
          </w:tcPr>
          <w:p>
            <w:pPr>
              <w:jc w:val="center"/>
              <w:rPr>
                <w:rFonts w:ascii="宋体" w:hAnsi="宋体" w:cs="宋体"/>
                <w:bCs/>
                <w:sz w:val="18"/>
                <w:szCs w:val="18"/>
              </w:rPr>
            </w:pPr>
          </w:p>
        </w:tc>
        <w:tc>
          <w:tcPr>
            <w:tcW w:w="900" w:type="dxa"/>
          </w:tcPr>
          <w:p>
            <w:pPr>
              <w:jc w:val="center"/>
              <w:rPr>
                <w:rFonts w:ascii="宋体" w:hAnsi="宋体" w:cs="宋体"/>
                <w:bCs/>
                <w:sz w:val="18"/>
                <w:szCs w:val="18"/>
              </w:rPr>
            </w:pPr>
          </w:p>
        </w:tc>
        <w:tc>
          <w:tcPr>
            <w:tcW w:w="872" w:type="dxa"/>
            <w:vAlign w:val="center"/>
          </w:tcPr>
          <w:p>
            <w:pPr>
              <w:jc w:val="center"/>
              <w:rPr>
                <w:rFonts w:ascii="宋体" w:hAnsi="宋体" w:cs="宋体"/>
                <w:bCs/>
                <w:sz w:val="18"/>
                <w:szCs w:val="18"/>
              </w:rPr>
            </w:pPr>
          </w:p>
        </w:tc>
        <w:tc>
          <w:tcPr>
            <w:tcW w:w="1068" w:type="dxa"/>
            <w:vAlign w:val="center"/>
          </w:tcPr>
          <w:p>
            <w:pPr>
              <w:jc w:val="center"/>
              <w:rPr>
                <w:rFonts w:ascii="宋体" w:hAnsi="宋体" w:cs="宋体"/>
                <w:bCs/>
                <w:sz w:val="18"/>
                <w:szCs w:val="18"/>
              </w:rPr>
            </w:pPr>
          </w:p>
        </w:tc>
        <w:tc>
          <w:tcPr>
            <w:tcW w:w="1260" w:type="dxa"/>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center"/>
          </w:tcPr>
          <w:p>
            <w:pPr>
              <w:jc w:val="center"/>
              <w:rPr>
                <w:rFonts w:ascii="宋体" w:hAnsi="宋体" w:cs="宋体"/>
                <w:bCs/>
                <w:sz w:val="18"/>
                <w:szCs w:val="18"/>
              </w:rPr>
            </w:pPr>
            <w:r>
              <w:rPr>
                <w:rFonts w:hint="eastAsia" w:ascii="宋体" w:hAnsi="宋体" w:cs="宋体"/>
                <w:bCs/>
                <w:sz w:val="18"/>
                <w:szCs w:val="18"/>
              </w:rPr>
              <w:t>2</w:t>
            </w:r>
          </w:p>
        </w:tc>
        <w:tc>
          <w:tcPr>
            <w:tcW w:w="1413" w:type="dxa"/>
            <w:vAlign w:val="center"/>
          </w:tcPr>
          <w:p>
            <w:pPr>
              <w:jc w:val="center"/>
              <w:rPr>
                <w:rFonts w:ascii="宋体" w:hAnsi="宋体" w:cs="宋体"/>
                <w:bCs/>
                <w:sz w:val="18"/>
                <w:szCs w:val="18"/>
              </w:rPr>
            </w:pPr>
          </w:p>
        </w:tc>
        <w:tc>
          <w:tcPr>
            <w:tcW w:w="2340" w:type="dxa"/>
            <w:vAlign w:val="center"/>
          </w:tcPr>
          <w:p>
            <w:pPr>
              <w:jc w:val="center"/>
              <w:rPr>
                <w:rFonts w:ascii="宋体" w:hAnsi="宋体" w:cs="宋体"/>
                <w:bCs/>
                <w:sz w:val="18"/>
                <w:szCs w:val="18"/>
              </w:rPr>
            </w:pPr>
          </w:p>
        </w:tc>
        <w:tc>
          <w:tcPr>
            <w:tcW w:w="900" w:type="dxa"/>
          </w:tcPr>
          <w:p>
            <w:pPr>
              <w:jc w:val="center"/>
              <w:rPr>
                <w:rFonts w:ascii="宋体" w:hAnsi="宋体" w:cs="宋体"/>
                <w:bCs/>
                <w:sz w:val="18"/>
                <w:szCs w:val="18"/>
              </w:rPr>
            </w:pPr>
          </w:p>
        </w:tc>
        <w:tc>
          <w:tcPr>
            <w:tcW w:w="872" w:type="dxa"/>
            <w:vAlign w:val="center"/>
          </w:tcPr>
          <w:p>
            <w:pPr>
              <w:jc w:val="center"/>
              <w:rPr>
                <w:rFonts w:ascii="宋体" w:hAnsi="宋体" w:cs="宋体"/>
                <w:bCs/>
                <w:sz w:val="18"/>
                <w:szCs w:val="18"/>
              </w:rPr>
            </w:pPr>
          </w:p>
        </w:tc>
        <w:tc>
          <w:tcPr>
            <w:tcW w:w="1068" w:type="dxa"/>
            <w:vAlign w:val="center"/>
          </w:tcPr>
          <w:p>
            <w:pPr>
              <w:jc w:val="center"/>
              <w:rPr>
                <w:rFonts w:ascii="宋体" w:hAnsi="宋体" w:cs="宋体"/>
                <w:bCs/>
                <w:sz w:val="18"/>
                <w:szCs w:val="18"/>
              </w:rPr>
            </w:pPr>
          </w:p>
        </w:tc>
        <w:tc>
          <w:tcPr>
            <w:tcW w:w="1260" w:type="dxa"/>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tcPr>
          <w:p>
            <w:pPr>
              <w:rPr>
                <w:rFonts w:ascii="宋体" w:hAnsi="宋体" w:cs="宋体"/>
                <w:bCs/>
                <w:sz w:val="18"/>
                <w:szCs w:val="18"/>
              </w:rPr>
            </w:pPr>
            <w:r>
              <w:rPr>
                <w:rFonts w:hint="eastAsia" w:ascii="宋体" w:hAnsi="宋体" w:cs="宋体"/>
                <w:bCs/>
                <w:szCs w:val="21"/>
              </w:rPr>
              <w:t xml:space="preserve">运输费、安装费、调试费、培训费及其它含在单项报价中。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vAlign w:val="center"/>
          </w:tcPr>
          <w:p>
            <w:pPr>
              <w:rPr>
                <w:rFonts w:ascii="宋体" w:hAnsi="宋体" w:cs="宋体"/>
                <w:bCs/>
                <w:sz w:val="18"/>
                <w:szCs w:val="18"/>
              </w:rPr>
            </w:pPr>
            <w:r>
              <w:rPr>
                <w:rFonts w:hint="eastAsia" w:ascii="宋体" w:hAnsi="宋体" w:cs="宋体"/>
                <w:bCs/>
                <w:szCs w:val="21"/>
              </w:rPr>
              <w:t>投标总报价：￥                 元（大写：                ）</w:t>
            </w:r>
          </w:p>
        </w:tc>
      </w:tr>
    </w:tbl>
    <w:p>
      <w:pPr>
        <w:rPr>
          <w:rFonts w:ascii="宋体" w:hAnsi="宋体" w:cs="宋体"/>
          <w:bCs/>
          <w:sz w:val="24"/>
        </w:rPr>
      </w:pPr>
      <w:r>
        <w:rPr>
          <w:rFonts w:hint="eastAsia" w:ascii="宋体" w:hAnsi="宋体" w:cs="宋体"/>
          <w:bCs/>
          <w:sz w:val="24"/>
        </w:rPr>
        <w:t>注：此表需详列投标的每种产品。</w:t>
      </w:r>
    </w:p>
    <w:p>
      <w:pPr>
        <w:ind w:left="2880" w:hanging="2880"/>
        <w:rPr>
          <w:rFonts w:ascii="宋体" w:hAnsi="宋体" w:cs="宋体"/>
          <w:bCs/>
          <w:sz w:val="24"/>
        </w:rPr>
      </w:pPr>
    </w:p>
    <w:p>
      <w:pPr>
        <w:ind w:left="2880" w:hanging="2880"/>
        <w:rPr>
          <w:rFonts w:ascii="宋体" w:hAnsi="宋体" w:cs="宋体"/>
          <w:bCs/>
          <w:sz w:val="24"/>
          <w:u w:val="single"/>
        </w:rPr>
      </w:pPr>
      <w:r>
        <w:rPr>
          <w:rFonts w:hint="eastAsia" w:ascii="宋体" w:hAnsi="宋体" w:cs="宋体"/>
          <w:bCs/>
          <w:sz w:val="24"/>
        </w:rPr>
        <w:t>投标人代表签字：</w:t>
      </w:r>
      <w:r>
        <w:rPr>
          <w:rFonts w:hint="eastAsia" w:ascii="宋体" w:hAnsi="宋体" w:cs="宋体"/>
          <w:bCs/>
          <w:sz w:val="24"/>
          <w:u w:val="single"/>
        </w:rPr>
        <w:t>　　　　　　　　　　</w:t>
      </w:r>
    </w:p>
    <w:p>
      <w:pPr>
        <w:ind w:left="2880" w:hanging="2880"/>
        <w:rPr>
          <w:rFonts w:ascii="宋体" w:hAnsi="宋体" w:cs="宋体"/>
          <w:b/>
          <w:sz w:val="24"/>
          <w:u w:val="single"/>
        </w:rPr>
      </w:pPr>
    </w:p>
    <w:p>
      <w:pPr>
        <w:ind w:left="2880" w:hanging="2880"/>
        <w:rPr>
          <w:rFonts w:ascii="宋体" w:hAnsi="宋体" w:cs="宋体"/>
          <w:b/>
          <w:sz w:val="24"/>
          <w:u w:val="single"/>
        </w:rPr>
      </w:pPr>
    </w:p>
    <w:p>
      <w:pPr>
        <w:ind w:left="2888" w:leftChars="228" w:hanging="2409" w:hangingChars="1000"/>
        <w:rPr>
          <w:rFonts w:ascii="宋体" w:hAnsi="宋体" w:cs="宋体"/>
          <w:b/>
          <w:sz w:val="24"/>
          <w:szCs w:val="24"/>
        </w:rPr>
      </w:pPr>
    </w:p>
    <w:p>
      <w:pPr>
        <w:pStyle w:val="26"/>
        <w:ind w:left="482" w:hanging="482"/>
        <w:rPr>
          <w:rFonts w:ascii="宋体" w:hAnsi="宋体" w:cs="宋体"/>
          <w:b/>
          <w:sz w:val="24"/>
        </w:rPr>
      </w:pPr>
    </w:p>
    <w:p>
      <w:pPr>
        <w:pStyle w:val="26"/>
        <w:ind w:left="482" w:hanging="482"/>
        <w:rPr>
          <w:rFonts w:ascii="宋体" w:hAnsi="宋体" w:cs="宋体"/>
          <w:b/>
          <w:sz w:val="24"/>
        </w:rPr>
      </w:pPr>
    </w:p>
    <w:p>
      <w:pPr>
        <w:pStyle w:val="26"/>
        <w:ind w:left="482" w:hanging="482"/>
        <w:rPr>
          <w:rFonts w:ascii="宋体" w:hAnsi="宋体" w:cs="宋体"/>
          <w:b/>
          <w:sz w:val="24"/>
        </w:rPr>
      </w:pPr>
    </w:p>
    <w:p>
      <w:pPr>
        <w:rPr>
          <w:rFonts w:ascii="宋体" w:hAnsi="宋体" w:cs="宋体"/>
          <w:sz w:val="24"/>
          <w:u w:val="single"/>
        </w:rPr>
      </w:pPr>
      <w:r>
        <w:rPr>
          <w:rFonts w:hint="eastAsia" w:ascii="宋体" w:hAnsi="宋体" w:cs="宋体"/>
          <w:b/>
          <w:sz w:val="24"/>
          <w:szCs w:val="24"/>
        </w:rPr>
        <w:t>产品简要说明一览表</w:t>
      </w:r>
    </w:p>
    <w:p>
      <w:pPr>
        <w:jc w:val="center"/>
        <w:rPr>
          <w:rFonts w:ascii="宋体" w:hAnsi="宋体" w:cs="宋体"/>
          <w:bCs/>
          <w:sz w:val="30"/>
        </w:rPr>
      </w:pPr>
      <w:r>
        <w:rPr>
          <w:rFonts w:hint="eastAsia" w:ascii="宋体" w:hAnsi="宋体" w:cs="宋体"/>
          <w:bCs/>
          <w:sz w:val="30"/>
        </w:rPr>
        <w:t>产品简要说明一览表</w:t>
      </w:r>
    </w:p>
    <w:p>
      <w:pPr>
        <w:rPr>
          <w:rFonts w:ascii="宋体" w:hAnsi="宋体" w:cs="宋体"/>
          <w:bCs/>
          <w:sz w:val="30"/>
        </w:rPr>
      </w:pPr>
      <w:r>
        <w:rPr>
          <w:rFonts w:hint="eastAsia" w:ascii="宋体" w:hAnsi="宋体" w:cs="宋体"/>
          <w:bCs/>
          <w:sz w:val="24"/>
        </w:rPr>
        <w:t>投标人名称（公章）：                           招标编号/标段号：      包</w:t>
      </w:r>
    </w:p>
    <w:tbl>
      <w:tblPr>
        <w:tblStyle w:val="34"/>
        <w:tblW w:w="8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33"/>
        <w:gridCol w:w="3702"/>
        <w:gridCol w:w="151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67" w:type="dxa"/>
            <w:vAlign w:val="center"/>
          </w:tcPr>
          <w:p>
            <w:pPr>
              <w:jc w:val="center"/>
              <w:rPr>
                <w:rFonts w:ascii="宋体" w:hAnsi="宋体" w:cs="宋体"/>
                <w:bCs/>
                <w:szCs w:val="21"/>
              </w:rPr>
            </w:pPr>
            <w:r>
              <w:rPr>
                <w:rFonts w:hint="eastAsia" w:ascii="宋体" w:hAnsi="宋体" w:cs="宋体"/>
                <w:bCs/>
                <w:szCs w:val="21"/>
              </w:rPr>
              <w:t>序号</w:t>
            </w:r>
          </w:p>
        </w:tc>
        <w:tc>
          <w:tcPr>
            <w:tcW w:w="1233" w:type="dxa"/>
            <w:vAlign w:val="center"/>
          </w:tcPr>
          <w:p>
            <w:pPr>
              <w:jc w:val="center"/>
              <w:rPr>
                <w:rFonts w:ascii="宋体" w:hAnsi="宋体" w:cs="宋体"/>
                <w:bCs/>
                <w:szCs w:val="21"/>
              </w:rPr>
            </w:pPr>
            <w:r>
              <w:rPr>
                <w:rFonts w:hint="eastAsia" w:ascii="宋体" w:hAnsi="宋体" w:cs="宋体"/>
                <w:bCs/>
                <w:szCs w:val="21"/>
              </w:rPr>
              <w:t>产品名称</w:t>
            </w:r>
          </w:p>
        </w:tc>
        <w:tc>
          <w:tcPr>
            <w:tcW w:w="3702" w:type="dxa"/>
            <w:vAlign w:val="center"/>
          </w:tcPr>
          <w:p>
            <w:pPr>
              <w:jc w:val="center"/>
              <w:rPr>
                <w:rFonts w:ascii="宋体" w:hAnsi="宋体" w:cs="宋体"/>
                <w:bCs/>
                <w:szCs w:val="21"/>
              </w:rPr>
            </w:pPr>
            <w:r>
              <w:rPr>
                <w:rFonts w:hint="eastAsia" w:ascii="宋体" w:hAnsi="宋体" w:cs="宋体"/>
                <w:bCs/>
                <w:szCs w:val="21"/>
              </w:rPr>
              <w:t>品牌、规格型号及主要技术参数</w:t>
            </w:r>
          </w:p>
        </w:tc>
        <w:tc>
          <w:tcPr>
            <w:tcW w:w="1518" w:type="dxa"/>
            <w:vAlign w:val="center"/>
          </w:tcPr>
          <w:p>
            <w:pPr>
              <w:jc w:val="center"/>
              <w:rPr>
                <w:rFonts w:ascii="宋体" w:hAnsi="宋体" w:cs="宋体"/>
                <w:bCs/>
                <w:szCs w:val="21"/>
              </w:rPr>
            </w:pPr>
            <w:r>
              <w:rPr>
                <w:rFonts w:hint="eastAsia" w:ascii="宋体" w:hAnsi="宋体" w:cs="宋体"/>
                <w:bCs/>
                <w:szCs w:val="21"/>
              </w:rPr>
              <w:t>性能说明</w:t>
            </w:r>
          </w:p>
        </w:tc>
        <w:tc>
          <w:tcPr>
            <w:tcW w:w="1856" w:type="dxa"/>
            <w:vAlign w:val="center"/>
          </w:tcPr>
          <w:p>
            <w:pPr>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567" w:type="dxa"/>
            <w:vAlign w:val="center"/>
          </w:tcPr>
          <w:p>
            <w:pPr>
              <w:jc w:val="center"/>
              <w:rPr>
                <w:rFonts w:ascii="宋体" w:hAnsi="宋体" w:cs="宋体"/>
                <w:bCs/>
                <w:sz w:val="18"/>
                <w:szCs w:val="18"/>
              </w:rPr>
            </w:pPr>
            <w:r>
              <w:rPr>
                <w:rFonts w:hint="eastAsia" w:ascii="宋体" w:hAnsi="宋体" w:cs="宋体"/>
                <w:bCs/>
                <w:sz w:val="18"/>
                <w:szCs w:val="18"/>
              </w:rPr>
              <w:t>1</w:t>
            </w:r>
          </w:p>
        </w:tc>
        <w:tc>
          <w:tcPr>
            <w:tcW w:w="1233" w:type="dxa"/>
            <w:vAlign w:val="center"/>
          </w:tcPr>
          <w:p>
            <w:pPr>
              <w:jc w:val="center"/>
              <w:rPr>
                <w:rFonts w:ascii="宋体" w:hAnsi="宋体" w:cs="宋体"/>
                <w:bCs/>
                <w:sz w:val="18"/>
                <w:szCs w:val="18"/>
              </w:rPr>
            </w:pPr>
          </w:p>
        </w:tc>
        <w:tc>
          <w:tcPr>
            <w:tcW w:w="3702" w:type="dxa"/>
            <w:vAlign w:val="center"/>
          </w:tcPr>
          <w:p>
            <w:pPr>
              <w:jc w:val="center"/>
              <w:rPr>
                <w:rFonts w:ascii="宋体" w:hAnsi="宋体" w:cs="宋体"/>
                <w:bCs/>
                <w:sz w:val="18"/>
                <w:szCs w:val="18"/>
              </w:rPr>
            </w:pPr>
          </w:p>
        </w:tc>
        <w:tc>
          <w:tcPr>
            <w:tcW w:w="1518" w:type="dxa"/>
            <w:vAlign w:val="center"/>
          </w:tcPr>
          <w:p>
            <w:pPr>
              <w:jc w:val="center"/>
              <w:rPr>
                <w:rFonts w:ascii="宋体" w:hAnsi="宋体" w:cs="宋体"/>
                <w:bCs/>
                <w:sz w:val="18"/>
                <w:szCs w:val="18"/>
              </w:rPr>
            </w:pPr>
          </w:p>
        </w:tc>
        <w:tc>
          <w:tcPr>
            <w:tcW w:w="1856" w:type="dxa"/>
            <w:vAlign w:val="center"/>
          </w:tcPr>
          <w:p>
            <w:pPr>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7" w:type="dxa"/>
            <w:vAlign w:val="center"/>
          </w:tcPr>
          <w:p>
            <w:pPr>
              <w:jc w:val="center"/>
              <w:rPr>
                <w:rFonts w:ascii="宋体" w:hAnsi="宋体" w:cs="宋体"/>
                <w:bCs/>
                <w:sz w:val="18"/>
                <w:szCs w:val="18"/>
              </w:rPr>
            </w:pPr>
            <w:r>
              <w:rPr>
                <w:rFonts w:hint="eastAsia" w:ascii="宋体" w:hAnsi="宋体" w:cs="宋体"/>
                <w:bCs/>
                <w:sz w:val="18"/>
                <w:szCs w:val="18"/>
              </w:rPr>
              <w:t>2</w:t>
            </w:r>
          </w:p>
        </w:tc>
        <w:tc>
          <w:tcPr>
            <w:tcW w:w="1233" w:type="dxa"/>
            <w:vAlign w:val="center"/>
          </w:tcPr>
          <w:p>
            <w:pPr>
              <w:jc w:val="center"/>
              <w:rPr>
                <w:rFonts w:ascii="宋体" w:hAnsi="宋体" w:cs="宋体"/>
                <w:bCs/>
                <w:sz w:val="18"/>
                <w:szCs w:val="18"/>
              </w:rPr>
            </w:pPr>
          </w:p>
        </w:tc>
        <w:tc>
          <w:tcPr>
            <w:tcW w:w="3702" w:type="dxa"/>
            <w:vAlign w:val="center"/>
          </w:tcPr>
          <w:p>
            <w:pPr>
              <w:jc w:val="center"/>
              <w:rPr>
                <w:rFonts w:ascii="宋体" w:hAnsi="宋体" w:cs="宋体"/>
                <w:bCs/>
                <w:sz w:val="18"/>
                <w:szCs w:val="18"/>
              </w:rPr>
            </w:pPr>
          </w:p>
        </w:tc>
        <w:tc>
          <w:tcPr>
            <w:tcW w:w="1518" w:type="dxa"/>
            <w:vAlign w:val="center"/>
          </w:tcPr>
          <w:p>
            <w:pPr>
              <w:jc w:val="center"/>
              <w:rPr>
                <w:rFonts w:ascii="宋体" w:hAnsi="宋体" w:cs="宋体"/>
                <w:bCs/>
                <w:sz w:val="18"/>
                <w:szCs w:val="18"/>
              </w:rPr>
            </w:pPr>
          </w:p>
        </w:tc>
        <w:tc>
          <w:tcPr>
            <w:tcW w:w="1856" w:type="dxa"/>
            <w:vAlign w:val="center"/>
          </w:tcPr>
          <w:p>
            <w:pPr>
              <w:jc w:val="center"/>
              <w:rPr>
                <w:rFonts w:ascii="宋体" w:hAnsi="宋体" w:cs="宋体"/>
                <w:bCs/>
                <w:sz w:val="18"/>
                <w:szCs w:val="18"/>
              </w:rPr>
            </w:pPr>
          </w:p>
        </w:tc>
      </w:tr>
    </w:tbl>
    <w:p>
      <w:pPr>
        <w:rPr>
          <w:rFonts w:ascii="宋体" w:hAnsi="宋体" w:cs="宋体"/>
          <w:bCs/>
          <w:sz w:val="24"/>
        </w:rPr>
      </w:pPr>
      <w:r>
        <w:rPr>
          <w:rFonts w:hint="eastAsia" w:ascii="宋体" w:hAnsi="宋体" w:cs="宋体"/>
          <w:bCs/>
          <w:sz w:val="24"/>
        </w:rPr>
        <w:t>注：此表需详列投标的每种产品。</w:t>
      </w:r>
    </w:p>
    <w:p>
      <w:pPr>
        <w:rPr>
          <w:rFonts w:ascii="宋体" w:hAnsi="宋体" w:cs="宋体"/>
          <w:bCs/>
          <w:sz w:val="24"/>
        </w:rPr>
      </w:pPr>
    </w:p>
    <w:p>
      <w:pPr>
        <w:ind w:left="2880" w:hanging="2880"/>
        <w:rPr>
          <w:rFonts w:ascii="宋体" w:hAnsi="宋体" w:cs="宋体"/>
          <w:bCs/>
          <w:sz w:val="24"/>
          <w:u w:val="single"/>
        </w:rPr>
      </w:pPr>
      <w:r>
        <w:rPr>
          <w:rFonts w:hint="eastAsia" w:ascii="宋体" w:hAnsi="宋体" w:cs="宋体"/>
          <w:bCs/>
          <w:sz w:val="24"/>
        </w:rPr>
        <w:t>投标人代表签字：</w:t>
      </w:r>
      <w:r>
        <w:rPr>
          <w:rFonts w:hint="eastAsia" w:ascii="宋体" w:hAnsi="宋体" w:cs="宋体"/>
          <w:bCs/>
          <w:sz w:val="24"/>
          <w:u w:val="single"/>
        </w:rPr>
        <w:t>　　　　　　　　　　</w:t>
      </w:r>
    </w:p>
    <w:p>
      <w:pPr>
        <w:spacing w:line="440" w:lineRule="exact"/>
        <w:rPr>
          <w:rFonts w:ascii="宋体" w:hAnsi="宋体" w:cs="宋体"/>
          <w:b/>
          <w:sz w:val="24"/>
          <w:szCs w:val="24"/>
        </w:rPr>
      </w:pPr>
    </w:p>
    <w:p>
      <w:pPr>
        <w:pStyle w:val="9"/>
      </w:pPr>
    </w:p>
    <w:p>
      <w:pPr>
        <w:spacing w:line="440" w:lineRule="exact"/>
        <w:rPr>
          <w:rFonts w:ascii="宋体" w:hAnsi="宋体" w:cs="宋体"/>
          <w:b/>
          <w:sz w:val="24"/>
          <w:szCs w:val="24"/>
        </w:rPr>
      </w:pPr>
    </w:p>
    <w:p>
      <w:pPr>
        <w:spacing w:line="440" w:lineRule="exact"/>
        <w:rPr>
          <w:rFonts w:ascii="宋体" w:hAnsi="宋体" w:cs="宋体"/>
          <w:b/>
          <w:sz w:val="24"/>
          <w:szCs w:val="24"/>
        </w:rPr>
      </w:pPr>
    </w:p>
    <w:p>
      <w:pPr>
        <w:spacing w:line="440" w:lineRule="exact"/>
        <w:rPr>
          <w:rFonts w:ascii="宋体" w:hAnsi="宋体" w:cs="宋体"/>
          <w:b/>
          <w:sz w:val="24"/>
          <w:szCs w:val="24"/>
        </w:rPr>
      </w:pPr>
    </w:p>
    <w:p>
      <w:pPr>
        <w:spacing w:line="440" w:lineRule="exact"/>
        <w:rPr>
          <w:rFonts w:ascii="宋体" w:hAnsi="宋体" w:cs="宋体"/>
          <w:b/>
          <w:sz w:val="24"/>
          <w:szCs w:val="24"/>
        </w:rPr>
      </w:pPr>
    </w:p>
    <w:p>
      <w:pPr>
        <w:spacing w:line="440" w:lineRule="exact"/>
        <w:rPr>
          <w:rFonts w:ascii="宋体" w:hAnsi="宋体" w:cs="宋体"/>
          <w:b/>
          <w:sz w:val="24"/>
          <w:szCs w:val="24"/>
        </w:rPr>
      </w:pPr>
    </w:p>
    <w:p>
      <w:pPr>
        <w:spacing w:line="440" w:lineRule="exact"/>
        <w:rPr>
          <w:rFonts w:ascii="宋体" w:hAnsi="宋体" w:cs="宋体"/>
          <w:b/>
          <w:sz w:val="30"/>
        </w:rPr>
      </w:pPr>
      <w:r>
        <w:rPr>
          <w:rFonts w:hint="eastAsia" w:ascii="宋体" w:hAnsi="宋体" w:cs="宋体"/>
          <w:b/>
          <w:sz w:val="24"/>
          <w:szCs w:val="24"/>
        </w:rPr>
        <w:t xml:space="preserve">产品技术参数、功能偏离表 </w:t>
      </w:r>
    </w:p>
    <w:p>
      <w:pPr>
        <w:ind w:left="2880" w:hanging="2880"/>
        <w:jc w:val="center"/>
        <w:rPr>
          <w:rFonts w:ascii="宋体" w:hAnsi="宋体" w:cs="宋体"/>
          <w:b/>
          <w:sz w:val="30"/>
        </w:rPr>
      </w:pPr>
      <w:r>
        <w:rPr>
          <w:rFonts w:hint="eastAsia" w:ascii="宋体" w:hAnsi="宋体" w:cs="宋体"/>
          <w:b/>
          <w:sz w:val="30"/>
        </w:rPr>
        <w:t>产品技术参数、功能偏离表</w:t>
      </w:r>
    </w:p>
    <w:p>
      <w:pPr>
        <w:rPr>
          <w:rFonts w:ascii="宋体" w:hAnsi="宋体" w:cs="宋体"/>
          <w:b/>
          <w:sz w:val="24"/>
          <w:u w:val="single"/>
        </w:rPr>
      </w:pPr>
      <w:r>
        <w:rPr>
          <w:rFonts w:hint="eastAsia" w:ascii="宋体" w:hAnsi="宋体" w:cs="宋体"/>
          <w:b/>
          <w:sz w:val="24"/>
        </w:rPr>
        <w:t xml:space="preserve">投标人名称（公章）：                             招标编号：   </w:t>
      </w:r>
    </w:p>
    <w:tbl>
      <w:tblPr>
        <w:tblStyle w:val="34"/>
        <w:tblW w:w="853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96"/>
        <w:gridCol w:w="2453"/>
        <w:gridCol w:w="2227"/>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pPr>
              <w:jc w:val="center"/>
              <w:rPr>
                <w:rFonts w:ascii="宋体" w:hAnsi="宋体" w:cs="宋体"/>
                <w:b/>
                <w:szCs w:val="21"/>
              </w:rPr>
            </w:pPr>
            <w:r>
              <w:rPr>
                <w:rFonts w:hint="eastAsia" w:ascii="宋体" w:hAnsi="宋体" w:cs="宋体"/>
                <w:b/>
                <w:szCs w:val="21"/>
              </w:rPr>
              <w:t>序号</w:t>
            </w:r>
          </w:p>
        </w:tc>
        <w:tc>
          <w:tcPr>
            <w:tcW w:w="1496" w:type="dxa"/>
            <w:vAlign w:val="center"/>
          </w:tcPr>
          <w:p>
            <w:pPr>
              <w:jc w:val="center"/>
              <w:rPr>
                <w:rFonts w:ascii="宋体" w:hAnsi="宋体" w:cs="宋体"/>
                <w:b/>
                <w:szCs w:val="21"/>
              </w:rPr>
            </w:pPr>
            <w:r>
              <w:rPr>
                <w:rFonts w:hint="eastAsia" w:ascii="宋体" w:hAnsi="宋体" w:cs="宋体"/>
                <w:b/>
                <w:szCs w:val="21"/>
              </w:rPr>
              <w:t>产品名称</w:t>
            </w:r>
          </w:p>
        </w:tc>
        <w:tc>
          <w:tcPr>
            <w:tcW w:w="2453" w:type="dxa"/>
            <w:vAlign w:val="center"/>
          </w:tcPr>
          <w:p>
            <w:pPr>
              <w:jc w:val="center"/>
              <w:rPr>
                <w:rFonts w:ascii="宋体" w:hAnsi="宋体" w:cs="宋体"/>
                <w:b/>
                <w:szCs w:val="21"/>
              </w:rPr>
            </w:pPr>
            <w:r>
              <w:rPr>
                <w:rFonts w:hint="eastAsia" w:ascii="宋体" w:hAnsi="宋体" w:cs="宋体"/>
                <w:b/>
                <w:szCs w:val="21"/>
              </w:rPr>
              <w:t>招标文件要求</w:t>
            </w:r>
          </w:p>
        </w:tc>
        <w:tc>
          <w:tcPr>
            <w:tcW w:w="2227" w:type="dxa"/>
            <w:vAlign w:val="center"/>
          </w:tcPr>
          <w:p>
            <w:pPr>
              <w:jc w:val="center"/>
              <w:rPr>
                <w:rFonts w:ascii="宋体" w:hAnsi="宋体" w:cs="宋体"/>
                <w:b/>
                <w:szCs w:val="21"/>
              </w:rPr>
            </w:pPr>
            <w:r>
              <w:rPr>
                <w:rFonts w:hint="eastAsia" w:ascii="宋体" w:hAnsi="宋体" w:cs="宋体"/>
                <w:b/>
                <w:szCs w:val="21"/>
              </w:rPr>
              <w:t>投标文件应答</w:t>
            </w:r>
          </w:p>
        </w:tc>
        <w:tc>
          <w:tcPr>
            <w:tcW w:w="1866" w:type="dxa"/>
            <w:vAlign w:val="center"/>
          </w:tcPr>
          <w:p>
            <w:pPr>
              <w:jc w:val="center"/>
              <w:rPr>
                <w:rFonts w:ascii="宋体" w:hAnsi="宋体" w:cs="宋体"/>
                <w:b/>
                <w:szCs w:val="21"/>
              </w:rPr>
            </w:pPr>
            <w:r>
              <w:rPr>
                <w:rFonts w:hint="eastAsia" w:ascii="宋体" w:hAnsi="宋体" w:cs="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rPr>
                <w:rFonts w:ascii="宋体" w:hAnsi="宋体" w:cs="宋体"/>
                <w:sz w:val="18"/>
                <w:szCs w:val="18"/>
              </w:rPr>
            </w:pPr>
            <w:r>
              <w:rPr>
                <w:rFonts w:hint="eastAsia" w:ascii="宋体" w:hAnsi="宋体" w:cs="宋体"/>
                <w:sz w:val="18"/>
                <w:szCs w:val="18"/>
              </w:rPr>
              <w:t>1</w:t>
            </w:r>
          </w:p>
        </w:tc>
        <w:tc>
          <w:tcPr>
            <w:tcW w:w="1496" w:type="dxa"/>
          </w:tcPr>
          <w:p>
            <w:pPr>
              <w:rPr>
                <w:rFonts w:ascii="宋体" w:hAnsi="宋体" w:cs="宋体"/>
                <w:sz w:val="18"/>
                <w:szCs w:val="18"/>
              </w:rPr>
            </w:pPr>
          </w:p>
        </w:tc>
        <w:tc>
          <w:tcPr>
            <w:tcW w:w="2453" w:type="dxa"/>
          </w:tcPr>
          <w:p>
            <w:pPr>
              <w:rPr>
                <w:rFonts w:ascii="宋体" w:hAnsi="宋体" w:cs="宋体"/>
                <w:sz w:val="18"/>
                <w:szCs w:val="18"/>
              </w:rPr>
            </w:pPr>
            <w:r>
              <w:rPr>
                <w:rFonts w:hint="eastAsia" w:ascii="宋体" w:hAnsi="宋体" w:cs="宋体"/>
                <w:sz w:val="18"/>
                <w:szCs w:val="18"/>
              </w:rPr>
              <w:t>原文描述</w:t>
            </w:r>
          </w:p>
        </w:tc>
        <w:tc>
          <w:tcPr>
            <w:tcW w:w="2227" w:type="dxa"/>
          </w:tcPr>
          <w:p>
            <w:pPr>
              <w:rPr>
                <w:rFonts w:ascii="宋体" w:hAnsi="宋体" w:cs="宋体"/>
                <w:sz w:val="18"/>
                <w:szCs w:val="18"/>
              </w:rPr>
            </w:pPr>
          </w:p>
        </w:tc>
        <w:tc>
          <w:tcPr>
            <w:tcW w:w="1866" w:type="dxa"/>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rPr>
                <w:rFonts w:ascii="宋体" w:hAnsi="宋体" w:cs="宋体"/>
                <w:sz w:val="18"/>
                <w:szCs w:val="18"/>
              </w:rPr>
            </w:pPr>
            <w:r>
              <w:rPr>
                <w:rFonts w:hint="eastAsia" w:ascii="宋体" w:hAnsi="宋体" w:cs="宋体"/>
                <w:sz w:val="18"/>
                <w:szCs w:val="18"/>
              </w:rPr>
              <w:t>2</w:t>
            </w:r>
          </w:p>
        </w:tc>
        <w:tc>
          <w:tcPr>
            <w:tcW w:w="1496" w:type="dxa"/>
          </w:tcPr>
          <w:p>
            <w:pPr>
              <w:rPr>
                <w:rFonts w:ascii="宋体" w:hAnsi="宋体" w:cs="宋体"/>
                <w:sz w:val="18"/>
                <w:szCs w:val="18"/>
              </w:rPr>
            </w:pPr>
          </w:p>
        </w:tc>
        <w:tc>
          <w:tcPr>
            <w:tcW w:w="2453" w:type="dxa"/>
          </w:tcPr>
          <w:p>
            <w:pPr>
              <w:rPr>
                <w:rFonts w:ascii="宋体" w:hAnsi="宋体" w:cs="宋体"/>
                <w:sz w:val="18"/>
                <w:szCs w:val="18"/>
              </w:rPr>
            </w:pPr>
            <w:r>
              <w:rPr>
                <w:rFonts w:hint="eastAsia" w:ascii="宋体" w:hAnsi="宋体" w:cs="宋体"/>
                <w:sz w:val="18"/>
                <w:szCs w:val="18"/>
              </w:rPr>
              <w:t>原文描述</w:t>
            </w:r>
          </w:p>
        </w:tc>
        <w:tc>
          <w:tcPr>
            <w:tcW w:w="2227" w:type="dxa"/>
          </w:tcPr>
          <w:p>
            <w:pPr>
              <w:rPr>
                <w:rFonts w:ascii="宋体" w:hAnsi="宋体" w:cs="宋体"/>
                <w:sz w:val="18"/>
                <w:szCs w:val="18"/>
              </w:rPr>
            </w:pPr>
          </w:p>
        </w:tc>
        <w:tc>
          <w:tcPr>
            <w:tcW w:w="1866" w:type="dxa"/>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rPr>
                <w:rFonts w:ascii="宋体" w:hAnsi="宋体" w:cs="宋体"/>
                <w:sz w:val="18"/>
                <w:szCs w:val="18"/>
              </w:rPr>
            </w:pPr>
            <w:r>
              <w:rPr>
                <w:rFonts w:hint="eastAsia" w:ascii="宋体" w:hAnsi="宋体" w:cs="宋体"/>
                <w:sz w:val="18"/>
                <w:szCs w:val="18"/>
              </w:rPr>
              <w:t>3</w:t>
            </w:r>
          </w:p>
        </w:tc>
        <w:tc>
          <w:tcPr>
            <w:tcW w:w="1496" w:type="dxa"/>
          </w:tcPr>
          <w:p>
            <w:pPr>
              <w:rPr>
                <w:rFonts w:ascii="宋体" w:hAnsi="宋体" w:cs="宋体"/>
                <w:sz w:val="18"/>
                <w:szCs w:val="18"/>
              </w:rPr>
            </w:pPr>
            <w:r>
              <w:rPr>
                <w:rFonts w:hint="eastAsia" w:ascii="宋体" w:hAnsi="宋体" w:cs="宋体"/>
                <w:sz w:val="18"/>
                <w:szCs w:val="18"/>
              </w:rPr>
              <w:t>....</w:t>
            </w:r>
          </w:p>
        </w:tc>
        <w:tc>
          <w:tcPr>
            <w:tcW w:w="2453" w:type="dxa"/>
          </w:tcPr>
          <w:p>
            <w:pPr>
              <w:rPr>
                <w:rFonts w:ascii="宋体" w:hAnsi="宋体" w:cs="宋体"/>
                <w:sz w:val="18"/>
                <w:szCs w:val="18"/>
              </w:rPr>
            </w:pPr>
            <w:r>
              <w:rPr>
                <w:rFonts w:hint="eastAsia" w:ascii="宋体" w:hAnsi="宋体" w:cs="宋体"/>
                <w:sz w:val="18"/>
                <w:szCs w:val="18"/>
              </w:rPr>
              <w:t>原文描述</w:t>
            </w:r>
          </w:p>
        </w:tc>
        <w:tc>
          <w:tcPr>
            <w:tcW w:w="2227" w:type="dxa"/>
          </w:tcPr>
          <w:p>
            <w:pPr>
              <w:rPr>
                <w:rFonts w:ascii="宋体" w:hAnsi="宋体" w:cs="宋体"/>
                <w:sz w:val="18"/>
                <w:szCs w:val="18"/>
              </w:rPr>
            </w:pPr>
          </w:p>
        </w:tc>
        <w:tc>
          <w:tcPr>
            <w:tcW w:w="1866" w:type="dxa"/>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pPr>
              <w:rPr>
                <w:rFonts w:ascii="宋体" w:hAnsi="宋体" w:cs="宋体"/>
                <w:sz w:val="18"/>
                <w:szCs w:val="18"/>
              </w:rPr>
            </w:pPr>
            <w:r>
              <w:rPr>
                <w:rFonts w:hint="eastAsia" w:ascii="宋体" w:hAnsi="宋体" w:cs="宋体"/>
                <w:sz w:val="18"/>
                <w:szCs w:val="18"/>
              </w:rPr>
              <w:t>4</w:t>
            </w:r>
          </w:p>
        </w:tc>
        <w:tc>
          <w:tcPr>
            <w:tcW w:w="1496" w:type="dxa"/>
          </w:tcPr>
          <w:p>
            <w:pPr>
              <w:rPr>
                <w:rFonts w:ascii="宋体" w:hAnsi="宋体" w:cs="宋体"/>
                <w:sz w:val="18"/>
                <w:szCs w:val="18"/>
              </w:rPr>
            </w:pPr>
            <w:r>
              <w:rPr>
                <w:rFonts w:hint="eastAsia" w:ascii="宋体" w:hAnsi="宋体" w:cs="宋体"/>
                <w:sz w:val="18"/>
                <w:szCs w:val="18"/>
              </w:rPr>
              <w:t>....</w:t>
            </w:r>
          </w:p>
        </w:tc>
        <w:tc>
          <w:tcPr>
            <w:tcW w:w="2453" w:type="dxa"/>
          </w:tcPr>
          <w:p>
            <w:pPr>
              <w:rPr>
                <w:rFonts w:ascii="宋体" w:hAnsi="宋体" w:cs="宋体"/>
                <w:sz w:val="18"/>
                <w:szCs w:val="18"/>
              </w:rPr>
            </w:pPr>
            <w:r>
              <w:rPr>
                <w:rFonts w:hint="eastAsia" w:ascii="宋体" w:hAnsi="宋体" w:cs="宋体"/>
                <w:sz w:val="18"/>
                <w:szCs w:val="18"/>
              </w:rPr>
              <w:t>....</w:t>
            </w:r>
          </w:p>
        </w:tc>
        <w:tc>
          <w:tcPr>
            <w:tcW w:w="2227" w:type="dxa"/>
          </w:tcPr>
          <w:p>
            <w:pPr>
              <w:rPr>
                <w:rFonts w:ascii="宋体" w:hAnsi="宋体" w:cs="宋体"/>
                <w:sz w:val="18"/>
                <w:szCs w:val="18"/>
              </w:rPr>
            </w:pPr>
          </w:p>
        </w:tc>
        <w:tc>
          <w:tcPr>
            <w:tcW w:w="1866" w:type="dxa"/>
          </w:tcPr>
          <w:p>
            <w:pPr>
              <w:rPr>
                <w:rFonts w:ascii="宋体" w:hAnsi="宋体" w:cs="宋体"/>
                <w:sz w:val="18"/>
                <w:szCs w:val="18"/>
              </w:rPr>
            </w:pPr>
          </w:p>
        </w:tc>
      </w:tr>
    </w:tbl>
    <w:p>
      <w:pPr>
        <w:ind w:firstLine="481"/>
        <w:rPr>
          <w:rFonts w:ascii="宋体" w:hAnsi="宋体" w:cs="宋体"/>
          <w:sz w:val="24"/>
          <w:szCs w:val="24"/>
        </w:rPr>
      </w:pPr>
      <w:r>
        <w:rPr>
          <w:rFonts w:hint="eastAsia" w:ascii="宋体" w:hAnsi="宋体" w:cs="宋体"/>
          <w:sz w:val="24"/>
          <w:szCs w:val="24"/>
        </w:rPr>
        <w:t>我们承诺技术指标响应表的内容真实有效，无任何虚假之处，并且愿意承担因不满足此承诺而引起的相应法律责任并接受相关部门的处罚。</w:t>
      </w:r>
    </w:p>
    <w:p>
      <w:pPr>
        <w:ind w:firstLine="481"/>
        <w:rPr>
          <w:rFonts w:ascii="宋体" w:hAnsi="宋体" w:cs="宋体"/>
          <w:sz w:val="24"/>
          <w:szCs w:val="24"/>
        </w:rPr>
      </w:pPr>
    </w:p>
    <w:p>
      <w:pPr>
        <w:ind w:firstLine="481"/>
        <w:rPr>
          <w:rFonts w:ascii="宋体" w:hAnsi="宋体" w:cs="宋体"/>
          <w:sz w:val="18"/>
          <w:szCs w:val="18"/>
        </w:rPr>
      </w:pPr>
    </w:p>
    <w:p>
      <w:pPr>
        <w:ind w:firstLine="481"/>
        <w:rPr>
          <w:rFonts w:ascii="宋体" w:hAnsi="宋体" w:cs="宋体"/>
          <w:sz w:val="18"/>
          <w:szCs w:val="18"/>
        </w:rPr>
      </w:pPr>
    </w:p>
    <w:p>
      <w:pPr>
        <w:rPr>
          <w:rFonts w:ascii="宋体" w:hAnsi="宋体" w:cs="宋体"/>
          <w:sz w:val="24"/>
          <w:u w:val="single"/>
        </w:rPr>
      </w:pPr>
      <w:r>
        <w:rPr>
          <w:rFonts w:hint="eastAsia" w:ascii="宋体" w:hAnsi="宋体" w:cs="宋体"/>
          <w:sz w:val="24"/>
        </w:rPr>
        <w:t>投标人（盖章）：</w:t>
      </w:r>
    </w:p>
    <w:p>
      <w:pPr>
        <w:rPr>
          <w:rFonts w:ascii="宋体" w:hAnsi="宋体" w:cs="宋体"/>
          <w:sz w:val="24"/>
        </w:rPr>
      </w:pPr>
    </w:p>
    <w:p>
      <w:pPr>
        <w:rPr>
          <w:rFonts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w:t>
      </w:r>
    </w:p>
    <w:p>
      <w:pPr>
        <w:spacing w:line="440" w:lineRule="exact"/>
        <w:rPr>
          <w:rFonts w:ascii="宋体" w:hAnsi="宋体" w:cs="宋体"/>
          <w:sz w:val="24"/>
          <w:szCs w:val="24"/>
        </w:rPr>
      </w:pPr>
    </w:p>
    <w:p>
      <w:pPr>
        <w:spacing w:line="440" w:lineRule="exact"/>
        <w:ind w:firstLine="240" w:firstLineChars="100"/>
        <w:rPr>
          <w:rFonts w:ascii="宋体" w:hAnsi="宋体" w:cs="宋体"/>
          <w:sz w:val="18"/>
          <w:szCs w:val="18"/>
        </w:rPr>
      </w:pPr>
      <w:r>
        <w:rPr>
          <w:rFonts w:hint="eastAsia" w:ascii="宋体" w:hAnsi="宋体" w:cs="宋体"/>
          <w:sz w:val="24"/>
          <w:szCs w:val="24"/>
        </w:rPr>
        <w:t xml:space="preserve">年    月   日  </w:t>
      </w:r>
    </w:p>
    <w:p>
      <w:pPr>
        <w:spacing w:line="440" w:lineRule="exact"/>
        <w:rPr>
          <w:rFonts w:ascii="宋体" w:hAnsi="宋体" w:cs="宋体"/>
          <w:b/>
          <w:sz w:val="24"/>
          <w:szCs w:val="24"/>
        </w:rPr>
      </w:pPr>
    </w:p>
    <w:p>
      <w:pPr>
        <w:spacing w:line="440" w:lineRule="exact"/>
        <w:rPr>
          <w:rFonts w:ascii="宋体" w:hAnsi="宋体" w:cs="宋体"/>
          <w:b/>
          <w:sz w:val="24"/>
          <w:szCs w:val="24"/>
        </w:rPr>
      </w:pPr>
    </w:p>
    <w:p>
      <w:pPr>
        <w:spacing w:line="440" w:lineRule="exact"/>
        <w:rPr>
          <w:rFonts w:ascii="宋体" w:hAnsi="宋体" w:cs="宋体"/>
          <w:b/>
          <w:bCs/>
          <w:sz w:val="24"/>
          <w:szCs w:val="24"/>
        </w:rPr>
      </w:pPr>
      <w:r>
        <w:rPr>
          <w:rFonts w:hint="eastAsia" w:ascii="宋体" w:hAnsi="宋体" w:cs="宋体"/>
          <w:b/>
          <w:sz w:val="24"/>
          <w:szCs w:val="24"/>
        </w:rPr>
        <w:t xml:space="preserve">商务条款偏离表 </w:t>
      </w:r>
    </w:p>
    <w:p>
      <w:pPr>
        <w:jc w:val="center"/>
        <w:rPr>
          <w:rFonts w:ascii="宋体" w:hAnsi="宋体" w:cs="宋体"/>
          <w:bCs/>
          <w:sz w:val="30"/>
        </w:rPr>
      </w:pPr>
      <w:r>
        <w:rPr>
          <w:rFonts w:hint="eastAsia" w:ascii="宋体" w:hAnsi="宋体" w:cs="宋体"/>
          <w:bCs/>
          <w:sz w:val="30"/>
        </w:rPr>
        <w:t>商务条款偏离表</w:t>
      </w:r>
    </w:p>
    <w:p>
      <w:pPr>
        <w:spacing w:line="440" w:lineRule="exact"/>
        <w:rPr>
          <w:rFonts w:ascii="宋体" w:hAnsi="宋体" w:cs="宋体"/>
          <w:bCs/>
          <w:szCs w:val="21"/>
        </w:rPr>
      </w:pPr>
      <w:r>
        <w:rPr>
          <w:rFonts w:hint="eastAsia" w:ascii="宋体" w:hAnsi="宋体" w:cs="宋体"/>
          <w:bCs/>
          <w:sz w:val="24"/>
        </w:rPr>
        <w:t>投标人名称（公章）：         　　　　　         招标编号：</w:t>
      </w:r>
      <w:r>
        <w:rPr>
          <w:rFonts w:hint="eastAsia" w:ascii="宋体" w:hAnsi="宋体" w:cs="宋体"/>
          <w:bCs/>
          <w:szCs w:val="21"/>
        </w:rPr>
        <w:t>　</w:t>
      </w:r>
    </w:p>
    <w:tbl>
      <w:tblPr>
        <w:tblStyle w:val="34"/>
        <w:tblW w:w="8811"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520"/>
        <w:gridCol w:w="255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pPr>
              <w:jc w:val="center"/>
              <w:rPr>
                <w:rFonts w:ascii="宋体" w:hAnsi="宋体" w:cs="宋体"/>
                <w:bCs/>
                <w:szCs w:val="21"/>
              </w:rPr>
            </w:pPr>
            <w:r>
              <w:rPr>
                <w:rFonts w:hint="eastAsia" w:ascii="宋体" w:hAnsi="宋体" w:cs="宋体"/>
                <w:bCs/>
                <w:szCs w:val="21"/>
              </w:rPr>
              <w:t>序号</w:t>
            </w:r>
          </w:p>
        </w:tc>
        <w:tc>
          <w:tcPr>
            <w:tcW w:w="1260" w:type="dxa"/>
            <w:vAlign w:val="center"/>
          </w:tcPr>
          <w:p>
            <w:pPr>
              <w:jc w:val="center"/>
              <w:rPr>
                <w:rFonts w:ascii="宋体" w:hAnsi="宋体" w:cs="宋体"/>
                <w:bCs/>
                <w:szCs w:val="21"/>
              </w:rPr>
            </w:pPr>
            <w:r>
              <w:rPr>
                <w:rFonts w:hint="eastAsia" w:ascii="宋体" w:hAnsi="宋体" w:cs="宋体"/>
                <w:bCs/>
                <w:szCs w:val="21"/>
              </w:rPr>
              <w:t>招标文件</w:t>
            </w:r>
          </w:p>
          <w:p>
            <w:pPr>
              <w:jc w:val="center"/>
              <w:rPr>
                <w:rFonts w:ascii="宋体" w:hAnsi="宋体" w:cs="宋体"/>
                <w:bCs/>
                <w:szCs w:val="21"/>
              </w:rPr>
            </w:pPr>
            <w:r>
              <w:rPr>
                <w:rFonts w:hint="eastAsia" w:ascii="宋体" w:hAnsi="宋体" w:cs="宋体"/>
                <w:bCs/>
                <w:szCs w:val="21"/>
              </w:rPr>
              <w:t>条目号</w:t>
            </w:r>
          </w:p>
        </w:tc>
        <w:tc>
          <w:tcPr>
            <w:tcW w:w="2520" w:type="dxa"/>
            <w:vAlign w:val="center"/>
          </w:tcPr>
          <w:p>
            <w:pPr>
              <w:ind w:firstLine="105" w:firstLineChars="50"/>
              <w:rPr>
                <w:rFonts w:ascii="宋体" w:hAnsi="宋体" w:cs="宋体"/>
                <w:bCs/>
                <w:szCs w:val="21"/>
              </w:rPr>
            </w:pPr>
            <w:r>
              <w:rPr>
                <w:rFonts w:hint="eastAsia" w:ascii="宋体" w:hAnsi="宋体" w:cs="宋体"/>
                <w:bCs/>
                <w:szCs w:val="21"/>
              </w:rPr>
              <w:t>招标文件的商务条款</w:t>
            </w:r>
          </w:p>
        </w:tc>
        <w:tc>
          <w:tcPr>
            <w:tcW w:w="2556" w:type="dxa"/>
            <w:vAlign w:val="center"/>
          </w:tcPr>
          <w:p>
            <w:pPr>
              <w:jc w:val="center"/>
              <w:rPr>
                <w:rFonts w:ascii="宋体" w:hAnsi="宋体" w:cs="宋体"/>
                <w:bCs/>
                <w:szCs w:val="21"/>
              </w:rPr>
            </w:pPr>
            <w:r>
              <w:rPr>
                <w:rFonts w:hint="eastAsia" w:ascii="宋体" w:hAnsi="宋体" w:cs="宋体"/>
                <w:bCs/>
                <w:szCs w:val="21"/>
              </w:rPr>
              <w:t>投标文件的商务条款</w:t>
            </w:r>
          </w:p>
        </w:tc>
        <w:tc>
          <w:tcPr>
            <w:tcW w:w="1800" w:type="dxa"/>
            <w:vAlign w:val="center"/>
          </w:tcPr>
          <w:p>
            <w:pPr>
              <w:jc w:val="center"/>
              <w:rPr>
                <w:rFonts w:ascii="宋体" w:hAnsi="宋体" w:cs="宋体"/>
                <w:bCs/>
                <w:szCs w:val="21"/>
              </w:rPr>
            </w:pPr>
            <w:r>
              <w:rPr>
                <w:rFonts w:hint="eastAsia" w:ascii="宋体" w:hAnsi="宋体" w:cs="宋体"/>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rPr>
                <w:rFonts w:ascii="宋体" w:hAnsi="宋体" w:cs="宋体"/>
                <w:bCs/>
                <w:sz w:val="18"/>
                <w:szCs w:val="18"/>
              </w:rPr>
            </w:pPr>
          </w:p>
        </w:tc>
        <w:tc>
          <w:tcPr>
            <w:tcW w:w="1260" w:type="dxa"/>
          </w:tcPr>
          <w:p>
            <w:pPr>
              <w:rPr>
                <w:rFonts w:ascii="宋体" w:hAnsi="宋体" w:cs="宋体"/>
                <w:bCs/>
                <w:sz w:val="18"/>
                <w:szCs w:val="18"/>
              </w:rPr>
            </w:pPr>
          </w:p>
        </w:tc>
        <w:tc>
          <w:tcPr>
            <w:tcW w:w="2520" w:type="dxa"/>
          </w:tcPr>
          <w:p>
            <w:pPr>
              <w:rPr>
                <w:rFonts w:ascii="宋体" w:hAnsi="宋体" w:cs="宋体"/>
                <w:bCs/>
                <w:sz w:val="18"/>
                <w:szCs w:val="18"/>
              </w:rPr>
            </w:pPr>
          </w:p>
        </w:tc>
        <w:tc>
          <w:tcPr>
            <w:tcW w:w="2556" w:type="dxa"/>
          </w:tcPr>
          <w:p>
            <w:pPr>
              <w:rPr>
                <w:rFonts w:ascii="宋体" w:hAnsi="宋体" w:cs="宋体"/>
                <w:bCs/>
                <w:sz w:val="18"/>
                <w:szCs w:val="18"/>
              </w:rPr>
            </w:pPr>
          </w:p>
        </w:tc>
        <w:tc>
          <w:tcPr>
            <w:tcW w:w="1800" w:type="dxa"/>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pPr>
              <w:rPr>
                <w:rFonts w:ascii="宋体" w:hAnsi="宋体" w:cs="宋体"/>
                <w:bCs/>
                <w:sz w:val="18"/>
                <w:szCs w:val="18"/>
              </w:rPr>
            </w:pPr>
          </w:p>
        </w:tc>
        <w:tc>
          <w:tcPr>
            <w:tcW w:w="1260" w:type="dxa"/>
          </w:tcPr>
          <w:p>
            <w:pPr>
              <w:rPr>
                <w:rFonts w:ascii="宋体" w:hAnsi="宋体" w:cs="宋体"/>
                <w:bCs/>
                <w:sz w:val="18"/>
                <w:szCs w:val="18"/>
              </w:rPr>
            </w:pPr>
          </w:p>
        </w:tc>
        <w:tc>
          <w:tcPr>
            <w:tcW w:w="2520" w:type="dxa"/>
          </w:tcPr>
          <w:p>
            <w:pPr>
              <w:rPr>
                <w:rFonts w:ascii="宋体" w:hAnsi="宋体" w:cs="宋体"/>
                <w:bCs/>
                <w:sz w:val="18"/>
                <w:szCs w:val="18"/>
              </w:rPr>
            </w:pPr>
          </w:p>
        </w:tc>
        <w:tc>
          <w:tcPr>
            <w:tcW w:w="2556" w:type="dxa"/>
          </w:tcPr>
          <w:p>
            <w:pPr>
              <w:rPr>
                <w:rFonts w:ascii="宋体" w:hAnsi="宋体" w:cs="宋体"/>
                <w:bCs/>
                <w:sz w:val="18"/>
                <w:szCs w:val="18"/>
              </w:rPr>
            </w:pPr>
          </w:p>
        </w:tc>
        <w:tc>
          <w:tcPr>
            <w:tcW w:w="1800" w:type="dxa"/>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rPr>
                <w:rFonts w:ascii="宋体" w:hAnsi="宋体" w:cs="宋体"/>
                <w:bCs/>
                <w:sz w:val="18"/>
                <w:szCs w:val="18"/>
              </w:rPr>
            </w:pPr>
          </w:p>
        </w:tc>
        <w:tc>
          <w:tcPr>
            <w:tcW w:w="1260" w:type="dxa"/>
          </w:tcPr>
          <w:p>
            <w:pPr>
              <w:rPr>
                <w:rFonts w:ascii="宋体" w:hAnsi="宋体" w:cs="宋体"/>
                <w:bCs/>
                <w:sz w:val="18"/>
                <w:szCs w:val="18"/>
              </w:rPr>
            </w:pPr>
          </w:p>
        </w:tc>
        <w:tc>
          <w:tcPr>
            <w:tcW w:w="2520" w:type="dxa"/>
          </w:tcPr>
          <w:p>
            <w:pPr>
              <w:rPr>
                <w:rFonts w:ascii="宋体" w:hAnsi="宋体" w:cs="宋体"/>
                <w:bCs/>
                <w:sz w:val="18"/>
                <w:szCs w:val="18"/>
              </w:rPr>
            </w:pPr>
          </w:p>
        </w:tc>
        <w:tc>
          <w:tcPr>
            <w:tcW w:w="2556" w:type="dxa"/>
          </w:tcPr>
          <w:p>
            <w:pPr>
              <w:rPr>
                <w:rFonts w:ascii="宋体" w:hAnsi="宋体" w:cs="宋体"/>
                <w:bCs/>
                <w:sz w:val="18"/>
                <w:szCs w:val="18"/>
              </w:rPr>
            </w:pPr>
          </w:p>
        </w:tc>
        <w:tc>
          <w:tcPr>
            <w:tcW w:w="1800" w:type="dxa"/>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pPr>
              <w:rPr>
                <w:rFonts w:ascii="宋体" w:hAnsi="宋体" w:cs="宋体"/>
                <w:bCs/>
                <w:sz w:val="18"/>
                <w:szCs w:val="18"/>
              </w:rPr>
            </w:pPr>
          </w:p>
        </w:tc>
        <w:tc>
          <w:tcPr>
            <w:tcW w:w="1260" w:type="dxa"/>
          </w:tcPr>
          <w:p>
            <w:pPr>
              <w:rPr>
                <w:rFonts w:ascii="宋体" w:hAnsi="宋体" w:cs="宋体"/>
                <w:bCs/>
                <w:sz w:val="18"/>
                <w:szCs w:val="18"/>
              </w:rPr>
            </w:pPr>
          </w:p>
        </w:tc>
        <w:tc>
          <w:tcPr>
            <w:tcW w:w="2520" w:type="dxa"/>
          </w:tcPr>
          <w:p>
            <w:pPr>
              <w:rPr>
                <w:rFonts w:ascii="宋体" w:hAnsi="宋体" w:cs="宋体"/>
                <w:bCs/>
                <w:sz w:val="18"/>
                <w:szCs w:val="18"/>
              </w:rPr>
            </w:pPr>
          </w:p>
        </w:tc>
        <w:tc>
          <w:tcPr>
            <w:tcW w:w="2556" w:type="dxa"/>
          </w:tcPr>
          <w:p>
            <w:pPr>
              <w:rPr>
                <w:rFonts w:ascii="宋体" w:hAnsi="宋体" w:cs="宋体"/>
                <w:bCs/>
                <w:sz w:val="18"/>
                <w:szCs w:val="18"/>
              </w:rPr>
            </w:pPr>
          </w:p>
        </w:tc>
        <w:tc>
          <w:tcPr>
            <w:tcW w:w="1800" w:type="dxa"/>
          </w:tcPr>
          <w:p>
            <w:pPr>
              <w:rPr>
                <w:rFonts w:ascii="宋体" w:hAnsi="宋体" w:cs="宋体"/>
                <w:bCs/>
                <w:sz w:val="18"/>
                <w:szCs w:val="18"/>
              </w:rPr>
            </w:pPr>
          </w:p>
        </w:tc>
      </w:tr>
    </w:tbl>
    <w:p>
      <w:pPr>
        <w:rPr>
          <w:rFonts w:ascii="宋体" w:hAnsi="宋体" w:cs="宋体"/>
          <w:bCs/>
          <w:sz w:val="24"/>
        </w:rPr>
      </w:pPr>
      <w:r>
        <w:rPr>
          <w:rFonts w:hint="eastAsia" w:ascii="宋体" w:hAnsi="宋体" w:cs="宋体"/>
          <w:bCs/>
          <w:sz w:val="24"/>
        </w:rPr>
        <w:t>　</w:t>
      </w:r>
    </w:p>
    <w:p>
      <w:pPr>
        <w:rPr>
          <w:rFonts w:ascii="宋体" w:hAnsi="宋体" w:cs="宋体"/>
          <w:sz w:val="24"/>
        </w:rPr>
      </w:pPr>
      <w:r>
        <w:rPr>
          <w:rFonts w:hint="eastAsia" w:ascii="宋体" w:hAnsi="宋体" w:cs="宋体"/>
          <w:bCs/>
          <w:sz w:val="24"/>
        </w:rPr>
        <w:t>投标人代表签字：</w:t>
      </w:r>
      <w:r>
        <w:rPr>
          <w:rFonts w:hint="eastAsia" w:ascii="宋体" w:hAnsi="宋体" w:cs="宋体"/>
          <w:bCs/>
          <w:sz w:val="24"/>
          <w:u w:val="single"/>
        </w:rPr>
        <w:t>　　　　　　　　　　　　　　　</w:t>
      </w:r>
      <w:r>
        <w:rPr>
          <w:rFonts w:hint="eastAsia" w:ascii="宋体" w:hAnsi="宋体" w:cs="宋体"/>
          <w:bCs/>
          <w:sz w:val="24"/>
        </w:rPr>
        <w:t>　</w:t>
      </w:r>
    </w:p>
    <w:p>
      <w:pPr>
        <w:pStyle w:val="9"/>
        <w:spacing w:line="360" w:lineRule="auto"/>
        <w:ind w:firstLine="0"/>
        <w:rPr>
          <w:rFonts w:ascii="宋体" w:hAnsi="宋体" w:cs="宋体"/>
          <w:sz w:val="24"/>
        </w:rPr>
      </w:pPr>
      <w:r>
        <w:rPr>
          <w:rFonts w:hint="eastAsia" w:ascii="宋体" w:hAnsi="宋体" w:cs="宋体"/>
          <w:b/>
          <w:bCs/>
          <w:sz w:val="24"/>
        </w:rPr>
        <w:t>提供供应商或所投产品制造商近3年内（2019年4月-2022年4月）具有同类产品供货业绩</w:t>
      </w:r>
    </w:p>
    <w:p>
      <w:pPr>
        <w:pStyle w:val="9"/>
        <w:spacing w:line="360" w:lineRule="auto"/>
        <w:ind w:firstLine="0"/>
        <w:rPr>
          <w:rFonts w:ascii="宋体" w:hAnsi="宋体" w:cs="宋体"/>
          <w:sz w:val="24"/>
        </w:rPr>
      </w:pPr>
      <w:r>
        <w:rPr>
          <w:rFonts w:hint="eastAsia" w:ascii="宋体" w:hAnsi="宋体" w:cs="宋体"/>
          <w:sz w:val="24"/>
        </w:rPr>
        <w:t>（附中标通知书或合同关键页复印件包括项目名称、供货范围、签章盖章页）</w:t>
      </w:r>
    </w:p>
    <w:p>
      <w:pPr>
        <w:rPr>
          <w:rFonts w:ascii="宋体" w:hAnsi="宋体" w:cs="宋体"/>
          <w:b/>
          <w:sz w:val="24"/>
        </w:rPr>
      </w:pPr>
      <w:r>
        <w:rPr>
          <w:rFonts w:hint="eastAsia" w:ascii="宋体" w:hAnsi="宋体" w:cs="宋体"/>
          <w:b/>
          <w:sz w:val="24"/>
        </w:rPr>
        <w:t xml:space="preserve"> 　</w:t>
      </w:r>
    </w:p>
    <w:p>
      <w:pPr>
        <w:rPr>
          <w:rFonts w:ascii="宋体" w:hAnsi="宋体" w:cs="宋体"/>
          <w:b/>
          <w:sz w:val="24"/>
          <w:szCs w:val="24"/>
        </w:rPr>
      </w:pPr>
    </w:p>
    <w:p>
      <w:pPr>
        <w:rPr>
          <w:rFonts w:ascii="宋体" w:hAnsi="宋体" w:cs="宋体"/>
          <w:b/>
          <w:sz w:val="24"/>
          <w:szCs w:val="24"/>
        </w:rPr>
      </w:pPr>
    </w:p>
    <w:p>
      <w:pPr>
        <w:rPr>
          <w:rFonts w:ascii="宋体" w:hAnsi="宋体" w:cs="宋体"/>
          <w:b/>
          <w:sz w:val="24"/>
          <w:szCs w:val="24"/>
        </w:rPr>
      </w:pPr>
    </w:p>
    <w:p>
      <w:pPr>
        <w:pStyle w:val="26"/>
        <w:ind w:left="0" w:firstLine="0" w:firstLineChars="0"/>
        <w:jc w:val="left"/>
      </w:pPr>
      <w:r>
        <w:rPr>
          <w:rFonts w:hint="eastAsia" w:ascii="宋体" w:hAnsi="宋体" w:cs="宋体"/>
          <w:b/>
          <w:sz w:val="24"/>
        </w:rPr>
        <w:t>近三年财务报告（2018年至2020年度）经会计师事务所审计的财务报告（如供应商成立不足3年，根据成立年限提供相应财务审计报告，成立不足1年的提供成立至今的财务报表）</w:t>
      </w:r>
    </w:p>
    <w:p>
      <w:pPr>
        <w:pStyle w:val="26"/>
        <w:ind w:left="420" w:hanging="420"/>
      </w:pPr>
    </w:p>
    <w:p>
      <w:pPr>
        <w:pStyle w:val="26"/>
        <w:ind w:left="602" w:hanging="602"/>
        <w:rPr>
          <w:rFonts w:ascii="宋体" w:hAnsi="宋体" w:cs="宋体"/>
          <w:b/>
          <w:sz w:val="30"/>
        </w:rPr>
      </w:pPr>
    </w:p>
    <w:p>
      <w:pPr>
        <w:pStyle w:val="9"/>
        <w:ind w:firstLine="0"/>
        <w:rPr>
          <w:rFonts w:ascii="宋体" w:hAnsi="宋体" w:cs="宋体"/>
          <w:b/>
          <w:sz w:val="24"/>
          <w:szCs w:val="24"/>
        </w:rPr>
      </w:pPr>
    </w:p>
    <w:p/>
    <w:p>
      <w:pPr>
        <w:widowControl/>
        <w:spacing w:line="360" w:lineRule="exact"/>
        <w:jc w:val="left"/>
        <w:rPr>
          <w:rFonts w:ascii="宋体" w:hAnsi="宋体" w:cs="宋体"/>
          <w:b/>
          <w:sz w:val="24"/>
          <w:szCs w:val="24"/>
        </w:rPr>
      </w:pPr>
      <w:r>
        <w:rPr>
          <w:rFonts w:hint="eastAsia" w:ascii="宋体" w:hAnsi="宋体" w:cs="宋体"/>
          <w:b/>
          <w:sz w:val="24"/>
          <w:szCs w:val="24"/>
        </w:rPr>
        <w:t>其他</w:t>
      </w:r>
      <w:r>
        <w:rPr>
          <w:rFonts w:hint="eastAsia" w:ascii="宋体" w:hAnsi="宋体" w:cs="宋体"/>
          <w:b/>
          <w:sz w:val="24"/>
        </w:rPr>
        <w:t>提供其它有利于投标的资料</w:t>
      </w:r>
    </w:p>
    <w:p>
      <w:pPr>
        <w:spacing w:line="360" w:lineRule="auto"/>
        <w:ind w:firstLine="120" w:firstLineChars="50"/>
        <w:rPr>
          <w:rFonts w:ascii="宋体" w:hAnsi="宋体"/>
          <w:sz w:val="24"/>
        </w:rPr>
      </w:pPr>
    </w:p>
    <w:p>
      <w:pPr>
        <w:spacing w:line="360" w:lineRule="auto"/>
        <w:rPr>
          <w:rFonts w:ascii="宋体" w:hAnsi="宋体"/>
          <w:sz w:val="24"/>
        </w:rPr>
      </w:pPr>
    </w:p>
    <w:p>
      <w:pPr>
        <w:spacing w:line="360" w:lineRule="auto"/>
        <w:ind w:firstLine="120" w:firstLineChars="50"/>
        <w:rPr>
          <w:rFonts w:ascii="宋体" w:hAnsi="宋体"/>
          <w:sz w:val="24"/>
        </w:rPr>
      </w:pPr>
    </w:p>
    <w:p>
      <w:pPr>
        <w:spacing w:line="360" w:lineRule="auto"/>
        <w:rPr>
          <w:rFonts w:ascii="宋体" w:hAnsi="宋体"/>
          <w:szCs w:val="21"/>
        </w:rPr>
      </w:pPr>
      <w:r>
        <w:rPr>
          <w:rFonts w:hint="eastAsia" w:ascii="宋体" w:hAnsi="宋体"/>
          <w:sz w:val="24"/>
        </w:rPr>
        <w:t>招标代理服务费</w:t>
      </w:r>
    </w:p>
    <w:p>
      <w:pPr>
        <w:spacing w:beforeLines="50" w:line="360" w:lineRule="auto"/>
        <w:rPr>
          <w:rFonts w:ascii="宋体" w:hAnsi="宋体"/>
          <w:sz w:val="24"/>
        </w:rPr>
      </w:pPr>
      <w:r>
        <w:rPr>
          <w:rFonts w:hint="eastAsia" w:ascii="宋体" w:hAnsi="宋体"/>
          <w:sz w:val="24"/>
        </w:rPr>
        <w:t>据国家发展改革委办公厅印发的《国家发展改革委办公厅关于招标代理服务收费有关问题的通知》（发改办价格[2003]857号）的规定，本次招标由中标人支付招标代理服务费。收费标准按国家发展改革委关于印发《招标代理服务收费管理暂行办法》的通知（计价格[2002]1980号）执行。</w:t>
      </w:r>
    </w:p>
    <w:tbl>
      <w:tblPr>
        <w:tblStyle w:val="34"/>
        <w:tblpPr w:leftFromText="180" w:rightFromText="180" w:vertAnchor="text" w:horzAnchor="page" w:tblpX="1637" w:tblpY="251"/>
        <w:tblOverlap w:val="never"/>
        <w:tblW w:w="8805" w:type="dxa"/>
        <w:tblInd w:w="0" w:type="dxa"/>
        <w:tblLayout w:type="fixed"/>
        <w:tblCellMar>
          <w:top w:w="0" w:type="dxa"/>
          <w:left w:w="108" w:type="dxa"/>
          <w:bottom w:w="0" w:type="dxa"/>
          <w:right w:w="108" w:type="dxa"/>
        </w:tblCellMar>
      </w:tblPr>
      <w:tblGrid>
        <w:gridCol w:w="3045"/>
        <w:gridCol w:w="3780"/>
        <w:gridCol w:w="1980"/>
      </w:tblGrid>
      <w:tr>
        <w:tblPrEx>
          <w:tblCellMar>
            <w:top w:w="0" w:type="dxa"/>
            <w:left w:w="108" w:type="dxa"/>
            <w:bottom w:w="0" w:type="dxa"/>
            <w:right w:w="108" w:type="dxa"/>
          </w:tblCellMar>
        </w:tblPrEx>
        <w:trPr>
          <w:trHeight w:val="406" w:hRule="atLeast"/>
        </w:trPr>
        <w:tc>
          <w:tcPr>
            <w:tcW w:w="8805" w:type="dxa"/>
            <w:gridSpan w:val="3"/>
            <w:tcBorders>
              <w:top w:val="nil"/>
              <w:left w:val="nil"/>
              <w:bottom w:val="nil"/>
              <w:right w:val="nil"/>
            </w:tcBorders>
            <w:vAlign w:val="center"/>
          </w:tcPr>
          <w:p>
            <w:pPr>
              <w:spacing w:beforeLines="50" w:line="360" w:lineRule="auto"/>
              <w:jc w:val="center"/>
              <w:rPr>
                <w:rFonts w:ascii="宋体" w:hAnsi="宋体"/>
                <w:sz w:val="24"/>
              </w:rPr>
            </w:pPr>
            <w:r>
              <w:rPr>
                <w:rFonts w:hint="eastAsia" w:ascii="宋体" w:hAnsi="宋体"/>
                <w:sz w:val="24"/>
              </w:rPr>
              <w:t>招标代理服务收费标准</w:t>
            </w:r>
          </w:p>
        </w:tc>
      </w:tr>
      <w:tr>
        <w:tblPrEx>
          <w:tblCellMar>
            <w:top w:w="0" w:type="dxa"/>
            <w:left w:w="108" w:type="dxa"/>
            <w:bottom w:w="0" w:type="dxa"/>
            <w:right w:w="108" w:type="dxa"/>
          </w:tblCellMar>
        </w:tblPrEx>
        <w:trPr>
          <w:trHeight w:val="397" w:hRule="atLeast"/>
        </w:trPr>
        <w:tc>
          <w:tcPr>
            <w:tcW w:w="30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中标金额（万元）</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货物招标</w:t>
            </w:r>
          </w:p>
        </w:tc>
        <w:tc>
          <w:tcPr>
            <w:tcW w:w="19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397" w:hRule="atLeast"/>
        </w:trPr>
        <w:tc>
          <w:tcPr>
            <w:tcW w:w="30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100以下</w:t>
            </w:r>
          </w:p>
        </w:tc>
        <w:tc>
          <w:tcPr>
            <w:tcW w:w="37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82" w:hRule="atLeast"/>
        </w:trPr>
        <w:tc>
          <w:tcPr>
            <w:tcW w:w="30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100-500</w:t>
            </w:r>
          </w:p>
        </w:tc>
        <w:tc>
          <w:tcPr>
            <w:tcW w:w="37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82" w:hRule="atLeast"/>
        </w:trPr>
        <w:tc>
          <w:tcPr>
            <w:tcW w:w="30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500-1000</w:t>
            </w:r>
          </w:p>
        </w:tc>
        <w:tc>
          <w:tcPr>
            <w:tcW w:w="37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0.8%</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397" w:hRule="atLeast"/>
        </w:trPr>
        <w:tc>
          <w:tcPr>
            <w:tcW w:w="304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1000-5000</w:t>
            </w:r>
          </w:p>
        </w:tc>
        <w:tc>
          <w:tcPr>
            <w:tcW w:w="37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sectPr>
      <w:headerReference r:id="rId3" w:type="default"/>
      <w:footerReference r:id="rId4" w:type="default"/>
      <w:pgSz w:w="12240" w:h="15840"/>
      <w:pgMar w:top="1440" w:right="175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Arial Black">
    <w:panose1 w:val="020B0A04020102020204"/>
    <w:charset w:val="00"/>
    <w:family w:val="swiss"/>
    <w:pitch w:val="default"/>
    <w:sig w:usb0="A00002AF" w:usb1="400078FB" w:usb2="00000000" w:usb3="00000000" w:csb0="6000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ind w:right="360" w:firstLine="360"/>
      <w:rPr>
        <w:rStyle w:val="38"/>
      </w:rPr>
    </w:pPr>
    <w:r>
      <w:fldChar w:fldCharType="begin"/>
    </w:r>
    <w:r>
      <w:rPr>
        <w:rStyle w:val="38"/>
      </w:rPr>
      <w:instrText xml:space="preserve"> PAGE </w:instrText>
    </w:r>
    <w:r>
      <w:fldChar w:fldCharType="separate"/>
    </w:r>
    <w:r>
      <w:rPr>
        <w:rStyle w:val="38"/>
      </w:rPr>
      <w:t>1</w:t>
    </w:r>
    <w:r>
      <w:fldChar w:fldCharType="end"/>
    </w:r>
  </w:p>
  <w:p>
    <w:pPr>
      <w:pStyle w:val="21"/>
      <w:ind w:right="360"/>
      <w:jc w:val="right"/>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eastAsia="楷体_GB2312"/>
        <w:b/>
      </w:rPr>
    </w:pPr>
  </w:p>
  <w:p>
    <w:pPr>
      <w:pStyle w:val="22"/>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B84AF5AC"/>
    <w:multiLevelType w:val="singleLevel"/>
    <w:tmpl w:val="B84AF5AC"/>
    <w:lvl w:ilvl="0" w:tentative="0">
      <w:start w:val="1"/>
      <w:numFmt w:val="decimal"/>
      <w:suff w:val="space"/>
      <w:lvlText w:val="%1."/>
      <w:lvlJc w:val="left"/>
    </w:lvl>
  </w:abstractNum>
  <w:abstractNum w:abstractNumId="2">
    <w:nsid w:val="DA45A7E4"/>
    <w:multiLevelType w:val="singleLevel"/>
    <w:tmpl w:val="DA45A7E4"/>
    <w:lvl w:ilvl="0" w:tentative="0">
      <w:start w:val="1"/>
      <w:numFmt w:val="decimal"/>
      <w:suff w:val="space"/>
      <w:lvlText w:val="%1."/>
      <w:lvlJc w:val="left"/>
    </w:lvl>
  </w:abstractNum>
  <w:abstractNum w:abstractNumId="3">
    <w:nsid w:val="E6F202D7"/>
    <w:multiLevelType w:val="singleLevel"/>
    <w:tmpl w:val="E6F202D7"/>
    <w:lvl w:ilvl="0" w:tentative="0">
      <w:start w:val="1"/>
      <w:numFmt w:val="decimal"/>
      <w:lvlText w:val="%1."/>
      <w:lvlJc w:val="left"/>
      <w:pPr>
        <w:tabs>
          <w:tab w:val="left" w:pos="312"/>
        </w:tabs>
      </w:pPr>
    </w:lvl>
  </w:abstractNum>
  <w:abstractNum w:abstractNumId="4">
    <w:nsid w:val="00000007"/>
    <w:multiLevelType w:val="multilevel"/>
    <w:tmpl w:val="00000007"/>
    <w:lvl w:ilvl="0" w:tentative="0">
      <w:start w:val="1"/>
      <w:numFmt w:val="bullet"/>
      <w:pStyle w:val="73"/>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5">
    <w:nsid w:val="0E8701E2"/>
    <w:multiLevelType w:val="multilevel"/>
    <w:tmpl w:val="0E8701E2"/>
    <w:lvl w:ilvl="0" w:tentative="0">
      <w:start w:val="1"/>
      <w:numFmt w:val="bullet"/>
      <w:pStyle w:val="68"/>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5812A10"/>
    <w:multiLevelType w:val="multilevel"/>
    <w:tmpl w:val="15812A10"/>
    <w:lvl w:ilvl="0" w:tentative="0">
      <w:start w:val="1"/>
      <w:numFmt w:val="upperLetter"/>
      <w:pStyle w:val="9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B74ADF"/>
    <w:multiLevelType w:val="singleLevel"/>
    <w:tmpl w:val="55B74ADF"/>
    <w:lvl w:ilvl="0" w:tentative="0">
      <w:start w:val="1"/>
      <w:numFmt w:val="decimal"/>
      <w:suff w:val="nothing"/>
      <w:lvlText w:val="%1）"/>
      <w:lvlJc w:val="left"/>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MzcyYzgwZjNmZTFmOGQxMzBiOGE1YTMyMGE1YjIifQ=="/>
  </w:docVars>
  <w:rsids>
    <w:rsidRoot w:val="00D73E9D"/>
    <w:rsid w:val="000C1E06"/>
    <w:rsid w:val="002C3C87"/>
    <w:rsid w:val="006967F4"/>
    <w:rsid w:val="00D73E9D"/>
    <w:rsid w:val="00E00B71"/>
    <w:rsid w:val="00F376E5"/>
    <w:rsid w:val="0C8D5CEB"/>
    <w:rsid w:val="0EDC172C"/>
    <w:rsid w:val="11E55F55"/>
    <w:rsid w:val="1A41322A"/>
    <w:rsid w:val="2F9A17C5"/>
    <w:rsid w:val="32056724"/>
    <w:rsid w:val="3403007F"/>
    <w:rsid w:val="36415729"/>
    <w:rsid w:val="36AD615B"/>
    <w:rsid w:val="38A167A6"/>
    <w:rsid w:val="3F743A38"/>
    <w:rsid w:val="40282982"/>
    <w:rsid w:val="406D3E12"/>
    <w:rsid w:val="48B71A7E"/>
    <w:rsid w:val="4A7A5AEB"/>
    <w:rsid w:val="4D22762D"/>
    <w:rsid w:val="598475EC"/>
    <w:rsid w:val="5EAE58CA"/>
    <w:rsid w:val="774D3A7A"/>
    <w:rsid w:val="79BF5A69"/>
    <w:rsid w:val="7B78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108"/>
    <w:qFormat/>
    <w:uiPriority w:val="0"/>
    <w:pPr>
      <w:keepNext/>
      <w:tabs>
        <w:tab w:val="left" w:pos="360"/>
      </w:tabs>
      <w:ind w:left="360" w:hanging="360"/>
      <w:outlineLvl w:val="0"/>
    </w:pPr>
    <w:rPr>
      <w:b/>
    </w:rPr>
  </w:style>
  <w:style w:type="paragraph" w:styleId="5">
    <w:name w:val="heading 2"/>
    <w:basedOn w:val="1"/>
    <w:next w:val="1"/>
    <w:link w:val="98"/>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04"/>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link w:val="111"/>
    <w:qFormat/>
    <w:uiPriority w:val="0"/>
    <w:rPr>
      <w:rFonts w:ascii="宋体" w:hAnsi="Courier New"/>
    </w:rPr>
  </w:style>
  <w:style w:type="paragraph" w:styleId="8">
    <w:name w:val="toc 7"/>
    <w:basedOn w:val="1"/>
    <w:next w:val="1"/>
    <w:qFormat/>
    <w:uiPriority w:val="0"/>
    <w:pPr>
      <w:ind w:left="1260"/>
      <w:jc w:val="left"/>
    </w:pPr>
    <w:rPr>
      <w:sz w:val="18"/>
    </w:rPr>
  </w:style>
  <w:style w:type="paragraph" w:styleId="9">
    <w:name w:val="Normal Indent"/>
    <w:basedOn w:val="1"/>
    <w:next w:val="1"/>
    <w:qFormat/>
    <w:uiPriority w:val="0"/>
    <w:pPr>
      <w:ind w:firstLine="420"/>
    </w:pPr>
  </w:style>
  <w:style w:type="paragraph" w:styleId="10">
    <w:name w:val="caption"/>
    <w:basedOn w:val="1"/>
    <w:next w:val="1"/>
    <w:qFormat/>
    <w:uiPriority w:val="0"/>
    <w:rPr>
      <w:rFonts w:ascii="Arial" w:hAnsi="Arial" w:eastAsia="黑体"/>
      <w:sz w:val="20"/>
    </w:rPr>
  </w:style>
  <w:style w:type="paragraph" w:styleId="11">
    <w:name w:val="annotation text"/>
    <w:basedOn w:val="1"/>
    <w:qFormat/>
    <w:uiPriority w:val="0"/>
    <w:pPr>
      <w:jc w:val="left"/>
    </w:pPr>
  </w:style>
  <w:style w:type="paragraph" w:styleId="12">
    <w:name w:val="Body Text"/>
    <w:basedOn w:val="1"/>
    <w:next w:val="13"/>
    <w:link w:val="103"/>
    <w:qFormat/>
    <w:uiPriority w:val="0"/>
    <w:pPr>
      <w:jc w:val="left"/>
    </w:pPr>
    <w:rPr>
      <w:rFonts w:ascii="Tahoma" w:hAnsi="Tahoma"/>
      <w:kern w:val="0"/>
      <w:sz w:val="22"/>
      <w:lang w:val="en-GB"/>
    </w:rPr>
  </w:style>
  <w:style w:type="paragraph" w:customStyle="1" w:styleId="13">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4">
    <w:name w:val="Body Text Indent"/>
    <w:basedOn w:val="1"/>
    <w:qFormat/>
    <w:uiPriority w:val="0"/>
    <w:pPr>
      <w:spacing w:after="120"/>
      <w:ind w:left="420" w:leftChars="200"/>
    </w:pPr>
  </w:style>
  <w:style w:type="paragraph" w:styleId="15">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6">
    <w:name w:val="toc 3"/>
    <w:basedOn w:val="1"/>
    <w:next w:val="1"/>
    <w:qFormat/>
    <w:uiPriority w:val="0"/>
    <w:pPr>
      <w:ind w:left="420"/>
      <w:jc w:val="left"/>
    </w:pPr>
    <w:rPr>
      <w:i/>
      <w:sz w:val="20"/>
    </w:rPr>
  </w:style>
  <w:style w:type="paragraph" w:styleId="17">
    <w:name w:val="toc 8"/>
    <w:basedOn w:val="1"/>
    <w:next w:val="1"/>
    <w:qFormat/>
    <w:uiPriority w:val="0"/>
    <w:pPr>
      <w:ind w:left="1470"/>
      <w:jc w:val="left"/>
    </w:pPr>
    <w:rPr>
      <w:sz w:val="18"/>
    </w:rPr>
  </w:style>
  <w:style w:type="paragraph" w:styleId="18">
    <w:name w:val="Date"/>
    <w:basedOn w:val="1"/>
    <w:next w:val="1"/>
    <w:qFormat/>
    <w:uiPriority w:val="0"/>
    <w:pPr>
      <w:ind w:left="100" w:leftChars="2500"/>
    </w:pPr>
  </w:style>
  <w:style w:type="paragraph" w:styleId="19">
    <w:name w:val="Body Text Indent 2"/>
    <w:basedOn w:val="1"/>
    <w:qFormat/>
    <w:uiPriority w:val="0"/>
    <w:pPr>
      <w:ind w:firstLine="480"/>
    </w:pPr>
    <w:rPr>
      <w:rFonts w:ascii="宋体" w:hAnsi="宋体"/>
      <w:sz w:val="30"/>
      <w:szCs w:val="24"/>
    </w:rPr>
  </w:style>
  <w:style w:type="paragraph" w:styleId="20">
    <w:name w:val="Balloon Text"/>
    <w:basedOn w:val="1"/>
    <w:qFormat/>
    <w:uiPriority w:val="0"/>
    <w:rPr>
      <w:sz w:val="18"/>
    </w:rPr>
  </w:style>
  <w:style w:type="paragraph" w:styleId="21">
    <w:name w:val="footer"/>
    <w:basedOn w:val="1"/>
    <w:link w:val="110"/>
    <w:qFormat/>
    <w:uiPriority w:val="0"/>
    <w:pPr>
      <w:tabs>
        <w:tab w:val="center" w:pos="4153"/>
        <w:tab w:val="right" w:pos="8306"/>
      </w:tabs>
      <w:snapToGrid w:val="0"/>
      <w:jc w:val="left"/>
    </w:pPr>
    <w:rPr>
      <w:sz w:val="18"/>
    </w:rPr>
  </w:style>
  <w:style w:type="paragraph" w:styleId="22">
    <w:name w:val="header"/>
    <w:basedOn w:val="1"/>
    <w:qFormat/>
    <w:uiPriority w:val="0"/>
    <w:pPr>
      <w:pBdr>
        <w:bottom w:val="single" w:color="auto" w:sz="6" w:space="1"/>
      </w:pBdr>
      <w:snapToGrid w:val="0"/>
      <w:jc w:val="center"/>
    </w:pPr>
    <w:rPr>
      <w:sz w:val="18"/>
    </w:rPr>
  </w:style>
  <w:style w:type="paragraph" w:styleId="23">
    <w:name w:val="toc 1"/>
    <w:basedOn w:val="1"/>
    <w:next w:val="1"/>
    <w:qFormat/>
    <w:uiPriority w:val="0"/>
    <w:pPr>
      <w:spacing w:before="120" w:after="120"/>
      <w:jc w:val="left"/>
    </w:pPr>
    <w:rPr>
      <w:b/>
      <w:caps/>
      <w:sz w:val="20"/>
    </w:rPr>
  </w:style>
  <w:style w:type="paragraph" w:styleId="24">
    <w:name w:val="toc 4"/>
    <w:basedOn w:val="1"/>
    <w:next w:val="1"/>
    <w:qFormat/>
    <w:uiPriority w:val="0"/>
    <w:pPr>
      <w:ind w:left="630"/>
      <w:jc w:val="left"/>
    </w:pPr>
    <w:rPr>
      <w:sz w:val="18"/>
    </w:rPr>
  </w:style>
  <w:style w:type="paragraph" w:styleId="25">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6">
    <w:name w:val="List"/>
    <w:basedOn w:val="1"/>
    <w:unhideWhenUsed/>
    <w:qFormat/>
    <w:uiPriority w:val="0"/>
    <w:pPr>
      <w:ind w:left="200" w:hanging="200" w:hangingChars="200"/>
      <w:contextualSpacing/>
    </w:pPr>
    <w:rPr>
      <w:szCs w:val="24"/>
    </w:rPr>
  </w:style>
  <w:style w:type="paragraph" w:styleId="27">
    <w:name w:val="footnote text"/>
    <w:basedOn w:val="1"/>
    <w:qFormat/>
    <w:uiPriority w:val="0"/>
    <w:pPr>
      <w:snapToGrid w:val="0"/>
      <w:jc w:val="left"/>
    </w:pPr>
    <w:rPr>
      <w:sz w:val="18"/>
    </w:rPr>
  </w:style>
  <w:style w:type="paragraph" w:styleId="28">
    <w:name w:val="toc 6"/>
    <w:basedOn w:val="1"/>
    <w:next w:val="1"/>
    <w:qFormat/>
    <w:uiPriority w:val="0"/>
    <w:pPr>
      <w:ind w:left="1050"/>
      <w:jc w:val="left"/>
    </w:pPr>
    <w:rPr>
      <w:sz w:val="18"/>
    </w:rPr>
  </w:style>
  <w:style w:type="paragraph" w:styleId="29">
    <w:name w:val="Body Text Indent 3"/>
    <w:basedOn w:val="1"/>
    <w:qFormat/>
    <w:uiPriority w:val="0"/>
    <w:pPr>
      <w:spacing w:after="120"/>
      <w:ind w:left="420" w:leftChars="200"/>
    </w:pPr>
  </w:style>
  <w:style w:type="paragraph" w:styleId="30">
    <w:name w:val="toc 2"/>
    <w:basedOn w:val="1"/>
    <w:next w:val="1"/>
    <w:qFormat/>
    <w:uiPriority w:val="0"/>
    <w:pPr>
      <w:ind w:left="210"/>
      <w:jc w:val="left"/>
    </w:pPr>
    <w:rPr>
      <w:smallCaps/>
      <w:sz w:val="20"/>
    </w:rPr>
  </w:style>
  <w:style w:type="paragraph" w:styleId="31">
    <w:name w:val="toc 9"/>
    <w:basedOn w:val="1"/>
    <w:next w:val="1"/>
    <w:qFormat/>
    <w:uiPriority w:val="0"/>
    <w:pPr>
      <w:ind w:left="1680"/>
      <w:jc w:val="left"/>
    </w:pPr>
    <w:rPr>
      <w:sz w:val="18"/>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annotation subject"/>
    <w:basedOn w:val="11"/>
    <w:next w:val="11"/>
    <w:qFormat/>
    <w:uiPriority w:val="0"/>
    <w:rPr>
      <w:b/>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basedOn w:val="36"/>
    <w:qFormat/>
    <w:uiPriority w:val="0"/>
    <w:rPr>
      <w:color w:val="3177FD"/>
      <w:u w:val="none"/>
    </w:rPr>
  </w:style>
  <w:style w:type="character" w:styleId="40">
    <w:name w:val="HTML Definition"/>
    <w:basedOn w:val="36"/>
    <w:semiHidden/>
    <w:unhideWhenUsed/>
    <w:qFormat/>
    <w:uiPriority w:val="0"/>
    <w:rPr>
      <w:i/>
      <w:iCs/>
    </w:rPr>
  </w:style>
  <w:style w:type="character" w:styleId="41">
    <w:name w:val="Hyperlink"/>
    <w:basedOn w:val="36"/>
    <w:qFormat/>
    <w:uiPriority w:val="0"/>
    <w:rPr>
      <w:color w:val="3177FD"/>
      <w:u w:val="none"/>
    </w:rPr>
  </w:style>
  <w:style w:type="character" w:styleId="42">
    <w:name w:val="HTML Code"/>
    <w:basedOn w:val="36"/>
    <w:semiHidden/>
    <w:unhideWhenUsed/>
    <w:qFormat/>
    <w:uiPriority w:val="0"/>
    <w:rPr>
      <w:rFonts w:hint="default" w:ascii="Consolas" w:hAnsi="Consolas" w:eastAsia="Consolas" w:cs="Consolas"/>
      <w:sz w:val="21"/>
      <w:szCs w:val="21"/>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Keyboard"/>
    <w:basedOn w:val="36"/>
    <w:semiHidden/>
    <w:unhideWhenUsed/>
    <w:qFormat/>
    <w:uiPriority w:val="0"/>
    <w:rPr>
      <w:rFonts w:hint="default" w:ascii="Consolas" w:hAnsi="Consolas" w:eastAsia="Consolas" w:cs="Consolas"/>
      <w:sz w:val="21"/>
      <w:szCs w:val="21"/>
    </w:rPr>
  </w:style>
  <w:style w:type="character" w:styleId="46">
    <w:name w:val="HTML Sample"/>
    <w:basedOn w:val="36"/>
    <w:semiHidden/>
    <w:unhideWhenUsed/>
    <w:qFormat/>
    <w:uiPriority w:val="0"/>
    <w:rPr>
      <w:rFonts w:ascii="Consolas" w:hAnsi="Consolas" w:eastAsia="Consolas" w:cs="Consolas"/>
      <w:sz w:val="21"/>
      <w:szCs w:val="21"/>
    </w:rPr>
  </w:style>
  <w:style w:type="paragraph" w:customStyle="1" w:styleId="47">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1">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3">
    <w:name w:val="样式3"/>
    <w:basedOn w:val="3"/>
    <w:qFormat/>
    <w:uiPriority w:val="0"/>
    <w:pPr>
      <w:spacing w:line="0" w:lineRule="atLeast"/>
      <w:outlineLvl w:val="0"/>
    </w:pPr>
    <w:rPr>
      <w:sz w:val="28"/>
    </w:rPr>
  </w:style>
  <w:style w:type="paragraph" w:customStyle="1" w:styleId="54">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7">
    <w:name w:val="0"/>
    <w:basedOn w:val="1"/>
    <w:qFormat/>
    <w:uiPriority w:val="0"/>
    <w:pPr>
      <w:widowControl/>
      <w:spacing w:line="408" w:lineRule="auto"/>
      <w:ind w:left="1"/>
    </w:pPr>
    <w:rPr>
      <w:color w:val="000000"/>
      <w:kern w:val="0"/>
      <w:szCs w:val="24"/>
    </w:rPr>
  </w:style>
  <w:style w:type="paragraph" w:customStyle="1" w:styleId="58">
    <w:name w:val="标题1T"/>
    <w:basedOn w:val="1"/>
    <w:qFormat/>
    <w:uiPriority w:val="0"/>
    <w:pPr>
      <w:ind w:left="180"/>
    </w:pPr>
    <w:rPr>
      <w:rFonts w:ascii="宋体" w:hAnsi="宋体"/>
      <w:b/>
      <w:sz w:val="28"/>
    </w:rPr>
  </w:style>
  <w:style w:type="paragraph" w:customStyle="1" w:styleId="59">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60">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2">
    <w:name w:val="Zchn Zchn"/>
    <w:basedOn w:val="1"/>
    <w:qFormat/>
    <w:uiPriority w:val="0"/>
    <w:rPr>
      <w:rFonts w:ascii="Tahoma" w:hAnsi="Tahoma"/>
      <w:sz w:val="24"/>
    </w:rPr>
  </w:style>
  <w:style w:type="paragraph" w:customStyle="1" w:styleId="6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5">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7">
    <w:name w:val="列凚段落"/>
    <w:basedOn w:val="1"/>
    <w:qFormat/>
    <w:uiPriority w:val="0"/>
    <w:pPr>
      <w:ind w:firstLine="420" w:firstLineChars="200"/>
    </w:pPr>
    <w:rPr>
      <w:szCs w:val="24"/>
    </w:rPr>
  </w:style>
  <w:style w:type="paragraph" w:customStyle="1" w:styleId="68">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9">
    <w:name w:val="正文 + 10 磅"/>
    <w:basedOn w:val="1"/>
    <w:qFormat/>
    <w:uiPriority w:val="0"/>
    <w:pPr>
      <w:widowControl/>
      <w:autoSpaceDE w:val="0"/>
      <w:autoSpaceDN w:val="0"/>
      <w:adjustRightInd w:val="0"/>
      <w:jc w:val="left"/>
    </w:pPr>
    <w:rPr>
      <w:kern w:val="0"/>
      <w:sz w:val="20"/>
      <w:lang w:eastAsia="en-US"/>
    </w:rPr>
  </w:style>
  <w:style w:type="paragraph" w:customStyle="1" w:styleId="70">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1">
    <w:name w:val="列出段落1"/>
    <w:basedOn w:val="1"/>
    <w:qFormat/>
    <w:uiPriority w:val="0"/>
    <w:pPr>
      <w:ind w:firstLine="420" w:firstLineChars="200"/>
    </w:pPr>
    <w:rPr>
      <w:szCs w:val="24"/>
    </w:rPr>
  </w:style>
  <w:style w:type="paragraph" w:customStyle="1" w:styleId="72">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3">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4">
    <w:name w:val="Char"/>
    <w:basedOn w:val="1"/>
    <w:qFormat/>
    <w:uiPriority w:val="0"/>
  </w:style>
  <w:style w:type="paragraph" w:customStyle="1" w:styleId="75">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6">
    <w:name w:val="Char2"/>
    <w:basedOn w:val="1"/>
    <w:qFormat/>
    <w:uiPriority w:val="0"/>
    <w:pPr>
      <w:tabs>
        <w:tab w:val="left" w:pos="425"/>
      </w:tabs>
      <w:ind w:left="425" w:hanging="425"/>
    </w:pPr>
    <w:rPr>
      <w:sz w:val="24"/>
      <w:szCs w:val="24"/>
    </w:rPr>
  </w:style>
  <w:style w:type="paragraph" w:customStyle="1" w:styleId="77">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8">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80">
    <w:name w:val="Default Text"/>
    <w:link w:val="106"/>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列出段落11"/>
    <w:basedOn w:val="1"/>
    <w:qFormat/>
    <w:uiPriority w:val="34"/>
    <w:pPr>
      <w:ind w:left="720"/>
      <w:contextualSpacing/>
    </w:pPr>
  </w:style>
  <w:style w:type="paragraph" w:customStyle="1" w:styleId="83">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4">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5">
    <w:name w:val="foNtx"/>
    <w:basedOn w:val="1"/>
    <w:next w:val="84"/>
    <w:qFormat/>
    <w:uiPriority w:val="0"/>
    <w:pPr>
      <w:spacing w:after="100" w:afterAutospacing="1"/>
      <w:jc w:val="left"/>
    </w:pPr>
    <w:rPr>
      <w:rFonts w:ascii="Arial" w:cs="Arial"/>
      <w:b/>
      <w:kern w:val="0"/>
      <w:sz w:val="17"/>
      <w:szCs w:val="17"/>
    </w:rPr>
  </w:style>
  <w:style w:type="paragraph" w:customStyle="1" w:styleId="86">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7">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90">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2">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3">
    <w:name w:val="Char3"/>
    <w:basedOn w:val="1"/>
    <w:qFormat/>
    <w:uiPriority w:val="0"/>
    <w:rPr>
      <w:rFonts w:ascii="仿宋_GB2312" w:eastAsia="仿宋_GB2312" w:cs="仿宋_GB2312"/>
      <w:b/>
      <w:bCs/>
      <w:sz w:val="32"/>
      <w:szCs w:val="32"/>
    </w:rPr>
  </w:style>
  <w:style w:type="paragraph" w:customStyle="1" w:styleId="94">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5">
    <w:name w:val="默认段落字体 Para Char"/>
    <w:basedOn w:val="1"/>
    <w:qFormat/>
    <w:uiPriority w:val="0"/>
    <w:pPr>
      <w:adjustRightInd w:val="0"/>
      <w:spacing w:line="360" w:lineRule="auto"/>
    </w:pPr>
    <w:rPr>
      <w:rFonts w:ascii="宋体" w:hAnsi="宋体" w:cs="宋体"/>
      <w:kern w:val="0"/>
      <w:sz w:val="24"/>
    </w:rPr>
  </w:style>
  <w:style w:type="paragraph" w:customStyle="1" w:styleId="9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7">
    <w:name w:val="普通文字1 Char"/>
    <w:qFormat/>
    <w:uiPriority w:val="0"/>
    <w:rPr>
      <w:rFonts w:ascii="宋体" w:hAnsi="Courier New" w:eastAsia="宋体"/>
      <w:kern w:val="2"/>
      <w:sz w:val="21"/>
      <w:lang w:val="en-US" w:eastAsia="zh-CN" w:bidi="ar-SA"/>
    </w:rPr>
  </w:style>
  <w:style w:type="character" w:customStyle="1" w:styleId="98">
    <w:name w:val="标题 2 Char1"/>
    <w:link w:val="5"/>
    <w:qFormat/>
    <w:uiPriority w:val="0"/>
    <w:rPr>
      <w:rFonts w:ascii="Arial" w:hAnsi="Arial" w:eastAsia="黑体"/>
      <w:b/>
      <w:bCs/>
      <w:kern w:val="2"/>
      <w:sz w:val="32"/>
      <w:szCs w:val="32"/>
      <w:lang w:val="en-US" w:eastAsia="zh-CN" w:bidi="ar-SA"/>
    </w:rPr>
  </w:style>
  <w:style w:type="character" w:customStyle="1" w:styleId="99">
    <w:name w:val="mark12"/>
    <w:basedOn w:val="36"/>
    <w:qFormat/>
    <w:uiPriority w:val="0"/>
  </w:style>
  <w:style w:type="character" w:customStyle="1" w:styleId="100">
    <w:name w:val="Char Char16"/>
    <w:qFormat/>
    <w:uiPriority w:val="0"/>
    <w:rPr>
      <w:rFonts w:ascii="Times New Roman" w:hAnsi="Times New Roman" w:eastAsia="宋体" w:cs="Times New Roman"/>
      <w:b/>
      <w:bCs/>
      <w:sz w:val="32"/>
      <w:szCs w:val="32"/>
    </w:rPr>
  </w:style>
  <w:style w:type="character" w:customStyle="1" w:styleId="101">
    <w:name w:val="15"/>
    <w:qFormat/>
    <w:uiPriority w:val="0"/>
    <w:rPr>
      <w:rFonts w:hint="default" w:ascii="Calibri" w:hAnsi="Calibri" w:eastAsia="楷体" w:cs="Times New Roman"/>
      <w:b/>
      <w:bCs/>
      <w:kern w:val="44"/>
      <w:sz w:val="44"/>
      <w:szCs w:val="44"/>
    </w:rPr>
  </w:style>
  <w:style w:type="character" w:customStyle="1" w:styleId="102">
    <w:name w:val="c_right2"/>
    <w:qFormat/>
    <w:uiPriority w:val="0"/>
    <w:rPr>
      <w:sz w:val="21"/>
      <w:szCs w:val="21"/>
    </w:rPr>
  </w:style>
  <w:style w:type="character" w:customStyle="1" w:styleId="103">
    <w:name w:val="正文文本 Char"/>
    <w:link w:val="12"/>
    <w:qFormat/>
    <w:uiPriority w:val="0"/>
    <w:rPr>
      <w:rFonts w:ascii="Tahoma" w:hAnsi="Tahoma" w:eastAsia="宋体"/>
      <w:sz w:val="22"/>
      <w:lang w:val="en-GB" w:eastAsia="zh-CN" w:bidi="ar-SA"/>
    </w:rPr>
  </w:style>
  <w:style w:type="character" w:customStyle="1" w:styleId="104">
    <w:name w:val="标题 3 Char"/>
    <w:link w:val="6"/>
    <w:qFormat/>
    <w:uiPriority w:val="0"/>
    <w:rPr>
      <w:rFonts w:eastAsia="宋体"/>
      <w:b/>
      <w:bCs/>
      <w:kern w:val="2"/>
      <w:sz w:val="32"/>
      <w:szCs w:val="32"/>
      <w:lang w:val="en-US" w:eastAsia="zh-CN" w:bidi="ar-SA"/>
    </w:rPr>
  </w:style>
  <w:style w:type="character" w:customStyle="1" w:styleId="105">
    <w:name w:val="H2 Char"/>
    <w:qFormat/>
    <w:uiPriority w:val="0"/>
    <w:rPr>
      <w:rFonts w:ascii="Arial" w:hAnsi="Arial" w:eastAsia="华文中宋"/>
      <w:b/>
      <w:bCs/>
      <w:kern w:val="2"/>
      <w:sz w:val="28"/>
      <w:szCs w:val="32"/>
    </w:rPr>
  </w:style>
  <w:style w:type="character" w:customStyle="1" w:styleId="106">
    <w:name w:val="Default Text Char"/>
    <w:link w:val="80"/>
    <w:qFormat/>
    <w:uiPriority w:val="0"/>
    <w:rPr>
      <w:color w:val="000000"/>
      <w:sz w:val="24"/>
      <w:szCs w:val="24"/>
      <w:lang w:val="en-US" w:eastAsia="zh-CN" w:bidi="ar-SA"/>
    </w:rPr>
  </w:style>
  <w:style w:type="character" w:customStyle="1" w:styleId="107">
    <w:name w:val="标题 2 Char"/>
    <w:qFormat/>
    <w:uiPriority w:val="0"/>
    <w:rPr>
      <w:rFonts w:ascii="Arial Black" w:hAnsi="Arial Black" w:eastAsia="黑体"/>
      <w:b/>
      <w:kern w:val="2"/>
      <w:sz w:val="32"/>
      <w:lang w:val="en-US" w:eastAsia="zh-CN" w:bidi="ar-SA"/>
    </w:rPr>
  </w:style>
  <w:style w:type="character" w:customStyle="1" w:styleId="108">
    <w:name w:val="标题 1 Char"/>
    <w:link w:val="4"/>
    <w:qFormat/>
    <w:uiPriority w:val="0"/>
    <w:rPr>
      <w:b/>
      <w:kern w:val="2"/>
      <w:sz w:val="21"/>
    </w:rPr>
  </w:style>
  <w:style w:type="character" w:customStyle="1" w:styleId="109">
    <w:name w:val="sub_title s0"/>
    <w:basedOn w:val="36"/>
    <w:qFormat/>
    <w:uiPriority w:val="0"/>
  </w:style>
  <w:style w:type="character" w:customStyle="1" w:styleId="110">
    <w:name w:val="页脚 Char"/>
    <w:link w:val="21"/>
    <w:qFormat/>
    <w:uiPriority w:val="0"/>
    <w:rPr>
      <w:rFonts w:eastAsia="宋体"/>
      <w:kern w:val="2"/>
      <w:sz w:val="18"/>
      <w:lang w:val="en-US" w:eastAsia="zh-CN" w:bidi="ar-SA"/>
    </w:rPr>
  </w:style>
  <w:style w:type="character" w:customStyle="1" w:styleId="111">
    <w:name w:val="纯文本 Char"/>
    <w:link w:val="3"/>
    <w:qFormat/>
    <w:uiPriority w:val="0"/>
    <w:rPr>
      <w:rFonts w:ascii="宋体" w:hAnsi="Courier New" w:eastAsia="宋体"/>
      <w:kern w:val="2"/>
      <w:sz w:val="21"/>
      <w:lang w:val="en-US" w:eastAsia="zh-CN" w:bidi="ar-SA"/>
    </w:rPr>
  </w:style>
  <w:style w:type="character" w:customStyle="1" w:styleId="112">
    <w:name w:val="style11"/>
    <w:qFormat/>
    <w:uiPriority w:val="0"/>
    <w:rPr>
      <w:rFonts w:hint="default" w:ascii="Arial" w:hAnsi="Arial" w:cs="Arial"/>
      <w:b/>
      <w:bCs/>
    </w:rPr>
  </w:style>
  <w:style w:type="character" w:customStyle="1" w:styleId="113">
    <w:name w:val="apple-style-span"/>
    <w:basedOn w:val="36"/>
    <w:qFormat/>
    <w:uiPriority w:val="0"/>
  </w:style>
  <w:style w:type="character" w:customStyle="1" w:styleId="114">
    <w:name w:val="apple-converted-space"/>
    <w:basedOn w:val="36"/>
    <w:qFormat/>
    <w:uiPriority w:val="0"/>
  </w:style>
  <w:style w:type="paragraph" w:customStyle="1" w:styleId="115">
    <w:name w:val="WPS Plain"/>
    <w:qFormat/>
    <w:uiPriority w:val="0"/>
    <w:rPr>
      <w:rFonts w:ascii="Times New Roman" w:hAnsi="Times New Roman" w:eastAsia="宋体" w:cs="Times New Roman"/>
      <w:lang w:val="en-US" w:eastAsia="zh-CN" w:bidi="ar-SA"/>
    </w:rPr>
  </w:style>
  <w:style w:type="character" w:customStyle="1" w:styleId="116">
    <w:name w:val="font61"/>
    <w:basedOn w:val="36"/>
    <w:qFormat/>
    <w:uiPriority w:val="0"/>
    <w:rPr>
      <w:rFonts w:hint="eastAsia" w:ascii="宋体" w:hAnsi="宋体" w:eastAsia="宋体" w:cs="宋体"/>
      <w:color w:val="000000"/>
      <w:sz w:val="20"/>
      <w:szCs w:val="20"/>
      <w:u w:val="none"/>
    </w:rPr>
  </w:style>
  <w:style w:type="character" w:customStyle="1" w:styleId="117">
    <w:name w:val="nc-lang-cnt"/>
    <w:basedOn w:val="36"/>
    <w:qFormat/>
    <w:uiPriority w:val="0"/>
    <w:rPr>
      <w:rFonts w:hint="cs"/>
      <w:rtl/>
    </w:rPr>
  </w:style>
  <w:style w:type="character" w:customStyle="1" w:styleId="118">
    <w:name w:val="nc-lang-cnt1"/>
    <w:basedOn w:val="36"/>
    <w:qFormat/>
    <w:uiPriority w:val="0"/>
  </w:style>
  <w:style w:type="character" w:customStyle="1" w:styleId="119">
    <w:name w:val="nc-lang-cnt2"/>
    <w:basedOn w:val="36"/>
    <w:qFormat/>
    <w:uiPriority w:val="0"/>
  </w:style>
  <w:style w:type="character" w:customStyle="1" w:styleId="120">
    <w:name w:val="info-content"/>
    <w:basedOn w:val="36"/>
    <w:qFormat/>
    <w:uiPriority w:val="0"/>
    <w:rPr>
      <w:color w:val="808080"/>
    </w:rPr>
  </w:style>
  <w:style w:type="character" w:customStyle="1" w:styleId="121">
    <w:name w:val="current"/>
    <w:basedOn w:val="36"/>
    <w:qFormat/>
    <w:uiPriority w:val="0"/>
    <w:rPr>
      <w:color w:val="00C1DE"/>
    </w:rPr>
  </w:style>
  <w:style w:type="character" w:customStyle="1" w:styleId="122">
    <w:name w:val="current1"/>
    <w:basedOn w:val="36"/>
    <w:qFormat/>
    <w:uiPriority w:val="0"/>
    <w:rPr>
      <w:color w:val="00C1DE"/>
    </w:rPr>
  </w:style>
  <w:style w:type="character" w:customStyle="1" w:styleId="123">
    <w:name w:val="tag-type"/>
    <w:basedOn w:val="36"/>
    <w:qFormat/>
    <w:uiPriority w:val="0"/>
    <w:rPr>
      <w:color w:val="FFFFFF"/>
      <w:sz w:val="18"/>
      <w:szCs w:val="18"/>
      <w:shd w:val="clear" w:color="auto" w:fill="317FFD"/>
    </w:rPr>
  </w:style>
  <w:style w:type="character" w:customStyle="1" w:styleId="124">
    <w:name w:val="tag-type1"/>
    <w:basedOn w:val="36"/>
    <w:qFormat/>
    <w:uiPriority w:val="0"/>
    <w:rPr>
      <w:color w:val="FFFFFF"/>
      <w:sz w:val="18"/>
      <w:szCs w:val="18"/>
      <w:shd w:val="clear" w:color="auto" w:fill="317FFD"/>
    </w:rPr>
  </w:style>
  <w:style w:type="character" w:customStyle="1" w:styleId="125">
    <w:name w:val="ant-select-tree-switcher"/>
    <w:basedOn w:val="36"/>
    <w:qFormat/>
    <w:uiPriority w:val="0"/>
  </w:style>
  <w:style w:type="character" w:customStyle="1" w:styleId="126">
    <w:name w:val="ant-select-tree-iconele"/>
    <w:basedOn w:val="36"/>
    <w:qFormat/>
    <w:uiPriority w:val="0"/>
  </w:style>
  <w:style w:type="character" w:customStyle="1" w:styleId="127">
    <w:name w:val="info-label"/>
    <w:basedOn w:val="36"/>
    <w:qFormat/>
    <w:uiPriority w:val="0"/>
    <w:rPr>
      <w:b/>
      <w:bCs/>
    </w:rPr>
  </w:style>
  <w:style w:type="character" w:customStyle="1" w:styleId="128">
    <w:name w:val="ant-input30"/>
    <w:basedOn w:val="36"/>
    <w:qFormat/>
    <w:uiPriority w:val="0"/>
  </w:style>
  <w:style w:type="character" w:customStyle="1" w:styleId="129">
    <w:name w:val="last-child"/>
    <w:basedOn w:val="36"/>
    <w:qFormat/>
    <w:uiPriority w:val="0"/>
  </w:style>
  <w:style w:type="character" w:customStyle="1" w:styleId="130">
    <w:name w:val="ant-radio+*"/>
    <w:basedOn w:val="36"/>
    <w:qFormat/>
    <w:uiPriority w:val="0"/>
  </w:style>
  <w:style w:type="character" w:customStyle="1" w:styleId="131">
    <w:name w:val="ant-radio+*1"/>
    <w:basedOn w:val="36"/>
    <w:qFormat/>
    <w:uiPriority w:val="0"/>
  </w:style>
  <w:style w:type="character" w:customStyle="1" w:styleId="132">
    <w:name w:val="first-child"/>
    <w:basedOn w:val="36"/>
    <w:qFormat/>
    <w:uiPriority w:val="0"/>
  </w:style>
  <w:style w:type="character" w:customStyle="1" w:styleId="133">
    <w:name w:val="ant-select-tree-checkbox"/>
    <w:basedOn w:val="36"/>
    <w:qFormat/>
    <w:uiPriority w:val="0"/>
  </w:style>
  <w:style w:type="character" w:customStyle="1" w:styleId="134">
    <w:name w:val="last-span"/>
    <w:basedOn w:val="36"/>
    <w:qFormat/>
    <w:uiPriority w:val="0"/>
  </w:style>
  <w:style w:type="paragraph" w:customStyle="1" w:styleId="135">
    <w:name w:val="UserStyle_146"/>
    <w:basedOn w:val="1"/>
    <w:qFormat/>
    <w:uiPriority w:val="0"/>
    <w:pPr>
      <w:jc w:val="left"/>
    </w:pPr>
    <w:rPr>
      <w:rFonts w:ascii="宋体" w:hAnsi="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C6C85-5473-4BA7-9F79-FC216B02F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31819</Words>
  <Characters>34306</Characters>
  <Lines>269</Lines>
  <Paragraphs>75</Paragraphs>
  <TotalTime>15</TotalTime>
  <ScaleCrop>false</ScaleCrop>
  <LinksUpToDate>false</LinksUpToDate>
  <CharactersWithSpaces>36079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张可乐</cp:lastModifiedBy>
  <cp:lastPrinted>2019-06-20T11:29:00Z</cp:lastPrinted>
  <dcterms:modified xsi:type="dcterms:W3CDTF">2022-05-15T15:43:49Z</dcterms:modified>
  <dc:title>新疆巴音郭楞蒙古自治州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3A335ABF52064CD9858946C55E1DC173</vt:lpwstr>
  </property>
  <property fmtid="{D5CDD505-2E9C-101B-9397-08002B2CF9AE}" pid="4" name="commondata">
    <vt:lpwstr>eyJoZGlkIjoiNzBhNTdhZDI2NDBkYzU0MDEwMzQwNzhmYzI3ZGY3ZDMifQ==</vt:lpwstr>
  </property>
</Properties>
</file>