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呼图壁县教育局幼儿园设施设备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等采购项目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招标公告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rPr>
          <w:rFonts w:ascii="仿宋" w:hAnsi="仿宋" w:eastAsia="仿宋" w:cs="仿宋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40" w:firstLineChars="200"/>
        <w:rPr>
          <w:sz w:val="28"/>
          <w:szCs w:val="28"/>
        </w:rPr>
      </w:pPr>
      <w:r>
        <w:rPr>
          <w:rFonts w:ascii="仿宋" w:hAnsi="仿宋" w:eastAsia="仿宋" w:cs="仿宋"/>
          <w:sz w:val="22"/>
          <w:szCs w:val="22"/>
        </w:rPr>
        <w:t>项目概况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呼图壁县教育局幼儿园设施设备</w:t>
      </w:r>
      <w:r>
        <w:rPr>
          <w:rFonts w:hint="eastAsia" w:ascii="仿宋" w:hAnsi="仿宋" w:eastAsia="仿宋" w:cs="仿宋"/>
          <w:sz w:val="22"/>
          <w:szCs w:val="22"/>
        </w:rPr>
        <w:t>等采购项目招标项目的潜在投标人应在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线下邮箱</w:t>
      </w:r>
      <w:r>
        <w:rPr>
          <w:rFonts w:hint="eastAsia" w:ascii="仿宋" w:hAnsi="仿宋" w:eastAsia="仿宋" w:cs="仿宋"/>
          <w:sz w:val="22"/>
          <w:szCs w:val="22"/>
        </w:rPr>
        <w:t>获取招标文件，并于2022年0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sz w:val="22"/>
          <w:szCs w:val="22"/>
        </w:rPr>
        <w:t>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27</w:t>
      </w:r>
      <w:r>
        <w:rPr>
          <w:rFonts w:hint="eastAsia" w:ascii="仿宋" w:hAnsi="仿宋" w:eastAsia="仿宋" w:cs="仿宋"/>
          <w:sz w:val="22"/>
          <w:szCs w:val="22"/>
        </w:rPr>
        <w:t>日 11:00（北京时间）前递交投标文件。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eastAsia" w:eastAsia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XJTHCG(GK)-00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5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呼图壁县教育局幼儿园设施设备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等采购项目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第四包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预算金额（元）：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400000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采购需求：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呼图壁县教育局幼儿园设施设备</w:t>
      </w:r>
      <w:r>
        <w:rPr>
          <w:rFonts w:hint="eastAsia" w:ascii="仿宋" w:hAnsi="仿宋" w:eastAsia="仿宋" w:cs="仿宋"/>
          <w:sz w:val="22"/>
          <w:szCs w:val="22"/>
        </w:rPr>
        <w:t>等采购项目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第四包：生活用品类、食堂用品类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   数量:1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预算金额（元）: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400000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 w:firstLine="220" w:firstLineChars="1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控制金额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（元）: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400000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   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电教类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  <w:t>   备注：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合同履约期限：标项 1，详见招标文件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本项目（否）接受联合体投标。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/>
        <w:rPr>
          <w:sz w:val="28"/>
          <w:szCs w:val="28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1.满足《中华人民共和国政府采购法》第二十二条规定；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2.落实政府采购政策需满足的资格要求：标项1：供应商为节能产品、环境标志产品企业,供应商应为监狱企业,供应商应为残疾人福利企业,供应商为中小企业/小微企业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3.本项目的特定资格要求：标项1：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（1）在中华人民共和国境内注册，具有有效的营业执照；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（2）具有独立承担民事责任的能力；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（3）具有良好的商业信誉和健全的财务会计制度；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（4）具有履行合同所必需的设备和专业技术能力；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（5）有依法缴纳税收和社会保障资金的良好记录；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（6）参加政府采购活动前三年内，在经营活动中没有重大违法记录；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（7）凡拟参加本次招标项目的供应商，如在“信用中国”网（www.creditchina.gov.cn）被列入失信被执行人、重大税收违法案件当事人名单、中国政府采购网（www.ccgp.gov.cn）政府采购严重违法失信行为记录名单的（尚在处罚期内的），将拒绝其参加本次政府采购活动，需提供相关证明材料；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三、获取招标文件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获取文件时间：202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日至202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日（上午10:00-14:00，下午16:00-19:30）</w:t>
      </w:r>
    </w:p>
    <w:p>
      <w:pPr>
        <w:spacing w:line="400" w:lineRule="exact"/>
        <w:ind w:left="479" w:leftChars="228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获取磋商文件方式：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instrText xml:space="preserve"> HYPERLINK "mailto:获取文件时请将授权委托书及符合资格要求的资料以PDF形式发送至xjthxmgl@163.com邮箱，标明所报项目名称及项目编号。" </w:instrTex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kern w:val="0"/>
          <w:szCs w:val="21"/>
          <w:lang w:val="en-US" w:eastAsia="zh-CN"/>
        </w:rPr>
        <w:t>获取文件时请将授权委托书及符合资格要求的资料以PDF形式发送至348698103@qq.com邮箱，标明所报项目名称及项目编号。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fldChar w:fldCharType="end"/>
      </w:r>
    </w:p>
    <w:p>
      <w:pPr>
        <w:spacing w:line="400" w:lineRule="exact"/>
        <w:ind w:left="479" w:leftChars="228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售价（元）：200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四、提交投标文件截止时间、开标时间和地点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提交投标文件截止时间：2022年0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日 11:00（北京时间）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投标地点：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呼图壁县财政局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四楼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开标时间：2022年0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日 11:00（北京时间）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开标地点：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呼图壁县财政局四楼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五、公告期限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自本公告发布之日起5个工作日。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六、其他补充事宜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七、对本次采购提出询问，请按以下方式联系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名 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呼图壁县教育局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地 址：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联系方式：杨喆  0994-4508213     许新民    0994-4510665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名 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新疆锐兴项目管理有限公司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地 址：乌鲁木齐市头屯河区乌昌路252号九方财富广场A座623室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17716988128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项目联系人：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李军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>电 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17716988128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rPr>
          <w:sz w:val="28"/>
          <w:szCs w:val="28"/>
        </w:rPr>
      </w:pPr>
    </w:p>
    <w:p>
      <w:pPr>
        <w:rPr>
          <w:sz w:val="22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61171"/>
    <w:rsid w:val="01C73AFE"/>
    <w:rsid w:val="040708C3"/>
    <w:rsid w:val="08506290"/>
    <w:rsid w:val="0F540AD5"/>
    <w:rsid w:val="14C61171"/>
    <w:rsid w:val="208D3683"/>
    <w:rsid w:val="266F277B"/>
    <w:rsid w:val="2F80122D"/>
    <w:rsid w:val="38494BFB"/>
    <w:rsid w:val="3BF323BD"/>
    <w:rsid w:val="4A33684B"/>
    <w:rsid w:val="4BF7761A"/>
    <w:rsid w:val="6513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styleId="8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2022-05-05T17:00:00Z</dcterms:created>
  <dc:creator>庞涵予</dc:creator>
  <cp:lastModifiedBy>庞涵予</cp:lastModifiedBy>
  <dcterms:modified xsi:type="dcterms:W3CDTF">2022-05-05T17:06:53Z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86FCE198743E4C9EA95B282A40E37517</vt:lpwstr>
  </property>
</Properties>
</file>