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cs="宋体"/>
          <w:b/>
          <w:bCs/>
          <w:w w:val="90"/>
          <w:sz w:val="44"/>
          <w:szCs w:val="44"/>
          <w:lang w:eastAsia="zh-CN"/>
        </w:rPr>
      </w:pPr>
    </w:p>
    <w:p>
      <w:pPr>
        <w:spacing w:line="360" w:lineRule="auto"/>
        <w:jc w:val="center"/>
        <w:rPr>
          <w:rFonts w:hint="eastAsia" w:ascii="宋体" w:hAnsi="宋体" w:eastAsia="宋体"/>
          <w:w w:val="90"/>
          <w:sz w:val="56"/>
          <w:szCs w:val="56"/>
          <w:lang w:eastAsia="zh-CN"/>
        </w:rPr>
      </w:pPr>
      <w:r>
        <w:rPr>
          <w:rFonts w:hint="eastAsia" w:ascii="宋体" w:hAnsi="宋体" w:cs="宋体"/>
          <w:b/>
          <w:bCs/>
          <w:w w:val="90"/>
          <w:sz w:val="44"/>
          <w:szCs w:val="44"/>
          <w:lang w:eastAsia="zh-CN"/>
        </w:rPr>
        <w:t>吾塔木乡果勒艾日克村大棚改造项目（三次）</w:t>
      </w:r>
    </w:p>
    <w:p>
      <w:pPr>
        <w:spacing w:line="360" w:lineRule="auto"/>
        <w:jc w:val="center"/>
        <w:rPr>
          <w:rFonts w:hint="eastAsia" w:ascii="宋体" w:hAnsi="宋体"/>
          <w:b/>
          <w:sz w:val="72"/>
          <w:szCs w:val="72"/>
        </w:rPr>
      </w:pPr>
    </w:p>
    <w:p>
      <w:pPr>
        <w:spacing w:line="360" w:lineRule="auto"/>
        <w:jc w:val="center"/>
        <w:rPr>
          <w:rFonts w:hint="eastAsia" w:ascii="宋体" w:hAnsi="宋体" w:eastAsia="宋体"/>
          <w:b/>
          <w:sz w:val="72"/>
          <w:szCs w:val="72"/>
          <w:lang w:eastAsia="zh-CN"/>
        </w:rPr>
      </w:pPr>
      <w:r>
        <w:rPr>
          <w:rFonts w:hint="eastAsia" w:ascii="宋体" w:hAnsi="宋体"/>
          <w:b/>
          <w:sz w:val="72"/>
          <w:szCs w:val="72"/>
          <w:lang w:eastAsia="zh-CN"/>
        </w:rPr>
        <w:t>竞争性磋商文件</w:t>
      </w:r>
    </w:p>
    <w:p>
      <w:pPr>
        <w:spacing w:line="360" w:lineRule="auto"/>
        <w:rPr>
          <w:rFonts w:ascii="宋体" w:hAnsi="宋体"/>
          <w:sz w:val="32"/>
        </w:rPr>
      </w:pPr>
    </w:p>
    <w:p>
      <w:pPr>
        <w:spacing w:line="360" w:lineRule="auto"/>
        <w:ind w:firstLine="1920" w:firstLineChars="600"/>
        <w:rPr>
          <w:rFonts w:ascii="黑体" w:hAnsi="宋体" w:eastAsia="黑体"/>
          <w:sz w:val="32"/>
        </w:rPr>
      </w:pPr>
    </w:p>
    <w:p>
      <w:pPr>
        <w:pStyle w:val="27"/>
        <w:rPr>
          <w:rFonts w:ascii="黑体" w:hAnsi="宋体" w:eastAsia="黑体"/>
          <w:sz w:val="32"/>
        </w:rPr>
      </w:pPr>
    </w:p>
    <w:p>
      <w:pPr>
        <w:pStyle w:val="27"/>
        <w:rPr>
          <w:rFonts w:ascii="黑体" w:hAnsi="宋体" w:eastAsia="黑体"/>
          <w:sz w:val="32"/>
        </w:rPr>
      </w:pPr>
    </w:p>
    <w:p>
      <w:pPr>
        <w:pStyle w:val="27"/>
        <w:rPr>
          <w:rFonts w:ascii="黑体" w:hAnsi="宋体" w:eastAsia="黑体"/>
          <w:sz w:val="32"/>
        </w:rPr>
      </w:pPr>
    </w:p>
    <w:p>
      <w:pPr>
        <w:pStyle w:val="27"/>
        <w:rPr>
          <w:rFonts w:ascii="黑体" w:hAnsi="宋体" w:eastAsia="黑体"/>
          <w:sz w:val="32"/>
        </w:rPr>
      </w:pPr>
    </w:p>
    <w:p>
      <w:pPr>
        <w:pStyle w:val="27"/>
        <w:ind w:left="420" w:hanging="420"/>
      </w:pPr>
    </w:p>
    <w:p>
      <w:pPr>
        <w:pStyle w:val="27"/>
        <w:ind w:left="420" w:hanging="420"/>
      </w:pPr>
    </w:p>
    <w:p>
      <w:pPr>
        <w:pStyle w:val="27"/>
        <w:ind w:left="420" w:hanging="420"/>
      </w:pPr>
    </w:p>
    <w:p>
      <w:pPr>
        <w:jc w:val="left"/>
        <w:rPr>
          <w:rFonts w:ascii="黑体" w:hAnsi="宋体" w:eastAsia="黑体"/>
          <w:sz w:val="32"/>
        </w:rPr>
      </w:pPr>
    </w:p>
    <w:p>
      <w:pPr>
        <w:pStyle w:val="27"/>
        <w:rPr>
          <w:rFonts w:hint="eastAsia" w:eastAsia="宋体"/>
          <w:lang w:eastAsia="zh-CN"/>
        </w:rPr>
      </w:pPr>
      <w:r>
        <w:rPr>
          <w:rFonts w:hint="eastAsia" w:ascii="宋体" w:hAnsi="宋体" w:cs="宋体"/>
          <w:b/>
          <w:sz w:val="32"/>
          <w:szCs w:val="31"/>
        </w:rPr>
        <w:t>招 标 单 位：</w:t>
      </w:r>
      <w:r>
        <w:rPr>
          <w:rFonts w:hint="eastAsia" w:ascii="宋体" w:hAnsi="宋体" w:cs="宋体"/>
          <w:b/>
          <w:bCs/>
          <w:sz w:val="32"/>
          <w:szCs w:val="31"/>
          <w:lang w:eastAsia="zh-CN"/>
        </w:rPr>
        <w:t>若羌县吾塔木乡人民政府</w:t>
      </w:r>
    </w:p>
    <w:p>
      <w:pPr>
        <w:jc w:val="left"/>
        <w:rPr>
          <w:rFonts w:hint="eastAsia" w:ascii="宋体" w:hAnsi="宋体" w:cs="宋体"/>
          <w:b/>
          <w:sz w:val="32"/>
          <w:szCs w:val="31"/>
        </w:rPr>
      </w:pPr>
    </w:p>
    <w:p>
      <w:pPr>
        <w:jc w:val="left"/>
        <w:rPr>
          <w:rFonts w:hint="eastAsia" w:ascii="宋体" w:hAnsi="宋体" w:cs="宋体"/>
          <w:b/>
          <w:sz w:val="32"/>
          <w:szCs w:val="31"/>
        </w:rPr>
      </w:pPr>
    </w:p>
    <w:p>
      <w:pPr>
        <w:jc w:val="left"/>
        <w:rPr>
          <w:rFonts w:hint="eastAsia" w:ascii="宋体" w:hAnsi="宋体" w:cs="宋体"/>
          <w:b/>
          <w:sz w:val="32"/>
          <w:szCs w:val="31"/>
        </w:rPr>
      </w:pPr>
    </w:p>
    <w:p>
      <w:pPr>
        <w:jc w:val="left"/>
        <w:rPr>
          <w:rFonts w:hint="eastAsia" w:ascii="宋体" w:hAnsi="宋体" w:eastAsia="宋体" w:cs="宋体"/>
          <w:b/>
          <w:bCs/>
          <w:sz w:val="32"/>
          <w:szCs w:val="31"/>
          <w:lang w:eastAsia="zh-CN"/>
        </w:rPr>
      </w:pPr>
      <w:r>
        <w:rPr>
          <w:rFonts w:hint="eastAsia" w:ascii="宋体" w:hAnsi="宋体" w:cs="宋体"/>
          <w:b/>
          <w:sz w:val="32"/>
          <w:szCs w:val="31"/>
        </w:rPr>
        <w:t>招标</w:t>
      </w:r>
      <w:r>
        <w:rPr>
          <w:rFonts w:hint="eastAsia" w:ascii="宋体" w:hAnsi="宋体" w:cs="宋体"/>
          <w:b/>
          <w:sz w:val="32"/>
          <w:szCs w:val="31"/>
          <w:lang w:eastAsia="zh-CN"/>
        </w:rPr>
        <w:t>代理机构：新疆恒瑞博源工程项目管理有限公司</w:t>
      </w:r>
    </w:p>
    <w:p>
      <w:pPr>
        <w:spacing w:line="620" w:lineRule="exact"/>
        <w:jc w:val="both"/>
        <w:rPr>
          <w:rFonts w:ascii="宋体" w:hAnsi="宋体" w:cs="宋体"/>
          <w:b/>
          <w:sz w:val="32"/>
          <w:szCs w:val="32"/>
        </w:rPr>
      </w:pPr>
    </w:p>
    <w:p>
      <w:pPr>
        <w:pStyle w:val="9"/>
      </w:pPr>
    </w:p>
    <w:p>
      <w:pPr>
        <w:pStyle w:val="9"/>
        <w:rPr>
          <w:rFonts w:ascii="宋体" w:hAnsi="宋体" w:cs="宋体"/>
          <w:b/>
          <w:sz w:val="32"/>
          <w:szCs w:val="32"/>
        </w:rPr>
      </w:pPr>
    </w:p>
    <w:p/>
    <w:p>
      <w:pPr>
        <w:spacing w:line="360" w:lineRule="auto"/>
        <w:ind w:firstLine="241" w:firstLineChars="100"/>
        <w:rPr>
          <w:rFonts w:hint="eastAsia" w:ascii="宋体" w:hAnsi="宋体" w:cs="宋体"/>
          <w:b/>
          <w:bCs/>
          <w:sz w:val="24"/>
          <w:szCs w:val="24"/>
        </w:rPr>
      </w:pPr>
    </w:p>
    <w:p>
      <w:pPr>
        <w:pStyle w:val="9"/>
        <w:rPr>
          <w:rFonts w:hint="eastAsia" w:ascii="宋体" w:hAnsi="宋体" w:cs="宋体"/>
          <w:b/>
          <w:bCs/>
          <w:sz w:val="24"/>
          <w:szCs w:val="24"/>
        </w:rPr>
      </w:pPr>
    </w:p>
    <w:p>
      <w:pPr>
        <w:rPr>
          <w:rFonts w:hint="eastAsia" w:ascii="宋体" w:hAnsi="宋体" w:cs="宋体"/>
          <w:b/>
          <w:bCs/>
          <w:sz w:val="24"/>
          <w:szCs w:val="24"/>
        </w:rPr>
      </w:pPr>
    </w:p>
    <w:p>
      <w:pPr>
        <w:spacing w:line="360" w:lineRule="auto"/>
        <w:rPr>
          <w:rFonts w:hint="eastAsia" w:ascii="宋体" w:hAnsi="宋体" w:cs="宋体"/>
          <w:b/>
          <w:bCs/>
          <w:sz w:val="24"/>
          <w:szCs w:val="24"/>
        </w:rPr>
      </w:pPr>
    </w:p>
    <w:p>
      <w:pPr>
        <w:spacing w:line="360" w:lineRule="auto"/>
        <w:ind w:firstLine="241" w:firstLineChars="100"/>
        <w:rPr>
          <w:rFonts w:hint="eastAsia" w:ascii="宋体" w:hAnsi="宋体" w:cs="宋体"/>
          <w:b/>
          <w:bCs/>
          <w:sz w:val="24"/>
          <w:szCs w:val="24"/>
        </w:rPr>
      </w:pPr>
      <w:r>
        <w:rPr>
          <w:rFonts w:hint="eastAsia" w:ascii="宋体" w:hAnsi="宋体" w:cs="宋体"/>
          <w:b/>
          <w:bCs/>
          <w:sz w:val="24"/>
          <w:szCs w:val="24"/>
        </w:rPr>
        <w:t>目    录</w:t>
      </w:r>
    </w:p>
    <w:p>
      <w:pPr>
        <w:spacing w:line="360" w:lineRule="auto"/>
        <w:ind w:firstLine="241" w:firstLineChars="100"/>
        <w:rPr>
          <w:rFonts w:hint="eastAsia" w:ascii="宋体" w:hAnsi="宋体" w:cs="宋体"/>
          <w:b/>
          <w:bCs/>
          <w:sz w:val="24"/>
          <w:szCs w:val="24"/>
        </w:rPr>
      </w:pPr>
      <w:r>
        <w:rPr>
          <w:rFonts w:hint="eastAsia" w:ascii="宋体" w:hAnsi="宋体" w:cs="宋体"/>
          <w:b/>
          <w:bCs/>
          <w:sz w:val="24"/>
          <w:szCs w:val="24"/>
        </w:rPr>
        <w:t xml:space="preserve">第一部分 </w:t>
      </w:r>
      <w:r>
        <w:rPr>
          <w:rFonts w:hint="eastAsia" w:ascii="宋体" w:hAnsi="宋体" w:cs="宋体"/>
          <w:b/>
          <w:bCs/>
          <w:sz w:val="24"/>
          <w:szCs w:val="24"/>
          <w:lang w:eastAsia="zh-CN"/>
        </w:rPr>
        <w:t>竞争性磋商</w:t>
      </w:r>
      <w:r>
        <w:rPr>
          <w:rFonts w:hint="eastAsia" w:ascii="宋体" w:hAnsi="宋体" w:cs="宋体"/>
          <w:b/>
          <w:bCs/>
          <w:sz w:val="24"/>
          <w:szCs w:val="24"/>
        </w:rPr>
        <w:t>公告</w:t>
      </w:r>
    </w:p>
    <w:p>
      <w:pPr>
        <w:spacing w:line="360" w:lineRule="auto"/>
        <w:ind w:firstLine="720" w:firstLineChars="300"/>
        <w:rPr>
          <w:rFonts w:hint="eastAsia" w:ascii="宋体" w:hAnsi="宋体" w:cs="宋体"/>
          <w:b w:val="0"/>
          <w:bCs w:val="0"/>
          <w:sz w:val="24"/>
          <w:szCs w:val="24"/>
        </w:rPr>
      </w:pPr>
      <w:r>
        <w:rPr>
          <w:rFonts w:hint="eastAsia" w:ascii="宋体" w:hAnsi="宋体" w:cs="宋体"/>
          <w:b w:val="0"/>
          <w:bCs w:val="0"/>
          <w:sz w:val="24"/>
          <w:szCs w:val="24"/>
          <w:lang w:eastAsia="zh-CN"/>
        </w:rPr>
        <w:t>竞争性磋商</w:t>
      </w:r>
      <w:r>
        <w:rPr>
          <w:rFonts w:hint="eastAsia" w:ascii="宋体" w:hAnsi="宋体" w:cs="宋体"/>
          <w:b w:val="0"/>
          <w:bCs w:val="0"/>
          <w:sz w:val="24"/>
          <w:szCs w:val="24"/>
        </w:rPr>
        <w:t>公告</w:t>
      </w:r>
    </w:p>
    <w:p>
      <w:pPr>
        <w:spacing w:line="360" w:lineRule="auto"/>
        <w:ind w:firstLine="241" w:firstLineChars="100"/>
        <w:rPr>
          <w:rFonts w:hint="eastAsia" w:ascii="宋体" w:hAnsi="宋体" w:cs="宋体"/>
          <w:b/>
          <w:bCs/>
          <w:sz w:val="24"/>
          <w:szCs w:val="24"/>
        </w:rPr>
      </w:pPr>
      <w:r>
        <w:rPr>
          <w:rFonts w:hint="eastAsia" w:ascii="宋体" w:hAnsi="宋体" w:cs="宋体"/>
          <w:b/>
          <w:bCs/>
          <w:sz w:val="24"/>
          <w:szCs w:val="24"/>
        </w:rPr>
        <w:t>第二部分 投标须知</w:t>
      </w:r>
    </w:p>
    <w:p>
      <w:pPr>
        <w:spacing w:line="360" w:lineRule="auto"/>
        <w:ind w:firstLine="720" w:firstLineChars="300"/>
        <w:rPr>
          <w:rFonts w:hint="eastAsia" w:ascii="宋体" w:hAnsi="宋体" w:cs="宋体"/>
          <w:b w:val="0"/>
          <w:bCs w:val="0"/>
          <w:sz w:val="24"/>
          <w:szCs w:val="24"/>
        </w:rPr>
      </w:pPr>
      <w:r>
        <w:rPr>
          <w:rFonts w:hint="eastAsia" w:ascii="宋体" w:hAnsi="宋体" w:cs="宋体"/>
          <w:b w:val="0"/>
          <w:bCs w:val="0"/>
          <w:sz w:val="24"/>
          <w:szCs w:val="24"/>
        </w:rPr>
        <w:t>投标须知</w:t>
      </w:r>
    </w:p>
    <w:p>
      <w:pPr>
        <w:spacing w:line="360" w:lineRule="auto"/>
        <w:ind w:firstLine="241" w:firstLineChars="100"/>
        <w:rPr>
          <w:rFonts w:hint="eastAsia" w:ascii="宋体" w:hAnsi="宋体" w:cs="宋体"/>
          <w:b/>
          <w:bCs/>
          <w:sz w:val="24"/>
          <w:szCs w:val="24"/>
        </w:rPr>
      </w:pPr>
      <w:r>
        <w:rPr>
          <w:rFonts w:hint="eastAsia" w:ascii="宋体" w:hAnsi="宋体" w:cs="宋体"/>
          <w:b/>
          <w:bCs/>
          <w:sz w:val="24"/>
          <w:szCs w:val="24"/>
        </w:rPr>
        <w:t>第三部分 招标说明</w:t>
      </w:r>
    </w:p>
    <w:p>
      <w:pPr>
        <w:spacing w:line="360" w:lineRule="auto"/>
        <w:ind w:firstLine="241" w:firstLineChars="100"/>
        <w:rPr>
          <w:rFonts w:ascii="宋体" w:hAnsi="宋体" w:cs="宋体"/>
          <w:sz w:val="24"/>
          <w:szCs w:val="24"/>
        </w:rPr>
      </w:pPr>
      <w:r>
        <w:rPr>
          <w:rFonts w:hint="eastAsia" w:ascii="宋体" w:hAnsi="宋体" w:cs="宋体"/>
          <w:b/>
          <w:bCs/>
          <w:sz w:val="24"/>
          <w:szCs w:val="24"/>
        </w:rPr>
        <w:t>第四部分 投标说明</w:t>
      </w:r>
    </w:p>
    <w:p>
      <w:pPr>
        <w:spacing w:line="360" w:lineRule="auto"/>
        <w:ind w:firstLine="720" w:firstLineChars="300"/>
        <w:rPr>
          <w:rFonts w:ascii="宋体" w:hAnsi="宋体" w:cs="宋体"/>
          <w:bCs/>
          <w:sz w:val="24"/>
          <w:szCs w:val="24"/>
        </w:rPr>
      </w:pPr>
      <w:r>
        <w:rPr>
          <w:rFonts w:hint="eastAsia" w:ascii="宋体" w:hAnsi="宋体" w:cs="宋体"/>
          <w:bCs/>
          <w:sz w:val="24"/>
          <w:szCs w:val="24"/>
        </w:rPr>
        <w:t>第一章 对投标方的资质要求</w:t>
      </w:r>
    </w:p>
    <w:p>
      <w:pPr>
        <w:spacing w:line="360" w:lineRule="auto"/>
        <w:ind w:firstLine="720" w:firstLineChars="300"/>
        <w:rPr>
          <w:rFonts w:ascii="宋体" w:hAnsi="宋体" w:cs="宋体"/>
          <w:bCs/>
          <w:sz w:val="24"/>
          <w:szCs w:val="24"/>
        </w:rPr>
      </w:pPr>
      <w:r>
        <w:rPr>
          <w:rFonts w:hint="eastAsia" w:ascii="宋体" w:hAnsi="宋体" w:cs="宋体"/>
          <w:bCs/>
          <w:sz w:val="24"/>
          <w:szCs w:val="24"/>
        </w:rPr>
        <w:t xml:space="preserve">第二章 </w:t>
      </w:r>
      <w:r>
        <w:rPr>
          <w:rFonts w:hint="eastAsia" w:ascii="宋体" w:hAnsi="宋体" w:cs="宋体"/>
          <w:bCs/>
          <w:sz w:val="24"/>
          <w:szCs w:val="24"/>
          <w:lang w:eastAsia="zh-CN"/>
        </w:rPr>
        <w:t>响应文件</w:t>
      </w:r>
      <w:r>
        <w:rPr>
          <w:rFonts w:hint="eastAsia" w:ascii="宋体" w:hAnsi="宋体" w:cs="宋体"/>
          <w:bCs/>
          <w:sz w:val="24"/>
          <w:szCs w:val="24"/>
        </w:rPr>
        <w:t>的编写</w:t>
      </w:r>
    </w:p>
    <w:p>
      <w:pPr>
        <w:spacing w:line="360" w:lineRule="auto"/>
        <w:ind w:firstLine="720" w:firstLineChars="300"/>
        <w:rPr>
          <w:rFonts w:ascii="宋体" w:hAnsi="宋体" w:cs="宋体"/>
          <w:bCs/>
          <w:sz w:val="24"/>
          <w:szCs w:val="24"/>
        </w:rPr>
      </w:pPr>
      <w:r>
        <w:rPr>
          <w:rFonts w:hint="eastAsia" w:ascii="宋体" w:hAnsi="宋体" w:cs="宋体"/>
          <w:bCs/>
          <w:sz w:val="24"/>
          <w:szCs w:val="24"/>
        </w:rPr>
        <w:t xml:space="preserve">第三章 </w:t>
      </w:r>
      <w:r>
        <w:rPr>
          <w:rFonts w:hint="eastAsia" w:ascii="宋体" w:hAnsi="宋体" w:cs="宋体"/>
          <w:bCs/>
          <w:sz w:val="24"/>
          <w:szCs w:val="24"/>
          <w:lang w:eastAsia="zh-CN"/>
        </w:rPr>
        <w:t>响应文件</w:t>
      </w:r>
      <w:r>
        <w:rPr>
          <w:rFonts w:hint="eastAsia" w:ascii="宋体" w:hAnsi="宋体" w:cs="宋体"/>
          <w:bCs/>
          <w:sz w:val="24"/>
          <w:szCs w:val="24"/>
        </w:rPr>
        <w:t>的递交</w:t>
      </w:r>
    </w:p>
    <w:p>
      <w:pPr>
        <w:spacing w:line="360" w:lineRule="auto"/>
        <w:ind w:firstLine="720" w:firstLineChars="300"/>
        <w:rPr>
          <w:rFonts w:ascii="宋体" w:hAnsi="宋体" w:cs="宋体"/>
          <w:bCs/>
          <w:sz w:val="24"/>
          <w:szCs w:val="24"/>
        </w:rPr>
      </w:pPr>
      <w:r>
        <w:rPr>
          <w:rFonts w:hint="eastAsia" w:ascii="宋体" w:hAnsi="宋体" w:cs="宋体"/>
          <w:bCs/>
          <w:sz w:val="24"/>
          <w:szCs w:val="24"/>
        </w:rPr>
        <w:t>第四章 评标委员会</w:t>
      </w:r>
    </w:p>
    <w:p>
      <w:pPr>
        <w:spacing w:line="360" w:lineRule="auto"/>
        <w:ind w:firstLine="241" w:firstLineChars="100"/>
        <w:rPr>
          <w:rFonts w:ascii="宋体" w:hAnsi="宋体" w:cs="宋体"/>
          <w:sz w:val="24"/>
          <w:szCs w:val="24"/>
        </w:rPr>
      </w:pPr>
      <w:r>
        <w:rPr>
          <w:rFonts w:hint="eastAsia" w:ascii="宋体" w:hAnsi="宋体" w:cs="宋体"/>
          <w:b/>
          <w:bCs/>
          <w:sz w:val="24"/>
          <w:szCs w:val="24"/>
        </w:rPr>
        <w:t>第五部分 开标 评标 定标说明</w:t>
      </w:r>
    </w:p>
    <w:p>
      <w:pPr>
        <w:spacing w:line="360" w:lineRule="auto"/>
        <w:ind w:firstLine="720" w:firstLineChars="300"/>
        <w:rPr>
          <w:rFonts w:ascii="宋体" w:hAnsi="宋体" w:cs="宋体"/>
          <w:bCs/>
          <w:sz w:val="24"/>
          <w:szCs w:val="24"/>
        </w:rPr>
      </w:pPr>
      <w:r>
        <w:rPr>
          <w:rFonts w:hint="eastAsia" w:ascii="宋体" w:hAnsi="宋体" w:cs="宋体"/>
          <w:bCs/>
          <w:sz w:val="24"/>
          <w:szCs w:val="24"/>
        </w:rPr>
        <w:t>第一章 开　标</w:t>
      </w:r>
    </w:p>
    <w:p>
      <w:pPr>
        <w:spacing w:line="360" w:lineRule="auto"/>
        <w:ind w:firstLine="720" w:firstLineChars="300"/>
        <w:rPr>
          <w:rFonts w:ascii="宋体" w:hAnsi="宋体" w:cs="宋体"/>
          <w:bCs/>
          <w:sz w:val="24"/>
          <w:szCs w:val="24"/>
        </w:rPr>
      </w:pPr>
      <w:r>
        <w:rPr>
          <w:rFonts w:hint="eastAsia" w:ascii="宋体" w:hAnsi="宋体" w:cs="宋体"/>
          <w:bCs/>
          <w:sz w:val="24"/>
          <w:szCs w:val="24"/>
        </w:rPr>
        <w:t>第二章 评　标</w:t>
      </w:r>
    </w:p>
    <w:p>
      <w:pPr>
        <w:spacing w:line="360" w:lineRule="auto"/>
        <w:ind w:firstLine="720" w:firstLineChars="300"/>
        <w:rPr>
          <w:rFonts w:ascii="宋体" w:hAnsi="宋体" w:cs="宋体"/>
          <w:bCs/>
          <w:sz w:val="24"/>
          <w:szCs w:val="24"/>
        </w:rPr>
      </w:pPr>
      <w:r>
        <w:rPr>
          <w:rFonts w:hint="eastAsia" w:ascii="宋体" w:hAnsi="宋体" w:cs="宋体"/>
          <w:bCs/>
          <w:sz w:val="24"/>
          <w:szCs w:val="24"/>
        </w:rPr>
        <w:t>第三章 定　标</w:t>
      </w:r>
    </w:p>
    <w:p>
      <w:pPr>
        <w:spacing w:line="360" w:lineRule="auto"/>
        <w:ind w:firstLine="720" w:firstLineChars="300"/>
        <w:rPr>
          <w:rFonts w:ascii="宋体" w:hAnsi="宋体" w:cs="宋体"/>
          <w:bCs/>
          <w:sz w:val="24"/>
          <w:szCs w:val="24"/>
        </w:rPr>
      </w:pPr>
      <w:r>
        <w:rPr>
          <w:rFonts w:hint="eastAsia" w:ascii="宋体" w:hAnsi="宋体" w:cs="宋体"/>
          <w:bCs/>
          <w:sz w:val="24"/>
          <w:szCs w:val="24"/>
        </w:rPr>
        <w:t>第四章 授予合同</w:t>
      </w:r>
    </w:p>
    <w:p>
      <w:pPr>
        <w:spacing w:line="360" w:lineRule="auto"/>
        <w:ind w:firstLine="241" w:firstLineChars="100"/>
        <w:rPr>
          <w:rFonts w:ascii="宋体" w:hAnsi="宋体" w:cs="宋体"/>
          <w:b/>
          <w:bCs/>
          <w:sz w:val="24"/>
          <w:szCs w:val="24"/>
        </w:rPr>
      </w:pPr>
      <w:r>
        <w:rPr>
          <w:rFonts w:hint="eastAsia" w:ascii="宋体" w:hAnsi="宋体" w:cs="宋体"/>
          <w:b/>
          <w:bCs/>
          <w:sz w:val="24"/>
          <w:szCs w:val="24"/>
        </w:rPr>
        <w:t>第六部分 货物需求、技术规格说明</w:t>
      </w:r>
    </w:p>
    <w:p>
      <w:pPr>
        <w:spacing w:line="360" w:lineRule="auto"/>
        <w:ind w:firstLine="720" w:firstLineChars="300"/>
        <w:rPr>
          <w:rFonts w:ascii="宋体" w:hAnsi="宋体" w:cs="宋体"/>
          <w:sz w:val="24"/>
          <w:szCs w:val="24"/>
        </w:rPr>
      </w:pPr>
      <w:r>
        <w:rPr>
          <w:rFonts w:hint="eastAsia" w:ascii="宋体" w:hAnsi="宋体" w:cs="宋体"/>
          <w:sz w:val="24"/>
          <w:szCs w:val="24"/>
        </w:rPr>
        <w:t>第一章</w:t>
      </w:r>
      <w:r>
        <w:rPr>
          <w:rFonts w:hint="eastAsia" w:ascii="宋体" w:hAnsi="宋体" w:cs="宋体"/>
          <w:sz w:val="24"/>
          <w:szCs w:val="24"/>
          <w:lang w:val="en-US" w:eastAsia="zh-CN"/>
        </w:rPr>
        <w:t xml:space="preserve"> </w:t>
      </w:r>
      <w:r>
        <w:rPr>
          <w:rFonts w:hint="eastAsia" w:ascii="宋体" w:hAnsi="宋体" w:cs="宋体"/>
          <w:sz w:val="24"/>
          <w:szCs w:val="24"/>
        </w:rPr>
        <w:t xml:space="preserve">技术规格及报价明细表 </w:t>
      </w:r>
    </w:p>
    <w:p>
      <w:pPr>
        <w:spacing w:line="360" w:lineRule="auto"/>
        <w:ind w:firstLine="241" w:firstLineChars="100"/>
        <w:rPr>
          <w:rFonts w:ascii="宋体" w:hAnsi="宋体" w:cs="宋体"/>
          <w:b/>
          <w:bCs/>
          <w:sz w:val="24"/>
          <w:szCs w:val="24"/>
        </w:rPr>
      </w:pPr>
      <w:r>
        <w:rPr>
          <w:rFonts w:hint="eastAsia" w:ascii="宋体" w:hAnsi="宋体" w:cs="宋体"/>
          <w:b/>
          <w:bCs/>
          <w:sz w:val="24"/>
          <w:szCs w:val="24"/>
        </w:rPr>
        <w:t>第七部分 商务部分</w:t>
      </w:r>
    </w:p>
    <w:p>
      <w:pPr>
        <w:spacing w:line="360" w:lineRule="auto"/>
        <w:ind w:firstLine="720" w:firstLineChars="300"/>
        <w:rPr>
          <w:rFonts w:ascii="宋体" w:hAnsi="宋体" w:cs="宋体"/>
          <w:sz w:val="24"/>
          <w:szCs w:val="24"/>
        </w:rPr>
      </w:pPr>
      <w:r>
        <w:rPr>
          <w:rFonts w:hint="eastAsia" w:ascii="宋体" w:hAnsi="宋体" w:cs="宋体"/>
          <w:sz w:val="24"/>
          <w:szCs w:val="24"/>
        </w:rPr>
        <w:t xml:space="preserve">第一章 合同一般条款 </w:t>
      </w:r>
    </w:p>
    <w:p>
      <w:pPr>
        <w:spacing w:line="360" w:lineRule="auto"/>
        <w:ind w:firstLine="720" w:firstLineChars="300"/>
        <w:rPr>
          <w:rFonts w:ascii="宋体" w:hAnsi="宋体" w:cs="宋体"/>
          <w:sz w:val="24"/>
          <w:szCs w:val="24"/>
        </w:rPr>
      </w:pPr>
      <w:r>
        <w:rPr>
          <w:rFonts w:hint="eastAsia" w:ascii="宋体" w:hAnsi="宋体" w:cs="宋体"/>
          <w:sz w:val="24"/>
          <w:szCs w:val="24"/>
        </w:rPr>
        <w:t xml:space="preserve">第二章 合同特殊条款 </w:t>
      </w:r>
    </w:p>
    <w:p>
      <w:pPr>
        <w:spacing w:line="360" w:lineRule="auto"/>
        <w:ind w:firstLine="720" w:firstLineChars="300"/>
        <w:rPr>
          <w:rFonts w:ascii="宋体" w:hAnsi="宋体" w:cs="宋体"/>
          <w:sz w:val="24"/>
          <w:szCs w:val="24"/>
        </w:rPr>
      </w:pPr>
      <w:r>
        <w:rPr>
          <w:rFonts w:hint="eastAsia" w:ascii="宋体" w:hAnsi="宋体" w:cs="宋体"/>
          <w:sz w:val="24"/>
          <w:szCs w:val="24"/>
        </w:rPr>
        <w:t xml:space="preserve">第三章 付款币种及方式 </w:t>
      </w:r>
    </w:p>
    <w:p>
      <w:pPr>
        <w:tabs>
          <w:tab w:val="center" w:pos="4516"/>
        </w:tabs>
        <w:spacing w:line="360" w:lineRule="auto"/>
        <w:ind w:firstLine="720" w:firstLineChars="300"/>
        <w:rPr>
          <w:rFonts w:ascii="宋体" w:hAnsi="宋体" w:cs="宋体"/>
          <w:sz w:val="24"/>
          <w:szCs w:val="24"/>
        </w:rPr>
      </w:pPr>
      <w:r>
        <w:rPr>
          <w:rFonts w:hint="eastAsia" w:ascii="宋体" w:hAnsi="宋体" w:cs="宋体"/>
          <w:sz w:val="24"/>
          <w:szCs w:val="24"/>
        </w:rPr>
        <w:t xml:space="preserve">第四章 售同服务承诺 </w:t>
      </w:r>
      <w:r>
        <w:rPr>
          <w:rFonts w:hint="eastAsia" w:ascii="宋体" w:hAnsi="宋体" w:cs="宋体"/>
          <w:sz w:val="24"/>
          <w:szCs w:val="24"/>
        </w:rPr>
        <w:tab/>
      </w:r>
    </w:p>
    <w:p>
      <w:pPr>
        <w:spacing w:line="360" w:lineRule="auto"/>
        <w:ind w:firstLine="241" w:firstLineChars="100"/>
        <w:rPr>
          <w:rFonts w:ascii="宋体" w:hAnsi="宋体" w:cs="宋体"/>
          <w:b/>
          <w:bCs/>
          <w:sz w:val="24"/>
          <w:szCs w:val="24"/>
        </w:rPr>
      </w:pPr>
      <w:r>
        <w:rPr>
          <w:rFonts w:hint="eastAsia" w:ascii="宋体" w:hAnsi="宋体" w:cs="宋体"/>
          <w:b/>
          <w:bCs/>
          <w:sz w:val="24"/>
          <w:szCs w:val="24"/>
        </w:rPr>
        <w:t xml:space="preserve">第八部分  </w:t>
      </w:r>
      <w:r>
        <w:rPr>
          <w:rFonts w:hint="eastAsia" w:ascii="宋体" w:hAnsi="宋体" w:cs="宋体"/>
          <w:b/>
          <w:bCs/>
          <w:sz w:val="24"/>
          <w:szCs w:val="24"/>
          <w:lang w:eastAsia="zh-CN"/>
        </w:rPr>
        <w:t>响应文件</w:t>
      </w:r>
      <w:r>
        <w:rPr>
          <w:rFonts w:hint="eastAsia" w:ascii="宋体" w:hAnsi="宋体" w:cs="宋体"/>
          <w:b/>
          <w:bCs/>
          <w:sz w:val="24"/>
          <w:szCs w:val="24"/>
        </w:rPr>
        <w:t>的编制装订</w:t>
      </w:r>
    </w:p>
    <w:p>
      <w:pPr>
        <w:spacing w:line="360" w:lineRule="auto"/>
        <w:ind w:firstLine="597" w:firstLineChars="249"/>
        <w:rPr>
          <w:rFonts w:ascii="宋体" w:hAnsi="宋体" w:cs="宋体"/>
          <w:sz w:val="24"/>
          <w:szCs w:val="24"/>
        </w:rPr>
      </w:pPr>
      <w:r>
        <w:rPr>
          <w:rFonts w:hint="eastAsia" w:ascii="宋体" w:hAnsi="宋体" w:cs="宋体"/>
          <w:color w:val="000000"/>
          <w:kern w:val="0"/>
          <w:sz w:val="24"/>
          <w:szCs w:val="24"/>
        </w:rPr>
        <w:t>一、</w:t>
      </w:r>
      <w:r>
        <w:rPr>
          <w:rFonts w:hint="eastAsia" w:ascii="宋体" w:hAnsi="宋体" w:cs="宋体"/>
          <w:sz w:val="24"/>
          <w:szCs w:val="24"/>
          <w:lang w:eastAsia="zh-CN"/>
        </w:rPr>
        <w:t>响应文件</w:t>
      </w:r>
      <w:r>
        <w:rPr>
          <w:rFonts w:hint="eastAsia" w:ascii="宋体" w:hAnsi="宋体" w:cs="宋体"/>
          <w:sz w:val="24"/>
          <w:szCs w:val="24"/>
        </w:rPr>
        <w:t>编制和装订顺序</w:t>
      </w:r>
    </w:p>
    <w:p>
      <w:pPr>
        <w:spacing w:line="360" w:lineRule="auto"/>
        <w:ind w:firstLine="600" w:firstLineChars="250"/>
        <w:rPr>
          <w:rFonts w:hint="eastAsia" w:ascii="宋体" w:hAnsi="宋体" w:cs="宋体"/>
          <w:sz w:val="24"/>
          <w:szCs w:val="24"/>
        </w:rPr>
      </w:pPr>
      <w:r>
        <w:rPr>
          <w:rFonts w:hint="eastAsia" w:ascii="宋体" w:hAnsi="宋体" w:cs="宋体"/>
          <w:sz w:val="24"/>
          <w:szCs w:val="24"/>
        </w:rPr>
        <w:t>二、投标报价文件顺序及格式范本</w:t>
      </w:r>
    </w:p>
    <w:p>
      <w:pPr>
        <w:pStyle w:val="9"/>
      </w:pPr>
    </w:p>
    <w:p>
      <w:pPr>
        <w:pStyle w:val="27"/>
        <w:ind w:left="420" w:hanging="420"/>
      </w:pPr>
    </w:p>
    <w:p>
      <w:pPr>
        <w:pStyle w:val="27"/>
        <w:ind w:left="420" w:hanging="420"/>
      </w:pPr>
    </w:p>
    <w:p>
      <w:pPr>
        <w:pStyle w:val="27"/>
        <w:ind w:left="420" w:hanging="420"/>
      </w:pPr>
    </w:p>
    <w:p>
      <w:pPr>
        <w:pStyle w:val="27"/>
        <w:ind w:left="420" w:hanging="420"/>
      </w:pPr>
    </w:p>
    <w:p>
      <w:pPr>
        <w:jc w:val="center"/>
        <w:rPr>
          <w:rFonts w:hint="eastAsia" w:ascii="宋体" w:hAnsi="宋体" w:cs="宋体"/>
          <w:b/>
          <w:bCs w:val="0"/>
          <w:kern w:val="44"/>
          <w:sz w:val="32"/>
          <w:szCs w:val="32"/>
          <w:lang w:eastAsia="zh-CN"/>
        </w:rPr>
      </w:pPr>
      <w:r>
        <w:rPr>
          <w:rFonts w:hint="eastAsia" w:ascii="宋体" w:hAnsi="宋体" w:cs="宋体"/>
          <w:b/>
          <w:bCs w:val="0"/>
          <w:kern w:val="44"/>
          <w:sz w:val="32"/>
          <w:szCs w:val="32"/>
          <w:lang w:eastAsia="zh-CN"/>
        </w:rPr>
        <w:t>吾塔木乡果勒艾日克村大棚改造项目（三次）</w:t>
      </w:r>
    </w:p>
    <w:p>
      <w:pPr>
        <w:jc w:val="center"/>
        <w:rPr>
          <w:rFonts w:hint="eastAsia" w:ascii="宋体" w:hAnsi="宋体" w:eastAsia="宋体" w:cs="宋体"/>
          <w:b/>
          <w:bCs w:val="0"/>
          <w:kern w:val="44"/>
          <w:sz w:val="32"/>
          <w:szCs w:val="32"/>
          <w:lang w:val="en-US" w:eastAsia="zh-CN"/>
        </w:rPr>
      </w:pPr>
      <w:r>
        <w:rPr>
          <w:rFonts w:hint="eastAsia" w:ascii="宋体" w:hAnsi="宋体" w:cs="宋体"/>
          <w:b/>
          <w:bCs w:val="0"/>
          <w:kern w:val="44"/>
          <w:sz w:val="32"/>
          <w:szCs w:val="32"/>
          <w:lang w:eastAsia="zh-CN"/>
        </w:rPr>
        <w:t>竞争性磋商公告</w:t>
      </w:r>
    </w:p>
    <w:p>
      <w:pPr>
        <w:spacing w:line="560" w:lineRule="exact"/>
        <w:ind w:firstLine="480" w:firstLineChars="200"/>
        <w:rPr>
          <w:rFonts w:ascii="宋体" w:hAnsi="宋体" w:cs="宋体"/>
          <w:sz w:val="24"/>
          <w:szCs w:val="24"/>
        </w:rPr>
      </w:pPr>
      <w:r>
        <w:rPr>
          <w:rFonts w:hint="eastAsia" w:ascii="宋体" w:hAnsi="宋体" w:cs="宋体"/>
          <w:sz w:val="24"/>
          <w:szCs w:val="24"/>
        </w:rPr>
        <w:t>受采购单位的委托，新疆恒瑞博源工程项目管理有限公司将对下列项目进行竞争性磋商，现邀请合格投标方提交密封的</w:t>
      </w:r>
      <w:r>
        <w:rPr>
          <w:rFonts w:hint="eastAsia" w:ascii="宋体" w:hAnsi="宋体" w:cs="宋体"/>
          <w:sz w:val="24"/>
          <w:szCs w:val="24"/>
          <w:lang w:eastAsia="zh-CN"/>
        </w:rPr>
        <w:t>响应文件</w:t>
      </w:r>
      <w:r>
        <w:rPr>
          <w:rFonts w:hint="eastAsia" w:ascii="宋体" w:hAnsi="宋体" w:cs="宋体"/>
          <w:sz w:val="24"/>
          <w:szCs w:val="24"/>
        </w:rPr>
        <w:t>。</w:t>
      </w:r>
    </w:p>
    <w:p>
      <w:pPr>
        <w:numPr>
          <w:ilvl w:val="0"/>
          <w:numId w:val="4"/>
        </w:numPr>
        <w:spacing w:line="560" w:lineRule="exact"/>
        <w:ind w:firstLine="480" w:firstLineChars="200"/>
        <w:rPr>
          <w:rFonts w:hint="eastAsia" w:ascii="宋体" w:hAnsi="宋体" w:cs="宋体"/>
          <w:sz w:val="24"/>
          <w:szCs w:val="24"/>
          <w:lang w:eastAsia="zh-CN"/>
        </w:rPr>
      </w:pPr>
      <w:r>
        <w:rPr>
          <w:rFonts w:hint="eastAsia" w:ascii="宋体" w:hAnsi="宋体" w:cs="宋体"/>
          <w:sz w:val="24"/>
          <w:szCs w:val="24"/>
          <w:lang w:eastAsia="zh-CN"/>
        </w:rPr>
        <w:t>项目基本情况</w:t>
      </w:r>
    </w:p>
    <w:p>
      <w:pPr>
        <w:spacing w:line="560" w:lineRule="exact"/>
        <w:rPr>
          <w:rFonts w:hint="default" w:ascii="微软雅黑" w:hAnsi="微软雅黑" w:eastAsia="宋体" w:cs="微软雅黑"/>
          <w:i w:val="0"/>
          <w:caps w:val="0"/>
          <w:color w:val="333333"/>
          <w:spacing w:val="0"/>
          <w:sz w:val="21"/>
          <w:szCs w:val="21"/>
          <w:shd w:val="clear" w:fill="FFFFFF"/>
          <w:lang w:val="en-US" w:eastAsia="zh-CN"/>
        </w:rPr>
      </w:pPr>
      <w:r>
        <w:rPr>
          <w:rFonts w:hint="eastAsia" w:ascii="宋体" w:hAnsi="宋体" w:cs="宋体"/>
          <w:sz w:val="24"/>
          <w:szCs w:val="24"/>
        </w:rPr>
        <w:t>招标项目编号：  </w:t>
      </w:r>
      <w:r>
        <w:rPr>
          <w:rFonts w:hint="eastAsia" w:ascii="微软雅黑" w:hAnsi="微软雅黑" w:eastAsia="微软雅黑" w:cs="微软雅黑"/>
          <w:i w:val="0"/>
          <w:caps w:val="0"/>
          <w:color w:val="333333"/>
          <w:spacing w:val="0"/>
          <w:sz w:val="21"/>
          <w:szCs w:val="21"/>
          <w:highlight w:val="none"/>
          <w:shd w:val="clear" w:fill="FFFFFF"/>
          <w:lang w:eastAsia="zh-CN"/>
        </w:rPr>
        <w:t>HRBYCG2022</w:t>
      </w:r>
      <w:r>
        <w:rPr>
          <w:rFonts w:hint="eastAsia" w:ascii="微软雅黑" w:hAnsi="微软雅黑" w:eastAsia="微软雅黑" w:cs="微软雅黑"/>
          <w:i w:val="0"/>
          <w:caps w:val="0"/>
          <w:color w:val="333333"/>
          <w:spacing w:val="0"/>
          <w:sz w:val="21"/>
          <w:szCs w:val="21"/>
          <w:highlight w:val="none"/>
          <w:shd w:val="clear" w:fill="FFFFFF"/>
          <w:lang w:val="en-US" w:eastAsia="zh-CN"/>
        </w:rPr>
        <w:t>20</w:t>
      </w:r>
    </w:p>
    <w:p>
      <w:pPr>
        <w:spacing w:line="560" w:lineRule="exact"/>
        <w:rPr>
          <w:rFonts w:ascii="宋体" w:hAnsi="宋体" w:cs="宋体"/>
          <w:sz w:val="24"/>
          <w:szCs w:val="24"/>
        </w:rPr>
      </w:pPr>
      <w:r>
        <w:rPr>
          <w:rFonts w:hint="eastAsia" w:ascii="宋体" w:hAnsi="宋体" w:cs="宋体"/>
          <w:sz w:val="24"/>
          <w:szCs w:val="24"/>
        </w:rPr>
        <w:t>采购组织类型：  分散采购-分散委托中介 </w:t>
      </w:r>
    </w:p>
    <w:p>
      <w:pPr>
        <w:spacing w:line="560" w:lineRule="exact"/>
        <w:rPr>
          <w:rFonts w:ascii="宋体" w:hAnsi="宋体" w:cs="宋体"/>
          <w:sz w:val="24"/>
          <w:szCs w:val="24"/>
        </w:rPr>
      </w:pPr>
      <w:r>
        <w:rPr>
          <w:rFonts w:hint="eastAsia" w:ascii="宋体" w:hAnsi="宋体" w:cs="宋体"/>
          <w:sz w:val="24"/>
          <w:szCs w:val="24"/>
        </w:rPr>
        <w:t xml:space="preserve">招标项目概况   </w:t>
      </w:r>
    </w:p>
    <w:tbl>
      <w:tblPr>
        <w:tblStyle w:val="36"/>
        <w:tblW w:w="99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320"/>
        <w:gridCol w:w="3205"/>
        <w:gridCol w:w="913"/>
        <w:gridCol w:w="1309"/>
        <w:gridCol w:w="31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17" w:hRule="atLeast"/>
          <w:jc w:val="center"/>
        </w:trPr>
        <w:tc>
          <w:tcPr>
            <w:tcW w:w="1320" w:type="dxa"/>
            <w:shd w:val="clear" w:color="auto" w:fill="auto"/>
            <w:tcMar>
              <w:top w:w="75" w:type="dxa"/>
              <w:left w:w="150" w:type="dxa"/>
              <w:bottom w:w="75" w:type="dxa"/>
              <w:right w:w="150" w:type="dxa"/>
            </w:tcMar>
            <w:vAlign w:val="center"/>
          </w:tcPr>
          <w:p>
            <w:pPr>
              <w:spacing w:line="560" w:lineRule="exact"/>
              <w:jc w:val="left"/>
              <w:rPr>
                <w:rFonts w:ascii="宋体" w:hAnsi="宋体" w:cs="宋体"/>
                <w:sz w:val="24"/>
                <w:szCs w:val="24"/>
              </w:rPr>
            </w:pPr>
            <w:r>
              <w:rPr>
                <w:rFonts w:hint="eastAsia" w:ascii="宋体" w:hAnsi="宋体" w:cs="宋体"/>
                <w:sz w:val="24"/>
                <w:szCs w:val="24"/>
              </w:rPr>
              <w:t>标项序号</w:t>
            </w:r>
          </w:p>
        </w:tc>
        <w:tc>
          <w:tcPr>
            <w:tcW w:w="3205" w:type="dxa"/>
            <w:shd w:val="clear" w:color="auto" w:fill="auto"/>
            <w:tcMar>
              <w:top w:w="75" w:type="dxa"/>
              <w:left w:w="150" w:type="dxa"/>
              <w:bottom w:w="75" w:type="dxa"/>
              <w:right w:w="150" w:type="dxa"/>
            </w:tcMar>
            <w:vAlign w:val="center"/>
          </w:tcPr>
          <w:p>
            <w:pPr>
              <w:spacing w:line="560" w:lineRule="exact"/>
              <w:ind w:firstLine="480" w:firstLineChars="200"/>
              <w:jc w:val="left"/>
              <w:rPr>
                <w:rFonts w:ascii="宋体" w:hAnsi="宋体" w:cs="宋体"/>
                <w:sz w:val="24"/>
                <w:szCs w:val="24"/>
              </w:rPr>
            </w:pPr>
            <w:r>
              <w:rPr>
                <w:rFonts w:hint="eastAsia" w:ascii="宋体" w:hAnsi="宋体" w:cs="宋体"/>
                <w:sz w:val="24"/>
                <w:szCs w:val="24"/>
              </w:rPr>
              <w:t>标项名称</w:t>
            </w:r>
          </w:p>
        </w:tc>
        <w:tc>
          <w:tcPr>
            <w:tcW w:w="913" w:type="dxa"/>
            <w:vAlign w:val="center"/>
          </w:tcPr>
          <w:p>
            <w:pPr>
              <w:spacing w:line="560" w:lineRule="exact"/>
              <w:jc w:val="center"/>
              <w:rPr>
                <w:rFonts w:ascii="宋体" w:hAnsi="宋体" w:cs="宋体"/>
                <w:sz w:val="24"/>
                <w:szCs w:val="24"/>
              </w:rPr>
            </w:pPr>
            <w:r>
              <w:rPr>
                <w:rFonts w:hint="eastAsia" w:ascii="宋体" w:hAnsi="宋体" w:cs="宋体"/>
                <w:sz w:val="24"/>
                <w:szCs w:val="24"/>
              </w:rPr>
              <w:t>数量</w:t>
            </w:r>
          </w:p>
        </w:tc>
        <w:tc>
          <w:tcPr>
            <w:tcW w:w="1309" w:type="dxa"/>
            <w:shd w:val="clear" w:color="auto" w:fill="auto"/>
            <w:tcMar>
              <w:top w:w="75" w:type="dxa"/>
              <w:left w:w="150" w:type="dxa"/>
              <w:bottom w:w="75" w:type="dxa"/>
              <w:right w:w="150" w:type="dxa"/>
            </w:tcMar>
            <w:vAlign w:val="center"/>
          </w:tcPr>
          <w:p>
            <w:pPr>
              <w:spacing w:line="240" w:lineRule="auto"/>
              <w:ind w:hanging="2"/>
              <w:rPr>
                <w:rFonts w:ascii="宋体" w:hAnsi="宋体" w:cs="宋体"/>
                <w:sz w:val="24"/>
                <w:szCs w:val="24"/>
              </w:rPr>
            </w:pPr>
            <w:r>
              <w:rPr>
                <w:rFonts w:hint="eastAsia" w:ascii="宋体" w:hAnsi="宋体" w:cs="宋体"/>
                <w:sz w:val="24"/>
                <w:szCs w:val="24"/>
              </w:rPr>
              <w:t>预算金额(元)</w:t>
            </w:r>
          </w:p>
        </w:tc>
        <w:tc>
          <w:tcPr>
            <w:tcW w:w="3184" w:type="dxa"/>
            <w:shd w:val="clear" w:color="auto" w:fill="auto"/>
            <w:tcMar>
              <w:top w:w="75" w:type="dxa"/>
              <w:left w:w="150" w:type="dxa"/>
              <w:bottom w:w="75" w:type="dxa"/>
              <w:right w:w="150" w:type="dxa"/>
            </w:tcMar>
            <w:vAlign w:val="center"/>
          </w:tcPr>
          <w:p>
            <w:pPr>
              <w:spacing w:line="560" w:lineRule="exact"/>
              <w:jc w:val="left"/>
              <w:rPr>
                <w:rFonts w:ascii="宋体" w:hAnsi="宋体" w:cs="宋体"/>
                <w:sz w:val="24"/>
                <w:szCs w:val="24"/>
              </w:rPr>
            </w:pPr>
            <w:r>
              <w:rPr>
                <w:rFonts w:hint="eastAsia" w:ascii="宋体" w:hAnsi="宋体" w:cs="宋体"/>
                <w:sz w:val="24"/>
                <w:szCs w:val="24"/>
              </w:rPr>
              <w:t>简要规格描述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21" w:hRule="atLeast"/>
          <w:jc w:val="center"/>
        </w:trPr>
        <w:tc>
          <w:tcPr>
            <w:tcW w:w="1320" w:type="dxa"/>
            <w:shd w:val="clear" w:color="auto" w:fill="auto"/>
            <w:tcMar>
              <w:top w:w="75" w:type="dxa"/>
              <w:left w:w="150" w:type="dxa"/>
              <w:bottom w:w="75" w:type="dxa"/>
              <w:right w:w="150" w:type="dxa"/>
            </w:tcMar>
            <w:vAlign w:val="center"/>
          </w:tcPr>
          <w:p>
            <w:pPr>
              <w:spacing w:line="560" w:lineRule="exact"/>
              <w:ind w:firstLine="480" w:firstLineChars="200"/>
              <w:rPr>
                <w:rFonts w:ascii="宋体" w:hAnsi="宋体" w:cs="宋体"/>
                <w:sz w:val="24"/>
                <w:szCs w:val="24"/>
              </w:rPr>
            </w:pPr>
            <w:r>
              <w:rPr>
                <w:rFonts w:hint="eastAsia" w:ascii="宋体" w:hAnsi="宋体" w:cs="宋体"/>
                <w:sz w:val="24"/>
                <w:szCs w:val="24"/>
              </w:rPr>
              <w:t>1</w:t>
            </w:r>
          </w:p>
        </w:tc>
        <w:tc>
          <w:tcPr>
            <w:tcW w:w="3205" w:type="dxa"/>
            <w:shd w:val="clear" w:color="auto" w:fill="auto"/>
            <w:tcMar>
              <w:top w:w="75" w:type="dxa"/>
              <w:left w:w="150" w:type="dxa"/>
              <w:bottom w:w="75" w:type="dxa"/>
              <w:right w:w="150" w:type="dxa"/>
            </w:tcMar>
            <w:vAlign w:val="center"/>
          </w:tcPr>
          <w:p>
            <w:pPr>
              <w:spacing w:line="560" w:lineRule="exact"/>
            </w:pPr>
            <w:r>
              <w:rPr>
                <w:rFonts w:hint="eastAsia"/>
                <w:lang w:eastAsia="zh-CN"/>
              </w:rPr>
              <w:t>吾塔木乡果勒艾日克村大棚改造项目（三次）</w:t>
            </w:r>
          </w:p>
        </w:tc>
        <w:tc>
          <w:tcPr>
            <w:tcW w:w="913" w:type="dxa"/>
            <w:vAlign w:val="center"/>
          </w:tcPr>
          <w:p>
            <w:pPr>
              <w:spacing w:line="560" w:lineRule="exact"/>
              <w:jc w:val="center"/>
              <w:rPr>
                <w:rFonts w:hint="eastAsia" w:ascii="宋体" w:hAnsi="宋体" w:eastAsia="宋体" w:cs="宋体"/>
                <w:sz w:val="24"/>
                <w:szCs w:val="24"/>
                <w:lang w:eastAsia="zh-CN"/>
              </w:rPr>
            </w:pPr>
            <w:r>
              <w:rPr>
                <w:rFonts w:hint="eastAsia" w:ascii="宋体" w:hAnsi="宋体" w:cs="宋体"/>
                <w:sz w:val="24"/>
                <w:szCs w:val="24"/>
                <w:lang w:val="en-US" w:eastAsia="zh-CN"/>
              </w:rPr>
              <w:t>1</w:t>
            </w:r>
          </w:p>
        </w:tc>
        <w:tc>
          <w:tcPr>
            <w:tcW w:w="1309" w:type="dxa"/>
            <w:shd w:val="clear" w:color="auto" w:fill="auto"/>
            <w:tcMar>
              <w:top w:w="75" w:type="dxa"/>
              <w:left w:w="150" w:type="dxa"/>
              <w:bottom w:w="75" w:type="dxa"/>
              <w:right w:w="150" w:type="dxa"/>
            </w:tcMar>
            <w:vAlign w:val="center"/>
          </w:tcPr>
          <w:p>
            <w:pPr>
              <w:spacing w:line="560" w:lineRule="exact"/>
              <w:rPr>
                <w:rFonts w:hint="default" w:ascii="宋体" w:hAnsi="宋体" w:eastAsia="宋体" w:cs="宋体"/>
                <w:sz w:val="24"/>
                <w:szCs w:val="24"/>
                <w:lang w:val="en-US" w:eastAsia="zh-CN"/>
              </w:rPr>
            </w:pPr>
            <w:r>
              <w:rPr>
                <w:rFonts w:hint="eastAsia"/>
                <w:szCs w:val="22"/>
                <w:lang w:val="en-US" w:eastAsia="zh-CN"/>
              </w:rPr>
              <w:t>150万</w:t>
            </w:r>
            <w:r>
              <w:rPr>
                <w:rFonts w:hint="eastAsia" w:ascii="宋体" w:hAnsi="宋体" w:cs="宋体"/>
                <w:sz w:val="24"/>
                <w:szCs w:val="24"/>
                <w:lang w:val="en-US" w:eastAsia="zh-CN"/>
              </w:rPr>
              <w:t>元</w:t>
            </w:r>
          </w:p>
        </w:tc>
        <w:tc>
          <w:tcPr>
            <w:tcW w:w="3184" w:type="dxa"/>
            <w:shd w:val="clear" w:color="auto" w:fill="auto"/>
            <w:tcMar>
              <w:top w:w="75" w:type="dxa"/>
              <w:left w:w="150" w:type="dxa"/>
              <w:bottom w:w="75" w:type="dxa"/>
              <w:right w:w="150" w:type="dxa"/>
            </w:tcMar>
            <w:vAlign w:val="center"/>
          </w:tcPr>
          <w:p>
            <w:pPr>
              <w:pStyle w:val="34"/>
              <w:keepNext w:val="0"/>
              <w:keepLines w:val="0"/>
              <w:pageBreakBefore w:val="0"/>
              <w:widowControl/>
              <w:numPr>
                <w:ilvl w:val="0"/>
                <w:numId w:val="5"/>
              </w:numPr>
              <w:suppressLineNumbers w:val="0"/>
              <w:kinsoku/>
              <w:wordWrap/>
              <w:overflowPunct/>
              <w:topLinePunct w:val="0"/>
              <w:autoSpaceDE/>
              <w:autoSpaceDN/>
              <w:bidi w:val="0"/>
              <w:adjustRightInd/>
              <w:snapToGrid/>
              <w:spacing w:before="75" w:beforeAutospacing="0" w:after="75" w:afterAutospacing="0" w:line="240" w:lineRule="auto"/>
              <w:ind w:left="0" w:right="0" w:firstLine="0"/>
              <w:textAlignment w:val="auto"/>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 xml:space="preserve">对果勒艾日克村13座大棚进行提升改造（改造大棚墙体，安装自动卷帘机、保温被、采取光伏+电采暖模式、钢架设备，棚顶设电动卷帘）； </w:t>
            </w:r>
          </w:p>
          <w:p>
            <w:pPr>
              <w:pStyle w:val="34"/>
              <w:keepNext w:val="0"/>
              <w:keepLines w:val="0"/>
              <w:pageBreakBefore w:val="0"/>
              <w:widowControl/>
              <w:numPr>
                <w:ilvl w:val="0"/>
                <w:numId w:val="5"/>
              </w:numPr>
              <w:suppressLineNumbers w:val="0"/>
              <w:kinsoku/>
              <w:wordWrap/>
              <w:overflowPunct/>
              <w:topLinePunct w:val="0"/>
              <w:autoSpaceDE/>
              <w:autoSpaceDN/>
              <w:bidi w:val="0"/>
              <w:adjustRightInd/>
              <w:snapToGrid/>
              <w:spacing w:before="75" w:beforeAutospacing="0" w:after="75" w:afterAutospacing="0" w:line="240" w:lineRule="auto"/>
              <w:ind w:left="0" w:right="0" w:firstLine="0"/>
              <w:textAlignment w:val="auto"/>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对大棚调温设备进行提升（采取光伏+电采暖模式），对周边道路进行硬化、绿化，提升相关基础设施建设，切实打造成集采摘、休闲、蔬菜花卉种植为一体的综合示范体验园。</w:t>
            </w:r>
          </w:p>
          <w:p>
            <w:pPr>
              <w:pStyle w:val="34"/>
              <w:keepNext w:val="0"/>
              <w:keepLines w:val="0"/>
              <w:pageBreakBefore w:val="0"/>
              <w:widowControl/>
              <w:numPr>
                <w:ilvl w:val="0"/>
                <w:numId w:val="0"/>
              </w:numPr>
              <w:suppressLineNumbers w:val="0"/>
              <w:kinsoku/>
              <w:wordWrap/>
              <w:overflowPunct/>
              <w:topLinePunct w:val="0"/>
              <w:autoSpaceDE/>
              <w:autoSpaceDN/>
              <w:bidi w:val="0"/>
              <w:adjustRightInd/>
              <w:snapToGrid/>
              <w:spacing w:before="75" w:beforeAutospacing="0" w:after="75" w:afterAutospacing="0" w:line="240" w:lineRule="auto"/>
              <w:ind w:leftChars="0" w:right="0" w:rightChars="0"/>
              <w:textAlignment w:val="auto"/>
              <w:rPr>
                <w:rFonts w:hint="eastAsia" w:ascii="宋体" w:hAnsi="宋体" w:eastAsia="宋体" w:cs="宋体"/>
                <w:sz w:val="24"/>
                <w:szCs w:val="24"/>
                <w:lang w:eastAsia="zh-CN"/>
              </w:rPr>
            </w:pPr>
            <w:r>
              <w:rPr>
                <w:rFonts w:hint="eastAsia" w:ascii="Calibri" w:hAnsi="Calibri" w:eastAsia="宋体" w:cs="Times New Roman"/>
                <w:kern w:val="2"/>
                <w:sz w:val="21"/>
                <w:szCs w:val="20"/>
                <w:lang w:val="en-US" w:eastAsia="zh-CN" w:bidi="ar-SA"/>
              </w:rPr>
              <w:t>详见磋商文件</w:t>
            </w:r>
          </w:p>
        </w:tc>
      </w:tr>
    </w:tbl>
    <w:p>
      <w:pPr>
        <w:spacing w:line="440" w:lineRule="exact"/>
        <w:ind w:firstLine="480" w:firstLineChars="200"/>
        <w:rPr>
          <w:rFonts w:hint="eastAsia" w:ascii="宋体" w:hAnsi="宋体" w:eastAsia="宋体" w:cs="宋体"/>
          <w:sz w:val="24"/>
          <w:szCs w:val="24"/>
          <w:highlight w:val="yellow"/>
          <w:lang w:eastAsia="zh-CN"/>
        </w:rPr>
      </w:pPr>
      <w:r>
        <w:rPr>
          <w:rFonts w:hint="eastAsia" w:ascii="宋体" w:hAnsi="宋体" w:cs="宋体"/>
          <w:sz w:val="24"/>
          <w:szCs w:val="24"/>
        </w:rPr>
        <w:t>合同履约期限：</w:t>
      </w:r>
      <w:r>
        <w:rPr>
          <w:rFonts w:hint="eastAsia" w:ascii="宋体" w:hAnsi="宋体" w:cs="宋体"/>
          <w:sz w:val="24"/>
          <w:szCs w:val="24"/>
          <w:highlight w:val="none"/>
        </w:rPr>
        <w:t>合同签订后</w:t>
      </w:r>
      <w:r>
        <w:rPr>
          <w:rFonts w:hint="eastAsia" w:ascii="宋体" w:hAnsi="宋体" w:cs="宋体"/>
          <w:sz w:val="24"/>
          <w:szCs w:val="24"/>
          <w:highlight w:val="none"/>
          <w:lang w:val="en-US" w:eastAsia="zh-CN"/>
        </w:rPr>
        <w:t>45</w:t>
      </w:r>
      <w:r>
        <w:rPr>
          <w:rFonts w:hint="eastAsia" w:ascii="宋体" w:hAnsi="宋体" w:cs="宋体"/>
          <w:sz w:val="24"/>
          <w:szCs w:val="24"/>
          <w:highlight w:val="none"/>
        </w:rPr>
        <w:t>天内完</w:t>
      </w:r>
      <w:r>
        <w:rPr>
          <w:rFonts w:hint="eastAsia" w:ascii="宋体" w:hAnsi="宋体" w:cs="宋体"/>
          <w:sz w:val="24"/>
          <w:szCs w:val="24"/>
          <w:highlight w:val="none"/>
          <w:lang w:eastAsia="zh-CN"/>
        </w:rPr>
        <w:t>工。</w:t>
      </w:r>
    </w:p>
    <w:p>
      <w:pPr>
        <w:spacing w:line="460" w:lineRule="exact"/>
        <w:ind w:firstLine="480" w:firstLineChars="200"/>
        <w:rPr>
          <w:rFonts w:hint="eastAsia" w:ascii="宋体" w:hAnsi="宋体" w:cs="宋体"/>
          <w:sz w:val="24"/>
          <w:szCs w:val="24"/>
        </w:rPr>
      </w:pPr>
      <w:r>
        <w:rPr>
          <w:rFonts w:hint="eastAsia" w:ascii="宋体" w:hAnsi="宋体" w:cs="宋体"/>
          <w:sz w:val="24"/>
          <w:szCs w:val="24"/>
        </w:rPr>
        <w:t xml:space="preserve"> 本项目（不）接受联合体投标。</w:t>
      </w:r>
    </w:p>
    <w:p>
      <w:pPr>
        <w:spacing w:line="240" w:lineRule="auto"/>
        <w:ind w:firstLine="480" w:firstLineChars="200"/>
        <w:rPr>
          <w:rFonts w:hint="eastAsia" w:ascii="宋体" w:hAnsi="宋体" w:cs="宋体"/>
          <w:sz w:val="24"/>
          <w:szCs w:val="24"/>
        </w:rPr>
      </w:pPr>
      <w:r>
        <w:rPr>
          <w:rFonts w:hint="eastAsia" w:ascii="宋体" w:hAnsi="宋体" w:cs="宋体"/>
          <w:sz w:val="24"/>
          <w:szCs w:val="24"/>
          <w:lang w:eastAsia="zh-CN"/>
        </w:rPr>
        <w:t>二、</w:t>
      </w:r>
      <w:r>
        <w:rPr>
          <w:rFonts w:hint="eastAsia" w:ascii="宋体" w:hAnsi="宋体" w:cs="宋体"/>
          <w:sz w:val="24"/>
          <w:szCs w:val="24"/>
        </w:rPr>
        <w:t>投标供应商资格要求:</w:t>
      </w:r>
    </w:p>
    <w:p>
      <w:pPr>
        <w:spacing w:line="240" w:lineRule="auto"/>
        <w:ind w:firstLine="480" w:firstLineChars="200"/>
        <w:rPr>
          <w:rFonts w:hint="eastAsia" w:ascii="宋体" w:hAnsi="宋体" w:cs="宋体"/>
          <w:sz w:val="24"/>
          <w:szCs w:val="24"/>
        </w:rPr>
      </w:pPr>
      <w:r>
        <w:rPr>
          <w:rFonts w:hint="eastAsia" w:ascii="宋体" w:hAnsi="宋体" w:cs="宋体"/>
          <w:sz w:val="24"/>
          <w:szCs w:val="24"/>
        </w:rPr>
        <w:t>1.满足《中华人民共和国政府采购法》第二十二条规定；</w:t>
      </w:r>
    </w:p>
    <w:p>
      <w:pPr>
        <w:spacing w:line="240" w:lineRule="auto"/>
        <w:ind w:firstLine="480" w:firstLineChars="200"/>
        <w:rPr>
          <w:rFonts w:hint="eastAsia" w:ascii="宋体" w:hAnsi="宋体" w:cs="宋体"/>
          <w:sz w:val="24"/>
          <w:szCs w:val="24"/>
        </w:rPr>
      </w:pPr>
      <w:r>
        <w:rPr>
          <w:rFonts w:hint="eastAsia" w:ascii="宋体" w:hAnsi="宋体" w:cs="宋体"/>
          <w:sz w:val="24"/>
          <w:szCs w:val="24"/>
        </w:rPr>
        <w:t>2.落实政府采购政策需满足的资格要求：</w:t>
      </w:r>
    </w:p>
    <w:p>
      <w:pPr>
        <w:spacing w:line="240" w:lineRule="auto"/>
        <w:rPr>
          <w:rFonts w:hint="eastAsia" w:ascii="宋体" w:hAnsi="宋体" w:eastAsia="宋体" w:cs="宋体"/>
          <w:sz w:val="24"/>
          <w:szCs w:val="24"/>
          <w:lang w:eastAsia="zh-CN"/>
        </w:rPr>
      </w:pPr>
      <w:r>
        <w:rPr>
          <w:rFonts w:hint="eastAsia" w:ascii="宋体" w:hAnsi="宋体" w:cs="宋体"/>
          <w:sz w:val="24"/>
          <w:szCs w:val="24"/>
        </w:rPr>
        <w:t xml:space="preserve">（1）财政部、国家发展改革委、生态环境部、市场监管总局《关于调整优化节能产品、环境标志产品政府采购执行机制的通知》（财库[2019]9号文）； </w:t>
      </w:r>
    </w:p>
    <w:p>
      <w:pPr>
        <w:spacing w:line="240" w:lineRule="auto"/>
        <w:rPr>
          <w:rFonts w:hint="eastAsia" w:ascii="宋体" w:hAnsi="宋体" w:eastAsia="宋体" w:cs="宋体"/>
          <w:sz w:val="24"/>
          <w:szCs w:val="24"/>
          <w:lang w:eastAsia="zh-CN"/>
        </w:rPr>
      </w:pPr>
      <w:r>
        <w:rPr>
          <w:rFonts w:hint="eastAsia" w:ascii="宋体" w:hAnsi="宋体" w:cs="宋体"/>
          <w:sz w:val="24"/>
          <w:szCs w:val="24"/>
        </w:rPr>
        <w:t xml:space="preserve">（2）财政部、生态环境部《关于印发环境标志产品政府采购品目清单的通知》（财库[2019]18号文）； </w:t>
      </w:r>
    </w:p>
    <w:p>
      <w:pPr>
        <w:spacing w:line="240" w:lineRule="auto"/>
        <w:rPr>
          <w:rFonts w:hint="eastAsia" w:ascii="宋体" w:hAnsi="宋体" w:eastAsia="宋体" w:cs="宋体"/>
          <w:sz w:val="24"/>
          <w:szCs w:val="24"/>
          <w:lang w:eastAsia="zh-CN"/>
        </w:rPr>
      </w:pPr>
      <w:r>
        <w:rPr>
          <w:rFonts w:hint="eastAsia" w:ascii="宋体" w:hAnsi="宋体" w:cs="宋体"/>
          <w:sz w:val="24"/>
          <w:szCs w:val="24"/>
        </w:rPr>
        <w:t xml:space="preserve">（3）财政部、发展改革委《关于印发节能产品政府采购品目清单的通知》（财库[2019]19号文）； </w:t>
      </w:r>
    </w:p>
    <w:p>
      <w:pPr>
        <w:spacing w:line="240" w:lineRule="auto"/>
        <w:rPr>
          <w:rFonts w:hint="eastAsia" w:ascii="宋体" w:hAnsi="宋体" w:eastAsia="宋体" w:cs="宋体"/>
          <w:sz w:val="24"/>
          <w:szCs w:val="24"/>
          <w:lang w:eastAsia="zh-CN"/>
        </w:rPr>
      </w:pPr>
      <w:r>
        <w:rPr>
          <w:rFonts w:hint="eastAsia" w:ascii="宋体" w:hAnsi="宋体" w:cs="宋体"/>
          <w:sz w:val="24"/>
          <w:szCs w:val="24"/>
        </w:rPr>
        <w:t xml:space="preserve">（4）市场监管总局《市场监管总局关于发布参与实施政府采购节能产品、环境标志产品认证机构名录的公告》（2019年第16号）； </w:t>
      </w:r>
    </w:p>
    <w:p>
      <w:pPr>
        <w:spacing w:line="240" w:lineRule="auto"/>
        <w:rPr>
          <w:rFonts w:hint="eastAsia" w:ascii="宋体" w:hAnsi="宋体" w:eastAsia="宋体" w:cs="宋体"/>
          <w:sz w:val="24"/>
          <w:szCs w:val="24"/>
          <w:lang w:eastAsia="zh-CN"/>
        </w:rPr>
      </w:pPr>
      <w:r>
        <w:rPr>
          <w:rFonts w:hint="eastAsia" w:ascii="宋体" w:hAnsi="宋体" w:cs="宋体"/>
          <w:sz w:val="24"/>
          <w:szCs w:val="24"/>
        </w:rPr>
        <w:t xml:space="preserve">（5）财政部、工业和信息化部《关于印发《政府采购促进中小企业发展管理办法》的通知》（财库[2020]46号文）； </w:t>
      </w:r>
    </w:p>
    <w:p>
      <w:pPr>
        <w:spacing w:line="240" w:lineRule="auto"/>
        <w:rPr>
          <w:rFonts w:hint="eastAsia" w:ascii="宋体" w:hAnsi="宋体" w:eastAsia="宋体" w:cs="宋体"/>
          <w:sz w:val="24"/>
          <w:szCs w:val="24"/>
          <w:lang w:eastAsia="zh-CN"/>
        </w:rPr>
      </w:pPr>
      <w:r>
        <w:rPr>
          <w:rFonts w:hint="eastAsia" w:ascii="宋体" w:hAnsi="宋体" w:cs="宋体"/>
          <w:sz w:val="24"/>
          <w:szCs w:val="24"/>
        </w:rPr>
        <w:t xml:space="preserve">（6）财政部、民政部、中国残疾人联合会《关于促进残疾人就业政府采购政策的通知》（财库[2017]141号）； </w:t>
      </w:r>
    </w:p>
    <w:p>
      <w:pPr>
        <w:spacing w:line="240" w:lineRule="auto"/>
        <w:rPr>
          <w:rFonts w:hint="eastAsia" w:ascii="宋体" w:hAnsi="宋体" w:eastAsia="宋体" w:cs="宋体"/>
          <w:sz w:val="24"/>
          <w:szCs w:val="24"/>
          <w:lang w:eastAsia="zh-CN"/>
        </w:rPr>
      </w:pPr>
      <w:r>
        <w:rPr>
          <w:rFonts w:hint="eastAsia" w:ascii="宋体" w:hAnsi="宋体" w:cs="宋体"/>
          <w:sz w:val="24"/>
          <w:szCs w:val="24"/>
        </w:rPr>
        <w:t>（7）财政部、司法部《关于政府采购支持监狱企业发展有关问题的通知》（财库[2014]68号文）。（中小企业优惠、监狱企业、节能产品、环境标志产品等）。</w:t>
      </w:r>
    </w:p>
    <w:p>
      <w:pPr>
        <w:spacing w:line="240" w:lineRule="auto"/>
        <w:rPr>
          <w:rFonts w:hint="eastAsia" w:ascii="宋体" w:hAnsi="宋体" w:cs="宋体"/>
          <w:sz w:val="24"/>
          <w:szCs w:val="24"/>
        </w:rPr>
      </w:pPr>
      <w:r>
        <w:rPr>
          <w:rFonts w:hint="eastAsia" w:ascii="宋体" w:hAnsi="宋体" w:cs="宋体"/>
          <w:sz w:val="24"/>
          <w:szCs w:val="24"/>
        </w:rPr>
        <w:t>3.本项目的特定资格要求：</w:t>
      </w:r>
    </w:p>
    <w:p>
      <w:pPr>
        <w:spacing w:line="240" w:lineRule="auto"/>
        <w:ind w:firstLine="480" w:firstLineChars="200"/>
        <w:rPr>
          <w:rFonts w:hint="eastAsia" w:ascii="宋体" w:hAnsi="宋体" w:cs="宋体"/>
          <w:sz w:val="24"/>
          <w:szCs w:val="24"/>
          <w:highlight w:val="none"/>
        </w:rPr>
      </w:pPr>
      <w:r>
        <w:rPr>
          <w:rFonts w:hint="eastAsia" w:ascii="宋体" w:hAnsi="宋体" w:cs="宋体"/>
          <w:sz w:val="24"/>
          <w:szCs w:val="24"/>
        </w:rPr>
        <w:t>3.1</w:t>
      </w:r>
      <w:r>
        <w:rPr>
          <w:rFonts w:hint="eastAsia" w:ascii="宋体" w:hAnsi="宋体" w:cs="宋体"/>
          <w:sz w:val="24"/>
          <w:szCs w:val="24"/>
          <w:highlight w:val="none"/>
        </w:rPr>
        <w:t>供应商须具有</w:t>
      </w:r>
      <w:r>
        <w:rPr>
          <w:rFonts w:hint="eastAsia" w:ascii="宋体" w:hAnsi="宋体" w:cs="宋体"/>
          <w:sz w:val="24"/>
          <w:szCs w:val="24"/>
          <w:highlight w:val="none"/>
          <w:lang w:eastAsia="zh-CN"/>
        </w:rPr>
        <w:t>建筑</w:t>
      </w:r>
      <w:r>
        <w:rPr>
          <w:rFonts w:hint="eastAsia" w:ascii="宋体" w:hAnsi="宋体" w:cs="宋体"/>
          <w:sz w:val="24"/>
          <w:szCs w:val="24"/>
          <w:highlight w:val="none"/>
        </w:rPr>
        <w:t>工程施工总承包叁级及以上资质，并在人员、设备、资金等方面具有相应的施工能力，具有有效的安全生产许可证。疆外企业还须具有《区外进疆信息报送册》。</w:t>
      </w:r>
    </w:p>
    <w:p>
      <w:pPr>
        <w:spacing w:line="24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3.2项目负责人须具备</w:t>
      </w:r>
      <w:r>
        <w:rPr>
          <w:rFonts w:hint="eastAsia" w:ascii="宋体" w:hAnsi="宋体" w:cs="宋体"/>
          <w:sz w:val="24"/>
          <w:szCs w:val="24"/>
          <w:highlight w:val="none"/>
          <w:lang w:eastAsia="zh-CN"/>
        </w:rPr>
        <w:t>建筑</w:t>
      </w:r>
      <w:r>
        <w:rPr>
          <w:rFonts w:hint="eastAsia" w:ascii="宋体" w:hAnsi="宋体" w:cs="宋体"/>
          <w:sz w:val="24"/>
          <w:szCs w:val="24"/>
          <w:highlight w:val="none"/>
        </w:rPr>
        <w:t>工程专业二级及以上建造师执业资格，具有有效的安全生产考核合格证书，且未担任其他在施建设工程项目的项目经理。</w:t>
      </w:r>
    </w:p>
    <w:p>
      <w:pPr>
        <w:spacing w:line="240" w:lineRule="auto"/>
        <w:ind w:firstLine="480" w:firstLineChars="200"/>
        <w:rPr>
          <w:rFonts w:hint="eastAsia" w:ascii="宋体" w:hAnsi="宋体" w:cs="宋体"/>
          <w:sz w:val="24"/>
          <w:szCs w:val="24"/>
        </w:rPr>
      </w:pPr>
      <w:r>
        <w:rPr>
          <w:rFonts w:hint="eastAsia" w:ascii="宋体" w:hAnsi="宋体" w:cs="宋体"/>
          <w:sz w:val="24"/>
          <w:szCs w:val="24"/>
        </w:rPr>
        <w:t>3.3根据《关于在政府采购活动中查询及使用信用记录有关问题的通知》(财库[2016]125号)的规定，对列入“失信被执行人”、“重大税收违法案件当事人名单”、“政府采购严重违法失信行为记录名单”的供应商，拒绝参与本项目政府采购活动【查询渠道：“信用中国”网站（www.creditchina.gov.cn）、中国政府采购网（www.ccgp.gov.cn）】。</w:t>
      </w:r>
    </w:p>
    <w:p>
      <w:pPr>
        <w:spacing w:line="240" w:lineRule="auto"/>
        <w:ind w:firstLine="480" w:firstLineChars="200"/>
        <w:rPr>
          <w:rFonts w:hint="eastAsia" w:ascii="宋体" w:hAnsi="宋体" w:cs="宋体"/>
          <w:sz w:val="24"/>
          <w:szCs w:val="24"/>
        </w:rPr>
      </w:pPr>
      <w:r>
        <w:rPr>
          <w:rFonts w:hint="eastAsia" w:ascii="宋体" w:hAnsi="宋体" w:cs="宋体"/>
          <w:sz w:val="24"/>
          <w:szCs w:val="24"/>
        </w:rPr>
        <w:t>3.4供应商不得存在下列情形之一：</w:t>
      </w:r>
    </w:p>
    <w:p>
      <w:pPr>
        <w:spacing w:line="240" w:lineRule="auto"/>
        <w:ind w:firstLine="480" w:firstLineChars="200"/>
        <w:rPr>
          <w:rFonts w:hint="eastAsia" w:ascii="宋体" w:hAnsi="宋体" w:cs="宋体"/>
          <w:sz w:val="24"/>
          <w:szCs w:val="24"/>
        </w:rPr>
      </w:pPr>
      <w:r>
        <w:rPr>
          <w:rFonts w:hint="eastAsia" w:ascii="宋体" w:hAnsi="宋体" w:cs="宋体"/>
          <w:sz w:val="24"/>
          <w:szCs w:val="24"/>
        </w:rPr>
        <w:t>（l）与采购人、采购代理机构存在隶属关系或者其他利害关系。</w:t>
      </w:r>
    </w:p>
    <w:p>
      <w:pPr>
        <w:numPr>
          <w:ilvl w:val="0"/>
          <w:numId w:val="6"/>
        </w:numPr>
        <w:spacing w:line="240" w:lineRule="auto"/>
        <w:ind w:firstLine="480" w:firstLineChars="200"/>
        <w:rPr>
          <w:rFonts w:hint="eastAsia" w:ascii="宋体" w:hAnsi="宋体" w:cs="宋体"/>
          <w:sz w:val="24"/>
          <w:szCs w:val="24"/>
          <w:lang w:eastAsia="zh-CN"/>
        </w:rPr>
      </w:pPr>
      <w:r>
        <w:rPr>
          <w:rFonts w:hint="eastAsia" w:ascii="宋体" w:hAnsi="宋体" w:cs="宋体"/>
          <w:sz w:val="24"/>
          <w:szCs w:val="24"/>
        </w:rPr>
        <w:t>与其他供应商的法定代表人（或者负责人）为同一人；或者与其他供应商存在控股、关联关系；为采购项目提供整体设计、规范编制或者项目管理、监理、检测等服务的供应商，不得再参加本项目的采购活动。</w:t>
      </w:r>
    </w:p>
    <w:p>
      <w:pPr>
        <w:spacing w:line="240" w:lineRule="auto"/>
        <w:ind w:firstLine="480" w:firstLineChars="200"/>
        <w:rPr>
          <w:rFonts w:hint="eastAsia" w:ascii="宋体" w:hAnsi="宋体" w:cs="宋体"/>
          <w:sz w:val="24"/>
          <w:szCs w:val="24"/>
        </w:rPr>
      </w:pPr>
      <w:r>
        <w:rPr>
          <w:rFonts w:hint="eastAsia" w:ascii="宋体" w:hAnsi="宋体" w:cs="宋体"/>
          <w:sz w:val="24"/>
          <w:szCs w:val="24"/>
        </w:rPr>
        <w:t>三、获取采购文件</w:t>
      </w:r>
    </w:p>
    <w:p>
      <w:pPr>
        <w:spacing w:line="24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时间：202</w:t>
      </w:r>
      <w:r>
        <w:rPr>
          <w:rFonts w:hint="eastAsia" w:ascii="宋体" w:hAnsi="宋体" w:cs="宋体"/>
          <w:sz w:val="24"/>
          <w:szCs w:val="24"/>
          <w:highlight w:val="none"/>
          <w:lang w:val="en-US" w:eastAsia="zh-CN"/>
        </w:rPr>
        <w:t>2</w:t>
      </w:r>
      <w:r>
        <w:rPr>
          <w:rFonts w:hint="eastAsia" w:ascii="宋体" w:hAnsi="宋体" w:cs="宋体"/>
          <w:sz w:val="24"/>
          <w:szCs w:val="24"/>
          <w:highlight w:val="none"/>
        </w:rPr>
        <w:t>年</w:t>
      </w:r>
      <w:r>
        <w:rPr>
          <w:rFonts w:hint="eastAsia" w:ascii="宋体" w:hAnsi="宋体" w:cs="宋体"/>
          <w:sz w:val="24"/>
          <w:szCs w:val="24"/>
          <w:highlight w:val="none"/>
          <w:lang w:val="en-US" w:eastAsia="zh-CN"/>
        </w:rPr>
        <w:t>5</w:t>
      </w:r>
      <w:r>
        <w:rPr>
          <w:rFonts w:hint="eastAsia" w:ascii="宋体" w:hAnsi="宋体" w:cs="宋体"/>
          <w:sz w:val="24"/>
          <w:szCs w:val="24"/>
          <w:highlight w:val="none"/>
        </w:rPr>
        <w:t>月</w:t>
      </w:r>
      <w:r>
        <w:rPr>
          <w:rFonts w:hint="eastAsia" w:ascii="宋体" w:hAnsi="宋体" w:cs="宋体"/>
          <w:sz w:val="24"/>
          <w:szCs w:val="24"/>
          <w:highlight w:val="none"/>
          <w:lang w:val="en-US" w:eastAsia="zh-CN"/>
        </w:rPr>
        <w:t>16</w:t>
      </w:r>
      <w:r>
        <w:rPr>
          <w:rFonts w:hint="eastAsia" w:ascii="宋体" w:hAnsi="宋体" w:cs="宋体"/>
          <w:sz w:val="24"/>
          <w:szCs w:val="24"/>
          <w:highlight w:val="none"/>
        </w:rPr>
        <w:t>日至202</w:t>
      </w:r>
      <w:r>
        <w:rPr>
          <w:rFonts w:hint="eastAsia" w:ascii="宋体" w:hAnsi="宋体" w:cs="宋体"/>
          <w:sz w:val="24"/>
          <w:szCs w:val="24"/>
          <w:highlight w:val="none"/>
          <w:lang w:val="en-US" w:eastAsia="zh-CN"/>
        </w:rPr>
        <w:t>2</w:t>
      </w:r>
      <w:r>
        <w:rPr>
          <w:rFonts w:hint="eastAsia" w:ascii="宋体" w:hAnsi="宋体" w:cs="宋体"/>
          <w:sz w:val="24"/>
          <w:szCs w:val="24"/>
          <w:highlight w:val="none"/>
        </w:rPr>
        <w:t>年</w:t>
      </w:r>
      <w:r>
        <w:rPr>
          <w:rFonts w:hint="eastAsia" w:ascii="宋体" w:hAnsi="宋体" w:cs="宋体"/>
          <w:sz w:val="24"/>
          <w:szCs w:val="24"/>
          <w:highlight w:val="none"/>
          <w:lang w:val="en-US" w:eastAsia="zh-CN"/>
        </w:rPr>
        <w:t>5</w:t>
      </w:r>
      <w:r>
        <w:rPr>
          <w:rFonts w:hint="eastAsia" w:ascii="宋体" w:hAnsi="宋体" w:cs="宋体"/>
          <w:sz w:val="24"/>
          <w:szCs w:val="24"/>
          <w:highlight w:val="none"/>
        </w:rPr>
        <w:t>月</w:t>
      </w:r>
      <w:r>
        <w:rPr>
          <w:rFonts w:hint="eastAsia" w:ascii="宋体" w:hAnsi="宋体" w:cs="宋体"/>
          <w:sz w:val="24"/>
          <w:szCs w:val="24"/>
          <w:highlight w:val="none"/>
          <w:lang w:val="en-US" w:eastAsia="zh-CN"/>
        </w:rPr>
        <w:t>23</w:t>
      </w:r>
      <w:r>
        <w:rPr>
          <w:rFonts w:hint="eastAsia" w:ascii="宋体" w:hAnsi="宋体" w:cs="宋体"/>
          <w:sz w:val="24"/>
          <w:szCs w:val="24"/>
          <w:highlight w:val="none"/>
        </w:rPr>
        <w:t>日，每天上午10:00至1</w:t>
      </w:r>
      <w:r>
        <w:rPr>
          <w:rFonts w:hint="eastAsia" w:ascii="宋体" w:hAnsi="宋体" w:cs="宋体"/>
          <w:sz w:val="24"/>
          <w:szCs w:val="24"/>
          <w:highlight w:val="none"/>
          <w:lang w:val="en-US" w:eastAsia="zh-CN"/>
        </w:rPr>
        <w:t>4</w:t>
      </w:r>
      <w:r>
        <w:rPr>
          <w:rFonts w:hint="eastAsia" w:ascii="宋体" w:hAnsi="宋体" w:cs="宋体"/>
          <w:sz w:val="24"/>
          <w:szCs w:val="24"/>
          <w:highlight w:val="none"/>
        </w:rPr>
        <w:t>:00，下午1</w:t>
      </w:r>
      <w:r>
        <w:rPr>
          <w:rFonts w:hint="eastAsia" w:ascii="宋体" w:hAnsi="宋体" w:cs="宋体"/>
          <w:sz w:val="24"/>
          <w:szCs w:val="24"/>
          <w:highlight w:val="none"/>
          <w:lang w:val="en-US" w:eastAsia="zh-CN"/>
        </w:rPr>
        <w:t>6</w:t>
      </w:r>
      <w:r>
        <w:rPr>
          <w:rFonts w:hint="eastAsia" w:ascii="宋体" w:hAnsi="宋体" w:cs="宋体"/>
          <w:sz w:val="24"/>
          <w:szCs w:val="24"/>
          <w:highlight w:val="none"/>
        </w:rPr>
        <w:t>:00至</w:t>
      </w:r>
      <w:r>
        <w:rPr>
          <w:rFonts w:hint="eastAsia" w:ascii="宋体" w:hAnsi="宋体" w:cs="宋体"/>
          <w:sz w:val="24"/>
          <w:szCs w:val="24"/>
          <w:highlight w:val="none"/>
          <w:lang w:val="en-US" w:eastAsia="zh-CN"/>
        </w:rPr>
        <w:t>20:00</w:t>
      </w:r>
      <w:r>
        <w:rPr>
          <w:rFonts w:hint="eastAsia" w:ascii="宋体" w:hAnsi="宋体" w:cs="宋体"/>
          <w:sz w:val="24"/>
          <w:szCs w:val="24"/>
          <w:highlight w:val="none"/>
        </w:rPr>
        <w:t>（北京时间，法定节假日除外）</w:t>
      </w:r>
    </w:p>
    <w:p>
      <w:pPr>
        <w:spacing w:line="240" w:lineRule="auto"/>
        <w:ind w:firstLine="480" w:firstLineChars="200"/>
        <w:rPr>
          <w:rFonts w:hint="eastAsia" w:ascii="宋体" w:hAnsi="宋体" w:cs="宋体"/>
          <w:sz w:val="24"/>
          <w:szCs w:val="24"/>
        </w:rPr>
      </w:pPr>
      <w:r>
        <w:rPr>
          <w:rFonts w:hint="eastAsia" w:ascii="宋体" w:hAnsi="宋体" w:cs="宋体"/>
          <w:sz w:val="24"/>
          <w:szCs w:val="24"/>
        </w:rPr>
        <w:t>地点：政采云平台（https://www.zcygov.cn/） </w:t>
      </w:r>
    </w:p>
    <w:p>
      <w:pPr>
        <w:spacing w:line="240" w:lineRule="auto"/>
        <w:ind w:firstLine="480" w:firstLineChars="200"/>
        <w:rPr>
          <w:rFonts w:hint="eastAsia" w:ascii="宋体" w:hAnsi="宋体" w:cs="宋体"/>
          <w:sz w:val="24"/>
          <w:szCs w:val="24"/>
        </w:rPr>
      </w:pPr>
      <w:r>
        <w:rPr>
          <w:rFonts w:hint="eastAsia" w:ascii="宋体" w:hAnsi="宋体" w:cs="宋体"/>
          <w:sz w:val="24"/>
          <w:szCs w:val="24"/>
        </w:rPr>
        <w:t>方式：供应商登陆政采云平台https://www.zcygov.cn/进入“项目采购”栏目，在获取采购文件菜单中选择所要投标的项目，申请获取采购文件。线下获取无效。 </w:t>
      </w:r>
    </w:p>
    <w:p>
      <w:pPr>
        <w:spacing w:line="240" w:lineRule="auto"/>
        <w:ind w:firstLine="480" w:firstLineChars="200"/>
        <w:rPr>
          <w:rFonts w:hint="eastAsia" w:ascii="宋体" w:hAnsi="宋体" w:cs="宋体"/>
          <w:sz w:val="24"/>
          <w:szCs w:val="24"/>
        </w:rPr>
      </w:pPr>
      <w:r>
        <w:rPr>
          <w:rFonts w:hint="eastAsia" w:ascii="宋体" w:hAnsi="宋体" w:cs="宋体"/>
          <w:sz w:val="24"/>
          <w:szCs w:val="24"/>
        </w:rPr>
        <w:t>售价（元）：0 </w:t>
      </w:r>
    </w:p>
    <w:p>
      <w:pPr>
        <w:spacing w:line="240" w:lineRule="auto"/>
        <w:ind w:firstLine="480" w:firstLineChars="200"/>
        <w:rPr>
          <w:rFonts w:hint="eastAsia" w:ascii="宋体" w:hAnsi="宋体" w:cs="宋体"/>
          <w:sz w:val="24"/>
          <w:szCs w:val="24"/>
        </w:rPr>
      </w:pPr>
      <w:r>
        <w:rPr>
          <w:rFonts w:hint="eastAsia" w:ascii="宋体" w:hAnsi="宋体" w:cs="宋体"/>
          <w:sz w:val="24"/>
          <w:szCs w:val="24"/>
        </w:rPr>
        <w:t>获取</w:t>
      </w:r>
      <w:r>
        <w:rPr>
          <w:rFonts w:hint="eastAsia" w:ascii="宋体" w:hAnsi="宋体" w:cs="宋体"/>
          <w:sz w:val="24"/>
          <w:szCs w:val="24"/>
          <w:lang w:eastAsia="zh-CN"/>
        </w:rPr>
        <w:t>磋商文件</w:t>
      </w:r>
      <w:r>
        <w:rPr>
          <w:rFonts w:hint="eastAsia" w:ascii="宋体" w:hAnsi="宋体" w:cs="宋体"/>
          <w:sz w:val="24"/>
          <w:szCs w:val="24"/>
        </w:rPr>
        <w:t>应上传：</w:t>
      </w:r>
    </w:p>
    <w:p>
      <w:pPr>
        <w:spacing w:line="24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w:t>
      </w:r>
      <w:r>
        <w:rPr>
          <w:rFonts w:hint="eastAsia" w:ascii="宋体" w:hAnsi="宋体" w:cs="宋体"/>
          <w:sz w:val="24"/>
          <w:szCs w:val="24"/>
          <w:highlight w:val="none"/>
          <w:lang w:eastAsia="zh-CN"/>
        </w:rPr>
        <w:t>资质证书、</w:t>
      </w:r>
      <w:r>
        <w:rPr>
          <w:rFonts w:hint="eastAsia" w:ascii="宋体" w:hAnsi="宋体" w:cs="宋体"/>
          <w:sz w:val="24"/>
          <w:szCs w:val="24"/>
          <w:highlight w:val="none"/>
        </w:rPr>
        <w:t>营业执照（复印件加盖公章）；</w:t>
      </w:r>
    </w:p>
    <w:p>
      <w:pPr>
        <w:spacing w:line="240" w:lineRule="auto"/>
        <w:ind w:firstLine="480" w:firstLineChars="200"/>
        <w:rPr>
          <w:rFonts w:hint="eastAsia" w:ascii="宋体" w:hAnsi="宋体" w:eastAsia="宋体" w:cs="宋体"/>
          <w:sz w:val="24"/>
          <w:szCs w:val="24"/>
          <w:lang w:eastAsia="zh-CN"/>
        </w:rPr>
      </w:pPr>
      <w:r>
        <w:rPr>
          <w:rFonts w:hint="eastAsia" w:ascii="宋体" w:hAnsi="宋体" w:cs="宋体"/>
          <w:sz w:val="24"/>
          <w:szCs w:val="24"/>
          <w:highlight w:val="none"/>
        </w:rPr>
        <w:t>（2）法定代表人资格证明文件</w:t>
      </w:r>
      <w:r>
        <w:rPr>
          <w:rFonts w:hint="eastAsia" w:ascii="宋体" w:hAnsi="宋体" w:cs="宋体"/>
          <w:sz w:val="24"/>
          <w:szCs w:val="24"/>
          <w:highlight w:val="none"/>
          <w:lang w:eastAsia="zh-CN"/>
        </w:rPr>
        <w:t>及法人身份证原件</w:t>
      </w:r>
      <w:r>
        <w:rPr>
          <w:rFonts w:hint="eastAsia" w:ascii="宋体" w:hAnsi="宋体" w:cs="宋体"/>
          <w:sz w:val="24"/>
          <w:szCs w:val="24"/>
          <w:highlight w:val="none"/>
        </w:rPr>
        <w:t>、法定代表人授权委托书</w:t>
      </w:r>
      <w:r>
        <w:rPr>
          <w:rFonts w:hint="eastAsia" w:ascii="宋体" w:hAnsi="宋体" w:cs="宋体"/>
          <w:sz w:val="24"/>
          <w:szCs w:val="24"/>
          <w:highlight w:val="none"/>
          <w:lang w:eastAsia="zh-CN"/>
        </w:rPr>
        <w:t>和被授权人身份证原件</w:t>
      </w:r>
      <w:r>
        <w:rPr>
          <w:rFonts w:hint="eastAsia" w:ascii="宋体" w:hAnsi="宋体" w:cs="宋体"/>
          <w:sz w:val="24"/>
          <w:szCs w:val="24"/>
          <w:highlight w:val="none"/>
        </w:rPr>
        <w:t>（加盖公章扫描件）</w:t>
      </w:r>
      <w:r>
        <w:rPr>
          <w:rFonts w:hint="eastAsia" w:ascii="宋体" w:hAnsi="宋体" w:cs="宋体"/>
          <w:sz w:val="24"/>
          <w:szCs w:val="24"/>
          <w:highlight w:val="none"/>
          <w:lang w:eastAsia="zh-CN"/>
        </w:rPr>
        <w:t>；</w:t>
      </w:r>
    </w:p>
    <w:p>
      <w:pPr>
        <w:spacing w:line="240" w:lineRule="auto"/>
        <w:ind w:firstLine="480" w:firstLineChars="200"/>
        <w:rPr>
          <w:rFonts w:hint="eastAsia" w:ascii="宋体" w:hAnsi="宋体" w:cs="宋体"/>
          <w:sz w:val="24"/>
          <w:szCs w:val="24"/>
        </w:rPr>
      </w:pPr>
      <w:r>
        <w:rPr>
          <w:rFonts w:hint="eastAsia" w:ascii="宋体" w:hAnsi="宋体" w:cs="宋体"/>
          <w:sz w:val="24"/>
          <w:szCs w:val="24"/>
        </w:rPr>
        <w:t>四、提交</w:t>
      </w:r>
      <w:r>
        <w:rPr>
          <w:rFonts w:hint="eastAsia" w:ascii="宋体" w:hAnsi="宋体" w:cs="宋体"/>
          <w:sz w:val="24"/>
          <w:szCs w:val="24"/>
          <w:lang w:eastAsia="zh-CN"/>
        </w:rPr>
        <w:t>响应文件</w:t>
      </w:r>
      <w:r>
        <w:rPr>
          <w:rFonts w:hint="eastAsia" w:ascii="宋体" w:hAnsi="宋体" w:cs="宋体"/>
          <w:sz w:val="24"/>
          <w:szCs w:val="24"/>
        </w:rPr>
        <w:t>截止时间、开标时间和地点  </w:t>
      </w:r>
    </w:p>
    <w:p>
      <w:pPr>
        <w:spacing w:line="24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提交</w:t>
      </w:r>
      <w:r>
        <w:rPr>
          <w:rFonts w:hint="eastAsia" w:ascii="宋体" w:hAnsi="宋体" w:cs="宋体"/>
          <w:sz w:val="24"/>
          <w:szCs w:val="24"/>
          <w:highlight w:val="none"/>
          <w:lang w:eastAsia="zh-CN"/>
        </w:rPr>
        <w:t>响应文件</w:t>
      </w:r>
      <w:r>
        <w:rPr>
          <w:rFonts w:hint="eastAsia" w:ascii="宋体" w:hAnsi="宋体" w:cs="宋体"/>
          <w:sz w:val="24"/>
          <w:szCs w:val="24"/>
          <w:highlight w:val="none"/>
        </w:rPr>
        <w:t>截止时间：202</w:t>
      </w:r>
      <w:r>
        <w:rPr>
          <w:rFonts w:hint="eastAsia" w:ascii="宋体" w:hAnsi="宋体" w:cs="宋体"/>
          <w:sz w:val="24"/>
          <w:szCs w:val="24"/>
          <w:highlight w:val="none"/>
          <w:lang w:val="en-US" w:eastAsia="zh-CN"/>
        </w:rPr>
        <w:t>2</w:t>
      </w:r>
      <w:r>
        <w:rPr>
          <w:rFonts w:hint="eastAsia" w:ascii="宋体" w:hAnsi="宋体" w:cs="宋体"/>
          <w:sz w:val="24"/>
          <w:szCs w:val="24"/>
          <w:highlight w:val="none"/>
        </w:rPr>
        <w:t>年</w:t>
      </w:r>
      <w:r>
        <w:rPr>
          <w:rFonts w:hint="eastAsia" w:ascii="宋体" w:hAnsi="宋体" w:cs="宋体"/>
          <w:sz w:val="24"/>
          <w:szCs w:val="24"/>
          <w:highlight w:val="none"/>
          <w:lang w:val="en-US" w:eastAsia="zh-CN"/>
        </w:rPr>
        <w:t>5</w:t>
      </w:r>
      <w:r>
        <w:rPr>
          <w:rFonts w:hint="eastAsia" w:ascii="宋体" w:hAnsi="宋体" w:cs="宋体"/>
          <w:sz w:val="24"/>
          <w:szCs w:val="24"/>
          <w:highlight w:val="none"/>
        </w:rPr>
        <w:t>月</w:t>
      </w:r>
      <w:r>
        <w:rPr>
          <w:rFonts w:hint="eastAsia" w:ascii="宋体" w:hAnsi="宋体" w:cs="宋体"/>
          <w:sz w:val="24"/>
          <w:szCs w:val="24"/>
          <w:highlight w:val="none"/>
          <w:lang w:val="en-US" w:eastAsia="zh-CN"/>
        </w:rPr>
        <w:t>27</w:t>
      </w:r>
      <w:r>
        <w:rPr>
          <w:rFonts w:hint="eastAsia" w:ascii="宋体" w:hAnsi="宋体" w:cs="宋体"/>
          <w:sz w:val="24"/>
          <w:szCs w:val="24"/>
          <w:highlight w:val="none"/>
        </w:rPr>
        <w:t xml:space="preserve">日 </w:t>
      </w:r>
      <w:r>
        <w:rPr>
          <w:rFonts w:hint="eastAsia" w:ascii="宋体" w:hAnsi="宋体" w:cs="宋体"/>
          <w:sz w:val="24"/>
          <w:szCs w:val="24"/>
          <w:highlight w:val="none"/>
          <w:lang w:val="en-US" w:eastAsia="zh-CN"/>
        </w:rPr>
        <w:t>16:30</w:t>
      </w:r>
      <w:r>
        <w:rPr>
          <w:rFonts w:hint="eastAsia" w:ascii="宋体" w:hAnsi="宋体" w:cs="宋体"/>
          <w:sz w:val="24"/>
          <w:szCs w:val="24"/>
          <w:highlight w:val="none"/>
        </w:rPr>
        <w:t>（北京时间）</w:t>
      </w:r>
    </w:p>
    <w:p>
      <w:pPr>
        <w:spacing w:line="24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投标地点：本项目采用不见面开标，加密的电子</w:t>
      </w:r>
      <w:r>
        <w:rPr>
          <w:rFonts w:hint="eastAsia" w:ascii="宋体" w:hAnsi="宋体" w:cs="宋体"/>
          <w:sz w:val="24"/>
          <w:szCs w:val="24"/>
          <w:highlight w:val="none"/>
          <w:lang w:eastAsia="zh-CN"/>
        </w:rPr>
        <w:t>响应文件</w:t>
      </w:r>
      <w:r>
        <w:rPr>
          <w:rFonts w:hint="eastAsia" w:ascii="宋体" w:hAnsi="宋体" w:cs="宋体"/>
          <w:sz w:val="24"/>
          <w:szCs w:val="24"/>
          <w:highlight w:val="none"/>
        </w:rPr>
        <w:t>在投标截止时间前通过CA在政采云平台上传。</w:t>
      </w:r>
    </w:p>
    <w:p>
      <w:pPr>
        <w:spacing w:line="24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开标时间：202</w:t>
      </w:r>
      <w:r>
        <w:rPr>
          <w:rFonts w:hint="eastAsia" w:ascii="宋体" w:hAnsi="宋体" w:cs="宋体"/>
          <w:sz w:val="24"/>
          <w:szCs w:val="24"/>
          <w:highlight w:val="none"/>
          <w:lang w:val="en-US" w:eastAsia="zh-CN"/>
        </w:rPr>
        <w:t>2</w:t>
      </w:r>
      <w:r>
        <w:rPr>
          <w:rFonts w:hint="eastAsia" w:ascii="宋体" w:hAnsi="宋体" w:cs="宋体"/>
          <w:sz w:val="24"/>
          <w:szCs w:val="24"/>
          <w:highlight w:val="none"/>
        </w:rPr>
        <w:t>年</w:t>
      </w:r>
      <w:r>
        <w:rPr>
          <w:rFonts w:hint="eastAsia" w:ascii="宋体" w:hAnsi="宋体" w:cs="宋体"/>
          <w:sz w:val="24"/>
          <w:szCs w:val="24"/>
          <w:highlight w:val="none"/>
          <w:lang w:val="en-US" w:eastAsia="zh-CN"/>
        </w:rPr>
        <w:t>5</w:t>
      </w:r>
      <w:r>
        <w:rPr>
          <w:rFonts w:hint="eastAsia" w:ascii="宋体" w:hAnsi="宋体" w:cs="宋体"/>
          <w:sz w:val="24"/>
          <w:szCs w:val="24"/>
          <w:highlight w:val="none"/>
        </w:rPr>
        <w:t>月</w:t>
      </w:r>
      <w:r>
        <w:rPr>
          <w:rFonts w:hint="eastAsia" w:ascii="宋体" w:hAnsi="宋体" w:cs="宋体"/>
          <w:sz w:val="24"/>
          <w:szCs w:val="24"/>
          <w:highlight w:val="none"/>
          <w:lang w:val="en-US" w:eastAsia="zh-CN"/>
        </w:rPr>
        <w:t>27</w:t>
      </w:r>
      <w:r>
        <w:rPr>
          <w:rFonts w:hint="eastAsia" w:ascii="宋体" w:hAnsi="宋体" w:cs="宋体"/>
          <w:sz w:val="24"/>
          <w:szCs w:val="24"/>
          <w:highlight w:val="none"/>
        </w:rPr>
        <w:t xml:space="preserve">日 </w:t>
      </w:r>
      <w:r>
        <w:rPr>
          <w:rFonts w:hint="eastAsia" w:ascii="宋体" w:hAnsi="宋体" w:cs="宋体"/>
          <w:sz w:val="24"/>
          <w:szCs w:val="24"/>
          <w:highlight w:val="none"/>
          <w:lang w:val="en-US" w:eastAsia="zh-CN"/>
        </w:rPr>
        <w:t>16:30</w:t>
      </w:r>
      <w:r>
        <w:rPr>
          <w:rFonts w:hint="eastAsia" w:ascii="宋体" w:hAnsi="宋体" w:cs="宋体"/>
          <w:sz w:val="24"/>
          <w:szCs w:val="24"/>
          <w:highlight w:val="none"/>
        </w:rPr>
        <w:t>（北京时间）</w:t>
      </w:r>
    </w:p>
    <w:p>
      <w:pPr>
        <w:spacing w:line="24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开标地点：政采云平台（https://www.zcygov.cn/） </w:t>
      </w:r>
    </w:p>
    <w:p>
      <w:pPr>
        <w:spacing w:line="240" w:lineRule="auto"/>
        <w:ind w:firstLine="480" w:firstLineChars="200"/>
        <w:rPr>
          <w:rFonts w:hint="eastAsia" w:ascii="宋体" w:hAnsi="宋体" w:cs="宋体"/>
          <w:sz w:val="24"/>
          <w:szCs w:val="24"/>
        </w:rPr>
      </w:pPr>
      <w:r>
        <w:rPr>
          <w:rFonts w:hint="eastAsia" w:ascii="宋体" w:hAnsi="宋体" w:cs="宋体"/>
          <w:sz w:val="24"/>
          <w:szCs w:val="24"/>
        </w:rPr>
        <w:t>五、公告期限</w:t>
      </w:r>
    </w:p>
    <w:p>
      <w:pPr>
        <w:spacing w:line="240" w:lineRule="auto"/>
        <w:ind w:firstLine="480" w:firstLineChars="200"/>
        <w:rPr>
          <w:rFonts w:hint="default" w:ascii="宋体" w:hAnsi="宋体" w:cs="宋体"/>
          <w:sz w:val="24"/>
          <w:szCs w:val="24"/>
        </w:rPr>
      </w:pPr>
      <w:r>
        <w:rPr>
          <w:rFonts w:hint="eastAsia" w:ascii="宋体" w:hAnsi="宋体" w:cs="宋体"/>
          <w:sz w:val="24"/>
          <w:szCs w:val="24"/>
        </w:rPr>
        <w:t>自本公告发布之日起5个工作日。</w:t>
      </w:r>
    </w:p>
    <w:p>
      <w:pPr>
        <w:spacing w:line="240" w:lineRule="auto"/>
        <w:ind w:firstLine="480" w:firstLineChars="200"/>
        <w:rPr>
          <w:rFonts w:hint="default" w:ascii="宋体" w:hAnsi="宋体" w:cs="宋体"/>
          <w:sz w:val="24"/>
          <w:szCs w:val="24"/>
        </w:rPr>
      </w:pPr>
      <w:r>
        <w:rPr>
          <w:rFonts w:hint="default" w:ascii="宋体" w:hAnsi="宋体" w:cs="宋体"/>
          <w:sz w:val="24"/>
          <w:szCs w:val="24"/>
        </w:rPr>
        <w:t>六、其他补充事宜 </w:t>
      </w:r>
    </w:p>
    <w:p>
      <w:pPr>
        <w:spacing w:line="240" w:lineRule="auto"/>
        <w:ind w:firstLine="480" w:firstLineChars="200"/>
        <w:rPr>
          <w:rFonts w:hint="default" w:ascii="宋体" w:hAnsi="宋体" w:cs="宋体"/>
          <w:sz w:val="24"/>
          <w:szCs w:val="24"/>
        </w:rPr>
      </w:pPr>
      <w:r>
        <w:rPr>
          <w:rFonts w:hint="eastAsia" w:ascii="宋体" w:hAnsi="宋体" w:cs="宋体"/>
          <w:sz w:val="24"/>
          <w:szCs w:val="24"/>
        </w:rPr>
        <w:t>1、本项目公告期限为5个工作日，供应商认为采购文件使自己的权益受到损害的，可以自收到采购文件之日（发售截止日之后收到采购文件的，以发售截止日为准）或者采购文件公告期限届满之日起7个工作日内，以书面形式向采购人和采购代理机构提出质疑。分散采购限额标准以上的项目，质疑供应商对采购人、采购代理机构的答复不满意或者采购人、采购代理机构未在规定的时间内作出答复的，可以在答复期满后十五个工作日内向同级政府采购监督管理部门投诉。</w:t>
      </w:r>
    </w:p>
    <w:p>
      <w:pPr>
        <w:spacing w:line="240" w:lineRule="auto"/>
        <w:ind w:firstLine="480" w:firstLineChars="200"/>
        <w:rPr>
          <w:rFonts w:hint="default" w:ascii="宋体" w:hAnsi="宋体" w:cs="宋体"/>
          <w:sz w:val="24"/>
          <w:szCs w:val="24"/>
        </w:rPr>
      </w:pPr>
      <w:r>
        <w:rPr>
          <w:rFonts w:hint="eastAsia" w:ascii="宋体" w:hAnsi="宋体" w:cs="宋体"/>
          <w:sz w:val="24"/>
          <w:szCs w:val="24"/>
        </w:rPr>
        <w:t>2、本项目实行电子招投标，供应商须登录政采云平台申请获取采购文件，并通过政采云电子投标客户端制作</w:t>
      </w:r>
      <w:r>
        <w:rPr>
          <w:rFonts w:hint="eastAsia" w:ascii="宋体" w:hAnsi="宋体" w:cs="宋体"/>
          <w:sz w:val="24"/>
          <w:szCs w:val="24"/>
          <w:lang w:eastAsia="zh-CN"/>
        </w:rPr>
        <w:t>响应文件</w:t>
      </w:r>
      <w:r>
        <w:rPr>
          <w:rFonts w:hint="eastAsia" w:ascii="宋体" w:hAnsi="宋体" w:cs="宋体"/>
          <w:sz w:val="24"/>
          <w:szCs w:val="24"/>
        </w:rPr>
        <w:t>，同时自行承担与投标有关的一切费用。</w:t>
      </w:r>
    </w:p>
    <w:p>
      <w:pPr>
        <w:spacing w:line="240" w:lineRule="auto"/>
        <w:ind w:firstLine="480" w:firstLineChars="200"/>
        <w:rPr>
          <w:rFonts w:hint="default" w:ascii="宋体" w:hAnsi="宋体" w:cs="宋体"/>
          <w:sz w:val="24"/>
          <w:szCs w:val="24"/>
        </w:rPr>
      </w:pPr>
      <w:r>
        <w:rPr>
          <w:rFonts w:hint="eastAsia" w:ascii="宋体" w:hAnsi="宋体" w:cs="宋体"/>
          <w:sz w:val="24"/>
          <w:szCs w:val="24"/>
        </w:rPr>
        <w:t>3、各供应商应在开标前确保成为新疆维吾尔自治区政府采购网正式注册入库供应商，并完成CA数字证书申领。因未注册入库、未办理CA数字证书等原因造成无法投标或投标失败等后果由供应商自行承担。</w:t>
      </w:r>
    </w:p>
    <w:p>
      <w:pPr>
        <w:spacing w:line="240" w:lineRule="auto"/>
        <w:ind w:firstLine="480" w:firstLineChars="200"/>
        <w:rPr>
          <w:rFonts w:hint="default" w:ascii="宋体" w:hAnsi="宋体" w:cs="宋体"/>
          <w:sz w:val="24"/>
          <w:szCs w:val="24"/>
        </w:rPr>
      </w:pPr>
      <w:r>
        <w:rPr>
          <w:rFonts w:hint="eastAsia" w:ascii="宋体" w:hAnsi="宋体" w:cs="宋体"/>
          <w:sz w:val="24"/>
          <w:szCs w:val="24"/>
        </w:rPr>
        <w:t>4、供应商可前往新疆政府采购网（http://www.ccgp-xinjiang.gov.cn/）下载专区，下载政采云电子投标客户端，安装完成后，可通过账号密码或CA登录客户端进行</w:t>
      </w:r>
      <w:r>
        <w:rPr>
          <w:rFonts w:hint="eastAsia" w:ascii="宋体" w:hAnsi="宋体" w:cs="宋体"/>
          <w:sz w:val="24"/>
          <w:szCs w:val="24"/>
          <w:lang w:eastAsia="zh-CN"/>
        </w:rPr>
        <w:t>响应文件</w:t>
      </w:r>
      <w:r>
        <w:rPr>
          <w:rFonts w:hint="eastAsia" w:ascii="宋体" w:hAnsi="宋体" w:cs="宋体"/>
          <w:sz w:val="24"/>
          <w:szCs w:val="24"/>
        </w:rPr>
        <w:t>制作。在使用政采云电子投标客户端时，建议使用WIN7及以上操作系统。如有问题可拨打政采云客户服务热线400-881-7190进行咨询。</w:t>
      </w:r>
    </w:p>
    <w:p>
      <w:pPr>
        <w:spacing w:line="240" w:lineRule="auto"/>
        <w:ind w:firstLine="480" w:firstLineChars="200"/>
        <w:rPr>
          <w:rFonts w:hint="default" w:ascii="宋体" w:hAnsi="宋体" w:cs="宋体"/>
          <w:sz w:val="24"/>
          <w:szCs w:val="24"/>
        </w:rPr>
      </w:pPr>
      <w:r>
        <w:rPr>
          <w:rFonts w:hint="eastAsia" w:ascii="宋体" w:hAnsi="宋体" w:cs="宋体"/>
          <w:sz w:val="24"/>
          <w:szCs w:val="24"/>
        </w:rPr>
        <w:t>5、本项目采用不见面开标，供应商须在投标截止时间前通过CA在政采云平台上传加密的电子</w:t>
      </w:r>
      <w:r>
        <w:rPr>
          <w:rFonts w:hint="eastAsia" w:ascii="宋体" w:hAnsi="宋体" w:cs="宋体"/>
          <w:sz w:val="24"/>
          <w:szCs w:val="24"/>
          <w:lang w:eastAsia="zh-CN"/>
        </w:rPr>
        <w:t>响应文件</w:t>
      </w:r>
      <w:r>
        <w:rPr>
          <w:rFonts w:hint="eastAsia" w:ascii="宋体" w:hAnsi="宋体" w:cs="宋体"/>
          <w:sz w:val="24"/>
          <w:szCs w:val="24"/>
        </w:rPr>
        <w:t>。</w:t>
      </w:r>
    </w:p>
    <w:p>
      <w:pPr>
        <w:spacing w:line="240" w:lineRule="auto"/>
        <w:ind w:firstLine="480" w:firstLineChars="200"/>
        <w:rPr>
          <w:rFonts w:hint="default" w:ascii="宋体" w:hAnsi="宋体" w:cs="宋体"/>
          <w:sz w:val="24"/>
          <w:szCs w:val="24"/>
        </w:rPr>
      </w:pPr>
      <w:r>
        <w:rPr>
          <w:rFonts w:hint="eastAsia" w:ascii="宋体" w:hAnsi="宋体" w:cs="宋体"/>
          <w:sz w:val="24"/>
          <w:szCs w:val="24"/>
        </w:rPr>
        <w:t>备注：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p>
    <w:p>
      <w:pPr>
        <w:spacing w:line="240" w:lineRule="auto"/>
        <w:ind w:firstLine="480" w:firstLineChars="200"/>
        <w:rPr>
          <w:rFonts w:hint="default" w:ascii="宋体" w:hAnsi="宋体" w:cs="宋体"/>
          <w:sz w:val="24"/>
          <w:szCs w:val="24"/>
        </w:rPr>
      </w:pPr>
      <w:r>
        <w:rPr>
          <w:rFonts w:hint="eastAsia" w:ascii="宋体" w:hAnsi="宋体" w:cs="宋体"/>
          <w:sz w:val="24"/>
          <w:szCs w:val="24"/>
        </w:rPr>
        <w:t>6、供应商在开标前须提前配置好电脑浏览器（建议使用360浏览器或谷歌浏览器），开标时请使用制作加密电子</w:t>
      </w:r>
      <w:r>
        <w:rPr>
          <w:rFonts w:hint="eastAsia" w:ascii="宋体" w:hAnsi="宋体" w:cs="宋体"/>
          <w:sz w:val="24"/>
          <w:szCs w:val="24"/>
          <w:lang w:eastAsia="zh-CN"/>
        </w:rPr>
        <w:t>响应文件</w:t>
      </w:r>
      <w:r>
        <w:rPr>
          <w:rFonts w:hint="eastAsia" w:ascii="宋体" w:hAnsi="宋体" w:cs="宋体"/>
          <w:sz w:val="24"/>
          <w:szCs w:val="24"/>
        </w:rPr>
        <w:t>的CA锁进行解密及报价确认。本项目</w:t>
      </w:r>
      <w:r>
        <w:rPr>
          <w:rFonts w:hint="eastAsia" w:ascii="宋体" w:hAnsi="宋体" w:cs="宋体"/>
          <w:sz w:val="24"/>
          <w:szCs w:val="24"/>
          <w:lang w:eastAsia="zh-CN"/>
        </w:rPr>
        <w:t>响应文件</w:t>
      </w:r>
      <w:r>
        <w:rPr>
          <w:rFonts w:hint="eastAsia" w:ascii="宋体" w:hAnsi="宋体" w:cs="宋体"/>
          <w:sz w:val="24"/>
          <w:szCs w:val="24"/>
        </w:rPr>
        <w:t>解密时间定为30分钟，如因自身原因导致无法正常解密，后果由供应商自行承担。</w:t>
      </w:r>
      <w:r>
        <w:rPr>
          <w:rFonts w:hint="default" w:ascii="宋体" w:hAnsi="宋体" w:cs="宋体"/>
          <w:sz w:val="24"/>
          <w:szCs w:val="24"/>
        </w:rPr>
        <w:t> </w:t>
      </w:r>
    </w:p>
    <w:p>
      <w:pPr>
        <w:spacing w:line="240" w:lineRule="auto"/>
        <w:ind w:firstLine="480" w:firstLineChars="200"/>
        <w:rPr>
          <w:rFonts w:hint="default" w:ascii="宋体" w:hAnsi="宋体" w:cs="宋体"/>
          <w:sz w:val="24"/>
          <w:szCs w:val="24"/>
        </w:rPr>
      </w:pPr>
      <w:r>
        <w:rPr>
          <w:rFonts w:hint="default" w:ascii="宋体" w:hAnsi="宋体" w:cs="宋体"/>
          <w:sz w:val="24"/>
          <w:szCs w:val="24"/>
        </w:rPr>
        <w:t>七、凡对本次招标提出询问，请按以下方式联系</w:t>
      </w:r>
    </w:p>
    <w:p>
      <w:pPr>
        <w:spacing w:line="240" w:lineRule="auto"/>
        <w:ind w:firstLine="480" w:firstLineChars="200"/>
        <w:rPr>
          <w:rFonts w:hint="eastAsia" w:ascii="宋体" w:hAnsi="宋体" w:cs="宋体"/>
          <w:sz w:val="24"/>
          <w:szCs w:val="24"/>
        </w:rPr>
      </w:pPr>
      <w:r>
        <w:rPr>
          <w:rFonts w:hint="eastAsia" w:ascii="宋体" w:hAnsi="宋体" w:cs="宋体"/>
          <w:sz w:val="24"/>
          <w:szCs w:val="24"/>
        </w:rPr>
        <w:t>1.采购人信息</w:t>
      </w:r>
    </w:p>
    <w:p>
      <w:pPr>
        <w:spacing w:line="240" w:lineRule="auto"/>
        <w:ind w:firstLine="480" w:firstLineChars="200"/>
        <w:rPr>
          <w:rFonts w:hint="eastAsia" w:ascii="宋体" w:hAnsi="宋体" w:eastAsia="宋体" w:cs="宋体"/>
          <w:sz w:val="24"/>
          <w:szCs w:val="24"/>
          <w:lang w:eastAsia="zh-CN"/>
        </w:rPr>
      </w:pPr>
      <w:r>
        <w:rPr>
          <w:rFonts w:hint="eastAsia" w:ascii="宋体" w:hAnsi="宋体" w:cs="宋体"/>
          <w:sz w:val="24"/>
          <w:szCs w:val="24"/>
        </w:rPr>
        <w:t>名 称：</w:t>
      </w:r>
      <w:r>
        <w:rPr>
          <w:rFonts w:hint="eastAsia" w:ascii="宋体" w:hAnsi="宋体" w:cs="宋体"/>
          <w:sz w:val="24"/>
          <w:szCs w:val="24"/>
          <w:lang w:eastAsia="zh-CN"/>
        </w:rPr>
        <w:t>若羌县吾塔木乡人民政府</w:t>
      </w:r>
    </w:p>
    <w:p>
      <w:pPr>
        <w:spacing w:line="240" w:lineRule="auto"/>
        <w:ind w:firstLine="480" w:firstLineChars="200"/>
        <w:rPr>
          <w:rFonts w:hint="eastAsia" w:ascii="宋体" w:hAnsi="宋体" w:eastAsia="宋体" w:cs="宋体"/>
          <w:sz w:val="24"/>
          <w:szCs w:val="24"/>
          <w:lang w:eastAsia="zh-CN"/>
        </w:rPr>
      </w:pPr>
      <w:r>
        <w:rPr>
          <w:rFonts w:hint="eastAsia" w:ascii="宋体" w:hAnsi="宋体" w:cs="宋体"/>
          <w:sz w:val="24"/>
          <w:szCs w:val="24"/>
        </w:rPr>
        <w:t>地 址：</w:t>
      </w:r>
      <w:r>
        <w:rPr>
          <w:rFonts w:hint="eastAsia" w:ascii="宋体" w:hAnsi="宋体" w:cs="宋体"/>
          <w:sz w:val="24"/>
          <w:szCs w:val="24"/>
          <w:lang w:eastAsia="zh-CN"/>
        </w:rPr>
        <w:t>若羌县</w:t>
      </w:r>
    </w:p>
    <w:p>
      <w:pPr>
        <w:spacing w:line="240" w:lineRule="auto"/>
        <w:ind w:firstLine="480" w:firstLineChars="200"/>
        <w:rPr>
          <w:rFonts w:hint="eastAsia" w:ascii="宋体" w:hAnsi="宋体" w:eastAsia="宋体" w:cs="Times New Roman"/>
          <w:kern w:val="2"/>
          <w:sz w:val="21"/>
          <w:szCs w:val="22"/>
          <w:lang w:val="en-US" w:eastAsia="zh-CN" w:bidi="ar-SA"/>
        </w:rPr>
      </w:pPr>
      <w:r>
        <w:rPr>
          <w:rFonts w:hint="eastAsia" w:ascii="宋体" w:hAnsi="宋体" w:cs="宋体"/>
          <w:sz w:val="24"/>
          <w:szCs w:val="24"/>
        </w:rPr>
        <w:t>联系方式：</w:t>
      </w:r>
      <w:r>
        <w:rPr>
          <w:rFonts w:hint="eastAsia" w:ascii="宋体" w:hAnsi="宋体" w:eastAsia="宋体" w:cs="Times New Roman"/>
          <w:kern w:val="2"/>
          <w:sz w:val="24"/>
          <w:szCs w:val="24"/>
          <w:lang w:val="en-US" w:eastAsia="zh-CN" w:bidi="ar-SA"/>
        </w:rPr>
        <w:t>曹明欣 15099250411</w:t>
      </w:r>
    </w:p>
    <w:p>
      <w:pPr>
        <w:spacing w:line="240" w:lineRule="auto"/>
        <w:ind w:firstLine="480" w:firstLineChars="200"/>
        <w:rPr>
          <w:rFonts w:hint="eastAsia" w:ascii="宋体" w:hAnsi="宋体" w:cs="宋体"/>
          <w:sz w:val="24"/>
          <w:szCs w:val="24"/>
        </w:rPr>
      </w:pPr>
      <w:r>
        <w:rPr>
          <w:rFonts w:hint="eastAsia" w:ascii="宋体" w:hAnsi="宋体" w:cs="宋体"/>
          <w:sz w:val="24"/>
          <w:szCs w:val="24"/>
        </w:rPr>
        <w:t>2.采购代理机构信息</w:t>
      </w:r>
    </w:p>
    <w:p>
      <w:pPr>
        <w:spacing w:line="240" w:lineRule="auto"/>
        <w:ind w:firstLine="480" w:firstLineChars="200"/>
        <w:rPr>
          <w:rFonts w:hint="eastAsia" w:ascii="宋体" w:hAnsi="宋体" w:cs="宋体"/>
          <w:sz w:val="24"/>
          <w:szCs w:val="24"/>
          <w:lang w:eastAsia="zh-CN"/>
        </w:rPr>
      </w:pPr>
      <w:r>
        <w:rPr>
          <w:rFonts w:hint="eastAsia" w:ascii="宋体" w:hAnsi="宋体" w:cs="宋体"/>
          <w:sz w:val="24"/>
          <w:szCs w:val="24"/>
        </w:rPr>
        <w:t>名 称：</w:t>
      </w:r>
      <w:r>
        <w:rPr>
          <w:rFonts w:hint="eastAsia" w:ascii="宋体" w:hAnsi="宋体" w:cs="宋体"/>
          <w:sz w:val="24"/>
          <w:szCs w:val="24"/>
          <w:lang w:eastAsia="zh-CN"/>
        </w:rPr>
        <w:t>新疆恒瑞博源工程项目管理有限公司</w:t>
      </w:r>
    </w:p>
    <w:p>
      <w:pPr>
        <w:spacing w:line="240" w:lineRule="auto"/>
        <w:ind w:firstLine="480" w:firstLineChars="200"/>
        <w:rPr>
          <w:rFonts w:hint="default" w:ascii="宋体" w:hAnsi="宋体" w:eastAsia="宋体" w:cs="宋体"/>
          <w:sz w:val="24"/>
          <w:szCs w:val="24"/>
          <w:lang w:val="en-US" w:eastAsia="zh-CN"/>
        </w:rPr>
      </w:pPr>
      <w:r>
        <w:rPr>
          <w:rFonts w:hint="eastAsia" w:ascii="宋体" w:hAnsi="宋体" w:cs="宋体"/>
          <w:sz w:val="24"/>
          <w:szCs w:val="24"/>
        </w:rPr>
        <w:t>地 址：</w:t>
      </w:r>
      <w:r>
        <w:rPr>
          <w:rFonts w:hint="eastAsia" w:ascii="宋体" w:hAnsi="宋体" w:cs="宋体"/>
          <w:sz w:val="24"/>
          <w:szCs w:val="24"/>
          <w:lang w:eastAsia="zh-CN"/>
        </w:rPr>
        <w:t>新疆库尔勒市香梨大道住建大厦</w:t>
      </w:r>
      <w:r>
        <w:rPr>
          <w:rFonts w:hint="eastAsia" w:ascii="宋体" w:hAnsi="宋体" w:cs="宋体"/>
          <w:sz w:val="24"/>
          <w:szCs w:val="24"/>
          <w:lang w:val="en-US" w:eastAsia="zh-CN"/>
        </w:rPr>
        <w:t>12楼</w:t>
      </w:r>
    </w:p>
    <w:p>
      <w:pPr>
        <w:spacing w:line="240" w:lineRule="auto"/>
        <w:ind w:firstLine="480" w:firstLineChars="200"/>
        <w:rPr>
          <w:rFonts w:hint="eastAsia" w:ascii="宋体" w:hAnsi="宋体" w:cs="宋体"/>
          <w:sz w:val="24"/>
          <w:szCs w:val="24"/>
          <w:lang w:val="en-US" w:eastAsia="zh-CN"/>
        </w:rPr>
      </w:pPr>
      <w:r>
        <w:rPr>
          <w:rFonts w:hint="eastAsia" w:ascii="宋体" w:hAnsi="宋体" w:cs="宋体"/>
          <w:sz w:val="24"/>
          <w:szCs w:val="24"/>
        </w:rPr>
        <w:t>联系方式：099</w:t>
      </w:r>
      <w:r>
        <w:rPr>
          <w:rFonts w:hint="eastAsia" w:ascii="宋体" w:hAnsi="宋体" w:cs="宋体"/>
          <w:sz w:val="24"/>
          <w:szCs w:val="24"/>
          <w:lang w:val="en-US" w:eastAsia="zh-CN"/>
        </w:rPr>
        <w:t>6-2201978</w:t>
      </w:r>
    </w:p>
    <w:p>
      <w:pPr>
        <w:spacing w:line="240" w:lineRule="auto"/>
        <w:ind w:firstLine="480" w:firstLineChars="200"/>
        <w:rPr>
          <w:rFonts w:hint="eastAsia" w:ascii="宋体" w:hAnsi="宋体" w:cs="宋体"/>
          <w:sz w:val="24"/>
          <w:szCs w:val="24"/>
        </w:rPr>
      </w:pPr>
      <w:r>
        <w:rPr>
          <w:rFonts w:hint="eastAsia" w:ascii="宋体" w:hAnsi="宋体" w:cs="宋体"/>
          <w:sz w:val="24"/>
          <w:szCs w:val="24"/>
        </w:rPr>
        <w:t>3.项目联系方式</w:t>
      </w:r>
    </w:p>
    <w:p>
      <w:pPr>
        <w:spacing w:line="240" w:lineRule="auto"/>
        <w:ind w:firstLine="480" w:firstLineChars="200"/>
        <w:rPr>
          <w:rFonts w:hint="eastAsia" w:ascii="宋体" w:hAnsi="宋体" w:eastAsia="宋体" w:cs="宋体"/>
          <w:sz w:val="24"/>
          <w:szCs w:val="24"/>
          <w:lang w:val="en-US" w:eastAsia="zh-CN"/>
        </w:rPr>
      </w:pPr>
      <w:r>
        <w:rPr>
          <w:rFonts w:hint="eastAsia" w:ascii="宋体" w:hAnsi="宋体" w:cs="宋体"/>
          <w:sz w:val="24"/>
          <w:szCs w:val="24"/>
        </w:rPr>
        <w:t>项目联系人：</w:t>
      </w:r>
      <w:r>
        <w:rPr>
          <w:rFonts w:hint="eastAsia" w:ascii="宋体" w:hAnsi="宋体" w:cs="宋体"/>
          <w:sz w:val="24"/>
          <w:szCs w:val="24"/>
          <w:lang w:eastAsia="zh-CN"/>
        </w:rPr>
        <w:t>张琬翎</w:t>
      </w:r>
    </w:p>
    <w:p>
      <w:pPr>
        <w:pStyle w:val="27"/>
        <w:rPr>
          <w:rFonts w:hint="eastAsia"/>
        </w:rPr>
      </w:pPr>
    </w:p>
    <w:p>
      <w:pPr>
        <w:spacing w:line="240" w:lineRule="auto"/>
        <w:ind w:firstLine="480" w:firstLineChars="200"/>
        <w:rPr>
          <w:rFonts w:hint="eastAsia" w:ascii="宋体" w:hAnsi="宋体" w:cs="宋体"/>
          <w:sz w:val="24"/>
          <w:szCs w:val="24"/>
        </w:rPr>
      </w:pPr>
    </w:p>
    <w:p>
      <w:pPr>
        <w:pStyle w:val="9"/>
        <w:rPr>
          <w:rFonts w:hint="eastAsia" w:ascii="宋体" w:hAnsi="宋体" w:cs="宋体"/>
          <w:sz w:val="24"/>
          <w:szCs w:val="24"/>
        </w:rPr>
      </w:pPr>
    </w:p>
    <w:p>
      <w:pPr>
        <w:rPr>
          <w:rFonts w:hint="eastAsia" w:ascii="宋体" w:hAnsi="宋体" w:cs="宋体"/>
          <w:sz w:val="24"/>
          <w:szCs w:val="24"/>
        </w:rPr>
      </w:pPr>
    </w:p>
    <w:p>
      <w:pPr>
        <w:pStyle w:val="9"/>
        <w:rPr>
          <w:rFonts w:hint="eastAsia" w:ascii="宋体" w:hAnsi="宋体" w:cs="宋体"/>
          <w:sz w:val="24"/>
          <w:szCs w:val="24"/>
        </w:rPr>
      </w:pPr>
    </w:p>
    <w:p>
      <w:pPr>
        <w:rPr>
          <w:rFonts w:hint="eastAsia" w:ascii="宋体" w:hAnsi="宋体" w:cs="宋体"/>
          <w:sz w:val="24"/>
          <w:szCs w:val="24"/>
        </w:rPr>
      </w:pPr>
    </w:p>
    <w:p>
      <w:pPr>
        <w:pStyle w:val="9"/>
        <w:rPr>
          <w:rFonts w:hint="eastAsia" w:ascii="宋体" w:hAnsi="宋体" w:cs="宋体"/>
          <w:sz w:val="24"/>
          <w:szCs w:val="24"/>
        </w:rPr>
      </w:pPr>
    </w:p>
    <w:p>
      <w:pPr>
        <w:rPr>
          <w:rFonts w:hint="eastAsia" w:ascii="宋体" w:hAnsi="宋体" w:cs="宋体"/>
          <w:sz w:val="24"/>
          <w:szCs w:val="24"/>
        </w:rPr>
      </w:pPr>
    </w:p>
    <w:p>
      <w:pPr>
        <w:pStyle w:val="9"/>
        <w:rPr>
          <w:rFonts w:hint="eastAsia" w:ascii="宋体" w:hAnsi="宋体" w:cs="宋体"/>
          <w:sz w:val="24"/>
          <w:szCs w:val="24"/>
        </w:rPr>
      </w:pPr>
    </w:p>
    <w:p>
      <w:pPr>
        <w:jc w:val="center"/>
        <w:rPr>
          <w:rFonts w:ascii="宋体" w:hAnsi="宋体" w:cs="宋体"/>
          <w:b/>
          <w:sz w:val="36"/>
        </w:rPr>
      </w:pPr>
      <w:r>
        <w:rPr>
          <w:rFonts w:hint="eastAsia" w:ascii="宋体" w:hAnsi="宋体" w:cs="宋体"/>
          <w:b/>
          <w:sz w:val="36"/>
        </w:rPr>
        <w:t>第二部份 投标须知</w:t>
      </w:r>
    </w:p>
    <w:p>
      <w:pPr>
        <w:spacing w:line="500" w:lineRule="exact"/>
        <w:jc w:val="center"/>
        <w:rPr>
          <w:rFonts w:hint="eastAsia" w:ascii="宋体" w:hAnsi="宋体" w:cs="宋体"/>
          <w:b/>
          <w:sz w:val="32"/>
          <w:szCs w:val="32"/>
        </w:rPr>
      </w:pPr>
      <w:r>
        <w:rPr>
          <w:rFonts w:hint="eastAsia" w:ascii="宋体" w:hAnsi="宋体" w:cs="宋体"/>
          <w:b/>
          <w:sz w:val="32"/>
          <w:szCs w:val="32"/>
        </w:rPr>
        <w:t>投标须知</w:t>
      </w:r>
    </w:p>
    <w:tbl>
      <w:tblPr>
        <w:tblStyle w:val="36"/>
        <w:tblW w:w="10336" w:type="dxa"/>
        <w:jc w:val="center"/>
        <w:tblLayout w:type="fixed"/>
        <w:tblCellMar>
          <w:top w:w="0" w:type="dxa"/>
          <w:left w:w="108" w:type="dxa"/>
          <w:bottom w:w="0" w:type="dxa"/>
          <w:right w:w="108" w:type="dxa"/>
        </w:tblCellMar>
      </w:tblPr>
      <w:tblGrid>
        <w:gridCol w:w="1010"/>
        <w:gridCol w:w="2175"/>
        <w:gridCol w:w="7151"/>
      </w:tblGrid>
      <w:tr>
        <w:tblPrEx>
          <w:tblCellMar>
            <w:top w:w="0" w:type="dxa"/>
            <w:left w:w="108" w:type="dxa"/>
            <w:bottom w:w="0" w:type="dxa"/>
            <w:right w:w="108" w:type="dxa"/>
          </w:tblCellMar>
        </w:tblPrEx>
        <w:trPr>
          <w:trHeight w:val="137"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s="Times New Roman"/>
                <w:b/>
              </w:rPr>
            </w:pPr>
            <w:r>
              <w:rPr>
                <w:rFonts w:hint="eastAsia" w:ascii="宋体" w:hAnsi="宋体" w:cs="Times New Roman"/>
                <w:b/>
              </w:rPr>
              <w:t>条款号</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s="Times New Roman"/>
                <w:b/>
              </w:rPr>
            </w:pPr>
            <w:r>
              <w:rPr>
                <w:rFonts w:hint="eastAsia" w:ascii="宋体" w:hAnsi="宋体" w:cs="Times New Roman"/>
                <w:b/>
              </w:rPr>
              <w:t>条款名称</w:t>
            </w:r>
          </w:p>
        </w:tc>
        <w:tc>
          <w:tcPr>
            <w:tcW w:w="715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s="Times New Roman"/>
                <w:b/>
              </w:rPr>
            </w:pPr>
            <w:r>
              <w:rPr>
                <w:rFonts w:hint="eastAsia" w:ascii="宋体" w:hAnsi="宋体" w:cs="Times New Roman"/>
                <w:b/>
              </w:rPr>
              <w:t>编列内容</w:t>
            </w:r>
          </w:p>
        </w:tc>
      </w:tr>
      <w:tr>
        <w:tblPrEx>
          <w:tblCellMar>
            <w:top w:w="0" w:type="dxa"/>
            <w:left w:w="108" w:type="dxa"/>
            <w:bottom w:w="0" w:type="dxa"/>
            <w:right w:w="108" w:type="dxa"/>
          </w:tblCellMar>
        </w:tblPrEx>
        <w:trPr>
          <w:trHeight w:val="137"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eastAsia="宋体" w:cs="Times New Roman"/>
                <w:lang w:eastAsia="zh-CN"/>
              </w:rPr>
            </w:pPr>
            <w:r>
              <w:rPr>
                <w:rFonts w:hint="eastAsia" w:ascii="宋体" w:hAnsi="宋体" w:cs="Times New Roman"/>
                <w:lang w:val="en-US" w:eastAsia="zh-CN"/>
              </w:rPr>
              <w:t>1</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eastAsia="宋体" w:cs="Times New Roman"/>
                <w:lang w:eastAsia="zh-CN"/>
              </w:rPr>
            </w:pPr>
            <w:r>
              <w:rPr>
                <w:rFonts w:hint="eastAsia" w:ascii="宋体" w:hAnsi="宋体" w:cs="Times New Roman"/>
                <w:lang w:eastAsia="zh-CN"/>
              </w:rPr>
              <w:t>项目编号</w:t>
            </w:r>
          </w:p>
        </w:tc>
        <w:tc>
          <w:tcPr>
            <w:tcW w:w="7151" w:type="dxa"/>
            <w:tcBorders>
              <w:top w:val="single" w:color="auto" w:sz="4" w:space="0"/>
              <w:left w:val="single" w:color="auto" w:sz="4" w:space="0"/>
              <w:bottom w:val="single" w:color="auto" w:sz="4" w:space="0"/>
              <w:right w:val="single" w:color="auto" w:sz="4" w:space="0"/>
            </w:tcBorders>
            <w:vAlign w:val="top"/>
          </w:tcPr>
          <w:p>
            <w:pPr>
              <w:numPr>
                <w:ilvl w:val="0"/>
                <w:numId w:val="0"/>
              </w:numPr>
              <w:spacing w:line="420" w:lineRule="exact"/>
              <w:rPr>
                <w:rFonts w:hint="default" w:ascii="宋体" w:eastAsia="宋体" w:cs="Times New Roman"/>
                <w:lang w:val="en-US" w:eastAsia="zh-CN"/>
              </w:rPr>
            </w:pPr>
            <w:r>
              <w:rPr>
                <w:rFonts w:hint="eastAsia" w:ascii="宋体" w:hAnsi="宋体" w:cs="Times New Roman"/>
                <w:szCs w:val="22"/>
                <w:highlight w:val="none"/>
                <w:lang w:eastAsia="zh-CN"/>
              </w:rPr>
              <w:t>HRBYCG2022</w:t>
            </w:r>
            <w:r>
              <w:rPr>
                <w:rFonts w:hint="eastAsia" w:ascii="宋体" w:hAnsi="宋体" w:cs="Times New Roman"/>
                <w:szCs w:val="22"/>
                <w:highlight w:val="none"/>
                <w:lang w:val="en-US" w:eastAsia="zh-CN"/>
              </w:rPr>
              <w:t>20</w:t>
            </w:r>
          </w:p>
        </w:tc>
      </w:tr>
      <w:tr>
        <w:tblPrEx>
          <w:tblCellMar>
            <w:top w:w="0" w:type="dxa"/>
            <w:left w:w="108" w:type="dxa"/>
            <w:bottom w:w="0" w:type="dxa"/>
            <w:right w:w="108" w:type="dxa"/>
          </w:tblCellMar>
        </w:tblPrEx>
        <w:trPr>
          <w:trHeight w:val="428"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eastAsia="宋体" w:cs="Times New Roman"/>
                <w:lang w:eastAsia="zh-CN"/>
              </w:rPr>
            </w:pPr>
            <w:r>
              <w:rPr>
                <w:rFonts w:hint="eastAsia" w:ascii="宋体" w:hAnsi="宋体" w:cs="Times New Roman"/>
                <w:lang w:val="en-US" w:eastAsia="zh-CN"/>
              </w:rPr>
              <w:t>2</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eastAsia="宋体" w:cs="Times New Roman"/>
                <w:lang w:eastAsia="zh-CN"/>
              </w:rPr>
            </w:pPr>
            <w:r>
              <w:rPr>
                <w:rFonts w:hint="eastAsia" w:ascii="宋体" w:hAnsi="宋体" w:cs="Times New Roman"/>
                <w:lang w:eastAsia="zh-CN"/>
              </w:rPr>
              <w:t>项目名称</w:t>
            </w:r>
          </w:p>
        </w:tc>
        <w:tc>
          <w:tcPr>
            <w:tcW w:w="7151" w:type="dxa"/>
            <w:tcBorders>
              <w:top w:val="single" w:color="auto" w:sz="4" w:space="0"/>
              <w:left w:val="single" w:color="auto" w:sz="4" w:space="0"/>
              <w:bottom w:val="single" w:color="auto" w:sz="4" w:space="0"/>
              <w:right w:val="single" w:color="auto" w:sz="4" w:space="0"/>
            </w:tcBorders>
            <w:vAlign w:val="center"/>
          </w:tcPr>
          <w:p>
            <w:pPr>
              <w:spacing w:line="276" w:lineRule="auto"/>
              <w:rPr>
                <w:rFonts w:hint="eastAsia" w:ascii="宋体" w:hAnsi="宋体" w:eastAsia="宋体" w:cs="Times New Roman"/>
                <w:szCs w:val="22"/>
                <w:lang w:eastAsia="zh-CN"/>
              </w:rPr>
            </w:pPr>
            <w:r>
              <w:rPr>
                <w:rFonts w:hint="eastAsia" w:ascii="宋体" w:hAnsi="宋体" w:cs="Times New Roman"/>
                <w:szCs w:val="22"/>
                <w:lang w:eastAsia="zh-CN"/>
              </w:rPr>
              <w:t>吾塔木乡果勒艾日克村大棚改造项目（三次）</w:t>
            </w:r>
          </w:p>
        </w:tc>
      </w:tr>
      <w:tr>
        <w:tblPrEx>
          <w:tblCellMar>
            <w:top w:w="0" w:type="dxa"/>
            <w:left w:w="108" w:type="dxa"/>
            <w:bottom w:w="0" w:type="dxa"/>
            <w:right w:w="108" w:type="dxa"/>
          </w:tblCellMar>
        </w:tblPrEx>
        <w:trPr>
          <w:trHeight w:val="415"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eastAsia="宋体" w:cs="Times New Roman"/>
                <w:lang w:eastAsia="zh-CN"/>
              </w:rPr>
            </w:pPr>
            <w:r>
              <w:rPr>
                <w:rFonts w:hint="eastAsia" w:ascii="宋体" w:hAnsi="宋体" w:cs="Times New Roman"/>
                <w:lang w:val="en-US" w:eastAsia="zh-CN"/>
              </w:rPr>
              <w:t>3</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eastAsia="宋体" w:cs="Times New Roman"/>
                <w:lang w:eastAsia="zh-CN"/>
              </w:rPr>
            </w:pPr>
            <w:r>
              <w:rPr>
                <w:rFonts w:hint="eastAsia" w:ascii="宋体" w:hAnsi="宋体" w:cs="Times New Roman"/>
                <w:lang w:eastAsia="zh-CN"/>
              </w:rPr>
              <w:t>采购单位名称</w:t>
            </w:r>
          </w:p>
        </w:tc>
        <w:tc>
          <w:tcPr>
            <w:tcW w:w="7151" w:type="dxa"/>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ascii="宋体" w:hAnsi="宋体" w:eastAsia="宋体" w:cs="Times New Roman"/>
                <w:szCs w:val="22"/>
                <w:lang w:eastAsia="zh-CN"/>
              </w:rPr>
            </w:pPr>
            <w:r>
              <w:rPr>
                <w:rFonts w:hint="eastAsia" w:ascii="宋体" w:hAnsi="宋体" w:cs="Times New Roman"/>
                <w:szCs w:val="22"/>
                <w:highlight w:val="none"/>
                <w:lang w:eastAsia="zh-CN"/>
              </w:rPr>
              <w:t>若羌县吾塔木乡人民政府</w:t>
            </w:r>
          </w:p>
        </w:tc>
      </w:tr>
      <w:tr>
        <w:tblPrEx>
          <w:tblCellMar>
            <w:top w:w="0" w:type="dxa"/>
            <w:left w:w="108" w:type="dxa"/>
            <w:bottom w:w="0" w:type="dxa"/>
            <w:right w:w="108" w:type="dxa"/>
          </w:tblCellMar>
        </w:tblPrEx>
        <w:trPr>
          <w:trHeight w:val="137"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eastAsia="宋体" w:cs="Times New Roman"/>
                <w:lang w:eastAsia="zh-CN"/>
              </w:rPr>
            </w:pPr>
            <w:r>
              <w:rPr>
                <w:rFonts w:hint="eastAsia" w:ascii="宋体" w:hAnsi="宋体" w:cs="Times New Roman"/>
                <w:lang w:val="en-US" w:eastAsia="zh-CN"/>
              </w:rPr>
              <w:t>4</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eastAsia="宋体" w:cs="Times New Roman"/>
                <w:lang w:eastAsia="zh-CN"/>
              </w:rPr>
            </w:pPr>
            <w:r>
              <w:rPr>
                <w:rFonts w:hint="eastAsia" w:ascii="宋体" w:hAnsi="宋体" w:cs="Times New Roman"/>
                <w:lang w:eastAsia="zh-CN"/>
              </w:rPr>
              <w:t>采购代理机构</w:t>
            </w:r>
          </w:p>
        </w:tc>
        <w:tc>
          <w:tcPr>
            <w:tcW w:w="7151" w:type="dxa"/>
            <w:tcBorders>
              <w:top w:val="single" w:color="auto" w:sz="4" w:space="0"/>
              <w:left w:val="single" w:color="auto" w:sz="4" w:space="0"/>
              <w:bottom w:val="single" w:color="auto" w:sz="4" w:space="0"/>
              <w:right w:val="single" w:color="auto" w:sz="4" w:space="0"/>
            </w:tcBorders>
            <w:vAlign w:val="center"/>
          </w:tcPr>
          <w:p>
            <w:pPr>
              <w:spacing w:line="276" w:lineRule="auto"/>
              <w:rPr>
                <w:rFonts w:hint="eastAsia"/>
                <w:lang w:eastAsia="zh-CN"/>
              </w:rPr>
            </w:pPr>
            <w:r>
              <w:rPr>
                <w:rFonts w:hint="eastAsia"/>
                <w:lang w:eastAsia="zh-CN"/>
              </w:rPr>
              <w:t>新疆恒瑞博源工程项目管理有限公司</w:t>
            </w:r>
          </w:p>
          <w:p>
            <w:pPr>
              <w:pStyle w:val="27"/>
              <w:rPr>
                <w:rFonts w:hint="eastAsia"/>
              </w:rPr>
            </w:pPr>
            <w:r>
              <w:rPr>
                <w:rFonts w:hint="eastAsia" w:ascii="宋体" w:hAnsi="宋体" w:cs="Times New Roman"/>
                <w:szCs w:val="22"/>
                <w:lang w:eastAsia="zh-CN"/>
              </w:rPr>
              <w:t>联系电话：</w:t>
            </w:r>
            <w:r>
              <w:rPr>
                <w:rFonts w:hint="eastAsia" w:ascii="Calibri" w:hAnsi="Calibri" w:eastAsia="宋体" w:cs="Times New Roman"/>
                <w:kern w:val="2"/>
                <w:sz w:val="21"/>
                <w:szCs w:val="22"/>
                <w:lang w:val="en-US" w:eastAsia="zh-CN" w:bidi="ar-SA"/>
              </w:rPr>
              <w:t>0996-2201978</w:t>
            </w:r>
          </w:p>
        </w:tc>
      </w:tr>
      <w:tr>
        <w:tblPrEx>
          <w:tblCellMar>
            <w:top w:w="0" w:type="dxa"/>
            <w:left w:w="108" w:type="dxa"/>
            <w:bottom w:w="0" w:type="dxa"/>
            <w:right w:w="108" w:type="dxa"/>
          </w:tblCellMar>
        </w:tblPrEx>
        <w:trPr>
          <w:trHeight w:val="410"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eastAsia="宋体" w:cs="Times New Roman"/>
                <w:lang w:eastAsia="zh-CN"/>
              </w:rPr>
            </w:pPr>
            <w:r>
              <w:rPr>
                <w:rFonts w:hint="eastAsia" w:ascii="宋体" w:hAnsi="宋体" w:cs="Times New Roman"/>
                <w:lang w:val="en-US" w:eastAsia="zh-CN"/>
              </w:rPr>
              <w:t>5</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eastAsia="宋体" w:cs="Times New Roman"/>
                <w:lang w:eastAsia="zh-CN"/>
              </w:rPr>
            </w:pPr>
            <w:r>
              <w:rPr>
                <w:rFonts w:hint="eastAsia" w:ascii="宋体" w:hAnsi="宋体" w:cs="Times New Roman"/>
                <w:lang w:eastAsia="zh-CN"/>
              </w:rPr>
              <w:t>采购方联系人</w:t>
            </w:r>
          </w:p>
        </w:tc>
        <w:tc>
          <w:tcPr>
            <w:tcW w:w="7151" w:type="dxa"/>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ascii="宋体" w:hAnsi="宋体" w:cs="Times New Roman"/>
                <w:szCs w:val="22"/>
              </w:rPr>
            </w:pPr>
            <w:r>
              <w:rPr>
                <w:rFonts w:hint="eastAsia" w:ascii="宋体" w:hAnsi="宋体" w:eastAsia="宋体" w:cs="Times New Roman"/>
                <w:kern w:val="2"/>
                <w:sz w:val="21"/>
                <w:szCs w:val="22"/>
                <w:lang w:val="en-US" w:eastAsia="zh-CN" w:bidi="ar-SA"/>
              </w:rPr>
              <w:t>曹明欣 15099250411</w:t>
            </w:r>
          </w:p>
        </w:tc>
      </w:tr>
      <w:tr>
        <w:tblPrEx>
          <w:tblCellMar>
            <w:top w:w="0" w:type="dxa"/>
            <w:left w:w="108" w:type="dxa"/>
            <w:bottom w:w="0" w:type="dxa"/>
            <w:right w:w="108" w:type="dxa"/>
          </w:tblCellMar>
        </w:tblPrEx>
        <w:trPr>
          <w:trHeight w:val="137"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eastAsia="宋体" w:cs="Times New Roman"/>
                <w:lang w:eastAsia="zh-CN"/>
              </w:rPr>
            </w:pPr>
            <w:r>
              <w:rPr>
                <w:rFonts w:hint="eastAsia" w:ascii="宋体" w:hAnsi="宋体" w:cs="Times New Roman"/>
                <w:lang w:val="en-US" w:eastAsia="zh-CN"/>
              </w:rPr>
              <w:t>6</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eastAsia="宋体" w:cs="Times New Roman"/>
                <w:lang w:eastAsia="zh-CN"/>
              </w:rPr>
            </w:pPr>
            <w:r>
              <w:rPr>
                <w:rFonts w:hint="eastAsia" w:ascii="宋体" w:hAnsi="宋体" w:cs="Times New Roman"/>
                <w:lang w:eastAsia="zh-CN"/>
              </w:rPr>
              <w:t>采购内容</w:t>
            </w:r>
          </w:p>
        </w:tc>
        <w:tc>
          <w:tcPr>
            <w:tcW w:w="7151" w:type="dxa"/>
            <w:tcBorders>
              <w:top w:val="single" w:color="auto" w:sz="4" w:space="0"/>
              <w:left w:val="single" w:color="auto" w:sz="4" w:space="0"/>
              <w:bottom w:val="single" w:color="auto" w:sz="4" w:space="0"/>
              <w:right w:val="single" w:color="auto" w:sz="4" w:space="0"/>
            </w:tcBorders>
            <w:vAlign w:val="center"/>
          </w:tcPr>
          <w:p>
            <w:pPr>
              <w:pStyle w:val="34"/>
              <w:keepNext w:val="0"/>
              <w:keepLines w:val="0"/>
              <w:pageBreakBefore w:val="0"/>
              <w:widowControl/>
              <w:numPr>
                <w:ilvl w:val="0"/>
                <w:numId w:val="0"/>
              </w:numPr>
              <w:suppressLineNumbers w:val="0"/>
              <w:kinsoku/>
              <w:wordWrap/>
              <w:overflowPunct/>
              <w:topLinePunct w:val="0"/>
              <w:autoSpaceDE/>
              <w:autoSpaceDN/>
              <w:bidi w:val="0"/>
              <w:adjustRightInd/>
              <w:snapToGrid/>
              <w:spacing w:before="75" w:beforeAutospacing="0" w:after="75" w:afterAutospacing="0" w:line="240" w:lineRule="auto"/>
              <w:ind w:leftChars="0" w:right="0" w:rightChars="0"/>
              <w:textAlignment w:val="auto"/>
              <w:rPr>
                <w:rFonts w:hint="eastAsia" w:ascii="Calibri" w:hAnsi="Calibri" w:eastAsia="宋体" w:cs="Times New Roman"/>
                <w:kern w:val="2"/>
                <w:sz w:val="21"/>
                <w:szCs w:val="20"/>
                <w:lang w:val="en-US" w:eastAsia="zh-CN" w:bidi="ar-SA"/>
              </w:rPr>
            </w:pPr>
            <w:r>
              <w:rPr>
                <w:rFonts w:hint="eastAsia" w:ascii="Calibri" w:hAnsi="Calibri" w:cs="Times New Roman"/>
                <w:kern w:val="2"/>
                <w:sz w:val="21"/>
                <w:szCs w:val="20"/>
                <w:lang w:val="en-US" w:eastAsia="zh-CN" w:bidi="ar-SA"/>
              </w:rPr>
              <w:t>1.</w:t>
            </w:r>
            <w:r>
              <w:rPr>
                <w:rFonts w:hint="eastAsia" w:ascii="Calibri" w:hAnsi="Calibri" w:eastAsia="宋体" w:cs="Times New Roman"/>
                <w:kern w:val="2"/>
                <w:sz w:val="21"/>
                <w:szCs w:val="20"/>
                <w:lang w:val="en-US" w:eastAsia="zh-CN" w:bidi="ar-SA"/>
              </w:rPr>
              <w:t xml:space="preserve">对果勒艾日克村13座大棚进行提升改造（改造大棚墙体，安装自动卷帘机、保温被、采取光伏+电采暖模式、钢架设备，棚顶设电动卷帘）； </w:t>
            </w:r>
          </w:p>
          <w:p>
            <w:pPr>
              <w:pStyle w:val="34"/>
              <w:keepNext w:val="0"/>
              <w:keepLines w:val="0"/>
              <w:pageBreakBefore w:val="0"/>
              <w:widowControl/>
              <w:numPr>
                <w:ilvl w:val="0"/>
                <w:numId w:val="0"/>
              </w:numPr>
              <w:suppressLineNumbers w:val="0"/>
              <w:kinsoku/>
              <w:wordWrap/>
              <w:overflowPunct/>
              <w:topLinePunct w:val="0"/>
              <w:autoSpaceDE/>
              <w:autoSpaceDN/>
              <w:bidi w:val="0"/>
              <w:adjustRightInd/>
              <w:snapToGrid/>
              <w:spacing w:before="75" w:beforeAutospacing="0" w:after="75" w:afterAutospacing="0" w:line="240" w:lineRule="auto"/>
              <w:ind w:leftChars="0" w:right="0" w:rightChars="0"/>
              <w:textAlignment w:val="auto"/>
              <w:rPr>
                <w:rFonts w:hint="eastAsia" w:ascii="Calibri" w:hAnsi="Calibri" w:eastAsia="宋体" w:cs="Times New Roman"/>
                <w:kern w:val="2"/>
                <w:sz w:val="21"/>
                <w:szCs w:val="20"/>
                <w:lang w:val="en-US" w:eastAsia="zh-CN" w:bidi="ar-SA"/>
              </w:rPr>
            </w:pPr>
            <w:r>
              <w:rPr>
                <w:rFonts w:hint="eastAsia" w:ascii="Calibri" w:hAnsi="Calibri" w:cs="Times New Roman"/>
                <w:kern w:val="2"/>
                <w:sz w:val="21"/>
                <w:szCs w:val="20"/>
                <w:lang w:val="en-US" w:eastAsia="zh-CN" w:bidi="ar-SA"/>
              </w:rPr>
              <w:t>2.</w:t>
            </w:r>
            <w:r>
              <w:rPr>
                <w:rFonts w:hint="eastAsia" w:ascii="Calibri" w:hAnsi="Calibri" w:eastAsia="宋体" w:cs="Times New Roman"/>
                <w:kern w:val="2"/>
                <w:sz w:val="21"/>
                <w:szCs w:val="20"/>
                <w:lang w:val="en-US" w:eastAsia="zh-CN" w:bidi="ar-SA"/>
              </w:rPr>
              <w:t>对大棚调温设备进行提升（采取光伏+电采暖模式），对周边道路进行硬化、绿化，提升相关基础设施建设，切实打造成集采摘、休闲、蔬菜花卉种植为一体的综合示范体验园。</w:t>
            </w:r>
          </w:p>
          <w:p>
            <w:pPr>
              <w:pStyle w:val="34"/>
              <w:keepNext w:val="0"/>
              <w:keepLines w:val="0"/>
              <w:pageBreakBefore w:val="0"/>
              <w:widowControl/>
              <w:numPr>
                <w:ilvl w:val="0"/>
                <w:numId w:val="0"/>
              </w:numPr>
              <w:suppressLineNumbers w:val="0"/>
              <w:kinsoku/>
              <w:wordWrap/>
              <w:overflowPunct/>
              <w:topLinePunct w:val="0"/>
              <w:autoSpaceDE/>
              <w:autoSpaceDN/>
              <w:bidi w:val="0"/>
              <w:adjustRightInd/>
              <w:snapToGrid/>
              <w:spacing w:before="75" w:beforeAutospacing="0" w:after="75" w:afterAutospacing="0" w:line="240" w:lineRule="auto"/>
              <w:ind w:leftChars="0" w:right="0" w:rightChars="0"/>
              <w:textAlignment w:val="auto"/>
              <w:rPr>
                <w:rFonts w:hint="eastAsia" w:ascii="Calibri" w:hAnsi="Calibri" w:cs="Times New Roman"/>
                <w:kern w:val="2"/>
                <w:sz w:val="21"/>
                <w:szCs w:val="20"/>
                <w:lang w:val="en-US" w:eastAsia="zh-CN" w:bidi="ar-SA"/>
              </w:rPr>
            </w:pPr>
            <w:r>
              <w:rPr>
                <w:rFonts w:hint="eastAsia" w:ascii="Calibri" w:hAnsi="Calibri" w:cs="Times New Roman"/>
                <w:kern w:val="2"/>
                <w:sz w:val="21"/>
                <w:szCs w:val="20"/>
                <w:lang w:val="en-US" w:eastAsia="zh-CN" w:bidi="ar-SA"/>
              </w:rPr>
              <w:t>预算金额：150万</w:t>
            </w:r>
          </w:p>
          <w:p>
            <w:pPr>
              <w:keepNext w:val="0"/>
              <w:keepLines w:val="0"/>
              <w:widowControl/>
              <w:suppressLineNumbers w:val="0"/>
              <w:jc w:val="left"/>
              <w:rPr>
                <w:rFonts w:hint="eastAsia" w:ascii="Calibri" w:hAnsi="Calibri" w:eastAsia="宋体" w:cs="Times New Roman"/>
                <w:kern w:val="2"/>
                <w:sz w:val="21"/>
                <w:szCs w:val="20"/>
                <w:highlight w:val="none"/>
                <w:lang w:val="en-US" w:eastAsia="zh-CN" w:bidi="ar-SA"/>
              </w:rPr>
            </w:pPr>
            <w:r>
              <w:rPr>
                <w:rFonts w:hint="eastAsia" w:ascii="Calibri" w:hAnsi="Calibri" w:cs="Times New Roman"/>
                <w:kern w:val="2"/>
                <w:sz w:val="21"/>
                <w:szCs w:val="20"/>
                <w:highlight w:val="none"/>
                <w:lang w:val="en-US" w:eastAsia="zh-CN" w:bidi="ar-SA"/>
              </w:rPr>
              <w:t>本项目控制价：149</w:t>
            </w:r>
            <w:r>
              <w:rPr>
                <w:rFonts w:hint="eastAsia" w:cs="Times New Roman"/>
                <w:kern w:val="2"/>
                <w:sz w:val="21"/>
                <w:szCs w:val="20"/>
                <w:highlight w:val="none"/>
                <w:lang w:val="en-US" w:eastAsia="zh-CN" w:bidi="ar-SA"/>
              </w:rPr>
              <w:t>.</w:t>
            </w:r>
            <w:r>
              <w:rPr>
                <w:rFonts w:hint="eastAsia" w:ascii="Calibri" w:hAnsi="Calibri" w:cs="Times New Roman"/>
                <w:kern w:val="2"/>
                <w:sz w:val="21"/>
                <w:szCs w:val="20"/>
                <w:highlight w:val="none"/>
                <w:lang w:val="en-US" w:eastAsia="zh-CN" w:bidi="ar-SA"/>
              </w:rPr>
              <w:t>485612</w:t>
            </w:r>
            <w:r>
              <w:rPr>
                <w:rFonts w:hint="eastAsia" w:cs="Times New Roman"/>
                <w:kern w:val="2"/>
                <w:sz w:val="21"/>
                <w:szCs w:val="20"/>
                <w:highlight w:val="none"/>
                <w:lang w:val="en-US" w:eastAsia="zh-CN" w:bidi="ar-SA"/>
              </w:rPr>
              <w:t>万元</w:t>
            </w:r>
          </w:p>
          <w:p>
            <w:pPr>
              <w:pStyle w:val="34"/>
              <w:keepNext w:val="0"/>
              <w:keepLines w:val="0"/>
              <w:pageBreakBefore w:val="0"/>
              <w:widowControl/>
              <w:numPr>
                <w:ilvl w:val="0"/>
                <w:numId w:val="0"/>
              </w:numPr>
              <w:suppressLineNumbers w:val="0"/>
              <w:kinsoku/>
              <w:wordWrap/>
              <w:overflowPunct/>
              <w:topLinePunct w:val="0"/>
              <w:autoSpaceDE/>
              <w:autoSpaceDN/>
              <w:bidi w:val="0"/>
              <w:adjustRightInd/>
              <w:snapToGrid/>
              <w:spacing w:before="75" w:beforeAutospacing="0" w:after="75" w:afterAutospacing="0" w:line="240" w:lineRule="auto"/>
              <w:ind w:leftChars="0" w:right="0" w:rightChars="0"/>
              <w:textAlignment w:val="auto"/>
              <w:rPr>
                <w:rFonts w:hint="default" w:ascii="Calibri" w:hAnsi="Calibri" w:cs="Times New Roman"/>
                <w:kern w:val="2"/>
                <w:sz w:val="21"/>
                <w:szCs w:val="20"/>
                <w:lang w:val="en-US" w:eastAsia="zh-CN" w:bidi="ar-SA"/>
              </w:rPr>
            </w:pPr>
            <w:r>
              <w:rPr>
                <w:rFonts w:hint="eastAsia" w:ascii="Calibri" w:hAnsi="Calibri" w:cs="Times New Roman"/>
                <w:kern w:val="2"/>
                <w:sz w:val="21"/>
                <w:szCs w:val="20"/>
                <w:lang w:val="en-US" w:eastAsia="zh-CN" w:bidi="ar-SA"/>
              </w:rPr>
              <w:t>详见磋商文件及清单</w:t>
            </w:r>
          </w:p>
        </w:tc>
      </w:tr>
      <w:tr>
        <w:tblPrEx>
          <w:tblCellMar>
            <w:top w:w="0" w:type="dxa"/>
            <w:left w:w="108" w:type="dxa"/>
            <w:bottom w:w="0" w:type="dxa"/>
            <w:right w:w="108" w:type="dxa"/>
          </w:tblCellMar>
        </w:tblPrEx>
        <w:trPr>
          <w:trHeight w:val="137"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eastAsia="宋体" w:cs="Times New Roman"/>
                <w:lang w:eastAsia="zh-CN"/>
              </w:rPr>
            </w:pPr>
            <w:r>
              <w:rPr>
                <w:rFonts w:hint="eastAsia" w:ascii="宋体" w:hAnsi="宋体" w:cs="Times New Roman"/>
                <w:lang w:val="en-US" w:eastAsia="zh-CN"/>
              </w:rPr>
              <w:t>7</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s="Times New Roman"/>
              </w:rPr>
            </w:pPr>
            <w:r>
              <w:rPr>
                <w:rFonts w:hint="eastAsia" w:ascii="宋体" w:hAnsi="宋体" w:cs="Times New Roman"/>
              </w:rPr>
              <w:t>投标人资质条件</w:t>
            </w:r>
          </w:p>
        </w:tc>
        <w:tc>
          <w:tcPr>
            <w:tcW w:w="7151" w:type="dxa"/>
            <w:tcBorders>
              <w:top w:val="single" w:color="auto" w:sz="4" w:space="0"/>
              <w:left w:val="single" w:color="auto" w:sz="4" w:space="0"/>
              <w:bottom w:val="single" w:color="auto" w:sz="4" w:space="0"/>
              <w:right w:val="single" w:color="auto" w:sz="4" w:space="0"/>
            </w:tcBorders>
            <w:vAlign w:val="center"/>
          </w:tcPr>
          <w:p>
            <w:pPr>
              <w:numPr>
                <w:ilvl w:val="0"/>
                <w:numId w:val="7"/>
              </w:numPr>
              <w:spacing w:line="240" w:lineRule="auto"/>
              <w:rPr>
                <w:rFonts w:hint="eastAsia" w:ascii="宋体" w:hAnsi="宋体" w:cs="Times New Roman"/>
                <w:szCs w:val="22"/>
              </w:rPr>
            </w:pPr>
            <w:r>
              <w:rPr>
                <w:rFonts w:hint="eastAsia" w:ascii="宋体" w:hAnsi="宋体" w:cs="Times New Roman"/>
                <w:szCs w:val="22"/>
                <w:lang w:eastAsia="zh-CN"/>
              </w:rPr>
              <w:t>投标人需提交</w:t>
            </w:r>
            <w:r>
              <w:rPr>
                <w:rFonts w:hint="eastAsia" w:ascii="宋体" w:hAnsi="宋体" w:cs="Times New Roman"/>
                <w:szCs w:val="22"/>
              </w:rPr>
              <w:t>满足《中华人民共和国政府采购法》第二十二条规定</w:t>
            </w:r>
            <w:r>
              <w:rPr>
                <w:rFonts w:hint="eastAsia" w:ascii="宋体" w:hAnsi="宋体" w:cs="Times New Roman"/>
                <w:szCs w:val="22"/>
                <w:lang w:eastAsia="zh-CN"/>
              </w:rPr>
              <w:t>的扫描件</w:t>
            </w:r>
            <w:r>
              <w:rPr>
                <w:rFonts w:hint="eastAsia" w:ascii="宋体" w:hAnsi="宋体" w:cs="Times New Roman"/>
                <w:szCs w:val="22"/>
              </w:rPr>
              <w:t>；</w:t>
            </w:r>
          </w:p>
          <w:p>
            <w:pPr>
              <w:pStyle w:val="27"/>
              <w:numPr>
                <w:ilvl w:val="0"/>
                <w:numId w:val="7"/>
              </w:numPr>
              <w:ind w:left="0" w:leftChars="0" w:firstLine="0" w:firstLineChars="0"/>
              <w:rPr>
                <w:rFonts w:hint="eastAsia"/>
                <w:lang w:eastAsia="zh-CN"/>
              </w:rPr>
            </w:pPr>
            <w:r>
              <w:rPr>
                <w:rFonts w:hint="eastAsia"/>
                <w:lang w:eastAsia="zh-CN"/>
              </w:rPr>
              <w:t>在中华人民共和国境内依法注册的、具有独立承担民事责任的能力，提供有效的营业执照；</w:t>
            </w:r>
          </w:p>
          <w:p>
            <w:pPr>
              <w:pStyle w:val="27"/>
              <w:numPr>
                <w:ilvl w:val="0"/>
                <w:numId w:val="7"/>
              </w:numPr>
              <w:ind w:left="0" w:leftChars="0" w:firstLine="0" w:firstLineChars="0"/>
              <w:rPr>
                <w:rFonts w:hint="default"/>
                <w:lang w:val="en-US" w:eastAsia="zh-CN"/>
              </w:rPr>
            </w:pPr>
            <w:r>
              <w:rPr>
                <w:rFonts w:hint="eastAsia"/>
                <w:lang w:eastAsia="zh-CN"/>
              </w:rPr>
              <w:t>参与投标的法定代表人应上传法定代表人资格证明文件及法人身份证原件，参与投标的委托人应上传法定代表人资格证明文件及法人身份证原件和法定代表人授权委托书和被授权人身份证原件（加盖公章扫描件）；</w:t>
            </w:r>
          </w:p>
          <w:p>
            <w:pPr>
              <w:pStyle w:val="27"/>
              <w:numPr>
                <w:ilvl w:val="0"/>
                <w:numId w:val="7"/>
              </w:numPr>
              <w:ind w:left="0" w:leftChars="0" w:firstLine="0" w:firstLineChars="0"/>
              <w:rPr>
                <w:rFonts w:hint="default"/>
                <w:lang w:val="en-US" w:eastAsia="zh-CN"/>
              </w:rPr>
            </w:pPr>
            <w:r>
              <w:rPr>
                <w:rFonts w:hint="eastAsia"/>
                <w:lang w:val="en-US" w:eastAsia="zh-CN"/>
              </w:rPr>
              <w:t>企业在“信用中国”网站（www.creditchina.gov.cn）、中国政府采购网（www.ccgp.gov.cn）网站上未被列入失信被执行人、重大税收违法案件当事人名单以及政府采购严重违法失信行为记录名单，并提供加盖公章的网站查询截图（开标前20天内的）；</w:t>
            </w:r>
          </w:p>
          <w:p>
            <w:pPr>
              <w:pStyle w:val="27"/>
              <w:numPr>
                <w:ilvl w:val="0"/>
                <w:numId w:val="7"/>
              </w:numPr>
              <w:ind w:left="0" w:leftChars="0" w:firstLine="0" w:firstLineChars="0"/>
              <w:rPr>
                <w:rFonts w:hint="default"/>
                <w:highlight w:val="none"/>
                <w:lang w:val="en-US" w:eastAsia="zh-CN"/>
              </w:rPr>
            </w:pPr>
            <w:r>
              <w:rPr>
                <w:rFonts w:hint="eastAsia"/>
                <w:highlight w:val="none"/>
                <w:lang w:val="en-US" w:eastAsia="zh-CN"/>
              </w:rPr>
              <w:t>缴纳投标保证金：15000元（大写：壹万伍仟元整）</w:t>
            </w:r>
          </w:p>
          <w:p>
            <w:pPr>
              <w:pStyle w:val="27"/>
              <w:numPr>
                <w:ilvl w:val="0"/>
                <w:numId w:val="7"/>
              </w:numPr>
              <w:ind w:left="0" w:leftChars="0" w:firstLine="0" w:firstLineChars="0"/>
              <w:rPr>
                <w:rFonts w:hint="default"/>
                <w:lang w:val="en-US" w:eastAsia="zh-CN"/>
              </w:rPr>
            </w:pPr>
            <w:r>
              <w:rPr>
                <w:rFonts w:hint="eastAsia"/>
                <w:lang w:val="en-US" w:eastAsia="zh-CN"/>
              </w:rPr>
              <w:t>投标单位（投标人）提供针对本次项目“反商业贿赂承诺书”彩色扫描件；</w:t>
            </w:r>
          </w:p>
          <w:p>
            <w:pPr>
              <w:pStyle w:val="27"/>
              <w:numPr>
                <w:ilvl w:val="0"/>
                <w:numId w:val="7"/>
              </w:numPr>
              <w:ind w:left="0" w:leftChars="0" w:firstLine="0" w:firstLineChars="0"/>
              <w:rPr>
                <w:rFonts w:hint="default"/>
                <w:highlight w:val="none"/>
                <w:lang w:val="en-US" w:eastAsia="zh-CN"/>
              </w:rPr>
            </w:pPr>
            <w:r>
              <w:rPr>
                <w:rFonts w:hint="eastAsia"/>
                <w:highlight w:val="none"/>
                <w:lang w:val="en-US" w:eastAsia="zh-CN"/>
              </w:rPr>
              <w:t>1）</w:t>
            </w:r>
            <w:r>
              <w:rPr>
                <w:rFonts w:hint="default"/>
                <w:highlight w:val="none"/>
                <w:lang w:val="en-US" w:eastAsia="zh-CN"/>
              </w:rPr>
              <w:t>供应商须具有</w:t>
            </w:r>
            <w:r>
              <w:rPr>
                <w:rFonts w:hint="eastAsia"/>
                <w:highlight w:val="none"/>
                <w:lang w:val="en-US" w:eastAsia="zh-CN"/>
              </w:rPr>
              <w:t>建筑</w:t>
            </w:r>
            <w:r>
              <w:rPr>
                <w:rFonts w:hint="default"/>
                <w:highlight w:val="none"/>
                <w:lang w:val="en-US" w:eastAsia="zh-CN"/>
              </w:rPr>
              <w:t>工程施工总承包叁级及以上资质，并在人员、设备、资金等方面具有相应的施工能力，具有有效的安全生产许可证。疆外企业还须具有《区外进疆信息报送册》。</w:t>
            </w:r>
          </w:p>
          <w:p>
            <w:pPr>
              <w:pStyle w:val="27"/>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default"/>
                <w:lang w:val="en-US" w:eastAsia="zh-CN"/>
              </w:rPr>
            </w:pPr>
            <w:r>
              <w:rPr>
                <w:rFonts w:hint="eastAsia"/>
                <w:highlight w:val="none"/>
                <w:lang w:val="en-US" w:eastAsia="zh-CN"/>
              </w:rPr>
              <w:t>2）</w:t>
            </w:r>
            <w:r>
              <w:rPr>
                <w:rFonts w:hint="default"/>
                <w:highlight w:val="none"/>
                <w:lang w:val="en-US" w:eastAsia="zh-CN"/>
              </w:rPr>
              <w:t>项目负责人须具备</w:t>
            </w:r>
            <w:r>
              <w:rPr>
                <w:rFonts w:hint="eastAsia"/>
                <w:highlight w:val="none"/>
                <w:lang w:val="en-US" w:eastAsia="zh-CN"/>
              </w:rPr>
              <w:t>建筑</w:t>
            </w:r>
            <w:r>
              <w:rPr>
                <w:rFonts w:hint="default"/>
                <w:highlight w:val="none"/>
                <w:lang w:val="en-US" w:eastAsia="zh-CN"/>
              </w:rPr>
              <w:t>工程专业二级及以上建造师执业资格，具有有效的安全生产考核合格证书，且未担任其他在施建设工程项目的项目经理。</w:t>
            </w:r>
          </w:p>
          <w:p>
            <w:pPr>
              <w:pStyle w:val="27"/>
              <w:numPr>
                <w:ilvl w:val="0"/>
                <w:numId w:val="0"/>
              </w:numPr>
              <w:rPr>
                <w:rFonts w:hint="eastAsia"/>
                <w:lang w:val="en-US" w:eastAsia="zh-CN"/>
              </w:rPr>
            </w:pPr>
            <w:r>
              <w:rPr>
                <w:rFonts w:hint="eastAsia"/>
                <w:lang w:val="en-US" w:eastAsia="zh-CN"/>
              </w:rPr>
              <w:t>8. 与采购人、采购代理机构存在隶属关系或者其他利害关系；与其他供应商的法定代表人（或者负责人）为同一人；或者与其他供应商存在控股、关联关系；为采购项目提供整体设计、规范编制或者项目管理、监理、检测等服务的供应商，不得再参加本项目的采购活动。</w:t>
            </w:r>
          </w:p>
          <w:p>
            <w:pPr>
              <w:pStyle w:val="27"/>
              <w:numPr>
                <w:ilvl w:val="0"/>
                <w:numId w:val="0"/>
              </w:numPr>
              <w:rPr>
                <w:rFonts w:ascii="宋体" w:cs="Times New Roman"/>
              </w:rPr>
            </w:pPr>
            <w:r>
              <w:rPr>
                <w:rFonts w:hint="eastAsia"/>
                <w:lang w:val="en-US" w:eastAsia="zh-CN"/>
              </w:rPr>
              <w:t>9. 为充分保证完善的售后服务，本项目不接受联合体投标。</w:t>
            </w:r>
          </w:p>
        </w:tc>
      </w:tr>
      <w:tr>
        <w:tblPrEx>
          <w:tblCellMar>
            <w:top w:w="0" w:type="dxa"/>
            <w:left w:w="108" w:type="dxa"/>
            <w:bottom w:w="0" w:type="dxa"/>
            <w:right w:w="108" w:type="dxa"/>
          </w:tblCellMar>
        </w:tblPrEx>
        <w:trPr>
          <w:trHeight w:val="145"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Times New Roman"/>
                <w:lang w:eastAsia="zh-CN"/>
              </w:rPr>
            </w:pPr>
            <w:r>
              <w:rPr>
                <w:rFonts w:hint="eastAsia" w:ascii="宋体" w:hAnsi="宋体" w:cs="Times New Roman"/>
                <w:lang w:val="en-US" w:eastAsia="zh-CN"/>
              </w:rPr>
              <w:t>8</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cs="Times New Roman"/>
              </w:rPr>
            </w:pPr>
            <w:r>
              <w:rPr>
                <w:rFonts w:hint="eastAsia" w:ascii="宋体" w:hAnsi="宋体" w:cs="Times New Roman"/>
              </w:rPr>
              <w:t>投标有效期</w:t>
            </w:r>
          </w:p>
        </w:tc>
        <w:tc>
          <w:tcPr>
            <w:tcW w:w="7151"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宋体" w:hAnsi="宋体" w:cs="Times New Roman"/>
                <w:u w:val="none"/>
              </w:rPr>
            </w:pPr>
            <w:r>
              <w:rPr>
                <w:rFonts w:ascii="宋体" w:hAnsi="宋体" w:cs="Times New Roman"/>
                <w:highlight w:val="none"/>
                <w:u w:val="none"/>
              </w:rPr>
              <w:t xml:space="preserve"> </w:t>
            </w:r>
            <w:r>
              <w:rPr>
                <w:rFonts w:hint="eastAsia" w:ascii="宋体" w:hAnsi="宋体" w:cs="Times New Roman"/>
                <w:highlight w:val="none"/>
                <w:u w:val="none"/>
                <w:lang w:val="en-US" w:eastAsia="zh-CN"/>
              </w:rPr>
              <w:t>90</w:t>
            </w:r>
            <w:r>
              <w:rPr>
                <w:rFonts w:hint="eastAsia" w:ascii="宋体" w:hAnsi="宋体" w:cs="Times New Roman"/>
                <w:highlight w:val="none"/>
                <w:u w:val="none"/>
              </w:rPr>
              <w:t>天</w:t>
            </w:r>
          </w:p>
        </w:tc>
      </w:tr>
      <w:tr>
        <w:tblPrEx>
          <w:tblCellMar>
            <w:top w:w="0" w:type="dxa"/>
            <w:left w:w="108" w:type="dxa"/>
            <w:bottom w:w="0" w:type="dxa"/>
            <w:right w:w="108" w:type="dxa"/>
          </w:tblCellMar>
        </w:tblPrEx>
        <w:trPr>
          <w:trHeight w:val="145"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宋体" w:hAnsi="宋体" w:cs="Times New Roman"/>
                <w:lang w:val="en-US" w:eastAsia="zh-CN"/>
              </w:rPr>
            </w:pPr>
            <w:r>
              <w:rPr>
                <w:rFonts w:hint="eastAsia" w:ascii="宋体" w:hAnsi="宋体" w:cs="Times New Roman"/>
                <w:lang w:val="en-US" w:eastAsia="zh-CN"/>
              </w:rPr>
              <w:t>9</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Times New Roman"/>
                <w:lang w:eastAsia="zh-CN"/>
              </w:rPr>
            </w:pPr>
            <w:r>
              <w:rPr>
                <w:rFonts w:hint="eastAsia" w:ascii="宋体" w:hAnsi="宋体" w:cs="Times New Roman"/>
                <w:lang w:eastAsia="zh-CN"/>
              </w:rPr>
              <w:t>评标办法</w:t>
            </w:r>
          </w:p>
        </w:tc>
        <w:tc>
          <w:tcPr>
            <w:tcW w:w="7151"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宋体" w:hAnsi="宋体" w:eastAsia="宋体" w:cs="Times New Roman"/>
                <w:u w:val="none"/>
                <w:lang w:eastAsia="zh-CN"/>
              </w:rPr>
            </w:pPr>
            <w:r>
              <w:rPr>
                <w:rFonts w:hint="eastAsia" w:ascii="宋体" w:hAnsi="宋体" w:cs="Times New Roman"/>
                <w:u w:val="none"/>
                <w:lang w:eastAsia="zh-CN"/>
              </w:rPr>
              <w:t>综合评分法</w:t>
            </w:r>
          </w:p>
        </w:tc>
      </w:tr>
      <w:tr>
        <w:tblPrEx>
          <w:tblCellMar>
            <w:top w:w="0" w:type="dxa"/>
            <w:left w:w="108" w:type="dxa"/>
            <w:bottom w:w="0" w:type="dxa"/>
            <w:right w:w="108" w:type="dxa"/>
          </w:tblCellMar>
        </w:tblPrEx>
        <w:trPr>
          <w:trHeight w:val="145"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宋体" w:hAnsi="宋体" w:cs="Times New Roman"/>
                <w:lang w:val="en-US" w:eastAsia="zh-CN"/>
              </w:rPr>
            </w:pPr>
            <w:r>
              <w:rPr>
                <w:rFonts w:hint="eastAsia" w:ascii="宋体" w:hAnsi="宋体" w:cs="Times New Roman"/>
                <w:lang w:val="en-US" w:eastAsia="zh-CN"/>
              </w:rPr>
              <w:t>10</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cs="Times New Roman"/>
                <w:lang w:eastAsia="zh-CN"/>
              </w:rPr>
            </w:pPr>
            <w:r>
              <w:rPr>
                <w:rFonts w:hint="eastAsia" w:ascii="宋体" w:hAnsi="宋体" w:cs="Times New Roman"/>
                <w:lang w:eastAsia="zh-CN"/>
              </w:rPr>
              <w:t>是否接受联合体投标</w:t>
            </w:r>
          </w:p>
        </w:tc>
        <w:tc>
          <w:tcPr>
            <w:tcW w:w="7151"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宋体" w:hAnsi="宋体" w:cs="Times New Roman"/>
                <w:u w:val="none"/>
                <w:lang w:eastAsia="zh-CN"/>
              </w:rPr>
            </w:pPr>
            <w:r>
              <w:rPr>
                <w:rFonts w:hint="eastAsia" w:ascii="宋体" w:hAnsi="宋体" w:cs="Times New Roman"/>
                <w:u w:val="none"/>
                <w:lang w:eastAsia="zh-CN"/>
              </w:rPr>
              <w:t>不接受</w:t>
            </w:r>
          </w:p>
        </w:tc>
      </w:tr>
      <w:tr>
        <w:tblPrEx>
          <w:tblCellMar>
            <w:top w:w="0" w:type="dxa"/>
            <w:left w:w="108" w:type="dxa"/>
            <w:bottom w:w="0" w:type="dxa"/>
            <w:right w:w="108" w:type="dxa"/>
          </w:tblCellMar>
        </w:tblPrEx>
        <w:trPr>
          <w:trHeight w:val="145"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宋体" w:hAnsi="宋体" w:cs="Times New Roman"/>
                <w:lang w:val="en-US" w:eastAsia="zh-CN"/>
              </w:rPr>
            </w:pPr>
            <w:r>
              <w:rPr>
                <w:rFonts w:hint="eastAsia" w:ascii="宋体" w:hAnsi="宋体" w:cs="Times New Roman"/>
                <w:lang w:val="en-US" w:eastAsia="zh-CN"/>
              </w:rPr>
              <w:t>11</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cs="Times New Roman"/>
                <w:highlight w:val="none"/>
                <w:lang w:eastAsia="zh-CN"/>
              </w:rPr>
            </w:pPr>
            <w:r>
              <w:rPr>
                <w:rFonts w:hint="eastAsia" w:ascii="宋体" w:hAnsi="宋体" w:cs="Times New Roman"/>
                <w:highlight w:val="none"/>
                <w:lang w:eastAsia="zh-CN"/>
              </w:rPr>
              <w:t>磋商文件发放日期</w:t>
            </w:r>
          </w:p>
        </w:tc>
        <w:tc>
          <w:tcPr>
            <w:tcW w:w="7151"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highlight w:val="none"/>
                <w:lang w:eastAsia="zh-CN"/>
              </w:rPr>
            </w:pPr>
            <w:r>
              <w:rPr>
                <w:rFonts w:hint="eastAsia"/>
                <w:highlight w:val="none"/>
                <w:lang w:eastAsia="zh-CN"/>
              </w:rPr>
              <w:t>202</w:t>
            </w:r>
            <w:r>
              <w:rPr>
                <w:rFonts w:hint="eastAsia"/>
                <w:highlight w:val="none"/>
                <w:lang w:val="en-US" w:eastAsia="zh-CN"/>
              </w:rPr>
              <w:t>2</w:t>
            </w:r>
            <w:r>
              <w:rPr>
                <w:rFonts w:hint="eastAsia"/>
                <w:highlight w:val="none"/>
                <w:lang w:eastAsia="zh-CN"/>
              </w:rPr>
              <w:t>年</w:t>
            </w:r>
            <w:r>
              <w:rPr>
                <w:rFonts w:hint="eastAsia"/>
                <w:highlight w:val="none"/>
                <w:lang w:val="en-US" w:eastAsia="zh-CN"/>
              </w:rPr>
              <w:t>5</w:t>
            </w:r>
            <w:r>
              <w:rPr>
                <w:rFonts w:hint="eastAsia"/>
                <w:highlight w:val="none"/>
                <w:lang w:eastAsia="zh-CN"/>
              </w:rPr>
              <w:t>月</w:t>
            </w:r>
            <w:r>
              <w:rPr>
                <w:rFonts w:hint="eastAsia"/>
                <w:highlight w:val="none"/>
                <w:lang w:val="en-US" w:eastAsia="zh-CN"/>
              </w:rPr>
              <w:t>16</w:t>
            </w:r>
            <w:r>
              <w:rPr>
                <w:rFonts w:hint="eastAsia"/>
                <w:highlight w:val="none"/>
                <w:lang w:eastAsia="zh-CN"/>
              </w:rPr>
              <w:t>日至202</w:t>
            </w:r>
            <w:r>
              <w:rPr>
                <w:rFonts w:hint="eastAsia"/>
                <w:highlight w:val="none"/>
                <w:lang w:val="en-US" w:eastAsia="zh-CN"/>
              </w:rPr>
              <w:t>2</w:t>
            </w:r>
            <w:r>
              <w:rPr>
                <w:rFonts w:hint="eastAsia"/>
                <w:highlight w:val="none"/>
                <w:lang w:eastAsia="zh-CN"/>
              </w:rPr>
              <w:t>年</w:t>
            </w:r>
            <w:r>
              <w:rPr>
                <w:rFonts w:hint="eastAsia"/>
                <w:highlight w:val="none"/>
                <w:lang w:val="en-US" w:eastAsia="zh-CN"/>
              </w:rPr>
              <w:t>5</w:t>
            </w:r>
            <w:r>
              <w:rPr>
                <w:rFonts w:hint="eastAsia"/>
                <w:highlight w:val="none"/>
                <w:lang w:eastAsia="zh-CN"/>
              </w:rPr>
              <w:t>月</w:t>
            </w:r>
            <w:r>
              <w:rPr>
                <w:rFonts w:hint="eastAsia"/>
                <w:highlight w:val="none"/>
                <w:lang w:val="en-US" w:eastAsia="zh-CN"/>
              </w:rPr>
              <w:t>23</w:t>
            </w:r>
            <w:r>
              <w:rPr>
                <w:rFonts w:hint="eastAsia"/>
                <w:highlight w:val="none"/>
                <w:lang w:eastAsia="zh-CN"/>
              </w:rPr>
              <w:t>日（法定节假日除外）</w:t>
            </w:r>
          </w:p>
          <w:p>
            <w:pPr>
              <w:pStyle w:val="27"/>
              <w:rPr>
                <w:rFonts w:hint="eastAsia" w:ascii="宋体" w:hAnsi="宋体" w:cs="Times New Roman"/>
                <w:highlight w:val="none"/>
                <w:u w:val="none"/>
                <w:lang w:eastAsia="zh-CN"/>
              </w:rPr>
            </w:pPr>
            <w:r>
              <w:rPr>
                <w:rFonts w:hint="eastAsia" w:ascii="宋体" w:hAnsi="宋体" w:cs="Times New Roman"/>
                <w:highlight w:val="none"/>
                <w:u w:val="none"/>
                <w:lang w:eastAsia="zh-CN"/>
              </w:rPr>
              <w:t>地点：政采云平台</w:t>
            </w:r>
            <w:r>
              <w:rPr>
                <w:rFonts w:hint="eastAsia" w:ascii="宋体" w:hAnsi="宋体" w:cs="Times New Roman"/>
                <w:highlight w:val="none"/>
                <w:u w:val="none"/>
                <w:lang w:val="en-US" w:eastAsia="zh-CN"/>
              </w:rPr>
              <w:t xml:space="preserve">  </w:t>
            </w:r>
            <w:r>
              <w:rPr>
                <w:rFonts w:hint="eastAsia" w:ascii="宋体" w:hAnsi="宋体" w:cs="Times New Roman"/>
                <w:highlight w:val="none"/>
                <w:u w:val="none"/>
                <w:lang w:eastAsia="zh-CN"/>
              </w:rPr>
              <w:t>联系电话：</w:t>
            </w:r>
            <w:r>
              <w:rPr>
                <w:rFonts w:hint="eastAsia" w:ascii="宋体" w:hAnsi="宋体" w:cs="宋体"/>
                <w:sz w:val="24"/>
                <w:szCs w:val="24"/>
                <w:highlight w:val="none"/>
              </w:rPr>
              <w:t>099</w:t>
            </w:r>
            <w:r>
              <w:rPr>
                <w:rFonts w:hint="eastAsia" w:ascii="宋体" w:hAnsi="宋体" w:cs="宋体"/>
                <w:sz w:val="24"/>
                <w:szCs w:val="24"/>
                <w:highlight w:val="none"/>
                <w:lang w:val="en-US" w:eastAsia="zh-CN"/>
              </w:rPr>
              <w:t>6-2201978</w:t>
            </w:r>
          </w:p>
        </w:tc>
      </w:tr>
      <w:tr>
        <w:tblPrEx>
          <w:tblCellMar>
            <w:top w:w="0" w:type="dxa"/>
            <w:left w:w="108" w:type="dxa"/>
            <w:bottom w:w="0" w:type="dxa"/>
            <w:right w:w="108" w:type="dxa"/>
          </w:tblCellMar>
        </w:tblPrEx>
        <w:trPr>
          <w:trHeight w:val="145"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宋体" w:eastAsia="宋体" w:cs="Times New Roman"/>
                <w:lang w:val="en-US" w:eastAsia="zh-CN"/>
              </w:rPr>
            </w:pPr>
            <w:r>
              <w:rPr>
                <w:rFonts w:hint="eastAsia" w:ascii="宋体" w:hAnsi="宋体" w:cs="Times New Roman"/>
                <w:lang w:val="en-US" w:eastAsia="zh-CN"/>
              </w:rPr>
              <w:t>12</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eastAsia="宋体" w:cs="Times New Roman"/>
                <w:lang w:eastAsia="zh-CN"/>
              </w:rPr>
            </w:pPr>
            <w:r>
              <w:rPr>
                <w:rFonts w:hint="eastAsia" w:ascii="宋体" w:hAnsi="宋体" w:cs="Times New Roman"/>
                <w:lang w:eastAsia="zh-CN"/>
              </w:rPr>
              <w:t>磋商文件售价</w:t>
            </w:r>
          </w:p>
        </w:tc>
        <w:tc>
          <w:tcPr>
            <w:tcW w:w="7151"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宋体" w:eastAsia="宋体" w:cs="Times New Roman"/>
                <w:lang w:eastAsia="zh-CN"/>
              </w:rPr>
            </w:pPr>
            <w:r>
              <w:rPr>
                <w:rFonts w:hint="eastAsia" w:ascii="宋体" w:hAnsi="宋体" w:cs="Times New Roman"/>
                <w:lang w:eastAsia="zh-CN"/>
              </w:rPr>
              <w:t>免费</w:t>
            </w:r>
          </w:p>
        </w:tc>
      </w:tr>
      <w:tr>
        <w:tblPrEx>
          <w:tblCellMar>
            <w:top w:w="0" w:type="dxa"/>
            <w:left w:w="108" w:type="dxa"/>
            <w:bottom w:w="0" w:type="dxa"/>
            <w:right w:w="108" w:type="dxa"/>
          </w:tblCellMar>
        </w:tblPrEx>
        <w:trPr>
          <w:trHeight w:val="131"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宋体" w:hAnsi="宋体" w:cs="Times New Roman"/>
                <w:lang w:val="en-US" w:eastAsia="zh-CN"/>
              </w:rPr>
            </w:pPr>
            <w:r>
              <w:rPr>
                <w:rFonts w:hint="eastAsia" w:ascii="宋体" w:hAnsi="宋体" w:cs="Times New Roman"/>
                <w:lang w:val="en-US" w:eastAsia="zh-CN"/>
              </w:rPr>
              <w:t>13</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cs="Times New Roman"/>
                <w:lang w:eastAsia="zh-CN"/>
              </w:rPr>
            </w:pPr>
            <w:r>
              <w:rPr>
                <w:rFonts w:hint="eastAsia" w:ascii="宋体" w:hAnsi="宋体" w:cs="Times New Roman"/>
                <w:lang w:eastAsia="zh-CN"/>
              </w:rPr>
              <w:t>响应文件份数</w:t>
            </w:r>
          </w:p>
        </w:tc>
        <w:tc>
          <w:tcPr>
            <w:tcW w:w="7151"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default" w:ascii="宋体" w:hAnsi="宋体" w:cs="Times New Roman"/>
                <w:lang w:val="en-US" w:eastAsia="zh-CN"/>
              </w:rPr>
            </w:pPr>
            <w:r>
              <w:rPr>
                <w:rFonts w:hint="default" w:ascii="宋体" w:hAnsi="宋体" w:cs="Times New Roman"/>
                <w:lang w:val="en-US" w:eastAsia="zh-CN"/>
              </w:rPr>
              <w:t>提供纸质版标书：3份；正本一份，副本二份，电子版一份 (开标结束后所有投标单位须递交纸质版标书）</w:t>
            </w:r>
          </w:p>
        </w:tc>
      </w:tr>
      <w:tr>
        <w:tblPrEx>
          <w:tblCellMar>
            <w:top w:w="0" w:type="dxa"/>
            <w:left w:w="108" w:type="dxa"/>
            <w:bottom w:w="0" w:type="dxa"/>
            <w:right w:w="108" w:type="dxa"/>
          </w:tblCellMar>
        </w:tblPrEx>
        <w:trPr>
          <w:trHeight w:val="145"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宋体" w:eastAsia="宋体" w:cs="Times New Roman"/>
                <w:lang w:val="en-US" w:eastAsia="zh-CN"/>
              </w:rPr>
            </w:pPr>
            <w:r>
              <w:rPr>
                <w:rFonts w:hint="eastAsia" w:ascii="宋体" w:hAnsi="宋体" w:cs="Times New Roman"/>
                <w:lang w:val="en-US" w:eastAsia="zh-CN"/>
              </w:rPr>
              <w:t>14</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eastAsia="宋体" w:cs="Times New Roman"/>
                <w:lang w:eastAsia="zh-CN"/>
              </w:rPr>
            </w:pPr>
            <w:r>
              <w:rPr>
                <w:rFonts w:hint="eastAsia" w:ascii="宋体" w:hAnsi="宋体" w:cs="Times New Roman"/>
                <w:lang w:eastAsia="zh-CN"/>
              </w:rPr>
              <w:t>开标时间及响应文件递交截止时间</w:t>
            </w:r>
          </w:p>
        </w:tc>
        <w:tc>
          <w:tcPr>
            <w:tcW w:w="7151"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default" w:ascii="宋体" w:eastAsia="宋体" w:cs="Times New Roman"/>
                <w:highlight w:val="none"/>
                <w:lang w:val="en-US" w:eastAsia="zh-CN"/>
              </w:rPr>
            </w:pPr>
            <w:r>
              <w:rPr>
                <w:rFonts w:hint="eastAsia" w:ascii="宋体" w:hAnsi="宋体" w:cs="Times New Roman"/>
                <w:highlight w:val="none"/>
                <w:lang w:val="en-US" w:eastAsia="zh-CN"/>
              </w:rPr>
              <w:t>2022年5月 27日16:30时（北京时间）</w:t>
            </w:r>
          </w:p>
        </w:tc>
      </w:tr>
      <w:tr>
        <w:tblPrEx>
          <w:tblCellMar>
            <w:top w:w="0" w:type="dxa"/>
            <w:left w:w="108" w:type="dxa"/>
            <w:bottom w:w="0" w:type="dxa"/>
            <w:right w:w="108" w:type="dxa"/>
          </w:tblCellMar>
        </w:tblPrEx>
        <w:trPr>
          <w:trHeight w:val="145"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宋体" w:hAnsi="宋体" w:cs="Times New Roman"/>
                <w:lang w:val="en-US" w:eastAsia="zh-CN"/>
              </w:rPr>
            </w:pPr>
            <w:r>
              <w:rPr>
                <w:rFonts w:hint="eastAsia" w:ascii="宋体" w:hAnsi="宋体" w:cs="Times New Roman"/>
                <w:lang w:val="en-US" w:eastAsia="zh-CN"/>
              </w:rPr>
              <w:t>15</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cs="Times New Roman"/>
                <w:lang w:eastAsia="zh-CN"/>
              </w:rPr>
            </w:pPr>
            <w:r>
              <w:rPr>
                <w:rFonts w:hint="eastAsia" w:ascii="宋体" w:hAnsi="宋体" w:cs="Times New Roman"/>
                <w:lang w:eastAsia="zh-CN"/>
              </w:rPr>
              <w:t>响应文件递交及开标地点</w:t>
            </w:r>
          </w:p>
        </w:tc>
        <w:tc>
          <w:tcPr>
            <w:tcW w:w="7151"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宋体" w:hAnsi="宋体" w:cs="Times New Roman"/>
                <w:highlight w:val="none"/>
                <w:lang w:val="en-US" w:eastAsia="zh-CN"/>
              </w:rPr>
            </w:pPr>
            <w:r>
              <w:rPr>
                <w:rFonts w:hint="eastAsia" w:ascii="宋体" w:hAnsi="宋体" w:cs="Times New Roman"/>
                <w:highlight w:val="none"/>
                <w:lang w:val="en-US" w:eastAsia="zh-CN"/>
              </w:rPr>
              <w:t>本项目采用不见面开标，供应商须在投标截止时间前通过CA在政采云平台上传加密的电子响应文件，政采云平台（如有变动另行通知）</w:t>
            </w:r>
          </w:p>
        </w:tc>
      </w:tr>
      <w:tr>
        <w:tblPrEx>
          <w:tblCellMar>
            <w:top w:w="0" w:type="dxa"/>
            <w:left w:w="108" w:type="dxa"/>
            <w:bottom w:w="0" w:type="dxa"/>
            <w:right w:w="108" w:type="dxa"/>
          </w:tblCellMar>
        </w:tblPrEx>
        <w:trPr>
          <w:trHeight w:val="145"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宋体" w:eastAsia="宋体" w:cs="Times New Roman"/>
                <w:lang w:val="en-US" w:eastAsia="zh-CN"/>
              </w:rPr>
            </w:pPr>
            <w:r>
              <w:rPr>
                <w:rFonts w:hint="eastAsia" w:ascii="宋体" w:hAnsi="宋体" w:cs="Times New Roman"/>
                <w:lang w:val="en-US" w:eastAsia="zh-CN"/>
              </w:rPr>
              <w:t>16</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eastAsia="宋体" w:cs="Times New Roman"/>
                <w:lang w:eastAsia="zh-CN"/>
              </w:rPr>
            </w:pPr>
            <w:r>
              <w:rPr>
                <w:rFonts w:hint="eastAsia" w:ascii="宋体" w:hAnsi="宋体" w:cs="Times New Roman"/>
                <w:lang w:eastAsia="zh-CN"/>
              </w:rPr>
              <w:t>付款方式及币种</w:t>
            </w:r>
          </w:p>
        </w:tc>
        <w:tc>
          <w:tcPr>
            <w:tcW w:w="7151" w:type="dxa"/>
            <w:tcBorders>
              <w:top w:val="single" w:color="auto" w:sz="4" w:space="0"/>
              <w:left w:val="single" w:color="auto" w:sz="4" w:space="0"/>
              <w:bottom w:val="single" w:color="auto" w:sz="4" w:space="0"/>
              <w:right w:val="single" w:color="auto" w:sz="4" w:space="0"/>
            </w:tcBorders>
            <w:vAlign w:val="center"/>
          </w:tcPr>
          <w:p>
            <w:pPr>
              <w:numPr>
                <w:ilvl w:val="0"/>
                <w:numId w:val="8"/>
              </w:numPr>
              <w:spacing w:line="300" w:lineRule="exact"/>
              <w:rPr>
                <w:rFonts w:hint="eastAsia"/>
                <w:highlight w:val="none"/>
                <w:lang w:val="en-US" w:eastAsia="zh-CN"/>
              </w:rPr>
            </w:pPr>
            <w:r>
              <w:rPr>
                <w:rFonts w:hint="eastAsia"/>
                <w:highlight w:val="none"/>
                <w:lang w:val="en-US" w:eastAsia="zh-CN"/>
              </w:rPr>
              <w:t>付款币种：本次招标所述的项目资金均以人民币支付；</w:t>
            </w:r>
          </w:p>
          <w:p>
            <w:pPr>
              <w:pStyle w:val="27"/>
              <w:numPr>
                <w:ilvl w:val="0"/>
                <w:numId w:val="8"/>
              </w:numPr>
              <w:rPr>
                <w:rFonts w:hint="default"/>
                <w:highlight w:val="none"/>
                <w:lang w:val="en-US" w:eastAsia="zh-CN"/>
              </w:rPr>
            </w:pPr>
            <w:r>
              <w:rPr>
                <w:rFonts w:hint="eastAsia"/>
                <w:highlight w:val="none"/>
                <w:lang w:val="en-US" w:eastAsia="zh-CN"/>
              </w:rPr>
              <w:t>付款方式：按照合同约定支付</w:t>
            </w:r>
          </w:p>
        </w:tc>
      </w:tr>
      <w:tr>
        <w:tblPrEx>
          <w:tblCellMar>
            <w:top w:w="0" w:type="dxa"/>
            <w:left w:w="108" w:type="dxa"/>
            <w:bottom w:w="0" w:type="dxa"/>
            <w:right w:w="108" w:type="dxa"/>
          </w:tblCellMar>
        </w:tblPrEx>
        <w:trPr>
          <w:trHeight w:val="1994"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宋体" w:eastAsia="宋体" w:cs="Times New Roman"/>
                <w:lang w:val="en-US" w:eastAsia="zh-CN"/>
              </w:rPr>
            </w:pPr>
            <w:r>
              <w:rPr>
                <w:rFonts w:hint="eastAsia" w:ascii="宋体" w:hAnsi="宋体" w:cs="Times New Roman"/>
                <w:lang w:val="en-US" w:eastAsia="zh-CN"/>
              </w:rPr>
              <w:t>17</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s="Times New Roman"/>
              </w:rPr>
            </w:pPr>
            <w:r>
              <w:rPr>
                <w:rFonts w:hint="eastAsia" w:ascii="宋体" w:hAnsi="宋体" w:cs="Times New Roman"/>
              </w:rPr>
              <w:t>投标保证金</w:t>
            </w:r>
          </w:p>
        </w:tc>
        <w:tc>
          <w:tcPr>
            <w:tcW w:w="7151" w:type="dxa"/>
            <w:tcBorders>
              <w:top w:val="single" w:color="auto" w:sz="4" w:space="0"/>
              <w:left w:val="single" w:color="auto" w:sz="4" w:space="0"/>
              <w:bottom w:val="single" w:color="auto" w:sz="4" w:space="0"/>
              <w:right w:val="single" w:color="auto" w:sz="4" w:space="0"/>
            </w:tcBorders>
            <w:vAlign w:val="center"/>
          </w:tcPr>
          <w:p>
            <w:pPr>
              <w:spacing w:line="340" w:lineRule="exact"/>
              <w:rPr>
                <w:rFonts w:hint="eastAsia"/>
                <w:highlight w:val="none"/>
              </w:rPr>
            </w:pPr>
            <w:r>
              <w:rPr>
                <w:rFonts w:hint="eastAsia"/>
                <w:highlight w:val="none"/>
              </w:rPr>
              <w:t>投标保证金的形式：转账(电汇)至专用账户【必须从投标人基本账户转出，资金用途处必须注明，</w:t>
            </w:r>
            <w:r>
              <w:rPr>
                <w:rFonts w:hint="eastAsia" w:ascii="宋体" w:hAnsi="宋体"/>
                <w:bCs/>
                <w:color w:val="000000" w:themeColor="text1"/>
                <w:highlight w:val="none"/>
                <w:lang w:val="en-US" w:eastAsia="zh-CN"/>
              </w:rPr>
              <w:t>汇款凭证注明用途</w:t>
            </w:r>
            <w:r>
              <w:rPr>
                <w:rFonts w:hint="eastAsia"/>
                <w:highlight w:val="none"/>
                <w:lang w:val="en-US" w:eastAsia="zh-CN"/>
              </w:rPr>
              <w:t>（标准格式：HRBYCG202220号</w:t>
            </w:r>
            <w:r>
              <w:rPr>
                <w:rFonts w:hint="eastAsia"/>
                <w:highlight w:val="none"/>
                <w:lang w:eastAsia="zh-CN"/>
              </w:rPr>
              <w:t>投标保证金</w:t>
            </w:r>
            <w:r>
              <w:rPr>
                <w:rFonts w:hint="eastAsia"/>
                <w:highlight w:val="none"/>
                <w:lang w:val="en-US" w:eastAsia="zh-CN"/>
              </w:rPr>
              <w:t>），否则其投标将被拒绝</w:t>
            </w:r>
            <w:r>
              <w:rPr>
                <w:rFonts w:hint="eastAsia"/>
                <w:highlight w:val="none"/>
              </w:rPr>
              <w:t>】</w:t>
            </w:r>
          </w:p>
          <w:p>
            <w:pPr>
              <w:spacing w:line="340" w:lineRule="exact"/>
              <w:rPr>
                <w:highlight w:val="none"/>
              </w:rPr>
            </w:pPr>
            <w:r>
              <w:rPr>
                <w:rFonts w:hint="eastAsia"/>
                <w:highlight w:val="none"/>
              </w:rPr>
              <w:t>投标保证金额为：</w:t>
            </w:r>
            <w:r>
              <w:rPr>
                <w:rFonts w:hint="eastAsia"/>
                <w:highlight w:val="none"/>
                <w:lang w:val="en-US" w:eastAsia="zh-CN"/>
              </w:rPr>
              <w:t>15</w:t>
            </w:r>
            <w:r>
              <w:rPr>
                <w:highlight w:val="none"/>
              </w:rPr>
              <w:t>000</w:t>
            </w:r>
            <w:r>
              <w:rPr>
                <w:rFonts w:hint="eastAsia"/>
                <w:highlight w:val="none"/>
              </w:rPr>
              <w:t>（</w:t>
            </w:r>
            <w:r>
              <w:rPr>
                <w:rFonts w:hint="eastAsia"/>
                <w:highlight w:val="none"/>
                <w:lang w:eastAsia="zh-CN"/>
              </w:rPr>
              <w:t>壹万伍仟</w:t>
            </w:r>
            <w:r>
              <w:rPr>
                <w:rFonts w:hint="eastAsia"/>
                <w:highlight w:val="none"/>
              </w:rPr>
              <w:t>元整）</w:t>
            </w:r>
          </w:p>
          <w:p>
            <w:pPr>
              <w:autoSpaceDE w:val="0"/>
              <w:autoSpaceDN w:val="0"/>
              <w:adjustRightInd w:val="0"/>
              <w:jc w:val="left"/>
              <w:rPr>
                <w:rFonts w:hint="eastAsia"/>
                <w:highlight w:val="none"/>
              </w:rPr>
            </w:pPr>
            <w:r>
              <w:rPr>
                <w:rFonts w:hint="eastAsia"/>
                <w:highlight w:val="none"/>
                <w:lang w:eastAsia="zh-CN"/>
              </w:rPr>
              <w:t>名称：</w:t>
            </w:r>
            <w:r>
              <w:rPr>
                <w:rFonts w:hint="eastAsia"/>
                <w:highlight w:val="none"/>
              </w:rPr>
              <w:t>新疆恒瑞博源工程项目管理有限公司</w:t>
            </w:r>
          </w:p>
          <w:p>
            <w:pPr>
              <w:autoSpaceDE w:val="0"/>
              <w:autoSpaceDN w:val="0"/>
              <w:adjustRightInd w:val="0"/>
              <w:jc w:val="left"/>
              <w:rPr>
                <w:rFonts w:hint="eastAsia"/>
                <w:highlight w:val="none"/>
              </w:rPr>
            </w:pPr>
            <w:r>
              <w:rPr>
                <w:rFonts w:hint="eastAsia"/>
                <w:highlight w:val="none"/>
              </w:rPr>
              <w:t>开户行：中国农业银行库尔勒楼兰支行</w:t>
            </w:r>
          </w:p>
          <w:p>
            <w:pPr>
              <w:autoSpaceDE w:val="0"/>
              <w:autoSpaceDN w:val="0"/>
              <w:adjustRightInd w:val="0"/>
              <w:jc w:val="left"/>
              <w:rPr>
                <w:rFonts w:hint="eastAsia"/>
                <w:highlight w:val="none"/>
              </w:rPr>
            </w:pPr>
            <w:r>
              <w:rPr>
                <w:rFonts w:hint="eastAsia"/>
                <w:highlight w:val="none"/>
              </w:rPr>
              <w:t>账户：30316501040005841</w:t>
            </w:r>
          </w:p>
          <w:p>
            <w:pPr>
              <w:autoSpaceDE w:val="0"/>
              <w:autoSpaceDN w:val="0"/>
              <w:adjustRightInd w:val="0"/>
              <w:jc w:val="left"/>
              <w:rPr>
                <w:rFonts w:hint="eastAsia"/>
                <w:highlight w:val="none"/>
              </w:rPr>
            </w:pPr>
            <w:r>
              <w:rPr>
                <w:rFonts w:hint="eastAsia"/>
                <w:highlight w:val="none"/>
              </w:rPr>
              <w:t>行号：103888031658</w:t>
            </w:r>
          </w:p>
          <w:p>
            <w:pPr>
              <w:autoSpaceDE w:val="0"/>
              <w:autoSpaceDN w:val="0"/>
              <w:adjustRightInd w:val="0"/>
              <w:jc w:val="left"/>
              <w:rPr>
                <w:rFonts w:hint="eastAsia"/>
                <w:highlight w:val="none"/>
                <w:lang w:eastAsia="zh-CN"/>
              </w:rPr>
            </w:pPr>
            <w:r>
              <w:rPr>
                <w:rFonts w:hint="eastAsia"/>
                <w:highlight w:val="none"/>
                <w:lang w:eastAsia="zh-CN"/>
              </w:rPr>
              <w:t>注：汇款单上需注明投标人名称、金额。</w:t>
            </w:r>
          </w:p>
          <w:p>
            <w:pPr>
              <w:pStyle w:val="27"/>
              <w:keepNext w:val="0"/>
              <w:keepLines w:val="0"/>
              <w:pageBreakBefore w:val="0"/>
              <w:widowControl w:val="0"/>
              <w:kinsoku/>
              <w:wordWrap/>
              <w:overflowPunct/>
              <w:topLinePunct w:val="0"/>
              <w:autoSpaceDE/>
              <w:autoSpaceDN/>
              <w:bidi w:val="0"/>
              <w:adjustRightInd/>
              <w:snapToGrid/>
              <w:ind w:left="0" w:firstLine="0" w:firstLineChars="0"/>
              <w:jc w:val="left"/>
              <w:textAlignment w:val="auto"/>
              <w:rPr>
                <w:rFonts w:hint="default"/>
                <w:highlight w:val="none"/>
                <w:lang w:val="en-US" w:eastAsia="zh-CN"/>
              </w:rPr>
            </w:pPr>
            <w:r>
              <w:rPr>
                <w:rFonts w:hint="eastAsia" w:ascii="宋体" w:hAnsi="宋体"/>
                <w:bCs/>
                <w:color w:val="000000" w:themeColor="text1"/>
                <w:highlight w:val="none"/>
                <w:lang w:eastAsia="zh-CN"/>
              </w:rPr>
              <w:t>凡参加本次项目的投标方，必须在</w:t>
            </w:r>
            <w:r>
              <w:rPr>
                <w:rFonts w:hint="eastAsia" w:ascii="宋体" w:hAnsi="宋体"/>
                <w:bCs/>
                <w:color w:val="000000" w:themeColor="text1"/>
                <w:highlight w:val="none"/>
                <w:lang w:val="en-US" w:eastAsia="zh-CN"/>
              </w:rPr>
              <w:t>2022年5月27日16:30前将投标保证金汇入指定账户</w:t>
            </w:r>
          </w:p>
        </w:tc>
      </w:tr>
      <w:tr>
        <w:tblPrEx>
          <w:tblCellMar>
            <w:top w:w="0" w:type="dxa"/>
            <w:left w:w="108" w:type="dxa"/>
            <w:bottom w:w="0" w:type="dxa"/>
            <w:right w:w="108" w:type="dxa"/>
          </w:tblCellMar>
        </w:tblPrEx>
        <w:trPr>
          <w:trHeight w:val="591"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宋体" w:hAnsi="宋体" w:cs="Times New Roman"/>
                <w:szCs w:val="22"/>
                <w:lang w:val="en-US" w:eastAsia="zh-CN"/>
              </w:rPr>
            </w:pPr>
            <w:r>
              <w:rPr>
                <w:rFonts w:hint="eastAsia" w:ascii="宋体" w:hAnsi="宋体" w:cs="Times New Roman"/>
                <w:szCs w:val="22"/>
                <w:lang w:val="en-US" w:eastAsia="zh-CN"/>
              </w:rPr>
              <w:t>18</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cs="Times New Roman"/>
                <w:szCs w:val="22"/>
                <w:lang w:val="en-US" w:eastAsia="zh-CN"/>
              </w:rPr>
            </w:pPr>
            <w:r>
              <w:rPr>
                <w:rFonts w:hint="eastAsia" w:ascii="宋体" w:hAnsi="宋体" w:cs="Times New Roman"/>
                <w:szCs w:val="22"/>
                <w:lang w:val="en-US" w:eastAsia="zh-CN"/>
              </w:rPr>
              <w:t>合同履约期限</w:t>
            </w:r>
          </w:p>
        </w:tc>
        <w:tc>
          <w:tcPr>
            <w:tcW w:w="7151" w:type="dxa"/>
            <w:tcBorders>
              <w:top w:val="single" w:color="auto" w:sz="4" w:space="0"/>
              <w:left w:val="single" w:color="auto" w:sz="4" w:space="0"/>
              <w:bottom w:val="single" w:color="auto" w:sz="4" w:space="0"/>
              <w:right w:val="single" w:color="auto" w:sz="4" w:space="0"/>
            </w:tcBorders>
            <w:vAlign w:val="center"/>
          </w:tcPr>
          <w:p>
            <w:pPr>
              <w:spacing w:line="300" w:lineRule="exact"/>
              <w:jc w:val="both"/>
              <w:rPr>
                <w:rFonts w:hint="eastAsia" w:ascii="宋体" w:hAnsi="宋体" w:cs="Times New Roman"/>
                <w:szCs w:val="22"/>
                <w:lang w:val="en-US" w:eastAsia="zh-CN"/>
              </w:rPr>
            </w:pPr>
            <w:r>
              <w:rPr>
                <w:rFonts w:hint="eastAsia" w:ascii="宋体" w:hAnsi="宋体" w:cs="Times New Roman"/>
                <w:szCs w:val="22"/>
                <w:highlight w:val="none"/>
                <w:lang w:val="en-US" w:eastAsia="zh-CN"/>
              </w:rPr>
              <w:t>合同签订后45天内完工</w:t>
            </w:r>
            <w:r>
              <w:rPr>
                <w:rFonts w:hint="eastAsia" w:ascii="宋体" w:hAnsi="宋体" w:cs="Times New Roman"/>
                <w:szCs w:val="22"/>
                <w:lang w:val="en-US" w:eastAsia="zh-CN"/>
              </w:rPr>
              <w:t>。</w:t>
            </w:r>
          </w:p>
        </w:tc>
      </w:tr>
      <w:tr>
        <w:tblPrEx>
          <w:tblCellMar>
            <w:top w:w="0" w:type="dxa"/>
            <w:left w:w="108" w:type="dxa"/>
            <w:bottom w:w="0" w:type="dxa"/>
            <w:right w:w="108" w:type="dxa"/>
          </w:tblCellMar>
        </w:tblPrEx>
        <w:trPr>
          <w:trHeight w:val="301"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宋体" w:eastAsia="宋体" w:cs="Times New Roman"/>
                <w:lang w:val="en-US" w:eastAsia="zh-CN"/>
              </w:rPr>
            </w:pPr>
            <w:r>
              <w:rPr>
                <w:rFonts w:hint="eastAsia" w:ascii="宋体" w:cs="Times New Roman"/>
                <w:lang w:val="en-US" w:eastAsia="zh-CN"/>
              </w:rPr>
              <w:t>19</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eastAsia="宋体" w:cs="Times New Roman"/>
                <w:lang w:eastAsia="zh-CN"/>
              </w:rPr>
            </w:pPr>
            <w:r>
              <w:rPr>
                <w:rFonts w:hint="eastAsia" w:ascii="宋体" w:cs="Times New Roman"/>
                <w:lang w:eastAsia="zh-CN"/>
              </w:rPr>
              <w:t>服务地点</w:t>
            </w:r>
          </w:p>
        </w:tc>
        <w:tc>
          <w:tcPr>
            <w:tcW w:w="7151"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宋体" w:hAnsi="宋体" w:eastAsia="宋体" w:cs="Times New Roman"/>
                <w:bCs/>
                <w:color w:val="000000" w:themeColor="text1"/>
                <w:kern w:val="2"/>
                <w:sz w:val="21"/>
                <w:szCs w:val="24"/>
                <w:lang w:val="en-US" w:eastAsia="zh-CN" w:bidi="ar-SA"/>
              </w:rPr>
            </w:pPr>
            <w:r>
              <w:rPr>
                <w:rFonts w:hint="eastAsia" w:ascii="宋体" w:hAnsi="宋体" w:cs="Times New Roman"/>
                <w:bCs/>
                <w:color w:val="000000" w:themeColor="text1"/>
                <w:kern w:val="2"/>
                <w:sz w:val="21"/>
                <w:szCs w:val="24"/>
                <w:lang w:val="en-US" w:eastAsia="zh-CN" w:bidi="ar-SA"/>
              </w:rPr>
              <w:t>最终按甲方指定地点提供服务</w:t>
            </w:r>
          </w:p>
        </w:tc>
      </w:tr>
      <w:tr>
        <w:tblPrEx>
          <w:tblCellMar>
            <w:top w:w="0" w:type="dxa"/>
            <w:left w:w="108" w:type="dxa"/>
            <w:bottom w:w="0" w:type="dxa"/>
            <w:right w:w="108" w:type="dxa"/>
          </w:tblCellMar>
        </w:tblPrEx>
        <w:trPr>
          <w:trHeight w:val="301"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宋体" w:hAnsi="宋体" w:cs="Times New Roman"/>
                <w:lang w:val="en-US" w:eastAsia="zh-CN"/>
              </w:rPr>
            </w:pPr>
            <w:r>
              <w:rPr>
                <w:rFonts w:hint="eastAsia" w:ascii="宋体" w:hAnsi="宋体" w:cs="Times New Roman"/>
                <w:lang w:val="en-US" w:eastAsia="zh-CN"/>
              </w:rPr>
              <w:t>20</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cs="Times New Roman"/>
                <w:lang w:eastAsia="zh-CN"/>
              </w:rPr>
            </w:pPr>
            <w:r>
              <w:rPr>
                <w:rFonts w:hint="eastAsia" w:ascii="宋体" w:cs="Times New Roman"/>
                <w:lang w:eastAsia="zh-CN"/>
              </w:rPr>
              <w:t>响应资质</w:t>
            </w:r>
          </w:p>
        </w:tc>
        <w:tc>
          <w:tcPr>
            <w:tcW w:w="7151"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宋体" w:hAnsi="宋体" w:cs="Times New Roman"/>
                <w:bCs/>
                <w:color w:val="000000" w:themeColor="text1"/>
                <w:kern w:val="2"/>
                <w:sz w:val="21"/>
                <w:szCs w:val="24"/>
                <w:lang w:val="en-US" w:eastAsia="zh-CN" w:bidi="ar-SA"/>
              </w:rPr>
            </w:pPr>
            <w:r>
              <w:rPr>
                <w:rFonts w:hint="eastAsia" w:ascii="宋体" w:hAnsi="宋体" w:cs="Times New Roman"/>
                <w:lang w:eastAsia="zh-CN"/>
              </w:rPr>
              <w:t>详见</w:t>
            </w:r>
            <w:r>
              <w:rPr>
                <w:rFonts w:hint="eastAsia" w:ascii="宋体" w:hAnsi="宋体" w:cs="Times New Roman"/>
              </w:rPr>
              <w:t>投标人资质条件</w:t>
            </w:r>
          </w:p>
        </w:tc>
      </w:tr>
      <w:tr>
        <w:tblPrEx>
          <w:tblCellMar>
            <w:top w:w="0" w:type="dxa"/>
            <w:left w:w="108" w:type="dxa"/>
            <w:bottom w:w="0" w:type="dxa"/>
            <w:right w:w="108" w:type="dxa"/>
          </w:tblCellMar>
        </w:tblPrEx>
        <w:trPr>
          <w:trHeight w:val="379"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宋体" w:eastAsia="宋体" w:cs="Times New Roman"/>
                <w:lang w:val="en-US" w:eastAsia="zh-CN"/>
              </w:rPr>
            </w:pPr>
            <w:r>
              <w:rPr>
                <w:rFonts w:hint="eastAsia" w:ascii="宋体" w:hAnsi="宋体" w:cs="Times New Roman"/>
                <w:lang w:val="en-US" w:eastAsia="zh-CN"/>
              </w:rPr>
              <w:t>21</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eastAsia="宋体" w:cs="Times New Roman"/>
                <w:lang w:eastAsia="zh-CN"/>
              </w:rPr>
            </w:pPr>
            <w:r>
              <w:rPr>
                <w:rFonts w:hint="eastAsia" w:ascii="宋体" w:hAnsi="宋体" w:cs="Times New Roman"/>
                <w:lang w:eastAsia="zh-CN"/>
              </w:rPr>
              <w:t>质疑须知</w:t>
            </w:r>
          </w:p>
        </w:tc>
        <w:tc>
          <w:tcPr>
            <w:tcW w:w="7151" w:type="dxa"/>
            <w:tcBorders>
              <w:top w:val="single" w:color="auto" w:sz="4" w:space="0"/>
              <w:left w:val="single" w:color="auto" w:sz="4" w:space="0"/>
              <w:bottom w:val="single" w:color="auto" w:sz="4" w:space="0"/>
              <w:right w:val="single" w:color="auto" w:sz="4" w:space="0"/>
            </w:tcBorders>
            <w:vAlign w:val="center"/>
          </w:tcPr>
          <w:p>
            <w:pPr>
              <w:numPr>
                <w:ilvl w:val="0"/>
                <w:numId w:val="9"/>
              </w:numPr>
              <w:spacing w:line="300" w:lineRule="exact"/>
              <w:rPr>
                <w:rFonts w:hint="eastAsia"/>
                <w:lang w:val="en-US" w:eastAsia="zh-CN"/>
              </w:rPr>
            </w:pPr>
            <w:r>
              <w:rPr>
                <w:rFonts w:hint="eastAsia"/>
                <w:lang w:eastAsia="zh-CN"/>
              </w:rPr>
              <w:t>投标人认为采购文件、采购过程、开启或成交结果使自己的权益受到损害的，可以在知道或应该知其权益受到损害之日起</w:t>
            </w:r>
            <w:r>
              <w:rPr>
                <w:rFonts w:hint="eastAsia"/>
                <w:lang w:val="en-US" w:eastAsia="zh-CN"/>
              </w:rPr>
              <w:t>7个工作日内，以书面形式向采购人、采购代理机构提出质疑。</w:t>
            </w:r>
          </w:p>
          <w:p>
            <w:pPr>
              <w:pStyle w:val="27"/>
              <w:keepNext w:val="0"/>
              <w:keepLines w:val="0"/>
              <w:pageBreakBefore w:val="0"/>
              <w:widowControl w:val="0"/>
              <w:numPr>
                <w:ilvl w:val="0"/>
                <w:numId w:val="9"/>
              </w:numPr>
              <w:kinsoku/>
              <w:wordWrap/>
              <w:overflowPunct/>
              <w:topLinePunct w:val="0"/>
              <w:autoSpaceDE/>
              <w:autoSpaceDN/>
              <w:bidi w:val="0"/>
              <w:adjustRightInd/>
              <w:snapToGrid/>
              <w:spacing w:line="240" w:lineRule="atLeast"/>
              <w:ind w:left="0" w:firstLine="0" w:firstLineChars="0"/>
              <w:jc w:val="left"/>
              <w:textAlignment w:val="auto"/>
              <w:rPr>
                <w:rFonts w:hint="default"/>
                <w:lang w:val="en-US" w:eastAsia="zh-CN"/>
              </w:rPr>
            </w:pPr>
            <w:r>
              <w:rPr>
                <w:rFonts w:hint="eastAsia" w:ascii="Calibri" w:hAnsi="Calibri" w:eastAsia="宋体" w:cs="Times New Roman"/>
                <w:kern w:val="2"/>
                <w:sz w:val="21"/>
                <w:szCs w:val="22"/>
                <w:lang w:val="en-US" w:eastAsia="zh-CN" w:bidi="ar-SA"/>
              </w:rPr>
              <w:t>提出质疑的投标人(以下简称质疑投标人)应当是参与所质疑项目采购</w:t>
            </w:r>
            <w:r>
              <w:rPr>
                <w:rFonts w:hint="eastAsia" w:cs="Times New Roman"/>
                <w:kern w:val="2"/>
                <w:sz w:val="21"/>
                <w:szCs w:val="22"/>
                <w:lang w:val="en-US" w:eastAsia="zh-CN" w:bidi="ar-SA"/>
              </w:rPr>
              <w:t>活</w:t>
            </w:r>
            <w:r>
              <w:rPr>
                <w:rFonts w:hint="eastAsia" w:ascii="Calibri" w:hAnsi="Calibri" w:eastAsia="宋体" w:cs="Times New Roman"/>
                <w:kern w:val="2"/>
                <w:sz w:val="21"/>
                <w:szCs w:val="22"/>
                <w:lang w:val="en-US" w:eastAsia="zh-CN" w:bidi="ar-SA"/>
              </w:rPr>
              <w:t>动的投标人。</w:t>
            </w:r>
          </w:p>
          <w:p>
            <w:pPr>
              <w:pStyle w:val="27"/>
              <w:keepNext w:val="0"/>
              <w:keepLines w:val="0"/>
              <w:pageBreakBefore w:val="0"/>
              <w:widowControl w:val="0"/>
              <w:numPr>
                <w:ilvl w:val="0"/>
                <w:numId w:val="9"/>
              </w:numPr>
              <w:kinsoku/>
              <w:wordWrap/>
              <w:overflowPunct/>
              <w:topLinePunct w:val="0"/>
              <w:autoSpaceDE/>
              <w:autoSpaceDN/>
              <w:bidi w:val="0"/>
              <w:adjustRightInd/>
              <w:snapToGrid/>
              <w:spacing w:line="240" w:lineRule="auto"/>
              <w:ind w:left="0" w:firstLine="0" w:firstLineChars="0"/>
              <w:jc w:val="left"/>
              <w:textAlignment w:val="auto"/>
              <w:rPr>
                <w:rFonts w:hint="default"/>
                <w:lang w:val="en-US" w:eastAsia="zh-CN"/>
              </w:rPr>
            </w:pPr>
            <w:r>
              <w:rPr>
                <w:rFonts w:hint="eastAsia" w:ascii="Calibri" w:hAnsi="Calibri" w:eastAsia="宋体" w:cs="Times New Roman"/>
                <w:kern w:val="2"/>
                <w:sz w:val="21"/>
                <w:szCs w:val="22"/>
                <w:lang w:val="en-US" w:eastAsia="zh-CN" w:bidi="ar-SA"/>
              </w:rPr>
              <w:t>拟响应投标人必须在法定质疑期内一次性提出针对同采购程序环节的质疑。</w:t>
            </w:r>
          </w:p>
          <w:p>
            <w:pPr>
              <w:pStyle w:val="27"/>
              <w:keepNext w:val="0"/>
              <w:keepLines w:val="0"/>
              <w:pageBreakBefore w:val="0"/>
              <w:widowControl w:val="0"/>
              <w:numPr>
                <w:ilvl w:val="0"/>
                <w:numId w:val="9"/>
              </w:numPr>
              <w:kinsoku/>
              <w:wordWrap/>
              <w:overflowPunct/>
              <w:topLinePunct w:val="0"/>
              <w:autoSpaceDE/>
              <w:autoSpaceDN/>
              <w:bidi w:val="0"/>
              <w:adjustRightInd/>
              <w:snapToGrid/>
              <w:spacing w:line="240" w:lineRule="auto"/>
              <w:ind w:left="0"/>
              <w:jc w:val="left"/>
              <w:textAlignment w:val="auto"/>
              <w:rPr>
                <w:rFonts w:hint="default"/>
                <w:lang w:val="en-US" w:eastAsia="zh-CN"/>
              </w:rPr>
            </w:pPr>
            <w:r>
              <w:rPr>
                <w:rFonts w:hint="eastAsia" w:ascii="Calibri" w:hAnsi="Calibri" w:eastAsia="宋体" w:cs="Times New Roman"/>
                <w:kern w:val="2"/>
                <w:sz w:val="21"/>
                <w:szCs w:val="22"/>
                <w:lang w:val="en-US" w:eastAsia="zh-CN" w:bidi="ar-SA"/>
              </w:rPr>
              <w:t>质疑函应当包括下列内容:</w:t>
            </w:r>
          </w:p>
          <w:p>
            <w:pPr>
              <w:pStyle w:val="27"/>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投标人的姓名或者名称、地址、邮编、联系人及联系电话;</w:t>
            </w:r>
          </w:p>
          <w:p>
            <w:pPr>
              <w:pStyle w:val="27"/>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质疑项目的名称、编号;具体、明确的质疑事项和与质疑事项相关的请求;事实依据;必要的法律依据;提出质疑的日期。</w:t>
            </w:r>
          </w:p>
          <w:p>
            <w:pPr>
              <w:pStyle w:val="27"/>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投标人为自然人的，应当由本人签字;投标人为法人或者其他组织的，应当由法定代表人或负责人、主要负责人，或者其授权代表签字或者盖章，并加盖公章</w:t>
            </w:r>
            <w:r>
              <w:rPr>
                <w:rFonts w:hint="eastAsia" w:cs="Times New Roman"/>
                <w:kern w:val="2"/>
                <w:sz w:val="21"/>
                <w:szCs w:val="22"/>
                <w:lang w:val="en-US" w:eastAsia="zh-CN" w:bidi="ar-SA"/>
              </w:rPr>
              <w:t>。</w:t>
            </w:r>
          </w:p>
          <w:p>
            <w:pPr>
              <w:pStyle w:val="27"/>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default"/>
                <w:lang w:val="en-US" w:eastAsia="zh-CN"/>
              </w:rPr>
            </w:pPr>
            <w:r>
              <w:rPr>
                <w:rFonts w:hint="eastAsia" w:ascii="Calibri" w:hAnsi="Calibri" w:eastAsia="宋体" w:cs="Times New Roman"/>
                <w:kern w:val="2"/>
                <w:sz w:val="21"/>
                <w:szCs w:val="22"/>
                <w:lang w:val="en-US" w:eastAsia="zh-CN" w:bidi="ar-SA"/>
              </w:rPr>
              <w:t>接受质疑函的方式</w:t>
            </w:r>
            <w:r>
              <w:rPr>
                <w:rFonts w:hint="eastAsia" w:cs="Times New Roman"/>
                <w:kern w:val="2"/>
                <w:sz w:val="21"/>
                <w:szCs w:val="22"/>
                <w:lang w:val="en-US" w:eastAsia="zh-CN" w:bidi="ar-SA"/>
              </w:rPr>
              <w:t>：</w:t>
            </w:r>
            <w:r>
              <w:rPr>
                <w:rFonts w:hint="eastAsia" w:ascii="Calibri" w:hAnsi="Calibri" w:eastAsia="宋体" w:cs="Times New Roman"/>
                <w:kern w:val="2"/>
                <w:sz w:val="21"/>
                <w:szCs w:val="22"/>
                <w:lang w:val="en-US" w:eastAsia="zh-CN" w:bidi="ar-SA"/>
              </w:rPr>
              <w:t>递交纸质版质疑文件。</w:t>
            </w:r>
          </w:p>
        </w:tc>
      </w:tr>
      <w:tr>
        <w:tblPrEx>
          <w:tblCellMar>
            <w:top w:w="0" w:type="dxa"/>
            <w:left w:w="108" w:type="dxa"/>
            <w:bottom w:w="0" w:type="dxa"/>
            <w:right w:w="108" w:type="dxa"/>
          </w:tblCellMar>
        </w:tblPrEx>
        <w:trPr>
          <w:trHeight w:val="1464"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宋体" w:hAnsi="宋体" w:cs="Times New Roman"/>
                <w:lang w:val="en-US" w:eastAsia="zh-CN"/>
              </w:rPr>
            </w:pPr>
            <w:r>
              <w:rPr>
                <w:rFonts w:hint="eastAsia" w:ascii="宋体" w:hAnsi="宋体" w:cs="Times New Roman"/>
                <w:lang w:val="en-US" w:eastAsia="zh-CN"/>
              </w:rPr>
              <w:t>22</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cs="Times New Roman"/>
                <w:lang w:eastAsia="zh-CN"/>
              </w:rPr>
            </w:pPr>
            <w:r>
              <w:rPr>
                <w:rFonts w:hint="eastAsia" w:ascii="宋体" w:hAnsi="宋体" w:cs="Times New Roman"/>
                <w:lang w:eastAsia="zh-CN"/>
              </w:rPr>
              <w:t>其他</w:t>
            </w:r>
          </w:p>
        </w:tc>
        <w:tc>
          <w:tcPr>
            <w:tcW w:w="7151" w:type="dxa"/>
            <w:tcBorders>
              <w:top w:val="single" w:color="auto" w:sz="4" w:space="0"/>
              <w:left w:val="single" w:color="auto" w:sz="4" w:space="0"/>
              <w:bottom w:val="single" w:color="auto" w:sz="4" w:space="0"/>
              <w:right w:val="single" w:color="auto" w:sz="4" w:space="0"/>
            </w:tcBorders>
            <w:vAlign w:val="center"/>
          </w:tcPr>
          <w:p>
            <w:pPr>
              <w:pStyle w:val="27"/>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Calibri" w:hAnsi="Calibri" w:eastAsia="宋体" w:cs="Times New Roman"/>
                <w:kern w:val="2"/>
                <w:sz w:val="21"/>
                <w:szCs w:val="22"/>
                <w:lang w:val="en-US" w:eastAsia="zh-CN" w:bidi="ar-SA"/>
              </w:rPr>
            </w:pPr>
            <w:r>
              <w:rPr>
                <w:rFonts w:hint="eastAsia" w:ascii="宋体" w:hAnsi="宋体" w:eastAsia="宋体" w:cs="宋体"/>
                <w:sz w:val="21"/>
                <w:szCs w:val="21"/>
              </w:rPr>
              <w:t>为</w:t>
            </w:r>
            <w:r>
              <w:rPr>
                <w:rFonts w:hint="eastAsia" w:ascii="宋体" w:hAnsi="宋体" w:eastAsia="宋体" w:cs="宋体"/>
                <w:kern w:val="2"/>
                <w:sz w:val="21"/>
                <w:szCs w:val="21"/>
                <w:lang w:val="en-US" w:eastAsia="zh-CN" w:bidi="ar-SA"/>
              </w:rPr>
              <w:t>了落实政府采购档案管理规定，凡参与本项目的响应投标人需提供纸质版响应文件，正本一份(彩色打印，并逐页加盖公章副本两份(副本为正本的扫描件)，使用A4规格纸张打印(可以双面打印)，装订成册(必须胶装)，纸质版响应文件须与解密文件内容一致，以上资料请于开启结束后两日内送达我公司，否则后果自负。</w:t>
            </w:r>
          </w:p>
        </w:tc>
      </w:tr>
      <w:tr>
        <w:tblPrEx>
          <w:tblCellMar>
            <w:top w:w="0" w:type="dxa"/>
            <w:left w:w="108" w:type="dxa"/>
            <w:bottom w:w="0" w:type="dxa"/>
            <w:right w:w="108" w:type="dxa"/>
          </w:tblCellMar>
        </w:tblPrEx>
        <w:trPr>
          <w:trHeight w:val="1464"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宋体" w:hAnsi="宋体" w:cs="Times New Roman"/>
                <w:lang w:val="en-US" w:eastAsia="zh-CN"/>
              </w:rPr>
            </w:pPr>
            <w:r>
              <w:rPr>
                <w:rFonts w:hint="eastAsia" w:ascii="宋体" w:hAnsi="宋体" w:cs="Times New Roman"/>
                <w:lang w:val="en-US" w:eastAsia="zh-CN"/>
              </w:rPr>
              <w:t>23</w:t>
            </w:r>
          </w:p>
        </w:tc>
        <w:tc>
          <w:tcPr>
            <w:tcW w:w="2175" w:type="dxa"/>
            <w:tcBorders>
              <w:top w:val="single" w:color="auto" w:sz="4" w:space="0"/>
              <w:left w:val="single" w:color="auto" w:sz="4" w:space="0"/>
              <w:bottom w:val="single" w:color="auto" w:sz="4" w:space="0"/>
              <w:right w:val="single" w:color="auto" w:sz="4" w:space="0"/>
            </w:tcBorders>
            <w:vAlign w:val="center"/>
          </w:tcPr>
          <w:p>
            <w:pPr>
              <w:pStyle w:val="3"/>
              <w:spacing w:line="440" w:lineRule="exact"/>
              <w:jc w:val="left"/>
              <w:rPr>
                <w:rFonts w:hint="eastAsia" w:ascii="仿宋" w:hAnsi="仿宋" w:eastAsia="仿宋" w:cs="Times New Roman"/>
                <w:kern w:val="2"/>
                <w:sz w:val="24"/>
                <w:szCs w:val="24"/>
                <w:lang w:val="en-US" w:eastAsia="zh-CN" w:bidi="ar-SA"/>
              </w:rPr>
            </w:pPr>
            <w:r>
              <w:rPr>
                <w:rFonts w:hint="eastAsia" w:ascii="宋体" w:hAnsi="宋体" w:eastAsia="宋体" w:cs="Times New Roman"/>
                <w:kern w:val="2"/>
                <w:sz w:val="21"/>
                <w:lang w:val="en-US" w:eastAsia="zh-CN" w:bidi="ar-SA"/>
              </w:rPr>
              <w:t>支持中小企业发展</w:t>
            </w:r>
          </w:p>
        </w:tc>
        <w:tc>
          <w:tcPr>
            <w:tcW w:w="7151" w:type="dxa"/>
            <w:tcBorders>
              <w:top w:val="single" w:color="auto" w:sz="4" w:space="0"/>
              <w:left w:val="single" w:color="auto" w:sz="4" w:space="0"/>
              <w:bottom w:val="single" w:color="auto" w:sz="4" w:space="0"/>
              <w:right w:val="single" w:color="auto" w:sz="4" w:space="0"/>
            </w:tcBorders>
            <w:vAlign w:val="center"/>
          </w:tcPr>
          <w:p>
            <w:pPr>
              <w:pStyle w:val="3"/>
              <w:spacing w:line="240" w:lineRule="auto"/>
              <w:jc w:val="left"/>
              <w:rPr>
                <w:rFonts w:hint="eastAsia" w:ascii="宋体" w:hAnsi="宋体" w:eastAsia="宋体" w:cs="宋体"/>
                <w:sz w:val="21"/>
                <w:szCs w:val="21"/>
              </w:rPr>
            </w:pPr>
            <w:r>
              <w:rPr>
                <w:rFonts w:hint="eastAsia" w:cs="Times New Roman"/>
                <w:kern w:val="2"/>
                <w:sz w:val="21"/>
                <w:szCs w:val="22"/>
                <w:lang w:val="en-US" w:eastAsia="zh-CN" w:bidi="ar-SA"/>
              </w:rPr>
              <w:t>□</w:t>
            </w:r>
            <w:r>
              <w:rPr>
                <w:rFonts w:hint="eastAsia" w:ascii="宋体" w:hAnsi="宋体" w:eastAsia="宋体" w:cs="宋体"/>
                <w:sz w:val="21"/>
                <w:szCs w:val="21"/>
              </w:rPr>
              <w:t>专门面向中小企业采购项目</w:t>
            </w:r>
          </w:p>
          <w:p>
            <w:pPr>
              <w:pStyle w:val="3"/>
              <w:spacing w:line="240" w:lineRule="auto"/>
              <w:jc w:val="left"/>
              <w:rPr>
                <w:rFonts w:hint="eastAsia" w:ascii="宋体" w:hAnsi="宋体" w:eastAsia="宋体" w:cs="宋体"/>
                <w:sz w:val="21"/>
                <w:szCs w:val="21"/>
              </w:rPr>
            </w:pPr>
            <w:r>
              <w:rPr>
                <w:rFonts w:hint="eastAsia" w:cs="Times New Roman"/>
                <w:kern w:val="2"/>
                <w:sz w:val="21"/>
                <w:szCs w:val="22"/>
                <w:lang w:val="en-US" w:eastAsia="zh-CN" w:bidi="ar-SA"/>
              </w:rPr>
              <w:t>☑</w:t>
            </w:r>
            <w:r>
              <w:rPr>
                <w:rFonts w:hint="eastAsia" w:ascii="宋体" w:hAnsi="宋体" w:eastAsia="宋体" w:cs="宋体"/>
                <w:sz w:val="21"/>
                <w:szCs w:val="21"/>
              </w:rPr>
              <w:t>非专门面向中小企业采购项目(价格扣除)：</w:t>
            </w:r>
          </w:p>
          <w:p>
            <w:pPr>
              <w:pStyle w:val="27"/>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cs="Times New Roman"/>
                <w:kern w:val="2"/>
                <w:sz w:val="21"/>
                <w:szCs w:val="22"/>
                <w:lang w:val="en-US" w:eastAsia="zh-CN" w:bidi="ar-SA"/>
              </w:rPr>
            </w:pPr>
            <w:r>
              <w:rPr>
                <w:rFonts w:hint="eastAsia" w:cs="Times New Roman"/>
                <w:kern w:val="2"/>
                <w:sz w:val="21"/>
                <w:szCs w:val="22"/>
                <w:lang w:val="en-US" w:eastAsia="zh-CN" w:bidi="ar-SA"/>
              </w:rPr>
              <w:t>①对小型和微型企业产品的价格给予6%～10%的扣除，用扣除后的价格参与评审。本项目的扣除比例为：小型企业扣除6%，微型企业扣除6%。</w:t>
            </w:r>
          </w:p>
          <w:p>
            <w:pPr>
              <w:pStyle w:val="27"/>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ascii="仿宋" w:hAnsi="仿宋" w:eastAsia="仿宋" w:cs="Times New Roman"/>
                <w:kern w:val="2"/>
                <w:sz w:val="24"/>
                <w:szCs w:val="24"/>
                <w:lang w:val="en-US" w:eastAsia="zh-CN" w:bidi="ar-SA"/>
              </w:rPr>
            </w:pPr>
            <w:r>
              <w:rPr>
                <w:rFonts w:hint="eastAsia" w:cs="Times New Roman"/>
                <w:kern w:val="2"/>
                <w:sz w:val="21"/>
                <w:szCs w:val="22"/>
                <w:lang w:val="en-US" w:eastAsia="zh-CN" w:bidi="ar-SA"/>
              </w:rPr>
              <w:t>□非专门面向中小企业采购项目(其他优惠)：____________________</w:t>
            </w:r>
          </w:p>
        </w:tc>
      </w:tr>
      <w:tr>
        <w:tblPrEx>
          <w:tblCellMar>
            <w:top w:w="0" w:type="dxa"/>
            <w:left w:w="108" w:type="dxa"/>
            <w:bottom w:w="0" w:type="dxa"/>
            <w:right w:w="108" w:type="dxa"/>
          </w:tblCellMar>
        </w:tblPrEx>
        <w:trPr>
          <w:trHeight w:val="1651"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宋体" w:hAnsi="宋体" w:cs="Times New Roman"/>
                <w:lang w:val="en-US" w:eastAsia="zh-CN"/>
              </w:rPr>
            </w:pPr>
            <w:r>
              <w:rPr>
                <w:rFonts w:hint="eastAsia" w:ascii="宋体" w:hAnsi="宋体" w:cs="Times New Roman"/>
                <w:lang w:val="en-US" w:eastAsia="zh-CN"/>
              </w:rPr>
              <w:t>24</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cs="Times New Roman"/>
                <w:lang w:eastAsia="zh-CN"/>
              </w:rPr>
            </w:pPr>
            <w:r>
              <w:rPr>
                <w:rFonts w:hint="eastAsia" w:ascii="宋体" w:hAnsi="宋体" w:cs="Times New Roman"/>
                <w:lang w:eastAsia="zh-CN"/>
              </w:rPr>
              <w:t>备注</w:t>
            </w:r>
          </w:p>
        </w:tc>
        <w:tc>
          <w:tcPr>
            <w:tcW w:w="7151" w:type="dxa"/>
            <w:tcBorders>
              <w:top w:val="single" w:color="auto" w:sz="4" w:space="0"/>
              <w:left w:val="single" w:color="auto" w:sz="4" w:space="0"/>
              <w:bottom w:val="single" w:color="auto" w:sz="4" w:space="0"/>
              <w:right w:val="single" w:color="auto" w:sz="4" w:space="0"/>
            </w:tcBorders>
            <w:vAlign w:val="center"/>
          </w:tcPr>
          <w:p>
            <w:pPr>
              <w:pStyle w:val="27"/>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1、</w:t>
            </w:r>
            <w:r>
              <w:rPr>
                <w:rFonts w:hint="eastAsia" w:cs="Times New Roman"/>
                <w:kern w:val="2"/>
                <w:sz w:val="21"/>
                <w:szCs w:val="22"/>
                <w:lang w:val="en-US" w:eastAsia="zh-CN" w:bidi="ar-SA"/>
              </w:rPr>
              <w:t>响应文件</w:t>
            </w:r>
            <w:r>
              <w:rPr>
                <w:rFonts w:hint="eastAsia" w:ascii="Calibri" w:hAnsi="Calibri" w:eastAsia="宋体" w:cs="Times New Roman"/>
                <w:kern w:val="2"/>
                <w:sz w:val="21"/>
                <w:szCs w:val="22"/>
                <w:lang w:val="en-US" w:eastAsia="zh-CN" w:bidi="ar-SA"/>
              </w:rPr>
              <w:t>中废件、无效件、被拒绝字样的条款，为</w:t>
            </w:r>
            <w:r>
              <w:rPr>
                <w:rFonts w:hint="eastAsia" w:cs="Times New Roman"/>
                <w:kern w:val="2"/>
                <w:sz w:val="21"/>
                <w:szCs w:val="22"/>
                <w:lang w:val="en-US" w:eastAsia="zh-CN" w:bidi="ar-SA"/>
              </w:rPr>
              <w:t>招标</w:t>
            </w:r>
            <w:r>
              <w:rPr>
                <w:rFonts w:hint="eastAsia" w:ascii="Calibri" w:hAnsi="Calibri" w:eastAsia="宋体" w:cs="Times New Roman"/>
                <w:kern w:val="2"/>
                <w:sz w:val="21"/>
                <w:szCs w:val="22"/>
                <w:lang w:val="en-US" w:eastAsia="zh-CN" w:bidi="ar-SA"/>
              </w:rPr>
              <w:t>的实质性要求和条件，着重提醒各投标人注意，并认真查看</w:t>
            </w:r>
            <w:r>
              <w:rPr>
                <w:rFonts w:hint="eastAsia" w:cs="Times New Roman"/>
                <w:kern w:val="2"/>
                <w:sz w:val="21"/>
                <w:szCs w:val="22"/>
                <w:lang w:val="en-US" w:eastAsia="zh-CN" w:bidi="ar-SA"/>
              </w:rPr>
              <w:t>磋商文件</w:t>
            </w:r>
            <w:r>
              <w:rPr>
                <w:rFonts w:hint="eastAsia" w:ascii="Calibri" w:hAnsi="Calibri" w:eastAsia="宋体" w:cs="Times New Roman"/>
                <w:kern w:val="2"/>
                <w:sz w:val="21"/>
                <w:szCs w:val="22"/>
                <w:lang w:val="en-US" w:eastAsia="zh-CN" w:bidi="ar-SA"/>
              </w:rPr>
              <w:t>中的每一个 条款及要求，因误读</w:t>
            </w:r>
            <w:r>
              <w:rPr>
                <w:rFonts w:hint="eastAsia" w:cs="Times New Roman"/>
                <w:kern w:val="2"/>
                <w:sz w:val="21"/>
                <w:szCs w:val="22"/>
                <w:lang w:val="en-US" w:eastAsia="zh-CN" w:bidi="ar-SA"/>
              </w:rPr>
              <w:t>磋商文件</w:t>
            </w:r>
            <w:r>
              <w:rPr>
                <w:rFonts w:hint="eastAsia" w:ascii="Calibri" w:hAnsi="Calibri" w:eastAsia="宋体" w:cs="Times New Roman"/>
                <w:kern w:val="2"/>
                <w:sz w:val="21"/>
                <w:szCs w:val="22"/>
                <w:lang w:val="en-US" w:eastAsia="zh-CN" w:bidi="ar-SA"/>
              </w:rPr>
              <w:t>而造成的后果，采购人概不负责。</w:t>
            </w:r>
          </w:p>
          <w:p>
            <w:pPr>
              <w:pStyle w:val="27"/>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ascii="宋体" w:hAnsi="宋体" w:eastAsia="宋体" w:cs="宋体"/>
                <w:sz w:val="24"/>
                <w:szCs w:val="24"/>
              </w:rPr>
            </w:pPr>
            <w:r>
              <w:rPr>
                <w:rFonts w:hint="eastAsia" w:ascii="Calibri" w:hAnsi="Calibri" w:eastAsia="宋体" w:cs="Times New Roman"/>
                <w:kern w:val="2"/>
                <w:sz w:val="21"/>
                <w:szCs w:val="22"/>
                <w:lang w:val="en-US" w:eastAsia="zh-CN" w:bidi="ar-SA"/>
              </w:rPr>
              <w:t>2、</w:t>
            </w:r>
            <w:r>
              <w:rPr>
                <w:rFonts w:hint="eastAsia" w:cs="Times New Roman"/>
                <w:kern w:val="2"/>
                <w:sz w:val="21"/>
                <w:szCs w:val="22"/>
                <w:lang w:val="en-US" w:eastAsia="zh-CN" w:bidi="ar-SA"/>
              </w:rPr>
              <w:t>响应文件</w:t>
            </w:r>
            <w:r>
              <w:rPr>
                <w:rFonts w:hint="eastAsia" w:ascii="Calibri" w:hAnsi="Calibri" w:eastAsia="宋体" w:cs="Times New Roman"/>
                <w:kern w:val="2"/>
                <w:sz w:val="21"/>
                <w:szCs w:val="22"/>
                <w:lang w:val="en-US" w:eastAsia="zh-CN" w:bidi="ar-SA"/>
              </w:rPr>
              <w:t>中有弄虚作假的内容，其</w:t>
            </w:r>
            <w:r>
              <w:rPr>
                <w:rFonts w:hint="eastAsia" w:cs="Times New Roman"/>
                <w:kern w:val="2"/>
                <w:sz w:val="21"/>
                <w:szCs w:val="22"/>
                <w:lang w:val="en-US" w:eastAsia="zh-CN" w:bidi="ar-SA"/>
              </w:rPr>
              <w:t>响应文件</w:t>
            </w:r>
            <w:r>
              <w:rPr>
                <w:rFonts w:hint="eastAsia" w:ascii="Calibri" w:hAnsi="Calibri" w:eastAsia="宋体" w:cs="Times New Roman"/>
                <w:kern w:val="2"/>
                <w:sz w:val="21"/>
                <w:szCs w:val="22"/>
                <w:lang w:val="en-US" w:eastAsia="zh-CN" w:bidi="ar-SA"/>
              </w:rPr>
              <w:t>作废。 (如假证书、假业绩、隐瞒不良行为记录、夸大荣誉、使用非本单位在职员工的相关证件及不符合竞争性</w:t>
            </w:r>
            <w:r>
              <w:rPr>
                <w:rFonts w:hint="eastAsia" w:cs="Times New Roman"/>
                <w:kern w:val="2"/>
                <w:sz w:val="21"/>
                <w:szCs w:val="22"/>
                <w:lang w:val="en-US" w:eastAsia="zh-CN" w:bidi="ar-SA"/>
              </w:rPr>
              <w:t>磋商文件</w:t>
            </w:r>
            <w:r>
              <w:rPr>
                <w:rFonts w:hint="eastAsia" w:ascii="Calibri" w:hAnsi="Calibri" w:eastAsia="宋体" w:cs="Times New Roman"/>
                <w:kern w:val="2"/>
                <w:sz w:val="21"/>
                <w:szCs w:val="22"/>
                <w:lang w:val="en-US" w:eastAsia="zh-CN" w:bidi="ar-SA"/>
              </w:rPr>
              <w:t>规定的条款等);在签订合同之前，采购人如发现投标人的响应文件有弄虑作假内容，采购人可拒绝与其签订合同，并将其列入政府采购黑名单库。</w:t>
            </w:r>
          </w:p>
        </w:tc>
      </w:tr>
      <w:tr>
        <w:tblPrEx>
          <w:tblCellMar>
            <w:top w:w="0" w:type="dxa"/>
            <w:left w:w="108" w:type="dxa"/>
            <w:bottom w:w="0" w:type="dxa"/>
            <w:right w:w="108" w:type="dxa"/>
          </w:tblCellMar>
        </w:tblPrEx>
        <w:trPr>
          <w:trHeight w:val="437"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widowControl w:val="0"/>
              <w:spacing w:line="300" w:lineRule="exact"/>
              <w:jc w:val="center"/>
              <w:rPr>
                <w:rFonts w:hint="default" w:ascii="宋体" w:eastAsia="宋体" w:cs="Times New Roman"/>
                <w:lang w:val="en-US" w:eastAsia="zh-CN"/>
              </w:rPr>
            </w:pPr>
            <w:r>
              <w:rPr>
                <w:rFonts w:hint="eastAsia" w:ascii="宋体" w:cs="Times New Roman"/>
                <w:lang w:val="en-US" w:eastAsia="zh-CN"/>
              </w:rPr>
              <w:t>25</w:t>
            </w:r>
          </w:p>
        </w:tc>
        <w:tc>
          <w:tcPr>
            <w:tcW w:w="9326" w:type="dxa"/>
            <w:gridSpan w:val="2"/>
            <w:tcBorders>
              <w:top w:val="single" w:color="auto" w:sz="4" w:space="0"/>
              <w:left w:val="single" w:color="auto" w:sz="4" w:space="0"/>
              <w:bottom w:val="single" w:color="auto" w:sz="4" w:space="0"/>
              <w:right w:val="single" w:color="auto" w:sz="4" w:space="0"/>
            </w:tcBorders>
          </w:tcPr>
          <w:p>
            <w:pPr>
              <w:tabs>
                <w:tab w:val="left" w:pos="600"/>
              </w:tabs>
              <w:jc w:val="left"/>
              <w:rPr>
                <w:rFonts w:hint="eastAsia"/>
              </w:rPr>
            </w:pPr>
            <w:r>
              <w:rPr>
                <w:rFonts w:hint="eastAsia"/>
              </w:rPr>
              <w:t>招标代理服务费：招标代理服务费由</w:t>
            </w:r>
            <w:r>
              <w:rPr>
                <w:rFonts w:hint="eastAsia"/>
                <w:lang w:eastAsia="zh-CN"/>
              </w:rPr>
              <w:t>中标</w:t>
            </w:r>
            <w:r>
              <w:rPr>
                <w:rFonts w:hint="eastAsia"/>
              </w:rPr>
              <w:t>单位支付，收费标准</w:t>
            </w:r>
            <w:r>
              <w:rPr>
                <w:rFonts w:hint="eastAsia"/>
                <w:lang w:eastAsia="zh-CN"/>
              </w:rPr>
              <w:t>中标金额的</w:t>
            </w:r>
            <w:r>
              <w:rPr>
                <w:rFonts w:hint="eastAsia"/>
                <w:lang w:val="en-US" w:eastAsia="zh-CN"/>
              </w:rPr>
              <w:t>1%</w:t>
            </w:r>
            <w:r>
              <w:rPr>
                <w:rFonts w:hint="eastAsia"/>
              </w:rPr>
              <w:t>。</w:t>
            </w:r>
          </w:p>
          <w:p>
            <w:pPr>
              <w:pStyle w:val="27"/>
              <w:rPr>
                <w:rFonts w:hint="eastAsia" w:eastAsia="宋体"/>
                <w:lang w:eastAsia="zh-CN"/>
              </w:rPr>
            </w:pPr>
            <w:r>
              <w:rPr>
                <w:rFonts w:hint="eastAsia" w:ascii="宋体" w:hAnsi="宋体" w:cs="Times New Roman"/>
                <w:bCs/>
                <w:lang w:eastAsia="zh-CN"/>
              </w:rPr>
              <w:t>代理服务费支付时间：由中标人领取中标通知书前支付。</w:t>
            </w:r>
          </w:p>
        </w:tc>
      </w:tr>
    </w:tbl>
    <w:p/>
    <w:p>
      <w:pPr>
        <w:pStyle w:val="9"/>
      </w:pPr>
    </w:p>
    <w:p>
      <w:pPr>
        <w:spacing w:line="360" w:lineRule="auto"/>
        <w:jc w:val="center"/>
        <w:rPr>
          <w:rFonts w:ascii="宋体" w:hAnsi="宋体" w:cs="宋体"/>
          <w:b/>
          <w:sz w:val="36"/>
        </w:rPr>
      </w:pPr>
      <w:r>
        <w:rPr>
          <w:rFonts w:hint="eastAsia" w:ascii="宋体" w:hAnsi="宋体" w:cs="宋体"/>
          <w:b/>
          <w:sz w:val="36"/>
        </w:rPr>
        <w:t xml:space="preserve"> 第三部分 </w:t>
      </w:r>
      <w:r>
        <w:rPr>
          <w:rFonts w:hint="eastAsia" w:ascii="宋体" w:hAnsi="宋体" w:cs="宋体"/>
          <w:b/>
          <w:sz w:val="36"/>
          <w:lang w:eastAsia="zh-CN"/>
        </w:rPr>
        <w:t>磋商</w:t>
      </w:r>
      <w:r>
        <w:rPr>
          <w:rFonts w:hint="eastAsia" w:ascii="宋体" w:hAnsi="宋体" w:cs="宋体"/>
          <w:b/>
          <w:sz w:val="36"/>
        </w:rPr>
        <w:t>说明</w:t>
      </w:r>
    </w:p>
    <w:p>
      <w:pPr>
        <w:spacing w:line="360" w:lineRule="auto"/>
        <w:rPr>
          <w:rFonts w:ascii="宋体" w:hAnsi="宋体" w:cs="宋体"/>
          <w:b/>
          <w:sz w:val="24"/>
        </w:rPr>
      </w:pPr>
      <w:r>
        <w:rPr>
          <w:rFonts w:hint="eastAsia" w:ascii="宋体" w:hAnsi="宋体" w:cs="宋体"/>
          <w:b/>
          <w:sz w:val="24"/>
        </w:rPr>
        <w:t>1. 适用范围</w:t>
      </w:r>
    </w:p>
    <w:p>
      <w:pPr>
        <w:spacing w:line="360" w:lineRule="auto"/>
        <w:ind w:firstLine="480" w:firstLineChars="200"/>
        <w:rPr>
          <w:rFonts w:ascii="宋体" w:hAnsi="宋体" w:cs="宋体"/>
          <w:kern w:val="0"/>
          <w:sz w:val="24"/>
          <w:szCs w:val="24"/>
        </w:rPr>
      </w:pPr>
      <w:r>
        <w:rPr>
          <w:rFonts w:hint="eastAsia" w:ascii="宋体" w:hAnsi="宋体" w:cs="宋体"/>
          <w:bCs/>
          <w:sz w:val="24"/>
        </w:rPr>
        <w:t>本</w:t>
      </w:r>
      <w:r>
        <w:rPr>
          <w:rFonts w:hint="eastAsia" w:ascii="宋体" w:hAnsi="宋体" w:cs="宋体"/>
          <w:bCs/>
          <w:sz w:val="24"/>
          <w:lang w:eastAsia="zh-CN"/>
        </w:rPr>
        <w:t>磋商</w:t>
      </w:r>
      <w:r>
        <w:rPr>
          <w:rFonts w:hint="eastAsia" w:ascii="宋体" w:hAnsi="宋体" w:cs="宋体"/>
          <w:bCs/>
          <w:sz w:val="24"/>
        </w:rPr>
        <w:t>文件仅适用于在</w:t>
      </w:r>
      <w:r>
        <w:rPr>
          <w:rFonts w:hint="eastAsia" w:ascii="宋体" w:hAnsi="宋体" w:cs="宋体"/>
          <w:bCs/>
          <w:sz w:val="24"/>
          <w:lang w:eastAsia="zh-CN"/>
        </w:rPr>
        <w:t>磋商</w:t>
      </w:r>
      <w:r>
        <w:rPr>
          <w:rFonts w:hint="eastAsia" w:ascii="宋体" w:hAnsi="宋体" w:cs="宋体"/>
          <w:bCs/>
          <w:sz w:val="24"/>
        </w:rPr>
        <w:t>文件中所叙述的本采购项目的合格供应商（包括制造商和代理商）。</w:t>
      </w:r>
    </w:p>
    <w:p>
      <w:pPr>
        <w:spacing w:line="360" w:lineRule="auto"/>
        <w:ind w:firstLine="482" w:firstLineChars="200"/>
        <w:rPr>
          <w:rFonts w:ascii="宋体" w:hAnsi="宋体" w:cs="宋体"/>
          <w:b/>
          <w:bCs/>
          <w:sz w:val="24"/>
        </w:rPr>
      </w:pPr>
      <w:r>
        <w:rPr>
          <w:rFonts w:hint="eastAsia" w:ascii="宋体" w:hAnsi="宋体" w:cs="宋体"/>
          <w:b/>
          <w:bCs/>
          <w:sz w:val="24"/>
        </w:rPr>
        <w:t xml:space="preserve">2. </w:t>
      </w:r>
      <w:r>
        <w:rPr>
          <w:rFonts w:hint="eastAsia" w:ascii="宋体" w:hAnsi="宋体" w:cs="宋体"/>
          <w:b/>
          <w:bCs/>
          <w:sz w:val="24"/>
          <w:lang w:eastAsia="zh-CN"/>
        </w:rPr>
        <w:t>磋商</w:t>
      </w:r>
      <w:r>
        <w:rPr>
          <w:rFonts w:hint="eastAsia" w:ascii="宋体" w:hAnsi="宋体" w:cs="宋体"/>
          <w:b/>
          <w:bCs/>
          <w:sz w:val="24"/>
        </w:rPr>
        <w:t>资格</w:t>
      </w:r>
    </w:p>
    <w:p>
      <w:pPr>
        <w:spacing w:line="360" w:lineRule="auto"/>
        <w:ind w:firstLine="480" w:firstLineChars="200"/>
        <w:rPr>
          <w:rFonts w:ascii="宋体" w:hAnsi="宋体" w:cs="宋体"/>
          <w:bCs/>
          <w:sz w:val="24"/>
        </w:rPr>
      </w:pPr>
      <w:r>
        <w:rPr>
          <w:rFonts w:hint="eastAsia" w:ascii="宋体" w:hAnsi="宋体" w:cs="宋体"/>
          <w:bCs/>
          <w:sz w:val="24"/>
        </w:rPr>
        <w:t>2.1 凡在中华人民共和国境内注册的合法的法人且有承担本项目的能力以及能够提供资格必备条件和审查项目条件且均应合格的供应商（制造商、代理商）。</w:t>
      </w:r>
    </w:p>
    <w:p>
      <w:pPr>
        <w:spacing w:line="360" w:lineRule="auto"/>
        <w:ind w:firstLine="480" w:firstLineChars="200"/>
        <w:rPr>
          <w:rFonts w:ascii="宋体" w:hAnsi="宋体" w:cs="宋体"/>
          <w:bCs/>
          <w:sz w:val="24"/>
        </w:rPr>
      </w:pPr>
      <w:r>
        <w:rPr>
          <w:rFonts w:hint="eastAsia" w:ascii="宋体" w:hAnsi="宋体" w:cs="宋体"/>
          <w:bCs/>
          <w:sz w:val="24"/>
        </w:rPr>
        <w:t>2.2　投标人应遵守中华人民共和国法律、法规和行政规章。</w:t>
      </w:r>
    </w:p>
    <w:p>
      <w:pPr>
        <w:spacing w:line="360" w:lineRule="auto"/>
        <w:ind w:firstLine="480" w:firstLineChars="200"/>
        <w:rPr>
          <w:rFonts w:ascii="宋体" w:hAnsi="宋体" w:cs="宋体"/>
          <w:bCs/>
          <w:sz w:val="24"/>
        </w:rPr>
      </w:pPr>
      <w:r>
        <w:rPr>
          <w:rFonts w:hint="eastAsia" w:ascii="宋体" w:hAnsi="宋体" w:cs="宋体"/>
          <w:bCs/>
          <w:sz w:val="24"/>
        </w:rPr>
        <w:t>2.3  本项目不接受联合体投标。</w:t>
      </w:r>
    </w:p>
    <w:p>
      <w:pPr>
        <w:tabs>
          <w:tab w:val="left" w:pos="1185"/>
        </w:tabs>
        <w:spacing w:line="360" w:lineRule="auto"/>
        <w:ind w:firstLine="482" w:firstLineChars="200"/>
        <w:rPr>
          <w:rFonts w:ascii="宋体" w:hAnsi="宋体" w:cs="宋体"/>
          <w:b/>
          <w:sz w:val="24"/>
        </w:rPr>
      </w:pPr>
      <w:r>
        <w:rPr>
          <w:rFonts w:hint="eastAsia" w:ascii="宋体" w:hAnsi="宋体" w:cs="宋体"/>
          <w:b/>
          <w:sz w:val="24"/>
        </w:rPr>
        <w:t>3. 定义</w:t>
      </w:r>
    </w:p>
    <w:p>
      <w:pPr>
        <w:spacing w:line="360" w:lineRule="auto"/>
        <w:ind w:firstLine="480" w:firstLineChars="200"/>
        <w:rPr>
          <w:rFonts w:ascii="宋体" w:hAnsi="宋体" w:cs="宋体"/>
          <w:bCs/>
          <w:sz w:val="24"/>
        </w:rPr>
      </w:pPr>
      <w:r>
        <w:rPr>
          <w:rFonts w:hint="eastAsia" w:ascii="宋体" w:hAnsi="宋体" w:cs="宋体"/>
          <w:bCs/>
          <w:sz w:val="24"/>
        </w:rPr>
        <w:t>下列术语和缩写的定义为：</w:t>
      </w:r>
    </w:p>
    <w:p>
      <w:pPr>
        <w:spacing w:line="360" w:lineRule="auto"/>
        <w:ind w:firstLine="480" w:firstLineChars="200"/>
        <w:rPr>
          <w:rFonts w:hint="eastAsia" w:ascii="宋体" w:hAnsi="宋体" w:eastAsia="宋体" w:cs="宋体"/>
          <w:bCs/>
          <w:sz w:val="24"/>
          <w:lang w:eastAsia="zh-CN"/>
        </w:rPr>
      </w:pPr>
      <w:r>
        <w:rPr>
          <w:rFonts w:hint="eastAsia" w:ascii="宋体" w:hAnsi="宋体" w:cs="宋体"/>
          <w:bCs/>
          <w:sz w:val="24"/>
        </w:rPr>
        <w:t>3.1 “招标方”系指</w:t>
      </w:r>
      <w:r>
        <w:rPr>
          <w:rFonts w:hint="eastAsia" w:ascii="宋体" w:hAnsi="宋体" w:cs="宋体"/>
          <w:bCs/>
          <w:sz w:val="24"/>
          <w:lang w:eastAsia="zh-CN"/>
        </w:rPr>
        <w:t xml:space="preserve">若羌县吾塔木乡人民政府。 </w:t>
      </w:r>
    </w:p>
    <w:p>
      <w:pPr>
        <w:spacing w:line="360" w:lineRule="auto"/>
        <w:ind w:firstLine="480" w:firstLineChars="200"/>
        <w:rPr>
          <w:rFonts w:ascii="宋体" w:hAnsi="宋体" w:cs="宋体"/>
          <w:bCs/>
          <w:sz w:val="24"/>
        </w:rPr>
      </w:pPr>
      <w:r>
        <w:rPr>
          <w:rFonts w:hint="eastAsia" w:ascii="宋体" w:hAnsi="宋体" w:cs="宋体"/>
          <w:bCs/>
          <w:sz w:val="24"/>
        </w:rPr>
        <w:t>3.2 “投标方”、“投标人”系指有资格的供应商（制造商和代理商）及投标表现人。</w:t>
      </w:r>
    </w:p>
    <w:p>
      <w:pPr>
        <w:spacing w:line="360" w:lineRule="auto"/>
        <w:ind w:firstLine="480" w:firstLineChars="200"/>
        <w:rPr>
          <w:rFonts w:ascii="宋体" w:hAnsi="宋体" w:cs="宋体"/>
          <w:bCs/>
          <w:sz w:val="24"/>
        </w:rPr>
      </w:pPr>
      <w:r>
        <w:rPr>
          <w:rFonts w:hint="eastAsia" w:ascii="宋体" w:hAnsi="宋体" w:cs="宋体"/>
          <w:bCs/>
          <w:sz w:val="24"/>
        </w:rPr>
        <w:t>3.3 “货物”系指</w:t>
      </w:r>
      <w:r>
        <w:rPr>
          <w:rFonts w:hint="eastAsia" w:ascii="宋体" w:hAnsi="宋体" w:cs="宋体"/>
          <w:bCs/>
          <w:sz w:val="24"/>
          <w:lang w:eastAsia="zh-CN"/>
        </w:rPr>
        <w:t>磋商文件</w:t>
      </w:r>
      <w:r>
        <w:rPr>
          <w:rFonts w:hint="eastAsia" w:ascii="宋体" w:hAnsi="宋体" w:cs="宋体"/>
          <w:bCs/>
          <w:sz w:val="24"/>
        </w:rPr>
        <w:t>规定的，投标方须向招标方提供的一切设备、附件、备品备件、工具、手册及其它有关资料和材料。</w:t>
      </w:r>
    </w:p>
    <w:p>
      <w:pPr>
        <w:spacing w:line="360" w:lineRule="auto"/>
        <w:ind w:firstLine="480" w:firstLineChars="200"/>
        <w:rPr>
          <w:rFonts w:ascii="宋体" w:hAnsi="宋体" w:cs="宋体"/>
          <w:bCs/>
          <w:sz w:val="24"/>
        </w:rPr>
      </w:pPr>
      <w:r>
        <w:rPr>
          <w:rFonts w:hint="eastAsia" w:ascii="宋体" w:hAnsi="宋体" w:cs="宋体"/>
          <w:bCs/>
          <w:sz w:val="24"/>
        </w:rPr>
        <w:t>3.4 “服务”系指</w:t>
      </w:r>
      <w:r>
        <w:rPr>
          <w:rFonts w:hint="eastAsia" w:ascii="宋体" w:hAnsi="宋体" w:cs="宋体"/>
          <w:bCs/>
          <w:sz w:val="24"/>
          <w:lang w:eastAsia="zh-CN"/>
        </w:rPr>
        <w:t>磋商文件</w:t>
      </w:r>
      <w:r>
        <w:rPr>
          <w:rFonts w:hint="eastAsia" w:ascii="宋体" w:hAnsi="宋体" w:cs="宋体"/>
          <w:bCs/>
          <w:sz w:val="24"/>
        </w:rPr>
        <w:t>规定投标方须承担的保修、技术协助、培训及其他类似的责任。</w:t>
      </w:r>
    </w:p>
    <w:p>
      <w:pPr>
        <w:spacing w:line="360" w:lineRule="auto"/>
        <w:ind w:firstLine="482" w:firstLineChars="200"/>
        <w:rPr>
          <w:rFonts w:ascii="宋体" w:hAnsi="宋体" w:cs="宋体"/>
          <w:b/>
          <w:sz w:val="24"/>
        </w:rPr>
      </w:pPr>
      <w:r>
        <w:rPr>
          <w:rFonts w:hint="eastAsia" w:ascii="宋体" w:hAnsi="宋体" w:cs="宋体"/>
          <w:b/>
          <w:sz w:val="24"/>
        </w:rPr>
        <w:t>4. 投标费用</w:t>
      </w:r>
    </w:p>
    <w:p>
      <w:pPr>
        <w:spacing w:line="360" w:lineRule="auto"/>
        <w:ind w:firstLine="480" w:firstLineChars="200"/>
        <w:rPr>
          <w:rFonts w:ascii="宋体" w:hAnsi="宋体" w:cs="宋体"/>
          <w:bCs/>
          <w:sz w:val="24"/>
        </w:rPr>
      </w:pPr>
      <w:r>
        <w:rPr>
          <w:rFonts w:hint="eastAsia" w:ascii="宋体" w:hAnsi="宋体" w:cs="宋体"/>
          <w:bCs/>
          <w:sz w:val="24"/>
        </w:rPr>
        <w:t>4.1无论投标结果如何，凡参与招标、投标活动有关的所有费用将由投标方自行承担。</w:t>
      </w:r>
    </w:p>
    <w:p>
      <w:pPr>
        <w:spacing w:line="360" w:lineRule="auto"/>
        <w:ind w:firstLine="480" w:firstLineChars="200"/>
        <w:rPr>
          <w:rFonts w:ascii="宋体" w:hAnsi="宋体" w:cs="宋体"/>
          <w:bCs/>
          <w:sz w:val="24"/>
        </w:rPr>
      </w:pPr>
      <w:r>
        <w:rPr>
          <w:rFonts w:hint="eastAsia" w:ascii="宋体" w:hAnsi="宋体" w:cs="宋体"/>
          <w:bCs/>
          <w:sz w:val="24"/>
        </w:rPr>
        <w:t>4.2 投标人被视为熟悉本招标项目的各种情况以及与履行合同有关的一切情况。</w:t>
      </w:r>
    </w:p>
    <w:p>
      <w:pPr>
        <w:tabs>
          <w:tab w:val="left" w:pos="1185"/>
        </w:tabs>
        <w:spacing w:line="360" w:lineRule="auto"/>
        <w:ind w:firstLine="482" w:firstLineChars="200"/>
        <w:rPr>
          <w:rFonts w:ascii="宋体" w:hAnsi="宋体" w:cs="宋体"/>
          <w:b/>
          <w:sz w:val="24"/>
        </w:rPr>
      </w:pPr>
      <w:r>
        <w:rPr>
          <w:rFonts w:hint="eastAsia" w:ascii="宋体" w:hAnsi="宋体" w:cs="宋体"/>
          <w:b/>
          <w:sz w:val="24"/>
        </w:rPr>
        <w:t xml:space="preserve">5. </w:t>
      </w:r>
      <w:r>
        <w:rPr>
          <w:rFonts w:hint="eastAsia" w:ascii="宋体" w:hAnsi="宋体" w:cs="宋体"/>
          <w:b/>
          <w:sz w:val="24"/>
          <w:lang w:eastAsia="zh-CN"/>
        </w:rPr>
        <w:t>磋商文件</w:t>
      </w:r>
      <w:r>
        <w:rPr>
          <w:rFonts w:hint="eastAsia" w:ascii="宋体" w:hAnsi="宋体" w:cs="宋体"/>
          <w:b/>
          <w:sz w:val="24"/>
        </w:rPr>
        <w:t>的构成</w:t>
      </w:r>
    </w:p>
    <w:p>
      <w:pPr>
        <w:spacing w:line="360" w:lineRule="auto"/>
        <w:ind w:firstLine="480" w:firstLineChars="200"/>
        <w:rPr>
          <w:rFonts w:ascii="宋体" w:hAnsi="宋体" w:cs="宋体"/>
          <w:bCs/>
          <w:sz w:val="24"/>
        </w:rPr>
      </w:pPr>
      <w:r>
        <w:rPr>
          <w:rFonts w:hint="eastAsia" w:ascii="宋体" w:hAnsi="宋体" w:cs="宋体"/>
          <w:bCs/>
          <w:sz w:val="24"/>
          <w:lang w:eastAsia="zh-CN"/>
        </w:rPr>
        <w:t>磋商文件</w:t>
      </w:r>
      <w:r>
        <w:rPr>
          <w:rFonts w:hint="eastAsia" w:ascii="宋体" w:hAnsi="宋体" w:cs="宋体"/>
          <w:bCs/>
          <w:color w:val="000000"/>
          <w:sz w:val="24"/>
        </w:rPr>
        <w:t>由投标须知、</w:t>
      </w:r>
      <w:r>
        <w:rPr>
          <w:rFonts w:hint="eastAsia" w:ascii="宋体" w:hAnsi="宋体" w:cs="宋体"/>
          <w:bCs/>
          <w:color w:val="000000"/>
          <w:sz w:val="24"/>
          <w:lang w:eastAsia="zh-CN"/>
        </w:rPr>
        <w:t>磋商</w:t>
      </w:r>
      <w:r>
        <w:rPr>
          <w:rFonts w:hint="eastAsia" w:ascii="宋体" w:hAnsi="宋体" w:cs="宋体"/>
          <w:bCs/>
          <w:color w:val="000000"/>
          <w:sz w:val="24"/>
        </w:rPr>
        <w:t>说明、投标说明、开标</w:t>
      </w:r>
      <w:r>
        <w:rPr>
          <w:rFonts w:hint="eastAsia" w:ascii="宋体" w:hAnsi="宋体" w:cs="宋体"/>
          <w:bCs/>
          <w:color w:val="000000"/>
          <w:sz w:val="24"/>
          <w:lang w:eastAsia="zh-CN"/>
        </w:rPr>
        <w:t>、</w:t>
      </w:r>
      <w:r>
        <w:rPr>
          <w:rFonts w:hint="eastAsia" w:ascii="宋体" w:hAnsi="宋体" w:cs="宋体"/>
          <w:bCs/>
          <w:color w:val="000000"/>
          <w:sz w:val="24"/>
        </w:rPr>
        <w:t>评标及定标说明、</w:t>
      </w:r>
      <w:r>
        <w:rPr>
          <w:rFonts w:hint="eastAsia" w:ascii="宋体" w:hAnsi="宋体" w:cs="宋体"/>
          <w:bCs/>
          <w:color w:val="000000"/>
          <w:sz w:val="24"/>
          <w:lang w:eastAsia="zh-CN"/>
        </w:rPr>
        <w:t>项目</w:t>
      </w:r>
      <w:r>
        <w:rPr>
          <w:rFonts w:hint="eastAsia" w:ascii="宋体" w:hAnsi="宋体" w:cs="宋体"/>
          <w:bCs/>
          <w:color w:val="000000"/>
          <w:sz w:val="24"/>
        </w:rPr>
        <w:t>需求及技术规格说明、商务部分、附件、询标（答疑）记录等组成。</w:t>
      </w:r>
    </w:p>
    <w:p>
      <w:pPr>
        <w:spacing w:line="360" w:lineRule="auto"/>
        <w:ind w:firstLine="482" w:firstLineChars="200"/>
        <w:rPr>
          <w:rFonts w:ascii="宋体" w:hAnsi="宋体" w:cs="宋体"/>
          <w:b/>
          <w:sz w:val="24"/>
        </w:rPr>
      </w:pPr>
      <w:r>
        <w:rPr>
          <w:rFonts w:hint="eastAsia" w:ascii="宋体" w:hAnsi="宋体" w:cs="宋体"/>
          <w:b/>
          <w:sz w:val="24"/>
        </w:rPr>
        <w:t xml:space="preserve">6. </w:t>
      </w:r>
      <w:r>
        <w:rPr>
          <w:rFonts w:hint="eastAsia" w:ascii="宋体" w:hAnsi="宋体" w:cs="宋体"/>
          <w:b/>
          <w:sz w:val="24"/>
          <w:lang w:eastAsia="zh-CN"/>
        </w:rPr>
        <w:t>磋商文件</w:t>
      </w:r>
      <w:r>
        <w:rPr>
          <w:rFonts w:hint="eastAsia" w:ascii="宋体" w:hAnsi="宋体" w:cs="宋体"/>
          <w:b/>
          <w:sz w:val="24"/>
        </w:rPr>
        <w:t>的澄清</w:t>
      </w:r>
    </w:p>
    <w:p>
      <w:pPr>
        <w:spacing w:line="360" w:lineRule="auto"/>
        <w:ind w:firstLine="480" w:firstLineChars="200"/>
        <w:rPr>
          <w:rFonts w:ascii="宋体" w:hAnsi="宋体" w:cs="宋体"/>
          <w:bCs/>
          <w:sz w:val="24"/>
        </w:rPr>
      </w:pPr>
      <w:r>
        <w:rPr>
          <w:rFonts w:hint="eastAsia" w:ascii="宋体" w:hAnsi="宋体" w:cs="宋体"/>
          <w:bCs/>
          <w:sz w:val="24"/>
        </w:rPr>
        <w:t>投标人对</w:t>
      </w:r>
      <w:r>
        <w:rPr>
          <w:rFonts w:hint="eastAsia" w:ascii="宋体" w:hAnsi="宋体" w:cs="宋体"/>
          <w:bCs/>
          <w:sz w:val="24"/>
          <w:lang w:eastAsia="zh-CN"/>
        </w:rPr>
        <w:t>磋商文件</w:t>
      </w:r>
      <w:r>
        <w:rPr>
          <w:rFonts w:hint="eastAsia" w:ascii="宋体" w:hAnsi="宋体" w:cs="宋体"/>
          <w:bCs/>
          <w:sz w:val="24"/>
        </w:rPr>
        <w:t>如有疑点，可在投标截止日的7日前按招标书中载明的地址以书面形式（包括信函、电报或传真，不包括电子邮件，下同）通知招标方要求澄清。招标方将视情况确定采用适当方式予以澄清或以书面形式予以答复。招标方认为有必要时，可将答复内容（包括原提出问题，但不包括问题的来源）分发给所有拟投标人。</w:t>
      </w:r>
    </w:p>
    <w:p>
      <w:pPr>
        <w:spacing w:line="360" w:lineRule="auto"/>
        <w:ind w:left="178" w:leftChars="85" w:firstLine="241" w:firstLineChars="100"/>
        <w:jc w:val="left"/>
        <w:rPr>
          <w:rFonts w:ascii="宋体" w:hAnsi="宋体" w:cs="宋体"/>
          <w:b/>
          <w:sz w:val="24"/>
        </w:rPr>
      </w:pPr>
      <w:r>
        <w:rPr>
          <w:rFonts w:hint="eastAsia" w:ascii="宋体" w:hAnsi="宋体" w:cs="宋体"/>
          <w:b/>
          <w:sz w:val="24"/>
        </w:rPr>
        <w:t xml:space="preserve">7. </w:t>
      </w:r>
      <w:r>
        <w:rPr>
          <w:rFonts w:hint="eastAsia" w:ascii="宋体" w:hAnsi="宋体" w:cs="宋体"/>
          <w:b/>
          <w:sz w:val="24"/>
          <w:lang w:eastAsia="zh-CN"/>
        </w:rPr>
        <w:t>磋商文件</w:t>
      </w:r>
      <w:r>
        <w:rPr>
          <w:rFonts w:hint="eastAsia" w:ascii="宋体" w:hAnsi="宋体" w:cs="宋体"/>
          <w:b/>
          <w:sz w:val="24"/>
        </w:rPr>
        <w:t>的修改或补充</w:t>
      </w:r>
    </w:p>
    <w:p>
      <w:pPr>
        <w:spacing w:line="360" w:lineRule="auto"/>
        <w:ind w:firstLine="480" w:firstLineChars="200"/>
        <w:rPr>
          <w:rFonts w:ascii="宋体" w:hAnsi="宋体" w:cs="宋体"/>
          <w:bCs/>
          <w:sz w:val="24"/>
        </w:rPr>
      </w:pPr>
      <w:r>
        <w:rPr>
          <w:rFonts w:hint="eastAsia" w:ascii="宋体" w:hAnsi="宋体" w:cs="宋体"/>
          <w:bCs/>
          <w:sz w:val="24"/>
        </w:rPr>
        <w:t>7.1 在投标截止日的7日前的任何时间，招标方可主动或依据投标人要求澄清的问题而修改或补充</w:t>
      </w:r>
      <w:r>
        <w:rPr>
          <w:rFonts w:hint="eastAsia" w:ascii="宋体" w:hAnsi="宋体" w:cs="宋体"/>
          <w:bCs/>
          <w:sz w:val="24"/>
          <w:lang w:eastAsia="zh-CN"/>
        </w:rPr>
        <w:t>磋商文件</w:t>
      </w:r>
      <w:r>
        <w:rPr>
          <w:rFonts w:hint="eastAsia" w:ascii="宋体" w:hAnsi="宋体" w:cs="宋体"/>
          <w:bCs/>
          <w:sz w:val="24"/>
        </w:rPr>
        <w:t>，并以书面或公告等形式通知所有投标人。</w:t>
      </w:r>
    </w:p>
    <w:p>
      <w:pPr>
        <w:spacing w:line="360" w:lineRule="auto"/>
        <w:ind w:firstLine="480" w:firstLineChars="200"/>
        <w:rPr>
          <w:rFonts w:ascii="宋体" w:hAnsi="宋体" w:cs="宋体"/>
          <w:bCs/>
          <w:sz w:val="24"/>
        </w:rPr>
      </w:pPr>
      <w:r>
        <w:rPr>
          <w:rFonts w:hint="eastAsia" w:ascii="宋体" w:hAnsi="宋体" w:cs="宋体"/>
          <w:bCs/>
          <w:sz w:val="24"/>
        </w:rPr>
        <w:t>7.2 为使投标人在准备投标时有适当的时间考虑</w:t>
      </w:r>
      <w:r>
        <w:rPr>
          <w:rFonts w:hint="eastAsia" w:ascii="宋体" w:hAnsi="宋体" w:cs="宋体"/>
          <w:bCs/>
          <w:sz w:val="24"/>
          <w:lang w:eastAsia="zh-CN"/>
        </w:rPr>
        <w:t>响应文件</w:t>
      </w:r>
      <w:r>
        <w:rPr>
          <w:rFonts w:hint="eastAsia" w:ascii="宋体" w:hAnsi="宋体" w:cs="宋体"/>
          <w:bCs/>
          <w:sz w:val="24"/>
        </w:rPr>
        <w:t>的修改，招标方有权决定推迟投标截止日期和开标日期，并将此变更以书面或公告等形式通知所有投标人。</w:t>
      </w:r>
    </w:p>
    <w:p>
      <w:pPr>
        <w:spacing w:line="360" w:lineRule="auto"/>
        <w:ind w:firstLine="480" w:firstLineChars="200"/>
        <w:rPr>
          <w:rFonts w:ascii="宋体" w:hAnsi="宋体" w:cs="宋体"/>
          <w:bCs/>
          <w:sz w:val="24"/>
        </w:rPr>
      </w:pPr>
      <w:r>
        <w:rPr>
          <w:rFonts w:hint="eastAsia" w:ascii="宋体" w:hAnsi="宋体" w:cs="宋体"/>
          <w:bCs/>
          <w:sz w:val="24"/>
        </w:rPr>
        <w:t xml:space="preserve">7.3 </w:t>
      </w:r>
      <w:r>
        <w:rPr>
          <w:rFonts w:hint="eastAsia" w:ascii="宋体" w:hAnsi="宋体" w:cs="宋体"/>
          <w:bCs/>
          <w:sz w:val="24"/>
          <w:lang w:eastAsia="zh-CN"/>
        </w:rPr>
        <w:t>磋商文件</w:t>
      </w:r>
      <w:r>
        <w:rPr>
          <w:rFonts w:hint="eastAsia" w:ascii="宋体" w:hAnsi="宋体" w:cs="宋体"/>
          <w:bCs/>
          <w:sz w:val="24"/>
        </w:rPr>
        <w:t>的修改和补充文件将构成</w:t>
      </w:r>
      <w:r>
        <w:rPr>
          <w:rFonts w:hint="eastAsia" w:ascii="宋体" w:hAnsi="宋体" w:cs="宋体"/>
          <w:bCs/>
          <w:sz w:val="24"/>
          <w:lang w:eastAsia="zh-CN"/>
        </w:rPr>
        <w:t>磋商文件</w:t>
      </w:r>
      <w:r>
        <w:rPr>
          <w:rFonts w:hint="eastAsia" w:ascii="宋体" w:hAnsi="宋体" w:cs="宋体"/>
          <w:bCs/>
          <w:sz w:val="24"/>
        </w:rPr>
        <w:t>的一部分，并且对投标人具有优先约束力。</w:t>
      </w:r>
    </w:p>
    <w:p>
      <w:pPr>
        <w:spacing w:line="360" w:lineRule="auto"/>
        <w:ind w:firstLine="482" w:firstLineChars="200"/>
        <w:jc w:val="left"/>
        <w:rPr>
          <w:rFonts w:ascii="宋体" w:hAnsi="宋体" w:cs="宋体"/>
          <w:b/>
          <w:sz w:val="24"/>
        </w:rPr>
      </w:pPr>
      <w:r>
        <w:rPr>
          <w:rFonts w:hint="eastAsia" w:ascii="宋体" w:hAnsi="宋体" w:cs="宋体"/>
          <w:b/>
          <w:sz w:val="24"/>
        </w:rPr>
        <w:t>8. 廉洁自律承诺要求</w:t>
      </w:r>
    </w:p>
    <w:p>
      <w:pPr>
        <w:spacing w:line="360" w:lineRule="auto"/>
        <w:ind w:firstLine="480" w:firstLineChars="200"/>
        <w:jc w:val="left"/>
        <w:rPr>
          <w:rFonts w:hint="eastAsia" w:ascii="宋体" w:hAnsi="宋体" w:eastAsia="宋体" w:cs="宋体"/>
          <w:bCs/>
          <w:sz w:val="24"/>
          <w:lang w:eastAsia="zh-CN"/>
        </w:rPr>
      </w:pPr>
      <w:r>
        <w:rPr>
          <w:rFonts w:hint="eastAsia" w:ascii="宋体" w:hAnsi="宋体" w:cs="宋体"/>
          <w:sz w:val="24"/>
          <w:lang w:val="en-US" w:eastAsia="zh-CN"/>
        </w:rPr>
        <w:t>新疆恒瑞博源工程项目管理有限公司</w:t>
      </w:r>
      <w:r>
        <w:rPr>
          <w:rFonts w:hint="eastAsia" w:ascii="宋体" w:hAnsi="宋体" w:cs="宋体"/>
          <w:sz w:val="24"/>
        </w:rPr>
        <w:t>保证不接受任何投标单位送的礼金礼品、有价证券、购物券、回扣、佣金；不与投标单位及其工作人员私下接触、参与宴请和娱乐活动；不向投标单位及其工作人员索要好处费、赞助费和宣传费；不在投标单位支付旅游费用、报销各种消费凭证。</w:t>
      </w:r>
      <w:r>
        <w:rPr>
          <w:rFonts w:hint="eastAsia" w:ascii="宋体" w:hAnsi="宋体" w:cs="宋体"/>
          <w:sz w:val="24"/>
          <w:lang w:eastAsia="zh-CN"/>
        </w:rPr>
        <w:t>同时，招标方要求参加本次项目的采购单位、评标专家要填写和提交《廉洁自律承诺书》。</w:t>
      </w:r>
    </w:p>
    <w:p>
      <w:pPr>
        <w:pStyle w:val="34"/>
        <w:numPr>
          <w:ilvl w:val="0"/>
          <w:numId w:val="0"/>
        </w:numPr>
        <w:spacing w:before="0" w:beforeAutospacing="0" w:after="0" w:afterAutospacing="0" w:line="360" w:lineRule="auto"/>
        <w:ind w:leftChars="0" w:firstLine="482" w:firstLineChars="200"/>
        <w:rPr>
          <w:rFonts w:hint="eastAsia" w:cs="宋体"/>
          <w:b/>
          <w:sz w:val="24"/>
          <w:lang w:eastAsia="zh-CN"/>
        </w:rPr>
      </w:pPr>
      <w:r>
        <w:rPr>
          <w:rFonts w:hint="eastAsia" w:cs="宋体"/>
          <w:b/>
          <w:sz w:val="24"/>
          <w:lang w:val="en-US" w:eastAsia="zh-CN"/>
        </w:rPr>
        <w:t>9.</w:t>
      </w:r>
      <w:r>
        <w:rPr>
          <w:rFonts w:hint="eastAsia" w:cs="宋体"/>
          <w:b/>
          <w:sz w:val="24"/>
          <w:lang w:eastAsia="zh-CN"/>
        </w:rPr>
        <w:t>磋商文件的提示</w:t>
      </w:r>
    </w:p>
    <w:p>
      <w:pPr>
        <w:pStyle w:val="34"/>
        <w:numPr>
          <w:ilvl w:val="0"/>
          <w:numId w:val="0"/>
        </w:numPr>
        <w:spacing w:before="0" w:beforeAutospacing="0" w:after="0" w:afterAutospacing="0" w:line="360" w:lineRule="auto"/>
        <w:ind w:leftChars="0"/>
        <w:rPr>
          <w:rFonts w:hint="default" w:cs="宋体"/>
          <w:b w:val="0"/>
          <w:bCs/>
          <w:sz w:val="24"/>
          <w:lang w:val="en-US" w:eastAsia="zh-CN"/>
        </w:rPr>
      </w:pPr>
      <w:r>
        <w:rPr>
          <w:rFonts w:hint="eastAsia" w:cs="宋体"/>
          <w:b/>
          <w:sz w:val="24"/>
          <w:lang w:val="en-US" w:eastAsia="zh-CN"/>
        </w:rPr>
        <w:t xml:space="preserve">    </w:t>
      </w:r>
      <w:r>
        <w:rPr>
          <w:rFonts w:hint="eastAsia" w:cs="宋体"/>
          <w:b w:val="0"/>
          <w:bCs/>
          <w:sz w:val="24"/>
          <w:lang w:val="en-US" w:eastAsia="zh-CN"/>
        </w:rPr>
        <w:t xml:space="preserve"> 投标人认真阅读磋商文件中所有的事项、格式、条款和规范要求。如果投标人没有按照磋商文件要求提交全部资料，或者投标文件没有对磋商文件在各方面作出实质性响应，则投标有可能被拒绝，其风险由投标人自行承担。</w:t>
      </w:r>
    </w:p>
    <w:p>
      <w:pPr>
        <w:pStyle w:val="34"/>
        <w:spacing w:before="0" w:beforeAutospacing="0" w:after="0" w:afterAutospacing="0" w:line="360" w:lineRule="auto"/>
        <w:ind w:firstLine="482" w:firstLineChars="200"/>
        <w:rPr>
          <w:kern w:val="2"/>
          <w:szCs w:val="20"/>
        </w:rPr>
      </w:pPr>
      <w:r>
        <w:rPr>
          <w:rFonts w:hint="eastAsia"/>
          <w:b/>
        </w:rPr>
        <w:t>10. 招标会场纪律及要求</w:t>
      </w:r>
    </w:p>
    <w:p>
      <w:pPr>
        <w:spacing w:line="360" w:lineRule="auto"/>
        <w:ind w:firstLine="480" w:firstLineChars="200"/>
        <w:rPr>
          <w:rFonts w:ascii="宋体" w:hAnsi="宋体" w:cs="宋体"/>
          <w:bCs/>
          <w:sz w:val="24"/>
          <w:szCs w:val="24"/>
        </w:rPr>
      </w:pPr>
      <w:r>
        <w:rPr>
          <w:rFonts w:hint="eastAsia" w:ascii="宋体" w:hAnsi="宋体" w:cs="宋体"/>
          <w:bCs/>
          <w:sz w:val="24"/>
          <w:szCs w:val="24"/>
        </w:rPr>
        <w:t>10.1 会议按照“公开、公平、公正、诚信”的原则。</w:t>
      </w:r>
    </w:p>
    <w:p>
      <w:pPr>
        <w:spacing w:line="360" w:lineRule="auto"/>
        <w:ind w:firstLine="480" w:firstLineChars="200"/>
        <w:rPr>
          <w:rFonts w:ascii="宋体" w:hAnsi="宋体" w:cs="宋体"/>
          <w:bCs/>
          <w:sz w:val="24"/>
          <w:szCs w:val="24"/>
        </w:rPr>
      </w:pPr>
      <w:r>
        <w:rPr>
          <w:rFonts w:hint="eastAsia" w:ascii="宋体" w:hAnsi="宋体" w:cs="宋体"/>
          <w:bCs/>
          <w:sz w:val="24"/>
          <w:szCs w:val="24"/>
        </w:rPr>
        <w:t>10.2 凡没有按</w:t>
      </w:r>
      <w:r>
        <w:rPr>
          <w:rFonts w:hint="eastAsia" w:ascii="宋体" w:hAnsi="宋体" w:cs="宋体"/>
          <w:sz w:val="24"/>
          <w:szCs w:val="24"/>
        </w:rPr>
        <w:t>投标</w:t>
      </w:r>
      <w:r>
        <w:rPr>
          <w:rFonts w:hint="eastAsia" w:ascii="宋体" w:hAnsi="宋体" w:cs="宋体"/>
          <w:kern w:val="0"/>
          <w:sz w:val="24"/>
          <w:szCs w:val="24"/>
        </w:rPr>
        <w:t>报价截止时间</w:t>
      </w:r>
      <w:r>
        <w:rPr>
          <w:rFonts w:hint="eastAsia" w:ascii="宋体" w:hAnsi="宋体" w:cs="宋体"/>
          <w:bCs/>
          <w:sz w:val="24"/>
          <w:szCs w:val="24"/>
        </w:rPr>
        <w:t>准时到场的投标人、评审专家、与招标活动有关的工作人员（即监标人、采购人代表、工作人员等），一律不允许进场。</w:t>
      </w:r>
    </w:p>
    <w:p>
      <w:pPr>
        <w:spacing w:line="360" w:lineRule="auto"/>
        <w:ind w:firstLine="480" w:firstLineChars="200"/>
        <w:rPr>
          <w:rFonts w:ascii="宋体" w:hAnsi="宋体" w:cs="宋体"/>
          <w:b/>
          <w:sz w:val="24"/>
          <w:szCs w:val="24"/>
        </w:rPr>
      </w:pPr>
      <w:r>
        <w:rPr>
          <w:rFonts w:hint="eastAsia" w:ascii="宋体" w:hAnsi="宋体" w:cs="宋体"/>
          <w:sz w:val="24"/>
          <w:szCs w:val="24"/>
        </w:rPr>
        <w:t>10.3 与会人员要关闭手机等一切通讯工具，严禁在会场大声喧哗。否则，将请你离开会场。</w:t>
      </w:r>
    </w:p>
    <w:p>
      <w:pPr>
        <w:widowControl/>
        <w:spacing w:line="360" w:lineRule="auto"/>
        <w:ind w:firstLine="480" w:firstLineChars="200"/>
        <w:jc w:val="left"/>
        <w:rPr>
          <w:rFonts w:ascii="宋体" w:hAnsi="宋体" w:cs="宋体"/>
          <w:b w:val="0"/>
          <w:bCs/>
          <w:sz w:val="24"/>
          <w:szCs w:val="24"/>
        </w:rPr>
      </w:pPr>
      <w:r>
        <w:rPr>
          <w:rFonts w:hint="eastAsia" w:ascii="宋体" w:hAnsi="宋体" w:cs="宋体"/>
          <w:b w:val="0"/>
          <w:bCs/>
          <w:sz w:val="24"/>
          <w:szCs w:val="24"/>
        </w:rPr>
        <w:t>10.4 投标</w:t>
      </w:r>
      <w:r>
        <w:rPr>
          <w:rFonts w:hint="eastAsia" w:ascii="宋体" w:hAnsi="宋体" w:cs="宋体"/>
          <w:b w:val="0"/>
          <w:bCs/>
          <w:kern w:val="0"/>
          <w:sz w:val="24"/>
          <w:szCs w:val="24"/>
        </w:rPr>
        <w:t>截止时间到后，</w:t>
      </w:r>
      <w:r>
        <w:rPr>
          <w:rFonts w:hint="eastAsia" w:ascii="宋体" w:hAnsi="宋体" w:cs="宋体"/>
          <w:b w:val="0"/>
          <w:bCs/>
          <w:sz w:val="24"/>
          <w:szCs w:val="24"/>
        </w:rPr>
        <w:t>不允许已到场的所有投标人二次进出，招标现场对投标方的所有投标资质及评标所需的资料证明等均不接受二次提供，且不允许与外界有任何方式的联系与沟通。否则，将直接取消其投标资格。</w:t>
      </w:r>
    </w:p>
    <w:p>
      <w:pPr>
        <w:spacing w:line="360" w:lineRule="auto"/>
        <w:ind w:firstLine="480" w:firstLineChars="200"/>
        <w:rPr>
          <w:rFonts w:ascii="宋体" w:hAnsi="宋体" w:cs="宋体"/>
          <w:b w:val="0"/>
          <w:bCs/>
          <w:sz w:val="24"/>
          <w:szCs w:val="24"/>
        </w:rPr>
      </w:pPr>
      <w:r>
        <w:rPr>
          <w:rFonts w:hint="eastAsia" w:ascii="宋体" w:hAnsi="宋体" w:cs="宋体"/>
          <w:b w:val="0"/>
          <w:bCs/>
          <w:sz w:val="24"/>
          <w:szCs w:val="24"/>
        </w:rPr>
        <w:t>10.5 严禁投标方会议期间与评委单独接触和交往。</w:t>
      </w:r>
    </w:p>
    <w:p>
      <w:pPr>
        <w:spacing w:line="360" w:lineRule="auto"/>
        <w:ind w:firstLine="480" w:firstLineChars="200"/>
        <w:rPr>
          <w:rFonts w:ascii="宋体" w:hAnsi="宋体" w:cs="宋体"/>
          <w:bCs/>
          <w:sz w:val="24"/>
          <w:szCs w:val="24"/>
        </w:rPr>
      </w:pPr>
      <w:r>
        <w:rPr>
          <w:rFonts w:hint="eastAsia" w:ascii="宋体" w:hAnsi="宋体" w:cs="宋体"/>
          <w:bCs/>
          <w:sz w:val="24"/>
          <w:szCs w:val="24"/>
        </w:rPr>
        <w:t>10.6 评标活动结束前，评标委员会各成员务必自觉做到不与外界及投标供应商有任何形式的联系，确有特殊原因需要外出或其他方面的，必须由监标人提交招标方后，方可外出，外出时须有监标人员陪同。</w:t>
      </w:r>
    </w:p>
    <w:p>
      <w:pPr>
        <w:spacing w:line="360" w:lineRule="auto"/>
        <w:ind w:firstLine="470" w:firstLineChars="196"/>
        <w:rPr>
          <w:rFonts w:ascii="宋体" w:hAnsi="宋体" w:cs="宋体"/>
          <w:sz w:val="24"/>
          <w:szCs w:val="24"/>
          <w:u w:val="single"/>
        </w:rPr>
      </w:pPr>
      <w:r>
        <w:rPr>
          <w:rFonts w:hint="eastAsia" w:ascii="宋体" w:hAnsi="宋体" w:cs="宋体"/>
          <w:bCs/>
          <w:sz w:val="24"/>
          <w:szCs w:val="24"/>
        </w:rPr>
        <w:t>10.7</w:t>
      </w:r>
      <w:r>
        <w:rPr>
          <w:rFonts w:hint="eastAsia" w:ascii="宋体" w:hAnsi="宋体" w:cs="宋体"/>
          <w:sz w:val="24"/>
          <w:szCs w:val="24"/>
        </w:rPr>
        <w:t>投标供应商如果认为参加本次评标的专家成员及其他与会人员与其他投标供应商有利害关系的，可以现场申请其回避。如不申请其回避的，则视同无利害关系。</w:t>
      </w:r>
    </w:p>
    <w:p>
      <w:pPr>
        <w:spacing w:line="360" w:lineRule="auto"/>
        <w:ind w:firstLine="472" w:firstLineChars="196"/>
        <w:rPr>
          <w:rFonts w:ascii="宋体" w:hAnsi="宋体" w:cs="宋体"/>
          <w:sz w:val="24"/>
          <w:szCs w:val="24"/>
          <w:u w:val="single"/>
        </w:rPr>
      </w:pPr>
      <w:r>
        <w:rPr>
          <w:rFonts w:hint="eastAsia" w:ascii="宋体" w:hAnsi="宋体" w:cs="宋体"/>
          <w:b/>
          <w:sz w:val="24"/>
          <w:szCs w:val="24"/>
        </w:rPr>
        <w:t>10.8</w:t>
      </w:r>
      <w:r>
        <w:rPr>
          <w:rFonts w:hint="eastAsia" w:ascii="宋体" w:hAnsi="宋体" w:cs="宋体"/>
          <w:sz w:val="24"/>
          <w:szCs w:val="24"/>
        </w:rPr>
        <w:t xml:space="preserve"> 对各投标供应商的资质审查、开标、报价、评标、询标（答疑）、澄清、定标等工作，采取逐一方式进行，评标此期间投标供应商务必保持通讯工具的畅通，不要远离招标现场，以便及时联络和不延误工作。若发生通讯工具不通或备案通讯工具号码有误，无法实现联络的，或无理拒绝或不执行招标方工作安排的，将视同自愿放弃本次投标权利。</w:t>
      </w:r>
    </w:p>
    <w:p>
      <w:pPr>
        <w:spacing w:line="360" w:lineRule="auto"/>
        <w:ind w:firstLine="472" w:firstLineChars="196"/>
        <w:rPr>
          <w:rFonts w:ascii="宋体" w:hAnsi="宋体" w:cs="宋体"/>
          <w:b/>
          <w:sz w:val="24"/>
          <w:szCs w:val="24"/>
          <w:u w:val="single"/>
        </w:rPr>
      </w:pPr>
      <w:r>
        <w:rPr>
          <w:rFonts w:hint="eastAsia" w:ascii="宋体" w:hAnsi="宋体" w:cs="宋体"/>
          <w:b/>
          <w:sz w:val="24"/>
          <w:szCs w:val="24"/>
        </w:rPr>
        <w:t>10.9 凡是须要经过会议通过的事宜事项，招标方对供应商在招标事后发生的已通过事宜事项的质疑或投诉，将不予采信。</w:t>
      </w:r>
    </w:p>
    <w:p>
      <w:pPr>
        <w:spacing w:line="360" w:lineRule="auto"/>
        <w:ind w:firstLine="480" w:firstLineChars="200"/>
        <w:rPr>
          <w:rFonts w:ascii="宋体" w:hAnsi="宋体" w:cs="宋体"/>
          <w:bCs/>
          <w:sz w:val="24"/>
          <w:szCs w:val="24"/>
        </w:rPr>
      </w:pPr>
      <w:r>
        <w:rPr>
          <w:rFonts w:hint="eastAsia" w:ascii="宋体" w:hAnsi="宋体" w:cs="宋体"/>
          <w:bCs/>
          <w:sz w:val="24"/>
          <w:szCs w:val="24"/>
        </w:rPr>
        <w:t>11.</w:t>
      </w:r>
      <w:r>
        <w:rPr>
          <w:rFonts w:hint="eastAsia" w:ascii="宋体" w:hAnsi="宋体" w:cs="宋体"/>
          <w:bCs/>
          <w:sz w:val="24"/>
          <w:szCs w:val="24"/>
          <w:lang w:eastAsia="zh-CN"/>
        </w:rPr>
        <w:t>竞争性磋商</w:t>
      </w:r>
      <w:r>
        <w:rPr>
          <w:rFonts w:hint="eastAsia" w:ascii="宋体" w:hAnsi="宋体" w:cs="宋体"/>
          <w:bCs/>
          <w:sz w:val="24"/>
          <w:szCs w:val="24"/>
        </w:rPr>
        <w:t>须在监标人的监督下由招标方组织进行。评标委员会各成员、采购人代表、投标人、工作人员等与会人员如有违纪、违规行为，监标人有权予以纠正或制止。</w:t>
      </w:r>
    </w:p>
    <w:p>
      <w:pPr>
        <w:spacing w:line="360" w:lineRule="auto"/>
        <w:ind w:firstLine="480" w:firstLineChars="200"/>
        <w:rPr>
          <w:rFonts w:hint="eastAsia" w:ascii="宋体" w:hAnsi="宋体" w:cs="宋体"/>
          <w:bCs/>
          <w:sz w:val="24"/>
          <w:szCs w:val="24"/>
        </w:rPr>
      </w:pPr>
      <w:r>
        <w:rPr>
          <w:rFonts w:hint="eastAsia" w:ascii="宋体" w:hAnsi="宋体" w:cs="宋体"/>
          <w:bCs/>
          <w:sz w:val="24"/>
          <w:szCs w:val="24"/>
        </w:rPr>
        <w:t>12．与</w:t>
      </w:r>
      <w:r>
        <w:rPr>
          <w:rFonts w:hint="eastAsia" w:ascii="宋体" w:hAnsi="宋体" w:cs="宋体"/>
          <w:bCs/>
          <w:sz w:val="24"/>
          <w:szCs w:val="24"/>
          <w:lang w:eastAsia="zh-CN"/>
        </w:rPr>
        <w:t>磋商</w:t>
      </w:r>
      <w:r>
        <w:rPr>
          <w:rFonts w:hint="eastAsia" w:ascii="宋体" w:hAnsi="宋体" w:cs="宋体"/>
          <w:bCs/>
          <w:sz w:val="24"/>
          <w:szCs w:val="24"/>
        </w:rPr>
        <w:t>活动有关的工作人员。是指评标委员会成员以外的、因参与评标监督工作或者事务性工作而知悉有关评标情况的所有人员。</w:t>
      </w:r>
    </w:p>
    <w:p>
      <w:pPr>
        <w:pStyle w:val="9"/>
        <w:ind w:left="0" w:leftChars="0" w:firstLine="0" w:firstLineChars="0"/>
        <w:rPr>
          <w:rFonts w:hint="eastAsia"/>
        </w:rPr>
      </w:pPr>
    </w:p>
    <w:p>
      <w:pPr>
        <w:rPr>
          <w:rFonts w:hint="eastAsia"/>
        </w:rPr>
      </w:pPr>
    </w:p>
    <w:p>
      <w:pPr>
        <w:spacing w:line="360" w:lineRule="auto"/>
        <w:jc w:val="center"/>
        <w:rPr>
          <w:rFonts w:hint="eastAsia" w:ascii="宋体" w:hAnsi="宋体" w:cs="宋体"/>
          <w:b/>
          <w:sz w:val="36"/>
          <w:szCs w:val="36"/>
        </w:rPr>
      </w:pPr>
    </w:p>
    <w:p>
      <w:pPr>
        <w:spacing w:line="360" w:lineRule="auto"/>
        <w:jc w:val="center"/>
        <w:rPr>
          <w:rFonts w:ascii="宋体" w:hAnsi="宋体" w:cs="宋体"/>
          <w:b/>
          <w:sz w:val="36"/>
          <w:szCs w:val="36"/>
        </w:rPr>
      </w:pPr>
      <w:r>
        <w:rPr>
          <w:rFonts w:hint="eastAsia" w:ascii="宋体" w:hAnsi="宋体" w:cs="宋体"/>
          <w:b/>
          <w:sz w:val="36"/>
          <w:szCs w:val="36"/>
        </w:rPr>
        <w:t>第四部分 投标说明</w:t>
      </w:r>
    </w:p>
    <w:p>
      <w:pPr>
        <w:spacing w:line="360" w:lineRule="auto"/>
        <w:jc w:val="center"/>
        <w:rPr>
          <w:rFonts w:ascii="宋体" w:hAnsi="宋体" w:cs="宋体"/>
          <w:b/>
          <w:sz w:val="32"/>
          <w:szCs w:val="32"/>
        </w:rPr>
      </w:pPr>
      <w:r>
        <w:rPr>
          <w:rFonts w:hint="eastAsia" w:ascii="宋体" w:hAnsi="宋体" w:cs="宋体"/>
          <w:b/>
          <w:sz w:val="32"/>
          <w:szCs w:val="32"/>
        </w:rPr>
        <w:t>第一章 对投标方的资质要求</w:t>
      </w:r>
    </w:p>
    <w:p>
      <w:pPr>
        <w:spacing w:line="360" w:lineRule="auto"/>
        <w:ind w:firstLine="480" w:firstLineChars="200"/>
        <w:rPr>
          <w:rFonts w:ascii="宋体" w:hAnsi="宋体" w:cs="宋体"/>
          <w:bCs/>
          <w:sz w:val="24"/>
          <w:szCs w:val="24"/>
        </w:rPr>
      </w:pPr>
      <w:r>
        <w:rPr>
          <w:rFonts w:hint="eastAsia" w:ascii="宋体" w:hAnsi="宋体" w:cs="宋体"/>
          <w:sz w:val="24"/>
          <w:szCs w:val="24"/>
        </w:rPr>
        <w:t>1.1 投标人必须提交能够证明其具有履行本招标项目合同能力的资质证明文件，作为</w:t>
      </w:r>
      <w:r>
        <w:rPr>
          <w:rFonts w:hint="eastAsia" w:ascii="宋体" w:hAnsi="宋体" w:cs="宋体"/>
          <w:sz w:val="24"/>
          <w:szCs w:val="24"/>
          <w:lang w:eastAsia="zh-CN"/>
        </w:rPr>
        <w:t>响应文件</w:t>
      </w:r>
      <w:r>
        <w:rPr>
          <w:rFonts w:hint="eastAsia" w:ascii="宋体" w:hAnsi="宋体" w:cs="宋体"/>
          <w:sz w:val="24"/>
          <w:szCs w:val="24"/>
        </w:rPr>
        <w:t>的一部分。</w:t>
      </w:r>
    </w:p>
    <w:p>
      <w:pPr>
        <w:spacing w:line="360" w:lineRule="auto"/>
        <w:ind w:firstLine="482" w:firstLineChars="200"/>
        <w:rPr>
          <w:rFonts w:hint="eastAsia" w:ascii="宋体" w:hAnsi="宋体" w:eastAsia="宋体" w:cs="宋体"/>
          <w:b/>
          <w:bCs/>
          <w:color w:val="FF0000"/>
          <w:sz w:val="24"/>
          <w:lang w:eastAsia="zh-CN"/>
        </w:rPr>
      </w:pPr>
      <w:r>
        <w:rPr>
          <w:rFonts w:hint="eastAsia" w:ascii="宋体" w:hAnsi="宋体" w:cs="宋体"/>
          <w:b/>
          <w:bCs/>
          <w:sz w:val="24"/>
        </w:rPr>
        <w:t xml:space="preserve">1.2 </w:t>
      </w:r>
      <w:r>
        <w:rPr>
          <w:rFonts w:hint="eastAsia" w:ascii="宋体" w:hAnsi="宋体" w:cs="宋体"/>
          <w:b/>
          <w:bCs/>
          <w:sz w:val="24"/>
          <w:lang w:eastAsia="zh-CN"/>
        </w:rPr>
        <w:t>以下资料</w:t>
      </w:r>
      <w:r>
        <w:rPr>
          <w:rFonts w:hint="eastAsia" w:ascii="宋体" w:hAnsi="宋体" w:cs="宋体"/>
          <w:b/>
          <w:bCs/>
          <w:sz w:val="24"/>
          <w:lang w:val="en-US" w:eastAsia="zh-CN"/>
        </w:rPr>
        <w:t>1-7开启时投标人必须逐一关联响应</w:t>
      </w:r>
      <w:r>
        <w:rPr>
          <w:rFonts w:hint="eastAsia" w:ascii="宋体" w:hAnsi="宋体" w:cs="宋体"/>
          <w:b/>
          <w:bCs/>
          <w:sz w:val="24"/>
        </w:rPr>
        <w:t>，</w:t>
      </w:r>
      <w:r>
        <w:rPr>
          <w:rFonts w:hint="eastAsia" w:ascii="宋体" w:hAnsi="宋体" w:cs="宋体"/>
          <w:b w:val="0"/>
          <w:bCs w:val="0"/>
          <w:sz w:val="24"/>
        </w:rPr>
        <w:t>如果不能提供或有缺项则视为对</w:t>
      </w:r>
      <w:r>
        <w:rPr>
          <w:rFonts w:hint="eastAsia" w:ascii="宋体" w:hAnsi="宋体" w:cs="宋体"/>
          <w:b w:val="0"/>
          <w:bCs w:val="0"/>
          <w:sz w:val="24"/>
          <w:lang w:eastAsia="zh-CN"/>
        </w:rPr>
        <w:t>磋商文件</w:t>
      </w:r>
      <w:r>
        <w:rPr>
          <w:rFonts w:hint="eastAsia" w:ascii="宋体" w:hAnsi="宋体" w:cs="宋体"/>
          <w:b w:val="0"/>
          <w:bCs w:val="0"/>
          <w:sz w:val="24"/>
        </w:rPr>
        <w:t>资格审查内容的不响应</w:t>
      </w:r>
      <w:r>
        <w:rPr>
          <w:rFonts w:hint="eastAsia" w:ascii="宋体" w:hAnsi="宋体" w:cs="宋体"/>
          <w:b w:val="0"/>
          <w:bCs w:val="0"/>
          <w:sz w:val="24"/>
          <w:lang w:eastAsia="zh-CN"/>
        </w:rPr>
        <w:t>，其响应将被拒绝</w:t>
      </w:r>
      <w:r>
        <w:rPr>
          <w:rFonts w:hint="eastAsia" w:ascii="宋体" w:hAnsi="宋体" w:cs="宋体"/>
          <w:b w:val="0"/>
          <w:bCs w:val="0"/>
          <w:sz w:val="24"/>
        </w:rPr>
        <w:t>。</w:t>
      </w:r>
      <w:r>
        <w:rPr>
          <w:rFonts w:hint="eastAsia" w:ascii="宋体" w:hAnsi="宋体" w:cs="宋体"/>
          <w:b/>
          <w:bCs/>
          <w:color w:val="FF0000"/>
          <w:sz w:val="24"/>
          <w:lang w:eastAsia="zh-CN"/>
        </w:rPr>
        <w:t>后续投标人在线制作响应文件时需对资格审查项进行逐一关联响应。</w:t>
      </w:r>
    </w:p>
    <w:p>
      <w:pPr>
        <w:widowControl/>
        <w:spacing w:before="75" w:after="75" w:line="360" w:lineRule="auto"/>
        <w:jc w:val="left"/>
        <w:rPr>
          <w:rFonts w:hint="eastAsia" w:ascii="宋体" w:hAnsi="宋体" w:cs="宋体"/>
          <w:bCs/>
          <w:sz w:val="24"/>
          <w:lang w:val="en-US" w:eastAsia="zh-CN"/>
        </w:rPr>
      </w:pPr>
      <w:r>
        <w:rPr>
          <w:rFonts w:hint="eastAsia" w:ascii="宋体" w:hAnsi="宋体" w:cs="宋体"/>
          <w:bCs/>
          <w:sz w:val="24"/>
          <w:lang w:val="en-US" w:eastAsia="zh-CN"/>
        </w:rPr>
        <w:t>1.投标人需提交满足《中华人民共和国政府采购法》第二十二条规定的扫描件；</w:t>
      </w:r>
    </w:p>
    <w:p>
      <w:pPr>
        <w:widowControl/>
        <w:spacing w:before="75" w:after="75" w:line="360" w:lineRule="auto"/>
        <w:jc w:val="left"/>
        <w:rPr>
          <w:rFonts w:hint="eastAsia" w:ascii="宋体" w:hAnsi="宋体" w:cs="宋体"/>
          <w:bCs/>
          <w:sz w:val="24"/>
          <w:lang w:val="en-US" w:eastAsia="zh-CN"/>
        </w:rPr>
      </w:pPr>
      <w:r>
        <w:rPr>
          <w:rFonts w:hint="eastAsia" w:ascii="宋体" w:hAnsi="宋体" w:cs="宋体"/>
          <w:bCs/>
          <w:sz w:val="24"/>
          <w:lang w:val="en-US" w:eastAsia="zh-CN"/>
        </w:rPr>
        <w:t>2.在中华人民共和国境内依法注册的、具有独立承担民事责任的能力，提供有效的营业执照；</w:t>
      </w:r>
    </w:p>
    <w:p>
      <w:pPr>
        <w:widowControl/>
        <w:spacing w:before="75" w:after="75" w:line="360" w:lineRule="auto"/>
        <w:jc w:val="left"/>
        <w:rPr>
          <w:rFonts w:hint="eastAsia" w:ascii="宋体" w:hAnsi="宋体" w:cs="宋体"/>
          <w:bCs/>
          <w:sz w:val="24"/>
          <w:lang w:val="en-US" w:eastAsia="zh-CN"/>
        </w:rPr>
      </w:pPr>
      <w:r>
        <w:rPr>
          <w:rFonts w:hint="eastAsia" w:ascii="宋体" w:hAnsi="宋体" w:cs="宋体"/>
          <w:bCs/>
          <w:sz w:val="24"/>
          <w:lang w:val="en-US" w:eastAsia="zh-CN"/>
        </w:rPr>
        <w:t>3.参与投标的法定代表人应上传法定代表人资格证明文件及法人身份证原件，参与投标的委托人应上传法定代表人资格证明文件及法人身份证原件和法定代表人授权委托书和被授权人身份证原件（加盖公章扫描件）；</w:t>
      </w:r>
    </w:p>
    <w:p>
      <w:pPr>
        <w:widowControl/>
        <w:spacing w:before="75" w:after="75" w:line="360" w:lineRule="auto"/>
        <w:jc w:val="left"/>
        <w:rPr>
          <w:rFonts w:hint="eastAsia" w:ascii="宋体" w:hAnsi="宋体" w:cs="宋体"/>
          <w:bCs/>
          <w:sz w:val="24"/>
          <w:lang w:val="en-US" w:eastAsia="zh-CN"/>
        </w:rPr>
      </w:pPr>
      <w:r>
        <w:rPr>
          <w:rFonts w:hint="eastAsia" w:ascii="宋体" w:hAnsi="宋体" w:cs="宋体"/>
          <w:bCs/>
          <w:sz w:val="24"/>
          <w:lang w:val="en-US" w:eastAsia="zh-CN"/>
        </w:rPr>
        <w:t>4.供应商须具</w:t>
      </w:r>
      <w:r>
        <w:rPr>
          <w:rFonts w:hint="eastAsia" w:ascii="宋体" w:hAnsi="宋体" w:cs="宋体"/>
          <w:bCs/>
          <w:sz w:val="24"/>
          <w:highlight w:val="none"/>
          <w:lang w:val="en-US" w:eastAsia="zh-CN"/>
        </w:rPr>
        <w:t>有建筑工程</w:t>
      </w:r>
      <w:r>
        <w:rPr>
          <w:rFonts w:hint="eastAsia" w:ascii="宋体" w:hAnsi="宋体" w:cs="宋体"/>
          <w:bCs/>
          <w:sz w:val="24"/>
          <w:lang w:val="en-US" w:eastAsia="zh-CN"/>
        </w:rPr>
        <w:t>施工总承包叁级及以上资质，并在人员、设备、资金等方面具有相应的施工能力，具有有效的安全生产许可证。疆外企业还须具有《区外进疆信息报送册》。项目负责人须具备</w:t>
      </w:r>
      <w:r>
        <w:rPr>
          <w:rFonts w:hint="eastAsia" w:ascii="宋体" w:hAnsi="宋体" w:cs="宋体"/>
          <w:bCs/>
          <w:sz w:val="24"/>
          <w:highlight w:val="none"/>
          <w:lang w:val="en-US" w:eastAsia="zh-CN"/>
        </w:rPr>
        <w:t>建筑工程</w:t>
      </w:r>
      <w:r>
        <w:rPr>
          <w:rFonts w:hint="eastAsia" w:ascii="宋体" w:hAnsi="宋体" w:cs="宋体"/>
          <w:bCs/>
          <w:sz w:val="24"/>
          <w:lang w:val="en-US" w:eastAsia="zh-CN"/>
        </w:rPr>
        <w:t>专业二级及以上建造师执业资格，具有有效的安全生产考核合格证书，且未担任其他在施建设工程项目的项目经理；</w:t>
      </w:r>
    </w:p>
    <w:p>
      <w:pPr>
        <w:widowControl/>
        <w:spacing w:before="75" w:after="75" w:line="360" w:lineRule="auto"/>
        <w:jc w:val="left"/>
        <w:rPr>
          <w:rFonts w:hint="eastAsia"/>
          <w:lang w:val="en-US" w:eastAsia="zh-CN"/>
        </w:rPr>
      </w:pPr>
      <w:r>
        <w:rPr>
          <w:rFonts w:hint="eastAsia" w:ascii="宋体" w:hAnsi="宋体" w:cs="宋体"/>
          <w:bCs/>
          <w:sz w:val="24"/>
          <w:lang w:val="en-US" w:eastAsia="zh-CN"/>
        </w:rPr>
        <w:t>5.</w:t>
      </w:r>
      <w:r>
        <w:rPr>
          <w:rFonts w:hint="eastAsia" w:ascii="宋体" w:hAnsi="宋体" w:cs="宋体"/>
          <w:bCs/>
          <w:sz w:val="24"/>
          <w:highlight w:val="none"/>
        </w:rPr>
        <w:t>缴纳投标保证金：</w:t>
      </w:r>
      <w:r>
        <w:rPr>
          <w:rFonts w:hint="eastAsia" w:ascii="宋体" w:hAnsi="宋体" w:cs="宋体"/>
          <w:bCs/>
          <w:sz w:val="24"/>
          <w:highlight w:val="none"/>
          <w:lang w:val="en-US" w:eastAsia="zh-CN"/>
        </w:rPr>
        <w:t>15000元（大写：壹万伍仟元整），提供投标保证金凭证；</w:t>
      </w:r>
    </w:p>
    <w:p>
      <w:pPr>
        <w:widowControl/>
        <w:spacing w:before="75" w:after="75" w:line="360" w:lineRule="auto"/>
        <w:jc w:val="left"/>
        <w:rPr>
          <w:rFonts w:hint="eastAsia" w:ascii="宋体" w:hAnsi="宋体" w:cs="宋体"/>
          <w:bCs/>
          <w:sz w:val="24"/>
          <w:lang w:val="en-US" w:eastAsia="zh-CN"/>
        </w:rPr>
      </w:pPr>
      <w:r>
        <w:rPr>
          <w:rFonts w:hint="eastAsia" w:ascii="宋体" w:hAnsi="宋体" w:cs="宋体"/>
          <w:bCs/>
          <w:sz w:val="24"/>
          <w:lang w:val="en-US" w:eastAsia="zh-CN"/>
        </w:rPr>
        <w:t>6.企业在“信用中国”网站（www.creditchina.gov.cn）、中国政府采购网（www.ccgp.gov.cn）网站上未被列入失信被执行人、重大税收违法案件当事人名单以及政府采购严重违法失信行为记录名单，并提供加盖公章的网站查询截图（开标前20天内的）；</w:t>
      </w:r>
    </w:p>
    <w:p>
      <w:pPr>
        <w:widowControl/>
        <w:spacing w:before="75" w:after="75" w:line="360" w:lineRule="auto"/>
        <w:jc w:val="left"/>
        <w:rPr>
          <w:rFonts w:hint="eastAsia" w:ascii="宋体" w:hAnsi="宋体" w:cs="宋体"/>
          <w:bCs/>
          <w:sz w:val="24"/>
          <w:lang w:val="en-US" w:eastAsia="zh-CN"/>
        </w:rPr>
      </w:pPr>
      <w:r>
        <w:rPr>
          <w:rFonts w:hint="eastAsia" w:ascii="宋体" w:hAnsi="宋体" w:cs="宋体"/>
          <w:bCs/>
          <w:sz w:val="24"/>
          <w:lang w:val="en-US" w:eastAsia="zh-CN"/>
        </w:rPr>
        <w:t>7.投标单位（投标人）提供针对本次项目“反商业贿赂承诺书”彩色扫描件；</w:t>
      </w:r>
    </w:p>
    <w:p>
      <w:pPr>
        <w:widowControl/>
        <w:spacing w:before="75" w:after="75" w:line="360" w:lineRule="auto"/>
        <w:jc w:val="left"/>
        <w:rPr>
          <w:rFonts w:hint="eastAsia" w:ascii="宋体" w:hAnsi="宋体" w:cs="宋体"/>
          <w:b/>
          <w:bCs/>
          <w:sz w:val="24"/>
        </w:rPr>
      </w:pPr>
      <w:r>
        <w:rPr>
          <w:rFonts w:hint="eastAsia" w:ascii="宋体" w:hAnsi="宋体" w:cs="宋体"/>
          <w:bCs/>
          <w:sz w:val="24"/>
          <w:lang w:val="en-US" w:eastAsia="zh-CN"/>
        </w:rPr>
        <w:t>8</w:t>
      </w:r>
      <w:r>
        <w:rPr>
          <w:rFonts w:hint="eastAsia" w:ascii="宋体" w:hAnsi="宋体" w:cs="宋体"/>
          <w:bCs/>
          <w:sz w:val="24"/>
        </w:rPr>
        <w:t>.为充分保证完善的售后服务，本项目不接受联合体投标</w:t>
      </w:r>
      <w:r>
        <w:rPr>
          <w:rFonts w:hint="eastAsia" w:ascii="宋体" w:hAnsi="宋体" w:cs="宋体"/>
          <w:bCs/>
          <w:sz w:val="24"/>
          <w:lang w:val="en-US" w:eastAsia="zh-CN"/>
        </w:rPr>
        <w:t>.</w:t>
      </w:r>
      <w:r>
        <w:rPr>
          <w:rFonts w:hint="eastAsia" w:ascii="宋体" w:hAnsi="宋体" w:cs="宋体"/>
          <w:bCs/>
          <w:sz w:val="24"/>
        </w:rPr>
        <w:t>  </w:t>
      </w:r>
    </w:p>
    <w:p>
      <w:pPr>
        <w:spacing w:line="360" w:lineRule="auto"/>
        <w:ind w:firstLine="354" w:firstLineChars="147"/>
        <w:rPr>
          <w:rFonts w:ascii="宋体" w:hAnsi="宋体" w:cs="宋体"/>
          <w:b w:val="0"/>
          <w:bCs w:val="0"/>
          <w:sz w:val="24"/>
        </w:rPr>
      </w:pPr>
      <w:r>
        <w:rPr>
          <w:rFonts w:hint="eastAsia" w:ascii="宋体" w:hAnsi="宋体" w:cs="宋体"/>
          <w:b/>
          <w:bCs/>
          <w:sz w:val="24"/>
        </w:rPr>
        <w:t xml:space="preserve"> </w:t>
      </w:r>
      <w:r>
        <w:rPr>
          <w:rFonts w:hint="eastAsia" w:ascii="宋体" w:hAnsi="宋体" w:cs="宋体"/>
          <w:b w:val="0"/>
          <w:bCs w:val="0"/>
          <w:sz w:val="24"/>
        </w:rPr>
        <w:t>1.3 投标时的评审审查项目。投标人如果不能提供，则相应本项目视为对</w:t>
      </w:r>
      <w:r>
        <w:rPr>
          <w:rFonts w:hint="eastAsia" w:ascii="宋体" w:hAnsi="宋体" w:cs="宋体"/>
          <w:b w:val="0"/>
          <w:bCs w:val="0"/>
          <w:sz w:val="24"/>
          <w:lang w:eastAsia="zh-CN"/>
        </w:rPr>
        <w:t>磋商文件</w:t>
      </w:r>
      <w:r>
        <w:rPr>
          <w:rFonts w:hint="eastAsia" w:ascii="宋体" w:hAnsi="宋体" w:cs="宋体"/>
          <w:b w:val="0"/>
          <w:bCs w:val="0"/>
          <w:sz w:val="24"/>
        </w:rPr>
        <w:t>该评标审查项目内容的不响应，且本项目将做为是否中标的重要因素。</w:t>
      </w:r>
    </w:p>
    <w:p>
      <w:pPr>
        <w:spacing w:line="440" w:lineRule="exact"/>
        <w:ind w:firstLine="480" w:firstLineChars="200"/>
        <w:jc w:val="left"/>
        <w:rPr>
          <w:rFonts w:ascii="宋体" w:hAnsi="宋体" w:cs="宋体"/>
          <w:sz w:val="24"/>
        </w:rPr>
      </w:pPr>
      <w:r>
        <w:rPr>
          <w:rFonts w:hint="eastAsia" w:ascii="宋体" w:hAnsi="宋体" w:cs="宋体"/>
          <w:sz w:val="24"/>
        </w:rPr>
        <w:t>1.4 开标现场对投标方投标资质中的所有投标资质及评标所需的资料证明等。</w:t>
      </w:r>
    </w:p>
    <w:p>
      <w:pPr>
        <w:spacing w:line="440" w:lineRule="exact"/>
        <w:ind w:firstLine="480" w:firstLineChars="200"/>
        <w:jc w:val="left"/>
        <w:rPr>
          <w:rFonts w:hint="eastAsia" w:ascii="宋体" w:hAnsi="宋体" w:cs="宋体"/>
          <w:sz w:val="24"/>
          <w:lang w:eastAsia="zh-CN"/>
        </w:rPr>
      </w:pPr>
      <w:r>
        <w:rPr>
          <w:rFonts w:hint="eastAsia" w:ascii="宋体" w:hAnsi="宋体" w:cs="宋体"/>
          <w:sz w:val="24"/>
        </w:rPr>
        <w:t>1.5</w:t>
      </w:r>
      <w:r>
        <w:rPr>
          <w:rFonts w:hint="eastAsia" w:ascii="宋体" w:hAnsi="宋体" w:cs="宋体"/>
          <w:sz w:val="24"/>
          <w:lang w:eastAsia="zh-CN"/>
        </w:rPr>
        <w:t>投标方所有投标资质证明文件均须为彩色扫描件；</w:t>
      </w:r>
    </w:p>
    <w:p>
      <w:pPr>
        <w:spacing w:line="440" w:lineRule="exact"/>
        <w:ind w:firstLine="480" w:firstLineChars="200"/>
        <w:jc w:val="left"/>
        <w:rPr>
          <w:rFonts w:ascii="宋体" w:hAnsi="宋体" w:cs="宋体"/>
          <w:sz w:val="24"/>
        </w:rPr>
      </w:pPr>
      <w:r>
        <w:rPr>
          <w:rFonts w:hint="eastAsia" w:ascii="宋体" w:hAnsi="宋体" w:cs="宋体"/>
          <w:sz w:val="24"/>
        </w:rPr>
        <w:t xml:space="preserve">1.6 投标方保证和承诺所投产品报价不存在恶意或有意压价、恶意或有意虚报报价，也不存在恶意或有意抬高报价等行为。 </w:t>
      </w:r>
    </w:p>
    <w:p>
      <w:pPr>
        <w:spacing w:line="440" w:lineRule="exact"/>
        <w:ind w:firstLine="480" w:firstLineChars="200"/>
        <w:jc w:val="left"/>
        <w:rPr>
          <w:rFonts w:ascii="宋体" w:hAnsi="宋体" w:cs="宋体"/>
          <w:b/>
          <w:sz w:val="32"/>
          <w:szCs w:val="32"/>
        </w:rPr>
      </w:pPr>
      <w:r>
        <w:rPr>
          <w:rFonts w:hint="eastAsia" w:ascii="宋体" w:hAnsi="宋体" w:cs="宋体"/>
          <w:sz w:val="24"/>
        </w:rPr>
        <w:t xml:space="preserve">1.7 投标方保证和承诺不存在与其它投标人有串标、陪标等行为。 </w:t>
      </w:r>
    </w:p>
    <w:p>
      <w:pPr>
        <w:spacing w:line="360" w:lineRule="auto"/>
        <w:rPr>
          <w:rFonts w:hint="eastAsia" w:ascii="宋体" w:hAnsi="宋体" w:cs="宋体"/>
          <w:b/>
          <w:sz w:val="32"/>
          <w:szCs w:val="32"/>
        </w:rPr>
      </w:pPr>
    </w:p>
    <w:p>
      <w:pPr>
        <w:spacing w:line="360" w:lineRule="auto"/>
        <w:ind w:firstLine="2570" w:firstLineChars="800"/>
        <w:rPr>
          <w:rFonts w:ascii="宋体" w:hAnsi="宋体" w:cs="宋体"/>
          <w:b/>
          <w:sz w:val="32"/>
          <w:szCs w:val="32"/>
        </w:rPr>
      </w:pPr>
      <w:r>
        <w:rPr>
          <w:rFonts w:hint="eastAsia" w:ascii="宋体" w:hAnsi="宋体" w:cs="宋体"/>
          <w:b/>
          <w:sz w:val="32"/>
          <w:szCs w:val="32"/>
        </w:rPr>
        <w:t xml:space="preserve">第二章 </w:t>
      </w:r>
      <w:r>
        <w:rPr>
          <w:rFonts w:hint="eastAsia" w:ascii="宋体" w:hAnsi="宋体" w:cs="宋体"/>
          <w:b/>
          <w:sz w:val="32"/>
          <w:szCs w:val="32"/>
          <w:lang w:eastAsia="zh-CN"/>
        </w:rPr>
        <w:t>响应文件</w:t>
      </w:r>
      <w:r>
        <w:rPr>
          <w:rFonts w:hint="eastAsia" w:ascii="宋体" w:hAnsi="宋体" w:cs="宋体"/>
          <w:b/>
          <w:sz w:val="32"/>
          <w:szCs w:val="32"/>
        </w:rPr>
        <w:t>的编写</w:t>
      </w:r>
    </w:p>
    <w:p>
      <w:pPr>
        <w:autoSpaceDE w:val="0"/>
        <w:autoSpaceDN w:val="0"/>
        <w:adjustRightInd w:val="0"/>
        <w:spacing w:line="360" w:lineRule="auto"/>
        <w:ind w:firstLine="482"/>
        <w:rPr>
          <w:rFonts w:ascii="宋体" w:hAnsi="宋体" w:cs="宋体"/>
          <w:b/>
          <w:bCs/>
          <w:sz w:val="24"/>
        </w:rPr>
      </w:pPr>
      <w:r>
        <w:rPr>
          <w:rFonts w:hint="eastAsia" w:ascii="宋体" w:hAnsi="宋体" w:cs="宋体"/>
          <w:b/>
          <w:bCs/>
          <w:sz w:val="24"/>
        </w:rPr>
        <w:t>2</w:t>
      </w:r>
      <w:r>
        <w:rPr>
          <w:rFonts w:hint="eastAsia" w:ascii="宋体" w:hAnsi="宋体" w:cs="宋体"/>
          <w:b/>
          <w:bCs/>
          <w:sz w:val="24"/>
          <w:lang w:val="zh-CN"/>
        </w:rPr>
        <w:t>．要求</w:t>
      </w:r>
    </w:p>
    <w:p>
      <w:pPr>
        <w:autoSpaceDE w:val="0"/>
        <w:autoSpaceDN w:val="0"/>
        <w:adjustRightInd w:val="0"/>
        <w:spacing w:line="360" w:lineRule="auto"/>
        <w:ind w:firstLine="480"/>
        <w:rPr>
          <w:rFonts w:ascii="宋体" w:hAnsi="宋体" w:cs="宋体"/>
          <w:color w:val="FF0000"/>
          <w:sz w:val="24"/>
          <w:lang w:val="zh-CN"/>
        </w:rPr>
      </w:pPr>
      <w:r>
        <w:rPr>
          <w:rFonts w:hint="eastAsia" w:ascii="宋体" w:hAnsi="宋体" w:cs="宋体"/>
          <w:sz w:val="24"/>
          <w:lang w:val="zh-CN"/>
        </w:rPr>
        <w:t>2.1 投标人应详细阅读招标方的磋商文件中的条款、规范、表示、条件和格式等所有内容，按磋商文件的要求编制响应文件和提供要求份数的响应文件，并保证所提供全部材料的真实性；响应文件必须对磋商文件提出的要求和条件做出实质性响应。否则，其投标可能将被拒绝。</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2.2 允许投标人对磋商文件中的所有包投标，也可根据本企业生产或代理产品的情况对部分包进行投标，但不允许投标人对某一包中的一项或部分项进行投标。招标方可选择一家投标供应商为所有包的成交人，也可选择若干个分别中标。</w:t>
      </w:r>
    </w:p>
    <w:p>
      <w:pPr>
        <w:autoSpaceDE w:val="0"/>
        <w:autoSpaceDN w:val="0"/>
        <w:adjustRightInd w:val="0"/>
        <w:spacing w:line="360" w:lineRule="auto"/>
        <w:ind w:firstLine="482"/>
        <w:rPr>
          <w:rFonts w:ascii="宋体" w:hAnsi="宋体" w:cs="宋体"/>
          <w:b/>
          <w:bCs/>
          <w:sz w:val="24"/>
        </w:rPr>
      </w:pPr>
      <w:r>
        <w:rPr>
          <w:rFonts w:hint="eastAsia" w:ascii="宋体" w:hAnsi="宋体" w:cs="宋体"/>
          <w:b/>
          <w:bCs/>
          <w:sz w:val="24"/>
        </w:rPr>
        <w:t>3</w:t>
      </w:r>
      <w:r>
        <w:rPr>
          <w:rFonts w:hint="eastAsia" w:ascii="宋体" w:hAnsi="宋体" w:cs="宋体"/>
          <w:b/>
          <w:bCs/>
          <w:sz w:val="24"/>
          <w:lang w:val="zh-CN"/>
        </w:rPr>
        <w:t>．响应文件语言和度量单位</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3.1 磋商文件及投标人和招标方就招标、投标交换的文件和往来信件，须以中文书写。</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3.2 除在磋商文件的技术规格中另有规定外，计量单位应使用中华人民共和国法定计量单位。</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2"/>
        <w:textAlignment w:val="auto"/>
        <w:rPr>
          <w:rFonts w:ascii="宋体" w:hAnsi="宋体" w:cs="宋体"/>
          <w:b/>
          <w:bCs/>
          <w:sz w:val="24"/>
        </w:rPr>
      </w:pPr>
      <w:r>
        <w:rPr>
          <w:rFonts w:hint="eastAsia" w:ascii="宋体" w:hAnsi="宋体" w:cs="宋体"/>
          <w:b/>
          <w:bCs/>
          <w:sz w:val="24"/>
        </w:rPr>
        <w:t>4</w:t>
      </w:r>
      <w:r>
        <w:rPr>
          <w:rFonts w:hint="eastAsia" w:ascii="宋体" w:hAnsi="宋体" w:cs="宋体"/>
          <w:b/>
          <w:bCs/>
          <w:sz w:val="24"/>
          <w:lang w:val="zh-CN"/>
        </w:rPr>
        <w:t>．响应文件的组成</w:t>
      </w:r>
    </w:p>
    <w:p>
      <w:pPr>
        <w:keepNext w:val="0"/>
        <w:keepLines w:val="0"/>
        <w:pageBreakBefore w:val="0"/>
        <w:widowControl w:val="0"/>
        <w:kinsoku/>
        <w:wordWrap/>
        <w:overflowPunct/>
        <w:topLinePunct w:val="0"/>
        <w:bidi w:val="0"/>
        <w:snapToGrid/>
        <w:spacing w:line="360" w:lineRule="auto"/>
        <w:ind w:firstLine="240" w:firstLineChars="100"/>
        <w:jc w:val="left"/>
        <w:textAlignment w:val="auto"/>
        <w:rPr>
          <w:rFonts w:ascii="宋体" w:hAnsi="宋体" w:cs="宋体"/>
          <w:sz w:val="24"/>
          <w:lang w:val="zh-CN"/>
        </w:rPr>
      </w:pPr>
      <w:r>
        <w:rPr>
          <w:rFonts w:hint="eastAsia" w:ascii="宋体" w:hAnsi="宋体" w:cs="宋体"/>
          <w:sz w:val="24"/>
          <w:lang w:val="zh-CN"/>
        </w:rPr>
        <w:t>投标人编写的响应文件应包括下列内容：（详见第八部分响应文件的编制装订内容）</w:t>
      </w:r>
    </w:p>
    <w:p>
      <w:pPr>
        <w:autoSpaceDE w:val="0"/>
        <w:autoSpaceDN w:val="0"/>
        <w:adjustRightInd w:val="0"/>
        <w:spacing w:line="360" w:lineRule="auto"/>
        <w:ind w:firstLine="482"/>
        <w:rPr>
          <w:rFonts w:ascii="宋体" w:hAnsi="宋体" w:cs="宋体"/>
          <w:b/>
          <w:bCs/>
          <w:sz w:val="24"/>
        </w:rPr>
      </w:pPr>
      <w:r>
        <w:rPr>
          <w:rFonts w:hint="eastAsia" w:ascii="宋体" w:hAnsi="宋体" w:cs="宋体"/>
          <w:b/>
          <w:bCs/>
          <w:sz w:val="24"/>
        </w:rPr>
        <w:t>5</w:t>
      </w:r>
      <w:r>
        <w:rPr>
          <w:rFonts w:hint="eastAsia" w:ascii="宋体" w:hAnsi="宋体" w:cs="宋体"/>
          <w:b/>
          <w:bCs/>
          <w:sz w:val="24"/>
          <w:lang w:val="zh-CN"/>
        </w:rPr>
        <w:t>．响应文件格式</w:t>
      </w:r>
    </w:p>
    <w:p>
      <w:pPr>
        <w:autoSpaceDE w:val="0"/>
        <w:autoSpaceDN w:val="0"/>
        <w:adjustRightInd w:val="0"/>
        <w:spacing w:line="360" w:lineRule="auto"/>
        <w:ind w:firstLine="482"/>
        <w:rPr>
          <w:rFonts w:hint="eastAsia" w:ascii="宋体" w:hAnsi="宋体" w:cs="宋体"/>
          <w:b/>
          <w:bCs/>
          <w:sz w:val="24"/>
        </w:rPr>
      </w:pPr>
      <w:r>
        <w:rPr>
          <w:rFonts w:hint="eastAsia" w:ascii="宋体" w:hAnsi="宋体" w:cs="宋体"/>
          <w:sz w:val="24"/>
          <w:lang w:val="zh-CN"/>
        </w:rPr>
        <w:t>投标方应按磋商文件范本格式中提供的响应文件格式认真填写投标书、开标一览表、投标表等</w:t>
      </w:r>
      <w:r>
        <w:rPr>
          <w:rFonts w:hint="eastAsia" w:ascii="宋体" w:hAnsi="宋体" w:cs="宋体"/>
          <w:bCs/>
          <w:sz w:val="24"/>
        </w:rPr>
        <w:t>。</w:t>
      </w:r>
    </w:p>
    <w:p>
      <w:pPr>
        <w:autoSpaceDE w:val="0"/>
        <w:autoSpaceDN w:val="0"/>
        <w:adjustRightInd w:val="0"/>
        <w:spacing w:line="360" w:lineRule="auto"/>
        <w:ind w:firstLine="482"/>
        <w:rPr>
          <w:rFonts w:ascii="宋体" w:hAnsi="宋体" w:cs="宋体"/>
          <w:b/>
          <w:bCs/>
          <w:sz w:val="24"/>
        </w:rPr>
      </w:pPr>
      <w:r>
        <w:rPr>
          <w:rFonts w:hint="eastAsia" w:ascii="宋体" w:hAnsi="宋体" w:cs="宋体"/>
          <w:b/>
          <w:bCs/>
          <w:sz w:val="24"/>
        </w:rPr>
        <w:t>6．投标报价</w:t>
      </w:r>
    </w:p>
    <w:p>
      <w:pPr>
        <w:autoSpaceDE w:val="0"/>
        <w:autoSpaceDN w:val="0"/>
        <w:adjustRightInd w:val="0"/>
        <w:spacing w:line="360" w:lineRule="auto"/>
        <w:ind w:firstLine="482"/>
        <w:rPr>
          <w:rFonts w:ascii="宋体" w:hAnsi="宋体" w:cs="宋体"/>
          <w:bCs/>
          <w:sz w:val="24"/>
        </w:rPr>
      </w:pPr>
      <w:r>
        <w:rPr>
          <w:rFonts w:hint="eastAsia" w:ascii="宋体" w:hAnsi="宋体" w:cs="宋体"/>
          <w:bCs/>
          <w:sz w:val="24"/>
        </w:rPr>
        <w:t>6.1 投标方须在投标报价表上标明单价和总价。如单价和总价不符，以单价累计为准。小写和大写不符，以大写为准。投标方如果不同意上述修改原则，其投标将被拒绝。投标方应标明其提供所有费用的总价，招标方不接受有任何选择性的报价。</w:t>
      </w:r>
    </w:p>
    <w:p>
      <w:pPr>
        <w:autoSpaceDE w:val="0"/>
        <w:autoSpaceDN w:val="0"/>
        <w:adjustRightInd w:val="0"/>
        <w:spacing w:line="360" w:lineRule="auto"/>
        <w:ind w:firstLine="482"/>
        <w:rPr>
          <w:rFonts w:ascii="宋体" w:hAnsi="宋体" w:cs="宋体"/>
          <w:bCs/>
          <w:sz w:val="24"/>
        </w:rPr>
      </w:pPr>
      <w:r>
        <w:rPr>
          <w:rFonts w:hint="eastAsia" w:ascii="宋体" w:hAnsi="宋体" w:cs="宋体"/>
          <w:bCs/>
          <w:sz w:val="24"/>
        </w:rPr>
        <w:t>6.2. 投标时应注意下列几点：</w:t>
      </w:r>
    </w:p>
    <w:p>
      <w:pPr>
        <w:autoSpaceDE w:val="0"/>
        <w:autoSpaceDN w:val="0"/>
        <w:adjustRightInd w:val="0"/>
        <w:spacing w:line="360" w:lineRule="auto"/>
        <w:ind w:firstLine="482"/>
        <w:rPr>
          <w:rFonts w:ascii="宋体" w:hAnsi="宋体" w:cs="宋体"/>
          <w:bCs/>
          <w:sz w:val="24"/>
        </w:rPr>
      </w:pPr>
      <w:r>
        <w:rPr>
          <w:rFonts w:hint="eastAsia" w:ascii="宋体" w:hAnsi="宋体" w:cs="宋体"/>
          <w:bCs/>
          <w:sz w:val="24"/>
        </w:rPr>
        <w:t xml:space="preserve">6.2.1 </w:t>
      </w:r>
      <w:r>
        <w:rPr>
          <w:rFonts w:hint="eastAsia" w:ascii="宋体" w:hAnsi="宋体" w:cs="宋体"/>
          <w:bCs/>
          <w:sz w:val="24"/>
          <w:lang w:eastAsia="zh-CN"/>
        </w:rPr>
        <w:t>磋商文件</w:t>
      </w:r>
      <w:r>
        <w:rPr>
          <w:rFonts w:hint="eastAsia" w:ascii="宋体" w:hAnsi="宋体" w:cs="宋体"/>
          <w:bCs/>
          <w:sz w:val="24"/>
        </w:rPr>
        <w:t>中</w:t>
      </w:r>
      <w:r>
        <w:rPr>
          <w:rFonts w:hint="eastAsia" w:ascii="宋体" w:hAnsi="宋体" w:cs="宋体"/>
          <w:bCs/>
          <w:sz w:val="24"/>
          <w:lang w:eastAsia="zh-CN"/>
        </w:rPr>
        <w:t>有</w:t>
      </w:r>
      <w:r>
        <w:rPr>
          <w:rFonts w:hint="eastAsia" w:ascii="宋体" w:hAnsi="宋体" w:cs="宋体"/>
          <w:bCs/>
          <w:sz w:val="24"/>
        </w:rPr>
        <w:t>特别要求的备品备件、易损件和专用工具的费用；</w:t>
      </w:r>
    </w:p>
    <w:p>
      <w:pPr>
        <w:autoSpaceDE w:val="0"/>
        <w:autoSpaceDN w:val="0"/>
        <w:adjustRightInd w:val="0"/>
        <w:spacing w:line="360" w:lineRule="auto"/>
        <w:ind w:firstLine="482"/>
        <w:rPr>
          <w:rFonts w:ascii="宋体" w:hAnsi="宋体" w:cs="宋体"/>
          <w:bCs/>
          <w:sz w:val="24"/>
        </w:rPr>
      </w:pPr>
      <w:r>
        <w:rPr>
          <w:rFonts w:hint="eastAsia" w:ascii="宋体" w:hAnsi="宋体" w:cs="宋体"/>
          <w:bCs/>
          <w:sz w:val="24"/>
        </w:rPr>
        <w:t xml:space="preserve">6.2.2 </w:t>
      </w:r>
      <w:r>
        <w:rPr>
          <w:rFonts w:hint="eastAsia" w:ascii="宋体" w:hAnsi="宋体" w:cs="宋体"/>
          <w:bCs/>
          <w:sz w:val="24"/>
          <w:lang w:eastAsia="zh-CN"/>
        </w:rPr>
        <w:t>磋商文件</w:t>
      </w:r>
      <w:r>
        <w:rPr>
          <w:rFonts w:hint="eastAsia" w:ascii="宋体" w:hAnsi="宋体" w:cs="宋体"/>
          <w:bCs/>
          <w:sz w:val="24"/>
        </w:rPr>
        <w:t>中特别要求的安装、调试、培训、运输、保险及其它附带服务的全部费用；</w:t>
      </w:r>
    </w:p>
    <w:p>
      <w:pPr>
        <w:autoSpaceDE w:val="0"/>
        <w:autoSpaceDN w:val="0"/>
        <w:adjustRightInd w:val="0"/>
        <w:spacing w:line="360" w:lineRule="auto"/>
        <w:ind w:firstLine="482"/>
        <w:rPr>
          <w:rFonts w:ascii="宋体" w:hAnsi="宋体" w:cs="宋体"/>
          <w:bCs/>
          <w:sz w:val="24"/>
        </w:rPr>
      </w:pPr>
      <w:r>
        <w:rPr>
          <w:rFonts w:hint="eastAsia" w:ascii="宋体" w:hAnsi="宋体" w:cs="宋体"/>
          <w:bCs/>
          <w:sz w:val="24"/>
        </w:rPr>
        <w:t>6.2.3 投标人提供的在中华人民共和国制造的货物，或已在境内的、国外生产的、已经进口货物，其货物的投标价即交货价中，包括制造、组装该货物所使用的零部件及原材料已付的全部关税、销售税和其他税。</w:t>
      </w:r>
    </w:p>
    <w:p>
      <w:pPr>
        <w:autoSpaceDE w:val="0"/>
        <w:autoSpaceDN w:val="0"/>
        <w:adjustRightInd w:val="0"/>
        <w:spacing w:line="360" w:lineRule="auto"/>
        <w:ind w:firstLine="482"/>
        <w:rPr>
          <w:rFonts w:ascii="宋体" w:hAnsi="宋体" w:cs="宋体"/>
          <w:b/>
          <w:bCs/>
          <w:sz w:val="24"/>
        </w:rPr>
      </w:pPr>
      <w:r>
        <w:rPr>
          <w:rFonts w:hint="eastAsia" w:ascii="宋体" w:hAnsi="宋体" w:cs="宋体"/>
          <w:b/>
          <w:bCs/>
          <w:sz w:val="24"/>
        </w:rPr>
        <w:t>7．投标报价的货币单位</w:t>
      </w:r>
    </w:p>
    <w:p>
      <w:pPr>
        <w:autoSpaceDE w:val="0"/>
        <w:autoSpaceDN w:val="0"/>
        <w:adjustRightInd w:val="0"/>
        <w:spacing w:line="360" w:lineRule="auto"/>
        <w:ind w:firstLine="482"/>
        <w:rPr>
          <w:rFonts w:ascii="宋体" w:hAnsi="宋体" w:cs="宋体"/>
          <w:bCs/>
          <w:sz w:val="24"/>
        </w:rPr>
      </w:pPr>
      <w:r>
        <w:rPr>
          <w:rFonts w:hint="eastAsia" w:ascii="宋体" w:hAnsi="宋体" w:cs="宋体"/>
          <w:bCs/>
          <w:sz w:val="24"/>
        </w:rPr>
        <w:t>投标报价单位为人民币。对进口设备的报价也应以人民币进行报价。</w:t>
      </w:r>
    </w:p>
    <w:p>
      <w:pPr>
        <w:autoSpaceDE w:val="0"/>
        <w:autoSpaceDN w:val="0"/>
        <w:adjustRightInd w:val="0"/>
        <w:spacing w:line="360" w:lineRule="auto"/>
        <w:ind w:firstLine="482"/>
        <w:rPr>
          <w:rFonts w:ascii="宋体" w:hAnsi="宋体" w:cs="宋体"/>
          <w:b/>
          <w:bCs/>
          <w:sz w:val="24"/>
        </w:rPr>
      </w:pPr>
      <w:r>
        <w:rPr>
          <w:rFonts w:hint="eastAsia" w:ascii="宋体" w:hAnsi="宋体" w:cs="宋体"/>
          <w:b/>
          <w:bCs/>
          <w:sz w:val="24"/>
        </w:rPr>
        <w:t>8．</w:t>
      </w:r>
      <w:r>
        <w:rPr>
          <w:rFonts w:hint="eastAsia" w:ascii="宋体" w:hAnsi="宋体" w:cs="宋体"/>
          <w:b/>
          <w:bCs/>
          <w:sz w:val="24"/>
          <w:lang w:eastAsia="zh-CN"/>
        </w:rPr>
        <w:t>响应文件</w:t>
      </w:r>
      <w:r>
        <w:rPr>
          <w:rFonts w:hint="eastAsia" w:ascii="宋体" w:hAnsi="宋体" w:cs="宋体"/>
          <w:b/>
          <w:bCs/>
          <w:sz w:val="24"/>
        </w:rPr>
        <w:t>规定的技术响应文件</w:t>
      </w:r>
    </w:p>
    <w:p>
      <w:pPr>
        <w:autoSpaceDE w:val="0"/>
        <w:autoSpaceDN w:val="0"/>
        <w:adjustRightInd w:val="0"/>
        <w:spacing w:line="360" w:lineRule="auto"/>
        <w:ind w:firstLine="482"/>
        <w:rPr>
          <w:rFonts w:ascii="宋体" w:hAnsi="宋体" w:cs="宋体"/>
          <w:bCs/>
          <w:sz w:val="24"/>
        </w:rPr>
      </w:pPr>
      <w:r>
        <w:rPr>
          <w:rFonts w:hint="eastAsia" w:ascii="宋体" w:hAnsi="宋体" w:cs="宋体"/>
          <w:bCs/>
          <w:sz w:val="24"/>
        </w:rPr>
        <w:t>8.1 投标方须提交证明拟</w:t>
      </w:r>
      <w:r>
        <w:rPr>
          <w:rFonts w:hint="eastAsia" w:ascii="宋体" w:hAnsi="宋体" w:cs="宋体"/>
          <w:bCs/>
          <w:sz w:val="24"/>
          <w:lang w:eastAsia="zh-CN"/>
        </w:rPr>
        <w:t>建工程</w:t>
      </w:r>
      <w:r>
        <w:rPr>
          <w:rFonts w:hint="eastAsia" w:ascii="宋体" w:hAnsi="宋体" w:cs="宋体"/>
          <w:bCs/>
          <w:sz w:val="24"/>
        </w:rPr>
        <w:t>符合</w:t>
      </w:r>
      <w:r>
        <w:rPr>
          <w:rFonts w:hint="eastAsia" w:ascii="宋体" w:hAnsi="宋体" w:cs="宋体"/>
          <w:bCs/>
          <w:sz w:val="24"/>
          <w:lang w:eastAsia="zh-CN"/>
        </w:rPr>
        <w:t>磋商文件</w:t>
      </w:r>
      <w:r>
        <w:rPr>
          <w:rFonts w:hint="eastAsia" w:ascii="宋体" w:hAnsi="宋体" w:cs="宋体"/>
          <w:bCs/>
          <w:sz w:val="24"/>
        </w:rPr>
        <w:t>规定的技术响应文件，作为</w:t>
      </w:r>
      <w:r>
        <w:rPr>
          <w:rFonts w:hint="eastAsia" w:ascii="宋体" w:hAnsi="宋体" w:cs="宋体"/>
          <w:bCs/>
          <w:sz w:val="24"/>
          <w:lang w:eastAsia="zh-CN"/>
        </w:rPr>
        <w:t>响应文件</w:t>
      </w:r>
      <w:r>
        <w:rPr>
          <w:rFonts w:hint="eastAsia" w:ascii="宋体" w:hAnsi="宋体" w:cs="宋体"/>
          <w:bCs/>
          <w:sz w:val="24"/>
        </w:rPr>
        <w:t>的一部分。</w:t>
      </w:r>
    </w:p>
    <w:p>
      <w:pPr>
        <w:autoSpaceDE w:val="0"/>
        <w:autoSpaceDN w:val="0"/>
        <w:adjustRightInd w:val="0"/>
        <w:spacing w:line="360" w:lineRule="auto"/>
        <w:ind w:firstLine="482"/>
        <w:rPr>
          <w:rFonts w:ascii="宋体" w:hAnsi="宋体" w:cs="宋体"/>
          <w:bCs/>
          <w:sz w:val="24"/>
        </w:rPr>
      </w:pPr>
      <w:r>
        <w:rPr>
          <w:rFonts w:hint="eastAsia" w:ascii="宋体" w:hAnsi="宋体" w:cs="宋体"/>
          <w:bCs/>
          <w:sz w:val="24"/>
        </w:rPr>
        <w:t>没有按要求提供资料或提供资料不完全的，将视为对</w:t>
      </w:r>
      <w:r>
        <w:rPr>
          <w:rFonts w:hint="eastAsia" w:ascii="宋体" w:hAnsi="宋体" w:cs="宋体"/>
          <w:bCs/>
          <w:sz w:val="24"/>
          <w:lang w:eastAsia="zh-CN"/>
        </w:rPr>
        <w:t>磋商文件</w:t>
      </w:r>
      <w:r>
        <w:rPr>
          <w:rFonts w:hint="eastAsia" w:ascii="宋体" w:hAnsi="宋体" w:cs="宋体"/>
          <w:bCs/>
          <w:sz w:val="24"/>
        </w:rPr>
        <w:t>没有做出实质性响应，其风险由投标人自行承担。</w:t>
      </w:r>
    </w:p>
    <w:p>
      <w:pPr>
        <w:autoSpaceDE w:val="0"/>
        <w:autoSpaceDN w:val="0"/>
        <w:adjustRightInd w:val="0"/>
        <w:spacing w:line="360" w:lineRule="auto"/>
        <w:ind w:firstLine="482"/>
        <w:rPr>
          <w:rFonts w:ascii="宋体" w:hAnsi="宋体" w:cs="宋体"/>
          <w:b/>
          <w:bCs/>
          <w:sz w:val="24"/>
        </w:rPr>
      </w:pPr>
      <w:r>
        <w:rPr>
          <w:rFonts w:hint="eastAsia" w:ascii="宋体" w:hAnsi="宋体" w:cs="宋体"/>
          <w:b/>
          <w:bCs/>
          <w:sz w:val="24"/>
        </w:rPr>
        <w:t>9．投标有效期</w:t>
      </w:r>
    </w:p>
    <w:p>
      <w:pPr>
        <w:autoSpaceDE w:val="0"/>
        <w:autoSpaceDN w:val="0"/>
        <w:adjustRightInd w:val="0"/>
        <w:spacing w:line="360" w:lineRule="auto"/>
        <w:ind w:firstLine="482"/>
        <w:rPr>
          <w:rFonts w:ascii="宋体" w:hAnsi="宋体" w:cs="宋体"/>
          <w:bCs/>
          <w:sz w:val="24"/>
        </w:rPr>
      </w:pPr>
      <w:r>
        <w:rPr>
          <w:rFonts w:hint="eastAsia" w:ascii="宋体" w:hAnsi="宋体" w:cs="宋体"/>
          <w:bCs/>
          <w:sz w:val="24"/>
        </w:rPr>
        <w:t xml:space="preserve">9.1 </w:t>
      </w:r>
      <w:r>
        <w:rPr>
          <w:rFonts w:hint="eastAsia" w:ascii="宋体" w:hAnsi="宋体" w:cs="宋体"/>
          <w:bCs/>
          <w:sz w:val="24"/>
          <w:lang w:eastAsia="zh-CN"/>
        </w:rPr>
        <w:t>响应文件</w:t>
      </w:r>
      <w:r>
        <w:rPr>
          <w:rFonts w:hint="eastAsia" w:ascii="宋体" w:hAnsi="宋体" w:cs="宋体"/>
          <w:bCs/>
          <w:sz w:val="24"/>
        </w:rPr>
        <w:t>从开标之日起，投标有效期为90天（如不满足将导致废标）。</w:t>
      </w:r>
    </w:p>
    <w:p>
      <w:pPr>
        <w:autoSpaceDE w:val="0"/>
        <w:autoSpaceDN w:val="0"/>
        <w:adjustRightInd w:val="0"/>
        <w:spacing w:line="360" w:lineRule="auto"/>
        <w:ind w:firstLine="482"/>
        <w:rPr>
          <w:rFonts w:ascii="宋体" w:hAnsi="宋体" w:cs="宋体"/>
          <w:bCs/>
          <w:sz w:val="24"/>
        </w:rPr>
      </w:pPr>
      <w:r>
        <w:rPr>
          <w:rFonts w:hint="eastAsia" w:ascii="宋体" w:hAnsi="宋体" w:cs="宋体"/>
          <w:bCs/>
          <w:sz w:val="24"/>
        </w:rPr>
        <w:t>9.2 在特殊情况下，招标方可与投标人协商延长</w:t>
      </w:r>
      <w:r>
        <w:rPr>
          <w:rFonts w:hint="eastAsia" w:ascii="宋体" w:hAnsi="宋体" w:cs="宋体"/>
          <w:bCs/>
          <w:sz w:val="24"/>
          <w:lang w:eastAsia="zh-CN"/>
        </w:rPr>
        <w:t>响应文件</w:t>
      </w:r>
      <w:r>
        <w:rPr>
          <w:rFonts w:hint="eastAsia" w:ascii="宋体" w:hAnsi="宋体" w:cs="宋体"/>
          <w:bCs/>
          <w:sz w:val="24"/>
        </w:rPr>
        <w:t>的有效期。</w:t>
      </w:r>
    </w:p>
    <w:p>
      <w:pPr>
        <w:autoSpaceDE w:val="0"/>
        <w:autoSpaceDN w:val="0"/>
        <w:adjustRightInd w:val="0"/>
        <w:spacing w:line="360" w:lineRule="auto"/>
        <w:ind w:firstLine="482"/>
        <w:rPr>
          <w:rFonts w:ascii="宋体" w:hAnsi="宋体" w:cs="宋体"/>
          <w:b/>
          <w:bCs/>
          <w:sz w:val="24"/>
        </w:rPr>
      </w:pPr>
      <w:r>
        <w:rPr>
          <w:rFonts w:hint="eastAsia" w:ascii="宋体" w:hAnsi="宋体" w:cs="宋体"/>
          <w:b/>
          <w:bCs/>
          <w:sz w:val="24"/>
        </w:rPr>
        <w:t>10．</w:t>
      </w:r>
      <w:r>
        <w:rPr>
          <w:rFonts w:hint="eastAsia" w:ascii="宋体" w:hAnsi="宋体" w:cs="宋体"/>
          <w:b/>
          <w:bCs/>
          <w:sz w:val="24"/>
          <w:lang w:eastAsia="zh-CN"/>
        </w:rPr>
        <w:t>响应文件</w:t>
      </w:r>
      <w:r>
        <w:rPr>
          <w:rFonts w:hint="eastAsia" w:ascii="宋体" w:hAnsi="宋体" w:cs="宋体"/>
          <w:b/>
          <w:bCs/>
          <w:sz w:val="24"/>
        </w:rPr>
        <w:t>的签署规定</w:t>
      </w:r>
    </w:p>
    <w:p>
      <w:pPr>
        <w:autoSpaceDE w:val="0"/>
        <w:autoSpaceDN w:val="0"/>
        <w:adjustRightInd w:val="0"/>
        <w:spacing w:line="360" w:lineRule="auto"/>
        <w:ind w:firstLine="482"/>
        <w:rPr>
          <w:rFonts w:ascii="宋体" w:hAnsi="宋体" w:cs="宋体"/>
          <w:bCs/>
          <w:sz w:val="24"/>
        </w:rPr>
      </w:pPr>
      <w:r>
        <w:rPr>
          <w:rFonts w:hint="eastAsia" w:ascii="宋体" w:hAnsi="宋体" w:cs="宋体"/>
          <w:bCs/>
          <w:sz w:val="24"/>
        </w:rPr>
        <w:t xml:space="preserve">10.1 </w:t>
      </w:r>
      <w:r>
        <w:rPr>
          <w:rFonts w:hint="eastAsia" w:ascii="宋体" w:hAnsi="宋体" w:cs="宋体"/>
          <w:bCs/>
          <w:sz w:val="24"/>
          <w:lang w:eastAsia="zh-CN"/>
        </w:rPr>
        <w:t>响应文件</w:t>
      </w:r>
      <w:r>
        <w:rPr>
          <w:rFonts w:hint="eastAsia" w:ascii="宋体" w:hAnsi="宋体" w:cs="宋体"/>
          <w:bCs/>
          <w:sz w:val="24"/>
        </w:rPr>
        <w:t>的页面必须用印刷体打印。</w:t>
      </w:r>
    </w:p>
    <w:p>
      <w:pPr>
        <w:autoSpaceDE w:val="0"/>
        <w:autoSpaceDN w:val="0"/>
        <w:adjustRightInd w:val="0"/>
        <w:spacing w:line="360" w:lineRule="auto"/>
        <w:ind w:firstLine="482"/>
        <w:rPr>
          <w:rFonts w:ascii="宋体" w:hAnsi="宋体" w:cs="宋体"/>
          <w:bCs/>
          <w:sz w:val="24"/>
        </w:rPr>
      </w:pPr>
      <w:r>
        <w:rPr>
          <w:rFonts w:hint="eastAsia" w:ascii="宋体" w:hAnsi="宋体" w:cs="宋体"/>
          <w:bCs/>
          <w:sz w:val="24"/>
        </w:rPr>
        <w:t xml:space="preserve">10.2 </w:t>
      </w:r>
      <w:r>
        <w:rPr>
          <w:rFonts w:hint="eastAsia" w:ascii="宋体" w:hAnsi="宋体" w:cs="宋体"/>
          <w:bCs/>
          <w:sz w:val="24"/>
          <w:lang w:eastAsia="zh-CN"/>
        </w:rPr>
        <w:t>响应文件</w:t>
      </w:r>
      <w:r>
        <w:rPr>
          <w:rFonts w:hint="eastAsia" w:ascii="宋体" w:hAnsi="宋体" w:cs="宋体"/>
          <w:bCs/>
          <w:sz w:val="24"/>
        </w:rPr>
        <w:t>应清楚工整，一般不准修改。个别非实质性修改之处应由投标方的被授权人或法人代表签章。</w:t>
      </w:r>
    </w:p>
    <w:p>
      <w:pPr>
        <w:autoSpaceDE w:val="0"/>
        <w:autoSpaceDN w:val="0"/>
        <w:adjustRightInd w:val="0"/>
        <w:spacing w:line="360" w:lineRule="auto"/>
        <w:ind w:firstLine="482"/>
        <w:rPr>
          <w:rFonts w:ascii="宋体" w:hAnsi="宋体" w:cs="宋体"/>
          <w:bCs/>
          <w:sz w:val="24"/>
        </w:rPr>
      </w:pPr>
      <w:r>
        <w:rPr>
          <w:rFonts w:hint="eastAsia" w:ascii="宋体" w:hAnsi="宋体" w:cs="宋体"/>
          <w:bCs/>
          <w:sz w:val="24"/>
        </w:rPr>
        <w:t xml:space="preserve">10.3 </w:t>
      </w:r>
      <w:r>
        <w:rPr>
          <w:rFonts w:hint="eastAsia" w:ascii="宋体" w:hAnsi="宋体" w:cs="宋体"/>
          <w:bCs/>
          <w:sz w:val="24"/>
          <w:lang w:eastAsia="zh-CN"/>
        </w:rPr>
        <w:t>响应文件</w:t>
      </w:r>
      <w:r>
        <w:rPr>
          <w:rFonts w:hint="eastAsia" w:ascii="宋体" w:hAnsi="宋体" w:cs="宋体"/>
          <w:bCs/>
          <w:sz w:val="24"/>
        </w:rPr>
        <w:t>应由法人代表或法人授权代表在规定签章处逐一签署并加盖单位公章。所有投标人签字、法人代表签字、法人代表授权人签字和其它签字处必须加盖具有法律效力的投标方的印章后，</w:t>
      </w:r>
      <w:r>
        <w:rPr>
          <w:rFonts w:hint="eastAsia" w:ascii="宋体" w:hAnsi="宋体" w:cs="宋体"/>
          <w:bCs/>
          <w:sz w:val="24"/>
          <w:lang w:eastAsia="zh-CN"/>
        </w:rPr>
        <w:t>响应文件</w:t>
      </w:r>
      <w:r>
        <w:rPr>
          <w:rFonts w:hint="eastAsia" w:ascii="宋体" w:hAnsi="宋体" w:cs="宋体"/>
          <w:bCs/>
          <w:sz w:val="24"/>
        </w:rPr>
        <w:t>方为有效。</w:t>
      </w:r>
    </w:p>
    <w:p>
      <w:pPr>
        <w:autoSpaceDE w:val="0"/>
        <w:autoSpaceDN w:val="0"/>
        <w:adjustRightInd w:val="0"/>
        <w:spacing w:line="360" w:lineRule="auto"/>
        <w:ind w:firstLine="482"/>
        <w:rPr>
          <w:rFonts w:ascii="宋体" w:hAnsi="宋体" w:cs="宋体"/>
          <w:bCs/>
          <w:sz w:val="24"/>
        </w:rPr>
      </w:pPr>
      <w:r>
        <w:rPr>
          <w:rFonts w:hint="eastAsia" w:ascii="宋体" w:hAnsi="宋体" w:cs="宋体"/>
          <w:bCs/>
          <w:sz w:val="24"/>
        </w:rPr>
        <w:t>10.4 所有</w:t>
      </w:r>
      <w:r>
        <w:rPr>
          <w:rFonts w:hint="eastAsia" w:ascii="宋体" w:hAnsi="宋体" w:cs="宋体"/>
          <w:bCs/>
          <w:sz w:val="24"/>
          <w:lang w:eastAsia="zh-CN"/>
        </w:rPr>
        <w:t>响应文件</w:t>
      </w:r>
      <w:r>
        <w:rPr>
          <w:rFonts w:hint="eastAsia" w:ascii="宋体" w:hAnsi="宋体" w:cs="宋体"/>
          <w:bCs/>
          <w:sz w:val="24"/>
        </w:rPr>
        <w:t>必须提交正本</w:t>
      </w:r>
      <w:r>
        <w:rPr>
          <w:rFonts w:hint="eastAsia" w:ascii="宋体" w:hAnsi="宋体" w:cs="宋体"/>
          <w:b w:val="0"/>
          <w:bCs w:val="0"/>
          <w:sz w:val="24"/>
          <w:u w:val="thick"/>
        </w:rPr>
        <w:t>壹</w:t>
      </w:r>
      <w:r>
        <w:rPr>
          <w:rFonts w:hint="eastAsia" w:ascii="宋体" w:hAnsi="宋体" w:cs="宋体"/>
          <w:bCs/>
          <w:sz w:val="24"/>
        </w:rPr>
        <w:t>套和副本</w:t>
      </w:r>
      <w:r>
        <w:rPr>
          <w:rFonts w:hint="eastAsia" w:ascii="宋体" w:hAnsi="宋体" w:cs="宋体"/>
          <w:bCs/>
          <w:sz w:val="24"/>
          <w:u w:val="single"/>
        </w:rPr>
        <w:t>贰</w:t>
      </w:r>
      <w:r>
        <w:rPr>
          <w:rFonts w:hint="eastAsia" w:ascii="宋体" w:hAnsi="宋体" w:cs="宋体"/>
          <w:bCs/>
          <w:sz w:val="24"/>
        </w:rPr>
        <w:t>套，并在封面上标记</w:t>
      </w:r>
      <w:r>
        <w:rPr>
          <w:rFonts w:hint="eastAsia" w:ascii="宋体" w:hAnsi="宋体" w:cs="宋体"/>
          <w:b/>
          <w:bCs/>
          <w:sz w:val="24"/>
        </w:rPr>
        <w:t>“正本”</w:t>
      </w:r>
      <w:r>
        <w:rPr>
          <w:rFonts w:hint="eastAsia" w:ascii="宋体" w:hAnsi="宋体" w:cs="宋体"/>
          <w:bCs/>
          <w:sz w:val="24"/>
        </w:rPr>
        <w:t>和</w:t>
      </w:r>
      <w:r>
        <w:rPr>
          <w:rFonts w:hint="eastAsia" w:ascii="宋体" w:hAnsi="宋体" w:cs="宋体"/>
          <w:b/>
          <w:bCs/>
          <w:sz w:val="24"/>
        </w:rPr>
        <w:t>“副本”</w:t>
      </w:r>
      <w:r>
        <w:rPr>
          <w:rFonts w:hint="eastAsia" w:ascii="宋体" w:hAnsi="宋体" w:cs="宋体"/>
          <w:bCs/>
          <w:sz w:val="24"/>
        </w:rPr>
        <w:t>。</w:t>
      </w:r>
    </w:p>
    <w:p>
      <w:pPr>
        <w:autoSpaceDE w:val="0"/>
        <w:autoSpaceDN w:val="0"/>
        <w:adjustRightInd w:val="0"/>
        <w:spacing w:line="360" w:lineRule="auto"/>
        <w:ind w:firstLine="482"/>
        <w:rPr>
          <w:rFonts w:ascii="宋体" w:hAnsi="宋体" w:cs="宋体"/>
          <w:bCs/>
          <w:sz w:val="24"/>
        </w:rPr>
      </w:pPr>
      <w:r>
        <w:rPr>
          <w:rFonts w:hint="eastAsia" w:ascii="宋体" w:hAnsi="宋体" w:cs="宋体"/>
          <w:bCs/>
          <w:sz w:val="24"/>
        </w:rPr>
        <w:t xml:space="preserve">10.5 </w:t>
      </w:r>
      <w:r>
        <w:rPr>
          <w:rFonts w:hint="eastAsia" w:ascii="宋体" w:hAnsi="宋体" w:cs="宋体"/>
          <w:bCs/>
          <w:sz w:val="24"/>
          <w:lang w:eastAsia="zh-CN"/>
        </w:rPr>
        <w:t>响应文件</w:t>
      </w:r>
      <w:r>
        <w:rPr>
          <w:rFonts w:hint="eastAsia" w:ascii="宋体" w:hAnsi="宋体" w:cs="宋体"/>
          <w:bCs/>
          <w:sz w:val="24"/>
        </w:rPr>
        <w:t>的正本与副本应当完全一致。当正本和副本之间出现差异时，以正本为准。</w:t>
      </w:r>
    </w:p>
    <w:p>
      <w:pPr>
        <w:autoSpaceDE w:val="0"/>
        <w:autoSpaceDN w:val="0"/>
        <w:adjustRightInd w:val="0"/>
        <w:spacing w:line="360" w:lineRule="auto"/>
        <w:ind w:firstLine="482"/>
        <w:rPr>
          <w:rFonts w:ascii="宋体" w:hAnsi="宋体" w:cs="宋体"/>
          <w:bCs/>
          <w:sz w:val="24"/>
        </w:rPr>
      </w:pPr>
      <w:r>
        <w:rPr>
          <w:rFonts w:hint="eastAsia" w:ascii="宋体" w:hAnsi="宋体" w:cs="宋体"/>
          <w:bCs/>
          <w:sz w:val="24"/>
        </w:rPr>
        <w:t>10.6 电报、电话、传真、电子邮件等形式的投标概不接受。</w:t>
      </w:r>
    </w:p>
    <w:p>
      <w:pPr>
        <w:autoSpaceDE w:val="0"/>
        <w:autoSpaceDN w:val="0"/>
        <w:adjustRightInd w:val="0"/>
        <w:spacing w:line="360" w:lineRule="auto"/>
        <w:ind w:firstLine="482"/>
        <w:rPr>
          <w:rFonts w:ascii="宋体" w:hAnsi="宋体" w:cs="宋体"/>
          <w:b/>
          <w:bCs/>
          <w:sz w:val="24"/>
          <w:highlight w:val="none"/>
        </w:rPr>
      </w:pPr>
      <w:r>
        <w:rPr>
          <w:rFonts w:hint="eastAsia" w:ascii="宋体" w:hAnsi="宋体" w:cs="宋体"/>
          <w:b/>
          <w:bCs/>
          <w:sz w:val="24"/>
          <w:highlight w:val="none"/>
        </w:rPr>
        <w:t>11．投标保证金</w:t>
      </w:r>
    </w:p>
    <w:p>
      <w:pPr>
        <w:autoSpaceDE w:val="0"/>
        <w:autoSpaceDN w:val="0"/>
        <w:adjustRightInd w:val="0"/>
        <w:spacing w:line="360" w:lineRule="auto"/>
        <w:ind w:firstLine="480"/>
        <w:rPr>
          <w:rFonts w:ascii="宋体" w:hAnsi="宋体" w:cs="宋体"/>
          <w:sz w:val="24"/>
          <w:highlight w:val="none"/>
          <w:lang w:val="zh-CN"/>
        </w:rPr>
      </w:pPr>
      <w:r>
        <w:rPr>
          <w:rFonts w:hint="eastAsia" w:ascii="宋体" w:hAnsi="宋体" w:cs="宋体"/>
          <w:sz w:val="24"/>
          <w:highlight w:val="none"/>
          <w:lang w:val="zh-CN"/>
        </w:rPr>
        <w:t>11.1 投标保证金是为了弥补招标方因供应商的违规行为而蒙受的损失。招标方在因供应商的违规行为而受到损害时将没收其投标保证金，作为所受损害的补偿。</w:t>
      </w:r>
    </w:p>
    <w:p>
      <w:pPr>
        <w:autoSpaceDE w:val="0"/>
        <w:autoSpaceDN w:val="0"/>
        <w:adjustRightInd w:val="0"/>
        <w:spacing w:line="360" w:lineRule="auto"/>
        <w:ind w:firstLine="480"/>
        <w:rPr>
          <w:rFonts w:ascii="宋体" w:hAnsi="宋体" w:cs="宋体"/>
          <w:sz w:val="24"/>
          <w:highlight w:val="none"/>
          <w:lang w:val="zh-CN"/>
        </w:rPr>
      </w:pPr>
      <w:r>
        <w:rPr>
          <w:rFonts w:hint="eastAsia" w:ascii="宋体" w:hAnsi="宋体" w:cs="宋体"/>
          <w:sz w:val="24"/>
          <w:highlight w:val="none"/>
          <w:lang w:val="zh-CN"/>
        </w:rPr>
        <w:t>11.2 供应商在提交响应文件时应交纳投标保证金，其有效期应不低于投标有效期。</w:t>
      </w:r>
    </w:p>
    <w:p>
      <w:pPr>
        <w:autoSpaceDE w:val="0"/>
        <w:autoSpaceDN w:val="0"/>
        <w:adjustRightInd w:val="0"/>
        <w:spacing w:line="360" w:lineRule="auto"/>
        <w:ind w:firstLine="480"/>
        <w:rPr>
          <w:rFonts w:ascii="宋体" w:hAnsi="宋体" w:cs="宋体"/>
          <w:b/>
          <w:sz w:val="24"/>
          <w:highlight w:val="none"/>
          <w:lang w:val="zh-CN"/>
        </w:rPr>
      </w:pPr>
      <w:r>
        <w:rPr>
          <w:rFonts w:hint="eastAsia" w:ascii="宋体" w:hAnsi="宋体" w:cs="宋体"/>
          <w:sz w:val="24"/>
          <w:highlight w:val="none"/>
          <w:lang w:val="zh-CN"/>
        </w:rPr>
        <w:t xml:space="preserve">11.3  </w:t>
      </w:r>
      <w:r>
        <w:rPr>
          <w:rFonts w:hint="eastAsia" w:ascii="宋体" w:hAnsi="宋体" w:cs="宋体"/>
          <w:b/>
          <w:sz w:val="24"/>
          <w:highlight w:val="none"/>
          <w:lang w:val="zh-CN"/>
        </w:rPr>
        <w:t>投标保现证金按磋商文件要求，</w:t>
      </w:r>
      <w:r>
        <w:rPr>
          <w:rFonts w:hint="eastAsia" w:ascii="宋体" w:hAnsi="宋体" w:cs="宋体"/>
          <w:b/>
          <w:sz w:val="24"/>
          <w:highlight w:val="none"/>
          <w:u w:val="single"/>
          <w:lang w:val="zh-CN"/>
        </w:rPr>
        <w:t>在投标截止时间前将本项目投标保证金交与招标代理公司指定账户</w:t>
      </w:r>
      <w:r>
        <w:rPr>
          <w:rFonts w:hint="eastAsia" w:ascii="宋体" w:hAnsi="宋体" w:cs="宋体"/>
          <w:b/>
          <w:sz w:val="24"/>
          <w:highlight w:val="none"/>
          <w:lang w:val="zh-CN"/>
        </w:rPr>
        <w:t>。</w:t>
      </w:r>
    </w:p>
    <w:p>
      <w:pPr>
        <w:autoSpaceDE w:val="0"/>
        <w:autoSpaceDN w:val="0"/>
        <w:adjustRightInd w:val="0"/>
        <w:spacing w:line="360" w:lineRule="auto"/>
        <w:ind w:firstLine="480"/>
        <w:rPr>
          <w:rFonts w:ascii="宋体" w:hAnsi="宋体" w:cs="宋体"/>
          <w:sz w:val="24"/>
          <w:highlight w:val="none"/>
          <w:lang w:val="zh-CN"/>
        </w:rPr>
      </w:pPr>
      <w:r>
        <w:rPr>
          <w:rFonts w:hint="eastAsia" w:ascii="宋体" w:hAnsi="宋体" w:cs="宋体"/>
          <w:sz w:val="24"/>
          <w:highlight w:val="none"/>
          <w:lang w:val="zh-CN"/>
        </w:rPr>
        <w:t>11.4 招标方应当在《中标通知书》发出后5个工作日内无息退还未成交供应商的投标保证金，在采购合同签订5个工作日内无息退还中标供应商的投标保证金。</w:t>
      </w:r>
    </w:p>
    <w:p>
      <w:pPr>
        <w:autoSpaceDE w:val="0"/>
        <w:autoSpaceDN w:val="0"/>
        <w:adjustRightInd w:val="0"/>
        <w:spacing w:line="360" w:lineRule="auto"/>
        <w:ind w:firstLine="480"/>
        <w:rPr>
          <w:rFonts w:ascii="宋体" w:hAnsi="宋体" w:cs="宋体"/>
          <w:sz w:val="24"/>
          <w:highlight w:val="none"/>
          <w:lang w:val="zh-CN"/>
        </w:rPr>
      </w:pPr>
      <w:r>
        <w:rPr>
          <w:rFonts w:hint="eastAsia" w:ascii="宋体" w:hAnsi="宋体" w:cs="宋体"/>
          <w:sz w:val="24"/>
          <w:highlight w:val="none"/>
          <w:lang w:val="zh-CN"/>
        </w:rPr>
        <w:t>11.5 未按磋商文件规定提交投标保证金的，招标方应当拒绝接受投标方的响应文件，视为无效投标。</w:t>
      </w:r>
    </w:p>
    <w:p>
      <w:pPr>
        <w:autoSpaceDE w:val="0"/>
        <w:autoSpaceDN w:val="0"/>
        <w:adjustRightInd w:val="0"/>
        <w:spacing w:line="360" w:lineRule="auto"/>
        <w:ind w:firstLine="480"/>
        <w:rPr>
          <w:rFonts w:ascii="宋体" w:hAnsi="宋体" w:cs="宋体"/>
          <w:sz w:val="24"/>
          <w:highlight w:val="none"/>
          <w:lang w:val="zh-CN"/>
        </w:rPr>
      </w:pPr>
      <w:r>
        <w:rPr>
          <w:rFonts w:hint="eastAsia" w:ascii="宋体" w:hAnsi="宋体" w:cs="宋体"/>
          <w:sz w:val="24"/>
          <w:highlight w:val="none"/>
          <w:lang w:val="zh-CN"/>
        </w:rPr>
        <w:t>11.6 下列任何情况发生时，投标报价保证金将被没收。</w:t>
      </w:r>
    </w:p>
    <w:p>
      <w:pPr>
        <w:autoSpaceDE w:val="0"/>
        <w:autoSpaceDN w:val="0"/>
        <w:adjustRightInd w:val="0"/>
        <w:spacing w:line="360" w:lineRule="auto"/>
        <w:ind w:firstLine="480"/>
        <w:rPr>
          <w:rFonts w:ascii="宋体" w:hAnsi="宋体" w:cs="宋体"/>
          <w:sz w:val="24"/>
          <w:highlight w:val="none"/>
          <w:lang w:val="zh-CN"/>
        </w:rPr>
      </w:pPr>
      <w:r>
        <w:rPr>
          <w:rFonts w:hint="eastAsia" w:ascii="宋体" w:hAnsi="宋体" w:cs="宋体"/>
          <w:sz w:val="24"/>
          <w:highlight w:val="none"/>
          <w:lang w:val="zh-CN"/>
        </w:rPr>
        <w:t xml:space="preserve">11.6.1 投标方在磋商文件规定的投标有效期内撤回其投标的； </w:t>
      </w:r>
    </w:p>
    <w:p>
      <w:pPr>
        <w:autoSpaceDE w:val="0"/>
        <w:autoSpaceDN w:val="0"/>
        <w:adjustRightInd w:val="0"/>
        <w:spacing w:line="360" w:lineRule="auto"/>
        <w:ind w:firstLine="480"/>
        <w:rPr>
          <w:rFonts w:ascii="宋体" w:hAnsi="宋体" w:cs="宋体"/>
          <w:b/>
          <w:bCs/>
          <w:sz w:val="32"/>
          <w:szCs w:val="32"/>
          <w:highlight w:val="none"/>
        </w:rPr>
      </w:pPr>
      <w:r>
        <w:rPr>
          <w:rFonts w:hint="eastAsia" w:ascii="宋体" w:hAnsi="宋体" w:cs="宋体"/>
          <w:sz w:val="24"/>
          <w:highlight w:val="none"/>
          <w:lang w:val="zh-CN"/>
        </w:rPr>
        <w:t>11.6.2 中标方在规定期限内未能按规定与采购人及招标方签订合同的。</w:t>
      </w:r>
    </w:p>
    <w:p>
      <w:pPr>
        <w:pStyle w:val="9"/>
      </w:pPr>
    </w:p>
    <w:p>
      <w:pPr>
        <w:autoSpaceDE w:val="0"/>
        <w:autoSpaceDN w:val="0"/>
        <w:adjustRightInd w:val="0"/>
        <w:spacing w:line="360" w:lineRule="auto"/>
        <w:jc w:val="center"/>
        <w:rPr>
          <w:rFonts w:ascii="宋体" w:hAnsi="宋体" w:cs="宋体"/>
          <w:b/>
          <w:bCs/>
          <w:sz w:val="32"/>
          <w:szCs w:val="32"/>
        </w:rPr>
      </w:pPr>
      <w:r>
        <w:rPr>
          <w:rFonts w:hint="eastAsia" w:ascii="宋体" w:hAnsi="宋体" w:cs="宋体"/>
          <w:b/>
          <w:bCs/>
          <w:sz w:val="32"/>
          <w:szCs w:val="32"/>
        </w:rPr>
        <w:t xml:space="preserve">第三章 </w:t>
      </w:r>
      <w:r>
        <w:rPr>
          <w:rFonts w:hint="eastAsia" w:ascii="宋体" w:hAnsi="宋体" w:cs="宋体"/>
          <w:b/>
          <w:bCs/>
          <w:sz w:val="32"/>
          <w:szCs w:val="32"/>
          <w:lang w:eastAsia="zh-CN"/>
        </w:rPr>
        <w:t>响应文件</w:t>
      </w:r>
      <w:r>
        <w:rPr>
          <w:rFonts w:hint="eastAsia" w:ascii="宋体" w:hAnsi="宋体" w:cs="宋体"/>
          <w:b/>
          <w:bCs/>
          <w:sz w:val="32"/>
          <w:szCs w:val="32"/>
        </w:rPr>
        <w:t>的递交</w:t>
      </w:r>
    </w:p>
    <w:p>
      <w:pPr>
        <w:autoSpaceDE w:val="0"/>
        <w:autoSpaceDN w:val="0"/>
        <w:adjustRightInd w:val="0"/>
        <w:spacing w:line="360" w:lineRule="auto"/>
        <w:ind w:firstLine="482"/>
        <w:rPr>
          <w:rFonts w:ascii="宋体" w:hAnsi="宋体" w:cs="宋体"/>
          <w:b/>
          <w:bCs/>
          <w:sz w:val="24"/>
        </w:rPr>
      </w:pPr>
      <w:r>
        <w:rPr>
          <w:rFonts w:hint="eastAsia" w:ascii="宋体" w:hAnsi="宋体" w:cs="宋体"/>
          <w:b/>
          <w:bCs/>
          <w:sz w:val="24"/>
        </w:rPr>
        <w:t>12</w:t>
      </w:r>
      <w:r>
        <w:rPr>
          <w:rFonts w:hint="eastAsia" w:ascii="宋体" w:hAnsi="宋体" w:cs="宋体"/>
          <w:b/>
          <w:bCs/>
          <w:sz w:val="24"/>
          <w:lang w:val="zh-CN"/>
        </w:rPr>
        <w:t>．响应文件的密封与标记</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12.1 投标人应将响应文件的正本和副本分别密封，在每个密封件的封面上标明招标编号、投标包号、投标人名称、法定代表人、单位公章、“</w:t>
      </w:r>
      <w:r>
        <w:rPr>
          <w:rFonts w:hint="eastAsia" w:ascii="宋体" w:hAnsi="宋体" w:cs="宋体"/>
          <w:b/>
          <w:sz w:val="24"/>
          <w:lang w:val="zh-CN"/>
        </w:rPr>
        <w:t>正本</w:t>
      </w:r>
      <w:r>
        <w:rPr>
          <w:rFonts w:hint="eastAsia" w:ascii="宋体" w:hAnsi="宋体" w:cs="宋体"/>
          <w:sz w:val="24"/>
          <w:lang w:val="zh-CN"/>
        </w:rPr>
        <w:t>”或“</w:t>
      </w:r>
      <w:r>
        <w:rPr>
          <w:rFonts w:hint="eastAsia" w:ascii="宋体" w:hAnsi="宋体" w:cs="宋体"/>
          <w:b/>
          <w:sz w:val="24"/>
          <w:lang w:val="zh-CN"/>
        </w:rPr>
        <w:t>副本</w:t>
      </w:r>
      <w:r>
        <w:rPr>
          <w:rFonts w:hint="eastAsia" w:ascii="宋体" w:hAnsi="宋体" w:cs="宋体"/>
          <w:sz w:val="24"/>
          <w:lang w:val="zh-CN"/>
        </w:rPr>
        <w:t>”字样、投标人的名称、地址、联系电话。</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12.2 响应文件袋上应写明：</w:t>
      </w:r>
    </w:p>
    <w:p>
      <w:pPr>
        <w:autoSpaceDE w:val="0"/>
        <w:autoSpaceDN w:val="0"/>
        <w:adjustRightInd w:val="0"/>
        <w:spacing w:line="360" w:lineRule="auto"/>
        <w:ind w:firstLine="480"/>
        <w:rPr>
          <w:rFonts w:ascii="宋体" w:hAnsi="宋体" w:cs="宋体"/>
          <w:sz w:val="24"/>
        </w:rPr>
      </w:pPr>
      <w:r>
        <w:rPr>
          <w:rFonts w:hint="eastAsia" w:ascii="宋体" w:hAnsi="宋体" w:cs="宋体"/>
          <w:sz w:val="24"/>
          <w:lang w:val="zh-CN"/>
        </w:rPr>
        <w:t>招标单位：</w:t>
      </w:r>
    </w:p>
    <w:p>
      <w:pPr>
        <w:autoSpaceDE w:val="0"/>
        <w:autoSpaceDN w:val="0"/>
        <w:adjustRightInd w:val="0"/>
        <w:spacing w:line="360" w:lineRule="auto"/>
        <w:ind w:firstLine="480"/>
        <w:rPr>
          <w:rFonts w:ascii="宋体" w:hAnsi="宋体" w:cs="宋体"/>
          <w:sz w:val="24"/>
          <w:u w:val="single"/>
          <w:lang w:val="zh-CN"/>
        </w:rPr>
      </w:pPr>
      <w:r>
        <w:rPr>
          <w:rFonts w:hint="eastAsia" w:ascii="宋体" w:hAnsi="宋体" w:cs="宋体"/>
          <w:sz w:val="24"/>
          <w:lang w:val="zh-CN"/>
        </w:rPr>
        <w:t>项目名称：</w:t>
      </w:r>
      <w:r>
        <w:rPr>
          <w:rFonts w:hint="eastAsia" w:ascii="宋体" w:hAnsi="宋体" w:cs="宋体"/>
          <w:sz w:val="24"/>
          <w:u w:val="single"/>
          <w:lang w:val="zh-CN"/>
        </w:rPr>
        <w:t xml:space="preserve">     　　　　                     </w:t>
      </w:r>
    </w:p>
    <w:p>
      <w:pPr>
        <w:autoSpaceDE w:val="0"/>
        <w:autoSpaceDN w:val="0"/>
        <w:adjustRightInd w:val="0"/>
        <w:spacing w:line="360" w:lineRule="auto"/>
        <w:ind w:firstLine="480"/>
        <w:rPr>
          <w:rFonts w:ascii="宋体" w:hAnsi="宋体" w:cs="宋体"/>
          <w:sz w:val="24"/>
          <w:u w:val="single"/>
          <w:lang w:val="zh-CN"/>
        </w:rPr>
      </w:pPr>
      <w:r>
        <w:rPr>
          <w:rFonts w:hint="eastAsia" w:ascii="宋体" w:hAnsi="宋体" w:cs="宋体"/>
          <w:sz w:val="24"/>
          <w:lang w:val="zh-CN"/>
        </w:rPr>
        <w:t>招标编号/包号：</w:t>
      </w:r>
      <w:r>
        <w:rPr>
          <w:rFonts w:hint="eastAsia" w:ascii="宋体" w:hAnsi="宋体" w:cs="宋体"/>
          <w:sz w:val="24"/>
          <w:u w:val="single"/>
          <w:lang w:val="zh-CN"/>
        </w:rPr>
        <w:t xml:space="preserve">      　　                   </w:t>
      </w:r>
    </w:p>
    <w:p>
      <w:pPr>
        <w:autoSpaceDE w:val="0"/>
        <w:autoSpaceDN w:val="0"/>
        <w:adjustRightInd w:val="0"/>
        <w:spacing w:line="360" w:lineRule="auto"/>
        <w:ind w:firstLine="480"/>
        <w:rPr>
          <w:rFonts w:ascii="宋体" w:hAnsi="宋体" w:cs="宋体"/>
          <w:sz w:val="24"/>
          <w:u w:val="single"/>
          <w:lang w:val="zh-CN"/>
        </w:rPr>
      </w:pPr>
      <w:r>
        <w:rPr>
          <w:rFonts w:hint="eastAsia" w:ascii="宋体" w:hAnsi="宋体" w:cs="宋体"/>
          <w:sz w:val="24"/>
          <w:lang w:val="zh-CN"/>
        </w:rPr>
        <w:t>投标单位名称：</w:t>
      </w:r>
      <w:r>
        <w:rPr>
          <w:rFonts w:hint="eastAsia" w:ascii="宋体" w:hAnsi="宋体" w:cs="宋体"/>
          <w:sz w:val="24"/>
          <w:u w:val="single"/>
          <w:lang w:val="zh-CN"/>
        </w:rPr>
        <w:t xml:space="preserve">       　　　                 </w:t>
      </w:r>
    </w:p>
    <w:p>
      <w:pPr>
        <w:autoSpaceDE w:val="0"/>
        <w:autoSpaceDN w:val="0"/>
        <w:adjustRightInd w:val="0"/>
        <w:spacing w:line="360" w:lineRule="auto"/>
        <w:ind w:firstLine="480"/>
        <w:rPr>
          <w:rFonts w:ascii="宋体" w:hAnsi="宋体" w:cs="宋体"/>
          <w:bCs/>
          <w:sz w:val="24"/>
          <w:lang w:val="zh-CN"/>
        </w:rPr>
      </w:pPr>
      <w:r>
        <w:rPr>
          <w:rFonts w:hint="eastAsia" w:ascii="宋体" w:hAnsi="宋体" w:cs="宋体"/>
          <w:bCs/>
          <w:sz w:val="24"/>
          <w:lang w:val="zh-CN"/>
        </w:rPr>
        <w:t>响应文件袋上须注明“开标时才能启封”及“密封”字样、响应文件应采用死页胶装方式装订,装订应牢固、不易拆散和换页，不得采用活页装订</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12.3 任何不完整或不满足招标书要求的响应文件将被拒绝。</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12.4 由于不可抗拒原因或无法控制的事件而导致的丢失或损坏投标包装体内的响应文件时，招标方将不负责任。</w:t>
      </w:r>
    </w:p>
    <w:p>
      <w:pPr>
        <w:autoSpaceDE w:val="0"/>
        <w:autoSpaceDN w:val="0"/>
        <w:adjustRightInd w:val="0"/>
        <w:spacing w:line="360" w:lineRule="auto"/>
        <w:ind w:firstLine="482"/>
        <w:rPr>
          <w:rFonts w:ascii="宋体" w:hAnsi="宋体" w:cs="宋体"/>
          <w:b/>
          <w:bCs/>
          <w:sz w:val="24"/>
        </w:rPr>
      </w:pPr>
      <w:r>
        <w:rPr>
          <w:rFonts w:hint="eastAsia" w:ascii="宋体" w:hAnsi="宋体" w:cs="宋体"/>
          <w:b/>
          <w:bCs/>
          <w:sz w:val="24"/>
        </w:rPr>
        <w:t>13</w:t>
      </w:r>
      <w:r>
        <w:rPr>
          <w:rFonts w:hint="eastAsia" w:ascii="宋体" w:hAnsi="宋体" w:cs="宋体"/>
          <w:b/>
          <w:bCs/>
          <w:sz w:val="24"/>
          <w:lang w:val="zh-CN"/>
        </w:rPr>
        <w:t>、投标报价截止时间</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13.1 响应文件的递交不得迟于</w:t>
      </w:r>
      <w:r>
        <w:rPr>
          <w:rFonts w:hint="eastAsia" w:ascii="宋体" w:hAnsi="宋体" w:cs="宋体"/>
          <w:sz w:val="24"/>
          <w:highlight w:val="none"/>
          <w:lang w:val="zh-CN"/>
        </w:rPr>
        <w:t xml:space="preserve"> </w:t>
      </w:r>
      <w:r>
        <w:rPr>
          <w:rFonts w:hint="eastAsia" w:ascii="宋体" w:hAnsi="宋体" w:cs="宋体"/>
          <w:b/>
          <w:color w:val="FF0000"/>
          <w:sz w:val="24"/>
          <w:highlight w:val="none"/>
          <w:u w:val="single"/>
          <w:lang w:val="zh-CN"/>
        </w:rPr>
        <w:t>20</w:t>
      </w:r>
      <w:r>
        <w:rPr>
          <w:rFonts w:ascii="宋体" w:hAnsi="宋体" w:cs="宋体"/>
          <w:b/>
          <w:color w:val="FF0000"/>
          <w:sz w:val="24"/>
          <w:highlight w:val="none"/>
          <w:u w:val="single"/>
          <w:lang w:val="zh-CN"/>
        </w:rPr>
        <w:t>2</w:t>
      </w:r>
      <w:r>
        <w:rPr>
          <w:rFonts w:hint="eastAsia" w:ascii="宋体" w:hAnsi="宋体" w:cs="宋体"/>
          <w:b/>
          <w:color w:val="FF0000"/>
          <w:sz w:val="24"/>
          <w:highlight w:val="none"/>
          <w:u w:val="single"/>
          <w:lang w:val="en-US" w:eastAsia="zh-CN"/>
        </w:rPr>
        <w:t>2</w:t>
      </w:r>
      <w:r>
        <w:rPr>
          <w:rFonts w:hint="eastAsia" w:ascii="宋体" w:hAnsi="宋体" w:cs="宋体"/>
          <w:b/>
          <w:color w:val="FF0000"/>
          <w:sz w:val="24"/>
          <w:highlight w:val="none"/>
          <w:u w:val="single"/>
          <w:lang w:val="zh-CN"/>
        </w:rPr>
        <w:t>年</w:t>
      </w:r>
      <w:r>
        <w:rPr>
          <w:rFonts w:hint="eastAsia" w:ascii="宋体" w:hAnsi="宋体" w:cs="宋体"/>
          <w:b/>
          <w:color w:val="FF0000"/>
          <w:sz w:val="24"/>
          <w:highlight w:val="none"/>
          <w:u w:val="single"/>
          <w:lang w:val="en-US" w:eastAsia="zh-CN"/>
        </w:rPr>
        <w:t>5</w:t>
      </w:r>
      <w:r>
        <w:rPr>
          <w:rFonts w:hint="eastAsia" w:ascii="宋体" w:hAnsi="宋体" w:cs="宋体"/>
          <w:b/>
          <w:color w:val="FF0000"/>
          <w:sz w:val="24"/>
          <w:highlight w:val="none"/>
          <w:u w:val="single"/>
          <w:lang w:val="zh-CN"/>
        </w:rPr>
        <w:t>月</w:t>
      </w:r>
      <w:r>
        <w:rPr>
          <w:rFonts w:hint="eastAsia" w:ascii="宋体" w:hAnsi="宋体" w:cs="宋体"/>
          <w:b/>
          <w:color w:val="FF0000"/>
          <w:sz w:val="24"/>
          <w:highlight w:val="none"/>
          <w:u w:val="single"/>
          <w:lang w:val="en-US" w:eastAsia="zh-CN"/>
        </w:rPr>
        <w:t>27</w:t>
      </w:r>
      <w:r>
        <w:rPr>
          <w:rFonts w:hint="eastAsia" w:ascii="宋体" w:hAnsi="宋体" w:cs="宋体"/>
          <w:b/>
          <w:color w:val="FF0000"/>
          <w:sz w:val="24"/>
          <w:highlight w:val="none"/>
          <w:u w:val="single"/>
          <w:lang w:val="zh-CN"/>
        </w:rPr>
        <w:t>日</w:t>
      </w:r>
      <w:r>
        <w:rPr>
          <w:rFonts w:hint="eastAsia" w:ascii="宋体" w:hAnsi="宋体" w:cs="宋体"/>
          <w:b/>
          <w:color w:val="FF0000"/>
          <w:sz w:val="24"/>
          <w:highlight w:val="none"/>
          <w:u w:val="single"/>
          <w:lang w:val="en-US" w:eastAsia="zh-CN"/>
        </w:rPr>
        <w:t>16:30</w:t>
      </w:r>
      <w:r>
        <w:rPr>
          <w:rFonts w:hint="eastAsia" w:ascii="宋体" w:hAnsi="宋体" w:cs="宋体"/>
          <w:b/>
          <w:color w:val="FF0000"/>
          <w:sz w:val="24"/>
          <w:highlight w:val="none"/>
          <w:u w:val="single"/>
          <w:lang w:val="zh-CN"/>
        </w:rPr>
        <w:t xml:space="preserve"> 时</w:t>
      </w:r>
      <w:r>
        <w:rPr>
          <w:rFonts w:hint="eastAsia" w:ascii="宋体" w:hAnsi="宋体" w:cs="宋体"/>
          <w:sz w:val="24"/>
          <w:highlight w:val="none"/>
          <w:lang w:val="zh-CN"/>
        </w:rPr>
        <w:t>（</w:t>
      </w:r>
      <w:r>
        <w:rPr>
          <w:rFonts w:hint="eastAsia" w:ascii="宋体" w:hAnsi="宋体" w:cs="宋体"/>
          <w:sz w:val="24"/>
          <w:lang w:val="zh-CN"/>
        </w:rPr>
        <w:t>北京时间）。开标结束后，纸质版响应文件须在开标结束后</w:t>
      </w:r>
      <w:r>
        <w:rPr>
          <w:rFonts w:hint="eastAsia" w:ascii="宋体" w:hAnsi="宋体" w:cs="宋体"/>
          <w:sz w:val="24"/>
          <w:lang w:val="en-US" w:eastAsia="zh-CN"/>
        </w:rPr>
        <w:t>2日后</w:t>
      </w:r>
      <w:r>
        <w:rPr>
          <w:rFonts w:hint="eastAsia" w:ascii="宋体" w:hAnsi="宋体" w:cs="宋体"/>
          <w:sz w:val="24"/>
          <w:lang w:val="zh-CN"/>
        </w:rPr>
        <w:t>递交至代理机构。</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13.2 参加招标的供应商的所有响应文件都必须在磋商文件规定的地投标截止时间之前，将响应文件上传到政采云平台。截止时间之后送达的，将为无效投标，其投标将一律被拒绝。</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13.3 出现因磋商文件的修改而推迟投标截止时间的情况时，投标方则须按招标方的修改通知重新规定的投标时间递交。</w:t>
      </w:r>
    </w:p>
    <w:p>
      <w:pPr>
        <w:autoSpaceDE w:val="0"/>
        <w:autoSpaceDN w:val="0"/>
        <w:adjustRightInd w:val="0"/>
        <w:spacing w:line="360" w:lineRule="auto"/>
        <w:ind w:firstLine="482"/>
        <w:rPr>
          <w:rFonts w:ascii="宋体" w:hAnsi="宋体" w:cs="宋体"/>
          <w:b/>
          <w:bCs/>
          <w:sz w:val="24"/>
        </w:rPr>
      </w:pPr>
      <w:r>
        <w:rPr>
          <w:rFonts w:hint="eastAsia" w:ascii="宋体" w:hAnsi="宋体" w:cs="宋体"/>
          <w:b/>
          <w:bCs/>
          <w:sz w:val="24"/>
        </w:rPr>
        <w:t>14</w:t>
      </w:r>
      <w:r>
        <w:rPr>
          <w:rFonts w:hint="eastAsia" w:ascii="宋体" w:hAnsi="宋体" w:cs="宋体"/>
          <w:b/>
          <w:bCs/>
          <w:sz w:val="24"/>
          <w:lang w:val="zh-CN"/>
        </w:rPr>
        <w:t>．响应文件的补充、修改或者撤回</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14.1 投标方在递交响应文件后，可在规定的投标截止时间之前，对其响应文件进行补充、修改或者撤回。</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14.2 投标方对响应文件补充、修改或者撤回的书面材料通知，应按磋商文件要求进行密封、标注和递交，并注明“补充、修改响应文件”或“撤回投标”字样。内容须按磋商文件的要求签署、盖章，并作为响应文件的组成部分。</w:t>
      </w:r>
    </w:p>
    <w:p>
      <w:pPr>
        <w:autoSpaceDE w:val="0"/>
        <w:autoSpaceDN w:val="0"/>
        <w:adjustRightInd w:val="0"/>
        <w:spacing w:line="360" w:lineRule="auto"/>
        <w:ind w:firstLine="480"/>
        <w:rPr>
          <w:rFonts w:ascii="宋体" w:hAnsi="宋体" w:cs="宋体"/>
          <w:sz w:val="24"/>
          <w:highlight w:val="none"/>
          <w:lang w:val="zh-CN"/>
        </w:rPr>
      </w:pPr>
      <w:r>
        <w:rPr>
          <w:rFonts w:hint="eastAsia" w:ascii="宋体" w:hAnsi="宋体" w:cs="宋体"/>
          <w:sz w:val="24"/>
          <w:lang w:val="zh-CN"/>
        </w:rPr>
        <w:t>14.3 对响应文件补充、修改或者撤回的书面材料应于投标截止日前上传，之后不得补充、修改或者撤回响应文件。</w:t>
      </w:r>
    </w:p>
    <w:p>
      <w:pPr>
        <w:autoSpaceDE w:val="0"/>
        <w:autoSpaceDN w:val="0"/>
        <w:adjustRightInd w:val="0"/>
        <w:spacing w:line="360" w:lineRule="auto"/>
        <w:ind w:firstLine="480"/>
        <w:rPr>
          <w:rFonts w:hint="eastAsia" w:ascii="宋体" w:hAnsi="宋体" w:cs="宋体"/>
          <w:b/>
          <w:sz w:val="32"/>
          <w:szCs w:val="32"/>
          <w:highlight w:val="none"/>
        </w:rPr>
      </w:pPr>
      <w:r>
        <w:rPr>
          <w:rFonts w:hint="eastAsia" w:ascii="宋体" w:hAnsi="宋体" w:cs="宋体"/>
          <w:sz w:val="24"/>
          <w:highlight w:val="none"/>
          <w:lang w:val="zh-CN"/>
        </w:rPr>
        <w:t>14.4 投标方不得在开标后至投标有效期期满前撤回响应文件。否则，招标方将没收其投标保证金。</w:t>
      </w:r>
    </w:p>
    <w:p>
      <w:pPr>
        <w:pStyle w:val="9"/>
        <w:rPr>
          <w:rFonts w:hint="eastAsia"/>
        </w:rPr>
      </w:pPr>
    </w:p>
    <w:p>
      <w:pPr>
        <w:spacing w:line="360" w:lineRule="auto"/>
        <w:jc w:val="center"/>
        <w:rPr>
          <w:rFonts w:ascii="宋体" w:hAnsi="宋体" w:cs="宋体"/>
          <w:b/>
          <w:sz w:val="32"/>
          <w:szCs w:val="32"/>
        </w:rPr>
      </w:pPr>
      <w:r>
        <w:rPr>
          <w:rFonts w:hint="eastAsia" w:ascii="宋体" w:hAnsi="宋体" w:cs="宋体"/>
          <w:b/>
          <w:sz w:val="32"/>
          <w:szCs w:val="32"/>
        </w:rPr>
        <w:t>第四章 评标委员会</w:t>
      </w:r>
    </w:p>
    <w:p>
      <w:pPr>
        <w:tabs>
          <w:tab w:val="left" w:pos="1620"/>
        </w:tabs>
        <w:spacing w:line="360" w:lineRule="auto"/>
        <w:ind w:left="481" w:leftChars="229"/>
        <w:rPr>
          <w:rFonts w:ascii="宋体" w:hAnsi="宋体" w:cs="宋体"/>
          <w:b/>
          <w:sz w:val="24"/>
        </w:rPr>
      </w:pPr>
      <w:r>
        <w:rPr>
          <w:rFonts w:hint="eastAsia" w:ascii="宋体" w:hAnsi="宋体" w:cs="宋体"/>
          <w:b/>
          <w:sz w:val="24"/>
        </w:rPr>
        <w:t>15、评标委员会组成</w:t>
      </w:r>
    </w:p>
    <w:p>
      <w:pPr>
        <w:spacing w:line="360" w:lineRule="auto"/>
        <w:ind w:firstLine="480" w:firstLineChars="200"/>
        <w:rPr>
          <w:rFonts w:ascii="宋体" w:hAnsi="宋体" w:cs="宋体"/>
          <w:bCs/>
          <w:sz w:val="24"/>
        </w:rPr>
      </w:pPr>
      <w:r>
        <w:rPr>
          <w:rFonts w:hint="eastAsia" w:ascii="宋体" w:hAnsi="宋体" w:cs="宋体"/>
          <w:bCs/>
          <w:sz w:val="24"/>
        </w:rPr>
        <w:t>15.1 由招标方将根据《中华人民共和国政府采购法》规定，依法组建本次招标的评标委员会，负责组织本次招标的评标活动。评标委员会负责向招标方推荐拟中标人或者根据招标方的授权直接确定中标人。</w:t>
      </w:r>
    </w:p>
    <w:p>
      <w:pPr>
        <w:spacing w:line="360" w:lineRule="auto"/>
        <w:ind w:firstLine="480" w:firstLineChars="200"/>
        <w:rPr>
          <w:rFonts w:ascii="宋体" w:hAnsi="宋体" w:cs="宋体"/>
          <w:bCs/>
          <w:sz w:val="24"/>
        </w:rPr>
      </w:pPr>
      <w:r>
        <w:rPr>
          <w:rFonts w:hint="eastAsia" w:ascii="宋体" w:hAnsi="宋体" w:cs="宋体"/>
          <w:bCs/>
          <w:sz w:val="24"/>
        </w:rPr>
        <w:t>15.2 评标委员会人选于开标前确定。评标委员会成员名单在中标结果确定前保密。</w:t>
      </w:r>
    </w:p>
    <w:p>
      <w:pPr>
        <w:spacing w:line="360" w:lineRule="auto"/>
        <w:ind w:firstLine="480" w:firstLineChars="200"/>
        <w:rPr>
          <w:rFonts w:ascii="宋体" w:hAnsi="宋体" w:cs="宋体"/>
          <w:bCs/>
          <w:sz w:val="24"/>
        </w:rPr>
      </w:pPr>
      <w:r>
        <w:rPr>
          <w:rFonts w:hint="eastAsia" w:ascii="宋体" w:hAnsi="宋体" w:cs="宋体"/>
          <w:bCs/>
          <w:sz w:val="24"/>
        </w:rPr>
        <w:t>15.3评标委员会由有关技术、经济等方面的专家和采购人熟悉相关业务的代表人员组成，成员为五人及以上的单数，其中技术、经济等方面的成员人数不少于成员总数的三分之二。</w:t>
      </w:r>
    </w:p>
    <w:p>
      <w:pPr>
        <w:spacing w:line="360" w:lineRule="auto"/>
        <w:ind w:firstLine="480" w:firstLineChars="200"/>
        <w:rPr>
          <w:rFonts w:ascii="宋体" w:hAnsi="宋体" w:cs="宋体"/>
          <w:bCs/>
          <w:sz w:val="24"/>
        </w:rPr>
      </w:pPr>
      <w:r>
        <w:rPr>
          <w:rFonts w:hint="eastAsia" w:ascii="宋体" w:hAnsi="宋体" w:cs="宋体"/>
          <w:bCs/>
          <w:sz w:val="24"/>
        </w:rPr>
        <w:t>15.4 按前款规定，评标委员会的成员，由招标方从专家库中采取随机抽取的方式确定。对于技术复杂、专业性要求较高或者国家有特殊要求的招标项目，抽取的专家不能满足评标工作需要时，将采取直接确定的方式选定评标委员会的人选。</w:t>
      </w:r>
    </w:p>
    <w:p>
      <w:pPr>
        <w:spacing w:line="360" w:lineRule="auto"/>
        <w:ind w:firstLine="482" w:firstLineChars="200"/>
        <w:rPr>
          <w:rFonts w:ascii="宋体" w:hAnsi="宋体" w:cs="宋体"/>
          <w:b/>
          <w:bCs/>
          <w:sz w:val="24"/>
        </w:rPr>
      </w:pPr>
      <w:r>
        <w:rPr>
          <w:rFonts w:hint="eastAsia" w:ascii="宋体" w:hAnsi="宋体" w:cs="宋体"/>
          <w:b/>
          <w:bCs/>
          <w:sz w:val="24"/>
        </w:rPr>
        <w:t>16.评标委员会专家的条件和回避规定</w:t>
      </w:r>
    </w:p>
    <w:p>
      <w:pPr>
        <w:spacing w:line="360" w:lineRule="auto"/>
        <w:ind w:firstLine="480" w:firstLineChars="200"/>
        <w:rPr>
          <w:rFonts w:ascii="宋体" w:hAnsi="宋体" w:cs="宋体"/>
          <w:bCs/>
          <w:sz w:val="24"/>
        </w:rPr>
      </w:pPr>
      <w:r>
        <w:rPr>
          <w:rFonts w:hint="eastAsia" w:ascii="宋体" w:hAnsi="宋体" w:cs="宋体"/>
          <w:bCs/>
          <w:sz w:val="24"/>
        </w:rPr>
        <w:t>16.1 评标委员会专家应符合下列条件：</w:t>
      </w:r>
    </w:p>
    <w:p>
      <w:pPr>
        <w:spacing w:line="360" w:lineRule="auto"/>
        <w:ind w:firstLine="480" w:firstLineChars="200"/>
        <w:rPr>
          <w:rFonts w:ascii="宋体" w:hAnsi="宋体" w:cs="宋体"/>
          <w:bCs/>
          <w:sz w:val="24"/>
        </w:rPr>
      </w:pPr>
      <w:r>
        <w:rPr>
          <w:rFonts w:hint="eastAsia" w:ascii="宋体" w:hAnsi="宋体" w:cs="宋体"/>
          <w:bCs/>
          <w:sz w:val="24"/>
        </w:rPr>
        <w:t>16.1.1 熟悉有关政府采购和招标投标的法律法规；</w:t>
      </w:r>
    </w:p>
    <w:p>
      <w:pPr>
        <w:spacing w:line="360" w:lineRule="auto"/>
        <w:ind w:firstLine="480" w:firstLineChars="200"/>
        <w:rPr>
          <w:rFonts w:ascii="宋体" w:hAnsi="宋体" w:cs="宋体"/>
          <w:bCs/>
          <w:sz w:val="24"/>
        </w:rPr>
      </w:pPr>
      <w:r>
        <w:rPr>
          <w:rFonts w:hint="eastAsia" w:ascii="宋体" w:hAnsi="宋体" w:cs="宋体"/>
          <w:bCs/>
          <w:sz w:val="24"/>
        </w:rPr>
        <w:t>16.1.2 在相关专业领域工作满八年并具有高级职称或者同等专业水平；</w:t>
      </w:r>
    </w:p>
    <w:p>
      <w:pPr>
        <w:spacing w:line="360" w:lineRule="auto"/>
        <w:ind w:firstLine="480" w:firstLineChars="200"/>
        <w:rPr>
          <w:rFonts w:ascii="宋体" w:hAnsi="宋体" w:cs="宋体"/>
          <w:bCs/>
          <w:sz w:val="24"/>
        </w:rPr>
      </w:pPr>
      <w:r>
        <w:rPr>
          <w:rFonts w:hint="eastAsia" w:ascii="宋体" w:hAnsi="宋体" w:cs="宋体"/>
          <w:bCs/>
          <w:sz w:val="24"/>
        </w:rPr>
        <w:t>16.1.3熟悉有关招标投标的法律法规，并具有与招标项目相关的实践经验；</w:t>
      </w:r>
    </w:p>
    <w:p>
      <w:pPr>
        <w:spacing w:line="360" w:lineRule="auto"/>
        <w:ind w:firstLine="480" w:firstLineChars="200"/>
        <w:rPr>
          <w:rFonts w:ascii="宋体" w:hAnsi="宋体" w:cs="宋体"/>
          <w:bCs/>
          <w:sz w:val="24"/>
        </w:rPr>
      </w:pPr>
      <w:r>
        <w:rPr>
          <w:rFonts w:hint="eastAsia" w:ascii="宋体" w:hAnsi="宋体" w:cs="宋体"/>
          <w:bCs/>
          <w:sz w:val="24"/>
        </w:rPr>
        <w:t>16.1.4 能够认真、公正、诚实、廉洁的履行职责。</w:t>
      </w:r>
    </w:p>
    <w:p>
      <w:pPr>
        <w:spacing w:line="360" w:lineRule="auto"/>
        <w:ind w:firstLine="480" w:firstLineChars="200"/>
        <w:rPr>
          <w:rFonts w:ascii="宋体" w:hAnsi="宋体" w:cs="宋体"/>
          <w:bCs/>
          <w:sz w:val="24"/>
        </w:rPr>
      </w:pPr>
      <w:r>
        <w:rPr>
          <w:rFonts w:hint="eastAsia" w:ascii="宋体" w:hAnsi="宋体" w:cs="宋体"/>
          <w:bCs/>
          <w:sz w:val="24"/>
        </w:rPr>
        <w:t>16.2  有下列情形之一的，不得担任评标委员会成员：</w:t>
      </w:r>
    </w:p>
    <w:p>
      <w:pPr>
        <w:spacing w:line="360" w:lineRule="auto"/>
        <w:ind w:firstLine="480" w:firstLineChars="200"/>
        <w:rPr>
          <w:rFonts w:ascii="宋体" w:hAnsi="宋体" w:cs="宋体"/>
          <w:bCs/>
          <w:sz w:val="24"/>
        </w:rPr>
      </w:pPr>
      <w:r>
        <w:rPr>
          <w:rFonts w:hint="eastAsia" w:ascii="宋体" w:hAnsi="宋体" w:cs="宋体"/>
          <w:bCs/>
          <w:sz w:val="24"/>
        </w:rPr>
        <w:t>16.2.1 与投标方或者投标方主要负责人有近亲关系的或有利害关系的；</w:t>
      </w:r>
    </w:p>
    <w:p>
      <w:pPr>
        <w:spacing w:line="360" w:lineRule="auto"/>
        <w:ind w:firstLine="480" w:firstLineChars="200"/>
        <w:rPr>
          <w:rFonts w:ascii="宋体" w:hAnsi="宋体" w:cs="宋体"/>
          <w:bCs/>
          <w:sz w:val="24"/>
        </w:rPr>
      </w:pPr>
      <w:r>
        <w:rPr>
          <w:rFonts w:hint="eastAsia" w:ascii="宋体" w:hAnsi="宋体" w:cs="宋体"/>
          <w:bCs/>
          <w:sz w:val="24"/>
        </w:rPr>
        <w:t>16.2.2 与项目主管部门或者行政监督部门的人员有近亲关系的或有利害关系的；</w:t>
      </w:r>
    </w:p>
    <w:p>
      <w:pPr>
        <w:spacing w:line="360" w:lineRule="auto"/>
        <w:ind w:firstLine="480" w:firstLineChars="200"/>
        <w:rPr>
          <w:rFonts w:ascii="宋体" w:hAnsi="宋体" w:cs="宋体"/>
          <w:bCs/>
          <w:sz w:val="24"/>
        </w:rPr>
      </w:pPr>
      <w:r>
        <w:rPr>
          <w:rFonts w:hint="eastAsia" w:ascii="宋体" w:hAnsi="宋体" w:cs="宋体"/>
          <w:bCs/>
          <w:sz w:val="24"/>
        </w:rPr>
        <w:t>16.2.3 与投标方有经济利益关系，可能影响对投标公正评标的；</w:t>
      </w:r>
    </w:p>
    <w:p>
      <w:pPr>
        <w:spacing w:line="360" w:lineRule="auto"/>
        <w:ind w:firstLine="480" w:firstLineChars="200"/>
        <w:rPr>
          <w:rFonts w:ascii="宋体" w:hAnsi="宋体" w:cs="宋体"/>
          <w:bCs/>
          <w:sz w:val="24"/>
        </w:rPr>
      </w:pPr>
      <w:r>
        <w:rPr>
          <w:rFonts w:hint="eastAsia" w:ascii="宋体" w:hAnsi="宋体" w:cs="宋体"/>
          <w:bCs/>
          <w:sz w:val="24"/>
        </w:rPr>
        <w:t>16.2.4 曾因在招标、评标以及其他与招标、投标有关活动中从事违法行为而受过行政处罚或刑事处罚的。</w:t>
      </w:r>
    </w:p>
    <w:p>
      <w:pPr>
        <w:spacing w:line="360" w:lineRule="auto"/>
        <w:ind w:firstLine="480" w:firstLineChars="200"/>
        <w:rPr>
          <w:rFonts w:ascii="宋体" w:hAnsi="宋体" w:cs="宋体"/>
          <w:b w:val="0"/>
          <w:bCs/>
          <w:sz w:val="24"/>
        </w:rPr>
      </w:pPr>
      <w:r>
        <w:rPr>
          <w:rFonts w:hint="eastAsia" w:ascii="宋体" w:hAnsi="宋体" w:cs="宋体"/>
          <w:b w:val="0"/>
          <w:bCs/>
          <w:sz w:val="24"/>
        </w:rPr>
        <w:t>17. 评标委员会成员应当熟悉并认真研究</w:t>
      </w:r>
      <w:r>
        <w:rPr>
          <w:rFonts w:hint="eastAsia" w:ascii="宋体" w:hAnsi="宋体" w:cs="宋体"/>
          <w:b w:val="0"/>
          <w:bCs/>
          <w:sz w:val="24"/>
          <w:lang w:eastAsia="zh-CN"/>
        </w:rPr>
        <w:t>磋商文件</w:t>
      </w:r>
      <w:r>
        <w:rPr>
          <w:rFonts w:hint="eastAsia" w:ascii="宋体" w:hAnsi="宋体" w:cs="宋体"/>
          <w:b w:val="0"/>
          <w:bCs/>
          <w:sz w:val="24"/>
        </w:rPr>
        <w:t>，至少应了解和熟悉以下内容：</w:t>
      </w:r>
    </w:p>
    <w:p>
      <w:pPr>
        <w:spacing w:line="360" w:lineRule="auto"/>
        <w:ind w:firstLine="480" w:firstLineChars="200"/>
        <w:jc w:val="left"/>
        <w:rPr>
          <w:rFonts w:ascii="宋体" w:hAnsi="宋体" w:cs="宋体"/>
          <w:bCs/>
          <w:sz w:val="24"/>
        </w:rPr>
      </w:pPr>
      <w:r>
        <w:rPr>
          <w:rFonts w:hint="eastAsia" w:ascii="宋体" w:hAnsi="宋体" w:cs="宋体"/>
          <w:bCs/>
          <w:sz w:val="24"/>
        </w:rPr>
        <w:t>17.1 招标目的。</w:t>
      </w:r>
    </w:p>
    <w:p>
      <w:pPr>
        <w:spacing w:line="360" w:lineRule="auto"/>
        <w:ind w:firstLine="480" w:firstLineChars="200"/>
        <w:jc w:val="left"/>
        <w:rPr>
          <w:rFonts w:ascii="宋体" w:hAnsi="宋体" w:cs="宋体"/>
          <w:bCs/>
          <w:sz w:val="24"/>
        </w:rPr>
      </w:pPr>
      <w:r>
        <w:rPr>
          <w:rFonts w:hint="eastAsia" w:ascii="宋体" w:hAnsi="宋体" w:cs="宋体"/>
          <w:bCs/>
          <w:sz w:val="24"/>
        </w:rPr>
        <w:t>17.2 招标项目的范围、性质。</w:t>
      </w:r>
    </w:p>
    <w:p>
      <w:pPr>
        <w:spacing w:line="360" w:lineRule="auto"/>
        <w:ind w:firstLine="480" w:firstLineChars="200"/>
        <w:jc w:val="left"/>
        <w:rPr>
          <w:rFonts w:ascii="宋体" w:hAnsi="宋体" w:cs="宋体"/>
          <w:bCs/>
          <w:sz w:val="24"/>
        </w:rPr>
      </w:pPr>
      <w:r>
        <w:rPr>
          <w:rFonts w:hint="eastAsia" w:ascii="宋体" w:hAnsi="宋体" w:cs="宋体"/>
          <w:bCs/>
          <w:sz w:val="24"/>
        </w:rPr>
        <w:t xml:space="preserve">17.3 </w:t>
      </w:r>
      <w:r>
        <w:rPr>
          <w:rFonts w:hint="eastAsia" w:ascii="宋体" w:hAnsi="宋体" w:cs="宋体"/>
          <w:bCs/>
          <w:sz w:val="24"/>
          <w:lang w:eastAsia="zh-CN"/>
        </w:rPr>
        <w:t>磋商文件</w:t>
      </w:r>
      <w:r>
        <w:rPr>
          <w:rFonts w:hint="eastAsia" w:ascii="宋体" w:hAnsi="宋体" w:cs="宋体"/>
          <w:bCs/>
          <w:sz w:val="24"/>
        </w:rPr>
        <w:t>中规定的主要技术要求、标准和商务条款。</w:t>
      </w:r>
    </w:p>
    <w:p>
      <w:pPr>
        <w:spacing w:line="360" w:lineRule="auto"/>
        <w:ind w:firstLine="480" w:firstLineChars="200"/>
        <w:jc w:val="left"/>
        <w:rPr>
          <w:rFonts w:ascii="宋体" w:hAnsi="宋体" w:cs="宋体"/>
          <w:bCs/>
          <w:sz w:val="24"/>
        </w:rPr>
      </w:pPr>
      <w:r>
        <w:rPr>
          <w:rFonts w:hint="eastAsia" w:ascii="宋体" w:hAnsi="宋体" w:cs="宋体"/>
          <w:bCs/>
          <w:sz w:val="24"/>
        </w:rPr>
        <w:t xml:space="preserve">17.4 </w:t>
      </w:r>
      <w:r>
        <w:rPr>
          <w:rFonts w:hint="eastAsia" w:ascii="宋体" w:hAnsi="宋体" w:cs="宋体"/>
          <w:bCs/>
          <w:sz w:val="24"/>
          <w:lang w:eastAsia="zh-CN"/>
        </w:rPr>
        <w:t>磋商文件</w:t>
      </w:r>
      <w:r>
        <w:rPr>
          <w:rFonts w:hint="eastAsia" w:ascii="宋体" w:hAnsi="宋体" w:cs="宋体"/>
          <w:bCs/>
          <w:sz w:val="24"/>
        </w:rPr>
        <w:t>规定的评标原则、评标标准、评标方法和在评标过程中应考虑的相关因素。</w:t>
      </w:r>
    </w:p>
    <w:p>
      <w:pPr>
        <w:spacing w:line="360" w:lineRule="auto"/>
        <w:ind w:firstLine="480" w:firstLineChars="200"/>
        <w:jc w:val="left"/>
        <w:rPr>
          <w:rFonts w:ascii="宋体" w:hAnsi="宋体" w:cs="宋体"/>
          <w:bCs/>
          <w:sz w:val="24"/>
        </w:rPr>
      </w:pPr>
      <w:r>
        <w:rPr>
          <w:rFonts w:hint="eastAsia" w:ascii="宋体" w:hAnsi="宋体" w:cs="宋体"/>
          <w:bCs/>
          <w:sz w:val="24"/>
        </w:rPr>
        <w:t>18. 招标方应当向评标委员会提供评标所需的重要信息和数据。</w:t>
      </w:r>
    </w:p>
    <w:p>
      <w:pPr>
        <w:spacing w:line="360" w:lineRule="auto"/>
        <w:ind w:firstLine="480" w:firstLineChars="200"/>
        <w:jc w:val="left"/>
        <w:rPr>
          <w:rFonts w:ascii="宋体" w:hAnsi="宋体" w:cs="宋体"/>
          <w:bCs/>
          <w:sz w:val="24"/>
        </w:rPr>
      </w:pPr>
      <w:r>
        <w:rPr>
          <w:rFonts w:hint="eastAsia" w:ascii="宋体" w:hAnsi="宋体" w:cs="宋体"/>
          <w:bCs/>
          <w:sz w:val="24"/>
        </w:rPr>
        <w:t>19. 评标委员会成员有前款规定情形之一的，应当主动提出回避。</w:t>
      </w:r>
    </w:p>
    <w:p>
      <w:pPr>
        <w:spacing w:line="360" w:lineRule="auto"/>
        <w:ind w:firstLine="470" w:firstLineChars="196"/>
        <w:jc w:val="left"/>
        <w:rPr>
          <w:rFonts w:ascii="宋体" w:hAnsi="宋体" w:cs="宋体"/>
          <w:bCs/>
          <w:sz w:val="24"/>
          <w:szCs w:val="24"/>
        </w:rPr>
      </w:pPr>
      <w:r>
        <w:rPr>
          <w:rFonts w:hint="eastAsia" w:ascii="宋体" w:hAnsi="宋体" w:cs="宋体"/>
          <w:bCs/>
          <w:sz w:val="24"/>
          <w:szCs w:val="24"/>
        </w:rPr>
        <w:t xml:space="preserve">20. </w:t>
      </w:r>
      <w:r>
        <w:rPr>
          <w:rFonts w:hint="eastAsia" w:ascii="宋体" w:hAnsi="宋体" w:cs="宋体"/>
          <w:bCs/>
          <w:sz w:val="24"/>
        </w:rPr>
        <w:t>评标委员会</w:t>
      </w:r>
      <w:r>
        <w:rPr>
          <w:rFonts w:hint="eastAsia" w:ascii="宋体" w:hAnsi="宋体" w:cs="宋体"/>
          <w:bCs/>
          <w:sz w:val="24"/>
          <w:szCs w:val="24"/>
        </w:rPr>
        <w:t>及其成员应当履行的义务：</w:t>
      </w:r>
    </w:p>
    <w:p>
      <w:pPr>
        <w:spacing w:line="360" w:lineRule="auto"/>
        <w:ind w:firstLine="480" w:firstLineChars="200"/>
        <w:jc w:val="left"/>
        <w:rPr>
          <w:rFonts w:ascii="宋体" w:hAnsi="宋体" w:cs="宋体"/>
          <w:bCs/>
          <w:sz w:val="24"/>
        </w:rPr>
      </w:pPr>
      <w:r>
        <w:rPr>
          <w:rFonts w:hint="eastAsia" w:ascii="宋体" w:hAnsi="宋体" w:cs="宋体"/>
          <w:bCs/>
          <w:sz w:val="24"/>
        </w:rPr>
        <w:t>20.1 遵纪守法，客观、公正、廉洁地履行职责；</w:t>
      </w:r>
    </w:p>
    <w:p>
      <w:pPr>
        <w:spacing w:line="360" w:lineRule="auto"/>
        <w:ind w:firstLine="470" w:firstLineChars="196"/>
        <w:jc w:val="left"/>
        <w:rPr>
          <w:rFonts w:ascii="宋体" w:hAnsi="宋体" w:cs="宋体"/>
          <w:bCs/>
          <w:sz w:val="24"/>
        </w:rPr>
      </w:pPr>
      <w:r>
        <w:rPr>
          <w:rFonts w:hint="eastAsia" w:ascii="宋体" w:hAnsi="宋体" w:cs="宋体"/>
          <w:bCs/>
          <w:sz w:val="24"/>
        </w:rPr>
        <w:t>20.2 按照</w:t>
      </w:r>
      <w:r>
        <w:rPr>
          <w:rFonts w:hint="eastAsia" w:ascii="宋体" w:hAnsi="宋体" w:cs="宋体"/>
          <w:bCs/>
          <w:sz w:val="24"/>
          <w:lang w:eastAsia="zh-CN"/>
        </w:rPr>
        <w:t>磋商文件</w:t>
      </w:r>
      <w:r>
        <w:rPr>
          <w:rFonts w:hint="eastAsia" w:ascii="宋体" w:hAnsi="宋体" w:cs="宋体"/>
          <w:bCs/>
          <w:sz w:val="24"/>
        </w:rPr>
        <w:t>规定的评标方法和标准进行评标，严格履行签字确认手续，对评标意见承担个人责任；</w:t>
      </w:r>
    </w:p>
    <w:p>
      <w:pPr>
        <w:spacing w:line="360" w:lineRule="auto"/>
        <w:ind w:firstLine="470" w:firstLineChars="196"/>
        <w:jc w:val="left"/>
        <w:rPr>
          <w:rFonts w:ascii="宋体" w:hAnsi="宋体" w:cs="宋体"/>
          <w:bCs/>
          <w:sz w:val="24"/>
        </w:rPr>
      </w:pPr>
      <w:r>
        <w:rPr>
          <w:rFonts w:hint="eastAsia" w:ascii="宋体" w:hAnsi="宋体" w:cs="宋体"/>
          <w:bCs/>
          <w:sz w:val="24"/>
        </w:rPr>
        <w:t>20.3 对评标过程和结果，以及供应商的商业秘密保密；</w:t>
      </w:r>
    </w:p>
    <w:p>
      <w:pPr>
        <w:spacing w:line="360" w:lineRule="auto"/>
        <w:ind w:firstLine="470" w:firstLineChars="196"/>
        <w:jc w:val="left"/>
        <w:rPr>
          <w:rFonts w:ascii="宋体" w:hAnsi="宋体" w:cs="宋体"/>
          <w:bCs/>
          <w:sz w:val="24"/>
        </w:rPr>
      </w:pPr>
      <w:r>
        <w:rPr>
          <w:rFonts w:hint="eastAsia" w:ascii="宋体" w:hAnsi="宋体" w:cs="宋体"/>
          <w:bCs/>
          <w:sz w:val="24"/>
        </w:rPr>
        <w:t>20.4 参与评标报告的起草；</w:t>
      </w:r>
    </w:p>
    <w:p>
      <w:pPr>
        <w:spacing w:line="360" w:lineRule="auto"/>
        <w:ind w:firstLine="470" w:firstLineChars="196"/>
        <w:rPr>
          <w:rFonts w:ascii="宋体" w:hAnsi="宋体" w:cs="宋体"/>
          <w:bCs/>
          <w:sz w:val="24"/>
        </w:rPr>
      </w:pPr>
      <w:r>
        <w:rPr>
          <w:rFonts w:hint="eastAsia" w:ascii="宋体" w:hAnsi="宋体" w:cs="宋体"/>
          <w:bCs/>
          <w:sz w:val="24"/>
        </w:rPr>
        <w:t>20.5 配合投诉处理工作；</w:t>
      </w:r>
    </w:p>
    <w:p>
      <w:pPr>
        <w:spacing w:line="360" w:lineRule="auto"/>
        <w:ind w:firstLine="470" w:firstLineChars="196"/>
        <w:rPr>
          <w:rFonts w:ascii="宋体" w:hAnsi="宋体" w:cs="宋体"/>
          <w:bCs/>
          <w:sz w:val="24"/>
        </w:rPr>
      </w:pPr>
      <w:r>
        <w:rPr>
          <w:rFonts w:hint="eastAsia" w:ascii="宋体" w:hAnsi="宋体" w:cs="宋体"/>
          <w:bCs/>
          <w:sz w:val="24"/>
        </w:rPr>
        <w:t>20.6 配合招标方答复投标供应商提出的质疑。</w:t>
      </w:r>
    </w:p>
    <w:p>
      <w:pPr>
        <w:spacing w:line="360" w:lineRule="auto"/>
        <w:ind w:firstLine="480" w:firstLineChars="200"/>
        <w:rPr>
          <w:rFonts w:ascii="宋体" w:hAnsi="宋体" w:cs="宋体"/>
          <w:bCs/>
          <w:sz w:val="24"/>
        </w:rPr>
      </w:pPr>
      <w:r>
        <w:rPr>
          <w:rFonts w:hint="eastAsia" w:ascii="宋体" w:hAnsi="宋体" w:cs="宋体"/>
          <w:bCs/>
          <w:sz w:val="24"/>
        </w:rPr>
        <w:t>21. 评标委员会及其成员应注意事项：</w:t>
      </w:r>
    </w:p>
    <w:p>
      <w:pPr>
        <w:spacing w:line="360" w:lineRule="auto"/>
        <w:ind w:firstLine="480" w:firstLineChars="200"/>
        <w:rPr>
          <w:rFonts w:ascii="宋体" w:hAnsi="宋体" w:cs="宋体"/>
          <w:bCs/>
          <w:sz w:val="24"/>
        </w:rPr>
      </w:pPr>
      <w:r>
        <w:rPr>
          <w:rFonts w:hint="eastAsia" w:ascii="宋体" w:hAnsi="宋体" w:cs="宋体"/>
          <w:bCs/>
          <w:sz w:val="24"/>
        </w:rPr>
        <w:t>21.1 评标委员会应当客观、公正地履行职责，遵守职业道德，不得与任何投标人或者与招标结果有利害关系的人员进行私下接触。</w:t>
      </w:r>
    </w:p>
    <w:p>
      <w:pPr>
        <w:tabs>
          <w:tab w:val="left" w:pos="8280"/>
        </w:tabs>
        <w:spacing w:line="360" w:lineRule="auto"/>
        <w:ind w:right="-1" w:firstLine="540" w:firstLineChars="225"/>
        <w:rPr>
          <w:rFonts w:ascii="宋体" w:hAnsi="宋体" w:cs="宋体"/>
          <w:bCs/>
          <w:sz w:val="24"/>
        </w:rPr>
      </w:pPr>
      <w:r>
        <w:rPr>
          <w:rFonts w:hint="eastAsia" w:ascii="宋体" w:hAnsi="宋体" w:cs="宋体"/>
          <w:bCs/>
          <w:sz w:val="24"/>
        </w:rPr>
        <w:t>21.2 评标委员会应当遵循独立评标的原则，按照《中华人民共和国政府采购法》，要以</w:t>
      </w:r>
      <w:r>
        <w:rPr>
          <w:rFonts w:hint="eastAsia" w:ascii="宋体" w:hAnsi="宋体" w:cs="宋体"/>
          <w:bCs/>
          <w:sz w:val="24"/>
          <w:lang w:eastAsia="zh-CN"/>
        </w:rPr>
        <w:t>磋商文件</w:t>
      </w:r>
      <w:r>
        <w:rPr>
          <w:rFonts w:hint="eastAsia" w:ascii="宋体" w:hAnsi="宋体" w:cs="宋体"/>
          <w:bCs/>
          <w:sz w:val="24"/>
        </w:rPr>
        <w:t>为评标的唯一依据，不做标书以外无关问题讨论和将</w:t>
      </w:r>
      <w:r>
        <w:rPr>
          <w:rFonts w:hint="eastAsia" w:ascii="宋体" w:hAnsi="宋体" w:cs="宋体"/>
          <w:bCs/>
          <w:sz w:val="24"/>
          <w:lang w:eastAsia="zh-CN"/>
        </w:rPr>
        <w:t>磋商文件</w:t>
      </w:r>
      <w:r>
        <w:rPr>
          <w:rFonts w:hint="eastAsia" w:ascii="宋体" w:hAnsi="宋体" w:cs="宋体"/>
          <w:bCs/>
          <w:sz w:val="24"/>
        </w:rPr>
        <w:t>中没有规定的标准和方法不得作为评标的依据。</w:t>
      </w:r>
    </w:p>
    <w:p>
      <w:pPr>
        <w:tabs>
          <w:tab w:val="left" w:pos="8280"/>
        </w:tabs>
        <w:spacing w:line="360" w:lineRule="auto"/>
        <w:ind w:right="-1" w:firstLine="540" w:firstLineChars="225"/>
        <w:rPr>
          <w:rFonts w:ascii="宋体" w:hAnsi="宋体" w:cs="宋体"/>
          <w:sz w:val="24"/>
          <w:lang w:val="zh-CN"/>
        </w:rPr>
      </w:pPr>
      <w:r>
        <w:rPr>
          <w:rFonts w:hint="eastAsia" w:ascii="宋体" w:hAnsi="宋体" w:cs="宋体"/>
          <w:bCs/>
          <w:sz w:val="24"/>
        </w:rPr>
        <w:t>21.3 评标委员会应当客观、公正地履行职责。评标时，严禁存在</w:t>
      </w:r>
      <w:r>
        <w:rPr>
          <w:rFonts w:hint="eastAsia" w:ascii="宋体" w:hAnsi="宋体" w:cs="宋体"/>
          <w:sz w:val="24"/>
          <w:lang w:val="zh-CN"/>
        </w:rPr>
        <w:t>个人印象、个人关系或带有明显倾向性的行为发生。</w:t>
      </w:r>
      <w:r>
        <w:rPr>
          <w:rFonts w:hint="eastAsia" w:ascii="宋体" w:hAnsi="宋体" w:cs="宋体"/>
          <w:bCs/>
          <w:sz w:val="24"/>
        </w:rPr>
        <w:t>否则，经核实后，招标方将有权予以制止此类行为的发生，</w:t>
      </w:r>
      <w:r>
        <w:rPr>
          <w:rFonts w:hint="eastAsia" w:ascii="宋体" w:hAnsi="宋体" w:cs="宋体"/>
          <w:sz w:val="24"/>
          <w:lang w:val="zh-CN"/>
        </w:rPr>
        <w:t>责成其修正不果的，将做为不良记录记录在案，并按政府采购相关政策法规的规定和程序，向财政监管部门提出处罚建议意见。</w:t>
      </w:r>
    </w:p>
    <w:p>
      <w:pPr>
        <w:spacing w:line="360" w:lineRule="auto"/>
        <w:ind w:firstLine="480" w:firstLineChars="200"/>
        <w:rPr>
          <w:rFonts w:ascii="宋体" w:hAnsi="宋体" w:cs="宋体"/>
          <w:bCs/>
          <w:sz w:val="24"/>
        </w:rPr>
      </w:pPr>
      <w:r>
        <w:rPr>
          <w:rFonts w:hint="eastAsia" w:ascii="宋体" w:hAnsi="宋体" w:cs="宋体"/>
          <w:bCs/>
          <w:sz w:val="24"/>
        </w:rPr>
        <w:t>21.4评标委员会成员和与本次评标活动有关的工作人员，不得透露对</w:t>
      </w:r>
      <w:r>
        <w:rPr>
          <w:rFonts w:hint="eastAsia" w:ascii="宋体" w:hAnsi="宋体" w:cs="宋体"/>
          <w:bCs/>
          <w:sz w:val="24"/>
          <w:lang w:eastAsia="zh-CN"/>
        </w:rPr>
        <w:t>响应文件</w:t>
      </w:r>
      <w:r>
        <w:rPr>
          <w:rFonts w:hint="eastAsia" w:ascii="宋体" w:hAnsi="宋体" w:cs="宋体"/>
          <w:bCs/>
          <w:sz w:val="24"/>
        </w:rPr>
        <w:t>的评标和比较、中标候选人的推荐情况以及与评标有关的其他情况。</w:t>
      </w:r>
    </w:p>
    <w:p>
      <w:pPr>
        <w:spacing w:line="360" w:lineRule="auto"/>
        <w:ind w:firstLine="480" w:firstLineChars="200"/>
        <w:rPr>
          <w:rFonts w:ascii="宋体" w:hAnsi="宋体" w:cs="宋体"/>
          <w:bCs/>
          <w:sz w:val="24"/>
        </w:rPr>
      </w:pPr>
      <w:r>
        <w:rPr>
          <w:rFonts w:hint="eastAsia" w:ascii="宋体" w:hAnsi="宋体" w:cs="宋体"/>
          <w:bCs/>
          <w:sz w:val="24"/>
        </w:rPr>
        <w:t>21.5 除法律需要外，自开标直至宣布中标及签订合同为止，有关</w:t>
      </w:r>
      <w:r>
        <w:rPr>
          <w:rFonts w:hint="eastAsia" w:ascii="宋体" w:hAnsi="宋体" w:cs="宋体"/>
          <w:bCs/>
          <w:sz w:val="24"/>
          <w:lang w:eastAsia="zh-CN"/>
        </w:rPr>
        <w:t>响应文件</w:t>
      </w:r>
      <w:r>
        <w:rPr>
          <w:rFonts w:hint="eastAsia" w:ascii="宋体" w:hAnsi="宋体" w:cs="宋体"/>
          <w:bCs/>
          <w:sz w:val="24"/>
        </w:rPr>
        <w:t>的审查、澄清、评定及关于评标的建议等情况，评标委员会及其成员任何人均不得以任何形式泄露，评标过程中如有不明事宜，需要投标方进行解释的，只能由评标委员会各成员进行询标（答疑）。</w:t>
      </w:r>
    </w:p>
    <w:p>
      <w:pPr>
        <w:spacing w:line="360" w:lineRule="auto"/>
        <w:ind w:firstLine="480" w:firstLineChars="200"/>
        <w:rPr>
          <w:rFonts w:hint="eastAsia" w:ascii="宋体" w:hAnsi="宋体" w:cs="宋体"/>
          <w:bCs/>
          <w:sz w:val="24"/>
        </w:rPr>
      </w:pPr>
      <w:r>
        <w:rPr>
          <w:rFonts w:hint="eastAsia" w:ascii="宋体" w:hAnsi="宋体" w:cs="宋体"/>
          <w:bCs/>
          <w:sz w:val="24"/>
        </w:rPr>
        <w:t>22. 与评标活动有关的工作人员，自开标之日期起至定标日止，在此期间任何监标人、采购人代表、 工作人员及供应商不得干扰评标委员会正常及其它评标工作，否则，招标方将有权取消其权利资格。</w:t>
      </w:r>
    </w:p>
    <w:p>
      <w:pPr>
        <w:pStyle w:val="9"/>
        <w:rPr>
          <w:rFonts w:hint="eastAsia"/>
        </w:rPr>
      </w:pPr>
    </w:p>
    <w:p>
      <w:pPr>
        <w:spacing w:line="360" w:lineRule="auto"/>
        <w:jc w:val="both"/>
        <w:rPr>
          <w:rFonts w:hint="eastAsia" w:ascii="宋体" w:hAnsi="宋体" w:cs="宋体"/>
          <w:b/>
          <w:bCs/>
          <w:sz w:val="36"/>
          <w:szCs w:val="36"/>
        </w:rPr>
      </w:pPr>
    </w:p>
    <w:p>
      <w:pPr>
        <w:pStyle w:val="9"/>
        <w:rPr>
          <w:rFonts w:hint="eastAsia"/>
        </w:rPr>
      </w:pPr>
    </w:p>
    <w:p>
      <w:pPr>
        <w:spacing w:line="360" w:lineRule="auto"/>
        <w:jc w:val="center"/>
        <w:rPr>
          <w:rFonts w:hint="eastAsia" w:ascii="宋体" w:hAnsi="宋体" w:cs="宋体"/>
          <w:b/>
          <w:bCs/>
          <w:sz w:val="36"/>
          <w:szCs w:val="36"/>
        </w:rPr>
      </w:pPr>
    </w:p>
    <w:p>
      <w:pPr>
        <w:spacing w:line="360" w:lineRule="auto"/>
        <w:jc w:val="center"/>
        <w:rPr>
          <w:rFonts w:hint="eastAsia" w:ascii="宋体" w:hAnsi="宋体" w:cs="宋体"/>
          <w:b/>
          <w:bCs/>
          <w:sz w:val="36"/>
          <w:szCs w:val="36"/>
        </w:rPr>
      </w:pPr>
    </w:p>
    <w:p>
      <w:pPr>
        <w:spacing w:line="360" w:lineRule="auto"/>
        <w:jc w:val="center"/>
        <w:rPr>
          <w:rFonts w:hint="eastAsia" w:ascii="宋体" w:hAnsi="宋体" w:cs="宋体"/>
          <w:b/>
          <w:bCs/>
          <w:sz w:val="36"/>
          <w:szCs w:val="36"/>
        </w:rPr>
      </w:pPr>
    </w:p>
    <w:p>
      <w:pPr>
        <w:spacing w:line="360" w:lineRule="auto"/>
        <w:jc w:val="center"/>
        <w:rPr>
          <w:rFonts w:hint="eastAsia" w:ascii="宋体" w:hAnsi="宋体" w:cs="宋体"/>
          <w:b/>
          <w:bCs/>
          <w:sz w:val="36"/>
          <w:szCs w:val="36"/>
        </w:rPr>
      </w:pPr>
    </w:p>
    <w:p>
      <w:pPr>
        <w:spacing w:line="360" w:lineRule="auto"/>
        <w:jc w:val="center"/>
        <w:rPr>
          <w:rFonts w:ascii="宋体" w:hAnsi="宋体" w:cs="宋体"/>
          <w:b/>
          <w:bCs/>
          <w:sz w:val="36"/>
          <w:szCs w:val="36"/>
        </w:rPr>
      </w:pPr>
      <w:r>
        <w:rPr>
          <w:rFonts w:hint="eastAsia" w:ascii="宋体" w:hAnsi="宋体" w:cs="宋体"/>
          <w:b/>
          <w:bCs/>
          <w:sz w:val="36"/>
          <w:szCs w:val="36"/>
        </w:rPr>
        <w:t>第五部分 开标 评标 定标说明</w:t>
      </w:r>
    </w:p>
    <w:p>
      <w:pPr>
        <w:spacing w:line="360" w:lineRule="auto"/>
        <w:jc w:val="center"/>
      </w:pPr>
      <w:r>
        <w:rPr>
          <w:rFonts w:hint="eastAsia" w:ascii="宋体" w:hAnsi="宋体" w:cs="宋体"/>
          <w:b/>
          <w:bCs/>
          <w:sz w:val="32"/>
          <w:szCs w:val="32"/>
        </w:rPr>
        <w:t>第一章 开　标</w:t>
      </w:r>
    </w:p>
    <w:p>
      <w:pPr>
        <w:spacing w:line="360" w:lineRule="auto"/>
        <w:rPr>
          <w:rFonts w:ascii="宋体" w:hAnsi="宋体" w:cs="宋体"/>
          <w:b/>
          <w:bCs/>
          <w:sz w:val="24"/>
        </w:rPr>
      </w:pPr>
      <w:r>
        <w:rPr>
          <w:rFonts w:hint="eastAsia" w:ascii="宋体" w:hAnsi="宋体" w:cs="宋体"/>
          <w:b/>
          <w:bCs/>
          <w:sz w:val="24"/>
        </w:rPr>
        <w:t>23．开标</w:t>
      </w:r>
    </w:p>
    <w:p>
      <w:pPr>
        <w:spacing w:line="360" w:lineRule="auto"/>
        <w:ind w:firstLine="480" w:firstLineChars="200"/>
        <w:rPr>
          <w:rFonts w:ascii="宋体" w:hAnsi="宋体" w:cs="宋体"/>
          <w:bCs/>
          <w:sz w:val="24"/>
        </w:rPr>
      </w:pPr>
      <w:r>
        <w:rPr>
          <w:rFonts w:hint="eastAsia" w:ascii="宋体" w:hAnsi="宋体" w:cs="宋体"/>
          <w:bCs/>
          <w:sz w:val="24"/>
        </w:rPr>
        <w:t>23.1本次招标按招标文件的规定的时间和地点进行公开开标，允许投标人的法定代表人或其授权人参加政采云平台不见面开标。</w:t>
      </w:r>
    </w:p>
    <w:p>
      <w:pPr>
        <w:spacing w:line="360" w:lineRule="auto"/>
        <w:ind w:firstLine="482" w:firstLineChars="200"/>
        <w:rPr>
          <w:rFonts w:ascii="宋体" w:hAnsi="宋体" w:cs="宋体"/>
          <w:b/>
          <w:bCs/>
          <w:sz w:val="24"/>
          <w:szCs w:val="24"/>
        </w:rPr>
      </w:pPr>
      <w:r>
        <w:rPr>
          <w:rFonts w:hint="eastAsia" w:ascii="宋体" w:hAnsi="宋体" w:cs="宋体"/>
          <w:b/>
          <w:bCs/>
          <w:sz w:val="24"/>
        </w:rPr>
        <w:t>23.2</w:t>
      </w:r>
      <w:r>
        <w:rPr>
          <w:rFonts w:hint="eastAsia" w:ascii="宋体" w:hAnsi="宋体" w:cs="宋体"/>
          <w:b/>
          <w:bCs/>
          <w:sz w:val="24"/>
          <w:szCs w:val="24"/>
          <w:lang w:eastAsia="zh-CN"/>
        </w:rPr>
        <w:t>响应文件</w:t>
      </w:r>
      <w:r>
        <w:rPr>
          <w:rFonts w:hint="eastAsia" w:ascii="宋体" w:hAnsi="宋体" w:cs="宋体"/>
          <w:b/>
          <w:bCs/>
          <w:sz w:val="24"/>
          <w:szCs w:val="24"/>
        </w:rPr>
        <w:t>响应性审查</w:t>
      </w:r>
    </w:p>
    <w:p>
      <w:pPr>
        <w:spacing w:line="360" w:lineRule="auto"/>
        <w:ind w:firstLine="480" w:firstLineChars="200"/>
        <w:rPr>
          <w:rFonts w:ascii="宋体" w:hAnsi="宋体" w:cs="宋体"/>
          <w:bCs/>
          <w:sz w:val="24"/>
          <w:szCs w:val="24"/>
        </w:rPr>
      </w:pPr>
      <w:r>
        <w:rPr>
          <w:rFonts w:hint="eastAsia" w:ascii="宋体" w:hAnsi="宋体" w:cs="宋体"/>
          <w:sz w:val="24"/>
          <w:lang w:val="zh-CN"/>
        </w:rPr>
        <w:t>23.2.1</w:t>
      </w:r>
      <w:r>
        <w:rPr>
          <w:rFonts w:hint="eastAsia" w:ascii="宋体" w:hAnsi="宋体" w:cs="宋体"/>
          <w:bCs/>
          <w:sz w:val="24"/>
          <w:szCs w:val="24"/>
        </w:rPr>
        <w:t>开标后，</w:t>
      </w:r>
      <w:r>
        <w:rPr>
          <w:rFonts w:hint="eastAsia" w:ascii="宋体" w:hAnsi="宋体" w:cs="宋体"/>
          <w:bCs/>
          <w:sz w:val="24"/>
        </w:rPr>
        <w:t>评标委员会</w:t>
      </w:r>
      <w:r>
        <w:rPr>
          <w:rFonts w:hint="eastAsia" w:ascii="宋体" w:hAnsi="宋体" w:cs="宋体"/>
          <w:bCs/>
          <w:sz w:val="24"/>
          <w:szCs w:val="24"/>
        </w:rPr>
        <w:t>将组织对投标文件进行审查。</w:t>
      </w:r>
    </w:p>
    <w:p>
      <w:pPr>
        <w:spacing w:line="360" w:lineRule="auto"/>
        <w:ind w:firstLine="480" w:firstLineChars="200"/>
        <w:rPr>
          <w:rFonts w:ascii="宋体" w:hAnsi="宋体" w:cs="宋体"/>
          <w:bCs/>
          <w:sz w:val="24"/>
          <w:szCs w:val="24"/>
        </w:rPr>
      </w:pPr>
      <w:r>
        <w:rPr>
          <w:rFonts w:hint="eastAsia" w:ascii="宋体" w:hAnsi="宋体" w:cs="宋体"/>
          <w:sz w:val="24"/>
          <w:lang w:val="zh-CN"/>
        </w:rPr>
        <w:t>23.2.2</w:t>
      </w:r>
      <w:r>
        <w:rPr>
          <w:rFonts w:hint="eastAsia" w:ascii="宋体" w:hAnsi="宋体" w:cs="宋体"/>
          <w:bCs/>
          <w:sz w:val="24"/>
          <w:szCs w:val="24"/>
        </w:rPr>
        <w:t>在对投标文件进行综合评估之前，</w:t>
      </w:r>
      <w:r>
        <w:rPr>
          <w:rFonts w:hint="eastAsia" w:ascii="宋体" w:hAnsi="宋体" w:cs="宋体"/>
          <w:bCs/>
          <w:sz w:val="24"/>
        </w:rPr>
        <w:t>评标委员会</w:t>
      </w:r>
      <w:r>
        <w:rPr>
          <w:rFonts w:hint="eastAsia" w:ascii="宋体" w:hAnsi="宋体" w:cs="宋体"/>
          <w:bCs/>
          <w:sz w:val="24"/>
          <w:szCs w:val="24"/>
        </w:rPr>
        <w:t>将依据投标人提供的资格证明文件，审查投标人的财务和技术能力。如果确定投标人无能力履行合同，其投标将被拒绝。</w:t>
      </w:r>
    </w:p>
    <w:p>
      <w:pPr>
        <w:spacing w:line="360" w:lineRule="auto"/>
        <w:ind w:firstLine="480" w:firstLineChars="200"/>
        <w:rPr>
          <w:rFonts w:ascii="宋体" w:hAnsi="宋体" w:cs="宋体"/>
          <w:bCs/>
          <w:sz w:val="24"/>
          <w:szCs w:val="24"/>
        </w:rPr>
      </w:pPr>
      <w:r>
        <w:rPr>
          <w:rFonts w:hint="eastAsia" w:ascii="宋体" w:hAnsi="宋体" w:cs="宋体"/>
          <w:sz w:val="24"/>
          <w:lang w:val="zh-CN"/>
        </w:rPr>
        <w:t>23.2.3</w:t>
      </w:r>
      <w:r>
        <w:rPr>
          <w:rFonts w:hint="eastAsia" w:ascii="宋体" w:hAnsi="宋体" w:cs="宋体"/>
          <w:bCs/>
          <w:sz w:val="24"/>
        </w:rPr>
        <w:t>评标委员会</w:t>
      </w:r>
      <w:r>
        <w:rPr>
          <w:rFonts w:hint="eastAsia" w:ascii="宋体" w:hAnsi="宋体" w:cs="宋体"/>
          <w:bCs/>
          <w:sz w:val="24"/>
          <w:szCs w:val="24"/>
        </w:rPr>
        <w:t>将确定每一投标人是否对投标文件的要求做出了实质性响应，而没有重大偏离。实质性响应的投标是指符合招标文件的所有条款、条件和规定且没有重大偏离和保留的投标。</w:t>
      </w:r>
    </w:p>
    <w:p>
      <w:pPr>
        <w:spacing w:line="360" w:lineRule="auto"/>
        <w:ind w:firstLine="480" w:firstLineChars="200"/>
        <w:rPr>
          <w:rFonts w:ascii="宋体" w:hAnsi="宋体" w:cs="宋体"/>
          <w:bCs/>
          <w:sz w:val="24"/>
          <w:szCs w:val="24"/>
        </w:rPr>
      </w:pPr>
      <w:r>
        <w:rPr>
          <w:rFonts w:hint="eastAsia" w:ascii="宋体" w:hAnsi="宋体" w:cs="宋体"/>
          <w:sz w:val="24"/>
          <w:lang w:val="zh-CN"/>
        </w:rPr>
        <w:t>23.2.4</w:t>
      </w:r>
      <w:r>
        <w:rPr>
          <w:rFonts w:hint="eastAsia" w:ascii="宋体" w:hAnsi="宋体" w:cs="宋体"/>
          <w:bCs/>
          <w:sz w:val="24"/>
        </w:rPr>
        <w:t>评标委员会</w:t>
      </w:r>
      <w:r>
        <w:rPr>
          <w:rFonts w:hint="eastAsia" w:ascii="宋体" w:hAnsi="宋体" w:cs="宋体"/>
          <w:bCs/>
          <w:sz w:val="24"/>
          <w:szCs w:val="24"/>
        </w:rPr>
        <w:t>判断投标文件的响应性仅基于投标文件本身而不靠外部证据。</w:t>
      </w:r>
    </w:p>
    <w:p>
      <w:pPr>
        <w:spacing w:line="360" w:lineRule="auto"/>
        <w:ind w:firstLine="480" w:firstLineChars="200"/>
        <w:rPr>
          <w:rFonts w:ascii="宋体" w:hAnsi="宋体" w:cs="宋体"/>
          <w:bCs/>
          <w:sz w:val="24"/>
          <w:szCs w:val="24"/>
        </w:rPr>
      </w:pPr>
      <w:r>
        <w:rPr>
          <w:rFonts w:hint="eastAsia" w:ascii="宋体" w:hAnsi="宋体" w:cs="宋体"/>
          <w:sz w:val="24"/>
          <w:lang w:val="zh-CN"/>
        </w:rPr>
        <w:t>23.2.5</w:t>
      </w:r>
      <w:r>
        <w:rPr>
          <w:rFonts w:hint="eastAsia" w:ascii="宋体" w:hAnsi="宋体" w:cs="宋体"/>
          <w:bCs/>
          <w:sz w:val="24"/>
        </w:rPr>
        <w:t>评标委员会</w:t>
      </w:r>
      <w:r>
        <w:rPr>
          <w:rFonts w:hint="eastAsia" w:ascii="宋体" w:hAnsi="宋体" w:cs="宋体"/>
          <w:bCs/>
          <w:sz w:val="24"/>
          <w:szCs w:val="24"/>
        </w:rPr>
        <w:t>将拒绝被确定为非实质性响应的投标。投标方不能通过修正或撤回不符合之处而使其投标成为实质性响应的投标。</w:t>
      </w:r>
    </w:p>
    <w:p>
      <w:pPr>
        <w:spacing w:line="360" w:lineRule="auto"/>
        <w:ind w:firstLine="472" w:firstLineChars="196"/>
        <w:rPr>
          <w:rFonts w:ascii="宋体" w:hAnsi="宋体" w:cs="宋体"/>
          <w:b/>
          <w:bCs/>
          <w:sz w:val="24"/>
        </w:rPr>
      </w:pPr>
      <w:r>
        <w:rPr>
          <w:rFonts w:hint="eastAsia" w:ascii="宋体" w:hAnsi="宋体" w:cs="宋体"/>
          <w:b/>
          <w:bCs/>
          <w:sz w:val="24"/>
        </w:rPr>
        <w:t>23.3 投标登记确认的审查</w:t>
      </w:r>
    </w:p>
    <w:p>
      <w:pPr>
        <w:spacing w:line="360" w:lineRule="auto"/>
        <w:ind w:firstLine="470" w:firstLineChars="196"/>
        <w:rPr>
          <w:rFonts w:ascii="宋体" w:hAnsi="宋体" w:cs="宋体"/>
          <w:b/>
          <w:bCs/>
          <w:sz w:val="24"/>
        </w:rPr>
      </w:pPr>
      <w:r>
        <w:rPr>
          <w:rFonts w:hint="eastAsia" w:ascii="宋体" w:hAnsi="宋体" w:cs="宋体"/>
          <w:bCs/>
          <w:sz w:val="24"/>
          <w:szCs w:val="24"/>
        </w:rPr>
        <w:t>23.3.1</w:t>
      </w:r>
      <w:r>
        <w:rPr>
          <w:rFonts w:hint="eastAsia" w:ascii="宋体" w:hAnsi="宋体" w:cs="宋体"/>
          <w:sz w:val="24"/>
          <w:szCs w:val="24"/>
        </w:rPr>
        <w:t>凡按规定时间前进行了投标登记确认的，其投标被接受。否则，其投标将直接被拒绝。</w:t>
      </w:r>
    </w:p>
    <w:p>
      <w:pPr>
        <w:spacing w:line="360" w:lineRule="auto"/>
        <w:ind w:firstLine="470" w:firstLineChars="196"/>
        <w:rPr>
          <w:rFonts w:ascii="宋体" w:hAnsi="宋体" w:cs="宋体"/>
          <w:sz w:val="24"/>
          <w:szCs w:val="24"/>
        </w:rPr>
      </w:pPr>
      <w:r>
        <w:rPr>
          <w:rFonts w:hint="eastAsia" w:ascii="宋体" w:hAnsi="宋体" w:cs="宋体"/>
          <w:sz w:val="24"/>
          <w:szCs w:val="24"/>
        </w:rPr>
        <w:t>23.3.2 通报后，在招标文件及程序符合法律规定的前提下，对招标文件做出实质性响应的供应商只有两家时，按照公开、公平和竞争的原则，采购人可以书面提出转竞争性谈判方式进行，招标方同意且提交批准后，按批准后的采购方式继续开标。反之，则应直接作废标处理，并依法重新组织采购。</w:t>
      </w:r>
    </w:p>
    <w:p>
      <w:pPr>
        <w:spacing w:line="360" w:lineRule="auto"/>
        <w:ind w:firstLine="470" w:firstLineChars="196"/>
        <w:rPr>
          <w:rFonts w:ascii="宋体" w:hAnsi="宋体" w:cs="宋体"/>
          <w:sz w:val="24"/>
          <w:szCs w:val="24"/>
        </w:rPr>
      </w:pPr>
      <w:r>
        <w:rPr>
          <w:rFonts w:hint="eastAsia" w:ascii="宋体" w:hAnsi="宋体" w:cs="宋体"/>
          <w:sz w:val="24"/>
          <w:szCs w:val="24"/>
        </w:rPr>
        <w:t>23.3.3 通报后，如果合格供应商只有一家时，且是第一次开标，招标方应中止招标，重新组织采购；如果是第二次开标，采购人和投标商既没有过不良行为记录，也不存在明显或恶意的投标倾向性行为，采购人可以书面申请</w:t>
      </w:r>
      <w:r>
        <w:rPr>
          <w:rFonts w:hint="eastAsia" w:ascii="宋体" w:hAnsi="宋体" w:cs="宋体"/>
          <w:b/>
          <w:sz w:val="24"/>
          <w:szCs w:val="24"/>
        </w:rPr>
        <w:t>单一来源方式</w:t>
      </w:r>
      <w:r>
        <w:rPr>
          <w:rFonts w:hint="eastAsia" w:ascii="宋体" w:hAnsi="宋体" w:cs="宋体"/>
          <w:sz w:val="24"/>
          <w:szCs w:val="24"/>
        </w:rPr>
        <w:t>采购，经批准后，按批准后的采购方式依法按程序组织采购。反之，则应直接作废标处理，并依法重新组织采购。</w:t>
      </w:r>
    </w:p>
    <w:p>
      <w:pPr>
        <w:spacing w:line="360" w:lineRule="auto"/>
        <w:ind w:firstLine="472" w:firstLineChars="196"/>
        <w:rPr>
          <w:rFonts w:ascii="宋体" w:hAnsi="宋体" w:cs="宋体"/>
          <w:b/>
          <w:bCs/>
          <w:sz w:val="24"/>
        </w:rPr>
      </w:pPr>
      <w:r>
        <w:rPr>
          <w:rFonts w:hint="eastAsia" w:ascii="宋体" w:hAnsi="宋体" w:cs="宋体"/>
          <w:b/>
          <w:bCs/>
          <w:sz w:val="24"/>
        </w:rPr>
        <w:t>23.4 投标供应商资格资质审查</w:t>
      </w:r>
    </w:p>
    <w:p>
      <w:pPr>
        <w:spacing w:line="360" w:lineRule="auto"/>
        <w:ind w:firstLine="470" w:firstLineChars="196"/>
        <w:rPr>
          <w:rFonts w:ascii="宋体" w:hAnsi="宋体" w:cs="宋体"/>
          <w:sz w:val="24"/>
          <w:szCs w:val="24"/>
        </w:rPr>
      </w:pPr>
      <w:r>
        <w:rPr>
          <w:rFonts w:hint="eastAsia" w:ascii="宋体" w:hAnsi="宋体" w:cs="宋体"/>
          <w:sz w:val="24"/>
          <w:szCs w:val="24"/>
        </w:rPr>
        <w:t>23.4.1 各投标供应商的资格资质审查，现场不接受二次提供涉及的投标资料。</w:t>
      </w:r>
    </w:p>
    <w:p>
      <w:pPr>
        <w:spacing w:line="360" w:lineRule="auto"/>
        <w:ind w:firstLine="470" w:firstLineChars="196"/>
        <w:rPr>
          <w:rFonts w:ascii="宋体" w:hAnsi="宋体" w:cs="宋体"/>
          <w:sz w:val="24"/>
          <w:szCs w:val="24"/>
        </w:rPr>
      </w:pPr>
      <w:r>
        <w:rPr>
          <w:rFonts w:hint="eastAsia" w:ascii="宋体" w:hAnsi="宋体" w:cs="宋体"/>
          <w:sz w:val="24"/>
          <w:szCs w:val="24"/>
        </w:rPr>
        <w:t>23.4.2 依据招标文件规定，由评审小组对投标文件的完整性、相关资质资格等证照和投保保证金缴纳情况等进行审查。</w:t>
      </w:r>
    </w:p>
    <w:p>
      <w:pPr>
        <w:spacing w:line="360" w:lineRule="auto"/>
        <w:ind w:firstLine="470" w:firstLineChars="196"/>
        <w:rPr>
          <w:rFonts w:ascii="宋体" w:hAnsi="宋体" w:cs="宋体"/>
          <w:sz w:val="24"/>
          <w:szCs w:val="24"/>
        </w:rPr>
      </w:pPr>
      <w:r>
        <w:rPr>
          <w:rFonts w:hint="eastAsia" w:ascii="宋体" w:hAnsi="宋体" w:cs="宋体"/>
          <w:sz w:val="24"/>
          <w:szCs w:val="24"/>
        </w:rPr>
        <w:t>23.4.3 资质资格审查合格的供应商不足法定数量时，可以比照前款之规定执行。</w:t>
      </w:r>
    </w:p>
    <w:p>
      <w:pPr>
        <w:spacing w:line="360" w:lineRule="auto"/>
        <w:ind w:firstLine="470" w:firstLineChars="196"/>
        <w:rPr>
          <w:rFonts w:hint="eastAsia" w:ascii="宋体" w:hAnsi="宋体" w:cs="宋体"/>
          <w:sz w:val="24"/>
          <w:szCs w:val="24"/>
        </w:rPr>
      </w:pPr>
    </w:p>
    <w:p>
      <w:pPr>
        <w:pStyle w:val="9"/>
        <w:rPr>
          <w:rFonts w:hint="eastAsia"/>
          <w:lang w:eastAsia="zh-CN"/>
        </w:rPr>
      </w:pPr>
    </w:p>
    <w:p>
      <w:pPr>
        <w:spacing w:line="360" w:lineRule="auto"/>
        <w:jc w:val="center"/>
        <w:rPr>
          <w:rFonts w:hint="eastAsia" w:ascii="宋体" w:hAnsi="宋体" w:cs="宋体"/>
          <w:b/>
          <w:sz w:val="24"/>
          <w:szCs w:val="24"/>
        </w:rPr>
      </w:pPr>
      <w:r>
        <w:rPr>
          <w:rFonts w:hint="eastAsia" w:ascii="宋体" w:hAnsi="宋体" w:cs="宋体"/>
          <w:b/>
          <w:bCs/>
          <w:sz w:val="32"/>
          <w:szCs w:val="32"/>
        </w:rPr>
        <w:t>第二章 评  标</w:t>
      </w:r>
    </w:p>
    <w:p>
      <w:pPr>
        <w:spacing w:line="360" w:lineRule="auto"/>
        <w:rPr>
          <w:rFonts w:ascii="宋体" w:hAnsi="宋体" w:cs="宋体"/>
          <w:b/>
          <w:sz w:val="24"/>
          <w:szCs w:val="24"/>
        </w:rPr>
      </w:pPr>
      <w:r>
        <w:rPr>
          <w:rFonts w:hint="eastAsia" w:ascii="宋体" w:hAnsi="宋体" w:cs="宋体"/>
          <w:b/>
          <w:sz w:val="24"/>
          <w:szCs w:val="24"/>
        </w:rPr>
        <w:t>24．开标报价</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b/>
          <w:bCs/>
          <w:sz w:val="24"/>
          <w:lang w:val="zh-CN"/>
        </w:rPr>
        <w:t xml:space="preserve">24.1 评标依据 </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 xml:space="preserve">24.1.1 </w:t>
      </w:r>
      <w:r>
        <w:rPr>
          <w:rFonts w:hint="eastAsia" w:ascii="宋体" w:hAnsi="宋体" w:cs="宋体"/>
          <w:bCs/>
          <w:sz w:val="24"/>
          <w:szCs w:val="24"/>
          <w:lang w:eastAsia="zh-CN"/>
        </w:rPr>
        <w:t>磋商文件</w:t>
      </w:r>
      <w:r>
        <w:rPr>
          <w:rFonts w:hint="eastAsia" w:ascii="宋体" w:hAnsi="宋体" w:cs="宋体"/>
          <w:bCs/>
          <w:sz w:val="24"/>
          <w:szCs w:val="24"/>
        </w:rPr>
        <w:t>是评标的唯一依据。</w:t>
      </w:r>
      <w:r>
        <w:rPr>
          <w:rFonts w:hint="eastAsia" w:ascii="宋体" w:hAnsi="宋体" w:cs="宋体"/>
          <w:sz w:val="24"/>
          <w:szCs w:val="24"/>
        </w:rPr>
        <w:t>评标委员会</w:t>
      </w:r>
      <w:r>
        <w:rPr>
          <w:rFonts w:hint="eastAsia" w:ascii="宋体" w:hAnsi="宋体" w:cs="宋体"/>
          <w:sz w:val="24"/>
          <w:lang w:val="zh-CN"/>
        </w:rPr>
        <w:t>评标要依据招标方的公开磋商文件和投标方的响应文件进行比较与评标。</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24.1.2 当发现投标人的响应文件有以下情形时，将认定为有串标嫌疑而对其予以废标：总报价相近，但其中分项报价不合理，且没有合理解释的；总报价相近，且其中款项报价雷同，又提不出计算依据的；总报价相近，数项子目单价完全相同，且提不出合理的单价组扐的；总报价相近主要材料设备价格极其相似的；总价相同，没有</w:t>
      </w:r>
      <w:r>
        <w:rPr>
          <w:rFonts w:hint="eastAsia" w:ascii="宋体" w:hAnsi="宋体" w:cs="宋体"/>
          <w:sz w:val="24"/>
          <w:lang w:val="zh-CN"/>
        </w:rPr>
        <w:fldChar w:fldCharType="begin"/>
      </w:r>
      <w:r>
        <w:rPr>
          <w:rFonts w:hint="eastAsia" w:ascii="MS Mincho" w:hAnsi="MS Mincho" w:eastAsia="MS Mincho" w:cs="MS Mincho"/>
          <w:sz w:val="24"/>
          <w:lang w:val="zh-CN"/>
        </w:rPr>
        <w:instrText xml:space="preserve">Ģ</w:instrText>
      </w:r>
      <w:r>
        <w:rPr>
          <w:rFonts w:hint="eastAsia" w:ascii="宋体" w:hAnsi="宋体" w:cs="宋体"/>
          <w:sz w:val="24"/>
          <w:lang w:val="zh-CN"/>
        </w:rPr>
        <w:instrText xml:space="preserve">HYPERLIJK "http://www.sheNmeshi.com/Education/Education_2007䀰4292234г1.html" \t "_</w:instrText>
      </w:r>
      <w:r>
        <w:rPr>
          <w:rFonts w:hint="eastAsia" w:ascii="MS Mincho" w:hAnsi="MS Mincho" w:eastAsia="MS Mincho" w:cs="MS Mincho"/>
          <w:sz w:val="24"/>
          <w:lang w:val="zh-CN"/>
        </w:rPr>
        <w:instrText xml:space="preserve">Ţ</w:instrText>
      </w:r>
      <w:r>
        <w:rPr>
          <w:rFonts w:hint="eastAsia" w:ascii="宋体" w:hAnsi="宋体" w:cs="宋体"/>
          <w:sz w:val="24"/>
          <w:lang w:val="zh-CN"/>
        </w:rPr>
        <w:instrText xml:space="preserve">lank"</w:instrText>
      </w:r>
      <w:r>
        <w:rPr>
          <w:sz w:val="24"/>
          <w:lang w:val="zh-CN"/>
        </w:rPr>
        <w:instrText xml:space="preserve">Ƞ</w:instrText>
      </w:r>
      <w:r>
        <w:rPr>
          <w:rFonts w:hint="eastAsia" w:ascii="宋体" w:hAnsi="宋体" w:cs="宋体"/>
          <w:sz w:val="24"/>
          <w:lang w:val="zh-CN"/>
        </w:rPr>
        <w:fldChar w:fldCharType="separate"/>
      </w:r>
      <w:r>
        <w:rPr>
          <w:rFonts w:hint="eastAsia" w:ascii="宋体" w:hAnsi="宋体" w:cs="宋体"/>
          <w:sz w:val="24"/>
          <w:lang w:val="zh-CN"/>
        </w:rPr>
        <w:t>成本分析</w:t>
      </w:r>
      <w:r>
        <w:rPr>
          <w:rFonts w:hint="eastAsia" w:ascii="宋体" w:hAnsi="宋体" w:cs="宋体"/>
          <w:sz w:val="24"/>
          <w:lang w:val="zh-CN"/>
        </w:rPr>
        <w:fldChar w:fldCharType="end"/>
      </w:r>
      <w:r>
        <w:rPr>
          <w:rFonts w:hint="eastAsia" w:ascii="宋体" w:hAnsi="宋体" w:cs="宋体"/>
          <w:sz w:val="24"/>
          <w:lang w:val="zh-CN"/>
        </w:rPr>
        <w:t>，分项乱调的；几个投标人的</w:t>
      </w:r>
      <w:r>
        <w:fldChar w:fldCharType="begin"/>
      </w:r>
      <w:r>
        <w:instrText xml:space="preserve"> HYPERLINK "file:///E:\\普花招标代理\\普花代理资料\\特侦队\\电动遮阳棚---9\\httࡰ:\\www.chenmeshé.com\\Science\\Index.html" </w:instrText>
      </w:r>
      <w:r>
        <w:fldChar w:fldCharType="separate"/>
      </w:r>
      <w:r>
        <w:rPr>
          <w:rFonts w:hint="eastAsia" w:ascii="宋体" w:hAnsi="宋体" w:cs="宋体"/>
          <w:sz w:val="24"/>
          <w:lang w:val="zh-CN"/>
        </w:rPr>
        <w:t>技术</w:t>
      </w:r>
      <w:r>
        <w:rPr>
          <w:rFonts w:hint="eastAsia" w:ascii="宋体" w:hAnsi="宋体" w:cs="宋体"/>
          <w:sz w:val="24"/>
          <w:lang w:val="zh-CN"/>
        </w:rPr>
        <w:fldChar w:fldCharType="end"/>
      </w:r>
      <w:r>
        <w:rPr>
          <w:rFonts w:hint="eastAsia" w:ascii="宋体" w:hAnsi="宋体" w:cs="宋体"/>
          <w:sz w:val="24"/>
          <w:lang w:val="zh-CN"/>
        </w:rPr>
        <w:t>标都雷同的。</w:t>
      </w:r>
    </w:p>
    <w:p>
      <w:pPr>
        <w:autoSpaceDE w:val="0"/>
        <w:autoSpaceDN w:val="0"/>
        <w:adjustRightInd w:val="0"/>
        <w:spacing w:line="360" w:lineRule="auto"/>
        <w:ind w:firstLine="482"/>
        <w:rPr>
          <w:rFonts w:hint="eastAsia" w:ascii="宋体" w:hAnsi="宋体" w:cs="宋体"/>
          <w:sz w:val="24"/>
          <w:lang w:val="zh-CN"/>
        </w:rPr>
      </w:pPr>
      <w:r>
        <w:rPr>
          <w:rFonts w:hint="eastAsia" w:ascii="宋体" w:hAnsi="宋体" w:cs="宋体"/>
          <w:sz w:val="24"/>
          <w:lang w:val="zh-CN"/>
        </w:rPr>
        <w:t>24.1.3 本次评标采取</w:t>
      </w:r>
      <w:r>
        <w:rPr>
          <w:rFonts w:hint="eastAsia" w:ascii="宋体" w:hAnsi="宋体" w:cs="宋体"/>
          <w:b/>
          <w:sz w:val="24"/>
          <w:u w:val="single"/>
          <w:lang w:val="zh-CN"/>
        </w:rPr>
        <w:t>竞争性磋商</w:t>
      </w:r>
      <w:r>
        <w:rPr>
          <w:rFonts w:hint="eastAsia" w:ascii="宋体" w:hAnsi="宋体" w:cs="宋体"/>
          <w:b/>
          <w:sz w:val="24"/>
          <w:u w:val="single"/>
          <w:lang w:val="en-US" w:eastAsia="zh-CN"/>
        </w:rPr>
        <w:t>-综合评分法</w:t>
      </w:r>
      <w:r>
        <w:rPr>
          <w:rFonts w:hint="eastAsia" w:ascii="宋体" w:hAnsi="宋体" w:cs="宋体"/>
          <w:sz w:val="24"/>
          <w:lang w:val="zh-CN"/>
        </w:rPr>
        <w:t>。</w:t>
      </w:r>
    </w:p>
    <w:p>
      <w:pPr>
        <w:autoSpaceDE w:val="0"/>
        <w:autoSpaceDN w:val="0"/>
        <w:adjustRightInd w:val="0"/>
        <w:spacing w:line="360" w:lineRule="auto"/>
        <w:ind w:firstLine="482"/>
        <w:rPr>
          <w:rFonts w:ascii="宋体" w:hAnsi="宋体" w:cs="宋体"/>
          <w:b/>
          <w:bCs/>
          <w:sz w:val="24"/>
          <w:lang w:val="zh-CN"/>
        </w:rPr>
      </w:pPr>
      <w:r>
        <w:rPr>
          <w:rFonts w:hint="eastAsia" w:ascii="宋体" w:hAnsi="宋体" w:cs="宋体"/>
          <w:b/>
          <w:bCs/>
          <w:sz w:val="24"/>
          <w:lang w:val="zh-CN"/>
        </w:rPr>
        <w:t>24.2 评标过程的保密性</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24.2.1 所有与本次招标及评标有关的人员，均不得向供应商及与招标项目无关的其他人员，透露与评标有关的资料以及授予合同的意见等。</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24.2.2 在评标过程中，供应商试图在投标文件审查、报价、询标（答疑）、澄清、比较及授予合同方面向采购人员施加影响的任何行为，都可能导致其投标文件被拒绝。</w:t>
      </w:r>
    </w:p>
    <w:p>
      <w:pPr>
        <w:spacing w:line="360" w:lineRule="auto"/>
        <w:ind w:firstLine="480" w:firstLineChars="200"/>
        <w:rPr>
          <w:rFonts w:ascii="宋体" w:hAnsi="宋体" w:cs="宋体"/>
          <w:bCs/>
          <w:sz w:val="24"/>
          <w:szCs w:val="24"/>
        </w:rPr>
      </w:pPr>
      <w:r>
        <w:rPr>
          <w:rFonts w:hint="eastAsia" w:ascii="宋体" w:hAnsi="宋体" w:cs="宋体"/>
          <w:sz w:val="24"/>
          <w:lang w:val="zh-CN"/>
        </w:rPr>
        <w:t xml:space="preserve">24.2.3 </w:t>
      </w:r>
      <w:r>
        <w:rPr>
          <w:rFonts w:hint="eastAsia" w:ascii="宋体" w:hAnsi="宋体" w:cs="宋体"/>
          <w:bCs/>
          <w:sz w:val="24"/>
          <w:szCs w:val="24"/>
        </w:rPr>
        <w:t>开标后直到授予投标人合同为止，凡是属于审查、报价、</w:t>
      </w:r>
      <w:r>
        <w:rPr>
          <w:rFonts w:hint="eastAsia" w:ascii="宋体" w:hAnsi="宋体" w:cs="宋体"/>
          <w:sz w:val="24"/>
          <w:lang w:val="zh-CN"/>
        </w:rPr>
        <w:t>询标（答疑）、</w:t>
      </w:r>
      <w:r>
        <w:rPr>
          <w:rFonts w:hint="eastAsia" w:ascii="宋体" w:hAnsi="宋体" w:cs="宋体"/>
          <w:bCs/>
          <w:sz w:val="24"/>
          <w:szCs w:val="24"/>
        </w:rPr>
        <w:t>澄清、评价和比较的有关资料以及授标建议等，评标委员会成员或参与评标的有关工作人员均不得向投标人或其他无关的人员透露，违者给予警告、取消担任评标委员会成员的资格，不得再参加任何投标项目的评标。</w:t>
      </w:r>
    </w:p>
    <w:p>
      <w:pPr>
        <w:autoSpaceDE w:val="0"/>
        <w:autoSpaceDN w:val="0"/>
        <w:adjustRightInd w:val="0"/>
        <w:spacing w:line="360" w:lineRule="auto"/>
        <w:ind w:firstLine="480"/>
        <w:rPr>
          <w:rFonts w:ascii="宋体" w:hAnsi="宋体" w:cs="宋体"/>
          <w:bCs/>
          <w:sz w:val="24"/>
          <w:szCs w:val="24"/>
        </w:rPr>
      </w:pPr>
      <w:r>
        <w:rPr>
          <w:rFonts w:hint="eastAsia" w:ascii="宋体" w:hAnsi="宋体" w:cs="宋体"/>
          <w:sz w:val="24"/>
          <w:lang w:val="zh-CN"/>
        </w:rPr>
        <w:t xml:space="preserve">24.2.4 </w:t>
      </w:r>
      <w:r>
        <w:rPr>
          <w:rFonts w:hint="eastAsia" w:ascii="宋体" w:hAnsi="宋体" w:cs="宋体"/>
          <w:bCs/>
          <w:sz w:val="24"/>
          <w:szCs w:val="24"/>
        </w:rPr>
        <w:t>投标人在评标过程中，所进行的力图影响评标结果的不符合《政府采购法》及本次招标有关规定的活动，将被取消中标资格。</w:t>
      </w:r>
    </w:p>
    <w:p>
      <w:pPr>
        <w:autoSpaceDE w:val="0"/>
        <w:autoSpaceDN w:val="0"/>
        <w:adjustRightInd w:val="0"/>
        <w:spacing w:line="360" w:lineRule="auto"/>
        <w:ind w:firstLine="480"/>
        <w:rPr>
          <w:rFonts w:ascii="宋体" w:hAnsi="宋体" w:cs="宋体"/>
          <w:b/>
          <w:sz w:val="24"/>
          <w:lang w:val="zh-CN"/>
        </w:rPr>
      </w:pPr>
      <w:r>
        <w:rPr>
          <w:rFonts w:hint="eastAsia" w:ascii="宋体" w:hAnsi="宋体" w:cs="宋体"/>
          <w:b/>
          <w:sz w:val="24"/>
          <w:lang w:val="zh-CN"/>
        </w:rPr>
        <w:t xml:space="preserve">24.3 评标有关规定要求 </w:t>
      </w:r>
    </w:p>
    <w:p>
      <w:pPr>
        <w:autoSpaceDE w:val="0"/>
        <w:autoSpaceDN w:val="0"/>
        <w:adjustRightInd w:val="0"/>
        <w:spacing w:line="360" w:lineRule="auto"/>
        <w:ind w:firstLine="480"/>
        <w:rPr>
          <w:rFonts w:ascii="宋体" w:hAnsi="宋体" w:cs="宋体"/>
          <w:b/>
          <w:color w:val="FF0000"/>
          <w:sz w:val="24"/>
          <w:lang w:val="zh-CN"/>
        </w:rPr>
      </w:pPr>
      <w:r>
        <w:rPr>
          <w:rFonts w:hint="eastAsia" w:ascii="宋体" w:hAnsi="宋体" w:cs="宋体"/>
          <w:sz w:val="24"/>
          <w:lang w:val="zh-CN"/>
        </w:rPr>
        <w:t>24.3.1 各投标供应商严格遵守前款之规定，在招标方规定时间进行评标。</w:t>
      </w:r>
    </w:p>
    <w:p>
      <w:pPr>
        <w:autoSpaceDE w:val="0"/>
        <w:autoSpaceDN w:val="0"/>
        <w:adjustRightInd w:val="0"/>
        <w:spacing w:line="360" w:lineRule="auto"/>
        <w:ind w:firstLine="480"/>
        <w:rPr>
          <w:rFonts w:ascii="宋体" w:hAnsi="宋体" w:cs="宋体"/>
          <w:b/>
          <w:sz w:val="24"/>
          <w:lang w:val="zh-CN"/>
        </w:rPr>
      </w:pPr>
      <w:r>
        <w:rPr>
          <w:rFonts w:hint="eastAsia" w:ascii="宋体" w:hAnsi="宋体" w:cs="宋体"/>
          <w:sz w:val="24"/>
          <w:lang w:val="zh-CN"/>
        </w:rPr>
        <w:t>24.3.2 评标、报价、询标（答疑）、澄清应按照投标供应商递交投标文件的正顺序进行。</w:t>
      </w:r>
    </w:p>
    <w:p>
      <w:pPr>
        <w:spacing w:line="360" w:lineRule="auto"/>
        <w:ind w:firstLine="480" w:firstLineChars="200"/>
        <w:rPr>
          <w:rFonts w:ascii="宋体" w:hAnsi="宋体" w:cs="宋体"/>
          <w:sz w:val="24"/>
          <w:lang w:val="zh-CN"/>
        </w:rPr>
      </w:pPr>
      <w:r>
        <w:rPr>
          <w:rFonts w:hint="eastAsia" w:ascii="宋体" w:hAnsi="宋体" w:cs="宋体"/>
          <w:bCs/>
          <w:sz w:val="24"/>
        </w:rPr>
        <w:t xml:space="preserve">24.3.3 评标委员会成员和与本次评标活动有关的工作人员，应遵循条款之规定。 </w:t>
      </w:r>
    </w:p>
    <w:p>
      <w:pPr>
        <w:spacing w:line="360" w:lineRule="auto"/>
        <w:ind w:firstLine="480" w:firstLineChars="200"/>
        <w:rPr>
          <w:rFonts w:ascii="宋体" w:hAnsi="宋体" w:cs="宋体"/>
          <w:bCs/>
          <w:sz w:val="24"/>
        </w:rPr>
      </w:pPr>
      <w:r>
        <w:rPr>
          <w:rFonts w:hint="eastAsia" w:ascii="宋体" w:hAnsi="宋体" w:cs="宋体"/>
          <w:bCs/>
          <w:sz w:val="24"/>
        </w:rPr>
        <w:t>24.3.4评标现场凡供应商提供所涉及的投标资料，严格按照前款执行。</w:t>
      </w:r>
    </w:p>
    <w:p>
      <w:pPr>
        <w:spacing w:line="360" w:lineRule="auto"/>
        <w:ind w:firstLine="480" w:firstLineChars="200"/>
        <w:rPr>
          <w:rFonts w:ascii="宋体" w:hAnsi="宋体" w:cs="宋体"/>
          <w:bCs/>
          <w:sz w:val="24"/>
        </w:rPr>
      </w:pPr>
      <w:r>
        <w:rPr>
          <w:rFonts w:hint="eastAsia" w:ascii="宋体" w:hAnsi="宋体" w:cs="宋体"/>
          <w:bCs/>
          <w:sz w:val="24"/>
        </w:rPr>
        <w:t>24.3.5 招标方要对当事双方的评标、报价、询标（答疑）、澄清等，做好书面记录，经评标委员会、投标供应商签字确认的记录与招标文件、投标供应商投标文件具有同等法律地位；也是供应商一旦中标后，与采购人签订中标合同和发生质疑或投诉事项时的重要法律依据。</w:t>
      </w:r>
    </w:p>
    <w:p>
      <w:pPr>
        <w:autoSpaceDE w:val="0"/>
        <w:autoSpaceDN w:val="0"/>
        <w:adjustRightInd w:val="0"/>
        <w:spacing w:line="360" w:lineRule="auto"/>
        <w:ind w:firstLine="480"/>
        <w:rPr>
          <w:rFonts w:ascii="宋体" w:hAnsi="宋体" w:cs="宋体"/>
          <w:bCs/>
          <w:sz w:val="24"/>
        </w:rPr>
      </w:pPr>
      <w:r>
        <w:rPr>
          <w:rFonts w:hint="eastAsia" w:ascii="宋体" w:hAnsi="宋体" w:cs="宋体"/>
          <w:sz w:val="24"/>
          <w:lang w:val="zh-CN"/>
        </w:rPr>
        <w:t>24.3.6</w:t>
      </w:r>
      <w:r>
        <w:rPr>
          <w:rFonts w:hint="eastAsia" w:ascii="宋体" w:hAnsi="宋体" w:cs="宋体"/>
          <w:bCs/>
          <w:sz w:val="24"/>
        </w:rPr>
        <w:t>评标委员会各成员应在招标方规定时间内阅读和熟悉招标文件，当要提出招标文件疑问事项时，应由招标方本次招标项目的责任人作为主体解答者，解答不清的，由会议主持进行补充解答。</w:t>
      </w:r>
    </w:p>
    <w:p>
      <w:pPr>
        <w:spacing w:line="360" w:lineRule="auto"/>
        <w:ind w:firstLine="482" w:firstLineChars="200"/>
        <w:rPr>
          <w:rFonts w:ascii="宋体" w:hAnsi="宋体" w:cs="宋体"/>
          <w:b/>
          <w:bCs/>
          <w:sz w:val="24"/>
        </w:rPr>
      </w:pPr>
      <w:r>
        <w:rPr>
          <w:rFonts w:hint="eastAsia" w:ascii="宋体" w:hAnsi="宋体" w:cs="宋体"/>
          <w:b/>
          <w:bCs/>
          <w:sz w:val="24"/>
        </w:rPr>
        <w:t>24.4报价</w:t>
      </w:r>
    </w:p>
    <w:p>
      <w:pPr>
        <w:autoSpaceDE w:val="0"/>
        <w:autoSpaceDN w:val="0"/>
        <w:adjustRightInd w:val="0"/>
        <w:spacing w:line="360" w:lineRule="auto"/>
        <w:ind w:firstLine="480"/>
        <w:rPr>
          <w:rFonts w:ascii="宋体" w:hAnsi="宋体" w:cs="宋体"/>
          <w:b/>
          <w:sz w:val="24"/>
          <w:lang w:val="zh-CN"/>
        </w:rPr>
      </w:pPr>
      <w:r>
        <w:rPr>
          <w:rFonts w:hint="eastAsia" w:ascii="宋体" w:hAnsi="宋体" w:cs="宋体"/>
          <w:b/>
          <w:sz w:val="24"/>
          <w:lang w:val="zh-CN"/>
        </w:rPr>
        <w:t>24.</w:t>
      </w:r>
      <w:r>
        <w:rPr>
          <w:rFonts w:hint="eastAsia" w:ascii="宋体" w:hAnsi="宋体" w:cs="宋体"/>
          <w:b/>
          <w:sz w:val="24"/>
        </w:rPr>
        <w:t>4</w:t>
      </w:r>
      <w:r>
        <w:rPr>
          <w:rFonts w:hint="eastAsia" w:ascii="宋体" w:hAnsi="宋体" w:cs="宋体"/>
          <w:b/>
          <w:sz w:val="24"/>
          <w:lang w:val="zh-CN"/>
        </w:rPr>
        <w:t xml:space="preserve">.1 投标报价的审查和原则要求 </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24.</w:t>
      </w:r>
      <w:r>
        <w:rPr>
          <w:rFonts w:hint="eastAsia" w:ascii="宋体" w:hAnsi="宋体" w:cs="宋体"/>
          <w:sz w:val="24"/>
        </w:rPr>
        <w:t>4</w:t>
      </w:r>
      <w:r>
        <w:rPr>
          <w:rFonts w:hint="eastAsia" w:ascii="宋体" w:hAnsi="宋体" w:cs="宋体"/>
          <w:sz w:val="24"/>
          <w:lang w:val="zh-CN"/>
        </w:rPr>
        <w:t>.1.1 招标方应须对评标委员会确定为实质上响应磋商文件要求的响应文件中的价格进行审核，检查看其是否有计算和累加上的错误。</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24.</w:t>
      </w:r>
      <w:r>
        <w:rPr>
          <w:rFonts w:hint="eastAsia" w:ascii="宋体" w:hAnsi="宋体" w:cs="宋体"/>
          <w:sz w:val="24"/>
        </w:rPr>
        <w:t>4</w:t>
      </w:r>
      <w:r>
        <w:rPr>
          <w:rFonts w:hint="eastAsia" w:ascii="宋体" w:hAnsi="宋体" w:cs="宋体"/>
          <w:sz w:val="24"/>
          <w:lang w:val="zh-CN"/>
        </w:rPr>
        <w:t>.1.2修正错误的原则。如大写金额与小写金额不一致的，以大写金额为准；总价金额与按单价汇总金额不一致的，以单价金额计算结果为准；单价金额小数点有明显错位的，以总价为准，并修改单价；对不同文字文本响应文件的解释发生异议的，以中文文本为准。按上述原则调整后的价格为评标价，对供应商具有约束力。如果供应商不接受修正后的价格，则其报价将被拒绝，其投标报价保证金将被没收。</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24.</w:t>
      </w:r>
      <w:r>
        <w:rPr>
          <w:rFonts w:hint="eastAsia" w:ascii="宋体" w:hAnsi="宋体" w:cs="宋体"/>
          <w:sz w:val="24"/>
        </w:rPr>
        <w:t>4</w:t>
      </w:r>
      <w:r>
        <w:rPr>
          <w:rFonts w:hint="eastAsia" w:ascii="宋体" w:hAnsi="宋体" w:cs="宋体"/>
          <w:sz w:val="24"/>
          <w:lang w:val="zh-CN"/>
        </w:rPr>
        <w:t>.1.3 招标方按照规定时间，应检查所有响应文件的密封情况，确认无误后，以书面记录分别对投标供应商的报价单统一启封后，进行公开唱标、记标。</w:t>
      </w:r>
    </w:p>
    <w:p>
      <w:pPr>
        <w:autoSpaceDE w:val="0"/>
        <w:autoSpaceDN w:val="0"/>
        <w:adjustRightInd w:val="0"/>
        <w:spacing w:line="360" w:lineRule="auto"/>
        <w:ind w:firstLine="482"/>
        <w:rPr>
          <w:rFonts w:ascii="宋体" w:hAnsi="宋体" w:cs="宋体"/>
          <w:sz w:val="24"/>
          <w:lang w:val="zh-CN"/>
        </w:rPr>
      </w:pPr>
      <w:r>
        <w:rPr>
          <w:rFonts w:hint="eastAsia" w:ascii="宋体" w:hAnsi="宋体" w:cs="宋体"/>
          <w:sz w:val="24"/>
          <w:lang w:val="zh-CN"/>
        </w:rPr>
        <w:t>24.</w:t>
      </w:r>
      <w:r>
        <w:rPr>
          <w:rFonts w:hint="eastAsia" w:ascii="宋体" w:hAnsi="宋体" w:cs="宋体"/>
          <w:sz w:val="24"/>
        </w:rPr>
        <w:t>4</w:t>
      </w:r>
      <w:r>
        <w:rPr>
          <w:rFonts w:hint="eastAsia" w:ascii="宋体" w:hAnsi="宋体" w:cs="宋体"/>
          <w:sz w:val="24"/>
          <w:lang w:val="zh-CN"/>
        </w:rPr>
        <w:t xml:space="preserve">.1.4 </w:t>
      </w:r>
      <w:r>
        <w:rPr>
          <w:rFonts w:hint="eastAsia" w:ascii="宋体" w:hAnsi="宋体" w:cs="宋体"/>
          <w:bCs/>
          <w:sz w:val="24"/>
          <w:lang w:val="zh-CN"/>
        </w:rPr>
        <w:t>报价</w:t>
      </w:r>
      <w:r>
        <w:rPr>
          <w:rFonts w:hint="eastAsia" w:ascii="宋体" w:hAnsi="宋体" w:cs="宋体"/>
          <w:sz w:val="24"/>
          <w:lang w:val="zh-CN"/>
        </w:rPr>
        <w:t>采取密封的形式提交。</w:t>
      </w:r>
    </w:p>
    <w:p>
      <w:pPr>
        <w:autoSpaceDE w:val="0"/>
        <w:autoSpaceDN w:val="0"/>
        <w:adjustRightInd w:val="0"/>
        <w:spacing w:line="360" w:lineRule="auto"/>
        <w:ind w:firstLine="482"/>
        <w:rPr>
          <w:rFonts w:ascii="宋体" w:hAnsi="宋体" w:cs="宋体"/>
          <w:sz w:val="24"/>
          <w:lang w:val="zh-CN"/>
        </w:rPr>
      </w:pPr>
      <w:r>
        <w:rPr>
          <w:rFonts w:hint="eastAsia" w:ascii="宋体" w:hAnsi="宋体" w:cs="宋体"/>
          <w:sz w:val="24"/>
          <w:lang w:val="zh-CN"/>
        </w:rPr>
        <w:t>24.</w:t>
      </w:r>
      <w:r>
        <w:rPr>
          <w:rFonts w:hint="eastAsia" w:ascii="宋体" w:hAnsi="宋体" w:cs="宋体"/>
          <w:sz w:val="24"/>
        </w:rPr>
        <w:t>4</w:t>
      </w:r>
      <w:r>
        <w:rPr>
          <w:rFonts w:hint="eastAsia" w:ascii="宋体" w:hAnsi="宋体" w:cs="宋体"/>
          <w:sz w:val="24"/>
          <w:lang w:val="zh-CN"/>
        </w:rPr>
        <w:t>.1.5 投标供应商的报价均应报出拟提供货物的单价和总价。</w:t>
      </w:r>
    </w:p>
    <w:p>
      <w:pPr>
        <w:spacing w:line="360" w:lineRule="auto"/>
        <w:ind w:firstLine="480" w:firstLineChars="200"/>
        <w:rPr>
          <w:rFonts w:ascii="宋体" w:hAnsi="宋体" w:cs="宋体"/>
          <w:b/>
          <w:bCs/>
          <w:sz w:val="24"/>
        </w:rPr>
      </w:pPr>
      <w:r>
        <w:rPr>
          <w:rFonts w:hint="eastAsia" w:ascii="宋体" w:hAnsi="宋体" w:cs="宋体"/>
          <w:sz w:val="24"/>
          <w:lang w:val="zh-CN"/>
        </w:rPr>
        <w:t>24.</w:t>
      </w:r>
      <w:r>
        <w:rPr>
          <w:rFonts w:hint="eastAsia" w:ascii="宋体" w:hAnsi="宋体" w:cs="宋体"/>
          <w:sz w:val="24"/>
        </w:rPr>
        <w:t>4</w:t>
      </w:r>
      <w:r>
        <w:rPr>
          <w:rFonts w:hint="eastAsia" w:ascii="宋体" w:hAnsi="宋体" w:cs="宋体"/>
          <w:sz w:val="24"/>
          <w:lang w:val="zh-CN"/>
        </w:rPr>
        <w:t>.1.6 投标供应商的报价采取现场公开的方式进行唱标记标，报价时现场不接受涂改、不合规更正的一次、二次报价单，且一次和二次的报价单，现场</w:t>
      </w:r>
      <w:r>
        <w:rPr>
          <w:rFonts w:hint="eastAsia" w:ascii="宋体" w:hAnsi="宋体" w:cs="宋体"/>
          <w:b/>
          <w:bCs/>
          <w:sz w:val="24"/>
        </w:rPr>
        <w:t>均不接受二次提供。</w:t>
      </w:r>
    </w:p>
    <w:p>
      <w:pPr>
        <w:autoSpaceDE w:val="0"/>
        <w:autoSpaceDN w:val="0"/>
        <w:adjustRightInd w:val="0"/>
        <w:spacing w:line="360" w:lineRule="auto"/>
        <w:ind w:firstLine="482"/>
      </w:pPr>
      <w:r>
        <w:rPr>
          <w:rFonts w:hint="eastAsia" w:ascii="宋体" w:hAnsi="宋体" w:cs="宋体"/>
          <w:sz w:val="24"/>
          <w:lang w:val="zh-CN"/>
        </w:rPr>
        <w:t>24.</w:t>
      </w:r>
      <w:r>
        <w:rPr>
          <w:rFonts w:hint="eastAsia" w:ascii="宋体" w:hAnsi="宋体" w:cs="宋体"/>
          <w:sz w:val="24"/>
        </w:rPr>
        <w:t>4</w:t>
      </w:r>
      <w:r>
        <w:rPr>
          <w:rFonts w:hint="eastAsia" w:ascii="宋体" w:hAnsi="宋体" w:cs="宋体"/>
          <w:sz w:val="24"/>
          <w:lang w:val="zh-CN"/>
        </w:rPr>
        <w:t xml:space="preserve">.1.7各投标供应商须按照规定的时间进行报价。 </w:t>
      </w:r>
    </w:p>
    <w:p>
      <w:pPr>
        <w:autoSpaceDE w:val="0"/>
        <w:autoSpaceDN w:val="0"/>
        <w:adjustRightInd w:val="0"/>
        <w:spacing w:line="360" w:lineRule="auto"/>
        <w:ind w:firstLine="482"/>
        <w:rPr>
          <w:rFonts w:ascii="宋体" w:hAnsi="宋体" w:cs="宋体"/>
          <w:sz w:val="24"/>
        </w:rPr>
      </w:pPr>
      <w:r>
        <w:rPr>
          <w:rFonts w:hint="eastAsia" w:ascii="宋体" w:hAnsi="宋体" w:cs="宋体"/>
          <w:sz w:val="24"/>
          <w:lang w:val="zh-CN"/>
        </w:rPr>
        <w:t>24.</w:t>
      </w:r>
      <w:r>
        <w:rPr>
          <w:rFonts w:hint="eastAsia" w:ascii="宋体" w:hAnsi="宋体" w:cs="宋体"/>
          <w:sz w:val="24"/>
        </w:rPr>
        <w:t>4</w:t>
      </w:r>
      <w:r>
        <w:rPr>
          <w:rFonts w:hint="eastAsia" w:ascii="宋体" w:hAnsi="宋体" w:cs="宋体"/>
          <w:sz w:val="24"/>
          <w:lang w:val="zh-CN"/>
        </w:rPr>
        <w:t>.1.</w:t>
      </w:r>
      <w:r>
        <w:rPr>
          <w:rFonts w:hint="eastAsia" w:ascii="宋体" w:hAnsi="宋体" w:cs="宋体"/>
          <w:sz w:val="24"/>
        </w:rPr>
        <w:t>8</w:t>
      </w:r>
      <w:r>
        <w:rPr>
          <w:rFonts w:hint="eastAsia" w:ascii="宋体" w:hAnsi="宋体" w:cs="宋体"/>
          <w:sz w:val="24"/>
          <w:lang w:val="zh-CN"/>
        </w:rPr>
        <w:t xml:space="preserve"> 递交响应文件做出实质性响应的投标方均有二次报价机会，价格变动由各投标方自愿选择。二次报价不得高于项目最高限价且第二次报价为最终报价，不得更改。</w:t>
      </w:r>
    </w:p>
    <w:p>
      <w:pPr>
        <w:spacing w:line="360" w:lineRule="auto"/>
        <w:ind w:firstLine="482" w:firstLineChars="200"/>
        <w:rPr>
          <w:rFonts w:ascii="宋体" w:hAnsi="宋体" w:cs="宋体"/>
          <w:b/>
          <w:bCs/>
          <w:sz w:val="24"/>
        </w:rPr>
      </w:pPr>
      <w:r>
        <w:rPr>
          <w:rFonts w:hint="eastAsia" w:ascii="宋体" w:hAnsi="宋体" w:cs="宋体"/>
          <w:b/>
          <w:bCs/>
          <w:sz w:val="24"/>
        </w:rPr>
        <w:t>24.4.2 唱标、记标</w:t>
      </w:r>
    </w:p>
    <w:p>
      <w:pPr>
        <w:tabs>
          <w:tab w:val="left" w:pos="4140"/>
        </w:tabs>
        <w:autoSpaceDE w:val="0"/>
        <w:autoSpaceDN w:val="0"/>
        <w:adjustRightInd w:val="0"/>
        <w:spacing w:line="360" w:lineRule="auto"/>
        <w:ind w:firstLine="482"/>
        <w:rPr>
          <w:rFonts w:ascii="宋体" w:hAnsi="宋体" w:cs="宋体"/>
          <w:sz w:val="24"/>
          <w:lang w:val="zh-CN"/>
        </w:rPr>
      </w:pPr>
      <w:r>
        <w:rPr>
          <w:rFonts w:hint="eastAsia" w:ascii="宋体" w:hAnsi="宋体" w:cs="宋体"/>
          <w:sz w:val="24"/>
          <w:lang w:val="zh-CN"/>
        </w:rPr>
        <w:t>24.</w:t>
      </w:r>
      <w:r>
        <w:rPr>
          <w:rFonts w:hint="eastAsia" w:ascii="宋体" w:hAnsi="宋体" w:cs="宋体"/>
          <w:sz w:val="24"/>
        </w:rPr>
        <w:t>4</w:t>
      </w:r>
      <w:r>
        <w:rPr>
          <w:rFonts w:hint="eastAsia" w:ascii="宋体" w:hAnsi="宋体" w:cs="宋体"/>
          <w:sz w:val="24"/>
          <w:lang w:val="zh-CN"/>
        </w:rPr>
        <w:t>.2.1 招标方对投标报价登记确认、资格资质审查合格，及对磋商文件做出实质性响应的供应商的报价，要给予每个正在参加评标的供应商相同的机会，并对报价采取公开的方式，按照供应商递交响应文件的正顺序，在开标现场当场进行唱标公布。</w:t>
      </w:r>
    </w:p>
    <w:p>
      <w:pPr>
        <w:autoSpaceDE w:val="0"/>
        <w:autoSpaceDN w:val="0"/>
        <w:adjustRightInd w:val="0"/>
        <w:spacing w:line="360" w:lineRule="auto"/>
        <w:ind w:firstLine="482"/>
        <w:rPr>
          <w:rFonts w:ascii="宋体" w:hAnsi="宋体" w:cs="宋体"/>
          <w:sz w:val="24"/>
          <w:lang w:val="zh-CN"/>
        </w:rPr>
      </w:pPr>
      <w:r>
        <w:rPr>
          <w:rFonts w:hint="eastAsia" w:ascii="宋体" w:hAnsi="宋体" w:cs="宋体"/>
          <w:sz w:val="24"/>
          <w:lang w:val="zh-CN"/>
        </w:rPr>
        <w:t>24.</w:t>
      </w:r>
      <w:r>
        <w:rPr>
          <w:rFonts w:hint="eastAsia" w:ascii="宋体" w:hAnsi="宋体" w:cs="宋体"/>
          <w:sz w:val="24"/>
        </w:rPr>
        <w:t>4</w:t>
      </w:r>
      <w:r>
        <w:rPr>
          <w:rFonts w:hint="eastAsia" w:ascii="宋体" w:hAnsi="宋体" w:cs="宋体"/>
          <w:sz w:val="24"/>
          <w:lang w:val="zh-CN"/>
        </w:rPr>
        <w:t>.2.2 报价以供应商提交的响应文件正本中“开标一览表”的内容为准。</w:t>
      </w:r>
    </w:p>
    <w:p>
      <w:pPr>
        <w:spacing w:line="360" w:lineRule="auto"/>
        <w:ind w:firstLine="480" w:firstLineChars="200"/>
        <w:rPr>
          <w:rFonts w:ascii="宋体" w:hAnsi="宋体" w:cs="宋体"/>
          <w:sz w:val="24"/>
        </w:rPr>
      </w:pPr>
      <w:r>
        <w:rPr>
          <w:rFonts w:hint="eastAsia" w:ascii="宋体" w:hAnsi="宋体" w:cs="宋体"/>
          <w:sz w:val="24"/>
          <w:lang w:val="zh-CN"/>
        </w:rPr>
        <w:t>24</w:t>
      </w:r>
      <w:r>
        <w:rPr>
          <w:rFonts w:hint="eastAsia" w:ascii="宋体" w:hAnsi="宋体" w:cs="宋体"/>
          <w:sz w:val="24"/>
        </w:rPr>
        <w:t>.4</w:t>
      </w:r>
      <w:r>
        <w:rPr>
          <w:rFonts w:hint="eastAsia" w:ascii="宋体" w:hAnsi="宋体" w:cs="宋体"/>
          <w:sz w:val="24"/>
          <w:lang w:val="zh-CN"/>
        </w:rPr>
        <w:t>.2.3</w:t>
      </w:r>
      <w:r>
        <w:rPr>
          <w:rFonts w:hint="eastAsia" w:ascii="宋体" w:hAnsi="宋体" w:cs="宋体"/>
          <w:bCs/>
          <w:sz w:val="24"/>
        </w:rPr>
        <w:t xml:space="preserve"> 唱标和记标的顺序，按照投标供应商递交响应文件</w:t>
      </w:r>
      <w:r>
        <w:rPr>
          <w:rFonts w:hint="eastAsia" w:ascii="宋体" w:hAnsi="宋体" w:cs="宋体"/>
          <w:sz w:val="24"/>
        </w:rPr>
        <w:t>的正顺序依次进行。</w:t>
      </w:r>
    </w:p>
    <w:p>
      <w:pPr>
        <w:autoSpaceDE w:val="0"/>
        <w:autoSpaceDN w:val="0"/>
        <w:adjustRightInd w:val="0"/>
        <w:spacing w:line="360" w:lineRule="auto"/>
        <w:ind w:firstLine="480"/>
        <w:rPr>
          <w:rFonts w:ascii="宋体" w:hAnsi="宋体" w:cs="宋体"/>
          <w:b/>
          <w:sz w:val="24"/>
          <w:lang w:val="zh-CN"/>
        </w:rPr>
      </w:pPr>
      <w:r>
        <w:rPr>
          <w:rFonts w:hint="eastAsia" w:ascii="宋体" w:hAnsi="宋体" w:cs="宋体"/>
          <w:b/>
          <w:sz w:val="24"/>
          <w:lang w:val="zh-CN"/>
        </w:rPr>
        <w:t>24.4.3 最终报价是否均超过采购预算的审查确认</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 xml:space="preserve">报价唱标结束后，招标方须根据《中华人民共和国政府采购法》及招标文件的规定，按照最终报价不接受超过采购预算的原则，对最终报价是否均超过采购预算进行审查确认，并现场公布结果。 </w:t>
      </w:r>
    </w:p>
    <w:p>
      <w:pPr>
        <w:autoSpaceDE w:val="0"/>
        <w:autoSpaceDN w:val="0"/>
        <w:adjustRightInd w:val="0"/>
        <w:spacing w:line="360" w:lineRule="auto"/>
        <w:ind w:firstLine="480"/>
        <w:rPr>
          <w:rFonts w:ascii="宋体" w:hAnsi="宋体" w:cs="宋体"/>
          <w:b/>
          <w:bCs/>
          <w:sz w:val="24"/>
          <w:lang w:val="zh-CN"/>
        </w:rPr>
      </w:pPr>
      <w:r>
        <w:rPr>
          <w:rFonts w:hint="eastAsia" w:ascii="宋体" w:hAnsi="宋体" w:cs="宋体"/>
          <w:b/>
          <w:bCs/>
          <w:sz w:val="24"/>
        </w:rPr>
        <w:t xml:space="preserve">24.5 </w:t>
      </w:r>
      <w:r>
        <w:rPr>
          <w:rFonts w:hint="eastAsia" w:ascii="宋体" w:hAnsi="宋体" w:cs="宋体"/>
          <w:b/>
          <w:bCs/>
          <w:sz w:val="24"/>
          <w:lang w:val="zh-CN"/>
        </w:rPr>
        <w:t>评标程序</w:t>
      </w:r>
    </w:p>
    <w:p>
      <w:pPr>
        <w:autoSpaceDE w:val="0"/>
        <w:autoSpaceDN w:val="0"/>
        <w:adjustRightInd w:val="0"/>
        <w:spacing w:line="360" w:lineRule="auto"/>
        <w:ind w:firstLine="480" w:firstLineChars="200"/>
        <w:rPr>
          <w:rFonts w:ascii="宋体" w:hAnsi="宋体" w:cs="宋体"/>
          <w:sz w:val="24"/>
          <w:szCs w:val="24"/>
        </w:rPr>
      </w:pPr>
      <w:r>
        <w:rPr>
          <w:rFonts w:hint="eastAsia" w:ascii="宋体" w:hAnsi="宋体" w:cs="宋体"/>
          <w:sz w:val="24"/>
          <w:szCs w:val="24"/>
        </w:rPr>
        <w:t>评标委员会及其成员应当遵循独立评标的原则。</w:t>
      </w:r>
    </w:p>
    <w:p>
      <w:pPr>
        <w:autoSpaceDE w:val="0"/>
        <w:autoSpaceDN w:val="0"/>
        <w:adjustRightInd w:val="0"/>
        <w:spacing w:line="360" w:lineRule="auto"/>
        <w:ind w:firstLine="480"/>
        <w:rPr>
          <w:rFonts w:ascii="宋体" w:hAnsi="宋体" w:cs="宋体"/>
          <w:b/>
          <w:bCs/>
          <w:sz w:val="24"/>
          <w:lang w:val="zh-CN"/>
        </w:rPr>
      </w:pPr>
      <w:r>
        <w:rPr>
          <w:rFonts w:hint="eastAsia" w:ascii="宋体" w:hAnsi="宋体" w:cs="宋体"/>
          <w:sz w:val="24"/>
          <w:lang w:val="zh-CN"/>
        </w:rPr>
        <w:t>评标委员会应单独（或集中）与资格资质审查合格的供应商分别进行技术和商务评审与比较。</w:t>
      </w:r>
    </w:p>
    <w:p>
      <w:pPr>
        <w:spacing w:line="360" w:lineRule="auto"/>
        <w:ind w:firstLine="480" w:firstLineChars="200"/>
        <w:rPr>
          <w:rFonts w:ascii="宋体" w:hAnsi="宋体" w:cs="宋体"/>
          <w:color w:val="000000"/>
          <w:sz w:val="24"/>
          <w:lang w:val="zh-CN"/>
        </w:rPr>
      </w:pPr>
      <w:r>
        <w:rPr>
          <w:rFonts w:hint="eastAsia" w:ascii="宋体" w:hAnsi="宋体" w:cs="宋体"/>
          <w:bCs/>
          <w:color w:val="000000"/>
          <w:sz w:val="24"/>
        </w:rPr>
        <w:t>按照招标方规定程序，评标委员会成员可以采取单独（或集中）的方式与供应商分别逐一进行评标、询标（</w:t>
      </w:r>
      <w:r>
        <w:rPr>
          <w:rFonts w:hint="eastAsia" w:ascii="宋体" w:hAnsi="宋体" w:cs="宋体"/>
          <w:color w:val="000000"/>
          <w:sz w:val="24"/>
          <w:lang w:val="zh-CN"/>
        </w:rPr>
        <w:t>答疑）、澄清。</w:t>
      </w:r>
    </w:p>
    <w:p>
      <w:pPr>
        <w:autoSpaceDE w:val="0"/>
        <w:autoSpaceDN w:val="0"/>
        <w:adjustRightInd w:val="0"/>
        <w:spacing w:line="360" w:lineRule="auto"/>
        <w:ind w:firstLine="480"/>
        <w:rPr>
          <w:rFonts w:ascii="宋体" w:hAnsi="宋体" w:cs="宋体"/>
          <w:b/>
          <w:sz w:val="24"/>
          <w:lang w:val="zh-CN"/>
        </w:rPr>
      </w:pPr>
      <w:r>
        <w:rPr>
          <w:rFonts w:hint="eastAsia" w:ascii="宋体" w:hAnsi="宋体" w:cs="宋体"/>
          <w:b/>
          <w:bCs/>
          <w:sz w:val="24"/>
        </w:rPr>
        <w:t>24.5.1 询标（答疑）、</w:t>
      </w:r>
      <w:r>
        <w:rPr>
          <w:rFonts w:hint="eastAsia" w:ascii="宋体" w:hAnsi="宋体" w:cs="宋体"/>
          <w:b/>
          <w:bCs/>
          <w:sz w:val="24"/>
          <w:lang w:val="zh-CN"/>
        </w:rPr>
        <w:t>澄清</w:t>
      </w:r>
    </w:p>
    <w:p>
      <w:pPr>
        <w:spacing w:line="360" w:lineRule="auto"/>
        <w:ind w:firstLine="480" w:firstLineChars="200"/>
        <w:rPr>
          <w:rFonts w:ascii="宋体" w:hAnsi="宋体" w:cs="宋体"/>
          <w:bCs/>
          <w:sz w:val="24"/>
        </w:rPr>
      </w:pPr>
      <w:r>
        <w:rPr>
          <w:rFonts w:hint="eastAsia" w:ascii="宋体" w:hAnsi="宋体" w:cs="宋体"/>
          <w:bCs/>
          <w:sz w:val="24"/>
        </w:rPr>
        <w:t>24.5.1.1在评标过程中，</w:t>
      </w:r>
      <w:r>
        <w:rPr>
          <w:rFonts w:hint="eastAsia" w:ascii="宋体" w:hAnsi="宋体" w:cs="宋体"/>
          <w:sz w:val="24"/>
          <w:lang w:val="zh-CN"/>
        </w:rPr>
        <w:t>评标委员会</w:t>
      </w:r>
      <w:r>
        <w:rPr>
          <w:rFonts w:hint="eastAsia" w:ascii="宋体" w:hAnsi="宋体" w:cs="宋体"/>
          <w:bCs/>
          <w:sz w:val="24"/>
        </w:rPr>
        <w:t>各成员如对投标文件中含义不明确、同类问题表述不一致或者有明显文字和计算错误的内容，需要供应商进行必要澄清、说明或者纠正，</w:t>
      </w:r>
      <w:r>
        <w:rPr>
          <w:rFonts w:hint="eastAsia" w:ascii="宋体" w:hAnsi="宋体" w:cs="宋体"/>
          <w:sz w:val="24"/>
          <w:lang w:val="zh-CN"/>
        </w:rPr>
        <w:t>应以书面形式要求供应商在招标方规定的时间内现场做出必要的澄清、说明或者补正，</w:t>
      </w:r>
      <w:r>
        <w:rPr>
          <w:rFonts w:hint="eastAsia" w:ascii="宋体" w:hAnsi="宋体" w:cs="宋体"/>
          <w:bCs/>
          <w:sz w:val="24"/>
        </w:rPr>
        <w:t>和分别单独</w:t>
      </w:r>
      <w:r>
        <w:rPr>
          <w:rFonts w:hint="eastAsia" w:ascii="宋体" w:hAnsi="宋体" w:cs="宋体"/>
          <w:sz w:val="24"/>
          <w:lang w:val="zh-CN"/>
        </w:rPr>
        <w:t>（或集中）</w:t>
      </w:r>
      <w:r>
        <w:rPr>
          <w:rFonts w:hint="eastAsia" w:ascii="宋体" w:hAnsi="宋体" w:cs="宋体"/>
          <w:bCs/>
          <w:sz w:val="24"/>
        </w:rPr>
        <w:t>进行询标（答疑）。</w:t>
      </w:r>
    </w:p>
    <w:p>
      <w:pPr>
        <w:spacing w:line="360" w:lineRule="auto"/>
        <w:ind w:firstLine="480" w:firstLineChars="200"/>
        <w:rPr>
          <w:rFonts w:ascii="宋体" w:hAnsi="宋体" w:cs="宋体"/>
          <w:bCs/>
          <w:sz w:val="24"/>
          <w:szCs w:val="24"/>
        </w:rPr>
      </w:pPr>
      <w:r>
        <w:rPr>
          <w:rFonts w:hint="eastAsia" w:ascii="宋体" w:hAnsi="宋体" w:cs="宋体"/>
          <w:bCs/>
          <w:sz w:val="24"/>
        </w:rPr>
        <w:t xml:space="preserve">24.5.1.2 </w:t>
      </w:r>
      <w:r>
        <w:rPr>
          <w:rFonts w:hint="eastAsia" w:ascii="宋体" w:hAnsi="宋体" w:cs="宋体"/>
          <w:bCs/>
          <w:sz w:val="24"/>
          <w:szCs w:val="24"/>
        </w:rPr>
        <w:t>为有助于对投标文件进行审查、评估和比较，评标委员会及其成员将对认为需要投标人进行询标（答疑）、澄清等时，投标方有责任按照招标方通知的时间、地点进行询标（答疑）和澄清。询标（答疑）和澄清时，投标方代表应作书面记录，并对重要内容做出书面答复。</w:t>
      </w:r>
    </w:p>
    <w:p>
      <w:pPr>
        <w:autoSpaceDE w:val="0"/>
        <w:autoSpaceDN w:val="0"/>
        <w:adjustRightInd w:val="0"/>
        <w:spacing w:line="360" w:lineRule="auto"/>
        <w:ind w:firstLine="480"/>
        <w:rPr>
          <w:rFonts w:ascii="宋体" w:hAnsi="宋体" w:cs="宋体"/>
          <w:b/>
          <w:bCs/>
          <w:sz w:val="32"/>
          <w:szCs w:val="32"/>
          <w:lang w:val="zh-CN"/>
        </w:rPr>
      </w:pPr>
      <w:r>
        <w:rPr>
          <w:rFonts w:hint="eastAsia" w:ascii="宋体" w:hAnsi="宋体" w:cs="宋体"/>
          <w:bCs/>
          <w:sz w:val="24"/>
        </w:rPr>
        <w:t>24.5.1.3</w:t>
      </w:r>
      <w:r>
        <w:rPr>
          <w:rFonts w:hint="eastAsia" w:ascii="宋体" w:hAnsi="宋体" w:cs="宋体"/>
          <w:sz w:val="24"/>
          <w:lang w:val="zh-CN"/>
        </w:rPr>
        <w:t xml:space="preserve"> 评标委员会在初步评审的基础上，单独（或集体）讨论、分析、综合各种因素后，可决定是否与各投标供应商再次进行询标（答疑）。</w:t>
      </w:r>
    </w:p>
    <w:p>
      <w:pPr>
        <w:spacing w:line="360" w:lineRule="auto"/>
        <w:ind w:firstLine="480" w:firstLineChars="200"/>
        <w:rPr>
          <w:rFonts w:ascii="宋体" w:hAnsi="宋体" w:cs="宋体"/>
          <w:bCs/>
          <w:sz w:val="24"/>
        </w:rPr>
      </w:pPr>
      <w:r>
        <w:rPr>
          <w:rFonts w:hint="eastAsia" w:ascii="宋体" w:hAnsi="宋体" w:cs="宋体"/>
          <w:bCs/>
          <w:sz w:val="24"/>
        </w:rPr>
        <w:t>24.5.1.4 招标方要对供应商的澄清、说明或者补正，</w:t>
      </w:r>
      <w:r>
        <w:rPr>
          <w:rFonts w:hint="eastAsia" w:ascii="宋体" w:hAnsi="宋体" w:cs="宋体"/>
          <w:sz w:val="24"/>
          <w:lang w:val="zh-CN"/>
        </w:rPr>
        <w:t>采用书面形式，</w:t>
      </w:r>
      <w:r>
        <w:rPr>
          <w:rFonts w:hint="eastAsia" w:ascii="宋体" w:hAnsi="宋体" w:cs="宋体"/>
          <w:bCs/>
          <w:sz w:val="24"/>
        </w:rPr>
        <w:t>由招标方做好书面记录，并由其</w:t>
      </w:r>
      <w:r>
        <w:rPr>
          <w:rFonts w:hint="eastAsia" w:ascii="宋体" w:hAnsi="宋体" w:cs="宋体"/>
          <w:sz w:val="24"/>
          <w:lang w:val="zh-CN"/>
        </w:rPr>
        <w:t>法定代表人或</w:t>
      </w:r>
      <w:r>
        <w:rPr>
          <w:rFonts w:hint="eastAsia" w:ascii="宋体" w:hAnsi="宋体" w:cs="宋体"/>
          <w:bCs/>
          <w:sz w:val="24"/>
        </w:rPr>
        <w:t>授权的代表签字</w:t>
      </w:r>
      <w:r>
        <w:rPr>
          <w:rFonts w:hint="eastAsia" w:ascii="宋体" w:hAnsi="宋体" w:cs="宋体"/>
          <w:bCs/>
          <w:sz w:val="24"/>
          <w:szCs w:val="24"/>
        </w:rPr>
        <w:t>或加盖招标方公章</w:t>
      </w:r>
      <w:r>
        <w:rPr>
          <w:rFonts w:hint="eastAsia" w:ascii="宋体" w:hAnsi="宋体" w:cs="宋体"/>
          <w:bCs/>
          <w:sz w:val="24"/>
        </w:rPr>
        <w:t>，其澄清、说明或者补正不得超出投标报价文件的范围或者改变其实质性内容，</w:t>
      </w:r>
      <w:r>
        <w:rPr>
          <w:rFonts w:hint="eastAsia" w:ascii="宋体" w:hAnsi="宋体" w:cs="宋体"/>
          <w:bCs/>
          <w:sz w:val="24"/>
          <w:szCs w:val="24"/>
        </w:rPr>
        <w:t>并作为投标文件的组成部分。</w:t>
      </w:r>
    </w:p>
    <w:p>
      <w:pPr>
        <w:autoSpaceDE w:val="0"/>
        <w:autoSpaceDN w:val="0"/>
        <w:adjustRightInd w:val="0"/>
        <w:spacing w:line="360" w:lineRule="auto"/>
        <w:ind w:firstLine="480"/>
        <w:rPr>
          <w:rFonts w:ascii="宋体" w:hAnsi="宋体" w:cs="宋体"/>
          <w:b/>
          <w:bCs/>
          <w:sz w:val="32"/>
          <w:szCs w:val="32"/>
          <w:lang w:val="zh-CN"/>
        </w:rPr>
      </w:pPr>
      <w:r>
        <w:rPr>
          <w:rFonts w:hint="eastAsia" w:ascii="宋体" w:hAnsi="宋体" w:cs="宋体"/>
          <w:bCs/>
          <w:sz w:val="24"/>
        </w:rPr>
        <w:t>24.5.1.5</w:t>
      </w:r>
      <w:r>
        <w:rPr>
          <w:rFonts w:hint="eastAsia" w:ascii="宋体" w:hAnsi="宋体" w:cs="宋体"/>
          <w:sz w:val="24"/>
          <w:lang w:val="zh-CN"/>
        </w:rPr>
        <w:t xml:space="preserve"> 投标供应商拒不进行澄清、说明或者补正的，或者不能在招标方规定时间内做出书面澄清、说明或者补正的，评标委员会将取消其继续参加评标的资格。</w:t>
      </w:r>
    </w:p>
    <w:p>
      <w:pPr>
        <w:autoSpaceDE w:val="0"/>
        <w:autoSpaceDN w:val="0"/>
        <w:adjustRightInd w:val="0"/>
        <w:spacing w:line="360" w:lineRule="auto"/>
        <w:ind w:firstLine="480"/>
        <w:rPr>
          <w:rFonts w:ascii="宋体" w:hAnsi="宋体" w:cs="宋体"/>
          <w:b/>
          <w:sz w:val="24"/>
          <w:lang w:val="zh-CN"/>
        </w:rPr>
      </w:pPr>
      <w:r>
        <w:rPr>
          <w:rFonts w:hint="eastAsia" w:ascii="宋体" w:hAnsi="宋体" w:cs="宋体"/>
          <w:b/>
          <w:sz w:val="24"/>
          <w:lang w:val="zh-CN"/>
        </w:rPr>
        <w:t>24.5.2 符合性审查</w:t>
      </w:r>
    </w:p>
    <w:p>
      <w:pPr>
        <w:autoSpaceDE w:val="0"/>
        <w:autoSpaceDN w:val="0"/>
        <w:adjustRightInd w:val="0"/>
        <w:spacing w:line="360" w:lineRule="auto"/>
        <w:ind w:firstLine="480"/>
        <w:rPr>
          <w:rFonts w:ascii="宋体" w:hAnsi="宋体" w:cs="宋体"/>
          <w:b/>
          <w:sz w:val="24"/>
          <w:lang w:val="zh-CN"/>
        </w:rPr>
      </w:pPr>
      <w:r>
        <w:rPr>
          <w:rFonts w:hint="eastAsia" w:ascii="宋体" w:hAnsi="宋体" w:cs="宋体"/>
          <w:bCs/>
          <w:sz w:val="24"/>
        </w:rPr>
        <w:t>24.5.2.1 评标委员会</w:t>
      </w:r>
      <w:r>
        <w:rPr>
          <w:rFonts w:hint="eastAsia" w:ascii="宋体" w:hAnsi="宋体" w:cs="宋体"/>
          <w:sz w:val="24"/>
          <w:lang w:val="zh-CN"/>
        </w:rPr>
        <w:t>应依据招标文件的规定，对投标供应商的报价文件的有效性、完整性和对招标文件的响应程度进行审查，以确定是否对招标文件的要求做出实质性响应，对招标文件的要求未做出实质性响应的投标供应商，不得进入具体评标程序。</w:t>
      </w:r>
    </w:p>
    <w:p>
      <w:pPr>
        <w:spacing w:line="360" w:lineRule="auto"/>
        <w:ind w:firstLine="480" w:firstLineChars="200"/>
        <w:rPr>
          <w:rFonts w:ascii="宋体" w:hAnsi="宋体" w:cs="宋体"/>
          <w:bCs/>
          <w:sz w:val="24"/>
          <w:szCs w:val="24"/>
        </w:rPr>
      </w:pPr>
      <w:r>
        <w:rPr>
          <w:rFonts w:hint="eastAsia" w:ascii="宋体" w:hAnsi="宋体" w:cs="宋体"/>
          <w:bCs/>
          <w:sz w:val="24"/>
        </w:rPr>
        <w:t>24.5.2.2 评标委员会</w:t>
      </w:r>
      <w:r>
        <w:rPr>
          <w:rFonts w:hint="eastAsia" w:ascii="宋体" w:hAnsi="宋体" w:cs="宋体"/>
          <w:bCs/>
          <w:sz w:val="24"/>
          <w:szCs w:val="24"/>
        </w:rPr>
        <w:t>应当根据招标文件，审查并逐项列出每一个投标文件的全部投标偏差。投标偏差分为重大偏差和细微偏差。</w:t>
      </w:r>
    </w:p>
    <w:p>
      <w:pPr>
        <w:spacing w:line="360" w:lineRule="auto"/>
        <w:ind w:firstLine="480" w:firstLineChars="200"/>
        <w:rPr>
          <w:rFonts w:ascii="宋体" w:hAnsi="宋体" w:cs="宋体"/>
          <w:bCs/>
          <w:sz w:val="24"/>
          <w:szCs w:val="24"/>
        </w:rPr>
      </w:pPr>
      <w:r>
        <w:rPr>
          <w:rFonts w:hint="eastAsia" w:ascii="宋体" w:hAnsi="宋体" w:cs="宋体"/>
          <w:bCs/>
          <w:sz w:val="24"/>
          <w:szCs w:val="24"/>
        </w:rPr>
        <w:t>1、细微偏差是指投标实质上响应了招标文件要求，但在个别地方存在漏项或者提供了不完整的技术信息和数据等情况，并且补正这些遗漏或不完整不会对其他投标人造成不公平的结果。细微偏差不影响投标文件的有效性。</w:t>
      </w:r>
    </w:p>
    <w:p>
      <w:pPr>
        <w:spacing w:line="360" w:lineRule="auto"/>
        <w:ind w:firstLine="480" w:firstLineChars="200"/>
        <w:rPr>
          <w:rFonts w:ascii="宋体" w:hAnsi="宋体" w:cs="宋体"/>
          <w:bCs/>
          <w:sz w:val="24"/>
          <w:szCs w:val="24"/>
        </w:rPr>
      </w:pPr>
      <w:r>
        <w:rPr>
          <w:rFonts w:hint="eastAsia" w:ascii="宋体" w:hAnsi="宋体" w:cs="宋体"/>
          <w:bCs/>
          <w:sz w:val="24"/>
          <w:szCs w:val="24"/>
        </w:rPr>
        <w:t>2、应当要求存在细小偏差的投标人在评标结束前以书面形式予以补正。拒绝补正的，在综合评审时可以对细微偏差作不利于该投标人的量化。</w:t>
      </w:r>
    </w:p>
    <w:p>
      <w:pPr>
        <w:spacing w:line="360" w:lineRule="auto"/>
        <w:ind w:firstLine="480" w:firstLineChars="200"/>
        <w:rPr>
          <w:rFonts w:ascii="宋体" w:hAnsi="宋体" w:cs="宋体"/>
          <w:bCs/>
          <w:sz w:val="24"/>
          <w:szCs w:val="24"/>
        </w:rPr>
      </w:pPr>
      <w:r>
        <w:rPr>
          <w:rFonts w:hint="eastAsia" w:ascii="宋体" w:hAnsi="宋体" w:cs="宋体"/>
          <w:bCs/>
          <w:sz w:val="24"/>
        </w:rPr>
        <w:t>3、</w:t>
      </w:r>
      <w:r>
        <w:rPr>
          <w:rFonts w:hint="eastAsia" w:ascii="宋体" w:hAnsi="宋体" w:cs="宋体"/>
          <w:bCs/>
          <w:sz w:val="24"/>
          <w:szCs w:val="24"/>
        </w:rPr>
        <w:t>重大偏离或保留系指影响到招标文件规定的服务范围和质量，或限制了招标方的权力和义务的规定，而纠正这些偏离将影响到其他提交实质性响应的投标方的公平竞争地位。主要表现有投标文件没有求按照招标文件要提供投标保证金的，投标文件没有投标人授权代表签字和加盖公章的，投标文件中附有招标方不能接受的条件的，不符合招标文件中规定的其他实质性要求的等。</w:t>
      </w:r>
    </w:p>
    <w:p>
      <w:pPr>
        <w:spacing w:line="360" w:lineRule="auto"/>
        <w:ind w:firstLine="480" w:firstLineChars="200"/>
        <w:rPr>
          <w:rFonts w:ascii="宋体" w:hAnsi="宋体" w:cs="宋体"/>
          <w:bCs/>
          <w:sz w:val="24"/>
          <w:szCs w:val="24"/>
        </w:rPr>
      </w:pPr>
      <w:r>
        <w:rPr>
          <w:rFonts w:hint="eastAsia" w:ascii="宋体" w:hAnsi="宋体" w:cs="宋体"/>
          <w:bCs/>
          <w:sz w:val="24"/>
        </w:rPr>
        <w:t>4、发现有重大偏差时，评标委员会及其成员应按招标文件中的规定，可以取消其投标的权利。</w:t>
      </w:r>
    </w:p>
    <w:p>
      <w:pPr>
        <w:spacing w:line="360" w:lineRule="auto"/>
        <w:ind w:firstLine="480" w:firstLineChars="200"/>
        <w:rPr>
          <w:rFonts w:hint="eastAsia" w:ascii="宋体" w:hAnsi="宋体" w:cs="宋体"/>
          <w:bCs/>
          <w:sz w:val="24"/>
          <w:szCs w:val="24"/>
        </w:rPr>
      </w:pPr>
      <w:r>
        <w:rPr>
          <w:rFonts w:hint="eastAsia" w:ascii="宋体" w:hAnsi="宋体" w:cs="宋体"/>
          <w:bCs/>
          <w:sz w:val="24"/>
        </w:rPr>
        <w:t>24.5.</w:t>
      </w:r>
      <w:r>
        <w:rPr>
          <w:rFonts w:hint="eastAsia" w:ascii="宋体" w:hAnsi="宋体" w:cs="宋体"/>
          <w:bCs/>
          <w:sz w:val="24"/>
          <w:lang w:val="en-US" w:eastAsia="zh-CN"/>
        </w:rPr>
        <w:t>6</w:t>
      </w:r>
      <w:r>
        <w:rPr>
          <w:rFonts w:hint="eastAsia" w:ascii="宋体" w:hAnsi="宋体" w:cs="宋体"/>
          <w:bCs/>
          <w:sz w:val="24"/>
        </w:rPr>
        <w:t xml:space="preserve">.3 </w:t>
      </w:r>
      <w:r>
        <w:rPr>
          <w:rFonts w:hint="eastAsia" w:ascii="宋体" w:hAnsi="宋体" w:cs="宋体"/>
          <w:b/>
          <w:bCs/>
          <w:sz w:val="24"/>
          <w:lang w:val="zh-CN"/>
        </w:rPr>
        <w:t>进行符合性审查时，评标委员会</w:t>
      </w:r>
      <w:r>
        <w:rPr>
          <w:rFonts w:hint="eastAsia" w:ascii="宋体" w:hAnsi="宋体" w:cs="宋体"/>
          <w:b/>
          <w:bCs/>
          <w:sz w:val="24"/>
          <w:szCs w:val="24"/>
        </w:rPr>
        <w:t>应当审查每一个</w:t>
      </w:r>
      <w:r>
        <w:rPr>
          <w:rFonts w:hint="eastAsia" w:ascii="宋体" w:hAnsi="宋体" w:cs="宋体"/>
          <w:b/>
          <w:bCs/>
          <w:sz w:val="24"/>
          <w:szCs w:val="24"/>
          <w:lang w:eastAsia="zh-CN"/>
        </w:rPr>
        <w:t>响应文件</w:t>
      </w:r>
      <w:r>
        <w:rPr>
          <w:rFonts w:hint="eastAsia" w:ascii="宋体" w:hAnsi="宋体" w:cs="宋体"/>
          <w:b/>
          <w:bCs/>
          <w:sz w:val="24"/>
          <w:szCs w:val="24"/>
        </w:rPr>
        <w:t>是否对</w:t>
      </w:r>
      <w:r>
        <w:rPr>
          <w:rFonts w:hint="eastAsia" w:ascii="宋体" w:hAnsi="宋体" w:cs="宋体"/>
          <w:b/>
          <w:bCs/>
          <w:sz w:val="24"/>
          <w:szCs w:val="24"/>
          <w:lang w:eastAsia="zh-CN"/>
        </w:rPr>
        <w:t>磋商文件</w:t>
      </w:r>
      <w:r>
        <w:rPr>
          <w:rFonts w:hint="eastAsia" w:ascii="宋体" w:hAnsi="宋体" w:cs="宋体"/>
          <w:b/>
          <w:bCs/>
          <w:sz w:val="24"/>
          <w:szCs w:val="24"/>
        </w:rPr>
        <w:t>提出的所有实质性要求和条件作出响应。未能实质上响应的，视情况按照</w:t>
      </w:r>
      <w:r>
        <w:rPr>
          <w:rFonts w:hint="eastAsia" w:ascii="宋体" w:hAnsi="宋体" w:cs="宋体"/>
          <w:b/>
          <w:bCs/>
          <w:sz w:val="24"/>
          <w:szCs w:val="24"/>
          <w:lang w:eastAsia="zh-CN"/>
        </w:rPr>
        <w:t>磋商文件</w:t>
      </w:r>
      <w:r>
        <w:rPr>
          <w:rFonts w:hint="eastAsia" w:ascii="宋体" w:hAnsi="宋体" w:cs="宋体"/>
          <w:b/>
          <w:bCs/>
          <w:sz w:val="24"/>
          <w:szCs w:val="24"/>
        </w:rPr>
        <w:t>的规定，应不得进入综合评审程序。</w:t>
      </w:r>
    </w:p>
    <w:p>
      <w:pPr>
        <w:spacing w:line="360" w:lineRule="auto"/>
        <w:ind w:firstLine="480" w:firstLineChars="200"/>
        <w:rPr>
          <w:rFonts w:hint="eastAsia" w:ascii="宋体" w:hAnsi="宋体" w:cs="宋体"/>
          <w:b w:val="0"/>
          <w:bCs w:val="0"/>
          <w:sz w:val="24"/>
          <w:lang w:val="zh-CN" w:eastAsia="zh-CN"/>
        </w:rPr>
      </w:pPr>
      <w:r>
        <w:rPr>
          <w:rFonts w:hint="eastAsia" w:ascii="宋体" w:hAnsi="宋体" w:cs="宋体"/>
          <w:b w:val="0"/>
          <w:bCs w:val="0"/>
          <w:sz w:val="24"/>
          <w:lang w:val="zh-CN" w:eastAsia="zh-CN"/>
        </w:rPr>
        <w:t>1、投标报价是否超出最高限价的；</w:t>
      </w:r>
    </w:p>
    <w:p>
      <w:pPr>
        <w:spacing w:line="360" w:lineRule="auto"/>
        <w:ind w:firstLine="480" w:firstLineChars="200"/>
        <w:rPr>
          <w:rFonts w:hint="eastAsia" w:ascii="宋体" w:hAnsi="宋体" w:cs="宋体"/>
          <w:b w:val="0"/>
          <w:bCs w:val="0"/>
          <w:sz w:val="24"/>
          <w:lang w:val="zh-CN" w:eastAsia="zh-CN"/>
        </w:rPr>
      </w:pPr>
      <w:r>
        <w:rPr>
          <w:rFonts w:hint="eastAsia" w:ascii="宋体" w:hAnsi="宋体" w:cs="宋体"/>
          <w:b w:val="0"/>
          <w:bCs w:val="0"/>
          <w:sz w:val="24"/>
          <w:lang w:val="zh-CN" w:eastAsia="zh-CN"/>
        </w:rPr>
        <w:t>2、是否提供资格声明函；</w:t>
      </w:r>
    </w:p>
    <w:p>
      <w:pPr>
        <w:spacing w:line="360" w:lineRule="auto"/>
        <w:ind w:firstLine="480" w:firstLineChars="200"/>
        <w:rPr>
          <w:rFonts w:hint="eastAsia" w:ascii="宋体" w:hAnsi="宋体" w:cs="宋体"/>
          <w:b w:val="0"/>
          <w:bCs w:val="0"/>
          <w:sz w:val="24"/>
          <w:lang w:val="zh-CN" w:eastAsia="zh-CN"/>
        </w:rPr>
      </w:pPr>
      <w:r>
        <w:rPr>
          <w:rFonts w:hint="eastAsia" w:ascii="宋体" w:hAnsi="宋体" w:cs="宋体"/>
          <w:b w:val="0"/>
          <w:bCs w:val="0"/>
          <w:sz w:val="24"/>
          <w:lang w:val="zh-CN" w:eastAsia="zh-CN"/>
        </w:rPr>
        <w:t>3、投标函是否有单位盖章及法定代表人或法定代表人授权的代理人签字或盖章的；</w:t>
      </w:r>
    </w:p>
    <w:p>
      <w:pPr>
        <w:spacing w:line="360" w:lineRule="auto"/>
        <w:ind w:firstLine="480" w:firstLineChars="200"/>
        <w:rPr>
          <w:rFonts w:hint="eastAsia" w:ascii="宋体" w:hAnsi="宋体" w:cs="宋体"/>
          <w:b w:val="0"/>
          <w:bCs w:val="0"/>
          <w:sz w:val="24"/>
          <w:lang w:val="zh-CN"/>
        </w:rPr>
      </w:pPr>
      <w:r>
        <w:rPr>
          <w:rFonts w:hint="eastAsia" w:ascii="宋体" w:hAnsi="宋体" w:cs="宋体"/>
          <w:b w:val="0"/>
          <w:bCs w:val="0"/>
          <w:sz w:val="24"/>
          <w:lang w:val="en-US" w:eastAsia="zh-CN"/>
        </w:rPr>
        <w:t>4</w:t>
      </w:r>
      <w:r>
        <w:rPr>
          <w:rFonts w:hint="eastAsia" w:ascii="宋体" w:hAnsi="宋体" w:cs="宋体"/>
          <w:b w:val="0"/>
          <w:bCs w:val="0"/>
          <w:sz w:val="24"/>
          <w:lang w:val="zh-CN"/>
        </w:rPr>
        <w:t>、响应文件载明的项目完成期限是否满足磋商文件规定期限的；</w:t>
      </w:r>
    </w:p>
    <w:p>
      <w:pPr>
        <w:spacing w:line="360" w:lineRule="auto"/>
        <w:ind w:firstLine="480" w:firstLineChars="200"/>
        <w:rPr>
          <w:rFonts w:hint="eastAsia" w:ascii="宋体" w:hAnsi="宋体" w:cs="宋体"/>
          <w:b w:val="0"/>
          <w:bCs w:val="0"/>
          <w:sz w:val="24"/>
          <w:lang w:val="zh-CN" w:eastAsia="zh-CN"/>
        </w:rPr>
      </w:pPr>
      <w:r>
        <w:rPr>
          <w:rFonts w:hint="eastAsia" w:ascii="宋体" w:hAnsi="宋体" w:cs="宋体"/>
          <w:b w:val="0"/>
          <w:bCs w:val="0"/>
          <w:sz w:val="24"/>
          <w:lang w:val="en-US" w:eastAsia="zh-CN"/>
        </w:rPr>
        <w:t>5</w:t>
      </w:r>
      <w:r>
        <w:rPr>
          <w:rFonts w:hint="eastAsia" w:ascii="宋体" w:hAnsi="宋体" w:cs="宋体"/>
          <w:b w:val="0"/>
          <w:bCs w:val="0"/>
          <w:sz w:val="24"/>
          <w:lang w:val="zh-CN" w:eastAsia="zh-CN"/>
        </w:rPr>
        <w:t>、投标有效期是否满足竞争性磋商文件要求的；</w:t>
      </w:r>
    </w:p>
    <w:p>
      <w:pPr>
        <w:spacing w:line="360" w:lineRule="auto"/>
        <w:ind w:firstLine="480" w:firstLineChars="200"/>
        <w:rPr>
          <w:rFonts w:hint="eastAsia" w:ascii="宋体" w:hAnsi="宋体" w:cs="宋体"/>
          <w:b w:val="0"/>
          <w:bCs w:val="0"/>
          <w:sz w:val="24"/>
          <w:lang w:val="zh-CN"/>
        </w:rPr>
      </w:pPr>
      <w:r>
        <w:rPr>
          <w:rFonts w:hint="eastAsia" w:ascii="宋体" w:hAnsi="宋体" w:cs="宋体"/>
          <w:b w:val="0"/>
          <w:bCs w:val="0"/>
          <w:sz w:val="24"/>
          <w:lang w:val="en-US" w:eastAsia="zh-CN"/>
        </w:rPr>
        <w:t>6</w:t>
      </w:r>
      <w:r>
        <w:rPr>
          <w:rFonts w:hint="eastAsia" w:ascii="宋体" w:hAnsi="宋体" w:cs="宋体"/>
          <w:b w:val="0"/>
          <w:bCs w:val="0"/>
          <w:sz w:val="24"/>
          <w:lang w:val="zh-CN"/>
        </w:rPr>
        <w:t>、响应文件明显不符合磋商</w:t>
      </w:r>
      <w:bookmarkStart w:id="310" w:name="_GoBack"/>
      <w:bookmarkEnd w:id="310"/>
      <w:r>
        <w:rPr>
          <w:rFonts w:hint="eastAsia" w:ascii="宋体" w:hAnsi="宋体" w:cs="宋体"/>
          <w:b w:val="0"/>
          <w:bCs w:val="0"/>
          <w:sz w:val="24"/>
          <w:lang w:val="zh-CN"/>
        </w:rPr>
        <w:t>文件规定的工程量清单内容（包括分部分项工程量清单中暂估价、暂列金额的改动）、技术标准以及商务条款要求的；</w:t>
      </w:r>
    </w:p>
    <w:p>
      <w:pPr>
        <w:spacing w:line="360" w:lineRule="auto"/>
        <w:ind w:firstLine="480" w:firstLineChars="200"/>
        <w:rPr>
          <w:rFonts w:hint="eastAsia" w:ascii="宋体" w:hAnsi="宋体" w:cs="宋体"/>
          <w:b w:val="0"/>
          <w:bCs w:val="0"/>
          <w:sz w:val="24"/>
          <w:lang w:val="zh-CN"/>
        </w:rPr>
      </w:pPr>
      <w:r>
        <w:rPr>
          <w:rFonts w:hint="eastAsia" w:ascii="宋体" w:hAnsi="宋体" w:cs="宋体"/>
          <w:b w:val="0"/>
          <w:bCs w:val="0"/>
          <w:sz w:val="24"/>
          <w:lang w:val="en-US" w:eastAsia="zh-CN"/>
        </w:rPr>
        <w:t>7</w:t>
      </w:r>
      <w:r>
        <w:rPr>
          <w:rFonts w:hint="eastAsia" w:ascii="宋体" w:hAnsi="宋体" w:cs="宋体"/>
          <w:b w:val="0"/>
          <w:bCs w:val="0"/>
          <w:sz w:val="24"/>
          <w:lang w:val="zh-CN"/>
        </w:rPr>
        <w:t>、响应文件附有采购人和招标方不能接受的条件及不符合其他实质性要求的；</w:t>
      </w:r>
    </w:p>
    <w:p>
      <w:pPr>
        <w:spacing w:line="360" w:lineRule="auto"/>
        <w:ind w:firstLine="482" w:firstLineChars="200"/>
        <w:rPr>
          <w:rFonts w:hint="eastAsia" w:ascii="宋体" w:hAnsi="宋体" w:cs="宋体"/>
          <w:b/>
          <w:bCs/>
          <w:color w:val="FF0000"/>
          <w:sz w:val="24"/>
          <w:lang w:val="zh-CN"/>
        </w:rPr>
      </w:pPr>
      <w:r>
        <w:rPr>
          <w:rFonts w:hint="eastAsia" w:ascii="宋体" w:hAnsi="宋体" w:cs="宋体"/>
          <w:b/>
          <w:bCs/>
          <w:color w:val="FF0000"/>
          <w:sz w:val="24"/>
          <w:lang w:val="zh-CN"/>
        </w:rPr>
        <w:t>后续供应商在线制作响应文件时需对符合性审查内容进行逐一关联响应。</w:t>
      </w:r>
    </w:p>
    <w:p>
      <w:pPr>
        <w:spacing w:line="360" w:lineRule="auto"/>
        <w:ind w:firstLine="480" w:firstLineChars="200"/>
        <w:rPr>
          <w:rFonts w:hint="eastAsia" w:ascii="宋体" w:hAnsi="宋体" w:cs="宋体"/>
          <w:b/>
          <w:sz w:val="24"/>
          <w:lang w:val="zh-CN"/>
        </w:rPr>
      </w:pPr>
      <w:r>
        <w:rPr>
          <w:rFonts w:hint="eastAsia" w:ascii="宋体" w:hAnsi="宋体" w:cs="宋体"/>
          <w:bCs/>
          <w:sz w:val="24"/>
          <w:szCs w:val="24"/>
        </w:rPr>
        <w:t>评标委员会根据上述规定否决不合格投标或者界定为废标后，因有效投标不足三个使得投标明显缺乏竞争性时，根据《中华人民共和国政府采购法》及</w:t>
      </w:r>
      <w:r>
        <w:rPr>
          <w:rFonts w:hint="eastAsia" w:ascii="宋体" w:hAnsi="宋体" w:cs="宋体"/>
          <w:bCs/>
          <w:sz w:val="24"/>
          <w:szCs w:val="24"/>
          <w:lang w:eastAsia="zh-CN"/>
        </w:rPr>
        <w:t>磋商文件</w:t>
      </w:r>
      <w:r>
        <w:rPr>
          <w:rFonts w:hint="eastAsia" w:ascii="宋体" w:hAnsi="宋体" w:cs="宋体"/>
          <w:bCs/>
          <w:sz w:val="24"/>
          <w:szCs w:val="24"/>
        </w:rPr>
        <w:t>的相关规定，可以作出废标处理，并由招标方依法重新组织采购活动。</w:t>
      </w:r>
    </w:p>
    <w:p>
      <w:pPr>
        <w:autoSpaceDE w:val="0"/>
        <w:autoSpaceDN w:val="0"/>
        <w:adjustRightInd w:val="0"/>
        <w:spacing w:line="360" w:lineRule="auto"/>
        <w:ind w:firstLine="480"/>
        <w:rPr>
          <w:rFonts w:ascii="宋体" w:hAnsi="宋体" w:cs="宋体"/>
          <w:sz w:val="24"/>
        </w:rPr>
      </w:pPr>
      <w:r>
        <w:rPr>
          <w:rFonts w:hint="eastAsia" w:ascii="宋体" w:hAnsi="宋体" w:cs="宋体"/>
          <w:b/>
          <w:sz w:val="24"/>
          <w:lang w:val="zh-CN"/>
        </w:rPr>
        <w:t>24.5.</w:t>
      </w:r>
      <w:r>
        <w:rPr>
          <w:rFonts w:hint="eastAsia" w:ascii="宋体" w:hAnsi="宋体" w:cs="宋体"/>
          <w:b/>
          <w:sz w:val="24"/>
          <w:lang w:val="en-US" w:eastAsia="zh-CN"/>
        </w:rPr>
        <w:t>7</w:t>
      </w:r>
      <w:r>
        <w:rPr>
          <w:rFonts w:hint="eastAsia" w:ascii="宋体" w:hAnsi="宋体" w:cs="宋体"/>
          <w:b/>
          <w:sz w:val="24"/>
        </w:rPr>
        <w:t xml:space="preserve">综合评审 </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bCs/>
          <w:sz w:val="24"/>
        </w:rPr>
        <w:t>评标委员会各成员</w:t>
      </w:r>
      <w:r>
        <w:rPr>
          <w:rFonts w:hint="eastAsia" w:ascii="宋体" w:hAnsi="宋体" w:cs="宋体"/>
          <w:sz w:val="24"/>
        </w:rPr>
        <w:t>应当</w:t>
      </w:r>
      <w:r>
        <w:rPr>
          <w:rFonts w:hint="eastAsia" w:ascii="宋体" w:hAnsi="宋体" w:cs="宋体"/>
          <w:bCs/>
          <w:sz w:val="24"/>
        </w:rPr>
        <w:t>遵循独立评审原则，</w:t>
      </w:r>
      <w:r>
        <w:rPr>
          <w:rFonts w:hint="eastAsia" w:ascii="宋体" w:hAnsi="宋体" w:cs="宋体"/>
          <w:sz w:val="24"/>
          <w:lang w:val="zh-CN"/>
        </w:rPr>
        <w:t>按照磋商文件的评标方法和标准，对资质资格资质检查和复合性检查合格的响应文件的商务和技术进行评估，综合比较与评价。并应当以书面方式发表各自（或集体）的具体综合评审意见。</w:t>
      </w:r>
    </w:p>
    <w:p>
      <w:pPr>
        <w:autoSpaceDE w:val="0"/>
        <w:autoSpaceDN w:val="0"/>
        <w:adjustRightInd w:val="0"/>
        <w:spacing w:line="360" w:lineRule="auto"/>
        <w:ind w:firstLine="480"/>
        <w:rPr>
          <w:rFonts w:ascii="宋体" w:hAnsi="宋体" w:cs="宋体"/>
          <w:bCs/>
          <w:sz w:val="24"/>
        </w:rPr>
      </w:pPr>
      <w:r>
        <w:rPr>
          <w:rFonts w:hint="eastAsia" w:ascii="宋体" w:hAnsi="宋体" w:cs="宋体"/>
          <w:b/>
          <w:sz w:val="24"/>
          <w:lang w:val="zh-CN"/>
        </w:rPr>
        <w:t>24.5.</w:t>
      </w:r>
      <w:r>
        <w:rPr>
          <w:rFonts w:hint="eastAsia" w:ascii="宋体" w:hAnsi="宋体" w:cs="宋体"/>
          <w:b/>
          <w:sz w:val="24"/>
          <w:lang w:val="en-US" w:eastAsia="zh-CN"/>
        </w:rPr>
        <w:t>8</w:t>
      </w:r>
      <w:r>
        <w:rPr>
          <w:rFonts w:hint="eastAsia" w:ascii="宋体" w:hAnsi="宋体" w:cs="宋体"/>
          <w:b/>
          <w:sz w:val="24"/>
          <w:lang w:val="zh-CN"/>
        </w:rPr>
        <w:t>比较与评价</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bCs/>
          <w:sz w:val="24"/>
        </w:rPr>
        <w:t>综合评标时，评标委员会各成员应当对每一个有效投标供应商的</w:t>
      </w:r>
      <w:r>
        <w:rPr>
          <w:rFonts w:hint="eastAsia" w:ascii="宋体" w:hAnsi="宋体" w:cs="宋体"/>
          <w:bCs/>
          <w:sz w:val="24"/>
          <w:lang w:eastAsia="zh-CN"/>
        </w:rPr>
        <w:t>响应文件</w:t>
      </w:r>
      <w:r>
        <w:rPr>
          <w:rFonts w:hint="eastAsia" w:ascii="宋体" w:hAnsi="宋体" w:cs="宋体"/>
          <w:bCs/>
          <w:sz w:val="24"/>
        </w:rPr>
        <w:t>，</w:t>
      </w:r>
      <w:r>
        <w:rPr>
          <w:rFonts w:hint="eastAsia" w:ascii="宋体" w:hAnsi="宋体" w:cs="宋体"/>
          <w:sz w:val="24"/>
          <w:lang w:val="zh-CN"/>
        </w:rPr>
        <w:t>根据磋商文件中要求的全面性、可行性、安全管理体系与措施、环境保护管理体系与措施、资源配置计划、承诺、企业技术、经济及综合实力描述、投入设备、项目实施方案描述等进行具体评估。</w:t>
      </w:r>
    </w:p>
    <w:p>
      <w:pPr>
        <w:autoSpaceDE w:val="0"/>
        <w:autoSpaceDN w:val="0"/>
        <w:adjustRightInd w:val="0"/>
        <w:spacing w:line="360" w:lineRule="auto"/>
        <w:ind w:firstLine="480"/>
        <w:rPr>
          <w:rFonts w:ascii="宋体" w:hAnsi="宋体" w:cs="宋体"/>
          <w:bCs/>
          <w:sz w:val="24"/>
        </w:rPr>
      </w:pPr>
      <w:r>
        <w:rPr>
          <w:rFonts w:hint="eastAsia" w:ascii="宋体" w:hAnsi="宋体" w:cs="宋体"/>
          <w:b/>
          <w:sz w:val="24"/>
          <w:lang w:val="zh-CN"/>
        </w:rPr>
        <w:t>24.5.</w:t>
      </w:r>
      <w:r>
        <w:rPr>
          <w:rFonts w:hint="eastAsia" w:ascii="宋体" w:hAnsi="宋体" w:cs="宋体"/>
          <w:b/>
          <w:sz w:val="24"/>
          <w:lang w:val="en-US" w:eastAsia="zh-CN"/>
        </w:rPr>
        <w:t>9</w:t>
      </w:r>
      <w:r>
        <w:rPr>
          <w:rFonts w:hint="eastAsia" w:ascii="宋体" w:hAnsi="宋体" w:cs="宋体"/>
          <w:b/>
          <w:sz w:val="24"/>
          <w:lang w:val="zh-CN"/>
        </w:rPr>
        <w:t xml:space="preserve"> 综合评分法的原则、方法和标准</w:t>
      </w:r>
    </w:p>
    <w:p>
      <w:pPr>
        <w:spacing w:line="360" w:lineRule="auto"/>
        <w:ind w:firstLine="480" w:firstLineChars="200"/>
        <w:rPr>
          <w:rFonts w:ascii="宋体" w:hAnsi="宋体" w:cs="宋体"/>
          <w:bCs/>
          <w:sz w:val="24"/>
          <w:szCs w:val="24"/>
        </w:rPr>
      </w:pPr>
      <w:r>
        <w:rPr>
          <w:rFonts w:hint="eastAsia" w:ascii="宋体" w:hAnsi="宋体" w:cs="宋体"/>
          <w:sz w:val="24"/>
          <w:lang w:val="zh-CN"/>
        </w:rPr>
        <w:t>24.5.</w:t>
      </w:r>
      <w:r>
        <w:rPr>
          <w:rFonts w:hint="eastAsia" w:ascii="宋体" w:hAnsi="宋体" w:cs="宋体"/>
          <w:sz w:val="24"/>
          <w:lang w:val="en-US" w:eastAsia="zh-CN"/>
        </w:rPr>
        <w:t>9</w:t>
      </w:r>
      <w:r>
        <w:rPr>
          <w:rFonts w:hint="eastAsia" w:ascii="宋体" w:hAnsi="宋体" w:cs="宋体"/>
          <w:sz w:val="24"/>
          <w:lang w:val="zh-CN"/>
        </w:rPr>
        <w:t>.1</w:t>
      </w:r>
      <w:r>
        <w:rPr>
          <w:rFonts w:hint="eastAsia" w:ascii="宋体" w:hAnsi="宋体" w:cs="宋体"/>
          <w:bCs/>
          <w:sz w:val="24"/>
          <w:szCs w:val="24"/>
        </w:rPr>
        <w:t>采用综合评分法，是指在最大限度地满足</w:t>
      </w:r>
      <w:r>
        <w:rPr>
          <w:rFonts w:hint="eastAsia" w:ascii="宋体" w:hAnsi="宋体" w:cs="宋体"/>
          <w:bCs/>
          <w:sz w:val="24"/>
          <w:szCs w:val="24"/>
          <w:lang w:eastAsia="zh-CN"/>
        </w:rPr>
        <w:t>磋商文件</w:t>
      </w:r>
      <w:r>
        <w:rPr>
          <w:rFonts w:hint="eastAsia" w:ascii="宋体" w:hAnsi="宋体" w:cs="宋体"/>
          <w:bCs/>
          <w:sz w:val="24"/>
          <w:szCs w:val="24"/>
        </w:rPr>
        <w:t>实质性要求前提下，按照</w:t>
      </w:r>
      <w:r>
        <w:rPr>
          <w:rFonts w:hint="eastAsia" w:ascii="宋体" w:hAnsi="宋体" w:cs="宋体"/>
          <w:bCs/>
          <w:sz w:val="24"/>
          <w:szCs w:val="24"/>
          <w:lang w:eastAsia="zh-CN"/>
        </w:rPr>
        <w:t>磋商文件</w:t>
      </w:r>
      <w:r>
        <w:rPr>
          <w:rFonts w:hint="eastAsia" w:ascii="宋体" w:hAnsi="宋体" w:cs="宋体"/>
          <w:bCs/>
          <w:sz w:val="24"/>
          <w:szCs w:val="24"/>
        </w:rPr>
        <w:t>中规定的各项因素进行综合评审后，以评分得分最高的投标人作为中标候选供应商或者中标供应商的评标方法。</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24.5.</w:t>
      </w:r>
      <w:r>
        <w:rPr>
          <w:rFonts w:hint="eastAsia" w:ascii="宋体" w:hAnsi="宋体" w:cs="宋体"/>
          <w:sz w:val="24"/>
          <w:lang w:val="en-US" w:eastAsia="zh-CN"/>
        </w:rPr>
        <w:t>9</w:t>
      </w:r>
      <w:r>
        <w:rPr>
          <w:rFonts w:hint="eastAsia" w:ascii="宋体" w:hAnsi="宋体" w:cs="宋体"/>
          <w:sz w:val="24"/>
          <w:lang w:val="zh-CN"/>
        </w:rPr>
        <w:t>.2综合评分方法：评标委员会成员</w:t>
      </w:r>
      <w:r>
        <w:rPr>
          <w:rFonts w:hint="eastAsia" w:ascii="宋体" w:hAnsi="宋体" w:cs="宋体"/>
          <w:sz w:val="24"/>
          <w:szCs w:val="24"/>
        </w:rPr>
        <w:t>应按照独立综合评审原则，根据对</w:t>
      </w:r>
      <w:r>
        <w:rPr>
          <w:rFonts w:hint="eastAsia" w:ascii="宋体" w:hAnsi="宋体" w:cs="宋体"/>
          <w:sz w:val="24"/>
          <w:szCs w:val="24"/>
          <w:lang w:eastAsia="zh-CN"/>
        </w:rPr>
        <w:t>磋商文件</w:t>
      </w:r>
      <w:r>
        <w:rPr>
          <w:rFonts w:hint="eastAsia" w:ascii="宋体" w:hAnsi="宋体" w:cs="宋体"/>
          <w:sz w:val="24"/>
          <w:lang w:val="zh-CN"/>
        </w:rPr>
        <w:t>的响应程度和具体评标</w:t>
      </w:r>
      <w:r>
        <w:rPr>
          <w:rFonts w:hint="eastAsia" w:ascii="宋体" w:hAnsi="宋体" w:cs="宋体"/>
          <w:sz w:val="24"/>
          <w:szCs w:val="24"/>
        </w:rPr>
        <w:t>情况，</w:t>
      </w:r>
      <w:r>
        <w:rPr>
          <w:rFonts w:hint="eastAsia" w:ascii="宋体" w:hAnsi="宋体" w:cs="宋体"/>
          <w:sz w:val="24"/>
          <w:lang w:val="zh-CN"/>
        </w:rPr>
        <w:t>独立对具体响应文件的商务和技术指标进行评估和综合比较与评价后，独立（或集体）发表综合评审（议）意见，对每一个投标供应商做出打分决定；经招标方核对和汇总后，按得高分原则，由高到低进行排序后，</w:t>
      </w:r>
      <w:r>
        <w:rPr>
          <w:rFonts w:hint="eastAsia" w:ascii="宋体" w:hAnsi="宋体" w:cs="宋体"/>
          <w:sz w:val="24"/>
        </w:rPr>
        <w:t>最后根据评标委员会各成员签署的打分结果，得出评标结论。</w:t>
      </w:r>
    </w:p>
    <w:p>
      <w:pPr>
        <w:spacing w:line="360" w:lineRule="auto"/>
        <w:ind w:firstLine="495"/>
        <w:rPr>
          <w:rFonts w:ascii="宋体" w:hAnsi="宋体" w:cs="宋体"/>
          <w:b/>
          <w:sz w:val="24"/>
          <w:szCs w:val="24"/>
        </w:rPr>
      </w:pPr>
      <w:r>
        <w:rPr>
          <w:rFonts w:hint="eastAsia" w:ascii="宋体" w:hAnsi="宋体" w:cs="宋体"/>
          <w:b/>
          <w:sz w:val="24"/>
          <w:szCs w:val="24"/>
          <w:lang w:val="zh-CN"/>
        </w:rPr>
        <w:t>24.5.</w:t>
      </w:r>
      <w:r>
        <w:rPr>
          <w:rFonts w:hint="eastAsia" w:ascii="宋体" w:hAnsi="宋体" w:cs="宋体"/>
          <w:b/>
          <w:sz w:val="24"/>
          <w:szCs w:val="24"/>
          <w:lang w:val="en-US" w:eastAsia="zh-CN"/>
        </w:rPr>
        <w:t>9</w:t>
      </w:r>
      <w:r>
        <w:rPr>
          <w:rFonts w:hint="eastAsia" w:ascii="宋体" w:hAnsi="宋体" w:cs="宋体"/>
          <w:b/>
          <w:sz w:val="24"/>
          <w:szCs w:val="24"/>
          <w:lang w:val="zh-CN"/>
        </w:rPr>
        <w:t>.3 综合评分主要包括技术、商务、报价等指标</w:t>
      </w:r>
    </w:p>
    <w:p>
      <w:pPr>
        <w:spacing w:line="360" w:lineRule="auto"/>
        <w:ind w:firstLine="480"/>
        <w:rPr>
          <w:rFonts w:ascii="宋体" w:hAnsi="宋体" w:cs="宋体"/>
          <w:sz w:val="24"/>
          <w:szCs w:val="24"/>
        </w:rPr>
      </w:pPr>
      <w:r>
        <w:rPr>
          <w:rFonts w:hint="eastAsia" w:ascii="宋体" w:hAnsi="宋体" w:cs="宋体"/>
          <w:sz w:val="24"/>
          <w:szCs w:val="24"/>
        </w:rPr>
        <w:t>1、技术部分主要包括：</w:t>
      </w:r>
      <w:r>
        <w:rPr>
          <w:rFonts w:hint="eastAsia" w:ascii="宋体" w:hAnsi="宋体" w:cs="宋体"/>
          <w:sz w:val="24"/>
          <w:lang w:val="zh-CN"/>
        </w:rPr>
        <w:t>全面性、可行性、安全管理体系与措施、环境保护管理体系与措施、资源配置计划、承诺</w:t>
      </w:r>
      <w:r>
        <w:rPr>
          <w:rFonts w:hint="eastAsia" w:ascii="宋体" w:hAnsi="宋体" w:cs="宋体"/>
          <w:sz w:val="24"/>
          <w:szCs w:val="24"/>
        </w:rPr>
        <w:t>等指标。</w:t>
      </w:r>
    </w:p>
    <w:p>
      <w:pPr>
        <w:spacing w:line="360" w:lineRule="auto"/>
        <w:ind w:firstLine="480" w:firstLineChars="200"/>
        <w:rPr>
          <w:rFonts w:ascii="宋体" w:hAnsi="宋体" w:cs="宋体"/>
          <w:sz w:val="24"/>
          <w:szCs w:val="24"/>
        </w:rPr>
      </w:pPr>
      <w:r>
        <w:rPr>
          <w:rFonts w:hint="eastAsia" w:ascii="宋体" w:hAnsi="宋体" w:cs="宋体"/>
          <w:sz w:val="24"/>
          <w:szCs w:val="24"/>
        </w:rPr>
        <w:t>2、商务部分主要包括：</w:t>
      </w:r>
      <w:r>
        <w:rPr>
          <w:rFonts w:hint="eastAsia" w:ascii="宋体" w:hAnsi="宋体" w:cs="宋体"/>
          <w:sz w:val="24"/>
          <w:lang w:val="zh-CN"/>
        </w:rPr>
        <w:t>企业技术、经济及综合实力描述、投入设备、项目实施方案</w:t>
      </w:r>
      <w:r>
        <w:rPr>
          <w:rFonts w:hint="eastAsia" w:ascii="宋体" w:hAnsi="宋体" w:cs="宋体"/>
          <w:sz w:val="24"/>
          <w:szCs w:val="24"/>
        </w:rPr>
        <w:t>等指标。</w:t>
      </w:r>
    </w:p>
    <w:p>
      <w:pPr>
        <w:spacing w:line="360" w:lineRule="auto"/>
        <w:ind w:firstLine="480" w:firstLineChars="200"/>
        <w:rPr>
          <w:rFonts w:ascii="宋体" w:hAnsi="宋体" w:cs="宋体"/>
          <w:sz w:val="24"/>
          <w:szCs w:val="24"/>
        </w:rPr>
      </w:pPr>
      <w:r>
        <w:rPr>
          <w:rFonts w:hint="eastAsia" w:ascii="宋体" w:hAnsi="宋体" w:cs="宋体"/>
          <w:sz w:val="24"/>
          <w:szCs w:val="24"/>
        </w:rPr>
        <w:t>3、报价指标：有效投标供应商的最终报价。</w:t>
      </w:r>
    </w:p>
    <w:p>
      <w:pPr>
        <w:spacing w:line="360" w:lineRule="auto"/>
        <w:ind w:firstLine="480" w:firstLineChars="200"/>
        <w:rPr>
          <w:rFonts w:ascii="宋体" w:hAnsi="宋体" w:cs="宋体"/>
          <w:b/>
          <w:sz w:val="24"/>
          <w:szCs w:val="24"/>
        </w:rPr>
      </w:pPr>
      <w:r>
        <w:rPr>
          <w:rFonts w:hint="eastAsia" w:ascii="宋体" w:hAnsi="宋体" w:cs="宋体"/>
          <w:sz w:val="24"/>
          <w:szCs w:val="24"/>
        </w:rPr>
        <w:t>4、</w:t>
      </w:r>
      <w:r>
        <w:rPr>
          <w:rFonts w:hint="eastAsia" w:ascii="宋体" w:hAnsi="宋体" w:cs="宋体"/>
          <w:sz w:val="24"/>
          <w:lang w:val="zh-CN"/>
        </w:rPr>
        <w:t>综合评分具体指标和标准，见</w:t>
      </w:r>
      <w:r>
        <w:rPr>
          <w:rFonts w:hint="eastAsia" w:ascii="宋体" w:hAnsi="宋体" w:cs="宋体"/>
          <w:b/>
          <w:sz w:val="24"/>
          <w:lang w:val="zh-CN"/>
        </w:rPr>
        <w:t>《</w:t>
      </w:r>
      <w:r>
        <w:rPr>
          <w:rFonts w:hint="eastAsia" w:ascii="宋体" w:hAnsi="宋体" w:cs="宋体"/>
          <w:b/>
          <w:sz w:val="24"/>
          <w:szCs w:val="24"/>
        </w:rPr>
        <w:t>评标（分）记录明细表》。</w:t>
      </w:r>
    </w:p>
    <w:p>
      <w:pPr>
        <w:spacing w:line="360" w:lineRule="auto"/>
        <w:ind w:firstLine="482" w:firstLineChars="200"/>
        <w:rPr>
          <w:rFonts w:ascii="宋体" w:hAnsi="宋体" w:cs="宋体"/>
          <w:b/>
          <w:sz w:val="32"/>
          <w:szCs w:val="32"/>
        </w:rPr>
      </w:pPr>
      <w:r>
        <w:rPr>
          <w:rFonts w:hint="eastAsia" w:ascii="宋体" w:hAnsi="宋体" w:cs="宋体"/>
          <w:b/>
          <w:sz w:val="24"/>
          <w:szCs w:val="24"/>
          <w:lang w:val="zh-CN"/>
        </w:rPr>
        <w:t>24.5.</w:t>
      </w:r>
      <w:r>
        <w:rPr>
          <w:rFonts w:hint="eastAsia" w:ascii="宋体" w:hAnsi="宋体" w:cs="宋体"/>
          <w:b/>
          <w:sz w:val="24"/>
          <w:szCs w:val="24"/>
          <w:lang w:val="en-US" w:eastAsia="zh-CN"/>
        </w:rPr>
        <w:t>9</w:t>
      </w:r>
      <w:r>
        <w:rPr>
          <w:rFonts w:hint="eastAsia" w:ascii="宋体" w:hAnsi="宋体" w:cs="宋体"/>
          <w:b/>
          <w:sz w:val="24"/>
          <w:szCs w:val="24"/>
          <w:lang w:val="zh-CN"/>
        </w:rPr>
        <w:t>.4</w:t>
      </w:r>
      <w:r>
        <w:rPr>
          <w:rFonts w:hint="eastAsia" w:ascii="宋体" w:hAnsi="宋体" w:cs="宋体"/>
          <w:b/>
          <w:sz w:val="24"/>
        </w:rPr>
        <w:t xml:space="preserve"> 综合评分原则</w:t>
      </w:r>
    </w:p>
    <w:p>
      <w:pPr>
        <w:spacing w:line="360" w:lineRule="auto"/>
        <w:ind w:firstLine="480" w:firstLineChars="200"/>
        <w:rPr>
          <w:rFonts w:ascii="宋体" w:hAnsi="宋体" w:cs="宋体"/>
          <w:b/>
          <w:sz w:val="32"/>
          <w:szCs w:val="32"/>
        </w:rPr>
      </w:pPr>
      <w:r>
        <w:rPr>
          <w:rFonts w:hint="eastAsia" w:ascii="宋体" w:hAnsi="宋体" w:cs="宋体"/>
          <w:sz w:val="24"/>
        </w:rPr>
        <w:t>1、评标委员会对所报产品价格、技术</w:t>
      </w:r>
      <w:r>
        <w:rPr>
          <w:rFonts w:hint="eastAsia" w:ascii="宋体" w:hAnsi="宋体" w:cs="宋体"/>
          <w:sz w:val="24"/>
          <w:lang w:eastAsia="zh-CN"/>
        </w:rPr>
        <w:t>部分和商务部分</w:t>
      </w:r>
      <w:r>
        <w:rPr>
          <w:rFonts w:hint="eastAsia" w:ascii="宋体" w:hAnsi="宋体" w:cs="宋体"/>
          <w:sz w:val="24"/>
        </w:rPr>
        <w:t>等因素进行比较与评价，并进行打分和汇总。详见</w:t>
      </w:r>
      <w:r>
        <w:rPr>
          <w:rFonts w:hint="eastAsia" w:ascii="宋体" w:hAnsi="宋体" w:cs="宋体"/>
          <w:b/>
          <w:sz w:val="24"/>
          <w:lang w:val="zh-CN"/>
        </w:rPr>
        <w:t>《</w:t>
      </w:r>
      <w:r>
        <w:rPr>
          <w:rFonts w:hint="eastAsia" w:ascii="宋体" w:hAnsi="宋体" w:cs="宋体"/>
          <w:b/>
          <w:sz w:val="24"/>
          <w:szCs w:val="24"/>
        </w:rPr>
        <w:t>评标（分）记录明细表》。</w:t>
      </w:r>
    </w:p>
    <w:p>
      <w:pPr>
        <w:spacing w:line="360" w:lineRule="auto"/>
        <w:ind w:firstLine="480" w:firstLineChars="200"/>
        <w:rPr>
          <w:rFonts w:ascii="宋体" w:hAnsi="宋体" w:cs="宋体"/>
          <w:b/>
          <w:sz w:val="32"/>
          <w:szCs w:val="32"/>
        </w:rPr>
      </w:pPr>
      <w:r>
        <w:rPr>
          <w:rFonts w:hint="eastAsia" w:ascii="宋体" w:hAnsi="宋体" w:cs="宋体"/>
          <w:sz w:val="24"/>
          <w:szCs w:val="24"/>
        </w:rPr>
        <w:t>2、评标委员会小组成员评标、打分时不得协商，应独立完成。</w:t>
      </w:r>
    </w:p>
    <w:p>
      <w:pPr>
        <w:spacing w:line="360" w:lineRule="auto"/>
        <w:ind w:firstLine="480" w:firstLineChars="200"/>
        <w:rPr>
          <w:rFonts w:ascii="宋体" w:hAnsi="宋体" w:cs="宋体"/>
          <w:b/>
          <w:sz w:val="32"/>
          <w:szCs w:val="32"/>
        </w:rPr>
      </w:pPr>
      <w:r>
        <w:rPr>
          <w:rFonts w:hint="eastAsia" w:ascii="宋体" w:hAnsi="宋体" w:cs="宋体"/>
          <w:sz w:val="24"/>
          <w:szCs w:val="24"/>
        </w:rPr>
        <w:t>3、未满足</w:t>
      </w:r>
      <w:r>
        <w:rPr>
          <w:rFonts w:hint="eastAsia" w:ascii="宋体" w:hAnsi="宋体" w:cs="宋体"/>
          <w:sz w:val="24"/>
          <w:szCs w:val="24"/>
          <w:lang w:eastAsia="zh-CN"/>
        </w:rPr>
        <w:t>磋商文件</w:t>
      </w:r>
      <w:r>
        <w:rPr>
          <w:rFonts w:hint="eastAsia" w:ascii="宋体" w:hAnsi="宋体" w:cs="宋体"/>
          <w:sz w:val="24"/>
          <w:szCs w:val="24"/>
        </w:rPr>
        <w:t>要求的投标方，不予评分。</w:t>
      </w:r>
    </w:p>
    <w:p>
      <w:pPr>
        <w:spacing w:line="360" w:lineRule="auto"/>
        <w:ind w:firstLine="480" w:firstLineChars="200"/>
        <w:rPr>
          <w:rFonts w:ascii="宋体" w:hAnsi="宋体" w:cs="宋体"/>
          <w:b/>
          <w:sz w:val="32"/>
          <w:szCs w:val="32"/>
        </w:rPr>
      </w:pPr>
      <w:r>
        <w:rPr>
          <w:rFonts w:hint="eastAsia" w:ascii="宋体" w:hAnsi="宋体" w:cs="宋体"/>
          <w:sz w:val="24"/>
          <w:szCs w:val="24"/>
        </w:rPr>
        <w:t>4、评标打分应当按照技术部分、商务部分、报价部分的顺序进行，打分可保留两位小数。</w:t>
      </w:r>
    </w:p>
    <w:p>
      <w:pPr>
        <w:spacing w:line="360" w:lineRule="auto"/>
        <w:ind w:firstLine="573"/>
        <w:rPr>
          <w:rFonts w:ascii="宋体" w:hAnsi="宋体" w:cs="宋体"/>
          <w:color w:val="000000"/>
          <w:sz w:val="24"/>
          <w:szCs w:val="24"/>
        </w:rPr>
      </w:pPr>
      <w:r>
        <w:rPr>
          <w:rFonts w:hint="eastAsia" w:ascii="宋体" w:hAnsi="宋体" w:cs="宋体"/>
          <w:sz w:val="24"/>
          <w:szCs w:val="24"/>
        </w:rPr>
        <w:t>5、打分采取百分制，其中技术商务部分占</w:t>
      </w:r>
      <w:r>
        <w:rPr>
          <w:rFonts w:hint="eastAsia" w:ascii="宋体" w:hAnsi="宋体" w:cs="宋体"/>
          <w:color w:val="000000"/>
          <w:sz w:val="24"/>
          <w:szCs w:val="24"/>
        </w:rPr>
        <w:t>总分的</w:t>
      </w:r>
      <w:r>
        <w:rPr>
          <w:rFonts w:hint="eastAsia" w:ascii="宋体" w:hAnsi="宋体" w:cs="宋体"/>
          <w:b/>
          <w:color w:val="000000"/>
          <w:sz w:val="24"/>
          <w:szCs w:val="24"/>
          <w:u w:val="single"/>
        </w:rPr>
        <w:t>70%</w:t>
      </w:r>
      <w:r>
        <w:rPr>
          <w:rFonts w:hint="eastAsia" w:ascii="宋体" w:hAnsi="宋体" w:cs="宋体"/>
          <w:color w:val="000000"/>
          <w:sz w:val="24"/>
          <w:szCs w:val="24"/>
        </w:rPr>
        <w:t>，报价部分占总分的</w:t>
      </w:r>
      <w:r>
        <w:rPr>
          <w:rFonts w:hint="eastAsia" w:ascii="宋体" w:hAnsi="宋体" w:cs="宋体"/>
          <w:b/>
          <w:bCs/>
          <w:color w:val="000000"/>
          <w:sz w:val="24"/>
          <w:szCs w:val="24"/>
        </w:rPr>
        <w:t>3</w:t>
      </w:r>
      <w:r>
        <w:rPr>
          <w:rFonts w:hint="eastAsia" w:ascii="宋体" w:hAnsi="宋体" w:cs="宋体"/>
          <w:b/>
          <w:bCs/>
          <w:color w:val="000000"/>
          <w:sz w:val="24"/>
          <w:szCs w:val="24"/>
          <w:u w:val="single"/>
        </w:rPr>
        <w:t>0%</w:t>
      </w:r>
      <w:r>
        <w:rPr>
          <w:rFonts w:hint="eastAsia" w:ascii="宋体" w:hAnsi="宋体" w:cs="宋体"/>
          <w:b/>
          <w:color w:val="000000"/>
          <w:sz w:val="24"/>
          <w:szCs w:val="24"/>
          <w:u w:val="single"/>
        </w:rPr>
        <w:t>。</w:t>
      </w:r>
    </w:p>
    <w:p>
      <w:pPr>
        <w:tabs>
          <w:tab w:val="left" w:pos="8280"/>
        </w:tabs>
        <w:spacing w:line="360" w:lineRule="auto"/>
        <w:ind w:right="-1" w:firstLine="540" w:firstLineChars="225"/>
        <w:rPr>
          <w:rFonts w:ascii="宋体" w:hAnsi="宋体" w:cs="宋体"/>
          <w:color w:val="000000"/>
          <w:sz w:val="24"/>
          <w:szCs w:val="24"/>
        </w:rPr>
      </w:pPr>
      <w:r>
        <w:rPr>
          <w:rFonts w:hint="eastAsia" w:ascii="宋体" w:hAnsi="宋体" w:cs="宋体"/>
          <w:color w:val="000000"/>
          <w:sz w:val="24"/>
          <w:szCs w:val="24"/>
        </w:rPr>
        <w:t>6、</w:t>
      </w:r>
      <w:r>
        <w:rPr>
          <w:rFonts w:hint="eastAsia" w:ascii="宋体" w:hAnsi="宋体" w:cs="宋体"/>
          <w:sz w:val="24"/>
          <w:lang w:val="zh-CN"/>
        </w:rPr>
        <w:t>由招标方核对录入和汇总计算出每一个投标供应商的所得分数值，</w:t>
      </w:r>
      <w:r>
        <w:rPr>
          <w:rFonts w:hint="eastAsia" w:ascii="宋体" w:hAnsi="宋体" w:cs="宋体"/>
          <w:color w:val="000000"/>
          <w:sz w:val="24"/>
          <w:szCs w:val="24"/>
        </w:rPr>
        <w:t>并由高到底排序后，须有评标委员会小组各成员署名确认。如出现得分相同的，</w:t>
      </w:r>
      <w:r>
        <w:rPr>
          <w:rFonts w:hint="eastAsia" w:ascii="宋体" w:hAnsi="宋体" w:cs="宋体"/>
          <w:sz w:val="24"/>
          <w:lang w:val="zh-CN"/>
        </w:rPr>
        <w:t>应按投标供应商的报价由低到高顺序排列；的得分且其报价相等，则按核心技术指标优劣顺序排列。价格、技术指标的高</w:t>
      </w:r>
      <w:r>
        <w:rPr>
          <w:rFonts w:hint="eastAsia" w:ascii="宋体" w:hAnsi="宋体" w:cs="宋体"/>
          <w:color w:val="000000"/>
          <w:sz w:val="24"/>
          <w:szCs w:val="24"/>
        </w:rPr>
        <w:t>低或优劣由评标委员各成员确认评定。</w:t>
      </w:r>
    </w:p>
    <w:p>
      <w:pPr>
        <w:autoSpaceDE w:val="0"/>
        <w:autoSpaceDN w:val="0"/>
        <w:adjustRightInd w:val="0"/>
        <w:spacing w:line="360" w:lineRule="auto"/>
        <w:ind w:firstLine="480"/>
        <w:rPr>
          <w:rFonts w:hint="eastAsia" w:ascii="宋体" w:hAnsi="宋体" w:cs="宋体"/>
          <w:color w:val="000000"/>
          <w:sz w:val="24"/>
          <w:szCs w:val="24"/>
        </w:rPr>
      </w:pPr>
      <w:r>
        <w:rPr>
          <w:rFonts w:hint="eastAsia" w:ascii="宋体" w:hAnsi="宋体" w:cs="宋体"/>
          <w:color w:val="000000"/>
          <w:sz w:val="24"/>
          <w:szCs w:val="24"/>
        </w:rPr>
        <w:t>7、若发现打分有误或者有差错的，或发现存存在个人印象或带有明显倾向性时，招标方将按前款执行。</w:t>
      </w:r>
    </w:p>
    <w:p>
      <w:pPr>
        <w:pStyle w:val="9"/>
        <w:rPr>
          <w:rFonts w:hint="eastAsia" w:ascii="宋体" w:hAnsi="宋体" w:cs="宋体"/>
          <w:color w:val="000000"/>
          <w:sz w:val="24"/>
          <w:szCs w:val="24"/>
        </w:rPr>
      </w:pPr>
    </w:p>
    <w:p>
      <w:pPr>
        <w:rPr>
          <w:rFonts w:hint="eastAsia"/>
        </w:rPr>
      </w:pPr>
    </w:p>
    <w:p>
      <w:pPr>
        <w:pStyle w:val="9"/>
      </w:pPr>
    </w:p>
    <w:p>
      <w:pPr>
        <w:tabs>
          <w:tab w:val="left" w:pos="8280"/>
        </w:tabs>
        <w:spacing w:line="360" w:lineRule="auto"/>
        <w:ind w:right="-1" w:firstLine="2760" w:firstLineChars="1150"/>
        <w:rPr>
          <w:rFonts w:hint="eastAsia" w:ascii="宋体" w:hAnsi="宋体" w:cs="宋体"/>
          <w:sz w:val="24"/>
          <w:szCs w:val="24"/>
        </w:rPr>
      </w:pPr>
    </w:p>
    <w:p>
      <w:pPr>
        <w:tabs>
          <w:tab w:val="left" w:pos="8280"/>
        </w:tabs>
        <w:spacing w:line="360" w:lineRule="auto"/>
        <w:ind w:right="-1" w:firstLine="2760" w:firstLineChars="1150"/>
        <w:rPr>
          <w:rFonts w:hint="eastAsia" w:ascii="宋体" w:hAnsi="宋体" w:cs="宋体"/>
          <w:sz w:val="24"/>
          <w:szCs w:val="24"/>
        </w:rPr>
      </w:pPr>
    </w:p>
    <w:p>
      <w:pPr>
        <w:tabs>
          <w:tab w:val="left" w:pos="8280"/>
        </w:tabs>
        <w:spacing w:line="360" w:lineRule="auto"/>
        <w:ind w:right="-1" w:firstLine="2760" w:firstLineChars="1150"/>
        <w:rPr>
          <w:rFonts w:hint="eastAsia" w:ascii="宋体" w:hAnsi="宋体" w:cs="宋体"/>
          <w:sz w:val="24"/>
          <w:szCs w:val="24"/>
        </w:rPr>
      </w:pPr>
    </w:p>
    <w:p>
      <w:pPr>
        <w:tabs>
          <w:tab w:val="left" w:pos="8280"/>
        </w:tabs>
        <w:spacing w:line="360" w:lineRule="auto"/>
        <w:ind w:right="-1" w:firstLine="2760" w:firstLineChars="1150"/>
        <w:rPr>
          <w:rFonts w:ascii="宋体" w:hAnsi="宋体" w:cs="宋体"/>
          <w:sz w:val="24"/>
          <w:szCs w:val="24"/>
          <w:lang w:val="zh-CN"/>
        </w:rPr>
      </w:pPr>
      <w:r>
        <w:rPr>
          <w:rFonts w:hint="eastAsia" w:ascii="宋体" w:hAnsi="宋体" w:cs="宋体"/>
          <w:sz w:val="24"/>
          <w:szCs w:val="24"/>
        </w:rPr>
        <w:t>价格评标（分）记录明细表</w:t>
      </w:r>
    </w:p>
    <w:tbl>
      <w:tblPr>
        <w:tblStyle w:val="36"/>
        <w:tblW w:w="1053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65"/>
        <w:gridCol w:w="1277"/>
        <w:gridCol w:w="1177"/>
        <w:gridCol w:w="3402"/>
        <w:gridCol w:w="709"/>
        <w:gridCol w:w="330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81" w:hRule="atLeast"/>
          <w:jc w:val="center"/>
        </w:trPr>
        <w:tc>
          <w:tcPr>
            <w:tcW w:w="665" w:type="dxa"/>
            <w:tcBorders>
              <w:top w:val="single" w:color="auto" w:sz="4" w:space="0"/>
              <w:bottom w:val="single" w:color="auto" w:sz="4" w:space="0"/>
            </w:tcBorders>
            <w:vAlign w:val="center"/>
          </w:tcPr>
          <w:p>
            <w:pPr>
              <w:spacing w:line="360" w:lineRule="auto"/>
              <w:jc w:val="left"/>
              <w:rPr>
                <w:rFonts w:ascii="宋体" w:hAnsi="宋体" w:cs="宋体"/>
                <w:sz w:val="24"/>
                <w:szCs w:val="24"/>
              </w:rPr>
            </w:pPr>
            <w:r>
              <w:rPr>
                <w:rFonts w:hint="eastAsia" w:ascii="宋体" w:hAnsi="宋体" w:cs="宋体"/>
                <w:sz w:val="24"/>
                <w:szCs w:val="24"/>
              </w:rPr>
              <w:t>序号</w:t>
            </w:r>
          </w:p>
        </w:tc>
        <w:tc>
          <w:tcPr>
            <w:tcW w:w="1277" w:type="dxa"/>
            <w:tcBorders>
              <w:top w:val="single" w:color="auto" w:sz="4" w:space="0"/>
              <w:bottom w:val="single" w:color="auto" w:sz="4" w:space="0"/>
            </w:tcBorders>
            <w:vAlign w:val="center"/>
          </w:tcPr>
          <w:p>
            <w:pPr>
              <w:spacing w:line="360" w:lineRule="auto"/>
              <w:jc w:val="left"/>
              <w:rPr>
                <w:rFonts w:ascii="宋体" w:hAnsi="宋体" w:cs="宋体"/>
                <w:sz w:val="24"/>
                <w:szCs w:val="24"/>
              </w:rPr>
            </w:pPr>
            <w:r>
              <w:rPr>
                <w:rFonts w:hint="eastAsia" w:ascii="宋体" w:hAnsi="宋体" w:cs="宋体"/>
                <w:sz w:val="24"/>
                <w:szCs w:val="24"/>
              </w:rPr>
              <w:t>考核项目</w:t>
            </w:r>
          </w:p>
        </w:tc>
        <w:tc>
          <w:tcPr>
            <w:tcW w:w="1177" w:type="dxa"/>
            <w:tcBorders>
              <w:top w:val="single" w:color="auto" w:sz="4" w:space="0"/>
              <w:bottom w:val="single" w:color="auto" w:sz="4" w:space="0"/>
            </w:tcBorders>
            <w:vAlign w:val="center"/>
          </w:tcPr>
          <w:p>
            <w:pPr>
              <w:spacing w:line="360" w:lineRule="auto"/>
              <w:jc w:val="left"/>
              <w:rPr>
                <w:rFonts w:ascii="宋体" w:hAnsi="宋体" w:cs="宋体"/>
                <w:sz w:val="24"/>
                <w:szCs w:val="24"/>
              </w:rPr>
            </w:pPr>
            <w:r>
              <w:rPr>
                <w:rFonts w:hint="eastAsia" w:ascii="宋体" w:hAnsi="宋体" w:cs="宋体"/>
                <w:sz w:val="24"/>
                <w:szCs w:val="24"/>
              </w:rPr>
              <w:t>分数标准</w:t>
            </w:r>
          </w:p>
        </w:tc>
        <w:tc>
          <w:tcPr>
            <w:tcW w:w="3402" w:type="dxa"/>
            <w:tcBorders>
              <w:top w:val="single" w:color="auto" w:sz="4" w:space="0"/>
              <w:bottom w:val="single" w:color="auto" w:sz="4" w:space="0"/>
            </w:tcBorders>
            <w:vAlign w:val="center"/>
          </w:tcPr>
          <w:p>
            <w:pPr>
              <w:spacing w:line="360" w:lineRule="auto"/>
              <w:ind w:firstLine="1080" w:firstLineChars="450"/>
              <w:rPr>
                <w:rFonts w:ascii="宋体" w:hAnsi="宋体" w:cs="宋体"/>
                <w:sz w:val="24"/>
                <w:szCs w:val="24"/>
              </w:rPr>
            </w:pPr>
            <w:r>
              <w:rPr>
                <w:rFonts w:hint="eastAsia" w:ascii="宋体" w:hAnsi="宋体" w:cs="宋体"/>
                <w:sz w:val="24"/>
                <w:szCs w:val="24"/>
              </w:rPr>
              <w:t>评分标准</w:t>
            </w:r>
          </w:p>
        </w:tc>
        <w:tc>
          <w:tcPr>
            <w:tcW w:w="709" w:type="dxa"/>
            <w:vAlign w:val="center"/>
          </w:tcPr>
          <w:p>
            <w:pPr>
              <w:spacing w:line="360" w:lineRule="auto"/>
              <w:jc w:val="left"/>
              <w:rPr>
                <w:rFonts w:ascii="宋体" w:hAnsi="宋体" w:cs="宋体"/>
                <w:sz w:val="24"/>
                <w:szCs w:val="24"/>
              </w:rPr>
            </w:pPr>
            <w:r>
              <w:rPr>
                <w:rFonts w:hint="eastAsia" w:ascii="宋体" w:hAnsi="宋体" w:cs="宋体"/>
                <w:sz w:val="24"/>
                <w:szCs w:val="24"/>
              </w:rPr>
              <w:t>得分</w:t>
            </w:r>
          </w:p>
        </w:tc>
        <w:tc>
          <w:tcPr>
            <w:tcW w:w="3308" w:type="dxa"/>
            <w:vAlign w:val="center"/>
          </w:tcPr>
          <w:p>
            <w:pPr>
              <w:spacing w:line="360" w:lineRule="auto"/>
              <w:jc w:val="left"/>
              <w:rPr>
                <w:rFonts w:ascii="宋体" w:hAnsi="宋体" w:cs="宋体"/>
                <w:sz w:val="24"/>
                <w:szCs w:val="24"/>
              </w:rPr>
            </w:pPr>
            <w:r>
              <w:rPr>
                <w:rFonts w:hint="eastAsia" w:ascii="宋体" w:hAnsi="宋体" w:cs="宋体"/>
                <w:sz w:val="24"/>
                <w:szCs w:val="24"/>
              </w:rPr>
              <w:t>具体评估（价）的依据及理由</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04" w:hRule="atLeast"/>
          <w:jc w:val="center"/>
        </w:trPr>
        <w:tc>
          <w:tcPr>
            <w:tcW w:w="665" w:type="dxa"/>
            <w:tcBorders>
              <w:top w:val="single" w:color="auto" w:sz="4" w:space="0"/>
              <w:bottom w:val="single" w:color="auto" w:sz="4" w:space="0"/>
            </w:tcBorders>
            <w:vAlign w:val="center"/>
          </w:tcPr>
          <w:p>
            <w:pPr>
              <w:spacing w:line="360" w:lineRule="auto"/>
              <w:jc w:val="left"/>
              <w:rPr>
                <w:rFonts w:ascii="宋体" w:hAnsi="宋体" w:cs="宋体"/>
                <w:sz w:val="24"/>
                <w:szCs w:val="24"/>
              </w:rPr>
            </w:pPr>
            <w:r>
              <w:rPr>
                <w:rFonts w:hint="eastAsia" w:ascii="宋体" w:hAnsi="宋体" w:cs="宋体"/>
                <w:sz w:val="24"/>
                <w:szCs w:val="24"/>
              </w:rPr>
              <w:t>三</w:t>
            </w:r>
          </w:p>
        </w:tc>
        <w:tc>
          <w:tcPr>
            <w:tcW w:w="1277" w:type="dxa"/>
            <w:tcBorders>
              <w:top w:val="single" w:color="auto" w:sz="4" w:space="0"/>
              <w:bottom w:val="single" w:color="auto" w:sz="4" w:space="0"/>
            </w:tcBorders>
            <w:vAlign w:val="center"/>
          </w:tcPr>
          <w:p>
            <w:pPr>
              <w:spacing w:line="360" w:lineRule="auto"/>
              <w:jc w:val="left"/>
              <w:rPr>
                <w:rFonts w:ascii="宋体" w:hAnsi="宋体" w:cs="宋体"/>
                <w:sz w:val="24"/>
                <w:szCs w:val="24"/>
              </w:rPr>
            </w:pPr>
            <w:r>
              <w:rPr>
                <w:rFonts w:hint="eastAsia" w:ascii="宋体" w:hAnsi="宋体" w:cs="宋体"/>
                <w:sz w:val="24"/>
                <w:szCs w:val="24"/>
              </w:rPr>
              <w:t>报  价</w:t>
            </w:r>
          </w:p>
        </w:tc>
        <w:tc>
          <w:tcPr>
            <w:tcW w:w="1177" w:type="dxa"/>
            <w:tcBorders>
              <w:top w:val="single" w:color="auto" w:sz="4" w:space="0"/>
              <w:bottom w:val="single" w:color="auto" w:sz="4" w:space="0"/>
            </w:tcBorders>
            <w:vAlign w:val="center"/>
          </w:tcPr>
          <w:p>
            <w:pPr>
              <w:spacing w:line="360" w:lineRule="auto"/>
              <w:jc w:val="left"/>
              <w:rPr>
                <w:rFonts w:ascii="宋体" w:hAnsi="宋体" w:cs="宋体"/>
                <w:sz w:val="24"/>
                <w:szCs w:val="24"/>
              </w:rPr>
            </w:pPr>
            <w:r>
              <w:rPr>
                <w:rFonts w:hint="eastAsia" w:ascii="宋体" w:hAnsi="宋体" w:cs="宋体"/>
                <w:sz w:val="24"/>
                <w:szCs w:val="24"/>
              </w:rPr>
              <w:t>30分</w:t>
            </w:r>
          </w:p>
        </w:tc>
        <w:tc>
          <w:tcPr>
            <w:tcW w:w="3402" w:type="dxa"/>
            <w:tcBorders>
              <w:top w:val="single" w:color="auto" w:sz="4" w:space="0"/>
              <w:bottom w:val="single" w:color="auto" w:sz="4" w:space="0"/>
            </w:tcBorders>
            <w:vAlign w:val="center"/>
          </w:tcPr>
          <w:p>
            <w:pPr>
              <w:spacing w:line="360" w:lineRule="auto"/>
              <w:jc w:val="left"/>
              <w:rPr>
                <w:rFonts w:ascii="宋体" w:hAnsi="宋体" w:cs="宋体"/>
                <w:sz w:val="24"/>
                <w:szCs w:val="24"/>
              </w:rPr>
            </w:pPr>
            <w:r>
              <w:rPr>
                <w:rFonts w:hint="eastAsia" w:ascii="宋体" w:hAnsi="宋体" w:cs="宋体"/>
                <w:sz w:val="24"/>
                <w:szCs w:val="24"/>
              </w:rPr>
              <w:t>具体按下列标准要求进行评审</w:t>
            </w:r>
          </w:p>
        </w:tc>
        <w:tc>
          <w:tcPr>
            <w:tcW w:w="709" w:type="dxa"/>
            <w:vAlign w:val="center"/>
          </w:tcPr>
          <w:p>
            <w:pPr>
              <w:spacing w:line="360" w:lineRule="auto"/>
              <w:jc w:val="left"/>
              <w:rPr>
                <w:rFonts w:ascii="宋体" w:hAnsi="宋体" w:cs="宋体"/>
                <w:sz w:val="24"/>
                <w:szCs w:val="24"/>
              </w:rPr>
            </w:pPr>
            <w:r>
              <w:rPr>
                <w:rFonts w:hint="eastAsia" w:ascii="宋体" w:hAnsi="宋体" w:cs="宋体"/>
                <w:sz w:val="24"/>
                <w:szCs w:val="24"/>
              </w:rPr>
              <w:t>得分</w:t>
            </w:r>
          </w:p>
        </w:tc>
        <w:tc>
          <w:tcPr>
            <w:tcW w:w="3308" w:type="dxa"/>
            <w:vAlign w:val="center"/>
          </w:tcPr>
          <w:p>
            <w:pPr>
              <w:spacing w:line="360" w:lineRule="auto"/>
              <w:ind w:firstLine="1080" w:firstLineChars="450"/>
              <w:jc w:val="left"/>
              <w:rPr>
                <w:rFonts w:ascii="宋体" w:hAnsi="宋体" w:cs="宋体"/>
                <w:sz w:val="24"/>
                <w:szCs w:val="24"/>
              </w:rPr>
            </w:pPr>
            <w:r>
              <w:rPr>
                <w:rFonts w:hint="eastAsia" w:ascii="宋体" w:hAnsi="宋体" w:cs="宋体"/>
                <w:sz w:val="24"/>
                <w:szCs w:val="24"/>
              </w:rPr>
              <w:t>报价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55" w:hRule="atLeast"/>
          <w:jc w:val="center"/>
        </w:trPr>
        <w:tc>
          <w:tcPr>
            <w:tcW w:w="665" w:type="dxa"/>
            <w:tcBorders>
              <w:top w:val="single" w:color="auto" w:sz="4" w:space="0"/>
              <w:bottom w:val="single" w:color="auto" w:sz="4" w:space="0"/>
            </w:tcBorders>
            <w:vAlign w:val="center"/>
          </w:tcPr>
          <w:p>
            <w:pPr>
              <w:spacing w:line="320" w:lineRule="exact"/>
              <w:jc w:val="center"/>
              <w:rPr>
                <w:rFonts w:ascii="宋体" w:hAnsi="宋体" w:cs="宋体"/>
                <w:b/>
                <w:szCs w:val="21"/>
              </w:rPr>
            </w:pPr>
            <w:r>
              <w:rPr>
                <w:rFonts w:hint="eastAsia" w:ascii="宋体" w:hAnsi="宋体" w:cs="宋体"/>
                <w:b/>
                <w:szCs w:val="21"/>
              </w:rPr>
              <w:t>1</w:t>
            </w:r>
          </w:p>
        </w:tc>
        <w:tc>
          <w:tcPr>
            <w:tcW w:w="1277" w:type="dxa"/>
            <w:tcBorders>
              <w:top w:val="single" w:color="auto" w:sz="4" w:space="0"/>
              <w:bottom w:val="single" w:color="auto" w:sz="4" w:space="0"/>
            </w:tcBorders>
            <w:vAlign w:val="center"/>
          </w:tcPr>
          <w:p>
            <w:pPr>
              <w:spacing w:line="320" w:lineRule="exact"/>
              <w:jc w:val="center"/>
              <w:rPr>
                <w:rFonts w:ascii="宋体" w:hAnsi="宋体" w:cs="宋体"/>
                <w:szCs w:val="21"/>
              </w:rPr>
            </w:pPr>
            <w:r>
              <w:rPr>
                <w:rFonts w:hint="eastAsia" w:ascii="宋体" w:hAnsi="宋体" w:cs="宋体"/>
                <w:szCs w:val="21"/>
              </w:rPr>
              <w:t>报价</w:t>
            </w:r>
          </w:p>
        </w:tc>
        <w:tc>
          <w:tcPr>
            <w:tcW w:w="1177" w:type="dxa"/>
            <w:tcBorders>
              <w:top w:val="single" w:color="auto" w:sz="4" w:space="0"/>
              <w:bottom w:val="single" w:color="auto" w:sz="4" w:space="0"/>
            </w:tcBorders>
            <w:vAlign w:val="center"/>
          </w:tcPr>
          <w:p>
            <w:pPr>
              <w:spacing w:line="320" w:lineRule="exact"/>
              <w:ind w:firstLine="573"/>
              <w:jc w:val="center"/>
              <w:rPr>
                <w:rFonts w:ascii="宋体" w:hAnsi="宋体" w:cs="宋体"/>
                <w:szCs w:val="21"/>
              </w:rPr>
            </w:pPr>
          </w:p>
        </w:tc>
        <w:tc>
          <w:tcPr>
            <w:tcW w:w="3402" w:type="dxa"/>
            <w:tcBorders>
              <w:top w:val="single" w:color="auto" w:sz="4" w:space="0"/>
              <w:bottom w:val="single" w:color="auto" w:sz="4" w:space="0"/>
            </w:tcBorders>
            <w:vAlign w:val="center"/>
          </w:tcPr>
          <w:p>
            <w:pPr>
              <w:spacing w:line="320" w:lineRule="exact"/>
              <w:jc w:val="center"/>
              <w:rPr>
                <w:rFonts w:ascii="宋体" w:hAnsi="宋体" w:cs="宋体"/>
                <w:szCs w:val="21"/>
              </w:rPr>
            </w:pPr>
            <w:r>
              <w:rPr>
                <w:rFonts w:hint="eastAsia" w:ascii="宋体" w:hAnsi="宋体" w:cs="宋体"/>
                <w:szCs w:val="21"/>
              </w:rPr>
              <w:t>满足</w:t>
            </w:r>
            <w:r>
              <w:rPr>
                <w:rFonts w:hint="eastAsia" w:ascii="宋体" w:hAnsi="宋体" w:cs="宋体"/>
                <w:szCs w:val="21"/>
                <w:lang w:eastAsia="zh-CN"/>
              </w:rPr>
              <w:t>磋商文件</w:t>
            </w:r>
            <w:r>
              <w:rPr>
                <w:rFonts w:hint="eastAsia" w:ascii="宋体" w:hAnsi="宋体" w:cs="宋体"/>
                <w:szCs w:val="21"/>
              </w:rPr>
              <w:t>要求且报价最低的为评审基准价，(评标基准价/投标报价)×30%×100（小数点保留两位）</w:t>
            </w:r>
          </w:p>
        </w:tc>
        <w:tc>
          <w:tcPr>
            <w:tcW w:w="709" w:type="dxa"/>
          </w:tcPr>
          <w:p>
            <w:pPr>
              <w:spacing w:line="320" w:lineRule="exact"/>
              <w:ind w:firstLine="573"/>
              <w:jc w:val="center"/>
              <w:rPr>
                <w:rFonts w:ascii="宋体" w:hAnsi="宋体" w:cs="宋体"/>
                <w:szCs w:val="21"/>
              </w:rPr>
            </w:pPr>
          </w:p>
        </w:tc>
        <w:tc>
          <w:tcPr>
            <w:tcW w:w="3308" w:type="dxa"/>
          </w:tcPr>
          <w:p>
            <w:pPr>
              <w:spacing w:line="320" w:lineRule="exact"/>
              <w:ind w:firstLine="573"/>
              <w:jc w:val="center"/>
              <w:rPr>
                <w:rFonts w:ascii="宋体" w:hAnsi="宋体" w:cs="宋体"/>
                <w:szCs w:val="21"/>
              </w:rPr>
            </w:pPr>
          </w:p>
          <w:p>
            <w:pPr>
              <w:spacing w:line="320" w:lineRule="exact"/>
              <w:ind w:firstLine="573"/>
              <w:rPr>
                <w:rFonts w:ascii="宋体" w:hAnsi="宋体" w:cs="宋体"/>
                <w:szCs w:val="21"/>
              </w:rPr>
            </w:pPr>
            <w:r>
              <w:rPr>
                <w:rFonts w:hint="eastAsia" w:ascii="宋体" w:hAnsi="宋体" w:cs="宋体"/>
                <w:szCs w:val="21"/>
              </w:rPr>
              <w:t>￥：       元</w:t>
            </w:r>
          </w:p>
        </w:tc>
      </w:tr>
    </w:tbl>
    <w:p>
      <w:pPr>
        <w:tabs>
          <w:tab w:val="left" w:pos="8280"/>
        </w:tabs>
        <w:spacing w:line="360" w:lineRule="auto"/>
        <w:rPr>
          <w:rFonts w:ascii="仿宋" w:hAnsi="仿宋" w:eastAsia="仿宋" w:cs="仿宋"/>
          <w:bCs/>
          <w:sz w:val="24"/>
          <w:lang w:val="zh-CN"/>
        </w:rPr>
      </w:pPr>
      <w:r>
        <w:rPr>
          <w:rFonts w:hint="eastAsia" w:ascii="仿宋" w:hAnsi="仿宋" w:eastAsia="仿宋" w:cs="仿宋"/>
          <w:bCs/>
          <w:sz w:val="24"/>
          <w:lang w:val="zh-CN"/>
        </w:rPr>
        <w:t>中小企业价格折扣比例及方法</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36" w:type="dxa"/>
          </w:tcPr>
          <w:p>
            <w:pPr>
              <w:pStyle w:val="13"/>
              <w:rPr>
                <w:rFonts w:ascii="仿宋" w:hAnsi="仿宋" w:eastAsia="仿宋" w:cs="仿宋"/>
                <w:bCs/>
                <w:kern w:val="2"/>
                <w:sz w:val="24"/>
                <w:szCs w:val="22"/>
                <w:lang w:val="zh-CN"/>
              </w:rPr>
            </w:pPr>
            <w:r>
              <w:rPr>
                <w:rFonts w:hint="eastAsia" w:ascii="仿宋" w:hAnsi="仿宋" w:eastAsia="仿宋" w:cs="仿宋"/>
                <w:bCs/>
                <w:kern w:val="2"/>
                <w:sz w:val="24"/>
                <w:szCs w:val="22"/>
                <w:lang w:val="zh-CN"/>
              </w:rPr>
              <w:t>根据中华人民共和国财政部、工业和信息化部《关于印发《政府采购促进中小企业发展管理办法》的通知》（财库[20</w:t>
            </w:r>
            <w:r>
              <w:rPr>
                <w:rFonts w:hint="eastAsia" w:ascii="仿宋" w:hAnsi="仿宋" w:eastAsia="仿宋" w:cs="仿宋"/>
                <w:bCs/>
                <w:kern w:val="2"/>
                <w:sz w:val="24"/>
                <w:szCs w:val="22"/>
                <w:lang w:val="en-US"/>
              </w:rPr>
              <w:t>20</w:t>
            </w:r>
            <w:r>
              <w:rPr>
                <w:rFonts w:hint="eastAsia" w:ascii="仿宋" w:hAnsi="仿宋" w:eastAsia="仿宋" w:cs="仿宋"/>
                <w:bCs/>
                <w:kern w:val="2"/>
                <w:sz w:val="24"/>
                <w:szCs w:val="22"/>
                <w:lang w:val="zh-CN"/>
              </w:rPr>
              <w:t>]</w:t>
            </w:r>
            <w:r>
              <w:rPr>
                <w:rFonts w:hint="eastAsia" w:ascii="仿宋" w:hAnsi="仿宋" w:eastAsia="仿宋" w:cs="仿宋"/>
                <w:bCs/>
                <w:kern w:val="2"/>
                <w:sz w:val="24"/>
                <w:szCs w:val="22"/>
                <w:lang w:val="en-US"/>
              </w:rPr>
              <w:t>46</w:t>
            </w:r>
            <w:r>
              <w:rPr>
                <w:rFonts w:hint="eastAsia" w:ascii="仿宋" w:hAnsi="仿宋" w:eastAsia="仿宋" w:cs="仿宋"/>
                <w:bCs/>
                <w:kern w:val="2"/>
                <w:sz w:val="24"/>
                <w:szCs w:val="22"/>
                <w:lang w:val="zh-CN"/>
              </w:rPr>
              <w:t>号文）文件的规定,属于中小企业评审优惠内容及幅度如下:</w:t>
            </w:r>
          </w:p>
          <w:p>
            <w:pPr>
              <w:pStyle w:val="13"/>
              <w:rPr>
                <w:rFonts w:ascii="仿宋" w:hAnsi="仿宋" w:eastAsia="仿宋" w:cs="仿宋"/>
                <w:bCs/>
                <w:kern w:val="2"/>
                <w:sz w:val="24"/>
                <w:szCs w:val="22"/>
                <w:lang w:val="zh-CN"/>
              </w:rPr>
            </w:pPr>
            <w:r>
              <w:rPr>
                <w:rFonts w:hint="eastAsia" w:ascii="仿宋" w:hAnsi="仿宋" w:eastAsia="仿宋" w:cs="仿宋"/>
                <w:bCs/>
                <w:kern w:val="2"/>
                <w:sz w:val="24"/>
                <w:szCs w:val="22"/>
                <w:lang w:val="zh-CN"/>
              </w:rPr>
              <w:t xml:space="preserve">（一）在政府采购活动中，供应商提供的货物符合下列情形的，享受本办法规定的中小企业扶持政策：  </w:t>
            </w:r>
          </w:p>
          <w:p>
            <w:pPr>
              <w:pStyle w:val="13"/>
              <w:rPr>
                <w:rFonts w:ascii="仿宋" w:hAnsi="仿宋" w:eastAsia="仿宋" w:cs="仿宋"/>
                <w:bCs/>
                <w:kern w:val="2"/>
                <w:sz w:val="24"/>
                <w:szCs w:val="22"/>
                <w:lang w:val="zh-CN"/>
              </w:rPr>
            </w:pPr>
            <w:r>
              <w:rPr>
                <w:rFonts w:hint="eastAsia" w:ascii="仿宋" w:hAnsi="仿宋" w:eastAsia="仿宋" w:cs="仿宋"/>
                <w:bCs/>
                <w:kern w:val="2"/>
                <w:sz w:val="24"/>
                <w:szCs w:val="22"/>
                <w:lang w:val="en-US"/>
              </w:rPr>
              <w:t>1.</w:t>
            </w:r>
            <w:r>
              <w:rPr>
                <w:rFonts w:hint="eastAsia" w:ascii="仿宋" w:hAnsi="仿宋" w:eastAsia="仿宋" w:cs="仿宋"/>
                <w:bCs/>
                <w:kern w:val="2"/>
                <w:sz w:val="24"/>
                <w:szCs w:val="22"/>
                <w:lang w:val="zh-CN"/>
              </w:rPr>
              <w:t xml:space="preserve">在货物采购项目中，货物由中小企业制造，即货物由中小企业生产且使用该中小企业商号或者注册商标；  </w:t>
            </w:r>
          </w:p>
          <w:p>
            <w:pPr>
              <w:pStyle w:val="13"/>
              <w:rPr>
                <w:rFonts w:ascii="仿宋" w:hAnsi="仿宋" w:eastAsia="仿宋" w:cs="仿宋"/>
                <w:bCs/>
                <w:kern w:val="2"/>
                <w:sz w:val="24"/>
                <w:szCs w:val="22"/>
                <w:lang w:val="zh-CN"/>
              </w:rPr>
            </w:pPr>
            <w:r>
              <w:rPr>
                <w:rFonts w:hint="eastAsia" w:ascii="仿宋" w:hAnsi="仿宋" w:eastAsia="仿宋" w:cs="仿宋"/>
                <w:bCs/>
                <w:kern w:val="2"/>
                <w:sz w:val="24"/>
                <w:szCs w:val="22"/>
                <w:lang w:val="en-US"/>
              </w:rPr>
              <w:t>2.</w:t>
            </w:r>
            <w:r>
              <w:rPr>
                <w:rFonts w:hint="eastAsia" w:ascii="仿宋" w:hAnsi="仿宋" w:eastAsia="仿宋" w:cs="仿宋"/>
                <w:bCs/>
                <w:kern w:val="2"/>
                <w:sz w:val="24"/>
                <w:szCs w:val="22"/>
                <w:lang w:val="zh-CN"/>
              </w:rPr>
              <w:t xml:space="preserve">在货物采购项目中，供应商提供的货物既有中小企业制造货物，也有大型企业制造货物的，不享受本办法规定的中小企业扶持政策。 </w:t>
            </w:r>
          </w:p>
          <w:p>
            <w:pPr>
              <w:pStyle w:val="13"/>
              <w:rPr>
                <w:rFonts w:ascii="仿宋" w:hAnsi="仿宋" w:eastAsia="仿宋" w:cs="仿宋"/>
                <w:bCs/>
                <w:kern w:val="2"/>
                <w:sz w:val="24"/>
                <w:szCs w:val="22"/>
                <w:lang w:val="zh-CN"/>
              </w:rPr>
            </w:pPr>
            <w:r>
              <w:rPr>
                <w:rFonts w:hint="eastAsia" w:ascii="仿宋" w:hAnsi="仿宋" w:eastAsia="仿宋" w:cs="仿宋"/>
                <w:bCs/>
                <w:kern w:val="2"/>
                <w:sz w:val="24"/>
                <w:szCs w:val="22"/>
                <w:lang w:val="en-US"/>
              </w:rPr>
              <w:t>3.</w:t>
            </w:r>
            <w:r>
              <w:rPr>
                <w:rFonts w:hint="eastAsia" w:ascii="仿宋" w:hAnsi="仿宋" w:eastAsia="仿宋" w:cs="仿宋"/>
                <w:bCs/>
                <w:kern w:val="2"/>
                <w:sz w:val="24"/>
                <w:szCs w:val="22"/>
                <w:lang w:val="zh-CN"/>
              </w:rPr>
              <w:t>以联合体形式参加政府采购活动，联合体各方均为中小企业的，联合体视同中小企业。其中，联合体各方均为小微企业的，联合体视同小微企业。</w:t>
            </w:r>
          </w:p>
          <w:p>
            <w:pPr>
              <w:pStyle w:val="13"/>
              <w:rPr>
                <w:rFonts w:ascii="仿宋" w:hAnsi="仿宋" w:eastAsia="仿宋" w:cs="仿宋"/>
                <w:bCs/>
                <w:kern w:val="2"/>
                <w:sz w:val="24"/>
                <w:szCs w:val="22"/>
                <w:lang w:val="zh-CN"/>
              </w:rPr>
            </w:pPr>
            <w:r>
              <w:rPr>
                <w:rFonts w:hint="eastAsia" w:ascii="仿宋" w:hAnsi="仿宋" w:eastAsia="仿宋" w:cs="仿宋"/>
                <w:bCs/>
                <w:kern w:val="2"/>
                <w:sz w:val="24"/>
                <w:szCs w:val="22"/>
                <w:lang w:val="zh-CN"/>
              </w:rPr>
              <w:t>(二）价格扣除办法:</w:t>
            </w:r>
          </w:p>
          <w:p>
            <w:pPr>
              <w:pStyle w:val="13"/>
              <w:rPr>
                <w:rFonts w:ascii="仿宋" w:hAnsi="仿宋" w:eastAsia="仿宋" w:cs="仿宋"/>
                <w:b/>
                <w:kern w:val="2"/>
                <w:sz w:val="24"/>
                <w:szCs w:val="22"/>
                <w:lang w:val="zh-CN"/>
              </w:rPr>
            </w:pPr>
            <w:r>
              <w:rPr>
                <w:rFonts w:hint="eastAsia" w:ascii="仿宋" w:hAnsi="仿宋" w:eastAsia="仿宋" w:cs="仿宋"/>
                <w:b/>
                <w:kern w:val="2"/>
                <w:sz w:val="24"/>
                <w:szCs w:val="22"/>
                <w:lang w:val="zh-CN"/>
              </w:rPr>
              <w:t>对于非专门面向中小企业的项目,对小型和微型企业(或联合体各方均为小型、</w:t>
            </w:r>
          </w:p>
          <w:p>
            <w:pPr>
              <w:pStyle w:val="13"/>
              <w:rPr>
                <w:rFonts w:ascii="仿宋" w:hAnsi="仿宋" w:eastAsia="仿宋" w:cs="仿宋"/>
                <w:b/>
                <w:kern w:val="2"/>
                <w:sz w:val="24"/>
                <w:szCs w:val="22"/>
                <w:lang w:val="zh-CN"/>
              </w:rPr>
            </w:pPr>
            <w:r>
              <w:rPr>
                <w:rFonts w:hint="eastAsia" w:ascii="仿宋" w:hAnsi="仿宋" w:eastAsia="仿宋" w:cs="仿宋"/>
                <w:b/>
                <w:kern w:val="2"/>
                <w:sz w:val="24"/>
                <w:szCs w:val="22"/>
                <w:lang w:val="zh-CN"/>
              </w:rPr>
              <w:t>微型企业的,残疾人福利性单位、监狱企业视为小微企业)产品的价格给予 6%的扣除,用扣除后的价格参与价格的评审。</w:t>
            </w:r>
          </w:p>
          <w:p>
            <w:pPr>
              <w:pStyle w:val="13"/>
              <w:rPr>
                <w:rFonts w:ascii="仿宋" w:hAnsi="仿宋" w:eastAsia="仿宋" w:cs="仿宋"/>
                <w:bCs/>
                <w:kern w:val="2"/>
                <w:sz w:val="24"/>
                <w:szCs w:val="22"/>
                <w:lang w:val="zh-CN"/>
              </w:rPr>
            </w:pPr>
            <w:r>
              <w:rPr>
                <w:rFonts w:hint="eastAsia" w:ascii="仿宋" w:hAnsi="仿宋" w:eastAsia="仿宋" w:cs="仿宋"/>
                <w:bCs/>
                <w:kern w:val="2"/>
                <w:sz w:val="24"/>
                <w:szCs w:val="22"/>
                <w:lang w:val="zh-CN"/>
              </w:rPr>
              <w:t>小型和微型企业适用价格扣除办法时应提供的相关资料:</w:t>
            </w:r>
          </w:p>
          <w:p>
            <w:pPr>
              <w:pStyle w:val="13"/>
              <w:rPr>
                <w:rFonts w:ascii="仿宋" w:hAnsi="仿宋" w:eastAsia="仿宋" w:cs="仿宋"/>
                <w:bCs/>
                <w:kern w:val="2"/>
                <w:sz w:val="24"/>
                <w:szCs w:val="22"/>
                <w:lang w:val="zh-CN"/>
              </w:rPr>
            </w:pPr>
            <w:r>
              <w:rPr>
                <w:rFonts w:hint="eastAsia" w:ascii="仿宋" w:hAnsi="仿宋" w:eastAsia="仿宋" w:cs="仿宋"/>
                <w:bCs/>
                <w:kern w:val="2"/>
                <w:sz w:val="24"/>
                <w:szCs w:val="22"/>
                <w:lang w:val="en-US"/>
              </w:rPr>
              <w:t>1</w:t>
            </w:r>
            <w:r>
              <w:rPr>
                <w:rFonts w:hint="eastAsia" w:ascii="仿宋" w:hAnsi="仿宋" w:eastAsia="仿宋" w:cs="仿宋"/>
                <w:bCs/>
                <w:kern w:val="2"/>
                <w:sz w:val="24"/>
                <w:szCs w:val="22"/>
                <w:lang w:val="zh-CN"/>
              </w:rPr>
              <w:t>、供应商提供《中小企业声明函》或残疾人福利性单位声明函。</w:t>
            </w:r>
          </w:p>
          <w:p>
            <w:pPr>
              <w:pStyle w:val="13"/>
              <w:rPr>
                <w:rFonts w:ascii="仿宋" w:hAnsi="仿宋" w:eastAsia="仿宋" w:cs="仿宋"/>
                <w:bCs/>
                <w:kern w:val="2"/>
                <w:sz w:val="24"/>
                <w:szCs w:val="22"/>
                <w:lang w:val="zh-CN"/>
              </w:rPr>
            </w:pPr>
            <w:r>
              <w:rPr>
                <w:rFonts w:hint="eastAsia" w:ascii="仿宋" w:hAnsi="仿宋" w:eastAsia="仿宋" w:cs="仿宋"/>
                <w:bCs/>
                <w:kern w:val="2"/>
                <w:sz w:val="24"/>
                <w:szCs w:val="22"/>
                <w:lang w:val="zh-CN"/>
              </w:rPr>
              <w:t>供应商应</w:t>
            </w:r>
            <w:r>
              <w:rPr>
                <w:rFonts w:hint="eastAsia" w:ascii="仿宋" w:hAnsi="仿宋" w:eastAsia="仿宋" w:cs="仿宋"/>
                <w:b/>
                <w:color w:val="FF0000"/>
                <w:kern w:val="2"/>
                <w:sz w:val="24"/>
                <w:szCs w:val="22"/>
                <w:lang w:val="zh-CN"/>
              </w:rPr>
              <w:t>提供</w:t>
            </w:r>
            <w:r>
              <w:rPr>
                <w:rFonts w:hint="eastAsia" w:ascii="仿宋" w:hAnsi="仿宋" w:eastAsia="仿宋" w:cs="仿宋"/>
                <w:bCs/>
                <w:kern w:val="2"/>
                <w:sz w:val="24"/>
                <w:szCs w:val="22"/>
                <w:lang w:val="zh-CN"/>
              </w:rPr>
              <w:t>以上材料,否则将不给予价格扣除。</w:t>
            </w:r>
          </w:p>
          <w:p>
            <w:pPr>
              <w:pStyle w:val="13"/>
              <w:rPr>
                <w:rFonts w:ascii="仿宋" w:hAnsi="仿宋" w:eastAsia="仿宋" w:cs="仿宋"/>
                <w:bCs/>
                <w:kern w:val="2"/>
                <w:sz w:val="24"/>
                <w:szCs w:val="22"/>
                <w:lang w:val="zh-CN"/>
              </w:rPr>
            </w:pPr>
            <w:r>
              <w:rPr>
                <w:rFonts w:hint="eastAsia" w:ascii="仿宋" w:hAnsi="仿宋" w:eastAsia="仿宋" w:cs="仿宋"/>
                <w:bCs/>
                <w:kern w:val="2"/>
                <w:sz w:val="24"/>
                <w:szCs w:val="22"/>
                <w:lang w:val="zh-CN"/>
              </w:rPr>
              <w:t>若所供应产品为进口产品的,不适用《政府采购促进中小企业发展管理办法》。</w:t>
            </w:r>
          </w:p>
          <w:p>
            <w:pPr>
              <w:pStyle w:val="13"/>
              <w:rPr>
                <w:rFonts w:ascii="仿宋" w:hAnsi="仿宋" w:eastAsia="仿宋" w:cs="仿宋"/>
                <w:bCs/>
                <w:kern w:val="2"/>
                <w:sz w:val="24"/>
                <w:szCs w:val="22"/>
                <w:lang w:val="zh-CN"/>
              </w:rPr>
            </w:pPr>
            <w:r>
              <w:rPr>
                <w:rFonts w:hint="eastAsia" w:ascii="仿宋" w:hAnsi="仿宋" w:eastAsia="仿宋" w:cs="仿宋"/>
                <w:bCs/>
                <w:kern w:val="2"/>
                <w:sz w:val="24"/>
                <w:szCs w:val="22"/>
                <w:lang w:val="zh-CN"/>
              </w:rPr>
              <w:t>残疾人福利性单位、监狱企业仅需提供声明函,不须要提供其他证明材料。</w:t>
            </w:r>
          </w:p>
        </w:tc>
      </w:tr>
    </w:tbl>
    <w:p>
      <w:pPr>
        <w:spacing w:line="360" w:lineRule="auto"/>
        <w:jc w:val="center"/>
        <w:rPr>
          <w:rFonts w:hint="eastAsia" w:ascii="宋体" w:hAnsi="宋体" w:cs="宋体"/>
          <w:b/>
          <w:sz w:val="32"/>
          <w:szCs w:val="32"/>
        </w:rPr>
      </w:pPr>
    </w:p>
    <w:p>
      <w:pPr>
        <w:spacing w:line="360" w:lineRule="auto"/>
        <w:jc w:val="center"/>
        <w:rPr>
          <w:rFonts w:hint="eastAsia" w:ascii="宋体" w:hAnsi="宋体" w:cs="宋体"/>
          <w:b/>
          <w:sz w:val="32"/>
          <w:szCs w:val="32"/>
        </w:rPr>
      </w:pPr>
    </w:p>
    <w:p>
      <w:pPr>
        <w:spacing w:line="360" w:lineRule="auto"/>
        <w:jc w:val="center"/>
        <w:rPr>
          <w:rFonts w:hint="eastAsia" w:ascii="宋体" w:hAnsi="宋体" w:cs="宋体"/>
          <w:b/>
          <w:sz w:val="32"/>
          <w:szCs w:val="32"/>
        </w:rPr>
      </w:pPr>
    </w:p>
    <w:p>
      <w:pPr>
        <w:pStyle w:val="9"/>
        <w:rPr>
          <w:rFonts w:hint="eastAsia" w:ascii="宋体" w:hAnsi="宋体" w:cs="宋体"/>
          <w:b/>
          <w:sz w:val="32"/>
          <w:szCs w:val="32"/>
        </w:rPr>
      </w:pPr>
    </w:p>
    <w:p>
      <w:pPr>
        <w:rPr>
          <w:rFonts w:hint="eastAsia" w:ascii="宋体" w:hAnsi="宋体" w:cs="宋体"/>
          <w:b/>
          <w:sz w:val="32"/>
          <w:szCs w:val="32"/>
        </w:rPr>
      </w:pPr>
    </w:p>
    <w:p>
      <w:pPr>
        <w:pStyle w:val="9"/>
        <w:rPr>
          <w:rFonts w:hint="eastAsia" w:ascii="宋体" w:hAnsi="宋体" w:cs="宋体"/>
          <w:b/>
          <w:sz w:val="32"/>
          <w:szCs w:val="32"/>
        </w:rPr>
      </w:pPr>
    </w:p>
    <w:p>
      <w:pPr>
        <w:rPr>
          <w:rFonts w:hint="eastAsia" w:ascii="宋体" w:hAnsi="宋体" w:cs="宋体"/>
          <w:b/>
          <w:sz w:val="32"/>
          <w:szCs w:val="32"/>
        </w:rPr>
      </w:pPr>
    </w:p>
    <w:p>
      <w:pPr>
        <w:pStyle w:val="9"/>
        <w:rPr>
          <w:rFonts w:hint="eastAsia" w:ascii="宋体" w:hAnsi="宋体" w:cs="宋体"/>
          <w:b/>
          <w:sz w:val="32"/>
          <w:szCs w:val="32"/>
        </w:rPr>
      </w:pPr>
    </w:p>
    <w:p>
      <w:pPr>
        <w:spacing w:line="360" w:lineRule="auto"/>
        <w:jc w:val="center"/>
        <w:rPr>
          <w:rFonts w:ascii="宋体" w:hAnsi="宋体" w:cs="宋体"/>
          <w:b/>
          <w:sz w:val="32"/>
          <w:szCs w:val="32"/>
        </w:rPr>
      </w:pPr>
      <w:r>
        <w:rPr>
          <w:rFonts w:hint="eastAsia" w:ascii="宋体" w:hAnsi="宋体" w:cs="宋体"/>
          <w:b/>
          <w:sz w:val="32"/>
          <w:szCs w:val="32"/>
        </w:rPr>
        <w:t>技术商务部分其他项评分记录明细表</w:t>
      </w:r>
    </w:p>
    <w:tbl>
      <w:tblPr>
        <w:tblStyle w:val="36"/>
        <w:tblW w:w="1041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43"/>
        <w:gridCol w:w="1960"/>
        <w:gridCol w:w="1134"/>
        <w:gridCol w:w="657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94" w:hRule="atLeast"/>
          <w:jc w:val="center"/>
        </w:trPr>
        <w:tc>
          <w:tcPr>
            <w:tcW w:w="743" w:type="dxa"/>
            <w:tcBorders>
              <w:top w:val="single" w:color="auto" w:sz="6" w:space="0"/>
              <w:left w:val="single" w:color="auto" w:sz="6" w:space="0"/>
              <w:bottom w:val="single" w:color="auto" w:sz="6" w:space="0"/>
              <w:right w:val="single" w:color="auto" w:sz="6" w:space="0"/>
            </w:tcBorders>
            <w:vAlign w:val="center"/>
          </w:tcPr>
          <w:p>
            <w:pPr>
              <w:pStyle w:val="47"/>
              <w:spacing w:before="0" w:after="0" w:line="240" w:lineRule="auto"/>
              <w:ind w:left="422" w:hanging="422"/>
              <w:jc w:val="center"/>
              <w:rPr>
                <w:rFonts w:ascii="宋体" w:hAnsi="宋体" w:cs="宋体"/>
                <w:b/>
                <w:color w:val="000000"/>
                <w:sz w:val="21"/>
                <w:szCs w:val="21"/>
              </w:rPr>
            </w:pPr>
            <w:r>
              <w:rPr>
                <w:rFonts w:hint="eastAsia" w:ascii="宋体" w:hAnsi="宋体" w:cs="宋体"/>
                <w:b/>
                <w:color w:val="000000"/>
                <w:sz w:val="21"/>
                <w:szCs w:val="21"/>
              </w:rPr>
              <w:t>序号</w:t>
            </w:r>
          </w:p>
        </w:tc>
        <w:tc>
          <w:tcPr>
            <w:tcW w:w="1960" w:type="dxa"/>
            <w:tcBorders>
              <w:top w:val="single" w:color="auto" w:sz="6" w:space="0"/>
              <w:left w:val="single" w:color="auto" w:sz="6" w:space="0"/>
              <w:bottom w:val="single" w:color="auto" w:sz="6" w:space="0"/>
              <w:right w:val="single" w:color="auto" w:sz="6" w:space="0"/>
            </w:tcBorders>
            <w:vAlign w:val="center"/>
          </w:tcPr>
          <w:p>
            <w:pPr>
              <w:pStyle w:val="47"/>
              <w:spacing w:before="0" w:after="0" w:line="240" w:lineRule="auto"/>
              <w:ind w:left="422" w:hanging="422"/>
              <w:jc w:val="center"/>
              <w:rPr>
                <w:rFonts w:ascii="宋体" w:hAnsi="宋体" w:cs="宋体"/>
                <w:b/>
                <w:color w:val="000000"/>
                <w:sz w:val="21"/>
                <w:szCs w:val="21"/>
              </w:rPr>
            </w:pPr>
            <w:r>
              <w:rPr>
                <w:rFonts w:hint="eastAsia" w:ascii="宋体" w:hAnsi="宋体" w:cs="宋体"/>
                <w:b/>
                <w:color w:val="000000"/>
                <w:sz w:val="21"/>
                <w:szCs w:val="21"/>
              </w:rPr>
              <w:t>考核项目</w:t>
            </w:r>
          </w:p>
        </w:tc>
        <w:tc>
          <w:tcPr>
            <w:tcW w:w="1134" w:type="dxa"/>
            <w:tcBorders>
              <w:top w:val="single" w:color="auto" w:sz="6" w:space="0"/>
              <w:left w:val="single" w:color="auto" w:sz="6" w:space="0"/>
              <w:bottom w:val="single" w:color="auto" w:sz="6" w:space="0"/>
              <w:right w:val="single" w:color="auto" w:sz="6" w:space="0"/>
            </w:tcBorders>
            <w:vAlign w:val="center"/>
          </w:tcPr>
          <w:p>
            <w:pPr>
              <w:pStyle w:val="47"/>
              <w:spacing w:before="0" w:after="0" w:line="240" w:lineRule="auto"/>
              <w:ind w:left="422" w:hanging="422"/>
              <w:jc w:val="center"/>
              <w:rPr>
                <w:rFonts w:ascii="宋体" w:hAnsi="宋体" w:cs="宋体"/>
                <w:b/>
                <w:color w:val="000000"/>
                <w:sz w:val="21"/>
                <w:szCs w:val="21"/>
              </w:rPr>
            </w:pPr>
            <w:r>
              <w:rPr>
                <w:rFonts w:hint="eastAsia" w:ascii="宋体" w:hAnsi="宋体" w:cs="宋体"/>
                <w:b/>
                <w:color w:val="000000"/>
                <w:sz w:val="21"/>
                <w:szCs w:val="21"/>
              </w:rPr>
              <w:t>分数标准</w:t>
            </w:r>
          </w:p>
        </w:tc>
        <w:tc>
          <w:tcPr>
            <w:tcW w:w="6573" w:type="dxa"/>
            <w:tcBorders>
              <w:top w:val="single" w:color="auto" w:sz="6" w:space="0"/>
              <w:left w:val="single" w:color="auto" w:sz="6" w:space="0"/>
              <w:bottom w:val="single" w:color="auto" w:sz="6" w:space="0"/>
              <w:right w:val="single" w:color="auto" w:sz="6" w:space="0"/>
            </w:tcBorders>
            <w:vAlign w:val="center"/>
          </w:tcPr>
          <w:p>
            <w:pPr>
              <w:pStyle w:val="47"/>
              <w:spacing w:before="0" w:after="0" w:line="240" w:lineRule="auto"/>
              <w:ind w:left="422" w:hanging="422"/>
              <w:jc w:val="center"/>
              <w:rPr>
                <w:rFonts w:ascii="宋体" w:hAnsi="宋体" w:cs="宋体"/>
                <w:b/>
                <w:color w:val="000000"/>
                <w:sz w:val="21"/>
                <w:szCs w:val="21"/>
              </w:rPr>
            </w:pPr>
            <w:r>
              <w:rPr>
                <w:rFonts w:hint="eastAsia" w:ascii="宋体" w:hAnsi="宋体" w:cs="宋体"/>
                <w:b/>
                <w:color w:val="000000"/>
                <w:sz w:val="21"/>
                <w:szCs w:val="21"/>
              </w:rPr>
              <w:t>评分标准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56" w:hRule="atLeast"/>
          <w:jc w:val="center"/>
        </w:trPr>
        <w:tc>
          <w:tcPr>
            <w:tcW w:w="743" w:type="dxa"/>
            <w:tcBorders>
              <w:top w:val="single" w:color="auto" w:sz="6" w:space="0"/>
              <w:left w:val="single" w:color="auto" w:sz="6" w:space="0"/>
              <w:bottom w:val="single" w:color="auto" w:sz="6" w:space="0"/>
              <w:right w:val="single" w:color="auto" w:sz="6" w:space="0"/>
            </w:tcBorders>
            <w:vAlign w:val="center"/>
          </w:tcPr>
          <w:p>
            <w:pPr>
              <w:pStyle w:val="47"/>
              <w:spacing w:before="0" w:after="0" w:line="240" w:lineRule="auto"/>
              <w:ind w:left="422" w:hanging="422"/>
              <w:jc w:val="center"/>
              <w:rPr>
                <w:rFonts w:ascii="宋体" w:hAnsi="宋体" w:cs="宋体"/>
                <w:b/>
                <w:color w:val="000000"/>
                <w:sz w:val="21"/>
                <w:szCs w:val="21"/>
              </w:rPr>
            </w:pPr>
            <w:r>
              <w:rPr>
                <w:rFonts w:hint="eastAsia" w:ascii="宋体" w:hAnsi="宋体" w:cs="宋体"/>
                <w:b/>
                <w:color w:val="000000"/>
                <w:sz w:val="21"/>
                <w:szCs w:val="21"/>
              </w:rPr>
              <w:t>一</w:t>
            </w:r>
          </w:p>
        </w:tc>
        <w:tc>
          <w:tcPr>
            <w:tcW w:w="1960" w:type="dxa"/>
            <w:tcBorders>
              <w:top w:val="single" w:color="auto" w:sz="6" w:space="0"/>
              <w:left w:val="single" w:color="auto" w:sz="6" w:space="0"/>
              <w:bottom w:val="single" w:color="auto" w:sz="6" w:space="0"/>
              <w:right w:val="single" w:color="auto" w:sz="6" w:space="0"/>
            </w:tcBorders>
            <w:vAlign w:val="center"/>
          </w:tcPr>
          <w:p>
            <w:pPr>
              <w:pStyle w:val="47"/>
              <w:spacing w:before="0" w:after="0" w:line="240" w:lineRule="auto"/>
              <w:ind w:left="422" w:hanging="422"/>
              <w:jc w:val="center"/>
              <w:rPr>
                <w:rFonts w:ascii="宋体" w:hAnsi="宋体" w:cs="宋体"/>
                <w:b/>
                <w:color w:val="000000"/>
                <w:sz w:val="21"/>
                <w:szCs w:val="21"/>
              </w:rPr>
            </w:pPr>
            <w:r>
              <w:rPr>
                <w:rFonts w:hint="eastAsia" w:ascii="宋体" w:hAnsi="宋体" w:cs="宋体"/>
                <w:b/>
                <w:color w:val="000000"/>
                <w:sz w:val="21"/>
                <w:szCs w:val="21"/>
              </w:rPr>
              <w:t>技术部分</w:t>
            </w:r>
          </w:p>
        </w:tc>
        <w:tc>
          <w:tcPr>
            <w:tcW w:w="1134" w:type="dxa"/>
            <w:tcBorders>
              <w:top w:val="single" w:color="auto" w:sz="6" w:space="0"/>
              <w:left w:val="single" w:color="auto" w:sz="6" w:space="0"/>
              <w:bottom w:val="single" w:color="auto" w:sz="6" w:space="0"/>
              <w:right w:val="single" w:color="auto" w:sz="6" w:space="0"/>
            </w:tcBorders>
            <w:vAlign w:val="center"/>
          </w:tcPr>
          <w:p>
            <w:pPr>
              <w:pStyle w:val="47"/>
              <w:spacing w:before="0" w:after="0" w:line="240" w:lineRule="auto"/>
              <w:ind w:left="422" w:hanging="422"/>
              <w:jc w:val="center"/>
              <w:rPr>
                <w:rFonts w:ascii="宋体" w:hAnsi="宋体" w:cs="宋体"/>
                <w:b/>
                <w:color w:val="000000"/>
                <w:sz w:val="21"/>
                <w:szCs w:val="21"/>
              </w:rPr>
            </w:pPr>
            <w:r>
              <w:rPr>
                <w:rFonts w:hint="eastAsia" w:ascii="宋体" w:hAnsi="宋体" w:cs="宋体"/>
                <w:b/>
                <w:color w:val="000000"/>
                <w:sz w:val="21"/>
                <w:szCs w:val="21"/>
                <w:lang w:val="en-US" w:eastAsia="zh-CN"/>
              </w:rPr>
              <w:t>45</w:t>
            </w:r>
            <w:r>
              <w:rPr>
                <w:rFonts w:hint="eastAsia" w:ascii="宋体" w:hAnsi="宋体" w:cs="宋体"/>
                <w:b/>
                <w:color w:val="000000"/>
                <w:sz w:val="21"/>
                <w:szCs w:val="21"/>
              </w:rPr>
              <w:t>分</w:t>
            </w:r>
          </w:p>
        </w:tc>
        <w:tc>
          <w:tcPr>
            <w:tcW w:w="6573" w:type="dxa"/>
            <w:tcBorders>
              <w:top w:val="single" w:color="auto" w:sz="6" w:space="0"/>
              <w:left w:val="single" w:color="auto" w:sz="6" w:space="0"/>
              <w:bottom w:val="single" w:color="auto" w:sz="6" w:space="0"/>
              <w:right w:val="single" w:color="auto" w:sz="6" w:space="0"/>
            </w:tcBorders>
            <w:vAlign w:val="center"/>
          </w:tcPr>
          <w:p>
            <w:pPr>
              <w:pStyle w:val="47"/>
              <w:spacing w:before="0" w:after="0" w:line="240" w:lineRule="auto"/>
              <w:ind w:firstLine="1781" w:firstLineChars="845"/>
              <w:rPr>
                <w:rFonts w:ascii="宋体" w:hAnsi="宋体" w:cs="宋体"/>
                <w:b/>
                <w:color w:val="000000"/>
                <w:sz w:val="21"/>
                <w:szCs w:val="21"/>
              </w:rPr>
            </w:pPr>
            <w:r>
              <w:rPr>
                <w:rFonts w:hint="eastAsia" w:ascii="宋体" w:hAnsi="宋体" w:cs="宋体"/>
                <w:b/>
                <w:color w:val="000000"/>
                <w:sz w:val="21"/>
                <w:szCs w:val="21"/>
              </w:rPr>
              <w:t>具体按下列标准要求进行评审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03" w:hRule="atLeast"/>
          <w:jc w:val="center"/>
        </w:trPr>
        <w:tc>
          <w:tcPr>
            <w:tcW w:w="743" w:type="dxa"/>
            <w:tcBorders>
              <w:top w:val="single" w:color="auto" w:sz="6" w:space="0"/>
              <w:left w:val="single" w:color="auto" w:sz="6" w:space="0"/>
              <w:bottom w:val="single" w:color="auto" w:sz="6" w:space="0"/>
              <w:right w:val="single" w:color="auto" w:sz="6" w:space="0"/>
            </w:tcBorders>
            <w:vAlign w:val="center"/>
          </w:tcPr>
          <w:p>
            <w:pPr>
              <w:pStyle w:val="47"/>
              <w:spacing w:before="0" w:after="0" w:line="240" w:lineRule="auto"/>
              <w:ind w:left="420" w:hanging="420"/>
              <w:jc w:val="center"/>
              <w:rPr>
                <w:rFonts w:ascii="宋体" w:hAnsi="宋体" w:cs="宋体"/>
                <w:b/>
                <w:color w:val="000000"/>
                <w:sz w:val="21"/>
                <w:szCs w:val="21"/>
              </w:rPr>
            </w:pPr>
            <w:r>
              <w:rPr>
                <w:rFonts w:hint="eastAsia" w:ascii="宋体" w:hAnsi="宋体" w:cs="宋体"/>
                <w:b/>
                <w:color w:val="000000"/>
                <w:sz w:val="21"/>
                <w:szCs w:val="21"/>
              </w:rPr>
              <w:t>1</w:t>
            </w:r>
          </w:p>
        </w:tc>
        <w:tc>
          <w:tcPr>
            <w:tcW w:w="1960" w:type="dxa"/>
            <w:tcBorders>
              <w:top w:val="single" w:color="auto" w:sz="6" w:space="0"/>
              <w:left w:val="single" w:color="auto" w:sz="6" w:space="0"/>
              <w:bottom w:val="single" w:color="auto" w:sz="6" w:space="0"/>
              <w:right w:val="single" w:color="auto" w:sz="6" w:space="0"/>
            </w:tcBorders>
            <w:vAlign w:val="center"/>
          </w:tcPr>
          <w:p>
            <w:pPr>
              <w:pStyle w:val="47"/>
              <w:spacing w:before="0" w:after="0" w:line="240" w:lineRule="auto"/>
              <w:ind w:left="420" w:hanging="420"/>
              <w:jc w:val="center"/>
              <w:rPr>
                <w:rFonts w:hint="eastAsia" w:ascii="宋体" w:hAnsi="宋体" w:eastAsia="宋体" w:cs="宋体"/>
                <w:color w:val="000000"/>
                <w:sz w:val="21"/>
                <w:szCs w:val="21"/>
                <w:lang w:eastAsia="zh-CN"/>
              </w:rPr>
            </w:pPr>
            <w:r>
              <w:rPr>
                <w:rFonts w:hint="eastAsia" w:ascii="宋体" w:hAnsi="宋体" w:cs="宋体"/>
                <w:color w:val="000000"/>
                <w:sz w:val="21"/>
                <w:szCs w:val="21"/>
                <w:lang w:eastAsia="zh-CN"/>
              </w:rPr>
              <w:t>全面性</w:t>
            </w:r>
          </w:p>
        </w:tc>
        <w:tc>
          <w:tcPr>
            <w:tcW w:w="1134" w:type="dxa"/>
            <w:tcBorders>
              <w:top w:val="single" w:color="auto" w:sz="6" w:space="0"/>
              <w:left w:val="single" w:color="auto" w:sz="6" w:space="0"/>
              <w:bottom w:val="single" w:color="auto" w:sz="6" w:space="0"/>
              <w:right w:val="single" w:color="auto" w:sz="6" w:space="0"/>
            </w:tcBorders>
            <w:vAlign w:val="center"/>
          </w:tcPr>
          <w:p>
            <w:pPr>
              <w:pStyle w:val="47"/>
              <w:spacing w:before="0" w:after="0" w:line="240" w:lineRule="auto"/>
              <w:ind w:left="420" w:hanging="420"/>
              <w:jc w:val="center"/>
              <w:rPr>
                <w:rFonts w:ascii="宋体" w:hAnsi="宋体" w:cs="宋体"/>
                <w:color w:val="000000"/>
                <w:sz w:val="21"/>
                <w:szCs w:val="21"/>
              </w:rPr>
            </w:pPr>
            <w:r>
              <w:rPr>
                <w:rFonts w:hint="eastAsia" w:ascii="宋体" w:hAnsi="宋体" w:cs="宋体"/>
                <w:color w:val="000000"/>
                <w:sz w:val="21"/>
                <w:szCs w:val="21"/>
                <w:lang w:val="en-US" w:eastAsia="zh-CN"/>
              </w:rPr>
              <w:t>8</w:t>
            </w:r>
            <w:r>
              <w:rPr>
                <w:rFonts w:hint="eastAsia" w:ascii="宋体" w:hAnsi="宋体" w:cs="宋体"/>
                <w:color w:val="000000"/>
                <w:sz w:val="21"/>
                <w:szCs w:val="21"/>
              </w:rPr>
              <w:t>分</w:t>
            </w:r>
          </w:p>
        </w:tc>
        <w:tc>
          <w:tcPr>
            <w:tcW w:w="6573" w:type="dxa"/>
            <w:tcBorders>
              <w:top w:val="single" w:color="auto" w:sz="6" w:space="0"/>
              <w:left w:val="single" w:color="auto" w:sz="6" w:space="0"/>
              <w:bottom w:val="single" w:color="auto" w:sz="6" w:space="0"/>
              <w:right w:val="single" w:color="auto" w:sz="6" w:space="0"/>
            </w:tcBorders>
            <w:vAlign w:val="center"/>
          </w:tcPr>
          <w:p>
            <w:pPr>
              <w:spacing w:line="320" w:lineRule="exact"/>
              <w:jc w:val="left"/>
              <w:rPr>
                <w:rFonts w:ascii="宋体" w:hAnsi="宋体" w:cs="宋体"/>
                <w:szCs w:val="21"/>
              </w:rPr>
            </w:pPr>
            <w:r>
              <w:rPr>
                <w:rFonts w:hint="eastAsia" w:ascii="宋体" w:hAnsi="宋体" w:cs="宋体"/>
                <w:szCs w:val="21"/>
                <w:lang w:eastAsia="zh-CN"/>
              </w:rPr>
              <w:t>内容完整性和编制水平，施工方法先进，施工设备、劳动力计划</w:t>
            </w:r>
            <w:r>
              <w:rPr>
                <w:rFonts w:hint="eastAsia" w:ascii="宋体" w:hAnsi="宋体" w:cs="宋体"/>
                <w:szCs w:val="21"/>
              </w:rPr>
              <w:t>合理</w:t>
            </w:r>
            <w:r>
              <w:rPr>
                <w:rFonts w:hint="eastAsia" w:ascii="宋体" w:hAnsi="宋体" w:cs="宋体"/>
                <w:szCs w:val="21"/>
                <w:lang w:eastAsia="zh-CN"/>
              </w:rPr>
              <w:t>，确保工程质量，工期，安全措施得力，施工总进度计划合理，</w:t>
            </w:r>
            <w:r>
              <w:rPr>
                <w:rFonts w:hint="eastAsia" w:ascii="宋体" w:hAnsi="宋体" w:cs="宋体"/>
                <w:szCs w:val="21"/>
              </w:rPr>
              <w:t>完全符合得</w:t>
            </w:r>
            <w:r>
              <w:rPr>
                <w:rFonts w:hint="eastAsia" w:ascii="宋体" w:hAnsi="宋体" w:cs="宋体"/>
                <w:szCs w:val="21"/>
                <w:lang w:val="en-US" w:eastAsia="zh-CN"/>
              </w:rPr>
              <w:t>8</w:t>
            </w:r>
            <w:r>
              <w:rPr>
                <w:rFonts w:hint="eastAsia" w:ascii="宋体" w:hAnsi="宋体" w:cs="宋体"/>
                <w:szCs w:val="21"/>
              </w:rPr>
              <w:t>分，部分符合</w:t>
            </w:r>
            <w:r>
              <w:rPr>
                <w:rFonts w:hint="eastAsia" w:ascii="宋体" w:hAnsi="宋体" w:cs="宋体"/>
                <w:szCs w:val="21"/>
                <w:lang w:val="en-US" w:eastAsia="zh-CN"/>
              </w:rPr>
              <w:t>1-7</w:t>
            </w:r>
            <w:r>
              <w:rPr>
                <w:rFonts w:hint="eastAsia" w:ascii="宋体" w:hAnsi="宋体" w:cs="宋体"/>
                <w:szCs w:val="21"/>
              </w:rPr>
              <w:t>分，不符合得0分。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75" w:hRule="atLeast"/>
          <w:jc w:val="center"/>
        </w:trPr>
        <w:tc>
          <w:tcPr>
            <w:tcW w:w="743" w:type="dxa"/>
            <w:tcBorders>
              <w:top w:val="single" w:color="auto" w:sz="6" w:space="0"/>
              <w:left w:val="single" w:color="auto" w:sz="6" w:space="0"/>
              <w:bottom w:val="single" w:color="auto" w:sz="6" w:space="0"/>
              <w:right w:val="single" w:color="auto" w:sz="6" w:space="0"/>
            </w:tcBorders>
            <w:vAlign w:val="center"/>
          </w:tcPr>
          <w:p>
            <w:pPr>
              <w:pStyle w:val="47"/>
              <w:spacing w:before="0" w:after="0" w:line="240" w:lineRule="auto"/>
              <w:ind w:left="420" w:hanging="420"/>
              <w:jc w:val="center"/>
              <w:rPr>
                <w:rFonts w:ascii="宋体" w:hAnsi="宋体" w:cs="宋体"/>
                <w:b/>
                <w:color w:val="000000"/>
                <w:sz w:val="21"/>
                <w:szCs w:val="21"/>
              </w:rPr>
            </w:pPr>
            <w:r>
              <w:rPr>
                <w:rFonts w:hint="eastAsia" w:ascii="宋体" w:hAnsi="宋体" w:cs="宋体"/>
                <w:b/>
                <w:color w:val="000000"/>
                <w:sz w:val="21"/>
                <w:szCs w:val="21"/>
              </w:rPr>
              <w:t>2</w:t>
            </w:r>
          </w:p>
        </w:tc>
        <w:tc>
          <w:tcPr>
            <w:tcW w:w="1960" w:type="dxa"/>
            <w:tcBorders>
              <w:top w:val="single" w:color="auto" w:sz="6" w:space="0"/>
              <w:left w:val="single" w:color="auto" w:sz="6" w:space="0"/>
              <w:bottom w:val="single" w:color="auto" w:sz="6" w:space="0"/>
              <w:right w:val="single" w:color="auto" w:sz="6" w:space="0"/>
            </w:tcBorders>
            <w:vAlign w:val="center"/>
          </w:tcPr>
          <w:p>
            <w:pPr>
              <w:pStyle w:val="34"/>
              <w:spacing w:before="0" w:beforeAutospacing="0" w:after="0" w:afterAutospacing="0" w:line="360" w:lineRule="auto"/>
              <w:jc w:val="center"/>
              <w:rPr>
                <w:rFonts w:hint="eastAsia" w:eastAsia="宋体"/>
                <w:bCs/>
                <w:color w:val="000000"/>
                <w:sz w:val="21"/>
                <w:szCs w:val="21"/>
                <w:lang w:eastAsia="zh-CN"/>
              </w:rPr>
            </w:pPr>
            <w:r>
              <w:rPr>
                <w:rFonts w:hint="eastAsia"/>
                <w:sz w:val="21"/>
                <w:szCs w:val="21"/>
                <w:lang w:eastAsia="zh-CN"/>
              </w:rPr>
              <w:t>可行性</w:t>
            </w:r>
          </w:p>
        </w:tc>
        <w:tc>
          <w:tcPr>
            <w:tcW w:w="1134" w:type="dxa"/>
            <w:tcBorders>
              <w:top w:val="single" w:color="auto" w:sz="6" w:space="0"/>
              <w:left w:val="single" w:color="auto" w:sz="6" w:space="0"/>
              <w:bottom w:val="single" w:color="auto" w:sz="6" w:space="0"/>
              <w:right w:val="single" w:color="auto" w:sz="6" w:space="0"/>
            </w:tcBorders>
            <w:vAlign w:val="center"/>
          </w:tcPr>
          <w:p>
            <w:pPr>
              <w:pStyle w:val="47"/>
              <w:spacing w:before="0" w:after="0" w:line="240" w:lineRule="auto"/>
              <w:ind w:left="420" w:hanging="420"/>
              <w:jc w:val="center"/>
              <w:rPr>
                <w:rFonts w:ascii="宋体" w:hAnsi="宋体" w:cs="宋体"/>
                <w:color w:val="000000"/>
                <w:sz w:val="21"/>
                <w:szCs w:val="21"/>
              </w:rPr>
            </w:pPr>
            <w:r>
              <w:rPr>
                <w:rFonts w:hint="eastAsia" w:ascii="宋体" w:hAnsi="宋体" w:cs="宋体"/>
                <w:color w:val="000000"/>
                <w:sz w:val="21"/>
                <w:szCs w:val="21"/>
                <w:lang w:val="en-US" w:eastAsia="zh-CN"/>
              </w:rPr>
              <w:t>8</w:t>
            </w:r>
            <w:r>
              <w:rPr>
                <w:rFonts w:hint="eastAsia" w:ascii="宋体" w:hAnsi="宋体" w:cs="宋体"/>
                <w:color w:val="000000"/>
                <w:sz w:val="21"/>
                <w:szCs w:val="21"/>
              </w:rPr>
              <w:t>分</w:t>
            </w:r>
          </w:p>
        </w:tc>
        <w:tc>
          <w:tcPr>
            <w:tcW w:w="6573" w:type="dxa"/>
            <w:tcBorders>
              <w:top w:val="single" w:color="auto" w:sz="6" w:space="0"/>
              <w:left w:val="single" w:color="auto" w:sz="6" w:space="0"/>
              <w:bottom w:val="single" w:color="auto" w:sz="6" w:space="0"/>
              <w:right w:val="single" w:color="auto" w:sz="6" w:space="0"/>
            </w:tcBorders>
            <w:vAlign w:val="center"/>
          </w:tcPr>
          <w:p>
            <w:pPr>
              <w:spacing w:line="320" w:lineRule="exact"/>
              <w:jc w:val="left"/>
              <w:rPr>
                <w:rFonts w:ascii="宋体" w:hAnsi="宋体" w:cs="宋体"/>
                <w:szCs w:val="21"/>
              </w:rPr>
            </w:pPr>
            <w:r>
              <w:rPr>
                <w:rFonts w:hint="eastAsia" w:ascii="宋体" w:hAnsi="宋体" w:cs="宋体"/>
                <w:szCs w:val="21"/>
                <w:lang w:eastAsia="zh-CN"/>
              </w:rPr>
              <w:t>工程特点及施工重点突出，施工程序、工艺符合工程实际和有关施工规程规范，投入设备</w:t>
            </w:r>
            <w:r>
              <w:rPr>
                <w:rFonts w:hint="eastAsia" w:ascii="宋体" w:hAnsi="宋体" w:cs="宋体"/>
                <w:szCs w:val="21"/>
              </w:rPr>
              <w:t>完全符合招标要求得</w:t>
            </w:r>
            <w:r>
              <w:rPr>
                <w:rFonts w:hint="eastAsia" w:ascii="宋体" w:hAnsi="宋体" w:cs="宋体"/>
                <w:szCs w:val="21"/>
                <w:lang w:val="en-US" w:eastAsia="zh-CN"/>
              </w:rPr>
              <w:t>8</w:t>
            </w:r>
            <w:r>
              <w:rPr>
                <w:rFonts w:hint="eastAsia" w:ascii="宋体" w:hAnsi="宋体" w:cs="宋体"/>
                <w:szCs w:val="21"/>
              </w:rPr>
              <w:t>分，部分符合</w:t>
            </w:r>
            <w:r>
              <w:rPr>
                <w:rFonts w:ascii="宋体" w:hAnsi="宋体" w:cs="宋体"/>
                <w:szCs w:val="21"/>
              </w:rPr>
              <w:t>1</w:t>
            </w:r>
            <w:r>
              <w:rPr>
                <w:rFonts w:hint="eastAsia" w:ascii="宋体" w:hAnsi="宋体" w:cs="宋体"/>
                <w:szCs w:val="21"/>
              </w:rPr>
              <w:t>-</w:t>
            </w:r>
            <w:r>
              <w:rPr>
                <w:rFonts w:hint="eastAsia" w:ascii="宋体" w:hAnsi="宋体" w:cs="宋体"/>
                <w:szCs w:val="21"/>
                <w:lang w:val="en-US" w:eastAsia="zh-CN"/>
              </w:rPr>
              <w:t>7</w:t>
            </w:r>
            <w:r>
              <w:rPr>
                <w:rFonts w:hint="eastAsia" w:ascii="宋体" w:hAnsi="宋体" w:cs="宋体"/>
                <w:szCs w:val="21"/>
              </w:rPr>
              <w:t>分，不符合得0分。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92" w:hRule="atLeast"/>
          <w:jc w:val="center"/>
        </w:trPr>
        <w:tc>
          <w:tcPr>
            <w:tcW w:w="743" w:type="dxa"/>
            <w:tcBorders>
              <w:top w:val="single" w:color="auto" w:sz="6" w:space="0"/>
              <w:left w:val="single" w:color="auto" w:sz="6" w:space="0"/>
              <w:bottom w:val="single" w:color="auto" w:sz="6" w:space="0"/>
              <w:right w:val="single" w:color="auto" w:sz="6" w:space="0"/>
            </w:tcBorders>
            <w:vAlign w:val="center"/>
          </w:tcPr>
          <w:p>
            <w:pPr>
              <w:pStyle w:val="47"/>
              <w:spacing w:before="0" w:after="0" w:line="240" w:lineRule="auto"/>
              <w:ind w:left="420" w:hanging="420"/>
              <w:jc w:val="center"/>
              <w:rPr>
                <w:rFonts w:ascii="宋体" w:hAnsi="宋体" w:cs="宋体"/>
                <w:b/>
                <w:color w:val="000000"/>
                <w:sz w:val="21"/>
                <w:szCs w:val="21"/>
              </w:rPr>
            </w:pPr>
            <w:r>
              <w:rPr>
                <w:rFonts w:hint="eastAsia" w:ascii="宋体" w:hAnsi="宋体" w:cs="宋体"/>
                <w:b/>
                <w:color w:val="000000"/>
                <w:sz w:val="21"/>
                <w:szCs w:val="21"/>
              </w:rPr>
              <w:t>3</w:t>
            </w:r>
          </w:p>
        </w:tc>
        <w:tc>
          <w:tcPr>
            <w:tcW w:w="1960" w:type="dxa"/>
            <w:tcBorders>
              <w:top w:val="single" w:color="auto" w:sz="6" w:space="0"/>
              <w:left w:val="single" w:color="auto" w:sz="6" w:space="0"/>
              <w:bottom w:val="single" w:color="auto" w:sz="6" w:space="0"/>
              <w:right w:val="single" w:color="auto" w:sz="6" w:space="0"/>
            </w:tcBorders>
            <w:vAlign w:val="center"/>
          </w:tcPr>
          <w:p>
            <w:pPr>
              <w:pStyle w:val="34"/>
              <w:spacing w:before="0" w:beforeAutospacing="0" w:after="0" w:afterAutospacing="0" w:line="360" w:lineRule="auto"/>
              <w:jc w:val="center"/>
              <w:rPr>
                <w:rFonts w:hint="eastAsia" w:eastAsia="宋体"/>
                <w:bCs/>
                <w:color w:val="000000"/>
                <w:sz w:val="21"/>
                <w:szCs w:val="21"/>
                <w:lang w:eastAsia="zh-CN"/>
              </w:rPr>
            </w:pPr>
            <w:r>
              <w:rPr>
                <w:rFonts w:hint="eastAsia"/>
                <w:sz w:val="21"/>
                <w:szCs w:val="21"/>
                <w:lang w:eastAsia="zh-CN"/>
              </w:rPr>
              <w:t>安全管理体系与措施</w:t>
            </w:r>
          </w:p>
        </w:tc>
        <w:tc>
          <w:tcPr>
            <w:tcW w:w="1134" w:type="dxa"/>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ascii="宋体" w:hAnsi="宋体" w:cs="宋体"/>
                <w:szCs w:val="21"/>
              </w:rPr>
            </w:pPr>
            <w:r>
              <w:rPr>
                <w:rFonts w:hint="eastAsia" w:ascii="宋体" w:hAnsi="宋体" w:cs="宋体"/>
                <w:szCs w:val="21"/>
                <w:lang w:val="en-US" w:eastAsia="zh-CN"/>
              </w:rPr>
              <w:t>8</w:t>
            </w:r>
            <w:r>
              <w:rPr>
                <w:rFonts w:hint="eastAsia" w:ascii="宋体" w:hAnsi="宋体" w:cs="宋体"/>
                <w:szCs w:val="21"/>
              </w:rPr>
              <w:t>分</w:t>
            </w:r>
          </w:p>
        </w:tc>
        <w:tc>
          <w:tcPr>
            <w:tcW w:w="6573" w:type="dxa"/>
            <w:tcBorders>
              <w:top w:val="single" w:color="auto" w:sz="6" w:space="0"/>
              <w:left w:val="single" w:color="auto" w:sz="6" w:space="0"/>
              <w:bottom w:val="single" w:color="auto" w:sz="6" w:space="0"/>
              <w:right w:val="single" w:color="auto" w:sz="6" w:space="0"/>
            </w:tcBorders>
            <w:vAlign w:val="center"/>
          </w:tcPr>
          <w:p>
            <w:pPr>
              <w:spacing w:line="320" w:lineRule="exact"/>
              <w:jc w:val="left"/>
              <w:rPr>
                <w:rFonts w:ascii="宋体" w:hAnsi="宋体" w:cs="宋体"/>
                <w:szCs w:val="21"/>
              </w:rPr>
            </w:pPr>
            <w:r>
              <w:rPr>
                <w:rFonts w:hint="eastAsia" w:ascii="宋体" w:hAnsi="宋体" w:cs="宋体"/>
                <w:szCs w:val="21"/>
                <w:lang w:eastAsia="zh-CN"/>
              </w:rPr>
              <w:t>安全生产责任制健全、职责明确，安全管理资源配置合理、措施符合相关安全技术（操作）规程，配置特种作业人员符合要求，具有注册证书，</w:t>
            </w:r>
            <w:r>
              <w:rPr>
                <w:rFonts w:hint="eastAsia" w:ascii="宋体" w:hAnsi="宋体" w:cs="宋体"/>
                <w:szCs w:val="21"/>
              </w:rPr>
              <w:t>完全符合招标要求得</w:t>
            </w:r>
            <w:r>
              <w:rPr>
                <w:rFonts w:hint="eastAsia" w:ascii="宋体" w:hAnsi="宋体" w:cs="宋体"/>
                <w:szCs w:val="21"/>
                <w:lang w:val="en-US" w:eastAsia="zh-CN"/>
              </w:rPr>
              <w:t>8</w:t>
            </w:r>
            <w:r>
              <w:rPr>
                <w:rFonts w:hint="eastAsia" w:ascii="宋体" w:hAnsi="宋体" w:cs="宋体"/>
                <w:szCs w:val="21"/>
              </w:rPr>
              <w:t>分，部分符合</w:t>
            </w:r>
            <w:r>
              <w:rPr>
                <w:rFonts w:ascii="宋体" w:hAnsi="宋体" w:cs="宋体"/>
                <w:szCs w:val="21"/>
              </w:rPr>
              <w:t>1</w:t>
            </w:r>
            <w:r>
              <w:rPr>
                <w:rFonts w:hint="eastAsia" w:ascii="宋体" w:hAnsi="宋体" w:cs="宋体"/>
                <w:szCs w:val="21"/>
              </w:rPr>
              <w:t>-</w:t>
            </w:r>
            <w:r>
              <w:rPr>
                <w:rFonts w:hint="eastAsia" w:ascii="宋体" w:hAnsi="宋体" w:cs="宋体"/>
                <w:szCs w:val="21"/>
                <w:lang w:val="en-US" w:eastAsia="zh-CN"/>
              </w:rPr>
              <w:t>7</w:t>
            </w:r>
            <w:r>
              <w:rPr>
                <w:rFonts w:hint="eastAsia" w:ascii="宋体" w:hAnsi="宋体" w:cs="宋体"/>
                <w:szCs w:val="21"/>
              </w:rPr>
              <w:t>分，不符合得0分。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92" w:hRule="atLeast"/>
          <w:jc w:val="center"/>
        </w:trPr>
        <w:tc>
          <w:tcPr>
            <w:tcW w:w="743" w:type="dxa"/>
            <w:tcBorders>
              <w:top w:val="single" w:color="auto" w:sz="6" w:space="0"/>
              <w:left w:val="single" w:color="auto" w:sz="6" w:space="0"/>
              <w:bottom w:val="single" w:color="auto" w:sz="6" w:space="0"/>
              <w:right w:val="single" w:color="auto" w:sz="6" w:space="0"/>
            </w:tcBorders>
            <w:vAlign w:val="center"/>
          </w:tcPr>
          <w:p>
            <w:pPr>
              <w:pStyle w:val="47"/>
              <w:spacing w:before="0" w:after="0" w:line="240" w:lineRule="auto"/>
              <w:ind w:left="420" w:hanging="420"/>
              <w:jc w:val="center"/>
              <w:rPr>
                <w:rFonts w:ascii="宋体" w:hAnsi="宋体" w:cs="宋体"/>
                <w:b/>
                <w:color w:val="000000"/>
                <w:sz w:val="21"/>
                <w:szCs w:val="21"/>
              </w:rPr>
            </w:pPr>
            <w:r>
              <w:rPr>
                <w:rFonts w:hint="eastAsia" w:ascii="宋体" w:hAnsi="宋体" w:cs="宋体"/>
                <w:b/>
                <w:color w:val="000000"/>
                <w:sz w:val="21"/>
                <w:szCs w:val="21"/>
              </w:rPr>
              <w:t>4</w:t>
            </w:r>
          </w:p>
        </w:tc>
        <w:tc>
          <w:tcPr>
            <w:tcW w:w="1960" w:type="dxa"/>
            <w:tcBorders>
              <w:top w:val="single" w:color="auto" w:sz="6" w:space="0"/>
              <w:left w:val="single" w:color="auto" w:sz="6" w:space="0"/>
              <w:bottom w:val="single" w:color="auto" w:sz="6" w:space="0"/>
              <w:right w:val="single" w:color="auto" w:sz="6" w:space="0"/>
            </w:tcBorders>
            <w:vAlign w:val="center"/>
          </w:tcPr>
          <w:p>
            <w:pPr>
              <w:pStyle w:val="34"/>
              <w:spacing w:before="0" w:beforeAutospacing="0" w:after="0" w:afterAutospacing="0" w:line="360" w:lineRule="auto"/>
              <w:jc w:val="center"/>
              <w:rPr>
                <w:rFonts w:hint="eastAsia" w:eastAsia="宋体"/>
                <w:bCs/>
                <w:color w:val="000000"/>
                <w:sz w:val="21"/>
                <w:szCs w:val="21"/>
                <w:lang w:eastAsia="zh-CN"/>
              </w:rPr>
            </w:pPr>
            <w:r>
              <w:rPr>
                <w:rFonts w:hint="eastAsia"/>
                <w:sz w:val="21"/>
                <w:szCs w:val="21"/>
                <w:lang w:eastAsia="zh-CN"/>
              </w:rPr>
              <w:t>环境保护管理体系与措施</w:t>
            </w:r>
          </w:p>
        </w:tc>
        <w:tc>
          <w:tcPr>
            <w:tcW w:w="1134" w:type="dxa"/>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ascii="宋体" w:hAnsi="宋体" w:cs="宋体"/>
                <w:szCs w:val="21"/>
              </w:rPr>
            </w:pPr>
            <w:r>
              <w:rPr>
                <w:rFonts w:hint="eastAsia" w:ascii="宋体" w:hAnsi="宋体" w:cs="宋体"/>
                <w:szCs w:val="21"/>
                <w:lang w:val="en-US" w:eastAsia="zh-CN"/>
              </w:rPr>
              <w:t>8</w:t>
            </w:r>
            <w:r>
              <w:rPr>
                <w:rFonts w:hint="eastAsia" w:ascii="宋体" w:hAnsi="宋体" w:cs="宋体"/>
                <w:szCs w:val="21"/>
              </w:rPr>
              <w:t>分</w:t>
            </w:r>
          </w:p>
        </w:tc>
        <w:tc>
          <w:tcPr>
            <w:tcW w:w="6573" w:type="dxa"/>
            <w:tcBorders>
              <w:top w:val="single" w:color="auto" w:sz="6" w:space="0"/>
              <w:left w:val="single" w:color="auto" w:sz="6" w:space="0"/>
              <w:bottom w:val="single" w:color="auto" w:sz="6" w:space="0"/>
              <w:right w:val="single" w:color="auto" w:sz="6" w:space="0"/>
            </w:tcBorders>
            <w:vAlign w:val="center"/>
          </w:tcPr>
          <w:p>
            <w:pPr>
              <w:spacing w:line="320" w:lineRule="exact"/>
              <w:jc w:val="left"/>
              <w:rPr>
                <w:rFonts w:hint="eastAsia" w:ascii="宋体" w:hAnsi="宋体" w:eastAsia="宋体" w:cs="宋体"/>
                <w:szCs w:val="21"/>
                <w:lang w:eastAsia="zh-CN"/>
              </w:rPr>
            </w:pPr>
            <w:r>
              <w:rPr>
                <w:rFonts w:hint="eastAsia" w:ascii="宋体" w:hAnsi="宋体" w:cs="宋体"/>
                <w:szCs w:val="21"/>
                <w:lang w:eastAsia="zh-CN"/>
              </w:rPr>
              <w:t>环境保护管理资源配置合理、措施合理，</w:t>
            </w:r>
            <w:r>
              <w:rPr>
                <w:rFonts w:hint="eastAsia" w:ascii="宋体" w:hAnsi="宋体" w:cs="宋体"/>
                <w:szCs w:val="21"/>
              </w:rPr>
              <w:t>完全符合招标要求得</w:t>
            </w:r>
            <w:r>
              <w:rPr>
                <w:rFonts w:hint="eastAsia" w:ascii="宋体" w:hAnsi="宋体" w:cs="宋体"/>
                <w:szCs w:val="21"/>
                <w:lang w:val="en-US" w:eastAsia="zh-CN"/>
              </w:rPr>
              <w:t>8</w:t>
            </w:r>
            <w:r>
              <w:rPr>
                <w:rFonts w:hint="eastAsia" w:ascii="宋体" w:hAnsi="宋体" w:cs="宋体"/>
                <w:szCs w:val="21"/>
              </w:rPr>
              <w:t>分，部分符合</w:t>
            </w:r>
            <w:r>
              <w:rPr>
                <w:rFonts w:ascii="宋体" w:hAnsi="宋体" w:cs="宋体"/>
                <w:szCs w:val="21"/>
              </w:rPr>
              <w:t>1</w:t>
            </w:r>
            <w:r>
              <w:rPr>
                <w:rFonts w:hint="eastAsia" w:ascii="宋体" w:hAnsi="宋体" w:cs="宋体"/>
                <w:szCs w:val="21"/>
              </w:rPr>
              <w:t>-</w:t>
            </w:r>
            <w:r>
              <w:rPr>
                <w:rFonts w:hint="eastAsia" w:ascii="宋体" w:hAnsi="宋体" w:cs="宋体"/>
                <w:szCs w:val="21"/>
                <w:lang w:val="en-US" w:eastAsia="zh-CN"/>
              </w:rPr>
              <w:t>7</w:t>
            </w:r>
            <w:r>
              <w:rPr>
                <w:rFonts w:hint="eastAsia" w:ascii="宋体" w:hAnsi="宋体" w:cs="宋体"/>
                <w:szCs w:val="21"/>
              </w:rPr>
              <w:t>分，不符合得0分。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92" w:hRule="atLeast"/>
          <w:jc w:val="center"/>
        </w:trPr>
        <w:tc>
          <w:tcPr>
            <w:tcW w:w="743" w:type="dxa"/>
            <w:tcBorders>
              <w:top w:val="single" w:color="auto" w:sz="6" w:space="0"/>
              <w:left w:val="single" w:color="auto" w:sz="6" w:space="0"/>
              <w:bottom w:val="single" w:color="auto" w:sz="6" w:space="0"/>
              <w:right w:val="single" w:color="auto" w:sz="6" w:space="0"/>
            </w:tcBorders>
            <w:vAlign w:val="center"/>
          </w:tcPr>
          <w:p>
            <w:pPr>
              <w:pStyle w:val="47"/>
              <w:spacing w:before="0" w:after="0" w:line="240" w:lineRule="auto"/>
              <w:ind w:left="420" w:hanging="420"/>
              <w:jc w:val="center"/>
              <w:rPr>
                <w:rFonts w:ascii="宋体" w:hAnsi="宋体" w:cs="宋体"/>
                <w:b/>
                <w:color w:val="000000"/>
                <w:sz w:val="21"/>
                <w:szCs w:val="21"/>
              </w:rPr>
            </w:pPr>
            <w:r>
              <w:rPr>
                <w:rFonts w:hint="eastAsia" w:ascii="宋体" w:hAnsi="宋体" w:cs="宋体"/>
                <w:b/>
                <w:color w:val="000000"/>
                <w:sz w:val="21"/>
                <w:szCs w:val="21"/>
              </w:rPr>
              <w:t>5</w:t>
            </w:r>
          </w:p>
        </w:tc>
        <w:tc>
          <w:tcPr>
            <w:tcW w:w="1960" w:type="dxa"/>
            <w:tcBorders>
              <w:top w:val="single" w:color="auto" w:sz="6" w:space="0"/>
              <w:left w:val="single" w:color="auto" w:sz="6" w:space="0"/>
              <w:bottom w:val="single" w:color="auto" w:sz="6" w:space="0"/>
              <w:right w:val="single" w:color="auto" w:sz="6" w:space="0"/>
            </w:tcBorders>
            <w:vAlign w:val="center"/>
          </w:tcPr>
          <w:p>
            <w:pPr>
              <w:pStyle w:val="34"/>
              <w:spacing w:before="0" w:beforeAutospacing="0" w:after="0" w:afterAutospacing="0" w:line="360" w:lineRule="auto"/>
              <w:jc w:val="center"/>
              <w:rPr>
                <w:rFonts w:hint="eastAsia" w:eastAsia="宋体"/>
                <w:bCs/>
                <w:color w:val="000000"/>
                <w:sz w:val="21"/>
                <w:szCs w:val="21"/>
                <w:lang w:eastAsia="zh-CN"/>
              </w:rPr>
            </w:pPr>
            <w:r>
              <w:rPr>
                <w:rFonts w:hint="eastAsia"/>
                <w:sz w:val="21"/>
                <w:szCs w:val="21"/>
                <w:lang w:eastAsia="zh-CN"/>
              </w:rPr>
              <w:t>资源配置计划</w:t>
            </w:r>
          </w:p>
        </w:tc>
        <w:tc>
          <w:tcPr>
            <w:tcW w:w="1134" w:type="dxa"/>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ascii="宋体" w:hAnsi="宋体" w:cs="宋体"/>
                <w:szCs w:val="21"/>
              </w:rPr>
            </w:pPr>
            <w:r>
              <w:rPr>
                <w:rFonts w:hint="eastAsia" w:ascii="宋体" w:hAnsi="宋体" w:cs="宋体"/>
                <w:szCs w:val="21"/>
                <w:lang w:val="en-US" w:eastAsia="zh-CN"/>
              </w:rPr>
              <w:t>8</w:t>
            </w:r>
            <w:r>
              <w:rPr>
                <w:rFonts w:hint="eastAsia" w:ascii="宋体" w:hAnsi="宋体" w:cs="宋体"/>
                <w:szCs w:val="21"/>
              </w:rPr>
              <w:t>分</w:t>
            </w:r>
          </w:p>
        </w:tc>
        <w:tc>
          <w:tcPr>
            <w:tcW w:w="6573" w:type="dxa"/>
            <w:tcBorders>
              <w:top w:val="single" w:color="auto" w:sz="6" w:space="0"/>
              <w:left w:val="single" w:color="auto" w:sz="6" w:space="0"/>
              <w:bottom w:val="single" w:color="auto" w:sz="6" w:space="0"/>
              <w:right w:val="single" w:color="auto" w:sz="6" w:space="0"/>
            </w:tcBorders>
            <w:vAlign w:val="center"/>
          </w:tcPr>
          <w:p>
            <w:pPr>
              <w:spacing w:line="320" w:lineRule="exact"/>
              <w:jc w:val="left"/>
              <w:rPr>
                <w:rFonts w:ascii="宋体" w:hAnsi="宋体" w:cs="宋体"/>
                <w:szCs w:val="21"/>
              </w:rPr>
            </w:pPr>
            <w:r>
              <w:rPr>
                <w:rFonts w:hint="eastAsia" w:ascii="宋体" w:hAnsi="宋体" w:cs="宋体"/>
                <w:szCs w:val="21"/>
                <w:lang w:eastAsia="zh-CN"/>
              </w:rPr>
              <w:t>劳动力安排计划合理有计算说明，主要材料用量计划安排合理且有计算说明，主要施工机械设备使用计划合理且有计算说明。</w:t>
            </w:r>
            <w:r>
              <w:rPr>
                <w:rFonts w:hint="eastAsia" w:ascii="宋体" w:hAnsi="宋体" w:cs="宋体"/>
                <w:szCs w:val="21"/>
              </w:rPr>
              <w:t>完全符合招标要求得</w:t>
            </w:r>
            <w:r>
              <w:rPr>
                <w:rFonts w:hint="eastAsia" w:ascii="宋体" w:hAnsi="宋体" w:cs="宋体"/>
                <w:szCs w:val="21"/>
                <w:lang w:val="en-US" w:eastAsia="zh-CN"/>
              </w:rPr>
              <w:t>8</w:t>
            </w:r>
            <w:r>
              <w:rPr>
                <w:rFonts w:hint="eastAsia" w:ascii="宋体" w:hAnsi="宋体" w:cs="宋体"/>
                <w:szCs w:val="21"/>
              </w:rPr>
              <w:t>分，部分符合</w:t>
            </w:r>
            <w:r>
              <w:rPr>
                <w:rFonts w:ascii="宋体" w:hAnsi="宋体" w:cs="宋体"/>
                <w:szCs w:val="21"/>
              </w:rPr>
              <w:t>1</w:t>
            </w:r>
            <w:r>
              <w:rPr>
                <w:rFonts w:hint="eastAsia" w:ascii="宋体" w:hAnsi="宋体" w:cs="宋体"/>
                <w:szCs w:val="21"/>
              </w:rPr>
              <w:t>-</w:t>
            </w:r>
            <w:r>
              <w:rPr>
                <w:rFonts w:hint="eastAsia" w:ascii="宋体" w:hAnsi="宋体" w:cs="宋体"/>
                <w:szCs w:val="21"/>
                <w:lang w:val="en-US" w:eastAsia="zh-CN"/>
              </w:rPr>
              <w:t>7</w:t>
            </w:r>
            <w:r>
              <w:rPr>
                <w:rFonts w:hint="eastAsia" w:ascii="宋体" w:hAnsi="宋体" w:cs="宋体"/>
                <w:szCs w:val="21"/>
              </w:rPr>
              <w:t>分，不符合得0分。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86" w:hRule="atLeast"/>
          <w:jc w:val="center"/>
        </w:trPr>
        <w:tc>
          <w:tcPr>
            <w:tcW w:w="743" w:type="dxa"/>
            <w:tcBorders>
              <w:top w:val="single" w:color="auto" w:sz="6" w:space="0"/>
              <w:left w:val="single" w:color="auto" w:sz="6" w:space="0"/>
              <w:bottom w:val="single" w:color="auto" w:sz="6" w:space="0"/>
              <w:right w:val="single" w:color="auto" w:sz="6" w:space="0"/>
            </w:tcBorders>
            <w:vAlign w:val="center"/>
          </w:tcPr>
          <w:p>
            <w:pPr>
              <w:pStyle w:val="47"/>
              <w:spacing w:before="0" w:after="0" w:line="240" w:lineRule="auto"/>
              <w:ind w:left="420" w:hanging="420"/>
              <w:jc w:val="center"/>
              <w:rPr>
                <w:rFonts w:ascii="宋体" w:hAnsi="宋体" w:cs="宋体"/>
                <w:b/>
                <w:color w:val="000000"/>
                <w:sz w:val="21"/>
                <w:szCs w:val="21"/>
              </w:rPr>
            </w:pPr>
            <w:r>
              <w:rPr>
                <w:rFonts w:ascii="宋体" w:hAnsi="宋体" w:cs="宋体"/>
                <w:b/>
                <w:color w:val="000000"/>
                <w:sz w:val="21"/>
                <w:szCs w:val="21"/>
              </w:rPr>
              <w:t>6</w:t>
            </w:r>
          </w:p>
        </w:tc>
        <w:tc>
          <w:tcPr>
            <w:tcW w:w="1960" w:type="dxa"/>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hint="eastAsia" w:ascii="宋体" w:hAnsi="宋体" w:eastAsia="宋体" w:cs="宋体"/>
                <w:color w:val="000000"/>
                <w:szCs w:val="21"/>
                <w:lang w:eastAsia="zh-CN"/>
              </w:rPr>
            </w:pPr>
            <w:r>
              <w:rPr>
                <w:rFonts w:hint="eastAsia" w:ascii="宋体" w:hAnsi="宋体" w:cs="宋体"/>
                <w:color w:val="000000"/>
                <w:szCs w:val="21"/>
                <w:lang w:eastAsia="zh-CN"/>
              </w:rPr>
              <w:t>承诺</w:t>
            </w:r>
          </w:p>
        </w:tc>
        <w:tc>
          <w:tcPr>
            <w:tcW w:w="1134" w:type="dxa"/>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ascii="宋体" w:hAnsi="宋体" w:cs="宋体"/>
                <w:szCs w:val="21"/>
              </w:rPr>
            </w:pPr>
            <w:r>
              <w:rPr>
                <w:rFonts w:hint="eastAsia" w:ascii="宋体" w:hAnsi="宋体" w:cs="宋体"/>
                <w:color w:val="000000"/>
                <w:szCs w:val="21"/>
                <w:lang w:val="en-US" w:eastAsia="zh-CN"/>
              </w:rPr>
              <w:t>5</w:t>
            </w:r>
            <w:r>
              <w:rPr>
                <w:rFonts w:hint="eastAsia" w:ascii="宋体" w:hAnsi="宋体" w:cs="宋体"/>
                <w:color w:val="000000"/>
                <w:szCs w:val="21"/>
              </w:rPr>
              <w:t>分</w:t>
            </w:r>
          </w:p>
        </w:tc>
        <w:tc>
          <w:tcPr>
            <w:tcW w:w="6573" w:type="dxa"/>
            <w:tcBorders>
              <w:top w:val="single" w:color="auto" w:sz="6" w:space="0"/>
              <w:left w:val="single" w:color="auto" w:sz="6" w:space="0"/>
              <w:bottom w:val="single" w:color="auto" w:sz="6" w:space="0"/>
              <w:right w:val="single" w:color="auto" w:sz="6" w:space="0"/>
            </w:tcBorders>
            <w:vAlign w:val="center"/>
          </w:tcPr>
          <w:p>
            <w:pPr>
              <w:spacing w:line="320" w:lineRule="exact"/>
              <w:jc w:val="left"/>
              <w:rPr>
                <w:rFonts w:ascii="宋体" w:hAnsi="宋体" w:cs="宋体"/>
                <w:szCs w:val="21"/>
              </w:rPr>
            </w:pPr>
            <w:r>
              <w:rPr>
                <w:rFonts w:hint="eastAsia" w:ascii="宋体" w:hAnsi="宋体" w:cs="宋体"/>
                <w:szCs w:val="21"/>
                <w:lang w:eastAsia="zh-CN"/>
              </w:rPr>
              <w:t>保修有承诺、有违约经济处罚且措施可行，有切实可行质量保证措施，</w:t>
            </w:r>
            <w:r>
              <w:rPr>
                <w:rFonts w:hint="eastAsia" w:ascii="宋体" w:hAnsi="宋体" w:cs="宋体"/>
                <w:szCs w:val="21"/>
              </w:rPr>
              <w:t>总分</w:t>
            </w:r>
            <w:r>
              <w:rPr>
                <w:rFonts w:hint="eastAsia" w:ascii="宋体" w:hAnsi="宋体" w:cs="宋体"/>
                <w:szCs w:val="21"/>
                <w:lang w:val="en-US" w:eastAsia="zh-CN"/>
              </w:rPr>
              <w:t>5</w:t>
            </w:r>
            <w:r>
              <w:rPr>
                <w:rFonts w:hint="eastAsia" w:ascii="宋体" w:hAnsi="宋体" w:cs="宋体"/>
                <w:szCs w:val="21"/>
              </w:rPr>
              <w:t>分，酌情扣分。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61" w:hRule="atLeast"/>
          <w:jc w:val="center"/>
        </w:trPr>
        <w:tc>
          <w:tcPr>
            <w:tcW w:w="743" w:type="dxa"/>
            <w:tcBorders>
              <w:top w:val="single" w:color="auto" w:sz="6" w:space="0"/>
              <w:left w:val="single" w:color="auto" w:sz="6" w:space="0"/>
              <w:bottom w:val="single" w:color="auto" w:sz="6" w:space="0"/>
              <w:right w:val="single" w:color="auto" w:sz="6" w:space="0"/>
            </w:tcBorders>
            <w:vAlign w:val="center"/>
          </w:tcPr>
          <w:p>
            <w:pPr>
              <w:pStyle w:val="47"/>
              <w:spacing w:before="0" w:after="0" w:line="240" w:lineRule="auto"/>
              <w:ind w:left="422" w:hanging="422"/>
              <w:jc w:val="center"/>
              <w:rPr>
                <w:rFonts w:ascii="宋体" w:hAnsi="宋体" w:cs="宋体"/>
                <w:b/>
                <w:color w:val="000000"/>
                <w:sz w:val="21"/>
                <w:szCs w:val="21"/>
              </w:rPr>
            </w:pPr>
            <w:r>
              <w:rPr>
                <w:rFonts w:hint="eastAsia" w:ascii="宋体" w:hAnsi="宋体" w:cs="宋体"/>
                <w:b/>
                <w:color w:val="000000"/>
                <w:sz w:val="21"/>
                <w:szCs w:val="21"/>
              </w:rPr>
              <w:t>二</w:t>
            </w:r>
          </w:p>
        </w:tc>
        <w:tc>
          <w:tcPr>
            <w:tcW w:w="1960" w:type="dxa"/>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ascii="宋体" w:hAnsi="宋体" w:cs="宋体"/>
                <w:b/>
                <w:szCs w:val="21"/>
              </w:rPr>
            </w:pPr>
            <w:r>
              <w:rPr>
                <w:rFonts w:hint="eastAsia" w:ascii="宋体" w:hAnsi="宋体" w:cs="宋体"/>
                <w:b/>
                <w:szCs w:val="21"/>
              </w:rPr>
              <w:t>商务部分</w:t>
            </w:r>
          </w:p>
        </w:tc>
        <w:tc>
          <w:tcPr>
            <w:tcW w:w="1134" w:type="dxa"/>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ascii="宋体" w:hAnsi="宋体" w:cs="宋体"/>
                <w:b/>
                <w:szCs w:val="21"/>
              </w:rPr>
            </w:pPr>
            <w:r>
              <w:rPr>
                <w:rFonts w:hint="eastAsia" w:ascii="宋体" w:hAnsi="宋体" w:cs="宋体"/>
                <w:b/>
                <w:szCs w:val="21"/>
                <w:lang w:val="en-US" w:eastAsia="zh-CN"/>
              </w:rPr>
              <w:t>2</w:t>
            </w:r>
            <w:r>
              <w:rPr>
                <w:rFonts w:ascii="宋体" w:hAnsi="宋体" w:cs="宋体"/>
                <w:b/>
                <w:szCs w:val="21"/>
              </w:rPr>
              <w:t>5</w:t>
            </w:r>
            <w:r>
              <w:rPr>
                <w:rFonts w:hint="eastAsia" w:ascii="宋体" w:hAnsi="宋体" w:cs="宋体"/>
                <w:b/>
                <w:szCs w:val="21"/>
              </w:rPr>
              <w:t>分</w:t>
            </w:r>
          </w:p>
        </w:tc>
        <w:tc>
          <w:tcPr>
            <w:tcW w:w="6573" w:type="dxa"/>
            <w:tcBorders>
              <w:top w:val="single" w:color="auto" w:sz="6" w:space="0"/>
              <w:left w:val="single" w:color="auto" w:sz="6" w:space="0"/>
              <w:bottom w:val="single" w:color="auto" w:sz="6" w:space="0"/>
              <w:right w:val="single" w:color="auto" w:sz="6" w:space="0"/>
            </w:tcBorders>
            <w:vAlign w:val="center"/>
          </w:tcPr>
          <w:p>
            <w:pPr>
              <w:spacing w:line="280" w:lineRule="exact"/>
              <w:jc w:val="left"/>
              <w:rPr>
                <w:rFonts w:ascii="宋体" w:hAnsi="宋体" w:cs="宋体"/>
                <w:szCs w:val="21"/>
              </w:rPr>
            </w:pPr>
            <w:r>
              <w:rPr>
                <w:rFonts w:hint="eastAsia" w:ascii="宋体" w:hAnsi="宋体" w:cs="宋体"/>
                <w:b/>
                <w:color w:val="000000"/>
                <w:szCs w:val="21"/>
              </w:rPr>
              <w:t>具体按下列标准要求进行评审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59" w:hRule="atLeast"/>
          <w:jc w:val="center"/>
        </w:trPr>
        <w:tc>
          <w:tcPr>
            <w:tcW w:w="743" w:type="dxa"/>
            <w:tcBorders>
              <w:top w:val="single" w:color="auto" w:sz="4" w:space="0"/>
              <w:left w:val="single" w:color="auto" w:sz="6" w:space="0"/>
              <w:bottom w:val="single" w:color="auto" w:sz="4" w:space="0"/>
              <w:right w:val="single" w:color="auto" w:sz="6" w:space="0"/>
            </w:tcBorders>
            <w:vAlign w:val="center"/>
          </w:tcPr>
          <w:p>
            <w:pPr>
              <w:pStyle w:val="47"/>
              <w:ind w:left="422" w:hanging="422"/>
              <w:jc w:val="center"/>
              <w:rPr>
                <w:rFonts w:hint="eastAsia" w:ascii="宋体" w:hAnsi="宋体" w:eastAsia="宋体" w:cs="宋体"/>
                <w:b/>
                <w:color w:val="000000"/>
                <w:sz w:val="21"/>
                <w:szCs w:val="21"/>
                <w:lang w:eastAsia="zh-CN"/>
              </w:rPr>
            </w:pPr>
            <w:r>
              <w:rPr>
                <w:rFonts w:hint="eastAsia" w:ascii="宋体" w:hAnsi="宋体" w:cs="宋体"/>
                <w:b/>
                <w:color w:val="000000"/>
                <w:sz w:val="21"/>
                <w:szCs w:val="21"/>
                <w:lang w:val="en-US" w:eastAsia="zh-CN"/>
              </w:rPr>
              <w:t>1</w:t>
            </w:r>
          </w:p>
        </w:tc>
        <w:tc>
          <w:tcPr>
            <w:tcW w:w="1960" w:type="dxa"/>
            <w:tcBorders>
              <w:top w:val="single" w:color="auto" w:sz="4" w:space="0"/>
              <w:left w:val="single" w:color="auto" w:sz="6" w:space="0"/>
              <w:bottom w:val="single" w:color="auto" w:sz="4" w:space="0"/>
              <w:right w:val="single" w:color="auto" w:sz="6" w:space="0"/>
            </w:tcBorders>
            <w:vAlign w:val="center"/>
          </w:tcPr>
          <w:p>
            <w:pPr>
              <w:spacing w:line="320" w:lineRule="exact"/>
              <w:jc w:val="center"/>
              <w:rPr>
                <w:rFonts w:hint="eastAsia" w:ascii="宋体" w:hAnsi="宋体" w:eastAsia="宋体" w:cs="宋体"/>
                <w:szCs w:val="21"/>
                <w:lang w:eastAsia="zh-CN"/>
              </w:rPr>
            </w:pPr>
            <w:r>
              <w:rPr>
                <w:rFonts w:hint="eastAsia" w:ascii="宋体" w:hAnsi="宋体" w:cs="宋体"/>
                <w:szCs w:val="21"/>
              </w:rPr>
              <w:t>企业技术、经济及综合实力描述</w:t>
            </w:r>
          </w:p>
        </w:tc>
        <w:tc>
          <w:tcPr>
            <w:tcW w:w="1134" w:type="dxa"/>
            <w:tcBorders>
              <w:top w:val="single" w:color="auto" w:sz="4" w:space="0"/>
              <w:left w:val="single" w:color="auto" w:sz="6" w:space="0"/>
              <w:bottom w:val="single" w:color="auto" w:sz="4" w:space="0"/>
              <w:right w:val="single" w:color="auto" w:sz="6" w:space="0"/>
            </w:tcBorders>
            <w:vAlign w:val="center"/>
          </w:tcPr>
          <w:p>
            <w:pPr>
              <w:pStyle w:val="47"/>
              <w:ind w:left="420" w:hanging="420"/>
              <w:jc w:val="center"/>
              <w:rPr>
                <w:rFonts w:ascii="宋体" w:hAnsi="宋体" w:cs="宋体"/>
                <w:sz w:val="21"/>
                <w:szCs w:val="21"/>
              </w:rPr>
            </w:pPr>
            <w:r>
              <w:rPr>
                <w:rFonts w:hint="eastAsia" w:ascii="宋体" w:hAnsi="宋体" w:cs="宋体"/>
                <w:sz w:val="21"/>
                <w:szCs w:val="21"/>
                <w:lang w:val="en-US" w:eastAsia="zh-CN"/>
              </w:rPr>
              <w:t>6</w:t>
            </w:r>
            <w:r>
              <w:rPr>
                <w:rFonts w:hint="eastAsia" w:ascii="宋体" w:hAnsi="宋体" w:cs="宋体"/>
                <w:sz w:val="21"/>
                <w:szCs w:val="21"/>
              </w:rPr>
              <w:t>分</w:t>
            </w:r>
          </w:p>
        </w:tc>
        <w:tc>
          <w:tcPr>
            <w:tcW w:w="6573" w:type="dxa"/>
            <w:tcBorders>
              <w:top w:val="single" w:color="auto" w:sz="4" w:space="0"/>
              <w:left w:val="single" w:color="auto" w:sz="6" w:space="0"/>
              <w:bottom w:val="single" w:color="auto" w:sz="4" w:space="0"/>
              <w:right w:val="single" w:color="auto" w:sz="6" w:space="0"/>
            </w:tcBorders>
            <w:vAlign w:val="center"/>
          </w:tcPr>
          <w:p>
            <w:pPr>
              <w:spacing w:line="320" w:lineRule="exact"/>
              <w:jc w:val="left"/>
              <w:rPr>
                <w:rFonts w:hint="default" w:ascii="宋体" w:hAnsi="宋体" w:eastAsia="宋体" w:cs="宋体"/>
                <w:szCs w:val="21"/>
                <w:lang w:val="en-US" w:eastAsia="zh-CN"/>
              </w:rPr>
            </w:pPr>
            <w:r>
              <w:rPr>
                <w:rFonts w:hint="eastAsia" w:ascii="宋体" w:hAnsi="宋体" w:cs="宋体"/>
                <w:szCs w:val="21"/>
              </w:rPr>
              <w:t>企业</w:t>
            </w:r>
            <w:r>
              <w:rPr>
                <w:rFonts w:hint="eastAsia" w:ascii="宋体" w:hAnsi="宋体" w:cs="宋体"/>
                <w:szCs w:val="21"/>
                <w:lang w:eastAsia="zh-CN"/>
              </w:rPr>
              <w:t>信誉、</w:t>
            </w:r>
            <w:r>
              <w:rPr>
                <w:rFonts w:hint="eastAsia" w:ascii="宋体" w:hAnsi="宋体" w:cs="宋体"/>
                <w:szCs w:val="21"/>
              </w:rPr>
              <w:t>技术、经济及综合实力描述</w:t>
            </w:r>
            <w:r>
              <w:rPr>
                <w:rFonts w:hint="eastAsia" w:ascii="宋体" w:hAnsi="宋体" w:cs="宋体"/>
                <w:szCs w:val="21"/>
                <w:lang w:eastAsia="zh-CN"/>
              </w:rPr>
              <w:t>等。</w:t>
            </w:r>
            <w:r>
              <w:rPr>
                <w:rFonts w:hint="eastAsia" w:ascii="宋体" w:hAnsi="宋体" w:cs="宋体"/>
                <w:szCs w:val="21"/>
              </w:rPr>
              <w:t>满分6分</w:t>
            </w:r>
            <w:r>
              <w:rPr>
                <w:rFonts w:hint="eastAsia" w:ascii="宋体" w:hAnsi="宋体" w:cs="宋体"/>
                <w:szCs w:val="21"/>
                <w:lang w:eastAsia="zh-CN"/>
              </w:rPr>
              <w:t>，比较投标单位的描述内容及提供的资料，突出得</w:t>
            </w:r>
            <w:r>
              <w:rPr>
                <w:rFonts w:hint="eastAsia" w:ascii="宋体" w:hAnsi="宋体" w:cs="宋体"/>
                <w:szCs w:val="21"/>
                <w:lang w:val="en-US" w:eastAsia="zh-CN"/>
              </w:rPr>
              <w:t>6分，尚可得4分，一般2分，不提供不得分。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82" w:hRule="atLeast"/>
          <w:jc w:val="center"/>
        </w:trPr>
        <w:tc>
          <w:tcPr>
            <w:tcW w:w="743" w:type="dxa"/>
            <w:tcBorders>
              <w:top w:val="single" w:color="auto" w:sz="4" w:space="0"/>
              <w:left w:val="single" w:color="auto" w:sz="6" w:space="0"/>
              <w:bottom w:val="single" w:color="auto" w:sz="4" w:space="0"/>
              <w:right w:val="single" w:color="auto" w:sz="6" w:space="0"/>
            </w:tcBorders>
            <w:vAlign w:val="center"/>
          </w:tcPr>
          <w:p>
            <w:pPr>
              <w:pStyle w:val="47"/>
              <w:ind w:left="422" w:hanging="422"/>
              <w:jc w:val="center"/>
              <w:rPr>
                <w:rFonts w:hint="eastAsia" w:ascii="宋体" w:hAnsi="宋体" w:eastAsia="宋体" w:cs="宋体"/>
                <w:b/>
                <w:color w:val="000000"/>
                <w:sz w:val="21"/>
                <w:szCs w:val="21"/>
                <w:lang w:eastAsia="zh-CN"/>
              </w:rPr>
            </w:pPr>
            <w:r>
              <w:rPr>
                <w:rFonts w:hint="eastAsia" w:ascii="宋体" w:hAnsi="宋体" w:cs="宋体"/>
                <w:b/>
                <w:color w:val="000000"/>
                <w:sz w:val="21"/>
                <w:szCs w:val="21"/>
                <w:lang w:val="en-US" w:eastAsia="zh-CN"/>
              </w:rPr>
              <w:t>2</w:t>
            </w:r>
          </w:p>
        </w:tc>
        <w:tc>
          <w:tcPr>
            <w:tcW w:w="1960" w:type="dxa"/>
            <w:tcBorders>
              <w:top w:val="single" w:color="auto" w:sz="4" w:space="0"/>
              <w:left w:val="single" w:color="auto" w:sz="6" w:space="0"/>
              <w:bottom w:val="single" w:color="auto" w:sz="4" w:space="0"/>
              <w:right w:val="single" w:color="auto" w:sz="6" w:space="0"/>
            </w:tcBorders>
            <w:vAlign w:val="center"/>
          </w:tcPr>
          <w:p>
            <w:pPr>
              <w:spacing w:line="320" w:lineRule="exact"/>
              <w:jc w:val="center"/>
              <w:rPr>
                <w:rFonts w:hint="eastAsia" w:ascii="宋体" w:hAnsi="宋体" w:eastAsia="宋体" w:cs="宋体"/>
                <w:szCs w:val="21"/>
                <w:lang w:eastAsia="zh-CN"/>
              </w:rPr>
            </w:pPr>
            <w:r>
              <w:rPr>
                <w:rFonts w:hint="eastAsia" w:ascii="宋体" w:hAnsi="宋体" w:cs="宋体"/>
                <w:szCs w:val="21"/>
                <w:lang w:eastAsia="zh-CN"/>
              </w:rPr>
              <w:t>投入设备、项目实施方案描述</w:t>
            </w:r>
          </w:p>
        </w:tc>
        <w:tc>
          <w:tcPr>
            <w:tcW w:w="1134" w:type="dxa"/>
            <w:tcBorders>
              <w:top w:val="single" w:color="auto" w:sz="4" w:space="0"/>
              <w:left w:val="single" w:color="auto" w:sz="6" w:space="0"/>
              <w:bottom w:val="single" w:color="auto" w:sz="4" w:space="0"/>
              <w:right w:val="single" w:color="auto" w:sz="6" w:space="0"/>
            </w:tcBorders>
            <w:vAlign w:val="center"/>
          </w:tcPr>
          <w:p>
            <w:pPr>
              <w:pStyle w:val="47"/>
              <w:ind w:left="420" w:hanging="420"/>
              <w:jc w:val="center"/>
              <w:rPr>
                <w:rFonts w:ascii="宋体" w:hAnsi="宋体" w:cs="宋体"/>
                <w:sz w:val="21"/>
                <w:szCs w:val="21"/>
              </w:rPr>
            </w:pPr>
            <w:r>
              <w:rPr>
                <w:rFonts w:ascii="宋体" w:hAnsi="宋体" w:cs="宋体"/>
                <w:sz w:val="21"/>
                <w:szCs w:val="21"/>
              </w:rPr>
              <w:t>6</w:t>
            </w:r>
            <w:r>
              <w:rPr>
                <w:rFonts w:hint="eastAsia" w:ascii="宋体" w:hAnsi="宋体" w:cs="宋体"/>
                <w:sz w:val="21"/>
                <w:szCs w:val="21"/>
              </w:rPr>
              <w:t>分</w:t>
            </w:r>
          </w:p>
        </w:tc>
        <w:tc>
          <w:tcPr>
            <w:tcW w:w="6573" w:type="dxa"/>
            <w:tcBorders>
              <w:top w:val="single" w:color="auto" w:sz="4" w:space="0"/>
              <w:left w:val="single" w:color="auto" w:sz="6" w:space="0"/>
              <w:bottom w:val="single" w:color="auto" w:sz="4" w:space="0"/>
              <w:right w:val="single" w:color="auto" w:sz="6" w:space="0"/>
            </w:tcBorders>
            <w:vAlign w:val="center"/>
          </w:tcPr>
          <w:p>
            <w:pPr>
              <w:spacing w:line="320" w:lineRule="exact"/>
              <w:jc w:val="left"/>
              <w:rPr>
                <w:rFonts w:ascii="宋体" w:hAnsi="宋体" w:cs="宋体"/>
                <w:szCs w:val="21"/>
              </w:rPr>
            </w:pPr>
            <w:r>
              <w:rPr>
                <w:rFonts w:hint="eastAsia" w:ascii="宋体" w:hAnsi="宋体" w:cs="宋体"/>
                <w:szCs w:val="21"/>
                <w:lang w:eastAsia="zh-CN"/>
              </w:rPr>
              <w:t>投入设备、项目实施方案比较</w:t>
            </w:r>
            <w:r>
              <w:rPr>
                <w:rFonts w:hint="eastAsia" w:ascii="宋体" w:hAnsi="宋体" w:cs="宋体"/>
                <w:szCs w:val="21"/>
              </w:rPr>
              <w:t>，满分6分，</w:t>
            </w:r>
            <w:r>
              <w:rPr>
                <w:rFonts w:hint="eastAsia" w:ascii="宋体" w:hAnsi="宋体" w:cs="宋体"/>
                <w:szCs w:val="21"/>
                <w:lang w:eastAsia="zh-CN"/>
              </w:rPr>
              <w:t>完全满足项目要求的突出得</w:t>
            </w:r>
            <w:r>
              <w:rPr>
                <w:rFonts w:hint="eastAsia" w:ascii="宋体" w:hAnsi="宋体" w:cs="宋体"/>
                <w:szCs w:val="21"/>
                <w:lang w:val="en-US" w:eastAsia="zh-CN"/>
              </w:rPr>
              <w:t>6分，尚可得4分，一般2分，不提供不得分。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67" w:hRule="atLeast"/>
          <w:jc w:val="center"/>
        </w:trPr>
        <w:tc>
          <w:tcPr>
            <w:tcW w:w="743" w:type="dxa"/>
            <w:tcBorders>
              <w:top w:val="single" w:color="auto" w:sz="4" w:space="0"/>
              <w:left w:val="single" w:color="auto" w:sz="6" w:space="0"/>
              <w:bottom w:val="single" w:color="auto" w:sz="4" w:space="0"/>
              <w:right w:val="single" w:color="auto" w:sz="6" w:space="0"/>
            </w:tcBorders>
            <w:vAlign w:val="center"/>
          </w:tcPr>
          <w:p>
            <w:pPr>
              <w:jc w:val="center"/>
              <w:rPr>
                <w:rFonts w:hint="eastAsia" w:ascii="宋体" w:hAnsi="宋体" w:eastAsia="宋体" w:cs="宋体"/>
                <w:b/>
                <w:szCs w:val="21"/>
                <w:lang w:eastAsia="zh-CN"/>
              </w:rPr>
            </w:pPr>
            <w:r>
              <w:rPr>
                <w:rFonts w:hint="eastAsia" w:ascii="宋体" w:hAnsi="宋体" w:cs="宋体"/>
                <w:b/>
                <w:szCs w:val="21"/>
                <w:lang w:val="en-US" w:eastAsia="zh-CN"/>
              </w:rPr>
              <w:t>3</w:t>
            </w:r>
          </w:p>
        </w:tc>
        <w:tc>
          <w:tcPr>
            <w:tcW w:w="1960" w:type="dxa"/>
            <w:tcBorders>
              <w:top w:val="single" w:color="auto" w:sz="4" w:space="0"/>
              <w:left w:val="single" w:color="auto" w:sz="6" w:space="0"/>
              <w:bottom w:val="single" w:color="auto" w:sz="4" w:space="0"/>
              <w:right w:val="single" w:color="auto" w:sz="6" w:space="0"/>
            </w:tcBorders>
            <w:vAlign w:val="center"/>
          </w:tcPr>
          <w:p>
            <w:pPr>
              <w:jc w:val="center"/>
              <w:rPr>
                <w:rFonts w:ascii="宋体" w:hAnsi="宋体" w:cs="宋体"/>
                <w:color w:val="000000"/>
                <w:szCs w:val="21"/>
              </w:rPr>
            </w:pPr>
            <w:r>
              <w:rPr>
                <w:rFonts w:hint="eastAsia" w:ascii="宋体" w:hAnsi="宋体" w:cs="宋体"/>
                <w:color w:val="000000"/>
                <w:szCs w:val="21"/>
              </w:rPr>
              <w:t>类似业绩和财务审计报告</w:t>
            </w:r>
          </w:p>
        </w:tc>
        <w:tc>
          <w:tcPr>
            <w:tcW w:w="1134" w:type="dxa"/>
            <w:tcBorders>
              <w:top w:val="single" w:color="auto" w:sz="4" w:space="0"/>
              <w:left w:val="single" w:color="auto" w:sz="6" w:space="0"/>
              <w:bottom w:val="single" w:color="auto" w:sz="6" w:space="0"/>
              <w:right w:val="single" w:color="auto" w:sz="6" w:space="0"/>
            </w:tcBorders>
            <w:vAlign w:val="center"/>
          </w:tcPr>
          <w:p>
            <w:pPr>
              <w:jc w:val="center"/>
              <w:rPr>
                <w:rFonts w:ascii="宋体" w:hAnsi="宋体" w:cs="宋体"/>
                <w:color w:val="000000"/>
                <w:szCs w:val="21"/>
              </w:rPr>
            </w:pPr>
            <w:r>
              <w:rPr>
                <w:rFonts w:hint="eastAsia" w:ascii="宋体" w:hAnsi="宋体" w:cs="宋体"/>
                <w:color w:val="000000"/>
                <w:szCs w:val="21"/>
                <w:lang w:val="en-US" w:eastAsia="zh-CN"/>
              </w:rPr>
              <w:t>9</w:t>
            </w:r>
            <w:r>
              <w:rPr>
                <w:rFonts w:hint="eastAsia" w:ascii="宋体" w:hAnsi="宋体" w:cs="宋体"/>
                <w:color w:val="000000"/>
                <w:szCs w:val="21"/>
              </w:rPr>
              <w:t>分</w:t>
            </w:r>
          </w:p>
        </w:tc>
        <w:tc>
          <w:tcPr>
            <w:tcW w:w="6573" w:type="dxa"/>
            <w:tcBorders>
              <w:top w:val="single" w:color="auto" w:sz="4" w:space="0"/>
              <w:left w:val="single" w:color="auto" w:sz="6" w:space="0"/>
              <w:bottom w:val="single" w:color="auto" w:sz="6" w:space="0"/>
              <w:right w:val="single" w:color="auto" w:sz="6" w:space="0"/>
            </w:tcBorders>
            <w:vAlign w:val="center"/>
          </w:tcPr>
          <w:p>
            <w:pPr>
              <w:rPr>
                <w:rFonts w:ascii="宋体" w:hAnsi="宋体" w:cs="宋体"/>
                <w:szCs w:val="21"/>
              </w:rPr>
            </w:pPr>
            <w:r>
              <w:rPr>
                <w:rFonts w:hint="eastAsia" w:ascii="宋体" w:hAnsi="宋体" w:cs="宋体"/>
                <w:szCs w:val="21"/>
                <w:lang w:eastAsia="zh-CN"/>
              </w:rPr>
              <w:t>企业近三年内（</w:t>
            </w:r>
            <w:r>
              <w:rPr>
                <w:rFonts w:hint="eastAsia" w:ascii="宋体" w:hAnsi="宋体" w:cs="宋体"/>
                <w:szCs w:val="21"/>
                <w:lang w:val="en-US" w:eastAsia="zh-CN"/>
              </w:rPr>
              <w:t>2019年5月-至今</w:t>
            </w:r>
            <w:r>
              <w:rPr>
                <w:rFonts w:hint="eastAsia" w:ascii="宋体" w:hAnsi="宋体" w:cs="宋体"/>
                <w:szCs w:val="21"/>
                <w:lang w:eastAsia="zh-CN"/>
              </w:rPr>
              <w:t>）类似</w:t>
            </w:r>
            <w:r>
              <w:rPr>
                <w:rFonts w:hint="eastAsia" w:ascii="宋体" w:hAnsi="宋体" w:cs="宋体"/>
                <w:szCs w:val="21"/>
              </w:rPr>
              <w:t>项目业绩表（附中标通知书或合同关键页复印件包括项目名称、</w:t>
            </w:r>
            <w:r>
              <w:rPr>
                <w:rFonts w:hint="eastAsia" w:ascii="宋体" w:hAnsi="宋体" w:cs="宋体"/>
                <w:szCs w:val="21"/>
                <w:lang w:eastAsia="zh-CN"/>
              </w:rPr>
              <w:t>施工内容</w:t>
            </w:r>
            <w:r>
              <w:rPr>
                <w:rFonts w:hint="eastAsia" w:ascii="宋体" w:hAnsi="宋体" w:cs="宋体"/>
                <w:szCs w:val="21"/>
              </w:rPr>
              <w:t>、签章盖章页</w:t>
            </w:r>
            <w:r>
              <w:rPr>
                <w:rFonts w:hint="eastAsia" w:ascii="宋体" w:hAnsi="宋体" w:cs="宋体"/>
                <w:szCs w:val="21"/>
                <w:lang w:eastAsia="zh-CN"/>
              </w:rPr>
              <w:t>等</w:t>
            </w:r>
            <w:r>
              <w:rPr>
                <w:rFonts w:hint="eastAsia" w:ascii="宋体" w:hAnsi="宋体" w:cs="宋体"/>
                <w:szCs w:val="21"/>
              </w:rPr>
              <w:t>）每项得1分，没有不得分</w:t>
            </w:r>
            <w:r>
              <w:rPr>
                <w:rFonts w:hint="eastAsia" w:ascii="宋体" w:hAnsi="宋体" w:cs="宋体"/>
                <w:szCs w:val="21"/>
                <w:lang w:eastAsia="zh-CN"/>
              </w:rPr>
              <w:t>，</w:t>
            </w:r>
            <w:r>
              <w:rPr>
                <w:rFonts w:hint="eastAsia" w:ascii="宋体" w:hAnsi="宋体" w:cs="宋体"/>
                <w:szCs w:val="21"/>
              </w:rPr>
              <w:t>累计最高得3分。</w:t>
            </w:r>
            <w:r>
              <w:rPr>
                <w:rFonts w:hint="eastAsia" w:ascii="宋体" w:hAnsi="宋体" w:cs="宋体"/>
                <w:szCs w:val="21"/>
                <w:lang w:eastAsia="zh-CN"/>
              </w:rPr>
              <w:t>项目负责人业绩，</w:t>
            </w:r>
            <w:r>
              <w:rPr>
                <w:rFonts w:hint="eastAsia" w:ascii="宋体" w:hAnsi="宋体" w:cs="宋体"/>
                <w:szCs w:val="21"/>
              </w:rPr>
              <w:t>每项得1分，没有不得分</w:t>
            </w:r>
            <w:r>
              <w:rPr>
                <w:rFonts w:hint="eastAsia" w:ascii="宋体" w:hAnsi="宋体" w:cs="宋体"/>
                <w:szCs w:val="21"/>
                <w:lang w:eastAsia="zh-CN"/>
              </w:rPr>
              <w:t>，</w:t>
            </w:r>
            <w:r>
              <w:rPr>
                <w:rFonts w:hint="eastAsia" w:ascii="宋体" w:hAnsi="宋体" w:cs="宋体"/>
                <w:szCs w:val="21"/>
              </w:rPr>
              <w:t>累计最高得3分</w:t>
            </w:r>
            <w:r>
              <w:rPr>
                <w:rFonts w:hint="eastAsia" w:ascii="宋体" w:hAnsi="宋体" w:cs="宋体"/>
                <w:szCs w:val="21"/>
                <w:lang w:eastAsia="zh-CN"/>
              </w:rPr>
              <w:t>；</w:t>
            </w:r>
            <w:r>
              <w:rPr>
                <w:rFonts w:hint="eastAsia" w:ascii="宋体" w:hAnsi="宋体" w:cs="宋体"/>
                <w:szCs w:val="21"/>
              </w:rPr>
              <w:t>财务报告，每年得1分，共3分</w:t>
            </w:r>
            <w:r>
              <w:rPr>
                <w:rFonts w:hint="eastAsia" w:ascii="宋体" w:hAnsi="宋体" w:cs="宋体"/>
                <w:szCs w:val="21"/>
                <w:lang w:eastAsia="zh-CN"/>
              </w:rPr>
              <w:t>，（新成立</w:t>
            </w:r>
            <w:r>
              <w:rPr>
                <w:rFonts w:hint="eastAsia" w:ascii="宋体" w:hAnsi="宋体" w:cs="宋体"/>
                <w:szCs w:val="21"/>
                <w:lang w:val="en-US" w:eastAsia="zh-CN"/>
              </w:rPr>
              <w:t>1年内的企业可不提供</w:t>
            </w:r>
            <w:r>
              <w:rPr>
                <w:rFonts w:hint="eastAsia" w:ascii="宋体" w:hAnsi="宋体" w:cs="宋体"/>
                <w:szCs w:val="21"/>
                <w:lang w:eastAsia="zh-CN"/>
              </w:rPr>
              <w:t>）</w:t>
            </w:r>
            <w:r>
              <w:rPr>
                <w:rFonts w:hint="eastAsia" w:ascii="宋体" w:hAnsi="宋体" w:cs="宋体"/>
                <w:szCs w:val="21"/>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21" w:hRule="atLeast"/>
          <w:jc w:val="center"/>
        </w:trPr>
        <w:tc>
          <w:tcPr>
            <w:tcW w:w="743" w:type="dxa"/>
            <w:tcBorders>
              <w:top w:val="single" w:color="auto" w:sz="4" w:space="0"/>
              <w:left w:val="single" w:color="auto" w:sz="6" w:space="0"/>
              <w:bottom w:val="single" w:color="auto" w:sz="4" w:space="0"/>
              <w:right w:val="single" w:color="auto" w:sz="6" w:space="0"/>
            </w:tcBorders>
            <w:vAlign w:val="center"/>
          </w:tcPr>
          <w:p>
            <w:pPr>
              <w:pStyle w:val="47"/>
              <w:spacing w:before="0" w:after="0" w:line="240" w:lineRule="auto"/>
              <w:ind w:left="422" w:hanging="422"/>
              <w:jc w:val="center"/>
              <w:rPr>
                <w:rFonts w:hint="eastAsia" w:ascii="宋体" w:hAnsi="宋体" w:eastAsia="宋体" w:cs="宋体"/>
                <w:b/>
                <w:color w:val="000000"/>
                <w:sz w:val="21"/>
                <w:szCs w:val="21"/>
                <w:lang w:eastAsia="zh-CN"/>
              </w:rPr>
            </w:pPr>
            <w:r>
              <w:rPr>
                <w:rFonts w:hint="eastAsia" w:ascii="宋体" w:hAnsi="宋体" w:cs="宋体"/>
                <w:b/>
                <w:color w:val="000000"/>
                <w:sz w:val="21"/>
                <w:szCs w:val="21"/>
                <w:lang w:val="en-US" w:eastAsia="zh-CN"/>
              </w:rPr>
              <w:t>4</w:t>
            </w:r>
          </w:p>
        </w:tc>
        <w:tc>
          <w:tcPr>
            <w:tcW w:w="1960" w:type="dxa"/>
            <w:tcBorders>
              <w:top w:val="single" w:color="auto" w:sz="4" w:space="0"/>
              <w:left w:val="single" w:color="auto" w:sz="6" w:space="0"/>
              <w:bottom w:val="single" w:color="auto" w:sz="4" w:space="0"/>
              <w:right w:val="single" w:color="auto" w:sz="6" w:space="0"/>
            </w:tcBorders>
            <w:vAlign w:val="center"/>
          </w:tcPr>
          <w:p>
            <w:pPr>
              <w:spacing w:line="320" w:lineRule="exact"/>
              <w:jc w:val="center"/>
              <w:rPr>
                <w:rFonts w:hint="eastAsia" w:ascii="宋体" w:hAnsi="宋体" w:eastAsia="宋体" w:cs="宋体"/>
                <w:szCs w:val="21"/>
                <w:lang w:eastAsia="zh-CN"/>
              </w:rPr>
            </w:pPr>
            <w:r>
              <w:rPr>
                <w:rFonts w:hint="eastAsia" w:ascii="宋体" w:hAnsi="宋体" w:cs="宋体"/>
                <w:szCs w:val="21"/>
                <w:lang w:eastAsia="zh-CN"/>
              </w:rPr>
              <w:t>响应文件</w:t>
            </w:r>
          </w:p>
        </w:tc>
        <w:tc>
          <w:tcPr>
            <w:tcW w:w="1134" w:type="dxa"/>
            <w:tcBorders>
              <w:top w:val="single" w:color="auto" w:sz="4" w:space="0"/>
              <w:left w:val="single" w:color="auto" w:sz="6" w:space="0"/>
              <w:bottom w:val="single" w:color="auto" w:sz="4" w:space="0"/>
              <w:right w:val="single" w:color="auto" w:sz="6" w:space="0"/>
            </w:tcBorders>
            <w:vAlign w:val="center"/>
          </w:tcPr>
          <w:p>
            <w:pPr>
              <w:spacing w:line="320" w:lineRule="exact"/>
              <w:ind w:firstLine="105" w:firstLineChars="50"/>
              <w:jc w:val="center"/>
              <w:rPr>
                <w:rFonts w:ascii="宋体" w:hAnsi="宋体" w:cs="宋体"/>
                <w:szCs w:val="21"/>
              </w:rPr>
            </w:pPr>
            <w:r>
              <w:rPr>
                <w:rFonts w:hint="eastAsia" w:ascii="宋体" w:hAnsi="宋体" w:cs="宋体"/>
                <w:szCs w:val="21"/>
                <w:lang w:val="en-US" w:eastAsia="zh-CN"/>
              </w:rPr>
              <w:t>4</w:t>
            </w:r>
            <w:r>
              <w:rPr>
                <w:rFonts w:hint="eastAsia" w:ascii="宋体" w:hAnsi="宋体" w:cs="宋体"/>
                <w:szCs w:val="21"/>
              </w:rPr>
              <w:t>分</w:t>
            </w:r>
          </w:p>
        </w:tc>
        <w:tc>
          <w:tcPr>
            <w:tcW w:w="6573" w:type="dxa"/>
            <w:tcBorders>
              <w:top w:val="single" w:color="auto" w:sz="4" w:space="0"/>
              <w:left w:val="single" w:color="auto" w:sz="6" w:space="0"/>
              <w:bottom w:val="single" w:color="auto" w:sz="4" w:space="0"/>
              <w:right w:val="single" w:color="auto" w:sz="6" w:space="0"/>
            </w:tcBorders>
            <w:vAlign w:val="center"/>
          </w:tcPr>
          <w:p>
            <w:pPr>
              <w:spacing w:line="320" w:lineRule="exact"/>
              <w:jc w:val="left"/>
              <w:rPr>
                <w:rFonts w:ascii="宋体" w:hAnsi="宋体" w:cs="宋体"/>
                <w:szCs w:val="21"/>
              </w:rPr>
            </w:pPr>
            <w:r>
              <w:rPr>
                <w:rFonts w:hint="eastAsia" w:ascii="宋体" w:hAnsi="宋体" w:cs="宋体"/>
                <w:szCs w:val="21"/>
                <w:lang w:eastAsia="zh-CN"/>
              </w:rPr>
              <w:t>响应文件</w:t>
            </w:r>
            <w:r>
              <w:rPr>
                <w:rFonts w:hint="eastAsia" w:ascii="宋体" w:hAnsi="宋体" w:cs="宋体"/>
                <w:szCs w:val="21"/>
              </w:rPr>
              <w:t>有目录和页码、完全响应</w:t>
            </w:r>
            <w:r>
              <w:rPr>
                <w:rFonts w:hint="eastAsia" w:ascii="宋体" w:hAnsi="宋体" w:cs="宋体"/>
                <w:szCs w:val="21"/>
                <w:lang w:eastAsia="zh-CN"/>
              </w:rPr>
              <w:t>磋商文件</w:t>
            </w:r>
            <w:r>
              <w:rPr>
                <w:rFonts w:hint="eastAsia" w:ascii="宋体" w:hAnsi="宋体" w:cs="宋体"/>
                <w:szCs w:val="21"/>
              </w:rPr>
              <w:t>制作要求的得</w:t>
            </w:r>
            <w:r>
              <w:rPr>
                <w:rFonts w:hint="eastAsia" w:ascii="宋体" w:hAnsi="宋体" w:cs="宋体"/>
                <w:szCs w:val="21"/>
                <w:lang w:val="en-US" w:eastAsia="zh-CN"/>
              </w:rPr>
              <w:t>4</w:t>
            </w:r>
            <w:r>
              <w:rPr>
                <w:rFonts w:hint="eastAsia" w:ascii="宋体" w:hAnsi="宋体" w:cs="宋体"/>
                <w:szCs w:val="21"/>
              </w:rPr>
              <w:t>分；基本响应的得</w:t>
            </w:r>
            <w:r>
              <w:rPr>
                <w:rFonts w:hint="eastAsia" w:ascii="宋体" w:hAnsi="宋体" w:cs="宋体"/>
                <w:szCs w:val="21"/>
                <w:lang w:val="en-US" w:eastAsia="zh-CN"/>
              </w:rPr>
              <w:t>1-3</w:t>
            </w:r>
            <w:r>
              <w:rPr>
                <w:rFonts w:hint="eastAsia" w:ascii="宋体" w:hAnsi="宋体" w:cs="宋体"/>
                <w:szCs w:val="21"/>
              </w:rPr>
              <w:t>分；</w:t>
            </w:r>
            <w:r>
              <w:rPr>
                <w:rFonts w:hint="eastAsia" w:ascii="宋体" w:hAnsi="宋体" w:cs="宋体"/>
                <w:szCs w:val="21"/>
                <w:lang w:eastAsia="zh-CN"/>
              </w:rPr>
              <w:t>响应文件</w:t>
            </w:r>
            <w:r>
              <w:rPr>
                <w:rFonts w:hint="eastAsia" w:ascii="宋体" w:hAnsi="宋体" w:cs="宋体"/>
                <w:szCs w:val="21"/>
              </w:rPr>
              <w:t xml:space="preserve">无目录、无页码或目录、页码编号不符合档案管理要求的得0分。 </w:t>
            </w:r>
          </w:p>
        </w:tc>
      </w:tr>
    </w:tbl>
    <w:p>
      <w:pPr>
        <w:tabs>
          <w:tab w:val="left" w:pos="8280"/>
        </w:tabs>
        <w:ind w:right="-1"/>
        <w:rPr>
          <w:rFonts w:ascii="宋体" w:hAnsi="宋体" w:cs="宋体"/>
          <w:sz w:val="24"/>
          <w:szCs w:val="24"/>
        </w:rPr>
      </w:pPr>
    </w:p>
    <w:p>
      <w:pPr>
        <w:tabs>
          <w:tab w:val="left" w:pos="8280"/>
        </w:tabs>
        <w:spacing w:line="480" w:lineRule="auto"/>
        <w:ind w:right="-1"/>
        <w:rPr>
          <w:rFonts w:ascii="宋体" w:hAnsi="宋体" w:cs="宋体"/>
          <w:sz w:val="24"/>
          <w:szCs w:val="24"/>
        </w:rPr>
      </w:pPr>
      <w:r>
        <w:rPr>
          <w:rFonts w:hint="eastAsia" w:ascii="宋体" w:hAnsi="宋体" w:cs="宋体"/>
          <w:sz w:val="24"/>
          <w:szCs w:val="24"/>
        </w:rPr>
        <w:t xml:space="preserve">评审专家（签字）：                  </w:t>
      </w:r>
    </w:p>
    <w:p>
      <w:pPr>
        <w:tabs>
          <w:tab w:val="left" w:pos="8280"/>
        </w:tabs>
        <w:spacing w:line="360" w:lineRule="auto"/>
        <w:ind w:right="-1" w:firstLine="241" w:firstLineChars="100"/>
        <w:rPr>
          <w:rFonts w:hint="eastAsia" w:ascii="宋体" w:hAnsi="宋体" w:cs="宋体"/>
          <w:b/>
          <w:sz w:val="24"/>
          <w:lang w:val="zh-CN"/>
        </w:rPr>
      </w:pPr>
    </w:p>
    <w:p>
      <w:pPr>
        <w:tabs>
          <w:tab w:val="left" w:pos="8280"/>
        </w:tabs>
        <w:spacing w:line="360" w:lineRule="auto"/>
        <w:ind w:right="-1" w:firstLine="241" w:firstLineChars="100"/>
        <w:rPr>
          <w:rFonts w:hint="eastAsia" w:ascii="宋体" w:hAnsi="宋体" w:cs="宋体"/>
          <w:b/>
          <w:sz w:val="24"/>
          <w:lang w:val="zh-CN"/>
        </w:rPr>
      </w:pPr>
    </w:p>
    <w:p>
      <w:pPr>
        <w:tabs>
          <w:tab w:val="left" w:pos="8280"/>
        </w:tabs>
        <w:spacing w:line="360" w:lineRule="auto"/>
        <w:ind w:right="-1" w:firstLine="241" w:firstLineChars="100"/>
        <w:rPr>
          <w:rFonts w:ascii="宋体" w:hAnsi="宋体" w:cs="宋体"/>
          <w:b/>
          <w:sz w:val="24"/>
          <w:lang w:val="zh-CN"/>
        </w:rPr>
      </w:pPr>
      <w:r>
        <w:rPr>
          <w:rFonts w:hint="eastAsia" w:ascii="宋体" w:hAnsi="宋体" w:cs="宋体"/>
          <w:b/>
          <w:sz w:val="24"/>
          <w:lang w:val="zh-CN"/>
        </w:rPr>
        <w:t>25. 推荐拟中标候选人</w:t>
      </w:r>
    </w:p>
    <w:p>
      <w:pPr>
        <w:tabs>
          <w:tab w:val="left" w:pos="8280"/>
        </w:tabs>
        <w:spacing w:line="360" w:lineRule="auto"/>
        <w:ind w:right="-1" w:firstLine="540" w:firstLineChars="225"/>
        <w:rPr>
          <w:rFonts w:ascii="宋体" w:hAnsi="宋体" w:cs="宋体"/>
          <w:bCs/>
          <w:sz w:val="24"/>
        </w:rPr>
      </w:pPr>
      <w:r>
        <w:rPr>
          <w:rFonts w:hint="eastAsia" w:ascii="宋体" w:hAnsi="宋体" w:cs="宋体"/>
          <w:sz w:val="24"/>
          <w:lang w:val="zh-CN"/>
        </w:rPr>
        <w:t>25.1由评标委员会集体按照经署名确认的汇总得分排序顺序，</w:t>
      </w:r>
      <w:r>
        <w:rPr>
          <w:rFonts w:hint="eastAsia" w:ascii="宋体" w:hAnsi="宋体" w:cs="宋体"/>
          <w:bCs/>
          <w:sz w:val="24"/>
        </w:rPr>
        <w:t>推荐拟中标候选人。</w:t>
      </w:r>
    </w:p>
    <w:p>
      <w:pPr>
        <w:tabs>
          <w:tab w:val="left" w:pos="8280"/>
        </w:tabs>
        <w:spacing w:line="360" w:lineRule="auto"/>
        <w:ind w:right="-1" w:firstLine="540" w:firstLineChars="225"/>
        <w:rPr>
          <w:rFonts w:ascii="宋体" w:hAnsi="宋体" w:cs="宋体"/>
          <w:bCs/>
          <w:sz w:val="24"/>
        </w:rPr>
      </w:pPr>
      <w:r>
        <w:rPr>
          <w:rFonts w:hint="eastAsia" w:ascii="宋体" w:hAnsi="宋体" w:cs="宋体"/>
          <w:bCs/>
          <w:sz w:val="24"/>
        </w:rPr>
        <w:t>25.2 推荐拟中标候选供应商数量应当根据采购需要确定，应当限定在一至三人，并标明排列顺序。排序第一位的为推荐的</w:t>
      </w:r>
      <w:r>
        <w:rPr>
          <w:rFonts w:hint="eastAsia" w:ascii="宋体" w:hAnsi="宋体" w:cs="宋体"/>
          <w:sz w:val="24"/>
          <w:szCs w:val="24"/>
        </w:rPr>
        <w:t>第一拟成交供应商。</w:t>
      </w:r>
    </w:p>
    <w:p>
      <w:pPr>
        <w:tabs>
          <w:tab w:val="left" w:pos="8280"/>
        </w:tabs>
        <w:spacing w:line="360" w:lineRule="auto"/>
        <w:ind w:right="-1" w:firstLine="540" w:firstLineChars="225"/>
        <w:rPr>
          <w:rFonts w:ascii="宋体" w:hAnsi="宋体" w:cs="宋体"/>
          <w:color w:val="000000"/>
          <w:sz w:val="24"/>
          <w:szCs w:val="24"/>
        </w:rPr>
      </w:pPr>
      <w:r>
        <w:rPr>
          <w:rFonts w:hint="eastAsia" w:ascii="宋体" w:hAnsi="宋体" w:cs="宋体"/>
          <w:sz w:val="24"/>
          <w:lang w:val="zh-CN"/>
        </w:rPr>
        <w:t xml:space="preserve">25.3 </w:t>
      </w:r>
      <w:r>
        <w:rPr>
          <w:rFonts w:hint="eastAsia" w:ascii="宋体" w:hAnsi="宋体" w:cs="宋体"/>
          <w:sz w:val="24"/>
          <w:u w:val="single"/>
          <w:lang w:val="zh-CN"/>
        </w:rPr>
        <w:t>投标方</w:t>
      </w:r>
      <w:r>
        <w:rPr>
          <w:rFonts w:hint="eastAsia" w:ascii="宋体" w:hAnsi="宋体" w:cs="宋体"/>
          <w:bCs/>
          <w:sz w:val="24"/>
          <w:u w:val="single"/>
        </w:rPr>
        <w:t>最低投标报价不是唯一中标条件</w:t>
      </w:r>
      <w:r>
        <w:rPr>
          <w:rFonts w:hint="eastAsia" w:ascii="宋体" w:hAnsi="宋体" w:cs="宋体"/>
          <w:sz w:val="24"/>
          <w:u w:val="single"/>
          <w:lang w:val="zh-CN"/>
        </w:rPr>
        <w:t>。</w:t>
      </w:r>
      <w:r>
        <w:rPr>
          <w:rFonts w:hint="eastAsia" w:ascii="宋体" w:hAnsi="宋体" w:cs="宋体"/>
          <w:sz w:val="24"/>
          <w:lang w:val="zh-CN"/>
        </w:rPr>
        <w:t>对资格资质审查和符合性审查合格的投标报价文件完整无缺、最大限度的满足招标文件需求的投标方，中标机会均等。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pPr>
        <w:spacing w:line="360" w:lineRule="auto"/>
        <w:ind w:firstLine="480" w:firstLineChars="200"/>
        <w:rPr>
          <w:rFonts w:ascii="宋体" w:hAnsi="宋体" w:cs="宋体"/>
          <w:bCs/>
          <w:sz w:val="24"/>
        </w:rPr>
      </w:pPr>
      <w:r>
        <w:rPr>
          <w:rFonts w:hint="eastAsia" w:ascii="宋体" w:hAnsi="宋体" w:cs="宋体"/>
          <w:sz w:val="24"/>
          <w:lang w:val="zh-CN"/>
        </w:rPr>
        <w:t>25.5 由招标方对未推荐拟成交候选人、确认废标的，进行核对汇总后，由评标委员会各成员签署确认。</w:t>
      </w:r>
    </w:p>
    <w:p>
      <w:pPr>
        <w:tabs>
          <w:tab w:val="left" w:pos="8280"/>
        </w:tabs>
        <w:spacing w:line="360" w:lineRule="auto"/>
        <w:ind w:right="-1" w:firstLine="542" w:firstLineChars="225"/>
        <w:rPr>
          <w:rFonts w:ascii="宋体" w:hAnsi="宋体" w:cs="宋体"/>
          <w:b/>
          <w:sz w:val="24"/>
          <w:lang w:val="zh-CN"/>
        </w:rPr>
      </w:pPr>
      <w:r>
        <w:rPr>
          <w:rFonts w:hint="eastAsia" w:ascii="宋体" w:hAnsi="宋体" w:cs="宋体"/>
          <w:b/>
          <w:sz w:val="24"/>
          <w:lang w:val="zh-CN"/>
        </w:rPr>
        <w:t>26. 编写评标报告</w:t>
      </w:r>
    </w:p>
    <w:p>
      <w:pPr>
        <w:tabs>
          <w:tab w:val="left" w:pos="8280"/>
        </w:tabs>
        <w:spacing w:line="360" w:lineRule="auto"/>
        <w:ind w:right="-1" w:firstLine="540" w:firstLineChars="225"/>
        <w:rPr>
          <w:rFonts w:ascii="宋体" w:hAnsi="宋体" w:cs="宋体"/>
          <w:sz w:val="24"/>
          <w:szCs w:val="24"/>
        </w:rPr>
      </w:pPr>
      <w:r>
        <w:rPr>
          <w:rFonts w:hint="eastAsia" w:ascii="宋体" w:hAnsi="宋体" w:cs="宋体"/>
          <w:sz w:val="24"/>
          <w:lang w:val="zh-CN"/>
        </w:rPr>
        <w:t>评标委员会</w:t>
      </w:r>
      <w:r>
        <w:rPr>
          <w:rFonts w:hint="eastAsia" w:ascii="宋体" w:hAnsi="宋体" w:cs="宋体"/>
          <w:sz w:val="24"/>
          <w:szCs w:val="24"/>
        </w:rPr>
        <w:t>根据全体成员签字的评标（评审）原始记录和结果，编写评标报告，并现场提交给招标方。编写的评标报告要符合</w:t>
      </w:r>
      <w:r>
        <w:rPr>
          <w:rFonts w:hint="eastAsia" w:ascii="宋体" w:hAnsi="宋体" w:cs="宋体"/>
          <w:sz w:val="24"/>
          <w:szCs w:val="24"/>
          <w:lang w:eastAsia="zh-CN"/>
        </w:rPr>
        <w:t>磋商文件</w:t>
      </w:r>
      <w:r>
        <w:rPr>
          <w:rFonts w:hint="eastAsia" w:ascii="宋体" w:hAnsi="宋体" w:cs="宋体"/>
          <w:sz w:val="24"/>
          <w:szCs w:val="24"/>
        </w:rPr>
        <w:t>的要求。</w:t>
      </w:r>
    </w:p>
    <w:p>
      <w:pPr>
        <w:tabs>
          <w:tab w:val="left" w:pos="8280"/>
        </w:tabs>
        <w:spacing w:line="360" w:lineRule="auto"/>
        <w:ind w:right="-1" w:firstLine="542" w:firstLineChars="225"/>
        <w:rPr>
          <w:rFonts w:ascii="宋体" w:hAnsi="宋体" w:cs="宋体"/>
          <w:b/>
          <w:sz w:val="24"/>
          <w:szCs w:val="24"/>
        </w:rPr>
      </w:pPr>
      <w:r>
        <w:rPr>
          <w:rFonts w:hint="eastAsia" w:ascii="宋体" w:hAnsi="宋体" w:cs="宋体"/>
          <w:b/>
          <w:sz w:val="24"/>
          <w:szCs w:val="24"/>
        </w:rPr>
        <w:t>27. 评标结束</w:t>
      </w:r>
    </w:p>
    <w:p>
      <w:pPr>
        <w:tabs>
          <w:tab w:val="left" w:pos="8280"/>
        </w:tabs>
        <w:spacing w:line="360" w:lineRule="auto"/>
        <w:ind w:right="-1" w:firstLine="540" w:firstLineChars="225"/>
        <w:rPr>
          <w:rFonts w:hint="eastAsia" w:ascii="宋体" w:hAnsi="宋体" w:cs="宋体"/>
          <w:sz w:val="24"/>
          <w:szCs w:val="24"/>
        </w:rPr>
      </w:pPr>
      <w:r>
        <w:rPr>
          <w:rFonts w:hint="eastAsia" w:ascii="宋体" w:hAnsi="宋体" w:cs="宋体"/>
          <w:sz w:val="24"/>
          <w:szCs w:val="24"/>
        </w:rPr>
        <w:t>招标方应按规定时间，通知全部参与本次招标投标有效的供应商入场，进行会议总结，宣布本次</w:t>
      </w:r>
      <w:r>
        <w:rPr>
          <w:rFonts w:hint="eastAsia" w:ascii="宋体" w:hAnsi="宋体" w:cs="宋体"/>
          <w:sz w:val="24"/>
          <w:lang w:val="zh-CN"/>
        </w:rPr>
        <w:t>评标委员会</w:t>
      </w:r>
      <w:r>
        <w:rPr>
          <w:rFonts w:hint="eastAsia" w:ascii="宋体" w:hAnsi="宋体" w:cs="宋体"/>
          <w:sz w:val="24"/>
          <w:szCs w:val="24"/>
        </w:rPr>
        <w:t>推荐的第一拟成交供应商名单。</w:t>
      </w:r>
    </w:p>
    <w:p>
      <w:pPr>
        <w:spacing w:line="480" w:lineRule="exact"/>
        <w:jc w:val="center"/>
        <w:rPr>
          <w:rFonts w:ascii="宋体" w:hAnsi="宋体" w:cs="宋体"/>
          <w:b/>
          <w:sz w:val="32"/>
          <w:szCs w:val="32"/>
        </w:rPr>
      </w:pPr>
      <w:r>
        <w:rPr>
          <w:rFonts w:hint="eastAsia" w:ascii="宋体" w:hAnsi="宋体" w:cs="宋体"/>
          <w:b/>
          <w:sz w:val="32"/>
          <w:szCs w:val="32"/>
        </w:rPr>
        <w:t>第三章 定　标</w:t>
      </w:r>
    </w:p>
    <w:p>
      <w:pPr>
        <w:pStyle w:val="9"/>
      </w:pPr>
    </w:p>
    <w:p>
      <w:pPr>
        <w:autoSpaceDE w:val="0"/>
        <w:autoSpaceDN w:val="0"/>
        <w:adjustRightInd w:val="0"/>
        <w:spacing w:line="360" w:lineRule="auto"/>
        <w:ind w:firstLine="482" w:firstLineChars="200"/>
        <w:rPr>
          <w:rFonts w:ascii="宋体" w:hAnsi="宋体" w:cs="宋体"/>
          <w:b/>
          <w:bCs/>
          <w:sz w:val="24"/>
        </w:rPr>
      </w:pPr>
      <w:r>
        <w:rPr>
          <w:rFonts w:hint="eastAsia" w:ascii="宋体" w:hAnsi="宋体" w:cs="宋体"/>
          <w:b/>
          <w:bCs/>
          <w:sz w:val="24"/>
        </w:rPr>
        <w:t>28</w:t>
      </w:r>
      <w:r>
        <w:rPr>
          <w:rFonts w:hint="eastAsia" w:ascii="宋体" w:hAnsi="宋体" w:cs="宋体"/>
          <w:b/>
          <w:bCs/>
          <w:sz w:val="24"/>
          <w:lang w:val="zh-CN"/>
        </w:rPr>
        <w:t>．定标标准</w:t>
      </w:r>
    </w:p>
    <w:p>
      <w:pPr>
        <w:autoSpaceDE w:val="0"/>
        <w:autoSpaceDN w:val="0"/>
        <w:adjustRightInd w:val="0"/>
        <w:spacing w:line="360" w:lineRule="auto"/>
        <w:ind w:firstLine="480" w:firstLineChars="200"/>
        <w:rPr>
          <w:rFonts w:ascii="宋体" w:hAnsi="宋体" w:cs="宋体"/>
          <w:sz w:val="24"/>
          <w:szCs w:val="24"/>
        </w:rPr>
      </w:pPr>
      <w:r>
        <w:rPr>
          <w:rFonts w:hint="eastAsia" w:ascii="宋体" w:hAnsi="宋体" w:cs="宋体"/>
          <w:sz w:val="24"/>
          <w:szCs w:val="24"/>
        </w:rPr>
        <w:t>中标供应商因不可抗力或者自身原因不能履行合同的，采购人可以与排位在中标供应商之后第一位的中标候选供应商签订合同，以此类推。</w:t>
      </w:r>
    </w:p>
    <w:p>
      <w:pPr>
        <w:spacing w:line="360" w:lineRule="auto"/>
        <w:ind w:firstLine="480" w:firstLineChars="200"/>
        <w:rPr>
          <w:rFonts w:ascii="宋体" w:hAnsi="宋体" w:cs="宋体"/>
          <w:bCs/>
          <w:sz w:val="24"/>
        </w:rPr>
      </w:pPr>
      <w:r>
        <w:rPr>
          <w:rFonts w:hint="eastAsia" w:ascii="宋体" w:hAnsi="宋体" w:cs="宋体"/>
          <w:bCs/>
          <w:sz w:val="24"/>
        </w:rPr>
        <w:t xml:space="preserve"> 最低投标价不一定是被授予合同的保证。</w:t>
      </w:r>
    </w:p>
    <w:p>
      <w:pPr>
        <w:spacing w:line="360" w:lineRule="auto"/>
        <w:ind w:firstLine="480" w:firstLineChars="200"/>
        <w:rPr>
          <w:rFonts w:ascii="宋体" w:hAnsi="宋体" w:cs="宋体"/>
          <w:bCs/>
          <w:sz w:val="24"/>
        </w:rPr>
      </w:pPr>
      <w:r>
        <w:rPr>
          <w:rFonts w:hint="eastAsia" w:ascii="宋体" w:hAnsi="宋体" w:cs="宋体"/>
          <w:bCs/>
          <w:sz w:val="24"/>
        </w:rPr>
        <w:t>合同将授予被确定为实质上响应</w:t>
      </w:r>
      <w:r>
        <w:rPr>
          <w:rFonts w:hint="eastAsia" w:ascii="宋体" w:hAnsi="宋体" w:cs="宋体"/>
          <w:bCs/>
          <w:sz w:val="24"/>
          <w:lang w:eastAsia="zh-CN"/>
        </w:rPr>
        <w:t>磋商文件</w:t>
      </w:r>
      <w:r>
        <w:rPr>
          <w:rFonts w:hint="eastAsia" w:ascii="宋体" w:hAnsi="宋体" w:cs="宋体"/>
          <w:bCs/>
          <w:sz w:val="24"/>
        </w:rPr>
        <w:t>要求，经评定认为具备履行合同义务能力、报价合理、技术和商务条件都符合</w:t>
      </w:r>
      <w:r>
        <w:rPr>
          <w:rFonts w:hint="eastAsia" w:ascii="宋体" w:hAnsi="宋体" w:cs="宋体"/>
          <w:bCs/>
          <w:sz w:val="24"/>
          <w:lang w:eastAsia="zh-CN"/>
        </w:rPr>
        <w:t>磋商文件</w:t>
      </w:r>
      <w:r>
        <w:rPr>
          <w:rFonts w:hint="eastAsia" w:ascii="宋体" w:hAnsi="宋体" w:cs="宋体"/>
          <w:bCs/>
          <w:sz w:val="24"/>
        </w:rPr>
        <w:t>要求的、对买方最为有利的投标供应商。</w:t>
      </w:r>
    </w:p>
    <w:p>
      <w:pPr>
        <w:spacing w:line="360" w:lineRule="auto"/>
        <w:ind w:firstLine="480" w:firstLineChars="200"/>
        <w:rPr>
          <w:rFonts w:ascii="宋体" w:hAnsi="宋体" w:cs="宋体"/>
          <w:bCs/>
          <w:sz w:val="24"/>
        </w:rPr>
      </w:pPr>
      <w:r>
        <w:rPr>
          <w:rFonts w:hint="eastAsia" w:ascii="宋体" w:hAnsi="宋体" w:cs="宋体"/>
          <w:bCs/>
          <w:sz w:val="24"/>
        </w:rPr>
        <w:t xml:space="preserve"> 如果采购人确定该中标供应商无条件圆满履行合同，应由招标方将对下一个可能成交的投标供应商资格做出类似的审查。</w:t>
      </w:r>
    </w:p>
    <w:p>
      <w:pPr>
        <w:autoSpaceDE w:val="0"/>
        <w:autoSpaceDN w:val="0"/>
        <w:adjustRightInd w:val="0"/>
        <w:spacing w:line="360" w:lineRule="auto"/>
        <w:ind w:firstLine="482"/>
        <w:rPr>
          <w:rFonts w:ascii="宋体" w:hAnsi="宋体" w:cs="宋体"/>
          <w:b/>
          <w:bCs/>
          <w:sz w:val="24"/>
        </w:rPr>
      </w:pPr>
      <w:r>
        <w:rPr>
          <w:rFonts w:hint="eastAsia" w:ascii="宋体" w:hAnsi="宋体" w:cs="宋体"/>
          <w:b/>
          <w:bCs/>
          <w:sz w:val="24"/>
        </w:rPr>
        <w:t>29</w:t>
      </w:r>
      <w:r>
        <w:rPr>
          <w:rFonts w:hint="eastAsia" w:ascii="宋体" w:hAnsi="宋体" w:cs="宋体"/>
          <w:b/>
          <w:bCs/>
          <w:sz w:val="24"/>
          <w:lang w:val="zh-CN"/>
        </w:rPr>
        <w:t>．接受和拒绝任何或所有投标的权力</w:t>
      </w:r>
    </w:p>
    <w:p>
      <w:pPr>
        <w:autoSpaceDE w:val="0"/>
        <w:autoSpaceDN w:val="0"/>
        <w:adjustRightInd w:val="0"/>
        <w:spacing w:line="360" w:lineRule="auto"/>
        <w:ind w:firstLine="472"/>
        <w:rPr>
          <w:rFonts w:ascii="宋体" w:hAnsi="宋体" w:cs="宋体"/>
          <w:sz w:val="24"/>
          <w:lang w:val="zh-CN"/>
        </w:rPr>
      </w:pPr>
      <w:r>
        <w:rPr>
          <w:rFonts w:hint="eastAsia" w:ascii="宋体" w:hAnsi="宋体" w:cs="宋体"/>
          <w:sz w:val="24"/>
          <w:lang w:val="zh-CN"/>
        </w:rPr>
        <w:t>为维护国家利益，评标委员会在授予合同之前仍有选择或拒绝任何投标的权力。</w:t>
      </w:r>
    </w:p>
    <w:p>
      <w:pPr>
        <w:autoSpaceDE w:val="0"/>
        <w:autoSpaceDN w:val="0"/>
        <w:adjustRightInd w:val="0"/>
        <w:spacing w:line="360" w:lineRule="auto"/>
        <w:ind w:firstLine="482"/>
        <w:rPr>
          <w:rFonts w:ascii="宋体" w:hAnsi="宋体" w:cs="宋体"/>
          <w:b/>
          <w:bCs/>
          <w:sz w:val="24"/>
          <w:lang w:val="zh-CN"/>
        </w:rPr>
      </w:pPr>
      <w:r>
        <w:rPr>
          <w:rFonts w:hint="eastAsia" w:ascii="宋体" w:hAnsi="宋体" w:cs="宋体"/>
          <w:b/>
          <w:bCs/>
          <w:sz w:val="24"/>
        </w:rPr>
        <w:t>30</w:t>
      </w:r>
      <w:r>
        <w:rPr>
          <w:rFonts w:hint="eastAsia" w:ascii="宋体" w:hAnsi="宋体" w:cs="宋体"/>
          <w:b/>
          <w:bCs/>
          <w:sz w:val="24"/>
          <w:lang w:val="zh-CN"/>
        </w:rPr>
        <w:t>．中标通知书</w:t>
      </w:r>
    </w:p>
    <w:p>
      <w:pPr>
        <w:autoSpaceDE w:val="0"/>
        <w:autoSpaceDN w:val="0"/>
        <w:adjustRightInd w:val="0"/>
        <w:spacing w:line="360" w:lineRule="auto"/>
        <w:ind w:firstLine="480" w:firstLineChars="200"/>
        <w:rPr>
          <w:rFonts w:hint="eastAsia" w:ascii="宋体" w:hAnsi="宋体" w:cs="宋体"/>
          <w:b/>
          <w:sz w:val="32"/>
          <w:szCs w:val="32"/>
        </w:rPr>
      </w:pPr>
      <w:r>
        <w:rPr>
          <w:rFonts w:hint="eastAsia" w:ascii="宋体" w:hAnsi="宋体" w:cs="宋体"/>
          <w:sz w:val="24"/>
          <w:lang w:val="zh-CN"/>
        </w:rPr>
        <w:t>《中标通知书》要作为</w:t>
      </w:r>
      <w:r>
        <w:rPr>
          <w:rFonts w:hint="eastAsia" w:ascii="宋体" w:hAnsi="宋体" w:cs="宋体"/>
          <w:sz w:val="24"/>
          <w:szCs w:val="24"/>
        </w:rPr>
        <w:t>采购人、中标供应商</w:t>
      </w:r>
      <w:r>
        <w:rPr>
          <w:rFonts w:hint="eastAsia" w:ascii="宋体" w:hAnsi="宋体" w:cs="宋体"/>
          <w:sz w:val="24"/>
          <w:lang w:val="zh-CN"/>
        </w:rPr>
        <w:t>签订的由招标方监章的合同的依据。</w:t>
      </w:r>
    </w:p>
    <w:p>
      <w:pPr>
        <w:spacing w:line="440" w:lineRule="exact"/>
        <w:jc w:val="center"/>
        <w:rPr>
          <w:rFonts w:ascii="宋体" w:hAnsi="宋体" w:cs="宋体"/>
          <w:b/>
          <w:sz w:val="32"/>
          <w:szCs w:val="32"/>
        </w:rPr>
      </w:pPr>
      <w:r>
        <w:rPr>
          <w:rFonts w:hint="eastAsia" w:ascii="宋体" w:hAnsi="宋体" w:cs="宋体"/>
          <w:b/>
          <w:sz w:val="32"/>
          <w:szCs w:val="32"/>
        </w:rPr>
        <w:t>第四章 授予合同</w:t>
      </w:r>
    </w:p>
    <w:p>
      <w:pPr>
        <w:autoSpaceDE w:val="0"/>
        <w:autoSpaceDN w:val="0"/>
        <w:adjustRightInd w:val="0"/>
        <w:spacing w:line="360" w:lineRule="auto"/>
        <w:ind w:firstLine="482"/>
        <w:rPr>
          <w:rFonts w:ascii="宋体" w:hAnsi="宋体" w:cs="宋体"/>
          <w:b/>
          <w:bCs/>
          <w:sz w:val="24"/>
        </w:rPr>
      </w:pPr>
      <w:r>
        <w:rPr>
          <w:rFonts w:hint="eastAsia" w:ascii="宋体" w:hAnsi="宋体" w:cs="宋体"/>
          <w:b/>
          <w:bCs/>
          <w:sz w:val="24"/>
        </w:rPr>
        <w:t xml:space="preserve">31. </w:t>
      </w:r>
      <w:r>
        <w:rPr>
          <w:rFonts w:hint="eastAsia" w:ascii="宋体" w:hAnsi="宋体" w:cs="宋体"/>
          <w:b/>
          <w:bCs/>
          <w:sz w:val="24"/>
          <w:lang w:val="zh-CN"/>
        </w:rPr>
        <w:t>签订合同</w:t>
      </w:r>
    </w:p>
    <w:p>
      <w:pPr>
        <w:autoSpaceDE w:val="0"/>
        <w:autoSpaceDN w:val="0"/>
        <w:adjustRightInd w:val="0"/>
        <w:spacing w:line="360" w:lineRule="auto"/>
        <w:ind w:firstLine="472"/>
        <w:rPr>
          <w:rFonts w:ascii="宋体" w:hAnsi="宋体" w:cs="宋体"/>
          <w:sz w:val="24"/>
          <w:lang w:val="zh-CN"/>
        </w:rPr>
      </w:pPr>
      <w:r>
        <w:rPr>
          <w:rFonts w:hint="eastAsia" w:ascii="宋体" w:hAnsi="宋体" w:cs="宋体"/>
          <w:sz w:val="24"/>
          <w:lang w:val="zh-CN"/>
        </w:rPr>
        <w:t>31.1</w:t>
      </w:r>
      <w:r>
        <w:rPr>
          <w:rFonts w:hint="eastAsia" w:ascii="宋体" w:hAnsi="宋体" w:cs="宋体"/>
          <w:sz w:val="24"/>
          <w:szCs w:val="24"/>
        </w:rPr>
        <w:t xml:space="preserve"> 中标供应商应当自《中标通知书》发出之日起30日内，</w:t>
      </w:r>
      <w:r>
        <w:rPr>
          <w:rFonts w:hint="eastAsia" w:ascii="宋体" w:hAnsi="宋体" w:cs="宋体"/>
          <w:sz w:val="24"/>
          <w:lang w:val="zh-CN"/>
        </w:rPr>
        <w:t>按照招标方磋商文件的约定和中标方响应文件中的承诺与采购单位签订</w:t>
      </w:r>
      <w:r>
        <w:rPr>
          <w:rFonts w:hint="eastAsia" w:ascii="宋体" w:hAnsi="宋体" w:cs="宋体"/>
          <w:sz w:val="24"/>
          <w:szCs w:val="24"/>
        </w:rPr>
        <w:t>由招标方监章的</w:t>
      </w:r>
      <w:r>
        <w:rPr>
          <w:rFonts w:hint="eastAsia" w:ascii="宋体" w:hAnsi="宋体" w:cs="宋体"/>
          <w:sz w:val="24"/>
          <w:lang w:val="zh-CN"/>
        </w:rPr>
        <w:t>书面合同，所签订的合同不得对招标方磋商文件和中标方的响应文件作实质性修改。</w:t>
      </w:r>
    </w:p>
    <w:p>
      <w:pPr>
        <w:autoSpaceDE w:val="0"/>
        <w:autoSpaceDN w:val="0"/>
        <w:adjustRightInd w:val="0"/>
        <w:spacing w:line="360" w:lineRule="auto"/>
        <w:ind w:firstLine="472"/>
        <w:rPr>
          <w:rFonts w:ascii="宋体" w:hAnsi="宋体" w:cs="宋体"/>
          <w:sz w:val="24"/>
          <w:lang w:val="zh-CN"/>
        </w:rPr>
      </w:pPr>
      <w:r>
        <w:rPr>
          <w:rFonts w:hint="eastAsia" w:ascii="宋体" w:hAnsi="宋体" w:cs="宋体"/>
          <w:sz w:val="24"/>
          <w:lang w:val="zh-CN"/>
        </w:rPr>
        <w:t>31.2 采购单位不得向中标供应商提出任何不合理要求，作为签订合同的条件，不得与中标供应商私下订立背离合同实质性内容的协议。</w:t>
      </w:r>
    </w:p>
    <w:p>
      <w:pPr>
        <w:autoSpaceDE w:val="0"/>
        <w:autoSpaceDN w:val="0"/>
        <w:adjustRightInd w:val="0"/>
        <w:spacing w:line="360" w:lineRule="auto"/>
        <w:ind w:firstLine="472"/>
        <w:rPr>
          <w:rFonts w:ascii="宋体" w:hAnsi="宋体" w:cs="宋体"/>
          <w:sz w:val="24"/>
          <w:lang w:val="zh-CN"/>
        </w:rPr>
      </w:pPr>
      <w:r>
        <w:rPr>
          <w:rFonts w:hint="eastAsia" w:ascii="宋体" w:hAnsi="宋体" w:cs="宋体"/>
          <w:sz w:val="24"/>
          <w:lang w:val="zh-CN"/>
        </w:rPr>
        <w:t>31.3 合同的双方当事人不得擅自变更、中止或者终止合同。</w:t>
      </w:r>
    </w:p>
    <w:p>
      <w:pPr>
        <w:autoSpaceDE w:val="0"/>
        <w:autoSpaceDN w:val="0"/>
        <w:adjustRightInd w:val="0"/>
        <w:spacing w:line="360" w:lineRule="auto"/>
        <w:ind w:firstLine="472"/>
        <w:rPr>
          <w:rFonts w:ascii="宋体" w:hAnsi="宋体" w:cs="宋体"/>
          <w:sz w:val="24"/>
          <w:lang w:val="zh-CN"/>
        </w:rPr>
      </w:pPr>
      <w:r>
        <w:rPr>
          <w:rFonts w:hint="eastAsia" w:ascii="宋体" w:hAnsi="宋体" w:cs="宋体"/>
          <w:sz w:val="24"/>
          <w:lang w:val="zh-CN"/>
        </w:rPr>
        <w:t>31.4 合同继续履行将损害国家利益和社会公共利益的，双方当事人应当变更、中止或者终止合同。有过错的一方承担赔偿责任，双方都有过错的，各自承担相应责任。</w:t>
      </w:r>
    </w:p>
    <w:p>
      <w:pPr>
        <w:autoSpaceDE w:val="0"/>
        <w:autoSpaceDN w:val="0"/>
        <w:adjustRightInd w:val="0"/>
        <w:spacing w:line="360" w:lineRule="auto"/>
        <w:ind w:firstLine="472"/>
        <w:rPr>
          <w:rFonts w:ascii="宋体" w:hAnsi="宋体" w:cs="宋体"/>
          <w:sz w:val="24"/>
          <w:lang w:val="zh-CN"/>
        </w:rPr>
      </w:pPr>
      <w:r>
        <w:rPr>
          <w:rFonts w:hint="eastAsia" w:ascii="宋体" w:hAnsi="宋体" w:cs="宋体"/>
          <w:sz w:val="24"/>
          <w:lang w:val="zh-CN"/>
        </w:rPr>
        <w:t>31.5 合同履行中，采购人需追加与合同标的相同的货物、工程或者服务的，在不改变其他条款的前提下，经招标方审查后，可以与供应商签订补充合同，补充合同须有招标方监章，但所有补充合同的采购金额不得超过原合同金额的10%。</w:t>
      </w:r>
    </w:p>
    <w:p>
      <w:pPr>
        <w:autoSpaceDE w:val="0"/>
        <w:autoSpaceDN w:val="0"/>
        <w:adjustRightInd w:val="0"/>
        <w:spacing w:line="360" w:lineRule="auto"/>
        <w:ind w:firstLine="472"/>
        <w:rPr>
          <w:rFonts w:ascii="宋体" w:hAnsi="宋体" w:cs="宋体"/>
          <w:sz w:val="24"/>
          <w:lang w:val="zh-CN"/>
        </w:rPr>
      </w:pPr>
      <w:r>
        <w:rPr>
          <w:rFonts w:hint="eastAsia" w:ascii="宋体" w:hAnsi="宋体" w:cs="宋体"/>
          <w:sz w:val="24"/>
          <w:lang w:val="zh-CN"/>
        </w:rPr>
        <w:t>31.5.1 招标方在授予采购人、中标人合同时，经审查采购人的书面申请后，有权对磋商文件中规定的货物和服务的数量在10%的幅度内予以增加或减少，并要在合同中增加条款进行说明。</w:t>
      </w:r>
    </w:p>
    <w:p>
      <w:pPr>
        <w:autoSpaceDE w:val="0"/>
        <w:autoSpaceDN w:val="0"/>
        <w:adjustRightInd w:val="0"/>
        <w:spacing w:line="360" w:lineRule="auto"/>
        <w:ind w:firstLine="472"/>
        <w:rPr>
          <w:rFonts w:ascii="宋体" w:hAnsi="宋体" w:cs="宋体"/>
          <w:sz w:val="24"/>
          <w:lang w:val="zh-CN"/>
        </w:rPr>
      </w:pPr>
      <w:r>
        <w:rPr>
          <w:rFonts w:hint="eastAsia" w:ascii="宋体" w:hAnsi="宋体" w:cs="宋体"/>
          <w:sz w:val="24"/>
          <w:lang w:val="zh-CN"/>
        </w:rPr>
        <w:t>31.6 如中标供应商拒签合同，则按违约处理。招标方将没收其合同履约保证金。</w:t>
      </w:r>
    </w:p>
    <w:p>
      <w:pPr>
        <w:autoSpaceDE w:val="0"/>
        <w:autoSpaceDN w:val="0"/>
        <w:adjustRightInd w:val="0"/>
        <w:spacing w:line="360" w:lineRule="auto"/>
        <w:ind w:firstLine="472"/>
        <w:rPr>
          <w:rFonts w:ascii="宋体" w:hAnsi="宋体" w:cs="宋体"/>
          <w:sz w:val="24"/>
          <w:lang w:val="zh-CN"/>
        </w:rPr>
      </w:pPr>
      <w:r>
        <w:rPr>
          <w:rFonts w:hint="eastAsia" w:ascii="宋体" w:hAnsi="宋体" w:cs="宋体"/>
          <w:sz w:val="24"/>
          <w:lang w:val="zh-CN"/>
        </w:rPr>
        <w:t>31.7 招标方的磋商文件、中标方的响应文件及其澄清、询标（答疑）文件等，均做为签订合同的法律依据。</w:t>
      </w:r>
    </w:p>
    <w:p>
      <w:pPr>
        <w:autoSpaceDE w:val="0"/>
        <w:autoSpaceDN w:val="0"/>
        <w:adjustRightInd w:val="0"/>
        <w:spacing w:line="360" w:lineRule="auto"/>
        <w:ind w:firstLine="472"/>
        <w:rPr>
          <w:rFonts w:ascii="宋体" w:hAnsi="宋体" w:cs="宋体"/>
          <w:sz w:val="24"/>
          <w:lang w:val="zh-CN"/>
        </w:rPr>
      </w:pPr>
      <w:r>
        <w:rPr>
          <w:rFonts w:hint="eastAsia" w:ascii="宋体" w:hAnsi="宋体" w:cs="宋体"/>
          <w:sz w:val="24"/>
          <w:lang w:val="zh-CN"/>
        </w:rPr>
        <w:t>31.8 在未经采购人和招标方允许的情况下，不允许中标人将成交项目分包或转交他人承担。而且，采购人和招标方也不得直接指定分包人。</w:t>
      </w:r>
    </w:p>
    <w:p>
      <w:pPr>
        <w:autoSpaceDE w:val="0"/>
        <w:autoSpaceDN w:val="0"/>
        <w:adjustRightInd w:val="0"/>
        <w:spacing w:line="360" w:lineRule="auto"/>
        <w:ind w:firstLine="472"/>
        <w:rPr>
          <w:rFonts w:ascii="宋体" w:hAnsi="宋体" w:cs="宋体"/>
          <w:sz w:val="24"/>
          <w:lang w:val="zh-CN"/>
        </w:rPr>
      </w:pPr>
      <w:r>
        <w:rPr>
          <w:rFonts w:hint="eastAsia" w:ascii="宋体" w:hAnsi="宋体" w:cs="宋体"/>
          <w:sz w:val="24"/>
          <w:lang w:val="zh-CN"/>
        </w:rPr>
        <w:t>31.8.1 经采购人和招标方同意，中标供应商可以依法采取分包方式履行合同。合同分包履行的，中标供应商就采购项目和分包项目向采购人负责，分包供应商向分包项目承担责任。</w:t>
      </w:r>
    </w:p>
    <w:p>
      <w:pPr>
        <w:autoSpaceDE w:val="0"/>
        <w:autoSpaceDN w:val="0"/>
        <w:adjustRightInd w:val="0"/>
        <w:spacing w:line="360" w:lineRule="auto"/>
        <w:ind w:firstLine="472"/>
        <w:rPr>
          <w:rFonts w:ascii="宋体" w:hAnsi="宋体" w:cs="宋体"/>
          <w:sz w:val="24"/>
          <w:lang w:val="zh-CN"/>
        </w:rPr>
      </w:pPr>
      <w:r>
        <w:rPr>
          <w:rFonts w:hint="eastAsia" w:ascii="宋体" w:hAnsi="宋体" w:cs="宋体"/>
          <w:sz w:val="24"/>
          <w:lang w:val="zh-CN"/>
        </w:rPr>
        <w:t>31.8.2 对于不具备分包条件或者不符合分包规定的，招标方有权在签订合同或中标供应商提出分包要求时予以拒绝。如发现中标供应商转包或违法分包时，有权要求其改正；拒不改正的，有权要求终止合同，并报请有关行政监督部门查处。</w:t>
      </w:r>
    </w:p>
    <w:p>
      <w:pPr>
        <w:autoSpaceDE w:val="0"/>
        <w:autoSpaceDN w:val="0"/>
        <w:adjustRightInd w:val="0"/>
        <w:spacing w:line="360" w:lineRule="auto"/>
        <w:ind w:firstLine="472"/>
        <w:rPr>
          <w:rFonts w:cs="宋体"/>
          <w:b/>
          <w:sz w:val="36"/>
        </w:rPr>
      </w:pPr>
      <w:r>
        <w:rPr>
          <w:rFonts w:hint="eastAsia" w:ascii="宋体" w:hAnsi="宋体" w:cs="宋体"/>
          <w:sz w:val="24"/>
          <w:lang w:val="zh-CN"/>
        </w:rPr>
        <w:t>31.8.2.1 中标供应商必须与采购人、招标方协商后，共同决定将合同标的中的部分由第三方承担供货和服务责任，但中标供应商必须对合同标的的全部内容向采购人、招标方负责，并保证第三方提供的供货和服务符合招标方磋商文件的约定和其响应文件的承诺及相关约定。</w:t>
      </w:r>
    </w:p>
    <w:p>
      <w:pPr>
        <w:pStyle w:val="20"/>
        <w:ind w:firstLine="2458" w:firstLineChars="680"/>
        <w:jc w:val="both"/>
        <w:rPr>
          <w:rFonts w:hint="eastAsia" w:cs="宋体"/>
          <w:b/>
          <w:sz w:val="36"/>
        </w:rPr>
      </w:pPr>
    </w:p>
    <w:p>
      <w:pPr>
        <w:pStyle w:val="20"/>
        <w:ind w:firstLine="2458" w:firstLineChars="680"/>
        <w:jc w:val="both"/>
        <w:rPr>
          <w:rFonts w:hint="eastAsia" w:cs="宋体"/>
          <w:b/>
          <w:sz w:val="36"/>
        </w:rPr>
      </w:pPr>
    </w:p>
    <w:p>
      <w:pPr>
        <w:pStyle w:val="20"/>
        <w:ind w:firstLine="2458" w:firstLineChars="680"/>
        <w:jc w:val="both"/>
        <w:rPr>
          <w:rFonts w:hint="eastAsia" w:cs="宋体"/>
          <w:b/>
          <w:sz w:val="36"/>
        </w:rPr>
      </w:pPr>
    </w:p>
    <w:p>
      <w:pPr>
        <w:pStyle w:val="20"/>
        <w:ind w:firstLine="2458" w:firstLineChars="680"/>
        <w:jc w:val="both"/>
        <w:rPr>
          <w:rFonts w:hint="eastAsia" w:cs="宋体"/>
          <w:b/>
          <w:sz w:val="36"/>
        </w:rPr>
      </w:pPr>
    </w:p>
    <w:p>
      <w:pPr>
        <w:pStyle w:val="20"/>
        <w:ind w:firstLine="2458" w:firstLineChars="680"/>
        <w:jc w:val="both"/>
        <w:rPr>
          <w:rFonts w:hint="eastAsia" w:cs="宋体"/>
          <w:b/>
          <w:sz w:val="36"/>
        </w:rPr>
      </w:pPr>
    </w:p>
    <w:p>
      <w:pPr>
        <w:pStyle w:val="20"/>
        <w:ind w:firstLine="2458" w:firstLineChars="680"/>
        <w:jc w:val="both"/>
        <w:rPr>
          <w:rFonts w:hint="eastAsia" w:cs="宋体"/>
          <w:b/>
          <w:sz w:val="36"/>
        </w:rPr>
      </w:pPr>
    </w:p>
    <w:p>
      <w:pPr>
        <w:pStyle w:val="20"/>
        <w:ind w:firstLine="2458" w:firstLineChars="680"/>
        <w:jc w:val="both"/>
        <w:rPr>
          <w:rFonts w:hint="eastAsia" w:cs="宋体"/>
          <w:b/>
          <w:sz w:val="36"/>
        </w:rPr>
      </w:pPr>
    </w:p>
    <w:p>
      <w:pPr>
        <w:pStyle w:val="20"/>
        <w:ind w:firstLine="2458" w:firstLineChars="680"/>
        <w:jc w:val="both"/>
        <w:rPr>
          <w:rFonts w:hint="eastAsia" w:cs="宋体"/>
          <w:b/>
          <w:sz w:val="36"/>
        </w:rPr>
      </w:pPr>
    </w:p>
    <w:p>
      <w:pPr>
        <w:pStyle w:val="20"/>
        <w:ind w:firstLine="2458" w:firstLineChars="680"/>
        <w:jc w:val="both"/>
        <w:rPr>
          <w:rFonts w:hint="eastAsia" w:cs="宋体"/>
          <w:b/>
          <w:sz w:val="36"/>
        </w:rPr>
      </w:pPr>
    </w:p>
    <w:p>
      <w:pPr>
        <w:pStyle w:val="20"/>
        <w:ind w:firstLine="2458" w:firstLineChars="680"/>
        <w:jc w:val="both"/>
        <w:rPr>
          <w:rFonts w:hint="eastAsia" w:cs="宋体"/>
          <w:b/>
          <w:sz w:val="36"/>
        </w:rPr>
      </w:pPr>
    </w:p>
    <w:p>
      <w:pPr>
        <w:pStyle w:val="20"/>
        <w:ind w:firstLine="2458" w:firstLineChars="680"/>
        <w:jc w:val="both"/>
        <w:rPr>
          <w:rFonts w:hint="eastAsia" w:cs="宋体"/>
          <w:b/>
          <w:sz w:val="36"/>
        </w:rPr>
      </w:pPr>
    </w:p>
    <w:p>
      <w:pPr>
        <w:pStyle w:val="20"/>
        <w:ind w:firstLine="2458" w:firstLineChars="680"/>
        <w:jc w:val="both"/>
        <w:rPr>
          <w:rFonts w:hint="eastAsia" w:cs="宋体"/>
          <w:b/>
          <w:sz w:val="36"/>
        </w:rPr>
      </w:pPr>
    </w:p>
    <w:p>
      <w:pPr>
        <w:pStyle w:val="20"/>
        <w:ind w:firstLine="2458" w:firstLineChars="680"/>
        <w:jc w:val="both"/>
        <w:rPr>
          <w:rFonts w:hint="eastAsia" w:cs="宋体"/>
          <w:b/>
          <w:sz w:val="36"/>
        </w:rPr>
      </w:pPr>
    </w:p>
    <w:p>
      <w:pPr>
        <w:pStyle w:val="20"/>
        <w:ind w:firstLine="2458" w:firstLineChars="680"/>
        <w:jc w:val="both"/>
        <w:rPr>
          <w:rFonts w:hint="eastAsia" w:cs="宋体"/>
          <w:b/>
          <w:sz w:val="36"/>
        </w:rPr>
      </w:pPr>
    </w:p>
    <w:p>
      <w:pPr>
        <w:pStyle w:val="20"/>
        <w:ind w:firstLine="2458" w:firstLineChars="680"/>
        <w:jc w:val="both"/>
        <w:rPr>
          <w:rFonts w:hint="eastAsia" w:cs="宋体"/>
          <w:b/>
          <w:sz w:val="36"/>
        </w:rPr>
      </w:pPr>
    </w:p>
    <w:p>
      <w:pPr>
        <w:pStyle w:val="20"/>
        <w:ind w:firstLine="2458" w:firstLineChars="680"/>
        <w:jc w:val="both"/>
        <w:rPr>
          <w:rFonts w:hint="eastAsia" w:cs="宋体"/>
          <w:b/>
          <w:sz w:val="36"/>
        </w:rPr>
      </w:pPr>
    </w:p>
    <w:p>
      <w:pPr>
        <w:pStyle w:val="20"/>
        <w:ind w:firstLine="2458" w:firstLineChars="680"/>
        <w:jc w:val="both"/>
        <w:rPr>
          <w:rFonts w:hint="eastAsia" w:cs="宋体"/>
          <w:b/>
          <w:sz w:val="36"/>
        </w:rPr>
      </w:pPr>
    </w:p>
    <w:p>
      <w:pPr>
        <w:pStyle w:val="20"/>
        <w:ind w:firstLine="2458" w:firstLineChars="680"/>
        <w:jc w:val="both"/>
        <w:rPr>
          <w:rFonts w:hint="eastAsia" w:cs="宋体"/>
          <w:b/>
          <w:sz w:val="36"/>
        </w:rPr>
      </w:pPr>
    </w:p>
    <w:p>
      <w:pPr>
        <w:pStyle w:val="20"/>
        <w:ind w:firstLine="2458" w:firstLineChars="680"/>
        <w:jc w:val="both"/>
        <w:rPr>
          <w:rFonts w:hint="eastAsia" w:cs="宋体"/>
          <w:b/>
          <w:sz w:val="36"/>
        </w:rPr>
      </w:pPr>
    </w:p>
    <w:p>
      <w:pPr>
        <w:pStyle w:val="20"/>
        <w:ind w:firstLine="2458" w:firstLineChars="680"/>
        <w:jc w:val="both"/>
        <w:rPr>
          <w:rFonts w:hint="eastAsia" w:cs="宋体"/>
          <w:b/>
          <w:sz w:val="36"/>
        </w:rPr>
      </w:pPr>
    </w:p>
    <w:p>
      <w:pPr>
        <w:pStyle w:val="20"/>
        <w:ind w:firstLine="2458" w:firstLineChars="680"/>
        <w:jc w:val="both"/>
        <w:rPr>
          <w:rFonts w:hint="eastAsia" w:cs="宋体"/>
          <w:b/>
          <w:sz w:val="36"/>
        </w:rPr>
      </w:pPr>
    </w:p>
    <w:p>
      <w:pPr>
        <w:pStyle w:val="20"/>
        <w:ind w:firstLine="2458" w:firstLineChars="680"/>
        <w:jc w:val="both"/>
        <w:rPr>
          <w:rFonts w:hint="eastAsia" w:cs="宋体"/>
          <w:b/>
          <w:sz w:val="36"/>
        </w:rPr>
      </w:pPr>
    </w:p>
    <w:p>
      <w:pPr>
        <w:pStyle w:val="20"/>
        <w:ind w:firstLine="2458" w:firstLineChars="680"/>
        <w:jc w:val="both"/>
        <w:rPr>
          <w:rFonts w:hint="eastAsia" w:cs="宋体"/>
          <w:b/>
          <w:sz w:val="36"/>
        </w:rPr>
      </w:pPr>
    </w:p>
    <w:p>
      <w:pPr>
        <w:pStyle w:val="20"/>
        <w:ind w:left="0" w:leftChars="0" w:firstLine="0" w:firstLineChars="0"/>
        <w:jc w:val="both"/>
        <w:rPr>
          <w:rFonts w:hint="eastAsia" w:cs="宋体"/>
          <w:b/>
          <w:sz w:val="36"/>
        </w:rPr>
      </w:pPr>
    </w:p>
    <w:p>
      <w:pPr>
        <w:pStyle w:val="20"/>
        <w:ind w:firstLine="2458" w:firstLineChars="680"/>
        <w:jc w:val="both"/>
        <w:rPr>
          <w:rFonts w:hint="eastAsia" w:cs="宋体"/>
          <w:b/>
          <w:sz w:val="36"/>
        </w:rPr>
      </w:pPr>
    </w:p>
    <w:p>
      <w:pPr>
        <w:pStyle w:val="20"/>
        <w:ind w:firstLine="2458" w:firstLineChars="680"/>
        <w:jc w:val="both"/>
        <w:rPr>
          <w:rFonts w:hint="eastAsia" w:ascii="宋体" w:hAnsi="宋体" w:eastAsia="宋体" w:cs="宋体"/>
          <w:b/>
          <w:bCs/>
          <w:sz w:val="32"/>
          <w:szCs w:val="32"/>
          <w:lang w:eastAsia="zh-CN"/>
        </w:rPr>
      </w:pPr>
      <w:r>
        <w:rPr>
          <w:rFonts w:hint="eastAsia" w:cs="宋体"/>
          <w:b/>
          <w:sz w:val="36"/>
        </w:rPr>
        <w:t>第</w:t>
      </w:r>
      <w:r>
        <w:rPr>
          <w:rFonts w:hint="eastAsia" w:cs="宋体"/>
          <w:b/>
          <w:sz w:val="36"/>
          <w:lang w:eastAsia="zh-CN"/>
        </w:rPr>
        <w:t>六</w:t>
      </w:r>
      <w:r>
        <w:rPr>
          <w:rFonts w:hint="eastAsia" w:cs="宋体"/>
          <w:b/>
          <w:sz w:val="36"/>
        </w:rPr>
        <w:t xml:space="preserve">部分 </w:t>
      </w:r>
      <w:r>
        <w:rPr>
          <w:rFonts w:hint="eastAsia" w:cs="宋体"/>
          <w:b/>
          <w:sz w:val="36"/>
          <w:lang w:eastAsia="zh-CN"/>
        </w:rPr>
        <w:t>项目</w:t>
      </w:r>
      <w:r>
        <w:rPr>
          <w:rFonts w:hint="eastAsia" w:cs="宋体"/>
          <w:b/>
          <w:sz w:val="36"/>
        </w:rPr>
        <w:t>需求</w:t>
      </w:r>
    </w:p>
    <w:p>
      <w:pPr>
        <w:pStyle w:val="34"/>
        <w:spacing w:before="0" w:beforeAutospacing="0" w:after="0" w:afterAutospacing="0" w:line="360" w:lineRule="auto"/>
        <w:rPr>
          <w:rFonts w:hint="eastAsia"/>
          <w:bCs/>
          <w:color w:val="000000"/>
          <w:szCs w:val="21"/>
          <w:lang w:bidi="ar"/>
        </w:rPr>
      </w:pPr>
      <w:r>
        <w:rPr>
          <w:rFonts w:hint="eastAsia"/>
          <w:bCs/>
          <w:color w:val="000000"/>
        </w:rPr>
        <w:t>附件1</w:t>
      </w:r>
      <w:r>
        <w:rPr>
          <w:rFonts w:hint="eastAsia"/>
          <w:bCs/>
          <w:color w:val="000000"/>
          <w:lang w:eastAsia="zh-CN"/>
        </w:rPr>
        <w:t>详见清单附表</w:t>
      </w:r>
      <w:r>
        <w:rPr>
          <w:rFonts w:hint="eastAsia"/>
          <w:bCs/>
          <w:color w:val="000000"/>
          <w:szCs w:val="21"/>
          <w:lang w:bidi="ar"/>
        </w:rPr>
        <w:t>。</w:t>
      </w:r>
    </w:p>
    <w:p>
      <w:pPr>
        <w:widowControl w:val="0"/>
        <w:jc w:val="center"/>
        <w:rPr>
          <w:rFonts w:ascii="宋体" w:cs="Times New Roman"/>
          <w:b/>
          <w:bCs/>
          <w:sz w:val="30"/>
          <w:szCs w:val="30"/>
        </w:rPr>
      </w:pPr>
      <w:r>
        <w:rPr>
          <w:rFonts w:hint="eastAsia" w:ascii="宋体" w:hAnsi="宋体" w:cs="Times New Roman"/>
          <w:b/>
          <w:bCs/>
          <w:sz w:val="30"/>
          <w:szCs w:val="30"/>
        </w:rPr>
        <w:t>技术标准和要求</w:t>
      </w:r>
    </w:p>
    <w:p>
      <w:pPr>
        <w:widowControl w:val="0"/>
        <w:jc w:val="center"/>
        <w:rPr>
          <w:rFonts w:ascii="宋体" w:cs="Times New Roman"/>
          <w:szCs w:val="24"/>
        </w:rPr>
      </w:pPr>
      <w:r>
        <w:rPr>
          <w:rFonts w:hint="eastAsia" w:ascii="宋体" w:hAnsi="宋体" w:cs="Times New Roman"/>
          <w:szCs w:val="24"/>
        </w:rPr>
        <w:t>（填空内容和规范要求可增加和修改）</w:t>
      </w:r>
    </w:p>
    <w:p>
      <w:pPr>
        <w:widowControl w:val="0"/>
        <w:rPr>
          <w:rFonts w:ascii="宋体" w:cs="Times New Roman"/>
          <w:szCs w:val="24"/>
        </w:rPr>
      </w:pPr>
    </w:p>
    <w:p>
      <w:pPr>
        <w:widowControl w:val="0"/>
        <w:jc w:val="center"/>
        <w:rPr>
          <w:rFonts w:ascii="宋体" w:cs="Times New Roman"/>
          <w:b/>
          <w:sz w:val="30"/>
          <w:szCs w:val="30"/>
        </w:rPr>
      </w:pPr>
      <w:r>
        <w:rPr>
          <w:rFonts w:hint="eastAsia" w:ascii="宋体" w:hAnsi="宋体" w:cs="Times New Roman"/>
          <w:b/>
          <w:sz w:val="30"/>
          <w:szCs w:val="30"/>
        </w:rPr>
        <w:t>第一节一般要求</w:t>
      </w:r>
    </w:p>
    <w:p>
      <w:pPr>
        <w:widowControl w:val="0"/>
        <w:spacing w:line="320" w:lineRule="exact"/>
        <w:rPr>
          <w:rFonts w:ascii="宋体" w:cs="Times New Roman"/>
          <w:b/>
        </w:rPr>
      </w:pPr>
      <w:r>
        <w:rPr>
          <w:rFonts w:ascii="宋体" w:hAnsi="宋体" w:cs="Times New Roman"/>
          <w:b/>
        </w:rPr>
        <w:t>1.</w:t>
      </w:r>
      <w:r>
        <w:rPr>
          <w:rFonts w:hint="eastAsia" w:ascii="宋体" w:hAnsi="宋体" w:cs="Times New Roman"/>
          <w:b/>
        </w:rPr>
        <w:t>工程说明</w:t>
      </w:r>
    </w:p>
    <w:p>
      <w:pPr>
        <w:widowControl w:val="0"/>
        <w:spacing w:line="320" w:lineRule="exact"/>
        <w:ind w:left="479" w:leftChars="228"/>
        <w:rPr>
          <w:rFonts w:ascii="宋体" w:cs="Times New Roman"/>
        </w:rPr>
      </w:pPr>
      <w:r>
        <w:rPr>
          <w:rFonts w:ascii="宋体" w:hAnsi="宋体" w:cs="Times New Roman"/>
        </w:rPr>
        <w:t xml:space="preserve">1.1 </w:t>
      </w:r>
      <w:r>
        <w:rPr>
          <w:rFonts w:hint="eastAsia" w:ascii="宋体" w:hAnsi="宋体" w:cs="Times New Roman"/>
        </w:rPr>
        <w:t>工程概况</w:t>
      </w:r>
    </w:p>
    <w:p>
      <w:pPr>
        <w:widowControl w:val="0"/>
        <w:spacing w:line="320" w:lineRule="exact"/>
        <w:ind w:left="479" w:leftChars="228"/>
        <w:rPr>
          <w:rFonts w:ascii="宋体" w:cs="Times New Roman"/>
        </w:rPr>
      </w:pPr>
      <w:r>
        <w:rPr>
          <w:rFonts w:ascii="宋体" w:hAnsi="宋体" w:cs="Times New Roman"/>
        </w:rPr>
        <w:t xml:space="preserve">l.1.1 </w:t>
      </w:r>
      <w:r>
        <w:rPr>
          <w:rFonts w:hint="eastAsia" w:ascii="宋体" w:hAnsi="宋体" w:cs="Times New Roman"/>
        </w:rPr>
        <w:t>本工程基本情况如下：</w:t>
      </w:r>
    </w:p>
    <w:p>
      <w:pPr>
        <w:spacing w:line="240" w:lineRule="auto"/>
        <w:ind w:firstLine="420" w:firstLineChars="200"/>
        <w:jc w:val="left"/>
        <w:rPr>
          <w:rFonts w:hint="eastAsia" w:ascii="宋体" w:hAnsi="宋体" w:cs="Times New Roman"/>
          <w:bCs/>
        </w:rPr>
      </w:pPr>
      <w:r>
        <w:rPr>
          <w:rFonts w:hint="eastAsia" w:ascii="宋体" w:hAnsi="宋体" w:cs="Times New Roman"/>
          <w:bCs/>
        </w:rPr>
        <w:t>工程名称：</w:t>
      </w:r>
    </w:p>
    <w:p>
      <w:pPr>
        <w:spacing w:line="240" w:lineRule="auto"/>
        <w:ind w:firstLine="420" w:firstLineChars="200"/>
        <w:jc w:val="left"/>
        <w:rPr>
          <w:rFonts w:ascii="宋体" w:hAnsi="宋体" w:cs="Times New Roman"/>
          <w:u w:val="single"/>
        </w:rPr>
      </w:pPr>
      <w:r>
        <w:rPr>
          <w:rFonts w:hint="eastAsia" w:ascii="宋体" w:hAnsi="宋体" w:cs="Times New Roman"/>
        </w:rPr>
        <w:t>建设规模：</w:t>
      </w:r>
      <w:r>
        <w:rPr>
          <w:rFonts w:hint="eastAsia" w:ascii="宋体" w:hAnsi="宋体" w:cs="Times New Roman"/>
          <w:u w:val="single"/>
        </w:rPr>
        <w:t>施工图纸、工程量清单及补充文件范围内的所有施工工作内容。</w:t>
      </w:r>
    </w:p>
    <w:p>
      <w:pPr>
        <w:widowControl w:val="0"/>
        <w:spacing w:line="320" w:lineRule="exact"/>
        <w:ind w:firstLine="420" w:firstLineChars="200"/>
        <w:rPr>
          <w:rFonts w:ascii="宋体" w:cs="Times New Roman"/>
        </w:rPr>
      </w:pPr>
      <w:r>
        <w:rPr>
          <w:rFonts w:ascii="宋体" w:hAnsi="宋体" w:cs="Times New Roman"/>
        </w:rPr>
        <w:t xml:space="preserve">1.1.2 </w:t>
      </w:r>
      <w:r>
        <w:rPr>
          <w:rFonts w:hint="eastAsia" w:ascii="宋体" w:hAnsi="宋体" w:cs="Times New Roman"/>
        </w:rPr>
        <w:t>本工程施工场地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具体地理位置如下：若羌县</w:t>
      </w:r>
    </w:p>
    <w:p>
      <w:pPr>
        <w:widowControl w:val="0"/>
        <w:spacing w:line="320" w:lineRule="exact"/>
        <w:ind w:left="479" w:leftChars="228"/>
        <w:rPr>
          <w:rFonts w:ascii="宋体" w:cs="Times New Roman"/>
        </w:rPr>
      </w:pPr>
      <w:r>
        <w:rPr>
          <w:rFonts w:ascii="宋体" w:hAnsi="宋体" w:cs="Times New Roman"/>
        </w:rPr>
        <w:t xml:space="preserve">1.2  </w:t>
      </w:r>
      <w:r>
        <w:rPr>
          <w:rFonts w:hint="eastAsia" w:ascii="宋体" w:hAnsi="宋体" w:cs="Times New Roman"/>
        </w:rPr>
        <w:t>现场条件和周围环境</w:t>
      </w:r>
    </w:p>
    <w:p>
      <w:pPr>
        <w:widowControl w:val="0"/>
        <w:spacing w:line="320" w:lineRule="exact"/>
        <w:ind w:firstLine="420" w:firstLineChars="200"/>
        <w:rPr>
          <w:rFonts w:ascii="宋体" w:cs="Times New Roman"/>
        </w:rPr>
      </w:pPr>
      <w:r>
        <w:rPr>
          <w:rFonts w:ascii="宋体" w:hAnsi="宋体" w:cs="Times New Roman"/>
        </w:rPr>
        <w:t xml:space="preserve">1.2.1 </w:t>
      </w:r>
      <w:r>
        <w:rPr>
          <w:rFonts w:hint="eastAsia" w:ascii="宋体" w:hAnsi="宋体" w:cs="Times New Roman"/>
        </w:rPr>
        <w:t>本工程施工场地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已经具备施工条件。施工场地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临时水源接口位置、临时电源接口位置、临时排污口位置、建筑红线位置、道路交通和出入口、以及施工场地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和周围环境等情况。</w:t>
      </w:r>
    </w:p>
    <w:p>
      <w:pPr>
        <w:widowControl w:val="0"/>
        <w:spacing w:line="320" w:lineRule="exact"/>
        <w:ind w:left="1109" w:leftChars="228" w:hanging="630" w:hangingChars="300"/>
        <w:rPr>
          <w:rFonts w:ascii="宋体" w:cs="Times New Roman"/>
        </w:rPr>
      </w:pPr>
      <w:r>
        <w:rPr>
          <w:rFonts w:ascii="宋体" w:hAnsi="宋体" w:cs="Times New Roman"/>
        </w:rPr>
        <w:t xml:space="preserve">1.2.2 </w:t>
      </w:r>
      <w:r>
        <w:rPr>
          <w:rFonts w:hint="eastAsia" w:ascii="宋体" w:hAnsi="宋体" w:cs="Times New Roman"/>
        </w:rPr>
        <w:t>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临时供水管径</w:t>
      </w:r>
      <w:r>
        <w:rPr>
          <w:rFonts w:ascii="宋体" w:hAnsi="宋体" w:cs="Times New Roman"/>
          <w:u w:val="single"/>
        </w:rPr>
        <w:t xml:space="preserve">    /      </w:t>
      </w:r>
      <w:r>
        <w:rPr>
          <w:rFonts w:hint="eastAsia" w:ascii="宋体" w:hAnsi="宋体" w:cs="Times New Roman"/>
        </w:rPr>
        <w:t>。</w:t>
      </w:r>
    </w:p>
    <w:p>
      <w:pPr>
        <w:widowControl w:val="0"/>
        <w:spacing w:line="320" w:lineRule="exact"/>
        <w:ind w:firstLine="1050" w:firstLineChars="500"/>
        <w:rPr>
          <w:rFonts w:ascii="宋体" w:cs="Times New Roman"/>
        </w:rPr>
      </w:pPr>
      <w:r>
        <w:rPr>
          <w:rFonts w:hint="eastAsia" w:ascii="宋体" w:hAnsi="宋体" w:cs="Times New Roman"/>
        </w:rPr>
        <w:t>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临时排污管径</w:t>
      </w:r>
      <w:r>
        <w:rPr>
          <w:rFonts w:ascii="宋体" w:hAnsi="宋体" w:cs="Times New Roman"/>
          <w:u w:val="single"/>
        </w:rPr>
        <w:t xml:space="preserve">   /       </w:t>
      </w:r>
      <w:r>
        <w:rPr>
          <w:rFonts w:hint="eastAsia" w:ascii="宋体" w:hAnsi="宋体" w:cs="Times New Roman"/>
        </w:rPr>
        <w:t>。</w:t>
      </w:r>
    </w:p>
    <w:p>
      <w:pPr>
        <w:widowControl w:val="0"/>
        <w:spacing w:line="320" w:lineRule="exact"/>
        <w:ind w:firstLine="1050" w:firstLineChars="500"/>
        <w:rPr>
          <w:rFonts w:ascii="宋体" w:cs="Times New Roman"/>
        </w:rPr>
      </w:pPr>
      <w:r>
        <w:rPr>
          <w:rFonts w:hint="eastAsia" w:ascii="宋体" w:hAnsi="宋体" w:cs="Times New Roman"/>
        </w:rPr>
        <w:t>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临时雨水管径</w:t>
      </w:r>
      <w:r>
        <w:rPr>
          <w:rFonts w:ascii="宋体" w:hAnsi="宋体" w:cs="Times New Roman"/>
          <w:u w:val="single"/>
        </w:rPr>
        <w:t xml:space="preserve">  /        </w:t>
      </w:r>
      <w:r>
        <w:rPr>
          <w:rFonts w:hint="eastAsia" w:ascii="宋体" w:hAnsi="宋体" w:cs="Times New Roman"/>
        </w:rPr>
        <w:t>。</w:t>
      </w:r>
    </w:p>
    <w:p>
      <w:pPr>
        <w:widowControl w:val="0"/>
        <w:spacing w:line="320" w:lineRule="exact"/>
        <w:ind w:firstLine="1050" w:firstLineChars="500"/>
        <w:rPr>
          <w:rFonts w:ascii="宋体" w:cs="Times New Roman"/>
        </w:rPr>
      </w:pPr>
      <w:r>
        <w:rPr>
          <w:rFonts w:hint="eastAsia" w:ascii="宋体" w:hAnsi="宋体" w:cs="Times New Roman"/>
        </w:rPr>
        <w:t>施工现场临时供电容量</w:t>
      </w:r>
      <w:r>
        <w:rPr>
          <w:rFonts w:ascii="宋体" w:hAnsi="宋体" w:cs="Times New Roman"/>
        </w:rPr>
        <w:t>(</w:t>
      </w:r>
      <w:r>
        <w:rPr>
          <w:rFonts w:hint="eastAsia" w:ascii="宋体" w:hAnsi="宋体" w:cs="Times New Roman"/>
        </w:rPr>
        <w:t>变压器输出功率</w:t>
      </w:r>
      <w:r>
        <w:rPr>
          <w:rFonts w:ascii="宋体" w:hAnsi="宋体" w:cs="Times New Roman"/>
        </w:rPr>
        <w:t>)</w:t>
      </w:r>
      <w:r>
        <w:rPr>
          <w:rFonts w:ascii="宋体" w:hAnsi="宋体" w:cs="Times New Roman"/>
          <w:u w:val="single"/>
        </w:rPr>
        <w:t xml:space="preserve">  /               </w:t>
      </w:r>
      <w:r>
        <w:rPr>
          <w:rFonts w:hint="eastAsia" w:ascii="宋体" w:hAnsi="宋体" w:cs="Times New Roman"/>
        </w:rPr>
        <w:t>。</w:t>
      </w:r>
    </w:p>
    <w:p>
      <w:pPr>
        <w:widowControl w:val="0"/>
        <w:spacing w:line="320" w:lineRule="exact"/>
        <w:ind w:left="479" w:leftChars="228"/>
        <w:rPr>
          <w:rFonts w:ascii="宋体" w:cs="Times New Roman"/>
        </w:rPr>
      </w:pPr>
      <w:r>
        <w:rPr>
          <w:rFonts w:ascii="宋体" w:hAnsi="宋体" w:cs="Times New Roman"/>
        </w:rPr>
        <w:t xml:space="preserve">1.2.3 </w:t>
      </w:r>
      <w:r>
        <w:rPr>
          <w:rFonts w:hint="eastAsia" w:ascii="宋体" w:hAnsi="宋体" w:cs="Times New Roman"/>
        </w:rPr>
        <w:t>现场条件和周围环境的其他资料和信息数据如下：</w:t>
      </w:r>
      <w:r>
        <w:rPr>
          <w:rFonts w:ascii="宋体" w:hAnsi="宋体" w:cs="Times New Roman"/>
          <w:u w:val="single"/>
        </w:rPr>
        <w:t xml:space="preserve">     /    </w:t>
      </w:r>
      <w:r>
        <w:rPr>
          <w:rFonts w:hint="eastAsia" w:ascii="宋体" w:hAnsi="宋体" w:cs="Times New Roman"/>
        </w:rPr>
        <w:t>。</w:t>
      </w:r>
    </w:p>
    <w:p>
      <w:pPr>
        <w:widowControl w:val="0"/>
        <w:spacing w:line="320" w:lineRule="exact"/>
        <w:ind w:left="1" w:firstLine="420" w:firstLineChars="200"/>
        <w:rPr>
          <w:rFonts w:ascii="宋体" w:cs="Times New Roman"/>
        </w:rPr>
      </w:pPr>
      <w:r>
        <w:rPr>
          <w:rFonts w:ascii="宋体" w:hAnsi="宋体" w:cs="Times New Roman"/>
        </w:rPr>
        <w:t xml:space="preserve">1.2.4 </w:t>
      </w:r>
      <w:r>
        <w:rPr>
          <w:rFonts w:hint="eastAsia" w:ascii="宋体" w:hAnsi="宋体" w:cs="Times New Roman"/>
        </w:rPr>
        <w:t>承包人被认为已在本工程投标阶段踏勘现场时充分了解本工程现场条件和周围环境，并已在其投标时就此给予了充分的考虑。</w:t>
      </w:r>
    </w:p>
    <w:p>
      <w:pPr>
        <w:widowControl w:val="0"/>
        <w:spacing w:line="320" w:lineRule="exact"/>
        <w:ind w:left="479" w:leftChars="228"/>
        <w:rPr>
          <w:rFonts w:ascii="宋体" w:cs="Times New Roman"/>
        </w:rPr>
      </w:pPr>
      <w:r>
        <w:rPr>
          <w:rFonts w:ascii="宋体" w:hAnsi="宋体" w:cs="Times New Roman"/>
        </w:rPr>
        <w:t xml:space="preserve">1.3 </w:t>
      </w:r>
      <w:r>
        <w:rPr>
          <w:rFonts w:hint="eastAsia" w:ascii="宋体" w:hAnsi="宋体" w:cs="Times New Roman"/>
        </w:rPr>
        <w:t>地质及水文资料</w:t>
      </w:r>
    </w:p>
    <w:p>
      <w:pPr>
        <w:widowControl w:val="0"/>
        <w:spacing w:line="320" w:lineRule="exact"/>
        <w:ind w:left="479" w:leftChars="228"/>
        <w:rPr>
          <w:rFonts w:ascii="宋体" w:cs="Times New Roman"/>
        </w:rPr>
      </w:pPr>
      <w:r>
        <w:rPr>
          <w:rFonts w:ascii="宋体" w:hAnsi="宋体" w:cs="Times New Roman"/>
        </w:rPr>
        <w:t xml:space="preserve">1.3.1 </w:t>
      </w:r>
      <w:r>
        <w:rPr>
          <w:rFonts w:hint="eastAsia" w:ascii="宋体" w:hAnsi="宋体" w:cs="Times New Roman"/>
        </w:rPr>
        <w:t>现场地质及水文资料和信息数据如下：</w:t>
      </w:r>
      <w:r>
        <w:rPr>
          <w:rFonts w:hint="eastAsia" w:ascii="宋体" w:hAnsi="宋体" w:cs="Times New Roman"/>
          <w:u w:val="single"/>
        </w:rPr>
        <w:t>见地勘报告</w:t>
      </w:r>
      <w:r>
        <w:rPr>
          <w:rFonts w:hint="eastAsia" w:ascii="宋体" w:hAnsi="宋体" w:cs="Times New Roman"/>
        </w:rPr>
        <w:t>。</w:t>
      </w:r>
    </w:p>
    <w:p>
      <w:pPr>
        <w:widowControl w:val="0"/>
        <w:spacing w:line="320" w:lineRule="exact"/>
        <w:ind w:left="1109" w:leftChars="228" w:hanging="630" w:hangingChars="300"/>
        <w:rPr>
          <w:rFonts w:ascii="宋体" w:cs="Times New Roman"/>
        </w:rPr>
      </w:pPr>
      <w:r>
        <w:rPr>
          <w:rFonts w:ascii="宋体" w:hAnsi="宋体" w:cs="Times New Roman"/>
        </w:rPr>
        <w:t xml:space="preserve">1.4 </w:t>
      </w:r>
      <w:r>
        <w:rPr>
          <w:rFonts w:hint="eastAsia" w:ascii="宋体" w:hAnsi="宋体" w:cs="Times New Roman"/>
        </w:rPr>
        <w:t>资料和信息的使用</w:t>
      </w:r>
    </w:p>
    <w:p>
      <w:pPr>
        <w:widowControl w:val="0"/>
        <w:spacing w:line="320" w:lineRule="exact"/>
        <w:ind w:left="1" w:firstLine="417" w:firstLineChars="199"/>
        <w:rPr>
          <w:rFonts w:ascii="宋体" w:cs="Times New Roman"/>
        </w:rPr>
      </w:pPr>
      <w:r>
        <w:rPr>
          <w:rFonts w:ascii="宋体" w:hAnsi="宋体" w:cs="Times New Roman"/>
        </w:rPr>
        <w:t xml:space="preserve">1.4.1 </w:t>
      </w:r>
      <w:r>
        <w:rPr>
          <w:rFonts w:hint="eastAsia" w:ascii="宋体" w:hAnsi="宋体" w:cs="Times New Roman"/>
        </w:rPr>
        <w:t>合同文件中载明的涉及本工程现场条件、周围环境、地质及水文等情况的资料和信息数据，是发包人现有的和客观的，发包人保证有关资料和信息数据的真实、准确。但承包人据此作出的推论、判断和决策，由承包人自行负责。</w:t>
      </w:r>
    </w:p>
    <w:p>
      <w:pPr>
        <w:widowControl w:val="0"/>
        <w:spacing w:line="320" w:lineRule="exact"/>
        <w:ind w:left="1054" w:hanging="1054" w:hangingChars="500"/>
        <w:rPr>
          <w:rFonts w:ascii="宋体" w:cs="Times New Roman"/>
          <w:b/>
        </w:rPr>
      </w:pPr>
      <w:r>
        <w:rPr>
          <w:rFonts w:ascii="宋体" w:hAnsi="宋体" w:cs="Times New Roman"/>
          <w:b/>
        </w:rPr>
        <w:t>2.</w:t>
      </w:r>
      <w:r>
        <w:rPr>
          <w:rFonts w:hint="eastAsia" w:ascii="宋体" w:hAnsi="宋体" w:cs="Times New Roman"/>
          <w:b/>
        </w:rPr>
        <w:t>承包范围</w:t>
      </w:r>
    </w:p>
    <w:p>
      <w:pPr>
        <w:widowControl w:val="0"/>
        <w:spacing w:line="320" w:lineRule="exact"/>
        <w:ind w:left="1109" w:leftChars="228" w:hanging="630" w:hangingChars="300"/>
        <w:rPr>
          <w:rFonts w:ascii="宋体" w:cs="Times New Roman"/>
        </w:rPr>
      </w:pPr>
      <w:r>
        <w:rPr>
          <w:rFonts w:ascii="宋体" w:hAnsi="宋体" w:cs="Times New Roman"/>
        </w:rPr>
        <w:t xml:space="preserve">2.1 </w:t>
      </w:r>
      <w:r>
        <w:rPr>
          <w:rFonts w:hint="eastAsia" w:ascii="宋体" w:hAnsi="宋体" w:cs="Times New Roman"/>
        </w:rPr>
        <w:t>承包范围</w:t>
      </w:r>
    </w:p>
    <w:p>
      <w:pPr>
        <w:widowControl w:val="0"/>
        <w:spacing w:line="320" w:lineRule="exact"/>
        <w:ind w:left="1109" w:leftChars="228" w:hanging="630" w:hangingChars="300"/>
        <w:rPr>
          <w:rFonts w:ascii="宋体" w:cs="Times New Roman"/>
        </w:rPr>
      </w:pPr>
      <w:r>
        <w:rPr>
          <w:rFonts w:ascii="宋体" w:hAnsi="宋体" w:cs="Times New Roman"/>
        </w:rPr>
        <w:t xml:space="preserve">2.1.1 </w:t>
      </w:r>
      <w:r>
        <w:rPr>
          <w:rFonts w:hint="eastAsia" w:ascii="宋体" w:hAnsi="宋体" w:cs="Times New Roman"/>
        </w:rPr>
        <w:t>承包人自行施工范围</w:t>
      </w:r>
    </w:p>
    <w:p>
      <w:pPr>
        <w:widowControl w:val="0"/>
        <w:spacing w:line="320" w:lineRule="exact"/>
        <w:ind w:firstLine="411" w:firstLineChars="196"/>
        <w:rPr>
          <w:rFonts w:ascii="宋体" w:cs="Times New Roman"/>
          <w:bCs/>
          <w:u w:val="single"/>
        </w:rPr>
      </w:pPr>
      <w:r>
        <w:rPr>
          <w:rFonts w:hint="eastAsia" w:ascii="宋体" w:hAnsi="宋体" w:cs="Times New Roman"/>
        </w:rPr>
        <w:t>本工程承包人自行施工的工程范围如下：</w:t>
      </w:r>
      <w:r>
        <w:rPr>
          <w:rFonts w:hint="eastAsia" w:cs="Times New Roman"/>
          <w:u w:val="single"/>
        </w:rPr>
        <w:t>施工图所包含全部内容</w:t>
      </w:r>
    </w:p>
    <w:p>
      <w:pPr>
        <w:widowControl w:val="0"/>
        <w:spacing w:line="320" w:lineRule="exact"/>
        <w:ind w:firstLine="411" w:firstLineChars="196"/>
        <w:rPr>
          <w:rFonts w:ascii="宋体" w:cs="Times New Roman"/>
        </w:rPr>
      </w:pPr>
      <w:r>
        <w:rPr>
          <w:rFonts w:ascii="宋体" w:hAnsi="宋体" w:cs="Times New Roman"/>
        </w:rPr>
        <w:t xml:space="preserve">2.1.2 </w:t>
      </w:r>
      <w:r>
        <w:rPr>
          <w:rFonts w:hint="eastAsia" w:ascii="宋体" w:hAnsi="宋体" w:cs="Times New Roman"/>
        </w:rPr>
        <w:t>承包范围内的暂估价项目</w:t>
      </w:r>
    </w:p>
    <w:p>
      <w:pPr>
        <w:widowControl w:val="0"/>
        <w:spacing w:line="320" w:lineRule="exact"/>
        <w:ind w:left="2" w:firstLine="417" w:firstLineChars="199"/>
        <w:rPr>
          <w:rFonts w:ascii="宋体" w:cs="Times New Roman"/>
        </w:rPr>
      </w:pPr>
      <w:r>
        <w:rPr>
          <w:rFonts w:ascii="宋体" w:hAnsi="宋体" w:cs="Times New Roman"/>
        </w:rPr>
        <w:t xml:space="preserve">2.1.2.1 </w:t>
      </w:r>
      <w:r>
        <w:rPr>
          <w:rFonts w:hint="eastAsia" w:ascii="宋体" w:hAnsi="宋体" w:cs="Times New Roman"/>
        </w:rPr>
        <w:t>承包范围内以暂估价形式实施的专业工程见第八章</w:t>
      </w:r>
      <w:r>
        <w:rPr>
          <w:rFonts w:hint="eastAsia" w:ascii="宋体" w:cs="Times New Roman"/>
        </w:rPr>
        <w:t>“</w:t>
      </w:r>
      <w:r>
        <w:rPr>
          <w:rFonts w:hint="eastAsia" w:ascii="宋体" w:hAnsi="宋体" w:cs="Times New Roman"/>
        </w:rPr>
        <w:t>三、经济标格式</w:t>
      </w:r>
      <w:r>
        <w:rPr>
          <w:rFonts w:hint="eastAsia" w:ascii="宋体" w:cs="Times New Roman"/>
        </w:rPr>
        <w:t>”</w:t>
      </w:r>
      <w:r>
        <w:rPr>
          <w:rFonts w:hint="eastAsia" w:ascii="宋体" w:hAnsi="宋体" w:cs="Times New Roman"/>
        </w:rPr>
        <w:t>附表</w:t>
      </w:r>
      <w:r>
        <w:rPr>
          <w:rFonts w:ascii="宋体" w:hAnsi="宋体" w:cs="Times New Roman"/>
        </w:rPr>
        <w:t>7.3</w:t>
      </w:r>
      <w:r>
        <w:rPr>
          <w:rFonts w:hint="eastAsia" w:ascii="宋体" w:cs="Times New Roman"/>
        </w:rPr>
        <w:t>“</w:t>
      </w:r>
      <w:r>
        <w:rPr>
          <w:rFonts w:hint="eastAsia" w:ascii="宋体" w:hAnsi="宋体" w:cs="Times New Roman"/>
        </w:rPr>
        <w:t>专业工程暂估价表</w:t>
      </w:r>
      <w:r>
        <w:rPr>
          <w:rFonts w:hint="eastAsia" w:ascii="宋体" w:cs="Times New Roman"/>
        </w:rPr>
        <w:t>”</w:t>
      </w:r>
      <w:r>
        <w:rPr>
          <w:rFonts w:hint="eastAsia" w:ascii="宋体" w:hAnsi="宋体" w:cs="Times New Roman"/>
        </w:rPr>
        <w:t>。</w:t>
      </w:r>
    </w:p>
    <w:p>
      <w:pPr>
        <w:widowControl w:val="0"/>
        <w:tabs>
          <w:tab w:val="left" w:pos="1260"/>
        </w:tabs>
        <w:spacing w:line="320" w:lineRule="exact"/>
        <w:ind w:left="2" w:firstLine="417" w:firstLineChars="199"/>
        <w:rPr>
          <w:rFonts w:ascii="宋体" w:cs="Times New Roman"/>
        </w:rPr>
      </w:pPr>
      <w:r>
        <w:rPr>
          <w:rFonts w:ascii="宋体" w:hAnsi="宋体" w:cs="Times New Roman"/>
        </w:rPr>
        <w:t xml:space="preserve">2.1.2.2 </w:t>
      </w:r>
      <w:r>
        <w:rPr>
          <w:rFonts w:hint="eastAsia" w:ascii="宋体" w:hAnsi="宋体" w:cs="Times New Roman"/>
        </w:rPr>
        <w:t>承包范围内以暂估价形式实施的材料和工程设备见第八章</w:t>
      </w:r>
      <w:r>
        <w:rPr>
          <w:rFonts w:hint="eastAsia" w:ascii="宋体" w:cs="Times New Roman"/>
        </w:rPr>
        <w:t>“</w:t>
      </w:r>
      <w:r>
        <w:rPr>
          <w:rFonts w:hint="eastAsia" w:ascii="宋体" w:hAnsi="宋体" w:cs="Times New Roman"/>
        </w:rPr>
        <w:t>三、经济标格式</w:t>
      </w:r>
      <w:r>
        <w:rPr>
          <w:rFonts w:hint="eastAsia" w:ascii="宋体" w:cs="Times New Roman"/>
        </w:rPr>
        <w:t>”</w:t>
      </w:r>
      <w:r>
        <w:rPr>
          <w:rFonts w:hint="eastAsia" w:ascii="宋体" w:hAnsi="宋体" w:cs="Times New Roman"/>
        </w:rPr>
        <w:t>附表</w:t>
      </w:r>
      <w:r>
        <w:rPr>
          <w:rFonts w:ascii="宋体" w:hAnsi="宋体" w:cs="Times New Roman"/>
        </w:rPr>
        <w:t xml:space="preserve">7.2 </w:t>
      </w:r>
      <w:r>
        <w:rPr>
          <w:rFonts w:hint="eastAsia" w:ascii="宋体" w:hAnsi="宋体" w:cs="Times New Roman"/>
        </w:rPr>
        <w:t>“材料暂估单价表</w:t>
      </w:r>
      <w:r>
        <w:rPr>
          <w:rFonts w:hint="eastAsia" w:ascii="宋体" w:cs="Times New Roman"/>
        </w:rPr>
        <w:t>”</w:t>
      </w:r>
      <w:r>
        <w:rPr>
          <w:rFonts w:hint="eastAsia" w:ascii="宋体" w:hAnsi="宋体" w:cs="Times New Roman"/>
        </w:rPr>
        <w:t>。</w:t>
      </w:r>
    </w:p>
    <w:p>
      <w:pPr>
        <w:widowControl w:val="0"/>
        <w:tabs>
          <w:tab w:val="left" w:pos="7635"/>
        </w:tabs>
        <w:spacing w:line="320" w:lineRule="exact"/>
        <w:ind w:left="794" w:leftChars="228" w:hanging="315" w:hangingChars="150"/>
        <w:rPr>
          <w:rFonts w:ascii="宋体" w:cs="Times New Roman"/>
        </w:rPr>
      </w:pPr>
      <w:r>
        <w:rPr>
          <w:rFonts w:ascii="宋体" w:hAnsi="宋体" w:cs="Times New Roman"/>
        </w:rPr>
        <w:t xml:space="preserve">2.1.3 </w:t>
      </w:r>
      <w:r>
        <w:rPr>
          <w:rFonts w:hint="eastAsia" w:ascii="宋体" w:hAnsi="宋体" w:cs="Times New Roman"/>
        </w:rPr>
        <w:t>承包范围内的暂列金额项目：</w:t>
      </w:r>
    </w:p>
    <w:p>
      <w:pPr>
        <w:widowControl w:val="0"/>
        <w:spacing w:line="320" w:lineRule="exact"/>
        <w:ind w:left="794" w:leftChars="228" w:hanging="315" w:hangingChars="150"/>
        <w:rPr>
          <w:rFonts w:ascii="宋体" w:cs="Times New Roman"/>
        </w:rPr>
      </w:pPr>
      <w:r>
        <w:rPr>
          <w:rFonts w:ascii="宋体" w:hAnsi="宋体" w:cs="Times New Roman"/>
        </w:rPr>
        <w:t xml:space="preserve">2.2 </w:t>
      </w:r>
      <w:r>
        <w:rPr>
          <w:rFonts w:hint="eastAsia" w:ascii="宋体" w:hAnsi="宋体" w:cs="Times New Roman"/>
        </w:rPr>
        <w:t>发包人发包专业工程和发包人供应的材料和工程设备</w:t>
      </w:r>
    </w:p>
    <w:p>
      <w:pPr>
        <w:widowControl w:val="0"/>
        <w:spacing w:line="320" w:lineRule="exact"/>
        <w:ind w:left="1" w:firstLine="417" w:firstLineChars="199"/>
        <w:jc w:val="left"/>
        <w:rPr>
          <w:rFonts w:ascii="宋体" w:cs="Times New Roman"/>
        </w:rPr>
      </w:pPr>
      <w:r>
        <w:rPr>
          <w:rFonts w:ascii="宋体" w:hAnsi="宋体" w:cs="Times New Roman"/>
        </w:rPr>
        <w:t xml:space="preserve">2.2.1 </w:t>
      </w:r>
      <w:r>
        <w:rPr>
          <w:rFonts w:hint="eastAsia" w:ascii="宋体" w:hAnsi="宋体" w:cs="Times New Roman"/>
        </w:rPr>
        <w:t>由发包人发包的专业工程属于与本工程有关的其他工程，不属于承包人的承包范围。发包人发包的专业工程如下：。</w:t>
      </w:r>
    </w:p>
    <w:p>
      <w:pPr>
        <w:widowControl w:val="0"/>
        <w:spacing w:line="320" w:lineRule="exact"/>
        <w:ind w:left="794" w:leftChars="228" w:hanging="315" w:hangingChars="150"/>
        <w:rPr>
          <w:rFonts w:ascii="宋体" w:cs="Times New Roman"/>
        </w:rPr>
      </w:pPr>
      <w:r>
        <w:rPr>
          <w:rFonts w:ascii="宋体" w:hAnsi="宋体" w:cs="Times New Roman"/>
        </w:rPr>
        <w:t xml:space="preserve">2.2.2 </w:t>
      </w:r>
      <w:r>
        <w:rPr>
          <w:rFonts w:hint="eastAsia" w:ascii="宋体" w:hAnsi="宋体" w:cs="Times New Roman"/>
        </w:rPr>
        <w:t>由发包人供应的材料和工程设备不属于承包人的承包范围。</w:t>
      </w:r>
    </w:p>
    <w:p>
      <w:pPr>
        <w:widowControl w:val="0"/>
        <w:spacing w:line="320" w:lineRule="exact"/>
        <w:ind w:left="794" w:leftChars="228" w:hanging="315" w:hangingChars="150"/>
        <w:rPr>
          <w:rFonts w:ascii="宋体" w:cs="Times New Roman"/>
        </w:rPr>
      </w:pPr>
      <w:r>
        <w:rPr>
          <w:rFonts w:ascii="宋体" w:hAnsi="宋体" w:cs="Times New Roman"/>
        </w:rPr>
        <w:t xml:space="preserve">2.3  </w:t>
      </w:r>
      <w:r>
        <w:rPr>
          <w:rFonts w:hint="eastAsia" w:ascii="宋体" w:hAnsi="宋体" w:cs="Times New Roman"/>
        </w:rPr>
        <w:t>承包人与发包人发包专业工程承包人的工作界面</w:t>
      </w:r>
    </w:p>
    <w:p>
      <w:pPr>
        <w:widowControl w:val="0"/>
        <w:spacing w:line="320" w:lineRule="exact"/>
        <w:ind w:left="1" w:firstLine="417" w:firstLineChars="199"/>
        <w:rPr>
          <w:rFonts w:ascii="宋体" w:cs="Times New Roman"/>
        </w:rPr>
      </w:pPr>
      <w:r>
        <w:rPr>
          <w:rFonts w:ascii="宋体" w:hAnsi="宋体" w:cs="Times New Roman"/>
        </w:rPr>
        <w:t xml:space="preserve">2.3.1 </w:t>
      </w:r>
      <w:r>
        <w:rPr>
          <w:rFonts w:hint="eastAsia" w:ascii="宋体" w:hAnsi="宋体" w:cs="Times New Roman"/>
        </w:rPr>
        <w:t>承包人与发包人发包专业工程承包人以及与发包人供应的材料和设备的供应商之间的工作界面划分如下：</w:t>
      </w:r>
      <w:r>
        <w:rPr>
          <w:rFonts w:hint="eastAsia" w:ascii="宋体" w:hAnsi="宋体" w:cs="Times New Roman"/>
          <w:u w:val="single"/>
        </w:rPr>
        <w:t>无</w:t>
      </w:r>
      <w:r>
        <w:rPr>
          <w:rFonts w:hint="eastAsia" w:ascii="宋体" w:hAnsi="宋体" w:cs="Times New Roman"/>
        </w:rPr>
        <w:t>。</w:t>
      </w:r>
    </w:p>
    <w:p>
      <w:pPr>
        <w:widowControl w:val="0"/>
        <w:spacing w:line="320" w:lineRule="exact"/>
        <w:ind w:left="794" w:leftChars="228" w:hanging="315" w:hangingChars="150"/>
        <w:rPr>
          <w:rFonts w:ascii="宋体" w:cs="Times New Roman"/>
        </w:rPr>
      </w:pPr>
      <w:r>
        <w:rPr>
          <w:rFonts w:ascii="宋体" w:hAnsi="宋体" w:cs="Times New Roman"/>
        </w:rPr>
        <w:t xml:space="preserve">2.4 </w:t>
      </w:r>
      <w:r>
        <w:rPr>
          <w:rFonts w:hint="eastAsia" w:ascii="宋体" w:hAnsi="宋体" w:cs="Times New Roman"/>
        </w:rPr>
        <w:t>承包人需要为发包人和监理人提供的现场办公条件和设施</w:t>
      </w:r>
    </w:p>
    <w:p>
      <w:pPr>
        <w:widowControl w:val="0"/>
        <w:spacing w:line="320" w:lineRule="exact"/>
        <w:ind w:left="1" w:firstLine="420" w:firstLineChars="200"/>
        <w:rPr>
          <w:rFonts w:ascii="宋体" w:cs="Times New Roman"/>
        </w:rPr>
      </w:pPr>
      <w:r>
        <w:rPr>
          <w:rFonts w:ascii="宋体" w:hAnsi="宋体" w:cs="Times New Roman"/>
        </w:rPr>
        <w:t xml:space="preserve">2.4.1 </w:t>
      </w:r>
      <w:r>
        <w:rPr>
          <w:rFonts w:hint="eastAsia" w:ascii="宋体" w:hAnsi="宋体" w:cs="Times New Roman"/>
        </w:rPr>
        <w:t>承包人需要为发包人和监理人提供的现场办公条件和设施及其详细要求如下：</w:t>
      </w:r>
      <w:r>
        <w:rPr>
          <w:rFonts w:hint="eastAsia" w:ascii="宋体" w:hAnsi="宋体" w:cs="Times New Roman"/>
          <w:u w:val="single"/>
        </w:rPr>
        <w:t>无</w:t>
      </w:r>
      <w:r>
        <w:rPr>
          <w:rFonts w:hint="eastAsia" w:ascii="宋体" w:hAnsi="宋体" w:cs="Times New Roman"/>
        </w:rPr>
        <w:t>。</w:t>
      </w:r>
    </w:p>
    <w:p>
      <w:pPr>
        <w:widowControl w:val="0"/>
        <w:spacing w:line="320" w:lineRule="exact"/>
        <w:ind w:left="738" w:hanging="738" w:hangingChars="350"/>
        <w:rPr>
          <w:rFonts w:ascii="宋体" w:cs="Times New Roman"/>
          <w:b/>
        </w:rPr>
      </w:pPr>
      <w:r>
        <w:rPr>
          <w:rFonts w:ascii="宋体" w:hAnsi="宋体" w:cs="Times New Roman"/>
          <w:b/>
        </w:rPr>
        <w:t>3.</w:t>
      </w:r>
      <w:r>
        <w:rPr>
          <w:rFonts w:hint="eastAsia" w:ascii="宋体" w:hAnsi="宋体" w:cs="Times New Roman"/>
          <w:b/>
        </w:rPr>
        <w:t>工期要求</w:t>
      </w:r>
    </w:p>
    <w:p>
      <w:pPr>
        <w:widowControl w:val="0"/>
        <w:spacing w:line="320" w:lineRule="exact"/>
        <w:ind w:left="794" w:leftChars="228" w:hanging="315" w:hangingChars="150"/>
        <w:rPr>
          <w:rFonts w:ascii="宋体" w:cs="Times New Roman"/>
        </w:rPr>
      </w:pPr>
      <w:r>
        <w:rPr>
          <w:rFonts w:ascii="宋体" w:hAnsi="宋体" w:cs="Times New Roman"/>
        </w:rPr>
        <w:t xml:space="preserve">3.1 </w:t>
      </w:r>
      <w:r>
        <w:rPr>
          <w:rFonts w:hint="eastAsia" w:ascii="宋体" w:hAnsi="宋体" w:cs="Times New Roman"/>
        </w:rPr>
        <w:t>合同工期</w:t>
      </w:r>
    </w:p>
    <w:p>
      <w:pPr>
        <w:widowControl w:val="0"/>
        <w:spacing w:line="320" w:lineRule="exact"/>
        <w:ind w:firstLine="420" w:firstLineChars="200"/>
        <w:rPr>
          <w:rFonts w:ascii="宋体" w:cs="Times New Roman"/>
        </w:rPr>
      </w:pPr>
      <w:r>
        <w:rPr>
          <w:rFonts w:hint="eastAsia" w:ascii="宋体" w:hAnsi="宋体" w:cs="Times New Roman"/>
        </w:rPr>
        <w:t>本工程合同工期和计划开、竣工日期为承包人在投标函附录中承诺的工期和计划开、竣工日期，并在合同协议书中载明。</w:t>
      </w:r>
    </w:p>
    <w:p>
      <w:pPr>
        <w:widowControl w:val="0"/>
        <w:spacing w:line="320" w:lineRule="exact"/>
        <w:ind w:left="794" w:leftChars="228" w:hanging="315" w:hangingChars="150"/>
        <w:rPr>
          <w:rFonts w:ascii="宋体" w:cs="Times New Roman"/>
        </w:rPr>
      </w:pPr>
      <w:r>
        <w:rPr>
          <w:rFonts w:ascii="宋体" w:hAnsi="宋体" w:cs="Times New Roman"/>
        </w:rPr>
        <w:t xml:space="preserve">3.2 </w:t>
      </w:r>
      <w:r>
        <w:rPr>
          <w:rFonts w:hint="eastAsia" w:ascii="宋体" w:hAnsi="宋体" w:cs="Times New Roman"/>
        </w:rPr>
        <w:t>关于工期的一般规定</w:t>
      </w:r>
    </w:p>
    <w:p>
      <w:pPr>
        <w:widowControl w:val="0"/>
        <w:spacing w:line="320" w:lineRule="exact"/>
        <w:ind w:firstLine="420" w:firstLineChars="200"/>
        <w:rPr>
          <w:rFonts w:ascii="宋体" w:cs="Times New Roman"/>
        </w:rPr>
      </w:pPr>
      <w:r>
        <w:rPr>
          <w:rFonts w:ascii="宋体" w:hAnsi="宋体" w:cs="Times New Roman"/>
        </w:rPr>
        <w:t xml:space="preserve">3.2.1 </w:t>
      </w:r>
      <w:r>
        <w:rPr>
          <w:rFonts w:hint="eastAsia" w:ascii="宋体" w:hAnsi="宋体" w:cs="Times New Roman"/>
        </w:rPr>
        <w:t>承包人在投标函中承诺的工期和计划开、竣工日期之间发生矛盾或者不一致时，以承包人承诺的工期为准。实际开工日期以通用合同条款第</w:t>
      </w:r>
      <w:r>
        <w:rPr>
          <w:rFonts w:ascii="宋体" w:hAnsi="宋体" w:cs="Times New Roman"/>
        </w:rPr>
        <w:t>11.1</w:t>
      </w:r>
      <w:r>
        <w:rPr>
          <w:rFonts w:hint="eastAsia" w:ascii="宋体" w:hAnsi="宋体" w:cs="Times New Roman"/>
        </w:rPr>
        <w:t>款约定的监理人发出的开工通知中载明的开工日期为准。</w:t>
      </w:r>
    </w:p>
    <w:p>
      <w:pPr>
        <w:widowControl w:val="0"/>
        <w:spacing w:line="320" w:lineRule="exact"/>
        <w:ind w:firstLine="420" w:firstLineChars="200"/>
        <w:rPr>
          <w:rFonts w:ascii="宋体" w:cs="Times New Roman"/>
        </w:rPr>
      </w:pPr>
      <w:r>
        <w:rPr>
          <w:rFonts w:ascii="宋体" w:hAnsi="宋体" w:cs="Times New Roman"/>
        </w:rPr>
        <w:t xml:space="preserve">3.2.2 </w:t>
      </w:r>
      <w:r>
        <w:rPr>
          <w:rFonts w:hint="eastAsia" w:ascii="宋体" w:hAnsi="宋体" w:cs="Times New Roman"/>
        </w:rPr>
        <w:t>如果承包人在投标函附录中承诺的工期提前于发包人在本工程招标文件中所要求的工期，承包人在施工组织设计中应当制定相应的工期保证措施，由此而增加的费用应当被认为已经包括在投标总价中。除合同另有约定外，合同履约过程中发包人不会因此再向承包人支付任何性质的技术措施费用、赶工费用或其他任何性质的提前完工奖励等费用。</w:t>
      </w:r>
    </w:p>
    <w:p>
      <w:pPr>
        <w:widowControl w:val="0"/>
        <w:spacing w:line="320" w:lineRule="exact"/>
        <w:ind w:firstLine="420" w:firstLineChars="200"/>
        <w:rPr>
          <w:rFonts w:ascii="宋体" w:cs="Times New Roman"/>
        </w:rPr>
      </w:pPr>
      <w:r>
        <w:rPr>
          <w:rFonts w:ascii="宋体" w:hAnsi="宋体" w:cs="Times New Roman"/>
        </w:rPr>
        <w:t xml:space="preserve">3.2.3 </w:t>
      </w:r>
      <w:r>
        <w:rPr>
          <w:rFonts w:hint="eastAsia" w:ascii="宋体" w:hAnsi="宋体" w:cs="Times New Roman"/>
        </w:rPr>
        <w:t>承包人在投标函附录中所承诺的工期应当包括实施并完成本节上述</w:t>
      </w:r>
      <w:r>
        <w:rPr>
          <w:rFonts w:ascii="宋体" w:hAnsi="宋体" w:cs="Times New Roman"/>
        </w:rPr>
        <w:t>2.1.2</w:t>
      </w:r>
      <w:r>
        <w:rPr>
          <w:rFonts w:hint="eastAsia" w:ascii="宋体" w:hAnsi="宋体" w:cs="Times New Roman"/>
        </w:rPr>
        <w:t>项规定的暂估价项目和上述</w:t>
      </w:r>
      <w:r>
        <w:rPr>
          <w:rFonts w:ascii="宋体" w:hAnsi="宋体" w:cs="Times New Roman"/>
        </w:rPr>
        <w:t>2.1.3</w:t>
      </w:r>
      <w:r>
        <w:rPr>
          <w:rFonts w:hint="eastAsia" w:ascii="宋体" w:hAnsi="宋体" w:cs="Times New Roman"/>
        </w:rPr>
        <w:t>项规定的实际可能发生的暂列金额在内的所有工作的工期。</w:t>
      </w:r>
    </w:p>
    <w:p>
      <w:pPr>
        <w:widowControl w:val="0"/>
        <w:spacing w:line="320" w:lineRule="exact"/>
        <w:ind w:left="738" w:hanging="738" w:hangingChars="350"/>
        <w:rPr>
          <w:rFonts w:ascii="宋体" w:cs="Times New Roman"/>
          <w:b/>
        </w:rPr>
      </w:pPr>
      <w:r>
        <w:rPr>
          <w:rFonts w:ascii="宋体" w:hAnsi="宋体" w:cs="Times New Roman"/>
          <w:b/>
        </w:rPr>
        <w:t>4.</w:t>
      </w:r>
      <w:r>
        <w:rPr>
          <w:rFonts w:hint="eastAsia" w:ascii="宋体" w:hAnsi="宋体" w:cs="Times New Roman"/>
          <w:b/>
        </w:rPr>
        <w:t>质量要求</w:t>
      </w:r>
    </w:p>
    <w:p>
      <w:pPr>
        <w:widowControl w:val="0"/>
        <w:spacing w:line="320" w:lineRule="exact"/>
        <w:ind w:left="794" w:leftChars="228" w:hanging="315" w:hangingChars="150"/>
        <w:rPr>
          <w:rFonts w:ascii="宋体" w:cs="Times New Roman"/>
        </w:rPr>
      </w:pPr>
      <w:r>
        <w:rPr>
          <w:rFonts w:ascii="宋体" w:hAnsi="宋体" w:cs="Times New Roman"/>
        </w:rPr>
        <w:t xml:space="preserve">4.1 </w:t>
      </w:r>
      <w:r>
        <w:rPr>
          <w:rFonts w:hint="eastAsia" w:ascii="宋体" w:hAnsi="宋体" w:cs="Times New Roman"/>
        </w:rPr>
        <w:t>质量标准</w:t>
      </w:r>
    </w:p>
    <w:p>
      <w:pPr>
        <w:widowControl w:val="0"/>
        <w:spacing w:line="320" w:lineRule="exact"/>
        <w:ind w:left="1" w:firstLine="417" w:firstLineChars="199"/>
        <w:rPr>
          <w:rFonts w:ascii="宋体" w:cs="Times New Roman"/>
        </w:rPr>
      </w:pPr>
      <w:r>
        <w:rPr>
          <w:rFonts w:ascii="宋体" w:hAnsi="宋体" w:cs="Times New Roman"/>
        </w:rPr>
        <w:t xml:space="preserve">4.1.1 </w:t>
      </w:r>
      <w:r>
        <w:rPr>
          <w:rFonts w:hint="eastAsia" w:ascii="宋体" w:hAnsi="宋体" w:cs="Times New Roman"/>
        </w:rPr>
        <w:t>本工程要求的质量标准为符合现行国家有关工程施工验收规范和标准的要求合格。</w:t>
      </w:r>
    </w:p>
    <w:p>
      <w:pPr>
        <w:widowControl w:val="0"/>
        <w:spacing w:line="320" w:lineRule="exact"/>
        <w:ind w:left="794" w:leftChars="228" w:hanging="315" w:hangingChars="150"/>
        <w:rPr>
          <w:rFonts w:ascii="宋体" w:cs="Times New Roman"/>
        </w:rPr>
      </w:pPr>
      <w:r>
        <w:rPr>
          <w:rFonts w:ascii="宋体" w:hAnsi="宋体" w:cs="Times New Roman"/>
        </w:rPr>
        <w:t xml:space="preserve">4.2 </w:t>
      </w:r>
      <w:r>
        <w:rPr>
          <w:rFonts w:hint="eastAsia" w:ascii="宋体" w:hAnsi="宋体" w:cs="Times New Roman"/>
        </w:rPr>
        <w:t>特殊质量要求</w:t>
      </w:r>
    </w:p>
    <w:p>
      <w:pPr>
        <w:widowControl w:val="0"/>
        <w:spacing w:line="320" w:lineRule="exact"/>
        <w:ind w:left="794" w:leftChars="228" w:hanging="315" w:hangingChars="150"/>
        <w:rPr>
          <w:rFonts w:ascii="宋体" w:cs="Times New Roman"/>
        </w:rPr>
      </w:pPr>
      <w:r>
        <w:rPr>
          <w:rFonts w:ascii="宋体" w:hAnsi="宋体" w:cs="Times New Roman"/>
        </w:rPr>
        <w:t xml:space="preserve">4.2.1 </w:t>
      </w:r>
      <w:r>
        <w:rPr>
          <w:rFonts w:hint="eastAsia" w:ascii="宋体" w:hAnsi="宋体" w:cs="Times New Roman"/>
        </w:rPr>
        <w:t>有关本工程质量方面的特殊要求如下：。</w:t>
      </w:r>
    </w:p>
    <w:p>
      <w:pPr>
        <w:widowControl w:val="0"/>
        <w:spacing w:line="320" w:lineRule="exact"/>
        <w:ind w:left="738" w:hanging="738" w:hangingChars="350"/>
        <w:rPr>
          <w:rFonts w:ascii="宋体" w:cs="Times New Roman"/>
          <w:b/>
        </w:rPr>
      </w:pPr>
      <w:r>
        <w:rPr>
          <w:rFonts w:ascii="宋体" w:hAnsi="宋体" w:cs="Times New Roman"/>
          <w:b/>
        </w:rPr>
        <w:t>5.</w:t>
      </w:r>
      <w:r>
        <w:rPr>
          <w:rFonts w:hint="eastAsia" w:ascii="宋体" w:hAnsi="宋体" w:cs="Times New Roman"/>
          <w:b/>
        </w:rPr>
        <w:t>适用规范和标准</w:t>
      </w:r>
    </w:p>
    <w:p>
      <w:pPr>
        <w:widowControl w:val="0"/>
        <w:spacing w:line="320" w:lineRule="exact"/>
        <w:ind w:left="794" w:leftChars="228" w:hanging="315" w:hangingChars="150"/>
        <w:rPr>
          <w:rFonts w:ascii="宋体" w:cs="Times New Roman"/>
        </w:rPr>
      </w:pPr>
      <w:r>
        <w:rPr>
          <w:rFonts w:ascii="宋体" w:hAnsi="宋体" w:cs="Times New Roman"/>
        </w:rPr>
        <w:t xml:space="preserve">5.1 </w:t>
      </w:r>
      <w:r>
        <w:rPr>
          <w:rFonts w:hint="eastAsia" w:ascii="宋体" w:hAnsi="宋体" w:cs="Times New Roman"/>
        </w:rPr>
        <w:t>适用的规范、标准和规程</w:t>
      </w:r>
    </w:p>
    <w:p>
      <w:pPr>
        <w:widowControl w:val="0"/>
        <w:spacing w:line="320" w:lineRule="exact"/>
        <w:ind w:firstLine="420" w:firstLineChars="200"/>
        <w:rPr>
          <w:rFonts w:ascii="宋体" w:cs="Times New Roman"/>
        </w:rPr>
      </w:pPr>
      <w:r>
        <w:rPr>
          <w:rFonts w:ascii="宋体" w:hAnsi="宋体" w:cs="Times New Roman"/>
        </w:rPr>
        <w:t xml:space="preserve">5.1.1 </w:t>
      </w:r>
      <w:r>
        <w:rPr>
          <w:rFonts w:hint="eastAsia" w:ascii="宋体" w:hAnsi="宋体" w:cs="Times New Roman"/>
        </w:rPr>
        <w:t>除合同另有约定外，本工程适用现行国家、行业和地方规范、标准和规程。适用于本工程的国家、行业和地方的规范、标准和规范等的名录见本章第二节。</w:t>
      </w:r>
    </w:p>
    <w:p>
      <w:pPr>
        <w:widowControl w:val="0"/>
        <w:spacing w:line="320" w:lineRule="exact"/>
        <w:ind w:firstLine="420" w:firstLineChars="200"/>
        <w:rPr>
          <w:rFonts w:ascii="宋体" w:cs="Times New Roman"/>
        </w:rPr>
      </w:pPr>
      <w:r>
        <w:rPr>
          <w:rFonts w:hint="eastAsia" w:ascii="宋体" w:hAnsi="宋体" w:cs="Times New Roman"/>
        </w:rPr>
        <w:t>构成合同文件的任何内容与适用的规范、标准和规程之间出现矛盾，承包人应书面要求监理人予以澄清，除监理人有特别指示外，承包人应按照其中要求最严格的标准执行。</w:t>
      </w:r>
    </w:p>
    <w:p>
      <w:pPr>
        <w:widowControl w:val="0"/>
        <w:spacing w:line="320" w:lineRule="exact"/>
        <w:ind w:firstLine="420" w:firstLineChars="200"/>
        <w:rPr>
          <w:rFonts w:ascii="宋体" w:cs="Times New Roman"/>
        </w:rPr>
      </w:pPr>
      <w:r>
        <w:rPr>
          <w:rFonts w:ascii="宋体" w:hAnsi="宋体" w:cs="Times New Roman"/>
        </w:rPr>
        <w:t xml:space="preserve">5.1.2 </w:t>
      </w:r>
      <w:r>
        <w:rPr>
          <w:rFonts w:hint="eastAsia" w:ascii="宋体" w:hAnsi="宋体" w:cs="Times New Roman"/>
        </w:rPr>
        <w:t>除合同另有约定外，材料、施工工艺和本工程都应依照本技术标准和要求以及适用的现行规范、标准和规程的最新版本执行。若适用的现行规范、标准和规程的最新版本是在基准日后颁布的，且相应标准发生变更并成为合同文件中最严格的标准，则应按合同条款第</w:t>
      </w:r>
      <w:r>
        <w:rPr>
          <w:rFonts w:ascii="宋体" w:hAnsi="宋体" w:cs="Times New Roman"/>
        </w:rPr>
        <w:t>15</w:t>
      </w:r>
      <w:r>
        <w:rPr>
          <w:rFonts w:hint="eastAsia" w:ascii="宋体" w:hAnsi="宋体" w:cs="Times New Roman"/>
        </w:rPr>
        <w:t>条的约定办理。</w:t>
      </w:r>
    </w:p>
    <w:p>
      <w:pPr>
        <w:widowControl w:val="0"/>
        <w:spacing w:line="320" w:lineRule="exact"/>
        <w:ind w:left="794" w:leftChars="228" w:hanging="315" w:hangingChars="150"/>
        <w:rPr>
          <w:rFonts w:ascii="宋体" w:cs="Times New Roman"/>
        </w:rPr>
      </w:pPr>
      <w:r>
        <w:rPr>
          <w:rFonts w:ascii="宋体" w:hAnsi="宋体" w:cs="Times New Roman"/>
        </w:rPr>
        <w:t xml:space="preserve">5.2 </w:t>
      </w:r>
      <w:r>
        <w:rPr>
          <w:rFonts w:hint="eastAsia" w:ascii="宋体" w:hAnsi="宋体" w:cs="Times New Roman"/>
        </w:rPr>
        <w:t>技术标准和要求</w:t>
      </w:r>
    </w:p>
    <w:p>
      <w:pPr>
        <w:widowControl w:val="0"/>
        <w:spacing w:line="320" w:lineRule="exact"/>
        <w:ind w:left="794" w:leftChars="228" w:hanging="315" w:hangingChars="150"/>
        <w:rPr>
          <w:rFonts w:ascii="宋体" w:cs="Times New Roman"/>
        </w:rPr>
      </w:pPr>
      <w:r>
        <w:rPr>
          <w:rFonts w:ascii="宋体" w:hAnsi="宋体" w:cs="Times New Roman"/>
        </w:rPr>
        <w:t xml:space="preserve">5.2.1 </w:t>
      </w:r>
      <w:r>
        <w:rPr>
          <w:rFonts w:hint="eastAsia" w:ascii="宋体" w:hAnsi="宋体" w:cs="Times New Roman"/>
        </w:rPr>
        <w:t>适用本工程的技术标准和要求见本章第二节。</w:t>
      </w:r>
    </w:p>
    <w:p>
      <w:pPr>
        <w:widowControl w:val="0"/>
        <w:spacing w:line="320" w:lineRule="exact"/>
        <w:ind w:left="1" w:firstLine="417" w:firstLineChars="199"/>
        <w:rPr>
          <w:rFonts w:ascii="宋体" w:cs="Times New Roman"/>
        </w:rPr>
      </w:pPr>
      <w:r>
        <w:rPr>
          <w:rFonts w:ascii="宋体" w:hAnsi="宋体" w:cs="Times New Roman"/>
        </w:rPr>
        <w:t xml:space="preserve">5.2.2 </w:t>
      </w:r>
      <w:r>
        <w:rPr>
          <w:rFonts w:hint="eastAsia" w:ascii="宋体" w:hAnsi="宋体" w:cs="Times New Roman"/>
        </w:rPr>
        <w:t>有合同约束力的图纸和其他设计文件中的有关文字说明是本节的组成内容。</w:t>
      </w:r>
    </w:p>
    <w:p>
      <w:pPr>
        <w:widowControl w:val="0"/>
        <w:spacing w:line="320" w:lineRule="exact"/>
        <w:ind w:left="738" w:hanging="738" w:hangingChars="350"/>
        <w:rPr>
          <w:rFonts w:ascii="宋体" w:cs="Times New Roman"/>
          <w:b/>
        </w:rPr>
      </w:pPr>
      <w:r>
        <w:rPr>
          <w:rFonts w:ascii="宋体" w:hAnsi="宋体" w:cs="Times New Roman"/>
          <w:b/>
        </w:rPr>
        <w:t>6.</w:t>
      </w:r>
      <w:r>
        <w:rPr>
          <w:rFonts w:hint="eastAsia" w:ascii="宋体" w:hAnsi="宋体" w:cs="Times New Roman"/>
          <w:b/>
        </w:rPr>
        <w:t>安全文明施工</w:t>
      </w:r>
    </w:p>
    <w:p>
      <w:pPr>
        <w:widowControl w:val="0"/>
        <w:spacing w:line="320" w:lineRule="exact"/>
        <w:ind w:left="794" w:leftChars="228" w:hanging="315" w:hangingChars="150"/>
        <w:rPr>
          <w:rFonts w:ascii="宋体" w:cs="Times New Roman"/>
        </w:rPr>
      </w:pPr>
      <w:r>
        <w:rPr>
          <w:rFonts w:ascii="宋体" w:hAnsi="宋体" w:cs="Times New Roman"/>
        </w:rPr>
        <w:t xml:space="preserve">6.1  </w:t>
      </w:r>
      <w:r>
        <w:rPr>
          <w:rFonts w:hint="eastAsia" w:ascii="宋体" w:hAnsi="宋体" w:cs="Times New Roman"/>
        </w:rPr>
        <w:t>安全防护</w:t>
      </w:r>
    </w:p>
    <w:p>
      <w:pPr>
        <w:widowControl w:val="0"/>
        <w:spacing w:line="320" w:lineRule="exact"/>
        <w:ind w:firstLine="420" w:firstLineChars="200"/>
        <w:rPr>
          <w:rFonts w:ascii="宋体" w:cs="Times New Roman"/>
        </w:rPr>
      </w:pPr>
      <w:r>
        <w:rPr>
          <w:rFonts w:ascii="宋体" w:hAnsi="宋体" w:cs="Times New Roman"/>
        </w:rPr>
        <w:t xml:space="preserve">6.1.1 </w:t>
      </w:r>
      <w:r>
        <w:rPr>
          <w:rFonts w:hint="eastAsia" w:ascii="宋体" w:hAnsi="宋体" w:cs="Times New Roman"/>
        </w:rPr>
        <w:t>在工程施工、竣工、交付及修补任何缺陷的过程中，承包人应当始终遵守国家和地方有关安全生产的法律、法规、规范、标准和规程等，按照通用合同条款第</w:t>
      </w:r>
      <w:r>
        <w:rPr>
          <w:rFonts w:ascii="宋体" w:hAnsi="宋体" w:cs="Times New Roman"/>
        </w:rPr>
        <w:t>9.2</w:t>
      </w:r>
      <w:r>
        <w:rPr>
          <w:rFonts w:hint="eastAsia" w:ascii="宋体" w:hAnsi="宋体" w:cs="Times New Roman"/>
        </w:rPr>
        <w:t>款的约定履行其安全施工职责。</w:t>
      </w:r>
    </w:p>
    <w:p>
      <w:pPr>
        <w:widowControl w:val="0"/>
        <w:spacing w:line="320" w:lineRule="exact"/>
        <w:ind w:firstLine="420" w:firstLineChars="200"/>
        <w:rPr>
          <w:rFonts w:ascii="宋体" w:cs="Times New Roman"/>
        </w:rPr>
      </w:pPr>
      <w:r>
        <w:rPr>
          <w:rFonts w:ascii="宋体" w:hAnsi="宋体" w:cs="Times New Roman"/>
        </w:rPr>
        <w:t xml:space="preserve">6.1.2 </w:t>
      </w:r>
      <w:r>
        <w:rPr>
          <w:rFonts w:hint="eastAsia" w:ascii="宋体" w:hAnsi="宋体" w:cs="Times New Roman"/>
        </w:rPr>
        <w:t>承包人应坚持“安全第一，预防为主”的方针，建立、健全安全生产责任制度和安全生产教育培训制度。在整个工程施工期间，承包人应在施工场地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设立、提供和维护并在有关工作完成或竣工后撤除：</w:t>
      </w:r>
    </w:p>
    <w:p>
      <w:pPr>
        <w:widowControl w:val="0"/>
        <w:spacing w:line="320" w:lineRule="exact"/>
        <w:ind w:firstLine="420" w:firstLineChars="200"/>
        <w:rPr>
          <w:rFonts w:ascii="宋体" w:cs="Times New Roman"/>
        </w:rPr>
      </w:pPr>
      <w:r>
        <w:rPr>
          <w:rFonts w:hint="eastAsia" w:ascii="宋体" w:hAnsi="宋体" w:cs="Times New Roman"/>
        </w:rPr>
        <w:t>（</w:t>
      </w:r>
      <w:r>
        <w:rPr>
          <w:rFonts w:ascii="宋体" w:hAnsi="宋体" w:cs="Times New Roman"/>
        </w:rPr>
        <w:t>1</w:t>
      </w:r>
      <w:r>
        <w:rPr>
          <w:rFonts w:hint="eastAsia" w:ascii="宋体" w:hAnsi="宋体" w:cs="Times New Roman"/>
        </w:rPr>
        <w:t>）设立在现场入口显著位置的现场施工总平面图、总平面管理、安全生产、文明施工、环境保护、质量控制、材料管理等的规章制度和主要参建单位名称和工程概况等说明的图板；</w:t>
      </w:r>
    </w:p>
    <w:p>
      <w:pPr>
        <w:widowControl w:val="0"/>
        <w:spacing w:line="320" w:lineRule="exact"/>
        <w:ind w:firstLine="420" w:firstLineChars="200"/>
        <w:rPr>
          <w:rFonts w:ascii="宋体" w:cs="Times New Roman"/>
        </w:rPr>
      </w:pPr>
      <w:r>
        <w:rPr>
          <w:rFonts w:hint="eastAsia" w:ascii="宋体" w:hAnsi="宋体" w:cs="Times New Roman"/>
        </w:rPr>
        <w:t>（</w:t>
      </w:r>
      <w:r>
        <w:rPr>
          <w:rFonts w:ascii="宋体" w:hAnsi="宋体" w:cs="Times New Roman"/>
        </w:rPr>
        <w:t>2</w:t>
      </w:r>
      <w:r>
        <w:rPr>
          <w:rFonts w:hint="eastAsia" w:ascii="宋体" w:hAnsi="宋体" w:cs="Times New Roman"/>
        </w:rPr>
        <w:t>）为确保工程安全施工须设立的足够的标志、宣传画、标语、指示牌、警告牌、火警、匪警和急救电话提示牌等等；</w:t>
      </w:r>
    </w:p>
    <w:p>
      <w:pPr>
        <w:widowControl w:val="0"/>
        <w:spacing w:line="320" w:lineRule="exact"/>
        <w:ind w:firstLine="420" w:firstLineChars="200"/>
        <w:rPr>
          <w:rFonts w:ascii="宋体" w:cs="Times New Roman"/>
        </w:rPr>
      </w:pPr>
      <w:r>
        <w:rPr>
          <w:rFonts w:hint="eastAsia" w:ascii="宋体" w:hAnsi="宋体" w:cs="Times New Roman"/>
        </w:rPr>
        <w:t>（</w:t>
      </w:r>
      <w:r>
        <w:rPr>
          <w:rFonts w:ascii="宋体" w:hAnsi="宋体" w:cs="Times New Roman"/>
        </w:rPr>
        <w:t>3</w:t>
      </w:r>
      <w:r>
        <w:rPr>
          <w:rFonts w:hint="eastAsia" w:ascii="宋体" w:hAnsi="宋体" w:cs="Times New Roman"/>
        </w:rPr>
        <w:t>）洞口和临边位置的安全防护设施，包括护身栏杆、脚手架、洞口盖板和加筋、竖井防护栏杆、防护棚、防护网、坡道等等；</w:t>
      </w:r>
    </w:p>
    <w:p>
      <w:pPr>
        <w:widowControl w:val="0"/>
        <w:spacing w:line="320" w:lineRule="exact"/>
        <w:ind w:firstLine="420" w:firstLineChars="200"/>
        <w:rPr>
          <w:rFonts w:ascii="宋体" w:cs="Times New Roman"/>
        </w:rPr>
      </w:pPr>
      <w:r>
        <w:rPr>
          <w:rFonts w:hint="eastAsia" w:ascii="宋体" w:hAnsi="宋体" w:cs="Times New Roman"/>
        </w:rPr>
        <w:t>（</w:t>
      </w:r>
      <w:r>
        <w:rPr>
          <w:rFonts w:ascii="宋体" w:hAnsi="宋体" w:cs="Times New Roman"/>
        </w:rPr>
        <w:t>4</w:t>
      </w:r>
      <w:r>
        <w:rPr>
          <w:rFonts w:hint="eastAsia" w:ascii="宋体" w:hAnsi="宋体" w:cs="Times New Roman"/>
        </w:rPr>
        <w:t>）安全带、安全绳、安全帽、安全网、绝缘鞋、绝缘手套、防护口罩和防护衣等安全生产用品；</w:t>
      </w:r>
    </w:p>
    <w:p>
      <w:pPr>
        <w:widowControl w:val="0"/>
        <w:spacing w:line="320" w:lineRule="exact"/>
        <w:ind w:firstLine="420" w:firstLineChars="200"/>
        <w:rPr>
          <w:rFonts w:ascii="宋体" w:cs="Times New Roman"/>
        </w:rPr>
      </w:pPr>
      <w:r>
        <w:rPr>
          <w:rFonts w:hint="eastAsia" w:ascii="宋体" w:hAnsi="宋体" w:cs="Times New Roman"/>
        </w:rPr>
        <w:t>（</w:t>
      </w:r>
      <w:r>
        <w:rPr>
          <w:rFonts w:ascii="宋体" w:hAnsi="宋体" w:cs="Times New Roman"/>
        </w:rPr>
        <w:t>5</w:t>
      </w:r>
      <w:r>
        <w:rPr>
          <w:rFonts w:hint="eastAsia" w:ascii="宋体" w:hAnsi="宋体" w:cs="Times New Roman"/>
        </w:rPr>
        <w:t>）所有机械设备包括各类电动工具的安全保护和接地装置和操作说明；</w:t>
      </w:r>
    </w:p>
    <w:p>
      <w:pPr>
        <w:widowControl w:val="0"/>
        <w:spacing w:line="320" w:lineRule="exact"/>
        <w:ind w:firstLine="420" w:firstLineChars="200"/>
        <w:rPr>
          <w:rFonts w:ascii="宋体" w:cs="Times New Roman"/>
        </w:rPr>
      </w:pPr>
      <w:r>
        <w:rPr>
          <w:rFonts w:hint="eastAsia" w:ascii="宋体" w:hAnsi="宋体" w:cs="Times New Roman"/>
        </w:rPr>
        <w:t>（</w:t>
      </w:r>
      <w:r>
        <w:rPr>
          <w:rFonts w:ascii="宋体" w:hAnsi="宋体" w:cs="Times New Roman"/>
        </w:rPr>
        <w:t>6</w:t>
      </w:r>
      <w:r>
        <w:rPr>
          <w:rFonts w:hint="eastAsia" w:ascii="宋体" w:hAnsi="宋体" w:cs="Times New Roman"/>
        </w:rPr>
        <w:t>）装备良好的临时急救站和配备称职的医护人员；</w:t>
      </w:r>
    </w:p>
    <w:p>
      <w:pPr>
        <w:widowControl w:val="0"/>
        <w:spacing w:line="320" w:lineRule="exact"/>
        <w:ind w:firstLine="420" w:firstLineChars="200"/>
        <w:rPr>
          <w:rFonts w:ascii="宋体" w:cs="Times New Roman"/>
        </w:rPr>
      </w:pPr>
      <w:r>
        <w:rPr>
          <w:rFonts w:hint="eastAsia" w:ascii="宋体" w:hAnsi="宋体" w:cs="Times New Roman"/>
        </w:rPr>
        <w:t>（</w:t>
      </w:r>
      <w:r>
        <w:rPr>
          <w:rFonts w:ascii="宋体" w:hAnsi="宋体" w:cs="Times New Roman"/>
        </w:rPr>
        <w:t>7</w:t>
      </w:r>
      <w:r>
        <w:rPr>
          <w:rFonts w:hint="eastAsia" w:ascii="宋体" w:hAnsi="宋体" w:cs="Times New Roman"/>
        </w:rPr>
        <w:t>）主要作业场所和临时安全疏散通道</w:t>
      </w:r>
      <w:r>
        <w:rPr>
          <w:rFonts w:ascii="宋体" w:hAnsi="宋体" w:cs="Times New Roman"/>
        </w:rPr>
        <w:t>24</w:t>
      </w:r>
      <w:r>
        <w:rPr>
          <w:rFonts w:hint="eastAsia" w:ascii="宋体" w:hAnsi="宋体" w:cs="Times New Roman"/>
        </w:rPr>
        <w:t>小时</w:t>
      </w:r>
      <w:r>
        <w:rPr>
          <w:rFonts w:ascii="宋体" w:hAnsi="宋体" w:cs="Times New Roman"/>
        </w:rPr>
        <w:t>36</w:t>
      </w:r>
      <w:r>
        <w:rPr>
          <w:rFonts w:hint="eastAsia" w:ascii="宋体" w:hAnsi="宋体" w:cs="Times New Roman"/>
        </w:rPr>
        <w:t>伏安全照明和必要的警示等以防止各种可能的事故；</w:t>
      </w:r>
    </w:p>
    <w:p>
      <w:pPr>
        <w:widowControl w:val="0"/>
        <w:spacing w:line="320" w:lineRule="exact"/>
        <w:ind w:firstLine="420" w:firstLineChars="200"/>
        <w:rPr>
          <w:rFonts w:ascii="宋体" w:cs="Times New Roman"/>
        </w:rPr>
      </w:pPr>
      <w:r>
        <w:rPr>
          <w:rFonts w:hint="eastAsia" w:ascii="宋体" w:hAnsi="宋体" w:cs="Times New Roman"/>
        </w:rPr>
        <w:t>（</w:t>
      </w:r>
      <w:r>
        <w:rPr>
          <w:rFonts w:ascii="宋体" w:hAnsi="宋体" w:cs="Times New Roman"/>
        </w:rPr>
        <w:t>8</w:t>
      </w:r>
      <w:r>
        <w:rPr>
          <w:rFonts w:hint="eastAsia" w:ascii="宋体" w:hAnsi="宋体" w:cs="Times New Roman"/>
        </w:rPr>
        <w:t>）足够数量的和合格的手提灭火器；</w:t>
      </w:r>
    </w:p>
    <w:p>
      <w:pPr>
        <w:widowControl w:val="0"/>
        <w:spacing w:line="320" w:lineRule="exact"/>
        <w:ind w:firstLine="420" w:firstLineChars="200"/>
        <w:rPr>
          <w:rFonts w:ascii="宋体" w:cs="Times New Roman"/>
        </w:rPr>
      </w:pPr>
      <w:r>
        <w:rPr>
          <w:rFonts w:hint="eastAsia" w:ascii="宋体" w:hAnsi="宋体" w:cs="Times New Roman"/>
        </w:rPr>
        <w:t>（</w:t>
      </w:r>
      <w:r>
        <w:rPr>
          <w:rFonts w:ascii="宋体" w:hAnsi="宋体" w:cs="Times New Roman"/>
        </w:rPr>
        <w:t>9</w:t>
      </w:r>
      <w:r>
        <w:rPr>
          <w:rFonts w:hint="eastAsia" w:ascii="宋体" w:hAnsi="宋体" w:cs="Times New Roman"/>
        </w:rPr>
        <w:t>）装备良好的易燃易爆物品仓库和相应的使用管理制度；</w:t>
      </w:r>
    </w:p>
    <w:p>
      <w:pPr>
        <w:widowControl w:val="0"/>
        <w:spacing w:line="320" w:lineRule="exact"/>
        <w:ind w:firstLine="420" w:firstLineChars="200"/>
        <w:rPr>
          <w:rFonts w:ascii="宋体" w:cs="Times New Roman"/>
        </w:rPr>
      </w:pPr>
      <w:r>
        <w:rPr>
          <w:rFonts w:hint="eastAsia" w:ascii="宋体" w:hAnsi="宋体" w:cs="Times New Roman"/>
        </w:rPr>
        <w:t>（</w:t>
      </w:r>
      <w:r>
        <w:rPr>
          <w:rFonts w:ascii="宋体" w:hAnsi="宋体" w:cs="Times New Roman"/>
        </w:rPr>
        <w:t>10</w:t>
      </w:r>
      <w:r>
        <w:rPr>
          <w:rFonts w:hint="eastAsia" w:ascii="宋体" w:hAnsi="宋体" w:cs="Times New Roman"/>
        </w:rPr>
        <w:t>）对涉及明火施工的工作制定诸如用火证等的管理制度；</w:t>
      </w:r>
    </w:p>
    <w:p>
      <w:pPr>
        <w:widowControl w:val="0"/>
        <w:spacing w:line="320" w:lineRule="exact"/>
        <w:ind w:firstLine="420" w:firstLineChars="200"/>
        <w:rPr>
          <w:rFonts w:ascii="宋体" w:cs="Times New Roman"/>
        </w:rPr>
      </w:pPr>
      <w:r>
        <w:rPr>
          <w:rFonts w:hint="eastAsia" w:ascii="宋体" w:hAnsi="宋体" w:cs="Times New Roman"/>
        </w:rPr>
        <w:t>（</w:t>
      </w:r>
      <w:r>
        <w:rPr>
          <w:rFonts w:ascii="宋体" w:hAnsi="宋体" w:cs="Times New Roman"/>
        </w:rPr>
        <w:t>11</w:t>
      </w:r>
      <w:r>
        <w:rPr>
          <w:rFonts w:hint="eastAsia" w:ascii="宋体" w:hAnsi="宋体" w:cs="Times New Roman"/>
        </w:rPr>
        <w:t>）其他：</w:t>
      </w:r>
      <w:r>
        <w:rPr>
          <w:rFonts w:hint="eastAsia" w:ascii="宋体" w:hAnsi="宋体" w:cs="Times New Roman"/>
          <w:u w:val="single"/>
        </w:rPr>
        <w:t>无</w:t>
      </w:r>
      <w:r>
        <w:rPr>
          <w:rFonts w:hint="eastAsia" w:ascii="宋体" w:hAnsi="宋体" w:cs="Times New Roman"/>
        </w:rPr>
        <w:t>。</w:t>
      </w:r>
    </w:p>
    <w:p>
      <w:pPr>
        <w:widowControl w:val="0"/>
        <w:spacing w:line="320" w:lineRule="exact"/>
        <w:ind w:firstLine="420" w:firstLineChars="200"/>
        <w:rPr>
          <w:rFonts w:ascii="宋体" w:cs="Times New Roman"/>
        </w:rPr>
      </w:pPr>
      <w:r>
        <w:rPr>
          <w:rFonts w:ascii="宋体" w:hAnsi="宋体" w:cs="Times New Roman"/>
        </w:rPr>
        <w:t xml:space="preserve">6.1.3 </w:t>
      </w:r>
      <w:r>
        <w:rPr>
          <w:rFonts w:hint="eastAsia" w:ascii="宋体" w:hAnsi="宋体" w:cs="Times New Roman"/>
        </w:rPr>
        <w:t>安全文明施工费用必须专款专用，承包人应对其由于安全文明施工费用和施工安全措施不到位而发生的安全事故承担全部责任。</w:t>
      </w:r>
    </w:p>
    <w:p>
      <w:pPr>
        <w:widowControl w:val="0"/>
        <w:spacing w:line="320" w:lineRule="exact"/>
        <w:ind w:firstLine="420" w:firstLineChars="200"/>
        <w:rPr>
          <w:rFonts w:ascii="宋体" w:cs="Times New Roman"/>
        </w:rPr>
      </w:pPr>
      <w:r>
        <w:rPr>
          <w:rFonts w:ascii="宋体" w:hAnsi="宋体" w:cs="Times New Roman"/>
        </w:rPr>
        <w:t xml:space="preserve">6.1.4 </w:t>
      </w:r>
      <w:r>
        <w:rPr>
          <w:rFonts w:hint="eastAsia" w:ascii="宋体" w:hAnsi="宋体" w:cs="Times New Roman"/>
        </w:rPr>
        <w:t>承包人应建立专门的施工场地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安全生产管理机构，配备足够数量的和符合有关规定的专职安全生产管理人员，负责日常安全生产巡查和专项检查，召集和主持现场全体人员参加的安全生产例会</w:t>
      </w:r>
      <w:r>
        <w:rPr>
          <w:rFonts w:ascii="宋体" w:hAnsi="宋体" w:cs="Times New Roman"/>
        </w:rPr>
        <w:t>(</w:t>
      </w:r>
      <w:r>
        <w:rPr>
          <w:rFonts w:hint="eastAsia" w:ascii="宋体" w:hAnsi="宋体" w:cs="Times New Roman"/>
        </w:rPr>
        <w:t>每周至少一次</w:t>
      </w:r>
      <w:r>
        <w:rPr>
          <w:rFonts w:ascii="宋体" w:hAnsi="宋体" w:cs="Times New Roman"/>
        </w:rPr>
        <w:t>)</w:t>
      </w:r>
      <w:r>
        <w:rPr>
          <w:rFonts w:hint="eastAsia" w:ascii="宋体" w:hAnsi="宋体" w:cs="Times New Roman"/>
        </w:rPr>
        <w:t>，负责安全技术交底和技术方案的安全把关，负责制定或审核安全隐患的整改措施并监督落实，负责安全资料的整理和管理，及时消除安全隐患，做好安全检查记录，确保所有的安全设施都处于良好的运转状态。承包人项目经理和专职安全生产管理人员均应当具备有效的安全生产考核合格证书。</w:t>
      </w:r>
    </w:p>
    <w:p>
      <w:pPr>
        <w:widowControl w:val="0"/>
        <w:spacing w:line="320" w:lineRule="exact"/>
        <w:ind w:firstLine="420" w:firstLineChars="200"/>
        <w:rPr>
          <w:rFonts w:ascii="宋体" w:cs="Times New Roman"/>
        </w:rPr>
      </w:pPr>
      <w:r>
        <w:rPr>
          <w:rFonts w:ascii="宋体" w:hAnsi="宋体" w:cs="Times New Roman"/>
        </w:rPr>
        <w:t xml:space="preserve">6.1.5 </w:t>
      </w:r>
      <w:r>
        <w:rPr>
          <w:rFonts w:hint="eastAsia" w:ascii="宋体" w:hAnsi="宋体" w:cs="Times New Roman"/>
        </w:rPr>
        <w:t>承包人应遵照有关法规要求，编印安全防护手册发给进场施工人员，做好进场施工人员上岗前的安全教育和培训工作，并建立考核制度，只有考核合格的人员才能进场施工作业。特种作业人员还应经过专门的安全作业培训，并取得特种作业操作资格证书后方可上岗。在任何分部分项工程开始施工前，承包人应当就有关安全施工的技术要求向施工作业班组和作业人员等进行安全交底，并由双方签字确认。</w:t>
      </w:r>
    </w:p>
    <w:p>
      <w:pPr>
        <w:widowControl w:val="0"/>
        <w:spacing w:line="320" w:lineRule="exact"/>
        <w:ind w:firstLine="420" w:firstLineChars="200"/>
        <w:rPr>
          <w:rFonts w:ascii="宋体" w:cs="Times New Roman"/>
        </w:rPr>
      </w:pPr>
      <w:r>
        <w:rPr>
          <w:rFonts w:ascii="宋体" w:hAnsi="宋体" w:cs="Times New Roman"/>
        </w:rPr>
        <w:t xml:space="preserve">6.1.6 </w:t>
      </w:r>
      <w:r>
        <w:rPr>
          <w:rFonts w:hint="eastAsia" w:ascii="宋体" w:hAnsi="宋体" w:cs="Times New Roman"/>
        </w:rPr>
        <w:t>承包人应为其进场施工人员配备必需的安全防护设施和设备，承包人还应为施工场地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邻近地区的所有者和占有者、公众和其他人员，提供一切必要的临时道路、人行道、防护棚、围栏及警告等，以确保财产和人身安全以及最大程度地降低施工可能造成的不便。</w:t>
      </w:r>
    </w:p>
    <w:p>
      <w:pPr>
        <w:widowControl w:val="0"/>
        <w:spacing w:line="320" w:lineRule="exact"/>
        <w:ind w:firstLine="420" w:firstLineChars="200"/>
        <w:rPr>
          <w:rFonts w:ascii="宋体" w:cs="Times New Roman"/>
        </w:rPr>
      </w:pPr>
      <w:r>
        <w:rPr>
          <w:rFonts w:ascii="宋体" w:hAnsi="宋体" w:cs="Times New Roman"/>
        </w:rPr>
        <w:t xml:space="preserve">6.1.7 </w:t>
      </w:r>
      <w:r>
        <w:rPr>
          <w:rFonts w:hint="eastAsia" w:ascii="宋体" w:hAnsi="宋体" w:cs="Times New Roman"/>
        </w:rPr>
        <w:t>承包人应在施工场地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入口处、施工起重机械、临时用电设施、脚手架、出入通道口、楼梯口、电梯井口、孔洞口、隧道口、基坑边沿、危险品存放处等危险部位设置一切必需的安全警示标志，包括但不限于标准道路标志、报警标志、危险标志、控制标志、安全标志、指示标志、警告标志等，并配备必要的照明、防护和看守。承包人应当按监理人的指示，经常补充或更换失效的警示和标志。</w:t>
      </w:r>
    </w:p>
    <w:p>
      <w:pPr>
        <w:widowControl w:val="0"/>
        <w:spacing w:line="320" w:lineRule="exact"/>
        <w:ind w:firstLine="420" w:firstLineChars="200"/>
        <w:rPr>
          <w:rFonts w:ascii="宋体" w:cs="Times New Roman"/>
        </w:rPr>
      </w:pPr>
      <w:r>
        <w:rPr>
          <w:rFonts w:ascii="宋体" w:hAnsi="宋体" w:cs="Times New Roman"/>
        </w:rPr>
        <w:t xml:space="preserve">6.1.8 </w:t>
      </w:r>
      <w:r>
        <w:rPr>
          <w:rFonts w:hint="eastAsia" w:ascii="宋体" w:hAnsi="宋体" w:cs="Times New Roman"/>
        </w:rPr>
        <w:t>承包人应对施工场地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内由其提供并安装的所有提升架、外用电梯和塔吊等垂直和水平运输机械进行安全围护，包括卸料平台门的安全开关、警示铃和警示灯，卸料平台的护身栏杆，脚手架和安全网等等；所有的机械设备应设置安全操作防护罩，并在醒目位置张挂详细的安全操作要点等。</w:t>
      </w:r>
    </w:p>
    <w:p>
      <w:pPr>
        <w:widowControl w:val="0"/>
        <w:spacing w:line="320" w:lineRule="exact"/>
        <w:ind w:firstLine="420" w:firstLineChars="200"/>
        <w:rPr>
          <w:rFonts w:ascii="宋体" w:cs="Times New Roman"/>
        </w:rPr>
      </w:pPr>
      <w:r>
        <w:rPr>
          <w:rFonts w:ascii="宋体" w:hAnsi="宋体" w:cs="Times New Roman"/>
        </w:rPr>
        <w:t xml:space="preserve">6.1.9 </w:t>
      </w:r>
      <w:r>
        <w:rPr>
          <w:rFonts w:hint="eastAsia" w:ascii="宋体" w:hAnsi="宋体" w:cs="Times New Roman"/>
        </w:rPr>
        <w:t>承包人应对所有用于提升的挂钩、挂环、钢丝绳、铁扁担等进行定期检测、检查和标定；如果监理人认为，任何此类设施已经损坏或有使用不当之处，承包人应立即以合格的产品进行更换；所有垂直和水平运输机械的搭设、顶升、使用和拆除必须严格依照现行有关法规、规章、规范、标准和规程等的要求。</w:t>
      </w:r>
    </w:p>
    <w:p>
      <w:pPr>
        <w:widowControl w:val="0"/>
        <w:spacing w:line="320" w:lineRule="exact"/>
        <w:ind w:firstLine="420" w:firstLineChars="200"/>
        <w:rPr>
          <w:rFonts w:ascii="宋体" w:cs="Times New Roman"/>
        </w:rPr>
      </w:pPr>
      <w:r>
        <w:rPr>
          <w:rFonts w:ascii="宋体" w:hAnsi="宋体" w:cs="Times New Roman"/>
        </w:rPr>
        <w:t xml:space="preserve">6.1.10 </w:t>
      </w:r>
      <w:r>
        <w:rPr>
          <w:rFonts w:hint="eastAsia" w:ascii="宋体" w:hAnsi="宋体" w:cs="Times New Roman"/>
        </w:rPr>
        <w:t>所有机械和工器具应定期保养、校核和维护，以保证它们处于良好和安全的工作状态。保养、校核和维护工作应尽可能安排在非工作时间进行，并为上述机械和工器具准备足够的备用配件，以确保工程的施工能不间断地进行。</w:t>
      </w:r>
    </w:p>
    <w:p>
      <w:pPr>
        <w:widowControl w:val="0"/>
        <w:spacing w:line="320" w:lineRule="exact"/>
        <w:ind w:firstLine="420" w:firstLineChars="200"/>
        <w:rPr>
          <w:rFonts w:ascii="宋体" w:cs="Times New Roman"/>
        </w:rPr>
      </w:pPr>
      <w:r>
        <w:rPr>
          <w:rFonts w:ascii="宋体" w:hAnsi="宋体" w:cs="Times New Roman"/>
        </w:rPr>
        <w:t xml:space="preserve">6.1.11 </w:t>
      </w:r>
      <w:r>
        <w:rPr>
          <w:rFonts w:hint="eastAsia" w:ascii="宋体" w:hAnsi="宋体" w:cs="Times New Roman"/>
        </w:rPr>
        <w:t>在永久工程和施工边坡、建筑物基坑、地下洞室等的开挖过程中，应根据其施工安全的需要和</w:t>
      </w:r>
      <w:r>
        <w:rPr>
          <w:rFonts w:ascii="宋体" w:hAnsi="宋体" w:cs="Times New Roman"/>
        </w:rPr>
        <w:t>(</w:t>
      </w:r>
      <w:r>
        <w:rPr>
          <w:rFonts w:hint="eastAsia" w:ascii="宋体" w:hAnsi="宋体" w:cs="Times New Roman"/>
        </w:rPr>
        <w:t>或</w:t>
      </w:r>
      <w:r>
        <w:rPr>
          <w:rFonts w:ascii="宋体" w:hAnsi="宋体" w:cs="Times New Roman"/>
        </w:rPr>
        <w:t>)</w:t>
      </w:r>
      <w:r>
        <w:rPr>
          <w:rFonts w:hint="eastAsia" w:ascii="宋体" w:hAnsi="宋体" w:cs="Times New Roman"/>
        </w:rPr>
        <w:t>监理人指示，安装必要的施工安全监测仪器，及时进行必要的施工安全监测，并定期将安全监测成果提交监理人，以防止引起任何沉降、变形或其他影响正常施工进度的损害。</w:t>
      </w:r>
    </w:p>
    <w:p>
      <w:pPr>
        <w:widowControl w:val="0"/>
        <w:spacing w:line="320" w:lineRule="exact"/>
        <w:ind w:firstLine="420" w:firstLineChars="200"/>
        <w:rPr>
          <w:rFonts w:ascii="宋体" w:cs="Times New Roman"/>
        </w:rPr>
      </w:pPr>
      <w:r>
        <w:rPr>
          <w:rFonts w:ascii="宋体" w:hAnsi="宋体" w:cs="Times New Roman"/>
        </w:rPr>
        <w:t xml:space="preserve">6.1.12 </w:t>
      </w:r>
      <w:r>
        <w:rPr>
          <w:rFonts w:hint="eastAsia" w:ascii="宋体" w:hAnsi="宋体" w:cs="Times New Roman"/>
        </w:rPr>
        <w:t>承包人应对任何施工中的永久工程进行必要的支撑或临时加固。除非承包人已获得监理人书面许可并按要求进行了必要的加固或支撑，不允许承包人在任何已完成的永久性结构上堆放超过设计允许荷载的任何材料、物品或设备。在任何情况下，承包人均应对其任何上述超载行为引起的后果负责，并承担相应的修缮费用。</w:t>
      </w:r>
    </w:p>
    <w:p>
      <w:pPr>
        <w:widowControl w:val="0"/>
        <w:spacing w:line="320" w:lineRule="exact"/>
        <w:ind w:firstLine="420" w:firstLineChars="200"/>
        <w:rPr>
          <w:rFonts w:ascii="宋体" w:cs="Times New Roman"/>
        </w:rPr>
      </w:pPr>
      <w:r>
        <w:rPr>
          <w:rFonts w:ascii="宋体" w:hAnsi="宋体" w:cs="Times New Roman"/>
        </w:rPr>
        <w:t xml:space="preserve">6.1.13 </w:t>
      </w:r>
      <w:r>
        <w:rPr>
          <w:rFonts w:hint="eastAsia" w:ascii="宋体" w:hAnsi="宋体" w:cs="Times New Roman"/>
        </w:rPr>
        <w:t>承包人应成立应急救援小组，配备必要的应急救援器材和设备，制定灾害和生产安全事故的应急救援预案，并将应急救援预案报送监理人。应急救援预案应能随时组织应救专职人员、并定期组织演练。</w:t>
      </w:r>
    </w:p>
    <w:p>
      <w:pPr>
        <w:widowControl w:val="0"/>
        <w:spacing w:line="320" w:lineRule="exact"/>
        <w:ind w:left="2" w:firstLine="417" w:firstLineChars="199"/>
        <w:rPr>
          <w:rFonts w:ascii="宋体" w:cs="Times New Roman"/>
        </w:rPr>
      </w:pPr>
      <w:r>
        <w:rPr>
          <w:rFonts w:ascii="宋体" w:hAnsi="宋体" w:cs="Times New Roman"/>
        </w:rPr>
        <w:t xml:space="preserve">6.1.14 </w:t>
      </w:r>
      <w:r>
        <w:rPr>
          <w:rFonts w:hint="eastAsia" w:ascii="宋体" w:hAnsi="宋体" w:cs="Times New Roman"/>
        </w:rPr>
        <w:t>施工过程中需要使用爆破或带炸药的工具等危险性施工方法时，承包人应提前通知监理人。经监理人批准后，承包人应依照有关法律、法规、规章以及政府有关主管机构制定的规范性文件等的规定，向有关机构提出申请并获得相关许可。承包人应严格依照上述规定使用、储藏、管理爆破物品或带炸药的工具等，并负责由于这类物品的使用可能引起的任何损失或损害的赔偿。任何情况下，承包人不得在已完永久性工程中和空心砌体中使用爆破方法。</w:t>
      </w:r>
    </w:p>
    <w:p>
      <w:pPr>
        <w:widowControl w:val="0"/>
        <w:spacing w:line="320" w:lineRule="exact"/>
        <w:ind w:firstLine="420" w:firstLineChars="200"/>
        <w:rPr>
          <w:rFonts w:ascii="宋体" w:cs="Times New Roman"/>
        </w:rPr>
      </w:pPr>
      <w:r>
        <w:rPr>
          <w:rFonts w:ascii="宋体" w:hAnsi="宋体" w:cs="Times New Roman"/>
        </w:rPr>
        <w:t xml:space="preserve">6.1.15 </w:t>
      </w:r>
      <w:r>
        <w:rPr>
          <w:rFonts w:hint="eastAsia" w:ascii="宋体" w:hAnsi="宋体" w:cs="Times New Roman"/>
        </w:rPr>
        <w:t>基坑支护与降水工程、土方开挖工程、模板工程、起重吊装工程、脚手架工程、拆除工程和爆破工程等达到一定规模和危险性较大的分部分项工程，承包人应当编制专项施工方案，其中深基坑、地下暗挖和高大模板工程的专项施工方案，还应组织专家进行论证和审查。</w:t>
      </w:r>
    </w:p>
    <w:p>
      <w:pPr>
        <w:widowControl w:val="0"/>
        <w:spacing w:line="320" w:lineRule="exact"/>
        <w:ind w:firstLine="420" w:firstLineChars="200"/>
        <w:rPr>
          <w:rFonts w:ascii="宋体" w:cs="Times New Roman"/>
        </w:rPr>
      </w:pPr>
      <w:r>
        <w:rPr>
          <w:rFonts w:ascii="宋体" w:hAnsi="宋体" w:cs="Times New Roman"/>
        </w:rPr>
        <w:t xml:space="preserve">6.1.16 </w:t>
      </w:r>
      <w:r>
        <w:rPr>
          <w:rFonts w:hint="eastAsia" w:ascii="宋体" w:hAnsi="宋体" w:cs="Times New Roman"/>
        </w:rPr>
        <w:t>承包人应按照通用合同条款第</w:t>
      </w:r>
      <w:r>
        <w:rPr>
          <w:rFonts w:ascii="宋体" w:hAnsi="宋体" w:cs="Times New Roman"/>
        </w:rPr>
        <w:t>9.5</w:t>
      </w:r>
      <w:r>
        <w:rPr>
          <w:rFonts w:hint="eastAsia" w:ascii="宋体" w:hAnsi="宋体" w:cs="Times New Roman"/>
        </w:rPr>
        <w:t>款的约定处理本工程施工过程中发生的事故。发生施工安全事故后，承包人必须立即报告监理人和发包人，并在事故发生后一小时内向发包人提交事故情况书面报告，并根据《生产安全事故报告和调查处理条例》的规定，及时向工程所在地县级以上地方人民政府安全生产监督管理部门和建设行政主管部门报告。情况紧急时，事故现场有关人员可以直接向工程所在地县级以上地方人民政府安全生产监督管理部门和建设行政主管部门报告。</w:t>
      </w:r>
    </w:p>
    <w:p>
      <w:pPr>
        <w:widowControl w:val="0"/>
        <w:spacing w:line="320" w:lineRule="exact"/>
        <w:ind w:firstLine="420" w:firstLineChars="200"/>
        <w:rPr>
          <w:rFonts w:ascii="宋体" w:cs="Times New Roman"/>
        </w:rPr>
      </w:pPr>
      <w:r>
        <w:rPr>
          <w:rFonts w:ascii="宋体" w:hAnsi="宋体" w:cs="Times New Roman"/>
        </w:rPr>
        <w:t xml:space="preserve">6.1.17 </w:t>
      </w:r>
      <w:r>
        <w:rPr>
          <w:rFonts w:hint="eastAsia" w:ascii="宋体" w:hAnsi="宋体" w:cs="Times New Roman"/>
        </w:rPr>
        <w:t>承包人还应根据有关法律、法规、规定和条例等的要求，制定一套安全生产应急措施和程序，保证一旦出现任何安全事故，能立即保护好现场，抢救伤员和财产，保证施工生产的正常进行，防止损失扩大。</w:t>
      </w:r>
    </w:p>
    <w:p>
      <w:pPr>
        <w:widowControl w:val="0"/>
        <w:spacing w:line="320" w:lineRule="exact"/>
        <w:ind w:left="1004" w:leftChars="228" w:hanging="525" w:hangingChars="250"/>
        <w:rPr>
          <w:rFonts w:ascii="宋体" w:cs="Times New Roman"/>
        </w:rPr>
      </w:pPr>
      <w:r>
        <w:rPr>
          <w:rFonts w:ascii="宋体" w:hAnsi="宋体" w:cs="Times New Roman"/>
        </w:rPr>
        <w:t xml:space="preserve">6.1.18 </w:t>
      </w:r>
      <w:r>
        <w:rPr>
          <w:rFonts w:hint="eastAsia" w:ascii="宋体" w:hAnsi="宋体" w:cs="Times New Roman"/>
        </w:rPr>
        <w:t>安全防护方面的其他要求如下：</w:t>
      </w:r>
      <w:r>
        <w:rPr>
          <w:rFonts w:ascii="宋体" w:hAnsi="宋体" w:cs="Times New Roman"/>
          <w:u w:val="single"/>
        </w:rPr>
        <w:t xml:space="preserve"> /   </w:t>
      </w:r>
      <w:r>
        <w:rPr>
          <w:rFonts w:hint="eastAsia" w:ascii="宋体" w:hAnsi="宋体" w:cs="Times New Roman"/>
        </w:rPr>
        <w:t>。</w:t>
      </w:r>
    </w:p>
    <w:p>
      <w:pPr>
        <w:widowControl w:val="0"/>
        <w:spacing w:line="320" w:lineRule="exact"/>
        <w:ind w:left="1004" w:leftChars="228" w:hanging="525" w:hangingChars="250"/>
        <w:rPr>
          <w:rFonts w:ascii="宋体" w:cs="Times New Roman"/>
        </w:rPr>
      </w:pPr>
      <w:r>
        <w:rPr>
          <w:rFonts w:ascii="宋体" w:hAnsi="宋体" w:cs="Times New Roman"/>
        </w:rPr>
        <w:t xml:space="preserve">6.2 </w:t>
      </w:r>
      <w:r>
        <w:rPr>
          <w:rFonts w:hint="eastAsia" w:ascii="宋体" w:hAnsi="宋体" w:cs="Times New Roman"/>
        </w:rPr>
        <w:t>临时消防</w:t>
      </w:r>
    </w:p>
    <w:p>
      <w:pPr>
        <w:widowControl w:val="0"/>
        <w:spacing w:line="320" w:lineRule="exact"/>
        <w:ind w:firstLine="420" w:firstLineChars="200"/>
        <w:rPr>
          <w:rFonts w:ascii="宋体" w:cs="Times New Roman"/>
        </w:rPr>
      </w:pPr>
      <w:r>
        <w:rPr>
          <w:rFonts w:ascii="宋体" w:hAnsi="宋体" w:cs="Times New Roman"/>
        </w:rPr>
        <w:t xml:space="preserve">6.2.1 </w:t>
      </w:r>
      <w:r>
        <w:rPr>
          <w:rFonts w:hint="eastAsia" w:ascii="宋体" w:hAnsi="宋体" w:cs="Times New Roman"/>
        </w:rPr>
        <w:t>承包人应建立消防安全责任制度，制定用火、用电和使用易燃易爆等危险品的消防安全管理制度和操作规程。各项制度和规程等应满足相关法律法规和政府消防管理机构的要求。</w:t>
      </w:r>
    </w:p>
    <w:p>
      <w:pPr>
        <w:widowControl w:val="0"/>
        <w:spacing w:line="320" w:lineRule="exact"/>
        <w:ind w:firstLine="420" w:firstLineChars="200"/>
        <w:rPr>
          <w:rFonts w:ascii="宋体" w:cs="Times New Roman"/>
        </w:rPr>
      </w:pPr>
      <w:r>
        <w:rPr>
          <w:rFonts w:ascii="宋体" w:hAnsi="宋体" w:cs="Times New Roman"/>
        </w:rPr>
        <w:t xml:space="preserve">6.2.2 </w:t>
      </w:r>
      <w:r>
        <w:rPr>
          <w:rFonts w:hint="eastAsia" w:ascii="宋体" w:hAnsi="宋体" w:cs="Times New Roman"/>
        </w:rPr>
        <w:t>承包人应根据相关法律法规和消防管理部门的要求，为施工中的永久工程和所有临时工程提供必要的临时消防和紧急疏散设施，包括提供并维持畅通的消防通道、临时消火栓、灭火器、水龙带、灭火桶、灭火铲、灭火斧、消防水管、阀门、检查井、临时消防水箱、泵房和紧随工作面的临时疏散楼梯或疏散设施，消防设施的设立和消防设备的型号和功率应满足消防任务的需要，始终保持能够随时投入正常使用的状态，并设立明显标志。承包人的临时消防系统和配置应分别经过监理人和消防管理部门的审批和验收；承包人还应自费获得消防管理部门的临时消防证书。所有的临时消防设施属于承包人所有，至工程实际竣工时且永久性消防系统投入使用后从现场拆除。</w:t>
      </w:r>
    </w:p>
    <w:p>
      <w:pPr>
        <w:widowControl w:val="0"/>
        <w:spacing w:line="320" w:lineRule="exact"/>
        <w:ind w:firstLine="420" w:firstLineChars="200"/>
        <w:rPr>
          <w:rFonts w:ascii="宋体" w:cs="Times New Roman"/>
        </w:rPr>
      </w:pPr>
      <w:r>
        <w:rPr>
          <w:rFonts w:ascii="宋体" w:hAnsi="宋体" w:cs="Times New Roman"/>
        </w:rPr>
        <w:t xml:space="preserve">6.2.3 </w:t>
      </w:r>
      <w:r>
        <w:rPr>
          <w:rFonts w:hint="eastAsia" w:ascii="宋体" w:hAnsi="宋体" w:cs="Times New Roman"/>
        </w:rPr>
        <w:t>承包人应当成立由项目主要负责人担任组长的临时消防组或消防队，宣传消防基本知识和基本操作培训，组织消防演练，保证一旦发生火灾，能够组织有效的自救，保护生命和财产安全。</w:t>
      </w:r>
    </w:p>
    <w:p>
      <w:pPr>
        <w:widowControl w:val="0"/>
        <w:spacing w:line="320" w:lineRule="exact"/>
        <w:ind w:firstLine="420" w:firstLineChars="200"/>
        <w:rPr>
          <w:rFonts w:ascii="宋体" w:cs="Times New Roman"/>
        </w:rPr>
      </w:pPr>
      <w:r>
        <w:rPr>
          <w:rFonts w:ascii="宋体" w:hAnsi="宋体" w:cs="Times New Roman"/>
        </w:rPr>
        <w:t xml:space="preserve">6.2.4 </w:t>
      </w:r>
      <w:r>
        <w:rPr>
          <w:rFonts w:hint="eastAsia" w:ascii="宋体" w:hAnsi="宋体" w:cs="Times New Roman"/>
        </w:rPr>
        <w:t>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内的易燃、易爆物品应单独和安全地存放，设专人进行存放和领用管理。施工场地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储有或正在使用易燃、易爆或可燃材料时或有明火施工的工序，应当实行严格的“用火证”管理制度。</w:t>
      </w:r>
    </w:p>
    <w:p>
      <w:pPr>
        <w:widowControl w:val="0"/>
        <w:spacing w:line="320" w:lineRule="exact"/>
        <w:ind w:left="1004" w:leftChars="228" w:hanging="525" w:hangingChars="250"/>
        <w:rPr>
          <w:rFonts w:ascii="宋体" w:cs="Times New Roman"/>
        </w:rPr>
      </w:pPr>
      <w:r>
        <w:rPr>
          <w:rFonts w:ascii="宋体" w:hAnsi="宋体" w:cs="Times New Roman"/>
        </w:rPr>
        <w:t xml:space="preserve">6.2.5 </w:t>
      </w:r>
      <w:r>
        <w:rPr>
          <w:rFonts w:hint="eastAsia" w:ascii="宋体" w:hAnsi="宋体" w:cs="Times New Roman"/>
        </w:rPr>
        <w:t>临时消防方面的其他要求如下：</w:t>
      </w:r>
      <w:r>
        <w:rPr>
          <w:rFonts w:ascii="宋体" w:hAnsi="宋体" w:cs="Times New Roman"/>
          <w:u w:val="single"/>
        </w:rPr>
        <w:t xml:space="preserve">   /    </w:t>
      </w:r>
    </w:p>
    <w:p>
      <w:pPr>
        <w:widowControl w:val="0"/>
        <w:spacing w:line="320" w:lineRule="exact"/>
        <w:ind w:left="1004" w:leftChars="228" w:hanging="525" w:hangingChars="250"/>
        <w:rPr>
          <w:rFonts w:ascii="宋体" w:cs="Times New Roman"/>
        </w:rPr>
      </w:pPr>
      <w:r>
        <w:rPr>
          <w:rFonts w:ascii="宋体" w:hAnsi="宋体" w:cs="Times New Roman"/>
        </w:rPr>
        <w:t xml:space="preserve">6.3 </w:t>
      </w:r>
      <w:r>
        <w:rPr>
          <w:rFonts w:hint="eastAsia" w:ascii="宋体" w:hAnsi="宋体" w:cs="Times New Roman"/>
        </w:rPr>
        <w:t>临时供电</w:t>
      </w:r>
    </w:p>
    <w:p>
      <w:pPr>
        <w:widowControl w:val="0"/>
        <w:spacing w:line="320" w:lineRule="exact"/>
        <w:ind w:firstLine="420" w:firstLineChars="200"/>
        <w:rPr>
          <w:rFonts w:ascii="宋体" w:cs="Times New Roman"/>
        </w:rPr>
      </w:pPr>
      <w:r>
        <w:rPr>
          <w:rFonts w:ascii="宋体" w:hAnsi="宋体" w:cs="Times New Roman"/>
        </w:rPr>
        <w:t xml:space="preserve">6.3.1 </w:t>
      </w:r>
      <w:r>
        <w:rPr>
          <w:rFonts w:hint="eastAsia" w:ascii="宋体" w:hAnsi="宋体" w:cs="Times New Roman"/>
        </w:rPr>
        <w:t>承包人应当根据《施工现场临时用电安全技术规范》</w:t>
      </w:r>
      <w:r>
        <w:rPr>
          <w:rFonts w:ascii="宋体" w:hAnsi="宋体" w:cs="Times New Roman"/>
        </w:rPr>
        <w:t>(JGJ46—2005)</w:t>
      </w:r>
      <w:r>
        <w:rPr>
          <w:rFonts w:hint="eastAsia" w:ascii="宋体" w:hAnsi="宋体" w:cs="Times New Roman"/>
        </w:rPr>
        <w:t>及其适用的修订版本的规定和施工要求编制施工临时用电方案。临时用电方案及其变更必须履行“编制、审核、批准”程序。施工临时用电方案应当由电气工程技术人员组织编制，经企业技术负责人批准后实施，经编制、审核、批准部门和使用单位共同验收合格后方可投入使用。</w:t>
      </w:r>
    </w:p>
    <w:p>
      <w:pPr>
        <w:widowControl w:val="0"/>
        <w:spacing w:line="320" w:lineRule="exact"/>
        <w:ind w:firstLine="420" w:firstLineChars="200"/>
        <w:rPr>
          <w:rFonts w:ascii="宋体" w:cs="Times New Roman"/>
        </w:rPr>
      </w:pPr>
      <w:r>
        <w:rPr>
          <w:rFonts w:ascii="宋体" w:hAnsi="宋体" w:cs="Times New Roman"/>
        </w:rPr>
        <w:t xml:space="preserve">6.3.2 </w:t>
      </w:r>
      <w:r>
        <w:rPr>
          <w:rFonts w:hint="eastAsia" w:ascii="宋体" w:hAnsi="宋体" w:cs="Times New Roman"/>
        </w:rPr>
        <w:t>承包人应为施工场地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包括为工程楼层或者各区域，提供、设立和维护必要的临时电力供应系统，并保证电力供应系统始终处于满足供电管理部门要求和正常施工生产所要求的状态，并在工程实际竣工和相应永久系统投入使用后从现场拆除。</w:t>
      </w:r>
    </w:p>
    <w:p>
      <w:pPr>
        <w:widowControl w:val="0"/>
        <w:spacing w:line="320" w:lineRule="exact"/>
        <w:ind w:firstLine="420" w:firstLineChars="200"/>
        <w:rPr>
          <w:rFonts w:ascii="宋体" w:cs="Times New Roman"/>
        </w:rPr>
      </w:pPr>
      <w:r>
        <w:rPr>
          <w:rFonts w:ascii="宋体" w:hAnsi="宋体" w:cs="Times New Roman"/>
        </w:rPr>
        <w:t xml:space="preserve">6.3.3 </w:t>
      </w:r>
      <w:r>
        <w:rPr>
          <w:rFonts w:hint="eastAsia" w:ascii="宋体" w:hAnsi="宋体" w:cs="Times New Roman"/>
        </w:rPr>
        <w:t>临时供电系统的电缆、电线、配电箱、控制柜、开关箱、漏电保护器等材料设备均应当具有生产</w:t>
      </w:r>
      <w:r>
        <w:rPr>
          <w:rFonts w:ascii="宋体" w:hAnsi="宋体" w:cs="Times New Roman"/>
        </w:rPr>
        <w:t>(</w:t>
      </w:r>
      <w:r>
        <w:rPr>
          <w:rFonts w:hint="eastAsia" w:ascii="宋体" w:hAnsi="宋体" w:cs="Times New Roman"/>
        </w:rPr>
        <w:t>制造</w:t>
      </w:r>
      <w:r>
        <w:rPr>
          <w:rFonts w:ascii="宋体" w:hAnsi="宋体" w:cs="Times New Roman"/>
        </w:rPr>
        <w:t>)</w:t>
      </w:r>
      <w:r>
        <w:rPr>
          <w:rFonts w:hint="eastAsia" w:ascii="宋体" w:hAnsi="宋体" w:cs="Times New Roman"/>
        </w:rPr>
        <w:t>许可证、产品合格证并经过检验合格的产品。临时用电采用三相五线制、三级配电和两极漏电保护供电，三相四线制配电的电缆线路必须采用五芯电缆，按规定设立零线和接地线。电缆和电线的铺设要符合安全用电标准要求，电缆线路应采用埋地或架空敷设，严禁严地面明设，并应避免机械损伤和介质腐蚀。埋地电缆路径应设方位标志。各种配电设备均设有防止漏电和防雨防水设施。</w:t>
      </w:r>
    </w:p>
    <w:p>
      <w:pPr>
        <w:widowControl w:val="0"/>
        <w:spacing w:line="320" w:lineRule="exact"/>
        <w:ind w:firstLine="420" w:firstLineChars="200"/>
        <w:rPr>
          <w:rFonts w:ascii="宋体" w:cs="Times New Roman"/>
        </w:rPr>
      </w:pPr>
      <w:r>
        <w:rPr>
          <w:rFonts w:ascii="宋体" w:hAnsi="宋体" w:cs="Times New Roman"/>
        </w:rPr>
        <w:t xml:space="preserve">6.3.4 </w:t>
      </w:r>
      <w:r>
        <w:rPr>
          <w:rFonts w:hint="eastAsia" w:ascii="宋体" w:hAnsi="宋体" w:cs="Times New Roman"/>
        </w:rPr>
        <w:t>承包人应在施工作业区、施工道路、临时设施、办公区和生活区设置足够的照明，地下工程照明系统的电压不得高于</w:t>
      </w:r>
      <w:r>
        <w:rPr>
          <w:rFonts w:ascii="宋体" w:hAnsi="宋体" w:cs="Times New Roman"/>
        </w:rPr>
        <w:t>36V</w:t>
      </w:r>
      <w:r>
        <w:rPr>
          <w:rFonts w:hint="eastAsia" w:ascii="宋体" w:hAnsi="宋体" w:cs="Times New Roman"/>
        </w:rPr>
        <w:t>，在潮湿和易触及带电体场所的照明供电电压不应大于</w:t>
      </w:r>
      <w:r>
        <w:rPr>
          <w:rFonts w:ascii="宋体" w:hAnsi="宋体" w:cs="Times New Roman"/>
        </w:rPr>
        <w:t>24V</w:t>
      </w:r>
      <w:r>
        <w:rPr>
          <w:rFonts w:hint="eastAsia" w:ascii="宋体" w:hAnsi="宋体" w:cs="Times New Roman"/>
        </w:rPr>
        <w:t>。不便于使用电器照明的工作面应采用特殊照明设施。</w:t>
      </w:r>
    </w:p>
    <w:p>
      <w:pPr>
        <w:widowControl w:val="0"/>
        <w:spacing w:line="320" w:lineRule="exact"/>
        <w:ind w:firstLine="420" w:firstLineChars="200"/>
        <w:rPr>
          <w:rFonts w:ascii="宋体" w:cs="Times New Roman"/>
        </w:rPr>
      </w:pPr>
      <w:r>
        <w:rPr>
          <w:rFonts w:ascii="宋体" w:hAnsi="宋体" w:cs="Times New Roman"/>
        </w:rPr>
        <w:t xml:space="preserve">6.3.5 </w:t>
      </w:r>
      <w:r>
        <w:rPr>
          <w:rFonts w:hint="eastAsia" w:ascii="宋体" w:hAnsi="宋体" w:cs="Times New Roman"/>
        </w:rPr>
        <w:t>凡可能漏电伤人或易受雷击的电器及建筑物均应设置接地和避雷装置。承包人应负责避雷装置的采购、安装、管理和维修，并建立定期检查制度。</w:t>
      </w:r>
    </w:p>
    <w:p>
      <w:pPr>
        <w:widowControl w:val="0"/>
        <w:spacing w:line="320" w:lineRule="exact"/>
        <w:ind w:left="1004" w:leftChars="228" w:hanging="525" w:hangingChars="250"/>
        <w:rPr>
          <w:rFonts w:ascii="宋体" w:cs="Times New Roman"/>
        </w:rPr>
      </w:pPr>
      <w:r>
        <w:rPr>
          <w:rFonts w:ascii="宋体" w:hAnsi="宋体" w:cs="Times New Roman"/>
        </w:rPr>
        <w:t xml:space="preserve">6.3.6 </w:t>
      </w:r>
      <w:r>
        <w:rPr>
          <w:rFonts w:hint="eastAsia" w:ascii="宋体" w:hAnsi="宋体" w:cs="Times New Roman"/>
        </w:rPr>
        <w:t>临时用电方面的其他要求如下：</w:t>
      </w:r>
      <w:r>
        <w:rPr>
          <w:rFonts w:ascii="宋体" w:hAnsi="宋体" w:cs="Times New Roman"/>
          <w:u w:val="single"/>
        </w:rPr>
        <w:t xml:space="preserve">   /   </w:t>
      </w:r>
    </w:p>
    <w:p>
      <w:pPr>
        <w:widowControl w:val="0"/>
        <w:spacing w:line="320" w:lineRule="exact"/>
        <w:ind w:left="1004" w:leftChars="228" w:hanging="525" w:hangingChars="250"/>
        <w:rPr>
          <w:rFonts w:ascii="宋体" w:cs="Times New Roman"/>
        </w:rPr>
      </w:pPr>
      <w:r>
        <w:rPr>
          <w:rFonts w:ascii="宋体" w:hAnsi="宋体" w:cs="Times New Roman"/>
        </w:rPr>
        <w:t xml:space="preserve">6.4 </w:t>
      </w:r>
      <w:r>
        <w:rPr>
          <w:rFonts w:hint="eastAsia" w:ascii="宋体" w:hAnsi="宋体" w:cs="Times New Roman"/>
        </w:rPr>
        <w:t>劳动保护</w:t>
      </w:r>
    </w:p>
    <w:p>
      <w:pPr>
        <w:widowControl w:val="0"/>
        <w:spacing w:line="320" w:lineRule="exact"/>
        <w:ind w:firstLine="420" w:firstLineChars="200"/>
        <w:rPr>
          <w:rFonts w:ascii="宋体" w:cs="Times New Roman"/>
        </w:rPr>
      </w:pPr>
      <w:r>
        <w:rPr>
          <w:rFonts w:ascii="宋体" w:hAnsi="宋体" w:cs="Times New Roman"/>
        </w:rPr>
        <w:t xml:space="preserve">6.4.1 </w:t>
      </w:r>
      <w:r>
        <w:rPr>
          <w:rFonts w:hint="eastAsia" w:ascii="宋体" w:hAnsi="宋体" w:cs="Times New Roman"/>
        </w:rPr>
        <w:t>承包人应遵守所有适用于本合同的劳动法规及其他有关法律、法规、规章和规定中关于工人工资标准、劳动时间和劳动条件的规定，合理安排现场作业人员的劳动和休息时间，保障劳动者必须的休息时间，支付合理的报酬和费用。承包人应按有关行政管理部门的规定为本合同下雇佣的职员和工人办理任何必要的证件、许可、保险和注册等，并保障发包人免于因承包人不能依照或完全依照上述所有法律、法规、规章和规定等可能给发包人带来的任何处罚、索赔、损失和损害等。</w:t>
      </w:r>
    </w:p>
    <w:p>
      <w:pPr>
        <w:widowControl w:val="0"/>
        <w:spacing w:line="320" w:lineRule="exact"/>
        <w:ind w:firstLine="420" w:firstLineChars="200"/>
        <w:rPr>
          <w:rFonts w:ascii="宋体" w:cs="Times New Roman"/>
        </w:rPr>
      </w:pPr>
      <w:r>
        <w:rPr>
          <w:rFonts w:ascii="宋体" w:hAnsi="宋体" w:cs="Times New Roman"/>
        </w:rPr>
        <w:t xml:space="preserve">6.4.2 </w:t>
      </w:r>
      <w:r>
        <w:rPr>
          <w:rFonts w:hint="eastAsia" w:ascii="宋体" w:hAnsi="宋体" w:cs="Times New Roman"/>
        </w:rPr>
        <w:t>承包人应按照国家《劳动保护法》的规定，保障现场施工人员的劳动安全。承包人应为本合同下雇佣的职员和工人提供适当和充分的劳动保护，包括但不限于安全防护、防寒、防雨、防尘、绝缘保护、常用药品、急救设备、传染病预防等。</w:t>
      </w:r>
    </w:p>
    <w:p>
      <w:pPr>
        <w:widowControl w:val="0"/>
        <w:spacing w:line="320" w:lineRule="exact"/>
        <w:ind w:firstLine="420" w:firstLineChars="200"/>
        <w:rPr>
          <w:rFonts w:ascii="宋体" w:cs="Times New Roman"/>
        </w:rPr>
      </w:pPr>
      <w:r>
        <w:rPr>
          <w:rFonts w:ascii="宋体" w:hAnsi="宋体" w:cs="Times New Roman"/>
        </w:rPr>
        <w:t xml:space="preserve">6.4.3 </w:t>
      </w:r>
      <w:r>
        <w:rPr>
          <w:rFonts w:hint="eastAsia" w:ascii="宋体" w:hAnsi="宋体" w:cs="Times New Roman"/>
        </w:rPr>
        <w:t>承包人应为其履行本合同所雇佣的职员和工人提供和维护任何必要的膳宿条件和生活环境，包括但不限于宿舍、围栏、供水</w:t>
      </w:r>
      <w:r>
        <w:rPr>
          <w:rFonts w:ascii="宋体" w:hAnsi="宋体" w:cs="Times New Roman"/>
        </w:rPr>
        <w:t>(</w:t>
      </w:r>
      <w:r>
        <w:rPr>
          <w:rFonts w:hint="eastAsia" w:ascii="宋体" w:hAnsi="宋体" w:cs="Times New Roman"/>
        </w:rPr>
        <w:t>饮用及其他目的用水</w:t>
      </w:r>
      <w:r>
        <w:rPr>
          <w:rFonts w:ascii="宋体" w:hAnsi="宋体" w:cs="Times New Roman"/>
        </w:rPr>
        <w:t>)</w:t>
      </w:r>
      <w:r>
        <w:rPr>
          <w:rFonts w:hint="eastAsia" w:ascii="宋体" w:hAnsi="宋体" w:cs="Times New Roman"/>
        </w:rPr>
        <w:t>、供电、卫生设备、食堂及炊具、防火及灭火设备、供热、家具及其他正常膳宿条件和生活环境所需的必需品，并应考虑宗教和民族习惯。</w:t>
      </w:r>
    </w:p>
    <w:p>
      <w:pPr>
        <w:widowControl w:val="0"/>
        <w:spacing w:line="320" w:lineRule="exact"/>
        <w:ind w:firstLine="420" w:firstLineChars="200"/>
        <w:rPr>
          <w:rFonts w:ascii="宋体" w:cs="Times New Roman"/>
        </w:rPr>
      </w:pPr>
      <w:r>
        <w:rPr>
          <w:rFonts w:ascii="宋体" w:hAnsi="宋体" w:cs="Times New Roman"/>
        </w:rPr>
        <w:t xml:space="preserve">6.4.4 </w:t>
      </w:r>
      <w:r>
        <w:rPr>
          <w:rFonts w:hint="eastAsia" w:ascii="宋体" w:hAnsi="宋体" w:cs="Times New Roman"/>
        </w:rPr>
        <w:t>承包人应为现场工人提供符合政府卫生规定的生活条件并获得必要的许可，保证工人的健康和防止任何传染病，包括工人的食堂、厕所、工具房、宿舍等；承包人应聘请专业的卫生防疫部门定期对现场、工人生活基地和工程进行防疫和卫生的专业检查和处理，包括消灭白蚁、鼠害、蚊蝇和其它害虫，以防对施工人员、现场和永久工程造成任何危害。</w:t>
      </w:r>
    </w:p>
    <w:p>
      <w:pPr>
        <w:widowControl w:val="0"/>
        <w:spacing w:line="320" w:lineRule="exact"/>
        <w:ind w:firstLine="420" w:firstLineChars="200"/>
        <w:rPr>
          <w:rFonts w:ascii="宋体" w:cs="Times New Roman"/>
        </w:rPr>
      </w:pPr>
      <w:r>
        <w:rPr>
          <w:rFonts w:ascii="宋体" w:hAnsi="宋体" w:cs="Times New Roman"/>
        </w:rPr>
        <w:t xml:space="preserve">6.4.5 </w:t>
      </w:r>
      <w:r>
        <w:rPr>
          <w:rFonts w:hint="eastAsia" w:ascii="宋体" w:hAnsi="宋体" w:cs="Times New Roman"/>
        </w:rPr>
        <w:t>承包人应在现场设立专门的临时医疗站，配备足够的设施、药物和称职的医务人员，承包人还应准备急救担架，用于一旦发生安全事故时对受伤人员的急救。</w:t>
      </w:r>
    </w:p>
    <w:p>
      <w:pPr>
        <w:widowControl w:val="0"/>
        <w:spacing w:line="320" w:lineRule="exact"/>
        <w:ind w:left="1004" w:leftChars="228" w:hanging="525" w:hangingChars="250"/>
        <w:rPr>
          <w:rFonts w:ascii="宋体" w:cs="Times New Roman"/>
        </w:rPr>
      </w:pPr>
      <w:r>
        <w:rPr>
          <w:rFonts w:ascii="宋体" w:hAnsi="宋体" w:cs="Times New Roman"/>
        </w:rPr>
        <w:t xml:space="preserve">6.4.6 </w:t>
      </w:r>
      <w:r>
        <w:rPr>
          <w:rFonts w:hint="eastAsia" w:ascii="宋体" w:hAnsi="宋体" w:cs="Times New Roman"/>
        </w:rPr>
        <w:t>劳动保护方面的其他要求如下：</w:t>
      </w:r>
      <w:r>
        <w:rPr>
          <w:rFonts w:ascii="宋体" w:hAnsi="宋体" w:cs="Times New Roman"/>
          <w:u w:val="single"/>
        </w:rPr>
        <w:t xml:space="preserve">  / </w:t>
      </w:r>
    </w:p>
    <w:p>
      <w:pPr>
        <w:widowControl w:val="0"/>
        <w:spacing w:line="320" w:lineRule="exact"/>
        <w:ind w:left="1004" w:leftChars="228" w:hanging="525" w:hangingChars="250"/>
        <w:rPr>
          <w:rFonts w:ascii="宋体" w:cs="Times New Roman"/>
        </w:rPr>
      </w:pPr>
      <w:r>
        <w:rPr>
          <w:rFonts w:ascii="宋体" w:hAnsi="宋体" w:cs="Times New Roman"/>
        </w:rPr>
        <w:t xml:space="preserve">6.5 </w:t>
      </w:r>
      <w:r>
        <w:rPr>
          <w:rFonts w:hint="eastAsia" w:ascii="宋体" w:hAnsi="宋体" w:cs="Times New Roman"/>
        </w:rPr>
        <w:t>脚手架</w:t>
      </w:r>
    </w:p>
    <w:p>
      <w:pPr>
        <w:widowControl w:val="0"/>
        <w:spacing w:line="320" w:lineRule="exact"/>
        <w:ind w:firstLine="420" w:firstLineChars="200"/>
        <w:rPr>
          <w:rFonts w:ascii="宋体" w:cs="Times New Roman"/>
        </w:rPr>
      </w:pPr>
      <w:r>
        <w:rPr>
          <w:rFonts w:ascii="宋体" w:hAnsi="宋体" w:cs="Times New Roman"/>
        </w:rPr>
        <w:t xml:space="preserve">6.5.1 </w:t>
      </w:r>
      <w:r>
        <w:rPr>
          <w:rFonts w:hint="eastAsia" w:ascii="宋体" w:hAnsi="宋体" w:cs="Times New Roman"/>
        </w:rPr>
        <w:t>承包人应搭设并维护一切必要的临时脚手架、挑平台并配以脚手板、安全网、护身栏杆、门架、马道、坡道、爬梯等等。脚手架和挑平台的搭设应满足有关安全生产的法律、法规、规范、标准和规程等的要求。新搭设的脚手架投入使用前，承包人必须组织安全检查和验收，并对使用脚手架的作业人员进行安全交底。</w:t>
      </w:r>
    </w:p>
    <w:p>
      <w:pPr>
        <w:widowControl w:val="0"/>
        <w:spacing w:line="320" w:lineRule="exact"/>
        <w:ind w:firstLine="420" w:firstLineChars="200"/>
        <w:rPr>
          <w:rFonts w:ascii="宋体" w:cs="Times New Roman"/>
        </w:rPr>
      </w:pPr>
      <w:r>
        <w:rPr>
          <w:rFonts w:ascii="宋体" w:hAnsi="宋体" w:cs="Times New Roman"/>
        </w:rPr>
        <w:t xml:space="preserve">6.5.2 </w:t>
      </w:r>
      <w:r>
        <w:rPr>
          <w:rFonts w:hint="eastAsia" w:ascii="宋体" w:hAnsi="宋体" w:cs="Times New Roman"/>
        </w:rPr>
        <w:t>所有脚手架，尤其是大型、复杂、高耸和非常规脚手架，要编制专项施工方案，还应当经过安全验算，脚手架安全验算结果必须报送监理人核查后方可实施。</w:t>
      </w:r>
    </w:p>
    <w:p>
      <w:pPr>
        <w:widowControl w:val="0"/>
        <w:spacing w:line="320" w:lineRule="exact"/>
        <w:ind w:firstLine="420" w:firstLineChars="200"/>
        <w:rPr>
          <w:rFonts w:ascii="宋体" w:cs="Times New Roman"/>
        </w:rPr>
      </w:pPr>
      <w:r>
        <w:rPr>
          <w:rFonts w:ascii="宋体" w:hAnsi="宋体" w:cs="Times New Roman"/>
        </w:rPr>
        <w:t xml:space="preserve">6.5.3 </w:t>
      </w:r>
      <w:r>
        <w:rPr>
          <w:rFonts w:hint="eastAsia" w:ascii="宋体" w:hAnsi="宋体" w:cs="Times New Roman"/>
        </w:rPr>
        <w:t>搭设爬架、挂架、超高脚手架等特种或新型脚手架时，承包人应确保此类脚手架的安全性和保证此类脚手架已经过有关行政管理部门允许使用的批准，并承担与此有关的一切费用。</w:t>
      </w:r>
    </w:p>
    <w:p>
      <w:pPr>
        <w:widowControl w:val="0"/>
        <w:spacing w:line="320" w:lineRule="exact"/>
        <w:ind w:firstLine="420" w:firstLineChars="200"/>
        <w:rPr>
          <w:rFonts w:ascii="宋体" w:cs="Times New Roman"/>
        </w:rPr>
      </w:pPr>
      <w:r>
        <w:rPr>
          <w:rFonts w:ascii="宋体" w:hAnsi="宋体" w:cs="Times New Roman"/>
        </w:rPr>
        <w:t xml:space="preserve">6.5.4 </w:t>
      </w:r>
      <w:r>
        <w:rPr>
          <w:rFonts w:hint="eastAsia" w:ascii="宋体" w:hAnsi="宋体" w:cs="Times New Roman"/>
        </w:rPr>
        <w:t>承包人应当加强脚手架的日常安全巡查，及时对其中的安全隐患进行整改，确保脚手架使用安全。雨、雪、雾、霜和大风等天气后，承包人必须对脚手架进行安全巡查，并及时消除安全隐患。</w:t>
      </w:r>
    </w:p>
    <w:p>
      <w:pPr>
        <w:widowControl w:val="0"/>
        <w:spacing w:line="320" w:lineRule="exact"/>
        <w:ind w:firstLine="420" w:firstLineChars="200"/>
        <w:rPr>
          <w:rFonts w:ascii="宋体" w:cs="Times New Roman"/>
        </w:rPr>
      </w:pPr>
      <w:r>
        <w:rPr>
          <w:rFonts w:ascii="宋体" w:hAnsi="宋体" w:cs="Times New Roman"/>
        </w:rPr>
        <w:t xml:space="preserve">6.5.5 </w:t>
      </w:r>
      <w:r>
        <w:rPr>
          <w:rFonts w:hint="eastAsia" w:ascii="宋体" w:hAnsi="宋体" w:cs="Times New Roman"/>
        </w:rPr>
        <w:t>承包人应允许发包人、监理人、专业分包人、独立承包人</w:t>
      </w:r>
      <w:r>
        <w:rPr>
          <w:rFonts w:ascii="宋体" w:hAnsi="宋体" w:cs="Times New Roman"/>
        </w:rPr>
        <w:t>(</w:t>
      </w:r>
      <w:r>
        <w:rPr>
          <w:rFonts w:hint="eastAsia" w:ascii="宋体" w:hAnsi="宋体" w:cs="Times New Roman"/>
        </w:rPr>
        <w:t>如果有</w:t>
      </w:r>
      <w:r>
        <w:rPr>
          <w:rFonts w:ascii="宋体" w:hAnsi="宋体" w:cs="Times New Roman"/>
        </w:rPr>
        <w:t>)</w:t>
      </w:r>
      <w:r>
        <w:rPr>
          <w:rFonts w:hint="eastAsia" w:ascii="宋体" w:hAnsi="宋体" w:cs="Times New Roman"/>
        </w:rPr>
        <w:t>和有关行政管理部门或者机构免费使用承包人在现场搭设的任何已有脚手架，并就其安全使用做必要交底说明。承包人在拆除任何脚手架前，应书面请示监理人他将要拆除的脚手架是否为发包人、监理人、专业分包人、独立承包人</w:t>
      </w:r>
      <w:r>
        <w:rPr>
          <w:rFonts w:ascii="宋体" w:hAnsi="宋体" w:cs="Times New Roman"/>
        </w:rPr>
        <w:t>(</w:t>
      </w:r>
      <w:r>
        <w:rPr>
          <w:rFonts w:hint="eastAsia" w:ascii="宋体" w:hAnsi="宋体" w:cs="Times New Roman"/>
        </w:rPr>
        <w:t>如果有</w:t>
      </w:r>
      <w:r>
        <w:rPr>
          <w:rFonts w:ascii="宋体" w:hAnsi="宋体" w:cs="Times New Roman"/>
        </w:rPr>
        <w:t>)</w:t>
      </w:r>
      <w:r>
        <w:rPr>
          <w:rFonts w:hint="eastAsia" w:ascii="宋体" w:hAnsi="宋体" w:cs="Times New Roman"/>
        </w:rPr>
        <w:t>和政府有关机构所需，只有在获得监理人书面批准后，承包人才能拆除相关脚手架，否则承包人应自费重新搭设。</w:t>
      </w:r>
    </w:p>
    <w:p>
      <w:pPr>
        <w:widowControl w:val="0"/>
        <w:spacing w:line="320" w:lineRule="exact"/>
        <w:ind w:left="1004" w:leftChars="228" w:hanging="525" w:hangingChars="250"/>
        <w:rPr>
          <w:rFonts w:ascii="宋体" w:cs="Times New Roman"/>
        </w:rPr>
      </w:pPr>
      <w:r>
        <w:rPr>
          <w:rFonts w:ascii="宋体" w:hAnsi="宋体" w:cs="Times New Roman"/>
        </w:rPr>
        <w:t xml:space="preserve">6.5.6 </w:t>
      </w:r>
      <w:r>
        <w:rPr>
          <w:rFonts w:hint="eastAsia" w:ascii="宋体" w:hAnsi="宋体" w:cs="Times New Roman"/>
        </w:rPr>
        <w:t>脚手架的其他要求如下：</w:t>
      </w:r>
      <w:r>
        <w:rPr>
          <w:rFonts w:ascii="宋体" w:hAnsi="宋体" w:cs="Times New Roman"/>
          <w:u w:val="single"/>
        </w:rPr>
        <w:t xml:space="preserve">  /</w:t>
      </w:r>
    </w:p>
    <w:p>
      <w:pPr>
        <w:widowControl w:val="0"/>
        <w:spacing w:line="320" w:lineRule="exact"/>
        <w:ind w:left="1004" w:leftChars="228" w:hanging="525" w:hangingChars="250"/>
        <w:rPr>
          <w:rFonts w:ascii="宋体" w:cs="Times New Roman"/>
        </w:rPr>
      </w:pPr>
      <w:r>
        <w:rPr>
          <w:rFonts w:ascii="宋体" w:hAnsi="宋体" w:cs="Times New Roman"/>
        </w:rPr>
        <w:t xml:space="preserve">6.6 </w:t>
      </w:r>
      <w:r>
        <w:rPr>
          <w:rFonts w:hint="eastAsia" w:ascii="宋体" w:hAnsi="宋体" w:cs="Times New Roman"/>
        </w:rPr>
        <w:t>施工安全措施计划</w:t>
      </w:r>
    </w:p>
    <w:p>
      <w:pPr>
        <w:widowControl w:val="0"/>
        <w:spacing w:line="320" w:lineRule="exact"/>
        <w:ind w:firstLine="420" w:firstLineChars="200"/>
        <w:rPr>
          <w:rFonts w:ascii="宋体" w:cs="Times New Roman"/>
        </w:rPr>
      </w:pPr>
      <w:r>
        <w:rPr>
          <w:rFonts w:ascii="宋体" w:hAnsi="宋体" w:cs="Times New Roman"/>
        </w:rPr>
        <w:t xml:space="preserve">6.6.1 </w:t>
      </w:r>
      <w:r>
        <w:rPr>
          <w:rFonts w:hint="eastAsia" w:ascii="宋体" w:hAnsi="宋体" w:cs="Times New Roman"/>
        </w:rPr>
        <w:t>承包人应根据《中华人民共和国安全生产法》、《职业健康安全管理体系规范》、《中华人民共和国消防法》、《中华人民共和国道路交通安全法》、《中华人民共和国传染病防治法实施办法》和地方有关的法规等，按照合同条款第</w:t>
      </w:r>
      <w:r>
        <w:rPr>
          <w:rFonts w:ascii="宋体" w:hAnsi="宋体" w:cs="Times New Roman"/>
        </w:rPr>
        <w:t>9.2.1</w:t>
      </w:r>
      <w:r>
        <w:rPr>
          <w:rFonts w:hint="eastAsia" w:ascii="宋体" w:hAnsi="宋体" w:cs="Times New Roman"/>
        </w:rPr>
        <w:t>项的约定，编制一份施工安全措施计划，报送监理人审批。</w:t>
      </w:r>
    </w:p>
    <w:p>
      <w:pPr>
        <w:widowControl w:val="0"/>
        <w:spacing w:line="320" w:lineRule="exact"/>
        <w:ind w:firstLine="420" w:firstLineChars="200"/>
        <w:rPr>
          <w:rFonts w:ascii="宋体" w:cs="Times New Roman"/>
        </w:rPr>
      </w:pPr>
      <w:r>
        <w:rPr>
          <w:rFonts w:ascii="宋体" w:hAnsi="宋体" w:cs="Times New Roman"/>
        </w:rPr>
        <w:t xml:space="preserve">6.6.2 </w:t>
      </w:r>
      <w:r>
        <w:rPr>
          <w:rFonts w:hint="eastAsia" w:ascii="宋体" w:hAnsi="宋体" w:cs="Times New Roman"/>
        </w:rPr>
        <w:t>施工安全措施计划是承包人阐明其安全管理方针、管理体系、安全制度和安全措施等的文件，其内容应当反映现行法律法规规定的和合同条款约定的以及本条上述约定的承包人安全职责，包括但不限于：</w:t>
      </w:r>
    </w:p>
    <w:p>
      <w:pPr>
        <w:widowControl w:val="0"/>
        <w:spacing w:line="320" w:lineRule="exact"/>
        <w:ind w:firstLine="420" w:firstLineChars="200"/>
        <w:rPr>
          <w:rFonts w:ascii="宋体" w:cs="Times New Roman"/>
        </w:rPr>
      </w:pPr>
      <w:r>
        <w:rPr>
          <w:rFonts w:ascii="宋体" w:hAnsi="宋体" w:cs="Times New Roman"/>
        </w:rPr>
        <w:t>(1)</w:t>
      </w:r>
      <w:r>
        <w:rPr>
          <w:rFonts w:hint="eastAsia" w:ascii="宋体" w:hAnsi="宋体" w:cs="Times New Roman"/>
        </w:rPr>
        <w:t>施工安全管理机构的设置；</w:t>
      </w:r>
    </w:p>
    <w:p>
      <w:pPr>
        <w:widowControl w:val="0"/>
        <w:spacing w:line="320" w:lineRule="exact"/>
        <w:ind w:firstLine="420" w:firstLineChars="200"/>
        <w:rPr>
          <w:rFonts w:ascii="宋体" w:cs="Times New Roman"/>
        </w:rPr>
      </w:pPr>
      <w:r>
        <w:rPr>
          <w:rFonts w:ascii="宋体" w:hAnsi="宋体" w:cs="Times New Roman"/>
        </w:rPr>
        <w:t>(2)</w:t>
      </w:r>
      <w:r>
        <w:rPr>
          <w:rFonts w:hint="eastAsia" w:ascii="宋体" w:hAnsi="宋体" w:cs="Times New Roman"/>
        </w:rPr>
        <w:t>专职安全管理人员的配备；</w:t>
      </w:r>
    </w:p>
    <w:p>
      <w:pPr>
        <w:widowControl w:val="0"/>
        <w:spacing w:line="320" w:lineRule="exact"/>
        <w:ind w:firstLine="420" w:firstLineChars="200"/>
        <w:rPr>
          <w:rFonts w:ascii="宋体" w:cs="Times New Roman"/>
        </w:rPr>
      </w:pPr>
      <w:r>
        <w:rPr>
          <w:rFonts w:ascii="宋体" w:hAnsi="宋体" w:cs="Times New Roman"/>
        </w:rPr>
        <w:t>(3)</w:t>
      </w:r>
      <w:r>
        <w:rPr>
          <w:rFonts w:hint="eastAsia" w:ascii="宋体" w:hAnsi="宋体" w:cs="Times New Roman"/>
        </w:rPr>
        <w:t>安全责任制度和管理措施；</w:t>
      </w:r>
    </w:p>
    <w:p>
      <w:pPr>
        <w:widowControl w:val="0"/>
        <w:spacing w:line="320" w:lineRule="exact"/>
        <w:ind w:firstLine="420" w:firstLineChars="200"/>
        <w:rPr>
          <w:rFonts w:ascii="宋体" w:cs="Times New Roman"/>
        </w:rPr>
      </w:pPr>
      <w:r>
        <w:rPr>
          <w:rFonts w:ascii="宋体" w:hAnsi="宋体" w:cs="Times New Roman"/>
        </w:rPr>
        <w:t>(4)</w:t>
      </w:r>
      <w:r>
        <w:rPr>
          <w:rFonts w:hint="eastAsia" w:ascii="宋体" w:hAnsi="宋体" w:cs="Times New Roman"/>
        </w:rPr>
        <w:t>安全教育和培训制度及管理措施；</w:t>
      </w:r>
    </w:p>
    <w:p>
      <w:pPr>
        <w:widowControl w:val="0"/>
        <w:spacing w:line="320" w:lineRule="exact"/>
        <w:ind w:firstLine="420" w:firstLineChars="200"/>
        <w:rPr>
          <w:rFonts w:ascii="宋体" w:cs="Times New Roman"/>
        </w:rPr>
      </w:pPr>
      <w:r>
        <w:rPr>
          <w:rFonts w:ascii="宋体" w:hAnsi="宋体" w:cs="Times New Roman"/>
        </w:rPr>
        <w:t>(5)</w:t>
      </w:r>
      <w:r>
        <w:rPr>
          <w:rFonts w:hint="eastAsia" w:ascii="宋体" w:hAnsi="宋体" w:cs="Times New Roman"/>
        </w:rPr>
        <w:t>各项安全生产规章制度和操作规程；</w:t>
      </w:r>
    </w:p>
    <w:p>
      <w:pPr>
        <w:widowControl w:val="0"/>
        <w:spacing w:line="320" w:lineRule="exact"/>
        <w:ind w:firstLine="420" w:firstLineChars="200"/>
        <w:rPr>
          <w:rFonts w:ascii="宋体" w:cs="Times New Roman"/>
        </w:rPr>
      </w:pPr>
      <w:r>
        <w:rPr>
          <w:rFonts w:ascii="宋体" w:hAnsi="宋体" w:cs="Times New Roman"/>
        </w:rPr>
        <w:t>(6)</w:t>
      </w:r>
      <w:r>
        <w:rPr>
          <w:rFonts w:hint="eastAsia" w:ascii="宋体" w:hAnsi="宋体" w:cs="Times New Roman"/>
        </w:rPr>
        <w:t>各项施工安全措施和防护措施；</w:t>
      </w:r>
    </w:p>
    <w:p>
      <w:pPr>
        <w:widowControl w:val="0"/>
        <w:spacing w:line="320" w:lineRule="exact"/>
        <w:ind w:firstLine="420" w:firstLineChars="200"/>
        <w:rPr>
          <w:rFonts w:ascii="宋体" w:cs="Times New Roman"/>
        </w:rPr>
      </w:pPr>
      <w:r>
        <w:rPr>
          <w:rFonts w:ascii="宋体" w:hAnsi="宋体" w:cs="Times New Roman"/>
        </w:rPr>
        <w:t>(7)</w:t>
      </w:r>
      <w:r>
        <w:rPr>
          <w:rFonts w:hint="eastAsia" w:ascii="宋体" w:hAnsi="宋体" w:cs="Times New Roman"/>
        </w:rPr>
        <w:t>危险品管理和使用制度；</w:t>
      </w:r>
    </w:p>
    <w:p>
      <w:pPr>
        <w:widowControl w:val="0"/>
        <w:spacing w:line="320" w:lineRule="exact"/>
        <w:ind w:firstLine="420" w:firstLineChars="200"/>
        <w:rPr>
          <w:rFonts w:ascii="宋体" w:cs="Times New Roman"/>
        </w:rPr>
      </w:pPr>
      <w:r>
        <w:rPr>
          <w:rFonts w:ascii="宋体" w:hAnsi="宋体" w:cs="Times New Roman"/>
        </w:rPr>
        <w:t>(8)</w:t>
      </w:r>
      <w:r>
        <w:rPr>
          <w:rFonts w:hint="eastAsia" w:ascii="宋体" w:hAnsi="宋体" w:cs="Times New Roman"/>
        </w:rPr>
        <w:t>安全设施、设备、器材和劳动保护用品的配置；</w:t>
      </w:r>
    </w:p>
    <w:p>
      <w:pPr>
        <w:widowControl w:val="0"/>
        <w:spacing w:line="320" w:lineRule="exact"/>
        <w:ind w:firstLine="420" w:firstLineChars="200"/>
        <w:rPr>
          <w:rFonts w:ascii="宋体" w:cs="Times New Roman"/>
        </w:rPr>
      </w:pPr>
      <w:r>
        <w:rPr>
          <w:rFonts w:ascii="宋体" w:hAnsi="宋体" w:cs="Times New Roman"/>
        </w:rPr>
        <w:t>(9)</w:t>
      </w:r>
      <w:r>
        <w:rPr>
          <w:rFonts w:hint="eastAsia" w:ascii="宋体" w:hAnsi="宋体" w:cs="Times New Roman"/>
        </w:rPr>
        <w:t>其他：</w:t>
      </w:r>
      <w:r>
        <w:rPr>
          <w:rFonts w:ascii="宋体" w:hAnsi="宋体" w:cs="Times New Roman"/>
          <w:u w:val="single"/>
        </w:rPr>
        <w:t xml:space="preserve">   /     </w:t>
      </w:r>
      <w:r>
        <w:rPr>
          <w:rFonts w:hint="eastAsia" w:ascii="宋体" w:hAnsi="宋体" w:cs="Times New Roman"/>
        </w:rPr>
        <w:t>。</w:t>
      </w:r>
    </w:p>
    <w:p>
      <w:pPr>
        <w:widowControl w:val="0"/>
        <w:spacing w:line="320" w:lineRule="exact"/>
        <w:ind w:firstLine="420" w:firstLineChars="200"/>
        <w:rPr>
          <w:rFonts w:ascii="宋体" w:cs="Times New Roman"/>
        </w:rPr>
      </w:pPr>
      <w:r>
        <w:rPr>
          <w:rFonts w:hint="eastAsia" w:ascii="宋体" w:hAnsi="宋体" w:cs="Times New Roman"/>
        </w:rPr>
        <w:t>施工安全措施的项目和范围，应符合国家颁发的《安全技术措施计划的项目总名称表》及其附录</w:t>
      </w:r>
      <w:r>
        <w:rPr>
          <w:rFonts w:ascii="宋体" w:hAnsi="宋体" w:cs="Times New Roman"/>
        </w:rPr>
        <w:t>H</w:t>
      </w:r>
      <w:r>
        <w:rPr>
          <w:rFonts w:hint="eastAsia" w:ascii="宋体" w:hAnsi="宋体" w:cs="Times New Roman"/>
        </w:rPr>
        <w:t>、</w:t>
      </w:r>
      <w:r>
        <w:rPr>
          <w:rFonts w:ascii="宋体" w:hAnsi="宋体" w:cs="Times New Roman"/>
        </w:rPr>
        <w:t>I</w:t>
      </w:r>
      <w:r>
        <w:rPr>
          <w:rFonts w:hint="eastAsia" w:ascii="宋体" w:hAnsi="宋体" w:cs="Times New Roman"/>
        </w:rPr>
        <w:t>、</w:t>
      </w:r>
      <w:r>
        <w:rPr>
          <w:rFonts w:ascii="宋体" w:hAnsi="宋体" w:cs="Times New Roman"/>
        </w:rPr>
        <w:t>J</w:t>
      </w:r>
      <w:r>
        <w:rPr>
          <w:rFonts w:hint="eastAsia" w:ascii="宋体" w:hAnsi="宋体" w:cs="Times New Roman"/>
        </w:rPr>
        <w:t>的规定，即应采取以改善劳动条件，防止工伤事故，预防职业病和职业中毒为目的的一切施工安全措施，以及修建必要的安全设施、配备安全技术开发试验所需的器材、设备和技术资料，并对现场的施工管理及作业人员做好相应的安全宣传教育。</w:t>
      </w:r>
    </w:p>
    <w:p>
      <w:pPr>
        <w:widowControl w:val="0"/>
        <w:spacing w:line="320" w:lineRule="exact"/>
        <w:ind w:firstLine="420" w:firstLineChars="200"/>
        <w:rPr>
          <w:rFonts w:ascii="宋体" w:cs="Times New Roman"/>
        </w:rPr>
      </w:pPr>
      <w:r>
        <w:rPr>
          <w:rFonts w:ascii="宋体" w:hAnsi="宋体" w:cs="Times New Roman"/>
        </w:rPr>
        <w:t xml:space="preserve">6.6.3 </w:t>
      </w:r>
      <w:r>
        <w:rPr>
          <w:rFonts w:hint="eastAsia" w:ascii="宋体" w:hAnsi="宋体" w:cs="Times New Roman"/>
        </w:rPr>
        <w:t>施工安全措施计划应当在专用合同条款第</w:t>
      </w:r>
      <w:r>
        <w:rPr>
          <w:rFonts w:ascii="宋体" w:hAnsi="宋体" w:cs="Times New Roman"/>
        </w:rPr>
        <w:t>9.2.1</w:t>
      </w:r>
      <w:r>
        <w:rPr>
          <w:rFonts w:hint="eastAsia" w:ascii="宋体" w:hAnsi="宋体" w:cs="Times New Roman"/>
        </w:rPr>
        <w:t>项约定的期限内报送监理人。承包人应当严格执行经监理人批准的施工安全措施计划，并及时补充、修订和完善施工安全措施计划，确保安全生产。</w:t>
      </w:r>
    </w:p>
    <w:p>
      <w:pPr>
        <w:widowControl w:val="0"/>
        <w:spacing w:line="320" w:lineRule="exact"/>
        <w:ind w:left="1004" w:leftChars="228" w:hanging="525" w:hangingChars="250"/>
        <w:rPr>
          <w:rFonts w:ascii="宋体" w:cs="Times New Roman"/>
        </w:rPr>
      </w:pPr>
      <w:r>
        <w:rPr>
          <w:rFonts w:ascii="宋体" w:hAnsi="宋体" w:cs="Times New Roman"/>
        </w:rPr>
        <w:t xml:space="preserve">6.7 </w:t>
      </w:r>
      <w:r>
        <w:rPr>
          <w:rFonts w:hint="eastAsia" w:ascii="宋体" w:hAnsi="宋体" w:cs="Times New Roman"/>
        </w:rPr>
        <w:t>文明施工</w:t>
      </w:r>
    </w:p>
    <w:p>
      <w:pPr>
        <w:widowControl w:val="0"/>
        <w:spacing w:line="320" w:lineRule="exact"/>
        <w:ind w:firstLine="420" w:firstLineChars="200"/>
        <w:rPr>
          <w:rFonts w:ascii="宋体" w:cs="Times New Roman"/>
        </w:rPr>
      </w:pPr>
      <w:r>
        <w:rPr>
          <w:rFonts w:ascii="宋体" w:hAnsi="宋体" w:cs="Times New Roman"/>
        </w:rPr>
        <w:t xml:space="preserve">6.7.1 </w:t>
      </w:r>
      <w:r>
        <w:rPr>
          <w:rFonts w:hint="eastAsia" w:ascii="宋体" w:hAnsi="宋体" w:cs="Times New Roman"/>
        </w:rPr>
        <w:t>承包人应遵守国家和工程所在地有关法规、规范、规程和标准的规定，履行文明施工义务，确保文明施工专项费用专款专用。</w:t>
      </w:r>
    </w:p>
    <w:p>
      <w:pPr>
        <w:widowControl w:val="0"/>
        <w:spacing w:line="320" w:lineRule="exact"/>
        <w:ind w:left="1004" w:leftChars="228" w:hanging="525" w:hangingChars="250"/>
        <w:rPr>
          <w:rFonts w:ascii="宋体" w:cs="Times New Roman"/>
        </w:rPr>
      </w:pPr>
      <w:r>
        <w:rPr>
          <w:rFonts w:ascii="宋体" w:hAnsi="宋体" w:cs="Times New Roman"/>
        </w:rPr>
        <w:t xml:space="preserve">6.7.2 </w:t>
      </w:r>
      <w:r>
        <w:rPr>
          <w:rFonts w:hint="eastAsia" w:ascii="宋体" w:hAnsi="宋体" w:cs="Times New Roman"/>
        </w:rPr>
        <w:t>承包人应当规范现场施工秩序，实行标准化管理：</w:t>
      </w:r>
    </w:p>
    <w:p>
      <w:pPr>
        <w:widowControl w:val="0"/>
        <w:spacing w:line="320" w:lineRule="exact"/>
        <w:ind w:firstLine="420" w:firstLineChars="200"/>
        <w:rPr>
          <w:rFonts w:ascii="宋体" w:cs="Times New Roman"/>
        </w:rPr>
      </w:pPr>
      <w:r>
        <w:rPr>
          <w:rFonts w:ascii="宋体" w:hAnsi="宋体" w:cs="Times New Roman"/>
        </w:rPr>
        <w:t>(1)</w:t>
      </w:r>
      <w:r>
        <w:rPr>
          <w:rFonts w:hint="eastAsia" w:ascii="宋体" w:hAnsi="宋体" w:cs="Times New Roman"/>
        </w:rPr>
        <w:t>承包人的施工场地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必须干净整治、做到无积水、无淤泥、无杂物，材料堆放整齐；</w:t>
      </w:r>
    </w:p>
    <w:p>
      <w:pPr>
        <w:widowControl w:val="0"/>
        <w:spacing w:line="320" w:lineRule="exact"/>
        <w:ind w:left="-315" w:leftChars="-150" w:right="-174" w:rightChars="-83" w:firstLine="735" w:firstLineChars="350"/>
        <w:rPr>
          <w:rFonts w:ascii="宋体" w:cs="Times New Roman"/>
        </w:rPr>
      </w:pPr>
      <w:r>
        <w:rPr>
          <w:rFonts w:ascii="宋体" w:hAnsi="宋体" w:cs="Times New Roman"/>
        </w:rPr>
        <w:t>(2)</w:t>
      </w:r>
      <w:r>
        <w:rPr>
          <w:rFonts w:hint="eastAsia" w:ascii="宋体" w:hAnsi="宋体" w:cs="Times New Roman"/>
        </w:rPr>
        <w:t>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应进行硬化处理，定期定时洒水，做好防治扬尘和大气污染工作；</w:t>
      </w:r>
    </w:p>
    <w:p>
      <w:pPr>
        <w:widowControl w:val="0"/>
        <w:spacing w:line="320" w:lineRule="exact"/>
        <w:ind w:firstLine="462" w:firstLineChars="220"/>
        <w:rPr>
          <w:rFonts w:ascii="宋体" w:cs="Times New Roman"/>
        </w:rPr>
      </w:pPr>
      <w:r>
        <w:rPr>
          <w:rFonts w:ascii="宋体" w:hAnsi="宋体" w:cs="Times New Roman"/>
        </w:rPr>
        <w:t>(3)</w:t>
      </w:r>
      <w:r>
        <w:rPr>
          <w:rFonts w:hint="eastAsia" w:ascii="宋体" w:hAnsi="宋体" w:cs="Times New Roman"/>
        </w:rPr>
        <w:t>严格遵守“工完、料尽、场地净”的原则，不留垃圾、不留剩余施工材料和施工机具，各种设备运转正常；</w:t>
      </w:r>
    </w:p>
    <w:p>
      <w:pPr>
        <w:widowControl w:val="0"/>
        <w:spacing w:line="320" w:lineRule="exact"/>
        <w:ind w:firstLine="420" w:firstLineChars="200"/>
        <w:rPr>
          <w:rFonts w:ascii="宋体" w:cs="Times New Roman"/>
        </w:rPr>
      </w:pPr>
      <w:r>
        <w:rPr>
          <w:rFonts w:ascii="宋体" w:hAnsi="宋体" w:cs="Times New Roman"/>
        </w:rPr>
        <w:t>(4)</w:t>
      </w:r>
      <w:r>
        <w:rPr>
          <w:rFonts w:hint="eastAsia" w:ascii="宋体" w:hAnsi="宋体" w:cs="Times New Roman"/>
        </w:rPr>
        <w:t>承包人修建的施工临时设施应符合监理人批准的施工规划要求，并应满足本节规定的各项安全要求；</w:t>
      </w:r>
    </w:p>
    <w:p>
      <w:pPr>
        <w:widowControl w:val="0"/>
        <w:spacing w:line="320" w:lineRule="exact"/>
        <w:ind w:firstLine="420" w:firstLineChars="200"/>
        <w:rPr>
          <w:rFonts w:ascii="宋体" w:cs="Times New Roman"/>
        </w:rPr>
      </w:pPr>
      <w:r>
        <w:rPr>
          <w:rFonts w:ascii="宋体" w:hAnsi="宋体" w:cs="Times New Roman"/>
        </w:rPr>
        <w:t>(5)</w:t>
      </w:r>
      <w:r>
        <w:rPr>
          <w:rFonts w:hint="eastAsia" w:ascii="宋体" w:hAnsi="宋体" w:cs="Times New Roman"/>
        </w:rPr>
        <w:t>监理人可要求承包人在施工场地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设置各级承包人的安全文明施工责任牌等文明施工警示牌；</w:t>
      </w:r>
    </w:p>
    <w:p>
      <w:pPr>
        <w:widowControl w:val="0"/>
        <w:spacing w:line="320" w:lineRule="exact"/>
        <w:ind w:firstLine="420" w:firstLineChars="200"/>
        <w:rPr>
          <w:rFonts w:ascii="宋体" w:cs="Times New Roman"/>
        </w:rPr>
      </w:pPr>
      <w:r>
        <w:rPr>
          <w:rFonts w:ascii="宋体" w:hAnsi="宋体" w:cs="Times New Roman"/>
        </w:rPr>
        <w:t>(6)</w:t>
      </w:r>
      <w:r>
        <w:rPr>
          <w:rFonts w:hint="eastAsia" w:ascii="宋体" w:hAnsi="宋体" w:cs="Times New Roman"/>
        </w:rPr>
        <w:t>材料进入现场应按指定位置堆放整齐，不得影响现场施工和堵塞施工、消防通道。材料堆放场地应有专职的管理人员；</w:t>
      </w:r>
    </w:p>
    <w:p>
      <w:pPr>
        <w:widowControl w:val="0"/>
        <w:spacing w:line="320" w:lineRule="exact"/>
        <w:ind w:firstLine="420" w:firstLineChars="200"/>
        <w:rPr>
          <w:rFonts w:ascii="宋体" w:cs="Times New Roman"/>
        </w:rPr>
      </w:pPr>
      <w:r>
        <w:rPr>
          <w:rFonts w:ascii="宋体" w:hAnsi="宋体" w:cs="Times New Roman"/>
        </w:rPr>
        <w:t>(7)</w:t>
      </w:r>
      <w:r>
        <w:rPr>
          <w:rFonts w:hint="eastAsia" w:ascii="宋体" w:hAnsi="宋体" w:cs="Times New Roman"/>
        </w:rPr>
        <w:t>施工和安装用的各种扣件、紧固件、绳索具、小型配件、镙钉等应在专设的仓库内装箱放置；</w:t>
      </w:r>
    </w:p>
    <w:p>
      <w:pPr>
        <w:widowControl w:val="0"/>
        <w:spacing w:line="320" w:lineRule="exact"/>
        <w:ind w:firstLine="420" w:firstLineChars="200"/>
        <w:rPr>
          <w:rFonts w:ascii="宋体" w:cs="Times New Roman"/>
        </w:rPr>
      </w:pPr>
      <w:r>
        <w:rPr>
          <w:rFonts w:ascii="宋体" w:hAnsi="宋体" w:cs="Times New Roman"/>
        </w:rPr>
        <w:t>(8)</w:t>
      </w:r>
      <w:r>
        <w:rPr>
          <w:rFonts w:hint="eastAsia" w:ascii="宋体" w:hAnsi="宋体" w:cs="Times New Roman"/>
        </w:rPr>
        <w:t>现场风、水管及照明电线的布置应安全、合理、规范、有序，做到整齐美观。不得随意架设和造成隐患或影响施工。</w:t>
      </w:r>
    </w:p>
    <w:p>
      <w:pPr>
        <w:widowControl w:val="0"/>
        <w:spacing w:line="320" w:lineRule="exact"/>
        <w:ind w:right="42" w:rightChars="20" w:firstLine="420" w:firstLineChars="200"/>
        <w:rPr>
          <w:rFonts w:ascii="宋体" w:cs="Times New Roman"/>
        </w:rPr>
      </w:pPr>
      <w:r>
        <w:rPr>
          <w:rFonts w:ascii="宋体" w:hAnsi="宋体" w:cs="Times New Roman"/>
        </w:rPr>
        <w:t xml:space="preserve">6.7.3 </w:t>
      </w:r>
      <w:r>
        <w:rPr>
          <w:rFonts w:hint="eastAsia" w:ascii="宋体" w:hAnsi="宋体" w:cs="Times New Roman"/>
        </w:rPr>
        <w:t>承包人应为其雇佣的施工工人建立并维护相应的生活宿舍、食堂、浴室、厕所和文化活动室等，其标准应满足政府有关机构的生活标准和卫生标准等的要求。</w:t>
      </w:r>
    </w:p>
    <w:p>
      <w:pPr>
        <w:widowControl w:val="0"/>
        <w:spacing w:line="320" w:lineRule="exact"/>
        <w:ind w:right="42" w:rightChars="20" w:firstLine="420" w:firstLineChars="200"/>
        <w:rPr>
          <w:rFonts w:ascii="宋体" w:cs="Times New Roman"/>
        </w:rPr>
      </w:pPr>
      <w:r>
        <w:rPr>
          <w:rFonts w:ascii="宋体" w:hAnsi="宋体" w:cs="Times New Roman"/>
        </w:rPr>
        <w:t xml:space="preserve">6.7.4 </w:t>
      </w:r>
      <w:r>
        <w:rPr>
          <w:rFonts w:hint="eastAsia" w:ascii="宋体" w:hAnsi="宋体" w:cs="Times New Roman"/>
        </w:rPr>
        <w:t>承包人应为任何已完成的、正在施工的和将要进行的任何永久和临时工程、材料、物品、设备、以及因永久工程施工而暴露的任何毗邻财产提供必要的覆盖和保护措施，以避免恶劣天气影响工程施工和造成损失。保护措施包括必要的冬季供暖、雨季用阻燃防水油布覆盖、额外的临时仓库等等。因承包人措施不得力或不到位而给工程带来的任何损失或损害由承包人自己负责。</w:t>
      </w:r>
    </w:p>
    <w:p>
      <w:pPr>
        <w:widowControl w:val="0"/>
        <w:spacing w:line="320" w:lineRule="exact"/>
        <w:ind w:right="42" w:rightChars="20" w:firstLine="420" w:firstLineChars="200"/>
        <w:rPr>
          <w:rFonts w:ascii="宋体" w:cs="Times New Roman"/>
        </w:rPr>
      </w:pPr>
      <w:r>
        <w:rPr>
          <w:rFonts w:ascii="宋体" w:hAnsi="宋体" w:cs="Times New Roman"/>
        </w:rPr>
        <w:t xml:space="preserve">6.7.5 </w:t>
      </w:r>
      <w:r>
        <w:rPr>
          <w:rFonts w:hint="eastAsia" w:ascii="宋体" w:hAnsi="宋体" w:cs="Times New Roman"/>
        </w:rPr>
        <w:t>在工程施工期间，承包人应始终避免现场出现不必要的障碍物，妥当存放并处置施工设备和多余的材料，及时从现场清除运走任何废料、垃圾或不再需要的临时工程和设施。</w:t>
      </w:r>
    </w:p>
    <w:p>
      <w:pPr>
        <w:widowControl w:val="0"/>
        <w:spacing w:line="320" w:lineRule="exact"/>
        <w:ind w:right="42" w:rightChars="20" w:firstLine="420" w:firstLineChars="200"/>
        <w:rPr>
          <w:rFonts w:ascii="宋体" w:cs="Times New Roman"/>
        </w:rPr>
      </w:pPr>
      <w:r>
        <w:rPr>
          <w:rFonts w:ascii="宋体" w:hAnsi="宋体" w:cs="Times New Roman"/>
        </w:rPr>
        <w:t xml:space="preserve">6.7.6 </w:t>
      </w:r>
      <w:r>
        <w:rPr>
          <w:rFonts w:hint="eastAsia" w:ascii="宋体" w:hAnsi="宋体" w:cs="Times New Roman"/>
        </w:rPr>
        <w:t>承包人应为现场的工人和其他所有工作人员提供符合卫生要求的厕所，厕所应贴有磁砖并带手动或自动冲刷设备和洗手盆；承包人负责支付与该厕所相关的所有费用，并在工程竣工时，从现场拆除。承包人应在工作区域设立必要的临时厕所，并安排专门人员负责看护和定时清理，以确保现场免于随地大小便的污染。</w:t>
      </w:r>
    </w:p>
    <w:p>
      <w:pPr>
        <w:widowControl w:val="0"/>
        <w:spacing w:line="320" w:lineRule="exact"/>
        <w:ind w:right="42" w:rightChars="20" w:firstLine="420" w:firstLineChars="200"/>
        <w:rPr>
          <w:rFonts w:ascii="宋体" w:cs="Times New Roman"/>
        </w:rPr>
      </w:pPr>
      <w:r>
        <w:rPr>
          <w:rFonts w:ascii="宋体" w:hAnsi="宋体" w:cs="Times New Roman"/>
        </w:rPr>
        <w:t xml:space="preserve">6.7.7 </w:t>
      </w:r>
      <w:r>
        <w:rPr>
          <w:rFonts w:hint="eastAsia" w:ascii="宋体" w:hAnsi="宋体" w:cs="Times New Roman"/>
        </w:rPr>
        <w:t>承包人应在现场设立固定的垃圾临时存放点并在各楼层或区域设立必要的垃圾箱；所有垃圾必须在当天清除出现场，并按有关行政管理部门的规定，运送到指定的垃圾消纳场。</w:t>
      </w:r>
    </w:p>
    <w:p>
      <w:pPr>
        <w:widowControl w:val="0"/>
        <w:spacing w:line="320" w:lineRule="exact"/>
        <w:ind w:right="42" w:rightChars="20" w:firstLine="420" w:firstLineChars="200"/>
        <w:rPr>
          <w:rFonts w:ascii="宋体" w:cs="Times New Roman"/>
        </w:rPr>
      </w:pPr>
      <w:r>
        <w:rPr>
          <w:rFonts w:ascii="宋体" w:hAnsi="宋体" w:cs="Times New Roman"/>
        </w:rPr>
        <w:t xml:space="preserve">6.7.8 </w:t>
      </w:r>
      <w:r>
        <w:rPr>
          <w:rFonts w:hint="eastAsia" w:ascii="宋体" w:hAnsi="宋体" w:cs="Times New Roman"/>
        </w:rPr>
        <w:t>承包人应对离场垃圾和所有车辆进行防遗洒和防污染公共道路的处理。承包人在运输任何材料的过程中，应采取一切必要的措施，防止遗洒和污染公共道路；一旦出现上述遗洒或污染现象，承包人应立即采取措施进行清扫，并承担所有费用。承包人在混凝土浇注、材料运输、材料装卸、现场清理等工作中应采取一切必要的措施防止影响公共交通。</w:t>
      </w:r>
    </w:p>
    <w:p>
      <w:pPr>
        <w:widowControl w:val="0"/>
        <w:spacing w:line="320" w:lineRule="exact"/>
        <w:ind w:right="42" w:rightChars="20" w:firstLine="420" w:firstLineChars="200"/>
        <w:rPr>
          <w:rFonts w:ascii="宋体" w:cs="Times New Roman"/>
        </w:rPr>
      </w:pPr>
      <w:r>
        <w:rPr>
          <w:rFonts w:ascii="宋体" w:hAnsi="宋体" w:cs="Times New Roman"/>
        </w:rPr>
        <w:t xml:space="preserve">6.7.9 </w:t>
      </w:r>
      <w:r>
        <w:rPr>
          <w:rFonts w:hint="eastAsia" w:ascii="宋体" w:hAnsi="宋体" w:cs="Times New Roman"/>
        </w:rPr>
        <w:t>承包人应当制订成品保护措施计划，并提供必要的人员、材料和设备用于整个工程的成品保护，包括对已完成的所有分包人和独立承包人</w:t>
      </w:r>
      <w:r>
        <w:rPr>
          <w:rFonts w:ascii="宋体" w:hAnsi="宋体" w:cs="Times New Roman"/>
        </w:rPr>
        <w:t>(</w:t>
      </w:r>
      <w:r>
        <w:rPr>
          <w:rFonts w:hint="eastAsia" w:ascii="宋体" w:hAnsi="宋体" w:cs="Times New Roman"/>
        </w:rPr>
        <w:t>如果有</w:t>
      </w:r>
      <w:r>
        <w:rPr>
          <w:rFonts w:ascii="宋体" w:hAnsi="宋体" w:cs="Times New Roman"/>
        </w:rPr>
        <w:t>)</w:t>
      </w:r>
      <w:r>
        <w:rPr>
          <w:rFonts w:hint="eastAsia" w:ascii="宋体" w:hAnsi="宋体" w:cs="Times New Roman"/>
        </w:rPr>
        <w:t>的工程或工作的保护，防止已完工作遭受任何损坏或破坏。成品保护措施应当合理安排工序，并包括工作面移交制度和责任赔偿制度。成品保护措施计划最迟应当在任何专业分包人或独立承包人进场施工前不少于</w:t>
      </w:r>
      <w:r>
        <w:rPr>
          <w:rFonts w:ascii="宋体" w:hAnsi="宋体" w:cs="Times New Roman"/>
        </w:rPr>
        <w:t>28</w:t>
      </w:r>
      <w:r>
        <w:rPr>
          <w:rFonts w:hint="eastAsia" w:ascii="宋体" w:hAnsi="宋体" w:cs="Times New Roman"/>
        </w:rPr>
        <w:t>天报监理人审批。</w:t>
      </w:r>
    </w:p>
    <w:p>
      <w:pPr>
        <w:widowControl w:val="0"/>
        <w:spacing w:line="320" w:lineRule="exact"/>
        <w:ind w:left="1004" w:leftChars="228" w:right="42" w:rightChars="20" w:hanging="525" w:hangingChars="250"/>
        <w:rPr>
          <w:rFonts w:ascii="宋体" w:cs="Times New Roman"/>
          <w:u w:val="single"/>
        </w:rPr>
      </w:pPr>
      <w:r>
        <w:rPr>
          <w:rFonts w:ascii="宋体" w:hAnsi="宋体" w:cs="Times New Roman"/>
        </w:rPr>
        <w:t xml:space="preserve">6.7.10 </w:t>
      </w:r>
      <w:r>
        <w:rPr>
          <w:rFonts w:hint="eastAsia" w:ascii="宋体" w:hAnsi="宋体" w:cs="Times New Roman"/>
        </w:rPr>
        <w:t>文明施工方面的其他要求如下：</w:t>
      </w:r>
      <w:r>
        <w:rPr>
          <w:rFonts w:ascii="宋体" w:hAnsi="宋体" w:cs="Times New Roman"/>
          <w:u w:val="single"/>
        </w:rPr>
        <w:t xml:space="preserve">   /     </w:t>
      </w:r>
    </w:p>
    <w:p>
      <w:pPr>
        <w:widowControl w:val="0"/>
        <w:spacing w:line="320" w:lineRule="exact"/>
        <w:ind w:left="1004" w:leftChars="228" w:right="42" w:rightChars="20" w:hanging="525" w:hangingChars="250"/>
        <w:rPr>
          <w:rFonts w:ascii="宋体" w:cs="Times New Roman"/>
        </w:rPr>
      </w:pPr>
      <w:r>
        <w:rPr>
          <w:rFonts w:ascii="宋体" w:hAnsi="宋体" w:cs="Times New Roman"/>
        </w:rPr>
        <w:t xml:space="preserve">6.8 </w:t>
      </w:r>
      <w:r>
        <w:rPr>
          <w:rFonts w:hint="eastAsia" w:ascii="宋体" w:hAnsi="宋体" w:cs="Times New Roman"/>
        </w:rPr>
        <w:t>环境保护</w:t>
      </w:r>
    </w:p>
    <w:p>
      <w:pPr>
        <w:widowControl w:val="0"/>
        <w:spacing w:line="320" w:lineRule="exact"/>
        <w:ind w:right="42" w:rightChars="20" w:firstLine="420" w:firstLineChars="200"/>
        <w:rPr>
          <w:rFonts w:ascii="宋体" w:cs="Times New Roman"/>
        </w:rPr>
      </w:pPr>
      <w:r>
        <w:rPr>
          <w:rFonts w:ascii="宋体" w:hAnsi="宋体" w:cs="Times New Roman"/>
        </w:rPr>
        <w:t xml:space="preserve">6.8.1 </w:t>
      </w:r>
      <w:r>
        <w:rPr>
          <w:rFonts w:hint="eastAsia" w:ascii="宋体" w:hAnsi="宋体" w:cs="Times New Roman"/>
        </w:rPr>
        <w:t>在工程施工、完工及修补任何缺陷的过程中，承包人应当始终遵守国家和工程所在地有关环境保护、水土保护和污染防治的法律、法规、规章、规范、标准和规程等，按照通用合同条款第</w:t>
      </w:r>
      <w:r>
        <w:rPr>
          <w:rFonts w:ascii="宋体" w:hAnsi="宋体" w:cs="Times New Roman"/>
        </w:rPr>
        <w:t>4.1.6</w:t>
      </w:r>
      <w:r>
        <w:rPr>
          <w:rFonts w:hint="eastAsia" w:ascii="宋体" w:hAnsi="宋体" w:cs="Times New Roman"/>
        </w:rPr>
        <w:t>项和第</w:t>
      </w:r>
      <w:r>
        <w:rPr>
          <w:rFonts w:ascii="宋体" w:hAnsi="宋体" w:cs="Times New Roman"/>
        </w:rPr>
        <w:t>9.4</w:t>
      </w:r>
      <w:r>
        <w:rPr>
          <w:rFonts w:hint="eastAsia" w:ascii="宋体" w:hAnsi="宋体" w:cs="Times New Roman"/>
        </w:rPr>
        <w:t>款的约定履行其环境与生态保护职责。</w:t>
      </w:r>
    </w:p>
    <w:p>
      <w:pPr>
        <w:widowControl w:val="0"/>
        <w:spacing w:line="320" w:lineRule="exact"/>
        <w:ind w:right="42" w:rightChars="20" w:firstLine="420" w:firstLineChars="200"/>
        <w:rPr>
          <w:rFonts w:ascii="宋体" w:cs="Times New Roman"/>
        </w:rPr>
      </w:pPr>
      <w:r>
        <w:rPr>
          <w:rFonts w:ascii="宋体" w:hAnsi="宋体" w:cs="Times New Roman"/>
        </w:rPr>
        <w:t xml:space="preserve">6.8.2 </w:t>
      </w:r>
      <w:r>
        <w:rPr>
          <w:rFonts w:hint="eastAsia" w:ascii="宋体" w:hAnsi="宋体" w:cs="Times New Roman"/>
        </w:rPr>
        <w:t>承包人应按合同约定和监理人指示，接受国家和地方环境保护行政主管部门的监督、监测和检查。承包人应对其违反现行法律、法规、规章、规范、标准和规程等以及本合同约定所造成的环境污染、水土流失、人员伤害和财产损失等承担赔偿责任。</w:t>
      </w:r>
    </w:p>
    <w:p>
      <w:pPr>
        <w:widowControl w:val="0"/>
        <w:spacing w:line="320" w:lineRule="exact"/>
        <w:ind w:right="42" w:rightChars="20" w:firstLine="420" w:firstLineChars="200"/>
        <w:rPr>
          <w:rFonts w:ascii="宋体" w:cs="Times New Roman"/>
        </w:rPr>
      </w:pPr>
      <w:r>
        <w:rPr>
          <w:rFonts w:ascii="宋体" w:hAnsi="宋体" w:cs="Times New Roman"/>
        </w:rPr>
        <w:t xml:space="preserve">6.8.3 </w:t>
      </w:r>
      <w:r>
        <w:rPr>
          <w:rFonts w:hint="eastAsia" w:ascii="宋体" w:hAnsi="宋体" w:cs="Times New Roman"/>
        </w:rPr>
        <w:t>承包人制订施工方案和组织措施时应当同步考虑环境和资源保护，包括水土资源保护、噪声、振动和照明污染防治、固体废弃物处理、污水和废气处理、粉尘和扬尘控制、道路污染防治、卫生防疫、禁止有害材料、节能减排以及不可再生资源的循环使用等因素。</w:t>
      </w:r>
    </w:p>
    <w:p>
      <w:pPr>
        <w:widowControl w:val="0"/>
        <w:spacing w:line="320" w:lineRule="exact"/>
        <w:ind w:right="42" w:rightChars="20" w:firstLine="420" w:firstLineChars="200"/>
        <w:rPr>
          <w:rFonts w:ascii="宋体" w:cs="Times New Roman"/>
        </w:rPr>
      </w:pPr>
      <w:r>
        <w:rPr>
          <w:rFonts w:ascii="宋体" w:hAnsi="宋体" w:cs="Times New Roman"/>
        </w:rPr>
        <w:t xml:space="preserve">6.8.4 </w:t>
      </w:r>
      <w:r>
        <w:rPr>
          <w:rFonts w:hint="eastAsia" w:ascii="宋体" w:hAnsi="宋体" w:cs="Times New Roman"/>
        </w:rPr>
        <w:t>承包人应当做好施工场地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范围内各项工程的开挖支护、截水、降水、灌浆、衬砌、挡护结构及排水等工程防护措施。施工场地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内所有边坡应当采取有效的水土流失防治和保持措施。承包人采用的降水方案应当充分考虑对地下水的保护和合理使用，如果国家和</w:t>
      </w:r>
      <w:r>
        <w:rPr>
          <w:rFonts w:ascii="宋体" w:hAnsi="宋体" w:cs="Times New Roman"/>
        </w:rPr>
        <w:t>(</w:t>
      </w:r>
      <w:r>
        <w:rPr>
          <w:rFonts w:hint="eastAsia" w:ascii="宋体" w:hAnsi="宋体" w:cs="Times New Roman"/>
        </w:rPr>
        <w:t>或</w:t>
      </w:r>
      <w:r>
        <w:rPr>
          <w:rFonts w:ascii="宋体" w:hAnsi="宋体" w:cs="Times New Roman"/>
        </w:rPr>
        <w:t>)</w:t>
      </w:r>
      <w:r>
        <w:rPr>
          <w:rFonts w:hint="eastAsia" w:ascii="宋体" w:hAnsi="宋体" w:cs="Times New Roman"/>
        </w:rPr>
        <w:t>地方人民政府有特别规定的，承包人应当遵守有关规定。承包人还应设置完善的排水系统，保持施工场地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始终处于良好的排水状态，防止降雨径流对施工场地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的冲刷。</w:t>
      </w:r>
    </w:p>
    <w:p>
      <w:pPr>
        <w:widowControl w:val="0"/>
        <w:spacing w:line="320" w:lineRule="exact"/>
        <w:ind w:right="42" w:rightChars="20" w:firstLine="420" w:firstLineChars="200"/>
        <w:rPr>
          <w:rFonts w:ascii="宋体" w:cs="Times New Roman"/>
        </w:rPr>
      </w:pPr>
      <w:r>
        <w:rPr>
          <w:rFonts w:ascii="宋体" w:hAnsi="宋体" w:cs="Times New Roman"/>
        </w:rPr>
        <w:t xml:space="preserve">6.8.5 </w:t>
      </w:r>
      <w:r>
        <w:rPr>
          <w:rFonts w:hint="eastAsia" w:ascii="宋体" w:hAnsi="宋体" w:cs="Times New Roman"/>
        </w:rPr>
        <w:t>承包人应当确保其所提供的材料、工程设备、施工设备和其他材料都是绿色环保产品，列入国家强制认证产品名录的，还应当是通过国家强制认证的产品。承包人不得在任何临时和永久性工程中使用任何政府明令禁止使用的对人体有害的任何材料</w:t>
      </w:r>
      <w:r>
        <w:rPr>
          <w:rFonts w:ascii="宋体" w:hAnsi="宋体" w:cs="Times New Roman"/>
        </w:rPr>
        <w:t>(</w:t>
      </w:r>
      <w:r>
        <w:rPr>
          <w:rFonts w:hint="eastAsia" w:ascii="宋体" w:hAnsi="宋体" w:cs="Times New Roman"/>
        </w:rPr>
        <w:t>如放射性材料、石棉制品等</w:t>
      </w:r>
      <w:r>
        <w:rPr>
          <w:rFonts w:ascii="宋体" w:hAnsi="宋体" w:cs="Times New Roman"/>
        </w:rPr>
        <w:t>)</w:t>
      </w:r>
      <w:r>
        <w:rPr>
          <w:rFonts w:hint="eastAsia" w:ascii="宋体" w:hAnsi="宋体" w:cs="Times New Roman"/>
        </w:rPr>
        <w:t>和方法，同时也不得在永久性工程中使用政府虽未明令禁止但会给居住或使用人带来不适感觉或味觉的任何材料和添加剂等；承包人应在其施工环保措施计划中明确防止误用的保证措施；承包人违背此项约定的责任和后果全部由承包人承担。</w:t>
      </w:r>
    </w:p>
    <w:p>
      <w:pPr>
        <w:widowControl w:val="0"/>
        <w:spacing w:line="320" w:lineRule="exact"/>
        <w:ind w:right="42" w:rightChars="20" w:firstLine="420" w:firstLineChars="200"/>
        <w:rPr>
          <w:rFonts w:ascii="宋体" w:cs="Times New Roman"/>
        </w:rPr>
      </w:pPr>
      <w:r>
        <w:rPr>
          <w:rFonts w:ascii="宋体" w:hAnsi="宋体" w:cs="Times New Roman"/>
        </w:rPr>
        <w:t xml:space="preserve">6.8.6 </w:t>
      </w:r>
      <w:r>
        <w:rPr>
          <w:rFonts w:hint="eastAsia" w:ascii="宋体" w:hAnsi="宋体" w:cs="Times New Roman"/>
        </w:rPr>
        <w:t>承包人应为防止进出场的车辆的遗洒和轮胎夹带物等污染周边和公共道路等行为制定并落实必要的措施，这类措施应至少包括在现场出入口设立冲刷池、对现场道路做硬化处理和采用密闭车厢或者对车厢进行必要的覆盖等等。</w:t>
      </w:r>
    </w:p>
    <w:p>
      <w:pPr>
        <w:widowControl w:val="0"/>
        <w:spacing w:line="320" w:lineRule="exact"/>
        <w:ind w:right="42" w:rightChars="20" w:firstLine="420" w:firstLineChars="200"/>
        <w:rPr>
          <w:rFonts w:ascii="宋体" w:cs="Times New Roman"/>
        </w:rPr>
      </w:pPr>
      <w:r>
        <w:rPr>
          <w:rFonts w:ascii="宋体" w:hAnsi="宋体" w:cs="Times New Roman"/>
        </w:rPr>
        <w:t xml:space="preserve">6.8.7 </w:t>
      </w:r>
      <w:r>
        <w:rPr>
          <w:rFonts w:hint="eastAsia" w:ascii="宋体" w:hAnsi="宋体" w:cs="Times New Roman"/>
        </w:rPr>
        <w:t>承包人应当保证施工生产用水和生活用水符合国家有关标准的规定。承包人还应建设、运行和维护施工生产和生活污水收集和处理系统</w:t>
      </w:r>
      <w:r>
        <w:rPr>
          <w:rFonts w:ascii="宋体" w:hAnsi="宋体" w:cs="Times New Roman"/>
        </w:rPr>
        <w:t>(</w:t>
      </w:r>
      <w:r>
        <w:rPr>
          <w:rFonts w:hint="eastAsia" w:ascii="宋体" w:hAnsi="宋体" w:cs="Times New Roman"/>
        </w:rPr>
        <w:t>包括排污口接入</w:t>
      </w:r>
      <w:r>
        <w:rPr>
          <w:rFonts w:ascii="宋体" w:hAnsi="宋体" w:cs="Times New Roman"/>
        </w:rPr>
        <w:t>)</w:t>
      </w:r>
      <w:r>
        <w:rPr>
          <w:rFonts w:hint="eastAsia" w:ascii="宋体" w:hAnsi="宋体" w:cs="Times New Roman"/>
        </w:rPr>
        <w:t>，建立符合排放标准的临时沉淀池和化粪池等，不得将未处理的污水直接或间接排放或造成地表水体、地下水体或生产和生活供水系统的污染。</w:t>
      </w:r>
    </w:p>
    <w:p>
      <w:pPr>
        <w:widowControl w:val="0"/>
        <w:spacing w:line="320" w:lineRule="exact"/>
        <w:ind w:right="42" w:rightChars="20" w:firstLine="420" w:firstLineChars="200"/>
        <w:rPr>
          <w:rFonts w:ascii="宋体" w:cs="Times New Roman"/>
        </w:rPr>
      </w:pPr>
      <w:r>
        <w:rPr>
          <w:rFonts w:ascii="宋体" w:hAnsi="宋体" w:cs="Times New Roman"/>
        </w:rPr>
        <w:t xml:space="preserve">6.8.8 </w:t>
      </w:r>
      <w:r>
        <w:rPr>
          <w:rFonts w:hint="eastAsia" w:ascii="宋体" w:hAnsi="宋体" w:cs="Times New Roman"/>
        </w:rPr>
        <w:t>承包人应当采取有效措施，建立相应的过滤、分离、分解或沉淀等处理系统，不得让有害物质</w:t>
      </w:r>
      <w:r>
        <w:rPr>
          <w:rFonts w:ascii="宋体" w:hAnsi="宋体" w:cs="Times New Roman"/>
        </w:rPr>
        <w:t>(</w:t>
      </w:r>
      <w:r>
        <w:rPr>
          <w:rFonts w:hint="eastAsia" w:ascii="宋体" w:hAnsi="宋体" w:cs="Times New Roman"/>
        </w:rPr>
        <w:t>如燃料、油料、化学品、酸等，以及超过剂量的有害气体和尘埃、污水、泥土或水、弃渣等</w:t>
      </w:r>
      <w:r>
        <w:rPr>
          <w:rFonts w:ascii="宋体" w:hAnsi="宋体" w:cs="Times New Roman"/>
        </w:rPr>
        <w:t>)</w:t>
      </w:r>
      <w:r>
        <w:rPr>
          <w:rFonts w:hint="eastAsia" w:ascii="宋体" w:hAnsi="宋体" w:cs="Times New Roman"/>
        </w:rPr>
        <w:t>污染施工场地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及其周边环境。承包人施工工序、工作时间安排和施工设备的配置应当充分考虑降低噪声和照明等对施工场地</w:t>
      </w:r>
      <w:r>
        <w:rPr>
          <w:rFonts w:ascii="宋体" w:hAnsi="宋体" w:cs="Times New Roman"/>
        </w:rPr>
        <w:t xml:space="preserve"> (</w:t>
      </w:r>
      <w:r>
        <w:rPr>
          <w:rFonts w:hint="eastAsia" w:ascii="宋体" w:hAnsi="宋体" w:cs="Times New Roman"/>
        </w:rPr>
        <w:t>现场</w:t>
      </w:r>
      <w:r>
        <w:rPr>
          <w:rFonts w:ascii="宋体" w:hAnsi="宋体" w:cs="Times New Roman"/>
        </w:rPr>
        <w:t>)</w:t>
      </w:r>
      <w:r>
        <w:rPr>
          <w:rFonts w:hint="eastAsia" w:ascii="宋体" w:hAnsi="宋体" w:cs="Times New Roman"/>
        </w:rPr>
        <w:t>周边生产和生活的影响，并满足国家和地方政府有关规定的要求。</w:t>
      </w:r>
    </w:p>
    <w:p>
      <w:pPr>
        <w:widowControl w:val="0"/>
        <w:spacing w:line="320" w:lineRule="exact"/>
        <w:ind w:left="1004" w:leftChars="228" w:right="42" w:rightChars="20" w:hanging="525" w:hangingChars="250"/>
        <w:rPr>
          <w:rFonts w:ascii="宋体" w:cs="Times New Roman"/>
          <w:u w:val="single"/>
        </w:rPr>
      </w:pPr>
      <w:r>
        <w:rPr>
          <w:rFonts w:ascii="宋体" w:hAnsi="宋体" w:cs="Times New Roman"/>
        </w:rPr>
        <w:t xml:space="preserve">6.8.9 </w:t>
      </w:r>
      <w:r>
        <w:rPr>
          <w:rFonts w:hint="eastAsia" w:ascii="宋体" w:hAnsi="宋体" w:cs="Times New Roman"/>
        </w:rPr>
        <w:t>环境保护方面的其他要求如下：</w:t>
      </w:r>
      <w:r>
        <w:rPr>
          <w:rFonts w:ascii="宋体" w:hAnsi="宋体" w:cs="Times New Roman"/>
          <w:u w:val="single"/>
        </w:rPr>
        <w:t xml:space="preserve">  /   </w:t>
      </w:r>
    </w:p>
    <w:p>
      <w:pPr>
        <w:widowControl w:val="0"/>
        <w:spacing w:line="320" w:lineRule="exact"/>
        <w:ind w:left="1004" w:leftChars="228" w:right="42" w:rightChars="20" w:hanging="525" w:hangingChars="250"/>
        <w:rPr>
          <w:rFonts w:ascii="宋体" w:cs="Times New Roman"/>
        </w:rPr>
      </w:pPr>
      <w:r>
        <w:rPr>
          <w:rFonts w:ascii="宋体" w:hAnsi="宋体" w:cs="Times New Roman"/>
        </w:rPr>
        <w:t xml:space="preserve">6.9 </w:t>
      </w:r>
      <w:r>
        <w:rPr>
          <w:rFonts w:hint="eastAsia" w:ascii="宋体" w:hAnsi="宋体" w:cs="Times New Roman"/>
        </w:rPr>
        <w:t>施工环保措施计划</w:t>
      </w:r>
    </w:p>
    <w:p>
      <w:pPr>
        <w:widowControl w:val="0"/>
        <w:spacing w:line="320" w:lineRule="exact"/>
        <w:ind w:right="42" w:rightChars="20" w:firstLine="420" w:firstLineChars="200"/>
        <w:rPr>
          <w:rFonts w:ascii="宋体" w:cs="Times New Roman"/>
        </w:rPr>
      </w:pPr>
      <w:r>
        <w:rPr>
          <w:rFonts w:ascii="宋体" w:hAnsi="宋体" w:cs="Times New Roman"/>
        </w:rPr>
        <w:t xml:space="preserve">6.9.1 </w:t>
      </w:r>
      <w:r>
        <w:rPr>
          <w:rFonts w:hint="eastAsia" w:ascii="宋体" w:hAnsi="宋体" w:cs="Times New Roman"/>
        </w:rPr>
        <w:t>通用合同条款第</w:t>
      </w:r>
      <w:r>
        <w:rPr>
          <w:rFonts w:ascii="宋体" w:hAnsi="宋体" w:cs="Times New Roman"/>
        </w:rPr>
        <w:t>9.4.2</w:t>
      </w:r>
      <w:r>
        <w:rPr>
          <w:rFonts w:hint="eastAsia" w:ascii="宋体" w:hAnsi="宋体" w:cs="Times New Roman"/>
        </w:rPr>
        <w:t>项约定的施工环保措施计划是承包人阐明环保方针和拟采用的环保措施及方法等的文件，其内容应包括但不限于：</w:t>
      </w:r>
    </w:p>
    <w:p>
      <w:pPr>
        <w:widowControl w:val="0"/>
        <w:spacing w:line="320" w:lineRule="exact"/>
        <w:ind w:left="-403" w:leftChars="-192" w:right="42" w:rightChars="20" w:firstLine="735" w:firstLineChars="350"/>
        <w:rPr>
          <w:rFonts w:ascii="宋体" w:cs="Times New Roman"/>
        </w:rPr>
      </w:pPr>
      <w:r>
        <w:rPr>
          <w:rFonts w:ascii="宋体" w:hAnsi="宋体" w:cs="Times New Roman"/>
        </w:rPr>
        <w:t>(1)</w:t>
      </w:r>
      <w:r>
        <w:rPr>
          <w:rFonts w:hint="eastAsia" w:ascii="宋体" w:hAnsi="宋体" w:cs="Times New Roman"/>
        </w:rPr>
        <w:t>承包人生活区</w:t>
      </w:r>
      <w:r>
        <w:rPr>
          <w:rFonts w:ascii="宋体" w:hAnsi="宋体" w:cs="Times New Roman"/>
        </w:rPr>
        <w:t>(</w:t>
      </w:r>
      <w:r>
        <w:rPr>
          <w:rFonts w:hint="eastAsia" w:ascii="宋体" w:hAnsi="宋体" w:cs="Times New Roman"/>
        </w:rPr>
        <w:t>如果有</w:t>
      </w:r>
      <w:r>
        <w:rPr>
          <w:rFonts w:ascii="宋体" w:hAnsi="宋体" w:cs="Times New Roman"/>
        </w:rPr>
        <w:t>)</w:t>
      </w:r>
      <w:r>
        <w:rPr>
          <w:rFonts w:hint="eastAsia" w:ascii="宋体" w:hAnsi="宋体" w:cs="Times New Roman"/>
        </w:rPr>
        <w:t>的生活用水和生活污水处理措施；</w:t>
      </w:r>
    </w:p>
    <w:p>
      <w:pPr>
        <w:widowControl w:val="0"/>
        <w:spacing w:line="320" w:lineRule="exact"/>
        <w:ind w:left="-403" w:leftChars="-192" w:right="42" w:rightChars="20" w:firstLine="735" w:firstLineChars="350"/>
        <w:rPr>
          <w:rFonts w:ascii="宋体" w:cs="Times New Roman"/>
        </w:rPr>
      </w:pPr>
      <w:r>
        <w:rPr>
          <w:rFonts w:ascii="宋体" w:hAnsi="宋体" w:cs="Times New Roman"/>
        </w:rPr>
        <w:t>(2)</w:t>
      </w:r>
      <w:r>
        <w:rPr>
          <w:rFonts w:hint="eastAsia" w:ascii="宋体" w:hAnsi="宋体" w:cs="Times New Roman"/>
        </w:rPr>
        <w:t>施工生产废水处理措施；</w:t>
      </w:r>
    </w:p>
    <w:p>
      <w:pPr>
        <w:widowControl w:val="0"/>
        <w:spacing w:line="320" w:lineRule="exact"/>
        <w:ind w:right="42" w:rightChars="20" w:firstLine="420" w:firstLineChars="200"/>
        <w:rPr>
          <w:rFonts w:ascii="宋体" w:cs="Times New Roman"/>
        </w:rPr>
      </w:pPr>
      <w:r>
        <w:rPr>
          <w:rFonts w:ascii="宋体" w:hAnsi="宋体" w:cs="Times New Roman"/>
        </w:rPr>
        <w:t>(3)</w:t>
      </w:r>
      <w:r>
        <w:rPr>
          <w:rFonts w:hint="eastAsia" w:ascii="宋体" w:hAnsi="宋体" w:cs="Times New Roman"/>
        </w:rPr>
        <w:t>施工扬尘和废气的处理措施；</w:t>
      </w:r>
    </w:p>
    <w:p>
      <w:pPr>
        <w:widowControl w:val="0"/>
        <w:spacing w:line="320" w:lineRule="exact"/>
        <w:ind w:left="-403" w:leftChars="-192" w:right="42" w:rightChars="20" w:firstLine="735" w:firstLineChars="350"/>
        <w:rPr>
          <w:rFonts w:ascii="宋体" w:cs="Times New Roman"/>
        </w:rPr>
      </w:pPr>
      <w:r>
        <w:rPr>
          <w:rFonts w:ascii="宋体" w:hAnsi="宋体" w:cs="Times New Roman"/>
        </w:rPr>
        <w:t>(4)</w:t>
      </w:r>
      <w:r>
        <w:rPr>
          <w:rFonts w:hint="eastAsia" w:ascii="宋体" w:hAnsi="宋体" w:cs="Times New Roman"/>
        </w:rPr>
        <w:t>施工噪声和光污染控制措施；</w:t>
      </w:r>
    </w:p>
    <w:p>
      <w:pPr>
        <w:widowControl w:val="0"/>
        <w:tabs>
          <w:tab w:val="left" w:pos="360"/>
        </w:tabs>
        <w:spacing w:line="320" w:lineRule="exact"/>
        <w:ind w:left="-403" w:leftChars="-192" w:right="42" w:rightChars="20" w:firstLine="735" w:firstLineChars="350"/>
        <w:rPr>
          <w:rFonts w:ascii="宋体" w:cs="Times New Roman"/>
        </w:rPr>
      </w:pPr>
      <w:r>
        <w:rPr>
          <w:rFonts w:ascii="宋体" w:hAnsi="宋体" w:cs="Times New Roman"/>
        </w:rPr>
        <w:t>(5)</w:t>
      </w:r>
      <w:r>
        <w:rPr>
          <w:rFonts w:hint="eastAsia" w:ascii="宋体" w:hAnsi="宋体" w:cs="Times New Roman"/>
        </w:rPr>
        <w:t>节能减排措施；</w:t>
      </w:r>
    </w:p>
    <w:p>
      <w:pPr>
        <w:widowControl w:val="0"/>
        <w:spacing w:line="320" w:lineRule="exact"/>
        <w:ind w:left="-403" w:leftChars="-192" w:right="42" w:rightChars="20" w:firstLine="735" w:firstLineChars="350"/>
        <w:rPr>
          <w:rFonts w:ascii="宋体" w:cs="Times New Roman"/>
        </w:rPr>
      </w:pPr>
      <w:r>
        <w:rPr>
          <w:rFonts w:ascii="宋体" w:hAnsi="宋体" w:cs="Times New Roman"/>
        </w:rPr>
        <w:t>(6)</w:t>
      </w:r>
      <w:r>
        <w:rPr>
          <w:rFonts w:hint="eastAsia" w:ascii="宋体" w:hAnsi="宋体" w:cs="Times New Roman"/>
        </w:rPr>
        <w:t>不可再生资源循环利用措施；</w:t>
      </w:r>
    </w:p>
    <w:p>
      <w:pPr>
        <w:widowControl w:val="0"/>
        <w:spacing w:line="320" w:lineRule="exact"/>
        <w:ind w:left="-403" w:leftChars="-192" w:right="42" w:rightChars="20" w:firstLine="735" w:firstLineChars="350"/>
        <w:rPr>
          <w:rFonts w:ascii="宋体" w:cs="Times New Roman"/>
        </w:rPr>
      </w:pPr>
      <w:r>
        <w:rPr>
          <w:rFonts w:ascii="宋体" w:hAnsi="宋体" w:cs="Times New Roman"/>
        </w:rPr>
        <w:t>(7)</w:t>
      </w:r>
      <w:r>
        <w:rPr>
          <w:rFonts w:hint="eastAsia" w:ascii="宋体" w:hAnsi="宋体" w:cs="Times New Roman"/>
        </w:rPr>
        <w:t>固体废弃物处理措施；</w:t>
      </w:r>
    </w:p>
    <w:p>
      <w:pPr>
        <w:widowControl w:val="0"/>
        <w:spacing w:line="320" w:lineRule="exact"/>
        <w:ind w:left="-403" w:leftChars="-192" w:right="42" w:rightChars="20" w:firstLine="735" w:firstLineChars="350"/>
        <w:rPr>
          <w:rFonts w:ascii="宋体" w:cs="Times New Roman"/>
        </w:rPr>
      </w:pPr>
      <w:r>
        <w:rPr>
          <w:rFonts w:ascii="宋体" w:hAnsi="宋体" w:cs="Times New Roman"/>
        </w:rPr>
        <w:t>(8)</w:t>
      </w:r>
      <w:r>
        <w:rPr>
          <w:rFonts w:hint="eastAsia" w:ascii="宋体" w:hAnsi="宋体" w:cs="Times New Roman"/>
        </w:rPr>
        <w:t>人群健康保护和卫生防疫措施；</w:t>
      </w:r>
    </w:p>
    <w:p>
      <w:pPr>
        <w:widowControl w:val="0"/>
        <w:spacing w:line="320" w:lineRule="exact"/>
        <w:ind w:left="-403" w:leftChars="-192" w:right="42" w:rightChars="20" w:firstLine="735" w:firstLineChars="350"/>
        <w:rPr>
          <w:rFonts w:ascii="宋体" w:cs="Times New Roman"/>
        </w:rPr>
      </w:pPr>
      <w:r>
        <w:rPr>
          <w:rFonts w:ascii="宋体" w:hAnsi="宋体" w:cs="Times New Roman"/>
        </w:rPr>
        <w:t>(9)</w:t>
      </w:r>
      <w:r>
        <w:rPr>
          <w:rFonts w:hint="eastAsia" w:ascii="宋体" w:hAnsi="宋体" w:cs="Times New Roman"/>
        </w:rPr>
        <w:t>防止误用有害材料的保证措施；</w:t>
      </w:r>
    </w:p>
    <w:p>
      <w:pPr>
        <w:widowControl w:val="0"/>
        <w:spacing w:line="320" w:lineRule="exact"/>
        <w:ind w:left="-403" w:leftChars="-192" w:right="42" w:rightChars="20" w:firstLine="735" w:firstLineChars="350"/>
        <w:rPr>
          <w:rFonts w:ascii="宋体" w:cs="Times New Roman"/>
        </w:rPr>
      </w:pPr>
      <w:r>
        <w:rPr>
          <w:rFonts w:ascii="宋体" w:hAnsi="宋体" w:cs="Times New Roman"/>
        </w:rPr>
        <w:t>(10)</w:t>
      </w:r>
      <w:r>
        <w:rPr>
          <w:rFonts w:hint="eastAsia" w:ascii="宋体" w:hAnsi="宋体" w:cs="Times New Roman"/>
        </w:rPr>
        <w:t>施工边坡工程的水土流失保护措施；</w:t>
      </w:r>
    </w:p>
    <w:p>
      <w:pPr>
        <w:widowControl w:val="0"/>
        <w:spacing w:line="320" w:lineRule="exact"/>
        <w:ind w:left="-403" w:leftChars="-192" w:right="42" w:rightChars="20" w:firstLine="735" w:firstLineChars="350"/>
        <w:rPr>
          <w:rFonts w:ascii="宋体" w:cs="Times New Roman"/>
        </w:rPr>
      </w:pPr>
      <w:r>
        <w:rPr>
          <w:rFonts w:ascii="宋体" w:hAnsi="宋体" w:cs="Times New Roman"/>
        </w:rPr>
        <w:t>(11)</w:t>
      </w:r>
      <w:r>
        <w:rPr>
          <w:rFonts w:hint="eastAsia" w:ascii="宋体" w:hAnsi="宋体" w:cs="Times New Roman"/>
        </w:rPr>
        <w:t>道路污染防治措施；</w:t>
      </w:r>
    </w:p>
    <w:p>
      <w:pPr>
        <w:widowControl w:val="0"/>
        <w:spacing w:line="320" w:lineRule="exact"/>
        <w:ind w:left="-403" w:leftChars="-192" w:right="42" w:rightChars="20" w:firstLine="735" w:firstLineChars="350"/>
        <w:rPr>
          <w:rFonts w:ascii="宋体" w:cs="Times New Roman"/>
        </w:rPr>
      </w:pPr>
      <w:r>
        <w:rPr>
          <w:rFonts w:ascii="宋体" w:hAnsi="宋体" w:cs="Times New Roman"/>
        </w:rPr>
        <w:t>(12)</w:t>
      </w:r>
      <w:r>
        <w:rPr>
          <w:rFonts w:hint="eastAsia" w:ascii="宋体" w:hAnsi="宋体" w:cs="Times New Roman"/>
        </w:rPr>
        <w:t>完工后场地清理及其植被</w:t>
      </w:r>
      <w:r>
        <w:rPr>
          <w:rFonts w:ascii="宋体" w:hAnsi="宋体" w:cs="Times New Roman"/>
        </w:rPr>
        <w:t>(</w:t>
      </w:r>
      <w:r>
        <w:rPr>
          <w:rFonts w:hint="eastAsia" w:ascii="宋体" w:hAnsi="宋体" w:cs="Times New Roman"/>
        </w:rPr>
        <w:t>如果有</w:t>
      </w:r>
      <w:r>
        <w:rPr>
          <w:rFonts w:ascii="宋体" w:hAnsi="宋体" w:cs="Times New Roman"/>
        </w:rPr>
        <w:t>)</w:t>
      </w:r>
      <w:r>
        <w:rPr>
          <w:rFonts w:hint="eastAsia" w:ascii="宋体" w:hAnsi="宋体" w:cs="Times New Roman"/>
        </w:rPr>
        <w:t>恢复的规划和措施；</w:t>
      </w:r>
    </w:p>
    <w:p>
      <w:pPr>
        <w:widowControl w:val="0"/>
        <w:spacing w:line="320" w:lineRule="exact"/>
        <w:ind w:left="-403" w:leftChars="-192" w:right="42" w:rightChars="20" w:firstLine="735" w:firstLineChars="350"/>
        <w:rPr>
          <w:rFonts w:ascii="宋体" w:cs="Times New Roman"/>
        </w:rPr>
      </w:pPr>
      <w:r>
        <w:rPr>
          <w:rFonts w:ascii="宋体" w:hAnsi="宋体" w:cs="Times New Roman"/>
        </w:rPr>
        <w:t>(13)</w:t>
      </w:r>
      <w:r>
        <w:rPr>
          <w:rFonts w:hint="eastAsia" w:ascii="宋体" w:hAnsi="宋体" w:cs="Times New Roman"/>
        </w:rPr>
        <w:t>其他：。</w:t>
      </w:r>
    </w:p>
    <w:p>
      <w:pPr>
        <w:widowControl w:val="0"/>
        <w:spacing w:line="320" w:lineRule="exact"/>
        <w:ind w:right="42" w:rightChars="20" w:firstLine="420" w:firstLineChars="200"/>
        <w:rPr>
          <w:rFonts w:ascii="宋体" w:cs="Times New Roman"/>
        </w:rPr>
      </w:pPr>
      <w:r>
        <w:rPr>
          <w:rFonts w:ascii="宋体" w:hAnsi="宋体" w:cs="Times New Roman"/>
        </w:rPr>
        <w:t xml:space="preserve">6.9.2 </w:t>
      </w:r>
      <w:r>
        <w:rPr>
          <w:rFonts w:hint="eastAsia" w:ascii="宋体" w:hAnsi="宋体" w:cs="Times New Roman"/>
        </w:rPr>
        <w:t>施工环保措施计划应当在专用合同条款第</w:t>
      </w:r>
      <w:r>
        <w:rPr>
          <w:rFonts w:ascii="宋体" w:hAnsi="宋体" w:cs="Times New Roman"/>
        </w:rPr>
        <w:t>9.4</w:t>
      </w:r>
      <w:r>
        <w:rPr>
          <w:rFonts w:hint="eastAsia" w:ascii="宋体" w:hAnsi="宋体" w:cs="Times New Roman"/>
        </w:rPr>
        <w:t>款约定的期限内报送监理人。承包人应当严格执行经监理人批准的施工环保措施计划，并及时补充、修订和完善施工环保措施计划。</w:t>
      </w:r>
    </w:p>
    <w:p>
      <w:pPr>
        <w:widowControl w:val="0"/>
        <w:spacing w:line="320" w:lineRule="exact"/>
        <w:ind w:left="949" w:right="160" w:rightChars="76" w:hanging="949" w:hangingChars="450"/>
        <w:rPr>
          <w:rFonts w:ascii="宋体" w:cs="Times New Roman"/>
          <w:b/>
        </w:rPr>
      </w:pPr>
      <w:r>
        <w:rPr>
          <w:rFonts w:ascii="宋体" w:hAnsi="宋体" w:cs="Times New Roman"/>
          <w:b/>
        </w:rPr>
        <w:t>7.</w:t>
      </w:r>
      <w:r>
        <w:rPr>
          <w:rFonts w:hint="eastAsia" w:ascii="宋体" w:hAnsi="宋体" w:cs="Times New Roman"/>
          <w:b/>
        </w:rPr>
        <w:t>治安保卫</w:t>
      </w:r>
    </w:p>
    <w:p>
      <w:pPr>
        <w:widowControl w:val="0"/>
        <w:spacing w:line="320" w:lineRule="exact"/>
        <w:ind w:firstLine="420" w:firstLineChars="200"/>
        <w:rPr>
          <w:rFonts w:ascii="宋体" w:cs="Times New Roman"/>
        </w:rPr>
      </w:pPr>
      <w:r>
        <w:rPr>
          <w:rFonts w:ascii="宋体" w:hAnsi="宋体" w:cs="Times New Roman"/>
        </w:rPr>
        <w:t xml:space="preserve">7.1 </w:t>
      </w:r>
      <w:r>
        <w:rPr>
          <w:rFonts w:hint="eastAsia" w:ascii="宋体" w:hAnsi="宋体" w:cs="Times New Roman"/>
          <w:spacing w:val="6"/>
        </w:rPr>
        <w:t>承包人应为施工场地</w:t>
      </w:r>
      <w:r>
        <w:rPr>
          <w:rFonts w:ascii="宋体" w:hAnsi="宋体" w:cs="Times New Roman"/>
          <w:spacing w:val="6"/>
        </w:rPr>
        <w:t>(</w:t>
      </w:r>
      <w:r>
        <w:rPr>
          <w:rFonts w:hint="eastAsia" w:ascii="宋体" w:hAnsi="宋体" w:cs="Times New Roman"/>
          <w:spacing w:val="6"/>
        </w:rPr>
        <w:t>现场</w:t>
      </w:r>
      <w:r>
        <w:rPr>
          <w:rFonts w:ascii="宋体" w:hAnsi="宋体" w:cs="Times New Roman"/>
          <w:spacing w:val="6"/>
        </w:rPr>
        <w:t>)</w:t>
      </w:r>
      <w:r>
        <w:rPr>
          <w:rFonts w:hint="eastAsia" w:ascii="宋体" w:hAnsi="宋体" w:cs="Times New Roman"/>
          <w:spacing w:val="6"/>
        </w:rPr>
        <w:t>提供</w:t>
      </w:r>
      <w:r>
        <w:rPr>
          <w:rFonts w:ascii="宋体" w:hAnsi="宋体" w:cs="Times New Roman"/>
          <w:spacing w:val="6"/>
        </w:rPr>
        <w:t>24</w:t>
      </w:r>
      <w:r>
        <w:rPr>
          <w:rFonts w:hint="eastAsia" w:ascii="宋体" w:hAnsi="宋体" w:cs="Times New Roman"/>
          <w:spacing w:val="6"/>
        </w:rPr>
        <w:t>小时的保安保卫服务，配备足够的保安人员和保安设备，防止未经批准的任何人进入现场，控制人员、材料和设备等的进出场，防止现场材料、设备或其他任何物品的失窃，禁止任何现场内的打架斗殴事件。</w:t>
      </w:r>
    </w:p>
    <w:p>
      <w:pPr>
        <w:widowControl w:val="0"/>
        <w:spacing w:line="320" w:lineRule="exact"/>
        <w:ind w:firstLine="420" w:firstLineChars="200"/>
        <w:rPr>
          <w:rFonts w:ascii="宋体" w:cs="Times New Roman"/>
        </w:rPr>
      </w:pPr>
      <w:r>
        <w:rPr>
          <w:rFonts w:ascii="宋体" w:hAnsi="宋体" w:cs="Times New Roman"/>
        </w:rPr>
        <w:t xml:space="preserve">7.2 </w:t>
      </w:r>
      <w:r>
        <w:rPr>
          <w:rFonts w:hint="eastAsia" w:ascii="宋体" w:hAnsi="宋体" w:cs="Times New Roman"/>
        </w:rPr>
        <w:t>承包人的保安人员应是训练有素的专业保安人员，承包人可以雇佣专业保安公司负责现场保安和保卫；保安保卫制度除规范现场出入大门控制外，还应规定定时和不定时的施工场地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周边和全现场的保安巡逻。</w:t>
      </w:r>
    </w:p>
    <w:p>
      <w:pPr>
        <w:widowControl w:val="0"/>
        <w:spacing w:line="320" w:lineRule="exact"/>
        <w:ind w:firstLine="420" w:firstLineChars="200"/>
        <w:rPr>
          <w:rFonts w:ascii="宋体" w:cs="Times New Roman"/>
        </w:rPr>
      </w:pPr>
      <w:r>
        <w:rPr>
          <w:rFonts w:ascii="宋体" w:hAnsi="宋体" w:cs="Times New Roman"/>
        </w:rPr>
        <w:t xml:space="preserve">7.3 </w:t>
      </w:r>
      <w:r>
        <w:rPr>
          <w:rFonts w:hint="eastAsia" w:ascii="宋体" w:hAnsi="宋体" w:cs="Times New Roman"/>
        </w:rPr>
        <w:t>承包人应制定并实施严格的施工场地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出入制度并报监理人审批；车辆的出入须有出入审批制度，并有指定的专人负责管理；人员进出现场应有出入证，出入证须以经过监理人批准的格式印制。</w:t>
      </w:r>
    </w:p>
    <w:p>
      <w:pPr>
        <w:widowControl w:val="0"/>
        <w:spacing w:line="320" w:lineRule="exact"/>
        <w:ind w:firstLine="420" w:firstLineChars="200"/>
        <w:rPr>
          <w:rFonts w:ascii="宋体" w:cs="Times New Roman"/>
        </w:rPr>
      </w:pPr>
      <w:r>
        <w:rPr>
          <w:rFonts w:ascii="宋体" w:hAnsi="宋体" w:cs="Times New Roman"/>
        </w:rPr>
        <w:t xml:space="preserve">7.4 </w:t>
      </w:r>
      <w:r>
        <w:rPr>
          <w:rFonts w:hint="eastAsia" w:ascii="宋体" w:hAnsi="宋体" w:cs="Times New Roman"/>
        </w:rPr>
        <w:t>承包人应确保任何未经监理人同意的参观人员进入现场；承包人应准备足够数量的专门用于参观人员的安全帽并带明显标志，承包人同时应准备一个参观人员登记簿用于记录所有参观现场人员的姓名、参观目的和参观时间等内容；承包人应确保每个参观现场的人员了解和遵守现场的安全管理规章制度，佩带安全帽，确保所有经发包人和监理人批准的参观人员的人身安全。</w:t>
      </w:r>
    </w:p>
    <w:p>
      <w:pPr>
        <w:widowControl w:val="0"/>
        <w:spacing w:line="320" w:lineRule="exact"/>
        <w:ind w:firstLine="420" w:firstLineChars="200"/>
        <w:rPr>
          <w:rFonts w:ascii="宋体" w:cs="Times New Roman"/>
        </w:rPr>
      </w:pPr>
      <w:r>
        <w:rPr>
          <w:rFonts w:ascii="宋体" w:hAnsi="宋体" w:cs="Times New Roman"/>
        </w:rPr>
        <w:t xml:space="preserve">7.5 </w:t>
      </w:r>
      <w:r>
        <w:rPr>
          <w:rFonts w:hint="eastAsia" w:ascii="宋体" w:hAnsi="宋体" w:cs="Times New Roman"/>
        </w:rPr>
        <w:t>承包人应为施工场地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提供和维护符合建设行政主管部门和市容管理部门规定的临时围墙和其他安全维护，并在工程进度需要时，进行必要的改造。围墙和大门的表面维护应考虑定期的修补和重新刷漆，并应保证所有的乱涂乱画或招贴广告随时被清理。临时围墙和出入大门考虑必要的照明，照明系统要满足现场安全保卫和美观的要求。</w:t>
      </w:r>
    </w:p>
    <w:p>
      <w:pPr>
        <w:widowControl w:val="0"/>
        <w:tabs>
          <w:tab w:val="left" w:pos="180"/>
        </w:tabs>
        <w:spacing w:line="320" w:lineRule="exact"/>
        <w:ind w:left="-2" w:leftChars="-1" w:firstLine="420" w:firstLineChars="200"/>
        <w:rPr>
          <w:rFonts w:ascii="宋体" w:cs="Times New Roman"/>
        </w:rPr>
      </w:pPr>
      <w:r>
        <w:rPr>
          <w:rFonts w:ascii="宋体" w:hAnsi="宋体" w:cs="Times New Roman"/>
        </w:rPr>
        <w:t xml:space="preserve">7.6 </w:t>
      </w:r>
      <w:r>
        <w:rPr>
          <w:rFonts w:hint="eastAsia" w:ascii="宋体" w:hAnsi="宋体" w:cs="Times New Roman"/>
        </w:rPr>
        <w:t>承包人应当保证发包人支付的工程款项仅用于本合同目的，及时和足额地向所雇佣的人员支付劳动报酬，并制定严格的工人工资支付保障措施，确保所有分包人及时支付所雇佣工人的工资，有效防止影响社会安定的群体事件发生，并保障发包人免于因承包人</w:t>
      </w:r>
      <w:r>
        <w:rPr>
          <w:rFonts w:ascii="宋体" w:hAnsi="宋体" w:cs="Times New Roman"/>
        </w:rPr>
        <w:t>(</w:t>
      </w:r>
      <w:r>
        <w:rPr>
          <w:rFonts w:hint="eastAsia" w:ascii="宋体" w:hAnsi="宋体" w:cs="Times New Roman"/>
        </w:rPr>
        <w:t>包括其分包人</w:t>
      </w:r>
      <w:r>
        <w:rPr>
          <w:rFonts w:ascii="宋体" w:hAnsi="宋体" w:cs="Times New Roman"/>
        </w:rPr>
        <w:t>)</w:t>
      </w:r>
      <w:r>
        <w:rPr>
          <w:rFonts w:hint="eastAsia" w:ascii="宋体" w:hAnsi="宋体" w:cs="Times New Roman"/>
        </w:rPr>
        <w:t>拖欠工人工资而可能遭受的任何处罚、索赔、损失和损害等。</w:t>
      </w:r>
    </w:p>
    <w:p>
      <w:pPr>
        <w:widowControl w:val="0"/>
        <w:spacing w:line="320" w:lineRule="exact"/>
        <w:ind w:left="1004" w:leftChars="228" w:hanging="525" w:hangingChars="250"/>
        <w:rPr>
          <w:rFonts w:ascii="宋体" w:cs="Times New Roman"/>
        </w:rPr>
      </w:pPr>
      <w:r>
        <w:rPr>
          <w:rFonts w:ascii="宋体" w:hAnsi="宋体" w:cs="Times New Roman"/>
        </w:rPr>
        <w:t xml:space="preserve">7.7 </w:t>
      </w:r>
      <w:r>
        <w:rPr>
          <w:rFonts w:hint="eastAsia" w:ascii="宋体" w:hAnsi="宋体" w:cs="Times New Roman"/>
        </w:rPr>
        <w:t>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治安管理计划的要求：</w:t>
      </w:r>
      <w:r>
        <w:rPr>
          <w:rFonts w:ascii="宋体" w:hAnsi="宋体" w:cs="Times New Roman"/>
          <w:u w:val="single"/>
        </w:rPr>
        <w:t xml:space="preserve">  /           </w:t>
      </w:r>
      <w:r>
        <w:rPr>
          <w:rFonts w:hint="eastAsia" w:ascii="宋体" w:hAnsi="宋体" w:cs="Times New Roman"/>
        </w:rPr>
        <w:t>。</w:t>
      </w:r>
    </w:p>
    <w:p>
      <w:pPr>
        <w:widowControl w:val="0"/>
        <w:spacing w:line="320" w:lineRule="exact"/>
        <w:ind w:left="1004" w:leftChars="228" w:hanging="525" w:hangingChars="250"/>
        <w:rPr>
          <w:rFonts w:ascii="宋体" w:cs="Times New Roman"/>
        </w:rPr>
      </w:pPr>
      <w:r>
        <w:rPr>
          <w:rFonts w:ascii="宋体" w:hAnsi="宋体" w:cs="Times New Roman"/>
        </w:rPr>
        <w:t xml:space="preserve">7.8 </w:t>
      </w:r>
      <w:r>
        <w:rPr>
          <w:rFonts w:hint="eastAsia" w:ascii="宋体" w:hAnsi="宋体" w:cs="Times New Roman"/>
        </w:rPr>
        <w:t>突发治安事件紧急预案的要求：</w:t>
      </w:r>
      <w:r>
        <w:rPr>
          <w:rFonts w:ascii="宋体" w:hAnsi="宋体" w:cs="Times New Roman"/>
          <w:u w:val="single"/>
        </w:rPr>
        <w:t xml:space="preserve">  /               </w:t>
      </w:r>
      <w:r>
        <w:rPr>
          <w:rFonts w:hint="eastAsia" w:ascii="宋体" w:hAnsi="宋体" w:cs="Times New Roman"/>
        </w:rPr>
        <w:t>。</w:t>
      </w:r>
    </w:p>
    <w:p>
      <w:pPr>
        <w:widowControl w:val="0"/>
        <w:spacing w:line="320" w:lineRule="exact"/>
        <w:ind w:firstLine="420" w:firstLineChars="200"/>
        <w:rPr>
          <w:rFonts w:ascii="宋体" w:cs="Times New Roman"/>
        </w:rPr>
      </w:pPr>
      <w:r>
        <w:rPr>
          <w:rFonts w:ascii="宋体" w:hAnsi="宋体" w:cs="Times New Roman"/>
        </w:rPr>
        <w:t xml:space="preserve">7.9  </w:t>
      </w:r>
      <w:r>
        <w:rPr>
          <w:rFonts w:hint="eastAsia" w:ascii="宋体" w:hAnsi="宋体" w:cs="Times New Roman"/>
        </w:rPr>
        <w:t>治安保卫方面的其他要求如下：</w:t>
      </w:r>
      <w:r>
        <w:rPr>
          <w:rFonts w:ascii="宋体" w:hAnsi="宋体" w:cs="Times New Roman"/>
          <w:u w:val="single"/>
        </w:rPr>
        <w:t xml:space="preserve">  /                 </w:t>
      </w:r>
      <w:r>
        <w:rPr>
          <w:rFonts w:hint="eastAsia" w:ascii="宋体" w:hAnsi="宋体" w:cs="Times New Roman"/>
        </w:rPr>
        <w:t>。</w:t>
      </w:r>
    </w:p>
    <w:p>
      <w:pPr>
        <w:widowControl w:val="0"/>
        <w:spacing w:line="320" w:lineRule="exact"/>
        <w:ind w:left="949" w:hanging="949" w:hangingChars="450"/>
        <w:rPr>
          <w:rFonts w:ascii="宋体" w:cs="Times New Roman"/>
          <w:b/>
        </w:rPr>
      </w:pPr>
      <w:r>
        <w:rPr>
          <w:rFonts w:ascii="宋体" w:hAnsi="宋体" w:cs="Times New Roman"/>
          <w:b/>
        </w:rPr>
        <w:t>8.</w:t>
      </w:r>
      <w:r>
        <w:rPr>
          <w:rFonts w:hint="eastAsia" w:ascii="宋体" w:hAnsi="宋体" w:cs="Times New Roman"/>
          <w:b/>
        </w:rPr>
        <w:t>地上、地下设施和周边建筑物的临时保护</w:t>
      </w:r>
    </w:p>
    <w:p>
      <w:pPr>
        <w:widowControl w:val="0"/>
        <w:spacing w:line="320" w:lineRule="exact"/>
        <w:ind w:firstLine="420" w:firstLineChars="200"/>
        <w:rPr>
          <w:rFonts w:ascii="宋体" w:cs="Times New Roman"/>
        </w:rPr>
      </w:pPr>
      <w:r>
        <w:rPr>
          <w:rFonts w:ascii="宋体" w:hAnsi="宋体" w:cs="Times New Roman"/>
        </w:rPr>
        <w:t xml:space="preserve">8.1 </w:t>
      </w:r>
      <w:r>
        <w:rPr>
          <w:rFonts w:hint="eastAsia" w:ascii="宋体" w:hAnsi="宋体" w:cs="Times New Roman"/>
        </w:rPr>
        <w:t>承包人应为施工场地及其周边现有的地上、地下设施和建筑物提供足够的临时保护设施，确保施工过程中这些设施和建筑物不会受到干扰和破坏。</w:t>
      </w:r>
    </w:p>
    <w:p>
      <w:pPr>
        <w:widowControl w:val="0"/>
        <w:spacing w:line="320" w:lineRule="exact"/>
        <w:ind w:firstLine="420" w:firstLineChars="200"/>
        <w:rPr>
          <w:rFonts w:ascii="宋体" w:cs="Times New Roman"/>
        </w:rPr>
      </w:pPr>
      <w:r>
        <w:rPr>
          <w:rFonts w:ascii="宋体" w:hAnsi="宋体" w:cs="Times New Roman"/>
        </w:rPr>
        <w:t xml:space="preserve">8.2 </w:t>
      </w:r>
      <w:r>
        <w:rPr>
          <w:rFonts w:hint="eastAsia" w:ascii="宋体" w:hAnsi="宋体" w:cs="Times New Roman"/>
        </w:rPr>
        <w:t>承包人应当制订现有设施临时保护方案和应急处理方案，并在本工程开工前至少提前</w:t>
      </w:r>
      <w:r>
        <w:rPr>
          <w:rFonts w:ascii="宋体" w:hAnsi="宋体" w:cs="Times New Roman"/>
        </w:rPr>
        <w:t>7</w:t>
      </w:r>
      <w:r>
        <w:rPr>
          <w:rFonts w:hint="eastAsia" w:ascii="宋体" w:hAnsi="宋体" w:cs="Times New Roman"/>
        </w:rPr>
        <w:t>天报送监理人，监理人应在收到现有设施临时保护方案后的</w:t>
      </w:r>
      <w:r>
        <w:rPr>
          <w:rFonts w:ascii="宋体" w:hAnsi="宋体" w:cs="Times New Roman"/>
        </w:rPr>
        <w:t>3</w:t>
      </w:r>
      <w:r>
        <w:rPr>
          <w:rFonts w:hint="eastAsia" w:ascii="宋体" w:hAnsi="宋体" w:cs="Times New Roman"/>
        </w:rPr>
        <w:t>天内批复承包人。承包人应当严格执行经监理人批准的保护方案，并保证在任何可能影响周边现有的地上、地下设施或周边建筑物的施工作业开始前，相应的临时保护设施能够落实到位。</w:t>
      </w:r>
    </w:p>
    <w:p>
      <w:pPr>
        <w:widowControl w:val="0"/>
        <w:spacing w:line="320" w:lineRule="exact"/>
        <w:ind w:firstLine="420" w:firstLineChars="200"/>
        <w:rPr>
          <w:rFonts w:ascii="宋体" w:cs="Times New Roman"/>
        </w:rPr>
      </w:pPr>
      <w:r>
        <w:rPr>
          <w:rFonts w:ascii="宋体" w:hAnsi="宋体" w:cs="Times New Roman"/>
        </w:rPr>
        <w:t xml:space="preserve">8.3 </w:t>
      </w:r>
      <w:r>
        <w:rPr>
          <w:rFonts w:hint="eastAsia" w:ascii="宋体" w:hAnsi="宋体" w:cs="Times New Roman"/>
        </w:rPr>
        <w:t>发包人特别提醒承包人注意以下地上、地下设施和周边建筑物的保护：</w:t>
      </w:r>
      <w:r>
        <w:rPr>
          <w:rFonts w:ascii="宋体" w:hAnsi="宋体" w:cs="Times New Roman"/>
          <w:u w:val="single"/>
        </w:rPr>
        <w:t xml:space="preserve">  /      </w:t>
      </w:r>
      <w:r>
        <w:rPr>
          <w:rFonts w:hint="eastAsia" w:ascii="宋体" w:hAnsi="宋体" w:cs="Times New Roman"/>
        </w:rPr>
        <w:t>。</w:t>
      </w:r>
    </w:p>
    <w:p>
      <w:pPr>
        <w:widowControl w:val="0"/>
        <w:spacing w:line="320" w:lineRule="exact"/>
        <w:ind w:firstLine="420" w:firstLineChars="200"/>
        <w:rPr>
          <w:rFonts w:ascii="宋体" w:cs="Times New Roman"/>
        </w:rPr>
      </w:pPr>
      <w:r>
        <w:rPr>
          <w:rFonts w:ascii="宋体" w:hAnsi="宋体" w:cs="Times New Roman"/>
        </w:rPr>
        <w:t xml:space="preserve">8.4 </w:t>
      </w:r>
      <w:r>
        <w:rPr>
          <w:rFonts w:hint="eastAsia" w:ascii="宋体" w:hAnsi="宋体" w:cs="Times New Roman"/>
        </w:rPr>
        <w:t>地上、地下设施和周边建筑物的临时保护的其他要求如下</w:t>
      </w:r>
      <w:r>
        <w:rPr>
          <w:rFonts w:ascii="宋体" w:hAnsi="宋体" w:cs="Times New Roman"/>
          <w:u w:val="single"/>
        </w:rPr>
        <w:t xml:space="preserve"> / </w:t>
      </w:r>
      <w:r>
        <w:rPr>
          <w:rFonts w:hint="eastAsia" w:ascii="宋体" w:hAnsi="宋体" w:cs="Times New Roman"/>
        </w:rPr>
        <w:t>。</w:t>
      </w:r>
    </w:p>
    <w:p>
      <w:pPr>
        <w:widowControl w:val="0"/>
        <w:spacing w:line="320" w:lineRule="exact"/>
        <w:ind w:left="949" w:hanging="949" w:hangingChars="450"/>
        <w:rPr>
          <w:rFonts w:ascii="宋体" w:cs="Times New Roman"/>
          <w:b/>
        </w:rPr>
      </w:pPr>
      <w:r>
        <w:rPr>
          <w:rFonts w:ascii="宋体" w:hAnsi="宋体" w:cs="Times New Roman"/>
          <w:b/>
        </w:rPr>
        <w:t>9.</w:t>
      </w:r>
      <w:r>
        <w:rPr>
          <w:rFonts w:hint="eastAsia" w:ascii="宋体" w:hAnsi="宋体" w:cs="Times New Roman"/>
          <w:b/>
        </w:rPr>
        <w:t>样品和材料代换</w:t>
      </w:r>
    </w:p>
    <w:p>
      <w:pPr>
        <w:widowControl w:val="0"/>
        <w:spacing w:line="320" w:lineRule="exact"/>
        <w:ind w:left="1004" w:leftChars="228" w:hanging="525" w:hangingChars="250"/>
        <w:rPr>
          <w:rFonts w:ascii="宋体" w:cs="Times New Roman"/>
        </w:rPr>
      </w:pPr>
      <w:r>
        <w:rPr>
          <w:rFonts w:ascii="宋体" w:hAnsi="宋体" w:cs="Times New Roman"/>
        </w:rPr>
        <w:t xml:space="preserve">9.1 </w:t>
      </w:r>
      <w:r>
        <w:rPr>
          <w:rFonts w:hint="eastAsia" w:ascii="宋体" w:hAnsi="宋体" w:cs="Times New Roman"/>
        </w:rPr>
        <w:t>样品</w:t>
      </w:r>
    </w:p>
    <w:p>
      <w:pPr>
        <w:widowControl w:val="0"/>
        <w:spacing w:line="320" w:lineRule="exact"/>
        <w:ind w:left="1004" w:leftChars="228" w:hanging="525" w:hangingChars="250"/>
        <w:rPr>
          <w:rFonts w:ascii="宋体" w:cs="Times New Roman"/>
        </w:rPr>
      </w:pPr>
      <w:r>
        <w:rPr>
          <w:rFonts w:ascii="宋体" w:hAnsi="宋体" w:cs="Times New Roman"/>
        </w:rPr>
        <w:t xml:space="preserve">9.1.1 </w:t>
      </w:r>
      <w:r>
        <w:rPr>
          <w:rFonts w:hint="eastAsia" w:ascii="宋体" w:hAnsi="宋体" w:cs="Times New Roman"/>
        </w:rPr>
        <w:t>本工程需要承包人提供样品的材料和工程设备如下：。</w:t>
      </w:r>
    </w:p>
    <w:p>
      <w:pPr>
        <w:widowControl w:val="0"/>
        <w:spacing w:line="320" w:lineRule="exact"/>
        <w:ind w:firstLine="420" w:firstLineChars="200"/>
        <w:rPr>
          <w:rFonts w:ascii="宋体" w:cs="Times New Roman"/>
        </w:rPr>
      </w:pPr>
      <w:r>
        <w:rPr>
          <w:rFonts w:ascii="宋体" w:hAnsi="宋体" w:cs="Times New Roman"/>
        </w:rPr>
        <w:t xml:space="preserve">9.1.2 </w:t>
      </w:r>
      <w:r>
        <w:rPr>
          <w:rFonts w:hint="eastAsia" w:ascii="宋体" w:hAnsi="宋体" w:cs="Times New Roman"/>
        </w:rPr>
        <w:t>对于本款第</w:t>
      </w:r>
      <w:r>
        <w:rPr>
          <w:rFonts w:ascii="宋体" w:hAnsi="宋体" w:cs="Times New Roman"/>
        </w:rPr>
        <w:t>9.1.1</w:t>
      </w:r>
      <w:r>
        <w:rPr>
          <w:rFonts w:hint="eastAsia" w:ascii="宋体" w:hAnsi="宋体" w:cs="Times New Roman"/>
        </w:rPr>
        <w:t>项约定的材料和工程设备，承包人应按照专用合同条款第</w:t>
      </w:r>
      <w:r>
        <w:rPr>
          <w:rFonts w:ascii="宋体" w:hAnsi="宋体" w:cs="Times New Roman"/>
        </w:rPr>
        <w:t>5.1.2</w:t>
      </w:r>
      <w:r>
        <w:rPr>
          <w:rFonts w:hint="eastAsia" w:ascii="宋体" w:hAnsi="宋体" w:cs="Times New Roman"/>
        </w:rPr>
        <w:t>项约定的期限，向监理人提交样品并附上任何必要的说明书、生产</w:t>
      </w:r>
      <w:r>
        <w:rPr>
          <w:rFonts w:ascii="宋体" w:hAnsi="宋体" w:cs="Times New Roman"/>
        </w:rPr>
        <w:t>(</w:t>
      </w:r>
      <w:r>
        <w:rPr>
          <w:rFonts w:hint="eastAsia" w:ascii="宋体" w:hAnsi="宋体" w:cs="Times New Roman"/>
        </w:rPr>
        <w:t>制造</w:t>
      </w:r>
      <w:r>
        <w:rPr>
          <w:rFonts w:ascii="宋体" w:hAnsi="宋体" w:cs="Times New Roman"/>
        </w:rPr>
        <w:t>)</w:t>
      </w:r>
      <w:r>
        <w:rPr>
          <w:rFonts w:hint="eastAsia" w:ascii="宋体" w:hAnsi="宋体" w:cs="Times New Roman"/>
        </w:rPr>
        <w:t>许可证书、出厂合格证明或者证书、出厂检测报告、性能介绍、使用说明等相关资料，同时注明材料和工程设备的供货人及品种、规格、数量和供货时间等，以供检验和审批。样品送达的地点和样品的数量或尺寸应符合监理人和发包人的要求。除合同另有约定外，承包人在报送任何样品时应按监理人同意的格式填写并递交样品报送单。监理人应及时签收样品。</w:t>
      </w:r>
    </w:p>
    <w:p>
      <w:pPr>
        <w:widowControl w:val="0"/>
        <w:spacing w:line="320" w:lineRule="exact"/>
        <w:ind w:firstLine="420" w:firstLineChars="200"/>
        <w:rPr>
          <w:rFonts w:ascii="宋体" w:cs="Times New Roman"/>
        </w:rPr>
      </w:pPr>
      <w:r>
        <w:rPr>
          <w:rFonts w:ascii="宋体" w:hAnsi="宋体" w:cs="Times New Roman"/>
        </w:rPr>
        <w:t xml:space="preserve">9.1.3 </w:t>
      </w:r>
      <w:r>
        <w:rPr>
          <w:rFonts w:hint="eastAsia" w:ascii="宋体" w:hAnsi="宋体" w:cs="Times New Roman"/>
        </w:rPr>
        <w:t>合同条款第</w:t>
      </w:r>
      <w:r>
        <w:rPr>
          <w:rFonts w:ascii="宋体" w:hAnsi="宋体" w:cs="Times New Roman"/>
        </w:rPr>
        <w:t>15.8.2</w:t>
      </w:r>
      <w:r>
        <w:rPr>
          <w:rFonts w:hint="eastAsia" w:ascii="宋体" w:hAnsi="宋体" w:cs="Times New Roman"/>
        </w:rPr>
        <w:t>项约定的依法不需要招标的、以暂估价形式包括在工程量清单中的材料和工程设备，所附资料除本款第</w:t>
      </w:r>
      <w:r>
        <w:rPr>
          <w:rFonts w:ascii="宋体" w:hAnsi="宋体" w:cs="Times New Roman"/>
        </w:rPr>
        <w:t>9.1.2</w:t>
      </w:r>
      <w:r>
        <w:rPr>
          <w:rFonts w:hint="eastAsia" w:ascii="宋体" w:hAnsi="宋体" w:cs="Times New Roman"/>
        </w:rPr>
        <w:t>项约定的内容外，还应附上价格资料，每一类材料设备，至少应准备符合合同要求的三个产品，价格分高、中、低三档，以便监理人和发包人选择和批准。</w:t>
      </w:r>
    </w:p>
    <w:p>
      <w:pPr>
        <w:widowControl w:val="0"/>
        <w:spacing w:line="320" w:lineRule="exact"/>
        <w:ind w:firstLine="420" w:firstLineChars="200"/>
        <w:rPr>
          <w:rFonts w:ascii="宋体" w:cs="Times New Roman"/>
        </w:rPr>
      </w:pPr>
      <w:r>
        <w:rPr>
          <w:rFonts w:ascii="宋体" w:hAnsi="宋体" w:cs="Times New Roman"/>
        </w:rPr>
        <w:t xml:space="preserve">9.1.4 </w:t>
      </w:r>
      <w:r>
        <w:rPr>
          <w:rFonts w:hint="eastAsia" w:ascii="宋体" w:hAnsi="宋体" w:cs="Times New Roman"/>
        </w:rPr>
        <w:t>监理人应在收到承包人报送的样品后</w:t>
      </w:r>
      <w:r>
        <w:rPr>
          <w:rFonts w:ascii="宋体" w:hAnsi="宋体" w:cs="Times New Roman"/>
        </w:rPr>
        <w:t>7</w:t>
      </w:r>
      <w:r>
        <w:rPr>
          <w:rFonts w:hint="eastAsia" w:ascii="宋体" w:hAnsi="宋体" w:cs="Times New Roman"/>
        </w:rPr>
        <w:t>天内转呈发包人并附上监理人的书面审批意见。发包人在收到通过监理人转交的样品以及监理人的审批意见后</w:t>
      </w:r>
      <w:r>
        <w:rPr>
          <w:rFonts w:ascii="宋体" w:hAnsi="宋体" w:cs="Times New Roman"/>
        </w:rPr>
        <w:t>7</w:t>
      </w:r>
      <w:r>
        <w:rPr>
          <w:rFonts w:hint="eastAsia" w:ascii="宋体" w:hAnsi="宋体" w:cs="Times New Roman"/>
        </w:rPr>
        <w:t>天内就此样品给出书面批复。监理人应在收到样品后</w:t>
      </w:r>
      <w:r>
        <w:rPr>
          <w:rFonts w:ascii="宋体" w:hAnsi="宋体" w:cs="Times New Roman"/>
        </w:rPr>
        <w:t>21</w:t>
      </w:r>
      <w:r>
        <w:rPr>
          <w:rFonts w:hint="eastAsia" w:ascii="宋体" w:hAnsi="宋体" w:cs="Times New Roman"/>
        </w:rPr>
        <w:t>天内通知承包人他相关样品所做出的决定或指示</w:t>
      </w:r>
      <w:r>
        <w:rPr>
          <w:rFonts w:ascii="宋体" w:hAnsi="宋体" w:cs="Times New Roman"/>
        </w:rPr>
        <w:t>(</w:t>
      </w:r>
      <w:r>
        <w:rPr>
          <w:rFonts w:hint="eastAsia" w:ascii="宋体" w:hAnsi="宋体" w:cs="Times New Roman"/>
        </w:rPr>
        <w:t>同时抄送一份给发包人</w:t>
      </w:r>
      <w:r>
        <w:rPr>
          <w:rFonts w:ascii="宋体" w:hAnsi="宋体" w:cs="Times New Roman"/>
        </w:rPr>
        <w:t>)</w:t>
      </w:r>
      <w:r>
        <w:rPr>
          <w:rFonts w:hint="eastAsia" w:ascii="宋体" w:hAnsi="宋体" w:cs="Times New Roman"/>
        </w:rPr>
        <w:t>。承包人应根据监理人的书面批复和指示相应地进行下一步工作。如果监理人未能在承包人报送样品后</w:t>
      </w:r>
      <w:r>
        <w:rPr>
          <w:rFonts w:ascii="宋体" w:hAnsi="宋体" w:cs="Times New Roman"/>
        </w:rPr>
        <w:t>21</w:t>
      </w:r>
      <w:r>
        <w:rPr>
          <w:rFonts w:hint="eastAsia" w:ascii="宋体" w:hAnsi="宋体" w:cs="Times New Roman"/>
        </w:rPr>
        <w:t>天内给出书面批复，承包人应就此通知监理人，要求尽快批复。如果发包人在收到此类通知后</w:t>
      </w:r>
      <w:r>
        <w:rPr>
          <w:rFonts w:ascii="宋体" w:hAnsi="宋体" w:cs="Times New Roman"/>
        </w:rPr>
        <w:t>7</w:t>
      </w:r>
      <w:r>
        <w:rPr>
          <w:rFonts w:hint="eastAsia" w:ascii="宋体" w:hAnsi="宋体" w:cs="Times New Roman"/>
        </w:rPr>
        <w:t>天内仍未对样品进行批复，则视为监理人和发包人已经批准。</w:t>
      </w:r>
    </w:p>
    <w:p>
      <w:pPr>
        <w:widowControl w:val="0"/>
        <w:spacing w:line="320" w:lineRule="exact"/>
        <w:ind w:firstLine="420" w:firstLineChars="200"/>
        <w:rPr>
          <w:rFonts w:ascii="宋体" w:cs="Times New Roman"/>
        </w:rPr>
      </w:pPr>
      <w:r>
        <w:rPr>
          <w:rFonts w:ascii="宋体" w:hAnsi="宋体" w:cs="Times New Roman"/>
        </w:rPr>
        <w:t xml:space="preserve">9.1.5 </w:t>
      </w:r>
      <w:r>
        <w:rPr>
          <w:rFonts w:hint="eastAsia" w:ascii="宋体" w:hAnsi="宋体" w:cs="Times New Roman"/>
        </w:rPr>
        <w:t>得到批准后的样品由监理人负责存放。但承包人应为保存样品提供适当和固定的场所并保持适当和良好的环境条件。</w:t>
      </w:r>
    </w:p>
    <w:p>
      <w:pPr>
        <w:widowControl w:val="0"/>
        <w:spacing w:line="320" w:lineRule="exact"/>
        <w:ind w:left="1004" w:leftChars="228" w:hanging="525" w:hangingChars="250"/>
        <w:rPr>
          <w:rFonts w:ascii="宋体" w:cs="Times New Roman"/>
        </w:rPr>
      </w:pPr>
      <w:r>
        <w:rPr>
          <w:rFonts w:ascii="宋体" w:hAnsi="宋体" w:cs="Times New Roman"/>
        </w:rPr>
        <w:t xml:space="preserve">9.1.6 </w:t>
      </w:r>
      <w:r>
        <w:rPr>
          <w:rFonts w:hint="eastAsia" w:ascii="宋体" w:hAnsi="宋体" w:cs="Times New Roman"/>
        </w:rPr>
        <w:t>提供样品和提供存放样品场所的费用由承包人承担。</w:t>
      </w:r>
    </w:p>
    <w:p>
      <w:pPr>
        <w:widowControl w:val="0"/>
        <w:spacing w:line="320" w:lineRule="exact"/>
        <w:ind w:left="1004" w:leftChars="228" w:hanging="525" w:hangingChars="250"/>
        <w:rPr>
          <w:rFonts w:ascii="宋体" w:cs="Times New Roman"/>
        </w:rPr>
      </w:pPr>
      <w:r>
        <w:rPr>
          <w:rFonts w:ascii="宋体" w:hAnsi="宋体" w:cs="Times New Roman"/>
        </w:rPr>
        <w:t xml:space="preserve">9.2 </w:t>
      </w:r>
      <w:r>
        <w:rPr>
          <w:rFonts w:hint="eastAsia" w:ascii="宋体" w:hAnsi="宋体" w:cs="Times New Roman"/>
        </w:rPr>
        <w:t>材料代换</w:t>
      </w:r>
    </w:p>
    <w:p>
      <w:pPr>
        <w:widowControl w:val="0"/>
        <w:spacing w:line="320" w:lineRule="exact"/>
        <w:ind w:firstLine="420" w:firstLineChars="200"/>
        <w:rPr>
          <w:rFonts w:ascii="宋体" w:cs="Times New Roman"/>
        </w:rPr>
      </w:pPr>
      <w:r>
        <w:rPr>
          <w:rFonts w:ascii="宋体" w:hAnsi="宋体" w:cs="Times New Roman"/>
        </w:rPr>
        <w:t xml:space="preserve">9.2.1 </w:t>
      </w:r>
      <w:r>
        <w:rPr>
          <w:rFonts w:hint="eastAsia" w:ascii="宋体" w:hAnsi="宋体" w:cs="Times New Roman"/>
        </w:rPr>
        <w:t>如果任何后继法律、法规、规章、规范、标准和规程等等禁止使用合同中约定的材料和工程设备，承包人应当按本款约定的程序使用其他替代品来实施工程或修补缺陷。监理人对使用替代品的批准以及承包人据此使用替代品不应减免合同约定的承包人的任何责任和义务。</w:t>
      </w:r>
    </w:p>
    <w:p>
      <w:pPr>
        <w:widowControl w:val="0"/>
        <w:spacing w:line="320" w:lineRule="exact"/>
        <w:ind w:firstLine="420" w:firstLineChars="200"/>
        <w:rPr>
          <w:rFonts w:ascii="宋体" w:cs="Times New Roman"/>
        </w:rPr>
      </w:pPr>
      <w:r>
        <w:rPr>
          <w:rFonts w:ascii="宋体" w:hAnsi="宋体" w:cs="Times New Roman"/>
        </w:rPr>
        <w:t xml:space="preserve">9.2.2 </w:t>
      </w:r>
      <w:r>
        <w:rPr>
          <w:rFonts w:hint="eastAsia" w:ascii="宋体" w:hAnsi="宋体" w:cs="Times New Roman"/>
        </w:rPr>
        <w:t>如果使用替代品，承包人应至少在被替代品按批准的进度计划用于永久工程前</w:t>
      </w:r>
      <w:r>
        <w:rPr>
          <w:rFonts w:ascii="宋体" w:hAnsi="宋体" w:cs="Times New Roman"/>
        </w:rPr>
        <w:t>56</w:t>
      </w:r>
      <w:r>
        <w:rPr>
          <w:rFonts w:hint="eastAsia" w:ascii="宋体" w:hAnsi="宋体" w:cs="Times New Roman"/>
        </w:rPr>
        <w:t>天以书面形式通知监理人并随此通知提交下列文件：</w:t>
      </w:r>
    </w:p>
    <w:p>
      <w:pPr>
        <w:widowControl w:val="0"/>
        <w:spacing w:line="320" w:lineRule="exact"/>
        <w:ind w:firstLine="420" w:firstLineChars="200"/>
        <w:rPr>
          <w:rFonts w:ascii="宋体" w:cs="Times New Roman"/>
        </w:rPr>
      </w:pPr>
      <w:r>
        <w:rPr>
          <w:rFonts w:ascii="宋体" w:hAnsi="宋体" w:cs="Times New Roman"/>
        </w:rPr>
        <w:t>(1)</w:t>
      </w:r>
      <w:r>
        <w:rPr>
          <w:rFonts w:hint="eastAsia" w:ascii="宋体" w:hAnsi="宋体" w:cs="Times New Roman"/>
        </w:rPr>
        <w:t>拟被替代的合同约定的材料和工程设备的名称、数量、规格、型号、品牌、性能、价格及其他任何详细资料；</w:t>
      </w:r>
    </w:p>
    <w:p>
      <w:pPr>
        <w:widowControl w:val="0"/>
        <w:spacing w:line="320" w:lineRule="exact"/>
        <w:ind w:firstLine="420" w:firstLineChars="200"/>
        <w:rPr>
          <w:rFonts w:ascii="宋体" w:cs="Times New Roman"/>
        </w:rPr>
      </w:pPr>
      <w:r>
        <w:rPr>
          <w:rFonts w:ascii="宋体" w:hAnsi="宋体" w:cs="Times New Roman"/>
        </w:rPr>
        <w:t>(2)</w:t>
      </w:r>
      <w:r>
        <w:rPr>
          <w:rFonts w:hint="eastAsia" w:ascii="宋体" w:hAnsi="宋体" w:cs="Times New Roman"/>
        </w:rPr>
        <w:t>拟采用的替代品的名称、数量、规格、型号、品牌、性能、价格及其他任何必要的详细资料；</w:t>
      </w:r>
    </w:p>
    <w:p>
      <w:pPr>
        <w:widowControl w:val="0"/>
        <w:spacing w:line="320" w:lineRule="exact"/>
        <w:ind w:firstLine="315" w:firstLineChars="150"/>
        <w:rPr>
          <w:rFonts w:ascii="宋体" w:cs="Times New Roman"/>
        </w:rPr>
      </w:pPr>
      <w:r>
        <w:rPr>
          <w:rFonts w:hint="eastAsia" w:ascii="宋体" w:hAnsi="宋体" w:cs="Times New Roman"/>
        </w:rPr>
        <w:t>（</w:t>
      </w:r>
      <w:r>
        <w:rPr>
          <w:rFonts w:ascii="宋体" w:hAnsi="宋体" w:cs="Times New Roman"/>
        </w:rPr>
        <w:t>3)</w:t>
      </w:r>
      <w:r>
        <w:rPr>
          <w:rFonts w:hint="eastAsia" w:ascii="宋体" w:hAnsi="宋体" w:cs="Times New Roman"/>
        </w:rPr>
        <w:t>替代品使用的工程部位；</w:t>
      </w:r>
    </w:p>
    <w:p>
      <w:pPr>
        <w:widowControl w:val="0"/>
        <w:spacing w:line="320" w:lineRule="exact"/>
        <w:ind w:firstLine="420" w:firstLineChars="200"/>
        <w:rPr>
          <w:rFonts w:ascii="宋体" w:cs="Times New Roman"/>
        </w:rPr>
      </w:pPr>
      <w:r>
        <w:rPr>
          <w:rFonts w:ascii="宋体" w:hAnsi="宋体" w:cs="Times New Roman"/>
        </w:rPr>
        <w:t>(4)</w:t>
      </w:r>
      <w:r>
        <w:rPr>
          <w:rFonts w:hint="eastAsia" w:ascii="宋体" w:hAnsi="宋体" w:cs="Times New Roman"/>
        </w:rPr>
        <w:t>采用替代品的理由和原因说明；</w:t>
      </w:r>
    </w:p>
    <w:p>
      <w:pPr>
        <w:widowControl w:val="0"/>
        <w:spacing w:line="320" w:lineRule="exact"/>
        <w:ind w:firstLine="420" w:firstLineChars="200"/>
        <w:rPr>
          <w:rFonts w:ascii="宋体" w:cs="Times New Roman"/>
        </w:rPr>
      </w:pPr>
      <w:r>
        <w:rPr>
          <w:rFonts w:ascii="宋体" w:hAnsi="宋体" w:cs="Times New Roman"/>
        </w:rPr>
        <w:t>(5)</w:t>
      </w:r>
      <w:r>
        <w:rPr>
          <w:rFonts w:hint="eastAsia" w:ascii="宋体" w:hAnsi="宋体" w:cs="Times New Roman"/>
        </w:rPr>
        <w:t>替代品与合同中约定的产品之间的差异以及使用替代品后可能对工程产生的任何影响；</w:t>
      </w:r>
    </w:p>
    <w:p>
      <w:pPr>
        <w:widowControl w:val="0"/>
        <w:spacing w:line="320" w:lineRule="exact"/>
        <w:ind w:firstLine="420" w:firstLineChars="200"/>
        <w:rPr>
          <w:rFonts w:ascii="宋体" w:cs="Times New Roman"/>
        </w:rPr>
      </w:pPr>
      <w:r>
        <w:rPr>
          <w:rFonts w:ascii="宋体" w:hAnsi="宋体" w:cs="Times New Roman"/>
        </w:rPr>
        <w:t>(6)</w:t>
      </w:r>
      <w:r>
        <w:rPr>
          <w:rFonts w:hint="eastAsia" w:ascii="宋体" w:hAnsi="宋体" w:cs="Times New Roman"/>
        </w:rPr>
        <w:t>价格上的差异；</w:t>
      </w:r>
    </w:p>
    <w:p>
      <w:pPr>
        <w:widowControl w:val="0"/>
        <w:spacing w:line="320" w:lineRule="exact"/>
        <w:ind w:firstLine="420" w:firstLineChars="200"/>
        <w:rPr>
          <w:rFonts w:ascii="宋体" w:cs="Times New Roman"/>
        </w:rPr>
      </w:pPr>
      <w:r>
        <w:rPr>
          <w:rFonts w:ascii="宋体" w:hAnsi="宋体" w:cs="Times New Roman"/>
        </w:rPr>
        <w:t>(7)</w:t>
      </w:r>
      <w:r>
        <w:rPr>
          <w:rFonts w:hint="eastAsia" w:ascii="宋体" w:hAnsi="宋体" w:cs="Times New Roman"/>
        </w:rPr>
        <w:t>监理人为做出适当的决定而随时要求承包人提供的任何其他文件。</w:t>
      </w:r>
    </w:p>
    <w:p>
      <w:pPr>
        <w:widowControl w:val="0"/>
        <w:spacing w:line="320" w:lineRule="exact"/>
        <w:ind w:firstLine="420" w:firstLineChars="200"/>
        <w:rPr>
          <w:rFonts w:ascii="宋体" w:cs="Times New Roman"/>
        </w:rPr>
      </w:pPr>
      <w:r>
        <w:rPr>
          <w:rFonts w:hint="eastAsia" w:ascii="宋体" w:hAnsi="宋体" w:cs="Times New Roman"/>
        </w:rPr>
        <w:t>监理人在收到此类通知及上述文件后，应在</w:t>
      </w:r>
      <w:r>
        <w:rPr>
          <w:rFonts w:ascii="宋体" w:hAnsi="宋体" w:cs="Times New Roman"/>
        </w:rPr>
        <w:t>28</w:t>
      </w:r>
      <w:r>
        <w:rPr>
          <w:rFonts w:hint="eastAsia" w:ascii="宋体" w:hAnsi="宋体" w:cs="Times New Roman"/>
        </w:rPr>
        <w:t>天内向承包人给出书面指示。如果</w:t>
      </w:r>
      <w:r>
        <w:rPr>
          <w:rFonts w:ascii="宋体" w:hAnsi="宋体" w:cs="Times New Roman"/>
        </w:rPr>
        <w:t>28</w:t>
      </w:r>
      <w:r>
        <w:rPr>
          <w:rFonts w:hint="eastAsia" w:ascii="宋体" w:hAnsi="宋体" w:cs="Times New Roman"/>
        </w:rPr>
        <w:t>天内监理人未给出书面指示，应视为监理人和发包人已经批准使用上述替代品，承包人可以据此使用替代品。</w:t>
      </w:r>
    </w:p>
    <w:p>
      <w:pPr>
        <w:widowControl w:val="0"/>
        <w:spacing w:line="320" w:lineRule="exact"/>
        <w:ind w:left="1004" w:leftChars="228" w:hanging="525" w:hangingChars="250"/>
        <w:rPr>
          <w:rFonts w:ascii="宋体" w:cs="Times New Roman"/>
        </w:rPr>
      </w:pPr>
      <w:r>
        <w:rPr>
          <w:rFonts w:ascii="宋体" w:hAnsi="宋体" w:cs="Times New Roman"/>
        </w:rPr>
        <w:t>9.2.3</w:t>
      </w:r>
      <w:r>
        <w:rPr>
          <w:rFonts w:hint="eastAsia" w:ascii="宋体" w:hAnsi="宋体" w:cs="Times New Roman"/>
        </w:rPr>
        <w:t>任何情况下，替代品都应遵守本合同中对相关材料和工程设备的要求。</w:t>
      </w:r>
    </w:p>
    <w:p>
      <w:pPr>
        <w:widowControl w:val="0"/>
        <w:spacing w:line="320" w:lineRule="exact"/>
        <w:ind w:firstLine="420" w:firstLineChars="200"/>
        <w:rPr>
          <w:rFonts w:ascii="宋体" w:cs="Times New Roman"/>
        </w:rPr>
      </w:pPr>
      <w:r>
        <w:rPr>
          <w:rFonts w:ascii="宋体" w:hAnsi="宋体" w:cs="Times New Roman"/>
        </w:rPr>
        <w:t xml:space="preserve">9.2.4 </w:t>
      </w:r>
      <w:r>
        <w:rPr>
          <w:rFonts w:hint="eastAsia" w:ascii="宋体" w:hAnsi="宋体" w:cs="Times New Roman"/>
        </w:rPr>
        <w:t>如果承包人根据本条约定使用了替代品，监理人应与承包人适当协商之后并在合理的期限内确定替代材料和工程设备与合同中约定的材料和工程设备之间的价值差值，并决定：</w:t>
      </w:r>
    </w:p>
    <w:p>
      <w:pPr>
        <w:widowControl w:val="0"/>
        <w:spacing w:line="320" w:lineRule="exact"/>
        <w:ind w:firstLine="420" w:firstLineChars="200"/>
        <w:rPr>
          <w:rFonts w:ascii="宋体" w:cs="Times New Roman"/>
        </w:rPr>
      </w:pPr>
      <w:r>
        <w:rPr>
          <w:rFonts w:ascii="宋体" w:hAnsi="宋体" w:cs="Times New Roman"/>
        </w:rPr>
        <w:t>(1)</w:t>
      </w:r>
      <w:r>
        <w:rPr>
          <w:rFonts w:hint="eastAsia" w:ascii="宋体" w:hAnsi="宋体" w:cs="Times New Roman"/>
        </w:rPr>
        <w:t>如果替代材料和工程设备的价值高于合同中约定的材料和工程设备的价值，则将高出部分的价值追加到签约合同价中并相应地通知承包人；</w:t>
      </w:r>
    </w:p>
    <w:p>
      <w:pPr>
        <w:widowControl w:val="0"/>
        <w:spacing w:line="320" w:lineRule="exact"/>
        <w:ind w:firstLine="420" w:firstLineChars="200"/>
        <w:rPr>
          <w:rFonts w:ascii="宋体" w:cs="Times New Roman"/>
        </w:rPr>
      </w:pPr>
      <w:r>
        <w:rPr>
          <w:rFonts w:ascii="宋体" w:hAnsi="宋体" w:cs="Times New Roman"/>
        </w:rPr>
        <w:t>(2)</w:t>
      </w:r>
      <w:r>
        <w:rPr>
          <w:rFonts w:hint="eastAsia" w:ascii="宋体" w:hAnsi="宋体" w:cs="Times New Roman"/>
        </w:rPr>
        <w:t>如果替代材料和工程设备的价值低于合同中约定的材料和工程设备的价值，则将节余部分的价值从签约合同价中扣除并相应地通知承包人。</w:t>
      </w:r>
    </w:p>
    <w:p>
      <w:pPr>
        <w:widowControl w:val="0"/>
        <w:spacing w:line="320" w:lineRule="exact"/>
        <w:rPr>
          <w:rFonts w:ascii="宋体" w:cs="Times New Roman"/>
          <w:b/>
        </w:rPr>
      </w:pPr>
      <w:r>
        <w:rPr>
          <w:rFonts w:ascii="宋体" w:hAnsi="宋体" w:cs="Times New Roman"/>
          <w:b/>
        </w:rPr>
        <w:t>10.</w:t>
      </w:r>
      <w:r>
        <w:rPr>
          <w:rFonts w:hint="eastAsia" w:ascii="宋体" w:hAnsi="宋体" w:cs="Times New Roman"/>
          <w:b/>
        </w:rPr>
        <w:t>进口材料和工程设备</w:t>
      </w:r>
    </w:p>
    <w:p>
      <w:pPr>
        <w:widowControl w:val="0"/>
        <w:spacing w:line="320" w:lineRule="exact"/>
        <w:ind w:firstLine="420" w:firstLineChars="200"/>
        <w:rPr>
          <w:rFonts w:ascii="宋体" w:cs="Times New Roman"/>
        </w:rPr>
      </w:pPr>
      <w:r>
        <w:rPr>
          <w:rFonts w:ascii="宋体" w:hAnsi="宋体" w:cs="Times New Roman"/>
        </w:rPr>
        <w:t xml:space="preserve">10.1 </w:t>
      </w:r>
      <w:r>
        <w:rPr>
          <w:rFonts w:hint="eastAsia" w:ascii="宋体" w:hAnsi="宋体" w:cs="Times New Roman"/>
        </w:rPr>
        <w:t>本工程需要进口的材料和工程设备如下：。</w:t>
      </w:r>
    </w:p>
    <w:p>
      <w:pPr>
        <w:widowControl w:val="0"/>
        <w:spacing w:line="320" w:lineRule="exact"/>
        <w:ind w:firstLine="420" w:firstLineChars="200"/>
        <w:rPr>
          <w:rFonts w:ascii="宋体" w:cs="Times New Roman"/>
        </w:rPr>
      </w:pPr>
      <w:r>
        <w:rPr>
          <w:rFonts w:ascii="宋体" w:hAnsi="宋体" w:cs="Times New Roman"/>
        </w:rPr>
        <w:t>10.2</w:t>
      </w:r>
      <w:r>
        <w:rPr>
          <w:rFonts w:hint="eastAsia" w:ascii="宋体" w:hAnsi="宋体" w:cs="Times New Roman"/>
        </w:rPr>
        <w:t>上述进口材料和工程设备采购、进口、报关、清关、商检、境内运输</w:t>
      </w:r>
      <w:r>
        <w:rPr>
          <w:rFonts w:ascii="宋体" w:hAnsi="宋体" w:cs="Times New Roman"/>
        </w:rPr>
        <w:t>(</w:t>
      </w:r>
      <w:r>
        <w:rPr>
          <w:rFonts w:hint="eastAsia" w:ascii="宋体" w:hAnsi="宋体" w:cs="Times New Roman"/>
        </w:rPr>
        <w:t>包括保险</w:t>
      </w:r>
      <w:r>
        <w:rPr>
          <w:rFonts w:ascii="宋体" w:hAnsi="宋体" w:cs="Times New Roman"/>
        </w:rPr>
        <w:t>)</w:t>
      </w:r>
      <w:r>
        <w:rPr>
          <w:rFonts w:hint="eastAsia" w:ascii="宋体" w:hAnsi="宋体" w:cs="Times New Roman"/>
        </w:rPr>
        <w:t>、保管的责任以及费用承担方式划分如下：。</w:t>
      </w:r>
    </w:p>
    <w:p>
      <w:pPr>
        <w:widowControl w:val="0"/>
        <w:spacing w:line="320" w:lineRule="exact"/>
        <w:ind w:left="949" w:hanging="949" w:hangingChars="450"/>
        <w:jc w:val="left"/>
        <w:rPr>
          <w:rFonts w:ascii="宋体" w:cs="Times New Roman"/>
          <w:b/>
        </w:rPr>
      </w:pPr>
      <w:r>
        <w:rPr>
          <w:rFonts w:ascii="宋体" w:hAnsi="宋体" w:cs="Times New Roman"/>
          <w:b/>
        </w:rPr>
        <w:t>11.</w:t>
      </w:r>
      <w:r>
        <w:rPr>
          <w:rFonts w:hint="eastAsia" w:ascii="宋体" w:hAnsi="宋体" w:cs="Times New Roman"/>
          <w:b/>
        </w:rPr>
        <w:t>进度报告和进度例会</w:t>
      </w:r>
    </w:p>
    <w:p>
      <w:pPr>
        <w:widowControl w:val="0"/>
        <w:spacing w:line="320" w:lineRule="exact"/>
        <w:ind w:left="1004" w:leftChars="228" w:hanging="525" w:hangingChars="250"/>
        <w:jc w:val="left"/>
        <w:rPr>
          <w:rFonts w:ascii="宋体" w:cs="Times New Roman"/>
        </w:rPr>
      </w:pPr>
      <w:r>
        <w:rPr>
          <w:rFonts w:ascii="宋体" w:hAnsi="宋体" w:cs="Times New Roman"/>
        </w:rPr>
        <w:t xml:space="preserve">11.1 </w:t>
      </w:r>
      <w:r>
        <w:rPr>
          <w:rFonts w:hint="eastAsia" w:ascii="宋体" w:hAnsi="宋体" w:cs="Times New Roman"/>
        </w:rPr>
        <w:t>进度报告</w:t>
      </w:r>
    </w:p>
    <w:p>
      <w:pPr>
        <w:widowControl w:val="0"/>
        <w:spacing w:line="320" w:lineRule="exact"/>
        <w:ind w:firstLine="420" w:firstLineChars="200"/>
        <w:jc w:val="left"/>
        <w:rPr>
          <w:rFonts w:ascii="宋体" w:cs="Times New Roman"/>
        </w:rPr>
      </w:pPr>
      <w:r>
        <w:rPr>
          <w:rFonts w:ascii="宋体" w:hAnsi="宋体" w:cs="Times New Roman"/>
        </w:rPr>
        <w:t>11.1.1</w:t>
      </w:r>
      <w:r>
        <w:rPr>
          <w:rFonts w:hint="eastAsia" w:ascii="宋体" w:hAnsi="宋体" w:cs="Times New Roman"/>
        </w:rPr>
        <w:t>施工过程中，承包人应向监理人指定的代表呈递一份每日的日进度报表、每周的周进度报表和每月的月进度报表。除非监理人同意，日进度报表应在次日上午九点前递交，周进度报表应在次周的周一上午九时前递交，月进度报表应随合同条款第</w:t>
      </w:r>
      <w:r>
        <w:rPr>
          <w:rFonts w:ascii="宋体" w:hAnsi="宋体" w:cs="Times New Roman"/>
        </w:rPr>
        <w:t>17.3.2</w:t>
      </w:r>
      <w:r>
        <w:rPr>
          <w:rFonts w:hint="eastAsia" w:ascii="宋体" w:hAnsi="宋体" w:cs="Times New Roman"/>
        </w:rPr>
        <w:t>项约定的进度付款申请单一并递交。</w:t>
      </w:r>
    </w:p>
    <w:p>
      <w:pPr>
        <w:widowControl w:val="0"/>
        <w:spacing w:line="320" w:lineRule="exact"/>
        <w:ind w:firstLine="420" w:firstLineChars="200"/>
        <w:jc w:val="left"/>
        <w:rPr>
          <w:rFonts w:ascii="宋体" w:cs="Times New Roman"/>
        </w:rPr>
      </w:pPr>
      <w:r>
        <w:rPr>
          <w:rFonts w:ascii="宋体" w:hAnsi="宋体" w:cs="Times New Roman"/>
        </w:rPr>
        <w:t>11.1.2</w:t>
      </w:r>
      <w:r>
        <w:rPr>
          <w:rFonts w:hint="eastAsia" w:ascii="宋体" w:hAnsi="宋体" w:cs="Times New Roman"/>
        </w:rPr>
        <w:t>日和周进度报表的内容应至少包括每日在现场工作的技术管理人员数量、各工种技术工人和非技术工人数量、后勤人员数量、参观现场的人员数量，包括分包人人员数量；还应包括所使用的各种主要机械设备和车辆的型号、数量和台班，工作的区段，以及工程进度情况、天气情况记录、停工、质量和安全事故等特别事项说明；此外，应附上每日进场材料、物品或设备的分类汇总表、用于次日或次周的工程进度计划等。</w:t>
      </w:r>
    </w:p>
    <w:p>
      <w:pPr>
        <w:widowControl w:val="0"/>
        <w:spacing w:line="320" w:lineRule="exact"/>
        <w:ind w:firstLine="420" w:firstLineChars="200"/>
        <w:jc w:val="left"/>
        <w:rPr>
          <w:rFonts w:ascii="宋体" w:cs="Times New Roman"/>
        </w:rPr>
      </w:pPr>
      <w:r>
        <w:rPr>
          <w:rFonts w:ascii="宋体" w:hAnsi="宋体" w:cs="Times New Roman"/>
        </w:rPr>
        <w:t>11.1.3</w:t>
      </w:r>
      <w:r>
        <w:rPr>
          <w:rFonts w:hint="eastAsia" w:ascii="宋体" w:hAnsi="宋体" w:cs="Times New Roman"/>
        </w:rPr>
        <w:t>月进度报表应当反映月完成工程量和累计完成工程量</w:t>
      </w:r>
      <w:r>
        <w:rPr>
          <w:rFonts w:ascii="宋体" w:hAnsi="宋体" w:cs="Times New Roman"/>
        </w:rPr>
        <w:t>(</w:t>
      </w:r>
      <w:r>
        <w:rPr>
          <w:rFonts w:hint="eastAsia" w:ascii="宋体" w:hAnsi="宋体" w:cs="Times New Roman"/>
        </w:rPr>
        <w:t>包括永久工程和临时工程</w:t>
      </w:r>
      <w:r>
        <w:rPr>
          <w:rFonts w:ascii="宋体" w:hAnsi="宋体" w:cs="Times New Roman"/>
        </w:rPr>
        <w:t>)</w:t>
      </w:r>
      <w:r>
        <w:rPr>
          <w:rFonts w:hint="eastAsia" w:ascii="宋体" w:hAnsi="宋体" w:cs="Times New Roman"/>
        </w:rPr>
        <w:t>、材料实际进货、消耗和库存量、现场施工设备的投运数量和运行状况、工程设备的到货情况、劳动力数量</w:t>
      </w:r>
      <w:r>
        <w:rPr>
          <w:rFonts w:ascii="宋体" w:hAnsi="宋体" w:cs="Times New Roman"/>
        </w:rPr>
        <w:t>(</w:t>
      </w:r>
      <w:r>
        <w:rPr>
          <w:rFonts w:hint="eastAsia" w:ascii="宋体" w:hAnsi="宋体" w:cs="Times New Roman"/>
        </w:rPr>
        <w:t>本月及预计未来三个月劳动力的数量</w:t>
      </w:r>
      <w:r>
        <w:rPr>
          <w:rFonts w:ascii="宋体" w:hAnsi="宋体" w:cs="Times New Roman"/>
        </w:rPr>
        <w:t>)</w:t>
      </w:r>
      <w:r>
        <w:rPr>
          <w:rFonts w:hint="eastAsia" w:ascii="宋体" w:hAnsi="宋体" w:cs="Times New Roman"/>
        </w:rPr>
        <w:t>、当前影响施工进度计划的因素和采取的改进措施、进度计划调整及其说明、质量事故和质量缺陷处理纪录、质量状况评价、安全施工措施计划实施情况、安全事故以及人员伤亡和财产损失情况</w:t>
      </w:r>
      <w:r>
        <w:rPr>
          <w:rFonts w:ascii="宋体" w:hAnsi="宋体" w:cs="Times New Roman"/>
        </w:rPr>
        <w:t>(</w:t>
      </w:r>
      <w:r>
        <w:rPr>
          <w:rFonts w:hint="eastAsia" w:ascii="宋体" w:hAnsi="宋体" w:cs="Times New Roman"/>
        </w:rPr>
        <w:t>如果有</w:t>
      </w:r>
      <w:r>
        <w:rPr>
          <w:rFonts w:ascii="宋体" w:hAnsi="宋体" w:cs="Times New Roman"/>
        </w:rPr>
        <w:t>)</w:t>
      </w:r>
      <w:r>
        <w:rPr>
          <w:rFonts w:hint="eastAsia" w:ascii="宋体" w:hAnsi="宋体" w:cs="Times New Roman"/>
        </w:rPr>
        <w:t>、环境保护措施实施和文明施工措施实施情况。</w:t>
      </w:r>
    </w:p>
    <w:p>
      <w:pPr>
        <w:widowControl w:val="0"/>
        <w:spacing w:line="320" w:lineRule="exact"/>
        <w:ind w:firstLine="420" w:firstLineChars="200"/>
        <w:jc w:val="left"/>
        <w:rPr>
          <w:rFonts w:ascii="宋体" w:cs="Times New Roman"/>
        </w:rPr>
      </w:pPr>
      <w:r>
        <w:rPr>
          <w:rFonts w:ascii="宋体" w:hAnsi="宋体" w:cs="Times New Roman"/>
        </w:rPr>
        <w:t>11.1.4</w:t>
      </w:r>
      <w:r>
        <w:rPr>
          <w:rFonts w:hint="eastAsia" w:ascii="宋体" w:hAnsi="宋体" w:cs="Times New Roman"/>
        </w:rPr>
        <w:t>月进度报告还应附有一组充分显示工程形象进度的定点摄影照片。照片应当在经监理人批准的不同位置定期拍摄，每张照片都应标上相应的拍摄日期和简要文字说明，且应用经发包人和监理人批准的标准或格式装裱后呈交。</w:t>
      </w:r>
    </w:p>
    <w:p>
      <w:pPr>
        <w:widowControl w:val="0"/>
        <w:spacing w:line="320" w:lineRule="exact"/>
        <w:ind w:firstLine="420" w:firstLineChars="200"/>
        <w:jc w:val="left"/>
        <w:rPr>
          <w:rFonts w:ascii="宋体" w:cs="Times New Roman"/>
        </w:rPr>
      </w:pPr>
      <w:r>
        <w:rPr>
          <w:rFonts w:ascii="宋体" w:hAnsi="宋体" w:cs="Times New Roman"/>
        </w:rPr>
        <w:t>11.1.5</w:t>
      </w:r>
      <w:r>
        <w:rPr>
          <w:rFonts w:hint="eastAsia" w:ascii="宋体" w:hAnsi="宋体" w:cs="Times New Roman"/>
        </w:rPr>
        <w:t>各个进度报表的格式和内容应经过监理人的审批。进度报表应如实填写，由承包人授权代表签名，并报监理人的指定代表签名确认后再行分发。</w:t>
      </w:r>
    </w:p>
    <w:p>
      <w:pPr>
        <w:widowControl w:val="0"/>
        <w:spacing w:line="320" w:lineRule="exact"/>
        <w:ind w:firstLine="420" w:firstLineChars="200"/>
        <w:jc w:val="left"/>
        <w:rPr>
          <w:rFonts w:ascii="宋体" w:cs="Times New Roman"/>
        </w:rPr>
      </w:pPr>
      <w:r>
        <w:rPr>
          <w:rFonts w:ascii="宋体" w:hAnsi="宋体" w:cs="Times New Roman"/>
        </w:rPr>
        <w:t>11.1.6</w:t>
      </w:r>
      <w:r>
        <w:rPr>
          <w:rFonts w:hint="eastAsia" w:ascii="宋体" w:hAnsi="宋体" w:cs="Times New Roman"/>
        </w:rPr>
        <w:t>如果监理人认为必要，进度报告和进度照片应同时以存储在磁盘或光盘中的数据文件的形式递交给发包人和监理人。数据文件采用的应用软件及其版本应经过监理人的审批。</w:t>
      </w:r>
    </w:p>
    <w:p>
      <w:pPr>
        <w:widowControl w:val="0"/>
        <w:spacing w:line="320" w:lineRule="exact"/>
        <w:ind w:left="945" w:hanging="945" w:hangingChars="450"/>
        <w:jc w:val="left"/>
        <w:rPr>
          <w:rFonts w:ascii="宋体" w:cs="Times New Roman"/>
        </w:rPr>
      </w:pPr>
      <w:r>
        <w:rPr>
          <w:rFonts w:ascii="宋体" w:hAnsi="宋体" w:cs="Times New Roman"/>
        </w:rPr>
        <w:t>11.1.7</w:t>
      </w:r>
      <w:r>
        <w:rPr>
          <w:rFonts w:hint="eastAsia" w:ascii="宋体" w:hAnsi="宋体" w:cs="Times New Roman"/>
        </w:rPr>
        <w:t>有关进度报告的其他要求：</w:t>
      </w:r>
      <w:r>
        <w:rPr>
          <w:rFonts w:ascii="宋体" w:hAnsi="宋体" w:cs="Times New Roman"/>
          <w:u w:val="single"/>
        </w:rPr>
        <w:t xml:space="preserve">    /      </w:t>
      </w:r>
      <w:r>
        <w:rPr>
          <w:rFonts w:hint="eastAsia" w:ascii="宋体" w:hAnsi="宋体" w:cs="Times New Roman"/>
        </w:rPr>
        <w:t>。</w:t>
      </w:r>
    </w:p>
    <w:p>
      <w:pPr>
        <w:widowControl w:val="0"/>
        <w:spacing w:line="320" w:lineRule="exact"/>
        <w:ind w:left="1004" w:leftChars="228" w:hanging="525" w:hangingChars="250"/>
        <w:jc w:val="left"/>
        <w:rPr>
          <w:rFonts w:ascii="宋体" w:cs="Times New Roman"/>
        </w:rPr>
      </w:pPr>
      <w:r>
        <w:rPr>
          <w:rFonts w:ascii="宋体" w:hAnsi="宋体" w:cs="Times New Roman"/>
        </w:rPr>
        <w:t xml:space="preserve">11.2 </w:t>
      </w:r>
      <w:r>
        <w:rPr>
          <w:rFonts w:hint="eastAsia" w:ascii="宋体" w:hAnsi="宋体" w:cs="Times New Roman"/>
        </w:rPr>
        <w:t>进度例会</w:t>
      </w:r>
    </w:p>
    <w:p>
      <w:pPr>
        <w:widowControl w:val="0"/>
        <w:spacing w:line="320" w:lineRule="exact"/>
        <w:ind w:firstLine="420" w:firstLineChars="200"/>
        <w:jc w:val="left"/>
        <w:rPr>
          <w:rFonts w:ascii="宋体" w:cs="Times New Roman"/>
        </w:rPr>
      </w:pPr>
      <w:r>
        <w:rPr>
          <w:rFonts w:ascii="宋体" w:hAnsi="宋体" w:cs="Times New Roman"/>
        </w:rPr>
        <w:t>11.2.1</w:t>
      </w:r>
      <w:r>
        <w:rPr>
          <w:rFonts w:hint="eastAsia" w:ascii="宋体" w:hAnsi="宋体" w:cs="Times New Roman"/>
        </w:rPr>
        <w:t>监理人将主持召开有发包人、承包人、独立承包人和主要分包人等与本工程建设有关各方出席的每周一次的进度例会。必要时，监理人可随时召集所有上述各方或其中部分单位参加的会议。承包人应保证能代表其当场作出决定的高级管理人员出席会议。</w:t>
      </w:r>
    </w:p>
    <w:p>
      <w:pPr>
        <w:widowControl w:val="0"/>
        <w:spacing w:line="320" w:lineRule="exact"/>
        <w:ind w:firstLine="420" w:firstLineChars="200"/>
        <w:jc w:val="left"/>
        <w:rPr>
          <w:rFonts w:ascii="宋体" w:cs="Times New Roman"/>
        </w:rPr>
      </w:pPr>
      <w:r>
        <w:rPr>
          <w:rFonts w:ascii="宋体" w:hAnsi="宋体" w:cs="Times New Roman"/>
        </w:rPr>
        <w:t>11.2.2</w:t>
      </w:r>
      <w:r>
        <w:rPr>
          <w:rFonts w:hint="eastAsia" w:ascii="宋体" w:hAnsi="宋体" w:cs="Times New Roman"/>
        </w:rPr>
        <w:t>进度例会的内容将涉及合同管理、进度协调和工程管理的各个方面，由监理人准备的会议议题将随会议通知在会议召开前至少</w:t>
      </w:r>
      <w:r>
        <w:rPr>
          <w:rFonts w:ascii="宋体" w:hAnsi="宋体" w:cs="Times New Roman"/>
        </w:rPr>
        <w:t>24</w:t>
      </w:r>
      <w:r>
        <w:rPr>
          <w:rFonts w:hint="eastAsia" w:ascii="宋体" w:hAnsi="宋体" w:cs="Times New Roman"/>
        </w:rPr>
        <w:t>小时发给各参会方。</w:t>
      </w:r>
    </w:p>
    <w:p>
      <w:pPr>
        <w:widowControl w:val="0"/>
        <w:spacing w:line="320" w:lineRule="exact"/>
        <w:ind w:firstLine="420" w:firstLineChars="200"/>
        <w:jc w:val="left"/>
        <w:rPr>
          <w:rFonts w:ascii="宋体" w:cs="Times New Roman"/>
        </w:rPr>
      </w:pPr>
      <w:r>
        <w:rPr>
          <w:rFonts w:ascii="宋体" w:hAnsi="宋体" w:cs="Times New Roman"/>
        </w:rPr>
        <w:t>11.2.3</w:t>
      </w:r>
      <w:r>
        <w:rPr>
          <w:rFonts w:hint="eastAsia" w:ascii="宋体" w:hAnsi="宋体" w:cs="Times New Roman"/>
        </w:rPr>
        <w:t>监理人应当做好会议记录，并在会议结束时由与会各方签字确认。监理人应根据会议记录整理出会议纪要，并在相应会议后</w:t>
      </w:r>
      <w:r>
        <w:rPr>
          <w:rFonts w:ascii="宋体" w:hAnsi="宋体" w:cs="Times New Roman"/>
        </w:rPr>
        <w:t>24</w:t>
      </w:r>
      <w:r>
        <w:rPr>
          <w:rFonts w:hint="eastAsia" w:ascii="宋体" w:hAnsi="宋体" w:cs="Times New Roman"/>
        </w:rPr>
        <w:t>小时内分发给出席会议的各方。会议纪要应当如实反映会议记录的内容，包括任何决定、存在的问题、责任方、有关工作的时间目标等等。各方在收到会议纪要后</w:t>
      </w:r>
      <w:r>
        <w:rPr>
          <w:rFonts w:ascii="宋体" w:hAnsi="宋体" w:cs="Times New Roman"/>
        </w:rPr>
        <w:t>24</w:t>
      </w:r>
      <w:r>
        <w:rPr>
          <w:rFonts w:hint="eastAsia" w:ascii="宋体" w:hAnsi="宋体" w:cs="Times New Roman"/>
        </w:rPr>
        <w:t>小时内给予签字确认，如有任何异议，应将有关异议以书面形式通知监理人，由监理人与有异议一方或各方共同核对会议记录，有异议的一方或者各方对与会议记录内容一致的会议纪要必须给予签字确认，否则监理人可以用会议记录作为会议纪要。经参会各方签字认可的会议纪要对各方有合同约束力。</w:t>
      </w:r>
    </w:p>
    <w:p>
      <w:pPr>
        <w:widowControl w:val="0"/>
        <w:spacing w:line="320" w:lineRule="exact"/>
        <w:ind w:left="1004" w:leftChars="228" w:hanging="525" w:hangingChars="250"/>
        <w:jc w:val="left"/>
        <w:rPr>
          <w:rFonts w:ascii="宋体" w:cs="Times New Roman"/>
        </w:rPr>
      </w:pPr>
      <w:r>
        <w:rPr>
          <w:rFonts w:ascii="宋体" w:hAnsi="宋体" w:cs="Times New Roman"/>
        </w:rPr>
        <w:t>11.2.4</w:t>
      </w:r>
      <w:r>
        <w:rPr>
          <w:rFonts w:hint="eastAsia" w:ascii="宋体" w:hAnsi="宋体" w:cs="Times New Roman"/>
        </w:rPr>
        <w:t>有关进度例会的其他要求：</w:t>
      </w:r>
      <w:r>
        <w:rPr>
          <w:rFonts w:ascii="宋体" w:hAnsi="宋体" w:cs="Times New Roman"/>
          <w:u w:val="single"/>
        </w:rPr>
        <w:t xml:space="preserve">    /     </w:t>
      </w:r>
      <w:r>
        <w:rPr>
          <w:rFonts w:hint="eastAsia" w:ascii="宋体" w:hAnsi="宋体" w:cs="Times New Roman"/>
        </w:rPr>
        <w:t>。</w:t>
      </w:r>
    </w:p>
    <w:p>
      <w:pPr>
        <w:widowControl w:val="0"/>
        <w:spacing w:line="320" w:lineRule="exact"/>
        <w:ind w:left="949" w:hanging="949" w:hangingChars="450"/>
        <w:jc w:val="left"/>
        <w:rPr>
          <w:rFonts w:ascii="宋体" w:cs="Times New Roman"/>
          <w:b/>
        </w:rPr>
      </w:pPr>
      <w:r>
        <w:rPr>
          <w:rFonts w:ascii="宋体" w:hAnsi="宋体" w:cs="Times New Roman"/>
          <w:b/>
        </w:rPr>
        <w:t>12.</w:t>
      </w:r>
      <w:r>
        <w:rPr>
          <w:rFonts w:hint="eastAsia" w:ascii="宋体" w:hAnsi="宋体" w:cs="Times New Roman"/>
          <w:b/>
        </w:rPr>
        <w:t>试验和检验</w:t>
      </w:r>
    </w:p>
    <w:p>
      <w:pPr>
        <w:widowControl w:val="0"/>
        <w:spacing w:line="320" w:lineRule="exact"/>
        <w:ind w:firstLine="420" w:firstLineChars="200"/>
        <w:jc w:val="left"/>
        <w:rPr>
          <w:rFonts w:ascii="宋体" w:cs="Times New Roman"/>
        </w:rPr>
      </w:pPr>
      <w:r>
        <w:rPr>
          <w:rFonts w:ascii="宋体" w:hAnsi="宋体" w:cs="Times New Roman"/>
        </w:rPr>
        <w:t xml:space="preserve">12.1 </w:t>
      </w:r>
      <w:r>
        <w:rPr>
          <w:rFonts w:hint="eastAsia" w:ascii="宋体" w:hAnsi="宋体" w:cs="Times New Roman"/>
        </w:rPr>
        <w:t>承包人应当按照工程施工验收规范和标准的规定和通用合同条款第</w:t>
      </w:r>
      <w:r>
        <w:rPr>
          <w:rFonts w:ascii="宋体" w:hAnsi="宋体" w:cs="Times New Roman"/>
        </w:rPr>
        <w:t>14</w:t>
      </w:r>
      <w:r>
        <w:rPr>
          <w:rFonts w:hint="eastAsia" w:ascii="宋体" w:hAnsi="宋体" w:cs="Times New Roman"/>
        </w:rPr>
        <w:t>条的约定，对用于永久工程的主要材料、半成品、成品、建筑构配件、工程设备等进行试验和检验。</w:t>
      </w:r>
    </w:p>
    <w:p>
      <w:pPr>
        <w:widowControl w:val="0"/>
        <w:spacing w:line="320" w:lineRule="exact"/>
        <w:ind w:firstLine="420" w:firstLineChars="200"/>
        <w:jc w:val="left"/>
        <w:rPr>
          <w:rFonts w:ascii="宋体" w:cs="Times New Roman"/>
        </w:rPr>
      </w:pPr>
      <w:r>
        <w:rPr>
          <w:rFonts w:ascii="宋体" w:hAnsi="宋体" w:cs="Times New Roman"/>
        </w:rPr>
        <w:t xml:space="preserve">12.2 </w:t>
      </w:r>
      <w:r>
        <w:rPr>
          <w:rFonts w:hint="eastAsia" w:ascii="宋体" w:hAnsi="宋体" w:cs="Times New Roman"/>
        </w:rPr>
        <w:t>本工程需要承包人进行试验和检验的材料、工程设备和工艺如下：</w:t>
      </w:r>
      <w:r>
        <w:rPr>
          <w:rFonts w:ascii="宋体" w:hAnsi="宋体" w:cs="Times New Roman"/>
          <w:u w:val="single"/>
        </w:rPr>
        <w:t xml:space="preserve"> /  </w:t>
      </w:r>
      <w:r>
        <w:rPr>
          <w:rFonts w:hint="eastAsia" w:ascii="宋体" w:hAnsi="宋体" w:cs="Times New Roman"/>
        </w:rPr>
        <w:t>。</w:t>
      </w:r>
    </w:p>
    <w:p>
      <w:pPr>
        <w:widowControl w:val="0"/>
        <w:spacing w:line="320" w:lineRule="exact"/>
        <w:ind w:firstLine="420" w:firstLineChars="200"/>
        <w:jc w:val="left"/>
        <w:rPr>
          <w:rFonts w:ascii="宋体" w:cs="Times New Roman"/>
        </w:rPr>
      </w:pPr>
      <w:r>
        <w:rPr>
          <w:rFonts w:hint="eastAsia" w:ascii="宋体" w:hAnsi="宋体" w:cs="Times New Roman"/>
        </w:rPr>
        <w:t>监理人可以根据工程需要，指示承包人进行其他现场材料和工艺的试验和检验。</w:t>
      </w:r>
    </w:p>
    <w:p>
      <w:pPr>
        <w:widowControl w:val="0"/>
        <w:spacing w:line="320" w:lineRule="exact"/>
        <w:ind w:firstLine="420" w:firstLineChars="200"/>
        <w:rPr>
          <w:rFonts w:ascii="宋体" w:cs="Times New Roman"/>
        </w:rPr>
      </w:pPr>
      <w:r>
        <w:rPr>
          <w:rFonts w:ascii="宋体" w:hAnsi="宋体" w:cs="Times New Roman"/>
        </w:rPr>
        <w:t>12.3</w:t>
      </w:r>
      <w:r>
        <w:rPr>
          <w:rFonts w:hint="eastAsia" w:ascii="宋体" w:hAnsi="宋体" w:cs="Times New Roman"/>
          <w:spacing w:val="4"/>
        </w:rPr>
        <w:t>本工程需要由监理人和承包人共同进行试验和检验的材料、工程设备和工艺如下：</w:t>
      </w:r>
      <w:r>
        <w:rPr>
          <w:rFonts w:ascii="宋体" w:hAnsi="宋体" w:cs="Times New Roman"/>
          <w:u w:val="single"/>
        </w:rPr>
        <w:t xml:space="preserve">   /  </w:t>
      </w:r>
      <w:r>
        <w:rPr>
          <w:rFonts w:hint="eastAsia" w:ascii="宋体" w:hAnsi="宋体" w:cs="Times New Roman"/>
        </w:rPr>
        <w:t>。</w:t>
      </w:r>
    </w:p>
    <w:p>
      <w:pPr>
        <w:widowControl w:val="0"/>
        <w:spacing w:line="320" w:lineRule="exact"/>
        <w:ind w:left="1" w:firstLine="420" w:firstLineChars="200"/>
        <w:jc w:val="left"/>
        <w:rPr>
          <w:rFonts w:ascii="宋体" w:cs="Times New Roman"/>
        </w:rPr>
      </w:pPr>
      <w:r>
        <w:rPr>
          <w:rFonts w:ascii="宋体" w:hAnsi="宋体" w:cs="Times New Roman"/>
        </w:rPr>
        <w:t xml:space="preserve">12.4 </w:t>
      </w:r>
      <w:r>
        <w:rPr>
          <w:rFonts w:hint="eastAsia" w:ascii="宋体" w:hAnsi="宋体" w:cs="Times New Roman"/>
        </w:rPr>
        <w:t>本条上述约定需要进行检验的材料、工程设备和工艺在经过检验并获得监理人批准以前，不得用于任何永久工程。</w:t>
      </w:r>
    </w:p>
    <w:p>
      <w:pPr>
        <w:widowControl w:val="0"/>
        <w:spacing w:line="320" w:lineRule="exact"/>
        <w:ind w:firstLine="420" w:firstLineChars="200"/>
        <w:jc w:val="left"/>
        <w:rPr>
          <w:rFonts w:ascii="宋体" w:cs="Times New Roman"/>
        </w:rPr>
      </w:pPr>
      <w:r>
        <w:rPr>
          <w:rFonts w:ascii="宋体" w:hAnsi="宋体" w:cs="Times New Roman"/>
        </w:rPr>
        <w:t xml:space="preserve">12.5 </w:t>
      </w:r>
      <w:r>
        <w:rPr>
          <w:rFonts w:hint="eastAsia" w:ascii="宋体" w:hAnsi="宋体" w:cs="Times New Roman"/>
        </w:rPr>
        <w:t>承包人应为任何材料、工程设备和工艺的检查、检测和检验提供劳务、电力、燃料、备用品、设备和仪器以及必要的协助。监理人及其任何授权人员应能够在任何时候进入现场及正在为工程制造、装配、准备材料和</w:t>
      </w:r>
      <w:r>
        <w:rPr>
          <w:rFonts w:ascii="宋体" w:hAnsi="宋体" w:cs="Times New Roman"/>
        </w:rPr>
        <w:t>(</w:t>
      </w:r>
      <w:r>
        <w:rPr>
          <w:rFonts w:hint="eastAsia" w:ascii="宋体" w:hAnsi="宋体" w:cs="Times New Roman"/>
        </w:rPr>
        <w:t>或</w:t>
      </w:r>
      <w:r>
        <w:rPr>
          <w:rFonts w:ascii="宋体" w:hAnsi="宋体" w:cs="Times New Roman"/>
        </w:rPr>
        <w:t>)</w:t>
      </w:r>
      <w:r>
        <w:rPr>
          <w:rFonts w:hint="eastAsia" w:ascii="宋体" w:hAnsi="宋体" w:cs="Times New Roman"/>
        </w:rPr>
        <w:t>工程设备的车间和场所进行任何必要的检查。无论这些车间和场所是否属于承包人，承包人都应提供一切便利，并协助其取得相应的权力和</w:t>
      </w:r>
      <w:r>
        <w:rPr>
          <w:rFonts w:ascii="宋体" w:hAnsi="宋体" w:cs="Times New Roman"/>
        </w:rPr>
        <w:t>(</w:t>
      </w:r>
      <w:r>
        <w:rPr>
          <w:rFonts w:hint="eastAsia" w:ascii="宋体" w:hAnsi="宋体" w:cs="Times New Roman"/>
        </w:rPr>
        <w:t>或</w:t>
      </w:r>
      <w:r>
        <w:rPr>
          <w:rFonts w:ascii="宋体" w:hAnsi="宋体" w:cs="Times New Roman"/>
        </w:rPr>
        <w:t>)</w:t>
      </w:r>
      <w:r>
        <w:rPr>
          <w:rFonts w:hint="eastAsia" w:ascii="宋体" w:hAnsi="宋体" w:cs="Times New Roman"/>
        </w:rPr>
        <w:t>许可。</w:t>
      </w:r>
    </w:p>
    <w:p>
      <w:pPr>
        <w:widowControl w:val="0"/>
        <w:spacing w:line="320" w:lineRule="exact"/>
        <w:ind w:firstLine="420" w:firstLineChars="200"/>
        <w:jc w:val="left"/>
        <w:rPr>
          <w:rFonts w:ascii="宋体" w:cs="Times New Roman"/>
        </w:rPr>
      </w:pPr>
      <w:r>
        <w:rPr>
          <w:rFonts w:ascii="宋体" w:hAnsi="宋体" w:cs="Times New Roman"/>
        </w:rPr>
        <w:t xml:space="preserve">12.6 </w:t>
      </w:r>
      <w:r>
        <w:rPr>
          <w:rFonts w:hint="eastAsia" w:ascii="宋体" w:hAnsi="宋体" w:cs="Times New Roman"/>
        </w:rPr>
        <w:t>如果检查、检测、检验或试验的结果表明，材料、工程设备和工艺有缺陷或不符合合同约定，监理人和发包人可拒收此类材料、工程设备和工艺，并应立即通知承包人同时说明理由。承包人应立即修复上述缺陷并保证其符合合同约定。若监理人或发包人要求对此类工程设备、材料、设计或工艺重新进行检验，则此类检验应按相同条款和条件重新进行。如果此类拒收和重新检验致使发包人产生了额外费用，则此类费用应由承包人支付给发包人，或从发包人应支付给承包人的款项中扣除。</w:t>
      </w:r>
    </w:p>
    <w:p>
      <w:pPr>
        <w:widowControl w:val="0"/>
        <w:spacing w:line="320" w:lineRule="exact"/>
        <w:ind w:firstLine="420" w:firstLineChars="200"/>
        <w:jc w:val="left"/>
        <w:rPr>
          <w:rFonts w:ascii="宋体" w:cs="Times New Roman"/>
        </w:rPr>
      </w:pPr>
      <w:r>
        <w:rPr>
          <w:rFonts w:ascii="宋体" w:hAnsi="宋体" w:cs="Times New Roman"/>
        </w:rPr>
        <w:t xml:space="preserve">12.7 </w:t>
      </w:r>
      <w:r>
        <w:rPr>
          <w:rFonts w:hint="eastAsia" w:ascii="宋体" w:hAnsi="宋体" w:cs="Times New Roman"/>
        </w:rPr>
        <w:t>承包人应在监理人的监督下，对涉及结构安全的试块、试件以及有关材料进行现场取样，并送</w:t>
      </w:r>
      <w:r>
        <w:rPr>
          <w:rFonts w:hint="eastAsia" w:ascii="宋体" w:hAnsi="宋体" w:cs="Times New Roman"/>
          <w:u w:val="single"/>
        </w:rPr>
        <w:t>相关</w:t>
      </w:r>
      <w:r>
        <w:rPr>
          <w:rFonts w:hint="eastAsia" w:ascii="宋体" w:hAnsi="宋体" w:cs="Times New Roman"/>
        </w:rPr>
        <w:t>质量检测单位进行检测。</w:t>
      </w:r>
    </w:p>
    <w:p>
      <w:pPr>
        <w:widowControl w:val="0"/>
        <w:spacing w:line="320" w:lineRule="exact"/>
        <w:ind w:firstLine="420" w:firstLineChars="200"/>
        <w:jc w:val="left"/>
        <w:rPr>
          <w:rFonts w:ascii="宋体" w:cs="Times New Roman"/>
        </w:rPr>
      </w:pPr>
      <w:r>
        <w:rPr>
          <w:rFonts w:ascii="宋体" w:hAnsi="宋体" w:cs="Times New Roman"/>
        </w:rPr>
        <w:t xml:space="preserve">12.8 </w:t>
      </w:r>
      <w:r>
        <w:rPr>
          <w:rFonts w:hint="eastAsia" w:ascii="宋体" w:hAnsi="宋体" w:cs="Times New Roman"/>
        </w:rPr>
        <w:t>除合同另有约定外，承包人应负担本合同项下的所有材料、工程设备和工艺检验的费用。</w:t>
      </w:r>
    </w:p>
    <w:p>
      <w:pPr>
        <w:widowControl w:val="0"/>
        <w:spacing w:line="320" w:lineRule="exact"/>
        <w:ind w:left="949" w:hanging="949" w:hangingChars="450"/>
        <w:jc w:val="left"/>
        <w:rPr>
          <w:rFonts w:ascii="宋体" w:cs="Times New Roman"/>
          <w:b/>
        </w:rPr>
      </w:pPr>
      <w:r>
        <w:rPr>
          <w:rFonts w:ascii="宋体" w:hAnsi="宋体" w:cs="Times New Roman"/>
          <w:b/>
        </w:rPr>
        <w:t>13.</w:t>
      </w:r>
      <w:r>
        <w:rPr>
          <w:rFonts w:hint="eastAsia" w:ascii="宋体" w:hAnsi="宋体" w:cs="Times New Roman"/>
          <w:b/>
        </w:rPr>
        <w:t>计日工</w:t>
      </w:r>
    </w:p>
    <w:p>
      <w:pPr>
        <w:widowControl w:val="0"/>
        <w:spacing w:line="320" w:lineRule="exact"/>
        <w:ind w:firstLine="420" w:firstLineChars="200"/>
        <w:jc w:val="left"/>
        <w:rPr>
          <w:rFonts w:ascii="宋体" w:cs="Times New Roman"/>
        </w:rPr>
      </w:pPr>
      <w:r>
        <w:rPr>
          <w:rFonts w:ascii="宋体" w:hAnsi="宋体" w:cs="Times New Roman"/>
        </w:rPr>
        <w:t xml:space="preserve">13.1 </w:t>
      </w:r>
      <w:r>
        <w:rPr>
          <w:rFonts w:hint="eastAsia" w:ascii="宋体" w:hAnsi="宋体" w:cs="Times New Roman"/>
        </w:rPr>
        <w:t>通用合同条款第</w:t>
      </w:r>
      <w:r>
        <w:rPr>
          <w:rFonts w:ascii="宋体" w:hAnsi="宋体" w:cs="Times New Roman"/>
        </w:rPr>
        <w:t>15.7</w:t>
      </w:r>
      <w:r>
        <w:rPr>
          <w:rFonts w:hint="eastAsia" w:ascii="宋体" w:hAnsi="宋体" w:cs="Times New Roman"/>
        </w:rPr>
        <w:t>款约定的计日工，一般适用于合同约定之外的或者因变更而产生的、工程量清单中没有设立相应子目或者即便有相应子目但因工作条件发生变化而无法适用的额外工作，尤其是那些时间不允许事先商定价格的额外工作。计日工在发包人认为必要时，由监理人按通用合同条款第</w:t>
      </w:r>
      <w:r>
        <w:rPr>
          <w:rFonts w:ascii="宋体" w:hAnsi="宋体" w:cs="Times New Roman"/>
        </w:rPr>
        <w:t>15.7.1</w:t>
      </w:r>
      <w:r>
        <w:rPr>
          <w:rFonts w:hint="eastAsia" w:ascii="宋体" w:hAnsi="宋体" w:cs="Times New Roman"/>
        </w:rPr>
        <w:t>项约定通知承包人实施。</w:t>
      </w:r>
    </w:p>
    <w:p>
      <w:pPr>
        <w:widowControl w:val="0"/>
        <w:spacing w:line="320" w:lineRule="exact"/>
        <w:ind w:firstLine="420" w:firstLineChars="200"/>
        <w:jc w:val="left"/>
        <w:rPr>
          <w:rFonts w:ascii="宋体" w:cs="Times New Roman"/>
        </w:rPr>
      </w:pPr>
      <w:r>
        <w:rPr>
          <w:rFonts w:ascii="宋体" w:hAnsi="宋体" w:cs="Times New Roman"/>
        </w:rPr>
        <w:t xml:space="preserve">13.2 </w:t>
      </w:r>
      <w:r>
        <w:rPr>
          <w:rFonts w:hint="eastAsia" w:ascii="宋体" w:hAnsi="宋体" w:cs="Times New Roman"/>
        </w:rPr>
        <w:t>在工程实际开工后</w:t>
      </w:r>
      <w:r>
        <w:rPr>
          <w:rFonts w:ascii="宋体" w:hAnsi="宋体" w:cs="Times New Roman"/>
        </w:rPr>
        <w:t>14</w:t>
      </w:r>
      <w:r>
        <w:rPr>
          <w:rFonts w:hint="eastAsia" w:ascii="宋体" w:hAnsi="宋体" w:cs="Times New Roman"/>
        </w:rPr>
        <w:t>天内，承包人应当按通用合同条款第</w:t>
      </w:r>
      <w:r>
        <w:rPr>
          <w:rFonts w:ascii="宋体" w:hAnsi="宋体" w:cs="Times New Roman"/>
        </w:rPr>
        <w:t>15.7.2</w:t>
      </w:r>
      <w:r>
        <w:rPr>
          <w:rFonts w:hint="eastAsia" w:ascii="宋体" w:hAnsi="宋体" w:cs="Times New Roman"/>
        </w:rPr>
        <w:t>项约定的计日工报表内容，准备一份计日工日报表的格式，报送监理人审批，监理人应当在收到之日后</w:t>
      </w:r>
      <w:r>
        <w:rPr>
          <w:rFonts w:ascii="宋体" w:hAnsi="宋体" w:cs="Times New Roman"/>
        </w:rPr>
        <w:t>7</w:t>
      </w:r>
      <w:r>
        <w:rPr>
          <w:rFonts w:hint="eastAsia" w:ascii="宋体" w:hAnsi="宋体" w:cs="Times New Roman"/>
        </w:rPr>
        <w:t>天内给予批复或提出修改意见。</w:t>
      </w:r>
    </w:p>
    <w:p>
      <w:pPr>
        <w:widowControl w:val="0"/>
        <w:spacing w:line="320" w:lineRule="exact"/>
        <w:ind w:firstLine="420" w:firstLineChars="200"/>
        <w:jc w:val="left"/>
        <w:rPr>
          <w:rFonts w:ascii="宋体" w:cs="Times New Roman"/>
        </w:rPr>
      </w:pPr>
      <w:r>
        <w:rPr>
          <w:rFonts w:ascii="宋体" w:hAnsi="宋体" w:cs="Times New Roman"/>
        </w:rPr>
        <w:t xml:space="preserve">13.3 </w:t>
      </w:r>
      <w:r>
        <w:rPr>
          <w:rFonts w:hint="eastAsia" w:ascii="宋体" w:hAnsi="宋体" w:cs="Times New Roman"/>
        </w:rPr>
        <w:t>按计日工实施相关变更的过程中，承包人应当按经监理人批准的计日工日报表格式，每天提交计日工报表和有关凭证，报送监理人审批，监理人应当在收到相关报表和凭证后</w:t>
      </w:r>
      <w:r>
        <w:rPr>
          <w:rFonts w:ascii="宋体" w:hAnsi="宋体" w:cs="Times New Roman"/>
        </w:rPr>
        <w:t>24</w:t>
      </w:r>
      <w:r>
        <w:rPr>
          <w:rFonts w:hint="eastAsia" w:ascii="宋体" w:hAnsi="宋体" w:cs="Times New Roman"/>
        </w:rPr>
        <w:t>小时内给予批复。</w:t>
      </w:r>
    </w:p>
    <w:p>
      <w:pPr>
        <w:widowControl w:val="0"/>
        <w:spacing w:line="320" w:lineRule="exact"/>
        <w:ind w:firstLine="420" w:firstLineChars="200"/>
        <w:jc w:val="left"/>
        <w:rPr>
          <w:rFonts w:ascii="宋体" w:cs="Times New Roman"/>
        </w:rPr>
      </w:pPr>
      <w:r>
        <w:rPr>
          <w:rFonts w:ascii="宋体" w:hAnsi="宋体" w:cs="Times New Roman"/>
        </w:rPr>
        <w:t xml:space="preserve">13.4 </w:t>
      </w:r>
      <w:r>
        <w:rPr>
          <w:rFonts w:hint="eastAsia" w:ascii="宋体" w:hAnsi="宋体" w:cs="Times New Roman"/>
        </w:rPr>
        <w:t>计日工劳务按工日</w:t>
      </w:r>
      <w:r>
        <w:rPr>
          <w:rFonts w:ascii="宋体" w:hAnsi="宋体" w:cs="Times New Roman"/>
        </w:rPr>
        <w:t>(8</w:t>
      </w:r>
      <w:r>
        <w:rPr>
          <w:rFonts w:hint="eastAsia" w:ascii="宋体" w:hAnsi="宋体" w:cs="Times New Roman"/>
        </w:rPr>
        <w:t>小时</w:t>
      </w:r>
      <w:r>
        <w:rPr>
          <w:rFonts w:ascii="宋体" w:hAnsi="宋体" w:cs="Times New Roman"/>
        </w:rPr>
        <w:t>)</w:t>
      </w:r>
      <w:r>
        <w:rPr>
          <w:rFonts w:hint="eastAsia" w:ascii="宋体" w:hAnsi="宋体" w:cs="Times New Roman"/>
        </w:rPr>
        <w:t>计量，单次</w:t>
      </w:r>
      <w:r>
        <w:rPr>
          <w:rFonts w:ascii="宋体" w:hAnsi="宋体" w:cs="Times New Roman"/>
        </w:rPr>
        <w:t>4</w:t>
      </w:r>
      <w:r>
        <w:rPr>
          <w:rFonts w:hint="eastAsia" w:ascii="宋体" w:hAnsi="宋体" w:cs="Times New Roman"/>
        </w:rPr>
        <w:t>小时以内按</w:t>
      </w:r>
      <w:r>
        <w:rPr>
          <w:rFonts w:ascii="宋体" w:hAnsi="宋体" w:cs="Times New Roman"/>
        </w:rPr>
        <w:t>0.5</w:t>
      </w:r>
      <w:r>
        <w:rPr>
          <w:rFonts w:hint="eastAsia" w:ascii="宋体" w:hAnsi="宋体" w:cs="Times New Roman"/>
        </w:rPr>
        <w:t>个工日，单次</w:t>
      </w:r>
      <w:r>
        <w:rPr>
          <w:rFonts w:ascii="宋体" w:hAnsi="宋体" w:cs="Times New Roman"/>
        </w:rPr>
        <w:t>4</w:t>
      </w:r>
      <w:r>
        <w:rPr>
          <w:rFonts w:hint="eastAsia" w:ascii="宋体" w:hAnsi="宋体" w:cs="Times New Roman"/>
        </w:rPr>
        <w:t>小时至</w:t>
      </w:r>
      <w:r>
        <w:rPr>
          <w:rFonts w:ascii="宋体" w:hAnsi="宋体" w:cs="Times New Roman"/>
        </w:rPr>
        <w:t>8</w:t>
      </w:r>
      <w:r>
        <w:rPr>
          <w:rFonts w:hint="eastAsia" w:ascii="宋体" w:hAnsi="宋体" w:cs="Times New Roman"/>
        </w:rPr>
        <w:t>小时按</w:t>
      </w:r>
      <w:r>
        <w:rPr>
          <w:rFonts w:ascii="宋体" w:hAnsi="宋体" w:cs="Times New Roman"/>
        </w:rPr>
        <w:t>1</w:t>
      </w:r>
      <w:r>
        <w:rPr>
          <w:rFonts w:hint="eastAsia" w:ascii="宋体" w:hAnsi="宋体" w:cs="Times New Roman"/>
        </w:rPr>
        <w:t>个工日，加班时间按照国家劳动法律法规的规定办理。实施计日工的劳务人员仅应包括直接从事计日工工作的工人和班组长</w:t>
      </w:r>
      <w:r>
        <w:rPr>
          <w:rFonts w:ascii="宋体" w:hAnsi="宋体" w:cs="Times New Roman"/>
        </w:rPr>
        <w:t>(</w:t>
      </w:r>
      <w:r>
        <w:rPr>
          <w:rFonts w:hint="eastAsia" w:ascii="宋体" w:hAnsi="宋体" w:cs="Times New Roman"/>
        </w:rPr>
        <w:t>如果有</w:t>
      </w:r>
      <w:r>
        <w:rPr>
          <w:rFonts w:ascii="宋体" w:hAnsi="宋体" w:cs="Times New Roman"/>
        </w:rPr>
        <w:t>)</w:t>
      </w:r>
      <w:r>
        <w:rPr>
          <w:rFonts w:hint="eastAsia" w:ascii="宋体" w:hAnsi="宋体" w:cs="Times New Roman"/>
        </w:rPr>
        <w:t>，不应包括工长及其以上管理人员。</w:t>
      </w:r>
    </w:p>
    <w:p>
      <w:pPr>
        <w:widowControl w:val="0"/>
        <w:spacing w:line="320" w:lineRule="exact"/>
        <w:ind w:firstLine="420" w:firstLineChars="200"/>
        <w:jc w:val="left"/>
        <w:rPr>
          <w:rFonts w:ascii="宋体" w:cs="Times New Roman"/>
        </w:rPr>
      </w:pPr>
      <w:r>
        <w:rPr>
          <w:rFonts w:ascii="宋体" w:hAnsi="宋体" w:cs="Times New Roman"/>
        </w:rPr>
        <w:t xml:space="preserve">13.5 </w:t>
      </w:r>
      <w:r>
        <w:rPr>
          <w:rFonts w:hint="eastAsia" w:ascii="宋体" w:hAnsi="宋体" w:cs="Times New Roman"/>
        </w:rPr>
        <w:t>已标价工程量清单计日工材料表中未列出的材料，实际发生于计日工时，其价格按照经监理人事先审批的材料运到现场的价格和有关材料采购的发票票面价格</w:t>
      </w:r>
      <w:r>
        <w:rPr>
          <w:rFonts w:ascii="宋体" w:hAnsi="宋体" w:cs="Times New Roman"/>
        </w:rPr>
        <w:t>(</w:t>
      </w:r>
      <w:r>
        <w:rPr>
          <w:rFonts w:hint="eastAsia" w:ascii="宋体" w:hAnsi="宋体" w:cs="Times New Roman"/>
        </w:rPr>
        <w:t>运到现场价</w:t>
      </w:r>
      <w:r>
        <w:rPr>
          <w:rFonts w:ascii="宋体" w:hAnsi="宋体" w:cs="Times New Roman"/>
        </w:rPr>
        <w:t>)</w:t>
      </w:r>
      <w:r>
        <w:rPr>
          <w:rFonts w:hint="eastAsia" w:ascii="宋体" w:hAnsi="宋体" w:cs="Times New Roman"/>
        </w:rPr>
        <w:t>中的较低者结算，另计一个在计日工材料表中填写的包括承包人企业管理费、利润在内的一个固定百分比，规费和税金另计。</w:t>
      </w:r>
    </w:p>
    <w:p>
      <w:pPr>
        <w:widowControl w:val="0"/>
        <w:spacing w:line="320" w:lineRule="exact"/>
        <w:ind w:firstLine="420" w:firstLineChars="200"/>
        <w:jc w:val="left"/>
        <w:rPr>
          <w:rFonts w:ascii="宋体" w:cs="Times New Roman"/>
        </w:rPr>
      </w:pPr>
      <w:r>
        <w:rPr>
          <w:rFonts w:ascii="宋体" w:hAnsi="宋体" w:cs="Times New Roman"/>
        </w:rPr>
        <w:t xml:space="preserve">13.6 </w:t>
      </w:r>
      <w:r>
        <w:rPr>
          <w:rFonts w:hint="eastAsia" w:ascii="宋体" w:hAnsi="宋体" w:cs="Times New Roman"/>
        </w:rPr>
        <w:t>施工机械按台班计量</w:t>
      </w:r>
      <w:r>
        <w:rPr>
          <w:rFonts w:ascii="宋体" w:hAnsi="宋体" w:cs="Times New Roman"/>
        </w:rPr>
        <w:t>(8</w:t>
      </w:r>
      <w:r>
        <w:rPr>
          <w:rFonts w:hint="eastAsia" w:ascii="宋体" w:hAnsi="宋体" w:cs="Times New Roman"/>
        </w:rPr>
        <w:t>小时</w:t>
      </w:r>
      <w:r>
        <w:rPr>
          <w:rFonts w:ascii="宋体" w:hAnsi="宋体" w:cs="Times New Roman"/>
        </w:rPr>
        <w:t>)</w:t>
      </w:r>
      <w:r>
        <w:rPr>
          <w:rFonts w:hint="eastAsia" w:ascii="宋体" w:hAnsi="宋体" w:cs="Times New Roman"/>
        </w:rPr>
        <w:t>，单次</w:t>
      </w:r>
      <w:r>
        <w:rPr>
          <w:rFonts w:ascii="宋体" w:hAnsi="宋体" w:cs="Times New Roman"/>
        </w:rPr>
        <w:t>4</w:t>
      </w:r>
      <w:r>
        <w:rPr>
          <w:rFonts w:hint="eastAsia" w:ascii="宋体" w:hAnsi="宋体" w:cs="Times New Roman"/>
        </w:rPr>
        <w:t>小时以内按</w:t>
      </w:r>
      <w:r>
        <w:rPr>
          <w:rFonts w:ascii="宋体" w:hAnsi="宋体" w:cs="Times New Roman"/>
        </w:rPr>
        <w:t>0.5</w:t>
      </w:r>
      <w:r>
        <w:rPr>
          <w:rFonts w:hint="eastAsia" w:ascii="宋体" w:hAnsi="宋体" w:cs="Times New Roman"/>
        </w:rPr>
        <w:t>个台班，单次</w:t>
      </w:r>
      <w:r>
        <w:rPr>
          <w:rFonts w:ascii="宋体" w:hAnsi="宋体" w:cs="Times New Roman"/>
        </w:rPr>
        <w:t>4</w:t>
      </w:r>
      <w:r>
        <w:rPr>
          <w:rFonts w:hint="eastAsia" w:ascii="宋体" w:hAnsi="宋体" w:cs="Times New Roman"/>
        </w:rPr>
        <w:t>小时至</w:t>
      </w:r>
      <w:r>
        <w:rPr>
          <w:rFonts w:ascii="宋体" w:hAnsi="宋体" w:cs="Times New Roman"/>
        </w:rPr>
        <w:t>8</w:t>
      </w:r>
      <w:r>
        <w:rPr>
          <w:rFonts w:hint="eastAsia" w:ascii="宋体" w:hAnsi="宋体" w:cs="Times New Roman"/>
        </w:rPr>
        <w:t>小时按</w:t>
      </w:r>
      <w:r>
        <w:rPr>
          <w:rFonts w:ascii="宋体" w:hAnsi="宋体" w:cs="Times New Roman"/>
        </w:rPr>
        <w:t>1</w:t>
      </w:r>
      <w:r>
        <w:rPr>
          <w:rFonts w:hint="eastAsia" w:ascii="宋体" w:hAnsi="宋体" w:cs="Times New Roman"/>
        </w:rPr>
        <w:t>个台班，操作人员加班时间按照国家劳动法律法规的规定办理。计日工如果需要使用场外施工机械，台班费用和进出场费用按市场平均价格，由承包人事后报监理人审批。</w:t>
      </w:r>
    </w:p>
    <w:p>
      <w:pPr>
        <w:widowControl w:val="0"/>
        <w:spacing w:line="320" w:lineRule="exact"/>
        <w:ind w:left="1004" w:leftChars="228" w:hanging="525" w:hangingChars="250"/>
        <w:jc w:val="left"/>
        <w:rPr>
          <w:rFonts w:ascii="宋体" w:cs="Times New Roman"/>
        </w:rPr>
      </w:pPr>
      <w:r>
        <w:rPr>
          <w:rFonts w:ascii="宋体" w:hAnsi="宋体" w:cs="Times New Roman"/>
        </w:rPr>
        <w:t xml:space="preserve">13.7 </w:t>
      </w:r>
      <w:r>
        <w:rPr>
          <w:rFonts w:hint="eastAsia" w:ascii="宋体" w:hAnsi="宋体" w:cs="Times New Roman"/>
        </w:rPr>
        <w:t>关于计日工的其他约定：</w:t>
      </w:r>
      <w:r>
        <w:rPr>
          <w:rFonts w:ascii="宋体" w:hAnsi="宋体" w:cs="Times New Roman"/>
          <w:u w:val="single"/>
        </w:rPr>
        <w:t xml:space="preserve"> /   </w:t>
      </w:r>
      <w:r>
        <w:rPr>
          <w:rFonts w:hint="eastAsia" w:ascii="宋体" w:hAnsi="宋体" w:cs="Times New Roman"/>
        </w:rPr>
        <w:t>。</w:t>
      </w:r>
    </w:p>
    <w:p>
      <w:pPr>
        <w:widowControl w:val="0"/>
        <w:spacing w:line="320" w:lineRule="exact"/>
        <w:ind w:left="949" w:hanging="949" w:hangingChars="450"/>
        <w:jc w:val="left"/>
        <w:rPr>
          <w:rFonts w:ascii="宋体" w:cs="Times New Roman"/>
          <w:b/>
        </w:rPr>
      </w:pPr>
      <w:r>
        <w:rPr>
          <w:rFonts w:ascii="宋体" w:hAnsi="宋体" w:cs="Times New Roman"/>
          <w:b/>
        </w:rPr>
        <w:t>14.</w:t>
      </w:r>
      <w:r>
        <w:rPr>
          <w:rFonts w:hint="eastAsia" w:ascii="宋体" w:hAnsi="宋体" w:cs="Times New Roman"/>
          <w:b/>
        </w:rPr>
        <w:t>计量与支付</w:t>
      </w:r>
    </w:p>
    <w:p>
      <w:pPr>
        <w:widowControl w:val="0"/>
        <w:spacing w:line="320" w:lineRule="exact"/>
        <w:ind w:left="1004" w:leftChars="228" w:hanging="525" w:hangingChars="250"/>
        <w:jc w:val="left"/>
        <w:rPr>
          <w:rFonts w:ascii="宋体" w:cs="Times New Roman"/>
        </w:rPr>
      </w:pPr>
      <w:r>
        <w:rPr>
          <w:rFonts w:ascii="宋体" w:hAnsi="宋体" w:cs="Times New Roman"/>
        </w:rPr>
        <w:t xml:space="preserve">14.1 </w:t>
      </w:r>
      <w:r>
        <w:rPr>
          <w:rFonts w:hint="eastAsia" w:ascii="宋体" w:hAnsi="宋体" w:cs="Times New Roman"/>
        </w:rPr>
        <w:t>付款申请单</w:t>
      </w:r>
    </w:p>
    <w:p>
      <w:pPr>
        <w:widowControl w:val="0"/>
        <w:spacing w:line="320" w:lineRule="exact"/>
        <w:ind w:firstLine="420" w:firstLineChars="200"/>
        <w:jc w:val="left"/>
        <w:rPr>
          <w:rFonts w:ascii="宋体" w:cs="Times New Roman"/>
        </w:rPr>
      </w:pPr>
      <w:r>
        <w:rPr>
          <w:rFonts w:ascii="宋体" w:hAnsi="宋体" w:cs="Times New Roman"/>
        </w:rPr>
        <w:t xml:space="preserve">14.1.1 </w:t>
      </w:r>
      <w:r>
        <w:rPr>
          <w:rFonts w:hint="eastAsia" w:ascii="宋体" w:hAnsi="宋体" w:cs="Times New Roman"/>
        </w:rPr>
        <w:t>在工程实际开工后</w:t>
      </w:r>
      <w:r>
        <w:rPr>
          <w:rFonts w:ascii="宋体" w:hAnsi="宋体" w:cs="Times New Roman"/>
        </w:rPr>
        <w:t>14</w:t>
      </w:r>
      <w:r>
        <w:rPr>
          <w:rFonts w:hint="eastAsia" w:ascii="宋体" w:hAnsi="宋体" w:cs="Times New Roman"/>
        </w:rPr>
        <w:t>天内，承包人应当按照合同条款第</w:t>
      </w:r>
      <w:r>
        <w:rPr>
          <w:rFonts w:ascii="宋体" w:hAnsi="宋体" w:cs="Times New Roman"/>
        </w:rPr>
        <w:t>17</w:t>
      </w:r>
      <w:r>
        <w:rPr>
          <w:rFonts w:hint="eastAsia" w:ascii="宋体" w:hAnsi="宋体" w:cs="Times New Roman"/>
        </w:rPr>
        <w:t>条的约定，准备一份已完工程量报表、进度付款申请单和计量文件的格式等报送监理人，监理人应当在收到承包人报送的格式后</w:t>
      </w:r>
      <w:r>
        <w:rPr>
          <w:rFonts w:ascii="宋体" w:hAnsi="宋体" w:cs="Times New Roman"/>
        </w:rPr>
        <w:t>7</w:t>
      </w:r>
      <w:r>
        <w:rPr>
          <w:rFonts w:hint="eastAsia" w:ascii="宋体" w:hAnsi="宋体" w:cs="Times New Roman"/>
        </w:rPr>
        <w:t>天内给予批复或者提出修改意见。</w:t>
      </w:r>
    </w:p>
    <w:p>
      <w:pPr>
        <w:widowControl w:val="0"/>
        <w:spacing w:line="320" w:lineRule="exact"/>
        <w:ind w:firstLine="420" w:firstLineChars="200"/>
        <w:jc w:val="left"/>
        <w:rPr>
          <w:rFonts w:ascii="宋体" w:cs="Times New Roman"/>
        </w:rPr>
      </w:pPr>
      <w:r>
        <w:rPr>
          <w:rFonts w:ascii="宋体" w:hAnsi="宋体" w:cs="Times New Roman"/>
        </w:rPr>
        <w:t xml:space="preserve">14.1.2 </w:t>
      </w:r>
      <w:r>
        <w:rPr>
          <w:rFonts w:hint="eastAsia" w:ascii="宋体" w:hAnsi="宋体" w:cs="Times New Roman"/>
        </w:rPr>
        <w:t>根据合同条款第</w:t>
      </w:r>
      <w:r>
        <w:rPr>
          <w:rFonts w:ascii="宋体" w:hAnsi="宋体" w:cs="Times New Roman"/>
        </w:rPr>
        <w:t>17.1</w:t>
      </w:r>
      <w:r>
        <w:rPr>
          <w:rFonts w:hint="eastAsia" w:ascii="宋体" w:hAnsi="宋体" w:cs="Times New Roman"/>
        </w:rPr>
        <w:t>款和第</w:t>
      </w:r>
      <w:r>
        <w:rPr>
          <w:rFonts w:ascii="宋体" w:hAnsi="宋体" w:cs="Times New Roman"/>
        </w:rPr>
        <w:t>17.3</w:t>
      </w:r>
      <w:r>
        <w:rPr>
          <w:rFonts w:hint="eastAsia" w:ascii="宋体" w:hAnsi="宋体" w:cs="Times New Roman"/>
        </w:rPr>
        <w:t>款，承包人应当在合同约定的每个付款周期末，对当期完成的各项工程量进行计量和计价，并按照第</w:t>
      </w:r>
      <w:r>
        <w:rPr>
          <w:rFonts w:ascii="宋体" w:hAnsi="宋体" w:cs="Times New Roman"/>
        </w:rPr>
        <w:t>17.3.2</w:t>
      </w:r>
      <w:r>
        <w:rPr>
          <w:rFonts w:hint="eastAsia" w:ascii="宋体" w:hAnsi="宋体" w:cs="Times New Roman"/>
        </w:rPr>
        <w:t>项的约定，对当期应增加和扣减的各类款项进行梳理和汇总，按经监理人批准的格式和专用合同条款约定的份数和内容准备并向监理人递交进度付款申请单，并将进度付款申请单连同已完工程量报表、有关计量资料以及能够证明其进度付款申请单中所索要款项符合合同约定的各个支持性文件同时报送监理人审批。</w:t>
      </w:r>
    </w:p>
    <w:p>
      <w:pPr>
        <w:widowControl w:val="0"/>
        <w:spacing w:line="320" w:lineRule="exact"/>
        <w:ind w:firstLine="420" w:firstLineChars="200"/>
        <w:jc w:val="left"/>
        <w:rPr>
          <w:rFonts w:ascii="宋体" w:cs="Times New Roman"/>
        </w:rPr>
      </w:pPr>
      <w:r>
        <w:rPr>
          <w:rFonts w:ascii="宋体" w:hAnsi="宋体" w:cs="Times New Roman"/>
        </w:rPr>
        <w:t xml:space="preserve">14.1.3 </w:t>
      </w:r>
      <w:r>
        <w:rPr>
          <w:rFonts w:hint="eastAsia" w:ascii="宋体" w:hAnsi="宋体" w:cs="Times New Roman"/>
        </w:rPr>
        <w:t>竣工付款申请单的内容按专用合同条款第</w:t>
      </w:r>
      <w:r>
        <w:rPr>
          <w:rFonts w:ascii="宋体" w:hAnsi="宋体" w:cs="Times New Roman"/>
        </w:rPr>
        <w:t>17.5.1(1)</w:t>
      </w:r>
      <w:r>
        <w:rPr>
          <w:rFonts w:hint="eastAsia" w:ascii="宋体" w:hAnsi="宋体" w:cs="Times New Roman"/>
        </w:rPr>
        <w:t>目的约定。采用单价合同形式的，竣工付款申请单应当附上按通用合同条款第</w:t>
      </w:r>
      <w:r>
        <w:rPr>
          <w:rFonts w:ascii="宋体" w:hAnsi="宋体" w:cs="Times New Roman"/>
        </w:rPr>
        <w:t>17.1.4(5)</w:t>
      </w:r>
      <w:r>
        <w:rPr>
          <w:rFonts w:hint="eastAsia" w:ascii="宋体" w:hAnsi="宋体" w:cs="Times New Roman"/>
        </w:rPr>
        <w:t>目确定的结算工程量和最近一欠进度付款和竣工付款之间完成的各子目的工程量计量文件。采用总价合同形式的，签约合同价所基于的工程量就是相应的竣工结算工程量，但是，变更应按合同约定进行计量和计价。</w:t>
      </w:r>
    </w:p>
    <w:p>
      <w:pPr>
        <w:widowControl w:val="0"/>
        <w:spacing w:line="320" w:lineRule="exact"/>
        <w:ind w:left="1004" w:leftChars="228" w:hanging="525" w:hangingChars="250"/>
        <w:jc w:val="left"/>
        <w:rPr>
          <w:rFonts w:ascii="宋体" w:cs="Times New Roman"/>
        </w:rPr>
      </w:pPr>
      <w:r>
        <w:rPr>
          <w:rFonts w:ascii="宋体" w:hAnsi="宋体" w:cs="Times New Roman"/>
        </w:rPr>
        <w:t xml:space="preserve">14.1.4 </w:t>
      </w:r>
      <w:r>
        <w:rPr>
          <w:rFonts w:hint="eastAsia" w:ascii="宋体" w:hAnsi="宋体" w:cs="Times New Roman"/>
        </w:rPr>
        <w:t>竣工结算总价</w:t>
      </w:r>
      <w:r>
        <w:rPr>
          <w:rFonts w:ascii="宋体" w:hAnsi="宋体" w:cs="Times New Roman"/>
        </w:rPr>
        <w:t>(</w:t>
      </w:r>
      <w:r>
        <w:rPr>
          <w:rFonts w:hint="eastAsia" w:ascii="宋体" w:hAnsi="宋体" w:cs="Times New Roman"/>
        </w:rPr>
        <w:t>合同价格</w:t>
      </w:r>
      <w:r>
        <w:rPr>
          <w:rFonts w:ascii="宋体" w:hAnsi="宋体" w:cs="Times New Roman"/>
        </w:rPr>
        <w:t>)</w:t>
      </w:r>
      <w:r>
        <w:rPr>
          <w:rFonts w:hint="eastAsia" w:ascii="宋体" w:hAnsi="宋体" w:cs="Times New Roman"/>
        </w:rPr>
        <w:t>应当按以下内容梳理：</w:t>
      </w:r>
    </w:p>
    <w:p>
      <w:pPr>
        <w:widowControl w:val="0"/>
        <w:spacing w:line="320" w:lineRule="exact"/>
        <w:ind w:firstLine="420" w:firstLineChars="200"/>
        <w:jc w:val="left"/>
        <w:rPr>
          <w:rFonts w:ascii="宋体" w:cs="Times New Roman"/>
        </w:rPr>
      </w:pPr>
      <w:r>
        <w:rPr>
          <w:rFonts w:ascii="宋体" w:hAnsi="宋体" w:cs="Times New Roman"/>
        </w:rPr>
        <w:t>(1)</w:t>
      </w:r>
      <w:r>
        <w:rPr>
          <w:rFonts w:hint="eastAsia" w:ascii="宋体" w:hAnsi="宋体" w:cs="Times New Roman"/>
        </w:rPr>
        <w:t>签约合同价；</w:t>
      </w:r>
    </w:p>
    <w:p>
      <w:pPr>
        <w:widowControl w:val="0"/>
        <w:spacing w:line="320" w:lineRule="exact"/>
        <w:ind w:firstLine="420" w:firstLineChars="200"/>
        <w:jc w:val="left"/>
        <w:rPr>
          <w:rFonts w:ascii="宋体" w:cs="Times New Roman"/>
        </w:rPr>
      </w:pPr>
      <w:r>
        <w:rPr>
          <w:rFonts w:ascii="宋体" w:hAnsi="宋体" w:cs="Times New Roman"/>
        </w:rPr>
        <w:t>(2)</w:t>
      </w:r>
      <w:r>
        <w:rPr>
          <w:rFonts w:hint="eastAsia" w:ascii="宋体" w:hAnsi="宋体" w:cs="Times New Roman"/>
        </w:rPr>
        <w:t>应当扣减的项目；</w:t>
      </w:r>
    </w:p>
    <w:p>
      <w:pPr>
        <w:widowControl w:val="0"/>
        <w:spacing w:line="320" w:lineRule="exact"/>
        <w:ind w:firstLine="420" w:firstLineChars="200"/>
        <w:jc w:val="left"/>
        <w:rPr>
          <w:rFonts w:ascii="宋体" w:cs="Times New Roman"/>
        </w:rPr>
      </w:pPr>
      <w:r>
        <w:rPr>
          <w:rFonts w:ascii="宋体" w:hAnsi="宋体" w:cs="Times New Roman"/>
        </w:rPr>
        <w:t>1)</w:t>
      </w:r>
      <w:r>
        <w:rPr>
          <w:rFonts w:hint="eastAsia" w:ascii="宋体" w:hAnsi="宋体" w:cs="Times New Roman"/>
        </w:rPr>
        <w:t>所有暂列金额；</w:t>
      </w:r>
    </w:p>
    <w:p>
      <w:pPr>
        <w:widowControl w:val="0"/>
        <w:spacing w:line="320" w:lineRule="exact"/>
        <w:ind w:firstLine="420" w:firstLineChars="200"/>
        <w:jc w:val="left"/>
        <w:rPr>
          <w:rFonts w:ascii="宋体" w:cs="Times New Roman"/>
        </w:rPr>
      </w:pPr>
      <w:r>
        <w:rPr>
          <w:rFonts w:ascii="宋体" w:hAnsi="宋体" w:cs="Times New Roman"/>
        </w:rPr>
        <w:t>2)</w:t>
      </w:r>
      <w:r>
        <w:rPr>
          <w:rFonts w:hint="eastAsia" w:ascii="宋体" w:hAnsi="宋体" w:cs="Times New Roman"/>
        </w:rPr>
        <w:t>所有暂估价；</w:t>
      </w:r>
    </w:p>
    <w:p>
      <w:pPr>
        <w:widowControl w:val="0"/>
        <w:spacing w:line="320" w:lineRule="exact"/>
        <w:ind w:firstLine="420" w:firstLineChars="200"/>
        <w:jc w:val="left"/>
        <w:rPr>
          <w:rFonts w:ascii="宋体" w:cs="Times New Roman"/>
        </w:rPr>
      </w:pPr>
      <w:r>
        <w:rPr>
          <w:rFonts w:ascii="宋体" w:hAnsi="宋体" w:cs="Times New Roman"/>
        </w:rPr>
        <w:t>3)</w:t>
      </w:r>
      <w:r>
        <w:rPr>
          <w:rFonts w:hint="eastAsia" w:ascii="宋体" w:hAnsi="宋体" w:cs="Times New Roman"/>
        </w:rPr>
        <w:t>根据专用合同条款第</w:t>
      </w:r>
      <w:r>
        <w:rPr>
          <w:rFonts w:ascii="宋体" w:hAnsi="宋体" w:cs="Times New Roman"/>
        </w:rPr>
        <w:t>15</w:t>
      </w:r>
      <w:r>
        <w:rPr>
          <w:rFonts w:hint="eastAsia" w:ascii="宋体" w:hAnsi="宋体" w:cs="Times New Roman"/>
        </w:rPr>
        <w:t>条应扣减的变更金额；</w:t>
      </w:r>
    </w:p>
    <w:p>
      <w:pPr>
        <w:widowControl w:val="0"/>
        <w:spacing w:line="320" w:lineRule="exact"/>
        <w:ind w:firstLine="420" w:firstLineChars="200"/>
        <w:jc w:val="left"/>
        <w:rPr>
          <w:rFonts w:ascii="宋体" w:cs="Times New Roman"/>
        </w:rPr>
      </w:pPr>
      <w:r>
        <w:rPr>
          <w:rFonts w:ascii="宋体" w:hAnsi="宋体" w:cs="Times New Roman"/>
        </w:rPr>
        <w:t>4)</w:t>
      </w:r>
      <w:r>
        <w:rPr>
          <w:rFonts w:hint="eastAsia" w:ascii="宋体" w:hAnsi="宋体" w:cs="Times New Roman"/>
        </w:rPr>
        <w:t>根据专用合同条款第</w:t>
      </w:r>
      <w:r>
        <w:rPr>
          <w:rFonts w:ascii="宋体" w:hAnsi="宋体" w:cs="Times New Roman"/>
        </w:rPr>
        <w:t>16</w:t>
      </w:r>
      <w:r>
        <w:rPr>
          <w:rFonts w:hint="eastAsia" w:ascii="宋体" w:hAnsi="宋体" w:cs="Times New Roman"/>
        </w:rPr>
        <w:t>条应扣减的价格调整</w:t>
      </w:r>
      <w:r>
        <w:rPr>
          <w:rFonts w:ascii="宋体" w:hAnsi="宋体" w:cs="Times New Roman"/>
        </w:rPr>
        <w:t>(</w:t>
      </w:r>
      <w:r>
        <w:rPr>
          <w:rFonts w:hint="eastAsia" w:ascii="宋体" w:hAnsi="宋体" w:cs="Times New Roman"/>
        </w:rPr>
        <w:t>下调部分</w:t>
      </w:r>
      <w:r>
        <w:rPr>
          <w:rFonts w:ascii="宋体" w:hAnsi="宋体" w:cs="Times New Roman"/>
        </w:rPr>
        <w:t>)</w:t>
      </w:r>
      <w:r>
        <w:rPr>
          <w:rFonts w:hint="eastAsia" w:ascii="宋体" w:hAnsi="宋体" w:cs="Times New Roman"/>
        </w:rPr>
        <w:t>；</w:t>
      </w:r>
    </w:p>
    <w:p>
      <w:pPr>
        <w:widowControl w:val="0"/>
        <w:spacing w:line="320" w:lineRule="exact"/>
        <w:ind w:firstLine="420" w:firstLineChars="200"/>
        <w:jc w:val="left"/>
        <w:rPr>
          <w:rFonts w:ascii="宋体" w:cs="Times New Roman"/>
        </w:rPr>
      </w:pPr>
      <w:r>
        <w:rPr>
          <w:rFonts w:ascii="宋体" w:hAnsi="宋体" w:cs="Times New Roman"/>
        </w:rPr>
        <w:t>5)</w:t>
      </w:r>
      <w:r>
        <w:rPr>
          <w:rFonts w:hint="eastAsia" w:ascii="宋体" w:hAnsi="宋体" w:cs="Times New Roman"/>
        </w:rPr>
        <w:t>根据通用合同条款第</w:t>
      </w:r>
      <w:r>
        <w:rPr>
          <w:rFonts w:ascii="宋体" w:hAnsi="宋体" w:cs="Times New Roman"/>
        </w:rPr>
        <w:t>23.4</w:t>
      </w:r>
      <w:r>
        <w:rPr>
          <w:rFonts w:hint="eastAsia" w:ascii="宋体" w:hAnsi="宋体" w:cs="Times New Roman"/>
        </w:rPr>
        <w:t>款应扣减的发包人索赔金额；</w:t>
      </w:r>
    </w:p>
    <w:p>
      <w:pPr>
        <w:widowControl w:val="0"/>
        <w:spacing w:line="320" w:lineRule="exact"/>
        <w:ind w:firstLine="420" w:firstLineChars="200"/>
        <w:jc w:val="left"/>
        <w:rPr>
          <w:rFonts w:ascii="宋体" w:cs="Times New Roman"/>
        </w:rPr>
      </w:pPr>
      <w:r>
        <w:rPr>
          <w:rFonts w:ascii="宋体" w:hAnsi="宋体" w:cs="Times New Roman"/>
        </w:rPr>
        <w:t>6)</w:t>
      </w:r>
      <w:r>
        <w:rPr>
          <w:rFonts w:hint="eastAsia" w:ascii="宋体" w:hAnsi="宋体" w:cs="Times New Roman"/>
        </w:rPr>
        <w:t>甩项工程的合同价值</w:t>
      </w:r>
      <w:r>
        <w:rPr>
          <w:rFonts w:ascii="宋体" w:hAnsi="宋体" w:cs="Times New Roman"/>
        </w:rPr>
        <w:t>(</w:t>
      </w:r>
      <w:r>
        <w:rPr>
          <w:rFonts w:hint="eastAsia" w:ascii="宋体" w:hAnsi="宋体" w:cs="Times New Roman"/>
        </w:rPr>
        <w:t>如果有</w:t>
      </w:r>
      <w:r>
        <w:rPr>
          <w:rFonts w:ascii="宋体" w:hAnsi="宋体" w:cs="Times New Roman"/>
        </w:rPr>
        <w:t>)</w:t>
      </w:r>
      <w:r>
        <w:rPr>
          <w:rFonts w:hint="eastAsia" w:ascii="宋体" w:hAnsi="宋体" w:cs="Times New Roman"/>
        </w:rPr>
        <w:t>；</w:t>
      </w:r>
    </w:p>
    <w:p>
      <w:pPr>
        <w:widowControl w:val="0"/>
        <w:spacing w:line="320" w:lineRule="exact"/>
        <w:ind w:firstLine="420" w:firstLineChars="200"/>
        <w:jc w:val="left"/>
        <w:rPr>
          <w:rFonts w:ascii="宋体" w:cs="Times New Roman"/>
        </w:rPr>
      </w:pPr>
      <w:r>
        <w:rPr>
          <w:rFonts w:ascii="宋体" w:hAnsi="宋体" w:cs="Times New Roman"/>
        </w:rPr>
        <w:t>7)</w:t>
      </w:r>
      <w:r>
        <w:rPr>
          <w:rFonts w:hint="eastAsia" w:ascii="宋体" w:hAnsi="宋体" w:cs="Times New Roman"/>
        </w:rPr>
        <w:t>根据合同约定发包人应扣减的其他金额。</w:t>
      </w:r>
    </w:p>
    <w:p>
      <w:pPr>
        <w:widowControl w:val="0"/>
        <w:spacing w:line="320" w:lineRule="exact"/>
        <w:ind w:firstLine="315" w:firstLineChars="150"/>
        <w:jc w:val="left"/>
        <w:rPr>
          <w:rFonts w:ascii="宋体" w:cs="Times New Roman"/>
        </w:rPr>
      </w:pPr>
      <w:r>
        <w:rPr>
          <w:rFonts w:ascii="宋体" w:hAnsi="宋体" w:cs="Times New Roman"/>
        </w:rPr>
        <w:t>(3)</w:t>
      </w:r>
      <w:r>
        <w:rPr>
          <w:rFonts w:hint="eastAsia" w:ascii="宋体" w:hAnsi="宋体" w:cs="Times New Roman"/>
        </w:rPr>
        <w:t>应当增加的项目；</w:t>
      </w:r>
    </w:p>
    <w:p>
      <w:pPr>
        <w:widowControl w:val="0"/>
        <w:spacing w:line="320" w:lineRule="exact"/>
        <w:ind w:firstLine="420" w:firstLineChars="200"/>
        <w:jc w:val="left"/>
        <w:rPr>
          <w:rFonts w:ascii="宋体" w:cs="Times New Roman"/>
        </w:rPr>
      </w:pPr>
      <w:r>
        <w:rPr>
          <w:rFonts w:ascii="宋体" w:hAnsi="宋体" w:cs="Times New Roman"/>
        </w:rPr>
        <w:t>1)</w:t>
      </w:r>
      <w:r>
        <w:rPr>
          <w:rFonts w:hint="eastAsia" w:ascii="宋体" w:hAnsi="宋体" w:cs="Times New Roman"/>
        </w:rPr>
        <w:t>实际发生的暂列金额</w:t>
      </w:r>
      <w:r>
        <w:rPr>
          <w:rFonts w:ascii="宋体" w:hAnsi="宋体" w:cs="Times New Roman"/>
        </w:rPr>
        <w:t>(</w:t>
      </w:r>
      <w:r>
        <w:rPr>
          <w:rFonts w:hint="eastAsia" w:ascii="宋体" w:hAnsi="宋体" w:cs="Times New Roman"/>
        </w:rPr>
        <w:t>包括计日工</w:t>
      </w:r>
      <w:r>
        <w:rPr>
          <w:rFonts w:ascii="宋体" w:hAnsi="宋体" w:cs="Times New Roman"/>
        </w:rPr>
        <w:t>)</w:t>
      </w:r>
      <w:r>
        <w:rPr>
          <w:rFonts w:hint="eastAsia" w:ascii="宋体" w:hAnsi="宋体" w:cs="Times New Roman"/>
        </w:rPr>
        <w:t>；</w:t>
      </w:r>
    </w:p>
    <w:p>
      <w:pPr>
        <w:widowControl w:val="0"/>
        <w:spacing w:line="320" w:lineRule="exact"/>
        <w:ind w:firstLine="420" w:firstLineChars="200"/>
        <w:jc w:val="left"/>
        <w:rPr>
          <w:rFonts w:ascii="宋体" w:cs="Times New Roman"/>
        </w:rPr>
      </w:pPr>
      <w:r>
        <w:rPr>
          <w:rFonts w:ascii="宋体" w:hAnsi="宋体" w:cs="Times New Roman"/>
        </w:rPr>
        <w:t>2)</w:t>
      </w:r>
      <w:r>
        <w:rPr>
          <w:rFonts w:hint="eastAsia" w:ascii="宋体" w:hAnsi="宋体" w:cs="Times New Roman"/>
        </w:rPr>
        <w:t>实际发生的暂估价；</w:t>
      </w:r>
    </w:p>
    <w:p>
      <w:pPr>
        <w:widowControl w:val="0"/>
        <w:spacing w:line="320" w:lineRule="exact"/>
        <w:ind w:firstLine="420" w:firstLineChars="200"/>
        <w:jc w:val="left"/>
        <w:rPr>
          <w:rFonts w:ascii="宋体" w:cs="Times New Roman"/>
        </w:rPr>
      </w:pPr>
      <w:r>
        <w:rPr>
          <w:rFonts w:ascii="宋体" w:hAnsi="宋体" w:cs="Times New Roman"/>
        </w:rPr>
        <w:t>3)</w:t>
      </w:r>
      <w:r>
        <w:rPr>
          <w:rFonts w:hint="eastAsia" w:ascii="宋体" w:hAnsi="宋体" w:cs="Times New Roman"/>
        </w:rPr>
        <w:t>根据专用合同条款第</w:t>
      </w:r>
      <w:r>
        <w:rPr>
          <w:rFonts w:ascii="宋体" w:hAnsi="宋体" w:cs="Times New Roman"/>
        </w:rPr>
        <w:t>15</w:t>
      </w:r>
      <w:r>
        <w:rPr>
          <w:rFonts w:hint="eastAsia" w:ascii="宋体" w:hAnsi="宋体" w:cs="Times New Roman"/>
        </w:rPr>
        <w:t>条应增加的变更金额；</w:t>
      </w:r>
    </w:p>
    <w:p>
      <w:pPr>
        <w:widowControl w:val="0"/>
        <w:spacing w:line="320" w:lineRule="exact"/>
        <w:ind w:firstLine="420" w:firstLineChars="200"/>
        <w:jc w:val="left"/>
        <w:rPr>
          <w:rFonts w:ascii="宋体" w:cs="Times New Roman"/>
        </w:rPr>
      </w:pPr>
      <w:r>
        <w:rPr>
          <w:rFonts w:ascii="宋体" w:hAnsi="宋体" w:cs="Times New Roman"/>
        </w:rPr>
        <w:t>4)</w:t>
      </w:r>
      <w:r>
        <w:rPr>
          <w:rFonts w:hint="eastAsia" w:ascii="宋体" w:hAnsi="宋体" w:cs="Times New Roman"/>
        </w:rPr>
        <w:t>根据专用合同条款第</w:t>
      </w:r>
      <w:r>
        <w:rPr>
          <w:rFonts w:ascii="宋体" w:hAnsi="宋体" w:cs="Times New Roman"/>
        </w:rPr>
        <w:t>16</w:t>
      </w:r>
      <w:r>
        <w:rPr>
          <w:rFonts w:hint="eastAsia" w:ascii="宋体" w:hAnsi="宋体" w:cs="Times New Roman"/>
        </w:rPr>
        <w:t>条应增加的价格调整</w:t>
      </w:r>
      <w:r>
        <w:rPr>
          <w:rFonts w:ascii="宋体" w:hAnsi="宋体" w:cs="Times New Roman"/>
        </w:rPr>
        <w:t>(</w:t>
      </w:r>
      <w:r>
        <w:rPr>
          <w:rFonts w:hint="eastAsia" w:ascii="宋体" w:hAnsi="宋体" w:cs="Times New Roman"/>
        </w:rPr>
        <w:t>上调部分</w:t>
      </w:r>
      <w:r>
        <w:rPr>
          <w:rFonts w:ascii="宋体" w:hAnsi="宋体" w:cs="Times New Roman"/>
        </w:rPr>
        <w:t>)</w:t>
      </w:r>
      <w:r>
        <w:rPr>
          <w:rFonts w:hint="eastAsia" w:ascii="宋体" w:hAnsi="宋体" w:cs="Times New Roman"/>
        </w:rPr>
        <w:t>；</w:t>
      </w:r>
    </w:p>
    <w:p>
      <w:pPr>
        <w:widowControl w:val="0"/>
        <w:spacing w:line="320" w:lineRule="exact"/>
        <w:ind w:firstLine="420" w:firstLineChars="200"/>
        <w:jc w:val="left"/>
        <w:rPr>
          <w:rFonts w:ascii="宋体" w:cs="Times New Roman"/>
        </w:rPr>
      </w:pPr>
      <w:r>
        <w:rPr>
          <w:rFonts w:ascii="宋体" w:hAnsi="宋体" w:cs="Times New Roman"/>
        </w:rPr>
        <w:t>5)</w:t>
      </w:r>
      <w:r>
        <w:rPr>
          <w:rFonts w:hint="eastAsia" w:ascii="宋体" w:hAnsi="宋体" w:cs="Times New Roman"/>
        </w:rPr>
        <w:t>根据专用合同条款第</w:t>
      </w:r>
      <w:r>
        <w:rPr>
          <w:rFonts w:ascii="宋体" w:hAnsi="宋体" w:cs="Times New Roman"/>
        </w:rPr>
        <w:t>23.2</w:t>
      </w:r>
      <w:r>
        <w:rPr>
          <w:rFonts w:hint="eastAsia" w:ascii="宋体" w:hAnsi="宋体" w:cs="Times New Roman"/>
        </w:rPr>
        <w:t>款应增加的承包人索赔金额；</w:t>
      </w:r>
    </w:p>
    <w:p>
      <w:pPr>
        <w:widowControl w:val="0"/>
        <w:spacing w:line="320" w:lineRule="exact"/>
        <w:ind w:firstLine="420" w:firstLineChars="200"/>
        <w:jc w:val="left"/>
        <w:rPr>
          <w:rFonts w:ascii="宋体" w:cs="Times New Roman"/>
        </w:rPr>
      </w:pPr>
      <w:r>
        <w:rPr>
          <w:rFonts w:ascii="宋体" w:hAnsi="宋体" w:cs="Times New Roman"/>
        </w:rPr>
        <w:t>6)</w:t>
      </w:r>
      <w:r>
        <w:rPr>
          <w:rFonts w:hint="eastAsia" w:ascii="宋体" w:hAnsi="宋体" w:cs="Times New Roman"/>
        </w:rPr>
        <w:t>根据合同约定承包人应当得到的其他金额。</w:t>
      </w:r>
    </w:p>
    <w:p>
      <w:pPr>
        <w:widowControl w:val="0"/>
        <w:spacing w:line="320" w:lineRule="exact"/>
        <w:ind w:firstLine="420" w:firstLineChars="200"/>
        <w:jc w:val="left"/>
        <w:rPr>
          <w:rFonts w:ascii="宋体" w:cs="Times New Roman"/>
        </w:rPr>
      </w:pPr>
      <w:r>
        <w:rPr>
          <w:rFonts w:ascii="宋体" w:hAnsi="宋体" w:cs="Times New Roman"/>
        </w:rPr>
        <w:t>(4)</w:t>
      </w:r>
      <w:r>
        <w:rPr>
          <w:rFonts w:hint="eastAsia" w:ascii="宋体" w:hAnsi="宋体" w:cs="Times New Roman"/>
        </w:rPr>
        <w:t>规费和税金差额部分。</w:t>
      </w:r>
    </w:p>
    <w:p>
      <w:pPr>
        <w:widowControl w:val="0"/>
        <w:spacing w:line="320" w:lineRule="exact"/>
        <w:ind w:firstLine="420" w:firstLineChars="200"/>
        <w:jc w:val="left"/>
        <w:rPr>
          <w:rFonts w:ascii="宋体" w:cs="Times New Roman"/>
        </w:rPr>
      </w:pPr>
      <w:r>
        <w:rPr>
          <w:rFonts w:ascii="宋体" w:hAnsi="宋体" w:cs="Times New Roman"/>
        </w:rPr>
        <w:t xml:space="preserve">14.1.5 </w:t>
      </w:r>
      <w:r>
        <w:rPr>
          <w:rFonts w:hint="eastAsia" w:ascii="宋体" w:hAnsi="宋体" w:cs="Times New Roman"/>
        </w:rPr>
        <w:t>最终结清申请单的应付金额应当按下列内容梳理：</w:t>
      </w:r>
    </w:p>
    <w:p>
      <w:pPr>
        <w:widowControl w:val="0"/>
        <w:spacing w:line="320" w:lineRule="exact"/>
        <w:ind w:firstLine="420" w:firstLineChars="200"/>
        <w:jc w:val="left"/>
        <w:rPr>
          <w:rFonts w:ascii="宋体" w:cs="Times New Roman"/>
        </w:rPr>
      </w:pPr>
      <w:r>
        <w:rPr>
          <w:rFonts w:ascii="宋体" w:hAnsi="宋体" w:cs="Times New Roman"/>
        </w:rPr>
        <w:t>(1)</w:t>
      </w:r>
      <w:r>
        <w:rPr>
          <w:rFonts w:hint="eastAsia" w:ascii="宋体" w:hAnsi="宋体" w:cs="Times New Roman"/>
        </w:rPr>
        <w:t>按合同约定扣留的质量保证金；</w:t>
      </w:r>
    </w:p>
    <w:p>
      <w:pPr>
        <w:widowControl w:val="0"/>
        <w:spacing w:line="320" w:lineRule="exact"/>
        <w:ind w:firstLine="420" w:firstLineChars="200"/>
        <w:jc w:val="left"/>
        <w:rPr>
          <w:rFonts w:ascii="宋体" w:cs="Times New Roman"/>
        </w:rPr>
      </w:pPr>
      <w:r>
        <w:rPr>
          <w:rFonts w:ascii="宋体" w:hAnsi="宋体" w:cs="Times New Roman"/>
        </w:rPr>
        <w:t>(2)</w:t>
      </w:r>
      <w:r>
        <w:rPr>
          <w:rFonts w:hint="eastAsia" w:ascii="宋体" w:hAnsi="宋体" w:cs="Times New Roman"/>
        </w:rPr>
        <w:t>应当扣除的金额：</w:t>
      </w:r>
    </w:p>
    <w:p>
      <w:pPr>
        <w:widowControl w:val="0"/>
        <w:spacing w:line="320" w:lineRule="exact"/>
        <w:ind w:firstLine="420" w:firstLineChars="200"/>
        <w:jc w:val="left"/>
        <w:rPr>
          <w:rFonts w:ascii="宋体" w:cs="Times New Roman"/>
        </w:rPr>
      </w:pPr>
      <w:r>
        <w:rPr>
          <w:rFonts w:ascii="宋体" w:hAnsi="宋体" w:cs="Times New Roman"/>
        </w:rPr>
        <w:t>1)</w:t>
      </w:r>
      <w:r>
        <w:rPr>
          <w:rFonts w:hint="eastAsia" w:ascii="宋体" w:hAnsi="宋体" w:cs="Times New Roman"/>
        </w:rPr>
        <w:t>按通用合同条款</w:t>
      </w:r>
      <w:r>
        <w:rPr>
          <w:rFonts w:ascii="宋体" w:hAnsi="宋体" w:cs="Times New Roman"/>
        </w:rPr>
        <w:t>17.4.3</w:t>
      </w:r>
      <w:r>
        <w:rPr>
          <w:rFonts w:hint="eastAsia" w:ascii="宋体" w:hAnsi="宋体" w:cs="Times New Roman"/>
        </w:rPr>
        <w:t>项约定扣留的质量保证金；</w:t>
      </w:r>
    </w:p>
    <w:p>
      <w:pPr>
        <w:widowControl w:val="0"/>
        <w:spacing w:line="320" w:lineRule="exact"/>
        <w:ind w:firstLine="420" w:firstLineChars="200"/>
        <w:jc w:val="left"/>
        <w:rPr>
          <w:rFonts w:ascii="宋体" w:cs="Times New Roman"/>
        </w:rPr>
      </w:pPr>
      <w:r>
        <w:rPr>
          <w:rFonts w:ascii="宋体" w:hAnsi="宋体" w:cs="Times New Roman"/>
        </w:rPr>
        <w:t>2)</w:t>
      </w:r>
      <w:r>
        <w:rPr>
          <w:rFonts w:hint="eastAsia" w:ascii="宋体" w:hAnsi="宋体" w:cs="Times New Roman"/>
        </w:rPr>
        <w:t>按通用合同条款</w:t>
      </w:r>
      <w:r>
        <w:rPr>
          <w:rFonts w:ascii="宋体" w:hAnsi="宋体" w:cs="Times New Roman"/>
        </w:rPr>
        <w:t>19.2.4</w:t>
      </w:r>
      <w:r>
        <w:rPr>
          <w:rFonts w:hint="eastAsia" w:ascii="宋体" w:hAnsi="宋体" w:cs="Times New Roman"/>
        </w:rPr>
        <w:t>项约定扣除的质量保证金；</w:t>
      </w:r>
    </w:p>
    <w:p>
      <w:pPr>
        <w:widowControl w:val="0"/>
        <w:spacing w:line="320" w:lineRule="exact"/>
        <w:ind w:firstLine="420" w:firstLineChars="200"/>
        <w:jc w:val="left"/>
        <w:rPr>
          <w:rFonts w:ascii="宋体" w:cs="Times New Roman"/>
        </w:rPr>
      </w:pPr>
      <w:r>
        <w:rPr>
          <w:rFonts w:ascii="宋体" w:hAnsi="宋体" w:cs="Times New Roman"/>
        </w:rPr>
        <w:t>3)</w:t>
      </w:r>
      <w:r>
        <w:rPr>
          <w:rFonts w:hint="eastAsia" w:ascii="宋体" w:hAnsi="宋体" w:cs="Times New Roman"/>
        </w:rPr>
        <w:t>根据通用合同条款第</w:t>
      </w:r>
      <w:r>
        <w:rPr>
          <w:rFonts w:ascii="宋体" w:hAnsi="宋体" w:cs="Times New Roman"/>
        </w:rPr>
        <w:t>23.4</w:t>
      </w:r>
      <w:r>
        <w:rPr>
          <w:rFonts w:hint="eastAsia" w:ascii="宋体" w:hAnsi="宋体" w:cs="Times New Roman"/>
        </w:rPr>
        <w:t>款应扣减的缺陷责任期内发生的发包人索赔金额；</w:t>
      </w:r>
    </w:p>
    <w:p>
      <w:pPr>
        <w:widowControl w:val="0"/>
        <w:spacing w:line="320" w:lineRule="exact"/>
        <w:ind w:firstLine="420" w:firstLineChars="200"/>
        <w:jc w:val="left"/>
        <w:rPr>
          <w:rFonts w:ascii="宋体" w:cs="Times New Roman"/>
        </w:rPr>
      </w:pPr>
      <w:r>
        <w:rPr>
          <w:rFonts w:ascii="宋体" w:hAnsi="宋体" w:cs="Times New Roman"/>
        </w:rPr>
        <w:t>4)</w:t>
      </w:r>
      <w:r>
        <w:rPr>
          <w:rFonts w:hint="eastAsia" w:ascii="宋体" w:hAnsi="宋体" w:cs="Times New Roman"/>
        </w:rPr>
        <w:t>根据合同约定应扣减的其他金额。</w:t>
      </w:r>
    </w:p>
    <w:p>
      <w:pPr>
        <w:widowControl w:val="0"/>
        <w:spacing w:line="320" w:lineRule="exact"/>
        <w:ind w:firstLine="315" w:firstLineChars="150"/>
        <w:jc w:val="left"/>
        <w:rPr>
          <w:rFonts w:ascii="宋体" w:cs="Times New Roman"/>
        </w:rPr>
      </w:pPr>
      <w:r>
        <w:rPr>
          <w:rFonts w:ascii="宋体" w:hAnsi="宋体" w:cs="Times New Roman"/>
        </w:rPr>
        <w:t>(3)</w:t>
      </w:r>
      <w:r>
        <w:rPr>
          <w:rFonts w:hint="eastAsia" w:ascii="宋体" w:hAnsi="宋体" w:cs="Times New Roman"/>
        </w:rPr>
        <w:t>应当增加的金额：</w:t>
      </w:r>
    </w:p>
    <w:p>
      <w:pPr>
        <w:widowControl w:val="0"/>
        <w:spacing w:line="320" w:lineRule="exact"/>
        <w:ind w:firstLine="420" w:firstLineChars="200"/>
        <w:jc w:val="left"/>
        <w:rPr>
          <w:rFonts w:ascii="宋体" w:cs="Times New Roman"/>
        </w:rPr>
      </w:pPr>
      <w:r>
        <w:rPr>
          <w:rFonts w:ascii="宋体" w:hAnsi="宋体" w:cs="Times New Roman"/>
        </w:rPr>
        <w:t>1)</w:t>
      </w:r>
      <w:r>
        <w:rPr>
          <w:rFonts w:hint="eastAsia" w:ascii="宋体" w:hAnsi="宋体" w:cs="Times New Roman"/>
        </w:rPr>
        <w:t>已完且符合合同约定的甩项工程的价值；</w:t>
      </w:r>
    </w:p>
    <w:p>
      <w:pPr>
        <w:widowControl w:val="0"/>
        <w:spacing w:line="320" w:lineRule="exact"/>
        <w:ind w:firstLine="420" w:firstLineChars="200"/>
        <w:jc w:val="left"/>
        <w:rPr>
          <w:rFonts w:ascii="宋体" w:cs="Times New Roman"/>
        </w:rPr>
      </w:pPr>
      <w:r>
        <w:rPr>
          <w:rFonts w:ascii="宋体" w:hAnsi="宋体" w:cs="Times New Roman"/>
        </w:rPr>
        <w:t>2)</w:t>
      </w:r>
      <w:r>
        <w:rPr>
          <w:rFonts w:hint="eastAsia" w:ascii="宋体" w:hAnsi="宋体" w:cs="Times New Roman"/>
        </w:rPr>
        <w:t>按通用合同条款</w:t>
      </w:r>
      <w:r>
        <w:rPr>
          <w:rFonts w:ascii="宋体" w:hAnsi="宋体" w:cs="Times New Roman"/>
        </w:rPr>
        <w:t>19.2.3</w:t>
      </w:r>
      <w:r>
        <w:rPr>
          <w:rFonts w:hint="eastAsia" w:ascii="宋体" w:hAnsi="宋体" w:cs="Times New Roman"/>
        </w:rPr>
        <w:t>项约定由承包人修复的发包人原因造成的缺陷的价值；</w:t>
      </w:r>
    </w:p>
    <w:p>
      <w:pPr>
        <w:widowControl w:val="0"/>
        <w:spacing w:line="320" w:lineRule="exact"/>
        <w:ind w:firstLine="420" w:firstLineChars="200"/>
        <w:jc w:val="left"/>
        <w:rPr>
          <w:rFonts w:ascii="宋体" w:cs="Times New Roman"/>
        </w:rPr>
      </w:pPr>
      <w:r>
        <w:rPr>
          <w:rFonts w:ascii="宋体" w:hAnsi="宋体" w:cs="Times New Roman"/>
        </w:rPr>
        <w:t>3)</w:t>
      </w:r>
      <w:r>
        <w:rPr>
          <w:rFonts w:hint="eastAsia" w:ascii="宋体" w:hAnsi="宋体" w:cs="Times New Roman"/>
        </w:rPr>
        <w:t>根据通用合同条款第</w:t>
      </w:r>
      <w:r>
        <w:rPr>
          <w:rFonts w:ascii="宋体" w:hAnsi="宋体" w:cs="Times New Roman"/>
        </w:rPr>
        <w:t>23.2</w:t>
      </w:r>
      <w:r>
        <w:rPr>
          <w:rFonts w:hint="eastAsia" w:ascii="宋体" w:hAnsi="宋体" w:cs="Times New Roman"/>
        </w:rPr>
        <w:t>款应增加的缺陷责任期内发生的承包人索赔金额；</w:t>
      </w:r>
    </w:p>
    <w:p>
      <w:pPr>
        <w:widowControl w:val="0"/>
        <w:spacing w:line="320" w:lineRule="exact"/>
        <w:ind w:firstLine="420" w:firstLineChars="200"/>
        <w:jc w:val="left"/>
        <w:rPr>
          <w:rFonts w:ascii="宋体" w:cs="Times New Roman"/>
        </w:rPr>
      </w:pPr>
      <w:r>
        <w:rPr>
          <w:rFonts w:ascii="宋体" w:hAnsi="宋体" w:cs="Times New Roman"/>
        </w:rPr>
        <w:t>4)</w:t>
      </w:r>
      <w:r>
        <w:rPr>
          <w:rFonts w:hint="eastAsia" w:ascii="宋体" w:hAnsi="宋体" w:cs="Times New Roman"/>
        </w:rPr>
        <w:t>根据合同约定承包人应当得到的其他金额。</w:t>
      </w:r>
    </w:p>
    <w:p>
      <w:pPr>
        <w:widowControl w:val="0"/>
        <w:spacing w:line="320" w:lineRule="exact"/>
        <w:jc w:val="left"/>
        <w:rPr>
          <w:rFonts w:ascii="宋体" w:cs="Times New Roman"/>
        </w:rPr>
      </w:pPr>
      <w:r>
        <w:rPr>
          <w:rFonts w:hint="eastAsia" w:ascii="宋体" w:hAnsi="宋体" w:cs="Times New Roman"/>
        </w:rPr>
        <w:t>最终结清应当由发包人和承包人按照“多退少补”的原则办理。</w:t>
      </w:r>
    </w:p>
    <w:p>
      <w:pPr>
        <w:widowControl w:val="0"/>
        <w:spacing w:line="320" w:lineRule="exact"/>
        <w:ind w:firstLine="420" w:firstLineChars="200"/>
        <w:jc w:val="left"/>
        <w:rPr>
          <w:rFonts w:ascii="宋体" w:cs="Times New Roman"/>
        </w:rPr>
      </w:pPr>
      <w:r>
        <w:rPr>
          <w:rFonts w:ascii="宋体" w:hAnsi="宋体" w:cs="Times New Roman"/>
        </w:rPr>
        <w:t xml:space="preserve">14.1.6 </w:t>
      </w:r>
      <w:r>
        <w:rPr>
          <w:rFonts w:hint="eastAsia" w:ascii="宋体" w:hAnsi="宋体" w:cs="Times New Roman"/>
        </w:rPr>
        <w:t>竣工付款申请单和最终结清申请单应当比照进度付款申请单的格式准备，并提供相关证明材料。</w:t>
      </w:r>
    </w:p>
    <w:p>
      <w:pPr>
        <w:widowControl w:val="0"/>
        <w:spacing w:line="320" w:lineRule="exact"/>
        <w:ind w:firstLine="420" w:firstLineChars="200"/>
        <w:jc w:val="left"/>
        <w:rPr>
          <w:rFonts w:ascii="宋体" w:cs="Times New Roman"/>
        </w:rPr>
      </w:pPr>
      <w:r>
        <w:rPr>
          <w:rFonts w:ascii="宋体" w:hAnsi="宋体" w:cs="Times New Roman"/>
        </w:rPr>
        <w:t xml:space="preserve">14.2  </w:t>
      </w:r>
      <w:r>
        <w:rPr>
          <w:rFonts w:hint="eastAsia" w:ascii="宋体" w:hAnsi="宋体" w:cs="Times New Roman"/>
        </w:rPr>
        <w:t>其他约定内容：</w:t>
      </w:r>
      <w:r>
        <w:rPr>
          <w:rFonts w:ascii="宋体" w:hAnsi="宋体" w:cs="Times New Roman"/>
          <w:u w:val="single"/>
        </w:rPr>
        <w:t xml:space="preserve">    /   </w:t>
      </w:r>
      <w:r>
        <w:rPr>
          <w:rFonts w:hint="eastAsia" w:ascii="宋体" w:hAnsi="宋体" w:cs="Times New Roman"/>
        </w:rPr>
        <w:t>。</w:t>
      </w:r>
    </w:p>
    <w:p>
      <w:pPr>
        <w:widowControl w:val="0"/>
        <w:spacing w:line="320" w:lineRule="exact"/>
        <w:jc w:val="left"/>
        <w:rPr>
          <w:rFonts w:ascii="宋体" w:cs="Times New Roman"/>
          <w:b/>
        </w:rPr>
      </w:pPr>
      <w:r>
        <w:rPr>
          <w:rFonts w:ascii="宋体" w:hAnsi="宋体" w:cs="Times New Roman"/>
          <w:b/>
        </w:rPr>
        <w:t>15.</w:t>
      </w:r>
      <w:r>
        <w:rPr>
          <w:rFonts w:hint="eastAsia" w:ascii="宋体" w:hAnsi="宋体" w:cs="Times New Roman"/>
          <w:b/>
        </w:rPr>
        <w:t>竣工验收和工程移交</w:t>
      </w:r>
    </w:p>
    <w:p>
      <w:pPr>
        <w:widowControl w:val="0"/>
        <w:spacing w:line="320" w:lineRule="exact"/>
        <w:ind w:firstLine="420" w:firstLineChars="200"/>
        <w:jc w:val="left"/>
        <w:rPr>
          <w:rFonts w:ascii="宋体" w:cs="Times New Roman"/>
        </w:rPr>
      </w:pPr>
      <w:r>
        <w:rPr>
          <w:rFonts w:ascii="宋体" w:hAnsi="宋体" w:cs="Times New Roman"/>
        </w:rPr>
        <w:t xml:space="preserve">15.1 </w:t>
      </w:r>
      <w:r>
        <w:rPr>
          <w:rFonts w:hint="eastAsia" w:ascii="宋体" w:hAnsi="宋体" w:cs="Times New Roman"/>
        </w:rPr>
        <w:t>竣工验收前的清理</w:t>
      </w:r>
    </w:p>
    <w:p>
      <w:pPr>
        <w:widowControl w:val="0"/>
        <w:spacing w:line="320" w:lineRule="exact"/>
        <w:ind w:firstLine="420" w:firstLineChars="200"/>
        <w:jc w:val="left"/>
        <w:rPr>
          <w:rFonts w:ascii="宋体" w:cs="Times New Roman"/>
        </w:rPr>
      </w:pPr>
      <w:r>
        <w:rPr>
          <w:rFonts w:ascii="宋体" w:hAnsi="宋体" w:cs="Times New Roman"/>
        </w:rPr>
        <w:t xml:space="preserve">15.1.1 </w:t>
      </w:r>
      <w:r>
        <w:rPr>
          <w:rFonts w:hint="eastAsia" w:ascii="宋体" w:hAnsi="宋体" w:cs="Times New Roman"/>
        </w:rPr>
        <w:t>在向监理人提交竣工验收申请报告前，承包人应当完成竣工验收前的清理工作，包括但不限于：</w:t>
      </w:r>
    </w:p>
    <w:p>
      <w:pPr>
        <w:widowControl w:val="0"/>
        <w:spacing w:line="320" w:lineRule="exact"/>
        <w:ind w:firstLine="420" w:firstLineChars="200"/>
        <w:jc w:val="left"/>
        <w:rPr>
          <w:rFonts w:ascii="宋体" w:cs="Times New Roman"/>
        </w:rPr>
      </w:pPr>
      <w:r>
        <w:rPr>
          <w:rFonts w:ascii="宋体" w:hAnsi="宋体" w:cs="Times New Roman"/>
        </w:rPr>
        <w:t>(1)</w:t>
      </w:r>
      <w:r>
        <w:rPr>
          <w:rFonts w:hint="eastAsia" w:ascii="宋体" w:hAnsi="宋体" w:cs="Times New Roman"/>
        </w:rPr>
        <w:t>从永久工程内清除所有剩余材料、杂物、垃圾等等；</w:t>
      </w:r>
    </w:p>
    <w:p>
      <w:pPr>
        <w:widowControl w:val="0"/>
        <w:spacing w:line="320" w:lineRule="exact"/>
        <w:ind w:firstLine="420" w:firstLineChars="200"/>
        <w:jc w:val="left"/>
        <w:rPr>
          <w:rFonts w:ascii="宋体" w:cs="Times New Roman"/>
        </w:rPr>
      </w:pPr>
      <w:r>
        <w:rPr>
          <w:rFonts w:ascii="宋体" w:hAnsi="宋体" w:cs="Times New Roman"/>
        </w:rPr>
        <w:t>(2)</w:t>
      </w:r>
      <w:r>
        <w:rPr>
          <w:rFonts w:hint="eastAsia" w:ascii="宋体" w:hAnsi="宋体" w:cs="Times New Roman"/>
        </w:rPr>
        <w:t>清洗工程的所有地面、墙面、楼面、路面等表面；</w:t>
      </w:r>
    </w:p>
    <w:p>
      <w:pPr>
        <w:widowControl w:val="0"/>
        <w:spacing w:line="320" w:lineRule="exact"/>
        <w:ind w:firstLine="420" w:firstLineChars="200"/>
        <w:jc w:val="left"/>
        <w:rPr>
          <w:rFonts w:ascii="宋体" w:cs="Times New Roman"/>
        </w:rPr>
      </w:pPr>
      <w:r>
        <w:rPr>
          <w:rFonts w:ascii="宋体" w:hAnsi="宋体" w:cs="Times New Roman"/>
        </w:rPr>
        <w:t>(3)</w:t>
      </w:r>
      <w:r>
        <w:rPr>
          <w:rFonts w:hint="eastAsia" w:ascii="宋体" w:hAnsi="宋体" w:cs="Times New Roman"/>
        </w:rPr>
        <w:t>清洗和擦洗所有玻璃、磁砖、石材和所有金属面；</w:t>
      </w:r>
    </w:p>
    <w:p>
      <w:pPr>
        <w:widowControl w:val="0"/>
        <w:spacing w:line="320" w:lineRule="exact"/>
        <w:ind w:firstLine="420" w:firstLineChars="200"/>
        <w:jc w:val="left"/>
        <w:rPr>
          <w:rFonts w:ascii="宋体" w:cs="Times New Roman"/>
        </w:rPr>
      </w:pPr>
      <w:r>
        <w:rPr>
          <w:rFonts w:ascii="宋体" w:hAnsi="宋体" w:cs="Times New Roman"/>
        </w:rPr>
        <w:t>(4)</w:t>
      </w:r>
      <w:r>
        <w:rPr>
          <w:rFonts w:hint="eastAsia" w:ascii="宋体" w:hAnsi="宋体" w:cs="Times New Roman"/>
        </w:rPr>
        <w:t>修缮所有损坏、清除所有污迹、替换所有需更换的材料；</w:t>
      </w:r>
    </w:p>
    <w:p>
      <w:pPr>
        <w:widowControl w:val="0"/>
        <w:spacing w:line="320" w:lineRule="exact"/>
        <w:ind w:firstLine="420" w:firstLineChars="200"/>
        <w:jc w:val="left"/>
        <w:rPr>
          <w:rFonts w:ascii="宋体" w:cs="Times New Roman"/>
        </w:rPr>
      </w:pPr>
      <w:r>
        <w:rPr>
          <w:rFonts w:ascii="宋体" w:hAnsi="宋体" w:cs="Times New Roman"/>
        </w:rPr>
        <w:t>(5)</w:t>
      </w:r>
      <w:r>
        <w:rPr>
          <w:rFonts w:hint="eastAsia" w:ascii="宋体" w:hAnsi="宋体" w:cs="Times New Roman"/>
        </w:rPr>
        <w:t>所有表面完成约定的装修和装饰；</w:t>
      </w:r>
    </w:p>
    <w:p>
      <w:pPr>
        <w:widowControl w:val="0"/>
        <w:spacing w:line="320" w:lineRule="exact"/>
        <w:ind w:firstLine="420" w:firstLineChars="200"/>
        <w:jc w:val="left"/>
        <w:rPr>
          <w:rFonts w:ascii="宋体" w:cs="Times New Roman"/>
        </w:rPr>
      </w:pPr>
      <w:r>
        <w:rPr>
          <w:rFonts w:ascii="宋体" w:hAnsi="宋体" w:cs="Times New Roman"/>
        </w:rPr>
        <w:t>(6)</w:t>
      </w:r>
      <w:r>
        <w:rPr>
          <w:rFonts w:hint="eastAsia" w:ascii="宋体" w:hAnsi="宋体" w:cs="Times New Roman"/>
        </w:rPr>
        <w:t>检查和调试所有的门、窗、抽屉等以确保他们开启的顺畅；</w:t>
      </w:r>
    </w:p>
    <w:p>
      <w:pPr>
        <w:widowControl w:val="0"/>
        <w:spacing w:line="320" w:lineRule="exact"/>
        <w:ind w:firstLine="420" w:firstLineChars="200"/>
        <w:jc w:val="left"/>
        <w:rPr>
          <w:rFonts w:ascii="宋体" w:cs="Times New Roman"/>
        </w:rPr>
      </w:pPr>
      <w:r>
        <w:rPr>
          <w:rFonts w:ascii="宋体" w:hAnsi="宋体" w:cs="Times New Roman"/>
        </w:rPr>
        <w:t>(7)</w:t>
      </w:r>
      <w:r>
        <w:rPr>
          <w:rFonts w:hint="eastAsia" w:ascii="宋体" w:hAnsi="宋体" w:cs="Times New Roman"/>
        </w:rPr>
        <w:t>检查和调试所有的五金件并上油；</w:t>
      </w:r>
    </w:p>
    <w:p>
      <w:pPr>
        <w:widowControl w:val="0"/>
        <w:spacing w:line="320" w:lineRule="exact"/>
        <w:ind w:firstLine="420" w:firstLineChars="200"/>
        <w:jc w:val="left"/>
        <w:rPr>
          <w:rFonts w:ascii="宋体" w:cs="Times New Roman"/>
        </w:rPr>
      </w:pPr>
      <w:r>
        <w:rPr>
          <w:rFonts w:ascii="宋体" w:hAnsi="宋体" w:cs="Times New Roman"/>
        </w:rPr>
        <w:t>(8)</w:t>
      </w:r>
      <w:r>
        <w:rPr>
          <w:rFonts w:hint="eastAsia" w:ascii="宋体" w:hAnsi="宋体" w:cs="Times New Roman"/>
        </w:rPr>
        <w:t>检查、测试和确保所有服务系统、设施和设备达到良好的运行状态和效果；</w:t>
      </w:r>
    </w:p>
    <w:p>
      <w:pPr>
        <w:widowControl w:val="0"/>
        <w:spacing w:line="320" w:lineRule="exact"/>
        <w:ind w:firstLine="420" w:firstLineChars="200"/>
        <w:jc w:val="left"/>
        <w:rPr>
          <w:rFonts w:ascii="宋体" w:cs="Times New Roman"/>
        </w:rPr>
      </w:pPr>
      <w:r>
        <w:rPr>
          <w:rFonts w:ascii="宋体" w:hAnsi="宋体" w:cs="Times New Roman"/>
        </w:rPr>
        <w:t>(9)</w:t>
      </w:r>
      <w:r>
        <w:rPr>
          <w:rFonts w:hint="eastAsia" w:ascii="宋体" w:hAnsi="宋体" w:cs="Times New Roman"/>
        </w:rPr>
        <w:t>所有钥匙</w:t>
      </w:r>
      <w:r>
        <w:rPr>
          <w:rFonts w:ascii="宋体" w:hAnsi="宋体" w:cs="Times New Roman"/>
        </w:rPr>
        <w:t>(</w:t>
      </w:r>
      <w:r>
        <w:rPr>
          <w:rFonts w:hint="eastAsia" w:ascii="宋体" w:hAnsi="宋体" w:cs="Times New Roman"/>
        </w:rPr>
        <w:t>如果有</w:t>
      </w:r>
      <w:r>
        <w:rPr>
          <w:rFonts w:ascii="宋体" w:hAnsi="宋体" w:cs="Times New Roman"/>
        </w:rPr>
        <w:t>)</w:t>
      </w:r>
      <w:r>
        <w:rPr>
          <w:rFonts w:hint="eastAsia" w:ascii="宋体" w:hAnsi="宋体" w:cs="Times New Roman"/>
        </w:rPr>
        <w:t>贴上标签并固定到钥匙排上随时可以交给监理人。</w:t>
      </w:r>
    </w:p>
    <w:p>
      <w:pPr>
        <w:widowControl w:val="0"/>
        <w:spacing w:line="320" w:lineRule="exact"/>
        <w:ind w:firstLine="420" w:firstLineChars="200"/>
        <w:jc w:val="left"/>
        <w:rPr>
          <w:rFonts w:ascii="宋体" w:cs="Times New Roman"/>
        </w:rPr>
      </w:pPr>
      <w:r>
        <w:rPr>
          <w:rFonts w:ascii="宋体" w:hAnsi="宋体" w:cs="Times New Roman"/>
        </w:rPr>
        <w:t xml:space="preserve">15.1.2 </w:t>
      </w:r>
      <w:r>
        <w:rPr>
          <w:rFonts w:hint="eastAsia" w:ascii="宋体" w:hAnsi="宋体" w:cs="Times New Roman"/>
        </w:rPr>
        <w:t>清理工作所需费用由承包人承担。</w:t>
      </w:r>
    </w:p>
    <w:p>
      <w:pPr>
        <w:widowControl w:val="0"/>
        <w:spacing w:line="320" w:lineRule="exact"/>
        <w:ind w:firstLine="420" w:firstLineChars="200"/>
        <w:jc w:val="left"/>
        <w:rPr>
          <w:rFonts w:ascii="宋体" w:cs="Times New Roman"/>
        </w:rPr>
      </w:pPr>
      <w:r>
        <w:rPr>
          <w:rFonts w:ascii="宋体" w:hAnsi="宋体" w:cs="Times New Roman"/>
        </w:rPr>
        <w:t xml:space="preserve">15.2 </w:t>
      </w:r>
      <w:r>
        <w:rPr>
          <w:rFonts w:hint="eastAsia" w:ascii="宋体" w:hAnsi="宋体" w:cs="Times New Roman"/>
        </w:rPr>
        <w:t>竣工验收申请报告</w:t>
      </w:r>
    </w:p>
    <w:p>
      <w:pPr>
        <w:widowControl w:val="0"/>
        <w:spacing w:line="320" w:lineRule="exact"/>
        <w:ind w:firstLine="420" w:firstLineChars="200"/>
        <w:jc w:val="left"/>
        <w:rPr>
          <w:rFonts w:ascii="宋体" w:cs="Times New Roman"/>
        </w:rPr>
      </w:pPr>
      <w:r>
        <w:rPr>
          <w:rFonts w:ascii="宋体" w:hAnsi="宋体" w:cs="Times New Roman"/>
        </w:rPr>
        <w:t xml:space="preserve">15.2.1 </w:t>
      </w:r>
      <w:r>
        <w:rPr>
          <w:rFonts w:hint="eastAsia" w:ascii="宋体" w:hAnsi="宋体" w:cs="Times New Roman"/>
        </w:rPr>
        <w:t>竣工验收申请报告，也称竣工验收报告，是承包人完成合同约定的工作内容后，按照国家有关施工质量验收标准的规定，经其自行检查，证明已经完成合同工作内容并符合合同约定，达到竣工验收标准，而向监理人或发包人提交的请求发包人组织进行合同工程竣工验收的一份书面申请函，合同约定的竣工验收资料和其他文件一般作为竣工验收申请报告的附件，是竣工验收申请报告的组成部分。</w:t>
      </w:r>
    </w:p>
    <w:p>
      <w:pPr>
        <w:widowControl w:val="0"/>
        <w:spacing w:line="320" w:lineRule="exact"/>
        <w:ind w:firstLine="420" w:firstLineChars="200"/>
        <w:jc w:val="left"/>
        <w:rPr>
          <w:rFonts w:ascii="宋体" w:cs="Times New Roman"/>
        </w:rPr>
      </w:pPr>
      <w:r>
        <w:rPr>
          <w:rFonts w:ascii="宋体" w:hAnsi="宋体" w:cs="Times New Roman"/>
        </w:rPr>
        <w:t xml:space="preserve">15.2.2   </w:t>
      </w:r>
      <w:r>
        <w:rPr>
          <w:rFonts w:hint="eastAsia" w:ascii="宋体" w:hAnsi="宋体" w:cs="Times New Roman"/>
        </w:rPr>
        <w:t>竣工验收申请报告一般应当包括工程概况说明，承包范围，分包工程情况，主要材料、设备供应情况，采用的主要施工方法，新材料、新技术和新工艺采用情况，自检质量情况等的说明。竣工验收申请报告的格式和应当包括的内容应事先经过监理人的审批。</w:t>
      </w:r>
    </w:p>
    <w:p>
      <w:pPr>
        <w:widowControl w:val="0"/>
        <w:spacing w:line="320" w:lineRule="exact"/>
        <w:ind w:left="1004" w:leftChars="228" w:hanging="525" w:hangingChars="250"/>
        <w:jc w:val="left"/>
        <w:rPr>
          <w:rFonts w:ascii="宋体" w:cs="Times New Roman"/>
        </w:rPr>
      </w:pPr>
      <w:r>
        <w:rPr>
          <w:rFonts w:ascii="宋体" w:hAnsi="宋体" w:cs="Times New Roman"/>
        </w:rPr>
        <w:t xml:space="preserve">15.2.3 </w:t>
      </w:r>
      <w:r>
        <w:rPr>
          <w:rFonts w:hint="eastAsia" w:ascii="宋体" w:hAnsi="宋体" w:cs="Times New Roman"/>
        </w:rPr>
        <w:t>竣工验收申请报告应当按通用合同条款第</w:t>
      </w:r>
      <w:r>
        <w:rPr>
          <w:rFonts w:ascii="宋体" w:hAnsi="宋体" w:cs="Times New Roman"/>
        </w:rPr>
        <w:t>18.2</w:t>
      </w:r>
      <w:r>
        <w:rPr>
          <w:rFonts w:hint="eastAsia" w:ascii="宋体" w:hAnsi="宋体" w:cs="Times New Roman"/>
        </w:rPr>
        <w:t>款附上下列内容：</w:t>
      </w:r>
    </w:p>
    <w:p>
      <w:pPr>
        <w:widowControl w:val="0"/>
        <w:spacing w:line="320" w:lineRule="exact"/>
        <w:ind w:left="1" w:firstLine="460" w:firstLineChars="200"/>
        <w:rPr>
          <w:rFonts w:ascii="宋体" w:cs="Times New Roman"/>
          <w:spacing w:val="10"/>
        </w:rPr>
      </w:pPr>
      <w:r>
        <w:rPr>
          <w:rFonts w:ascii="宋体" w:hAnsi="宋体" w:cs="Times New Roman"/>
          <w:spacing w:val="10"/>
        </w:rPr>
        <w:t>(1)</w:t>
      </w:r>
      <w:r>
        <w:rPr>
          <w:rFonts w:hint="eastAsia" w:ascii="宋体" w:hAnsi="宋体" w:cs="Times New Roman"/>
          <w:spacing w:val="10"/>
        </w:rPr>
        <w:t>承包人的自行检查和评定记录文件，即除监理人同意列入缺陷责任期内完成的尾工</w:t>
      </w:r>
      <w:r>
        <w:rPr>
          <w:rFonts w:ascii="宋体" w:hAnsi="宋体" w:cs="Times New Roman"/>
          <w:spacing w:val="10"/>
        </w:rPr>
        <w:t>(</w:t>
      </w:r>
      <w:r>
        <w:rPr>
          <w:rFonts w:hint="eastAsia" w:ascii="宋体" w:hAnsi="宋体" w:cs="Times New Roman"/>
          <w:spacing w:val="10"/>
        </w:rPr>
        <w:t>甩项</w:t>
      </w:r>
      <w:r>
        <w:rPr>
          <w:rFonts w:ascii="宋体" w:hAnsi="宋体" w:cs="Times New Roman"/>
          <w:spacing w:val="10"/>
        </w:rPr>
        <w:t>)</w:t>
      </w:r>
      <w:r>
        <w:rPr>
          <w:rFonts w:hint="eastAsia" w:ascii="宋体" w:hAnsi="宋体" w:cs="Times New Roman"/>
          <w:spacing w:val="10"/>
        </w:rPr>
        <w:t>工程和缺陷修补工作外，合同范围内的全部单位工程以及有关工作，包括合同要求的试验、试运行以及检验和验收均已完成，并符合合同要求；</w:t>
      </w:r>
    </w:p>
    <w:p>
      <w:pPr>
        <w:widowControl w:val="0"/>
        <w:spacing w:line="320" w:lineRule="exact"/>
        <w:ind w:firstLine="315" w:firstLineChars="150"/>
        <w:rPr>
          <w:rFonts w:ascii="宋体" w:cs="Times New Roman"/>
        </w:rPr>
      </w:pPr>
      <w:r>
        <w:rPr>
          <w:rFonts w:hint="eastAsia" w:ascii="宋体" w:hAnsi="宋体" w:cs="Times New Roman"/>
        </w:rPr>
        <w:t>（</w:t>
      </w:r>
      <w:r>
        <w:rPr>
          <w:rFonts w:ascii="宋体" w:hAnsi="宋体" w:cs="Times New Roman"/>
        </w:rPr>
        <w:t>2</w:t>
      </w:r>
      <w:r>
        <w:rPr>
          <w:rFonts w:hint="eastAsia" w:ascii="宋体" w:hAnsi="宋体" w:cs="Times New Roman"/>
        </w:rPr>
        <w:t>）按专用合同条款第</w:t>
      </w:r>
      <w:r>
        <w:rPr>
          <w:rFonts w:ascii="宋体" w:hAnsi="宋体" w:cs="Times New Roman"/>
        </w:rPr>
        <w:t>18.2(2)</w:t>
      </w:r>
      <w:r>
        <w:rPr>
          <w:rFonts w:hint="eastAsia" w:ascii="宋体" w:hAnsi="宋体" w:cs="Times New Roman"/>
        </w:rPr>
        <w:t>目约定的内容和份数整理的符合要求的竣工资料；</w:t>
      </w:r>
    </w:p>
    <w:p>
      <w:pPr>
        <w:widowControl w:val="0"/>
        <w:spacing w:line="320" w:lineRule="exact"/>
        <w:ind w:left="181" w:leftChars="86" w:firstLine="105" w:firstLineChars="50"/>
        <w:rPr>
          <w:rFonts w:ascii="宋体" w:cs="Times New Roman"/>
        </w:rPr>
      </w:pPr>
      <w:r>
        <w:rPr>
          <w:rFonts w:hint="eastAsia" w:ascii="宋体" w:hAnsi="宋体" w:cs="Times New Roman"/>
        </w:rPr>
        <w:t>（</w:t>
      </w:r>
      <w:r>
        <w:rPr>
          <w:rFonts w:ascii="宋体" w:hAnsi="宋体" w:cs="Times New Roman"/>
        </w:rPr>
        <w:t>3</w:t>
      </w:r>
      <w:r>
        <w:rPr>
          <w:rFonts w:hint="eastAsia" w:ascii="宋体" w:hAnsi="宋体" w:cs="Times New Roman"/>
        </w:rPr>
        <w:t>）按监理人的要求编制了在缺陷责任期内完成的尾工</w:t>
      </w:r>
      <w:r>
        <w:rPr>
          <w:rFonts w:ascii="宋体" w:hAnsi="宋体" w:cs="Times New Roman"/>
        </w:rPr>
        <w:t>(</w:t>
      </w:r>
      <w:r>
        <w:rPr>
          <w:rFonts w:hint="eastAsia" w:ascii="宋体" w:hAnsi="宋体" w:cs="Times New Roman"/>
        </w:rPr>
        <w:t>甩项</w:t>
      </w:r>
      <w:r>
        <w:rPr>
          <w:rFonts w:ascii="宋体" w:hAnsi="宋体" w:cs="Times New Roman"/>
        </w:rPr>
        <w:t>)</w:t>
      </w:r>
      <w:r>
        <w:rPr>
          <w:rFonts w:hint="eastAsia" w:ascii="宋体" w:hAnsi="宋体" w:cs="Times New Roman"/>
        </w:rPr>
        <w:t>工程和缺陷修补工作清单以及相应施工计划；</w:t>
      </w:r>
    </w:p>
    <w:p>
      <w:pPr>
        <w:widowControl w:val="0"/>
        <w:spacing w:line="320" w:lineRule="exact"/>
        <w:ind w:left="181" w:leftChars="86" w:firstLine="105" w:firstLineChars="50"/>
        <w:rPr>
          <w:rFonts w:ascii="宋体" w:cs="Times New Roman"/>
        </w:rPr>
      </w:pPr>
      <w:r>
        <w:rPr>
          <w:rFonts w:hint="eastAsia" w:ascii="宋体" w:hAnsi="宋体" w:cs="Times New Roman"/>
        </w:rPr>
        <w:t>（</w:t>
      </w:r>
      <w:r>
        <w:rPr>
          <w:rFonts w:ascii="宋体" w:hAnsi="宋体" w:cs="Times New Roman"/>
        </w:rPr>
        <w:t>4</w:t>
      </w:r>
      <w:r>
        <w:rPr>
          <w:rFonts w:hint="eastAsia" w:ascii="宋体" w:hAnsi="宋体" w:cs="Times New Roman"/>
        </w:rPr>
        <w:t>）监理人要求在竣工验收前应完成的其他工作的证明材料；</w:t>
      </w:r>
    </w:p>
    <w:p>
      <w:pPr>
        <w:widowControl w:val="0"/>
        <w:spacing w:line="320" w:lineRule="exact"/>
        <w:ind w:left="181" w:leftChars="86" w:firstLine="105" w:firstLineChars="50"/>
        <w:rPr>
          <w:rFonts w:ascii="宋体" w:cs="Times New Roman"/>
        </w:rPr>
      </w:pPr>
      <w:r>
        <w:rPr>
          <w:rFonts w:hint="eastAsia" w:ascii="宋体" w:hAnsi="宋体" w:cs="Times New Roman"/>
        </w:rPr>
        <w:t>（</w:t>
      </w:r>
      <w:r>
        <w:rPr>
          <w:rFonts w:ascii="宋体" w:hAnsi="宋体" w:cs="Times New Roman"/>
        </w:rPr>
        <w:t>5</w:t>
      </w:r>
      <w:r>
        <w:rPr>
          <w:rFonts w:hint="eastAsia" w:ascii="宋体" w:hAnsi="宋体" w:cs="Times New Roman"/>
        </w:rPr>
        <w:t>）监理人要求提交的竣工验收资料清单；</w:t>
      </w:r>
    </w:p>
    <w:p>
      <w:pPr>
        <w:widowControl w:val="0"/>
        <w:spacing w:line="320" w:lineRule="exact"/>
        <w:ind w:left="-344" w:leftChars="-164" w:firstLine="630" w:firstLineChars="300"/>
        <w:rPr>
          <w:rFonts w:ascii="宋体" w:cs="Times New Roman"/>
        </w:rPr>
      </w:pPr>
      <w:r>
        <w:rPr>
          <w:rFonts w:hint="eastAsia" w:ascii="宋体" w:hAnsi="宋体" w:cs="Times New Roman"/>
        </w:rPr>
        <w:t>（</w:t>
      </w:r>
      <w:r>
        <w:rPr>
          <w:rFonts w:ascii="宋体" w:hAnsi="宋体" w:cs="Times New Roman"/>
        </w:rPr>
        <w:t>6</w:t>
      </w:r>
      <w:r>
        <w:rPr>
          <w:rFonts w:hint="eastAsia" w:ascii="宋体" w:hAnsi="宋体" w:cs="Times New Roman"/>
        </w:rPr>
        <w:t>）通用合同条款第</w:t>
      </w:r>
      <w:r>
        <w:rPr>
          <w:rFonts w:ascii="宋体" w:hAnsi="宋体" w:cs="Times New Roman"/>
        </w:rPr>
        <w:t>18.4.1</w:t>
      </w:r>
      <w:r>
        <w:rPr>
          <w:rFonts w:hint="eastAsia" w:ascii="宋体" w:hAnsi="宋体" w:cs="Times New Roman"/>
        </w:rPr>
        <w:t>项约定的单位工程竣工验收成果和结论文件</w:t>
      </w:r>
      <w:r>
        <w:rPr>
          <w:rFonts w:ascii="宋体" w:hAnsi="宋体" w:cs="Times New Roman"/>
        </w:rPr>
        <w:t>(</w:t>
      </w:r>
      <w:r>
        <w:rPr>
          <w:rFonts w:hint="eastAsia" w:ascii="宋体" w:hAnsi="宋体" w:cs="Times New Roman"/>
        </w:rPr>
        <w:t>如果有</w:t>
      </w:r>
      <w:r>
        <w:rPr>
          <w:rFonts w:ascii="宋体" w:hAnsi="宋体" w:cs="Times New Roman"/>
        </w:rPr>
        <w:t>)</w:t>
      </w:r>
      <w:r>
        <w:rPr>
          <w:rFonts w:hint="eastAsia" w:ascii="宋体" w:hAnsi="宋体" w:cs="Times New Roman"/>
        </w:rPr>
        <w:t>；</w:t>
      </w:r>
    </w:p>
    <w:p>
      <w:pPr>
        <w:widowControl w:val="0"/>
        <w:spacing w:line="320" w:lineRule="exact"/>
        <w:ind w:left="-344" w:leftChars="-164" w:firstLine="630" w:firstLineChars="300"/>
        <w:rPr>
          <w:rFonts w:ascii="宋体" w:cs="Times New Roman"/>
        </w:rPr>
      </w:pPr>
      <w:r>
        <w:rPr>
          <w:rFonts w:hint="eastAsia" w:ascii="宋体" w:hAnsi="宋体" w:cs="Times New Roman"/>
        </w:rPr>
        <w:t>（</w:t>
      </w:r>
      <w:r>
        <w:rPr>
          <w:rFonts w:ascii="宋体" w:hAnsi="宋体" w:cs="Times New Roman"/>
        </w:rPr>
        <w:t>7</w:t>
      </w:r>
      <w:r>
        <w:rPr>
          <w:rFonts w:hint="eastAsia" w:ascii="宋体" w:hAnsi="宋体" w:cs="Times New Roman"/>
        </w:rPr>
        <w:t>）专用合同条款第</w:t>
      </w:r>
      <w:r>
        <w:rPr>
          <w:rFonts w:ascii="宋体" w:hAnsi="宋体" w:cs="Times New Roman"/>
        </w:rPr>
        <w:t>19.7</w:t>
      </w:r>
      <w:r>
        <w:rPr>
          <w:rFonts w:hint="eastAsia" w:ascii="宋体" w:hAnsi="宋体" w:cs="Times New Roman"/>
        </w:rPr>
        <w:t>款约定的质量保修书</w:t>
      </w:r>
      <w:r>
        <w:rPr>
          <w:rFonts w:ascii="宋体" w:hAnsi="宋体" w:cs="Times New Roman"/>
        </w:rPr>
        <w:t>(</w:t>
      </w:r>
      <w:r>
        <w:rPr>
          <w:rFonts w:hint="eastAsia" w:ascii="宋体" w:hAnsi="宋体" w:cs="Times New Roman"/>
        </w:rPr>
        <w:t>此前已经提交的不再提交</w:t>
      </w:r>
      <w:r>
        <w:rPr>
          <w:rFonts w:ascii="宋体" w:hAnsi="宋体" w:cs="Times New Roman"/>
        </w:rPr>
        <w:t>)</w:t>
      </w:r>
      <w:r>
        <w:rPr>
          <w:rFonts w:hint="eastAsia" w:ascii="宋体" w:hAnsi="宋体" w:cs="Times New Roman"/>
        </w:rPr>
        <w:t>；</w:t>
      </w:r>
    </w:p>
    <w:p>
      <w:pPr>
        <w:widowControl w:val="0"/>
        <w:spacing w:line="320" w:lineRule="exact"/>
        <w:ind w:left="-344" w:leftChars="-164" w:firstLine="630" w:firstLineChars="300"/>
        <w:rPr>
          <w:rFonts w:ascii="宋体" w:cs="Times New Roman"/>
        </w:rPr>
      </w:pPr>
      <w:r>
        <w:rPr>
          <w:rFonts w:hint="eastAsia" w:ascii="宋体" w:hAnsi="宋体" w:cs="Times New Roman"/>
        </w:rPr>
        <w:t>（</w:t>
      </w:r>
      <w:r>
        <w:rPr>
          <w:rFonts w:ascii="宋体" w:hAnsi="宋体" w:cs="Times New Roman"/>
        </w:rPr>
        <w:t>8</w:t>
      </w:r>
      <w:r>
        <w:rPr>
          <w:rFonts w:hint="eastAsia" w:ascii="宋体" w:hAnsi="宋体" w:cs="Times New Roman"/>
        </w:rPr>
        <w:t>）其他：</w:t>
      </w:r>
      <w:r>
        <w:rPr>
          <w:rFonts w:ascii="宋体" w:hAnsi="宋体" w:cs="Times New Roman"/>
          <w:u w:val="single"/>
        </w:rPr>
        <w:t xml:space="preserve">   /   </w:t>
      </w:r>
      <w:r>
        <w:rPr>
          <w:rFonts w:hint="eastAsia" w:ascii="宋体" w:hAnsi="宋体" w:cs="Times New Roman"/>
        </w:rPr>
        <w:t>。</w:t>
      </w:r>
    </w:p>
    <w:p>
      <w:pPr>
        <w:widowControl w:val="0"/>
        <w:spacing w:line="320" w:lineRule="exact"/>
        <w:ind w:firstLine="420" w:firstLineChars="200"/>
        <w:jc w:val="left"/>
        <w:rPr>
          <w:rFonts w:ascii="宋体" w:cs="Times New Roman"/>
        </w:rPr>
      </w:pPr>
      <w:r>
        <w:rPr>
          <w:rFonts w:ascii="宋体" w:hAnsi="宋体" w:cs="Times New Roman"/>
        </w:rPr>
        <w:t xml:space="preserve">15.3 </w:t>
      </w:r>
      <w:r>
        <w:rPr>
          <w:rFonts w:hint="eastAsia" w:ascii="宋体" w:hAnsi="宋体" w:cs="Times New Roman"/>
        </w:rPr>
        <w:t>竣工清场</w:t>
      </w:r>
    </w:p>
    <w:p>
      <w:pPr>
        <w:widowControl w:val="0"/>
        <w:spacing w:line="320" w:lineRule="exact"/>
        <w:ind w:firstLine="420" w:firstLineChars="200"/>
        <w:jc w:val="left"/>
        <w:rPr>
          <w:rFonts w:ascii="宋体" w:cs="Times New Roman"/>
        </w:rPr>
      </w:pPr>
      <w:r>
        <w:rPr>
          <w:rFonts w:ascii="宋体" w:hAnsi="宋体" w:cs="Times New Roman"/>
        </w:rPr>
        <w:t xml:space="preserve">15.3.1 </w:t>
      </w:r>
      <w:r>
        <w:rPr>
          <w:rFonts w:hint="eastAsia" w:ascii="宋体" w:hAnsi="宋体" w:cs="Times New Roman"/>
        </w:rPr>
        <w:t>监理人颁发</w:t>
      </w:r>
      <w:r>
        <w:rPr>
          <w:rFonts w:ascii="宋体" w:hAnsi="宋体" w:cs="Times New Roman"/>
        </w:rPr>
        <w:t>(</w:t>
      </w:r>
      <w:r>
        <w:rPr>
          <w:rFonts w:hint="eastAsia" w:ascii="宋体" w:hAnsi="宋体" w:cs="Times New Roman"/>
        </w:rPr>
        <w:t>出具</w:t>
      </w:r>
      <w:r>
        <w:rPr>
          <w:rFonts w:ascii="宋体" w:hAnsi="宋体" w:cs="Times New Roman"/>
        </w:rPr>
        <w:t>)</w:t>
      </w:r>
      <w:r>
        <w:rPr>
          <w:rFonts w:hint="eastAsia" w:ascii="宋体" w:hAnsi="宋体" w:cs="Times New Roman"/>
        </w:rPr>
        <w:t>工程接收证书后，承包人应在</w:t>
      </w:r>
      <w:r>
        <w:rPr>
          <w:rFonts w:ascii="宋体" w:hAnsi="宋体" w:cs="Times New Roman"/>
        </w:rPr>
        <w:t>56</w:t>
      </w:r>
      <w:r>
        <w:rPr>
          <w:rFonts w:hint="eastAsia" w:ascii="宋体" w:hAnsi="宋体" w:cs="Times New Roman"/>
        </w:rPr>
        <w:t>天内按以下要求对施工场地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进行清理：</w:t>
      </w:r>
    </w:p>
    <w:p>
      <w:pPr>
        <w:widowControl w:val="0"/>
        <w:spacing w:line="320" w:lineRule="exact"/>
        <w:ind w:left="-945" w:leftChars="-450" w:firstLine="1260" w:firstLineChars="600"/>
        <w:jc w:val="left"/>
        <w:rPr>
          <w:rFonts w:ascii="宋体" w:cs="Times New Roman"/>
        </w:rPr>
      </w:pPr>
      <w:r>
        <w:rPr>
          <w:rFonts w:ascii="宋体" w:hAnsi="宋体" w:cs="Times New Roman"/>
        </w:rPr>
        <w:t>(1)</w:t>
      </w:r>
      <w:r>
        <w:rPr>
          <w:rFonts w:hint="eastAsia" w:ascii="宋体" w:hAnsi="宋体" w:cs="Times New Roman"/>
        </w:rPr>
        <w:t>从施工场地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清除所有杂物和垃圾等等；</w:t>
      </w:r>
    </w:p>
    <w:p>
      <w:pPr>
        <w:widowControl w:val="0"/>
        <w:spacing w:line="320" w:lineRule="exact"/>
        <w:ind w:firstLine="420" w:firstLineChars="200"/>
        <w:jc w:val="left"/>
        <w:rPr>
          <w:rFonts w:ascii="宋体" w:cs="Times New Roman"/>
        </w:rPr>
      </w:pPr>
      <w:r>
        <w:rPr>
          <w:rFonts w:ascii="宋体" w:hAnsi="宋体" w:cs="Times New Roman"/>
        </w:rPr>
        <w:t>(2)</w:t>
      </w:r>
      <w:r>
        <w:rPr>
          <w:rFonts w:hint="eastAsia" w:ascii="宋体" w:hAnsi="宋体" w:cs="Times New Roman"/>
        </w:rPr>
        <w:t>从施工场地现场拆除所有的临时工程和临时设施并恢复地面原状，但经监理人批准的护坡桩、锚杆、塔吊基础和无法拆除的埋入式模板等无法拆除的临时设施除外；</w:t>
      </w:r>
    </w:p>
    <w:p>
      <w:pPr>
        <w:widowControl w:val="0"/>
        <w:spacing w:line="320" w:lineRule="exact"/>
        <w:ind w:left="-496" w:leftChars="-236" w:firstLine="840" w:firstLineChars="400"/>
        <w:jc w:val="left"/>
        <w:rPr>
          <w:rFonts w:ascii="宋体" w:cs="Times New Roman"/>
        </w:rPr>
      </w:pPr>
      <w:r>
        <w:rPr>
          <w:rFonts w:ascii="宋体" w:hAnsi="宋体" w:cs="Times New Roman"/>
        </w:rPr>
        <w:t>(3)</w:t>
      </w:r>
      <w:r>
        <w:rPr>
          <w:rFonts w:hint="eastAsia" w:ascii="宋体" w:hAnsi="宋体" w:cs="Times New Roman"/>
        </w:rPr>
        <w:t>撤离所有承包人施工设备和剩余材料</w:t>
      </w:r>
      <w:r>
        <w:rPr>
          <w:rFonts w:ascii="宋体" w:hAnsi="宋体" w:cs="Times New Roman"/>
        </w:rPr>
        <w:t>(</w:t>
      </w:r>
      <w:r>
        <w:rPr>
          <w:rFonts w:hint="eastAsia" w:ascii="宋体" w:hAnsi="宋体" w:cs="Times New Roman"/>
        </w:rPr>
        <w:t>经监理人同意需在缺陷责任期内继续使用的除外</w:t>
      </w:r>
      <w:r>
        <w:rPr>
          <w:rFonts w:ascii="宋体" w:hAnsi="宋体" w:cs="Times New Roman"/>
        </w:rPr>
        <w:t>)</w:t>
      </w:r>
      <w:r>
        <w:rPr>
          <w:rFonts w:hint="eastAsia" w:ascii="宋体" w:hAnsi="宋体" w:cs="Times New Roman"/>
        </w:rPr>
        <w:t>；</w:t>
      </w:r>
    </w:p>
    <w:p>
      <w:pPr>
        <w:widowControl w:val="0"/>
        <w:spacing w:line="320" w:lineRule="exact"/>
        <w:ind w:left="-496" w:leftChars="-236" w:firstLine="840" w:firstLineChars="400"/>
        <w:jc w:val="left"/>
        <w:rPr>
          <w:rFonts w:ascii="宋体" w:cs="Times New Roman"/>
        </w:rPr>
      </w:pPr>
      <w:r>
        <w:rPr>
          <w:rFonts w:ascii="宋体" w:hAnsi="宋体" w:cs="Times New Roman"/>
        </w:rPr>
        <w:t>(4)</w:t>
      </w:r>
      <w:r>
        <w:rPr>
          <w:rFonts w:hint="eastAsia" w:ascii="宋体" w:hAnsi="宋体" w:cs="Times New Roman"/>
        </w:rPr>
        <w:t>监理人指示的其他清场工作。</w:t>
      </w:r>
    </w:p>
    <w:p>
      <w:pPr>
        <w:widowControl w:val="0"/>
        <w:spacing w:line="320" w:lineRule="exact"/>
        <w:ind w:left="-496" w:leftChars="-236" w:firstLine="843" w:firstLineChars="400"/>
        <w:jc w:val="left"/>
        <w:rPr>
          <w:rFonts w:ascii="宋体" w:cs="Times New Roman"/>
        </w:rPr>
      </w:pPr>
      <w:r>
        <w:rPr>
          <w:rFonts w:ascii="宋体" w:hAnsi="宋体" w:cs="Times New Roman"/>
          <w:b/>
        </w:rPr>
        <w:t>16.</w:t>
      </w:r>
      <w:r>
        <w:rPr>
          <w:rFonts w:hint="eastAsia" w:ascii="宋体" w:hAnsi="宋体" w:cs="Times New Roman"/>
          <w:b/>
        </w:rPr>
        <w:t>其他要求</w:t>
      </w:r>
      <w:r>
        <w:rPr>
          <w:rFonts w:ascii="宋体" w:cs="Times New Roman"/>
          <w:b/>
        </w:rPr>
        <w:tab/>
      </w:r>
    </w:p>
    <w:p>
      <w:pPr>
        <w:widowControl w:val="0"/>
        <w:spacing w:line="400" w:lineRule="exact"/>
        <w:jc w:val="center"/>
        <w:rPr>
          <w:rFonts w:ascii="宋体" w:cs="Times New Roman"/>
          <w:b/>
          <w:sz w:val="32"/>
          <w:szCs w:val="24"/>
        </w:rPr>
      </w:pPr>
    </w:p>
    <w:p>
      <w:pPr>
        <w:widowControl w:val="0"/>
        <w:spacing w:line="400" w:lineRule="exact"/>
        <w:jc w:val="center"/>
        <w:rPr>
          <w:rFonts w:ascii="宋体" w:cs="Times New Roman"/>
          <w:b/>
          <w:sz w:val="30"/>
          <w:szCs w:val="30"/>
        </w:rPr>
      </w:pPr>
      <w:r>
        <w:rPr>
          <w:rFonts w:hint="eastAsia" w:ascii="宋体" w:hAnsi="宋体" w:cs="Times New Roman"/>
          <w:b/>
          <w:sz w:val="30"/>
          <w:szCs w:val="30"/>
        </w:rPr>
        <w:t>第二节特殊技术标准和要求</w:t>
      </w:r>
    </w:p>
    <w:p>
      <w:pPr>
        <w:pStyle w:val="115"/>
        <w:spacing w:line="240" w:lineRule="auto"/>
        <w:rPr>
          <w:rFonts w:ascii="宋体" w:hAnsi="宋体" w:eastAsia="宋体"/>
          <w:sz w:val="21"/>
          <w:szCs w:val="21"/>
        </w:rPr>
      </w:pPr>
      <w:r>
        <w:rPr>
          <w:rFonts w:ascii="宋体" w:hAnsi="宋体" w:eastAsia="宋体"/>
          <w:sz w:val="21"/>
          <w:szCs w:val="21"/>
        </w:rPr>
        <w:t xml:space="preserve">1. </w:t>
      </w:r>
      <w:r>
        <w:rPr>
          <w:rFonts w:hint="eastAsia" w:ascii="宋体" w:hAnsi="宋体" w:eastAsia="宋体"/>
          <w:b/>
          <w:bCs/>
          <w:kern w:val="0"/>
          <w:sz w:val="21"/>
          <w:szCs w:val="21"/>
        </w:rPr>
        <w:t>材料和工程设备技术要求</w:t>
      </w:r>
    </w:p>
    <w:p>
      <w:pPr>
        <w:widowControl w:val="0"/>
        <w:ind w:firstLine="422" w:firstLineChars="200"/>
        <w:rPr>
          <w:rFonts w:ascii="宋体" w:cs="Times New Roman"/>
          <w:b/>
        </w:rPr>
      </w:pPr>
      <w:r>
        <w:rPr>
          <w:rFonts w:ascii="宋体" w:hAnsi="宋体" w:cs="Times New Roman"/>
          <w:b/>
        </w:rPr>
        <w:t xml:space="preserve">1.1 </w:t>
      </w:r>
      <w:r>
        <w:rPr>
          <w:rFonts w:hint="eastAsia" w:ascii="宋体" w:hAnsi="宋体" w:cs="Times New Roman"/>
          <w:b/>
        </w:rPr>
        <w:t>对主要材料采用厂家和代理商及材料品牌的要求</w:t>
      </w:r>
    </w:p>
    <w:p>
      <w:pPr>
        <w:pStyle w:val="33"/>
        <w:ind w:firstLine="420" w:firstLineChars="200"/>
        <w:rPr>
          <w:rFonts w:ascii="宋体" w:cs="Times New Roman"/>
          <w:sz w:val="21"/>
          <w:szCs w:val="21"/>
        </w:rPr>
      </w:pPr>
      <w:r>
        <w:rPr>
          <w:rFonts w:ascii="宋体" w:hAnsi="宋体" w:cs="Times New Roman"/>
          <w:sz w:val="21"/>
          <w:szCs w:val="21"/>
        </w:rPr>
        <w:t xml:space="preserve">1.1.1 </w:t>
      </w:r>
      <w:r>
        <w:rPr>
          <w:rFonts w:hint="eastAsia" w:ascii="宋体" w:hAnsi="宋体" w:cs="Times New Roman"/>
          <w:sz w:val="21"/>
          <w:szCs w:val="21"/>
        </w:rPr>
        <w:t>设备、材料供应厂家和代理商及品牌的要求（详见附表）</w:t>
      </w:r>
    </w:p>
    <w:p>
      <w:pPr>
        <w:pStyle w:val="33"/>
        <w:spacing w:line="320" w:lineRule="exact"/>
        <w:ind w:firstLine="420" w:firstLineChars="200"/>
        <w:rPr>
          <w:rFonts w:ascii="宋体" w:cs="Times New Roman"/>
          <w:sz w:val="21"/>
          <w:szCs w:val="21"/>
        </w:rPr>
      </w:pPr>
      <w:r>
        <w:rPr>
          <w:rFonts w:ascii="宋体" w:hAnsi="宋体" w:cs="Times New Roman"/>
          <w:sz w:val="21"/>
          <w:szCs w:val="21"/>
        </w:rPr>
        <w:t>1.1.</w:t>
      </w:r>
      <w:r>
        <w:rPr>
          <w:rFonts w:hint="eastAsia" w:ascii="宋体" w:hAnsi="宋体" w:cs="Times New Roman"/>
          <w:sz w:val="21"/>
          <w:szCs w:val="21"/>
          <w:lang w:val="en-US" w:eastAsia="zh-CN"/>
        </w:rPr>
        <w:t>2</w:t>
      </w:r>
      <w:r>
        <w:rPr>
          <w:rFonts w:hint="eastAsia" w:ascii="宋体" w:hAnsi="宋体" w:cs="Times New Roman"/>
          <w:sz w:val="21"/>
          <w:szCs w:val="21"/>
        </w:rPr>
        <w:t>以上所给定的产品品牌规格如与图纸设计规格不尽相同，可采用同种品牌相近的规格代替。</w:t>
      </w:r>
    </w:p>
    <w:p>
      <w:pPr>
        <w:pStyle w:val="33"/>
        <w:spacing w:line="320" w:lineRule="exact"/>
        <w:ind w:firstLine="420" w:firstLineChars="200"/>
        <w:rPr>
          <w:rFonts w:ascii="宋体" w:cs="Times New Roman"/>
          <w:sz w:val="21"/>
          <w:szCs w:val="21"/>
        </w:rPr>
      </w:pPr>
      <w:r>
        <w:rPr>
          <w:rFonts w:ascii="宋体" w:hAnsi="宋体" w:cs="Times New Roman"/>
          <w:sz w:val="21"/>
          <w:szCs w:val="21"/>
        </w:rPr>
        <w:t>1.1.</w:t>
      </w:r>
      <w:r>
        <w:rPr>
          <w:rFonts w:hint="eastAsia" w:ascii="宋体" w:hAnsi="宋体" w:cs="Times New Roman"/>
          <w:sz w:val="21"/>
          <w:szCs w:val="21"/>
          <w:lang w:val="en-US" w:eastAsia="zh-CN"/>
        </w:rPr>
        <w:t>3</w:t>
      </w:r>
      <w:r>
        <w:rPr>
          <w:rFonts w:hint="eastAsia" w:ascii="宋体" w:hAnsi="宋体" w:cs="Times New Roman"/>
          <w:sz w:val="21"/>
          <w:szCs w:val="21"/>
        </w:rPr>
        <w:t>如果给定的以上品牌中没有与图纸设计相同或相近规格的产品，请以书面形式通知招标人，招标人以书面形式予以答复。</w:t>
      </w:r>
    </w:p>
    <w:p>
      <w:pPr>
        <w:pStyle w:val="33"/>
        <w:spacing w:line="320" w:lineRule="exact"/>
        <w:ind w:firstLine="420" w:firstLineChars="200"/>
        <w:rPr>
          <w:rFonts w:ascii="宋体" w:cs="Times New Roman"/>
          <w:sz w:val="21"/>
          <w:szCs w:val="21"/>
        </w:rPr>
      </w:pPr>
      <w:r>
        <w:rPr>
          <w:rFonts w:ascii="宋体" w:hAnsi="宋体" w:cs="Times New Roman"/>
          <w:sz w:val="21"/>
          <w:szCs w:val="21"/>
        </w:rPr>
        <w:t>1.1.</w:t>
      </w:r>
      <w:r>
        <w:rPr>
          <w:rFonts w:hint="eastAsia" w:ascii="宋体" w:hAnsi="宋体" w:cs="Times New Roman"/>
          <w:sz w:val="21"/>
          <w:szCs w:val="21"/>
          <w:lang w:val="en-US" w:eastAsia="zh-CN"/>
        </w:rPr>
        <w:t>4</w:t>
      </w:r>
      <w:r>
        <w:rPr>
          <w:rFonts w:hint="eastAsia" w:ascii="宋体" w:hAnsi="宋体" w:cs="Times New Roman"/>
          <w:sz w:val="21"/>
          <w:szCs w:val="21"/>
        </w:rPr>
        <w:t>其余材料设备由投标人自行选定，所选材料必须符合国家标准且必须是大中型企业生产的中高档产品，中标后，招标人将中标人选定的材料设备制造厂商或供应商进行考察，若中标人采用小型企业生产的材料设备，招标人将要求中标人无条件更换招标人指定的制造厂商或供应商，价格不作调整。</w:t>
      </w:r>
    </w:p>
    <w:p>
      <w:pPr>
        <w:pStyle w:val="33"/>
        <w:spacing w:line="320" w:lineRule="exact"/>
        <w:ind w:firstLine="420" w:firstLineChars="200"/>
        <w:rPr>
          <w:rFonts w:ascii="宋体"/>
          <w:sz w:val="21"/>
          <w:szCs w:val="21"/>
        </w:rPr>
      </w:pPr>
      <w:r>
        <w:rPr>
          <w:rFonts w:ascii="宋体" w:hAnsi="宋体" w:cs="Times New Roman"/>
          <w:sz w:val="21"/>
          <w:szCs w:val="21"/>
        </w:rPr>
        <w:t xml:space="preserve">1.2 </w:t>
      </w:r>
      <w:r>
        <w:rPr>
          <w:rFonts w:hint="eastAsia" w:ascii="宋体" w:hAnsi="宋体"/>
          <w:sz w:val="21"/>
          <w:szCs w:val="21"/>
        </w:rPr>
        <w:t>承包人供应的设备材料：</w:t>
      </w:r>
    </w:p>
    <w:p>
      <w:pPr>
        <w:pStyle w:val="33"/>
        <w:spacing w:line="320" w:lineRule="exact"/>
        <w:ind w:firstLine="420" w:firstLineChars="200"/>
        <w:rPr>
          <w:rFonts w:ascii="宋体"/>
          <w:sz w:val="21"/>
          <w:szCs w:val="21"/>
        </w:rPr>
      </w:pPr>
      <w:r>
        <w:rPr>
          <w:rFonts w:ascii="宋体" w:hAnsi="宋体" w:cs="Times New Roman"/>
          <w:sz w:val="21"/>
          <w:szCs w:val="21"/>
        </w:rPr>
        <w:t>1.2.1</w:t>
      </w:r>
      <w:r>
        <w:rPr>
          <w:rFonts w:hint="eastAsia" w:ascii="宋体" w:hAnsi="宋体"/>
          <w:sz w:val="21"/>
          <w:szCs w:val="21"/>
        </w:rPr>
        <w:t>在发货前必须向业主提供所投标产品在中国总代理的发货证明及双方合同；</w:t>
      </w:r>
    </w:p>
    <w:p>
      <w:pPr>
        <w:pStyle w:val="33"/>
        <w:spacing w:line="320" w:lineRule="exact"/>
        <w:ind w:firstLine="420" w:firstLineChars="200"/>
        <w:rPr>
          <w:rFonts w:ascii="宋体"/>
          <w:sz w:val="21"/>
          <w:szCs w:val="21"/>
        </w:rPr>
      </w:pPr>
      <w:r>
        <w:rPr>
          <w:rFonts w:ascii="宋体" w:hAnsi="宋体" w:cs="Times New Roman"/>
          <w:sz w:val="21"/>
          <w:szCs w:val="21"/>
        </w:rPr>
        <w:t>1.2. 2</w:t>
      </w:r>
      <w:r>
        <w:rPr>
          <w:rFonts w:hint="eastAsia" w:ascii="宋体" w:hAnsi="宋体"/>
          <w:sz w:val="21"/>
          <w:szCs w:val="21"/>
        </w:rPr>
        <w:t>在发货时提供产品的原产地证明及原厂家发票；</w:t>
      </w:r>
    </w:p>
    <w:p>
      <w:pPr>
        <w:spacing w:line="320" w:lineRule="exact"/>
        <w:ind w:firstLine="420" w:firstLineChars="200"/>
        <w:jc w:val="left"/>
        <w:rPr>
          <w:rFonts w:ascii="宋体" w:cs="Times New Roman"/>
        </w:rPr>
      </w:pPr>
      <w:r>
        <w:rPr>
          <w:rFonts w:ascii="宋体" w:hAnsi="宋体" w:cs="Times New Roman"/>
        </w:rPr>
        <w:t>1.2. 3</w:t>
      </w:r>
      <w:r>
        <w:rPr>
          <w:rFonts w:hint="eastAsia" w:ascii="宋体" w:hAnsi="宋体" w:cs="Times New Roman"/>
        </w:rPr>
        <w:t>在发货时提供产品的材质证明原件。</w:t>
      </w:r>
    </w:p>
    <w:p>
      <w:pPr>
        <w:pStyle w:val="115"/>
        <w:keepNext w:val="0"/>
        <w:keepLines w:val="0"/>
        <w:widowControl/>
        <w:spacing w:line="320" w:lineRule="exact"/>
        <w:jc w:val="left"/>
        <w:outlineLvl w:val="9"/>
        <w:rPr>
          <w:rFonts w:ascii="宋体" w:hAnsi="宋体" w:eastAsia="宋体"/>
          <w:b/>
          <w:sz w:val="21"/>
          <w:szCs w:val="21"/>
        </w:rPr>
      </w:pPr>
      <w:r>
        <w:rPr>
          <w:rFonts w:ascii="宋体" w:hAnsi="宋体" w:eastAsia="宋体"/>
          <w:b/>
          <w:sz w:val="21"/>
          <w:szCs w:val="21"/>
        </w:rPr>
        <w:t xml:space="preserve">2. </w:t>
      </w:r>
      <w:r>
        <w:rPr>
          <w:rFonts w:hint="eastAsia" w:ascii="宋体" w:hAnsi="宋体" w:eastAsia="宋体"/>
          <w:b/>
          <w:bCs/>
          <w:kern w:val="0"/>
          <w:sz w:val="21"/>
          <w:szCs w:val="21"/>
        </w:rPr>
        <w:t>技术规范</w:t>
      </w:r>
    </w:p>
    <w:p>
      <w:pPr>
        <w:autoSpaceDE w:val="0"/>
        <w:autoSpaceDN w:val="0"/>
        <w:adjustRightInd w:val="0"/>
        <w:spacing w:line="320" w:lineRule="exact"/>
        <w:ind w:right="-334" w:rightChars="-159" w:firstLine="420" w:firstLineChars="200"/>
        <w:jc w:val="left"/>
        <w:rPr>
          <w:rFonts w:ascii="宋体" w:cs="Times New Roman"/>
          <w:kern w:val="0"/>
        </w:rPr>
      </w:pPr>
      <w:r>
        <w:rPr>
          <w:rFonts w:hint="eastAsia" w:ascii="宋体" w:hAnsi="宋体" w:cs="Times New Roman"/>
          <w:kern w:val="0"/>
        </w:rPr>
        <w:t>技术规范按国家技术规范、标准、规程执行及节能防火要求。</w:t>
      </w:r>
    </w:p>
    <w:p>
      <w:pPr>
        <w:pStyle w:val="115"/>
        <w:keepNext w:val="0"/>
        <w:keepLines w:val="0"/>
        <w:widowControl/>
        <w:spacing w:line="320" w:lineRule="exact"/>
        <w:jc w:val="left"/>
        <w:outlineLvl w:val="9"/>
        <w:rPr>
          <w:rFonts w:ascii="宋体" w:hAnsi="宋体" w:eastAsia="宋体"/>
          <w:b/>
          <w:sz w:val="21"/>
          <w:szCs w:val="21"/>
        </w:rPr>
      </w:pPr>
      <w:r>
        <w:rPr>
          <w:rFonts w:ascii="宋体" w:hAnsi="宋体" w:eastAsia="宋体"/>
          <w:b/>
          <w:sz w:val="21"/>
          <w:szCs w:val="21"/>
        </w:rPr>
        <w:t xml:space="preserve">3. </w:t>
      </w:r>
      <w:r>
        <w:rPr>
          <w:rFonts w:hint="eastAsia" w:ascii="宋体" w:hAnsi="宋体" w:eastAsia="宋体"/>
          <w:b/>
          <w:sz w:val="21"/>
          <w:szCs w:val="21"/>
        </w:rPr>
        <w:t>技术标准</w:t>
      </w:r>
    </w:p>
    <w:p>
      <w:pPr>
        <w:spacing w:line="320" w:lineRule="exact"/>
        <w:ind w:firstLine="420" w:firstLineChars="200"/>
        <w:jc w:val="left"/>
        <w:rPr>
          <w:rFonts w:ascii="宋体" w:cs="Times New Roman"/>
        </w:rPr>
      </w:pPr>
      <w:r>
        <w:rPr>
          <w:rFonts w:hint="eastAsia" w:ascii="宋体" w:hAnsi="宋体" w:cs="Times New Roman"/>
          <w:kern w:val="0"/>
        </w:rPr>
        <w:t>技术标准按国家有关强制性标准和地方强制性标准执行。</w:t>
      </w:r>
    </w:p>
    <w:p>
      <w:pPr>
        <w:pStyle w:val="115"/>
        <w:keepNext w:val="0"/>
        <w:keepLines w:val="0"/>
        <w:widowControl/>
        <w:spacing w:line="320" w:lineRule="exact"/>
        <w:jc w:val="left"/>
        <w:outlineLvl w:val="9"/>
        <w:rPr>
          <w:rFonts w:ascii="宋体" w:cs="Times New Roman"/>
          <w:sz w:val="28"/>
          <w:szCs w:val="28"/>
        </w:rPr>
      </w:pPr>
      <w:r>
        <w:rPr>
          <w:rFonts w:ascii="宋体" w:hAnsi="宋体" w:eastAsia="宋体"/>
          <w:b/>
          <w:sz w:val="21"/>
          <w:szCs w:val="21"/>
        </w:rPr>
        <w:t xml:space="preserve">4. </w:t>
      </w:r>
      <w:r>
        <w:rPr>
          <w:rFonts w:hint="eastAsia" w:ascii="宋体" w:hAnsi="宋体" w:eastAsia="宋体"/>
          <w:b/>
          <w:sz w:val="21"/>
          <w:szCs w:val="21"/>
        </w:rPr>
        <w:t>本工程施工材料应满足设计要求，具体技术要求</w:t>
      </w:r>
    </w:p>
    <w:p>
      <w:pPr>
        <w:widowControl w:val="0"/>
        <w:spacing w:after="624" w:afterLines="200" w:line="500" w:lineRule="exact"/>
        <w:jc w:val="center"/>
        <w:rPr>
          <w:rFonts w:ascii="宋体" w:cs="Times New Roman"/>
          <w:b/>
          <w:sz w:val="30"/>
          <w:szCs w:val="30"/>
        </w:rPr>
      </w:pPr>
      <w:r>
        <w:rPr>
          <w:rFonts w:hint="eastAsia" w:ascii="宋体" w:hAnsi="宋体" w:cs="Times New Roman"/>
          <w:b/>
          <w:sz w:val="30"/>
          <w:szCs w:val="30"/>
        </w:rPr>
        <w:t>第三节适用的国家、行业以及地方规范、标准和规程</w:t>
      </w:r>
    </w:p>
    <w:p>
      <w:pPr>
        <w:widowControl w:val="0"/>
        <w:spacing w:line="500" w:lineRule="exact"/>
        <w:ind w:firstLine="413" w:firstLineChars="196"/>
        <w:jc w:val="left"/>
        <w:rPr>
          <w:rFonts w:ascii="宋体" w:cs="Times New Roman"/>
        </w:rPr>
      </w:pPr>
      <w:r>
        <w:rPr>
          <w:rFonts w:hint="eastAsia" w:ascii="宋体" w:hAnsi="宋体" w:cs="Times New Roman"/>
          <w:b/>
        </w:rPr>
        <w:t>说明：</w:t>
      </w:r>
      <w:r>
        <w:rPr>
          <w:rFonts w:hint="eastAsia" w:ascii="宋体" w:hAnsi="宋体" w:cs="Times New Roman"/>
        </w:rPr>
        <w:t>本节内容只需列出规范、标准、规程等的名称、编号等内容。本节由招标人根据国家、行业和地方现行标准、规范和规程等，以及项目具体情况摘录。</w:t>
      </w:r>
    </w:p>
    <w:p>
      <w:pPr>
        <w:rPr>
          <w:rFonts w:ascii="宋体" w:hAnsi="宋体" w:cs="宋体"/>
          <w:b/>
          <w:sz w:val="36"/>
        </w:rPr>
      </w:pPr>
    </w:p>
    <w:p/>
    <w:p>
      <w:pPr>
        <w:pStyle w:val="9"/>
      </w:pPr>
    </w:p>
    <w:p/>
    <w:p>
      <w:pPr>
        <w:pStyle w:val="9"/>
      </w:pPr>
    </w:p>
    <w:p/>
    <w:p>
      <w:pPr>
        <w:pStyle w:val="9"/>
      </w:pPr>
    </w:p>
    <w:p/>
    <w:p>
      <w:pPr>
        <w:pStyle w:val="9"/>
      </w:pPr>
    </w:p>
    <w:p/>
    <w:p>
      <w:pPr>
        <w:pStyle w:val="9"/>
      </w:pPr>
    </w:p>
    <w:p/>
    <w:p>
      <w:pPr>
        <w:pStyle w:val="9"/>
      </w:pPr>
    </w:p>
    <w:p/>
    <w:p>
      <w:pPr>
        <w:pStyle w:val="9"/>
      </w:pPr>
    </w:p>
    <w:p/>
    <w:p>
      <w:pPr>
        <w:pStyle w:val="9"/>
      </w:pPr>
    </w:p>
    <w:p/>
    <w:p>
      <w:pPr>
        <w:pStyle w:val="9"/>
      </w:pPr>
    </w:p>
    <w:p/>
    <w:p>
      <w:pPr>
        <w:pStyle w:val="9"/>
      </w:pPr>
    </w:p>
    <w:p/>
    <w:p>
      <w:pPr>
        <w:pStyle w:val="9"/>
      </w:pPr>
    </w:p>
    <w:p/>
    <w:p>
      <w:pPr>
        <w:pStyle w:val="9"/>
      </w:pPr>
    </w:p>
    <w:p/>
    <w:p>
      <w:pPr>
        <w:pStyle w:val="9"/>
      </w:pPr>
    </w:p>
    <w:p/>
    <w:p>
      <w:pPr>
        <w:pStyle w:val="9"/>
      </w:pPr>
    </w:p>
    <w:p>
      <w:pPr>
        <w:pStyle w:val="9"/>
      </w:pPr>
    </w:p>
    <w:p/>
    <w:p/>
    <w:p>
      <w:pPr>
        <w:jc w:val="center"/>
        <w:rPr>
          <w:rFonts w:hint="eastAsia" w:ascii="宋体" w:hAnsi="宋体" w:cs="宋体"/>
          <w:b/>
          <w:sz w:val="36"/>
        </w:rPr>
      </w:pPr>
    </w:p>
    <w:p>
      <w:pPr>
        <w:jc w:val="center"/>
        <w:rPr>
          <w:rFonts w:hint="eastAsia" w:ascii="宋体" w:hAnsi="宋体" w:cs="宋体"/>
          <w:b/>
          <w:sz w:val="36"/>
        </w:rPr>
      </w:pPr>
    </w:p>
    <w:p>
      <w:pPr>
        <w:jc w:val="center"/>
        <w:rPr>
          <w:rFonts w:ascii="宋体" w:cs="Times New Roman"/>
          <w:b/>
          <w:sz w:val="36"/>
          <w:szCs w:val="36"/>
        </w:rPr>
      </w:pPr>
      <w:r>
        <w:rPr>
          <w:rFonts w:hint="eastAsia" w:ascii="宋体" w:hAnsi="宋体" w:cs="宋体"/>
          <w:b/>
          <w:sz w:val="36"/>
        </w:rPr>
        <w:t>第七部分 商务部分</w:t>
      </w:r>
      <w:r>
        <w:rPr>
          <w:rFonts w:hint="eastAsia" w:ascii="宋体" w:hAnsi="宋体" w:cs="Times New Roman"/>
          <w:b/>
          <w:sz w:val="36"/>
          <w:szCs w:val="36"/>
        </w:rPr>
        <w:t>合同条款及格式</w:t>
      </w:r>
    </w:p>
    <w:p>
      <w:pPr>
        <w:pStyle w:val="115"/>
        <w:numPr>
          <w:ilvl w:val="0"/>
          <w:numId w:val="10"/>
        </w:numPr>
        <w:ind w:left="1140"/>
        <w:jc w:val="center"/>
        <w:rPr>
          <w:rFonts w:ascii="宋体" w:hAnsi="宋体" w:eastAsia="宋体"/>
          <w:b/>
          <w:sz w:val="30"/>
          <w:szCs w:val="30"/>
        </w:rPr>
      </w:pPr>
      <w:r>
        <w:rPr>
          <w:rFonts w:hint="eastAsia" w:ascii="宋体" w:hAnsi="宋体" w:eastAsia="宋体"/>
          <w:b/>
          <w:sz w:val="30"/>
          <w:szCs w:val="30"/>
        </w:rPr>
        <w:t>通用合同条款</w:t>
      </w:r>
    </w:p>
    <w:p>
      <w:pPr>
        <w:pStyle w:val="115"/>
        <w:rPr>
          <w:rFonts w:ascii="宋体" w:hAnsi="宋体" w:eastAsia="宋体"/>
          <w:kern w:val="0"/>
          <w:sz w:val="21"/>
          <w:szCs w:val="21"/>
        </w:rPr>
      </w:pPr>
      <w:r>
        <w:rPr>
          <w:rFonts w:hint="eastAsia" w:ascii="宋体" w:hAnsi="宋体" w:eastAsia="宋体"/>
          <w:sz w:val="21"/>
          <w:szCs w:val="21"/>
        </w:rPr>
        <w:t>通用合同条款详见</w:t>
      </w:r>
      <w:r>
        <w:rPr>
          <w:rFonts w:ascii="宋体" w:hAnsi="宋体" w:eastAsia="宋体"/>
          <w:sz w:val="21"/>
          <w:szCs w:val="21"/>
        </w:rPr>
        <w:t>GF-201</w:t>
      </w:r>
      <w:r>
        <w:rPr>
          <w:rFonts w:hint="eastAsia" w:ascii="宋体" w:hAnsi="宋体" w:eastAsia="宋体"/>
          <w:sz w:val="21"/>
          <w:szCs w:val="21"/>
        </w:rPr>
        <w:t>7</w:t>
      </w:r>
      <w:r>
        <w:rPr>
          <w:rFonts w:ascii="宋体" w:hAnsi="宋体" w:eastAsia="宋体"/>
          <w:sz w:val="21"/>
          <w:szCs w:val="21"/>
        </w:rPr>
        <w:t>-0201</w:t>
      </w:r>
    </w:p>
    <w:p>
      <w:pPr>
        <w:pStyle w:val="115"/>
        <w:jc w:val="center"/>
        <w:rPr>
          <w:rFonts w:ascii="宋体" w:hAnsi="宋体" w:eastAsia="宋体"/>
          <w:b/>
          <w:sz w:val="30"/>
          <w:szCs w:val="30"/>
        </w:rPr>
      </w:pPr>
      <w:r>
        <w:rPr>
          <w:rFonts w:hint="eastAsia" w:ascii="宋体" w:hAnsi="宋体" w:eastAsia="宋体"/>
          <w:b/>
          <w:sz w:val="30"/>
          <w:szCs w:val="30"/>
        </w:rPr>
        <w:t>第二节专用合同条款</w:t>
      </w:r>
    </w:p>
    <w:p>
      <w:pPr>
        <w:widowControl w:val="0"/>
        <w:spacing w:line="320" w:lineRule="exact"/>
        <w:rPr>
          <w:rFonts w:ascii="宋体" w:cs="Times New Roman"/>
          <w:b/>
          <w:sz w:val="24"/>
          <w:szCs w:val="24"/>
        </w:rPr>
      </w:pPr>
      <w:r>
        <w:rPr>
          <w:rFonts w:ascii="宋体" w:hAnsi="宋体" w:cs="Times New Roman"/>
          <w:b/>
          <w:sz w:val="24"/>
          <w:szCs w:val="24"/>
        </w:rPr>
        <w:t xml:space="preserve">1. </w:t>
      </w:r>
      <w:r>
        <w:rPr>
          <w:rFonts w:hint="eastAsia" w:ascii="宋体" w:hAnsi="宋体" w:cs="Times New Roman"/>
          <w:b/>
          <w:sz w:val="24"/>
          <w:szCs w:val="24"/>
        </w:rPr>
        <w:t>一般约定</w:t>
      </w:r>
    </w:p>
    <w:p>
      <w:pPr>
        <w:widowControl w:val="0"/>
        <w:spacing w:line="320" w:lineRule="exact"/>
        <w:rPr>
          <w:rFonts w:ascii="宋体" w:cs="Times New Roman"/>
          <w:sz w:val="24"/>
          <w:szCs w:val="24"/>
        </w:rPr>
      </w:pPr>
      <w:r>
        <w:rPr>
          <w:rFonts w:ascii="宋体" w:hAnsi="宋体" w:cs="Times New Roman"/>
          <w:sz w:val="24"/>
          <w:szCs w:val="24"/>
        </w:rPr>
        <w:t xml:space="preserve">1.1 </w:t>
      </w:r>
      <w:r>
        <w:rPr>
          <w:rFonts w:hint="eastAsia" w:ascii="宋体" w:hAnsi="宋体" w:cs="Times New Roman"/>
          <w:sz w:val="24"/>
          <w:szCs w:val="24"/>
        </w:rPr>
        <w:t>词语定义</w:t>
      </w:r>
    </w:p>
    <w:p>
      <w:pPr>
        <w:widowControl w:val="0"/>
        <w:spacing w:line="320" w:lineRule="exact"/>
        <w:rPr>
          <w:rFonts w:ascii="宋体" w:cs="Times New Roman"/>
          <w:sz w:val="24"/>
          <w:szCs w:val="24"/>
        </w:rPr>
      </w:pPr>
      <w:r>
        <w:rPr>
          <w:rFonts w:ascii="宋体" w:hAnsi="宋体" w:cs="Times New Roman"/>
          <w:sz w:val="24"/>
          <w:szCs w:val="24"/>
        </w:rPr>
        <w:t>1.1.1</w:t>
      </w:r>
      <w:r>
        <w:rPr>
          <w:rFonts w:hint="eastAsia" w:ascii="宋体" w:hAnsi="宋体" w:cs="Times New Roman"/>
          <w:sz w:val="24"/>
          <w:szCs w:val="24"/>
        </w:rPr>
        <w:t>合同</w:t>
      </w:r>
    </w:p>
    <w:p>
      <w:pPr>
        <w:widowControl w:val="0"/>
        <w:spacing w:line="320" w:lineRule="exact"/>
        <w:rPr>
          <w:rFonts w:ascii="宋体" w:cs="Times New Roman"/>
          <w:sz w:val="24"/>
          <w:szCs w:val="24"/>
        </w:rPr>
      </w:pPr>
      <w:r>
        <w:rPr>
          <w:rFonts w:ascii="宋体" w:hAnsi="宋体" w:cs="Times New Roman"/>
          <w:sz w:val="24"/>
          <w:szCs w:val="24"/>
        </w:rPr>
        <w:t>1.1.1.10</w:t>
      </w:r>
      <w:r>
        <w:rPr>
          <w:rFonts w:hint="eastAsia" w:ascii="宋体" w:hAnsi="宋体" w:cs="Times New Roman"/>
          <w:sz w:val="24"/>
          <w:szCs w:val="24"/>
        </w:rPr>
        <w:t>其他合同文件包括：</w:t>
      </w:r>
      <w:r>
        <w:rPr>
          <w:rFonts w:hint="eastAsia" w:ascii="宋体" w:hAnsi="宋体" w:cs="Times New Roman"/>
          <w:sz w:val="24"/>
          <w:szCs w:val="24"/>
          <w:u w:val="single"/>
        </w:rPr>
        <w:t>履行</w:t>
      </w:r>
      <w:r>
        <w:rPr>
          <w:rFonts w:hint="eastAsia" w:ascii="宋体" w:hAnsi="宋体" w:cs="Times New Roman"/>
          <w:spacing w:val="4"/>
          <w:sz w:val="24"/>
          <w:szCs w:val="24"/>
          <w:u w:val="single"/>
        </w:rPr>
        <w:t>合同过程中双方书面确认的对合同内容有实质性影响的会议纪要、签证、设计变更等相关资料</w:t>
      </w:r>
      <w:r>
        <w:rPr>
          <w:rFonts w:hint="eastAsia" w:ascii="宋体" w:hAnsi="宋体" w:cs="Times New Roman"/>
          <w:sz w:val="24"/>
          <w:szCs w:val="24"/>
        </w:rPr>
        <w:t>。</w:t>
      </w:r>
    </w:p>
    <w:p>
      <w:pPr>
        <w:widowControl w:val="0"/>
        <w:spacing w:line="320" w:lineRule="exact"/>
        <w:rPr>
          <w:rFonts w:ascii="宋体" w:cs="Times New Roman"/>
          <w:sz w:val="24"/>
          <w:szCs w:val="24"/>
        </w:rPr>
      </w:pPr>
      <w:r>
        <w:rPr>
          <w:rFonts w:ascii="宋体" w:hAnsi="宋体" w:cs="Times New Roman"/>
          <w:sz w:val="24"/>
          <w:szCs w:val="24"/>
        </w:rPr>
        <w:t xml:space="preserve">1.1.2 </w:t>
      </w:r>
      <w:r>
        <w:rPr>
          <w:rFonts w:hint="eastAsia" w:ascii="宋体" w:hAnsi="宋体" w:cs="Times New Roman"/>
          <w:sz w:val="24"/>
          <w:szCs w:val="24"/>
        </w:rPr>
        <w:t>合同当事人及其他相关方</w:t>
      </w:r>
    </w:p>
    <w:p>
      <w:pPr>
        <w:widowControl w:val="0"/>
        <w:spacing w:line="320" w:lineRule="exact"/>
        <w:rPr>
          <w:rFonts w:ascii="宋体" w:cs="Times New Roman"/>
          <w:sz w:val="24"/>
          <w:szCs w:val="24"/>
        </w:rPr>
      </w:pPr>
      <w:r>
        <w:rPr>
          <w:rFonts w:ascii="宋体" w:hAnsi="宋体" w:cs="Times New Roman"/>
          <w:sz w:val="24"/>
          <w:szCs w:val="24"/>
        </w:rPr>
        <w:t>1.1.2.4</w:t>
      </w:r>
      <w:r>
        <w:rPr>
          <w:rFonts w:hint="eastAsia" w:ascii="宋体" w:hAnsi="宋体" w:cs="Times New Roman"/>
          <w:sz w:val="24"/>
          <w:szCs w:val="24"/>
        </w:rPr>
        <w:t>监理人：</w:t>
      </w:r>
    </w:p>
    <w:p>
      <w:pPr>
        <w:widowControl w:val="0"/>
        <w:spacing w:line="320" w:lineRule="exact"/>
        <w:ind w:firstLine="900" w:firstLineChars="375"/>
        <w:rPr>
          <w:rFonts w:ascii="宋体" w:cs="Times New Roman"/>
          <w:sz w:val="24"/>
          <w:szCs w:val="24"/>
        </w:rPr>
      </w:pPr>
      <w:r>
        <w:rPr>
          <w:rFonts w:hint="eastAsia" w:ascii="宋体" w:hAnsi="宋体" w:cs="Times New Roman"/>
          <w:sz w:val="24"/>
          <w:szCs w:val="24"/>
        </w:rPr>
        <w:t>名称：；</w:t>
      </w:r>
    </w:p>
    <w:p>
      <w:pPr>
        <w:widowControl w:val="0"/>
        <w:spacing w:line="320" w:lineRule="exact"/>
        <w:ind w:firstLine="900" w:firstLineChars="375"/>
        <w:rPr>
          <w:rFonts w:ascii="宋体" w:cs="Times New Roman"/>
          <w:sz w:val="24"/>
          <w:szCs w:val="24"/>
        </w:rPr>
      </w:pPr>
      <w:r>
        <w:rPr>
          <w:rFonts w:hint="eastAsia" w:ascii="宋体" w:hAnsi="宋体" w:cs="Times New Roman"/>
          <w:sz w:val="24"/>
          <w:szCs w:val="24"/>
        </w:rPr>
        <w:t>资质类别和等级：；</w:t>
      </w:r>
    </w:p>
    <w:p>
      <w:pPr>
        <w:widowControl w:val="0"/>
        <w:spacing w:line="320" w:lineRule="exact"/>
        <w:ind w:firstLine="900" w:firstLineChars="375"/>
        <w:rPr>
          <w:rFonts w:ascii="宋体" w:cs="Times New Roman"/>
          <w:sz w:val="24"/>
          <w:szCs w:val="24"/>
        </w:rPr>
      </w:pPr>
      <w:r>
        <w:rPr>
          <w:rFonts w:hint="eastAsia" w:ascii="宋体" w:hAnsi="宋体" w:cs="Times New Roman"/>
          <w:sz w:val="24"/>
          <w:szCs w:val="24"/>
        </w:rPr>
        <w:t>联系电话：；</w:t>
      </w:r>
    </w:p>
    <w:p>
      <w:pPr>
        <w:widowControl w:val="0"/>
        <w:spacing w:line="320" w:lineRule="exact"/>
        <w:ind w:firstLine="900" w:firstLineChars="375"/>
        <w:rPr>
          <w:rFonts w:ascii="宋体" w:cs="Times New Roman"/>
          <w:sz w:val="24"/>
          <w:szCs w:val="24"/>
        </w:rPr>
      </w:pPr>
      <w:r>
        <w:rPr>
          <w:rFonts w:hint="eastAsia" w:ascii="宋体" w:hAnsi="宋体" w:cs="Times New Roman"/>
          <w:sz w:val="24"/>
          <w:szCs w:val="24"/>
        </w:rPr>
        <w:t>电子信箱：；</w:t>
      </w:r>
    </w:p>
    <w:p>
      <w:pPr>
        <w:widowControl w:val="0"/>
        <w:spacing w:line="320" w:lineRule="exact"/>
        <w:ind w:firstLine="900" w:firstLineChars="375"/>
        <w:rPr>
          <w:rFonts w:ascii="宋体" w:cs="Times New Roman"/>
          <w:sz w:val="24"/>
          <w:szCs w:val="24"/>
        </w:rPr>
      </w:pPr>
      <w:r>
        <w:rPr>
          <w:rFonts w:hint="eastAsia" w:ascii="宋体" w:hAnsi="宋体" w:cs="Times New Roman"/>
          <w:sz w:val="24"/>
          <w:szCs w:val="24"/>
        </w:rPr>
        <w:t>通信地址：。</w:t>
      </w:r>
    </w:p>
    <w:p>
      <w:pPr>
        <w:widowControl w:val="0"/>
        <w:spacing w:line="320" w:lineRule="exact"/>
        <w:rPr>
          <w:rFonts w:ascii="宋体" w:cs="Times New Roman"/>
          <w:sz w:val="24"/>
          <w:szCs w:val="24"/>
        </w:rPr>
      </w:pPr>
      <w:r>
        <w:rPr>
          <w:rFonts w:ascii="宋体" w:hAnsi="宋体" w:cs="Times New Roman"/>
          <w:sz w:val="24"/>
          <w:szCs w:val="24"/>
        </w:rPr>
        <w:t xml:space="preserve">1.1.2.5 </w:t>
      </w:r>
      <w:r>
        <w:rPr>
          <w:rFonts w:hint="eastAsia" w:ascii="宋体" w:hAnsi="宋体" w:cs="Times New Roman"/>
          <w:sz w:val="24"/>
          <w:szCs w:val="24"/>
        </w:rPr>
        <w:t>设计人：</w:t>
      </w:r>
    </w:p>
    <w:p>
      <w:pPr>
        <w:widowControl w:val="0"/>
        <w:spacing w:line="320" w:lineRule="exact"/>
        <w:ind w:firstLine="900" w:firstLineChars="375"/>
        <w:rPr>
          <w:rFonts w:ascii="宋体" w:cs="Times New Roman"/>
          <w:sz w:val="24"/>
          <w:szCs w:val="24"/>
        </w:rPr>
      </w:pPr>
      <w:r>
        <w:rPr>
          <w:rFonts w:hint="eastAsia" w:ascii="宋体" w:hAnsi="宋体" w:cs="Times New Roman"/>
          <w:sz w:val="24"/>
          <w:szCs w:val="24"/>
        </w:rPr>
        <w:t>名称：；</w:t>
      </w:r>
    </w:p>
    <w:p>
      <w:pPr>
        <w:widowControl w:val="0"/>
        <w:spacing w:line="320" w:lineRule="exact"/>
        <w:ind w:firstLine="900" w:firstLineChars="375"/>
        <w:rPr>
          <w:rFonts w:ascii="宋体" w:cs="Times New Roman"/>
          <w:sz w:val="24"/>
          <w:szCs w:val="24"/>
        </w:rPr>
      </w:pPr>
      <w:r>
        <w:rPr>
          <w:rFonts w:hint="eastAsia" w:ascii="宋体" w:hAnsi="宋体" w:cs="Times New Roman"/>
          <w:sz w:val="24"/>
          <w:szCs w:val="24"/>
        </w:rPr>
        <w:t>资质类别和等级：；</w:t>
      </w:r>
    </w:p>
    <w:p>
      <w:pPr>
        <w:widowControl w:val="0"/>
        <w:spacing w:line="320" w:lineRule="exact"/>
        <w:ind w:firstLine="900" w:firstLineChars="375"/>
        <w:rPr>
          <w:rFonts w:ascii="宋体" w:cs="Times New Roman"/>
          <w:sz w:val="24"/>
          <w:szCs w:val="24"/>
        </w:rPr>
      </w:pPr>
      <w:r>
        <w:rPr>
          <w:rFonts w:hint="eastAsia" w:ascii="宋体" w:hAnsi="宋体" w:cs="Times New Roman"/>
          <w:sz w:val="24"/>
          <w:szCs w:val="24"/>
        </w:rPr>
        <w:t>联系电话：；</w:t>
      </w:r>
    </w:p>
    <w:p>
      <w:pPr>
        <w:widowControl w:val="0"/>
        <w:spacing w:line="320" w:lineRule="exact"/>
        <w:ind w:firstLine="900" w:firstLineChars="375"/>
        <w:rPr>
          <w:rFonts w:ascii="宋体" w:cs="Times New Roman"/>
          <w:sz w:val="24"/>
          <w:szCs w:val="24"/>
        </w:rPr>
      </w:pPr>
      <w:r>
        <w:rPr>
          <w:rFonts w:hint="eastAsia" w:ascii="宋体" w:hAnsi="宋体" w:cs="Times New Roman"/>
          <w:sz w:val="24"/>
          <w:szCs w:val="24"/>
        </w:rPr>
        <w:t>电子信箱：；</w:t>
      </w:r>
    </w:p>
    <w:p>
      <w:pPr>
        <w:widowControl w:val="0"/>
        <w:spacing w:line="320" w:lineRule="exact"/>
        <w:ind w:firstLine="900" w:firstLineChars="375"/>
        <w:rPr>
          <w:rFonts w:ascii="宋体" w:cs="Times New Roman"/>
          <w:sz w:val="24"/>
          <w:szCs w:val="24"/>
        </w:rPr>
      </w:pPr>
      <w:r>
        <w:rPr>
          <w:rFonts w:hint="eastAsia" w:ascii="宋体" w:hAnsi="宋体" w:cs="Times New Roman"/>
          <w:sz w:val="24"/>
          <w:szCs w:val="24"/>
        </w:rPr>
        <w:t>通信地址：。</w:t>
      </w:r>
    </w:p>
    <w:p>
      <w:pPr>
        <w:widowControl w:val="0"/>
        <w:spacing w:line="320" w:lineRule="exact"/>
        <w:rPr>
          <w:rFonts w:ascii="宋体" w:cs="Times New Roman"/>
          <w:sz w:val="24"/>
          <w:szCs w:val="24"/>
        </w:rPr>
      </w:pPr>
      <w:r>
        <w:rPr>
          <w:rFonts w:ascii="宋体" w:hAnsi="宋体" w:cs="Times New Roman"/>
          <w:sz w:val="24"/>
          <w:szCs w:val="24"/>
        </w:rPr>
        <w:t xml:space="preserve">1.1.3 </w:t>
      </w:r>
      <w:r>
        <w:rPr>
          <w:rFonts w:hint="eastAsia" w:ascii="宋体" w:hAnsi="宋体" w:cs="Times New Roman"/>
          <w:sz w:val="24"/>
          <w:szCs w:val="24"/>
        </w:rPr>
        <w:t>工程和设备</w:t>
      </w:r>
    </w:p>
    <w:p>
      <w:pPr>
        <w:widowControl w:val="0"/>
        <w:spacing w:line="320" w:lineRule="exact"/>
        <w:rPr>
          <w:rFonts w:ascii="宋体" w:cs="Times New Roman"/>
          <w:sz w:val="24"/>
          <w:szCs w:val="24"/>
        </w:rPr>
      </w:pPr>
      <w:r>
        <w:rPr>
          <w:rFonts w:ascii="宋体" w:hAnsi="宋体" w:cs="Times New Roman"/>
          <w:sz w:val="24"/>
          <w:szCs w:val="24"/>
        </w:rPr>
        <w:t>1.1.3.7</w:t>
      </w:r>
      <w:r>
        <w:rPr>
          <w:rFonts w:hint="eastAsia" w:ascii="宋体" w:hAnsi="宋体" w:cs="Times New Roman"/>
          <w:sz w:val="24"/>
          <w:szCs w:val="24"/>
        </w:rPr>
        <w:t>作为施工现场组成部分的其他场所包括：</w:t>
      </w:r>
      <w:r>
        <w:rPr>
          <w:rFonts w:hint="eastAsia" w:ascii="宋体" w:hAnsi="宋体" w:cs="Times New Roman"/>
          <w:sz w:val="24"/>
          <w:szCs w:val="24"/>
          <w:u w:val="single"/>
        </w:rPr>
        <w:t>符合通用条款规定的发包方提供的施工场地</w:t>
      </w:r>
      <w:r>
        <w:rPr>
          <w:rFonts w:hint="eastAsia" w:ascii="宋体" w:hAnsi="宋体" w:cs="Times New Roman"/>
          <w:sz w:val="24"/>
          <w:szCs w:val="24"/>
        </w:rPr>
        <w:t>。</w:t>
      </w:r>
    </w:p>
    <w:p>
      <w:pPr>
        <w:widowControl w:val="0"/>
        <w:spacing w:line="320" w:lineRule="exact"/>
        <w:rPr>
          <w:rFonts w:ascii="宋体" w:cs="Times New Roman"/>
          <w:sz w:val="24"/>
          <w:szCs w:val="24"/>
        </w:rPr>
      </w:pPr>
      <w:r>
        <w:rPr>
          <w:rFonts w:ascii="宋体" w:hAnsi="宋体" w:cs="Times New Roman"/>
          <w:sz w:val="24"/>
          <w:szCs w:val="24"/>
        </w:rPr>
        <w:t xml:space="preserve">1.1.3.9 </w:t>
      </w:r>
      <w:r>
        <w:rPr>
          <w:rFonts w:hint="eastAsia" w:ascii="宋体" w:hAnsi="宋体" w:cs="Times New Roman"/>
          <w:sz w:val="24"/>
          <w:szCs w:val="24"/>
        </w:rPr>
        <w:t>永久占地包括：</w:t>
      </w:r>
      <w:r>
        <w:rPr>
          <w:rFonts w:hint="eastAsia" w:ascii="宋体" w:hAnsi="宋体"/>
          <w:b/>
          <w:color w:val="0000FF"/>
          <w:sz w:val="24"/>
          <w:szCs w:val="24"/>
          <w:u w:val="single"/>
        </w:rPr>
        <w:t>依据设计图纸确定</w:t>
      </w:r>
      <w:r>
        <w:rPr>
          <w:rFonts w:hint="eastAsia" w:ascii="宋体" w:hAnsi="宋体" w:cs="Times New Roman"/>
          <w:sz w:val="24"/>
          <w:szCs w:val="24"/>
        </w:rPr>
        <w:t>。</w:t>
      </w:r>
    </w:p>
    <w:p>
      <w:pPr>
        <w:widowControl w:val="0"/>
        <w:spacing w:line="320" w:lineRule="exact"/>
        <w:rPr>
          <w:rFonts w:ascii="宋体" w:cs="Times New Roman"/>
          <w:sz w:val="24"/>
          <w:szCs w:val="24"/>
        </w:rPr>
      </w:pPr>
      <w:r>
        <w:rPr>
          <w:rFonts w:ascii="宋体" w:hAnsi="宋体" w:cs="Times New Roman"/>
          <w:sz w:val="24"/>
          <w:szCs w:val="24"/>
        </w:rPr>
        <w:t xml:space="preserve">1.1.3.10 </w:t>
      </w:r>
      <w:r>
        <w:rPr>
          <w:rFonts w:hint="eastAsia" w:ascii="宋体" w:hAnsi="宋体" w:cs="Times New Roman"/>
          <w:sz w:val="24"/>
          <w:szCs w:val="24"/>
        </w:rPr>
        <w:t>临时占地包括：</w:t>
      </w:r>
      <w:r>
        <w:rPr>
          <w:rFonts w:hint="eastAsia" w:ascii="宋体" w:hAnsi="宋体" w:cs="Times New Roman"/>
          <w:spacing w:val="4"/>
          <w:sz w:val="24"/>
          <w:szCs w:val="24"/>
          <w:u w:val="single"/>
        </w:rPr>
        <w:t>双方在合同履行过程中确定</w:t>
      </w:r>
      <w:r>
        <w:rPr>
          <w:rFonts w:hint="eastAsia" w:ascii="宋体" w:hAnsi="宋体" w:cs="Times New Roman"/>
          <w:sz w:val="24"/>
          <w:szCs w:val="24"/>
        </w:rPr>
        <w:t>。</w:t>
      </w:r>
    </w:p>
    <w:p>
      <w:pPr>
        <w:widowControl w:val="0"/>
        <w:spacing w:line="320" w:lineRule="exact"/>
        <w:rPr>
          <w:rFonts w:ascii="宋体" w:cs="Times New Roman"/>
          <w:sz w:val="24"/>
          <w:szCs w:val="24"/>
        </w:rPr>
      </w:pPr>
      <w:r>
        <w:rPr>
          <w:rFonts w:ascii="宋体" w:hAnsi="宋体" w:cs="Times New Roman"/>
          <w:sz w:val="24"/>
          <w:szCs w:val="24"/>
        </w:rPr>
        <w:t>1.3</w:t>
      </w:r>
      <w:r>
        <w:rPr>
          <w:rFonts w:hint="eastAsia" w:ascii="宋体" w:hAnsi="宋体" w:cs="Times New Roman"/>
          <w:sz w:val="24"/>
          <w:szCs w:val="24"/>
        </w:rPr>
        <w:t>法律：适用于合同的其他规范性文件：</w:t>
      </w:r>
      <w:r>
        <w:rPr>
          <w:rFonts w:hint="eastAsia" w:ascii="宋体" w:hAnsi="宋体" w:cs="Times New Roman"/>
          <w:sz w:val="24"/>
          <w:szCs w:val="24"/>
          <w:u w:val="single"/>
        </w:rPr>
        <w:t>执行通用条款</w:t>
      </w:r>
      <w:r>
        <w:rPr>
          <w:rFonts w:ascii="宋体" w:hAnsi="宋体" w:cs="Times New Roman"/>
          <w:sz w:val="24"/>
          <w:szCs w:val="24"/>
          <w:u w:val="single"/>
        </w:rPr>
        <w:t xml:space="preserve">1.3    </w:t>
      </w:r>
      <w:r>
        <w:rPr>
          <w:rFonts w:hint="eastAsia" w:ascii="宋体" w:hAnsi="宋体" w:cs="Times New Roman"/>
          <w:sz w:val="24"/>
          <w:szCs w:val="24"/>
        </w:rPr>
        <w:t>。</w:t>
      </w:r>
    </w:p>
    <w:p>
      <w:pPr>
        <w:widowControl w:val="0"/>
        <w:spacing w:line="320" w:lineRule="exact"/>
        <w:rPr>
          <w:rFonts w:ascii="宋体" w:cs="Times New Roman"/>
          <w:sz w:val="24"/>
          <w:szCs w:val="24"/>
        </w:rPr>
      </w:pPr>
      <w:r>
        <w:rPr>
          <w:rFonts w:ascii="宋体" w:hAnsi="宋体" w:cs="Times New Roman"/>
          <w:sz w:val="24"/>
          <w:szCs w:val="24"/>
        </w:rPr>
        <w:t xml:space="preserve">1.4 </w:t>
      </w:r>
      <w:r>
        <w:rPr>
          <w:rFonts w:hint="eastAsia" w:ascii="宋体" w:hAnsi="宋体" w:cs="Times New Roman"/>
          <w:sz w:val="24"/>
          <w:szCs w:val="24"/>
        </w:rPr>
        <w:t>标准和规范</w:t>
      </w:r>
    </w:p>
    <w:p>
      <w:pPr>
        <w:widowControl w:val="0"/>
        <w:spacing w:line="320" w:lineRule="exact"/>
        <w:rPr>
          <w:rFonts w:ascii="宋体" w:cs="Times New Roman"/>
          <w:sz w:val="24"/>
          <w:szCs w:val="24"/>
        </w:rPr>
      </w:pPr>
      <w:r>
        <w:rPr>
          <w:rFonts w:ascii="宋体" w:hAnsi="宋体" w:cs="Times New Roman"/>
          <w:sz w:val="24"/>
          <w:szCs w:val="24"/>
        </w:rPr>
        <w:t>1.4.1</w:t>
      </w:r>
      <w:r>
        <w:rPr>
          <w:rFonts w:hint="eastAsia" w:ascii="宋体" w:hAnsi="宋体" w:cs="Times New Roman"/>
          <w:sz w:val="24"/>
          <w:szCs w:val="24"/>
        </w:rPr>
        <w:t>适用于工程的标准规范包括：</w:t>
      </w:r>
      <w:r>
        <w:rPr>
          <w:rFonts w:hint="eastAsia" w:ascii="宋体" w:hAnsi="宋体" w:cs="Times New Roman"/>
          <w:sz w:val="24"/>
          <w:szCs w:val="24"/>
          <w:u w:val="single"/>
        </w:rPr>
        <w:t>执行通用条款</w:t>
      </w:r>
      <w:r>
        <w:rPr>
          <w:rFonts w:ascii="宋体" w:hAnsi="宋体" w:cs="Times New Roman"/>
          <w:sz w:val="24"/>
          <w:szCs w:val="24"/>
          <w:u w:val="single"/>
        </w:rPr>
        <w:t xml:space="preserve">1.4.1       </w:t>
      </w:r>
      <w:r>
        <w:rPr>
          <w:rFonts w:hint="eastAsia" w:ascii="宋体" w:hAnsi="宋体" w:cs="Times New Roman"/>
          <w:sz w:val="24"/>
          <w:szCs w:val="24"/>
        </w:rPr>
        <w:t>。</w:t>
      </w:r>
    </w:p>
    <w:p>
      <w:pPr>
        <w:widowControl w:val="0"/>
        <w:spacing w:line="320" w:lineRule="exact"/>
        <w:rPr>
          <w:rFonts w:ascii="宋体" w:cs="Times New Roman"/>
          <w:sz w:val="24"/>
          <w:szCs w:val="24"/>
        </w:rPr>
      </w:pPr>
      <w:r>
        <w:rPr>
          <w:rFonts w:ascii="宋体" w:hAnsi="宋体" w:cs="Times New Roman"/>
          <w:sz w:val="24"/>
          <w:szCs w:val="24"/>
        </w:rPr>
        <w:t xml:space="preserve">1.4.2 </w:t>
      </w:r>
      <w:r>
        <w:rPr>
          <w:rFonts w:hint="eastAsia" w:ascii="宋体" w:hAnsi="宋体" w:cs="Times New Roman"/>
          <w:sz w:val="24"/>
          <w:szCs w:val="24"/>
        </w:rPr>
        <w:t>发包人提供国外标准、规范的名称：</w:t>
      </w:r>
      <w:r>
        <w:rPr>
          <w:rFonts w:hint="eastAsia" w:ascii="宋体" w:hAnsi="宋体" w:cs="Times New Roman"/>
          <w:sz w:val="24"/>
          <w:szCs w:val="24"/>
          <w:u w:val="single"/>
        </w:rPr>
        <w:t>无</w:t>
      </w:r>
      <w:r>
        <w:rPr>
          <w:rFonts w:hint="eastAsia" w:ascii="宋体" w:hAnsi="宋体" w:cs="Times New Roman"/>
          <w:sz w:val="24"/>
          <w:szCs w:val="24"/>
        </w:rPr>
        <w:t>；</w:t>
      </w:r>
    </w:p>
    <w:p>
      <w:pPr>
        <w:widowControl w:val="0"/>
        <w:spacing w:line="320" w:lineRule="exact"/>
        <w:ind w:firstLine="720" w:firstLineChars="300"/>
        <w:rPr>
          <w:rFonts w:ascii="宋体" w:cs="Times New Roman"/>
          <w:sz w:val="24"/>
          <w:szCs w:val="24"/>
        </w:rPr>
      </w:pPr>
      <w:r>
        <w:rPr>
          <w:rFonts w:hint="eastAsia" w:ascii="宋体" w:hAnsi="宋体" w:cs="Times New Roman"/>
          <w:sz w:val="24"/>
          <w:szCs w:val="24"/>
        </w:rPr>
        <w:t>发包人提供国外标准、规范的份数：</w:t>
      </w:r>
      <w:r>
        <w:rPr>
          <w:rFonts w:hint="eastAsia" w:ascii="宋体" w:hAnsi="宋体" w:cs="Times New Roman"/>
          <w:sz w:val="24"/>
          <w:szCs w:val="24"/>
          <w:u w:val="single"/>
        </w:rPr>
        <w:t>无</w:t>
      </w:r>
      <w:r>
        <w:rPr>
          <w:rFonts w:hint="eastAsia" w:ascii="宋体" w:hAnsi="宋体" w:cs="Times New Roman"/>
          <w:sz w:val="24"/>
          <w:szCs w:val="24"/>
        </w:rPr>
        <w:t>；</w:t>
      </w:r>
    </w:p>
    <w:p>
      <w:pPr>
        <w:widowControl w:val="0"/>
        <w:spacing w:line="320" w:lineRule="exact"/>
        <w:ind w:firstLine="720" w:firstLineChars="300"/>
        <w:rPr>
          <w:rFonts w:ascii="宋体" w:cs="Times New Roman"/>
          <w:sz w:val="24"/>
          <w:szCs w:val="24"/>
        </w:rPr>
      </w:pPr>
      <w:r>
        <w:rPr>
          <w:rFonts w:hint="eastAsia" w:ascii="宋体" w:hAnsi="宋体" w:cs="Times New Roman"/>
          <w:sz w:val="24"/>
          <w:szCs w:val="24"/>
        </w:rPr>
        <w:t>发包人提供国外标准、规范的名称：</w:t>
      </w:r>
      <w:r>
        <w:rPr>
          <w:rFonts w:hint="eastAsia" w:ascii="宋体" w:hAnsi="宋体" w:cs="Times New Roman"/>
          <w:sz w:val="24"/>
          <w:szCs w:val="24"/>
          <w:u w:val="single"/>
        </w:rPr>
        <w:t>无</w:t>
      </w:r>
      <w:r>
        <w:rPr>
          <w:rFonts w:hint="eastAsia" w:ascii="宋体" w:hAnsi="宋体" w:cs="Times New Roman"/>
          <w:sz w:val="24"/>
          <w:szCs w:val="24"/>
        </w:rPr>
        <w:t>。</w:t>
      </w:r>
    </w:p>
    <w:p>
      <w:pPr>
        <w:widowControl w:val="0"/>
        <w:spacing w:line="320" w:lineRule="exact"/>
        <w:rPr>
          <w:rFonts w:ascii="宋体" w:cs="Times New Roman"/>
          <w:sz w:val="24"/>
          <w:szCs w:val="24"/>
        </w:rPr>
      </w:pPr>
      <w:r>
        <w:rPr>
          <w:rFonts w:ascii="宋体" w:hAnsi="宋体" w:cs="Times New Roman"/>
          <w:sz w:val="24"/>
          <w:szCs w:val="24"/>
        </w:rPr>
        <w:t>1.4.3</w:t>
      </w:r>
      <w:r>
        <w:rPr>
          <w:rFonts w:hint="eastAsia" w:ascii="宋体" w:hAnsi="宋体" w:cs="Times New Roman"/>
          <w:sz w:val="24"/>
          <w:szCs w:val="24"/>
        </w:rPr>
        <w:t>发包人对工程的技术标准和功能要求的特殊要求：</w:t>
      </w:r>
      <w:r>
        <w:rPr>
          <w:rFonts w:hint="eastAsia" w:ascii="宋体" w:hAnsi="宋体" w:cs="Times New Roman"/>
          <w:sz w:val="24"/>
          <w:szCs w:val="24"/>
          <w:u w:val="single"/>
        </w:rPr>
        <w:t>无</w:t>
      </w:r>
      <w:r>
        <w:rPr>
          <w:rFonts w:hint="eastAsia" w:ascii="宋体" w:hAnsi="宋体" w:cs="Times New Roman"/>
          <w:sz w:val="24"/>
          <w:szCs w:val="24"/>
        </w:rPr>
        <w:t>。</w:t>
      </w:r>
    </w:p>
    <w:p>
      <w:pPr>
        <w:widowControl w:val="0"/>
        <w:spacing w:line="320" w:lineRule="exact"/>
        <w:rPr>
          <w:rFonts w:ascii="宋体" w:cs="Times New Roman"/>
          <w:sz w:val="24"/>
          <w:szCs w:val="24"/>
        </w:rPr>
      </w:pPr>
      <w:r>
        <w:rPr>
          <w:rFonts w:ascii="宋体" w:hAnsi="宋体" w:cs="Times New Roman"/>
          <w:sz w:val="24"/>
          <w:szCs w:val="24"/>
        </w:rPr>
        <w:t xml:space="preserve">1.5 </w:t>
      </w:r>
      <w:r>
        <w:rPr>
          <w:rFonts w:hint="eastAsia" w:ascii="宋体" w:hAnsi="宋体" w:cs="Times New Roman"/>
          <w:sz w:val="24"/>
          <w:szCs w:val="24"/>
        </w:rPr>
        <w:t>合同文件的优先顺序</w:t>
      </w:r>
    </w:p>
    <w:p>
      <w:pPr>
        <w:widowControl w:val="0"/>
        <w:spacing w:line="320" w:lineRule="exact"/>
        <w:ind w:firstLine="540" w:firstLineChars="225"/>
        <w:rPr>
          <w:rFonts w:ascii="宋体" w:cs="Times New Roman"/>
          <w:sz w:val="24"/>
          <w:szCs w:val="24"/>
        </w:rPr>
      </w:pPr>
      <w:r>
        <w:rPr>
          <w:rFonts w:hint="eastAsia" w:ascii="宋体" w:hAnsi="宋体" w:cs="Times New Roman"/>
          <w:sz w:val="24"/>
          <w:szCs w:val="24"/>
        </w:rPr>
        <w:t>合同文件组成及优先顺序为：</w:t>
      </w:r>
      <w:r>
        <w:rPr>
          <w:rFonts w:hint="eastAsia" w:ascii="宋体" w:hAnsi="宋体" w:cs="Times New Roman"/>
          <w:spacing w:val="4"/>
          <w:sz w:val="24"/>
          <w:szCs w:val="24"/>
          <w:u w:val="single"/>
        </w:rPr>
        <w:t>（</w:t>
      </w:r>
      <w:r>
        <w:rPr>
          <w:rFonts w:ascii="宋体" w:hAnsi="宋体" w:cs="Times New Roman"/>
          <w:spacing w:val="4"/>
          <w:sz w:val="24"/>
          <w:szCs w:val="24"/>
          <w:u w:val="single"/>
        </w:rPr>
        <w:t>1</w:t>
      </w:r>
      <w:r>
        <w:rPr>
          <w:rFonts w:hint="eastAsia" w:ascii="宋体" w:hAnsi="宋体" w:cs="Times New Roman"/>
          <w:spacing w:val="4"/>
          <w:sz w:val="24"/>
          <w:szCs w:val="24"/>
          <w:u w:val="single"/>
        </w:rPr>
        <w:t>）合同协议书；（</w:t>
      </w:r>
      <w:r>
        <w:rPr>
          <w:rFonts w:ascii="宋体" w:hAnsi="宋体" w:cs="Times New Roman"/>
          <w:spacing w:val="4"/>
          <w:sz w:val="24"/>
          <w:szCs w:val="24"/>
          <w:u w:val="single"/>
        </w:rPr>
        <w:t>2</w:t>
      </w:r>
      <w:r>
        <w:rPr>
          <w:rFonts w:hint="eastAsia" w:ascii="宋体" w:hAnsi="宋体" w:cs="Times New Roman"/>
          <w:spacing w:val="4"/>
          <w:sz w:val="24"/>
          <w:szCs w:val="24"/>
          <w:u w:val="single"/>
        </w:rPr>
        <w:t>）中标通知书；（</w:t>
      </w:r>
      <w:r>
        <w:rPr>
          <w:rFonts w:ascii="宋体" w:hAnsi="宋体" w:cs="Times New Roman"/>
          <w:spacing w:val="4"/>
          <w:sz w:val="24"/>
          <w:szCs w:val="24"/>
          <w:u w:val="single"/>
        </w:rPr>
        <w:t>3</w:t>
      </w:r>
      <w:r>
        <w:rPr>
          <w:rFonts w:hint="eastAsia" w:ascii="宋体" w:hAnsi="宋体" w:cs="Times New Roman"/>
          <w:spacing w:val="4"/>
          <w:sz w:val="24"/>
          <w:szCs w:val="24"/>
          <w:u w:val="single"/>
        </w:rPr>
        <w:t>）投标函及其附录；（</w:t>
      </w:r>
      <w:r>
        <w:rPr>
          <w:rFonts w:ascii="宋体" w:hAnsi="宋体" w:cs="Times New Roman"/>
          <w:spacing w:val="4"/>
          <w:sz w:val="24"/>
          <w:szCs w:val="24"/>
          <w:u w:val="single"/>
        </w:rPr>
        <w:t>4</w:t>
      </w:r>
      <w:r>
        <w:rPr>
          <w:rFonts w:hint="eastAsia" w:ascii="宋体" w:hAnsi="宋体" w:cs="Times New Roman"/>
          <w:spacing w:val="4"/>
          <w:sz w:val="24"/>
          <w:szCs w:val="24"/>
          <w:u w:val="single"/>
        </w:rPr>
        <w:t>）专用合同条款及其附件；（</w:t>
      </w:r>
      <w:r>
        <w:rPr>
          <w:rFonts w:ascii="宋体" w:hAnsi="宋体" w:cs="Times New Roman"/>
          <w:spacing w:val="4"/>
          <w:sz w:val="24"/>
          <w:szCs w:val="24"/>
          <w:u w:val="single"/>
        </w:rPr>
        <w:t>5</w:t>
      </w:r>
      <w:r>
        <w:rPr>
          <w:rFonts w:hint="eastAsia" w:ascii="宋体" w:hAnsi="宋体" w:cs="Times New Roman"/>
          <w:spacing w:val="4"/>
          <w:sz w:val="24"/>
          <w:szCs w:val="24"/>
          <w:u w:val="single"/>
        </w:rPr>
        <w:t>）通用合同条款；（</w:t>
      </w:r>
      <w:r>
        <w:rPr>
          <w:rFonts w:ascii="宋体" w:hAnsi="宋体" w:cs="Times New Roman"/>
          <w:spacing w:val="4"/>
          <w:sz w:val="24"/>
          <w:szCs w:val="24"/>
          <w:u w:val="single"/>
        </w:rPr>
        <w:t>6</w:t>
      </w:r>
      <w:r>
        <w:rPr>
          <w:rFonts w:hint="eastAsia" w:ascii="宋体" w:hAnsi="宋体" w:cs="Times New Roman"/>
          <w:spacing w:val="4"/>
          <w:sz w:val="24"/>
          <w:szCs w:val="24"/>
          <w:u w:val="single"/>
        </w:rPr>
        <w:t>）技术标准和要求；（</w:t>
      </w:r>
      <w:r>
        <w:rPr>
          <w:rFonts w:ascii="宋体" w:hAnsi="宋体" w:cs="Times New Roman"/>
          <w:spacing w:val="4"/>
          <w:sz w:val="24"/>
          <w:szCs w:val="24"/>
          <w:u w:val="single"/>
        </w:rPr>
        <w:t>7</w:t>
      </w:r>
      <w:r>
        <w:rPr>
          <w:rFonts w:hint="eastAsia" w:ascii="宋体" w:hAnsi="宋体" w:cs="Times New Roman"/>
          <w:spacing w:val="4"/>
          <w:sz w:val="24"/>
          <w:szCs w:val="24"/>
          <w:u w:val="single"/>
        </w:rPr>
        <w:t>）图纸；（</w:t>
      </w:r>
      <w:r>
        <w:rPr>
          <w:rFonts w:ascii="宋体" w:hAnsi="宋体" w:cs="Times New Roman"/>
          <w:spacing w:val="4"/>
          <w:sz w:val="24"/>
          <w:szCs w:val="24"/>
          <w:u w:val="single"/>
        </w:rPr>
        <w:t>8</w:t>
      </w:r>
      <w:r>
        <w:rPr>
          <w:rFonts w:hint="eastAsia" w:ascii="宋体" w:hAnsi="宋体" w:cs="Times New Roman"/>
          <w:spacing w:val="4"/>
          <w:sz w:val="24"/>
          <w:szCs w:val="24"/>
          <w:u w:val="single"/>
        </w:rPr>
        <w:t>）已标价工程量清单或预算书；（</w:t>
      </w:r>
      <w:r>
        <w:rPr>
          <w:rFonts w:ascii="宋体" w:hAnsi="宋体" w:cs="Times New Roman"/>
          <w:spacing w:val="4"/>
          <w:sz w:val="24"/>
          <w:szCs w:val="24"/>
          <w:u w:val="single"/>
        </w:rPr>
        <w:t>9</w:t>
      </w:r>
      <w:r>
        <w:rPr>
          <w:rFonts w:hint="eastAsia" w:ascii="宋体" w:hAnsi="宋体" w:cs="Times New Roman"/>
          <w:spacing w:val="4"/>
          <w:sz w:val="24"/>
          <w:szCs w:val="24"/>
          <w:u w:val="single"/>
        </w:rPr>
        <w:t>）其他合同文件</w:t>
      </w:r>
      <w:r>
        <w:rPr>
          <w:rFonts w:hint="eastAsia" w:ascii="宋体" w:hAnsi="宋体" w:cs="Times New Roman"/>
          <w:sz w:val="24"/>
          <w:szCs w:val="24"/>
        </w:rPr>
        <w:t>。</w:t>
      </w:r>
    </w:p>
    <w:p>
      <w:pPr>
        <w:widowControl w:val="0"/>
        <w:spacing w:line="320" w:lineRule="exact"/>
        <w:rPr>
          <w:rFonts w:ascii="宋体" w:cs="Times New Roman"/>
          <w:sz w:val="24"/>
          <w:szCs w:val="24"/>
        </w:rPr>
      </w:pPr>
      <w:r>
        <w:rPr>
          <w:rFonts w:ascii="宋体" w:hAnsi="宋体" w:cs="Times New Roman"/>
          <w:sz w:val="24"/>
          <w:szCs w:val="24"/>
        </w:rPr>
        <w:t xml:space="preserve">1.6 </w:t>
      </w:r>
      <w:r>
        <w:rPr>
          <w:rFonts w:hint="eastAsia" w:ascii="宋体" w:hAnsi="宋体" w:cs="Times New Roman"/>
          <w:sz w:val="24"/>
          <w:szCs w:val="24"/>
        </w:rPr>
        <w:t>图纸和承包人文件</w:t>
      </w:r>
      <w:r>
        <w:rPr>
          <w:rFonts w:ascii="宋体" w:cs="Times New Roman"/>
          <w:sz w:val="24"/>
          <w:szCs w:val="24"/>
        </w:rPr>
        <w:tab/>
      </w:r>
    </w:p>
    <w:p>
      <w:pPr>
        <w:widowControl w:val="0"/>
        <w:spacing w:line="320" w:lineRule="exact"/>
        <w:rPr>
          <w:rFonts w:ascii="宋体" w:cs="Times New Roman"/>
          <w:sz w:val="24"/>
          <w:szCs w:val="24"/>
        </w:rPr>
      </w:pPr>
      <w:r>
        <w:rPr>
          <w:rFonts w:ascii="宋体" w:hAnsi="宋体" w:cs="Times New Roman"/>
          <w:sz w:val="24"/>
          <w:szCs w:val="24"/>
        </w:rPr>
        <w:t xml:space="preserve">1.6.1 </w:t>
      </w:r>
      <w:r>
        <w:rPr>
          <w:rFonts w:hint="eastAsia" w:ascii="宋体" w:hAnsi="宋体" w:cs="Times New Roman"/>
          <w:sz w:val="24"/>
          <w:szCs w:val="24"/>
        </w:rPr>
        <w:t>图纸的提供</w:t>
      </w:r>
    </w:p>
    <w:p>
      <w:pPr>
        <w:widowControl w:val="0"/>
        <w:spacing w:line="320" w:lineRule="exact"/>
        <w:ind w:firstLine="720" w:firstLineChars="300"/>
        <w:rPr>
          <w:rFonts w:ascii="宋体" w:cs="Times New Roman"/>
          <w:sz w:val="24"/>
          <w:szCs w:val="24"/>
        </w:rPr>
      </w:pPr>
      <w:r>
        <w:rPr>
          <w:rFonts w:hint="eastAsia" w:ascii="宋体" w:hAnsi="宋体" w:cs="Times New Roman"/>
          <w:sz w:val="24"/>
          <w:szCs w:val="24"/>
        </w:rPr>
        <w:t>发包人向承包人提供图纸的期限：</w:t>
      </w:r>
      <w:r>
        <w:rPr>
          <w:rFonts w:hint="eastAsia" w:ascii="宋体" w:hAnsi="宋体" w:cs="MingLiU_HKSCS"/>
          <w:kern w:val="0"/>
          <w:sz w:val="24"/>
          <w:szCs w:val="24"/>
          <w:u w:val="single"/>
        </w:rPr>
        <w:t>开工日期前十四天</w:t>
      </w:r>
      <w:r>
        <w:rPr>
          <w:rFonts w:hint="eastAsia" w:ascii="宋体" w:hAnsi="宋体" w:cs="Times New Roman"/>
          <w:sz w:val="24"/>
          <w:szCs w:val="24"/>
        </w:rPr>
        <w:t>；</w:t>
      </w:r>
    </w:p>
    <w:p>
      <w:pPr>
        <w:widowControl w:val="0"/>
        <w:spacing w:line="320" w:lineRule="exact"/>
        <w:ind w:firstLine="720" w:firstLineChars="300"/>
        <w:rPr>
          <w:rFonts w:ascii="宋体" w:cs="Times New Roman"/>
          <w:sz w:val="24"/>
          <w:szCs w:val="24"/>
        </w:rPr>
      </w:pPr>
      <w:r>
        <w:rPr>
          <w:rFonts w:hint="eastAsia" w:ascii="宋体" w:hAnsi="宋体" w:cs="Times New Roman"/>
          <w:sz w:val="24"/>
          <w:szCs w:val="24"/>
        </w:rPr>
        <w:t>发包人向承包人提供图纸的数量：</w:t>
      </w:r>
      <w:r>
        <w:rPr>
          <w:rFonts w:hint="eastAsia" w:ascii="宋体" w:hAnsi="宋体" w:cs="Times New Roman"/>
          <w:color w:val="0000FF"/>
          <w:sz w:val="24"/>
          <w:szCs w:val="24"/>
          <w:u w:val="single"/>
        </w:rPr>
        <w:t>肆套</w:t>
      </w:r>
      <w:r>
        <w:rPr>
          <w:rFonts w:hint="eastAsia" w:ascii="宋体" w:hAnsi="宋体" w:cs="Times New Roman"/>
          <w:sz w:val="24"/>
          <w:szCs w:val="24"/>
        </w:rPr>
        <w:t>；</w:t>
      </w:r>
    </w:p>
    <w:p>
      <w:pPr>
        <w:widowControl w:val="0"/>
        <w:spacing w:line="320" w:lineRule="exact"/>
        <w:ind w:firstLine="720" w:firstLineChars="300"/>
        <w:rPr>
          <w:rFonts w:ascii="宋体" w:cs="Times New Roman"/>
          <w:sz w:val="24"/>
          <w:szCs w:val="24"/>
        </w:rPr>
      </w:pPr>
      <w:r>
        <w:rPr>
          <w:rFonts w:hint="eastAsia" w:ascii="宋体" w:hAnsi="宋体" w:cs="Times New Roman"/>
          <w:sz w:val="24"/>
          <w:szCs w:val="24"/>
        </w:rPr>
        <w:t>发包人向承包人提供图纸的内容：</w:t>
      </w:r>
      <w:r>
        <w:rPr>
          <w:rFonts w:hint="eastAsia" w:ascii="宋体" w:hAnsi="宋体" w:cs="Times New Roman"/>
          <w:color w:val="0000FF"/>
          <w:sz w:val="24"/>
          <w:szCs w:val="24"/>
          <w:u w:val="single"/>
        </w:rPr>
        <w:t>施工图纸</w:t>
      </w:r>
      <w:r>
        <w:rPr>
          <w:rFonts w:hint="eastAsia" w:ascii="宋体" w:hAnsi="宋体" w:cs="Times New Roman"/>
          <w:sz w:val="24"/>
          <w:szCs w:val="24"/>
        </w:rPr>
        <w:t>。</w:t>
      </w:r>
    </w:p>
    <w:p>
      <w:pPr>
        <w:widowControl w:val="0"/>
        <w:spacing w:line="320" w:lineRule="exact"/>
        <w:rPr>
          <w:rFonts w:ascii="宋体" w:cs="Times New Roman"/>
          <w:sz w:val="24"/>
          <w:szCs w:val="24"/>
        </w:rPr>
      </w:pPr>
      <w:r>
        <w:rPr>
          <w:rFonts w:ascii="宋体" w:hAnsi="宋体" w:cs="Times New Roman"/>
          <w:sz w:val="24"/>
          <w:szCs w:val="24"/>
        </w:rPr>
        <w:t xml:space="preserve">1.6.4 </w:t>
      </w:r>
      <w:r>
        <w:rPr>
          <w:rFonts w:hint="eastAsia" w:ascii="宋体" w:hAnsi="宋体" w:cs="Times New Roman"/>
          <w:sz w:val="24"/>
          <w:szCs w:val="24"/>
        </w:rPr>
        <w:t>承包人文件</w:t>
      </w:r>
    </w:p>
    <w:p>
      <w:pPr>
        <w:widowControl w:val="0"/>
        <w:spacing w:line="320" w:lineRule="exact"/>
        <w:ind w:firstLine="720" w:firstLineChars="300"/>
        <w:rPr>
          <w:rFonts w:ascii="宋体" w:cs="Times New Roman"/>
          <w:sz w:val="24"/>
          <w:szCs w:val="24"/>
        </w:rPr>
      </w:pPr>
      <w:r>
        <w:rPr>
          <w:rFonts w:hint="eastAsia" w:ascii="宋体" w:hAnsi="宋体" w:cs="Times New Roman"/>
          <w:sz w:val="24"/>
          <w:szCs w:val="24"/>
        </w:rPr>
        <w:t>需要由承包人提供的文件，包括：</w:t>
      </w:r>
      <w:r>
        <w:rPr>
          <w:rFonts w:hint="eastAsia" w:ascii="宋体" w:hAnsi="宋体" w:cs="Times New Roman"/>
          <w:sz w:val="24"/>
          <w:szCs w:val="24"/>
          <w:u w:val="single"/>
        </w:rPr>
        <w:t>承包人负责设计的临时工程图纸和文件，施工总进度计划，施工措施和方法，施工过程必要的影像资料及另行约定等</w:t>
      </w:r>
      <w:r>
        <w:rPr>
          <w:rFonts w:hint="eastAsia" w:ascii="宋体" w:hAnsi="宋体" w:cs="Times New Roman"/>
          <w:sz w:val="24"/>
          <w:szCs w:val="24"/>
        </w:rPr>
        <w:t>；</w:t>
      </w:r>
    </w:p>
    <w:p>
      <w:pPr>
        <w:widowControl w:val="0"/>
        <w:spacing w:line="320" w:lineRule="exact"/>
        <w:ind w:firstLine="720" w:firstLineChars="300"/>
        <w:rPr>
          <w:rFonts w:ascii="宋体" w:cs="Times New Roman"/>
          <w:sz w:val="24"/>
          <w:szCs w:val="24"/>
        </w:rPr>
      </w:pPr>
      <w:r>
        <w:rPr>
          <w:rFonts w:hint="eastAsia" w:ascii="宋体" w:hAnsi="宋体" w:cs="Times New Roman"/>
          <w:sz w:val="24"/>
          <w:szCs w:val="24"/>
        </w:rPr>
        <w:t>承包人提供的文件的期限为：</w:t>
      </w:r>
      <w:r>
        <w:rPr>
          <w:rFonts w:hint="eastAsia" w:ascii="宋体" w:hAnsi="宋体" w:cs="MingLiU_HKSCS"/>
          <w:kern w:val="0"/>
          <w:sz w:val="24"/>
          <w:szCs w:val="24"/>
          <w:u w:val="single"/>
        </w:rPr>
        <w:t>开工日期前</w:t>
      </w:r>
      <w:r>
        <w:rPr>
          <w:rFonts w:ascii="宋体" w:hAnsi="宋体" w:cs="Times New Roman"/>
          <w:sz w:val="24"/>
          <w:szCs w:val="24"/>
          <w:u w:val="single"/>
        </w:rPr>
        <w:t>14</w:t>
      </w:r>
      <w:r>
        <w:rPr>
          <w:rFonts w:hint="eastAsia" w:ascii="宋体" w:hAnsi="宋体" w:cs="Times New Roman"/>
          <w:sz w:val="24"/>
          <w:szCs w:val="24"/>
          <w:u w:val="single"/>
        </w:rPr>
        <w:t>日</w:t>
      </w:r>
      <w:r>
        <w:rPr>
          <w:rFonts w:hint="eastAsia" w:ascii="宋体" w:hAnsi="宋体" w:cs="Times New Roman"/>
          <w:sz w:val="24"/>
          <w:szCs w:val="24"/>
        </w:rPr>
        <w:t>；</w:t>
      </w:r>
    </w:p>
    <w:p>
      <w:pPr>
        <w:widowControl w:val="0"/>
        <w:spacing w:line="320" w:lineRule="exact"/>
        <w:ind w:firstLine="720" w:firstLineChars="300"/>
        <w:rPr>
          <w:rFonts w:ascii="宋体" w:cs="Times New Roman"/>
          <w:sz w:val="24"/>
          <w:szCs w:val="24"/>
        </w:rPr>
      </w:pPr>
      <w:r>
        <w:rPr>
          <w:rFonts w:hint="eastAsia" w:ascii="宋体" w:hAnsi="宋体" w:cs="Times New Roman"/>
          <w:sz w:val="24"/>
          <w:szCs w:val="24"/>
        </w:rPr>
        <w:t>承包人提供的文件的数量为：</w:t>
      </w:r>
      <w:r>
        <w:rPr>
          <w:rFonts w:hint="eastAsia" w:ascii="MingLiU_HKSCS" w:hAnsi="MingLiU_HKSCS" w:cs="MingLiU_HKSCS"/>
          <w:color w:val="000000"/>
          <w:sz w:val="24"/>
          <w:szCs w:val="24"/>
          <w:u w:val="single"/>
        </w:rPr>
        <w:t>双方另行约定</w:t>
      </w:r>
      <w:r>
        <w:rPr>
          <w:rFonts w:hint="eastAsia" w:ascii="宋体" w:hAnsi="宋体" w:cs="Times New Roman"/>
          <w:sz w:val="24"/>
          <w:szCs w:val="24"/>
        </w:rPr>
        <w:t>；</w:t>
      </w:r>
    </w:p>
    <w:p>
      <w:pPr>
        <w:widowControl w:val="0"/>
        <w:spacing w:line="320" w:lineRule="exact"/>
        <w:ind w:firstLine="720" w:firstLineChars="300"/>
        <w:rPr>
          <w:rFonts w:ascii="宋体" w:cs="Times New Roman"/>
          <w:sz w:val="24"/>
          <w:szCs w:val="24"/>
        </w:rPr>
      </w:pPr>
      <w:r>
        <w:rPr>
          <w:rFonts w:hint="eastAsia" w:ascii="宋体" w:hAnsi="宋体" w:cs="Times New Roman"/>
          <w:sz w:val="24"/>
          <w:szCs w:val="24"/>
        </w:rPr>
        <w:t>承包人提供的文件的形式为：</w:t>
      </w:r>
      <w:r>
        <w:rPr>
          <w:rFonts w:hint="eastAsia" w:ascii="宋体" w:hAnsi="宋体" w:cs="Times New Roman"/>
          <w:sz w:val="24"/>
          <w:szCs w:val="24"/>
          <w:u w:val="single"/>
        </w:rPr>
        <w:t>书面形式</w:t>
      </w:r>
      <w:r>
        <w:rPr>
          <w:rFonts w:hint="eastAsia" w:ascii="宋体" w:hAnsi="宋体" w:cs="Times New Roman"/>
          <w:sz w:val="24"/>
          <w:szCs w:val="24"/>
        </w:rPr>
        <w:t>；</w:t>
      </w:r>
    </w:p>
    <w:p>
      <w:pPr>
        <w:widowControl w:val="0"/>
        <w:spacing w:line="320" w:lineRule="exact"/>
        <w:ind w:firstLine="720" w:firstLineChars="300"/>
        <w:rPr>
          <w:rFonts w:ascii="宋体" w:cs="Times New Roman"/>
          <w:sz w:val="24"/>
          <w:szCs w:val="24"/>
        </w:rPr>
      </w:pPr>
      <w:r>
        <w:rPr>
          <w:rFonts w:hint="eastAsia" w:ascii="宋体" w:hAnsi="宋体" w:cs="Times New Roman"/>
          <w:sz w:val="24"/>
          <w:szCs w:val="24"/>
        </w:rPr>
        <w:t>发包人审批承包人文件的期限：</w:t>
      </w:r>
      <w:r>
        <w:rPr>
          <w:rFonts w:hint="eastAsia" w:ascii="宋体" w:hAnsi="宋体" w:cs="MingLiU_HKSCS"/>
          <w:spacing w:val="4"/>
          <w:sz w:val="24"/>
          <w:szCs w:val="24"/>
          <w:u w:val="single"/>
        </w:rPr>
        <w:t>收到文件</w:t>
      </w:r>
      <w:r>
        <w:rPr>
          <w:rFonts w:ascii="宋体" w:hAnsi="宋体" w:cs="MingLiU_HKSCS"/>
          <w:spacing w:val="4"/>
          <w:sz w:val="24"/>
          <w:szCs w:val="24"/>
          <w:u w:val="single"/>
        </w:rPr>
        <w:t>7</w:t>
      </w:r>
      <w:r>
        <w:rPr>
          <w:rFonts w:hint="eastAsia" w:ascii="宋体" w:hAnsi="宋体" w:cs="MingLiU_HKSCS"/>
          <w:spacing w:val="4"/>
          <w:sz w:val="24"/>
          <w:szCs w:val="24"/>
          <w:u w:val="single"/>
        </w:rPr>
        <w:t>天内审查完毕</w:t>
      </w:r>
      <w:r>
        <w:rPr>
          <w:rFonts w:hint="eastAsia" w:ascii="宋体" w:hAnsi="宋体" w:cs="Times New Roman"/>
          <w:sz w:val="24"/>
          <w:szCs w:val="24"/>
        </w:rPr>
        <w:t>。</w:t>
      </w:r>
    </w:p>
    <w:p>
      <w:pPr>
        <w:widowControl w:val="0"/>
        <w:spacing w:line="320" w:lineRule="exact"/>
        <w:rPr>
          <w:rFonts w:ascii="宋体" w:cs="Times New Roman"/>
          <w:sz w:val="24"/>
          <w:szCs w:val="24"/>
        </w:rPr>
      </w:pPr>
      <w:r>
        <w:rPr>
          <w:rFonts w:ascii="宋体" w:hAnsi="宋体" w:cs="Times New Roman"/>
          <w:sz w:val="24"/>
          <w:szCs w:val="24"/>
        </w:rPr>
        <w:t xml:space="preserve">1.6.5 </w:t>
      </w:r>
      <w:r>
        <w:rPr>
          <w:rFonts w:hint="eastAsia" w:ascii="宋体" w:hAnsi="宋体" w:cs="Times New Roman"/>
          <w:sz w:val="24"/>
          <w:szCs w:val="24"/>
        </w:rPr>
        <w:t>现场图纸准备</w:t>
      </w:r>
    </w:p>
    <w:p>
      <w:pPr>
        <w:widowControl w:val="0"/>
        <w:spacing w:line="320" w:lineRule="exact"/>
        <w:ind w:firstLine="720" w:firstLineChars="300"/>
        <w:rPr>
          <w:rFonts w:ascii="宋体" w:cs="Times New Roman"/>
          <w:sz w:val="24"/>
          <w:szCs w:val="24"/>
        </w:rPr>
      </w:pPr>
      <w:r>
        <w:rPr>
          <w:rFonts w:hint="eastAsia" w:ascii="宋体" w:hAnsi="宋体" w:cs="Times New Roman"/>
          <w:sz w:val="24"/>
          <w:szCs w:val="24"/>
        </w:rPr>
        <w:t>关于现场图纸准备的约定：</w:t>
      </w:r>
      <w:r>
        <w:rPr>
          <w:rFonts w:hint="eastAsia" w:ascii="宋体" w:hAnsi="宋体" w:cs="Times New Roman"/>
          <w:spacing w:val="4"/>
          <w:sz w:val="24"/>
          <w:szCs w:val="24"/>
          <w:u w:val="single"/>
        </w:rPr>
        <w:t>一套完整的施工图纸</w:t>
      </w:r>
      <w:r>
        <w:rPr>
          <w:rFonts w:hint="eastAsia" w:ascii="宋体" w:hAnsi="宋体" w:cs="Times New Roman"/>
          <w:sz w:val="24"/>
          <w:szCs w:val="24"/>
        </w:rPr>
        <w:t>。</w:t>
      </w:r>
    </w:p>
    <w:p>
      <w:pPr>
        <w:widowControl w:val="0"/>
        <w:spacing w:line="320" w:lineRule="exact"/>
        <w:rPr>
          <w:rFonts w:ascii="宋体" w:cs="Times New Roman"/>
          <w:sz w:val="24"/>
          <w:szCs w:val="24"/>
        </w:rPr>
      </w:pPr>
      <w:r>
        <w:rPr>
          <w:rFonts w:ascii="宋体" w:hAnsi="宋体" w:cs="Times New Roman"/>
          <w:sz w:val="24"/>
          <w:szCs w:val="24"/>
        </w:rPr>
        <w:t xml:space="preserve">1.7 </w:t>
      </w:r>
      <w:r>
        <w:rPr>
          <w:rFonts w:hint="eastAsia" w:ascii="宋体" w:hAnsi="宋体" w:cs="Times New Roman"/>
          <w:sz w:val="24"/>
          <w:szCs w:val="24"/>
        </w:rPr>
        <w:t>联络</w:t>
      </w:r>
    </w:p>
    <w:p>
      <w:pPr>
        <w:widowControl w:val="0"/>
        <w:spacing w:line="320" w:lineRule="exact"/>
        <w:ind w:left="720" w:hanging="720" w:hangingChars="300"/>
        <w:rPr>
          <w:rFonts w:ascii="宋体" w:cs="Times New Roman"/>
          <w:sz w:val="24"/>
          <w:szCs w:val="24"/>
        </w:rPr>
      </w:pPr>
      <w:r>
        <w:rPr>
          <w:rFonts w:ascii="宋体" w:hAnsi="宋体" w:cs="Times New Roman"/>
          <w:sz w:val="24"/>
          <w:szCs w:val="24"/>
        </w:rPr>
        <w:t>1.7.1</w:t>
      </w:r>
      <w:r>
        <w:rPr>
          <w:rFonts w:hint="eastAsia" w:ascii="宋体" w:hAnsi="宋体" w:cs="Times New Roman"/>
          <w:sz w:val="24"/>
          <w:szCs w:val="24"/>
        </w:rPr>
        <w:t>发包人和承包人应当在</w:t>
      </w:r>
      <w:r>
        <w:rPr>
          <w:rFonts w:ascii="宋体" w:hAnsi="宋体" w:cs="Times New Roman"/>
          <w:sz w:val="24"/>
          <w:szCs w:val="24"/>
          <w:u w:val="single"/>
        </w:rPr>
        <w:t xml:space="preserve">  7  </w:t>
      </w:r>
      <w:r>
        <w:rPr>
          <w:rFonts w:hint="eastAsia" w:ascii="宋体" w:hAnsi="宋体" w:cs="Times New Roman"/>
          <w:sz w:val="24"/>
          <w:szCs w:val="24"/>
        </w:rPr>
        <w:t>天内将与合同有关的通知、批准、证明、证书、指示、指令、要求、请求、同意、意见、确定和决定等书面函件送达对方当事人。</w:t>
      </w:r>
    </w:p>
    <w:p>
      <w:pPr>
        <w:widowControl w:val="0"/>
        <w:spacing w:line="320" w:lineRule="exact"/>
        <w:rPr>
          <w:rFonts w:ascii="宋体" w:cs="Times New Roman"/>
          <w:sz w:val="24"/>
          <w:szCs w:val="24"/>
        </w:rPr>
      </w:pPr>
      <w:r>
        <w:rPr>
          <w:rFonts w:ascii="宋体" w:hAnsi="宋体" w:cs="Times New Roman"/>
          <w:sz w:val="24"/>
          <w:szCs w:val="24"/>
        </w:rPr>
        <w:t xml:space="preserve">1.7.2 </w:t>
      </w:r>
      <w:r>
        <w:rPr>
          <w:rFonts w:hint="eastAsia" w:ascii="宋体" w:hAnsi="宋体" w:cs="Times New Roman"/>
          <w:sz w:val="24"/>
          <w:szCs w:val="24"/>
        </w:rPr>
        <w:t>发包人接收文件的地点：</w:t>
      </w:r>
      <w:r>
        <w:rPr>
          <w:rFonts w:hint="eastAsia" w:ascii="MingLiU_HKSCS" w:hAnsi="MingLiU_HKSCS" w:cs="MingLiU_HKSCS"/>
          <w:color w:val="000000"/>
          <w:sz w:val="24"/>
          <w:szCs w:val="24"/>
          <w:u w:val="single"/>
        </w:rPr>
        <w:t>双方另行约定</w:t>
      </w:r>
      <w:r>
        <w:rPr>
          <w:rFonts w:hint="eastAsia" w:ascii="宋体" w:hAnsi="宋体" w:cs="Times New Roman"/>
          <w:sz w:val="24"/>
          <w:szCs w:val="24"/>
        </w:rPr>
        <w:t>；</w:t>
      </w:r>
    </w:p>
    <w:p>
      <w:pPr>
        <w:widowControl w:val="0"/>
        <w:spacing w:line="320" w:lineRule="exact"/>
        <w:ind w:firstLine="720" w:firstLineChars="300"/>
        <w:rPr>
          <w:rFonts w:ascii="宋体" w:cs="Times New Roman"/>
          <w:sz w:val="24"/>
          <w:szCs w:val="24"/>
        </w:rPr>
      </w:pPr>
      <w:r>
        <w:rPr>
          <w:rFonts w:hint="eastAsia" w:ascii="宋体" w:hAnsi="宋体" w:cs="Times New Roman"/>
          <w:sz w:val="24"/>
          <w:szCs w:val="24"/>
        </w:rPr>
        <w:t>发包人指定的接收人为：</w:t>
      </w:r>
      <w:r>
        <w:rPr>
          <w:rFonts w:hint="eastAsia" w:ascii="MingLiU_HKSCS" w:hAnsi="MingLiU_HKSCS" w:cs="MingLiU_HKSCS"/>
          <w:color w:val="000000"/>
          <w:sz w:val="24"/>
          <w:szCs w:val="24"/>
          <w:u w:val="single"/>
        </w:rPr>
        <w:t>双方另行约定</w:t>
      </w:r>
      <w:r>
        <w:rPr>
          <w:rFonts w:hint="eastAsia" w:ascii="宋体" w:hAnsi="宋体" w:cs="Times New Roman"/>
          <w:sz w:val="24"/>
          <w:szCs w:val="24"/>
        </w:rPr>
        <w:t>。</w:t>
      </w:r>
    </w:p>
    <w:p>
      <w:pPr>
        <w:widowControl w:val="0"/>
        <w:spacing w:line="320" w:lineRule="exact"/>
        <w:ind w:firstLine="720" w:firstLineChars="300"/>
        <w:rPr>
          <w:rFonts w:ascii="宋体" w:cs="Times New Roman"/>
          <w:sz w:val="24"/>
          <w:szCs w:val="24"/>
        </w:rPr>
      </w:pPr>
      <w:r>
        <w:rPr>
          <w:rFonts w:hint="eastAsia" w:ascii="宋体" w:hAnsi="宋体" w:cs="Times New Roman"/>
          <w:sz w:val="24"/>
          <w:szCs w:val="24"/>
        </w:rPr>
        <w:t>承包人接收文件的地点：</w:t>
      </w:r>
      <w:r>
        <w:rPr>
          <w:rFonts w:hint="eastAsia" w:ascii="MingLiU_HKSCS" w:hAnsi="MingLiU_HKSCS" w:cs="MingLiU_HKSCS"/>
          <w:color w:val="000000"/>
          <w:sz w:val="24"/>
          <w:szCs w:val="24"/>
          <w:u w:val="single"/>
        </w:rPr>
        <w:t>双方另行约定</w:t>
      </w:r>
      <w:r>
        <w:rPr>
          <w:rFonts w:hint="eastAsia" w:ascii="宋体" w:hAnsi="宋体" w:cs="Times New Roman"/>
          <w:sz w:val="24"/>
          <w:szCs w:val="24"/>
        </w:rPr>
        <w:t>；</w:t>
      </w:r>
    </w:p>
    <w:p>
      <w:pPr>
        <w:widowControl w:val="0"/>
        <w:spacing w:line="320" w:lineRule="exact"/>
        <w:ind w:firstLine="720" w:firstLineChars="300"/>
        <w:rPr>
          <w:rFonts w:ascii="宋体" w:cs="Times New Roman"/>
          <w:sz w:val="24"/>
          <w:szCs w:val="24"/>
        </w:rPr>
      </w:pPr>
      <w:r>
        <w:rPr>
          <w:rFonts w:hint="eastAsia" w:ascii="宋体" w:hAnsi="宋体" w:cs="Times New Roman"/>
          <w:sz w:val="24"/>
          <w:szCs w:val="24"/>
        </w:rPr>
        <w:t>承包人指定的接收人为：</w:t>
      </w:r>
      <w:r>
        <w:rPr>
          <w:rFonts w:hint="eastAsia" w:ascii="MingLiU_HKSCS" w:hAnsi="MingLiU_HKSCS" w:cs="MingLiU_HKSCS"/>
          <w:color w:val="000000"/>
          <w:sz w:val="24"/>
          <w:szCs w:val="24"/>
          <w:u w:val="single"/>
        </w:rPr>
        <w:t>双方另行约定</w:t>
      </w:r>
      <w:r>
        <w:rPr>
          <w:rFonts w:hint="eastAsia" w:ascii="宋体" w:hAnsi="宋体" w:cs="Times New Roman"/>
          <w:sz w:val="24"/>
          <w:szCs w:val="24"/>
        </w:rPr>
        <w:t>。</w:t>
      </w:r>
    </w:p>
    <w:p>
      <w:pPr>
        <w:widowControl w:val="0"/>
        <w:spacing w:line="320" w:lineRule="exact"/>
        <w:ind w:firstLine="720" w:firstLineChars="300"/>
        <w:rPr>
          <w:rFonts w:ascii="宋体" w:cs="Times New Roman"/>
          <w:sz w:val="24"/>
          <w:szCs w:val="24"/>
        </w:rPr>
      </w:pPr>
      <w:r>
        <w:rPr>
          <w:rFonts w:hint="eastAsia" w:ascii="宋体" w:hAnsi="宋体" w:cs="Times New Roman"/>
          <w:sz w:val="24"/>
          <w:szCs w:val="24"/>
        </w:rPr>
        <w:t>监理人接收文件的地点：</w:t>
      </w:r>
      <w:r>
        <w:rPr>
          <w:rFonts w:hint="eastAsia" w:ascii="MingLiU_HKSCS" w:hAnsi="MingLiU_HKSCS" w:cs="MingLiU_HKSCS"/>
          <w:color w:val="000000"/>
          <w:sz w:val="24"/>
          <w:szCs w:val="24"/>
          <w:u w:val="single"/>
        </w:rPr>
        <w:t>双方另行约定</w:t>
      </w:r>
      <w:r>
        <w:rPr>
          <w:rFonts w:hint="eastAsia" w:ascii="宋体" w:hAnsi="宋体" w:cs="Times New Roman"/>
          <w:sz w:val="24"/>
          <w:szCs w:val="24"/>
        </w:rPr>
        <w:t>；</w:t>
      </w:r>
    </w:p>
    <w:p>
      <w:pPr>
        <w:widowControl w:val="0"/>
        <w:spacing w:line="320" w:lineRule="exact"/>
        <w:ind w:firstLine="720" w:firstLineChars="300"/>
        <w:rPr>
          <w:rFonts w:ascii="宋体" w:cs="Times New Roman"/>
          <w:sz w:val="24"/>
          <w:szCs w:val="24"/>
        </w:rPr>
      </w:pPr>
      <w:r>
        <w:rPr>
          <w:rFonts w:hint="eastAsia" w:ascii="宋体" w:hAnsi="宋体" w:cs="Times New Roman"/>
          <w:sz w:val="24"/>
          <w:szCs w:val="24"/>
        </w:rPr>
        <w:t>监理人指定的接收人为：</w:t>
      </w:r>
      <w:r>
        <w:rPr>
          <w:rFonts w:hint="eastAsia" w:ascii="MingLiU_HKSCS" w:hAnsi="MingLiU_HKSCS" w:cs="MingLiU_HKSCS"/>
          <w:color w:val="000000"/>
          <w:sz w:val="24"/>
          <w:szCs w:val="24"/>
          <w:u w:val="single"/>
        </w:rPr>
        <w:t>双方另行约定</w:t>
      </w:r>
      <w:r>
        <w:rPr>
          <w:rFonts w:hint="eastAsia" w:ascii="宋体" w:hAnsi="宋体" w:cs="Times New Roman"/>
          <w:sz w:val="24"/>
          <w:szCs w:val="24"/>
        </w:rPr>
        <w:t>。</w:t>
      </w:r>
    </w:p>
    <w:p>
      <w:pPr>
        <w:widowControl w:val="0"/>
        <w:spacing w:line="320" w:lineRule="exact"/>
        <w:rPr>
          <w:rFonts w:ascii="宋体" w:cs="Times New Roman"/>
          <w:sz w:val="24"/>
          <w:szCs w:val="24"/>
        </w:rPr>
      </w:pPr>
      <w:r>
        <w:rPr>
          <w:rFonts w:ascii="宋体" w:hAnsi="宋体" w:cs="Times New Roman"/>
          <w:sz w:val="24"/>
          <w:szCs w:val="24"/>
        </w:rPr>
        <w:t xml:space="preserve">1.10 </w:t>
      </w:r>
      <w:r>
        <w:rPr>
          <w:rFonts w:hint="eastAsia" w:ascii="宋体" w:hAnsi="宋体" w:cs="Times New Roman"/>
          <w:sz w:val="24"/>
          <w:szCs w:val="24"/>
        </w:rPr>
        <w:t>交通运输</w:t>
      </w:r>
    </w:p>
    <w:p>
      <w:pPr>
        <w:widowControl w:val="0"/>
        <w:spacing w:line="320" w:lineRule="exact"/>
        <w:rPr>
          <w:rFonts w:ascii="宋体" w:cs="Times New Roman"/>
          <w:sz w:val="24"/>
          <w:szCs w:val="24"/>
        </w:rPr>
      </w:pPr>
      <w:r>
        <w:rPr>
          <w:rFonts w:ascii="宋体" w:hAnsi="宋体" w:cs="Times New Roman"/>
          <w:sz w:val="24"/>
          <w:szCs w:val="24"/>
        </w:rPr>
        <w:t xml:space="preserve">1.10.1 </w:t>
      </w:r>
      <w:r>
        <w:rPr>
          <w:rFonts w:hint="eastAsia" w:ascii="宋体" w:hAnsi="宋体" w:cs="Times New Roman"/>
          <w:sz w:val="24"/>
          <w:szCs w:val="24"/>
        </w:rPr>
        <w:t>出入现场的权利</w:t>
      </w:r>
    </w:p>
    <w:p>
      <w:pPr>
        <w:widowControl w:val="0"/>
        <w:spacing w:line="320" w:lineRule="exact"/>
        <w:ind w:firstLine="720" w:firstLineChars="300"/>
        <w:rPr>
          <w:rFonts w:ascii="宋体" w:cs="Times New Roman"/>
          <w:sz w:val="24"/>
          <w:szCs w:val="24"/>
        </w:rPr>
      </w:pPr>
      <w:r>
        <w:rPr>
          <w:rFonts w:hint="eastAsia" w:ascii="宋体" w:hAnsi="宋体" w:cs="Times New Roman"/>
          <w:sz w:val="24"/>
          <w:szCs w:val="24"/>
        </w:rPr>
        <w:t>关于出入现场的权利的约定：</w:t>
      </w:r>
      <w:r>
        <w:rPr>
          <w:rFonts w:hint="eastAsia" w:ascii="宋体" w:hAnsi="宋体" w:cs="Times New Roman"/>
          <w:sz w:val="24"/>
          <w:szCs w:val="24"/>
          <w:u w:val="single"/>
        </w:rPr>
        <w:t>执行通用条款</w:t>
      </w:r>
      <w:r>
        <w:rPr>
          <w:rFonts w:ascii="宋体" w:hAnsi="宋体" w:cs="Times New Roman"/>
          <w:sz w:val="24"/>
          <w:szCs w:val="24"/>
          <w:u w:val="single"/>
        </w:rPr>
        <w:t xml:space="preserve">1.10.1                   </w:t>
      </w:r>
      <w:r>
        <w:rPr>
          <w:rFonts w:hint="eastAsia" w:ascii="宋体" w:hAnsi="宋体" w:cs="Times New Roman"/>
          <w:sz w:val="24"/>
          <w:szCs w:val="24"/>
        </w:rPr>
        <w:t>。</w:t>
      </w:r>
    </w:p>
    <w:p>
      <w:pPr>
        <w:widowControl w:val="0"/>
        <w:spacing w:line="320" w:lineRule="exact"/>
        <w:rPr>
          <w:rFonts w:ascii="宋体" w:cs="Times New Roman"/>
          <w:sz w:val="24"/>
          <w:szCs w:val="24"/>
        </w:rPr>
      </w:pPr>
      <w:r>
        <w:rPr>
          <w:rFonts w:ascii="宋体" w:hAnsi="宋体" w:cs="Times New Roman"/>
          <w:sz w:val="24"/>
          <w:szCs w:val="24"/>
        </w:rPr>
        <w:t xml:space="preserve">1.10.3 </w:t>
      </w:r>
      <w:r>
        <w:rPr>
          <w:rFonts w:hint="eastAsia" w:ascii="宋体" w:hAnsi="宋体" w:cs="Times New Roman"/>
          <w:sz w:val="24"/>
          <w:szCs w:val="24"/>
        </w:rPr>
        <w:t>场内交通</w:t>
      </w:r>
    </w:p>
    <w:p>
      <w:pPr>
        <w:widowControl w:val="0"/>
        <w:spacing w:line="320" w:lineRule="exact"/>
        <w:ind w:firstLine="720" w:firstLineChars="300"/>
        <w:rPr>
          <w:rFonts w:ascii="宋体" w:cs="Times New Roman"/>
          <w:sz w:val="24"/>
          <w:szCs w:val="24"/>
        </w:rPr>
      </w:pPr>
      <w:r>
        <w:rPr>
          <w:rFonts w:hint="eastAsia" w:ascii="宋体" w:hAnsi="宋体" w:cs="Times New Roman"/>
          <w:sz w:val="24"/>
          <w:szCs w:val="24"/>
        </w:rPr>
        <w:t>关于场外交通和场内交通的边界的约定：</w:t>
      </w:r>
      <w:r>
        <w:rPr>
          <w:rFonts w:hint="eastAsia" w:ascii="宋体" w:hAnsi="宋体" w:cs="Times New Roman"/>
          <w:sz w:val="24"/>
          <w:szCs w:val="24"/>
          <w:u w:val="single"/>
        </w:rPr>
        <w:t>以规划部门批准的工程用地范围为界</w:t>
      </w:r>
      <w:r>
        <w:rPr>
          <w:rFonts w:hint="eastAsia" w:ascii="宋体" w:hAnsi="宋体" w:cs="Times New Roman"/>
          <w:sz w:val="24"/>
          <w:szCs w:val="24"/>
        </w:rPr>
        <w:t>。</w:t>
      </w:r>
    </w:p>
    <w:p>
      <w:pPr>
        <w:widowControl w:val="0"/>
        <w:spacing w:line="320" w:lineRule="exact"/>
        <w:ind w:firstLine="720" w:firstLineChars="300"/>
        <w:rPr>
          <w:rFonts w:ascii="宋体" w:cs="Times New Roman"/>
          <w:sz w:val="24"/>
          <w:szCs w:val="24"/>
          <w:u w:val="single"/>
        </w:rPr>
      </w:pPr>
      <w:r>
        <w:rPr>
          <w:rFonts w:hint="eastAsia" w:ascii="宋体" w:hAnsi="宋体" w:cs="Times New Roman"/>
          <w:sz w:val="24"/>
          <w:szCs w:val="24"/>
        </w:rPr>
        <w:t>关于发包人向承包人免费提供满足工程施工需要的场内道路和交通设施的约定：</w:t>
      </w:r>
      <w:r>
        <w:rPr>
          <w:rFonts w:hint="eastAsia" w:ascii="MingLiU_HKSCS" w:hAnsi="MingLiU_HKSCS" w:cs="MingLiU_HKSCS"/>
          <w:color w:val="000000"/>
          <w:sz w:val="24"/>
          <w:szCs w:val="24"/>
          <w:u w:val="single"/>
        </w:rPr>
        <w:t>双方另行约定</w:t>
      </w:r>
      <w:r>
        <w:rPr>
          <w:rFonts w:hint="eastAsia" w:ascii="宋体" w:hAnsi="宋体" w:cs="Times New Roman"/>
          <w:sz w:val="24"/>
          <w:szCs w:val="24"/>
        </w:rPr>
        <w:t>。</w:t>
      </w:r>
    </w:p>
    <w:p>
      <w:pPr>
        <w:widowControl w:val="0"/>
        <w:spacing w:line="320" w:lineRule="exact"/>
        <w:rPr>
          <w:rFonts w:ascii="宋体" w:cs="Times New Roman"/>
          <w:sz w:val="24"/>
          <w:szCs w:val="24"/>
        </w:rPr>
      </w:pPr>
      <w:r>
        <w:rPr>
          <w:rFonts w:ascii="宋体" w:hAnsi="宋体" w:cs="Times New Roman"/>
          <w:sz w:val="24"/>
          <w:szCs w:val="24"/>
        </w:rPr>
        <w:t>1.10.4</w:t>
      </w:r>
      <w:r>
        <w:rPr>
          <w:rFonts w:hint="eastAsia" w:ascii="宋体" w:hAnsi="宋体" w:cs="Times New Roman"/>
          <w:sz w:val="24"/>
          <w:szCs w:val="24"/>
        </w:rPr>
        <w:t>超大件和超重件的运输</w:t>
      </w:r>
    </w:p>
    <w:p>
      <w:pPr>
        <w:widowControl w:val="0"/>
        <w:spacing w:line="320" w:lineRule="exact"/>
        <w:ind w:firstLine="720" w:firstLineChars="300"/>
        <w:rPr>
          <w:rFonts w:ascii="宋体" w:cs="Times New Roman"/>
          <w:sz w:val="24"/>
          <w:szCs w:val="24"/>
        </w:rPr>
      </w:pPr>
      <w:r>
        <w:rPr>
          <w:rFonts w:hint="eastAsia" w:ascii="宋体" w:hAnsi="宋体" w:cs="Times New Roman"/>
          <w:sz w:val="24"/>
          <w:szCs w:val="24"/>
        </w:rPr>
        <w:t>运输超大件或超重件所需的道路和桥梁临时加固改造费用和其他有关费用由</w:t>
      </w:r>
      <w:r>
        <w:rPr>
          <w:rFonts w:hint="eastAsia" w:ascii="宋体" w:hAnsi="宋体" w:cs="Times New Roman"/>
          <w:sz w:val="24"/>
          <w:szCs w:val="24"/>
          <w:u w:val="single"/>
        </w:rPr>
        <w:t>承包人</w:t>
      </w:r>
      <w:r>
        <w:rPr>
          <w:rFonts w:hint="eastAsia" w:ascii="宋体" w:hAnsi="宋体" w:cs="Times New Roman"/>
          <w:sz w:val="24"/>
          <w:szCs w:val="24"/>
        </w:rPr>
        <w:t>承担。</w:t>
      </w:r>
    </w:p>
    <w:p>
      <w:pPr>
        <w:widowControl w:val="0"/>
        <w:spacing w:line="320" w:lineRule="exact"/>
        <w:rPr>
          <w:rFonts w:ascii="宋体" w:cs="Times New Roman"/>
          <w:sz w:val="24"/>
          <w:szCs w:val="24"/>
        </w:rPr>
      </w:pPr>
      <w:r>
        <w:rPr>
          <w:rFonts w:ascii="宋体" w:hAnsi="宋体" w:cs="Times New Roman"/>
          <w:sz w:val="24"/>
          <w:szCs w:val="24"/>
        </w:rPr>
        <w:t xml:space="preserve">1.11 </w:t>
      </w:r>
      <w:r>
        <w:rPr>
          <w:rFonts w:hint="eastAsia" w:ascii="宋体" w:hAnsi="宋体" w:cs="Times New Roman"/>
          <w:sz w:val="24"/>
          <w:szCs w:val="24"/>
        </w:rPr>
        <w:t>知识产权</w:t>
      </w:r>
    </w:p>
    <w:p>
      <w:pPr>
        <w:widowControl w:val="0"/>
        <w:spacing w:line="320" w:lineRule="exact"/>
        <w:rPr>
          <w:rFonts w:ascii="宋体" w:cs="Times New Roman"/>
          <w:sz w:val="24"/>
          <w:szCs w:val="24"/>
          <w:u w:val="single"/>
        </w:rPr>
      </w:pPr>
      <w:r>
        <w:rPr>
          <w:rFonts w:ascii="宋体" w:hAnsi="宋体" w:cs="Times New Roman"/>
          <w:sz w:val="24"/>
          <w:szCs w:val="24"/>
        </w:rPr>
        <w:t>1.11.1</w:t>
      </w:r>
      <w:r>
        <w:rPr>
          <w:rFonts w:hint="eastAsia" w:ascii="宋体" w:hAnsi="宋体" w:cs="Times New Roman"/>
          <w:sz w:val="24"/>
          <w:szCs w:val="24"/>
        </w:rPr>
        <w:t>关于发包人提供给承包人的图纸、发包人为实施工程自行编制或委托编制的技术规范以及反映发包人关于合同要求或其他类似性质的文件的著作权的归属：</w:t>
      </w:r>
      <w:r>
        <w:rPr>
          <w:rFonts w:hint="eastAsia" w:ascii="宋体" w:hAnsi="宋体" w:cs="Times New Roman"/>
          <w:sz w:val="24"/>
          <w:szCs w:val="24"/>
          <w:u w:val="single"/>
        </w:rPr>
        <w:t>执行通用条款或</w:t>
      </w:r>
      <w:r>
        <w:rPr>
          <w:rFonts w:hint="eastAsia" w:ascii="MingLiU_HKSCS" w:hAnsi="MingLiU_HKSCS" w:cs="MingLiU_HKSCS"/>
          <w:color w:val="000000"/>
          <w:sz w:val="24"/>
          <w:szCs w:val="24"/>
          <w:u w:val="single"/>
        </w:rPr>
        <w:t>双方另行约定</w:t>
      </w:r>
      <w:r>
        <w:rPr>
          <w:rFonts w:hint="eastAsia" w:ascii="宋体" w:hAnsi="宋体" w:cs="Times New Roman"/>
          <w:sz w:val="24"/>
          <w:szCs w:val="24"/>
        </w:rPr>
        <w:t>。</w:t>
      </w:r>
    </w:p>
    <w:p>
      <w:pPr>
        <w:widowControl w:val="0"/>
        <w:spacing w:line="320" w:lineRule="exact"/>
        <w:ind w:firstLine="720" w:firstLineChars="300"/>
        <w:rPr>
          <w:rFonts w:ascii="宋体" w:cs="Times New Roman"/>
          <w:sz w:val="24"/>
          <w:szCs w:val="24"/>
        </w:rPr>
      </w:pPr>
      <w:r>
        <w:rPr>
          <w:rFonts w:hint="eastAsia" w:ascii="宋体" w:hAnsi="宋体" w:cs="Times New Roman"/>
          <w:sz w:val="24"/>
          <w:szCs w:val="24"/>
        </w:rPr>
        <w:t>关于发包人提供的上述文件的使用限制的要求：</w:t>
      </w:r>
      <w:r>
        <w:rPr>
          <w:rFonts w:hint="eastAsia" w:ascii="宋体" w:hAnsi="宋体" w:cs="Times New Roman"/>
          <w:sz w:val="24"/>
          <w:szCs w:val="24"/>
          <w:u w:val="single"/>
        </w:rPr>
        <w:t>除署名权以外的著作权属于发包人</w:t>
      </w:r>
      <w:r>
        <w:rPr>
          <w:rFonts w:hint="eastAsia" w:ascii="宋体" w:hAnsi="宋体" w:cs="Times New Roman"/>
          <w:sz w:val="24"/>
          <w:szCs w:val="24"/>
        </w:rPr>
        <w:t>。</w:t>
      </w:r>
    </w:p>
    <w:p>
      <w:pPr>
        <w:widowControl w:val="0"/>
        <w:spacing w:line="320" w:lineRule="exact"/>
        <w:rPr>
          <w:rFonts w:ascii="宋体" w:cs="Times New Roman"/>
          <w:sz w:val="24"/>
          <w:szCs w:val="24"/>
        </w:rPr>
      </w:pPr>
      <w:r>
        <w:rPr>
          <w:rFonts w:ascii="宋体" w:hAnsi="宋体" w:cs="Times New Roman"/>
          <w:sz w:val="24"/>
          <w:szCs w:val="24"/>
        </w:rPr>
        <w:t xml:space="preserve">1.11.2 </w:t>
      </w:r>
      <w:r>
        <w:rPr>
          <w:rFonts w:hint="eastAsia" w:ascii="宋体" w:hAnsi="宋体" w:cs="Times New Roman"/>
          <w:sz w:val="24"/>
          <w:szCs w:val="24"/>
        </w:rPr>
        <w:t>关于承包人为实施工程所编制文件的著作权的归属：</w:t>
      </w:r>
      <w:r>
        <w:rPr>
          <w:rFonts w:hint="eastAsia" w:ascii="宋体" w:hAnsi="宋体" w:cs="Times New Roman"/>
          <w:sz w:val="24"/>
          <w:szCs w:val="24"/>
          <w:u w:val="single"/>
        </w:rPr>
        <w:t>未经承包人同意不得为合同以外的目的泄露给他人或公开发表与引用</w:t>
      </w:r>
      <w:r>
        <w:rPr>
          <w:rFonts w:hint="eastAsia" w:ascii="宋体" w:hAnsi="宋体" w:cs="Times New Roman"/>
          <w:sz w:val="24"/>
          <w:szCs w:val="24"/>
        </w:rPr>
        <w:t>。</w:t>
      </w:r>
    </w:p>
    <w:p>
      <w:pPr>
        <w:widowControl w:val="0"/>
        <w:spacing w:line="320" w:lineRule="exact"/>
        <w:ind w:firstLine="720" w:firstLineChars="300"/>
        <w:rPr>
          <w:rFonts w:ascii="宋体" w:cs="Times New Roman"/>
          <w:sz w:val="24"/>
          <w:szCs w:val="24"/>
        </w:rPr>
      </w:pPr>
      <w:r>
        <w:rPr>
          <w:rFonts w:hint="eastAsia" w:ascii="宋体" w:hAnsi="宋体" w:cs="Times New Roman"/>
          <w:sz w:val="24"/>
          <w:szCs w:val="24"/>
        </w:rPr>
        <w:t>关于承包人提供的上述文件的使用限制的要求：</w:t>
      </w:r>
      <w:r>
        <w:rPr>
          <w:rFonts w:hint="eastAsia" w:ascii="MingLiU_HKSCS" w:hAnsi="MingLiU_HKSCS" w:cs="MingLiU_HKSCS"/>
          <w:color w:val="000000"/>
          <w:sz w:val="24"/>
          <w:szCs w:val="24"/>
          <w:u w:val="single"/>
        </w:rPr>
        <w:t>双方另行约定</w:t>
      </w:r>
      <w:r>
        <w:rPr>
          <w:rFonts w:hint="eastAsia" w:ascii="宋体" w:hAnsi="宋体" w:cs="Times New Roman"/>
          <w:sz w:val="24"/>
          <w:szCs w:val="24"/>
        </w:rPr>
        <w:t>。</w:t>
      </w:r>
    </w:p>
    <w:p>
      <w:pPr>
        <w:widowControl w:val="0"/>
        <w:spacing w:line="320" w:lineRule="exact"/>
        <w:ind w:left="840" w:hanging="840" w:hangingChars="350"/>
        <w:rPr>
          <w:rFonts w:ascii="宋体" w:cs="Times New Roman"/>
          <w:sz w:val="24"/>
          <w:szCs w:val="24"/>
        </w:rPr>
      </w:pPr>
      <w:r>
        <w:rPr>
          <w:rFonts w:ascii="宋体" w:hAnsi="宋体" w:cs="Times New Roman"/>
          <w:sz w:val="24"/>
          <w:szCs w:val="24"/>
        </w:rPr>
        <w:t xml:space="preserve">1.11.4 </w:t>
      </w:r>
      <w:r>
        <w:rPr>
          <w:rFonts w:hint="eastAsia" w:ascii="宋体" w:hAnsi="宋体" w:cs="Times New Roman"/>
          <w:sz w:val="24"/>
          <w:szCs w:val="24"/>
        </w:rPr>
        <w:t>承包人在施工过程中所采用的专利、专有技术、技术秘密的使用费的承担方式：</w:t>
      </w:r>
      <w:r>
        <w:rPr>
          <w:rFonts w:hint="eastAsia" w:ascii="宋体" w:hAnsi="宋体" w:cs="Times New Roman"/>
          <w:sz w:val="24"/>
          <w:szCs w:val="24"/>
          <w:u w:val="single"/>
        </w:rPr>
        <w:t>由承包人承担</w:t>
      </w:r>
      <w:r>
        <w:rPr>
          <w:rFonts w:hint="eastAsia" w:ascii="宋体" w:hAnsi="宋体" w:cs="Times New Roman"/>
          <w:sz w:val="24"/>
          <w:szCs w:val="24"/>
        </w:rPr>
        <w:t>。</w:t>
      </w:r>
    </w:p>
    <w:p>
      <w:pPr>
        <w:widowControl w:val="0"/>
        <w:spacing w:line="320" w:lineRule="exact"/>
        <w:rPr>
          <w:rFonts w:ascii="宋体" w:cs="Times New Roman"/>
          <w:sz w:val="24"/>
          <w:szCs w:val="24"/>
        </w:rPr>
      </w:pPr>
      <w:r>
        <w:rPr>
          <w:rFonts w:ascii="宋体" w:hAnsi="宋体" w:cs="Times New Roman"/>
          <w:sz w:val="24"/>
          <w:szCs w:val="24"/>
        </w:rPr>
        <w:t>1.13</w:t>
      </w:r>
      <w:r>
        <w:rPr>
          <w:rFonts w:hint="eastAsia" w:ascii="宋体" w:hAnsi="宋体" w:cs="Times New Roman"/>
          <w:sz w:val="24"/>
          <w:szCs w:val="24"/>
        </w:rPr>
        <w:t>工程量清单错误的修正</w:t>
      </w:r>
    </w:p>
    <w:p>
      <w:pPr>
        <w:widowControl w:val="0"/>
        <w:spacing w:line="320" w:lineRule="exact"/>
        <w:ind w:firstLine="540" w:firstLineChars="225"/>
        <w:rPr>
          <w:rFonts w:ascii="宋体" w:cs="Times New Roman"/>
          <w:sz w:val="24"/>
          <w:szCs w:val="24"/>
        </w:rPr>
      </w:pPr>
      <w:r>
        <w:rPr>
          <w:rFonts w:hint="eastAsia" w:ascii="宋体" w:hAnsi="宋体" w:cs="Times New Roman"/>
          <w:sz w:val="24"/>
          <w:szCs w:val="24"/>
        </w:rPr>
        <w:t>出现工程量清单错误时，是否调整合同价格：</w:t>
      </w:r>
      <w:r>
        <w:rPr>
          <w:rFonts w:hint="eastAsia" w:ascii="宋体" w:hAnsi="宋体" w:cs="Times New Roman"/>
          <w:sz w:val="24"/>
          <w:szCs w:val="24"/>
          <w:u w:val="single"/>
        </w:rPr>
        <w:t>不调整合同价格</w:t>
      </w:r>
      <w:r>
        <w:rPr>
          <w:rFonts w:hint="eastAsia" w:ascii="宋体" w:hAnsi="宋体" w:cs="Times New Roman"/>
          <w:sz w:val="24"/>
          <w:szCs w:val="24"/>
        </w:rPr>
        <w:t>。</w:t>
      </w:r>
    </w:p>
    <w:p>
      <w:pPr>
        <w:widowControl w:val="0"/>
        <w:spacing w:line="320" w:lineRule="exact"/>
        <w:ind w:firstLine="540" w:firstLineChars="225"/>
        <w:rPr>
          <w:rFonts w:ascii="宋体" w:cs="Times New Roman"/>
          <w:sz w:val="24"/>
          <w:szCs w:val="24"/>
        </w:rPr>
      </w:pPr>
      <w:r>
        <w:rPr>
          <w:rFonts w:hint="eastAsia" w:ascii="宋体" w:hAnsi="宋体" w:cs="Times New Roman"/>
          <w:sz w:val="24"/>
          <w:szCs w:val="24"/>
        </w:rPr>
        <w:t>允许调整合同价格的工程量偏差范围：</w:t>
      </w:r>
      <w:r>
        <w:rPr>
          <w:rFonts w:hint="eastAsia" w:ascii="宋体" w:hAnsi="宋体" w:cs="Times New Roman"/>
          <w:sz w:val="24"/>
          <w:szCs w:val="24"/>
          <w:u w:val="single"/>
        </w:rPr>
        <w:t>当工程量偏差在±</w:t>
      </w:r>
      <w:r>
        <w:rPr>
          <w:rFonts w:ascii="宋体" w:hAnsi="宋体" w:cs="Times New Roman"/>
          <w:sz w:val="24"/>
          <w:szCs w:val="24"/>
          <w:u w:val="single"/>
        </w:rPr>
        <w:t>15%</w:t>
      </w:r>
      <w:r>
        <w:rPr>
          <w:rFonts w:hint="eastAsia" w:ascii="宋体" w:hAnsi="宋体" w:cs="Times New Roman"/>
          <w:sz w:val="24"/>
          <w:szCs w:val="24"/>
          <w:u w:val="single"/>
        </w:rPr>
        <w:t>（包含</w:t>
      </w:r>
      <w:r>
        <w:rPr>
          <w:rFonts w:ascii="宋体" w:hAnsi="宋体" w:cs="Times New Roman"/>
          <w:sz w:val="24"/>
          <w:szCs w:val="24"/>
          <w:u w:val="single"/>
        </w:rPr>
        <w:t>15%</w:t>
      </w:r>
      <w:r>
        <w:rPr>
          <w:rFonts w:hint="eastAsia" w:ascii="宋体" w:hAnsi="宋体" w:cs="Times New Roman"/>
          <w:sz w:val="24"/>
          <w:szCs w:val="24"/>
          <w:u w:val="single"/>
        </w:rPr>
        <w:t>）以内时，其综合单价不做调整，工程量按发包人、监理人、承包人三方确认的实际完成工程量进行结算；当工程量偏差超过±</w:t>
      </w:r>
      <w:r>
        <w:rPr>
          <w:rFonts w:ascii="宋体" w:hAnsi="宋体" w:cs="Times New Roman"/>
          <w:sz w:val="24"/>
          <w:szCs w:val="24"/>
          <w:u w:val="single"/>
        </w:rPr>
        <w:t>15%</w:t>
      </w:r>
      <w:r>
        <w:rPr>
          <w:rFonts w:hint="eastAsia" w:ascii="宋体" w:hAnsi="宋体" w:cs="Times New Roman"/>
          <w:sz w:val="24"/>
          <w:szCs w:val="24"/>
          <w:u w:val="single"/>
        </w:rPr>
        <w:t>时，超过部分对综合单价及对应的措施项目费给予调整</w:t>
      </w:r>
      <w:r>
        <w:rPr>
          <w:rFonts w:hint="eastAsia" w:ascii="宋体" w:hAnsi="宋体" w:cs="Times New Roman"/>
          <w:sz w:val="24"/>
          <w:szCs w:val="24"/>
        </w:rPr>
        <w:t>。</w:t>
      </w:r>
    </w:p>
    <w:p>
      <w:pPr>
        <w:widowControl w:val="0"/>
        <w:spacing w:line="320" w:lineRule="exact"/>
        <w:rPr>
          <w:rFonts w:ascii="宋体" w:cs="Times New Roman"/>
          <w:b/>
          <w:sz w:val="24"/>
          <w:szCs w:val="24"/>
        </w:rPr>
      </w:pPr>
      <w:r>
        <w:rPr>
          <w:rFonts w:ascii="宋体" w:hAnsi="宋体" w:cs="Times New Roman"/>
          <w:b/>
          <w:sz w:val="24"/>
          <w:szCs w:val="24"/>
        </w:rPr>
        <w:t xml:space="preserve">2. </w:t>
      </w:r>
      <w:r>
        <w:rPr>
          <w:rFonts w:hint="eastAsia" w:ascii="宋体" w:hAnsi="宋体" w:cs="Times New Roman"/>
          <w:b/>
          <w:sz w:val="24"/>
          <w:szCs w:val="24"/>
        </w:rPr>
        <w:t>发包人</w:t>
      </w:r>
    </w:p>
    <w:p>
      <w:pPr>
        <w:widowControl w:val="0"/>
        <w:spacing w:line="320" w:lineRule="exact"/>
        <w:rPr>
          <w:rFonts w:ascii="宋体" w:cs="Times New Roman"/>
          <w:sz w:val="24"/>
          <w:szCs w:val="24"/>
        </w:rPr>
      </w:pPr>
      <w:r>
        <w:rPr>
          <w:rFonts w:ascii="宋体" w:hAnsi="宋体" w:cs="Times New Roman"/>
          <w:sz w:val="24"/>
          <w:szCs w:val="24"/>
        </w:rPr>
        <w:t xml:space="preserve">2.2 </w:t>
      </w:r>
      <w:r>
        <w:rPr>
          <w:rFonts w:hint="eastAsia" w:ascii="宋体" w:hAnsi="宋体" w:cs="Times New Roman"/>
          <w:sz w:val="24"/>
          <w:szCs w:val="24"/>
        </w:rPr>
        <w:t>发包人代表</w:t>
      </w:r>
    </w:p>
    <w:p>
      <w:pPr>
        <w:widowControl w:val="0"/>
        <w:spacing w:line="320" w:lineRule="exact"/>
        <w:ind w:firstLine="540" w:firstLineChars="225"/>
        <w:rPr>
          <w:rFonts w:ascii="宋体" w:cs="Times New Roman"/>
          <w:sz w:val="24"/>
          <w:szCs w:val="24"/>
        </w:rPr>
      </w:pPr>
      <w:r>
        <w:rPr>
          <w:rFonts w:hint="eastAsia" w:ascii="宋体" w:hAnsi="宋体" w:cs="Times New Roman"/>
          <w:sz w:val="24"/>
          <w:szCs w:val="24"/>
        </w:rPr>
        <w:t>发包人代表：</w:t>
      </w:r>
    </w:p>
    <w:p>
      <w:pPr>
        <w:widowControl w:val="0"/>
        <w:spacing w:line="320" w:lineRule="exact"/>
        <w:ind w:firstLine="540" w:firstLineChars="225"/>
        <w:rPr>
          <w:rFonts w:ascii="宋体" w:cs="Times New Roman"/>
          <w:sz w:val="24"/>
          <w:szCs w:val="24"/>
        </w:rPr>
      </w:pPr>
      <w:r>
        <w:rPr>
          <w:rFonts w:hint="eastAsia" w:ascii="宋体" w:hAnsi="宋体" w:cs="Times New Roman"/>
          <w:sz w:val="24"/>
          <w:szCs w:val="24"/>
        </w:rPr>
        <w:t>姓名：；</w:t>
      </w:r>
    </w:p>
    <w:p>
      <w:pPr>
        <w:widowControl w:val="0"/>
        <w:spacing w:line="320" w:lineRule="exact"/>
        <w:ind w:firstLine="540" w:firstLineChars="225"/>
        <w:rPr>
          <w:rFonts w:ascii="宋体" w:cs="Times New Roman"/>
          <w:sz w:val="24"/>
          <w:szCs w:val="24"/>
        </w:rPr>
      </w:pPr>
      <w:r>
        <w:rPr>
          <w:rFonts w:hint="eastAsia" w:ascii="宋体" w:hAnsi="宋体" w:cs="Times New Roman"/>
          <w:sz w:val="24"/>
          <w:szCs w:val="24"/>
        </w:rPr>
        <w:t>身份证号：；</w:t>
      </w:r>
    </w:p>
    <w:p>
      <w:pPr>
        <w:widowControl w:val="0"/>
        <w:spacing w:line="320" w:lineRule="exact"/>
        <w:ind w:firstLine="540" w:firstLineChars="225"/>
        <w:rPr>
          <w:rFonts w:ascii="宋体" w:cs="Times New Roman"/>
          <w:sz w:val="24"/>
          <w:szCs w:val="24"/>
        </w:rPr>
      </w:pPr>
      <w:r>
        <w:rPr>
          <w:rFonts w:hint="eastAsia" w:ascii="宋体" w:hAnsi="宋体" w:cs="Times New Roman"/>
          <w:sz w:val="24"/>
          <w:szCs w:val="24"/>
        </w:rPr>
        <w:t>职务：；</w:t>
      </w:r>
    </w:p>
    <w:p>
      <w:pPr>
        <w:widowControl w:val="0"/>
        <w:spacing w:line="320" w:lineRule="exact"/>
        <w:ind w:firstLine="540" w:firstLineChars="225"/>
        <w:rPr>
          <w:rFonts w:ascii="宋体" w:cs="Times New Roman"/>
          <w:sz w:val="24"/>
          <w:szCs w:val="24"/>
        </w:rPr>
      </w:pPr>
      <w:r>
        <w:rPr>
          <w:rFonts w:hint="eastAsia" w:ascii="宋体" w:hAnsi="宋体" w:cs="Times New Roman"/>
          <w:sz w:val="24"/>
          <w:szCs w:val="24"/>
        </w:rPr>
        <w:t>联系电话：；</w:t>
      </w:r>
    </w:p>
    <w:p>
      <w:pPr>
        <w:widowControl w:val="0"/>
        <w:spacing w:line="320" w:lineRule="exact"/>
        <w:ind w:firstLine="540" w:firstLineChars="225"/>
        <w:rPr>
          <w:rFonts w:ascii="宋体" w:cs="Times New Roman"/>
          <w:sz w:val="24"/>
          <w:szCs w:val="24"/>
        </w:rPr>
      </w:pPr>
      <w:r>
        <w:rPr>
          <w:rFonts w:hint="eastAsia" w:ascii="宋体" w:hAnsi="宋体" w:cs="Times New Roman"/>
          <w:sz w:val="24"/>
          <w:szCs w:val="24"/>
        </w:rPr>
        <w:t>电子信箱：；</w:t>
      </w:r>
    </w:p>
    <w:p>
      <w:pPr>
        <w:widowControl w:val="0"/>
        <w:spacing w:line="320" w:lineRule="exact"/>
        <w:ind w:firstLine="540" w:firstLineChars="225"/>
        <w:rPr>
          <w:rFonts w:ascii="宋体" w:cs="Times New Roman"/>
          <w:sz w:val="24"/>
          <w:szCs w:val="24"/>
        </w:rPr>
      </w:pPr>
      <w:r>
        <w:rPr>
          <w:rFonts w:hint="eastAsia" w:ascii="宋体" w:hAnsi="宋体" w:cs="Times New Roman"/>
          <w:sz w:val="24"/>
          <w:szCs w:val="24"/>
        </w:rPr>
        <w:t>通信地址：。</w:t>
      </w:r>
    </w:p>
    <w:p>
      <w:pPr>
        <w:widowControl w:val="0"/>
        <w:spacing w:line="320" w:lineRule="exact"/>
        <w:ind w:firstLine="537" w:firstLineChars="224"/>
        <w:rPr>
          <w:rFonts w:ascii="宋体" w:cs="Times New Roman"/>
          <w:spacing w:val="4"/>
          <w:sz w:val="24"/>
          <w:szCs w:val="24"/>
          <w:u w:val="single"/>
        </w:rPr>
      </w:pPr>
      <w:r>
        <w:rPr>
          <w:rFonts w:hint="eastAsia" w:ascii="宋体" w:hAnsi="宋体" w:cs="Times New Roman"/>
          <w:sz w:val="24"/>
          <w:szCs w:val="24"/>
        </w:rPr>
        <w:t>发包人对发包人代表的授权范围如下：</w:t>
      </w:r>
      <w:r>
        <w:rPr>
          <w:rFonts w:hint="eastAsia" w:ascii="宋体" w:hAnsi="宋体" w:cs="Times New Roman"/>
          <w:spacing w:val="4"/>
          <w:sz w:val="24"/>
          <w:szCs w:val="24"/>
          <w:u w:val="single"/>
        </w:rPr>
        <w:t>督促指导监理工程师行使职权，协调施工现场各方面的关系，协调工程质量、进度和安全文明施工中存在的问题，解决有关设计和技术签证，办理、签认现场经济技术签证，审核工程进度报表</w:t>
      </w:r>
      <w:r>
        <w:rPr>
          <w:rFonts w:hint="eastAsia" w:ascii="宋体" w:hAnsi="宋体" w:cs="Times New Roman"/>
          <w:sz w:val="24"/>
          <w:szCs w:val="24"/>
        </w:rPr>
        <w:t>。</w:t>
      </w:r>
    </w:p>
    <w:p>
      <w:pPr>
        <w:widowControl w:val="0"/>
        <w:spacing w:line="320" w:lineRule="exact"/>
        <w:rPr>
          <w:rFonts w:ascii="宋体" w:cs="Times New Roman"/>
          <w:sz w:val="24"/>
          <w:szCs w:val="24"/>
        </w:rPr>
      </w:pPr>
      <w:r>
        <w:rPr>
          <w:rFonts w:ascii="宋体" w:hAnsi="宋体" w:cs="Times New Roman"/>
          <w:sz w:val="24"/>
          <w:szCs w:val="24"/>
        </w:rPr>
        <w:t xml:space="preserve">2.4 </w:t>
      </w:r>
      <w:r>
        <w:rPr>
          <w:rFonts w:hint="eastAsia" w:ascii="宋体" w:hAnsi="宋体" w:cs="Times New Roman"/>
          <w:sz w:val="24"/>
          <w:szCs w:val="24"/>
        </w:rPr>
        <w:t>施工现场、施工条件和基础资料的提供</w:t>
      </w:r>
    </w:p>
    <w:p>
      <w:pPr>
        <w:widowControl w:val="0"/>
        <w:spacing w:line="320" w:lineRule="exact"/>
        <w:rPr>
          <w:rFonts w:ascii="宋体" w:cs="Times New Roman"/>
          <w:sz w:val="24"/>
          <w:szCs w:val="24"/>
        </w:rPr>
      </w:pPr>
      <w:r>
        <w:rPr>
          <w:rFonts w:ascii="宋体" w:hAnsi="宋体" w:cs="Times New Roman"/>
          <w:sz w:val="24"/>
          <w:szCs w:val="24"/>
        </w:rPr>
        <w:t xml:space="preserve">2.4.1 </w:t>
      </w:r>
      <w:r>
        <w:rPr>
          <w:rFonts w:hint="eastAsia" w:ascii="宋体" w:hAnsi="宋体" w:cs="Times New Roman"/>
          <w:sz w:val="24"/>
          <w:szCs w:val="24"/>
        </w:rPr>
        <w:t>提供施工现场</w:t>
      </w:r>
    </w:p>
    <w:p>
      <w:pPr>
        <w:widowControl w:val="0"/>
        <w:spacing w:line="320" w:lineRule="exact"/>
        <w:ind w:firstLine="600" w:firstLineChars="250"/>
        <w:rPr>
          <w:rFonts w:ascii="宋体" w:cs="Times New Roman"/>
          <w:sz w:val="24"/>
          <w:szCs w:val="24"/>
        </w:rPr>
      </w:pPr>
      <w:r>
        <w:rPr>
          <w:rFonts w:hint="eastAsia" w:ascii="宋体" w:hAnsi="宋体" w:cs="Times New Roman"/>
          <w:sz w:val="24"/>
          <w:szCs w:val="24"/>
        </w:rPr>
        <w:t>关于发包人移交施工现场的期限要求：</w:t>
      </w:r>
      <w:r>
        <w:rPr>
          <w:rFonts w:hint="eastAsia" w:ascii="宋体" w:hAnsi="宋体" w:cs="Times New Roman"/>
          <w:sz w:val="24"/>
          <w:szCs w:val="24"/>
          <w:u w:val="single"/>
        </w:rPr>
        <w:t>开工日期</w:t>
      </w:r>
      <w:r>
        <w:rPr>
          <w:rFonts w:ascii="宋体" w:hAnsi="宋体" w:cs="Times New Roman"/>
          <w:sz w:val="24"/>
          <w:szCs w:val="24"/>
          <w:u w:val="single"/>
        </w:rPr>
        <w:t>7</w:t>
      </w:r>
      <w:r>
        <w:rPr>
          <w:rFonts w:hint="eastAsia" w:ascii="宋体" w:hAnsi="宋体" w:cs="Times New Roman"/>
          <w:sz w:val="24"/>
          <w:szCs w:val="24"/>
          <w:u w:val="single"/>
        </w:rPr>
        <w:t>天前向承包人移交施工现场</w:t>
      </w:r>
      <w:r>
        <w:rPr>
          <w:rFonts w:hint="eastAsia" w:ascii="宋体" w:hAnsi="宋体" w:cs="Times New Roman"/>
          <w:sz w:val="24"/>
          <w:szCs w:val="24"/>
        </w:rPr>
        <w:t>。</w:t>
      </w:r>
    </w:p>
    <w:p>
      <w:pPr>
        <w:widowControl w:val="0"/>
        <w:spacing w:line="320" w:lineRule="exact"/>
        <w:rPr>
          <w:rFonts w:ascii="宋体" w:cs="Times New Roman"/>
          <w:sz w:val="24"/>
          <w:szCs w:val="24"/>
        </w:rPr>
      </w:pPr>
      <w:r>
        <w:rPr>
          <w:rFonts w:ascii="宋体" w:hAnsi="宋体" w:cs="Times New Roman"/>
          <w:sz w:val="24"/>
          <w:szCs w:val="24"/>
        </w:rPr>
        <w:t xml:space="preserve">2.4.2 </w:t>
      </w:r>
      <w:r>
        <w:rPr>
          <w:rFonts w:hint="eastAsia" w:ascii="宋体" w:hAnsi="宋体" w:cs="Times New Roman"/>
          <w:sz w:val="24"/>
          <w:szCs w:val="24"/>
        </w:rPr>
        <w:t>提供施工条件</w:t>
      </w:r>
    </w:p>
    <w:p>
      <w:pPr>
        <w:widowControl w:val="0"/>
        <w:spacing w:line="320" w:lineRule="exact"/>
        <w:ind w:firstLine="600" w:firstLineChars="250"/>
        <w:rPr>
          <w:rFonts w:ascii="宋体" w:cs="Times New Roman"/>
          <w:sz w:val="24"/>
          <w:szCs w:val="24"/>
        </w:rPr>
      </w:pPr>
      <w:r>
        <w:rPr>
          <w:rFonts w:hint="eastAsia" w:ascii="宋体" w:hAnsi="宋体" w:cs="Times New Roman"/>
          <w:sz w:val="24"/>
          <w:szCs w:val="24"/>
        </w:rPr>
        <w:t>关于发包人应负责提供施工所需要的条件，包括：</w:t>
      </w:r>
      <w:r>
        <w:rPr>
          <w:rFonts w:hint="eastAsia" w:ascii="宋体" w:hAnsi="宋体" w:cs="Times New Roman"/>
          <w:sz w:val="24"/>
          <w:szCs w:val="24"/>
          <w:u w:val="single"/>
        </w:rPr>
        <w:t>承包人应充分勘察现场，听取业主对施工条件的介绍，并积极收集相关资料</w:t>
      </w:r>
      <w:r>
        <w:rPr>
          <w:rFonts w:hint="eastAsia" w:ascii="宋体" w:hAnsi="宋体" w:cs="Times New Roman"/>
          <w:sz w:val="24"/>
          <w:szCs w:val="24"/>
        </w:rPr>
        <w:t>。</w:t>
      </w:r>
    </w:p>
    <w:p>
      <w:pPr>
        <w:widowControl w:val="0"/>
        <w:spacing w:line="320" w:lineRule="exact"/>
        <w:rPr>
          <w:rFonts w:ascii="宋体" w:cs="Times New Roman"/>
          <w:sz w:val="24"/>
          <w:szCs w:val="24"/>
        </w:rPr>
      </w:pPr>
      <w:r>
        <w:rPr>
          <w:rFonts w:ascii="宋体" w:hAnsi="宋体" w:cs="Times New Roman"/>
          <w:sz w:val="24"/>
          <w:szCs w:val="24"/>
        </w:rPr>
        <w:t xml:space="preserve">2.5 </w:t>
      </w:r>
      <w:r>
        <w:rPr>
          <w:rFonts w:hint="eastAsia" w:ascii="宋体" w:hAnsi="宋体" w:cs="Times New Roman"/>
          <w:sz w:val="24"/>
          <w:szCs w:val="24"/>
        </w:rPr>
        <w:t>资金来源证明及支付担保</w:t>
      </w:r>
    </w:p>
    <w:p>
      <w:pPr>
        <w:widowControl w:val="0"/>
        <w:spacing w:line="320" w:lineRule="exact"/>
        <w:ind w:firstLine="540" w:firstLineChars="225"/>
        <w:rPr>
          <w:rFonts w:ascii="宋体" w:cs="Times New Roman"/>
          <w:sz w:val="24"/>
          <w:szCs w:val="24"/>
        </w:rPr>
      </w:pPr>
      <w:r>
        <w:rPr>
          <w:rFonts w:hint="eastAsia" w:ascii="宋体" w:hAnsi="宋体" w:cs="Times New Roman"/>
          <w:sz w:val="24"/>
          <w:szCs w:val="24"/>
        </w:rPr>
        <w:t>发包人提供资金来源证明的期限要求：</w:t>
      </w:r>
      <w:r>
        <w:rPr>
          <w:rFonts w:hint="eastAsia" w:ascii="宋体" w:hAnsi="宋体" w:cs="Times New Roman"/>
          <w:sz w:val="24"/>
          <w:szCs w:val="24"/>
          <w:u w:val="single"/>
        </w:rPr>
        <w:t>办理招标相关手续前</w:t>
      </w:r>
      <w:r>
        <w:rPr>
          <w:rFonts w:ascii="宋体" w:hAnsi="宋体" w:cs="Times New Roman"/>
          <w:sz w:val="24"/>
          <w:szCs w:val="24"/>
          <w:u w:val="single"/>
        </w:rPr>
        <w:t>3</w:t>
      </w:r>
      <w:r>
        <w:rPr>
          <w:rFonts w:hint="eastAsia" w:ascii="宋体" w:hAnsi="宋体" w:cs="Times New Roman"/>
          <w:sz w:val="24"/>
          <w:szCs w:val="24"/>
          <w:u w:val="single"/>
        </w:rPr>
        <w:t>日</w:t>
      </w:r>
      <w:r>
        <w:rPr>
          <w:rFonts w:hint="eastAsia" w:ascii="宋体" w:hAnsi="宋体" w:cs="Times New Roman"/>
          <w:sz w:val="24"/>
          <w:szCs w:val="24"/>
        </w:rPr>
        <w:t>。</w:t>
      </w:r>
    </w:p>
    <w:p>
      <w:pPr>
        <w:widowControl w:val="0"/>
        <w:spacing w:line="320" w:lineRule="exact"/>
        <w:ind w:firstLine="540" w:firstLineChars="225"/>
        <w:rPr>
          <w:rFonts w:ascii="宋体" w:cs="Times New Roman"/>
          <w:sz w:val="24"/>
          <w:szCs w:val="24"/>
        </w:rPr>
      </w:pPr>
      <w:r>
        <w:rPr>
          <w:rFonts w:hint="eastAsia" w:ascii="宋体" w:hAnsi="宋体" w:cs="Times New Roman"/>
          <w:sz w:val="24"/>
          <w:szCs w:val="24"/>
        </w:rPr>
        <w:t>发包人是否提供支付担保：</w:t>
      </w:r>
      <w:r>
        <w:rPr>
          <w:rFonts w:hint="eastAsia" w:ascii="宋体" w:hAnsi="宋体" w:cs="Times New Roman"/>
          <w:sz w:val="24"/>
          <w:szCs w:val="24"/>
          <w:u w:val="single"/>
        </w:rPr>
        <w:t>无</w:t>
      </w:r>
      <w:r>
        <w:rPr>
          <w:rFonts w:hint="eastAsia" w:ascii="宋体" w:hAnsi="宋体" w:cs="Times New Roman"/>
          <w:sz w:val="24"/>
          <w:szCs w:val="24"/>
        </w:rPr>
        <w:t>。</w:t>
      </w:r>
    </w:p>
    <w:p>
      <w:pPr>
        <w:widowControl w:val="0"/>
        <w:spacing w:line="320" w:lineRule="exact"/>
        <w:ind w:firstLine="540" w:firstLineChars="225"/>
        <w:rPr>
          <w:rFonts w:ascii="宋体" w:cs="Times New Roman"/>
          <w:sz w:val="24"/>
          <w:szCs w:val="24"/>
        </w:rPr>
      </w:pPr>
      <w:r>
        <w:rPr>
          <w:rFonts w:hint="eastAsia" w:ascii="宋体" w:hAnsi="宋体" w:cs="Times New Roman"/>
          <w:sz w:val="24"/>
          <w:szCs w:val="24"/>
        </w:rPr>
        <w:t>发包人提供支付担保的形式：</w:t>
      </w:r>
      <w:r>
        <w:rPr>
          <w:rFonts w:hint="eastAsia" w:ascii="宋体" w:hAnsi="宋体" w:cs="Times New Roman"/>
          <w:sz w:val="24"/>
          <w:szCs w:val="24"/>
          <w:u w:val="single"/>
        </w:rPr>
        <w:t>无</w:t>
      </w:r>
      <w:r>
        <w:rPr>
          <w:rFonts w:hint="eastAsia" w:ascii="宋体" w:hAnsi="宋体" w:cs="Times New Roman"/>
          <w:sz w:val="24"/>
          <w:szCs w:val="24"/>
        </w:rPr>
        <w:t>。</w:t>
      </w:r>
    </w:p>
    <w:p>
      <w:pPr>
        <w:widowControl w:val="0"/>
        <w:spacing w:line="320" w:lineRule="exact"/>
        <w:rPr>
          <w:rFonts w:ascii="宋体" w:cs="Times New Roman"/>
          <w:b/>
          <w:sz w:val="24"/>
          <w:szCs w:val="24"/>
        </w:rPr>
      </w:pPr>
      <w:r>
        <w:rPr>
          <w:rFonts w:ascii="宋体" w:hAnsi="宋体" w:cs="Times New Roman"/>
          <w:b/>
          <w:sz w:val="24"/>
          <w:szCs w:val="24"/>
        </w:rPr>
        <w:t xml:space="preserve">3. </w:t>
      </w:r>
      <w:r>
        <w:rPr>
          <w:rFonts w:hint="eastAsia" w:ascii="宋体" w:hAnsi="宋体" w:cs="Times New Roman"/>
          <w:b/>
          <w:sz w:val="24"/>
          <w:szCs w:val="24"/>
        </w:rPr>
        <w:t>承包人</w:t>
      </w:r>
    </w:p>
    <w:p>
      <w:pPr>
        <w:widowControl w:val="0"/>
        <w:rPr>
          <w:rFonts w:ascii="宋体" w:cs="Times New Roman"/>
          <w:sz w:val="24"/>
          <w:szCs w:val="24"/>
        </w:rPr>
      </w:pPr>
      <w:r>
        <w:rPr>
          <w:rFonts w:ascii="宋体" w:hAnsi="宋体" w:cs="Times New Roman"/>
          <w:sz w:val="24"/>
          <w:szCs w:val="24"/>
        </w:rPr>
        <w:t xml:space="preserve">3.1 </w:t>
      </w:r>
      <w:r>
        <w:rPr>
          <w:rFonts w:hint="eastAsia" w:ascii="宋体" w:hAnsi="宋体" w:cs="Times New Roman"/>
          <w:sz w:val="24"/>
          <w:szCs w:val="24"/>
        </w:rPr>
        <w:t>承包人的一般义务</w:t>
      </w:r>
    </w:p>
    <w:p>
      <w:pPr>
        <w:widowControl w:val="0"/>
        <w:rPr>
          <w:rFonts w:ascii="宋体" w:cs="Times New Roman"/>
          <w:sz w:val="24"/>
          <w:szCs w:val="24"/>
        </w:rPr>
      </w:pPr>
      <w:r>
        <w:rPr>
          <w:rFonts w:hint="eastAsia" w:ascii="宋体" w:hAnsi="宋体" w:cs="Times New Roman"/>
          <w:sz w:val="24"/>
          <w:szCs w:val="24"/>
        </w:rPr>
        <w:t>（</w:t>
      </w:r>
      <w:r>
        <w:rPr>
          <w:rFonts w:ascii="宋体" w:hAnsi="宋体" w:cs="Times New Roman"/>
          <w:sz w:val="24"/>
          <w:szCs w:val="24"/>
        </w:rPr>
        <w:t>9</w:t>
      </w:r>
      <w:r>
        <w:rPr>
          <w:rFonts w:hint="eastAsia" w:ascii="宋体" w:hAnsi="宋体" w:cs="Times New Roman"/>
          <w:sz w:val="24"/>
          <w:szCs w:val="24"/>
        </w:rPr>
        <w:t>）承包人提交的竣工资料的内容：</w:t>
      </w:r>
      <w:r>
        <w:rPr>
          <w:rFonts w:ascii="宋体" w:hAnsi="宋体" w:cs="Times New Roman"/>
          <w:sz w:val="24"/>
          <w:szCs w:val="24"/>
          <w:u w:val="single"/>
        </w:rPr>
        <w:t>1</w:t>
      </w:r>
      <w:r>
        <w:rPr>
          <w:rFonts w:hint="eastAsia" w:ascii="宋体" w:hAnsi="宋体" w:cs="Times New Roman"/>
          <w:sz w:val="24"/>
          <w:szCs w:val="24"/>
          <w:u w:val="single"/>
        </w:rPr>
        <w:t>、工程施工技术资料、</w:t>
      </w:r>
      <w:r>
        <w:rPr>
          <w:rFonts w:ascii="宋体" w:hAnsi="宋体" w:cs="Times New Roman"/>
          <w:sz w:val="24"/>
          <w:szCs w:val="24"/>
          <w:u w:val="single"/>
        </w:rPr>
        <w:t>2</w:t>
      </w:r>
      <w:r>
        <w:rPr>
          <w:rFonts w:hint="eastAsia" w:ascii="宋体" w:hAnsi="宋体" w:cs="Times New Roman"/>
          <w:sz w:val="24"/>
          <w:szCs w:val="24"/>
          <w:u w:val="single"/>
        </w:rPr>
        <w:t>工程质量保证资料、</w:t>
      </w:r>
      <w:r>
        <w:rPr>
          <w:rFonts w:ascii="宋体" w:hAnsi="宋体" w:cs="Times New Roman"/>
          <w:sz w:val="24"/>
          <w:szCs w:val="24"/>
          <w:u w:val="single"/>
        </w:rPr>
        <w:t>3</w:t>
      </w:r>
      <w:r>
        <w:rPr>
          <w:rFonts w:hint="eastAsia" w:ascii="宋体" w:hAnsi="宋体" w:cs="Times New Roman"/>
          <w:sz w:val="24"/>
          <w:szCs w:val="24"/>
          <w:u w:val="single"/>
        </w:rPr>
        <w:t>工程检验评定资料、</w:t>
      </w:r>
      <w:r>
        <w:rPr>
          <w:rFonts w:ascii="宋体" w:hAnsi="宋体" w:cs="Times New Roman"/>
          <w:sz w:val="24"/>
          <w:szCs w:val="24"/>
          <w:u w:val="single"/>
        </w:rPr>
        <w:t>4</w:t>
      </w:r>
      <w:r>
        <w:rPr>
          <w:rFonts w:hint="eastAsia" w:ascii="宋体" w:hAnsi="宋体" w:cs="Times New Roman"/>
          <w:sz w:val="24"/>
          <w:szCs w:val="24"/>
          <w:u w:val="single"/>
        </w:rPr>
        <w:t>竣工图、</w:t>
      </w:r>
      <w:r>
        <w:rPr>
          <w:rFonts w:ascii="宋体" w:hAnsi="宋体" w:cs="Times New Roman"/>
          <w:sz w:val="24"/>
          <w:szCs w:val="24"/>
          <w:u w:val="single"/>
        </w:rPr>
        <w:t>5</w:t>
      </w:r>
      <w:r>
        <w:rPr>
          <w:rFonts w:hint="eastAsia" w:ascii="宋体" w:hAnsi="宋体" w:cs="Times New Roman"/>
          <w:sz w:val="24"/>
          <w:szCs w:val="24"/>
          <w:u w:val="single"/>
        </w:rPr>
        <w:t>规定的其他应交资料</w:t>
      </w:r>
      <w:r>
        <w:rPr>
          <w:rFonts w:hint="eastAsia" w:ascii="宋体" w:hAnsi="宋体" w:cs="Times New Roman"/>
          <w:sz w:val="24"/>
          <w:szCs w:val="24"/>
        </w:rPr>
        <w:t>。</w:t>
      </w:r>
    </w:p>
    <w:p>
      <w:pPr>
        <w:widowControl w:val="0"/>
        <w:ind w:firstLine="540" w:firstLineChars="225"/>
        <w:rPr>
          <w:rFonts w:ascii="宋体" w:cs="Times New Roman"/>
          <w:sz w:val="24"/>
          <w:szCs w:val="24"/>
        </w:rPr>
      </w:pPr>
      <w:r>
        <w:rPr>
          <w:rFonts w:hint="eastAsia" w:ascii="宋体" w:hAnsi="宋体" w:cs="Times New Roman"/>
          <w:sz w:val="24"/>
          <w:szCs w:val="24"/>
        </w:rPr>
        <w:t>承包人需要提交的竣工资料套数：</w:t>
      </w:r>
      <w:r>
        <w:rPr>
          <w:rFonts w:hint="eastAsia" w:ascii="宋体" w:hAnsi="宋体" w:cs="Times New Roman"/>
          <w:sz w:val="24"/>
          <w:szCs w:val="24"/>
          <w:u w:val="single"/>
        </w:rPr>
        <w:t>肆套</w:t>
      </w:r>
      <w:r>
        <w:rPr>
          <w:rFonts w:hint="eastAsia" w:ascii="宋体" w:hAnsi="宋体" w:cs="Times New Roman"/>
          <w:sz w:val="24"/>
          <w:szCs w:val="24"/>
        </w:rPr>
        <w:t>。</w:t>
      </w:r>
    </w:p>
    <w:p>
      <w:pPr>
        <w:widowControl w:val="0"/>
        <w:ind w:firstLine="540" w:firstLineChars="225"/>
        <w:rPr>
          <w:rFonts w:ascii="宋体" w:cs="Times New Roman"/>
          <w:sz w:val="24"/>
          <w:szCs w:val="24"/>
        </w:rPr>
      </w:pPr>
      <w:r>
        <w:rPr>
          <w:rFonts w:hint="eastAsia" w:ascii="宋体" w:hAnsi="宋体" w:cs="Times New Roman"/>
          <w:sz w:val="24"/>
          <w:szCs w:val="24"/>
        </w:rPr>
        <w:t>承包人提交的竣工资料的费用承担：</w:t>
      </w:r>
      <w:r>
        <w:rPr>
          <w:rFonts w:hint="eastAsia" w:ascii="宋体" w:hAnsi="宋体" w:cs="Times New Roman"/>
          <w:sz w:val="24"/>
          <w:szCs w:val="24"/>
          <w:u w:val="single"/>
        </w:rPr>
        <w:t>由承包人承担</w:t>
      </w:r>
      <w:r>
        <w:rPr>
          <w:rFonts w:hint="eastAsia" w:ascii="宋体" w:hAnsi="宋体" w:cs="Times New Roman"/>
          <w:sz w:val="24"/>
          <w:szCs w:val="24"/>
        </w:rPr>
        <w:t>。</w:t>
      </w:r>
    </w:p>
    <w:p>
      <w:pPr>
        <w:widowControl w:val="0"/>
        <w:ind w:firstLine="540" w:firstLineChars="225"/>
        <w:rPr>
          <w:rFonts w:ascii="宋体" w:cs="Times New Roman"/>
          <w:sz w:val="24"/>
          <w:szCs w:val="24"/>
        </w:rPr>
      </w:pPr>
      <w:r>
        <w:rPr>
          <w:rFonts w:hint="eastAsia" w:ascii="宋体" w:hAnsi="宋体" w:cs="Times New Roman"/>
          <w:sz w:val="24"/>
          <w:szCs w:val="24"/>
        </w:rPr>
        <w:t>承包人提交的竣工资料移交时间：</w:t>
      </w:r>
      <w:r>
        <w:rPr>
          <w:rFonts w:hint="eastAsia" w:ascii="宋体" w:hAnsi="宋体" w:cs="Times New Roman"/>
          <w:sz w:val="24"/>
          <w:szCs w:val="24"/>
          <w:u w:val="single"/>
        </w:rPr>
        <w:t>工程竣工验收合格后</w:t>
      </w:r>
      <w:r>
        <w:rPr>
          <w:rFonts w:ascii="宋体" w:hAnsi="宋体" w:cs="Times New Roman"/>
          <w:sz w:val="24"/>
          <w:szCs w:val="24"/>
          <w:u w:val="single"/>
        </w:rPr>
        <w:t>28</w:t>
      </w:r>
      <w:r>
        <w:rPr>
          <w:rFonts w:hint="eastAsia" w:ascii="宋体" w:hAnsi="宋体" w:cs="Times New Roman"/>
          <w:sz w:val="24"/>
          <w:szCs w:val="24"/>
          <w:u w:val="single"/>
        </w:rPr>
        <w:t>日内</w:t>
      </w:r>
      <w:r>
        <w:rPr>
          <w:rFonts w:hint="eastAsia" w:ascii="宋体" w:hAnsi="宋体" w:cs="Times New Roman"/>
          <w:sz w:val="24"/>
          <w:szCs w:val="24"/>
        </w:rPr>
        <w:t>。</w:t>
      </w:r>
    </w:p>
    <w:p>
      <w:pPr>
        <w:widowControl w:val="0"/>
        <w:ind w:firstLine="540" w:firstLineChars="225"/>
        <w:rPr>
          <w:rFonts w:ascii="宋体" w:cs="Times New Roman"/>
          <w:sz w:val="24"/>
          <w:szCs w:val="24"/>
        </w:rPr>
      </w:pPr>
      <w:r>
        <w:rPr>
          <w:rFonts w:hint="eastAsia" w:ascii="宋体" w:hAnsi="宋体" w:cs="Times New Roman"/>
          <w:sz w:val="24"/>
          <w:szCs w:val="24"/>
        </w:rPr>
        <w:t>承包人提交的竣工资料形式要求：</w:t>
      </w:r>
      <w:r>
        <w:rPr>
          <w:rFonts w:hint="eastAsia" w:ascii="宋体" w:hAnsi="宋体" w:cs="Times New Roman"/>
          <w:sz w:val="24"/>
          <w:szCs w:val="24"/>
          <w:u w:val="single"/>
        </w:rPr>
        <w:t>书面及电子文档</w:t>
      </w:r>
      <w:r>
        <w:rPr>
          <w:rFonts w:hint="eastAsia" w:ascii="宋体" w:hAnsi="宋体" w:cs="Times New Roman"/>
          <w:sz w:val="24"/>
          <w:szCs w:val="24"/>
        </w:rPr>
        <w:t>。</w:t>
      </w:r>
    </w:p>
    <w:p>
      <w:pPr>
        <w:widowControl w:val="0"/>
        <w:rPr>
          <w:rFonts w:ascii="宋体" w:cs="Times New Roman"/>
          <w:sz w:val="24"/>
          <w:szCs w:val="24"/>
        </w:rPr>
      </w:pPr>
      <w:r>
        <w:rPr>
          <w:rFonts w:hint="eastAsia" w:ascii="宋体" w:hAnsi="宋体" w:cs="Times New Roman"/>
          <w:sz w:val="24"/>
          <w:szCs w:val="24"/>
        </w:rPr>
        <w:t>（</w:t>
      </w:r>
      <w:r>
        <w:rPr>
          <w:rFonts w:ascii="宋体" w:hAnsi="宋体" w:cs="Times New Roman"/>
          <w:sz w:val="24"/>
          <w:szCs w:val="24"/>
        </w:rPr>
        <w:t>10</w:t>
      </w:r>
      <w:r>
        <w:rPr>
          <w:rFonts w:hint="eastAsia" w:ascii="宋体" w:hAnsi="宋体" w:cs="Times New Roman"/>
          <w:sz w:val="24"/>
          <w:szCs w:val="24"/>
        </w:rPr>
        <w:t>）承包人应履行的其他义务：</w:t>
      </w:r>
      <w:r>
        <w:rPr>
          <w:rFonts w:ascii="宋体" w:hAnsi="宋体" w:cs="Times New Roman"/>
          <w:sz w:val="24"/>
          <w:szCs w:val="24"/>
          <w:u w:val="single"/>
        </w:rPr>
        <w:t xml:space="preserve">  1</w:t>
      </w:r>
      <w:r>
        <w:rPr>
          <w:rFonts w:hint="eastAsia" w:ascii="宋体" w:hAnsi="宋体" w:cs="Times New Roman"/>
          <w:sz w:val="24"/>
          <w:szCs w:val="24"/>
          <w:u w:val="single"/>
        </w:rPr>
        <w:t>、施工许可证的办理，</w:t>
      </w:r>
      <w:r>
        <w:rPr>
          <w:rFonts w:ascii="宋体" w:hAnsi="宋体" w:cs="Times New Roman"/>
          <w:sz w:val="24"/>
          <w:szCs w:val="24"/>
          <w:u w:val="single"/>
        </w:rPr>
        <w:t>2</w:t>
      </w:r>
      <w:r>
        <w:rPr>
          <w:rFonts w:hint="eastAsia" w:ascii="宋体" w:hAnsi="宋体" w:cs="Times New Roman"/>
          <w:sz w:val="24"/>
          <w:szCs w:val="24"/>
          <w:u w:val="single"/>
        </w:rPr>
        <w:t>交验后的程序必须满足相关规定、规范要求</w:t>
      </w:r>
      <w:r>
        <w:rPr>
          <w:rFonts w:hint="eastAsia" w:ascii="宋体" w:hAnsi="宋体" w:cs="Times New Roman"/>
          <w:sz w:val="24"/>
          <w:szCs w:val="24"/>
        </w:rPr>
        <w:t>。</w:t>
      </w:r>
    </w:p>
    <w:p>
      <w:pPr>
        <w:widowControl w:val="0"/>
        <w:rPr>
          <w:rFonts w:ascii="宋体" w:cs="Times New Roman"/>
          <w:sz w:val="24"/>
          <w:szCs w:val="24"/>
        </w:rPr>
      </w:pPr>
      <w:r>
        <w:rPr>
          <w:rFonts w:ascii="宋体" w:hAnsi="宋体" w:cs="Times New Roman"/>
          <w:sz w:val="24"/>
          <w:szCs w:val="24"/>
        </w:rPr>
        <w:t xml:space="preserve">3.2 </w:t>
      </w:r>
      <w:r>
        <w:rPr>
          <w:rFonts w:hint="eastAsia" w:ascii="宋体" w:hAnsi="宋体" w:cs="Times New Roman"/>
          <w:sz w:val="24"/>
          <w:szCs w:val="24"/>
        </w:rPr>
        <w:t>项目经理</w:t>
      </w:r>
    </w:p>
    <w:p>
      <w:pPr>
        <w:widowControl w:val="0"/>
        <w:rPr>
          <w:rFonts w:ascii="宋体" w:cs="Times New Roman"/>
          <w:sz w:val="24"/>
          <w:szCs w:val="24"/>
        </w:rPr>
      </w:pPr>
      <w:r>
        <w:rPr>
          <w:rFonts w:ascii="宋体" w:hAnsi="宋体" w:cs="Times New Roman"/>
          <w:sz w:val="24"/>
          <w:szCs w:val="24"/>
        </w:rPr>
        <w:t xml:space="preserve">3.2.1 </w:t>
      </w:r>
      <w:r>
        <w:rPr>
          <w:rFonts w:hint="eastAsia" w:ascii="宋体" w:hAnsi="宋体" w:cs="Times New Roman"/>
          <w:sz w:val="24"/>
          <w:szCs w:val="24"/>
        </w:rPr>
        <w:t>项目经理：</w:t>
      </w:r>
    </w:p>
    <w:p>
      <w:pPr>
        <w:widowControl w:val="0"/>
        <w:ind w:firstLine="720" w:firstLineChars="300"/>
        <w:rPr>
          <w:rFonts w:ascii="宋体" w:cs="Times New Roman"/>
          <w:sz w:val="24"/>
          <w:szCs w:val="24"/>
        </w:rPr>
      </w:pPr>
      <w:r>
        <w:rPr>
          <w:rFonts w:hint="eastAsia" w:ascii="宋体" w:hAnsi="宋体" w:cs="Times New Roman"/>
          <w:sz w:val="24"/>
          <w:szCs w:val="24"/>
        </w:rPr>
        <w:t>姓名：；</w:t>
      </w:r>
    </w:p>
    <w:p>
      <w:pPr>
        <w:widowControl w:val="0"/>
        <w:ind w:firstLine="720" w:firstLineChars="300"/>
        <w:rPr>
          <w:rFonts w:ascii="宋体" w:cs="Times New Roman"/>
          <w:sz w:val="24"/>
          <w:szCs w:val="24"/>
        </w:rPr>
      </w:pPr>
      <w:r>
        <w:rPr>
          <w:rFonts w:hint="eastAsia" w:ascii="宋体" w:hAnsi="宋体" w:cs="Times New Roman"/>
          <w:sz w:val="24"/>
          <w:szCs w:val="24"/>
        </w:rPr>
        <w:t>身份证号：；</w:t>
      </w:r>
    </w:p>
    <w:p>
      <w:pPr>
        <w:widowControl w:val="0"/>
        <w:ind w:firstLine="720" w:firstLineChars="300"/>
        <w:rPr>
          <w:rFonts w:ascii="宋体" w:cs="Times New Roman"/>
          <w:sz w:val="24"/>
          <w:szCs w:val="24"/>
        </w:rPr>
      </w:pPr>
      <w:r>
        <w:rPr>
          <w:rFonts w:hint="eastAsia" w:ascii="宋体" w:hAnsi="宋体" w:cs="Times New Roman"/>
          <w:sz w:val="24"/>
          <w:szCs w:val="24"/>
        </w:rPr>
        <w:t>建造师执业资格等级：；</w:t>
      </w:r>
    </w:p>
    <w:p>
      <w:pPr>
        <w:widowControl w:val="0"/>
        <w:ind w:firstLine="720" w:firstLineChars="300"/>
        <w:rPr>
          <w:rFonts w:ascii="宋体" w:cs="Times New Roman"/>
          <w:sz w:val="24"/>
          <w:szCs w:val="24"/>
        </w:rPr>
      </w:pPr>
      <w:r>
        <w:rPr>
          <w:rFonts w:hint="eastAsia" w:ascii="宋体" w:hAnsi="宋体" w:cs="Times New Roman"/>
          <w:sz w:val="24"/>
          <w:szCs w:val="24"/>
        </w:rPr>
        <w:t>建造师注册证书号：；</w:t>
      </w:r>
    </w:p>
    <w:p>
      <w:pPr>
        <w:widowControl w:val="0"/>
        <w:ind w:firstLine="720" w:firstLineChars="300"/>
        <w:rPr>
          <w:rFonts w:ascii="宋体" w:cs="Times New Roman"/>
          <w:sz w:val="24"/>
          <w:szCs w:val="24"/>
        </w:rPr>
      </w:pPr>
      <w:r>
        <w:rPr>
          <w:rFonts w:hint="eastAsia" w:ascii="宋体" w:hAnsi="宋体" w:cs="Times New Roman"/>
          <w:sz w:val="24"/>
          <w:szCs w:val="24"/>
        </w:rPr>
        <w:t>建造师执业印章号：；</w:t>
      </w:r>
    </w:p>
    <w:p>
      <w:pPr>
        <w:widowControl w:val="0"/>
        <w:ind w:firstLine="720" w:firstLineChars="300"/>
        <w:rPr>
          <w:rFonts w:ascii="宋体" w:cs="Times New Roman"/>
          <w:sz w:val="24"/>
          <w:szCs w:val="24"/>
        </w:rPr>
      </w:pPr>
      <w:r>
        <w:rPr>
          <w:rFonts w:hint="eastAsia" w:ascii="宋体" w:hAnsi="宋体" w:cs="Times New Roman"/>
          <w:sz w:val="24"/>
          <w:szCs w:val="24"/>
        </w:rPr>
        <w:t>安全生产考核合格证书号：；</w:t>
      </w:r>
    </w:p>
    <w:p>
      <w:pPr>
        <w:widowControl w:val="0"/>
        <w:ind w:firstLine="720" w:firstLineChars="300"/>
        <w:rPr>
          <w:rFonts w:ascii="宋体" w:cs="Times New Roman"/>
          <w:sz w:val="24"/>
          <w:szCs w:val="24"/>
        </w:rPr>
      </w:pPr>
      <w:r>
        <w:rPr>
          <w:rFonts w:hint="eastAsia" w:ascii="宋体" w:hAnsi="宋体" w:cs="Times New Roman"/>
          <w:sz w:val="24"/>
          <w:szCs w:val="24"/>
        </w:rPr>
        <w:t>联系电话：；</w:t>
      </w:r>
    </w:p>
    <w:p>
      <w:pPr>
        <w:widowControl w:val="0"/>
        <w:ind w:firstLine="720" w:firstLineChars="300"/>
        <w:rPr>
          <w:rFonts w:ascii="宋体" w:cs="Times New Roman"/>
          <w:sz w:val="24"/>
          <w:szCs w:val="24"/>
        </w:rPr>
      </w:pPr>
      <w:r>
        <w:rPr>
          <w:rFonts w:hint="eastAsia" w:ascii="宋体" w:hAnsi="宋体" w:cs="Times New Roman"/>
          <w:sz w:val="24"/>
          <w:szCs w:val="24"/>
        </w:rPr>
        <w:t>电子信箱：；</w:t>
      </w:r>
    </w:p>
    <w:p>
      <w:pPr>
        <w:widowControl w:val="0"/>
        <w:ind w:firstLine="720" w:firstLineChars="300"/>
        <w:rPr>
          <w:rFonts w:ascii="宋体" w:cs="Times New Roman"/>
          <w:sz w:val="24"/>
          <w:szCs w:val="24"/>
        </w:rPr>
      </w:pPr>
      <w:r>
        <w:rPr>
          <w:rFonts w:hint="eastAsia" w:ascii="宋体" w:hAnsi="宋体" w:cs="Times New Roman"/>
          <w:sz w:val="24"/>
          <w:szCs w:val="24"/>
        </w:rPr>
        <w:t>通信地址：；</w:t>
      </w:r>
    </w:p>
    <w:p>
      <w:pPr>
        <w:widowControl w:val="0"/>
        <w:ind w:firstLine="720" w:firstLineChars="300"/>
        <w:rPr>
          <w:rFonts w:ascii="宋体" w:cs="Times New Roman"/>
          <w:sz w:val="24"/>
          <w:szCs w:val="24"/>
        </w:rPr>
      </w:pPr>
      <w:r>
        <w:rPr>
          <w:rFonts w:hint="eastAsia" w:ascii="宋体" w:hAnsi="宋体" w:cs="Times New Roman"/>
          <w:sz w:val="24"/>
          <w:szCs w:val="24"/>
        </w:rPr>
        <w:t>承包人对项目经理的授权范围如下：</w:t>
      </w:r>
      <w:r>
        <w:rPr>
          <w:rFonts w:hint="eastAsia" w:ascii="宋体" w:hAnsi="宋体" w:cs="Times New Roman"/>
          <w:sz w:val="24"/>
          <w:szCs w:val="24"/>
          <w:u w:val="single"/>
        </w:rPr>
        <w:t>全权处理本项目的一切事务</w:t>
      </w:r>
      <w:r>
        <w:rPr>
          <w:rFonts w:hint="eastAsia" w:ascii="宋体" w:hAnsi="宋体" w:cs="Times New Roman"/>
          <w:sz w:val="24"/>
          <w:szCs w:val="24"/>
        </w:rPr>
        <w:t>。</w:t>
      </w:r>
    </w:p>
    <w:p>
      <w:pPr>
        <w:widowControl w:val="0"/>
        <w:ind w:firstLine="720" w:firstLineChars="300"/>
        <w:rPr>
          <w:rFonts w:ascii="宋体" w:cs="Times New Roman"/>
          <w:sz w:val="24"/>
          <w:szCs w:val="24"/>
        </w:rPr>
      </w:pPr>
      <w:r>
        <w:rPr>
          <w:rFonts w:hint="eastAsia" w:ascii="宋体" w:hAnsi="宋体" w:cs="Times New Roman"/>
          <w:sz w:val="24"/>
          <w:szCs w:val="24"/>
        </w:rPr>
        <w:t>关于项目经理每月在施工现场的时间要求：</w:t>
      </w:r>
      <w:r>
        <w:rPr>
          <w:rFonts w:hint="eastAsia" w:ascii="宋体" w:hAnsi="宋体" w:cs="Times New Roman"/>
          <w:sz w:val="24"/>
          <w:szCs w:val="24"/>
          <w:u w:val="single"/>
        </w:rPr>
        <w:t>每月在施工现场时间不得少于施工时间的</w:t>
      </w:r>
      <w:r>
        <w:rPr>
          <w:rFonts w:ascii="宋体" w:hAnsi="宋体" w:cs="Times New Roman"/>
          <w:sz w:val="24"/>
          <w:szCs w:val="24"/>
          <w:u w:val="single"/>
        </w:rPr>
        <w:t xml:space="preserve">80%                                    </w:t>
      </w:r>
      <w:r>
        <w:rPr>
          <w:rFonts w:hint="eastAsia" w:ascii="宋体" w:hAnsi="宋体" w:cs="Times New Roman"/>
          <w:sz w:val="24"/>
          <w:szCs w:val="24"/>
        </w:rPr>
        <w:t>。</w:t>
      </w:r>
    </w:p>
    <w:p>
      <w:pPr>
        <w:widowControl w:val="0"/>
        <w:ind w:left="718" w:leftChars="342"/>
        <w:rPr>
          <w:rFonts w:ascii="宋体" w:cs="Times New Roman"/>
          <w:sz w:val="24"/>
          <w:szCs w:val="24"/>
        </w:rPr>
      </w:pPr>
      <w:r>
        <w:rPr>
          <w:rFonts w:hint="eastAsia" w:ascii="宋体" w:hAnsi="宋体" w:cs="Times New Roman"/>
          <w:sz w:val="24"/>
          <w:szCs w:val="24"/>
        </w:rPr>
        <w:t>承包人未提交劳动合同，以及没有为项目经理缴纳社会保险证明的违约责任：</w:t>
      </w:r>
    </w:p>
    <w:p>
      <w:pPr>
        <w:widowControl w:val="0"/>
        <w:ind w:left="718" w:leftChars="342"/>
        <w:rPr>
          <w:rFonts w:ascii="宋体" w:cs="Times New Roman"/>
          <w:sz w:val="24"/>
          <w:szCs w:val="24"/>
        </w:rPr>
      </w:pPr>
      <w:r>
        <w:rPr>
          <w:rFonts w:hint="eastAsia" w:ascii="宋体" w:hAnsi="宋体" w:cs="Times New Roman"/>
          <w:sz w:val="24"/>
          <w:szCs w:val="24"/>
          <w:u w:val="single"/>
        </w:rPr>
        <w:t>处以</w:t>
      </w:r>
      <w:r>
        <w:rPr>
          <w:rFonts w:ascii="宋体" w:hAnsi="宋体" w:cs="Times New Roman"/>
          <w:sz w:val="24"/>
          <w:szCs w:val="24"/>
          <w:u w:val="single"/>
        </w:rPr>
        <w:t>3</w:t>
      </w:r>
      <w:r>
        <w:rPr>
          <w:rFonts w:hint="eastAsia" w:ascii="宋体" w:hAnsi="宋体" w:cs="Times New Roman"/>
          <w:sz w:val="24"/>
          <w:szCs w:val="24"/>
          <w:u w:val="single"/>
        </w:rPr>
        <w:t>万元罚款，责令限期提交劳动合同并补缴社会保险</w:t>
      </w:r>
      <w:r>
        <w:rPr>
          <w:rFonts w:hint="eastAsia" w:ascii="宋体" w:hAnsi="宋体" w:cs="Times New Roman"/>
          <w:sz w:val="24"/>
          <w:szCs w:val="24"/>
        </w:rPr>
        <w:t>。</w:t>
      </w:r>
    </w:p>
    <w:p>
      <w:pPr>
        <w:widowControl w:val="0"/>
        <w:ind w:firstLine="720" w:firstLineChars="300"/>
        <w:rPr>
          <w:rFonts w:ascii="宋体" w:cs="Times New Roman"/>
          <w:sz w:val="24"/>
          <w:szCs w:val="24"/>
        </w:rPr>
      </w:pPr>
      <w:r>
        <w:rPr>
          <w:rFonts w:hint="eastAsia" w:ascii="宋体" w:hAnsi="宋体" w:cs="Times New Roman"/>
          <w:sz w:val="24"/>
          <w:szCs w:val="24"/>
        </w:rPr>
        <w:t>项目经理未经批准，擅自离开施工现场的违约责任：</w:t>
      </w:r>
      <w:r>
        <w:rPr>
          <w:rFonts w:hint="eastAsia" w:ascii="宋体" w:hAnsi="宋体" w:cs="Times New Roman"/>
          <w:sz w:val="24"/>
          <w:szCs w:val="24"/>
          <w:u w:val="single"/>
        </w:rPr>
        <w:t>处以</w:t>
      </w:r>
      <w:r>
        <w:rPr>
          <w:rFonts w:ascii="宋体" w:hAnsi="宋体" w:cs="Times New Roman"/>
          <w:sz w:val="24"/>
          <w:szCs w:val="24"/>
          <w:u w:val="single"/>
        </w:rPr>
        <w:t>5</w:t>
      </w:r>
      <w:r>
        <w:rPr>
          <w:rFonts w:hint="eastAsia" w:ascii="宋体" w:hAnsi="宋体" w:cs="Times New Roman"/>
          <w:sz w:val="24"/>
          <w:szCs w:val="24"/>
          <w:u w:val="single"/>
        </w:rPr>
        <w:t>万元罚款，承包人承担上述违约给发包人造成的一切损失</w:t>
      </w:r>
      <w:r>
        <w:rPr>
          <w:rFonts w:hint="eastAsia" w:ascii="宋体" w:hAnsi="宋体" w:cs="Times New Roman"/>
          <w:sz w:val="24"/>
          <w:szCs w:val="24"/>
        </w:rPr>
        <w:t>。</w:t>
      </w:r>
    </w:p>
    <w:p>
      <w:pPr>
        <w:widowControl w:val="0"/>
        <w:rPr>
          <w:rFonts w:ascii="宋体" w:cs="Times New Roman"/>
          <w:sz w:val="24"/>
          <w:szCs w:val="24"/>
        </w:rPr>
      </w:pPr>
      <w:r>
        <w:rPr>
          <w:rFonts w:ascii="宋体" w:hAnsi="宋体" w:cs="Times New Roman"/>
          <w:sz w:val="24"/>
          <w:szCs w:val="24"/>
        </w:rPr>
        <w:t xml:space="preserve">3.2.3 </w:t>
      </w:r>
      <w:r>
        <w:rPr>
          <w:rFonts w:hint="eastAsia" w:ascii="宋体" w:hAnsi="宋体" w:cs="Times New Roman"/>
          <w:sz w:val="24"/>
          <w:szCs w:val="24"/>
        </w:rPr>
        <w:t>承包人擅自更换项目经理的违约责任：</w:t>
      </w:r>
      <w:r>
        <w:rPr>
          <w:rFonts w:hint="eastAsia" w:ascii="宋体" w:hAnsi="宋体" w:cs="Times New Roman"/>
          <w:sz w:val="24"/>
          <w:szCs w:val="24"/>
          <w:u w:val="single"/>
        </w:rPr>
        <w:t>处以</w:t>
      </w:r>
      <w:r>
        <w:rPr>
          <w:rFonts w:ascii="宋体" w:hAnsi="宋体" w:cs="Times New Roman"/>
          <w:sz w:val="24"/>
          <w:szCs w:val="24"/>
          <w:u w:val="single"/>
        </w:rPr>
        <w:t>10</w:t>
      </w:r>
      <w:r>
        <w:rPr>
          <w:rFonts w:hint="eastAsia" w:ascii="宋体" w:hAnsi="宋体" w:cs="Times New Roman"/>
          <w:sz w:val="24"/>
          <w:szCs w:val="24"/>
          <w:u w:val="single"/>
        </w:rPr>
        <w:t>万元罚款，承包人承担上述违约给发包人造成的一切损失</w:t>
      </w:r>
      <w:r>
        <w:rPr>
          <w:rFonts w:hint="eastAsia" w:ascii="宋体" w:hAnsi="宋体" w:cs="Times New Roman"/>
          <w:sz w:val="24"/>
          <w:szCs w:val="24"/>
        </w:rPr>
        <w:t>。</w:t>
      </w:r>
    </w:p>
    <w:p>
      <w:pPr>
        <w:widowControl w:val="0"/>
        <w:rPr>
          <w:rFonts w:ascii="宋体" w:cs="Times New Roman"/>
          <w:sz w:val="24"/>
          <w:szCs w:val="24"/>
        </w:rPr>
      </w:pPr>
      <w:r>
        <w:rPr>
          <w:rFonts w:ascii="宋体" w:hAnsi="宋体" w:cs="Times New Roman"/>
          <w:sz w:val="24"/>
          <w:szCs w:val="24"/>
        </w:rPr>
        <w:t xml:space="preserve">3.2.4 </w:t>
      </w:r>
      <w:r>
        <w:rPr>
          <w:rFonts w:hint="eastAsia" w:ascii="宋体" w:hAnsi="宋体" w:cs="Times New Roman"/>
          <w:sz w:val="24"/>
          <w:szCs w:val="24"/>
        </w:rPr>
        <w:t>承包人无正当理由拒绝更换项目经理的违约责任：</w:t>
      </w:r>
      <w:r>
        <w:rPr>
          <w:rFonts w:hint="eastAsia" w:ascii="宋体" w:hAnsi="宋体" w:cs="Times New Roman"/>
          <w:sz w:val="24"/>
          <w:szCs w:val="24"/>
          <w:u w:val="single"/>
        </w:rPr>
        <w:t>处以</w:t>
      </w:r>
      <w:r>
        <w:rPr>
          <w:rFonts w:ascii="宋体" w:hAnsi="宋体" w:cs="Times New Roman"/>
          <w:sz w:val="24"/>
          <w:szCs w:val="24"/>
          <w:u w:val="single"/>
        </w:rPr>
        <w:t>10</w:t>
      </w:r>
      <w:r>
        <w:rPr>
          <w:rFonts w:hint="eastAsia" w:ascii="宋体" w:hAnsi="宋体" w:cs="Times New Roman"/>
          <w:sz w:val="24"/>
          <w:szCs w:val="24"/>
          <w:u w:val="single"/>
        </w:rPr>
        <w:t>万元罚款，承包人承担上述违约给发包人造成的一切损失</w:t>
      </w:r>
      <w:r>
        <w:rPr>
          <w:rFonts w:hint="eastAsia" w:ascii="宋体" w:hAnsi="宋体" w:cs="Times New Roman"/>
          <w:sz w:val="24"/>
          <w:szCs w:val="24"/>
        </w:rPr>
        <w:t>。</w:t>
      </w:r>
    </w:p>
    <w:p>
      <w:pPr>
        <w:widowControl w:val="0"/>
        <w:rPr>
          <w:rFonts w:ascii="宋体" w:cs="Times New Roman"/>
          <w:sz w:val="24"/>
          <w:szCs w:val="24"/>
        </w:rPr>
      </w:pPr>
      <w:r>
        <w:rPr>
          <w:rFonts w:ascii="宋体" w:hAnsi="宋体" w:cs="Times New Roman"/>
          <w:sz w:val="24"/>
          <w:szCs w:val="24"/>
        </w:rPr>
        <w:t xml:space="preserve">3.3 </w:t>
      </w:r>
      <w:r>
        <w:rPr>
          <w:rFonts w:hint="eastAsia" w:ascii="宋体" w:hAnsi="宋体" w:cs="Times New Roman"/>
          <w:sz w:val="24"/>
          <w:szCs w:val="24"/>
        </w:rPr>
        <w:t>承包人人员</w:t>
      </w:r>
    </w:p>
    <w:p>
      <w:pPr>
        <w:widowControl w:val="0"/>
        <w:ind w:left="120" w:hanging="120" w:hangingChars="50"/>
        <w:rPr>
          <w:rFonts w:ascii="宋体" w:cs="Times New Roman"/>
          <w:sz w:val="24"/>
          <w:szCs w:val="24"/>
        </w:rPr>
      </w:pPr>
      <w:r>
        <w:rPr>
          <w:rFonts w:ascii="宋体" w:hAnsi="宋体" w:cs="Times New Roman"/>
          <w:sz w:val="24"/>
          <w:szCs w:val="24"/>
        </w:rPr>
        <w:t xml:space="preserve">3.3.1 </w:t>
      </w:r>
      <w:r>
        <w:rPr>
          <w:rFonts w:hint="eastAsia" w:ascii="宋体" w:hAnsi="宋体" w:cs="Times New Roman"/>
          <w:sz w:val="24"/>
          <w:szCs w:val="24"/>
        </w:rPr>
        <w:t>承包人提交项目管理机构及施工现场管理人员安排报告的期限：</w:t>
      </w:r>
      <w:r>
        <w:rPr>
          <w:rFonts w:hint="eastAsia" w:ascii="宋体" w:hAnsi="宋体" w:cs="Times New Roman"/>
          <w:sz w:val="24"/>
          <w:szCs w:val="24"/>
          <w:u w:val="single"/>
        </w:rPr>
        <w:t>工程开工前</w:t>
      </w:r>
      <w:r>
        <w:rPr>
          <w:rFonts w:ascii="宋体" w:hAnsi="宋体" w:cs="Times New Roman"/>
          <w:sz w:val="24"/>
          <w:szCs w:val="24"/>
          <w:u w:val="single"/>
        </w:rPr>
        <w:t>7</w:t>
      </w:r>
      <w:r>
        <w:rPr>
          <w:rFonts w:hint="eastAsia" w:ascii="宋体" w:hAnsi="宋体" w:cs="Times New Roman"/>
          <w:sz w:val="24"/>
          <w:szCs w:val="24"/>
          <w:u w:val="single"/>
        </w:rPr>
        <w:t>天内</w:t>
      </w:r>
      <w:r>
        <w:rPr>
          <w:rFonts w:hint="eastAsia" w:ascii="宋体" w:hAnsi="宋体" w:cs="Times New Roman"/>
          <w:sz w:val="24"/>
          <w:szCs w:val="24"/>
        </w:rPr>
        <w:t>。</w:t>
      </w:r>
    </w:p>
    <w:p>
      <w:pPr>
        <w:widowControl w:val="0"/>
        <w:rPr>
          <w:rFonts w:ascii="宋体" w:cs="Times New Roman"/>
          <w:sz w:val="24"/>
          <w:szCs w:val="24"/>
        </w:rPr>
      </w:pPr>
      <w:r>
        <w:rPr>
          <w:rFonts w:ascii="宋体" w:hAnsi="宋体" w:cs="Times New Roman"/>
          <w:sz w:val="24"/>
          <w:szCs w:val="24"/>
        </w:rPr>
        <w:t xml:space="preserve">3.3.3 </w:t>
      </w:r>
      <w:r>
        <w:rPr>
          <w:rFonts w:hint="eastAsia" w:ascii="宋体" w:hAnsi="宋体" w:cs="Times New Roman"/>
          <w:sz w:val="24"/>
          <w:szCs w:val="24"/>
        </w:rPr>
        <w:t>承包人无正当理由拒绝撤换主要施工管理人员的违约责任：</w:t>
      </w:r>
      <w:r>
        <w:rPr>
          <w:rFonts w:hint="eastAsia" w:ascii="宋体" w:hAnsi="宋体" w:cs="Times New Roman"/>
          <w:sz w:val="24"/>
          <w:szCs w:val="24"/>
          <w:u w:val="single"/>
        </w:rPr>
        <w:t>处以</w:t>
      </w:r>
      <w:r>
        <w:rPr>
          <w:rFonts w:ascii="宋体" w:hAnsi="宋体" w:cs="Times New Roman"/>
          <w:sz w:val="24"/>
          <w:szCs w:val="24"/>
          <w:u w:val="single"/>
        </w:rPr>
        <w:t>3</w:t>
      </w:r>
      <w:r>
        <w:rPr>
          <w:rFonts w:hint="eastAsia" w:ascii="宋体" w:hAnsi="宋体" w:cs="Times New Roman"/>
          <w:sz w:val="24"/>
          <w:szCs w:val="24"/>
          <w:u w:val="single"/>
        </w:rPr>
        <w:t>万元罚款，承包人承担上述违约给发包人造成的一切损失</w:t>
      </w:r>
      <w:r>
        <w:rPr>
          <w:rFonts w:hint="eastAsia" w:ascii="宋体" w:hAnsi="宋体" w:cs="Times New Roman"/>
          <w:sz w:val="24"/>
          <w:szCs w:val="24"/>
        </w:rPr>
        <w:t>。</w:t>
      </w:r>
    </w:p>
    <w:p>
      <w:pPr>
        <w:widowControl w:val="0"/>
        <w:rPr>
          <w:rFonts w:ascii="宋体" w:cs="Times New Roman"/>
          <w:sz w:val="24"/>
          <w:szCs w:val="24"/>
        </w:rPr>
      </w:pPr>
      <w:r>
        <w:rPr>
          <w:rFonts w:ascii="宋体" w:hAnsi="宋体" w:cs="Times New Roman"/>
          <w:sz w:val="24"/>
          <w:szCs w:val="24"/>
        </w:rPr>
        <w:t xml:space="preserve">3.3.4 </w:t>
      </w:r>
      <w:r>
        <w:rPr>
          <w:rFonts w:hint="eastAsia" w:ascii="宋体" w:hAnsi="宋体" w:cs="Times New Roman"/>
          <w:sz w:val="24"/>
          <w:szCs w:val="24"/>
        </w:rPr>
        <w:t>承包人主要施工管理人员离开施工现场的批准要求：</w:t>
      </w:r>
      <w:r>
        <w:rPr>
          <w:rFonts w:hint="eastAsia" w:ascii="宋体" w:hAnsi="宋体" w:cs="Times New Roman"/>
          <w:sz w:val="24"/>
          <w:szCs w:val="24"/>
          <w:u w:val="single"/>
        </w:rPr>
        <w:t>由总监理工程师批准，发包人认可后方可离开</w:t>
      </w:r>
      <w:r>
        <w:rPr>
          <w:rFonts w:hint="eastAsia" w:ascii="宋体" w:hAnsi="宋体" w:cs="Times New Roman"/>
          <w:sz w:val="24"/>
          <w:szCs w:val="24"/>
        </w:rPr>
        <w:t>。</w:t>
      </w:r>
    </w:p>
    <w:p>
      <w:pPr>
        <w:widowControl w:val="0"/>
        <w:rPr>
          <w:rFonts w:ascii="宋体" w:cs="Times New Roman"/>
          <w:sz w:val="24"/>
          <w:szCs w:val="24"/>
        </w:rPr>
      </w:pPr>
      <w:r>
        <w:rPr>
          <w:rFonts w:ascii="宋体" w:hAnsi="宋体" w:cs="Times New Roman"/>
          <w:sz w:val="24"/>
          <w:szCs w:val="24"/>
        </w:rPr>
        <w:t>3.3.5</w:t>
      </w:r>
      <w:r>
        <w:rPr>
          <w:rFonts w:hint="eastAsia" w:ascii="宋体" w:hAnsi="宋体" w:cs="Times New Roman"/>
          <w:sz w:val="24"/>
          <w:szCs w:val="24"/>
        </w:rPr>
        <w:t>承包人擅自更换主要施工管理人员的违约责任：</w:t>
      </w:r>
      <w:r>
        <w:rPr>
          <w:rFonts w:hint="eastAsia" w:ascii="宋体" w:hAnsi="宋体" w:cs="Times New Roman"/>
          <w:sz w:val="24"/>
          <w:szCs w:val="24"/>
          <w:u w:val="single"/>
        </w:rPr>
        <w:t>处以</w:t>
      </w:r>
      <w:r>
        <w:rPr>
          <w:rFonts w:ascii="宋体" w:hAnsi="宋体" w:cs="Times New Roman"/>
          <w:sz w:val="24"/>
          <w:szCs w:val="24"/>
          <w:u w:val="single"/>
        </w:rPr>
        <w:t>3</w:t>
      </w:r>
      <w:r>
        <w:rPr>
          <w:rFonts w:hint="eastAsia" w:ascii="宋体" w:hAnsi="宋体" w:cs="Times New Roman"/>
          <w:sz w:val="24"/>
          <w:szCs w:val="24"/>
          <w:u w:val="single"/>
        </w:rPr>
        <w:t>万元罚款，承包人承担上述违约给发包人造成的一切损失</w:t>
      </w:r>
      <w:r>
        <w:rPr>
          <w:rFonts w:hint="eastAsia" w:ascii="宋体" w:hAnsi="宋体" w:cs="Times New Roman"/>
          <w:sz w:val="24"/>
          <w:szCs w:val="24"/>
        </w:rPr>
        <w:t>。</w:t>
      </w:r>
    </w:p>
    <w:p>
      <w:pPr>
        <w:widowControl w:val="0"/>
        <w:ind w:firstLine="720" w:firstLineChars="300"/>
        <w:rPr>
          <w:rFonts w:ascii="宋体" w:cs="Times New Roman"/>
          <w:sz w:val="24"/>
          <w:szCs w:val="24"/>
        </w:rPr>
      </w:pPr>
      <w:r>
        <w:rPr>
          <w:rFonts w:hint="eastAsia" w:ascii="宋体" w:hAnsi="宋体" w:cs="Times New Roman"/>
          <w:sz w:val="24"/>
          <w:szCs w:val="24"/>
        </w:rPr>
        <w:t>承包人主要施工管理人员擅自离开施工现场的违约责任：</w:t>
      </w:r>
      <w:r>
        <w:rPr>
          <w:rFonts w:hint="eastAsia" w:ascii="宋体" w:hAnsi="宋体" w:cs="Times New Roman"/>
          <w:sz w:val="24"/>
          <w:szCs w:val="24"/>
          <w:u w:val="single"/>
        </w:rPr>
        <w:t>处以</w:t>
      </w:r>
      <w:r>
        <w:rPr>
          <w:rFonts w:ascii="宋体" w:hAnsi="宋体" w:cs="Times New Roman"/>
          <w:sz w:val="24"/>
          <w:szCs w:val="24"/>
          <w:u w:val="single"/>
        </w:rPr>
        <w:t>1</w:t>
      </w:r>
      <w:r>
        <w:rPr>
          <w:rFonts w:hint="eastAsia" w:ascii="宋体" w:hAnsi="宋体" w:cs="Times New Roman"/>
          <w:sz w:val="24"/>
          <w:szCs w:val="24"/>
          <w:u w:val="single"/>
        </w:rPr>
        <w:t>万元罚款，承包人承担上述违约给发包人造成的一切损失</w:t>
      </w:r>
      <w:r>
        <w:rPr>
          <w:rFonts w:hint="eastAsia" w:ascii="宋体" w:hAnsi="宋体" w:cs="Times New Roman"/>
          <w:sz w:val="24"/>
          <w:szCs w:val="24"/>
        </w:rPr>
        <w:t>。</w:t>
      </w:r>
    </w:p>
    <w:p>
      <w:pPr>
        <w:widowControl w:val="0"/>
        <w:rPr>
          <w:rFonts w:ascii="宋体" w:cs="Times New Roman"/>
          <w:sz w:val="24"/>
          <w:szCs w:val="24"/>
        </w:rPr>
      </w:pPr>
      <w:r>
        <w:rPr>
          <w:rFonts w:ascii="宋体" w:hAnsi="宋体" w:cs="Times New Roman"/>
          <w:sz w:val="24"/>
          <w:szCs w:val="24"/>
        </w:rPr>
        <w:t>3</w:t>
      </w:r>
      <w:bookmarkStart w:id="0" w:name="_Toc297216151"/>
      <w:bookmarkStart w:id="1" w:name="_Toc297120459"/>
      <w:bookmarkStart w:id="2" w:name="_Toc296891199"/>
      <w:bookmarkStart w:id="3" w:name="_Toc304295523"/>
      <w:bookmarkStart w:id="4" w:name="_Toc292559364"/>
      <w:bookmarkStart w:id="5" w:name="_Toc297048345"/>
      <w:bookmarkStart w:id="6" w:name="_Toc296346660"/>
      <w:bookmarkStart w:id="7" w:name="_Toc297123492"/>
      <w:bookmarkStart w:id="8" w:name="_Toc292559869"/>
      <w:bookmarkStart w:id="9" w:name="_Toc296347158"/>
      <w:bookmarkStart w:id="10" w:name="_Toc296890987"/>
      <w:bookmarkStart w:id="11" w:name="_Toc303539102"/>
      <w:bookmarkStart w:id="12" w:name="_Toc300934945"/>
      <w:bookmarkStart w:id="13" w:name="_Toc296503159"/>
      <w:bookmarkStart w:id="14" w:name="_Toc296944498"/>
      <w:bookmarkStart w:id="15" w:name="_Toc312677988"/>
      <w:r>
        <w:rPr>
          <w:rFonts w:ascii="宋体" w:hAnsi="宋体" w:cs="Times New Roman"/>
          <w:sz w:val="24"/>
          <w:szCs w:val="24"/>
        </w:rPr>
        <w:t xml:space="preserve">.5 </w:t>
      </w:r>
      <w:r>
        <w:rPr>
          <w:rFonts w:hint="eastAsia" w:ascii="宋体" w:hAnsi="宋体" w:cs="Times New Roman"/>
          <w:sz w:val="24"/>
          <w:szCs w:val="24"/>
        </w:rPr>
        <w:t>分包</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pPr>
        <w:widowControl w:val="0"/>
        <w:rPr>
          <w:rFonts w:ascii="宋体" w:cs="Times New Roman"/>
          <w:sz w:val="24"/>
          <w:szCs w:val="24"/>
        </w:rPr>
      </w:pPr>
      <w:r>
        <w:rPr>
          <w:rFonts w:ascii="宋体" w:hAnsi="宋体" w:cs="Times New Roman"/>
          <w:sz w:val="24"/>
          <w:szCs w:val="24"/>
        </w:rPr>
        <w:t>3</w:t>
      </w:r>
      <w:bookmarkStart w:id="16" w:name="_Toc296503160"/>
      <w:bookmarkStart w:id="17" w:name="_Toc296890988"/>
      <w:bookmarkStart w:id="18" w:name="_Toc296347159"/>
      <w:bookmarkStart w:id="19" w:name="_Toc296891200"/>
      <w:bookmarkStart w:id="20" w:name="_Toc296346661"/>
      <w:bookmarkStart w:id="21" w:name="_Toc304295524"/>
      <w:bookmarkStart w:id="22" w:name="_Toc297216152"/>
      <w:bookmarkStart w:id="23" w:name="_Toc303539103"/>
      <w:bookmarkStart w:id="24" w:name="_Toc297123493"/>
      <w:bookmarkStart w:id="25" w:name="_Toc296944499"/>
      <w:bookmarkStart w:id="26" w:name="_Toc297048346"/>
      <w:bookmarkStart w:id="27" w:name="_Toc297120460"/>
      <w:bookmarkStart w:id="28" w:name="_Toc292559870"/>
      <w:bookmarkStart w:id="29" w:name="_Toc292559365"/>
      <w:bookmarkStart w:id="30" w:name="_Toc300934946"/>
      <w:bookmarkStart w:id="31" w:name="_Toc318581158"/>
      <w:bookmarkStart w:id="32" w:name="_Toc312677989"/>
      <w:r>
        <w:rPr>
          <w:rFonts w:ascii="宋体" w:hAnsi="宋体" w:cs="Times New Roman"/>
          <w:sz w:val="24"/>
          <w:szCs w:val="24"/>
        </w:rPr>
        <w:t xml:space="preserve">.5.1 </w:t>
      </w:r>
      <w:r>
        <w:rPr>
          <w:rFonts w:hint="eastAsia" w:ascii="宋体" w:hAnsi="宋体" w:cs="Times New Roman"/>
          <w:sz w:val="24"/>
          <w:szCs w:val="24"/>
        </w:rPr>
        <w:t>分包的一般约定</w:t>
      </w:r>
    </w:p>
    <w:p>
      <w:pPr>
        <w:widowControl w:val="0"/>
        <w:ind w:firstLine="720" w:firstLineChars="300"/>
        <w:rPr>
          <w:rFonts w:ascii="宋体" w:cs="Times New Roman"/>
          <w:sz w:val="24"/>
          <w:szCs w:val="24"/>
        </w:rPr>
      </w:pPr>
      <w:r>
        <w:rPr>
          <w:rFonts w:hint="eastAsia" w:ascii="宋体" w:hAnsi="宋体" w:cs="Times New Roman"/>
          <w:sz w:val="24"/>
          <w:szCs w:val="24"/>
        </w:rPr>
        <w:t>禁止分包的工程包括：</w:t>
      </w:r>
      <w:r>
        <w:rPr>
          <w:rFonts w:hint="eastAsia" w:ascii="宋体" w:hAnsi="宋体" w:cs="Times New Roman"/>
          <w:sz w:val="24"/>
          <w:szCs w:val="24"/>
          <w:u w:val="single"/>
        </w:rPr>
        <w:t>本工程不允许分包</w:t>
      </w:r>
      <w:r>
        <w:rPr>
          <w:rFonts w:hint="eastAsia" w:ascii="宋体" w:hAnsi="宋体" w:cs="Times New Roman"/>
          <w:sz w:val="24"/>
          <w:szCs w:val="24"/>
        </w:rPr>
        <w:t>。</w:t>
      </w:r>
    </w:p>
    <w:p>
      <w:pPr>
        <w:widowControl w:val="0"/>
        <w:ind w:firstLine="720" w:firstLineChars="300"/>
        <w:rPr>
          <w:rFonts w:ascii="宋体" w:cs="Times New Roman"/>
          <w:sz w:val="24"/>
          <w:szCs w:val="24"/>
        </w:rPr>
      </w:pPr>
      <w:r>
        <w:rPr>
          <w:rFonts w:hint="eastAsia" w:ascii="宋体" w:hAnsi="宋体" w:cs="Times New Roman"/>
          <w:sz w:val="24"/>
          <w:szCs w:val="24"/>
        </w:rPr>
        <w:t>主体结构、关键性工作的范围：</w:t>
      </w:r>
      <w:r>
        <w:rPr>
          <w:rFonts w:hint="eastAsia" w:ascii="宋体" w:hAnsi="宋体" w:cs="Times New Roman"/>
          <w:sz w:val="24"/>
          <w:szCs w:val="24"/>
          <w:u w:val="single"/>
        </w:rPr>
        <w:t>无</w:t>
      </w:r>
      <w:r>
        <w:rPr>
          <w:rFonts w:hint="eastAsia" w:ascii="宋体" w:hAnsi="宋体" w:cs="Times New Roman"/>
          <w:sz w:val="24"/>
          <w:szCs w:val="24"/>
        </w:rPr>
        <w:t>。</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Start w:id="33" w:name="_Toc297120461"/>
      <w:bookmarkStart w:id="34" w:name="_Toc296346662"/>
      <w:bookmarkStart w:id="35" w:name="_Toc296944500"/>
      <w:bookmarkStart w:id="36" w:name="_Toc296890989"/>
      <w:bookmarkStart w:id="37" w:name="_Toc296503161"/>
      <w:bookmarkStart w:id="38" w:name="_Toc297123494"/>
      <w:bookmarkStart w:id="39" w:name="_Toc303539104"/>
      <w:bookmarkStart w:id="40" w:name="_Toc297048347"/>
      <w:bookmarkStart w:id="41" w:name="_Toc300934947"/>
      <w:bookmarkStart w:id="42" w:name="_Toc296891201"/>
      <w:bookmarkStart w:id="43" w:name="_Toc304295525"/>
      <w:bookmarkStart w:id="44" w:name="_Toc296347160"/>
      <w:bookmarkStart w:id="45" w:name="_Toc297216153"/>
    </w:p>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Pr>
        <w:widowControl w:val="0"/>
        <w:rPr>
          <w:rFonts w:ascii="宋体" w:cs="Times New Roman"/>
          <w:sz w:val="24"/>
          <w:szCs w:val="24"/>
        </w:rPr>
      </w:pPr>
      <w:r>
        <w:rPr>
          <w:rFonts w:ascii="宋体" w:hAnsi="宋体" w:cs="Times New Roman"/>
          <w:sz w:val="24"/>
          <w:szCs w:val="24"/>
        </w:rPr>
        <w:t>3</w:t>
      </w:r>
      <w:bookmarkStart w:id="46" w:name="_Toc312677990"/>
      <w:bookmarkStart w:id="47" w:name="_Toc318581159"/>
      <w:r>
        <w:rPr>
          <w:rFonts w:ascii="宋体" w:hAnsi="宋体" w:cs="Times New Roman"/>
          <w:sz w:val="24"/>
          <w:szCs w:val="24"/>
        </w:rPr>
        <w:t>.5.2</w:t>
      </w:r>
      <w:r>
        <w:rPr>
          <w:rFonts w:hint="eastAsia" w:ascii="宋体" w:hAnsi="宋体" w:cs="Times New Roman"/>
          <w:sz w:val="24"/>
          <w:szCs w:val="24"/>
        </w:rPr>
        <w:t>分包的确定</w:t>
      </w:r>
    </w:p>
    <w:p>
      <w:pPr>
        <w:widowControl w:val="0"/>
        <w:ind w:firstLine="720" w:firstLineChars="300"/>
        <w:rPr>
          <w:rFonts w:ascii="宋体" w:cs="Times New Roman"/>
          <w:sz w:val="24"/>
          <w:szCs w:val="24"/>
        </w:rPr>
      </w:pPr>
      <w:r>
        <w:rPr>
          <w:rFonts w:hint="eastAsia" w:ascii="宋体" w:hAnsi="宋体" w:cs="Times New Roman"/>
          <w:sz w:val="24"/>
          <w:szCs w:val="24"/>
        </w:rPr>
        <w:t>允许分包的专业工程包括：</w:t>
      </w:r>
      <w:r>
        <w:rPr>
          <w:rFonts w:hint="eastAsia" w:ascii="宋体" w:hAnsi="宋体" w:cs="Times New Roman"/>
          <w:sz w:val="24"/>
          <w:szCs w:val="24"/>
          <w:u w:val="single"/>
        </w:rPr>
        <w:t>无</w:t>
      </w:r>
      <w:r>
        <w:rPr>
          <w:rFonts w:hint="eastAsia" w:ascii="宋体" w:hAnsi="宋体" w:cs="Times New Roman"/>
          <w:sz w:val="24"/>
          <w:szCs w:val="24"/>
        </w:rPr>
        <w:t>。</w:t>
      </w:r>
    </w:p>
    <w:p>
      <w:pPr>
        <w:widowControl w:val="0"/>
        <w:ind w:firstLine="720" w:firstLineChars="300"/>
        <w:rPr>
          <w:rFonts w:ascii="宋体" w:cs="Times New Roman"/>
          <w:sz w:val="24"/>
          <w:szCs w:val="24"/>
        </w:rPr>
      </w:pPr>
      <w:r>
        <w:rPr>
          <w:rFonts w:hint="eastAsia" w:ascii="宋体" w:hAnsi="宋体" w:cs="Times New Roman"/>
          <w:sz w:val="24"/>
          <w:szCs w:val="24"/>
        </w:rPr>
        <w:t>其他关于分包的约定：</w:t>
      </w:r>
      <w:r>
        <w:rPr>
          <w:rFonts w:hint="eastAsia" w:ascii="宋体" w:hAnsi="宋体" w:cs="Times New Roman"/>
          <w:sz w:val="24"/>
          <w:szCs w:val="24"/>
          <w:u w:val="single"/>
        </w:rPr>
        <w:t>无</w:t>
      </w:r>
      <w:r>
        <w:rPr>
          <w:rFonts w:hint="eastAsia" w:ascii="宋体" w:hAnsi="宋体" w:cs="Times New Roman"/>
          <w:sz w:val="24"/>
          <w:szCs w:val="24"/>
        </w:rPr>
        <w:t>。</w:t>
      </w:r>
    </w:p>
    <w:p>
      <w:pPr>
        <w:widowControl w:val="0"/>
        <w:rPr>
          <w:rFonts w:ascii="宋体" w:cs="Times New Roman"/>
          <w:sz w:val="24"/>
          <w:szCs w:val="24"/>
        </w:rPr>
      </w:pPr>
      <w:r>
        <w:rPr>
          <w:rFonts w:ascii="宋体" w:hAnsi="宋体" w:cs="Times New Roman"/>
          <w:sz w:val="24"/>
          <w:szCs w:val="24"/>
        </w:rPr>
        <w:t xml:space="preserve">3.5.4 </w:t>
      </w:r>
      <w:r>
        <w:rPr>
          <w:rFonts w:hint="eastAsia" w:ascii="宋体" w:hAnsi="宋体" w:cs="Times New Roman"/>
          <w:sz w:val="24"/>
          <w:szCs w:val="24"/>
        </w:rPr>
        <w:t>分包合同价款</w:t>
      </w:r>
    </w:p>
    <w:p>
      <w:pPr>
        <w:widowControl w:val="0"/>
        <w:ind w:firstLine="720" w:firstLineChars="300"/>
        <w:rPr>
          <w:rFonts w:ascii="宋体" w:cs="Times New Roman"/>
          <w:sz w:val="24"/>
          <w:szCs w:val="24"/>
        </w:rPr>
      </w:pPr>
      <w:r>
        <w:rPr>
          <w:rFonts w:hint="eastAsia" w:ascii="宋体" w:hAnsi="宋体" w:cs="Times New Roman"/>
          <w:sz w:val="24"/>
          <w:szCs w:val="24"/>
        </w:rPr>
        <w:t>关于分包合同价款支付的约定：</w:t>
      </w:r>
      <w:r>
        <w:rPr>
          <w:rFonts w:hint="eastAsia" w:ascii="宋体" w:hAnsi="宋体" w:cs="Times New Roman"/>
          <w:sz w:val="24"/>
          <w:szCs w:val="24"/>
          <w:u w:val="single"/>
        </w:rPr>
        <w:t>无</w:t>
      </w:r>
      <w:r>
        <w:rPr>
          <w:rFonts w:hint="eastAsia" w:ascii="宋体" w:hAnsi="宋体" w:cs="Times New Roman"/>
          <w:sz w:val="24"/>
          <w:szCs w:val="24"/>
        </w:rPr>
        <w:t>。</w:t>
      </w:r>
    </w:p>
    <w:bookmarkEnd w:id="46"/>
    <w:bookmarkEnd w:id="47"/>
    <w:p>
      <w:pPr>
        <w:widowControl w:val="0"/>
        <w:rPr>
          <w:rFonts w:ascii="宋体" w:cs="Times New Roman"/>
          <w:sz w:val="24"/>
          <w:szCs w:val="24"/>
        </w:rPr>
      </w:pPr>
      <w:r>
        <w:rPr>
          <w:rFonts w:ascii="宋体" w:hAnsi="宋体" w:cs="Times New Roman"/>
          <w:sz w:val="24"/>
          <w:szCs w:val="24"/>
        </w:rPr>
        <w:t xml:space="preserve">3.6 </w:t>
      </w:r>
      <w:r>
        <w:rPr>
          <w:rFonts w:hint="eastAsia" w:ascii="宋体" w:hAnsi="宋体" w:cs="Times New Roman"/>
          <w:sz w:val="24"/>
          <w:szCs w:val="24"/>
        </w:rPr>
        <w:t>工程照管与成品、半成品保护</w:t>
      </w:r>
    </w:p>
    <w:p>
      <w:pPr>
        <w:widowControl w:val="0"/>
        <w:ind w:firstLine="540" w:firstLineChars="225"/>
        <w:rPr>
          <w:rFonts w:ascii="宋体" w:cs="Times New Roman"/>
          <w:sz w:val="24"/>
          <w:szCs w:val="24"/>
        </w:rPr>
      </w:pPr>
      <w:r>
        <w:rPr>
          <w:rFonts w:hint="eastAsia" w:ascii="宋体" w:hAnsi="宋体" w:cs="Times New Roman"/>
          <w:sz w:val="24"/>
          <w:szCs w:val="24"/>
        </w:rPr>
        <w:t>承包人负责照管工程及工程相关的材料、工程设备的起始时间：</w:t>
      </w:r>
      <w:r>
        <w:rPr>
          <w:rFonts w:hint="eastAsia" w:ascii="宋体" w:hAnsi="宋体" w:cs="Times New Roman"/>
          <w:sz w:val="24"/>
          <w:szCs w:val="24"/>
          <w:u w:val="single"/>
        </w:rPr>
        <w:t>自发包人向承包人移交施工现场之日起，直到颁发工程接收证书之日止</w:t>
      </w:r>
      <w:r>
        <w:rPr>
          <w:rFonts w:hint="eastAsia" w:ascii="宋体" w:hAnsi="宋体" w:cs="Times New Roman"/>
          <w:sz w:val="24"/>
          <w:szCs w:val="24"/>
        </w:rPr>
        <w:t>。</w:t>
      </w:r>
    </w:p>
    <w:p>
      <w:pPr>
        <w:widowControl w:val="0"/>
        <w:rPr>
          <w:rFonts w:ascii="宋体" w:cs="Times New Roman"/>
          <w:sz w:val="24"/>
          <w:szCs w:val="24"/>
        </w:rPr>
      </w:pPr>
      <w:r>
        <w:rPr>
          <w:rFonts w:ascii="宋体" w:hAnsi="宋体" w:cs="Times New Roman"/>
          <w:sz w:val="24"/>
          <w:szCs w:val="24"/>
        </w:rPr>
        <w:t xml:space="preserve">3.7 </w:t>
      </w:r>
      <w:r>
        <w:rPr>
          <w:rFonts w:hint="eastAsia" w:ascii="宋体" w:hAnsi="宋体" w:cs="Times New Roman"/>
          <w:sz w:val="24"/>
          <w:szCs w:val="24"/>
        </w:rPr>
        <w:t>履约担保</w:t>
      </w:r>
    </w:p>
    <w:p>
      <w:pPr>
        <w:widowControl w:val="0"/>
        <w:ind w:firstLine="540" w:firstLineChars="225"/>
        <w:rPr>
          <w:rFonts w:ascii="宋体" w:cs="Times New Roman"/>
          <w:sz w:val="24"/>
          <w:szCs w:val="24"/>
        </w:rPr>
      </w:pPr>
      <w:r>
        <w:rPr>
          <w:rFonts w:hint="eastAsia" w:ascii="宋体" w:hAnsi="宋体" w:cs="Times New Roman"/>
          <w:sz w:val="24"/>
          <w:szCs w:val="24"/>
        </w:rPr>
        <w:t>承包人是否提供履约担保：</w:t>
      </w:r>
      <w:r>
        <w:rPr>
          <w:rFonts w:hint="eastAsia" w:ascii="宋体" w:hAnsi="宋体" w:cs="Times New Roman"/>
          <w:sz w:val="24"/>
          <w:szCs w:val="24"/>
          <w:u w:val="single"/>
          <w:lang w:val="en-US" w:eastAsia="zh-CN"/>
        </w:rPr>
        <w:t>/</w:t>
      </w:r>
      <w:r>
        <w:rPr>
          <w:rFonts w:hint="eastAsia" w:ascii="宋体" w:hAnsi="宋体" w:cs="Times New Roman"/>
          <w:sz w:val="24"/>
          <w:szCs w:val="24"/>
        </w:rPr>
        <w:t>。</w:t>
      </w:r>
    </w:p>
    <w:p>
      <w:pPr>
        <w:spacing w:line="320" w:lineRule="exact"/>
        <w:rPr>
          <w:rFonts w:hint="eastAsia" w:ascii="宋体" w:eastAsia="宋体" w:cs="Times New Roman"/>
          <w:sz w:val="24"/>
          <w:szCs w:val="24"/>
          <w:u w:val="single"/>
          <w:lang w:eastAsia="zh-CN"/>
        </w:rPr>
      </w:pPr>
      <w:r>
        <w:rPr>
          <w:rFonts w:hint="eastAsia" w:ascii="宋体" w:hAnsi="宋体" w:cs="Times New Roman"/>
          <w:sz w:val="24"/>
          <w:szCs w:val="24"/>
        </w:rPr>
        <w:t>承包人提供履约担保的形式、金额及期限的：</w:t>
      </w:r>
      <w:r>
        <w:rPr>
          <w:rFonts w:hint="eastAsia" w:ascii="宋体" w:hAnsi="宋体" w:cs="Times New Roman"/>
          <w:sz w:val="24"/>
          <w:szCs w:val="24"/>
          <w:u w:val="single"/>
          <w:lang w:val="en-US" w:eastAsia="zh-CN"/>
        </w:rPr>
        <w:t>/</w:t>
      </w:r>
    </w:p>
    <w:p>
      <w:pPr>
        <w:widowControl w:val="0"/>
        <w:spacing w:line="320" w:lineRule="exact"/>
        <w:rPr>
          <w:rFonts w:ascii="宋体" w:cs="Times New Roman"/>
          <w:b/>
          <w:sz w:val="24"/>
          <w:szCs w:val="24"/>
        </w:rPr>
      </w:pPr>
      <w:r>
        <w:rPr>
          <w:rFonts w:ascii="宋体" w:hAnsi="宋体" w:cs="Times New Roman"/>
          <w:b/>
          <w:sz w:val="24"/>
          <w:szCs w:val="24"/>
        </w:rPr>
        <w:t xml:space="preserve">4. </w:t>
      </w:r>
      <w:r>
        <w:rPr>
          <w:rFonts w:hint="eastAsia" w:ascii="宋体" w:hAnsi="宋体" w:cs="Times New Roman"/>
          <w:b/>
          <w:sz w:val="24"/>
          <w:szCs w:val="24"/>
        </w:rPr>
        <w:t>监理人</w:t>
      </w:r>
    </w:p>
    <w:p>
      <w:pPr>
        <w:widowControl w:val="0"/>
        <w:spacing w:line="320" w:lineRule="exact"/>
        <w:rPr>
          <w:rFonts w:ascii="宋体" w:cs="Times New Roman"/>
          <w:sz w:val="24"/>
          <w:szCs w:val="24"/>
        </w:rPr>
      </w:pPr>
      <w:r>
        <w:rPr>
          <w:rFonts w:ascii="宋体" w:hAnsi="宋体" w:cs="Times New Roman"/>
          <w:sz w:val="24"/>
          <w:szCs w:val="24"/>
        </w:rPr>
        <w:t>4.1</w:t>
      </w:r>
      <w:r>
        <w:rPr>
          <w:rFonts w:hint="eastAsia" w:ascii="宋体" w:hAnsi="宋体" w:cs="Times New Roman"/>
          <w:sz w:val="24"/>
          <w:szCs w:val="24"/>
        </w:rPr>
        <w:t>监理人的一般规定</w:t>
      </w:r>
    </w:p>
    <w:p>
      <w:pPr>
        <w:widowControl w:val="0"/>
        <w:spacing w:line="320" w:lineRule="exact"/>
        <w:ind w:firstLine="360" w:firstLineChars="150"/>
        <w:rPr>
          <w:rFonts w:ascii="宋体" w:cs="Times New Roman"/>
          <w:sz w:val="24"/>
          <w:szCs w:val="24"/>
        </w:rPr>
      </w:pPr>
      <w:r>
        <w:rPr>
          <w:rFonts w:hint="eastAsia" w:ascii="宋体" w:hAnsi="宋体" w:cs="Times New Roman"/>
          <w:sz w:val="24"/>
          <w:szCs w:val="24"/>
        </w:rPr>
        <w:t>关于监理人的监理内容：</w:t>
      </w:r>
      <w:r>
        <w:rPr>
          <w:rFonts w:hint="eastAsia" w:ascii="宋体" w:hAnsi="宋体" w:cs="Times New Roman"/>
          <w:spacing w:val="4"/>
          <w:sz w:val="24"/>
          <w:szCs w:val="24"/>
          <w:u w:val="single"/>
        </w:rPr>
        <w:t>见监理合同</w:t>
      </w:r>
      <w:r>
        <w:rPr>
          <w:rFonts w:hint="eastAsia" w:ascii="宋体" w:hAnsi="宋体" w:cs="Times New Roman"/>
          <w:sz w:val="24"/>
          <w:szCs w:val="24"/>
        </w:rPr>
        <w:t>。</w:t>
      </w:r>
    </w:p>
    <w:p>
      <w:pPr>
        <w:widowControl w:val="0"/>
        <w:spacing w:line="320" w:lineRule="exact"/>
        <w:ind w:firstLine="360" w:firstLineChars="150"/>
        <w:rPr>
          <w:rFonts w:ascii="宋体" w:hAnsi="宋体" w:cs="Times New Roman"/>
          <w:sz w:val="24"/>
          <w:szCs w:val="24"/>
        </w:rPr>
      </w:pPr>
      <w:r>
        <w:rPr>
          <w:rFonts w:hint="eastAsia" w:ascii="宋体" w:hAnsi="宋体" w:cs="Times New Roman"/>
          <w:sz w:val="24"/>
          <w:szCs w:val="24"/>
        </w:rPr>
        <w:t>关于监理人的监理权限：</w:t>
      </w:r>
      <w:r>
        <w:rPr>
          <w:rFonts w:hint="eastAsia" w:ascii="宋体" w:hAnsi="宋体" w:cs="Times New Roman"/>
          <w:sz w:val="24"/>
          <w:szCs w:val="24"/>
          <w:u w:val="single"/>
        </w:rPr>
        <w:t>见监理合同</w:t>
      </w:r>
      <w:r>
        <w:rPr>
          <w:rFonts w:hint="eastAsia" w:ascii="宋体" w:hAnsi="宋体" w:cs="Times New Roman"/>
          <w:sz w:val="24"/>
          <w:szCs w:val="24"/>
        </w:rPr>
        <w:t>。</w:t>
      </w:r>
    </w:p>
    <w:p>
      <w:pPr>
        <w:widowControl w:val="0"/>
        <w:spacing w:line="320" w:lineRule="exact"/>
        <w:ind w:firstLine="360" w:firstLineChars="150"/>
        <w:rPr>
          <w:rFonts w:ascii="宋体" w:cs="Times New Roman"/>
          <w:sz w:val="24"/>
          <w:szCs w:val="24"/>
        </w:rPr>
      </w:pPr>
      <w:r>
        <w:rPr>
          <w:rFonts w:hint="eastAsia" w:ascii="宋体" w:hAnsi="宋体" w:cs="Times New Roman"/>
          <w:sz w:val="24"/>
          <w:szCs w:val="24"/>
        </w:rPr>
        <w:t>关于监理人在施工现场的办公场所、生活场所的提供和费用承担的约定：</w:t>
      </w:r>
      <w:r>
        <w:rPr>
          <w:rFonts w:hint="eastAsia" w:ascii="宋体" w:hAnsi="宋体" w:cs="Times New Roman"/>
          <w:sz w:val="24"/>
          <w:szCs w:val="24"/>
          <w:u w:val="single"/>
        </w:rPr>
        <w:t>由承包人承担</w:t>
      </w:r>
      <w:r>
        <w:rPr>
          <w:rFonts w:hint="eastAsia" w:ascii="宋体" w:hAnsi="宋体" w:cs="Times New Roman"/>
          <w:sz w:val="24"/>
          <w:szCs w:val="24"/>
        </w:rPr>
        <w:t>。</w:t>
      </w:r>
    </w:p>
    <w:p>
      <w:pPr>
        <w:widowControl w:val="0"/>
        <w:spacing w:line="320" w:lineRule="exact"/>
        <w:rPr>
          <w:rFonts w:ascii="宋体" w:cs="Times New Roman"/>
          <w:sz w:val="24"/>
          <w:szCs w:val="24"/>
        </w:rPr>
      </w:pPr>
      <w:r>
        <w:rPr>
          <w:rFonts w:ascii="宋体" w:hAnsi="宋体" w:cs="Times New Roman"/>
          <w:sz w:val="24"/>
          <w:szCs w:val="24"/>
        </w:rPr>
        <w:t xml:space="preserve">4.2 </w:t>
      </w:r>
      <w:r>
        <w:rPr>
          <w:rFonts w:hint="eastAsia" w:ascii="宋体" w:hAnsi="宋体" w:cs="Times New Roman"/>
          <w:sz w:val="24"/>
          <w:szCs w:val="24"/>
        </w:rPr>
        <w:t>监理人员</w:t>
      </w:r>
    </w:p>
    <w:p>
      <w:pPr>
        <w:widowControl w:val="0"/>
        <w:spacing w:line="320" w:lineRule="exact"/>
        <w:ind w:firstLine="360" w:firstLineChars="150"/>
        <w:rPr>
          <w:rFonts w:ascii="宋体" w:cs="Times New Roman"/>
          <w:sz w:val="24"/>
          <w:szCs w:val="24"/>
        </w:rPr>
      </w:pPr>
      <w:r>
        <w:rPr>
          <w:rFonts w:hint="eastAsia" w:ascii="宋体" w:hAnsi="宋体" w:cs="Times New Roman"/>
          <w:sz w:val="24"/>
          <w:szCs w:val="24"/>
        </w:rPr>
        <w:t>总监理工程师：</w:t>
      </w:r>
    </w:p>
    <w:p>
      <w:pPr>
        <w:widowControl w:val="0"/>
        <w:spacing w:line="320" w:lineRule="exact"/>
        <w:ind w:firstLine="360" w:firstLineChars="150"/>
        <w:rPr>
          <w:rFonts w:ascii="宋体" w:cs="Times New Roman"/>
          <w:sz w:val="24"/>
          <w:szCs w:val="24"/>
        </w:rPr>
      </w:pPr>
      <w:r>
        <w:rPr>
          <w:rFonts w:hint="eastAsia" w:ascii="宋体" w:hAnsi="宋体" w:cs="Times New Roman"/>
          <w:sz w:val="24"/>
          <w:szCs w:val="24"/>
        </w:rPr>
        <w:t>姓名：；</w:t>
      </w:r>
    </w:p>
    <w:p>
      <w:pPr>
        <w:widowControl w:val="0"/>
        <w:spacing w:line="320" w:lineRule="exact"/>
        <w:ind w:firstLine="360" w:firstLineChars="150"/>
        <w:rPr>
          <w:rFonts w:ascii="宋体" w:cs="Times New Roman"/>
          <w:sz w:val="24"/>
          <w:szCs w:val="24"/>
        </w:rPr>
      </w:pPr>
      <w:r>
        <w:rPr>
          <w:rFonts w:hint="eastAsia" w:ascii="宋体" w:hAnsi="宋体" w:cs="Times New Roman"/>
          <w:sz w:val="24"/>
          <w:szCs w:val="24"/>
        </w:rPr>
        <w:t>职务：；</w:t>
      </w:r>
    </w:p>
    <w:p>
      <w:pPr>
        <w:widowControl w:val="0"/>
        <w:spacing w:line="320" w:lineRule="exact"/>
        <w:ind w:firstLine="360" w:firstLineChars="150"/>
        <w:rPr>
          <w:rFonts w:ascii="宋体" w:cs="Times New Roman"/>
          <w:sz w:val="24"/>
          <w:szCs w:val="24"/>
        </w:rPr>
      </w:pPr>
      <w:r>
        <w:rPr>
          <w:rFonts w:hint="eastAsia" w:ascii="宋体" w:hAnsi="宋体" w:cs="Times New Roman"/>
          <w:sz w:val="24"/>
          <w:szCs w:val="24"/>
        </w:rPr>
        <w:t>监理工程师执业资格证书号：；</w:t>
      </w:r>
    </w:p>
    <w:p>
      <w:pPr>
        <w:widowControl w:val="0"/>
        <w:spacing w:line="320" w:lineRule="exact"/>
        <w:ind w:firstLine="360" w:firstLineChars="150"/>
        <w:rPr>
          <w:rFonts w:ascii="宋体" w:cs="Times New Roman"/>
          <w:sz w:val="24"/>
          <w:szCs w:val="24"/>
        </w:rPr>
      </w:pPr>
      <w:r>
        <w:rPr>
          <w:rFonts w:hint="eastAsia" w:ascii="宋体" w:hAnsi="宋体" w:cs="Times New Roman"/>
          <w:sz w:val="24"/>
          <w:szCs w:val="24"/>
        </w:rPr>
        <w:t>联系电话：；</w:t>
      </w:r>
    </w:p>
    <w:p>
      <w:pPr>
        <w:widowControl w:val="0"/>
        <w:spacing w:line="320" w:lineRule="exact"/>
        <w:ind w:firstLine="360" w:firstLineChars="150"/>
        <w:rPr>
          <w:rFonts w:ascii="宋体" w:cs="Times New Roman"/>
          <w:sz w:val="24"/>
          <w:szCs w:val="24"/>
        </w:rPr>
      </w:pPr>
      <w:r>
        <w:rPr>
          <w:rFonts w:hint="eastAsia" w:ascii="宋体" w:hAnsi="宋体" w:cs="Times New Roman"/>
          <w:sz w:val="24"/>
          <w:szCs w:val="24"/>
        </w:rPr>
        <w:t>电子信箱：；</w:t>
      </w:r>
    </w:p>
    <w:p>
      <w:pPr>
        <w:widowControl w:val="0"/>
        <w:spacing w:line="320" w:lineRule="exact"/>
        <w:ind w:firstLine="360" w:firstLineChars="150"/>
        <w:rPr>
          <w:rFonts w:ascii="宋体" w:cs="Times New Roman"/>
          <w:sz w:val="24"/>
          <w:szCs w:val="24"/>
        </w:rPr>
      </w:pPr>
      <w:r>
        <w:rPr>
          <w:rFonts w:hint="eastAsia" w:ascii="宋体" w:hAnsi="宋体" w:cs="Times New Roman"/>
          <w:sz w:val="24"/>
          <w:szCs w:val="24"/>
        </w:rPr>
        <w:t>通信地址：；</w:t>
      </w:r>
    </w:p>
    <w:p>
      <w:pPr>
        <w:widowControl w:val="0"/>
        <w:spacing w:line="320" w:lineRule="exact"/>
        <w:ind w:firstLine="360" w:firstLineChars="150"/>
        <w:rPr>
          <w:rFonts w:ascii="宋体" w:cs="Times New Roman"/>
          <w:sz w:val="24"/>
          <w:szCs w:val="24"/>
        </w:rPr>
      </w:pPr>
      <w:r>
        <w:rPr>
          <w:rFonts w:hint="eastAsia" w:ascii="宋体" w:hAnsi="宋体" w:cs="Times New Roman"/>
          <w:sz w:val="24"/>
          <w:szCs w:val="24"/>
        </w:rPr>
        <w:t>关于监理人的其他约定：</w:t>
      </w:r>
      <w:r>
        <w:rPr>
          <w:rFonts w:hint="eastAsia" w:ascii="宋体" w:hAnsi="宋体" w:cs="Times New Roman"/>
          <w:spacing w:val="4"/>
          <w:sz w:val="24"/>
          <w:szCs w:val="24"/>
          <w:u w:val="single"/>
        </w:rPr>
        <w:t>见监理合同</w:t>
      </w:r>
      <w:r>
        <w:rPr>
          <w:rFonts w:hint="eastAsia" w:ascii="宋体" w:hAnsi="宋体" w:cs="Times New Roman"/>
          <w:sz w:val="24"/>
          <w:szCs w:val="24"/>
        </w:rPr>
        <w:t>。</w:t>
      </w:r>
    </w:p>
    <w:p>
      <w:pPr>
        <w:widowControl w:val="0"/>
        <w:spacing w:line="320" w:lineRule="exact"/>
        <w:rPr>
          <w:rFonts w:ascii="宋体" w:cs="Times New Roman"/>
          <w:sz w:val="24"/>
          <w:szCs w:val="24"/>
        </w:rPr>
      </w:pPr>
      <w:r>
        <w:rPr>
          <w:rFonts w:ascii="宋体" w:hAnsi="宋体" w:cs="Times New Roman"/>
          <w:sz w:val="24"/>
          <w:szCs w:val="24"/>
        </w:rPr>
        <w:t xml:space="preserve">4.4 </w:t>
      </w:r>
      <w:r>
        <w:rPr>
          <w:rFonts w:hint="eastAsia" w:ascii="宋体" w:hAnsi="宋体" w:cs="Times New Roman"/>
          <w:sz w:val="24"/>
          <w:szCs w:val="24"/>
        </w:rPr>
        <w:t>商定或确定</w:t>
      </w:r>
    </w:p>
    <w:p>
      <w:pPr>
        <w:widowControl w:val="0"/>
        <w:spacing w:line="320" w:lineRule="exact"/>
        <w:ind w:firstLine="360" w:firstLineChars="150"/>
        <w:rPr>
          <w:rFonts w:ascii="宋体" w:cs="Times New Roman"/>
          <w:sz w:val="24"/>
          <w:szCs w:val="24"/>
        </w:rPr>
      </w:pPr>
      <w:r>
        <w:rPr>
          <w:rFonts w:hint="eastAsia" w:ascii="宋体" w:hAnsi="宋体" w:cs="Times New Roman"/>
          <w:sz w:val="24"/>
          <w:szCs w:val="24"/>
        </w:rPr>
        <w:t>在发包人和承包人不能通过协商达成一致意见时，发包人授权监理人对以下事项进行确定：（</w:t>
      </w:r>
      <w:r>
        <w:rPr>
          <w:rFonts w:ascii="宋体" w:hAnsi="宋体" w:cs="Times New Roman"/>
          <w:sz w:val="24"/>
          <w:szCs w:val="24"/>
        </w:rPr>
        <w:t>1</w:t>
      </w:r>
      <w:r>
        <w:rPr>
          <w:rFonts w:hint="eastAsia" w:ascii="宋体" w:hAnsi="宋体" w:cs="Times New Roman"/>
          <w:sz w:val="24"/>
          <w:szCs w:val="24"/>
        </w:rPr>
        <w:t>）</w:t>
      </w:r>
      <w:r>
        <w:rPr>
          <w:rFonts w:hint="eastAsia" w:ascii="宋体" w:hAnsi="宋体"/>
          <w:spacing w:val="4"/>
          <w:sz w:val="24"/>
          <w:szCs w:val="24"/>
          <w:u w:val="single"/>
        </w:rPr>
        <w:t>总监理工程师按照合同约定审慎做出公正的确定</w:t>
      </w:r>
      <w:r>
        <w:rPr>
          <w:rFonts w:hint="eastAsia" w:ascii="宋体" w:hAnsi="宋体" w:cs="Times New Roman"/>
          <w:sz w:val="24"/>
          <w:szCs w:val="24"/>
        </w:rPr>
        <w:t>；（</w:t>
      </w:r>
      <w:r>
        <w:rPr>
          <w:rFonts w:ascii="宋体" w:hAnsi="宋体" w:cs="Times New Roman"/>
          <w:sz w:val="24"/>
          <w:szCs w:val="24"/>
        </w:rPr>
        <w:t>2</w:t>
      </w:r>
      <w:r>
        <w:rPr>
          <w:rFonts w:hint="eastAsia" w:ascii="宋体" w:hAnsi="宋体" w:cs="Times New Roman"/>
          <w:sz w:val="24"/>
          <w:szCs w:val="24"/>
        </w:rPr>
        <w:t>）</w:t>
      </w:r>
      <w:r>
        <w:rPr>
          <w:rFonts w:hint="eastAsia" w:ascii="宋体" w:hAnsi="宋体" w:cs="Times New Roman"/>
          <w:sz w:val="24"/>
          <w:szCs w:val="24"/>
          <w:u w:val="single"/>
        </w:rPr>
        <w:t>合同当事人对总监理工程师的确定没有异议的，按照总监理工程师的确定执行。任何一方合同当事人有异议，按照第</w:t>
      </w:r>
      <w:r>
        <w:rPr>
          <w:rFonts w:ascii="宋体" w:hAnsi="宋体" w:cs="Times New Roman"/>
          <w:sz w:val="24"/>
          <w:szCs w:val="24"/>
          <w:u w:val="single"/>
        </w:rPr>
        <w:t>20</w:t>
      </w:r>
      <w:r>
        <w:rPr>
          <w:rFonts w:hint="eastAsia" w:ascii="宋体" w:hAnsi="宋体" w:cs="Times New Roman"/>
          <w:sz w:val="24"/>
          <w:szCs w:val="24"/>
          <w:u w:val="single"/>
        </w:rPr>
        <w:t>条〔争议解决〕约定处理</w:t>
      </w:r>
      <w:r>
        <w:rPr>
          <w:rFonts w:hint="eastAsia" w:ascii="宋体" w:hAnsi="宋体" w:cs="Times New Roman"/>
          <w:sz w:val="24"/>
          <w:szCs w:val="24"/>
        </w:rPr>
        <w:t>。</w:t>
      </w:r>
    </w:p>
    <w:p>
      <w:pPr>
        <w:widowControl w:val="0"/>
        <w:spacing w:line="320" w:lineRule="exact"/>
        <w:rPr>
          <w:rFonts w:ascii="宋体" w:cs="Times New Roman"/>
          <w:b/>
          <w:sz w:val="24"/>
          <w:szCs w:val="24"/>
        </w:rPr>
      </w:pPr>
      <w:r>
        <w:rPr>
          <w:rFonts w:ascii="宋体" w:hAnsi="宋体" w:cs="Times New Roman"/>
          <w:b/>
          <w:sz w:val="24"/>
          <w:szCs w:val="24"/>
        </w:rPr>
        <w:t xml:space="preserve">5. </w:t>
      </w:r>
      <w:r>
        <w:rPr>
          <w:rFonts w:hint="eastAsia" w:ascii="宋体" w:hAnsi="宋体" w:cs="Times New Roman"/>
          <w:b/>
          <w:sz w:val="24"/>
          <w:szCs w:val="24"/>
        </w:rPr>
        <w:t>工程质量</w:t>
      </w:r>
    </w:p>
    <w:p>
      <w:pPr>
        <w:widowControl w:val="0"/>
        <w:spacing w:line="320" w:lineRule="exact"/>
        <w:rPr>
          <w:rFonts w:ascii="宋体" w:cs="Times New Roman"/>
          <w:sz w:val="24"/>
          <w:szCs w:val="24"/>
        </w:rPr>
      </w:pPr>
      <w:r>
        <w:rPr>
          <w:rFonts w:ascii="宋体" w:hAnsi="宋体" w:cs="Times New Roman"/>
          <w:sz w:val="24"/>
          <w:szCs w:val="24"/>
        </w:rPr>
        <w:t xml:space="preserve">5.1 </w:t>
      </w:r>
      <w:r>
        <w:rPr>
          <w:rFonts w:hint="eastAsia" w:ascii="宋体" w:hAnsi="宋体" w:cs="Times New Roman"/>
          <w:sz w:val="24"/>
          <w:szCs w:val="24"/>
        </w:rPr>
        <w:t>质量要求</w:t>
      </w:r>
    </w:p>
    <w:p>
      <w:pPr>
        <w:widowControl w:val="0"/>
        <w:spacing w:line="320" w:lineRule="exact"/>
        <w:rPr>
          <w:rFonts w:ascii="宋体" w:cs="Times New Roman"/>
          <w:sz w:val="24"/>
          <w:szCs w:val="24"/>
        </w:rPr>
      </w:pPr>
      <w:r>
        <w:rPr>
          <w:rFonts w:ascii="宋体" w:hAnsi="宋体" w:cs="Times New Roman"/>
          <w:sz w:val="24"/>
          <w:szCs w:val="24"/>
        </w:rPr>
        <w:t xml:space="preserve">5.1.1 </w:t>
      </w:r>
      <w:r>
        <w:rPr>
          <w:rFonts w:hint="eastAsia" w:ascii="宋体" w:hAnsi="宋体" w:cs="Times New Roman"/>
          <w:sz w:val="24"/>
          <w:szCs w:val="24"/>
        </w:rPr>
        <w:t>特殊质量标准和要求：</w:t>
      </w:r>
      <w:r>
        <w:rPr>
          <w:rFonts w:hint="eastAsia" w:ascii="宋体" w:hAnsi="宋体" w:cs="Times New Roman"/>
          <w:sz w:val="24"/>
          <w:szCs w:val="24"/>
          <w:u w:val="single"/>
        </w:rPr>
        <w:t>合格以上工程，若经质检部门签定为不合格工程，除拒付所有工程款外，依法追究施工方的法律责任</w:t>
      </w:r>
      <w:r>
        <w:rPr>
          <w:rFonts w:hint="eastAsia" w:ascii="宋体" w:hAnsi="宋体" w:cs="Times New Roman"/>
          <w:sz w:val="24"/>
          <w:szCs w:val="24"/>
        </w:rPr>
        <w:t>。</w:t>
      </w:r>
    </w:p>
    <w:p>
      <w:pPr>
        <w:widowControl w:val="0"/>
        <w:spacing w:line="320" w:lineRule="exact"/>
        <w:ind w:firstLine="720" w:firstLineChars="300"/>
        <w:rPr>
          <w:rFonts w:ascii="宋体" w:cs="Times New Roman"/>
          <w:sz w:val="24"/>
          <w:szCs w:val="24"/>
        </w:rPr>
      </w:pPr>
      <w:r>
        <w:rPr>
          <w:rFonts w:hint="eastAsia" w:ascii="宋体" w:hAnsi="宋体" w:cs="Times New Roman"/>
          <w:sz w:val="24"/>
          <w:szCs w:val="24"/>
        </w:rPr>
        <w:t>关于工程奖项的约定：</w:t>
      </w:r>
      <w:r>
        <w:rPr>
          <w:rFonts w:hint="eastAsia" w:ascii="宋体" w:hAnsi="宋体" w:cs="Times New Roman"/>
          <w:sz w:val="24"/>
          <w:szCs w:val="24"/>
          <w:u w:val="single"/>
        </w:rPr>
        <w:t>无</w:t>
      </w:r>
      <w:r>
        <w:rPr>
          <w:rFonts w:hint="eastAsia" w:ascii="宋体" w:hAnsi="宋体" w:cs="Times New Roman"/>
          <w:sz w:val="24"/>
          <w:szCs w:val="24"/>
        </w:rPr>
        <w:t>。</w:t>
      </w:r>
    </w:p>
    <w:p>
      <w:pPr>
        <w:widowControl w:val="0"/>
        <w:spacing w:line="320" w:lineRule="exact"/>
        <w:rPr>
          <w:rFonts w:ascii="宋体" w:cs="Times New Roman"/>
          <w:sz w:val="24"/>
          <w:szCs w:val="24"/>
        </w:rPr>
      </w:pPr>
      <w:r>
        <w:rPr>
          <w:rFonts w:ascii="宋体" w:hAnsi="宋体" w:cs="Times New Roman"/>
          <w:sz w:val="24"/>
          <w:szCs w:val="24"/>
        </w:rPr>
        <w:t xml:space="preserve">5.3 </w:t>
      </w:r>
      <w:r>
        <w:rPr>
          <w:rFonts w:hint="eastAsia" w:ascii="宋体" w:hAnsi="宋体" w:cs="Times New Roman"/>
          <w:sz w:val="24"/>
          <w:szCs w:val="24"/>
        </w:rPr>
        <w:t>隐蔽工程检查</w:t>
      </w:r>
    </w:p>
    <w:p>
      <w:pPr>
        <w:widowControl w:val="0"/>
        <w:spacing w:line="320" w:lineRule="exact"/>
        <w:rPr>
          <w:rFonts w:ascii="宋体" w:cs="Times New Roman"/>
          <w:sz w:val="24"/>
          <w:szCs w:val="24"/>
        </w:rPr>
      </w:pPr>
      <w:r>
        <w:rPr>
          <w:rFonts w:ascii="宋体" w:hAnsi="宋体" w:cs="Times New Roman"/>
          <w:sz w:val="24"/>
          <w:szCs w:val="24"/>
        </w:rPr>
        <w:t>5.3.2</w:t>
      </w:r>
      <w:r>
        <w:rPr>
          <w:rFonts w:hint="eastAsia" w:ascii="宋体" w:hAnsi="宋体" w:cs="Times New Roman"/>
          <w:sz w:val="24"/>
          <w:szCs w:val="24"/>
        </w:rPr>
        <w:t>承包人提前通知监理人隐蔽工程检查的期限的约定：</w:t>
      </w:r>
      <w:r>
        <w:rPr>
          <w:rFonts w:hint="eastAsia" w:ascii="宋体" w:hAnsi="宋体" w:cs="Times New Roman"/>
          <w:sz w:val="24"/>
          <w:szCs w:val="24"/>
          <w:u w:val="single"/>
        </w:rPr>
        <w:t>共同检查前</w:t>
      </w:r>
      <w:r>
        <w:rPr>
          <w:rFonts w:ascii="宋体" w:hAnsi="宋体" w:cs="Times New Roman"/>
          <w:sz w:val="24"/>
          <w:szCs w:val="24"/>
          <w:u w:val="single"/>
        </w:rPr>
        <w:t>48</w:t>
      </w:r>
      <w:r>
        <w:rPr>
          <w:rFonts w:hint="eastAsia" w:ascii="宋体" w:hAnsi="宋体" w:cs="Times New Roman"/>
          <w:sz w:val="24"/>
          <w:szCs w:val="24"/>
          <w:u w:val="single"/>
        </w:rPr>
        <w:t>小时书面通知监理人</w:t>
      </w:r>
      <w:r>
        <w:rPr>
          <w:rFonts w:hint="eastAsia" w:ascii="宋体" w:hAnsi="宋体" w:cs="Times New Roman"/>
          <w:sz w:val="24"/>
          <w:szCs w:val="24"/>
        </w:rPr>
        <w:t>。</w:t>
      </w:r>
    </w:p>
    <w:p>
      <w:pPr>
        <w:widowControl w:val="0"/>
        <w:spacing w:line="320" w:lineRule="exact"/>
        <w:ind w:firstLine="720" w:firstLineChars="300"/>
        <w:rPr>
          <w:rFonts w:ascii="宋体" w:cs="Times New Roman"/>
          <w:sz w:val="24"/>
          <w:szCs w:val="24"/>
        </w:rPr>
      </w:pPr>
      <w:r>
        <w:rPr>
          <w:rFonts w:hint="eastAsia" w:ascii="宋体" w:hAnsi="宋体" w:cs="Times New Roman"/>
          <w:sz w:val="24"/>
          <w:szCs w:val="24"/>
        </w:rPr>
        <w:t>监理人不能按时进行检查时，应提前</w:t>
      </w:r>
      <w:r>
        <w:rPr>
          <w:rFonts w:ascii="宋体" w:hAnsi="宋体" w:cs="Times New Roman"/>
          <w:sz w:val="24"/>
          <w:szCs w:val="24"/>
          <w:u w:val="single"/>
        </w:rPr>
        <w:t xml:space="preserve">   24  </w:t>
      </w:r>
      <w:r>
        <w:rPr>
          <w:rFonts w:hint="eastAsia" w:ascii="宋体" w:hAnsi="宋体" w:cs="Times New Roman"/>
          <w:sz w:val="24"/>
          <w:szCs w:val="24"/>
        </w:rPr>
        <w:t>小时提交书面延期要求。</w:t>
      </w:r>
    </w:p>
    <w:p>
      <w:pPr>
        <w:widowControl w:val="0"/>
        <w:spacing w:line="320" w:lineRule="exact"/>
        <w:ind w:firstLine="720" w:firstLineChars="300"/>
        <w:rPr>
          <w:rFonts w:ascii="宋体" w:cs="Times New Roman"/>
          <w:sz w:val="24"/>
          <w:szCs w:val="24"/>
        </w:rPr>
      </w:pPr>
      <w:r>
        <w:rPr>
          <w:rFonts w:hint="eastAsia" w:ascii="宋体" w:hAnsi="宋体" w:cs="Times New Roman"/>
          <w:sz w:val="24"/>
          <w:szCs w:val="24"/>
        </w:rPr>
        <w:t>关于延期最长不得超过：</w:t>
      </w:r>
      <w:r>
        <w:rPr>
          <w:rFonts w:ascii="宋体" w:hAnsi="宋体" w:cs="Times New Roman"/>
          <w:sz w:val="24"/>
          <w:szCs w:val="24"/>
          <w:u w:val="single"/>
        </w:rPr>
        <w:t xml:space="preserve">   48  </w:t>
      </w:r>
      <w:r>
        <w:rPr>
          <w:rFonts w:hint="eastAsia" w:ascii="宋体" w:hAnsi="宋体" w:cs="Times New Roman"/>
          <w:sz w:val="24"/>
          <w:szCs w:val="24"/>
        </w:rPr>
        <w:t>小时。</w:t>
      </w:r>
    </w:p>
    <w:p>
      <w:pPr>
        <w:widowControl w:val="0"/>
        <w:spacing w:line="320" w:lineRule="exact"/>
        <w:rPr>
          <w:rFonts w:ascii="宋体" w:cs="Times New Roman"/>
          <w:b/>
          <w:sz w:val="24"/>
          <w:szCs w:val="24"/>
        </w:rPr>
      </w:pPr>
      <w:r>
        <w:rPr>
          <w:rFonts w:ascii="宋体" w:hAnsi="宋体" w:cs="Times New Roman"/>
          <w:b/>
          <w:sz w:val="24"/>
          <w:szCs w:val="24"/>
        </w:rPr>
        <w:t xml:space="preserve">6. </w:t>
      </w:r>
      <w:r>
        <w:rPr>
          <w:rFonts w:hint="eastAsia" w:ascii="宋体" w:hAnsi="宋体" w:cs="Times New Roman"/>
          <w:b/>
          <w:sz w:val="24"/>
          <w:szCs w:val="24"/>
        </w:rPr>
        <w:t>安全文明施工与环境保护</w:t>
      </w:r>
    </w:p>
    <w:p>
      <w:pPr>
        <w:widowControl w:val="0"/>
        <w:spacing w:line="320" w:lineRule="exact"/>
        <w:rPr>
          <w:rFonts w:ascii="宋体" w:cs="Times New Roman"/>
          <w:sz w:val="24"/>
          <w:szCs w:val="24"/>
        </w:rPr>
      </w:pPr>
      <w:r>
        <w:rPr>
          <w:rFonts w:ascii="宋体" w:hAnsi="宋体" w:cs="Times New Roman"/>
          <w:sz w:val="24"/>
          <w:szCs w:val="24"/>
        </w:rPr>
        <w:t>6.1</w:t>
      </w:r>
      <w:r>
        <w:rPr>
          <w:rFonts w:hint="eastAsia" w:ascii="宋体" w:hAnsi="宋体" w:cs="Times New Roman"/>
          <w:sz w:val="24"/>
          <w:szCs w:val="24"/>
        </w:rPr>
        <w:t>安全文明施工</w:t>
      </w:r>
    </w:p>
    <w:p>
      <w:pPr>
        <w:widowControl w:val="0"/>
        <w:spacing w:line="320" w:lineRule="exact"/>
        <w:rPr>
          <w:rFonts w:ascii="宋体" w:cs="Times New Roman"/>
          <w:sz w:val="24"/>
          <w:szCs w:val="24"/>
        </w:rPr>
      </w:pPr>
      <w:r>
        <w:rPr>
          <w:rFonts w:ascii="宋体" w:hAnsi="宋体" w:cs="Times New Roman"/>
          <w:sz w:val="24"/>
          <w:szCs w:val="24"/>
        </w:rPr>
        <w:t xml:space="preserve">6.1.1 </w:t>
      </w:r>
      <w:r>
        <w:rPr>
          <w:rFonts w:hint="eastAsia" w:ascii="宋体" w:hAnsi="宋体" w:cs="Times New Roman"/>
          <w:sz w:val="24"/>
          <w:szCs w:val="24"/>
        </w:rPr>
        <w:t>项目安全生产的达标目标及相应事项的约定：</w:t>
      </w:r>
      <w:r>
        <w:rPr>
          <w:rFonts w:hint="eastAsia" w:ascii="宋体" w:hAnsi="宋体"/>
          <w:spacing w:val="4"/>
          <w:sz w:val="24"/>
          <w:szCs w:val="24"/>
          <w:u w:val="single"/>
        </w:rPr>
        <w:t>执行通用条款，施工过程中因施工单位管理不善所造成的一切事故和案件的所有结果均由施工方自理</w:t>
      </w:r>
      <w:r>
        <w:rPr>
          <w:rFonts w:hint="eastAsia" w:ascii="宋体" w:hAnsi="宋体" w:cs="Times New Roman"/>
          <w:sz w:val="24"/>
          <w:szCs w:val="24"/>
        </w:rPr>
        <w:t>。</w:t>
      </w:r>
    </w:p>
    <w:p>
      <w:pPr>
        <w:widowControl w:val="0"/>
        <w:spacing w:line="320" w:lineRule="exact"/>
        <w:rPr>
          <w:rFonts w:ascii="宋体" w:cs="Times New Roman"/>
          <w:sz w:val="24"/>
          <w:szCs w:val="24"/>
        </w:rPr>
      </w:pPr>
      <w:r>
        <w:rPr>
          <w:rFonts w:ascii="宋体" w:hAnsi="宋体" w:cs="Times New Roman"/>
          <w:sz w:val="24"/>
          <w:szCs w:val="24"/>
        </w:rPr>
        <w:t xml:space="preserve">6.1.4 </w:t>
      </w:r>
      <w:r>
        <w:rPr>
          <w:rFonts w:hint="eastAsia" w:ascii="宋体" w:hAnsi="宋体" w:cs="Times New Roman"/>
          <w:sz w:val="24"/>
          <w:szCs w:val="24"/>
        </w:rPr>
        <w:t>关于治安保卫的特别约定：</w:t>
      </w:r>
      <w:r>
        <w:rPr>
          <w:rFonts w:hint="eastAsia" w:ascii="宋体" w:hAnsi="宋体"/>
          <w:spacing w:val="4"/>
          <w:sz w:val="24"/>
          <w:szCs w:val="24"/>
          <w:u w:val="single"/>
        </w:rPr>
        <w:t>执行通用条款</w:t>
      </w:r>
      <w:r>
        <w:rPr>
          <w:rFonts w:hint="eastAsia" w:ascii="宋体" w:hAnsi="宋体" w:cs="Times New Roman"/>
          <w:sz w:val="24"/>
          <w:szCs w:val="24"/>
        </w:rPr>
        <w:t>。</w:t>
      </w:r>
    </w:p>
    <w:p>
      <w:pPr>
        <w:widowControl w:val="0"/>
        <w:spacing w:line="320" w:lineRule="exact"/>
        <w:ind w:firstLine="720" w:firstLineChars="300"/>
        <w:rPr>
          <w:rFonts w:ascii="宋体" w:cs="Times New Roman"/>
          <w:sz w:val="24"/>
          <w:szCs w:val="24"/>
        </w:rPr>
      </w:pPr>
      <w:r>
        <w:rPr>
          <w:rFonts w:hint="eastAsia" w:ascii="宋体" w:hAnsi="宋体" w:cs="Times New Roman"/>
          <w:sz w:val="24"/>
          <w:szCs w:val="24"/>
        </w:rPr>
        <w:t>关于编制施工场地治安管理计划的约定：</w:t>
      </w:r>
      <w:r>
        <w:rPr>
          <w:rFonts w:hint="eastAsia" w:ascii="宋体" w:hAnsi="宋体" w:cs="Times New Roman"/>
          <w:sz w:val="24"/>
          <w:szCs w:val="24"/>
          <w:u w:val="single"/>
        </w:rPr>
        <w:t>在工程开工后</w:t>
      </w:r>
      <w:r>
        <w:rPr>
          <w:rFonts w:ascii="宋体" w:hAnsi="宋体" w:cs="Times New Roman"/>
          <w:sz w:val="24"/>
          <w:szCs w:val="24"/>
          <w:u w:val="single"/>
        </w:rPr>
        <w:t>7</w:t>
      </w:r>
      <w:r>
        <w:rPr>
          <w:rFonts w:hint="eastAsia" w:ascii="宋体" w:hAnsi="宋体" w:cs="Times New Roman"/>
          <w:sz w:val="24"/>
          <w:szCs w:val="24"/>
          <w:u w:val="single"/>
        </w:rPr>
        <w:t>天内共同编制施工场地治安管理计划，并制定应对突发治安事件的紧急预案</w:t>
      </w:r>
      <w:r>
        <w:rPr>
          <w:rFonts w:hint="eastAsia" w:ascii="宋体" w:hAnsi="宋体" w:cs="Times New Roman"/>
          <w:sz w:val="24"/>
          <w:szCs w:val="24"/>
        </w:rPr>
        <w:t>。</w:t>
      </w:r>
    </w:p>
    <w:p>
      <w:pPr>
        <w:widowControl w:val="0"/>
        <w:spacing w:line="320" w:lineRule="exact"/>
        <w:rPr>
          <w:rFonts w:ascii="宋体" w:cs="Times New Roman"/>
          <w:sz w:val="24"/>
          <w:szCs w:val="24"/>
        </w:rPr>
      </w:pPr>
      <w:r>
        <w:rPr>
          <w:rFonts w:ascii="宋体" w:hAnsi="宋体" w:cs="Times New Roman"/>
          <w:sz w:val="24"/>
          <w:szCs w:val="24"/>
        </w:rPr>
        <w:t xml:space="preserve">6.1.5 </w:t>
      </w:r>
      <w:r>
        <w:rPr>
          <w:rFonts w:hint="eastAsia" w:ascii="宋体" w:hAnsi="宋体" w:cs="Times New Roman"/>
          <w:sz w:val="24"/>
          <w:szCs w:val="24"/>
        </w:rPr>
        <w:t>文明施工</w:t>
      </w:r>
    </w:p>
    <w:p>
      <w:pPr>
        <w:widowControl w:val="0"/>
        <w:spacing w:line="320" w:lineRule="exact"/>
        <w:ind w:firstLine="720" w:firstLineChars="300"/>
        <w:rPr>
          <w:rFonts w:ascii="宋体" w:cs="Times New Roman"/>
          <w:sz w:val="24"/>
          <w:szCs w:val="24"/>
          <w:u w:val="single"/>
        </w:rPr>
      </w:pPr>
      <w:r>
        <w:rPr>
          <w:rFonts w:hint="eastAsia" w:ascii="宋体" w:hAnsi="宋体" w:cs="Times New Roman"/>
          <w:sz w:val="24"/>
          <w:szCs w:val="24"/>
        </w:rPr>
        <w:t>合同当事人对文明施工的要求：</w:t>
      </w:r>
      <w:r>
        <w:rPr>
          <w:rFonts w:hint="eastAsia" w:ascii="宋体" w:hAnsi="宋体" w:cs="Times New Roman"/>
          <w:sz w:val="24"/>
          <w:szCs w:val="24"/>
          <w:u w:val="single"/>
        </w:rPr>
        <w:t>达到《建筑施工现场环境与卫生标准》（</w:t>
      </w:r>
      <w:r>
        <w:rPr>
          <w:rFonts w:ascii="宋体" w:hAnsi="宋体" w:cs="Times New Roman"/>
          <w:sz w:val="24"/>
          <w:szCs w:val="24"/>
          <w:u w:val="single"/>
        </w:rPr>
        <w:t>JGJ146-2004</w:t>
      </w:r>
      <w:r>
        <w:rPr>
          <w:rFonts w:hint="eastAsia" w:ascii="宋体" w:hAnsi="宋体" w:cs="Times New Roman"/>
          <w:sz w:val="24"/>
          <w:szCs w:val="24"/>
          <w:u w:val="single"/>
        </w:rPr>
        <w:t>）</w:t>
      </w:r>
      <w:r>
        <w:rPr>
          <w:rFonts w:hint="eastAsia" w:ascii="宋体" w:hAnsi="宋体" w:cs="Times New Roman"/>
          <w:sz w:val="24"/>
          <w:szCs w:val="24"/>
        </w:rPr>
        <w:t>。</w:t>
      </w:r>
    </w:p>
    <w:p>
      <w:pPr>
        <w:widowControl w:val="0"/>
        <w:spacing w:line="320" w:lineRule="exact"/>
        <w:rPr>
          <w:rFonts w:ascii="宋体" w:cs="Times New Roman"/>
          <w:sz w:val="24"/>
          <w:szCs w:val="24"/>
        </w:rPr>
      </w:pPr>
      <w:r>
        <w:rPr>
          <w:rFonts w:ascii="宋体" w:hAnsi="宋体" w:cs="Times New Roman"/>
          <w:sz w:val="24"/>
          <w:szCs w:val="24"/>
        </w:rPr>
        <w:t xml:space="preserve">6.1.6 </w:t>
      </w:r>
      <w:r>
        <w:rPr>
          <w:rFonts w:hint="eastAsia" w:ascii="宋体" w:hAnsi="宋体" w:cs="Times New Roman"/>
          <w:sz w:val="24"/>
          <w:szCs w:val="24"/>
        </w:rPr>
        <w:t>关于安全文明施工费支付比例和支付期限的约定：</w:t>
      </w:r>
      <w:r>
        <w:rPr>
          <w:rFonts w:hint="eastAsia" w:ascii="宋体" w:hAnsi="宋体" w:cs="Times New Roman"/>
          <w:sz w:val="24"/>
          <w:szCs w:val="24"/>
          <w:u w:val="single"/>
        </w:rPr>
        <w:t>纳入合同价格支付</w:t>
      </w:r>
      <w:r>
        <w:rPr>
          <w:rFonts w:hint="eastAsia" w:ascii="宋体" w:hAnsi="宋体" w:cs="Times New Roman"/>
          <w:sz w:val="24"/>
          <w:szCs w:val="24"/>
        </w:rPr>
        <w:t>。</w:t>
      </w:r>
    </w:p>
    <w:p>
      <w:pPr>
        <w:widowControl w:val="0"/>
        <w:spacing w:line="320" w:lineRule="exact"/>
        <w:rPr>
          <w:rFonts w:ascii="宋体" w:cs="Times New Roman"/>
          <w:b/>
          <w:sz w:val="24"/>
          <w:szCs w:val="24"/>
        </w:rPr>
      </w:pPr>
      <w:r>
        <w:rPr>
          <w:rFonts w:ascii="宋体" w:hAnsi="宋体" w:cs="Times New Roman"/>
          <w:b/>
          <w:sz w:val="24"/>
          <w:szCs w:val="24"/>
        </w:rPr>
        <w:t xml:space="preserve">7. </w:t>
      </w:r>
      <w:r>
        <w:rPr>
          <w:rFonts w:hint="eastAsia" w:ascii="宋体" w:hAnsi="宋体" w:cs="Times New Roman"/>
          <w:b/>
          <w:sz w:val="24"/>
          <w:szCs w:val="24"/>
        </w:rPr>
        <w:t>工期和进度</w:t>
      </w:r>
    </w:p>
    <w:p>
      <w:pPr>
        <w:widowControl w:val="0"/>
        <w:spacing w:line="320" w:lineRule="exact"/>
        <w:rPr>
          <w:rFonts w:ascii="宋体" w:cs="Times New Roman"/>
          <w:sz w:val="24"/>
          <w:szCs w:val="24"/>
        </w:rPr>
      </w:pPr>
      <w:r>
        <w:rPr>
          <w:rFonts w:ascii="宋体" w:hAnsi="宋体" w:cs="Times New Roman"/>
          <w:sz w:val="24"/>
          <w:szCs w:val="24"/>
        </w:rPr>
        <w:t xml:space="preserve">7.1 </w:t>
      </w:r>
      <w:r>
        <w:rPr>
          <w:rFonts w:hint="eastAsia" w:ascii="宋体" w:hAnsi="宋体" w:cs="Times New Roman"/>
          <w:sz w:val="24"/>
          <w:szCs w:val="24"/>
        </w:rPr>
        <w:t>施工组织设计</w:t>
      </w:r>
    </w:p>
    <w:p>
      <w:pPr>
        <w:widowControl w:val="0"/>
        <w:spacing w:line="320" w:lineRule="exact"/>
        <w:rPr>
          <w:rFonts w:ascii="宋体" w:cs="Times New Roman"/>
          <w:sz w:val="24"/>
          <w:szCs w:val="24"/>
        </w:rPr>
      </w:pPr>
      <w:r>
        <w:rPr>
          <w:rFonts w:ascii="宋体" w:hAnsi="宋体" w:cs="Times New Roman"/>
          <w:sz w:val="24"/>
          <w:szCs w:val="24"/>
        </w:rPr>
        <w:t xml:space="preserve">7.1.1 </w:t>
      </w:r>
      <w:r>
        <w:rPr>
          <w:rFonts w:hint="eastAsia" w:ascii="宋体" w:hAnsi="宋体" w:cs="Times New Roman"/>
          <w:sz w:val="24"/>
          <w:szCs w:val="24"/>
        </w:rPr>
        <w:t>合同当事人约定的施工组织设计应包括的其他内容：</w:t>
      </w:r>
      <w:r>
        <w:rPr>
          <w:rFonts w:hint="eastAsia" w:ascii="宋体" w:hAnsi="宋体" w:cs="Times New Roman"/>
          <w:sz w:val="24"/>
          <w:szCs w:val="24"/>
          <w:u w:val="single"/>
        </w:rPr>
        <w:t>按招标文件约定，招标文件无约定的按通用条款或双方另行约定</w:t>
      </w:r>
      <w:r>
        <w:rPr>
          <w:rFonts w:hint="eastAsia" w:ascii="宋体" w:hAnsi="宋体" w:cs="Times New Roman"/>
          <w:sz w:val="24"/>
          <w:szCs w:val="24"/>
        </w:rPr>
        <w:t>。</w:t>
      </w:r>
    </w:p>
    <w:p>
      <w:pPr>
        <w:widowControl w:val="0"/>
        <w:spacing w:line="320" w:lineRule="exact"/>
        <w:rPr>
          <w:rFonts w:ascii="宋体" w:cs="Times New Roman"/>
          <w:sz w:val="24"/>
          <w:szCs w:val="24"/>
        </w:rPr>
      </w:pPr>
      <w:r>
        <w:rPr>
          <w:rFonts w:ascii="宋体" w:hAnsi="宋体" w:cs="Times New Roman"/>
          <w:sz w:val="24"/>
          <w:szCs w:val="24"/>
        </w:rPr>
        <w:t xml:space="preserve">7.1.2 </w:t>
      </w:r>
      <w:r>
        <w:rPr>
          <w:rFonts w:hint="eastAsia" w:ascii="宋体" w:hAnsi="宋体" w:cs="Times New Roman"/>
          <w:sz w:val="24"/>
          <w:szCs w:val="24"/>
        </w:rPr>
        <w:t>施工组织设计的提交和修改</w:t>
      </w:r>
    </w:p>
    <w:p>
      <w:pPr>
        <w:widowControl w:val="0"/>
        <w:spacing w:line="320" w:lineRule="exact"/>
        <w:ind w:firstLine="720" w:firstLineChars="300"/>
        <w:rPr>
          <w:rFonts w:ascii="宋体" w:cs="Times New Roman"/>
          <w:sz w:val="24"/>
          <w:szCs w:val="24"/>
        </w:rPr>
      </w:pPr>
      <w:r>
        <w:rPr>
          <w:rFonts w:hint="eastAsia" w:ascii="宋体" w:hAnsi="宋体" w:cs="Times New Roman"/>
          <w:sz w:val="24"/>
          <w:szCs w:val="24"/>
        </w:rPr>
        <w:t>承包人提交详细施工组织设计的期限的约定：</w:t>
      </w:r>
      <w:r>
        <w:rPr>
          <w:rFonts w:hint="eastAsia" w:ascii="宋体" w:hAnsi="宋体" w:cs="Times New Roman"/>
          <w:sz w:val="24"/>
          <w:szCs w:val="24"/>
          <w:u w:val="single"/>
        </w:rPr>
        <w:t>承包人应在合同签订后</w:t>
      </w:r>
      <w:r>
        <w:rPr>
          <w:rFonts w:ascii="宋体" w:hAnsi="宋体" w:cs="Times New Roman"/>
          <w:sz w:val="24"/>
          <w:szCs w:val="24"/>
          <w:u w:val="single"/>
        </w:rPr>
        <w:t>14</w:t>
      </w:r>
      <w:r>
        <w:rPr>
          <w:rFonts w:hint="eastAsia" w:ascii="宋体" w:hAnsi="宋体" w:cs="Times New Roman"/>
          <w:sz w:val="24"/>
          <w:szCs w:val="24"/>
          <w:u w:val="single"/>
        </w:rPr>
        <w:t>天内，但至迟不得晚于开工通知载明的开工日期前</w:t>
      </w:r>
      <w:r>
        <w:rPr>
          <w:rFonts w:ascii="宋体" w:hAnsi="宋体" w:cs="Times New Roman"/>
          <w:sz w:val="24"/>
          <w:szCs w:val="24"/>
          <w:u w:val="single"/>
        </w:rPr>
        <w:t>7</w:t>
      </w:r>
      <w:r>
        <w:rPr>
          <w:rFonts w:hint="eastAsia" w:ascii="宋体" w:hAnsi="宋体" w:cs="Times New Roman"/>
          <w:sz w:val="24"/>
          <w:szCs w:val="24"/>
          <w:u w:val="single"/>
        </w:rPr>
        <w:t>天</w:t>
      </w:r>
      <w:r>
        <w:rPr>
          <w:rFonts w:hint="eastAsia" w:ascii="宋体" w:hAnsi="宋体" w:cs="Times New Roman"/>
          <w:sz w:val="24"/>
          <w:szCs w:val="24"/>
        </w:rPr>
        <w:t>。</w:t>
      </w:r>
    </w:p>
    <w:p>
      <w:pPr>
        <w:widowControl w:val="0"/>
        <w:spacing w:line="320" w:lineRule="exact"/>
        <w:ind w:firstLine="720" w:firstLineChars="300"/>
        <w:rPr>
          <w:rFonts w:ascii="宋体" w:cs="Times New Roman"/>
          <w:sz w:val="24"/>
          <w:szCs w:val="24"/>
        </w:rPr>
      </w:pPr>
      <w:r>
        <w:rPr>
          <w:rFonts w:hint="eastAsia" w:ascii="宋体" w:hAnsi="宋体" w:cs="Times New Roman"/>
          <w:sz w:val="24"/>
          <w:szCs w:val="24"/>
        </w:rPr>
        <w:t>发包人和监理人在收到详细的施工组织设计后确认或提出修改意见的期限：</w:t>
      </w:r>
      <w:r>
        <w:rPr>
          <w:rFonts w:hint="eastAsia" w:ascii="宋体" w:hAnsi="宋体" w:cs="Times New Roman"/>
          <w:sz w:val="24"/>
          <w:szCs w:val="24"/>
          <w:u w:val="single"/>
        </w:rPr>
        <w:t>发包人和监理人应在监理人收到施工组织设计后</w:t>
      </w:r>
      <w:r>
        <w:rPr>
          <w:rFonts w:ascii="宋体" w:hAnsi="宋体" w:cs="Times New Roman"/>
          <w:sz w:val="24"/>
          <w:szCs w:val="24"/>
          <w:u w:val="single"/>
        </w:rPr>
        <w:t>7</w:t>
      </w:r>
      <w:r>
        <w:rPr>
          <w:rFonts w:hint="eastAsia" w:ascii="宋体" w:hAnsi="宋体" w:cs="Times New Roman"/>
          <w:sz w:val="24"/>
          <w:szCs w:val="24"/>
          <w:u w:val="single"/>
        </w:rPr>
        <w:t>天内确认或提出修改意见</w:t>
      </w:r>
      <w:r>
        <w:rPr>
          <w:rFonts w:hint="eastAsia" w:ascii="宋体" w:hAnsi="宋体" w:cs="Times New Roman"/>
          <w:sz w:val="24"/>
          <w:szCs w:val="24"/>
        </w:rPr>
        <w:t>。</w:t>
      </w:r>
    </w:p>
    <w:p>
      <w:pPr>
        <w:widowControl w:val="0"/>
        <w:spacing w:line="320" w:lineRule="exact"/>
        <w:rPr>
          <w:rFonts w:ascii="宋体" w:cs="Times New Roman"/>
          <w:sz w:val="24"/>
          <w:szCs w:val="24"/>
        </w:rPr>
      </w:pPr>
      <w:r>
        <w:rPr>
          <w:rFonts w:ascii="宋体" w:hAnsi="宋体" w:cs="Times New Roman"/>
          <w:sz w:val="24"/>
          <w:szCs w:val="24"/>
        </w:rPr>
        <w:t>7</w:t>
      </w:r>
      <w:bookmarkStart w:id="48" w:name="_Toc297123514"/>
      <w:bookmarkStart w:id="49" w:name="_Toc304295541"/>
      <w:bookmarkStart w:id="50" w:name="_Toc312678005"/>
      <w:bookmarkStart w:id="51" w:name="_Toc303539123"/>
      <w:bookmarkStart w:id="52" w:name="_Toc300934966"/>
      <w:bookmarkStart w:id="53" w:name="_Toc312677479"/>
      <w:bookmarkStart w:id="54" w:name="_Toc297216173"/>
      <w:r>
        <w:rPr>
          <w:rFonts w:ascii="宋体" w:hAnsi="宋体" w:cs="Times New Roman"/>
          <w:sz w:val="24"/>
          <w:szCs w:val="24"/>
        </w:rPr>
        <w:t xml:space="preserve">.2 </w:t>
      </w:r>
      <w:r>
        <w:rPr>
          <w:rFonts w:hint="eastAsia" w:ascii="宋体" w:hAnsi="宋体" w:cs="Times New Roman"/>
          <w:sz w:val="24"/>
          <w:szCs w:val="24"/>
        </w:rPr>
        <w:t>施工进度计划</w:t>
      </w:r>
    </w:p>
    <w:p>
      <w:pPr>
        <w:widowControl w:val="0"/>
        <w:spacing w:line="320" w:lineRule="exact"/>
        <w:rPr>
          <w:rFonts w:ascii="宋体" w:cs="Times New Roman"/>
          <w:sz w:val="24"/>
          <w:szCs w:val="24"/>
        </w:rPr>
      </w:pPr>
      <w:r>
        <w:rPr>
          <w:rFonts w:ascii="宋体" w:hAnsi="宋体" w:cs="Times New Roman"/>
          <w:sz w:val="24"/>
          <w:szCs w:val="24"/>
        </w:rPr>
        <w:t xml:space="preserve">7.2.2 </w:t>
      </w:r>
      <w:r>
        <w:rPr>
          <w:rFonts w:hint="eastAsia" w:ascii="宋体" w:hAnsi="宋体" w:cs="Times New Roman"/>
          <w:sz w:val="24"/>
          <w:szCs w:val="24"/>
        </w:rPr>
        <w:t>施工进度计划的修订</w:t>
      </w:r>
    </w:p>
    <w:p>
      <w:pPr>
        <w:widowControl w:val="0"/>
        <w:spacing w:line="320" w:lineRule="exact"/>
        <w:ind w:firstLine="540" w:firstLineChars="225"/>
        <w:rPr>
          <w:rFonts w:ascii="宋体" w:cs="Times New Roman"/>
          <w:sz w:val="24"/>
          <w:szCs w:val="24"/>
        </w:rPr>
      </w:pPr>
      <w:r>
        <w:rPr>
          <w:rFonts w:hint="eastAsia" w:ascii="宋体" w:hAnsi="宋体" w:cs="Times New Roman"/>
          <w:sz w:val="24"/>
          <w:szCs w:val="24"/>
        </w:rPr>
        <w:t>发包人和监理人在收到修订的施工进度计划后确认或提出修改意见的期限：</w:t>
      </w:r>
      <w:r>
        <w:rPr>
          <w:rFonts w:hint="eastAsia" w:ascii="宋体" w:hAnsi="宋体" w:cs="Times New Roman"/>
          <w:sz w:val="24"/>
          <w:szCs w:val="24"/>
          <w:u w:val="single"/>
        </w:rPr>
        <w:t>收到后</w:t>
      </w:r>
      <w:r>
        <w:rPr>
          <w:rFonts w:ascii="宋体" w:hAnsi="宋体" w:cs="Times New Roman"/>
          <w:sz w:val="24"/>
          <w:szCs w:val="24"/>
          <w:u w:val="single"/>
        </w:rPr>
        <w:t>7</w:t>
      </w:r>
      <w:r>
        <w:rPr>
          <w:rFonts w:hint="eastAsia" w:ascii="宋体" w:hAnsi="宋体" w:cs="Times New Roman"/>
          <w:sz w:val="24"/>
          <w:szCs w:val="24"/>
          <w:u w:val="single"/>
        </w:rPr>
        <w:t>天内</w:t>
      </w:r>
      <w:r>
        <w:rPr>
          <w:rFonts w:hint="eastAsia" w:ascii="宋体" w:hAnsi="宋体" w:cs="Times New Roman"/>
          <w:sz w:val="24"/>
          <w:szCs w:val="24"/>
        </w:rPr>
        <w:t>。</w:t>
      </w:r>
    </w:p>
    <w:p>
      <w:pPr>
        <w:widowControl w:val="0"/>
        <w:spacing w:line="320" w:lineRule="exact"/>
        <w:rPr>
          <w:rFonts w:ascii="宋体" w:cs="Times New Roman"/>
          <w:sz w:val="24"/>
          <w:szCs w:val="24"/>
        </w:rPr>
      </w:pPr>
      <w:r>
        <w:rPr>
          <w:rFonts w:ascii="宋体" w:hAnsi="宋体" w:cs="Times New Roman"/>
          <w:sz w:val="24"/>
          <w:szCs w:val="24"/>
        </w:rPr>
        <w:t xml:space="preserve">7.3 </w:t>
      </w:r>
      <w:r>
        <w:rPr>
          <w:rFonts w:hint="eastAsia" w:ascii="宋体" w:hAnsi="宋体" w:cs="Times New Roman"/>
          <w:sz w:val="24"/>
          <w:szCs w:val="24"/>
        </w:rPr>
        <w:t>开工</w:t>
      </w:r>
    </w:p>
    <w:p>
      <w:pPr>
        <w:widowControl w:val="0"/>
        <w:spacing w:line="320" w:lineRule="exact"/>
        <w:rPr>
          <w:rFonts w:ascii="宋体" w:cs="Times New Roman"/>
          <w:sz w:val="24"/>
          <w:szCs w:val="24"/>
        </w:rPr>
      </w:pPr>
      <w:r>
        <w:rPr>
          <w:rFonts w:ascii="宋体" w:hAnsi="宋体" w:cs="Times New Roman"/>
          <w:sz w:val="24"/>
          <w:szCs w:val="24"/>
        </w:rPr>
        <w:t xml:space="preserve">7.3.1 </w:t>
      </w:r>
      <w:r>
        <w:rPr>
          <w:rFonts w:hint="eastAsia" w:ascii="宋体" w:hAnsi="宋体" w:cs="Times New Roman"/>
          <w:sz w:val="24"/>
          <w:szCs w:val="24"/>
        </w:rPr>
        <w:t>开工准备</w:t>
      </w:r>
    </w:p>
    <w:p>
      <w:pPr>
        <w:widowControl w:val="0"/>
        <w:spacing w:line="320" w:lineRule="exact"/>
        <w:ind w:firstLine="720" w:firstLineChars="300"/>
        <w:rPr>
          <w:rFonts w:ascii="宋体" w:cs="Times New Roman"/>
          <w:sz w:val="24"/>
          <w:szCs w:val="24"/>
        </w:rPr>
      </w:pPr>
      <w:r>
        <w:rPr>
          <w:rFonts w:hint="eastAsia" w:ascii="宋体" w:hAnsi="宋体" w:cs="Times New Roman"/>
          <w:sz w:val="24"/>
          <w:szCs w:val="24"/>
        </w:rPr>
        <w:t>关于承包人提交工程开工报审表的期限：</w:t>
      </w:r>
      <w:r>
        <w:rPr>
          <w:rFonts w:hint="eastAsia" w:ascii="宋体" w:hAnsi="宋体" w:cs="Times New Roman"/>
          <w:sz w:val="24"/>
          <w:szCs w:val="24"/>
          <w:u w:val="single"/>
        </w:rPr>
        <w:t>合同签定后，开工前</w:t>
      </w:r>
      <w:r>
        <w:rPr>
          <w:rFonts w:hint="eastAsia" w:ascii="宋体" w:hAnsi="宋体" w:cs="Times New Roman"/>
          <w:sz w:val="24"/>
          <w:szCs w:val="24"/>
        </w:rPr>
        <w:t>。</w:t>
      </w:r>
    </w:p>
    <w:p>
      <w:pPr>
        <w:widowControl w:val="0"/>
        <w:spacing w:line="320" w:lineRule="exact"/>
        <w:ind w:firstLine="720" w:firstLineChars="300"/>
        <w:rPr>
          <w:rFonts w:ascii="宋体" w:cs="Times New Roman"/>
          <w:sz w:val="24"/>
          <w:szCs w:val="24"/>
        </w:rPr>
      </w:pPr>
      <w:r>
        <w:rPr>
          <w:rFonts w:hint="eastAsia" w:ascii="宋体" w:hAnsi="宋体" w:cs="Times New Roman"/>
          <w:sz w:val="24"/>
          <w:szCs w:val="24"/>
        </w:rPr>
        <w:t>关于发包人应完成的其他开工准备工作及期限：</w:t>
      </w:r>
      <w:r>
        <w:rPr>
          <w:rFonts w:hint="eastAsia" w:ascii="宋体" w:hAnsi="宋体" w:cs="Times New Roman"/>
          <w:sz w:val="24"/>
          <w:szCs w:val="24"/>
          <w:u w:val="single"/>
        </w:rPr>
        <w:t>无</w:t>
      </w:r>
      <w:r>
        <w:rPr>
          <w:rFonts w:hint="eastAsia" w:ascii="宋体" w:hAnsi="宋体" w:cs="Times New Roman"/>
          <w:sz w:val="24"/>
          <w:szCs w:val="24"/>
        </w:rPr>
        <w:t>。</w:t>
      </w:r>
    </w:p>
    <w:p>
      <w:pPr>
        <w:widowControl w:val="0"/>
        <w:spacing w:line="320" w:lineRule="exact"/>
        <w:ind w:firstLine="720" w:firstLineChars="300"/>
        <w:rPr>
          <w:rFonts w:ascii="宋体" w:cs="Times New Roman"/>
          <w:sz w:val="24"/>
          <w:szCs w:val="24"/>
        </w:rPr>
      </w:pPr>
      <w:r>
        <w:rPr>
          <w:rFonts w:hint="eastAsia" w:ascii="宋体" w:hAnsi="宋体" w:cs="Times New Roman"/>
          <w:sz w:val="24"/>
          <w:szCs w:val="24"/>
        </w:rPr>
        <w:t>关于承包人应完成的其他开工准备工作及期限：</w:t>
      </w:r>
      <w:r>
        <w:rPr>
          <w:rFonts w:hint="eastAsia" w:ascii="宋体" w:hAnsi="宋体" w:cs="Times New Roman"/>
          <w:sz w:val="24"/>
          <w:szCs w:val="24"/>
          <w:u w:val="single"/>
        </w:rPr>
        <w:t>无</w:t>
      </w:r>
      <w:r>
        <w:rPr>
          <w:rFonts w:hint="eastAsia" w:ascii="宋体" w:hAnsi="宋体" w:cs="Times New Roman"/>
          <w:sz w:val="24"/>
          <w:szCs w:val="24"/>
        </w:rPr>
        <w:t>。</w:t>
      </w:r>
    </w:p>
    <w:p>
      <w:pPr>
        <w:widowControl w:val="0"/>
        <w:spacing w:line="320" w:lineRule="exact"/>
        <w:rPr>
          <w:rFonts w:ascii="宋体" w:cs="Times New Roman"/>
          <w:sz w:val="24"/>
          <w:szCs w:val="24"/>
        </w:rPr>
      </w:pPr>
      <w:r>
        <w:rPr>
          <w:rFonts w:ascii="宋体" w:hAnsi="宋体" w:cs="Times New Roman"/>
          <w:sz w:val="24"/>
          <w:szCs w:val="24"/>
        </w:rPr>
        <w:t>7.3.2</w:t>
      </w:r>
      <w:r>
        <w:rPr>
          <w:rFonts w:hint="eastAsia" w:ascii="宋体" w:hAnsi="宋体" w:cs="Times New Roman"/>
          <w:sz w:val="24"/>
          <w:szCs w:val="24"/>
        </w:rPr>
        <w:t>开工通知</w:t>
      </w:r>
    </w:p>
    <w:p>
      <w:pPr>
        <w:widowControl w:val="0"/>
        <w:spacing w:line="320" w:lineRule="exact"/>
        <w:ind w:firstLine="540" w:firstLineChars="225"/>
        <w:rPr>
          <w:rFonts w:ascii="宋体" w:cs="Times New Roman"/>
          <w:sz w:val="24"/>
          <w:szCs w:val="24"/>
        </w:rPr>
      </w:pPr>
      <w:r>
        <w:rPr>
          <w:rFonts w:hint="eastAsia" w:ascii="宋体" w:hAnsi="宋体" w:cs="Times New Roman"/>
          <w:sz w:val="24"/>
          <w:szCs w:val="24"/>
        </w:rPr>
        <w:t>因发包人原因造成监理人未能在计划开工日期之日起</w:t>
      </w:r>
      <w:r>
        <w:rPr>
          <w:rFonts w:ascii="宋体" w:hAnsi="宋体" w:cs="Times New Roman"/>
          <w:sz w:val="24"/>
          <w:szCs w:val="24"/>
          <w:u w:val="single"/>
        </w:rPr>
        <w:t xml:space="preserve">  90  </w:t>
      </w:r>
      <w:r>
        <w:rPr>
          <w:rFonts w:hint="eastAsia" w:ascii="宋体" w:hAnsi="宋体" w:cs="Times New Roman"/>
          <w:sz w:val="24"/>
          <w:szCs w:val="24"/>
        </w:rPr>
        <w:t>天内发出开工通知的，承包人有权提出价格调整要求，或者解除合同。</w:t>
      </w:r>
    </w:p>
    <w:bookmarkEnd w:id="48"/>
    <w:bookmarkEnd w:id="49"/>
    <w:bookmarkEnd w:id="50"/>
    <w:bookmarkEnd w:id="51"/>
    <w:bookmarkEnd w:id="52"/>
    <w:bookmarkEnd w:id="53"/>
    <w:bookmarkEnd w:id="54"/>
    <w:p>
      <w:pPr>
        <w:widowControl w:val="0"/>
        <w:spacing w:line="320" w:lineRule="exact"/>
        <w:rPr>
          <w:rFonts w:ascii="宋体" w:cs="Times New Roman"/>
          <w:sz w:val="24"/>
          <w:szCs w:val="24"/>
        </w:rPr>
      </w:pPr>
      <w:r>
        <w:rPr>
          <w:rFonts w:ascii="宋体" w:hAnsi="宋体" w:cs="Times New Roman"/>
          <w:sz w:val="24"/>
          <w:szCs w:val="24"/>
        </w:rPr>
        <w:t xml:space="preserve">7.4 </w:t>
      </w:r>
      <w:r>
        <w:rPr>
          <w:rFonts w:hint="eastAsia" w:ascii="宋体" w:hAnsi="宋体" w:cs="Times New Roman"/>
          <w:sz w:val="24"/>
          <w:szCs w:val="24"/>
        </w:rPr>
        <w:t>测量放线</w:t>
      </w:r>
    </w:p>
    <w:p>
      <w:pPr>
        <w:widowControl w:val="0"/>
        <w:spacing w:line="320" w:lineRule="exact"/>
        <w:rPr>
          <w:rFonts w:ascii="宋体" w:cs="Times New Roman"/>
          <w:sz w:val="24"/>
          <w:szCs w:val="24"/>
        </w:rPr>
      </w:pPr>
      <w:r>
        <w:rPr>
          <w:rFonts w:ascii="宋体" w:hAnsi="宋体" w:cs="Times New Roman"/>
          <w:sz w:val="24"/>
          <w:szCs w:val="24"/>
        </w:rPr>
        <w:t>7.4.1</w:t>
      </w:r>
      <w:r>
        <w:rPr>
          <w:rFonts w:hint="eastAsia" w:ascii="宋体" w:hAnsi="宋体" w:cs="Times New Roman"/>
          <w:sz w:val="24"/>
          <w:szCs w:val="24"/>
        </w:rPr>
        <w:t>发包人通过监理人向承包人提供测量基准点、基准线和水准点及其书面资料的期限：</w:t>
      </w:r>
      <w:r>
        <w:rPr>
          <w:rFonts w:hint="eastAsia" w:ascii="宋体" w:hAnsi="宋体" w:cs="Times New Roman"/>
          <w:sz w:val="24"/>
          <w:szCs w:val="24"/>
          <w:u w:val="single"/>
        </w:rPr>
        <w:t>开工前</w:t>
      </w:r>
      <w:r>
        <w:rPr>
          <w:rFonts w:ascii="宋体" w:hAnsi="宋体" w:cs="Times New Roman"/>
          <w:sz w:val="24"/>
          <w:szCs w:val="24"/>
          <w:u w:val="single"/>
        </w:rPr>
        <w:t>7</w:t>
      </w:r>
      <w:r>
        <w:rPr>
          <w:rFonts w:hint="eastAsia" w:ascii="宋体" w:hAnsi="宋体" w:cs="Times New Roman"/>
          <w:sz w:val="24"/>
          <w:szCs w:val="24"/>
          <w:u w:val="single"/>
        </w:rPr>
        <w:t>日内</w:t>
      </w:r>
      <w:r>
        <w:rPr>
          <w:rFonts w:hint="eastAsia" w:ascii="宋体" w:hAnsi="宋体" w:cs="Times New Roman"/>
          <w:sz w:val="24"/>
          <w:szCs w:val="24"/>
        </w:rPr>
        <w:t>。</w:t>
      </w:r>
    </w:p>
    <w:p>
      <w:pPr>
        <w:widowControl w:val="0"/>
        <w:spacing w:line="320" w:lineRule="exact"/>
        <w:rPr>
          <w:rFonts w:ascii="宋体" w:cs="Times New Roman"/>
          <w:sz w:val="24"/>
          <w:szCs w:val="24"/>
        </w:rPr>
      </w:pPr>
      <w:r>
        <w:rPr>
          <w:rFonts w:ascii="宋体" w:hAnsi="宋体" w:cs="Times New Roman"/>
          <w:sz w:val="24"/>
          <w:szCs w:val="24"/>
        </w:rPr>
        <w:t>7</w:t>
      </w:r>
      <w:bookmarkStart w:id="55" w:name="_Toc303539125"/>
      <w:bookmarkStart w:id="56" w:name="_Toc300934968"/>
      <w:bookmarkStart w:id="57" w:name="_Toc304295546"/>
      <w:bookmarkStart w:id="58" w:name="_Toc297216175"/>
      <w:bookmarkStart w:id="59" w:name="_Toc312678010"/>
      <w:bookmarkStart w:id="60" w:name="_Toc297123516"/>
      <w:bookmarkStart w:id="61" w:name="_Toc312677484"/>
      <w:r>
        <w:rPr>
          <w:rFonts w:ascii="宋体" w:hAnsi="宋体" w:cs="Times New Roman"/>
          <w:sz w:val="24"/>
          <w:szCs w:val="24"/>
        </w:rPr>
        <w:t xml:space="preserve">.5 </w:t>
      </w:r>
      <w:r>
        <w:rPr>
          <w:rFonts w:hint="eastAsia" w:ascii="宋体" w:hAnsi="宋体" w:cs="Times New Roman"/>
          <w:sz w:val="24"/>
          <w:szCs w:val="24"/>
        </w:rPr>
        <w:t>工期延误</w:t>
      </w:r>
    </w:p>
    <w:bookmarkEnd w:id="55"/>
    <w:bookmarkEnd w:id="56"/>
    <w:bookmarkEnd w:id="57"/>
    <w:bookmarkEnd w:id="58"/>
    <w:bookmarkEnd w:id="59"/>
    <w:bookmarkEnd w:id="60"/>
    <w:bookmarkEnd w:id="61"/>
    <w:p>
      <w:pPr>
        <w:widowControl w:val="0"/>
        <w:spacing w:line="320" w:lineRule="exact"/>
        <w:rPr>
          <w:rFonts w:ascii="宋体" w:cs="Times New Roman"/>
          <w:sz w:val="24"/>
          <w:szCs w:val="24"/>
        </w:rPr>
      </w:pPr>
      <w:r>
        <w:rPr>
          <w:rFonts w:ascii="宋体" w:hAnsi="宋体" w:cs="Times New Roman"/>
          <w:sz w:val="24"/>
          <w:szCs w:val="24"/>
        </w:rPr>
        <w:t xml:space="preserve">7.5.1 </w:t>
      </w:r>
      <w:r>
        <w:rPr>
          <w:rFonts w:hint="eastAsia" w:ascii="宋体" w:hAnsi="宋体" w:cs="Times New Roman"/>
          <w:sz w:val="24"/>
          <w:szCs w:val="24"/>
        </w:rPr>
        <w:t>因发包人原因导致工期延误</w:t>
      </w:r>
    </w:p>
    <w:p>
      <w:pPr>
        <w:widowControl w:val="0"/>
        <w:spacing w:line="320" w:lineRule="exact"/>
        <w:rPr>
          <w:rFonts w:ascii="宋体" w:cs="Times New Roman"/>
          <w:sz w:val="24"/>
          <w:szCs w:val="24"/>
        </w:rPr>
      </w:pPr>
      <w:r>
        <w:rPr>
          <w:rFonts w:hint="eastAsia" w:ascii="宋体" w:hAnsi="宋体" w:cs="Times New Roman"/>
          <w:sz w:val="24"/>
          <w:szCs w:val="24"/>
        </w:rPr>
        <w:t>（</w:t>
      </w:r>
      <w:r>
        <w:rPr>
          <w:rFonts w:ascii="宋体" w:hAnsi="宋体" w:cs="Times New Roman"/>
          <w:sz w:val="24"/>
          <w:szCs w:val="24"/>
        </w:rPr>
        <w:t>7</w:t>
      </w:r>
      <w:r>
        <w:rPr>
          <w:rFonts w:hint="eastAsia" w:ascii="宋体" w:hAnsi="宋体" w:cs="Times New Roman"/>
          <w:sz w:val="24"/>
          <w:szCs w:val="24"/>
        </w:rPr>
        <w:t>）因发包人原因导致工期延误的其他情形：</w:t>
      </w:r>
      <w:r>
        <w:rPr>
          <w:rFonts w:hint="eastAsia" w:ascii="宋体" w:hAnsi="宋体" w:cs="Times New Roman"/>
          <w:sz w:val="24"/>
          <w:szCs w:val="24"/>
          <w:u w:val="single"/>
        </w:rPr>
        <w:t>①发包人未能按合同约定支付工程款并确实影响施工进度；②重大设计变更而影响施工进度；③政策处理问题影响施工进度；④不可抗力，此延误工期须在发现后</w:t>
      </w:r>
      <w:r>
        <w:rPr>
          <w:rFonts w:ascii="宋体" w:hAnsi="宋体" w:cs="Times New Roman"/>
          <w:sz w:val="24"/>
          <w:szCs w:val="24"/>
          <w:u w:val="single"/>
        </w:rPr>
        <w:t>7</w:t>
      </w:r>
      <w:r>
        <w:rPr>
          <w:rFonts w:hint="eastAsia" w:ascii="宋体" w:hAnsi="宋体" w:cs="Times New Roman"/>
          <w:sz w:val="24"/>
          <w:szCs w:val="24"/>
          <w:u w:val="single"/>
        </w:rPr>
        <w:t>天内办理签证，逾期不予认可</w:t>
      </w:r>
      <w:r>
        <w:rPr>
          <w:rFonts w:hint="eastAsia" w:ascii="宋体" w:hAnsi="宋体" w:cs="Times New Roman"/>
          <w:sz w:val="24"/>
          <w:szCs w:val="24"/>
        </w:rPr>
        <w:t>。</w:t>
      </w:r>
    </w:p>
    <w:p>
      <w:pPr>
        <w:widowControl w:val="0"/>
        <w:spacing w:line="320" w:lineRule="exact"/>
        <w:rPr>
          <w:rFonts w:ascii="宋体" w:cs="Times New Roman"/>
          <w:sz w:val="24"/>
          <w:szCs w:val="24"/>
        </w:rPr>
      </w:pPr>
      <w:r>
        <w:rPr>
          <w:rFonts w:ascii="宋体" w:hAnsi="宋体" w:cs="Times New Roman"/>
          <w:sz w:val="24"/>
          <w:szCs w:val="24"/>
        </w:rPr>
        <w:t>7</w:t>
      </w:r>
      <w:bookmarkStart w:id="62" w:name="_Toc312678012"/>
      <w:bookmarkStart w:id="63" w:name="_Toc312677486"/>
      <w:bookmarkStart w:id="64" w:name="_Toc318581169"/>
      <w:bookmarkStart w:id="65" w:name="_Toc303539127"/>
      <w:bookmarkStart w:id="66" w:name="_Toc300934970"/>
      <w:bookmarkStart w:id="67" w:name="_Toc297123518"/>
      <w:bookmarkStart w:id="68" w:name="_Toc304295548"/>
      <w:bookmarkStart w:id="69" w:name="_Toc297216177"/>
      <w:r>
        <w:rPr>
          <w:rFonts w:ascii="宋体" w:hAnsi="宋体" w:cs="Times New Roman"/>
          <w:sz w:val="24"/>
          <w:szCs w:val="24"/>
        </w:rPr>
        <w:t xml:space="preserve">.5.2 </w:t>
      </w:r>
      <w:r>
        <w:rPr>
          <w:rFonts w:hint="eastAsia" w:ascii="宋体" w:hAnsi="宋体" w:cs="Times New Roman"/>
          <w:sz w:val="24"/>
          <w:szCs w:val="24"/>
        </w:rPr>
        <w:t>因承包人原因导致工期延误</w:t>
      </w:r>
    </w:p>
    <w:bookmarkEnd w:id="62"/>
    <w:bookmarkEnd w:id="63"/>
    <w:bookmarkEnd w:id="64"/>
    <w:p>
      <w:pPr>
        <w:widowControl w:val="0"/>
        <w:spacing w:line="320" w:lineRule="exact"/>
        <w:ind w:firstLine="720" w:firstLineChars="300"/>
        <w:rPr>
          <w:rFonts w:ascii="宋体" w:cs="Times New Roman"/>
          <w:sz w:val="24"/>
          <w:szCs w:val="24"/>
        </w:rPr>
      </w:pPr>
      <w:r>
        <w:rPr>
          <w:rFonts w:hint="eastAsia" w:ascii="宋体" w:hAnsi="宋体" w:cs="Times New Roman"/>
          <w:sz w:val="24"/>
          <w:szCs w:val="24"/>
        </w:rPr>
        <w:t>因</w:t>
      </w:r>
      <w:bookmarkStart w:id="70" w:name="_Toc312677487"/>
      <w:bookmarkStart w:id="71" w:name="_Toc312678013"/>
      <w:bookmarkStart w:id="72" w:name="_Toc318581170"/>
      <w:r>
        <w:rPr>
          <w:rFonts w:hint="eastAsia" w:ascii="宋体" w:hAnsi="宋体" w:cs="Times New Roman"/>
          <w:sz w:val="24"/>
          <w:szCs w:val="24"/>
        </w:rPr>
        <w:t>承包人原因造成工期延误，逾期竣工违约金的计算方法为：</w:t>
      </w:r>
      <w:r>
        <w:rPr>
          <w:rFonts w:hint="eastAsia" w:ascii="宋体" w:hAnsi="宋体" w:cs="Times New Roman"/>
          <w:sz w:val="24"/>
          <w:szCs w:val="24"/>
          <w:u w:val="single"/>
        </w:rPr>
        <w:t>工期延误按合同总价的</w:t>
      </w:r>
      <w:r>
        <w:rPr>
          <w:rFonts w:ascii="宋体" w:hAnsi="宋体" w:cs="Times New Roman"/>
          <w:color w:val="FF0000"/>
          <w:sz w:val="24"/>
          <w:szCs w:val="24"/>
          <w:u w:val="single"/>
        </w:rPr>
        <w:t>1</w:t>
      </w:r>
      <w:r>
        <w:rPr>
          <w:rFonts w:hint="eastAsia" w:ascii="宋体" w:hAnsi="宋体" w:cs="Times New Roman"/>
          <w:color w:val="FF0000"/>
          <w:sz w:val="24"/>
          <w:szCs w:val="24"/>
          <w:u w:val="single"/>
          <w:lang w:eastAsia="zh-CN"/>
        </w:rPr>
        <w:t>‰</w:t>
      </w:r>
      <w:r>
        <w:rPr>
          <w:rFonts w:ascii="宋体" w:hAnsi="宋体" w:cs="Times New Roman"/>
          <w:color w:val="FF0000"/>
          <w:sz w:val="24"/>
          <w:szCs w:val="24"/>
          <w:u w:val="single"/>
        </w:rPr>
        <w:t>/</w:t>
      </w:r>
      <w:r>
        <w:rPr>
          <w:rFonts w:hint="eastAsia" w:ascii="宋体" w:hAnsi="宋体" w:cs="Times New Roman"/>
          <w:sz w:val="24"/>
          <w:szCs w:val="24"/>
          <w:u w:val="single"/>
        </w:rPr>
        <w:t>天处罚承包人</w:t>
      </w:r>
      <w:r>
        <w:rPr>
          <w:rFonts w:hint="eastAsia" w:ascii="宋体" w:hAnsi="宋体" w:cs="Times New Roman"/>
          <w:sz w:val="24"/>
          <w:szCs w:val="24"/>
        </w:rPr>
        <w:t>。</w:t>
      </w:r>
      <w:bookmarkEnd w:id="65"/>
      <w:bookmarkEnd w:id="66"/>
      <w:bookmarkEnd w:id="67"/>
      <w:bookmarkEnd w:id="68"/>
      <w:bookmarkEnd w:id="69"/>
      <w:bookmarkEnd w:id="70"/>
      <w:bookmarkEnd w:id="71"/>
    </w:p>
    <w:bookmarkEnd w:id="72"/>
    <w:p>
      <w:pPr>
        <w:widowControl w:val="0"/>
        <w:spacing w:line="320" w:lineRule="exact"/>
        <w:ind w:firstLine="720" w:firstLineChars="300"/>
        <w:rPr>
          <w:rFonts w:ascii="宋体" w:cs="Times New Roman"/>
          <w:sz w:val="24"/>
          <w:szCs w:val="24"/>
        </w:rPr>
      </w:pPr>
      <w:r>
        <w:rPr>
          <w:rFonts w:hint="eastAsia" w:ascii="宋体" w:hAnsi="宋体" w:cs="Times New Roman"/>
          <w:sz w:val="24"/>
          <w:szCs w:val="24"/>
        </w:rPr>
        <w:t>因承包人原因造成工期延误，逾</w:t>
      </w:r>
      <w:bookmarkStart w:id="73" w:name="_Toc312678014"/>
      <w:bookmarkStart w:id="74" w:name="_Toc318581171"/>
      <w:r>
        <w:rPr>
          <w:rFonts w:hint="eastAsia" w:ascii="宋体" w:hAnsi="宋体" w:cs="Times New Roman"/>
          <w:sz w:val="24"/>
          <w:szCs w:val="24"/>
        </w:rPr>
        <w:t>期竣工违约金的上限：</w:t>
      </w:r>
      <w:r>
        <w:rPr>
          <w:rFonts w:hint="eastAsia" w:ascii="宋体" w:hAnsi="宋体" w:cs="Times New Roman"/>
          <w:sz w:val="24"/>
          <w:szCs w:val="24"/>
          <w:u w:val="single"/>
        </w:rPr>
        <w:t>总额不超过合同价款的</w:t>
      </w:r>
      <w:r>
        <w:rPr>
          <w:rFonts w:ascii="宋体" w:hAnsi="宋体" w:cs="Times New Roman"/>
          <w:sz w:val="24"/>
          <w:szCs w:val="24"/>
          <w:u w:val="single"/>
        </w:rPr>
        <w:t xml:space="preserve">10%       </w:t>
      </w:r>
      <w:r>
        <w:rPr>
          <w:rFonts w:hint="eastAsia" w:ascii="宋体" w:hAnsi="宋体" w:cs="Times New Roman"/>
          <w:sz w:val="24"/>
          <w:szCs w:val="24"/>
        </w:rPr>
        <w:t>。</w:t>
      </w:r>
    </w:p>
    <w:bookmarkEnd w:id="73"/>
    <w:bookmarkEnd w:id="74"/>
    <w:p>
      <w:pPr>
        <w:widowControl w:val="0"/>
        <w:spacing w:line="320" w:lineRule="exact"/>
        <w:rPr>
          <w:rFonts w:ascii="宋体" w:cs="Times New Roman"/>
          <w:sz w:val="24"/>
          <w:szCs w:val="24"/>
        </w:rPr>
      </w:pPr>
      <w:r>
        <w:rPr>
          <w:rFonts w:ascii="宋体" w:hAnsi="宋体" w:cs="Times New Roman"/>
          <w:sz w:val="24"/>
          <w:szCs w:val="24"/>
        </w:rPr>
        <w:t>7</w:t>
      </w:r>
      <w:bookmarkStart w:id="75" w:name="_Toc297123519"/>
      <w:bookmarkStart w:id="76" w:name="_Toc303539128"/>
      <w:bookmarkStart w:id="77" w:name="_Toc297216178"/>
      <w:bookmarkStart w:id="78" w:name="_Toc312678015"/>
      <w:bookmarkStart w:id="79" w:name="_Toc304295549"/>
      <w:bookmarkStart w:id="80" w:name="_Toc300934971"/>
      <w:r>
        <w:rPr>
          <w:rFonts w:ascii="宋体" w:hAnsi="宋体" w:cs="Times New Roman"/>
          <w:sz w:val="24"/>
          <w:szCs w:val="24"/>
        </w:rPr>
        <w:t xml:space="preserve">.6 </w:t>
      </w:r>
      <w:r>
        <w:rPr>
          <w:rFonts w:hint="eastAsia" w:ascii="宋体" w:hAnsi="宋体" w:cs="Times New Roman"/>
          <w:sz w:val="24"/>
          <w:szCs w:val="24"/>
        </w:rPr>
        <w:t>不</w:t>
      </w:r>
      <w:bookmarkEnd w:id="75"/>
      <w:bookmarkEnd w:id="76"/>
      <w:bookmarkEnd w:id="77"/>
      <w:bookmarkEnd w:id="78"/>
      <w:bookmarkEnd w:id="79"/>
      <w:bookmarkEnd w:id="80"/>
      <w:r>
        <w:rPr>
          <w:rFonts w:hint="eastAsia" w:ascii="宋体" w:hAnsi="宋体" w:cs="Times New Roman"/>
          <w:sz w:val="24"/>
          <w:szCs w:val="24"/>
        </w:rPr>
        <w:t>利物质条件</w:t>
      </w:r>
    </w:p>
    <w:p>
      <w:pPr>
        <w:widowControl w:val="0"/>
        <w:spacing w:line="320" w:lineRule="exact"/>
        <w:ind w:firstLine="540" w:firstLineChars="225"/>
        <w:rPr>
          <w:rFonts w:ascii="宋体" w:cs="Times New Roman"/>
          <w:sz w:val="24"/>
          <w:szCs w:val="24"/>
        </w:rPr>
      </w:pPr>
      <w:bookmarkStart w:id="81" w:name="_Toc300934972"/>
      <w:bookmarkStart w:id="82" w:name="_Toc297216179"/>
      <w:bookmarkStart w:id="83" w:name="_Toc304295550"/>
      <w:bookmarkStart w:id="84" w:name="_Toc312678016"/>
      <w:bookmarkStart w:id="85" w:name="_Toc318581172"/>
      <w:bookmarkStart w:id="86" w:name="_Toc303539129"/>
      <w:bookmarkStart w:id="87" w:name="_Toc297123520"/>
      <w:r>
        <w:rPr>
          <w:rFonts w:hint="eastAsia" w:ascii="宋体" w:hAnsi="宋体" w:cs="Times New Roman"/>
          <w:sz w:val="24"/>
          <w:szCs w:val="24"/>
        </w:rPr>
        <w:t>不利物质条件的其他情形和有关约定：</w:t>
      </w:r>
      <w:r>
        <w:rPr>
          <w:rFonts w:hint="eastAsia" w:ascii="宋体" w:hAnsi="宋体" w:cs="Times New Roman"/>
          <w:sz w:val="24"/>
          <w:szCs w:val="24"/>
          <w:u w:val="single"/>
        </w:rPr>
        <w:t>无</w:t>
      </w:r>
      <w:r>
        <w:rPr>
          <w:rFonts w:hint="eastAsia" w:ascii="宋体" w:hAnsi="宋体" w:cs="Times New Roman"/>
          <w:sz w:val="24"/>
          <w:szCs w:val="24"/>
        </w:rPr>
        <w:t>。</w:t>
      </w:r>
    </w:p>
    <w:bookmarkEnd w:id="81"/>
    <w:bookmarkEnd w:id="82"/>
    <w:bookmarkEnd w:id="83"/>
    <w:bookmarkEnd w:id="84"/>
    <w:bookmarkEnd w:id="85"/>
    <w:bookmarkEnd w:id="86"/>
    <w:bookmarkEnd w:id="87"/>
    <w:p>
      <w:pPr>
        <w:widowControl w:val="0"/>
        <w:spacing w:line="320" w:lineRule="exact"/>
        <w:rPr>
          <w:rFonts w:ascii="宋体" w:cs="Times New Roman"/>
          <w:sz w:val="24"/>
          <w:szCs w:val="24"/>
        </w:rPr>
      </w:pPr>
      <w:r>
        <w:rPr>
          <w:rFonts w:ascii="宋体" w:hAnsi="宋体" w:cs="Times New Roman"/>
          <w:sz w:val="24"/>
          <w:szCs w:val="24"/>
        </w:rPr>
        <w:t>7</w:t>
      </w:r>
      <w:bookmarkStart w:id="88" w:name="_Toc297123521"/>
      <w:bookmarkStart w:id="89" w:name="_Toc297216180"/>
      <w:bookmarkStart w:id="90" w:name="_Toc312678017"/>
      <w:bookmarkStart w:id="91" w:name="_Toc303539130"/>
      <w:bookmarkStart w:id="92" w:name="_Toc300934973"/>
      <w:bookmarkStart w:id="93" w:name="_Toc304295551"/>
      <w:r>
        <w:rPr>
          <w:rFonts w:ascii="宋体" w:hAnsi="宋体" w:cs="Times New Roman"/>
          <w:sz w:val="24"/>
          <w:szCs w:val="24"/>
        </w:rPr>
        <w:t>.7</w:t>
      </w:r>
      <w:r>
        <w:rPr>
          <w:rFonts w:hint="eastAsia" w:ascii="宋体" w:hAnsi="宋体" w:cs="Times New Roman"/>
          <w:sz w:val="24"/>
          <w:szCs w:val="24"/>
        </w:rPr>
        <w:t>异常恶劣的气候条件</w:t>
      </w:r>
    </w:p>
    <w:bookmarkEnd w:id="88"/>
    <w:bookmarkEnd w:id="89"/>
    <w:bookmarkEnd w:id="90"/>
    <w:bookmarkEnd w:id="91"/>
    <w:bookmarkEnd w:id="92"/>
    <w:bookmarkEnd w:id="93"/>
    <w:p>
      <w:pPr>
        <w:widowControl w:val="0"/>
        <w:spacing w:line="320" w:lineRule="exact"/>
        <w:ind w:firstLine="540" w:firstLineChars="225"/>
        <w:rPr>
          <w:rFonts w:ascii="宋体" w:cs="Times New Roman"/>
          <w:sz w:val="24"/>
          <w:szCs w:val="24"/>
        </w:rPr>
      </w:pPr>
      <w:r>
        <w:rPr>
          <w:rFonts w:hint="eastAsia" w:ascii="宋体" w:hAnsi="宋体" w:cs="Times New Roman"/>
          <w:sz w:val="24"/>
          <w:szCs w:val="24"/>
        </w:rPr>
        <w:t>发包人和承包人同意以下情形视为异常恶劣的气候条件：</w:t>
      </w:r>
    </w:p>
    <w:p>
      <w:pPr>
        <w:widowControl w:val="0"/>
        <w:spacing w:line="320" w:lineRule="exact"/>
        <w:ind w:firstLine="540" w:firstLineChars="225"/>
        <w:rPr>
          <w:rFonts w:ascii="宋体" w:cs="Times New Roman"/>
          <w:sz w:val="24"/>
          <w:szCs w:val="24"/>
        </w:rPr>
      </w:pPr>
      <w:r>
        <w:rPr>
          <w:rFonts w:hint="eastAsia" w:ascii="宋体" w:hAnsi="宋体" w:cs="Times New Roman"/>
          <w:sz w:val="24"/>
          <w:szCs w:val="24"/>
        </w:rPr>
        <w:t>（</w:t>
      </w:r>
      <w:r>
        <w:rPr>
          <w:rFonts w:ascii="宋体" w:hAnsi="宋体" w:cs="Times New Roman"/>
          <w:sz w:val="24"/>
          <w:szCs w:val="24"/>
        </w:rPr>
        <w:t>1</w:t>
      </w:r>
      <w:r>
        <w:rPr>
          <w:rFonts w:hint="eastAsia" w:ascii="宋体" w:hAnsi="宋体" w:cs="Times New Roman"/>
          <w:sz w:val="24"/>
          <w:szCs w:val="24"/>
        </w:rPr>
        <w:t>）</w:t>
      </w:r>
      <w:r>
        <w:rPr>
          <w:rFonts w:hint="eastAsia" w:ascii="宋体" w:hAnsi="宋体" w:cs="Times New Roman"/>
          <w:sz w:val="24"/>
          <w:szCs w:val="24"/>
          <w:u w:val="single"/>
        </w:rPr>
        <w:t>地震</w:t>
      </w:r>
      <w:r>
        <w:rPr>
          <w:rFonts w:hint="eastAsia" w:ascii="宋体" w:hAnsi="宋体" w:cs="Times New Roman"/>
          <w:sz w:val="24"/>
          <w:szCs w:val="24"/>
        </w:rPr>
        <w:t>；（</w:t>
      </w:r>
      <w:r>
        <w:rPr>
          <w:rFonts w:ascii="宋体" w:hAnsi="宋体" w:cs="Times New Roman"/>
          <w:sz w:val="24"/>
          <w:szCs w:val="24"/>
        </w:rPr>
        <w:t>2</w:t>
      </w:r>
      <w:r>
        <w:rPr>
          <w:rFonts w:hint="eastAsia" w:ascii="宋体" w:hAnsi="宋体" w:cs="Times New Roman"/>
          <w:sz w:val="24"/>
          <w:szCs w:val="24"/>
        </w:rPr>
        <w:t>）</w:t>
      </w:r>
      <w:r>
        <w:rPr>
          <w:rFonts w:hint="eastAsia" w:ascii="宋体" w:hAnsi="宋体" w:cs="Times New Roman"/>
          <w:color w:val="000000"/>
          <w:sz w:val="24"/>
          <w:szCs w:val="24"/>
          <w:u w:val="single"/>
        </w:rPr>
        <w:t>暴风雪等自然灾害</w:t>
      </w:r>
      <w:r>
        <w:rPr>
          <w:rFonts w:hint="eastAsia" w:ascii="宋体" w:hAnsi="宋体" w:cs="Times New Roman"/>
          <w:sz w:val="24"/>
          <w:szCs w:val="24"/>
        </w:rPr>
        <w:t>。</w:t>
      </w:r>
    </w:p>
    <w:p>
      <w:pPr>
        <w:widowControl w:val="0"/>
        <w:spacing w:line="320" w:lineRule="exact"/>
        <w:rPr>
          <w:rFonts w:ascii="宋体" w:cs="Times New Roman"/>
          <w:sz w:val="24"/>
          <w:szCs w:val="24"/>
        </w:rPr>
      </w:pPr>
      <w:r>
        <w:rPr>
          <w:rFonts w:ascii="宋体" w:hAnsi="宋体" w:cs="Times New Roman"/>
          <w:sz w:val="24"/>
          <w:szCs w:val="24"/>
        </w:rPr>
        <w:t xml:space="preserve">7.9 </w:t>
      </w:r>
      <w:r>
        <w:rPr>
          <w:rFonts w:hint="eastAsia" w:ascii="宋体" w:hAnsi="宋体" w:cs="Times New Roman"/>
          <w:sz w:val="24"/>
          <w:szCs w:val="24"/>
        </w:rPr>
        <w:t>提前竣工的奖励</w:t>
      </w:r>
    </w:p>
    <w:p>
      <w:pPr>
        <w:widowControl w:val="0"/>
        <w:spacing w:line="320" w:lineRule="exact"/>
        <w:rPr>
          <w:rFonts w:ascii="宋体" w:cs="Times New Roman"/>
          <w:sz w:val="24"/>
          <w:szCs w:val="24"/>
        </w:rPr>
      </w:pPr>
      <w:r>
        <w:rPr>
          <w:rFonts w:ascii="宋体" w:hAnsi="宋体" w:cs="Times New Roman"/>
          <w:sz w:val="24"/>
          <w:szCs w:val="24"/>
        </w:rPr>
        <w:t>7.9.2</w:t>
      </w:r>
      <w:r>
        <w:rPr>
          <w:rFonts w:hint="eastAsia" w:ascii="宋体" w:hAnsi="宋体" w:cs="Times New Roman"/>
          <w:sz w:val="24"/>
          <w:szCs w:val="24"/>
        </w:rPr>
        <w:t>提前竣工的奖励：</w:t>
      </w:r>
      <w:r>
        <w:rPr>
          <w:rFonts w:hint="eastAsia" w:ascii="宋体" w:hAnsi="宋体" w:cs="Times New Roman"/>
          <w:color w:val="FF0000"/>
          <w:sz w:val="24"/>
          <w:szCs w:val="24"/>
          <w:u w:val="single"/>
        </w:rPr>
        <w:t>双方另行确定</w:t>
      </w:r>
      <w:r>
        <w:rPr>
          <w:rFonts w:hint="eastAsia" w:ascii="宋体" w:hAnsi="宋体" w:cs="Times New Roman"/>
          <w:sz w:val="24"/>
          <w:szCs w:val="24"/>
        </w:rPr>
        <w:t>。</w:t>
      </w:r>
    </w:p>
    <w:p>
      <w:pPr>
        <w:widowControl w:val="0"/>
        <w:spacing w:line="320" w:lineRule="exact"/>
        <w:outlineLvl w:val="0"/>
        <w:rPr>
          <w:rFonts w:ascii="宋体" w:cs="Times New Roman"/>
          <w:b/>
          <w:sz w:val="24"/>
          <w:szCs w:val="24"/>
        </w:rPr>
      </w:pPr>
      <w:r>
        <w:rPr>
          <w:rFonts w:ascii="宋体" w:hAnsi="宋体" w:cs="Times New Roman"/>
          <w:b/>
          <w:sz w:val="24"/>
          <w:szCs w:val="24"/>
        </w:rPr>
        <w:t xml:space="preserve">8. </w:t>
      </w:r>
      <w:r>
        <w:rPr>
          <w:rFonts w:hint="eastAsia" w:ascii="宋体" w:hAnsi="宋体" w:cs="Times New Roman"/>
          <w:b/>
          <w:sz w:val="24"/>
          <w:szCs w:val="24"/>
        </w:rPr>
        <w:t>材料与设备</w:t>
      </w:r>
    </w:p>
    <w:p>
      <w:pPr>
        <w:widowControl w:val="0"/>
        <w:spacing w:line="320" w:lineRule="exact"/>
        <w:rPr>
          <w:rFonts w:ascii="宋体" w:cs="Times New Roman"/>
          <w:sz w:val="24"/>
          <w:szCs w:val="24"/>
        </w:rPr>
      </w:pPr>
      <w:r>
        <w:rPr>
          <w:rFonts w:ascii="宋体" w:hAnsi="宋体" w:cs="Times New Roman"/>
          <w:sz w:val="24"/>
          <w:szCs w:val="24"/>
        </w:rPr>
        <w:t>8</w:t>
      </w:r>
      <w:bookmarkStart w:id="94" w:name="_Toc296346668"/>
      <w:bookmarkStart w:id="95" w:name="_Toc296944506"/>
      <w:bookmarkStart w:id="96" w:name="_Toc296891207"/>
      <w:bookmarkStart w:id="97" w:name="_Toc297123527"/>
      <w:bookmarkStart w:id="98" w:name="_Toc296890995"/>
      <w:bookmarkStart w:id="99" w:name="_Toc297216186"/>
      <w:bookmarkStart w:id="100" w:name="_Toc297048353"/>
      <w:bookmarkStart w:id="101" w:name="_Toc312678019"/>
      <w:bookmarkStart w:id="102" w:name="_Toc303539136"/>
      <w:bookmarkStart w:id="103" w:name="_Toc280868654"/>
      <w:bookmarkStart w:id="104" w:name="_Toc312677493"/>
      <w:bookmarkStart w:id="105" w:name="_Toc292559877"/>
      <w:bookmarkStart w:id="106" w:name="_Toc296347166"/>
      <w:bookmarkStart w:id="107" w:name="_Toc296503167"/>
      <w:bookmarkStart w:id="108" w:name="_Toc297120467"/>
      <w:bookmarkStart w:id="109" w:name="_Toc304295556"/>
      <w:bookmarkStart w:id="110" w:name="_Toc292559372"/>
      <w:bookmarkStart w:id="111" w:name="_Toc300934979"/>
      <w:r>
        <w:rPr>
          <w:rFonts w:ascii="宋体" w:hAnsi="宋体" w:cs="Times New Roman"/>
          <w:sz w:val="24"/>
          <w:szCs w:val="24"/>
        </w:rPr>
        <w:t>.1</w:t>
      </w:r>
      <w:r>
        <w:rPr>
          <w:rFonts w:hint="eastAsia" w:ascii="宋体" w:hAnsi="宋体" w:cs="Times New Roman"/>
          <w:sz w:val="24"/>
          <w:szCs w:val="24"/>
        </w:rPr>
        <w:t>材料与工程设备的保管与使用</w:t>
      </w:r>
    </w:p>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p>
      <w:pPr>
        <w:widowControl w:val="0"/>
        <w:spacing w:line="320" w:lineRule="exact"/>
        <w:rPr>
          <w:rFonts w:ascii="宋体" w:cs="Times New Roman"/>
          <w:sz w:val="24"/>
          <w:szCs w:val="24"/>
        </w:rPr>
      </w:pPr>
      <w:r>
        <w:rPr>
          <w:rFonts w:ascii="宋体" w:hAnsi="宋体" w:cs="Times New Roman"/>
          <w:sz w:val="24"/>
          <w:szCs w:val="24"/>
        </w:rPr>
        <w:t>8</w:t>
      </w:r>
      <w:bookmarkStart w:id="112" w:name="_Toc292559878"/>
      <w:bookmarkStart w:id="113" w:name="_Toc292559373"/>
      <w:r>
        <w:rPr>
          <w:rFonts w:ascii="宋体" w:hAnsi="宋体" w:cs="Times New Roman"/>
          <w:sz w:val="24"/>
          <w:szCs w:val="24"/>
        </w:rPr>
        <w:t>.1.1</w:t>
      </w:r>
      <w:r>
        <w:rPr>
          <w:rFonts w:hint="eastAsia" w:ascii="宋体" w:hAnsi="宋体" w:cs="Times New Roman"/>
          <w:sz w:val="24"/>
          <w:szCs w:val="24"/>
        </w:rPr>
        <w:t>发包人供应的材料设备的保管费用的承担：</w:t>
      </w:r>
      <w:r>
        <w:rPr>
          <w:rFonts w:hint="eastAsia" w:ascii="宋体" w:hAnsi="宋体" w:cs="Times New Roman"/>
          <w:sz w:val="24"/>
          <w:szCs w:val="24"/>
          <w:u w:val="single"/>
        </w:rPr>
        <w:t>按通用条款执行</w:t>
      </w:r>
      <w:r>
        <w:rPr>
          <w:rFonts w:hint="eastAsia" w:ascii="宋体" w:hAnsi="宋体" w:cs="Times New Roman"/>
          <w:sz w:val="24"/>
          <w:szCs w:val="24"/>
        </w:rPr>
        <w:t>。</w:t>
      </w:r>
      <w:bookmarkEnd w:id="112"/>
      <w:bookmarkEnd w:id="113"/>
    </w:p>
    <w:p>
      <w:pPr>
        <w:widowControl w:val="0"/>
        <w:spacing w:line="320" w:lineRule="exact"/>
        <w:rPr>
          <w:rFonts w:ascii="宋体" w:cs="Times New Roman"/>
          <w:sz w:val="24"/>
          <w:szCs w:val="24"/>
        </w:rPr>
      </w:pPr>
      <w:r>
        <w:rPr>
          <w:rFonts w:ascii="宋体" w:hAnsi="宋体" w:cs="Times New Roman"/>
          <w:sz w:val="24"/>
          <w:szCs w:val="24"/>
        </w:rPr>
        <w:t xml:space="preserve">8.2 </w:t>
      </w:r>
      <w:r>
        <w:rPr>
          <w:rFonts w:hint="eastAsia" w:ascii="宋体" w:hAnsi="宋体" w:cs="Times New Roman"/>
          <w:sz w:val="24"/>
          <w:szCs w:val="24"/>
        </w:rPr>
        <w:t>样品</w:t>
      </w:r>
    </w:p>
    <w:p>
      <w:pPr>
        <w:widowControl w:val="0"/>
        <w:spacing w:line="320" w:lineRule="exact"/>
        <w:rPr>
          <w:rFonts w:ascii="宋体" w:cs="Times New Roman"/>
          <w:sz w:val="24"/>
          <w:szCs w:val="24"/>
        </w:rPr>
      </w:pPr>
      <w:r>
        <w:rPr>
          <w:rFonts w:ascii="宋体" w:hAnsi="宋体" w:cs="Times New Roman"/>
          <w:sz w:val="24"/>
          <w:szCs w:val="24"/>
        </w:rPr>
        <w:t>8.2.1</w:t>
      </w:r>
      <w:r>
        <w:rPr>
          <w:rFonts w:hint="eastAsia" w:ascii="宋体" w:hAnsi="宋体" w:cs="Times New Roman"/>
          <w:sz w:val="24"/>
          <w:szCs w:val="24"/>
        </w:rPr>
        <w:t>样品的报送与封存</w:t>
      </w:r>
    </w:p>
    <w:p>
      <w:pPr>
        <w:widowControl w:val="0"/>
        <w:spacing w:line="320" w:lineRule="exact"/>
        <w:ind w:firstLine="720" w:firstLineChars="300"/>
        <w:rPr>
          <w:rFonts w:ascii="宋体" w:hAnsi="宋体" w:cs="Times New Roman"/>
          <w:sz w:val="24"/>
          <w:szCs w:val="24"/>
        </w:rPr>
      </w:pPr>
      <w:r>
        <w:rPr>
          <w:rFonts w:hint="eastAsia" w:ascii="宋体" w:hAnsi="宋体" w:cs="Times New Roman"/>
          <w:sz w:val="24"/>
          <w:szCs w:val="24"/>
        </w:rPr>
        <w:t>需要承包人报送样品的材料或工程设备，样品的种类、名称、规格、数量要求：</w:t>
      </w:r>
    </w:p>
    <w:p>
      <w:pPr>
        <w:widowControl w:val="0"/>
        <w:spacing w:line="320" w:lineRule="exact"/>
        <w:rPr>
          <w:rFonts w:ascii="宋体" w:cs="Times New Roman"/>
          <w:sz w:val="24"/>
          <w:szCs w:val="24"/>
        </w:rPr>
      </w:pPr>
      <w:r>
        <w:rPr>
          <w:rFonts w:hint="eastAsia" w:ascii="宋体" w:hAnsi="宋体" w:cs="Times New Roman"/>
          <w:sz w:val="24"/>
          <w:szCs w:val="24"/>
          <w:u w:val="single"/>
        </w:rPr>
        <w:t>施工方进场材料需经建设单位会同监理人员看样同意并封样后方可签订合同进场使用</w:t>
      </w:r>
      <w:r>
        <w:rPr>
          <w:rFonts w:hint="eastAsia" w:ascii="宋体" w:hAnsi="宋体" w:cs="Times New Roman"/>
          <w:sz w:val="24"/>
          <w:szCs w:val="24"/>
        </w:rPr>
        <w:t>。</w:t>
      </w:r>
    </w:p>
    <w:p>
      <w:pPr>
        <w:widowControl w:val="0"/>
        <w:spacing w:line="320" w:lineRule="exact"/>
        <w:rPr>
          <w:rFonts w:ascii="宋体" w:cs="Times New Roman"/>
          <w:sz w:val="24"/>
          <w:szCs w:val="24"/>
        </w:rPr>
      </w:pPr>
      <w:r>
        <w:rPr>
          <w:rFonts w:ascii="宋体" w:hAnsi="宋体" w:cs="Times New Roman"/>
          <w:sz w:val="24"/>
          <w:szCs w:val="24"/>
        </w:rPr>
        <w:t>8.3</w:t>
      </w:r>
      <w:r>
        <w:rPr>
          <w:rFonts w:hint="eastAsia" w:ascii="宋体" w:hAnsi="宋体" w:cs="Times New Roman"/>
          <w:sz w:val="24"/>
          <w:szCs w:val="24"/>
        </w:rPr>
        <w:t>施工设备和临时设施</w:t>
      </w:r>
    </w:p>
    <w:p>
      <w:pPr>
        <w:widowControl w:val="0"/>
        <w:spacing w:line="320" w:lineRule="exact"/>
        <w:rPr>
          <w:rFonts w:ascii="宋体" w:cs="Times New Roman"/>
          <w:sz w:val="24"/>
          <w:szCs w:val="24"/>
        </w:rPr>
      </w:pPr>
      <w:r>
        <w:rPr>
          <w:rFonts w:ascii="宋体" w:hAnsi="宋体" w:cs="Times New Roman"/>
          <w:sz w:val="24"/>
          <w:szCs w:val="24"/>
        </w:rPr>
        <w:t xml:space="preserve">8.3.1 </w:t>
      </w:r>
      <w:r>
        <w:rPr>
          <w:rFonts w:hint="eastAsia" w:ascii="宋体" w:hAnsi="宋体" w:cs="Times New Roman"/>
          <w:sz w:val="24"/>
          <w:szCs w:val="24"/>
        </w:rPr>
        <w:t>承包人提供的施工设备和临时设施</w:t>
      </w:r>
    </w:p>
    <w:p>
      <w:pPr>
        <w:widowControl w:val="0"/>
        <w:spacing w:line="320" w:lineRule="exact"/>
        <w:ind w:firstLine="720" w:firstLineChars="300"/>
        <w:rPr>
          <w:rFonts w:ascii="宋体" w:cs="Times New Roman"/>
          <w:sz w:val="24"/>
          <w:szCs w:val="24"/>
        </w:rPr>
      </w:pPr>
      <w:r>
        <w:rPr>
          <w:rFonts w:hint="eastAsia" w:ascii="宋体" w:hAnsi="宋体" w:cs="Times New Roman"/>
          <w:sz w:val="24"/>
          <w:szCs w:val="24"/>
        </w:rPr>
        <w:t>关于修建临时设施费用承担的约定：</w:t>
      </w:r>
      <w:r>
        <w:rPr>
          <w:rFonts w:hint="eastAsia" w:ascii="宋体" w:hAnsi="宋体" w:cs="Times New Roman"/>
          <w:sz w:val="24"/>
          <w:szCs w:val="24"/>
          <w:u w:val="single"/>
        </w:rPr>
        <w:t>由承包人承担</w:t>
      </w:r>
      <w:r>
        <w:rPr>
          <w:rFonts w:hint="eastAsia" w:ascii="宋体" w:hAnsi="宋体" w:cs="Times New Roman"/>
          <w:sz w:val="24"/>
          <w:szCs w:val="24"/>
        </w:rPr>
        <w:t>。</w:t>
      </w:r>
    </w:p>
    <w:p>
      <w:pPr>
        <w:widowControl w:val="0"/>
        <w:spacing w:line="320" w:lineRule="exact"/>
        <w:rPr>
          <w:rFonts w:ascii="宋体" w:cs="Times New Roman"/>
          <w:b/>
          <w:sz w:val="24"/>
          <w:szCs w:val="24"/>
        </w:rPr>
      </w:pPr>
      <w:r>
        <w:rPr>
          <w:rFonts w:ascii="宋体" w:hAnsi="宋体" w:cs="Times New Roman"/>
          <w:b/>
          <w:sz w:val="24"/>
          <w:szCs w:val="24"/>
        </w:rPr>
        <w:t xml:space="preserve">9. </w:t>
      </w:r>
      <w:r>
        <w:rPr>
          <w:rFonts w:hint="eastAsia" w:ascii="宋体" w:hAnsi="宋体" w:cs="Times New Roman"/>
          <w:b/>
          <w:sz w:val="24"/>
          <w:szCs w:val="24"/>
        </w:rPr>
        <w:t>试验与检验</w:t>
      </w:r>
    </w:p>
    <w:p>
      <w:pPr>
        <w:widowControl w:val="0"/>
        <w:rPr>
          <w:rFonts w:ascii="宋体" w:cs="Times New Roman"/>
          <w:color w:val="000000"/>
          <w:sz w:val="24"/>
          <w:szCs w:val="24"/>
        </w:rPr>
      </w:pPr>
      <w:r>
        <w:rPr>
          <w:rFonts w:ascii="宋体" w:hAnsi="宋体" w:cs="Times New Roman"/>
          <w:color w:val="000000"/>
          <w:sz w:val="24"/>
          <w:szCs w:val="24"/>
        </w:rPr>
        <w:t>9</w:t>
      </w:r>
      <w:bookmarkStart w:id="114" w:name="_Toc303539140"/>
      <w:bookmarkStart w:id="115" w:name="_Toc312677496"/>
      <w:bookmarkStart w:id="116" w:name="_Toc297216193"/>
      <w:bookmarkStart w:id="117" w:name="_Toc312678022"/>
      <w:bookmarkStart w:id="118" w:name="_Toc300934983"/>
      <w:bookmarkStart w:id="119" w:name="_Toc304295560"/>
      <w:bookmarkStart w:id="120" w:name="_Toc297123534"/>
      <w:r>
        <w:rPr>
          <w:rFonts w:ascii="宋体" w:hAnsi="宋体" w:cs="Times New Roman"/>
          <w:color w:val="000000"/>
          <w:sz w:val="24"/>
          <w:szCs w:val="24"/>
        </w:rPr>
        <w:t>.1</w:t>
      </w:r>
      <w:r>
        <w:rPr>
          <w:rFonts w:hint="eastAsia" w:ascii="宋体" w:hAnsi="宋体" w:cs="Times New Roman"/>
          <w:color w:val="000000"/>
          <w:sz w:val="24"/>
          <w:szCs w:val="24"/>
        </w:rPr>
        <w:t>试验设备与试验人员</w:t>
      </w:r>
    </w:p>
    <w:bookmarkEnd w:id="114"/>
    <w:bookmarkEnd w:id="115"/>
    <w:bookmarkEnd w:id="116"/>
    <w:bookmarkEnd w:id="117"/>
    <w:bookmarkEnd w:id="118"/>
    <w:bookmarkEnd w:id="119"/>
    <w:bookmarkEnd w:id="120"/>
    <w:p>
      <w:pPr>
        <w:widowControl w:val="0"/>
        <w:rPr>
          <w:rFonts w:ascii="宋体" w:cs="Times New Roman"/>
          <w:color w:val="000000"/>
          <w:sz w:val="24"/>
          <w:szCs w:val="24"/>
        </w:rPr>
      </w:pPr>
      <w:r>
        <w:rPr>
          <w:rFonts w:ascii="宋体" w:hAnsi="宋体" w:cs="Times New Roman"/>
          <w:color w:val="000000"/>
          <w:sz w:val="24"/>
          <w:szCs w:val="24"/>
        </w:rPr>
        <w:t>9</w:t>
      </w:r>
      <w:bookmarkStart w:id="121" w:name="_Toc300934984"/>
      <w:bookmarkStart w:id="122" w:name="_Toc312678023"/>
      <w:bookmarkStart w:id="123" w:name="_Toc304295561"/>
      <w:bookmarkStart w:id="124" w:name="_Toc303539141"/>
      <w:bookmarkStart w:id="125" w:name="_Toc297216194"/>
      <w:bookmarkStart w:id="126" w:name="_Toc297123535"/>
      <w:bookmarkStart w:id="127" w:name="_Toc312677497"/>
      <w:bookmarkStart w:id="128" w:name="_Toc318581174"/>
      <w:r>
        <w:rPr>
          <w:rFonts w:ascii="宋体" w:hAnsi="宋体" w:cs="Times New Roman"/>
          <w:color w:val="000000"/>
          <w:sz w:val="24"/>
          <w:szCs w:val="24"/>
        </w:rPr>
        <w:t xml:space="preserve">.1.2 </w:t>
      </w:r>
      <w:r>
        <w:rPr>
          <w:rFonts w:hint="eastAsia" w:ascii="宋体" w:hAnsi="宋体" w:cs="Times New Roman"/>
          <w:color w:val="000000"/>
          <w:sz w:val="24"/>
          <w:szCs w:val="24"/>
        </w:rPr>
        <w:t>试验设备</w:t>
      </w:r>
    </w:p>
    <w:p>
      <w:pPr>
        <w:widowControl w:val="0"/>
        <w:ind w:firstLine="720" w:firstLineChars="300"/>
        <w:rPr>
          <w:rFonts w:ascii="宋体" w:cs="Times New Roman"/>
          <w:color w:val="000000"/>
          <w:sz w:val="24"/>
          <w:szCs w:val="24"/>
        </w:rPr>
      </w:pPr>
      <w:r>
        <w:rPr>
          <w:rFonts w:hint="eastAsia" w:ascii="宋体" w:hAnsi="宋体" w:cs="Times New Roman"/>
          <w:color w:val="000000"/>
          <w:sz w:val="24"/>
          <w:szCs w:val="24"/>
        </w:rPr>
        <w:t>施工现场需要配置的试验场所：</w:t>
      </w:r>
      <w:bookmarkEnd w:id="121"/>
      <w:bookmarkEnd w:id="122"/>
      <w:bookmarkEnd w:id="123"/>
      <w:bookmarkEnd w:id="124"/>
      <w:bookmarkEnd w:id="125"/>
      <w:bookmarkEnd w:id="126"/>
      <w:bookmarkEnd w:id="127"/>
      <w:bookmarkStart w:id="129" w:name="_Toc303539142"/>
      <w:bookmarkStart w:id="130" w:name="_Toc304295562"/>
      <w:bookmarkStart w:id="131" w:name="_Toc312678024"/>
      <w:bookmarkStart w:id="132" w:name="_Toc300934985"/>
      <w:bookmarkStart w:id="133" w:name="_Toc297123536"/>
      <w:bookmarkStart w:id="134" w:name="_Toc312677498"/>
      <w:bookmarkStart w:id="135" w:name="_Toc297216195"/>
      <w:r>
        <w:rPr>
          <w:rFonts w:hint="eastAsia" w:ascii="宋体" w:hAnsi="宋体" w:cs="Times New Roman"/>
          <w:sz w:val="24"/>
          <w:szCs w:val="24"/>
          <w:u w:val="single"/>
        </w:rPr>
        <w:t>按通用条款执行</w:t>
      </w:r>
      <w:r>
        <w:rPr>
          <w:rFonts w:hint="eastAsia" w:ascii="宋体" w:hAnsi="宋体" w:cs="Times New Roman"/>
          <w:color w:val="000000"/>
          <w:sz w:val="24"/>
          <w:szCs w:val="24"/>
        </w:rPr>
        <w:t>。</w:t>
      </w:r>
    </w:p>
    <w:p>
      <w:pPr>
        <w:widowControl w:val="0"/>
        <w:ind w:firstLine="720" w:firstLineChars="300"/>
        <w:rPr>
          <w:rFonts w:ascii="宋体" w:cs="Times New Roman"/>
          <w:color w:val="000000"/>
          <w:sz w:val="24"/>
          <w:szCs w:val="24"/>
        </w:rPr>
      </w:pPr>
      <w:r>
        <w:rPr>
          <w:rFonts w:hint="eastAsia" w:ascii="宋体" w:hAnsi="宋体" w:cs="Times New Roman"/>
          <w:color w:val="000000"/>
          <w:sz w:val="24"/>
          <w:szCs w:val="24"/>
        </w:rPr>
        <w:t>施工现场需要配备的试验设备：</w:t>
      </w:r>
      <w:r>
        <w:rPr>
          <w:rFonts w:hint="eastAsia" w:ascii="宋体" w:hAnsi="宋体" w:cs="Times New Roman"/>
          <w:sz w:val="24"/>
          <w:szCs w:val="24"/>
          <w:u w:val="single"/>
        </w:rPr>
        <w:t>按通用条款执行</w:t>
      </w:r>
      <w:r>
        <w:rPr>
          <w:rFonts w:hint="eastAsia" w:ascii="宋体" w:hAnsi="宋体" w:cs="Times New Roman"/>
          <w:color w:val="000000"/>
          <w:sz w:val="24"/>
          <w:szCs w:val="24"/>
        </w:rPr>
        <w:t>。</w:t>
      </w:r>
    </w:p>
    <w:p>
      <w:pPr>
        <w:widowControl w:val="0"/>
        <w:ind w:firstLine="720" w:firstLineChars="300"/>
        <w:rPr>
          <w:rFonts w:ascii="宋体" w:cs="Times New Roman"/>
          <w:color w:val="000000"/>
          <w:sz w:val="24"/>
          <w:szCs w:val="24"/>
        </w:rPr>
      </w:pPr>
      <w:r>
        <w:rPr>
          <w:rFonts w:hint="eastAsia" w:ascii="宋体" w:hAnsi="宋体" w:cs="Times New Roman"/>
          <w:color w:val="000000"/>
          <w:sz w:val="24"/>
          <w:szCs w:val="24"/>
        </w:rPr>
        <w:t>施工现场需要具备的其他试验条件：</w:t>
      </w:r>
      <w:r>
        <w:rPr>
          <w:rFonts w:hint="eastAsia" w:ascii="宋体" w:hAnsi="宋体" w:cs="Times New Roman"/>
          <w:sz w:val="24"/>
          <w:szCs w:val="24"/>
          <w:u w:val="single"/>
        </w:rPr>
        <w:t>按通用条款执行</w:t>
      </w:r>
      <w:r>
        <w:rPr>
          <w:rFonts w:hint="eastAsia" w:ascii="宋体" w:hAnsi="宋体" w:cs="Times New Roman"/>
          <w:color w:val="000000"/>
          <w:sz w:val="24"/>
          <w:szCs w:val="24"/>
        </w:rPr>
        <w:t>。</w:t>
      </w:r>
    </w:p>
    <w:p>
      <w:pPr>
        <w:widowControl w:val="0"/>
        <w:rPr>
          <w:rFonts w:ascii="宋体" w:cs="Times New Roman"/>
          <w:color w:val="000000"/>
          <w:sz w:val="24"/>
          <w:szCs w:val="24"/>
        </w:rPr>
      </w:pPr>
      <w:r>
        <w:rPr>
          <w:rFonts w:ascii="宋体" w:hAnsi="宋体" w:cs="Times New Roman"/>
          <w:color w:val="000000"/>
          <w:sz w:val="24"/>
          <w:szCs w:val="24"/>
        </w:rPr>
        <w:t xml:space="preserve">9.4 </w:t>
      </w:r>
      <w:r>
        <w:rPr>
          <w:rFonts w:hint="eastAsia" w:ascii="宋体" w:hAnsi="宋体" w:cs="Times New Roman"/>
          <w:color w:val="000000"/>
          <w:sz w:val="24"/>
          <w:szCs w:val="24"/>
        </w:rPr>
        <w:t>现场工艺试验</w:t>
      </w:r>
    </w:p>
    <w:p>
      <w:pPr>
        <w:widowControl w:val="0"/>
        <w:ind w:firstLine="540" w:firstLineChars="225"/>
        <w:rPr>
          <w:rFonts w:ascii="宋体" w:cs="Times New Roman"/>
          <w:sz w:val="24"/>
          <w:szCs w:val="24"/>
        </w:rPr>
      </w:pPr>
      <w:r>
        <w:rPr>
          <w:rFonts w:hint="eastAsia" w:ascii="宋体" w:hAnsi="宋体" w:cs="Times New Roman"/>
          <w:color w:val="000000"/>
          <w:sz w:val="24"/>
          <w:szCs w:val="24"/>
        </w:rPr>
        <w:t>现场工艺试验的有关约定：</w:t>
      </w:r>
      <w:r>
        <w:rPr>
          <w:rFonts w:hint="eastAsia" w:ascii="宋体" w:hAnsi="宋体" w:cs="Times New Roman"/>
          <w:sz w:val="24"/>
          <w:szCs w:val="24"/>
          <w:u w:val="single"/>
        </w:rPr>
        <w:t>按通用条款执行</w:t>
      </w:r>
      <w:r>
        <w:rPr>
          <w:rFonts w:hint="eastAsia" w:ascii="宋体" w:hAnsi="宋体" w:cs="Times New Roman"/>
          <w:color w:val="000000"/>
          <w:sz w:val="24"/>
          <w:szCs w:val="24"/>
        </w:rPr>
        <w:t>。</w:t>
      </w:r>
      <w:bookmarkEnd w:id="128"/>
      <w:bookmarkEnd w:id="129"/>
      <w:bookmarkEnd w:id="130"/>
      <w:bookmarkEnd w:id="131"/>
      <w:bookmarkEnd w:id="132"/>
      <w:bookmarkEnd w:id="133"/>
      <w:bookmarkEnd w:id="134"/>
      <w:bookmarkEnd w:id="135"/>
    </w:p>
    <w:p>
      <w:pPr>
        <w:widowControl w:val="0"/>
        <w:spacing w:before="240" w:line="320" w:lineRule="exact"/>
        <w:rPr>
          <w:rFonts w:ascii="宋体" w:cs="Times New Roman"/>
          <w:b/>
          <w:sz w:val="24"/>
          <w:szCs w:val="24"/>
        </w:rPr>
      </w:pPr>
      <w:r>
        <w:rPr>
          <w:rFonts w:ascii="宋体" w:hAnsi="宋体" w:cs="Times New Roman"/>
          <w:b/>
          <w:sz w:val="24"/>
          <w:szCs w:val="24"/>
        </w:rPr>
        <w:t xml:space="preserve">10. </w:t>
      </w:r>
      <w:r>
        <w:rPr>
          <w:rFonts w:hint="eastAsia" w:ascii="宋体" w:hAnsi="宋体" w:cs="Times New Roman"/>
          <w:b/>
          <w:sz w:val="24"/>
          <w:szCs w:val="24"/>
        </w:rPr>
        <w:t>变更</w:t>
      </w:r>
    </w:p>
    <w:p>
      <w:pPr>
        <w:widowControl w:val="0"/>
        <w:tabs>
          <w:tab w:val="left" w:pos="435"/>
        </w:tabs>
        <w:spacing w:line="320" w:lineRule="exact"/>
        <w:jc w:val="left"/>
        <w:rPr>
          <w:rFonts w:ascii="宋体" w:cs="Times New Roman"/>
          <w:color w:val="000000"/>
          <w:sz w:val="24"/>
          <w:szCs w:val="24"/>
        </w:rPr>
      </w:pPr>
      <w:bookmarkStart w:id="136" w:name="_Toc303539147"/>
      <w:bookmarkStart w:id="137" w:name="_Toc296891234"/>
      <w:bookmarkStart w:id="138" w:name="_Toc312677500"/>
      <w:bookmarkStart w:id="139" w:name="_Toc304295567"/>
      <w:bookmarkStart w:id="140" w:name="_Toc296347193"/>
      <w:bookmarkStart w:id="141" w:name="_Toc297123541"/>
      <w:bookmarkStart w:id="142" w:name="_Toc292559399"/>
      <w:bookmarkStart w:id="143" w:name="_Toc297216200"/>
      <w:bookmarkStart w:id="144" w:name="_Toc292559904"/>
      <w:bookmarkStart w:id="145" w:name="_Toc297120494"/>
      <w:bookmarkStart w:id="146" w:name="_Toc297048380"/>
      <w:bookmarkStart w:id="147" w:name="_Toc296944533"/>
      <w:bookmarkStart w:id="148" w:name="_Toc296503194"/>
      <w:bookmarkStart w:id="149" w:name="_Toc312678026"/>
      <w:bookmarkStart w:id="150" w:name="_Toc300934990"/>
      <w:bookmarkStart w:id="151" w:name="_Toc296346695"/>
      <w:bookmarkStart w:id="152" w:name="_Toc296891022"/>
      <w:r>
        <w:rPr>
          <w:rFonts w:ascii="宋体" w:hAnsi="宋体" w:cs="Times New Roman"/>
          <w:color w:val="000000"/>
          <w:sz w:val="24"/>
          <w:szCs w:val="24"/>
        </w:rPr>
        <w:t>10.1</w:t>
      </w:r>
      <w:r>
        <w:rPr>
          <w:rFonts w:hint="eastAsia" w:ascii="宋体" w:hAnsi="宋体" w:cs="Times New Roman"/>
          <w:color w:val="000000"/>
          <w:sz w:val="24"/>
          <w:szCs w:val="24"/>
        </w:rPr>
        <w:t>变更的范围</w:t>
      </w:r>
    </w:p>
    <w:p>
      <w:pPr>
        <w:widowControl w:val="0"/>
        <w:tabs>
          <w:tab w:val="left" w:pos="435"/>
        </w:tabs>
        <w:spacing w:line="320" w:lineRule="exact"/>
        <w:ind w:firstLine="540" w:firstLineChars="225"/>
        <w:jc w:val="left"/>
        <w:rPr>
          <w:rFonts w:ascii="宋体" w:cs="Times New Roman"/>
          <w:color w:val="000000"/>
          <w:sz w:val="24"/>
          <w:szCs w:val="24"/>
        </w:rPr>
      </w:pPr>
      <w:r>
        <w:rPr>
          <w:rFonts w:hint="eastAsia" w:ascii="宋体" w:hAnsi="宋体" w:cs="Times New Roman"/>
          <w:color w:val="000000"/>
          <w:sz w:val="24"/>
          <w:szCs w:val="24"/>
        </w:rPr>
        <w:t>关于变更的范围的约定：</w:t>
      </w:r>
      <w:r>
        <w:rPr>
          <w:rFonts w:hint="eastAsia" w:ascii="宋体" w:hAnsi="宋体" w:cs="Times New Roman"/>
          <w:color w:val="000000"/>
          <w:sz w:val="24"/>
          <w:szCs w:val="24"/>
          <w:u w:val="single"/>
        </w:rPr>
        <w:t>（</w:t>
      </w:r>
      <w:r>
        <w:rPr>
          <w:rFonts w:ascii="宋体" w:hAnsi="宋体" w:cs="Times New Roman"/>
          <w:color w:val="000000"/>
          <w:sz w:val="24"/>
          <w:szCs w:val="24"/>
          <w:u w:val="single"/>
        </w:rPr>
        <w:t>1</w:t>
      </w:r>
      <w:r>
        <w:rPr>
          <w:rFonts w:hint="eastAsia" w:ascii="宋体" w:hAnsi="宋体" w:cs="Times New Roman"/>
          <w:color w:val="000000"/>
          <w:sz w:val="24"/>
          <w:szCs w:val="24"/>
          <w:u w:val="single"/>
        </w:rPr>
        <w:t>）增加或减少合同中任何工作，或追加额外的工作；（</w:t>
      </w:r>
      <w:r>
        <w:rPr>
          <w:rFonts w:ascii="宋体" w:hAnsi="宋体" w:cs="Times New Roman"/>
          <w:color w:val="000000"/>
          <w:sz w:val="24"/>
          <w:szCs w:val="24"/>
          <w:u w:val="single"/>
        </w:rPr>
        <w:t>2</w:t>
      </w:r>
      <w:r>
        <w:rPr>
          <w:rFonts w:hint="eastAsia" w:ascii="宋体" w:hAnsi="宋体" w:cs="Times New Roman"/>
          <w:color w:val="000000"/>
          <w:sz w:val="24"/>
          <w:szCs w:val="24"/>
          <w:u w:val="single"/>
        </w:rPr>
        <w:t>）取消合同中任何工作，但转由他人实施的工作除外；（</w:t>
      </w:r>
      <w:r>
        <w:rPr>
          <w:rFonts w:ascii="宋体" w:hAnsi="宋体" w:cs="Times New Roman"/>
          <w:color w:val="000000"/>
          <w:sz w:val="24"/>
          <w:szCs w:val="24"/>
          <w:u w:val="single"/>
        </w:rPr>
        <w:t>3</w:t>
      </w:r>
      <w:r>
        <w:rPr>
          <w:rFonts w:hint="eastAsia" w:ascii="宋体" w:hAnsi="宋体" w:cs="Times New Roman"/>
          <w:color w:val="000000"/>
          <w:sz w:val="24"/>
          <w:szCs w:val="24"/>
          <w:u w:val="single"/>
        </w:rPr>
        <w:t>）改变合同中任何工作的质量标准或其他特性；（</w:t>
      </w:r>
      <w:r>
        <w:rPr>
          <w:rFonts w:ascii="宋体" w:hAnsi="宋体" w:cs="Times New Roman"/>
          <w:color w:val="000000"/>
          <w:sz w:val="24"/>
          <w:szCs w:val="24"/>
          <w:u w:val="single"/>
        </w:rPr>
        <w:t>4</w:t>
      </w:r>
      <w:r>
        <w:rPr>
          <w:rFonts w:hint="eastAsia" w:ascii="宋体" w:hAnsi="宋体" w:cs="Times New Roman"/>
          <w:color w:val="000000"/>
          <w:sz w:val="24"/>
          <w:szCs w:val="24"/>
          <w:u w:val="single"/>
        </w:rPr>
        <w:t>）改变工程的基线、标高、位置和尺寸；（</w:t>
      </w:r>
      <w:r>
        <w:rPr>
          <w:rFonts w:ascii="宋体" w:hAnsi="宋体" w:cs="Times New Roman"/>
          <w:color w:val="000000"/>
          <w:sz w:val="24"/>
          <w:szCs w:val="24"/>
          <w:u w:val="single"/>
        </w:rPr>
        <w:t>5</w:t>
      </w:r>
      <w:r>
        <w:rPr>
          <w:rFonts w:hint="eastAsia" w:ascii="宋体" w:hAnsi="宋体" w:cs="Times New Roman"/>
          <w:color w:val="000000"/>
          <w:sz w:val="24"/>
          <w:szCs w:val="24"/>
          <w:u w:val="single"/>
        </w:rPr>
        <w:t>）改变工程的时间安排或实施顺序</w:t>
      </w:r>
      <w:r>
        <w:rPr>
          <w:rFonts w:hint="eastAsia" w:ascii="宋体" w:hAnsi="宋体" w:cs="Times New Roman"/>
          <w:color w:val="000000"/>
          <w:sz w:val="24"/>
          <w:szCs w:val="24"/>
        </w:rPr>
        <w:t>。</w:t>
      </w:r>
    </w:p>
    <w:p>
      <w:pPr>
        <w:widowControl w:val="0"/>
        <w:tabs>
          <w:tab w:val="left" w:pos="435"/>
        </w:tabs>
        <w:spacing w:line="320" w:lineRule="exact"/>
        <w:jc w:val="left"/>
        <w:rPr>
          <w:rFonts w:ascii="宋体" w:cs="Times New Roman"/>
          <w:color w:val="000000"/>
          <w:sz w:val="24"/>
          <w:szCs w:val="24"/>
        </w:rPr>
      </w:pPr>
      <w:r>
        <w:rPr>
          <w:rFonts w:ascii="宋体" w:hAnsi="宋体" w:cs="Times New Roman"/>
          <w:color w:val="000000"/>
          <w:sz w:val="24"/>
          <w:szCs w:val="24"/>
        </w:rPr>
        <w:t xml:space="preserve">10.4 </w:t>
      </w:r>
      <w:r>
        <w:rPr>
          <w:rFonts w:hint="eastAsia" w:ascii="宋体" w:hAnsi="宋体" w:cs="Times New Roman"/>
          <w:color w:val="000000"/>
          <w:sz w:val="24"/>
          <w:szCs w:val="24"/>
        </w:rPr>
        <w:t>变更估价</w:t>
      </w:r>
    </w:p>
    <w:p>
      <w:pPr>
        <w:widowControl w:val="0"/>
        <w:tabs>
          <w:tab w:val="left" w:pos="435"/>
        </w:tabs>
        <w:spacing w:line="320" w:lineRule="exact"/>
        <w:jc w:val="left"/>
        <w:rPr>
          <w:rFonts w:ascii="宋体" w:cs="Times New Roman"/>
          <w:color w:val="000000"/>
          <w:sz w:val="24"/>
          <w:szCs w:val="24"/>
        </w:rPr>
      </w:pPr>
      <w:r>
        <w:rPr>
          <w:rFonts w:ascii="宋体" w:hAnsi="宋体" w:cs="Times New Roman"/>
          <w:color w:val="000000"/>
          <w:sz w:val="24"/>
          <w:szCs w:val="24"/>
        </w:rPr>
        <w:t xml:space="preserve">10.4.1 </w:t>
      </w:r>
      <w:r>
        <w:rPr>
          <w:rFonts w:hint="eastAsia" w:ascii="宋体" w:hAnsi="宋体" w:cs="Times New Roman"/>
          <w:color w:val="000000"/>
          <w:sz w:val="24"/>
          <w:szCs w:val="24"/>
        </w:rPr>
        <w:t>变更估价原则</w:t>
      </w:r>
    </w:p>
    <w:p>
      <w:pPr>
        <w:widowControl w:val="0"/>
        <w:spacing w:line="320" w:lineRule="exact"/>
        <w:ind w:firstLine="480" w:firstLineChars="200"/>
        <w:jc w:val="left"/>
        <w:rPr>
          <w:rFonts w:ascii="宋体" w:cs="Times New Roman"/>
          <w:color w:val="000000"/>
          <w:sz w:val="24"/>
          <w:szCs w:val="24"/>
        </w:rPr>
      </w:pPr>
      <w:r>
        <w:rPr>
          <w:rFonts w:hint="eastAsia" w:ascii="宋体" w:hAnsi="宋体" w:cs="Times New Roman"/>
          <w:color w:val="000000"/>
          <w:sz w:val="24"/>
          <w:szCs w:val="24"/>
        </w:rPr>
        <w:t>关于变更估价的约定</w:t>
      </w:r>
      <w:r>
        <w:rPr>
          <w:rFonts w:ascii="宋体" w:hAnsi="宋体" w:cs="Times New Roman"/>
          <w:color w:val="000000"/>
          <w:sz w:val="24"/>
          <w:szCs w:val="24"/>
        </w:rPr>
        <w:t>:</w:t>
      </w:r>
      <w:r>
        <w:rPr>
          <w:rFonts w:hint="eastAsia" w:ascii="宋体" w:hAnsi="宋体" w:cs="Times New Roman"/>
          <w:kern w:val="0"/>
          <w:sz w:val="24"/>
          <w:szCs w:val="24"/>
          <w:u w:val="single"/>
        </w:rPr>
        <w:t>①合同中有相同或类似工程项目单价的，可以参照合同中相同或类似项目的综合单价计算确定</w:t>
      </w:r>
      <w:r>
        <w:rPr>
          <w:rFonts w:hint="eastAsia" w:ascii="宋体" w:hAnsi="宋体" w:cs="Times New Roman"/>
          <w:kern w:val="0"/>
          <w:sz w:val="24"/>
          <w:szCs w:val="24"/>
        </w:rPr>
        <w:t>；</w:t>
      </w:r>
      <w:r>
        <w:rPr>
          <w:rFonts w:hint="eastAsia" w:ascii="宋体" w:hAnsi="宋体" w:cs="Times New Roman"/>
          <w:kern w:val="0"/>
          <w:sz w:val="24"/>
          <w:szCs w:val="24"/>
          <w:u w:val="single"/>
        </w:rPr>
        <w:t>②合同中没有相同或类似工程项目综合单价的，由承包人根据合同中约定的组价原则或参考“计价依据”提出适当的单价，经发包人或其委托的工程造价咨询单位审定后，作为结算的依据</w:t>
      </w:r>
      <w:r>
        <w:rPr>
          <w:rFonts w:hint="eastAsia" w:ascii="宋体" w:hAnsi="宋体" w:cs="Times New Roman"/>
          <w:kern w:val="0"/>
          <w:sz w:val="24"/>
          <w:szCs w:val="24"/>
        </w:rPr>
        <w:t>；</w:t>
      </w:r>
      <w:r>
        <w:rPr>
          <w:rFonts w:hint="eastAsia" w:ascii="宋体" w:hAnsi="宋体" w:cs="Times New Roman"/>
          <w:kern w:val="0"/>
          <w:sz w:val="24"/>
          <w:szCs w:val="24"/>
          <w:u w:val="single"/>
        </w:rPr>
        <w:t>③由于清单项目中项目特征或工程内容发生部分变更的，应以原综合单价为基础，仅就变更部分相应定额子目调整综合单价；④上述重新组价的综合单价不能高于按巴州现行工程造价计价规则和计价依据规定计算的价格，并按中标时审定预算价和中标价间的下浮幅度下浮</w:t>
      </w:r>
      <w:r>
        <w:rPr>
          <w:rFonts w:hint="eastAsia" w:ascii="宋体" w:hAnsi="宋体" w:cs="Times New Roman"/>
          <w:color w:val="000000"/>
          <w:sz w:val="24"/>
          <w:szCs w:val="24"/>
        </w:rPr>
        <w:t>。</w:t>
      </w:r>
    </w:p>
    <w:p>
      <w:pPr>
        <w:widowControl w:val="0"/>
        <w:tabs>
          <w:tab w:val="left" w:pos="435"/>
        </w:tabs>
        <w:spacing w:line="320" w:lineRule="exact"/>
        <w:jc w:val="left"/>
        <w:rPr>
          <w:rFonts w:ascii="宋体" w:cs="Times New Roman"/>
          <w:color w:val="000000"/>
          <w:sz w:val="24"/>
          <w:szCs w:val="24"/>
        </w:rPr>
      </w:pPr>
      <w:r>
        <w:rPr>
          <w:rFonts w:ascii="宋体" w:hAnsi="宋体" w:cs="Times New Roman"/>
          <w:color w:val="000000"/>
          <w:sz w:val="24"/>
          <w:szCs w:val="24"/>
        </w:rPr>
        <w:t>1</w:t>
      </w:r>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Start w:id="153" w:name="_Toc292559907"/>
      <w:bookmarkStart w:id="154" w:name="_Toc296346698"/>
      <w:bookmarkStart w:id="155" w:name="_Toc296891237"/>
      <w:bookmarkStart w:id="156" w:name="_Toc296891025"/>
      <w:bookmarkStart w:id="157" w:name="_Toc300934993"/>
      <w:bookmarkStart w:id="158" w:name="_Toc297123544"/>
      <w:bookmarkStart w:id="159" w:name="_Toc297120497"/>
      <w:bookmarkStart w:id="160" w:name="_Toc297216203"/>
      <w:bookmarkStart w:id="161" w:name="_Toc303539150"/>
      <w:bookmarkStart w:id="162" w:name="_Toc297048383"/>
      <w:bookmarkStart w:id="163" w:name="_Toc296347196"/>
      <w:bookmarkStart w:id="164" w:name="_Toc296503197"/>
      <w:bookmarkStart w:id="165" w:name="_Toc296944536"/>
      <w:bookmarkStart w:id="166" w:name="_Toc292559402"/>
      <w:bookmarkStart w:id="167" w:name="_Toc312678029"/>
      <w:bookmarkStart w:id="168" w:name="_Toc312677503"/>
      <w:bookmarkStart w:id="169" w:name="_Toc304295570"/>
      <w:r>
        <w:rPr>
          <w:rFonts w:ascii="宋体" w:hAnsi="宋体" w:cs="Times New Roman"/>
          <w:color w:val="000000"/>
          <w:sz w:val="24"/>
          <w:szCs w:val="24"/>
        </w:rPr>
        <w:t>0.5</w:t>
      </w:r>
      <w:r>
        <w:rPr>
          <w:rFonts w:hint="eastAsia" w:ascii="宋体" w:hAnsi="宋体" w:cs="Times New Roman"/>
          <w:color w:val="000000"/>
          <w:sz w:val="24"/>
          <w:szCs w:val="24"/>
        </w:rPr>
        <w:t>承</w:t>
      </w:r>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Start w:id="170" w:name="_Toc296347202"/>
      <w:bookmarkStart w:id="171" w:name="_Toc297048389"/>
      <w:bookmarkStart w:id="172" w:name="_Toc296891031"/>
      <w:bookmarkStart w:id="173" w:name="_Toc297123545"/>
      <w:bookmarkStart w:id="174" w:name="_Toc296891243"/>
      <w:bookmarkStart w:id="175" w:name="_Toc296346704"/>
      <w:bookmarkStart w:id="176" w:name="_Toc296944542"/>
      <w:bookmarkStart w:id="177" w:name="_Toc297216204"/>
      <w:bookmarkStart w:id="178" w:name="_Toc300934994"/>
      <w:bookmarkStart w:id="179" w:name="_Toc303539151"/>
      <w:bookmarkStart w:id="180" w:name="_Toc292559408"/>
      <w:bookmarkStart w:id="181" w:name="_Toc292559913"/>
      <w:bookmarkStart w:id="182" w:name="_Toc297120503"/>
      <w:bookmarkStart w:id="183" w:name="_Toc296503203"/>
      <w:r>
        <w:rPr>
          <w:rFonts w:hint="eastAsia" w:ascii="宋体" w:hAnsi="宋体" w:cs="Times New Roman"/>
          <w:color w:val="000000"/>
          <w:sz w:val="24"/>
          <w:szCs w:val="24"/>
        </w:rPr>
        <w:t>包人的合理化建议</w:t>
      </w:r>
    </w:p>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Pr>
        <w:widowControl w:val="0"/>
        <w:tabs>
          <w:tab w:val="left" w:pos="435"/>
        </w:tabs>
        <w:spacing w:line="320" w:lineRule="exact"/>
        <w:ind w:firstLine="540" w:firstLineChars="225"/>
        <w:jc w:val="left"/>
        <w:rPr>
          <w:rFonts w:ascii="宋体" w:cs="Times New Roman"/>
          <w:color w:val="000000"/>
          <w:sz w:val="24"/>
          <w:szCs w:val="24"/>
        </w:rPr>
      </w:pPr>
      <w:r>
        <w:rPr>
          <w:rFonts w:hint="eastAsia" w:ascii="宋体" w:hAnsi="宋体" w:cs="Times New Roman"/>
          <w:color w:val="000000"/>
          <w:sz w:val="24"/>
          <w:szCs w:val="24"/>
        </w:rPr>
        <w:t>监理人审查承包人合理化建议的期限：</w:t>
      </w:r>
      <w:r>
        <w:rPr>
          <w:rFonts w:hint="eastAsia" w:ascii="宋体" w:hAnsi="宋体" w:cs="Times New Roman"/>
          <w:color w:val="000000"/>
          <w:sz w:val="24"/>
          <w:szCs w:val="24"/>
          <w:u w:val="single"/>
        </w:rPr>
        <w:t>收到合理化建议后</w:t>
      </w:r>
      <w:r>
        <w:rPr>
          <w:rFonts w:ascii="宋体" w:hAnsi="宋体" w:cs="Times New Roman"/>
          <w:color w:val="000000"/>
          <w:sz w:val="24"/>
          <w:szCs w:val="24"/>
          <w:u w:val="single"/>
        </w:rPr>
        <w:t>7</w:t>
      </w:r>
      <w:r>
        <w:rPr>
          <w:rFonts w:hint="eastAsia" w:ascii="宋体" w:hAnsi="宋体" w:cs="Times New Roman"/>
          <w:color w:val="000000"/>
          <w:sz w:val="24"/>
          <w:szCs w:val="24"/>
          <w:u w:val="single"/>
        </w:rPr>
        <w:t>日内</w:t>
      </w:r>
      <w:r>
        <w:rPr>
          <w:rFonts w:hint="eastAsia" w:ascii="宋体" w:hAnsi="宋体" w:cs="Times New Roman"/>
          <w:color w:val="000000"/>
          <w:sz w:val="24"/>
          <w:szCs w:val="24"/>
        </w:rPr>
        <w:t>。</w:t>
      </w:r>
    </w:p>
    <w:p>
      <w:pPr>
        <w:widowControl w:val="0"/>
        <w:tabs>
          <w:tab w:val="left" w:pos="435"/>
        </w:tabs>
        <w:spacing w:line="320" w:lineRule="exact"/>
        <w:ind w:firstLine="540" w:firstLineChars="225"/>
        <w:jc w:val="left"/>
        <w:rPr>
          <w:rFonts w:ascii="宋体" w:cs="Times New Roman"/>
          <w:color w:val="000000"/>
          <w:sz w:val="24"/>
          <w:szCs w:val="24"/>
        </w:rPr>
      </w:pPr>
      <w:r>
        <w:rPr>
          <w:rFonts w:hint="eastAsia" w:ascii="宋体" w:hAnsi="宋体" w:cs="Times New Roman"/>
          <w:color w:val="000000"/>
          <w:sz w:val="24"/>
          <w:szCs w:val="24"/>
        </w:rPr>
        <w:t>发包人审批承包人合理化建议的期限：</w:t>
      </w:r>
      <w:r>
        <w:rPr>
          <w:rFonts w:hint="eastAsia" w:ascii="宋体" w:hAnsi="宋体" w:cs="Times New Roman"/>
          <w:color w:val="000000"/>
          <w:sz w:val="24"/>
          <w:szCs w:val="24"/>
          <w:u w:val="single"/>
        </w:rPr>
        <w:t>收到合理化建议后</w:t>
      </w:r>
      <w:r>
        <w:rPr>
          <w:rFonts w:ascii="宋体" w:hAnsi="宋体" w:cs="Times New Roman"/>
          <w:color w:val="000000"/>
          <w:sz w:val="24"/>
          <w:szCs w:val="24"/>
          <w:u w:val="single"/>
        </w:rPr>
        <w:t>7</w:t>
      </w:r>
      <w:r>
        <w:rPr>
          <w:rFonts w:hint="eastAsia" w:ascii="宋体" w:hAnsi="宋体" w:cs="Times New Roman"/>
          <w:color w:val="000000"/>
          <w:sz w:val="24"/>
          <w:szCs w:val="24"/>
          <w:u w:val="single"/>
        </w:rPr>
        <w:t>日内</w:t>
      </w:r>
      <w:r>
        <w:rPr>
          <w:rFonts w:hint="eastAsia" w:ascii="宋体" w:hAnsi="宋体" w:cs="Times New Roman"/>
          <w:color w:val="000000"/>
          <w:sz w:val="24"/>
          <w:szCs w:val="24"/>
        </w:rPr>
        <w:t>。</w:t>
      </w:r>
    </w:p>
    <w:p>
      <w:pPr>
        <w:widowControl w:val="0"/>
        <w:tabs>
          <w:tab w:val="left" w:pos="435"/>
        </w:tabs>
        <w:spacing w:line="320" w:lineRule="exact"/>
        <w:ind w:firstLine="540" w:firstLineChars="225"/>
        <w:jc w:val="left"/>
        <w:rPr>
          <w:rFonts w:ascii="宋体" w:cs="Times New Roman"/>
          <w:color w:val="000000"/>
          <w:sz w:val="24"/>
          <w:szCs w:val="24"/>
        </w:rPr>
      </w:pPr>
      <w:r>
        <w:rPr>
          <w:rFonts w:hint="eastAsia" w:ascii="宋体" w:hAnsi="宋体" w:cs="Times New Roman"/>
          <w:color w:val="000000"/>
          <w:sz w:val="24"/>
          <w:szCs w:val="24"/>
        </w:rPr>
        <w:t>承</w:t>
      </w:r>
      <w:bookmarkStart w:id="184" w:name="_Toc312678030"/>
      <w:bookmarkStart w:id="185" w:name="_Toc297120504"/>
      <w:bookmarkStart w:id="186" w:name="_Toc292559914"/>
      <w:bookmarkStart w:id="187" w:name="_Toc303539152"/>
      <w:bookmarkStart w:id="188" w:name="_Toc304295571"/>
      <w:bookmarkStart w:id="189" w:name="_Toc318581175"/>
      <w:bookmarkStart w:id="190" w:name="_Toc297048390"/>
      <w:bookmarkStart w:id="191" w:name="_Toc296944543"/>
      <w:bookmarkStart w:id="192" w:name="_Toc292559409"/>
      <w:bookmarkStart w:id="193" w:name="_Toc297123546"/>
      <w:bookmarkStart w:id="194" w:name="_Toc296891244"/>
      <w:bookmarkStart w:id="195" w:name="_Toc297216205"/>
      <w:bookmarkStart w:id="196" w:name="_Toc296347203"/>
      <w:bookmarkStart w:id="197" w:name="_Toc296503204"/>
      <w:bookmarkStart w:id="198" w:name="_Toc296346705"/>
      <w:bookmarkStart w:id="199" w:name="_Toc300934995"/>
      <w:bookmarkStart w:id="200" w:name="_Toc312677504"/>
      <w:bookmarkStart w:id="201" w:name="_Toc296891032"/>
      <w:r>
        <w:rPr>
          <w:rFonts w:hint="eastAsia" w:ascii="宋体" w:hAnsi="宋体" w:cs="Times New Roman"/>
          <w:color w:val="000000"/>
          <w:sz w:val="24"/>
          <w:szCs w:val="24"/>
        </w:rPr>
        <w:t>包人提出的合理化建议降低了合同价格或者提高了工程经济效益的奖励的方法和金额为：</w:t>
      </w:r>
      <w:r>
        <w:rPr>
          <w:rFonts w:hint="eastAsia" w:ascii="宋体" w:hAnsi="宋体" w:cs="Times New Roman"/>
          <w:color w:val="000000"/>
          <w:sz w:val="24"/>
          <w:szCs w:val="24"/>
          <w:u w:val="single"/>
        </w:rPr>
        <w:t>双方另行确定</w:t>
      </w:r>
      <w:r>
        <w:rPr>
          <w:rFonts w:hint="eastAsia" w:ascii="宋体" w:hAnsi="宋体" w:cs="Times New Roman"/>
          <w:color w:val="000000"/>
          <w:sz w:val="24"/>
          <w:szCs w:val="24"/>
        </w:rPr>
        <w:t>。</w:t>
      </w:r>
    </w:p>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p>
      <w:pPr>
        <w:widowControl w:val="0"/>
        <w:tabs>
          <w:tab w:val="left" w:pos="435"/>
        </w:tabs>
        <w:spacing w:line="320" w:lineRule="exact"/>
        <w:jc w:val="left"/>
        <w:rPr>
          <w:rFonts w:ascii="宋体" w:cs="Times New Roman"/>
          <w:color w:val="000000"/>
          <w:sz w:val="24"/>
          <w:szCs w:val="24"/>
        </w:rPr>
      </w:pPr>
      <w:r>
        <w:rPr>
          <w:rFonts w:ascii="宋体" w:hAnsi="宋体" w:cs="Times New Roman"/>
          <w:color w:val="000000"/>
          <w:sz w:val="24"/>
          <w:szCs w:val="24"/>
        </w:rPr>
        <w:t>1</w:t>
      </w:r>
      <w:bookmarkStart w:id="202" w:name="_Toc292559909"/>
      <w:bookmarkStart w:id="203" w:name="_Toc297123548"/>
      <w:bookmarkStart w:id="204" w:name="_Toc296347198"/>
      <w:bookmarkStart w:id="205" w:name="_Toc296891239"/>
      <w:bookmarkStart w:id="206" w:name="_Toc297120499"/>
      <w:bookmarkStart w:id="207" w:name="_Toc296891027"/>
      <w:bookmarkStart w:id="208" w:name="_Toc303539154"/>
      <w:bookmarkStart w:id="209" w:name="_Toc300934997"/>
      <w:bookmarkStart w:id="210" w:name="_Toc304295574"/>
      <w:bookmarkStart w:id="211" w:name="_Toc296944538"/>
      <w:bookmarkStart w:id="212" w:name="_Toc292559404"/>
      <w:bookmarkStart w:id="213" w:name="_Toc296346700"/>
      <w:bookmarkStart w:id="214" w:name="_Toc312677507"/>
      <w:bookmarkStart w:id="215" w:name="_Toc297216207"/>
      <w:bookmarkStart w:id="216" w:name="_Toc296503199"/>
      <w:bookmarkStart w:id="217" w:name="_Toc312678033"/>
      <w:bookmarkStart w:id="218" w:name="_Toc297048385"/>
      <w:r>
        <w:rPr>
          <w:rFonts w:ascii="宋体" w:hAnsi="宋体" w:cs="Times New Roman"/>
          <w:color w:val="000000"/>
          <w:sz w:val="24"/>
          <w:szCs w:val="24"/>
        </w:rPr>
        <w:t xml:space="preserve">0.7 </w:t>
      </w:r>
      <w:r>
        <w:rPr>
          <w:rFonts w:hint="eastAsia" w:ascii="宋体" w:hAnsi="宋体" w:cs="Times New Roman"/>
          <w:color w:val="000000"/>
          <w:sz w:val="24"/>
          <w:szCs w:val="24"/>
        </w:rPr>
        <w:t>暂估价</w:t>
      </w:r>
    </w:p>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Pr>
        <w:widowControl w:val="0"/>
        <w:tabs>
          <w:tab w:val="left" w:pos="435"/>
        </w:tabs>
        <w:spacing w:line="320" w:lineRule="exact"/>
        <w:ind w:firstLine="540" w:firstLineChars="225"/>
        <w:jc w:val="left"/>
        <w:rPr>
          <w:rFonts w:ascii="宋体" w:cs="Times New Roman"/>
          <w:color w:val="000000"/>
          <w:sz w:val="24"/>
          <w:szCs w:val="24"/>
        </w:rPr>
      </w:pPr>
      <w:r>
        <w:rPr>
          <w:rFonts w:hint="eastAsia" w:ascii="宋体" w:hAnsi="宋体" w:cs="Times New Roman"/>
          <w:color w:val="000000"/>
          <w:sz w:val="24"/>
          <w:szCs w:val="24"/>
        </w:rPr>
        <w:t>暂</w:t>
      </w:r>
      <w:bookmarkStart w:id="219" w:name="_Toc312678034"/>
      <w:bookmarkStart w:id="220" w:name="_Toc318581176"/>
      <w:bookmarkStart w:id="221" w:name="_Toc312677508"/>
      <w:r>
        <w:rPr>
          <w:rFonts w:hint="eastAsia" w:ascii="宋体" w:hAnsi="宋体" w:cs="Times New Roman"/>
          <w:color w:val="000000"/>
          <w:sz w:val="24"/>
          <w:szCs w:val="24"/>
        </w:rPr>
        <w:t>估价材料和工程设备的明细详见附件</w:t>
      </w:r>
      <w:r>
        <w:rPr>
          <w:rFonts w:ascii="宋体" w:hAnsi="宋体" w:cs="Times New Roman"/>
          <w:color w:val="000000"/>
          <w:sz w:val="24"/>
          <w:szCs w:val="24"/>
        </w:rPr>
        <w:t>11</w:t>
      </w:r>
      <w:r>
        <w:rPr>
          <w:rFonts w:hint="eastAsia" w:ascii="宋体" w:hAnsi="宋体" w:cs="Times New Roman"/>
          <w:color w:val="000000"/>
          <w:sz w:val="24"/>
          <w:szCs w:val="24"/>
        </w:rPr>
        <w:t>：《暂估价一览表》。</w:t>
      </w:r>
    </w:p>
    <w:bookmarkEnd w:id="219"/>
    <w:bookmarkEnd w:id="220"/>
    <w:bookmarkEnd w:id="221"/>
    <w:p>
      <w:pPr>
        <w:widowControl w:val="0"/>
        <w:tabs>
          <w:tab w:val="left" w:pos="435"/>
        </w:tabs>
        <w:spacing w:line="320" w:lineRule="exact"/>
        <w:jc w:val="left"/>
        <w:rPr>
          <w:rFonts w:ascii="宋体" w:cs="Times New Roman"/>
          <w:color w:val="000000"/>
          <w:sz w:val="24"/>
          <w:szCs w:val="24"/>
        </w:rPr>
      </w:pPr>
      <w:r>
        <w:rPr>
          <w:rFonts w:ascii="宋体" w:hAnsi="宋体" w:cs="Times New Roman"/>
          <w:color w:val="000000"/>
          <w:sz w:val="24"/>
          <w:szCs w:val="24"/>
        </w:rPr>
        <w:t>1</w:t>
      </w:r>
      <w:bookmarkStart w:id="222" w:name="_Toc312678035"/>
      <w:bookmarkStart w:id="223" w:name="_Toc318581177"/>
      <w:bookmarkStart w:id="224" w:name="_Toc312677509"/>
      <w:r>
        <w:rPr>
          <w:rFonts w:ascii="宋体" w:hAnsi="宋体" w:cs="Times New Roman"/>
          <w:color w:val="000000"/>
          <w:sz w:val="24"/>
          <w:szCs w:val="24"/>
        </w:rPr>
        <w:t xml:space="preserve">0.7.1 </w:t>
      </w:r>
      <w:r>
        <w:rPr>
          <w:rFonts w:hint="eastAsia" w:ascii="宋体" w:hAnsi="宋体" w:cs="Times New Roman"/>
          <w:color w:val="000000"/>
          <w:sz w:val="24"/>
          <w:szCs w:val="24"/>
        </w:rPr>
        <w:t>依法必须招标的暂估价项目</w:t>
      </w:r>
    </w:p>
    <w:bookmarkEnd w:id="222"/>
    <w:bookmarkEnd w:id="223"/>
    <w:bookmarkEnd w:id="224"/>
    <w:p>
      <w:pPr>
        <w:widowControl w:val="0"/>
        <w:tabs>
          <w:tab w:val="left" w:pos="435"/>
        </w:tabs>
        <w:spacing w:line="320" w:lineRule="exact"/>
        <w:ind w:firstLine="540" w:firstLineChars="225"/>
        <w:jc w:val="left"/>
        <w:rPr>
          <w:rFonts w:ascii="宋体" w:cs="Times New Roman"/>
          <w:color w:val="000000"/>
          <w:sz w:val="24"/>
          <w:szCs w:val="24"/>
        </w:rPr>
      </w:pPr>
      <w:r>
        <w:rPr>
          <w:rFonts w:hint="eastAsia" w:ascii="宋体" w:hAnsi="宋体" w:cs="Times New Roman"/>
          <w:color w:val="000000"/>
          <w:sz w:val="24"/>
          <w:szCs w:val="24"/>
        </w:rPr>
        <w:t>对于依法必须招标的暂估价项目的确认和批准采取第</w:t>
      </w:r>
      <w:r>
        <w:rPr>
          <w:rFonts w:ascii="宋体" w:hAnsi="宋体" w:cs="Times New Roman"/>
          <w:color w:val="000000"/>
          <w:sz w:val="24"/>
          <w:szCs w:val="24"/>
          <w:u w:val="single"/>
        </w:rPr>
        <w:t xml:space="preserve"> 1 </w:t>
      </w:r>
      <w:r>
        <w:rPr>
          <w:rFonts w:hint="eastAsia" w:ascii="宋体" w:hAnsi="宋体" w:cs="Times New Roman"/>
          <w:color w:val="000000"/>
          <w:sz w:val="24"/>
          <w:szCs w:val="24"/>
        </w:rPr>
        <w:t>种方式确定。</w:t>
      </w:r>
    </w:p>
    <w:p>
      <w:pPr>
        <w:widowControl w:val="0"/>
        <w:tabs>
          <w:tab w:val="left" w:pos="435"/>
        </w:tabs>
        <w:spacing w:line="320" w:lineRule="exact"/>
        <w:jc w:val="left"/>
        <w:rPr>
          <w:rFonts w:ascii="宋体" w:cs="Times New Roman"/>
          <w:color w:val="000000"/>
          <w:sz w:val="24"/>
          <w:szCs w:val="24"/>
        </w:rPr>
      </w:pPr>
      <w:r>
        <w:rPr>
          <w:rFonts w:ascii="宋体" w:hAnsi="宋体" w:cs="Times New Roman"/>
          <w:color w:val="000000"/>
          <w:sz w:val="24"/>
          <w:szCs w:val="24"/>
        </w:rPr>
        <w:t xml:space="preserve">10.7.2 </w:t>
      </w:r>
      <w:r>
        <w:rPr>
          <w:rFonts w:hint="eastAsia" w:ascii="宋体" w:hAnsi="宋体" w:cs="Times New Roman"/>
          <w:color w:val="000000"/>
          <w:sz w:val="24"/>
          <w:szCs w:val="24"/>
        </w:rPr>
        <w:t>不属于依法必须招标的暂估价项目</w:t>
      </w:r>
    </w:p>
    <w:p>
      <w:pPr>
        <w:widowControl w:val="0"/>
        <w:tabs>
          <w:tab w:val="left" w:pos="435"/>
        </w:tabs>
        <w:spacing w:line="320" w:lineRule="exact"/>
        <w:ind w:firstLine="720" w:firstLineChars="300"/>
        <w:jc w:val="left"/>
        <w:rPr>
          <w:rFonts w:ascii="宋体" w:cs="Times New Roman"/>
          <w:color w:val="000000"/>
          <w:sz w:val="24"/>
          <w:szCs w:val="24"/>
        </w:rPr>
      </w:pPr>
      <w:bookmarkStart w:id="225" w:name="_Toc296944546"/>
      <w:bookmarkStart w:id="226" w:name="_Toc296347206"/>
      <w:bookmarkStart w:id="227" w:name="_Toc297120507"/>
      <w:bookmarkStart w:id="228" w:name="_Toc292559917"/>
      <w:bookmarkStart w:id="229" w:name="_Toc296503207"/>
      <w:bookmarkStart w:id="230" w:name="_Toc297048393"/>
      <w:bookmarkStart w:id="231" w:name="_Toc296346708"/>
      <w:bookmarkStart w:id="232" w:name="_Toc296891247"/>
      <w:bookmarkStart w:id="233" w:name="_Toc292559412"/>
      <w:bookmarkStart w:id="234" w:name="_Toc296891035"/>
      <w:r>
        <w:rPr>
          <w:rFonts w:hint="eastAsia" w:ascii="宋体" w:hAnsi="宋体" w:cs="Times New Roman"/>
          <w:color w:val="000000"/>
          <w:sz w:val="24"/>
          <w:szCs w:val="24"/>
        </w:rPr>
        <w:t>对于不属于依法必须招标的暂估价项目的确认和批准采取第</w:t>
      </w:r>
      <w:r>
        <w:rPr>
          <w:rFonts w:ascii="宋体" w:hAnsi="宋体" w:cs="Times New Roman"/>
          <w:color w:val="000000"/>
          <w:sz w:val="24"/>
          <w:szCs w:val="24"/>
          <w:u w:val="single"/>
        </w:rPr>
        <w:t xml:space="preserve">  2 </w:t>
      </w:r>
      <w:r>
        <w:rPr>
          <w:rFonts w:hint="eastAsia" w:ascii="宋体" w:hAnsi="宋体" w:cs="Times New Roman"/>
          <w:color w:val="000000"/>
          <w:sz w:val="24"/>
          <w:szCs w:val="24"/>
        </w:rPr>
        <w:t>种方式确定。</w:t>
      </w:r>
    </w:p>
    <w:p>
      <w:pPr>
        <w:widowControl w:val="0"/>
        <w:tabs>
          <w:tab w:val="left" w:pos="435"/>
        </w:tabs>
        <w:spacing w:line="320" w:lineRule="exact"/>
        <w:ind w:firstLine="720" w:firstLineChars="300"/>
        <w:jc w:val="left"/>
        <w:rPr>
          <w:rFonts w:ascii="宋体" w:cs="Times New Roman"/>
          <w:color w:val="000000"/>
          <w:sz w:val="24"/>
          <w:szCs w:val="24"/>
        </w:rPr>
      </w:pPr>
      <w:r>
        <w:rPr>
          <w:rFonts w:hint="eastAsia" w:ascii="宋体" w:hAnsi="宋体" w:cs="Times New Roman"/>
          <w:color w:val="000000"/>
          <w:sz w:val="24"/>
          <w:szCs w:val="24"/>
        </w:rPr>
        <w:t>第</w:t>
      </w:r>
      <w:r>
        <w:rPr>
          <w:rFonts w:ascii="宋体" w:hAnsi="宋体" w:cs="Times New Roman"/>
          <w:color w:val="000000"/>
          <w:sz w:val="24"/>
          <w:szCs w:val="24"/>
        </w:rPr>
        <w:t>3</w:t>
      </w:r>
      <w:r>
        <w:rPr>
          <w:rFonts w:hint="eastAsia" w:ascii="宋体" w:hAnsi="宋体" w:cs="Times New Roman"/>
          <w:color w:val="000000"/>
          <w:sz w:val="24"/>
          <w:szCs w:val="24"/>
        </w:rPr>
        <w:t>种方式：承包人直接实施的暂估价项目</w:t>
      </w:r>
    </w:p>
    <w:p>
      <w:pPr>
        <w:widowControl w:val="0"/>
        <w:tabs>
          <w:tab w:val="left" w:pos="435"/>
        </w:tabs>
        <w:spacing w:line="320" w:lineRule="exact"/>
        <w:ind w:firstLine="720" w:firstLineChars="300"/>
        <w:jc w:val="left"/>
        <w:rPr>
          <w:rFonts w:ascii="宋体" w:cs="Times New Roman"/>
          <w:color w:val="000000"/>
          <w:sz w:val="24"/>
          <w:szCs w:val="24"/>
        </w:rPr>
      </w:pPr>
      <w:r>
        <w:rPr>
          <w:rFonts w:hint="eastAsia" w:ascii="宋体" w:hAnsi="宋体" w:cs="Times New Roman"/>
          <w:color w:val="000000"/>
          <w:sz w:val="24"/>
          <w:szCs w:val="24"/>
        </w:rPr>
        <w:t>承包人直接实施的暂估价项目的约定：</w:t>
      </w:r>
      <w:r>
        <w:rPr>
          <w:rFonts w:hint="eastAsia" w:ascii="宋体" w:hAnsi="宋体"/>
          <w:spacing w:val="4"/>
          <w:sz w:val="24"/>
          <w:szCs w:val="24"/>
          <w:u w:val="single"/>
        </w:rPr>
        <w:t>执行通用条款</w:t>
      </w:r>
      <w:r>
        <w:rPr>
          <w:rFonts w:hint="eastAsia" w:ascii="宋体" w:hAnsi="宋体" w:cs="Times New Roman"/>
          <w:color w:val="000000"/>
          <w:sz w:val="24"/>
          <w:szCs w:val="24"/>
        </w:rPr>
        <w:t>。</w:t>
      </w:r>
    </w:p>
    <w:p>
      <w:pPr>
        <w:widowControl w:val="0"/>
        <w:tabs>
          <w:tab w:val="left" w:pos="435"/>
        </w:tabs>
        <w:spacing w:line="320" w:lineRule="exact"/>
        <w:jc w:val="left"/>
        <w:rPr>
          <w:rFonts w:ascii="宋体" w:cs="Times New Roman"/>
          <w:color w:val="000000"/>
          <w:sz w:val="24"/>
          <w:szCs w:val="24"/>
        </w:rPr>
      </w:pPr>
      <w:r>
        <w:rPr>
          <w:rFonts w:ascii="宋体" w:hAnsi="宋体" w:cs="Times New Roman"/>
          <w:color w:val="000000"/>
          <w:sz w:val="24"/>
          <w:szCs w:val="24"/>
        </w:rPr>
        <w:t xml:space="preserve">10.8 </w:t>
      </w:r>
      <w:r>
        <w:rPr>
          <w:rFonts w:hint="eastAsia" w:ascii="宋体" w:hAnsi="宋体" w:cs="Times New Roman"/>
          <w:color w:val="000000"/>
          <w:sz w:val="24"/>
          <w:szCs w:val="24"/>
        </w:rPr>
        <w:t>暂列金额</w:t>
      </w:r>
    </w:p>
    <w:p>
      <w:pPr>
        <w:widowControl w:val="0"/>
        <w:tabs>
          <w:tab w:val="left" w:pos="435"/>
        </w:tabs>
        <w:spacing w:line="320" w:lineRule="exact"/>
        <w:ind w:firstLine="540" w:firstLineChars="225"/>
        <w:jc w:val="left"/>
        <w:rPr>
          <w:rFonts w:ascii="楷体_GB2312" w:eastAsia="楷体_GB2312" w:cs="Times New Roman"/>
          <w:bCs/>
          <w:sz w:val="24"/>
          <w:szCs w:val="24"/>
        </w:rPr>
      </w:pPr>
      <w:r>
        <w:rPr>
          <w:rFonts w:hint="eastAsia" w:ascii="宋体" w:hAnsi="宋体" w:cs="Times New Roman"/>
          <w:color w:val="000000"/>
          <w:sz w:val="24"/>
          <w:szCs w:val="24"/>
        </w:rPr>
        <w:t>合同当事人关于暂列金额使用的约定：</w:t>
      </w:r>
      <w:r>
        <w:rPr>
          <w:rFonts w:hint="eastAsia" w:ascii="宋体" w:hAnsi="宋体" w:cs="Times New Roman"/>
          <w:color w:val="000000"/>
          <w:sz w:val="24"/>
          <w:szCs w:val="24"/>
          <w:u w:val="single"/>
        </w:rPr>
        <w:t>按照监理人或发包人的指示使用，暂列金不计入工程款付款的基数</w:t>
      </w:r>
      <w:r>
        <w:rPr>
          <w:rFonts w:hint="eastAsia" w:ascii="宋体" w:hAnsi="宋体" w:cs="Times New Roman"/>
          <w:color w:val="000000"/>
          <w:sz w:val="24"/>
          <w:szCs w:val="24"/>
        </w:rPr>
        <w:t>。</w:t>
      </w:r>
    </w:p>
    <w:p>
      <w:pPr>
        <w:widowControl w:val="0"/>
        <w:tabs>
          <w:tab w:val="left" w:pos="435"/>
        </w:tabs>
        <w:spacing w:line="320" w:lineRule="exact"/>
        <w:ind w:firstLine="482" w:firstLineChars="200"/>
        <w:jc w:val="left"/>
        <w:rPr>
          <w:rFonts w:ascii="宋体" w:cs="Times New Roman"/>
          <w:b/>
          <w:sz w:val="24"/>
          <w:szCs w:val="24"/>
        </w:rPr>
      </w:pPr>
    </w:p>
    <w:p>
      <w:pPr>
        <w:widowControl w:val="0"/>
        <w:tabs>
          <w:tab w:val="left" w:pos="435"/>
        </w:tabs>
        <w:spacing w:line="320" w:lineRule="exact"/>
        <w:jc w:val="left"/>
        <w:rPr>
          <w:rFonts w:ascii="宋体" w:cs="Times New Roman"/>
          <w:b/>
          <w:sz w:val="24"/>
          <w:szCs w:val="24"/>
        </w:rPr>
      </w:pPr>
      <w:r>
        <w:rPr>
          <w:rFonts w:ascii="宋体" w:hAnsi="宋体" w:cs="Times New Roman"/>
          <w:b/>
          <w:sz w:val="24"/>
          <w:szCs w:val="24"/>
        </w:rPr>
        <w:t xml:space="preserve">11. </w:t>
      </w:r>
      <w:r>
        <w:rPr>
          <w:rFonts w:hint="eastAsia" w:ascii="宋体" w:hAnsi="宋体" w:cs="Times New Roman"/>
          <w:b/>
          <w:sz w:val="24"/>
          <w:szCs w:val="24"/>
        </w:rPr>
        <w:t>价格调整</w:t>
      </w:r>
    </w:p>
    <w:p>
      <w:pPr>
        <w:widowControl w:val="0"/>
        <w:spacing w:before="240"/>
        <w:rPr>
          <w:rFonts w:ascii="宋体" w:cs="Times New Roman"/>
          <w:sz w:val="24"/>
          <w:szCs w:val="24"/>
        </w:rPr>
      </w:pPr>
      <w:bookmarkStart w:id="235" w:name="_Toc303539157"/>
      <w:bookmarkStart w:id="236" w:name="_Toc292559406"/>
      <w:bookmarkStart w:id="237" w:name="_Toc296944540"/>
      <w:bookmarkStart w:id="238" w:name="_Toc297120501"/>
      <w:bookmarkStart w:id="239" w:name="_Toc296346702"/>
      <w:bookmarkStart w:id="240" w:name="_Toc296891241"/>
      <w:bookmarkStart w:id="241" w:name="_Toc296891029"/>
      <w:bookmarkStart w:id="242" w:name="_Toc297048387"/>
      <w:bookmarkStart w:id="243" w:name="_Toc304295577"/>
      <w:bookmarkStart w:id="244" w:name="_Toc297216209"/>
      <w:bookmarkStart w:id="245" w:name="_Toc297123550"/>
      <w:bookmarkStart w:id="246" w:name="_Toc312678039"/>
      <w:bookmarkStart w:id="247" w:name="_Toc300935000"/>
      <w:bookmarkStart w:id="248" w:name="_Toc296503201"/>
      <w:bookmarkStart w:id="249" w:name="_Toc296347200"/>
      <w:bookmarkStart w:id="250" w:name="_Toc292559911"/>
      <w:r>
        <w:rPr>
          <w:rFonts w:ascii="宋体" w:hAnsi="宋体" w:cs="Times New Roman"/>
          <w:sz w:val="24"/>
          <w:szCs w:val="24"/>
        </w:rPr>
        <w:t xml:space="preserve">11.1 </w:t>
      </w:r>
      <w:r>
        <w:rPr>
          <w:rFonts w:hint="eastAsia" w:ascii="宋体" w:hAnsi="宋体" w:cs="Times New Roman"/>
          <w:sz w:val="24"/>
          <w:szCs w:val="24"/>
        </w:rPr>
        <w:t>市场价格波动引起的调整</w:t>
      </w:r>
    </w:p>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p>
      <w:pPr>
        <w:widowControl w:val="0"/>
        <w:spacing w:before="240"/>
        <w:ind w:firstLine="540" w:firstLineChars="225"/>
        <w:rPr>
          <w:rFonts w:ascii="宋体" w:cs="Times New Roman"/>
          <w:sz w:val="24"/>
          <w:szCs w:val="24"/>
        </w:rPr>
      </w:pPr>
      <w:r>
        <w:rPr>
          <w:rFonts w:hint="eastAsia" w:ascii="宋体" w:hAnsi="宋体" w:cs="Times New Roman"/>
          <w:sz w:val="24"/>
          <w:szCs w:val="24"/>
        </w:rPr>
        <w:t>市场价格波动是否调整合同价格的约定：</w:t>
      </w:r>
      <w:r>
        <w:rPr>
          <w:rFonts w:hint="eastAsia" w:ascii="宋体" w:hAnsi="宋体" w:cs="Times New Roman"/>
          <w:sz w:val="24"/>
          <w:szCs w:val="24"/>
          <w:u w:val="single"/>
        </w:rPr>
        <w:t>不予调整</w:t>
      </w:r>
      <w:r>
        <w:rPr>
          <w:rFonts w:hint="eastAsia" w:ascii="宋体" w:hAnsi="宋体" w:cs="Times New Roman"/>
          <w:sz w:val="24"/>
          <w:szCs w:val="24"/>
        </w:rPr>
        <w:t>。</w:t>
      </w:r>
    </w:p>
    <w:p>
      <w:pPr>
        <w:widowControl w:val="0"/>
        <w:spacing w:before="240"/>
        <w:ind w:firstLine="540" w:firstLineChars="225"/>
        <w:rPr>
          <w:rFonts w:ascii="宋体" w:cs="Times New Roman"/>
          <w:sz w:val="24"/>
          <w:szCs w:val="24"/>
        </w:rPr>
      </w:pPr>
      <w:r>
        <w:rPr>
          <w:rFonts w:hint="eastAsia" w:ascii="宋体" w:hAnsi="宋体" w:cs="Times New Roman"/>
          <w:sz w:val="24"/>
          <w:szCs w:val="24"/>
        </w:rPr>
        <w:t>因市场价格波动调整合同价格，采用以下第</w:t>
      </w:r>
      <w:r>
        <w:rPr>
          <w:rFonts w:ascii="宋体" w:hAnsi="宋体" w:cs="Times New Roman"/>
          <w:sz w:val="24"/>
          <w:szCs w:val="24"/>
          <w:u w:val="single"/>
        </w:rPr>
        <w:t xml:space="preserve">  </w:t>
      </w:r>
      <w:r>
        <w:rPr>
          <w:rFonts w:hint="eastAsia" w:ascii="宋体" w:hAnsi="宋体" w:cs="Times New Roman"/>
          <w:sz w:val="24"/>
          <w:szCs w:val="24"/>
          <w:u w:val="single"/>
          <w:lang w:val="en-US" w:eastAsia="zh-CN"/>
        </w:rPr>
        <w:t>2</w:t>
      </w:r>
      <w:r>
        <w:rPr>
          <w:rFonts w:ascii="宋体" w:hAnsi="宋体" w:cs="Times New Roman"/>
          <w:sz w:val="24"/>
          <w:szCs w:val="24"/>
          <w:u w:val="single"/>
        </w:rPr>
        <w:t xml:space="preserve">  </w:t>
      </w:r>
      <w:r>
        <w:rPr>
          <w:rFonts w:hint="eastAsia" w:ascii="宋体" w:hAnsi="宋体" w:cs="Times New Roman"/>
          <w:sz w:val="24"/>
          <w:szCs w:val="24"/>
        </w:rPr>
        <w:t>种方式对合同价格进行调整：</w:t>
      </w:r>
    </w:p>
    <w:p>
      <w:pPr>
        <w:widowControl w:val="0"/>
        <w:spacing w:before="240"/>
        <w:ind w:firstLine="540" w:firstLineChars="225"/>
        <w:rPr>
          <w:rFonts w:ascii="宋体" w:cs="Times New Roman"/>
          <w:sz w:val="24"/>
          <w:szCs w:val="24"/>
        </w:rPr>
      </w:pPr>
      <w:r>
        <w:rPr>
          <w:rFonts w:hint="eastAsia" w:ascii="宋体" w:hAnsi="宋体" w:cs="Times New Roman"/>
          <w:sz w:val="24"/>
          <w:szCs w:val="24"/>
        </w:rPr>
        <w:t>第</w:t>
      </w:r>
      <w:r>
        <w:rPr>
          <w:rFonts w:ascii="宋体" w:hAnsi="宋体" w:cs="Times New Roman"/>
          <w:sz w:val="24"/>
          <w:szCs w:val="24"/>
        </w:rPr>
        <w:t>1</w:t>
      </w:r>
      <w:r>
        <w:rPr>
          <w:rFonts w:hint="eastAsia" w:ascii="宋体" w:hAnsi="宋体" w:cs="Times New Roman"/>
          <w:sz w:val="24"/>
          <w:szCs w:val="24"/>
        </w:rPr>
        <w:t>种方式：采用价格指数进行价格调整。</w:t>
      </w:r>
    </w:p>
    <w:p>
      <w:pPr>
        <w:widowControl w:val="0"/>
        <w:spacing w:before="240"/>
        <w:ind w:firstLine="540" w:firstLineChars="225"/>
        <w:rPr>
          <w:rFonts w:ascii="宋体" w:hAnsi="宋体" w:cs="Times New Roman"/>
          <w:sz w:val="24"/>
          <w:szCs w:val="24"/>
        </w:rPr>
      </w:pPr>
      <w:r>
        <w:rPr>
          <w:rFonts w:hint="eastAsia" w:ascii="宋体" w:hAnsi="宋体" w:cs="Times New Roman"/>
          <w:sz w:val="24"/>
          <w:szCs w:val="24"/>
        </w:rPr>
        <w:t>关于各可调因子、定值和变值权重，以及基本价格指数及其来源的约定：</w:t>
      </w:r>
      <w:r>
        <w:rPr>
          <w:rFonts w:hint="eastAsia" w:ascii="宋体" w:hAnsi="宋体" w:cs="Times New Roman"/>
          <w:sz w:val="24"/>
          <w:szCs w:val="24"/>
          <w:u w:val="single"/>
        </w:rPr>
        <w:t>无</w:t>
      </w:r>
      <w:r>
        <w:rPr>
          <w:rFonts w:hint="eastAsia" w:ascii="宋体" w:hAnsi="宋体" w:cs="Times New Roman"/>
          <w:sz w:val="24"/>
          <w:szCs w:val="24"/>
        </w:rPr>
        <w:t>；</w:t>
      </w:r>
    </w:p>
    <w:p>
      <w:pPr>
        <w:widowControl w:val="0"/>
        <w:spacing w:before="240"/>
        <w:ind w:firstLine="540" w:firstLineChars="225"/>
        <w:rPr>
          <w:rFonts w:ascii="宋体" w:cs="Times New Roman"/>
          <w:sz w:val="24"/>
          <w:szCs w:val="24"/>
        </w:rPr>
      </w:pPr>
      <w:r>
        <w:rPr>
          <w:rFonts w:hint="eastAsia" w:ascii="宋体" w:hAnsi="宋体" w:cs="Times New Roman"/>
          <w:sz w:val="24"/>
          <w:szCs w:val="24"/>
        </w:rPr>
        <w:t>第</w:t>
      </w:r>
      <w:r>
        <w:rPr>
          <w:rFonts w:ascii="宋体" w:hAnsi="宋体" w:cs="Times New Roman"/>
          <w:sz w:val="24"/>
          <w:szCs w:val="24"/>
        </w:rPr>
        <w:t>2</w:t>
      </w:r>
      <w:r>
        <w:rPr>
          <w:rFonts w:hint="eastAsia" w:ascii="宋体" w:hAnsi="宋体" w:cs="Times New Roman"/>
          <w:sz w:val="24"/>
          <w:szCs w:val="24"/>
        </w:rPr>
        <w:t>种方式：采用造价信息进行价格调整。</w:t>
      </w:r>
    </w:p>
    <w:p>
      <w:pPr>
        <w:widowControl w:val="0"/>
        <w:spacing w:before="240"/>
        <w:ind w:firstLine="540" w:firstLineChars="225"/>
        <w:rPr>
          <w:rFonts w:ascii="宋体" w:cs="Times New Roman"/>
          <w:sz w:val="24"/>
          <w:szCs w:val="24"/>
        </w:rPr>
      </w:pPr>
      <w:r>
        <w:rPr>
          <w:rFonts w:hint="eastAsia" w:ascii="宋体" w:hAnsi="宋体" w:cs="Times New Roman"/>
          <w:sz w:val="24"/>
          <w:szCs w:val="24"/>
        </w:rPr>
        <w:t>（</w:t>
      </w:r>
      <w:r>
        <w:rPr>
          <w:rFonts w:ascii="宋体" w:hAnsi="宋体" w:cs="Times New Roman"/>
          <w:sz w:val="24"/>
          <w:szCs w:val="24"/>
        </w:rPr>
        <w:t>2</w:t>
      </w:r>
      <w:r>
        <w:rPr>
          <w:rFonts w:hint="eastAsia" w:ascii="宋体" w:hAnsi="宋体" w:cs="Times New Roman"/>
          <w:sz w:val="24"/>
          <w:szCs w:val="24"/>
        </w:rPr>
        <w:t>）关于基准价格的约定：</w:t>
      </w:r>
      <w:r>
        <w:rPr>
          <w:rFonts w:hint="eastAsia" w:ascii="宋体" w:hAnsi="宋体" w:cs="Times New Roman"/>
          <w:sz w:val="24"/>
          <w:szCs w:val="24"/>
          <w:u w:val="single"/>
        </w:rPr>
        <w:t>执行投标时巴州造价站发布的信息价</w:t>
      </w:r>
      <w:r>
        <w:rPr>
          <w:rFonts w:hint="eastAsia" w:ascii="宋体" w:hAnsi="宋体" w:cs="Times New Roman"/>
          <w:sz w:val="24"/>
          <w:szCs w:val="24"/>
        </w:rPr>
        <w:t>。</w:t>
      </w:r>
    </w:p>
    <w:p>
      <w:pPr>
        <w:widowControl w:val="0"/>
        <w:spacing w:before="240"/>
        <w:ind w:firstLine="720" w:firstLineChars="300"/>
        <w:rPr>
          <w:rFonts w:ascii="宋体" w:cs="Times New Roman"/>
          <w:sz w:val="24"/>
          <w:szCs w:val="24"/>
        </w:rPr>
      </w:pPr>
      <w:r>
        <w:rPr>
          <w:rFonts w:hint="eastAsia" w:ascii="宋体" w:hAnsi="宋体" w:cs="Times New Roman"/>
          <w:sz w:val="24"/>
          <w:szCs w:val="24"/>
        </w:rPr>
        <w:t>专用合同条款①承包人在已标价工程量清单或预算书中载明的材料单价低于基准价格的：专用合同条款合同履行期间材料单价涨幅以基准价格为基础超过</w:t>
      </w:r>
      <w:r>
        <w:rPr>
          <w:rFonts w:ascii="宋体" w:hAnsi="宋体" w:cs="Times New Roman"/>
          <w:sz w:val="24"/>
          <w:szCs w:val="24"/>
          <w:u w:val="single"/>
        </w:rPr>
        <w:t xml:space="preserve"> </w:t>
      </w:r>
      <w:r>
        <w:rPr>
          <w:rFonts w:hint="eastAsia" w:ascii="宋体" w:hAnsi="宋体" w:cs="Times New Roman"/>
          <w:sz w:val="24"/>
          <w:szCs w:val="24"/>
          <w:u w:val="single"/>
          <w:lang w:val="en-US" w:eastAsia="zh-CN"/>
        </w:rPr>
        <w:t>5</w:t>
      </w:r>
      <w:r>
        <w:rPr>
          <w:rFonts w:ascii="宋体" w:hAnsi="宋体" w:cs="Times New Roman"/>
          <w:sz w:val="24"/>
          <w:szCs w:val="24"/>
          <w:u w:val="single"/>
        </w:rPr>
        <w:t xml:space="preserve">  </w:t>
      </w:r>
      <w:r>
        <w:rPr>
          <w:rFonts w:ascii="宋体" w:hAnsi="宋体" w:cs="Times New Roman"/>
          <w:sz w:val="24"/>
          <w:szCs w:val="24"/>
        </w:rPr>
        <w:t>%</w:t>
      </w:r>
      <w:r>
        <w:rPr>
          <w:rFonts w:hint="eastAsia" w:ascii="宋体" w:hAnsi="宋体" w:cs="Times New Roman"/>
          <w:sz w:val="24"/>
          <w:szCs w:val="24"/>
        </w:rPr>
        <w:t>时，或材料单价跌幅以已标价工程量清单或预算书中载明材料单价为基础超过</w:t>
      </w:r>
      <w:r>
        <w:rPr>
          <w:rFonts w:hint="eastAsia" w:ascii="宋体" w:hAnsi="宋体" w:cs="Times New Roman"/>
          <w:sz w:val="24"/>
          <w:szCs w:val="24"/>
          <w:u w:val="single"/>
          <w:lang w:val="en-US" w:eastAsia="zh-CN"/>
        </w:rPr>
        <w:t>5</w:t>
      </w:r>
      <w:r>
        <w:rPr>
          <w:rFonts w:ascii="宋体" w:hAnsi="宋体" w:cs="Times New Roman"/>
          <w:sz w:val="24"/>
          <w:szCs w:val="24"/>
          <w:u w:val="single"/>
        </w:rPr>
        <w:t xml:space="preserve">  </w:t>
      </w:r>
      <w:r>
        <w:rPr>
          <w:rFonts w:ascii="宋体" w:hAnsi="宋体" w:cs="Times New Roman"/>
          <w:sz w:val="24"/>
          <w:szCs w:val="24"/>
        </w:rPr>
        <w:t>%</w:t>
      </w:r>
      <w:r>
        <w:rPr>
          <w:rFonts w:hint="eastAsia" w:ascii="宋体" w:hAnsi="宋体" w:cs="Times New Roman"/>
          <w:sz w:val="24"/>
          <w:szCs w:val="24"/>
        </w:rPr>
        <w:t>时，其超过部分据实调整。</w:t>
      </w:r>
    </w:p>
    <w:p>
      <w:pPr>
        <w:widowControl w:val="0"/>
        <w:spacing w:before="240"/>
        <w:ind w:firstLine="720" w:firstLineChars="300"/>
        <w:rPr>
          <w:rFonts w:ascii="宋体" w:cs="Times New Roman"/>
          <w:sz w:val="24"/>
          <w:szCs w:val="24"/>
        </w:rPr>
      </w:pPr>
      <w:r>
        <w:rPr>
          <w:rFonts w:hint="eastAsia" w:ascii="宋体" w:hAnsi="宋体" w:cs="Times New Roman"/>
          <w:sz w:val="24"/>
          <w:szCs w:val="24"/>
        </w:rPr>
        <w:t>②承包人在已标价工程量清单或预算书中载明的材料单价高于基准价格的：专用合同条款合同履行期间材料单价跌幅以基准价格为基础超过</w:t>
      </w:r>
      <w:r>
        <w:rPr>
          <w:rFonts w:hint="eastAsia" w:ascii="宋体" w:hAnsi="宋体" w:cs="Times New Roman"/>
          <w:sz w:val="24"/>
          <w:szCs w:val="24"/>
          <w:u w:val="single"/>
          <w:lang w:val="en-US" w:eastAsia="zh-CN"/>
        </w:rPr>
        <w:t>5</w:t>
      </w:r>
      <w:r>
        <w:rPr>
          <w:rFonts w:ascii="宋体" w:hAnsi="宋体" w:cs="Times New Roman"/>
          <w:sz w:val="24"/>
          <w:szCs w:val="24"/>
          <w:u w:val="single"/>
        </w:rPr>
        <w:t xml:space="preserve">  </w:t>
      </w:r>
      <w:r>
        <w:rPr>
          <w:rFonts w:ascii="宋体" w:hAnsi="宋体" w:cs="Times New Roman"/>
          <w:sz w:val="24"/>
          <w:szCs w:val="24"/>
        </w:rPr>
        <w:t>%</w:t>
      </w:r>
      <w:r>
        <w:rPr>
          <w:rFonts w:hint="eastAsia" w:ascii="宋体" w:hAnsi="宋体" w:cs="Times New Roman"/>
          <w:sz w:val="24"/>
          <w:szCs w:val="24"/>
        </w:rPr>
        <w:t>时，材料单价涨幅以已标价工程量清单或预算书中载明材料单价为基础超过</w:t>
      </w:r>
      <w:r>
        <w:rPr>
          <w:rFonts w:hint="eastAsia" w:ascii="宋体" w:hAnsi="宋体" w:cs="Times New Roman"/>
          <w:sz w:val="24"/>
          <w:szCs w:val="24"/>
          <w:u w:val="single"/>
          <w:lang w:val="en-US" w:eastAsia="zh-CN"/>
        </w:rPr>
        <w:t>5</w:t>
      </w:r>
      <w:r>
        <w:rPr>
          <w:rFonts w:ascii="宋体" w:hAnsi="宋体" w:cs="Times New Roman"/>
          <w:sz w:val="24"/>
          <w:szCs w:val="24"/>
          <w:u w:val="single"/>
        </w:rPr>
        <w:t xml:space="preserve">  </w:t>
      </w:r>
      <w:r>
        <w:rPr>
          <w:rFonts w:ascii="宋体" w:hAnsi="宋体" w:cs="Times New Roman"/>
          <w:sz w:val="24"/>
          <w:szCs w:val="24"/>
        </w:rPr>
        <w:t>%</w:t>
      </w:r>
      <w:r>
        <w:rPr>
          <w:rFonts w:hint="eastAsia" w:ascii="宋体" w:hAnsi="宋体" w:cs="Times New Roman"/>
          <w:sz w:val="24"/>
          <w:szCs w:val="24"/>
        </w:rPr>
        <w:t>时，其超过部分据实调整。</w:t>
      </w:r>
    </w:p>
    <w:p>
      <w:pPr>
        <w:widowControl w:val="0"/>
        <w:spacing w:before="240" w:line="320" w:lineRule="exact"/>
        <w:ind w:firstLine="720" w:firstLineChars="300"/>
        <w:rPr>
          <w:rFonts w:ascii="宋体" w:cs="Times New Roman"/>
          <w:sz w:val="24"/>
          <w:szCs w:val="24"/>
        </w:rPr>
      </w:pPr>
      <w:r>
        <w:rPr>
          <w:rFonts w:hint="eastAsia" w:ascii="宋体" w:hAnsi="宋体" w:cs="Times New Roman"/>
          <w:sz w:val="24"/>
          <w:szCs w:val="24"/>
        </w:rPr>
        <w:t>③承包人在已标价工程量清单或预算书中载明的材料单价等于基准单价的：专用合同条款合同履行期间材料单价涨跌幅以基准单价为基础超过</w:t>
      </w:r>
      <w:r>
        <w:rPr>
          <w:rFonts w:hint="eastAsia" w:ascii="宋体" w:cs="Times New Roman"/>
          <w:sz w:val="24"/>
          <w:szCs w:val="24"/>
        </w:rPr>
        <w:t>±</w:t>
      </w:r>
      <w:r>
        <w:rPr>
          <w:rFonts w:hint="eastAsia" w:ascii="宋体" w:hAnsi="宋体" w:cs="Times New Roman"/>
          <w:sz w:val="24"/>
          <w:szCs w:val="24"/>
          <w:u w:val="single"/>
          <w:lang w:val="en-US" w:eastAsia="zh-CN"/>
        </w:rPr>
        <w:t>5</w:t>
      </w:r>
      <w:r>
        <w:rPr>
          <w:rFonts w:ascii="宋体" w:hAnsi="宋体" w:cs="Times New Roman"/>
          <w:sz w:val="24"/>
          <w:szCs w:val="24"/>
          <w:u w:val="single"/>
        </w:rPr>
        <w:t xml:space="preserve"> </w:t>
      </w:r>
      <w:r>
        <w:rPr>
          <w:rFonts w:ascii="宋体" w:hAnsi="宋体" w:cs="Times New Roman"/>
          <w:sz w:val="24"/>
          <w:szCs w:val="24"/>
        </w:rPr>
        <w:t>%</w:t>
      </w:r>
      <w:r>
        <w:rPr>
          <w:rFonts w:hint="eastAsia" w:ascii="宋体" w:hAnsi="宋体" w:cs="Times New Roman"/>
          <w:sz w:val="24"/>
          <w:szCs w:val="24"/>
        </w:rPr>
        <w:t>时，其超过部分据实调整。</w:t>
      </w:r>
    </w:p>
    <w:p>
      <w:pPr>
        <w:widowControl w:val="0"/>
        <w:spacing w:before="240" w:line="320" w:lineRule="exact"/>
        <w:ind w:firstLine="540" w:firstLineChars="225"/>
        <w:rPr>
          <w:rFonts w:ascii="宋体" w:cs="Times New Roman"/>
          <w:sz w:val="24"/>
          <w:szCs w:val="24"/>
        </w:rPr>
      </w:pPr>
      <w:r>
        <w:rPr>
          <w:rFonts w:hint="eastAsia" w:ascii="宋体" w:hAnsi="宋体" w:cs="Times New Roman"/>
          <w:sz w:val="24"/>
          <w:szCs w:val="24"/>
        </w:rPr>
        <w:t>第</w:t>
      </w:r>
      <w:r>
        <w:rPr>
          <w:rFonts w:ascii="宋体" w:hAnsi="宋体" w:cs="Times New Roman"/>
          <w:sz w:val="24"/>
          <w:szCs w:val="24"/>
        </w:rPr>
        <w:t>3</w:t>
      </w:r>
      <w:r>
        <w:rPr>
          <w:rFonts w:hint="eastAsia" w:ascii="宋体" w:hAnsi="宋体" w:cs="Times New Roman"/>
          <w:sz w:val="24"/>
          <w:szCs w:val="24"/>
        </w:rPr>
        <w:t>种方式：其他价格调整方式：</w:t>
      </w:r>
      <w:r>
        <w:rPr>
          <w:rFonts w:hint="eastAsia" w:ascii="宋体" w:hAnsi="宋体" w:cs="Times New Roman"/>
          <w:sz w:val="24"/>
          <w:szCs w:val="24"/>
          <w:u w:val="single"/>
        </w:rPr>
        <w:t>无</w:t>
      </w:r>
      <w:r>
        <w:rPr>
          <w:rFonts w:hint="eastAsia" w:ascii="宋体" w:hAnsi="宋体" w:cs="Times New Roman"/>
          <w:sz w:val="24"/>
          <w:szCs w:val="24"/>
        </w:rPr>
        <w:t>。</w:t>
      </w:r>
    </w:p>
    <w:p>
      <w:pPr>
        <w:widowControl w:val="0"/>
        <w:spacing w:before="240" w:line="320" w:lineRule="exact"/>
        <w:outlineLvl w:val="0"/>
        <w:rPr>
          <w:rFonts w:ascii="宋体" w:cs="Times New Roman"/>
          <w:b/>
          <w:sz w:val="24"/>
          <w:szCs w:val="24"/>
        </w:rPr>
      </w:pPr>
      <w:r>
        <w:rPr>
          <w:rFonts w:ascii="宋体" w:hAnsi="宋体" w:cs="Times New Roman"/>
          <w:b/>
          <w:sz w:val="24"/>
          <w:szCs w:val="24"/>
        </w:rPr>
        <w:t xml:space="preserve">12. </w:t>
      </w:r>
      <w:r>
        <w:rPr>
          <w:rFonts w:hint="eastAsia" w:ascii="宋体" w:hAnsi="宋体" w:cs="Times New Roman"/>
          <w:b/>
          <w:sz w:val="24"/>
          <w:szCs w:val="24"/>
        </w:rPr>
        <w:t>合同价格、计量与支付</w:t>
      </w:r>
    </w:p>
    <w:p>
      <w:pPr>
        <w:widowControl w:val="0"/>
        <w:spacing w:before="240" w:line="320" w:lineRule="exact"/>
        <w:rPr>
          <w:rFonts w:ascii="宋体" w:cs="Times New Roman"/>
          <w:sz w:val="24"/>
          <w:szCs w:val="24"/>
        </w:rPr>
      </w:pPr>
      <w:bookmarkStart w:id="251" w:name="_Toc292559411"/>
      <w:bookmarkStart w:id="252" w:name="_Toc292559916"/>
      <w:bookmarkStart w:id="253" w:name="_Toc267251461"/>
      <w:bookmarkStart w:id="254" w:name="_Toc296891246"/>
      <w:bookmarkStart w:id="255" w:name="_Toc296503206"/>
      <w:bookmarkStart w:id="256" w:name="_Toc296891034"/>
      <w:bookmarkStart w:id="257" w:name="_Toc296347205"/>
      <w:bookmarkStart w:id="258" w:name="_Toc297120506"/>
      <w:bookmarkStart w:id="259" w:name="_Toc296944545"/>
      <w:bookmarkStart w:id="260" w:name="_Toc297048392"/>
      <w:bookmarkStart w:id="261" w:name="_Toc296346707"/>
      <w:bookmarkStart w:id="262" w:name="_Toc300935003"/>
      <w:bookmarkStart w:id="263" w:name="_Toc297216212"/>
      <w:bookmarkStart w:id="264" w:name="_Toc312678041"/>
      <w:bookmarkStart w:id="265" w:name="_Toc304295580"/>
      <w:bookmarkStart w:id="266" w:name="_Toc297123553"/>
      <w:bookmarkStart w:id="267" w:name="_Toc303539160"/>
      <w:r>
        <w:rPr>
          <w:rFonts w:ascii="宋体" w:hAnsi="宋体" w:cs="Times New Roman"/>
          <w:sz w:val="24"/>
          <w:szCs w:val="24"/>
        </w:rPr>
        <w:t xml:space="preserve">12.1 </w:t>
      </w:r>
      <w:r>
        <w:rPr>
          <w:rFonts w:hint="eastAsia" w:ascii="宋体" w:hAnsi="宋体" w:cs="Times New Roman"/>
          <w:sz w:val="24"/>
          <w:szCs w:val="24"/>
        </w:rPr>
        <w:t>合</w:t>
      </w:r>
      <w:bookmarkEnd w:id="251"/>
      <w:bookmarkEnd w:id="252"/>
      <w:bookmarkEnd w:id="253"/>
      <w:r>
        <w:rPr>
          <w:rFonts w:hint="eastAsia" w:ascii="宋体" w:hAnsi="宋体" w:cs="Times New Roman"/>
          <w:sz w:val="24"/>
          <w:szCs w:val="24"/>
        </w:rPr>
        <w:t>同价</w:t>
      </w:r>
      <w:bookmarkEnd w:id="254"/>
      <w:bookmarkEnd w:id="255"/>
      <w:bookmarkEnd w:id="256"/>
      <w:bookmarkEnd w:id="257"/>
      <w:bookmarkEnd w:id="258"/>
      <w:bookmarkEnd w:id="259"/>
      <w:bookmarkEnd w:id="260"/>
      <w:bookmarkEnd w:id="261"/>
      <w:r>
        <w:rPr>
          <w:rFonts w:hint="eastAsia" w:ascii="宋体" w:hAnsi="宋体" w:cs="Times New Roman"/>
          <w:sz w:val="24"/>
          <w:szCs w:val="24"/>
        </w:rPr>
        <w:t>格形式</w:t>
      </w:r>
    </w:p>
    <w:bookmarkEnd w:id="262"/>
    <w:bookmarkEnd w:id="263"/>
    <w:bookmarkEnd w:id="264"/>
    <w:bookmarkEnd w:id="265"/>
    <w:bookmarkEnd w:id="266"/>
    <w:bookmarkEnd w:id="267"/>
    <w:p>
      <w:pPr>
        <w:widowControl w:val="0"/>
        <w:spacing w:line="320" w:lineRule="exact"/>
        <w:rPr>
          <w:rFonts w:ascii="宋体" w:hAnsi="宋体" w:cs="Times New Roman"/>
          <w:sz w:val="24"/>
          <w:szCs w:val="24"/>
        </w:rPr>
      </w:pPr>
      <w:r>
        <w:rPr>
          <w:rFonts w:ascii="宋体" w:hAnsi="宋体" w:cs="Times New Roman"/>
          <w:sz w:val="24"/>
          <w:szCs w:val="24"/>
        </w:rPr>
        <w:t>1</w:t>
      </w:r>
      <w:r>
        <w:rPr>
          <w:rFonts w:hint="eastAsia" w:ascii="宋体" w:hAnsi="宋体" w:cs="Times New Roman"/>
          <w:sz w:val="24"/>
          <w:szCs w:val="24"/>
        </w:rPr>
        <w:t>、单价合同。</w:t>
      </w:r>
    </w:p>
    <w:p>
      <w:pPr>
        <w:widowControl w:val="0"/>
        <w:spacing w:line="276" w:lineRule="auto"/>
        <w:ind w:firstLine="480" w:firstLineChars="200"/>
        <w:rPr>
          <w:rFonts w:ascii="宋体" w:hAnsi="宋体" w:cs="Times New Roman"/>
          <w:sz w:val="24"/>
          <w:szCs w:val="24"/>
          <w:u w:val="single"/>
        </w:rPr>
      </w:pPr>
      <w:r>
        <w:rPr>
          <w:rFonts w:hint="eastAsia" w:ascii="宋体" w:hAnsi="宋体" w:cs="Times New Roman"/>
          <w:sz w:val="24"/>
          <w:szCs w:val="24"/>
        </w:rPr>
        <w:t>综合单价包含的风险范围：</w:t>
      </w:r>
      <w:r>
        <w:rPr>
          <w:rFonts w:hint="eastAsia" w:ascii="宋体" w:hAnsi="宋体" w:cs="Times New Roman"/>
          <w:sz w:val="24"/>
          <w:szCs w:val="24"/>
          <w:u w:val="single"/>
        </w:rPr>
        <w:t>1.主要材料价格上涨在±5％以内的风险及其他材料市场价格波动导致的风险；2.施工机械使用费涨跌在10％以内的风险；3.对于承包人根据自身技术能力、管理水平、经营状况能够自主控制的风险；4.因承包人原因造成工期延误，延误期间如遇到调价因素价格上涨的风险；5.有经验的承包人能够和应预计的其他风险</w:t>
      </w:r>
      <w:r>
        <w:rPr>
          <w:rFonts w:ascii="宋体" w:hAnsi="宋体" w:cs="Times New Roman"/>
          <w:sz w:val="24"/>
          <w:szCs w:val="24"/>
          <w:u w:val="single"/>
        </w:rPr>
        <w:t xml:space="preserve"> </w:t>
      </w:r>
      <w:r>
        <w:rPr>
          <w:rFonts w:hint="eastAsia" w:ascii="宋体" w:hAnsi="宋体" w:cs="Times New Roman"/>
          <w:sz w:val="24"/>
          <w:szCs w:val="24"/>
          <w:u w:val="single"/>
        </w:rPr>
        <w:t>。</w:t>
      </w:r>
    </w:p>
    <w:p>
      <w:pPr>
        <w:widowControl w:val="0"/>
        <w:spacing w:line="276" w:lineRule="auto"/>
        <w:ind w:firstLine="360" w:firstLineChars="150"/>
        <w:rPr>
          <w:rFonts w:ascii="宋体" w:hAnsi="宋体" w:cs="Times New Roman"/>
          <w:sz w:val="24"/>
          <w:szCs w:val="24"/>
          <w:u w:val="single"/>
        </w:rPr>
      </w:pPr>
      <w:r>
        <w:rPr>
          <w:rFonts w:hint="eastAsia" w:ascii="宋体" w:hAnsi="宋体" w:cs="Times New Roman"/>
          <w:sz w:val="24"/>
          <w:szCs w:val="24"/>
        </w:rPr>
        <w:t>风险费用的计算方法：</w:t>
      </w:r>
      <w:r>
        <w:rPr>
          <w:rFonts w:hint="eastAsia" w:ascii="宋体" w:hAnsi="宋体" w:cs="Times New Roman"/>
          <w:sz w:val="24"/>
          <w:szCs w:val="24"/>
          <w:u w:val="single"/>
        </w:rPr>
        <w:t>在约定的风险范围内合同价款不在调整风险范围以外合同价格的调整方法</w:t>
      </w:r>
      <w:r>
        <w:rPr>
          <w:rFonts w:ascii="宋体" w:hAnsi="宋体" w:cs="Times New Roman"/>
          <w:sz w:val="24"/>
          <w:szCs w:val="24"/>
          <w:u w:val="single"/>
        </w:rPr>
        <w:t xml:space="preserve">  </w:t>
      </w:r>
      <w:r>
        <w:rPr>
          <w:rFonts w:hint="eastAsia" w:ascii="宋体" w:hAnsi="宋体" w:cs="Times New Roman"/>
          <w:sz w:val="24"/>
          <w:szCs w:val="24"/>
          <w:u w:val="single"/>
        </w:rPr>
        <w:t>。</w:t>
      </w:r>
    </w:p>
    <w:p>
      <w:pPr>
        <w:widowControl w:val="0"/>
        <w:spacing w:line="276" w:lineRule="auto"/>
        <w:ind w:firstLine="360" w:firstLineChars="150"/>
        <w:rPr>
          <w:rFonts w:ascii="宋体" w:hAnsi="宋体" w:cs="Times New Roman"/>
          <w:sz w:val="24"/>
          <w:szCs w:val="24"/>
          <w:u w:val="single"/>
        </w:rPr>
      </w:pPr>
      <w:r>
        <w:rPr>
          <w:rFonts w:hint="eastAsia" w:ascii="宋体" w:hAnsi="宋体" w:cs="Times New Roman"/>
          <w:sz w:val="24"/>
          <w:szCs w:val="24"/>
        </w:rPr>
        <w:t>风险范围以外合同价格的调整方法：</w:t>
      </w:r>
      <w:r>
        <w:rPr>
          <w:rFonts w:hint="eastAsia" w:ascii="宋体" w:hAnsi="宋体" w:cs="Times New Roman"/>
          <w:sz w:val="24"/>
          <w:szCs w:val="24"/>
          <w:u w:val="single"/>
        </w:rPr>
        <w:t>1)主要材料涨跌±5％以上按照11.1市场价格波动引起的调整约定根据形象进度划分相应调整；(2)施工机械使用费涨跌超过10%的按照行业主管部门发布的机械台班单价或机械费系数调整；(3)因承包人原因造成工期延误的，计划进度日期后续工程的价格，采用计划进度日期与实际进度日期两者的较低者；(4)设计变更、现扬签证按照10.4变更估价约定调整；(5)暂定价材料及设备按照甲乙双方共同确认价格调整；(6)暂估价项目按照10.7暂估价约定调整；(7)工程量清单偏差超出</w:t>
      </w:r>
      <w:r>
        <w:rPr>
          <w:rFonts w:hint="eastAsia" w:ascii="宋体" w:hAnsi="宋体" w:cs="Times New Roman"/>
          <w:color w:val="auto"/>
          <w:sz w:val="24"/>
          <w:szCs w:val="24"/>
          <w:u w:val="single"/>
        </w:rPr>
        <w:t>15％</w:t>
      </w:r>
      <w:r>
        <w:rPr>
          <w:rFonts w:hint="eastAsia" w:ascii="宋体" w:hAnsi="宋体" w:cs="Times New Roman"/>
          <w:sz w:val="24"/>
          <w:szCs w:val="24"/>
          <w:u w:val="single"/>
        </w:rPr>
        <w:t>以上的按10.4变更估价约定及建设工清单计价规范(GB50500-2013)9.6.2调整合同单价；(8)人工费调整以造价咨询单位出具的招标控制价中的人工费为基数以当地工程造价管理机构发布的信息价格，根据形像进度划分相应调整。</w:t>
      </w:r>
      <w:r>
        <w:rPr>
          <w:rFonts w:ascii="宋体" w:hAnsi="宋体" w:cs="Times New Roman"/>
          <w:sz w:val="24"/>
          <w:szCs w:val="24"/>
          <w:u w:val="single"/>
        </w:rPr>
        <w:t xml:space="preserve">             </w:t>
      </w:r>
    </w:p>
    <w:p>
      <w:pPr>
        <w:widowControl w:val="0"/>
        <w:spacing w:before="240" w:line="240" w:lineRule="auto"/>
        <w:rPr>
          <w:rFonts w:ascii="宋体" w:cs="Times New Roman"/>
          <w:color w:val="auto"/>
          <w:sz w:val="24"/>
          <w:szCs w:val="24"/>
        </w:rPr>
      </w:pPr>
      <w:r>
        <w:rPr>
          <w:rFonts w:ascii="宋体" w:hAnsi="宋体" w:cs="Times New Roman"/>
          <w:color w:val="auto"/>
          <w:sz w:val="24"/>
          <w:szCs w:val="24"/>
        </w:rPr>
        <w:t>2</w:t>
      </w:r>
      <w:r>
        <w:rPr>
          <w:rFonts w:hint="eastAsia" w:ascii="宋体" w:hAnsi="宋体" w:cs="Times New Roman"/>
          <w:color w:val="auto"/>
          <w:sz w:val="24"/>
          <w:szCs w:val="24"/>
        </w:rPr>
        <w:t>、总价合同。</w:t>
      </w:r>
    </w:p>
    <w:p>
      <w:pPr>
        <w:widowControl w:val="0"/>
        <w:spacing w:line="240" w:lineRule="auto"/>
        <w:ind w:firstLine="360" w:firstLineChars="150"/>
        <w:rPr>
          <w:color w:val="auto"/>
          <w:sz w:val="24"/>
          <w:szCs w:val="24"/>
        </w:rPr>
      </w:pPr>
      <w:r>
        <w:rPr>
          <w:rFonts w:hint="eastAsia" w:ascii="宋体" w:hAnsi="宋体" w:cs="Times New Roman"/>
          <w:color w:val="auto"/>
          <w:sz w:val="24"/>
          <w:szCs w:val="24"/>
        </w:rPr>
        <w:t>总价包含的风险范围：</w:t>
      </w:r>
      <w:r>
        <w:rPr>
          <w:rFonts w:hint="eastAsia" w:ascii="宋体" w:hAnsi="宋体"/>
          <w:color w:val="auto"/>
          <w:sz w:val="24"/>
          <w:szCs w:val="24"/>
          <w:u w:val="single"/>
        </w:rPr>
        <w:t>/</w:t>
      </w:r>
      <w:r>
        <w:rPr>
          <w:rFonts w:ascii="宋体" w:hAnsi="宋体"/>
          <w:color w:val="auto"/>
          <w:sz w:val="24"/>
          <w:szCs w:val="24"/>
          <w:u w:val="single"/>
        </w:rPr>
        <w:t xml:space="preserve">  </w:t>
      </w:r>
    </w:p>
    <w:p>
      <w:pPr>
        <w:widowControl w:val="0"/>
        <w:spacing w:before="240" w:line="240" w:lineRule="auto"/>
        <w:ind w:firstLine="360" w:firstLineChars="150"/>
        <w:rPr>
          <w:rFonts w:ascii="宋体" w:cs="Times New Roman"/>
          <w:color w:val="auto"/>
          <w:sz w:val="24"/>
          <w:szCs w:val="24"/>
        </w:rPr>
      </w:pPr>
      <w:r>
        <w:rPr>
          <w:rFonts w:hint="eastAsia" w:ascii="宋体" w:hAnsi="宋体" w:cs="Times New Roman"/>
          <w:color w:val="auto"/>
          <w:sz w:val="24"/>
          <w:szCs w:val="24"/>
        </w:rPr>
        <w:t>风险费用的计算方法：</w:t>
      </w:r>
      <w:r>
        <w:rPr>
          <w:rFonts w:hint="eastAsia" w:ascii="宋体" w:hAnsi="宋体" w:cs="Times New Roman"/>
          <w:color w:val="auto"/>
          <w:sz w:val="24"/>
          <w:szCs w:val="24"/>
          <w:u w:val="single"/>
        </w:rPr>
        <w:t>/</w:t>
      </w:r>
      <w:r>
        <w:rPr>
          <w:rFonts w:ascii="宋体" w:hAnsi="宋体" w:cs="Times New Roman"/>
          <w:color w:val="auto"/>
          <w:sz w:val="24"/>
          <w:szCs w:val="24"/>
          <w:u w:val="single"/>
        </w:rPr>
        <w:t xml:space="preserve">                                             </w:t>
      </w:r>
      <w:r>
        <w:rPr>
          <w:rFonts w:hint="eastAsia" w:ascii="宋体" w:hAnsi="宋体" w:cs="Times New Roman"/>
          <w:color w:val="auto"/>
          <w:sz w:val="24"/>
          <w:szCs w:val="24"/>
        </w:rPr>
        <w:t>。</w:t>
      </w:r>
    </w:p>
    <w:p>
      <w:pPr>
        <w:widowControl w:val="0"/>
        <w:tabs>
          <w:tab w:val="left" w:pos="435"/>
        </w:tabs>
        <w:spacing w:line="320" w:lineRule="exact"/>
        <w:jc w:val="left"/>
        <w:rPr>
          <w:rFonts w:hint="eastAsia" w:ascii="宋体" w:hAnsi="宋体" w:cs="Times New Roman"/>
          <w:color w:val="000000"/>
          <w:sz w:val="24"/>
          <w:szCs w:val="24"/>
        </w:rPr>
      </w:pPr>
      <w:r>
        <w:rPr>
          <w:rFonts w:hint="eastAsia" w:ascii="宋体" w:hAnsi="宋体" w:cs="Times New Roman"/>
          <w:color w:val="000000"/>
          <w:sz w:val="24"/>
          <w:szCs w:val="24"/>
        </w:rPr>
        <w:t>风险范围以外合同价格的调整方法：/</w:t>
      </w:r>
    </w:p>
    <w:p>
      <w:pPr>
        <w:widowControl w:val="0"/>
        <w:tabs>
          <w:tab w:val="left" w:pos="435"/>
        </w:tabs>
        <w:spacing w:line="320" w:lineRule="exact"/>
        <w:jc w:val="left"/>
        <w:rPr>
          <w:rFonts w:hint="eastAsia" w:ascii="宋体" w:hAnsi="宋体" w:cs="Times New Roman"/>
          <w:color w:val="000000"/>
          <w:sz w:val="24"/>
          <w:szCs w:val="24"/>
        </w:rPr>
      </w:pPr>
      <w:r>
        <w:rPr>
          <w:rFonts w:hint="eastAsia" w:ascii="宋体" w:hAnsi="宋体" w:cs="Times New Roman"/>
          <w:color w:val="000000"/>
          <w:sz w:val="24"/>
          <w:szCs w:val="24"/>
        </w:rPr>
        <w:t>3、其他价格方式：。</w:t>
      </w:r>
    </w:p>
    <w:p>
      <w:pPr>
        <w:widowControl w:val="0"/>
        <w:tabs>
          <w:tab w:val="left" w:pos="435"/>
        </w:tabs>
        <w:spacing w:line="320" w:lineRule="exact"/>
        <w:jc w:val="left"/>
        <w:rPr>
          <w:rFonts w:hint="eastAsia" w:ascii="宋体" w:hAnsi="宋体" w:cs="Times New Roman"/>
          <w:color w:val="000000"/>
          <w:sz w:val="24"/>
          <w:szCs w:val="24"/>
        </w:rPr>
      </w:pPr>
      <w:bookmarkStart w:id="268" w:name="_Toc312678042"/>
      <w:bookmarkStart w:id="269" w:name="_Toc303539161"/>
      <w:bookmarkStart w:id="270" w:name="_Toc297216213"/>
      <w:bookmarkStart w:id="271" w:name="_Toc300935004"/>
      <w:bookmarkStart w:id="272" w:name="_Toc304295581"/>
      <w:bookmarkStart w:id="273" w:name="_Toc297123554"/>
      <w:r>
        <w:rPr>
          <w:rFonts w:hint="eastAsia" w:ascii="宋体" w:hAnsi="宋体" w:cs="Times New Roman"/>
          <w:color w:val="000000"/>
          <w:sz w:val="24"/>
          <w:szCs w:val="24"/>
        </w:rPr>
        <w:t>12.2 预付款</w:t>
      </w:r>
    </w:p>
    <w:bookmarkEnd w:id="268"/>
    <w:bookmarkEnd w:id="269"/>
    <w:bookmarkEnd w:id="270"/>
    <w:bookmarkEnd w:id="271"/>
    <w:bookmarkEnd w:id="272"/>
    <w:bookmarkEnd w:id="273"/>
    <w:p>
      <w:pPr>
        <w:widowControl w:val="0"/>
        <w:tabs>
          <w:tab w:val="left" w:pos="435"/>
        </w:tabs>
        <w:spacing w:line="320" w:lineRule="exact"/>
        <w:jc w:val="left"/>
        <w:rPr>
          <w:rFonts w:hint="eastAsia" w:ascii="宋体" w:hAnsi="宋体" w:cs="Times New Roman"/>
          <w:color w:val="000000"/>
          <w:sz w:val="24"/>
          <w:szCs w:val="24"/>
        </w:rPr>
      </w:pPr>
      <w:r>
        <w:rPr>
          <w:rFonts w:hint="eastAsia" w:ascii="宋体" w:hAnsi="宋体" w:cs="Times New Roman"/>
          <w:color w:val="000000"/>
          <w:sz w:val="24"/>
          <w:szCs w:val="24"/>
        </w:rPr>
        <w:t>12.2.1 预付款的支付</w:t>
      </w:r>
    </w:p>
    <w:p>
      <w:pPr>
        <w:widowControl w:val="0"/>
        <w:tabs>
          <w:tab w:val="left" w:pos="435"/>
        </w:tabs>
        <w:spacing w:line="320" w:lineRule="exact"/>
        <w:jc w:val="left"/>
        <w:rPr>
          <w:rFonts w:hint="eastAsia" w:ascii="宋体" w:hAnsi="宋体" w:cs="Times New Roman"/>
          <w:color w:val="000000"/>
          <w:sz w:val="24"/>
          <w:szCs w:val="24"/>
        </w:rPr>
      </w:pPr>
      <w:r>
        <w:rPr>
          <w:rFonts w:hint="eastAsia" w:ascii="宋体" w:hAnsi="宋体" w:cs="Times New Roman"/>
          <w:color w:val="000000"/>
          <w:sz w:val="24"/>
          <w:szCs w:val="24"/>
        </w:rPr>
        <w:t xml:space="preserve">预付款支付比例或金额： </w:t>
      </w:r>
      <w:r>
        <w:rPr>
          <w:rFonts w:hint="eastAsia" w:ascii="宋体" w:hAnsi="宋体" w:cs="Times New Roman"/>
          <w:color w:val="000000"/>
          <w:sz w:val="24"/>
          <w:szCs w:val="24"/>
          <w:u w:val="single"/>
          <w:lang w:val="en-US" w:eastAsia="zh-CN"/>
        </w:rPr>
        <w:t>/</w:t>
      </w:r>
      <w:r>
        <w:rPr>
          <w:rFonts w:hint="eastAsia" w:ascii="宋体" w:hAnsi="宋体" w:cs="Times New Roman"/>
          <w:color w:val="000000"/>
          <w:sz w:val="24"/>
          <w:szCs w:val="24"/>
          <w:u w:val="single"/>
        </w:rPr>
        <w:t xml:space="preserve"> </w:t>
      </w:r>
      <w:r>
        <w:rPr>
          <w:rFonts w:hint="eastAsia" w:ascii="宋体" w:hAnsi="宋体" w:cs="Times New Roman"/>
          <w:color w:val="000000"/>
          <w:sz w:val="24"/>
          <w:szCs w:val="24"/>
        </w:rPr>
        <w:t xml:space="preserve">               。</w:t>
      </w:r>
    </w:p>
    <w:p>
      <w:pPr>
        <w:widowControl w:val="0"/>
        <w:tabs>
          <w:tab w:val="left" w:pos="435"/>
        </w:tabs>
        <w:spacing w:line="320" w:lineRule="exact"/>
        <w:jc w:val="left"/>
        <w:rPr>
          <w:rFonts w:hint="eastAsia" w:ascii="宋体" w:hAnsi="宋体" w:cs="Times New Roman"/>
          <w:color w:val="000000"/>
          <w:sz w:val="24"/>
          <w:szCs w:val="24"/>
          <w:u w:val="single"/>
        </w:rPr>
      </w:pPr>
      <w:r>
        <w:rPr>
          <w:rFonts w:hint="eastAsia" w:ascii="宋体" w:hAnsi="宋体" w:cs="Times New Roman"/>
          <w:color w:val="000000"/>
          <w:sz w:val="24"/>
          <w:szCs w:val="24"/>
        </w:rPr>
        <w:t>预付款支付期限：</w:t>
      </w:r>
      <w:r>
        <w:rPr>
          <w:rFonts w:hint="eastAsia" w:ascii="宋体" w:hAnsi="宋体" w:cs="Times New Roman"/>
          <w:color w:val="000000"/>
          <w:sz w:val="24"/>
          <w:szCs w:val="24"/>
          <w:u w:val="single"/>
          <w:lang w:val="en-US" w:eastAsia="zh-CN"/>
        </w:rPr>
        <w:t>/</w:t>
      </w:r>
      <w:r>
        <w:rPr>
          <w:rFonts w:hint="eastAsia" w:ascii="宋体" w:hAnsi="宋体" w:cs="Times New Roman"/>
          <w:color w:val="000000"/>
          <w:sz w:val="24"/>
          <w:szCs w:val="24"/>
          <w:u w:val="single"/>
        </w:rPr>
        <w:t xml:space="preserve">  。</w:t>
      </w:r>
    </w:p>
    <w:p>
      <w:pPr>
        <w:widowControl w:val="0"/>
        <w:tabs>
          <w:tab w:val="left" w:pos="435"/>
        </w:tabs>
        <w:spacing w:line="320" w:lineRule="exact"/>
        <w:jc w:val="left"/>
        <w:rPr>
          <w:rFonts w:hint="eastAsia" w:ascii="宋体" w:hAnsi="宋体" w:cs="Times New Roman"/>
          <w:color w:val="000000"/>
          <w:sz w:val="24"/>
          <w:szCs w:val="24"/>
        </w:rPr>
      </w:pPr>
      <w:r>
        <w:rPr>
          <w:rFonts w:hint="eastAsia" w:ascii="宋体" w:hAnsi="宋体" w:cs="Times New Roman"/>
          <w:color w:val="000000"/>
          <w:sz w:val="24"/>
          <w:szCs w:val="24"/>
        </w:rPr>
        <w:t>预付款扣回的方式：</w:t>
      </w:r>
      <w:r>
        <w:rPr>
          <w:rFonts w:hint="eastAsia" w:ascii="宋体" w:hAnsi="宋体" w:cs="Times New Roman"/>
          <w:color w:val="000000"/>
          <w:sz w:val="24"/>
          <w:szCs w:val="24"/>
          <w:u w:val="single"/>
        </w:rPr>
        <w:t>具体签订合同时约定     。</w:t>
      </w:r>
    </w:p>
    <w:p>
      <w:pPr>
        <w:widowControl w:val="0"/>
        <w:tabs>
          <w:tab w:val="left" w:pos="435"/>
        </w:tabs>
        <w:spacing w:line="320" w:lineRule="exact"/>
        <w:jc w:val="left"/>
        <w:rPr>
          <w:rFonts w:ascii="宋体" w:hAnsi="宋体" w:cs="Times New Roman"/>
          <w:color w:val="000000"/>
          <w:sz w:val="24"/>
          <w:szCs w:val="24"/>
        </w:rPr>
      </w:pPr>
      <w:r>
        <w:rPr>
          <w:rFonts w:ascii="宋体" w:hAnsi="宋体" w:cs="Times New Roman"/>
          <w:color w:val="000000"/>
          <w:sz w:val="24"/>
          <w:szCs w:val="24"/>
        </w:rPr>
        <w:t xml:space="preserve">12.2.2 </w:t>
      </w:r>
      <w:r>
        <w:rPr>
          <w:rFonts w:hint="eastAsia" w:ascii="宋体" w:hAnsi="宋体" w:cs="Times New Roman"/>
          <w:color w:val="000000"/>
          <w:sz w:val="24"/>
          <w:szCs w:val="24"/>
        </w:rPr>
        <w:t>预付款担保</w:t>
      </w:r>
    </w:p>
    <w:p>
      <w:pPr>
        <w:widowControl w:val="0"/>
        <w:tabs>
          <w:tab w:val="left" w:pos="435"/>
        </w:tabs>
        <w:spacing w:line="320" w:lineRule="exact"/>
        <w:jc w:val="left"/>
        <w:rPr>
          <w:rFonts w:ascii="宋体" w:hAnsi="宋体" w:cs="Times New Roman"/>
          <w:color w:val="000000"/>
          <w:sz w:val="24"/>
          <w:szCs w:val="24"/>
          <w:u w:val="single"/>
        </w:rPr>
      </w:pPr>
      <w:r>
        <w:rPr>
          <w:rFonts w:hint="eastAsia" w:ascii="宋体" w:hAnsi="宋体" w:cs="Times New Roman"/>
          <w:color w:val="000000"/>
          <w:sz w:val="24"/>
          <w:szCs w:val="24"/>
        </w:rPr>
        <w:t>承包人提交预付款担保的期限</w:t>
      </w:r>
      <w:r>
        <w:rPr>
          <w:rFonts w:hint="eastAsia" w:ascii="宋体" w:hAnsi="宋体" w:cs="Times New Roman"/>
          <w:color w:val="000000"/>
          <w:sz w:val="24"/>
          <w:szCs w:val="24"/>
          <w:u w:val="single"/>
        </w:rPr>
        <w:t>：无。</w:t>
      </w:r>
    </w:p>
    <w:p>
      <w:pPr>
        <w:widowControl w:val="0"/>
        <w:tabs>
          <w:tab w:val="left" w:pos="435"/>
        </w:tabs>
        <w:spacing w:line="320" w:lineRule="exact"/>
        <w:jc w:val="left"/>
        <w:rPr>
          <w:rFonts w:ascii="宋体" w:hAnsi="宋体" w:cs="Times New Roman"/>
          <w:color w:val="000000"/>
          <w:sz w:val="24"/>
          <w:szCs w:val="24"/>
          <w:u w:val="single"/>
        </w:rPr>
      </w:pPr>
      <w:r>
        <w:rPr>
          <w:rFonts w:hint="eastAsia" w:ascii="宋体" w:hAnsi="宋体" w:cs="Times New Roman"/>
          <w:color w:val="000000"/>
          <w:sz w:val="24"/>
          <w:szCs w:val="24"/>
        </w:rPr>
        <w:t>预付款担保的形式为：</w:t>
      </w:r>
      <w:r>
        <w:rPr>
          <w:rFonts w:hint="eastAsia" w:ascii="宋体" w:hAnsi="宋体" w:cs="Times New Roman"/>
          <w:color w:val="000000"/>
          <w:sz w:val="24"/>
          <w:szCs w:val="24"/>
          <w:u w:val="single"/>
        </w:rPr>
        <w:t>无。</w:t>
      </w:r>
    </w:p>
    <w:bookmarkEnd w:id="225"/>
    <w:bookmarkEnd w:id="226"/>
    <w:bookmarkEnd w:id="227"/>
    <w:bookmarkEnd w:id="228"/>
    <w:bookmarkEnd w:id="229"/>
    <w:bookmarkEnd w:id="230"/>
    <w:bookmarkEnd w:id="231"/>
    <w:bookmarkEnd w:id="232"/>
    <w:bookmarkEnd w:id="233"/>
    <w:bookmarkEnd w:id="234"/>
    <w:p>
      <w:pPr>
        <w:widowControl w:val="0"/>
        <w:tabs>
          <w:tab w:val="left" w:pos="435"/>
        </w:tabs>
        <w:spacing w:line="320" w:lineRule="exact"/>
        <w:jc w:val="left"/>
        <w:rPr>
          <w:rFonts w:ascii="宋体" w:hAnsi="宋体" w:cs="Times New Roman"/>
          <w:color w:val="000000"/>
          <w:sz w:val="24"/>
          <w:szCs w:val="24"/>
        </w:rPr>
      </w:pPr>
      <w:r>
        <w:rPr>
          <w:rFonts w:ascii="宋体" w:hAnsi="宋体" w:cs="Times New Roman"/>
          <w:color w:val="000000"/>
          <w:sz w:val="24"/>
          <w:szCs w:val="24"/>
        </w:rPr>
        <w:t xml:space="preserve">12.3 </w:t>
      </w:r>
      <w:r>
        <w:rPr>
          <w:rFonts w:hint="eastAsia" w:ascii="宋体" w:hAnsi="宋体" w:cs="Times New Roman"/>
          <w:color w:val="000000"/>
          <w:sz w:val="24"/>
          <w:szCs w:val="24"/>
        </w:rPr>
        <w:t>计量</w:t>
      </w:r>
    </w:p>
    <w:p>
      <w:pPr>
        <w:widowControl w:val="0"/>
        <w:tabs>
          <w:tab w:val="left" w:pos="435"/>
        </w:tabs>
        <w:spacing w:line="320" w:lineRule="exact"/>
        <w:jc w:val="left"/>
        <w:rPr>
          <w:rFonts w:ascii="宋体" w:hAnsi="宋体" w:cs="Times New Roman"/>
          <w:color w:val="000000"/>
          <w:sz w:val="24"/>
          <w:szCs w:val="24"/>
        </w:rPr>
      </w:pPr>
      <w:r>
        <w:rPr>
          <w:rFonts w:ascii="宋体" w:hAnsi="宋体" w:cs="Times New Roman"/>
          <w:color w:val="000000"/>
          <w:sz w:val="24"/>
          <w:szCs w:val="24"/>
        </w:rPr>
        <w:t xml:space="preserve">12.3.1 </w:t>
      </w:r>
      <w:r>
        <w:rPr>
          <w:rFonts w:hint="eastAsia" w:ascii="宋体" w:hAnsi="宋体" w:cs="Times New Roman"/>
          <w:color w:val="000000"/>
          <w:sz w:val="24"/>
          <w:szCs w:val="24"/>
        </w:rPr>
        <w:t>计量原则</w:t>
      </w:r>
    </w:p>
    <w:p>
      <w:pPr>
        <w:widowControl w:val="0"/>
        <w:tabs>
          <w:tab w:val="left" w:pos="435"/>
        </w:tabs>
        <w:spacing w:line="320" w:lineRule="exact"/>
        <w:jc w:val="left"/>
        <w:rPr>
          <w:rFonts w:ascii="宋体" w:hAnsi="宋体" w:cs="Times New Roman"/>
          <w:color w:val="000000"/>
          <w:sz w:val="24"/>
          <w:szCs w:val="24"/>
          <w:u w:val="single"/>
        </w:rPr>
      </w:pPr>
      <w:r>
        <w:rPr>
          <w:rFonts w:hint="eastAsia" w:ascii="宋体" w:hAnsi="宋体" w:cs="Times New Roman"/>
          <w:color w:val="000000"/>
          <w:sz w:val="24"/>
          <w:szCs w:val="24"/>
        </w:rPr>
        <w:t>工程量计算规则：</w:t>
      </w:r>
      <w:r>
        <w:rPr>
          <w:rFonts w:hint="eastAsia" w:ascii="宋体" w:hAnsi="宋体" w:cs="Times New Roman"/>
          <w:color w:val="000000"/>
          <w:sz w:val="24"/>
          <w:szCs w:val="24"/>
          <w:u w:val="single"/>
        </w:rPr>
        <w:t>按照《建设工程工程量清单计价规范》（</w:t>
      </w:r>
      <w:r>
        <w:rPr>
          <w:rFonts w:ascii="宋体" w:hAnsi="宋体" w:cs="Times New Roman"/>
          <w:color w:val="000000"/>
          <w:sz w:val="24"/>
          <w:szCs w:val="24"/>
          <w:u w:val="single"/>
        </w:rPr>
        <w:t>GB50500-2013</w:t>
      </w:r>
      <w:r>
        <w:rPr>
          <w:rFonts w:hint="eastAsia" w:ascii="宋体" w:hAnsi="宋体" w:cs="Times New Roman"/>
          <w:color w:val="000000"/>
          <w:sz w:val="24"/>
          <w:szCs w:val="24"/>
          <w:u w:val="single"/>
        </w:rPr>
        <w:t>）《新疆建设工程量清单计价指引》及《新疆建设工程量清单计价实施细则》。</w:t>
      </w:r>
    </w:p>
    <w:p>
      <w:pPr>
        <w:widowControl w:val="0"/>
        <w:tabs>
          <w:tab w:val="left" w:pos="435"/>
        </w:tabs>
        <w:spacing w:line="320" w:lineRule="exact"/>
        <w:jc w:val="left"/>
        <w:rPr>
          <w:rFonts w:ascii="宋体" w:hAnsi="宋体" w:cs="Times New Roman"/>
          <w:color w:val="000000"/>
          <w:sz w:val="24"/>
          <w:szCs w:val="24"/>
        </w:rPr>
      </w:pPr>
      <w:r>
        <w:rPr>
          <w:rFonts w:ascii="宋体" w:hAnsi="宋体" w:cs="Times New Roman"/>
          <w:color w:val="000000"/>
          <w:sz w:val="24"/>
          <w:szCs w:val="24"/>
        </w:rPr>
        <w:t xml:space="preserve">12.3.2 </w:t>
      </w:r>
      <w:r>
        <w:rPr>
          <w:rFonts w:hint="eastAsia" w:ascii="宋体" w:hAnsi="宋体" w:cs="Times New Roman"/>
          <w:color w:val="000000"/>
          <w:sz w:val="24"/>
          <w:szCs w:val="24"/>
        </w:rPr>
        <w:t>计量周期</w:t>
      </w:r>
    </w:p>
    <w:p>
      <w:pPr>
        <w:widowControl w:val="0"/>
        <w:tabs>
          <w:tab w:val="left" w:pos="435"/>
        </w:tabs>
        <w:spacing w:line="320" w:lineRule="exact"/>
        <w:jc w:val="left"/>
        <w:rPr>
          <w:rFonts w:ascii="宋体" w:hAnsi="宋体" w:cs="Times New Roman"/>
          <w:color w:val="000000"/>
          <w:sz w:val="24"/>
          <w:szCs w:val="24"/>
          <w:u w:val="single"/>
        </w:rPr>
      </w:pPr>
      <w:r>
        <w:rPr>
          <w:rFonts w:hint="eastAsia" w:ascii="宋体" w:hAnsi="宋体" w:cs="Times New Roman"/>
          <w:color w:val="000000"/>
          <w:sz w:val="24"/>
          <w:szCs w:val="24"/>
        </w:rPr>
        <w:t>关于计量周期的约定：</w:t>
      </w:r>
      <w:r>
        <w:rPr>
          <w:rFonts w:hint="eastAsia" w:ascii="宋体" w:hAnsi="宋体" w:cs="Times New Roman"/>
          <w:color w:val="000000"/>
          <w:sz w:val="24"/>
          <w:szCs w:val="24"/>
          <w:u w:val="single"/>
        </w:rPr>
        <w:t>按形象进度计量。</w:t>
      </w:r>
    </w:p>
    <w:p>
      <w:pPr>
        <w:widowControl w:val="0"/>
        <w:tabs>
          <w:tab w:val="left" w:pos="435"/>
        </w:tabs>
        <w:spacing w:line="320" w:lineRule="exact"/>
        <w:jc w:val="left"/>
        <w:rPr>
          <w:rFonts w:ascii="宋体" w:hAnsi="宋体" w:cs="Times New Roman"/>
          <w:color w:val="000000"/>
          <w:sz w:val="24"/>
          <w:szCs w:val="24"/>
        </w:rPr>
      </w:pPr>
      <w:r>
        <w:rPr>
          <w:rFonts w:ascii="宋体" w:hAnsi="宋体" w:cs="Times New Roman"/>
          <w:color w:val="000000"/>
          <w:sz w:val="24"/>
          <w:szCs w:val="24"/>
        </w:rPr>
        <w:t xml:space="preserve">12.3.3 </w:t>
      </w:r>
      <w:r>
        <w:rPr>
          <w:rFonts w:hint="eastAsia" w:ascii="宋体" w:hAnsi="宋体" w:cs="Times New Roman"/>
          <w:color w:val="000000"/>
          <w:sz w:val="24"/>
          <w:szCs w:val="24"/>
        </w:rPr>
        <w:t>单价合同的计量</w:t>
      </w:r>
    </w:p>
    <w:p>
      <w:pPr>
        <w:widowControl w:val="0"/>
        <w:tabs>
          <w:tab w:val="left" w:pos="435"/>
        </w:tabs>
        <w:spacing w:line="320" w:lineRule="exact"/>
        <w:jc w:val="left"/>
        <w:rPr>
          <w:rFonts w:ascii="宋体" w:hAnsi="宋体" w:cs="Times New Roman"/>
          <w:color w:val="000000"/>
          <w:sz w:val="24"/>
          <w:szCs w:val="24"/>
          <w:u w:val="single"/>
        </w:rPr>
      </w:pPr>
      <w:r>
        <w:rPr>
          <w:rFonts w:hint="eastAsia" w:ascii="宋体" w:hAnsi="宋体" w:cs="Times New Roman"/>
          <w:color w:val="000000"/>
          <w:sz w:val="24"/>
          <w:szCs w:val="24"/>
        </w:rPr>
        <w:t>关于单价合同计量的约定</w:t>
      </w:r>
      <w:r>
        <w:rPr>
          <w:rFonts w:hint="eastAsia" w:ascii="宋体" w:hAnsi="宋体" w:cs="Times New Roman"/>
          <w:color w:val="000000"/>
          <w:sz w:val="24"/>
          <w:szCs w:val="24"/>
          <w:u w:val="single"/>
        </w:rPr>
        <w:t>：按形象进度计量。</w:t>
      </w:r>
    </w:p>
    <w:p>
      <w:pPr>
        <w:widowControl w:val="0"/>
        <w:tabs>
          <w:tab w:val="left" w:pos="435"/>
        </w:tabs>
        <w:spacing w:line="320" w:lineRule="exact"/>
        <w:jc w:val="left"/>
        <w:rPr>
          <w:rFonts w:ascii="宋体" w:hAnsi="宋体" w:cs="Times New Roman"/>
          <w:color w:val="000000"/>
          <w:sz w:val="24"/>
          <w:szCs w:val="24"/>
        </w:rPr>
      </w:pPr>
      <w:r>
        <w:rPr>
          <w:rFonts w:ascii="宋体" w:hAnsi="宋体" w:cs="Times New Roman"/>
          <w:color w:val="000000"/>
          <w:sz w:val="24"/>
          <w:szCs w:val="24"/>
        </w:rPr>
        <w:t xml:space="preserve">12.3.4 </w:t>
      </w:r>
      <w:r>
        <w:rPr>
          <w:rFonts w:hint="eastAsia" w:ascii="宋体" w:hAnsi="宋体" w:cs="Times New Roman"/>
          <w:color w:val="000000"/>
          <w:sz w:val="24"/>
          <w:szCs w:val="24"/>
        </w:rPr>
        <w:t>总价合同的计量</w:t>
      </w:r>
    </w:p>
    <w:p>
      <w:pPr>
        <w:widowControl w:val="0"/>
        <w:tabs>
          <w:tab w:val="left" w:pos="435"/>
        </w:tabs>
        <w:spacing w:line="320" w:lineRule="exact"/>
        <w:jc w:val="left"/>
        <w:rPr>
          <w:rFonts w:ascii="宋体" w:hAnsi="宋体" w:cs="Times New Roman"/>
          <w:color w:val="000000"/>
          <w:sz w:val="24"/>
          <w:szCs w:val="24"/>
          <w:u w:val="single"/>
        </w:rPr>
      </w:pPr>
      <w:r>
        <w:rPr>
          <w:rFonts w:hint="eastAsia" w:ascii="宋体" w:hAnsi="宋体" w:cs="Times New Roman"/>
          <w:color w:val="000000"/>
          <w:sz w:val="24"/>
          <w:szCs w:val="24"/>
        </w:rPr>
        <w:t>关于总价合同计量的约定</w:t>
      </w:r>
      <w:r>
        <w:rPr>
          <w:rFonts w:hint="eastAsia" w:ascii="宋体" w:hAnsi="宋体" w:cs="Times New Roman"/>
          <w:color w:val="000000"/>
          <w:sz w:val="24"/>
          <w:szCs w:val="24"/>
          <w:u w:val="single"/>
        </w:rPr>
        <w:t>：无。</w:t>
      </w:r>
    </w:p>
    <w:p>
      <w:pPr>
        <w:widowControl w:val="0"/>
        <w:tabs>
          <w:tab w:val="left" w:pos="435"/>
        </w:tabs>
        <w:spacing w:line="320" w:lineRule="exact"/>
        <w:jc w:val="left"/>
        <w:rPr>
          <w:rFonts w:ascii="宋体" w:cs="Times New Roman"/>
          <w:sz w:val="24"/>
          <w:szCs w:val="24"/>
        </w:rPr>
      </w:pPr>
      <w:r>
        <w:rPr>
          <w:rFonts w:ascii="宋体" w:hAnsi="宋体" w:cs="Times New Roman"/>
          <w:color w:val="000000"/>
          <w:sz w:val="24"/>
          <w:szCs w:val="24"/>
        </w:rPr>
        <w:t>12.3.5</w:t>
      </w:r>
      <w:r>
        <w:rPr>
          <w:rFonts w:hint="eastAsia" w:ascii="宋体" w:hAnsi="宋体" w:cs="Times New Roman"/>
          <w:color w:val="000000"/>
          <w:sz w:val="24"/>
          <w:szCs w:val="24"/>
        </w:rPr>
        <w:t>总价合同采用支付分解表计量支付的，是否适用第</w:t>
      </w:r>
      <w:r>
        <w:rPr>
          <w:rFonts w:ascii="宋体" w:hAnsi="宋体" w:cs="Times New Roman"/>
          <w:color w:val="000000"/>
          <w:sz w:val="24"/>
          <w:szCs w:val="24"/>
        </w:rPr>
        <w:t xml:space="preserve">12.3.4 </w:t>
      </w:r>
      <w:r>
        <w:rPr>
          <w:rFonts w:hint="eastAsia" w:ascii="宋体" w:hAnsi="宋体" w:cs="Times New Roman"/>
          <w:color w:val="000000"/>
          <w:sz w:val="24"/>
          <w:szCs w:val="24"/>
        </w:rPr>
        <w:t>项〔总价合同的计</w:t>
      </w:r>
      <w:r>
        <w:rPr>
          <w:rFonts w:hint="eastAsia" w:ascii="宋体" w:hAnsi="宋体" w:cs="Times New Roman"/>
          <w:sz w:val="24"/>
          <w:szCs w:val="24"/>
        </w:rPr>
        <w:t>量〕约定进行计量：</w:t>
      </w:r>
      <w:r>
        <w:rPr>
          <w:rFonts w:hint="eastAsia" w:ascii="宋体" w:hAnsi="宋体" w:cs="Times New Roman"/>
          <w:sz w:val="24"/>
          <w:szCs w:val="24"/>
          <w:u w:val="single"/>
        </w:rPr>
        <w:t>无</w:t>
      </w:r>
      <w:r>
        <w:rPr>
          <w:rFonts w:hint="eastAsia" w:ascii="宋体" w:hAnsi="宋体" w:cs="Times New Roman"/>
          <w:sz w:val="24"/>
          <w:szCs w:val="24"/>
        </w:rPr>
        <w:t>。</w:t>
      </w:r>
    </w:p>
    <w:p>
      <w:pPr>
        <w:widowControl w:val="0"/>
        <w:tabs>
          <w:tab w:val="left" w:pos="435"/>
        </w:tabs>
        <w:spacing w:line="320" w:lineRule="exact"/>
        <w:jc w:val="left"/>
        <w:rPr>
          <w:rFonts w:hint="eastAsia" w:ascii="宋体" w:hAnsi="宋体" w:cs="Times New Roman"/>
          <w:color w:val="000000"/>
          <w:sz w:val="24"/>
          <w:szCs w:val="24"/>
        </w:rPr>
      </w:pPr>
      <w:r>
        <w:rPr>
          <w:rFonts w:hint="eastAsia" w:ascii="宋体" w:hAnsi="宋体" w:cs="Times New Roman"/>
          <w:color w:val="000000"/>
          <w:sz w:val="24"/>
          <w:szCs w:val="24"/>
        </w:rPr>
        <w:t>12.3.6 其他价格形式合同的计量</w:t>
      </w:r>
    </w:p>
    <w:p>
      <w:pPr>
        <w:widowControl w:val="0"/>
        <w:tabs>
          <w:tab w:val="left" w:pos="435"/>
        </w:tabs>
        <w:spacing w:line="320" w:lineRule="exact"/>
        <w:jc w:val="left"/>
        <w:rPr>
          <w:rFonts w:hint="eastAsia" w:ascii="宋体" w:hAnsi="宋体" w:cs="Times New Roman"/>
          <w:color w:val="000000"/>
          <w:sz w:val="24"/>
          <w:szCs w:val="24"/>
          <w:u w:val="single"/>
        </w:rPr>
      </w:pPr>
      <w:r>
        <w:rPr>
          <w:rFonts w:hint="eastAsia" w:ascii="宋体" w:hAnsi="宋体" w:cs="Times New Roman"/>
          <w:color w:val="000000"/>
          <w:sz w:val="24"/>
          <w:szCs w:val="24"/>
        </w:rPr>
        <w:t>其他价格形式的计量方式和程序：</w:t>
      </w:r>
      <w:r>
        <w:rPr>
          <w:rFonts w:hint="eastAsia" w:ascii="宋体" w:hAnsi="宋体" w:cs="Times New Roman"/>
          <w:color w:val="000000"/>
          <w:sz w:val="24"/>
          <w:szCs w:val="24"/>
          <w:u w:val="single"/>
        </w:rPr>
        <w:t>无。</w:t>
      </w:r>
    </w:p>
    <w:p>
      <w:pPr>
        <w:widowControl w:val="0"/>
        <w:tabs>
          <w:tab w:val="left" w:pos="435"/>
        </w:tabs>
        <w:spacing w:line="320" w:lineRule="exact"/>
        <w:jc w:val="left"/>
        <w:rPr>
          <w:rFonts w:hint="eastAsia" w:ascii="宋体" w:hAnsi="宋体" w:cs="Times New Roman"/>
          <w:color w:val="000000"/>
          <w:sz w:val="24"/>
          <w:szCs w:val="24"/>
        </w:rPr>
      </w:pPr>
      <w:r>
        <w:rPr>
          <w:rFonts w:hint="eastAsia" w:ascii="宋体" w:hAnsi="宋体" w:cs="Times New Roman"/>
          <w:color w:val="000000"/>
          <w:sz w:val="24"/>
          <w:szCs w:val="24"/>
        </w:rPr>
        <w:t>12.4 工程进度款支付</w:t>
      </w:r>
    </w:p>
    <w:p>
      <w:pPr>
        <w:widowControl w:val="0"/>
        <w:tabs>
          <w:tab w:val="left" w:pos="435"/>
        </w:tabs>
        <w:spacing w:line="320" w:lineRule="exact"/>
        <w:jc w:val="left"/>
        <w:rPr>
          <w:rFonts w:hint="eastAsia" w:ascii="宋体" w:hAnsi="宋体" w:cs="Times New Roman"/>
          <w:color w:val="000000"/>
          <w:sz w:val="24"/>
          <w:szCs w:val="24"/>
        </w:rPr>
      </w:pPr>
      <w:bookmarkStart w:id="274" w:name="_Toc296944550"/>
      <w:bookmarkStart w:id="275" w:name="_Toc292559416"/>
      <w:bookmarkStart w:id="276" w:name="_Toc303539163"/>
      <w:bookmarkStart w:id="277" w:name="_Toc297216215"/>
      <w:bookmarkStart w:id="278" w:name="_Toc296347210"/>
      <w:bookmarkStart w:id="279" w:name="_Toc296503211"/>
      <w:bookmarkStart w:id="280" w:name="_Toc297048397"/>
      <w:bookmarkStart w:id="281" w:name="_Toc297123556"/>
      <w:bookmarkStart w:id="282" w:name="_Toc296891039"/>
      <w:bookmarkStart w:id="283" w:name="_Toc300935006"/>
      <w:bookmarkStart w:id="284" w:name="_Toc296346712"/>
      <w:bookmarkStart w:id="285" w:name="_Toc297120511"/>
      <w:bookmarkStart w:id="286" w:name="_Toc296891251"/>
      <w:bookmarkStart w:id="287" w:name="_Toc292559921"/>
      <w:r>
        <w:rPr>
          <w:rFonts w:hint="eastAsia" w:ascii="宋体" w:hAnsi="宋体" w:cs="Times New Roman"/>
          <w:color w:val="000000"/>
          <w:sz w:val="24"/>
          <w:szCs w:val="24"/>
        </w:rPr>
        <w:t>12.4.1 付款周期</w:t>
      </w:r>
    </w:p>
    <w:p>
      <w:pPr>
        <w:widowControl w:val="0"/>
        <w:spacing w:before="240"/>
        <w:rPr>
          <w:rFonts w:hint="eastAsia" w:ascii="宋体" w:eastAsia="宋体" w:cs="Times New Roman"/>
          <w:color w:val="FF0000"/>
          <w:sz w:val="24"/>
          <w:szCs w:val="24"/>
          <w:u w:val="single"/>
          <w:lang w:val="en-US" w:eastAsia="zh-CN"/>
        </w:rPr>
      </w:pPr>
      <w:r>
        <w:rPr>
          <w:rFonts w:hint="eastAsia" w:ascii="宋体" w:hAnsi="宋体" w:cs="Times New Roman"/>
          <w:sz w:val="24"/>
          <w:szCs w:val="24"/>
        </w:rPr>
        <w:t>关于付款周期的约定：</w:t>
      </w:r>
      <w:r>
        <w:rPr>
          <w:rFonts w:hint="eastAsia" w:ascii="宋体" w:hAnsi="宋体" w:cs="Times New Roman"/>
          <w:sz w:val="24"/>
          <w:szCs w:val="24"/>
          <w:u w:val="single"/>
          <w:lang w:eastAsia="zh-CN"/>
        </w:rPr>
        <w:t>签订合同时约定</w:t>
      </w:r>
    </w:p>
    <w:p>
      <w:pPr>
        <w:widowControl w:val="0"/>
        <w:spacing w:before="240"/>
        <w:rPr>
          <w:rFonts w:ascii="宋体" w:cs="Times New Roman"/>
          <w:sz w:val="24"/>
          <w:szCs w:val="24"/>
        </w:rPr>
      </w:pPr>
      <w:r>
        <w:rPr>
          <w:rFonts w:ascii="宋体" w:hAnsi="宋体" w:cs="Times New Roman"/>
          <w:sz w:val="24"/>
          <w:szCs w:val="24"/>
        </w:rPr>
        <w:t xml:space="preserve">12.4.2 </w:t>
      </w:r>
      <w:r>
        <w:rPr>
          <w:rFonts w:hint="eastAsia" w:ascii="宋体" w:hAnsi="宋体" w:cs="Times New Roman"/>
          <w:sz w:val="24"/>
          <w:szCs w:val="24"/>
        </w:rPr>
        <w:t>进度付款申请单的编制</w:t>
      </w:r>
    </w:p>
    <w:p>
      <w:pPr>
        <w:widowControl w:val="0"/>
        <w:rPr>
          <w:rFonts w:ascii="宋体" w:cs="Times New Roman"/>
          <w:sz w:val="24"/>
          <w:szCs w:val="24"/>
        </w:rPr>
      </w:pPr>
      <w:r>
        <w:rPr>
          <w:rFonts w:hint="eastAsia" w:ascii="宋体" w:hAnsi="宋体" w:cs="Times New Roman"/>
          <w:sz w:val="24"/>
          <w:szCs w:val="24"/>
        </w:rPr>
        <w:t>关于进度付款申请单编制的约定：</w:t>
      </w:r>
      <w:r>
        <w:rPr>
          <w:rFonts w:hint="eastAsia" w:ascii="宋体" w:hAnsi="宋体" w:cs="Times New Roman"/>
          <w:sz w:val="24"/>
          <w:szCs w:val="24"/>
          <w:u w:val="single"/>
        </w:rPr>
        <w:t>工程施工至±</w:t>
      </w:r>
      <w:r>
        <w:rPr>
          <w:rFonts w:ascii="宋体" w:hAnsi="宋体" w:cs="Times New Roman"/>
          <w:sz w:val="24"/>
          <w:szCs w:val="24"/>
          <w:u w:val="single"/>
        </w:rPr>
        <w:t>0.00</w:t>
      </w:r>
      <w:r>
        <w:rPr>
          <w:rFonts w:hint="eastAsia" w:ascii="宋体" w:hAnsi="宋体" w:cs="Times New Roman"/>
          <w:sz w:val="24"/>
          <w:szCs w:val="24"/>
          <w:u w:val="single"/>
        </w:rPr>
        <w:t>以后，监理根据形象进度审核进度付款申请单，并按进度支付工程进度款</w:t>
      </w:r>
      <w:r>
        <w:rPr>
          <w:rFonts w:hint="eastAsia" w:ascii="宋体" w:hAnsi="宋体" w:cs="Times New Roman"/>
          <w:sz w:val="24"/>
          <w:szCs w:val="24"/>
        </w:rPr>
        <w:t>。</w:t>
      </w:r>
    </w:p>
    <w:p>
      <w:pPr>
        <w:widowControl w:val="0"/>
        <w:spacing w:before="240"/>
        <w:rPr>
          <w:rFonts w:ascii="宋体" w:cs="Times New Roman"/>
          <w:sz w:val="24"/>
          <w:szCs w:val="24"/>
        </w:rPr>
      </w:pPr>
      <w:r>
        <w:rPr>
          <w:rFonts w:ascii="宋体" w:hAnsi="宋体" w:cs="Times New Roman"/>
          <w:sz w:val="24"/>
          <w:szCs w:val="24"/>
        </w:rPr>
        <w:t>1</w:t>
      </w:r>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r>
        <w:rPr>
          <w:rFonts w:ascii="宋体" w:hAnsi="宋体" w:cs="Times New Roman"/>
          <w:sz w:val="24"/>
          <w:szCs w:val="24"/>
        </w:rPr>
        <w:t xml:space="preserve">2.4.3 </w:t>
      </w:r>
      <w:r>
        <w:rPr>
          <w:rFonts w:hint="eastAsia" w:ascii="宋体" w:hAnsi="宋体" w:cs="Times New Roman"/>
          <w:sz w:val="24"/>
          <w:szCs w:val="24"/>
        </w:rPr>
        <w:t>进度付款申请单的提交</w:t>
      </w:r>
    </w:p>
    <w:p>
      <w:pPr>
        <w:widowControl w:val="0"/>
        <w:ind w:firstLine="480" w:firstLineChars="200"/>
        <w:rPr>
          <w:rFonts w:ascii="宋体" w:hAnsi="宋体" w:cs="Times New Roman"/>
          <w:sz w:val="24"/>
          <w:szCs w:val="24"/>
        </w:rPr>
      </w:pPr>
      <w:r>
        <w:rPr>
          <w:rFonts w:hint="eastAsia" w:ascii="宋体" w:hAnsi="宋体" w:cs="Times New Roman"/>
          <w:sz w:val="24"/>
          <w:szCs w:val="24"/>
        </w:rPr>
        <w:t>（</w:t>
      </w:r>
      <w:r>
        <w:rPr>
          <w:rFonts w:ascii="宋体" w:hAnsi="宋体" w:cs="Times New Roman"/>
          <w:sz w:val="24"/>
          <w:szCs w:val="24"/>
        </w:rPr>
        <w:t>1</w:t>
      </w:r>
      <w:r>
        <w:rPr>
          <w:rFonts w:hint="eastAsia" w:ascii="宋体" w:hAnsi="宋体" w:cs="Times New Roman"/>
          <w:sz w:val="24"/>
          <w:szCs w:val="24"/>
        </w:rPr>
        <w:t>）单价合同进度付款申请单提交的约定：无。</w:t>
      </w:r>
    </w:p>
    <w:p>
      <w:pPr>
        <w:widowControl w:val="0"/>
        <w:ind w:firstLine="480" w:firstLineChars="200"/>
        <w:rPr>
          <w:rFonts w:ascii="宋体" w:hAnsi="宋体" w:cs="Times New Roman"/>
          <w:sz w:val="24"/>
          <w:szCs w:val="24"/>
        </w:rPr>
      </w:pPr>
      <w:r>
        <w:rPr>
          <w:rFonts w:hint="eastAsia" w:ascii="宋体" w:hAnsi="宋体" w:cs="Times New Roman"/>
          <w:sz w:val="24"/>
          <w:szCs w:val="24"/>
        </w:rPr>
        <w:t>（</w:t>
      </w:r>
      <w:r>
        <w:rPr>
          <w:rFonts w:ascii="宋体" w:hAnsi="宋体" w:cs="Times New Roman"/>
          <w:sz w:val="24"/>
          <w:szCs w:val="24"/>
        </w:rPr>
        <w:t>2</w:t>
      </w:r>
      <w:r>
        <w:rPr>
          <w:rFonts w:hint="eastAsia" w:ascii="宋体" w:hAnsi="宋体" w:cs="Times New Roman"/>
          <w:sz w:val="24"/>
          <w:szCs w:val="24"/>
        </w:rPr>
        <w:t>）总价合同进度付款申请单提交的约定：执行合同通用条款。</w:t>
      </w:r>
    </w:p>
    <w:p>
      <w:pPr>
        <w:widowControl w:val="0"/>
        <w:ind w:firstLine="480" w:firstLineChars="200"/>
        <w:rPr>
          <w:rFonts w:ascii="宋体" w:hAnsi="宋体" w:cs="Times New Roman"/>
          <w:sz w:val="24"/>
          <w:szCs w:val="24"/>
        </w:rPr>
      </w:pPr>
      <w:r>
        <w:rPr>
          <w:rFonts w:hint="eastAsia" w:ascii="宋体" w:hAnsi="宋体" w:cs="Times New Roman"/>
          <w:sz w:val="24"/>
          <w:szCs w:val="24"/>
        </w:rPr>
        <w:t>（</w:t>
      </w:r>
      <w:r>
        <w:rPr>
          <w:rFonts w:ascii="宋体" w:hAnsi="宋体" w:cs="Times New Roman"/>
          <w:sz w:val="24"/>
          <w:szCs w:val="24"/>
        </w:rPr>
        <w:t>3</w:t>
      </w:r>
      <w:r>
        <w:rPr>
          <w:rFonts w:hint="eastAsia" w:ascii="宋体" w:hAnsi="宋体" w:cs="Times New Roman"/>
          <w:sz w:val="24"/>
          <w:szCs w:val="24"/>
        </w:rPr>
        <w:t>）其他价格形式合同进度付款申请单提交的约定：无。</w:t>
      </w:r>
    </w:p>
    <w:p>
      <w:pPr>
        <w:widowControl w:val="0"/>
        <w:spacing w:before="240"/>
        <w:rPr>
          <w:rFonts w:ascii="宋体" w:cs="Times New Roman"/>
          <w:sz w:val="24"/>
          <w:szCs w:val="24"/>
        </w:rPr>
      </w:pPr>
      <w:r>
        <w:rPr>
          <w:rFonts w:ascii="宋体" w:hAnsi="宋体" w:cs="Times New Roman"/>
          <w:sz w:val="24"/>
          <w:szCs w:val="24"/>
        </w:rPr>
        <w:t xml:space="preserve">12.4.4 </w:t>
      </w:r>
      <w:r>
        <w:rPr>
          <w:rFonts w:hint="eastAsia" w:ascii="宋体" w:hAnsi="宋体" w:cs="Times New Roman"/>
          <w:sz w:val="24"/>
          <w:szCs w:val="24"/>
        </w:rPr>
        <w:t>进度款审核和支付</w:t>
      </w:r>
    </w:p>
    <w:p>
      <w:pPr>
        <w:keepNext w:val="0"/>
        <w:keepLines w:val="0"/>
        <w:pageBreakBefore w:val="0"/>
        <w:widowControl w:val="0"/>
        <w:kinsoku/>
        <w:wordWrap/>
        <w:overflowPunct/>
        <w:topLinePunct w:val="0"/>
        <w:autoSpaceDE/>
        <w:autoSpaceDN/>
        <w:bidi w:val="0"/>
        <w:adjustRightInd/>
        <w:snapToGrid/>
        <w:spacing w:before="120" w:line="240" w:lineRule="auto"/>
        <w:textAlignment w:val="auto"/>
        <w:rPr>
          <w:rFonts w:ascii="宋体" w:cs="Times New Roman"/>
          <w:sz w:val="24"/>
          <w:szCs w:val="24"/>
        </w:rPr>
      </w:pPr>
      <w:r>
        <w:rPr>
          <w:rFonts w:hint="eastAsia" w:ascii="宋体" w:hAnsi="宋体" w:cs="Times New Roman"/>
          <w:sz w:val="24"/>
          <w:szCs w:val="24"/>
        </w:rPr>
        <w:t>（</w:t>
      </w:r>
      <w:r>
        <w:rPr>
          <w:rFonts w:ascii="宋体" w:hAnsi="宋体" w:cs="Times New Roman"/>
          <w:sz w:val="24"/>
          <w:szCs w:val="24"/>
        </w:rPr>
        <w:t>1</w:t>
      </w:r>
      <w:r>
        <w:rPr>
          <w:rFonts w:hint="eastAsia" w:ascii="宋体" w:hAnsi="宋体" w:cs="Times New Roman"/>
          <w:sz w:val="24"/>
          <w:szCs w:val="24"/>
        </w:rPr>
        <w:t>）监理人审查并报送发包人的期限：</w:t>
      </w:r>
      <w:r>
        <w:rPr>
          <w:rFonts w:hint="eastAsia" w:ascii="宋体" w:hAnsi="宋体" w:cs="Times New Roman"/>
          <w:sz w:val="24"/>
          <w:szCs w:val="24"/>
          <w:u w:val="single"/>
        </w:rPr>
        <w:t>签订施工合同时约定</w:t>
      </w:r>
      <w:r>
        <w:rPr>
          <w:rFonts w:hint="eastAsia" w:ascii="宋体" w:hAnsi="宋体" w:cs="Times New Roman"/>
          <w:sz w:val="24"/>
          <w:szCs w:val="24"/>
        </w:rPr>
        <w:t>。</w:t>
      </w:r>
    </w:p>
    <w:p>
      <w:pPr>
        <w:keepNext w:val="0"/>
        <w:keepLines w:val="0"/>
        <w:pageBreakBefore w:val="0"/>
        <w:widowControl w:val="0"/>
        <w:kinsoku/>
        <w:wordWrap/>
        <w:overflowPunct/>
        <w:topLinePunct w:val="0"/>
        <w:autoSpaceDE/>
        <w:autoSpaceDN/>
        <w:bidi w:val="0"/>
        <w:adjustRightInd/>
        <w:snapToGrid/>
        <w:spacing w:before="120" w:line="240" w:lineRule="auto"/>
        <w:ind w:firstLine="540" w:firstLineChars="225"/>
        <w:textAlignment w:val="auto"/>
        <w:rPr>
          <w:rFonts w:ascii="宋体" w:cs="Times New Roman"/>
          <w:sz w:val="24"/>
          <w:szCs w:val="24"/>
        </w:rPr>
      </w:pPr>
      <w:r>
        <w:rPr>
          <w:rFonts w:hint="eastAsia" w:ascii="宋体" w:hAnsi="宋体" w:cs="Times New Roman"/>
          <w:sz w:val="24"/>
          <w:szCs w:val="24"/>
        </w:rPr>
        <w:t>发包人完成审批并签发进度款支付证书的期限：</w:t>
      </w:r>
      <w:r>
        <w:rPr>
          <w:rFonts w:hint="eastAsia" w:ascii="宋体" w:hAnsi="宋体" w:cs="Times New Roman"/>
          <w:sz w:val="24"/>
          <w:szCs w:val="24"/>
          <w:u w:val="single"/>
        </w:rPr>
        <w:t>签订施工合同时约定</w:t>
      </w:r>
      <w:r>
        <w:rPr>
          <w:rFonts w:hint="eastAsia" w:ascii="宋体" w:hAnsi="宋体" w:cs="Times New Roman"/>
          <w:sz w:val="24"/>
          <w:szCs w:val="24"/>
        </w:rPr>
        <w:t>。</w:t>
      </w:r>
    </w:p>
    <w:p>
      <w:pPr>
        <w:keepNext w:val="0"/>
        <w:keepLines w:val="0"/>
        <w:pageBreakBefore w:val="0"/>
        <w:widowControl w:val="0"/>
        <w:kinsoku/>
        <w:wordWrap/>
        <w:overflowPunct/>
        <w:topLinePunct w:val="0"/>
        <w:autoSpaceDE/>
        <w:autoSpaceDN/>
        <w:bidi w:val="0"/>
        <w:adjustRightInd/>
        <w:snapToGrid/>
        <w:spacing w:before="120" w:line="240" w:lineRule="auto"/>
        <w:textAlignment w:val="auto"/>
        <w:rPr>
          <w:rFonts w:ascii="宋体" w:cs="Times New Roman"/>
          <w:sz w:val="24"/>
          <w:szCs w:val="24"/>
        </w:rPr>
      </w:pPr>
      <w:r>
        <w:rPr>
          <w:rFonts w:hint="eastAsia" w:ascii="宋体" w:hAnsi="宋体" w:cs="Times New Roman"/>
          <w:sz w:val="24"/>
          <w:szCs w:val="24"/>
        </w:rPr>
        <w:t>（</w:t>
      </w:r>
      <w:r>
        <w:rPr>
          <w:rFonts w:ascii="宋体" w:hAnsi="宋体" w:cs="Times New Roman"/>
          <w:sz w:val="24"/>
          <w:szCs w:val="24"/>
        </w:rPr>
        <w:t>2</w:t>
      </w:r>
      <w:r>
        <w:rPr>
          <w:rFonts w:hint="eastAsia" w:ascii="宋体" w:hAnsi="宋体" w:cs="Times New Roman"/>
          <w:sz w:val="24"/>
          <w:szCs w:val="24"/>
        </w:rPr>
        <w:t>）发包人支付进度款的期限：</w:t>
      </w:r>
      <w:r>
        <w:rPr>
          <w:rFonts w:hint="eastAsia" w:ascii="宋体" w:hAnsi="宋体" w:cs="Times New Roman"/>
          <w:sz w:val="24"/>
          <w:szCs w:val="24"/>
          <w:u w:val="single"/>
        </w:rPr>
        <w:t>签订施工合同时约定</w:t>
      </w:r>
      <w:r>
        <w:rPr>
          <w:rFonts w:hint="eastAsia" w:ascii="宋体" w:hAnsi="宋体" w:cs="Times New Roman"/>
          <w:sz w:val="24"/>
          <w:szCs w:val="24"/>
        </w:rPr>
        <w:t>。</w:t>
      </w:r>
    </w:p>
    <w:p>
      <w:pPr>
        <w:keepNext w:val="0"/>
        <w:keepLines w:val="0"/>
        <w:pageBreakBefore w:val="0"/>
        <w:widowControl w:val="0"/>
        <w:kinsoku/>
        <w:wordWrap/>
        <w:overflowPunct/>
        <w:topLinePunct w:val="0"/>
        <w:autoSpaceDE/>
        <w:autoSpaceDN/>
        <w:bidi w:val="0"/>
        <w:adjustRightInd/>
        <w:snapToGrid/>
        <w:spacing w:before="120" w:line="240" w:lineRule="auto"/>
        <w:ind w:firstLine="540" w:firstLineChars="225"/>
        <w:textAlignment w:val="auto"/>
        <w:rPr>
          <w:rFonts w:ascii="宋体" w:cs="Times New Roman"/>
          <w:sz w:val="24"/>
          <w:szCs w:val="24"/>
        </w:rPr>
      </w:pPr>
      <w:r>
        <w:rPr>
          <w:rFonts w:hint="eastAsia" w:ascii="宋体" w:hAnsi="宋体" w:cs="Times New Roman"/>
          <w:sz w:val="24"/>
          <w:szCs w:val="24"/>
        </w:rPr>
        <w:t>发包人逾期支付进度款的违约金的计算方式：</w:t>
      </w:r>
      <w:r>
        <w:rPr>
          <w:rFonts w:hint="eastAsia" w:ascii="宋体" w:hAnsi="宋体" w:cs="Times New Roman"/>
          <w:sz w:val="24"/>
          <w:szCs w:val="24"/>
          <w:u w:val="single"/>
        </w:rPr>
        <w:t>签订施工合同时约定</w:t>
      </w:r>
      <w:r>
        <w:rPr>
          <w:rFonts w:hint="eastAsia" w:ascii="宋体" w:hAnsi="宋体" w:cs="Times New Roman"/>
          <w:sz w:val="24"/>
          <w:szCs w:val="24"/>
        </w:rPr>
        <w:t>。</w:t>
      </w:r>
    </w:p>
    <w:p>
      <w:pPr>
        <w:widowControl w:val="0"/>
        <w:spacing w:before="240"/>
        <w:rPr>
          <w:rFonts w:ascii="宋体" w:cs="Times New Roman"/>
          <w:sz w:val="24"/>
          <w:szCs w:val="24"/>
        </w:rPr>
      </w:pPr>
      <w:r>
        <w:rPr>
          <w:rFonts w:ascii="宋体" w:hAnsi="宋体" w:cs="Times New Roman"/>
          <w:sz w:val="24"/>
          <w:szCs w:val="24"/>
        </w:rPr>
        <w:t>12.4.</w:t>
      </w:r>
      <w:r>
        <w:rPr>
          <w:rFonts w:hint="eastAsia" w:ascii="宋体" w:hAnsi="宋体" w:cs="Times New Roman"/>
          <w:sz w:val="24"/>
          <w:szCs w:val="24"/>
          <w:lang w:val="en-US" w:eastAsia="zh-CN"/>
        </w:rPr>
        <w:t>5</w:t>
      </w:r>
      <w:r>
        <w:rPr>
          <w:rFonts w:ascii="宋体" w:hAnsi="宋体" w:cs="Times New Roman"/>
          <w:sz w:val="24"/>
          <w:szCs w:val="24"/>
        </w:rPr>
        <w:t xml:space="preserve"> </w:t>
      </w:r>
      <w:r>
        <w:rPr>
          <w:rFonts w:hint="eastAsia" w:ascii="宋体" w:hAnsi="宋体" w:cs="Times New Roman"/>
          <w:sz w:val="24"/>
          <w:szCs w:val="24"/>
        </w:rPr>
        <w:t>支付分解表的编制</w:t>
      </w:r>
    </w:p>
    <w:p>
      <w:pPr>
        <w:widowControl w:val="0"/>
        <w:spacing w:before="240"/>
        <w:rPr>
          <w:rFonts w:ascii="宋体" w:cs="Times New Roman"/>
          <w:sz w:val="24"/>
          <w:szCs w:val="24"/>
        </w:rPr>
      </w:pPr>
      <w:r>
        <w:rPr>
          <w:rFonts w:hint="eastAsia" w:ascii="宋体" w:hAnsi="宋体" w:cs="Times New Roman"/>
          <w:sz w:val="24"/>
          <w:szCs w:val="24"/>
          <w:lang w:val="en-US" w:eastAsia="zh-CN"/>
        </w:rPr>
        <w:t>(1)</w:t>
      </w:r>
      <w:r>
        <w:rPr>
          <w:rFonts w:hint="eastAsia" w:ascii="宋体" w:hAnsi="宋体" w:cs="Times New Roman"/>
          <w:sz w:val="24"/>
          <w:szCs w:val="24"/>
        </w:rPr>
        <w:t>总价合同支付分解表的编制与审批：</w:t>
      </w:r>
      <w:r>
        <w:rPr>
          <w:rFonts w:hint="eastAsia" w:ascii="宋体" w:hAnsi="宋体" w:cs="Times New Roman"/>
          <w:color w:val="000000"/>
          <w:sz w:val="24"/>
          <w:szCs w:val="24"/>
          <w:u w:val="single"/>
        </w:rPr>
        <w:t>执行通用条款</w:t>
      </w:r>
      <w:r>
        <w:rPr>
          <w:rFonts w:hint="eastAsia" w:ascii="宋体" w:hAnsi="宋体" w:cs="Times New Roman"/>
          <w:sz w:val="24"/>
          <w:szCs w:val="24"/>
        </w:rPr>
        <w:t>。</w:t>
      </w:r>
    </w:p>
    <w:p>
      <w:pPr>
        <w:widowControl w:val="0"/>
        <w:spacing w:before="240"/>
        <w:rPr>
          <w:rFonts w:ascii="宋体" w:cs="Times New Roman"/>
          <w:sz w:val="24"/>
          <w:szCs w:val="24"/>
        </w:rPr>
      </w:pPr>
      <w:r>
        <w:rPr>
          <w:rFonts w:hint="eastAsia" w:ascii="宋体" w:hAnsi="宋体" w:cs="Times New Roman"/>
          <w:sz w:val="24"/>
          <w:szCs w:val="24"/>
          <w:lang w:val="en-US" w:eastAsia="zh-CN"/>
        </w:rPr>
        <w:t>(2)</w:t>
      </w:r>
      <w:r>
        <w:rPr>
          <w:rFonts w:hint="eastAsia" w:ascii="宋体" w:hAnsi="宋体" w:cs="Times New Roman"/>
          <w:sz w:val="24"/>
          <w:szCs w:val="24"/>
        </w:rPr>
        <w:t>单价合同的总价项目支付分解表的编制与审批：</w:t>
      </w:r>
      <w:r>
        <w:rPr>
          <w:rFonts w:hint="eastAsia" w:ascii="宋体" w:hAnsi="宋体" w:cs="Times New Roman"/>
          <w:sz w:val="24"/>
          <w:szCs w:val="24"/>
          <w:u w:val="single"/>
        </w:rPr>
        <w:t>无</w:t>
      </w:r>
      <w:r>
        <w:rPr>
          <w:rFonts w:hint="eastAsia" w:ascii="宋体" w:hAnsi="宋体" w:cs="Times New Roman"/>
          <w:sz w:val="24"/>
          <w:szCs w:val="24"/>
        </w:rPr>
        <w:t>。</w:t>
      </w:r>
    </w:p>
    <w:p>
      <w:pPr>
        <w:widowControl w:val="0"/>
        <w:spacing w:before="240"/>
        <w:rPr>
          <w:rFonts w:ascii="宋体" w:cs="Times New Roman"/>
          <w:b/>
          <w:sz w:val="24"/>
          <w:szCs w:val="24"/>
        </w:rPr>
      </w:pPr>
      <w:r>
        <w:rPr>
          <w:rFonts w:ascii="宋体" w:hAnsi="宋体" w:cs="Times New Roman"/>
          <w:b/>
          <w:sz w:val="24"/>
          <w:szCs w:val="24"/>
        </w:rPr>
        <w:t xml:space="preserve">13. </w:t>
      </w:r>
      <w:r>
        <w:rPr>
          <w:rFonts w:hint="eastAsia" w:ascii="宋体" w:hAnsi="宋体" w:cs="Times New Roman"/>
          <w:b/>
          <w:sz w:val="24"/>
          <w:szCs w:val="24"/>
        </w:rPr>
        <w:t>验收和工程试车</w:t>
      </w:r>
    </w:p>
    <w:p>
      <w:pPr>
        <w:widowControl w:val="0"/>
        <w:spacing w:before="240"/>
        <w:rPr>
          <w:rFonts w:ascii="宋体" w:cs="Times New Roman"/>
          <w:sz w:val="24"/>
          <w:szCs w:val="24"/>
        </w:rPr>
      </w:pPr>
      <w:r>
        <w:rPr>
          <w:rFonts w:ascii="宋体" w:hAnsi="宋体" w:cs="Times New Roman"/>
          <w:sz w:val="24"/>
          <w:szCs w:val="24"/>
        </w:rPr>
        <w:t xml:space="preserve">13.1 </w:t>
      </w:r>
      <w:r>
        <w:rPr>
          <w:rFonts w:hint="eastAsia" w:ascii="宋体" w:hAnsi="宋体" w:cs="Times New Roman"/>
          <w:sz w:val="24"/>
          <w:szCs w:val="24"/>
        </w:rPr>
        <w:t>分部分项工程验收</w:t>
      </w:r>
    </w:p>
    <w:p>
      <w:pPr>
        <w:widowControl w:val="0"/>
        <w:rPr>
          <w:rFonts w:hint="eastAsia" w:ascii="宋体" w:hAnsi="宋体" w:cs="Times New Roman"/>
          <w:sz w:val="24"/>
          <w:szCs w:val="24"/>
        </w:rPr>
      </w:pPr>
      <w:r>
        <w:rPr>
          <w:rFonts w:hint="eastAsia" w:ascii="宋体" w:hAnsi="宋体" w:cs="Times New Roman"/>
          <w:sz w:val="24"/>
          <w:szCs w:val="24"/>
        </w:rPr>
        <w:t xml:space="preserve">13.1.2监理人不能按时进行验收时，应提前 </w:t>
      </w:r>
      <w:r>
        <w:rPr>
          <w:rFonts w:hint="eastAsia" w:ascii="宋体" w:hAnsi="宋体" w:cs="Times New Roman"/>
          <w:sz w:val="24"/>
          <w:szCs w:val="24"/>
          <w:u w:val="single"/>
        </w:rPr>
        <w:t xml:space="preserve">  24  小时</w:t>
      </w:r>
      <w:r>
        <w:rPr>
          <w:rFonts w:hint="eastAsia" w:ascii="宋体" w:hAnsi="宋体" w:cs="Times New Roman"/>
          <w:sz w:val="24"/>
          <w:szCs w:val="24"/>
        </w:rPr>
        <w:t>提交书面延期要求。</w:t>
      </w:r>
    </w:p>
    <w:p>
      <w:pPr>
        <w:widowControl w:val="0"/>
        <w:ind w:firstLine="480" w:firstLineChars="200"/>
        <w:rPr>
          <w:rFonts w:hint="eastAsia" w:ascii="宋体" w:hAnsi="宋体" w:cs="Times New Roman"/>
          <w:sz w:val="24"/>
          <w:szCs w:val="24"/>
        </w:rPr>
      </w:pPr>
      <w:r>
        <w:rPr>
          <w:rFonts w:hint="eastAsia" w:ascii="宋体" w:hAnsi="宋体" w:cs="Times New Roman"/>
          <w:sz w:val="24"/>
          <w:szCs w:val="24"/>
        </w:rPr>
        <w:t>关于延期最长不得超过：</w:t>
      </w:r>
      <w:r>
        <w:rPr>
          <w:rFonts w:hint="eastAsia" w:ascii="宋体" w:hAnsi="宋体" w:cs="Times New Roman"/>
          <w:sz w:val="24"/>
          <w:szCs w:val="24"/>
          <w:u w:val="single"/>
        </w:rPr>
        <w:t xml:space="preserve">   48  </w:t>
      </w:r>
      <w:r>
        <w:rPr>
          <w:rFonts w:hint="eastAsia" w:ascii="宋体" w:hAnsi="宋体" w:cs="Times New Roman"/>
          <w:sz w:val="24"/>
          <w:szCs w:val="24"/>
        </w:rPr>
        <w:t>小时。</w:t>
      </w:r>
    </w:p>
    <w:p>
      <w:pPr>
        <w:widowControl w:val="0"/>
        <w:spacing w:before="240"/>
        <w:rPr>
          <w:rFonts w:ascii="宋体" w:cs="Times New Roman"/>
          <w:sz w:val="24"/>
          <w:szCs w:val="24"/>
        </w:rPr>
      </w:pPr>
      <w:bookmarkStart w:id="288" w:name="_Toc312678056"/>
      <w:bookmarkStart w:id="289" w:name="_Toc292559933"/>
      <w:bookmarkStart w:id="290" w:name="_Toc297216224"/>
      <w:bookmarkStart w:id="291" w:name="_Toc296503223"/>
      <w:bookmarkStart w:id="292" w:name="_Toc296891051"/>
      <w:bookmarkStart w:id="293" w:name="_Toc297048409"/>
      <w:bookmarkStart w:id="294" w:name="_Toc292559428"/>
      <w:bookmarkStart w:id="295" w:name="_Toc296346724"/>
      <w:bookmarkStart w:id="296" w:name="_Toc296944562"/>
      <w:bookmarkStart w:id="297" w:name="_Toc297123565"/>
      <w:bookmarkStart w:id="298" w:name="_Toc296347222"/>
      <w:bookmarkStart w:id="299" w:name="_Toc304295596"/>
      <w:bookmarkStart w:id="300" w:name="_Toc303539173"/>
      <w:bookmarkStart w:id="301" w:name="_Toc300935016"/>
      <w:bookmarkStart w:id="302" w:name="_Toc297120523"/>
      <w:bookmarkStart w:id="303" w:name="_Toc296891263"/>
      <w:r>
        <w:rPr>
          <w:rFonts w:ascii="宋体" w:hAnsi="宋体" w:cs="Times New Roman"/>
          <w:sz w:val="24"/>
          <w:szCs w:val="24"/>
        </w:rPr>
        <w:t xml:space="preserve">13.2 </w:t>
      </w:r>
      <w:r>
        <w:rPr>
          <w:rFonts w:hint="eastAsia" w:ascii="宋体" w:hAnsi="宋体" w:cs="Times New Roman"/>
          <w:sz w:val="24"/>
          <w:szCs w:val="24"/>
        </w:rPr>
        <w:t>竣工验收</w:t>
      </w:r>
    </w:p>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p>
      <w:pPr>
        <w:keepNext w:val="0"/>
        <w:keepLines w:val="0"/>
        <w:pageBreakBefore w:val="0"/>
        <w:widowControl w:val="0"/>
        <w:kinsoku/>
        <w:wordWrap/>
        <w:overflowPunct/>
        <w:topLinePunct w:val="0"/>
        <w:autoSpaceDE/>
        <w:autoSpaceDN/>
        <w:bidi w:val="0"/>
        <w:adjustRightInd/>
        <w:snapToGrid/>
        <w:spacing w:before="120"/>
        <w:textAlignment w:val="auto"/>
        <w:rPr>
          <w:rFonts w:ascii="宋体" w:cs="Times New Roman"/>
          <w:sz w:val="24"/>
          <w:szCs w:val="24"/>
        </w:rPr>
      </w:pPr>
      <w:bookmarkStart w:id="304" w:name="_Toc280868704"/>
      <w:bookmarkStart w:id="305" w:name="_Toc280868705"/>
      <w:bookmarkStart w:id="306" w:name="_Toc280868706"/>
      <w:bookmarkStart w:id="307" w:name="_Toc280868707"/>
      <w:bookmarkStart w:id="308" w:name="_Toc280868708"/>
      <w:r>
        <w:rPr>
          <w:rFonts w:ascii="宋体" w:hAnsi="宋体" w:cs="Times New Roman"/>
          <w:sz w:val="24"/>
          <w:szCs w:val="24"/>
        </w:rPr>
        <w:t>13.2.2</w:t>
      </w:r>
      <w:r>
        <w:rPr>
          <w:rFonts w:hint="eastAsia" w:ascii="宋体" w:hAnsi="宋体" w:cs="Times New Roman"/>
          <w:sz w:val="24"/>
          <w:szCs w:val="24"/>
        </w:rPr>
        <w:t>竣工验收程序</w:t>
      </w:r>
    </w:p>
    <w:bookmarkEnd w:id="304"/>
    <w:p>
      <w:pPr>
        <w:keepNext w:val="0"/>
        <w:keepLines w:val="0"/>
        <w:pageBreakBefore w:val="0"/>
        <w:widowControl w:val="0"/>
        <w:kinsoku/>
        <w:wordWrap/>
        <w:overflowPunct/>
        <w:topLinePunct w:val="0"/>
        <w:autoSpaceDE/>
        <w:autoSpaceDN/>
        <w:bidi w:val="0"/>
        <w:adjustRightInd/>
        <w:snapToGrid/>
        <w:spacing w:before="120"/>
        <w:ind w:firstLine="720" w:firstLineChars="300"/>
        <w:textAlignment w:val="auto"/>
        <w:rPr>
          <w:rFonts w:ascii="宋体" w:cs="Times New Roman"/>
          <w:sz w:val="24"/>
          <w:szCs w:val="24"/>
        </w:rPr>
      </w:pPr>
      <w:r>
        <w:rPr>
          <w:rFonts w:hint="eastAsia" w:ascii="宋体" w:hAnsi="宋体" w:cs="Times New Roman"/>
          <w:sz w:val="24"/>
          <w:szCs w:val="24"/>
        </w:rPr>
        <w:t>关于竣工验收程序的约定：</w:t>
      </w:r>
      <w:r>
        <w:rPr>
          <w:rFonts w:hint="eastAsia" w:ascii="宋体" w:hAnsi="宋体" w:cs="Times New Roman"/>
          <w:sz w:val="24"/>
          <w:szCs w:val="24"/>
          <w:u w:val="single"/>
        </w:rPr>
        <w:t>执行通用条款</w:t>
      </w:r>
      <w:r>
        <w:rPr>
          <w:rFonts w:hint="eastAsia" w:ascii="宋体" w:hAnsi="宋体" w:cs="Times New Roman"/>
          <w:sz w:val="24"/>
          <w:szCs w:val="24"/>
        </w:rPr>
        <w:t>。</w:t>
      </w:r>
    </w:p>
    <w:p>
      <w:pPr>
        <w:widowControl w:val="0"/>
        <w:spacing w:before="240"/>
        <w:ind w:firstLine="480" w:firstLineChars="200"/>
        <w:jc w:val="left"/>
        <w:rPr>
          <w:rFonts w:ascii="宋体" w:cs="Times New Roman"/>
          <w:sz w:val="24"/>
          <w:szCs w:val="24"/>
        </w:rPr>
      </w:pPr>
      <w:r>
        <w:rPr>
          <w:rFonts w:hint="eastAsia" w:ascii="宋体" w:hAnsi="宋体" w:cs="Times New Roman"/>
          <w:sz w:val="24"/>
          <w:szCs w:val="24"/>
        </w:rPr>
        <w:t>发包人不按照本项约定组织竣工验收、颁发工程接收证书的违约金的计算方法：</w:t>
      </w:r>
      <w:r>
        <w:rPr>
          <w:rFonts w:hint="eastAsia" w:ascii="宋体" w:hAnsi="宋体" w:cs="Times New Roman"/>
          <w:sz w:val="24"/>
          <w:szCs w:val="24"/>
          <w:u w:val="single"/>
        </w:rPr>
        <w:t>按照中国人民银行发布的同期同类贷款基准率支付违约金。本工程达到合格以上工程，若经质检部门签定为不合格工程，除拒付所有工程款外，依法追究施工方的法律责任</w:t>
      </w:r>
      <w:r>
        <w:rPr>
          <w:rFonts w:hint="eastAsia" w:ascii="宋体" w:hAnsi="宋体" w:cs="Times New Roman"/>
          <w:sz w:val="24"/>
          <w:szCs w:val="24"/>
        </w:rPr>
        <w:t>。</w:t>
      </w:r>
    </w:p>
    <w:bookmarkEnd w:id="305"/>
    <w:p>
      <w:pPr>
        <w:widowControl w:val="0"/>
        <w:spacing w:before="240"/>
        <w:rPr>
          <w:rFonts w:ascii="宋体" w:cs="Times New Roman"/>
          <w:sz w:val="24"/>
          <w:szCs w:val="24"/>
        </w:rPr>
      </w:pPr>
      <w:r>
        <w:rPr>
          <w:rFonts w:ascii="宋体" w:hAnsi="宋体" w:cs="Times New Roman"/>
          <w:sz w:val="24"/>
          <w:szCs w:val="24"/>
        </w:rPr>
        <w:t>13.2.5</w:t>
      </w:r>
      <w:r>
        <w:rPr>
          <w:rFonts w:hint="eastAsia" w:ascii="宋体" w:hAnsi="宋体" w:cs="Times New Roman"/>
          <w:sz w:val="24"/>
          <w:szCs w:val="24"/>
        </w:rPr>
        <w:t>移交、接收全部与部分工程</w:t>
      </w:r>
    </w:p>
    <w:bookmarkEnd w:id="306"/>
    <w:p>
      <w:pPr>
        <w:widowControl w:val="0"/>
        <w:spacing w:before="240"/>
        <w:ind w:firstLine="720" w:firstLineChars="300"/>
        <w:rPr>
          <w:rFonts w:ascii="宋体" w:cs="Times New Roman"/>
          <w:sz w:val="24"/>
          <w:szCs w:val="24"/>
        </w:rPr>
      </w:pPr>
      <w:r>
        <w:rPr>
          <w:rFonts w:hint="eastAsia" w:ascii="宋体" w:hAnsi="宋体" w:cs="Times New Roman"/>
          <w:sz w:val="24"/>
          <w:szCs w:val="24"/>
        </w:rPr>
        <w:t>承包人向发包人移交工程的期限：</w:t>
      </w:r>
      <w:r>
        <w:rPr>
          <w:rFonts w:hint="eastAsia" w:ascii="宋体" w:hAnsi="宋体" w:cs="Times New Roman"/>
          <w:sz w:val="24"/>
          <w:szCs w:val="24"/>
          <w:u w:val="single"/>
        </w:rPr>
        <w:t>颁发工程接收证书后</w:t>
      </w:r>
      <w:r>
        <w:rPr>
          <w:rFonts w:ascii="宋体" w:hAnsi="宋体" w:cs="Times New Roman"/>
          <w:sz w:val="24"/>
          <w:szCs w:val="24"/>
          <w:u w:val="single"/>
        </w:rPr>
        <w:t>7</w:t>
      </w:r>
      <w:r>
        <w:rPr>
          <w:rFonts w:hint="eastAsia" w:ascii="宋体" w:hAnsi="宋体" w:cs="Times New Roman"/>
          <w:sz w:val="24"/>
          <w:szCs w:val="24"/>
          <w:u w:val="single"/>
        </w:rPr>
        <w:t>天内</w:t>
      </w:r>
      <w:r>
        <w:rPr>
          <w:rFonts w:hint="eastAsia" w:ascii="宋体" w:hAnsi="宋体" w:cs="Times New Roman"/>
          <w:sz w:val="24"/>
          <w:szCs w:val="24"/>
        </w:rPr>
        <w:t>。</w:t>
      </w:r>
    </w:p>
    <w:p>
      <w:pPr>
        <w:widowControl w:val="0"/>
        <w:spacing w:before="240"/>
        <w:ind w:firstLine="720" w:firstLineChars="300"/>
        <w:rPr>
          <w:rFonts w:ascii="宋体" w:cs="Times New Roman"/>
          <w:sz w:val="24"/>
          <w:szCs w:val="24"/>
        </w:rPr>
      </w:pPr>
      <w:r>
        <w:rPr>
          <w:rFonts w:hint="eastAsia" w:ascii="宋体" w:hAnsi="宋体" w:cs="Times New Roman"/>
          <w:sz w:val="24"/>
          <w:szCs w:val="24"/>
        </w:rPr>
        <w:t>发包人未按本合同约定接收全部或部分工程的，违约金的计算方法为：</w:t>
      </w:r>
      <w:r>
        <w:rPr>
          <w:rFonts w:hint="eastAsia" w:ascii="宋体" w:hAnsi="宋体" w:cs="Times New Roman"/>
          <w:sz w:val="24"/>
          <w:szCs w:val="24"/>
          <w:u w:val="single"/>
        </w:rPr>
        <w:t>自应当接收工程之日起，承担工程照看、产品保护、保管等与工程有关的各项费用</w:t>
      </w:r>
      <w:r>
        <w:rPr>
          <w:rFonts w:hint="eastAsia" w:ascii="宋体" w:hAnsi="宋体" w:cs="Times New Roman"/>
          <w:sz w:val="24"/>
          <w:szCs w:val="24"/>
        </w:rPr>
        <w:t>。</w:t>
      </w:r>
    </w:p>
    <w:bookmarkEnd w:id="307"/>
    <w:p>
      <w:pPr>
        <w:widowControl w:val="0"/>
        <w:spacing w:before="240"/>
        <w:ind w:firstLine="720" w:firstLineChars="300"/>
        <w:rPr>
          <w:rFonts w:ascii="宋体" w:cs="Times New Roman"/>
          <w:sz w:val="24"/>
          <w:szCs w:val="24"/>
        </w:rPr>
      </w:pPr>
      <w:r>
        <w:rPr>
          <w:rFonts w:hint="eastAsia" w:ascii="宋体" w:hAnsi="宋体" w:cs="Times New Roman"/>
          <w:sz w:val="24"/>
          <w:szCs w:val="24"/>
        </w:rPr>
        <w:t>承包人未按时移交工程的，违约金的计算方法为：</w:t>
      </w:r>
      <w:r>
        <w:rPr>
          <w:rFonts w:hint="eastAsia" w:ascii="宋体" w:hAnsi="宋体" w:cs="Times New Roman"/>
          <w:sz w:val="24"/>
          <w:szCs w:val="24"/>
          <w:u w:val="single"/>
        </w:rPr>
        <w:t>承包人应承担工程照看、产品保护、保管等与工程有关的各项费用</w:t>
      </w:r>
      <w:r>
        <w:rPr>
          <w:rFonts w:hint="eastAsia" w:ascii="宋体" w:hAnsi="宋体" w:cs="Times New Roman"/>
          <w:sz w:val="24"/>
          <w:szCs w:val="24"/>
        </w:rPr>
        <w:t>。</w:t>
      </w:r>
    </w:p>
    <w:p>
      <w:pPr>
        <w:widowControl w:val="0"/>
        <w:ind w:firstLine="480" w:firstLineChars="200"/>
        <w:rPr>
          <w:rFonts w:ascii="宋体" w:hAnsi="宋体" w:cs="Times New Roman"/>
          <w:sz w:val="24"/>
          <w:szCs w:val="24"/>
        </w:rPr>
      </w:pPr>
      <w:r>
        <w:rPr>
          <w:rFonts w:ascii="宋体" w:hAnsi="宋体" w:cs="Times New Roman"/>
          <w:sz w:val="24"/>
          <w:szCs w:val="24"/>
        </w:rPr>
        <w:t xml:space="preserve">13.3 </w:t>
      </w:r>
      <w:r>
        <w:rPr>
          <w:rFonts w:hint="eastAsia" w:ascii="宋体" w:hAnsi="宋体" w:cs="Times New Roman"/>
          <w:sz w:val="24"/>
          <w:szCs w:val="24"/>
        </w:rPr>
        <w:t>工程试车</w:t>
      </w:r>
    </w:p>
    <w:bookmarkEnd w:id="308"/>
    <w:p>
      <w:pPr>
        <w:widowControl w:val="0"/>
        <w:ind w:firstLine="480" w:firstLineChars="200"/>
        <w:rPr>
          <w:rFonts w:ascii="宋体" w:hAnsi="宋体" w:cs="Times New Roman"/>
          <w:sz w:val="24"/>
          <w:szCs w:val="24"/>
        </w:rPr>
      </w:pPr>
      <w:r>
        <w:rPr>
          <w:rFonts w:ascii="宋体" w:hAnsi="宋体" w:cs="Times New Roman"/>
          <w:sz w:val="24"/>
          <w:szCs w:val="24"/>
        </w:rPr>
        <w:t xml:space="preserve">13.3.1 </w:t>
      </w:r>
      <w:r>
        <w:rPr>
          <w:rFonts w:hint="eastAsia" w:ascii="宋体" w:hAnsi="宋体" w:cs="Times New Roman"/>
          <w:sz w:val="24"/>
          <w:szCs w:val="24"/>
        </w:rPr>
        <w:t>试车程序</w:t>
      </w:r>
    </w:p>
    <w:p>
      <w:pPr>
        <w:widowControl w:val="0"/>
        <w:ind w:firstLine="480" w:firstLineChars="200"/>
        <w:rPr>
          <w:rFonts w:ascii="宋体" w:hAnsi="宋体" w:cs="Times New Roman"/>
          <w:sz w:val="24"/>
          <w:szCs w:val="24"/>
        </w:rPr>
      </w:pPr>
      <w:r>
        <w:rPr>
          <w:rFonts w:hint="eastAsia" w:ascii="宋体" w:hAnsi="宋体" w:cs="Times New Roman"/>
          <w:sz w:val="24"/>
          <w:szCs w:val="24"/>
        </w:rPr>
        <w:t>工程试车内容：</w:t>
      </w:r>
      <w:r>
        <w:rPr>
          <w:rFonts w:hint="eastAsia" w:ascii="宋体" w:hAnsi="宋体" w:cs="Times New Roman"/>
          <w:sz w:val="24"/>
          <w:szCs w:val="24"/>
          <w:u w:val="single"/>
        </w:rPr>
        <w:t>无</w:t>
      </w:r>
      <w:r>
        <w:rPr>
          <w:rFonts w:hint="eastAsia" w:ascii="宋体" w:hAnsi="宋体" w:cs="Times New Roman"/>
          <w:sz w:val="24"/>
          <w:szCs w:val="24"/>
        </w:rPr>
        <w:t>。</w:t>
      </w:r>
    </w:p>
    <w:p>
      <w:pPr>
        <w:widowControl w:val="0"/>
        <w:ind w:firstLine="480" w:firstLineChars="200"/>
        <w:rPr>
          <w:rFonts w:ascii="宋体" w:hAnsi="宋体" w:cs="Times New Roman"/>
          <w:sz w:val="24"/>
          <w:szCs w:val="24"/>
        </w:rPr>
      </w:pPr>
      <w:r>
        <w:rPr>
          <w:rFonts w:hint="eastAsia" w:ascii="宋体" w:hAnsi="宋体" w:cs="Times New Roman"/>
          <w:sz w:val="24"/>
          <w:szCs w:val="24"/>
        </w:rPr>
        <w:t>（</w:t>
      </w:r>
      <w:r>
        <w:rPr>
          <w:rFonts w:ascii="宋体" w:hAnsi="宋体" w:cs="Times New Roman"/>
          <w:sz w:val="24"/>
          <w:szCs w:val="24"/>
        </w:rPr>
        <w:t>1</w:t>
      </w:r>
      <w:r>
        <w:rPr>
          <w:rFonts w:hint="eastAsia" w:ascii="宋体" w:hAnsi="宋体" w:cs="Times New Roman"/>
          <w:sz w:val="24"/>
          <w:szCs w:val="24"/>
        </w:rPr>
        <w:t>）单机无负荷试车费用由</w:t>
      </w:r>
      <w:r>
        <w:rPr>
          <w:rFonts w:hint="eastAsia" w:ascii="宋体" w:hAnsi="宋体" w:cs="Times New Roman"/>
          <w:sz w:val="24"/>
          <w:szCs w:val="24"/>
          <w:u w:val="single"/>
        </w:rPr>
        <w:t>无承担</w:t>
      </w:r>
      <w:r>
        <w:rPr>
          <w:rFonts w:hint="eastAsia" w:ascii="宋体" w:hAnsi="宋体" w:cs="Times New Roman"/>
          <w:sz w:val="24"/>
          <w:szCs w:val="24"/>
        </w:rPr>
        <w:t>；</w:t>
      </w:r>
    </w:p>
    <w:p>
      <w:pPr>
        <w:widowControl w:val="0"/>
        <w:ind w:firstLine="480" w:firstLineChars="200"/>
        <w:rPr>
          <w:rFonts w:ascii="宋体" w:hAnsi="宋体" w:cs="Times New Roman"/>
          <w:sz w:val="24"/>
          <w:szCs w:val="24"/>
        </w:rPr>
      </w:pPr>
      <w:r>
        <w:rPr>
          <w:rFonts w:hint="eastAsia" w:ascii="宋体" w:hAnsi="宋体" w:cs="Times New Roman"/>
          <w:sz w:val="24"/>
          <w:szCs w:val="24"/>
        </w:rPr>
        <w:t>（</w:t>
      </w:r>
      <w:r>
        <w:rPr>
          <w:rFonts w:ascii="宋体" w:hAnsi="宋体" w:cs="Times New Roman"/>
          <w:sz w:val="24"/>
          <w:szCs w:val="24"/>
        </w:rPr>
        <w:t>2</w:t>
      </w:r>
      <w:r>
        <w:rPr>
          <w:rFonts w:hint="eastAsia" w:ascii="宋体" w:hAnsi="宋体" w:cs="Times New Roman"/>
          <w:sz w:val="24"/>
          <w:szCs w:val="24"/>
        </w:rPr>
        <w:t>）无负荷联动试车费用由</w:t>
      </w:r>
      <w:r>
        <w:rPr>
          <w:rFonts w:hint="eastAsia" w:ascii="宋体" w:hAnsi="宋体" w:cs="Times New Roman"/>
          <w:sz w:val="24"/>
          <w:szCs w:val="24"/>
          <w:u w:val="single"/>
        </w:rPr>
        <w:t>无承担</w:t>
      </w:r>
      <w:r>
        <w:rPr>
          <w:rFonts w:hint="eastAsia" w:ascii="宋体" w:hAnsi="宋体" w:cs="Times New Roman"/>
          <w:sz w:val="24"/>
          <w:szCs w:val="24"/>
        </w:rPr>
        <w:t>。</w:t>
      </w:r>
    </w:p>
    <w:p>
      <w:pPr>
        <w:widowControl w:val="0"/>
        <w:ind w:firstLine="480" w:firstLineChars="200"/>
        <w:rPr>
          <w:rFonts w:ascii="宋体" w:hAnsi="宋体" w:cs="Times New Roman"/>
          <w:sz w:val="24"/>
          <w:szCs w:val="24"/>
        </w:rPr>
      </w:pPr>
      <w:r>
        <w:rPr>
          <w:rFonts w:ascii="宋体" w:hAnsi="宋体" w:cs="Times New Roman"/>
          <w:sz w:val="24"/>
          <w:szCs w:val="24"/>
        </w:rPr>
        <w:t xml:space="preserve">13.3.3 </w:t>
      </w:r>
      <w:r>
        <w:rPr>
          <w:rFonts w:hint="eastAsia" w:ascii="宋体" w:hAnsi="宋体" w:cs="Times New Roman"/>
          <w:sz w:val="24"/>
          <w:szCs w:val="24"/>
        </w:rPr>
        <w:t>投料试车</w:t>
      </w:r>
    </w:p>
    <w:p>
      <w:pPr>
        <w:widowControl w:val="0"/>
        <w:ind w:firstLine="480" w:firstLineChars="200"/>
        <w:rPr>
          <w:rFonts w:ascii="宋体" w:hAnsi="宋体" w:cs="Times New Roman"/>
          <w:sz w:val="24"/>
          <w:szCs w:val="24"/>
        </w:rPr>
      </w:pPr>
      <w:r>
        <w:rPr>
          <w:rFonts w:hint="eastAsia" w:ascii="宋体" w:hAnsi="宋体" w:cs="Times New Roman"/>
          <w:sz w:val="24"/>
          <w:szCs w:val="24"/>
        </w:rPr>
        <w:t>关于投料试车相关事项的约定</w:t>
      </w:r>
      <w:r>
        <w:rPr>
          <w:rFonts w:hint="eastAsia" w:ascii="宋体" w:hAnsi="宋体" w:cs="Times New Roman"/>
          <w:sz w:val="24"/>
          <w:szCs w:val="24"/>
          <w:u w:val="single"/>
        </w:rPr>
        <w:t>：无</w:t>
      </w:r>
      <w:r>
        <w:rPr>
          <w:rFonts w:hint="eastAsia" w:ascii="宋体" w:hAnsi="宋体" w:cs="Times New Roman"/>
          <w:sz w:val="24"/>
          <w:szCs w:val="24"/>
        </w:rPr>
        <w:t>。</w:t>
      </w:r>
    </w:p>
    <w:p>
      <w:pPr>
        <w:widowControl w:val="0"/>
        <w:ind w:firstLine="480" w:firstLineChars="200"/>
        <w:rPr>
          <w:rFonts w:ascii="宋体" w:hAnsi="宋体" w:cs="Times New Roman"/>
          <w:sz w:val="24"/>
          <w:szCs w:val="24"/>
        </w:rPr>
      </w:pPr>
      <w:r>
        <w:rPr>
          <w:rFonts w:ascii="宋体" w:hAnsi="宋体" w:cs="Times New Roman"/>
          <w:sz w:val="24"/>
          <w:szCs w:val="24"/>
        </w:rPr>
        <w:t xml:space="preserve">13.6 </w:t>
      </w:r>
      <w:r>
        <w:rPr>
          <w:rFonts w:hint="eastAsia" w:ascii="宋体" w:hAnsi="宋体" w:cs="Times New Roman"/>
          <w:sz w:val="24"/>
          <w:szCs w:val="24"/>
        </w:rPr>
        <w:t>竣工退场</w:t>
      </w:r>
    </w:p>
    <w:p>
      <w:pPr>
        <w:widowControl w:val="0"/>
        <w:ind w:firstLine="480" w:firstLineChars="200"/>
        <w:rPr>
          <w:rFonts w:ascii="宋体" w:hAnsi="宋体" w:cs="Times New Roman"/>
          <w:sz w:val="24"/>
          <w:szCs w:val="24"/>
        </w:rPr>
      </w:pPr>
      <w:r>
        <w:rPr>
          <w:rFonts w:ascii="宋体" w:hAnsi="宋体" w:cs="Times New Roman"/>
          <w:sz w:val="24"/>
          <w:szCs w:val="24"/>
        </w:rPr>
        <w:t xml:space="preserve">13.6.1 </w:t>
      </w:r>
      <w:r>
        <w:rPr>
          <w:rFonts w:hint="eastAsia" w:ascii="宋体" w:hAnsi="宋体" w:cs="Times New Roman"/>
          <w:sz w:val="24"/>
          <w:szCs w:val="24"/>
        </w:rPr>
        <w:t>竣工退场</w:t>
      </w:r>
    </w:p>
    <w:p>
      <w:pPr>
        <w:widowControl w:val="0"/>
        <w:ind w:firstLine="480" w:firstLineChars="200"/>
        <w:rPr>
          <w:rFonts w:ascii="宋体" w:hAnsi="宋体" w:cs="Times New Roman"/>
          <w:sz w:val="24"/>
          <w:szCs w:val="24"/>
        </w:rPr>
      </w:pPr>
      <w:r>
        <w:rPr>
          <w:rFonts w:hint="eastAsia" w:ascii="宋体" w:hAnsi="宋体" w:cs="Times New Roman"/>
          <w:sz w:val="24"/>
          <w:szCs w:val="24"/>
        </w:rPr>
        <w:t>承包人完成竣工退场的期限：</w:t>
      </w:r>
      <w:r>
        <w:rPr>
          <w:rFonts w:hint="eastAsia" w:ascii="宋体" w:hAnsi="宋体" w:cs="Times New Roman"/>
          <w:sz w:val="24"/>
          <w:szCs w:val="24"/>
          <w:u w:val="single"/>
        </w:rPr>
        <w:t>工程接受证书颁发后</w:t>
      </w:r>
      <w:r>
        <w:rPr>
          <w:rFonts w:ascii="宋体" w:hAnsi="宋体" w:cs="Times New Roman"/>
          <w:sz w:val="24"/>
          <w:szCs w:val="24"/>
          <w:u w:val="single"/>
        </w:rPr>
        <w:t>7</w:t>
      </w:r>
      <w:r>
        <w:rPr>
          <w:rFonts w:hint="eastAsia" w:ascii="宋体" w:hAnsi="宋体" w:cs="Times New Roman"/>
          <w:sz w:val="24"/>
          <w:szCs w:val="24"/>
          <w:u w:val="single"/>
        </w:rPr>
        <w:t>天内。</w:t>
      </w:r>
    </w:p>
    <w:p>
      <w:pPr>
        <w:widowControl w:val="0"/>
        <w:spacing w:before="240"/>
        <w:rPr>
          <w:rFonts w:ascii="宋体" w:cs="Times New Roman"/>
          <w:b/>
          <w:sz w:val="24"/>
          <w:szCs w:val="24"/>
        </w:rPr>
      </w:pPr>
      <w:r>
        <w:rPr>
          <w:rFonts w:ascii="宋体" w:hAnsi="宋体" w:cs="Times New Roman"/>
          <w:b/>
          <w:sz w:val="24"/>
          <w:szCs w:val="24"/>
        </w:rPr>
        <w:t xml:space="preserve">14. </w:t>
      </w:r>
      <w:r>
        <w:rPr>
          <w:rFonts w:hint="eastAsia" w:ascii="宋体" w:hAnsi="宋体" w:cs="Times New Roman"/>
          <w:b/>
          <w:sz w:val="24"/>
          <w:szCs w:val="24"/>
        </w:rPr>
        <w:t>竣工结算</w:t>
      </w:r>
    </w:p>
    <w:p>
      <w:pPr>
        <w:widowControl w:val="0"/>
        <w:spacing w:before="240"/>
        <w:rPr>
          <w:rFonts w:ascii="宋体" w:cs="Times New Roman"/>
          <w:sz w:val="24"/>
          <w:szCs w:val="24"/>
        </w:rPr>
      </w:pPr>
      <w:r>
        <w:rPr>
          <w:rFonts w:ascii="宋体" w:hAnsi="宋体" w:cs="Times New Roman"/>
          <w:sz w:val="24"/>
          <w:szCs w:val="24"/>
        </w:rPr>
        <w:t xml:space="preserve">14.1 </w:t>
      </w:r>
      <w:r>
        <w:rPr>
          <w:rFonts w:hint="eastAsia" w:ascii="宋体" w:hAnsi="宋体" w:cs="Times New Roman"/>
          <w:sz w:val="24"/>
          <w:szCs w:val="24"/>
        </w:rPr>
        <w:t>竣工结算申请</w:t>
      </w:r>
    </w:p>
    <w:p>
      <w:pPr>
        <w:keepNext w:val="0"/>
        <w:keepLines w:val="0"/>
        <w:pageBreakBefore w:val="0"/>
        <w:widowControl w:val="0"/>
        <w:kinsoku/>
        <w:wordWrap/>
        <w:overflowPunct/>
        <w:topLinePunct w:val="0"/>
        <w:autoSpaceDE/>
        <w:autoSpaceDN/>
        <w:bidi w:val="0"/>
        <w:adjustRightInd/>
        <w:snapToGrid/>
        <w:spacing w:before="120"/>
        <w:ind w:firstLine="540" w:firstLineChars="225"/>
        <w:textAlignment w:val="auto"/>
        <w:rPr>
          <w:rFonts w:ascii="宋体" w:cs="Times New Roman"/>
          <w:sz w:val="24"/>
          <w:szCs w:val="24"/>
        </w:rPr>
      </w:pPr>
      <w:r>
        <w:rPr>
          <w:rFonts w:hint="eastAsia" w:ascii="宋体" w:hAnsi="宋体" w:cs="Times New Roman"/>
          <w:sz w:val="24"/>
          <w:szCs w:val="24"/>
        </w:rPr>
        <w:t>承包人提交竣工结算申请单的期限：</w:t>
      </w:r>
      <w:r>
        <w:rPr>
          <w:rFonts w:hint="eastAsia" w:ascii="宋体" w:hAnsi="宋体" w:cs="Times New Roman"/>
          <w:sz w:val="24"/>
          <w:szCs w:val="24"/>
          <w:u w:val="single"/>
        </w:rPr>
        <w:t>工程竣工验收合格后</w:t>
      </w:r>
      <w:r>
        <w:rPr>
          <w:rFonts w:ascii="宋体" w:hAnsi="宋体" w:cs="Times New Roman"/>
          <w:sz w:val="24"/>
          <w:szCs w:val="24"/>
          <w:u w:val="single"/>
        </w:rPr>
        <w:t>28</w:t>
      </w:r>
      <w:r>
        <w:rPr>
          <w:rFonts w:hint="eastAsia" w:ascii="宋体" w:hAnsi="宋体" w:cs="Times New Roman"/>
          <w:sz w:val="24"/>
          <w:szCs w:val="24"/>
          <w:u w:val="single"/>
        </w:rPr>
        <w:t>天内向发包人和监理人提交</w:t>
      </w:r>
      <w:r>
        <w:rPr>
          <w:rFonts w:hint="eastAsia" w:ascii="宋体" w:hAnsi="宋体" w:cs="Times New Roman"/>
          <w:sz w:val="24"/>
          <w:szCs w:val="24"/>
        </w:rPr>
        <w:t>。</w:t>
      </w:r>
    </w:p>
    <w:p>
      <w:pPr>
        <w:keepNext w:val="0"/>
        <w:keepLines w:val="0"/>
        <w:pageBreakBefore w:val="0"/>
        <w:widowControl w:val="0"/>
        <w:kinsoku/>
        <w:wordWrap/>
        <w:overflowPunct/>
        <w:topLinePunct w:val="0"/>
        <w:autoSpaceDE/>
        <w:autoSpaceDN/>
        <w:bidi w:val="0"/>
        <w:adjustRightInd/>
        <w:snapToGrid/>
        <w:spacing w:before="120"/>
        <w:ind w:firstLine="540" w:firstLineChars="225"/>
        <w:textAlignment w:val="auto"/>
        <w:rPr>
          <w:rFonts w:ascii="宋体" w:cs="Times New Roman"/>
          <w:sz w:val="24"/>
          <w:szCs w:val="24"/>
        </w:rPr>
      </w:pPr>
      <w:r>
        <w:rPr>
          <w:rFonts w:hint="eastAsia" w:ascii="宋体" w:hAnsi="宋体" w:cs="Times New Roman"/>
          <w:sz w:val="24"/>
          <w:szCs w:val="24"/>
        </w:rPr>
        <w:t>竣工结算申请单应包括的内容：</w:t>
      </w:r>
      <w:r>
        <w:rPr>
          <w:rFonts w:hint="eastAsia" w:ascii="宋体" w:hAnsi="宋体" w:cs="Times New Roman"/>
          <w:sz w:val="24"/>
          <w:szCs w:val="24"/>
          <w:u w:val="single"/>
        </w:rPr>
        <w:t>执行通用条款</w:t>
      </w:r>
      <w:r>
        <w:rPr>
          <w:rFonts w:hint="eastAsia" w:ascii="宋体" w:hAnsi="宋体" w:cs="Times New Roman"/>
          <w:sz w:val="24"/>
          <w:szCs w:val="24"/>
        </w:rPr>
        <w:t>。</w:t>
      </w:r>
    </w:p>
    <w:p>
      <w:pPr>
        <w:widowControl w:val="0"/>
        <w:ind w:firstLine="480" w:firstLineChars="200"/>
        <w:rPr>
          <w:rFonts w:ascii="宋体" w:hAnsi="宋体" w:cs="Times New Roman"/>
          <w:sz w:val="24"/>
          <w:szCs w:val="24"/>
        </w:rPr>
      </w:pPr>
      <w:r>
        <w:rPr>
          <w:rFonts w:ascii="宋体" w:hAnsi="宋体" w:cs="Times New Roman"/>
          <w:sz w:val="24"/>
          <w:szCs w:val="24"/>
        </w:rPr>
        <w:t xml:space="preserve">14.2 </w:t>
      </w:r>
      <w:r>
        <w:rPr>
          <w:rFonts w:hint="eastAsia" w:ascii="宋体" w:hAnsi="宋体" w:cs="Times New Roman"/>
          <w:sz w:val="24"/>
          <w:szCs w:val="24"/>
        </w:rPr>
        <w:t>竣工结算审核</w:t>
      </w:r>
    </w:p>
    <w:p>
      <w:pPr>
        <w:widowControl w:val="0"/>
        <w:ind w:firstLine="480" w:firstLineChars="200"/>
        <w:rPr>
          <w:rFonts w:ascii="宋体" w:hAnsi="宋体" w:cs="Times New Roman"/>
          <w:sz w:val="24"/>
          <w:szCs w:val="24"/>
          <w:u w:val="single"/>
        </w:rPr>
      </w:pPr>
      <w:r>
        <w:rPr>
          <w:rFonts w:hint="eastAsia" w:ascii="宋体" w:hAnsi="宋体" w:cs="Times New Roman"/>
          <w:sz w:val="24"/>
          <w:szCs w:val="24"/>
        </w:rPr>
        <w:t>发包人审批竣工付款申请单的期限：</w:t>
      </w:r>
      <w:r>
        <w:rPr>
          <w:rFonts w:hint="eastAsia" w:ascii="宋体" w:hAnsi="宋体" w:cs="Times New Roman"/>
          <w:sz w:val="24"/>
          <w:szCs w:val="24"/>
          <w:u w:val="single"/>
        </w:rPr>
        <w:t>收到竣工付款申请单后</w:t>
      </w:r>
      <w:r>
        <w:rPr>
          <w:rFonts w:ascii="宋体" w:hAnsi="宋体" w:cs="Times New Roman"/>
          <w:sz w:val="24"/>
          <w:szCs w:val="24"/>
          <w:u w:val="single"/>
        </w:rPr>
        <w:t>28</w:t>
      </w:r>
      <w:r>
        <w:rPr>
          <w:rFonts w:hint="eastAsia" w:ascii="宋体" w:hAnsi="宋体" w:cs="Times New Roman"/>
          <w:sz w:val="24"/>
          <w:szCs w:val="24"/>
          <w:u w:val="single"/>
        </w:rPr>
        <w:t>天内。</w:t>
      </w:r>
    </w:p>
    <w:p>
      <w:pPr>
        <w:widowControl w:val="0"/>
        <w:spacing w:line="360" w:lineRule="exact"/>
        <w:ind w:firstLine="480" w:firstLineChars="200"/>
        <w:rPr>
          <w:rFonts w:ascii="宋体" w:hAnsi="宋体" w:cs="Times New Roman"/>
          <w:sz w:val="24"/>
          <w:szCs w:val="24"/>
          <w:u w:val="single"/>
        </w:rPr>
      </w:pPr>
      <w:r>
        <w:rPr>
          <w:rFonts w:hint="eastAsia" w:ascii="宋体" w:hAnsi="宋体" w:cs="Times New Roman"/>
          <w:sz w:val="24"/>
          <w:szCs w:val="24"/>
        </w:rPr>
        <w:t>发包人完成竣工付款的期限：</w:t>
      </w:r>
      <w:r>
        <w:rPr>
          <w:rFonts w:hint="eastAsia" w:ascii="宋体" w:hAnsi="宋体" w:cs="Times New Roman"/>
          <w:sz w:val="24"/>
          <w:szCs w:val="24"/>
          <w:u w:val="single"/>
        </w:rPr>
        <w:t>签发竣工付款申请单后</w:t>
      </w:r>
      <w:r>
        <w:rPr>
          <w:rFonts w:ascii="宋体" w:hAnsi="宋体" w:cs="Times New Roman"/>
          <w:sz w:val="24"/>
          <w:szCs w:val="24"/>
          <w:u w:val="single"/>
        </w:rPr>
        <w:t>14</w:t>
      </w:r>
      <w:r>
        <w:rPr>
          <w:rFonts w:hint="eastAsia" w:ascii="宋体" w:hAnsi="宋体" w:cs="Times New Roman"/>
          <w:sz w:val="24"/>
          <w:szCs w:val="24"/>
          <w:u w:val="single"/>
        </w:rPr>
        <w:t>天内。</w:t>
      </w:r>
    </w:p>
    <w:p>
      <w:pPr>
        <w:widowControl w:val="0"/>
        <w:spacing w:line="360" w:lineRule="exact"/>
        <w:ind w:firstLine="480" w:firstLineChars="200"/>
        <w:rPr>
          <w:rFonts w:ascii="宋体" w:hAnsi="宋体" w:cs="Times New Roman"/>
          <w:sz w:val="24"/>
          <w:szCs w:val="24"/>
          <w:u w:val="single"/>
        </w:rPr>
      </w:pPr>
      <w:r>
        <w:rPr>
          <w:rFonts w:hint="eastAsia" w:ascii="宋体" w:hAnsi="宋体" w:cs="Times New Roman"/>
          <w:sz w:val="24"/>
          <w:szCs w:val="24"/>
          <w:u w:val="single"/>
        </w:rPr>
        <w:t>关于竣工付款证书异议部分复核的方式和程序：执行通用条款。</w:t>
      </w:r>
    </w:p>
    <w:p>
      <w:pPr>
        <w:widowControl w:val="0"/>
        <w:ind w:firstLine="480" w:firstLineChars="200"/>
        <w:rPr>
          <w:rFonts w:ascii="宋体" w:hAnsi="宋体" w:cs="Times New Roman"/>
          <w:sz w:val="24"/>
          <w:szCs w:val="24"/>
          <w:u w:val="single"/>
        </w:rPr>
      </w:pPr>
      <w:r>
        <w:rPr>
          <w:rFonts w:ascii="宋体" w:hAnsi="宋体" w:cs="Times New Roman"/>
          <w:sz w:val="24"/>
          <w:szCs w:val="24"/>
          <w:u w:val="single"/>
        </w:rPr>
        <w:t xml:space="preserve">14.4 </w:t>
      </w:r>
      <w:r>
        <w:rPr>
          <w:rFonts w:hint="eastAsia" w:ascii="宋体" w:hAnsi="宋体" w:cs="Times New Roman"/>
          <w:sz w:val="24"/>
          <w:szCs w:val="24"/>
          <w:u w:val="single"/>
        </w:rPr>
        <w:t>最终结清</w:t>
      </w:r>
    </w:p>
    <w:p>
      <w:pPr>
        <w:widowControl w:val="0"/>
        <w:spacing w:before="240"/>
        <w:rPr>
          <w:rFonts w:ascii="宋体" w:cs="Times New Roman"/>
          <w:sz w:val="24"/>
          <w:szCs w:val="24"/>
        </w:rPr>
      </w:pPr>
      <w:r>
        <w:rPr>
          <w:rFonts w:ascii="宋体" w:hAnsi="宋体" w:cs="Times New Roman"/>
          <w:sz w:val="24"/>
          <w:szCs w:val="24"/>
        </w:rPr>
        <w:t xml:space="preserve">14.4.1 </w:t>
      </w:r>
      <w:r>
        <w:rPr>
          <w:rFonts w:hint="eastAsia" w:ascii="宋体" w:hAnsi="宋体" w:cs="Times New Roman"/>
          <w:sz w:val="24"/>
          <w:szCs w:val="24"/>
        </w:rPr>
        <w:t>最终结清申请单</w:t>
      </w:r>
    </w:p>
    <w:p>
      <w:pPr>
        <w:keepNext w:val="0"/>
        <w:keepLines w:val="0"/>
        <w:pageBreakBefore w:val="0"/>
        <w:widowControl w:val="0"/>
        <w:kinsoku/>
        <w:wordWrap/>
        <w:overflowPunct/>
        <w:topLinePunct w:val="0"/>
        <w:autoSpaceDE/>
        <w:autoSpaceDN/>
        <w:bidi w:val="0"/>
        <w:adjustRightInd/>
        <w:snapToGrid/>
        <w:spacing w:before="120"/>
        <w:ind w:firstLine="540" w:firstLineChars="225"/>
        <w:textAlignment w:val="auto"/>
        <w:rPr>
          <w:rFonts w:ascii="宋体" w:cs="Times New Roman"/>
          <w:sz w:val="24"/>
          <w:szCs w:val="24"/>
        </w:rPr>
      </w:pPr>
      <w:r>
        <w:rPr>
          <w:rFonts w:hint="eastAsia" w:ascii="宋体" w:hAnsi="宋体" w:cs="Times New Roman"/>
          <w:sz w:val="24"/>
          <w:szCs w:val="24"/>
        </w:rPr>
        <w:t>承包人提交最终结清申请单的份数：</w:t>
      </w:r>
      <w:r>
        <w:rPr>
          <w:rFonts w:hint="eastAsia" w:ascii="宋体" w:hAnsi="宋体" w:cs="Times New Roman"/>
          <w:sz w:val="24"/>
          <w:szCs w:val="24"/>
          <w:u w:val="single"/>
        </w:rPr>
        <w:t>签订施工合同时约定</w:t>
      </w:r>
      <w:r>
        <w:rPr>
          <w:rFonts w:hint="eastAsia" w:ascii="宋体" w:hAnsi="宋体" w:cs="Times New Roman"/>
          <w:sz w:val="24"/>
          <w:szCs w:val="24"/>
        </w:rPr>
        <w:t>。</w:t>
      </w:r>
    </w:p>
    <w:p>
      <w:pPr>
        <w:keepNext w:val="0"/>
        <w:keepLines w:val="0"/>
        <w:pageBreakBefore w:val="0"/>
        <w:widowControl w:val="0"/>
        <w:kinsoku/>
        <w:wordWrap/>
        <w:overflowPunct/>
        <w:topLinePunct w:val="0"/>
        <w:autoSpaceDE/>
        <w:autoSpaceDN/>
        <w:bidi w:val="0"/>
        <w:adjustRightInd/>
        <w:snapToGrid/>
        <w:spacing w:before="120"/>
        <w:ind w:firstLine="540" w:firstLineChars="225"/>
        <w:textAlignment w:val="auto"/>
        <w:rPr>
          <w:rFonts w:ascii="宋体" w:hAnsi="宋体" w:cs="Times New Roman"/>
          <w:sz w:val="24"/>
          <w:szCs w:val="24"/>
        </w:rPr>
      </w:pPr>
      <w:r>
        <w:rPr>
          <w:rFonts w:hint="eastAsia" w:ascii="宋体" w:hAnsi="宋体" w:cs="Times New Roman"/>
          <w:sz w:val="24"/>
          <w:szCs w:val="24"/>
        </w:rPr>
        <w:t>承包人提交最终结算申请单的期限：</w:t>
      </w:r>
      <w:r>
        <w:rPr>
          <w:rFonts w:hint="eastAsia" w:ascii="宋体" w:hAnsi="宋体" w:cs="Times New Roman"/>
          <w:sz w:val="24"/>
          <w:szCs w:val="24"/>
          <w:u w:val="single"/>
        </w:rPr>
        <w:t>执行通用条款</w:t>
      </w:r>
      <w:r>
        <w:rPr>
          <w:rFonts w:hint="eastAsia" w:ascii="宋体" w:hAnsi="宋体" w:cs="Times New Roman"/>
          <w:sz w:val="24"/>
          <w:szCs w:val="24"/>
        </w:rPr>
        <w:t>。</w:t>
      </w:r>
    </w:p>
    <w:p>
      <w:pPr>
        <w:widowControl w:val="0"/>
        <w:spacing w:before="240"/>
        <w:rPr>
          <w:rFonts w:ascii="宋体" w:cs="Times New Roman"/>
          <w:sz w:val="24"/>
          <w:szCs w:val="24"/>
        </w:rPr>
      </w:pPr>
      <w:r>
        <w:rPr>
          <w:rFonts w:ascii="宋体" w:hAnsi="宋体" w:cs="Times New Roman"/>
          <w:sz w:val="24"/>
          <w:szCs w:val="24"/>
        </w:rPr>
        <w:t xml:space="preserve">14.4.2 </w:t>
      </w:r>
      <w:r>
        <w:rPr>
          <w:rFonts w:hint="eastAsia" w:ascii="宋体" w:hAnsi="宋体" w:cs="Times New Roman"/>
          <w:sz w:val="24"/>
          <w:szCs w:val="24"/>
        </w:rPr>
        <w:t>最终结清证书和支付</w:t>
      </w:r>
    </w:p>
    <w:p>
      <w:pPr>
        <w:keepNext w:val="0"/>
        <w:keepLines w:val="0"/>
        <w:pageBreakBefore w:val="0"/>
        <w:widowControl w:val="0"/>
        <w:kinsoku/>
        <w:wordWrap/>
        <w:overflowPunct/>
        <w:topLinePunct w:val="0"/>
        <w:autoSpaceDE/>
        <w:autoSpaceDN/>
        <w:bidi w:val="0"/>
        <w:adjustRightInd/>
        <w:snapToGrid/>
        <w:spacing w:before="120"/>
        <w:ind w:firstLine="720" w:firstLineChars="300"/>
        <w:textAlignment w:val="auto"/>
        <w:rPr>
          <w:rFonts w:ascii="宋体" w:cs="Times New Roman"/>
          <w:sz w:val="24"/>
          <w:szCs w:val="24"/>
        </w:rPr>
      </w:pPr>
      <w:r>
        <w:rPr>
          <w:rFonts w:hint="eastAsia" w:ascii="宋体" w:hAnsi="宋体" w:cs="Times New Roman"/>
          <w:sz w:val="24"/>
          <w:szCs w:val="24"/>
        </w:rPr>
        <w:t>（</w:t>
      </w:r>
      <w:r>
        <w:rPr>
          <w:rFonts w:ascii="宋体" w:hAnsi="宋体" w:cs="Times New Roman"/>
          <w:sz w:val="24"/>
          <w:szCs w:val="24"/>
        </w:rPr>
        <w:t>1</w:t>
      </w:r>
      <w:r>
        <w:rPr>
          <w:rFonts w:hint="eastAsia" w:ascii="宋体" w:hAnsi="宋体" w:cs="Times New Roman"/>
          <w:sz w:val="24"/>
          <w:szCs w:val="24"/>
        </w:rPr>
        <w:t>）发包人完成最终结清申请单的审批并颁发最终结清证书的期限：</w:t>
      </w:r>
      <w:r>
        <w:rPr>
          <w:rFonts w:hint="eastAsia" w:ascii="宋体" w:hAnsi="宋体" w:cs="Times New Roman"/>
          <w:sz w:val="24"/>
          <w:szCs w:val="24"/>
          <w:u w:val="single"/>
          <w:lang w:eastAsia="zh-CN"/>
        </w:rPr>
        <w:t>签订合同时约定</w:t>
      </w:r>
      <w:r>
        <w:rPr>
          <w:rFonts w:hint="eastAsia" w:ascii="宋体" w:hAnsi="宋体" w:cs="Times New Roman"/>
          <w:sz w:val="24"/>
          <w:szCs w:val="24"/>
          <w:u w:val="single"/>
        </w:rPr>
        <w:t>。</w:t>
      </w:r>
    </w:p>
    <w:p>
      <w:pPr>
        <w:keepNext w:val="0"/>
        <w:keepLines w:val="0"/>
        <w:pageBreakBefore w:val="0"/>
        <w:widowControl w:val="0"/>
        <w:kinsoku/>
        <w:wordWrap/>
        <w:overflowPunct/>
        <w:topLinePunct w:val="0"/>
        <w:autoSpaceDE/>
        <w:autoSpaceDN/>
        <w:bidi w:val="0"/>
        <w:adjustRightInd/>
        <w:snapToGrid/>
        <w:spacing w:before="120"/>
        <w:ind w:firstLine="720" w:firstLineChars="300"/>
        <w:textAlignment w:val="auto"/>
        <w:rPr>
          <w:rFonts w:ascii="宋体" w:cs="Times New Roman"/>
          <w:sz w:val="24"/>
          <w:szCs w:val="24"/>
        </w:rPr>
      </w:pPr>
      <w:r>
        <w:rPr>
          <w:rFonts w:hint="eastAsia" w:ascii="宋体" w:hAnsi="宋体" w:cs="Times New Roman"/>
          <w:sz w:val="24"/>
          <w:szCs w:val="24"/>
        </w:rPr>
        <w:t>（</w:t>
      </w:r>
      <w:r>
        <w:rPr>
          <w:rFonts w:ascii="宋体" w:hAnsi="宋体" w:cs="Times New Roman"/>
          <w:sz w:val="24"/>
          <w:szCs w:val="24"/>
        </w:rPr>
        <w:t>2</w:t>
      </w:r>
      <w:r>
        <w:rPr>
          <w:rFonts w:hint="eastAsia" w:ascii="宋体" w:hAnsi="宋体" w:cs="Times New Roman"/>
          <w:sz w:val="24"/>
          <w:szCs w:val="24"/>
        </w:rPr>
        <w:t>）发包人完成支付的期限：</w:t>
      </w:r>
      <w:r>
        <w:rPr>
          <w:rFonts w:hint="eastAsia" w:ascii="宋体" w:hAnsi="宋体" w:cs="Times New Roman"/>
          <w:sz w:val="24"/>
          <w:szCs w:val="24"/>
          <w:u w:val="single"/>
          <w:lang w:eastAsia="zh-CN"/>
        </w:rPr>
        <w:t>签订合同时约定</w:t>
      </w:r>
      <w:r>
        <w:rPr>
          <w:rFonts w:hint="eastAsia" w:ascii="宋体" w:hAnsi="宋体" w:cs="Times New Roman"/>
          <w:sz w:val="24"/>
          <w:szCs w:val="24"/>
          <w:u w:val="single"/>
        </w:rPr>
        <w:t>。</w:t>
      </w:r>
    </w:p>
    <w:p>
      <w:pPr>
        <w:widowControl w:val="0"/>
        <w:rPr>
          <w:rFonts w:ascii="宋体" w:hAnsi="宋体" w:cs="Times New Roman"/>
          <w:sz w:val="24"/>
          <w:szCs w:val="24"/>
        </w:rPr>
      </w:pPr>
      <w:bookmarkStart w:id="309" w:name="_Toc351203647"/>
      <w:r>
        <w:rPr>
          <w:rFonts w:ascii="宋体" w:hAnsi="宋体" w:cs="Times New Roman"/>
          <w:sz w:val="24"/>
          <w:szCs w:val="24"/>
        </w:rPr>
        <w:t xml:space="preserve">15. </w:t>
      </w:r>
      <w:r>
        <w:rPr>
          <w:rFonts w:hint="eastAsia" w:ascii="宋体" w:hAnsi="宋体" w:cs="Times New Roman"/>
          <w:sz w:val="24"/>
          <w:szCs w:val="24"/>
        </w:rPr>
        <w:t>缺陷责任期与保修</w:t>
      </w:r>
      <w:bookmarkEnd w:id="309"/>
    </w:p>
    <w:p>
      <w:pPr>
        <w:widowControl w:val="0"/>
        <w:rPr>
          <w:rFonts w:ascii="宋体" w:hAnsi="宋体" w:cs="Times New Roman"/>
          <w:sz w:val="24"/>
          <w:szCs w:val="24"/>
        </w:rPr>
      </w:pPr>
      <w:r>
        <w:rPr>
          <w:rFonts w:ascii="宋体" w:hAnsi="宋体" w:cs="Times New Roman"/>
          <w:sz w:val="24"/>
          <w:szCs w:val="24"/>
        </w:rPr>
        <w:t>15.2</w:t>
      </w:r>
      <w:r>
        <w:rPr>
          <w:rFonts w:hint="eastAsia" w:ascii="宋体" w:hAnsi="宋体" w:cs="Times New Roman"/>
          <w:sz w:val="24"/>
          <w:szCs w:val="24"/>
        </w:rPr>
        <w:t>缺陷责任期</w:t>
      </w:r>
    </w:p>
    <w:p>
      <w:pPr>
        <w:widowControl w:val="0"/>
        <w:ind w:firstLine="480" w:firstLineChars="200"/>
        <w:rPr>
          <w:rFonts w:ascii="宋体" w:hAnsi="宋体" w:cs="Times New Roman"/>
          <w:sz w:val="24"/>
          <w:szCs w:val="24"/>
        </w:rPr>
      </w:pPr>
      <w:r>
        <w:rPr>
          <w:rFonts w:hint="eastAsia" w:ascii="宋体" w:hAnsi="宋体" w:cs="Times New Roman"/>
          <w:sz w:val="24"/>
          <w:szCs w:val="24"/>
        </w:rPr>
        <w:t>缺陷责任期的具体期限：</w:t>
      </w:r>
      <w:r>
        <w:rPr>
          <w:rFonts w:ascii="宋体" w:hAnsi="宋体" w:cs="Times New Roman"/>
          <w:sz w:val="24"/>
          <w:szCs w:val="24"/>
          <w:u w:val="single"/>
        </w:rPr>
        <w:t xml:space="preserve">  </w:t>
      </w:r>
      <w:r>
        <w:rPr>
          <w:rFonts w:hint="eastAsia" w:ascii="宋体" w:hAnsi="宋体" w:cs="Times New Roman"/>
          <w:sz w:val="24"/>
          <w:szCs w:val="24"/>
          <w:u w:val="single"/>
          <w:lang w:val="en-US" w:eastAsia="zh-CN"/>
        </w:rPr>
        <w:t>24</w:t>
      </w:r>
      <w:r>
        <w:rPr>
          <w:rFonts w:hint="eastAsia" w:ascii="宋体" w:hAnsi="宋体" w:cs="Times New Roman"/>
          <w:sz w:val="24"/>
          <w:szCs w:val="24"/>
          <w:u w:val="single"/>
        </w:rPr>
        <w:t>个月</w:t>
      </w:r>
      <w:r>
        <w:rPr>
          <w:rFonts w:hint="eastAsia" w:ascii="宋体" w:hAnsi="宋体" w:cs="Times New Roman"/>
          <w:sz w:val="24"/>
          <w:szCs w:val="24"/>
        </w:rPr>
        <w:t>。</w:t>
      </w:r>
    </w:p>
    <w:p>
      <w:pPr>
        <w:widowControl w:val="0"/>
        <w:rPr>
          <w:rFonts w:ascii="宋体" w:hAnsi="宋体" w:cs="Times New Roman"/>
          <w:sz w:val="24"/>
          <w:szCs w:val="24"/>
        </w:rPr>
      </w:pPr>
      <w:r>
        <w:rPr>
          <w:rFonts w:ascii="宋体" w:hAnsi="宋体" w:cs="Times New Roman"/>
          <w:sz w:val="24"/>
          <w:szCs w:val="24"/>
        </w:rPr>
        <w:t xml:space="preserve">15.3 </w:t>
      </w:r>
      <w:r>
        <w:rPr>
          <w:rFonts w:hint="eastAsia" w:ascii="宋体" w:hAnsi="宋体" w:cs="Times New Roman"/>
          <w:sz w:val="24"/>
          <w:szCs w:val="24"/>
        </w:rPr>
        <w:t>质量保证金</w:t>
      </w:r>
    </w:p>
    <w:p>
      <w:pPr>
        <w:widowControl w:val="0"/>
        <w:ind w:firstLine="480" w:firstLineChars="200"/>
        <w:rPr>
          <w:rFonts w:ascii="宋体" w:hAnsi="宋体" w:cs="Times New Roman"/>
          <w:sz w:val="24"/>
          <w:szCs w:val="24"/>
        </w:rPr>
      </w:pPr>
      <w:r>
        <w:rPr>
          <w:rFonts w:hint="eastAsia" w:ascii="宋体" w:hAnsi="宋体" w:cs="Times New Roman"/>
          <w:sz w:val="24"/>
          <w:szCs w:val="24"/>
        </w:rPr>
        <w:t>关于是否扣留质量保证金的约定：</w:t>
      </w:r>
      <w:r>
        <w:rPr>
          <w:rFonts w:hint="eastAsia" w:ascii="宋体" w:hAnsi="宋体" w:cs="Times New Roman"/>
          <w:sz w:val="24"/>
          <w:szCs w:val="24"/>
          <w:u w:val="single"/>
        </w:rPr>
        <w:t>扣留</w:t>
      </w:r>
      <w:r>
        <w:rPr>
          <w:rFonts w:hint="eastAsia" w:ascii="宋体" w:hAnsi="宋体" w:cs="Times New Roman"/>
          <w:sz w:val="24"/>
          <w:szCs w:val="24"/>
        </w:rPr>
        <w:t>。</w:t>
      </w:r>
    </w:p>
    <w:p>
      <w:pPr>
        <w:widowControl w:val="0"/>
        <w:rPr>
          <w:rFonts w:ascii="宋体" w:hAnsi="宋体" w:cs="Times New Roman"/>
          <w:sz w:val="24"/>
          <w:szCs w:val="24"/>
        </w:rPr>
      </w:pPr>
      <w:r>
        <w:rPr>
          <w:rFonts w:ascii="宋体" w:hAnsi="宋体" w:cs="Times New Roman"/>
          <w:sz w:val="24"/>
          <w:szCs w:val="24"/>
        </w:rPr>
        <w:t xml:space="preserve">15.3.1 </w:t>
      </w:r>
      <w:r>
        <w:rPr>
          <w:rFonts w:hint="eastAsia" w:ascii="宋体" w:hAnsi="宋体" w:cs="Times New Roman"/>
          <w:sz w:val="24"/>
          <w:szCs w:val="24"/>
        </w:rPr>
        <w:t>承包人提供质量保证金的方式</w:t>
      </w:r>
    </w:p>
    <w:p>
      <w:pPr>
        <w:widowControl w:val="0"/>
        <w:ind w:firstLine="480" w:firstLineChars="200"/>
        <w:rPr>
          <w:rFonts w:ascii="宋体" w:hAnsi="宋体" w:cs="Times New Roman"/>
          <w:sz w:val="24"/>
          <w:szCs w:val="24"/>
        </w:rPr>
      </w:pPr>
      <w:r>
        <w:rPr>
          <w:rFonts w:hint="eastAsia" w:ascii="宋体" w:hAnsi="宋体" w:cs="Times New Roman"/>
          <w:sz w:val="24"/>
          <w:szCs w:val="24"/>
        </w:rPr>
        <w:t>质量保证金采用以下第</w:t>
      </w:r>
      <w:r>
        <w:rPr>
          <w:rFonts w:ascii="宋体" w:hAnsi="宋体" w:cs="Times New Roman"/>
          <w:sz w:val="24"/>
          <w:szCs w:val="24"/>
          <w:u w:val="single"/>
        </w:rPr>
        <w:t>2</w:t>
      </w:r>
      <w:r>
        <w:rPr>
          <w:rFonts w:hint="eastAsia" w:ascii="宋体" w:hAnsi="宋体" w:cs="Times New Roman"/>
          <w:sz w:val="24"/>
          <w:szCs w:val="24"/>
        </w:rPr>
        <w:t>种方式：</w:t>
      </w:r>
    </w:p>
    <w:p>
      <w:pPr>
        <w:widowControl w:val="0"/>
        <w:ind w:firstLine="480" w:firstLineChars="200"/>
        <w:rPr>
          <w:rFonts w:ascii="宋体" w:hAnsi="宋体" w:cs="Times New Roman"/>
          <w:sz w:val="24"/>
          <w:szCs w:val="24"/>
        </w:rPr>
      </w:pPr>
      <w:r>
        <w:rPr>
          <w:rFonts w:hint="eastAsia" w:ascii="宋体" w:hAnsi="宋体" w:cs="Times New Roman"/>
          <w:sz w:val="24"/>
          <w:szCs w:val="24"/>
        </w:rPr>
        <w:t>（</w:t>
      </w:r>
      <w:r>
        <w:rPr>
          <w:rFonts w:ascii="宋体" w:hAnsi="宋体" w:cs="Times New Roman"/>
          <w:sz w:val="24"/>
          <w:szCs w:val="24"/>
        </w:rPr>
        <w:t>1</w:t>
      </w:r>
      <w:r>
        <w:rPr>
          <w:rFonts w:hint="eastAsia" w:ascii="宋体" w:hAnsi="宋体" w:cs="Times New Roman"/>
          <w:sz w:val="24"/>
          <w:szCs w:val="24"/>
        </w:rPr>
        <w:t>）质量保证金保函，保证金额为：</w:t>
      </w:r>
      <w:r>
        <w:rPr>
          <w:rFonts w:hint="eastAsia" w:ascii="宋体" w:hAnsi="宋体" w:cs="Times New Roman"/>
          <w:sz w:val="24"/>
          <w:szCs w:val="24"/>
          <w:u w:val="single"/>
        </w:rPr>
        <w:t>无</w:t>
      </w:r>
      <w:r>
        <w:rPr>
          <w:rFonts w:hint="eastAsia" w:ascii="宋体" w:hAnsi="宋体" w:cs="Times New Roman"/>
          <w:sz w:val="24"/>
          <w:szCs w:val="24"/>
        </w:rPr>
        <w:t>；</w:t>
      </w:r>
    </w:p>
    <w:p>
      <w:pPr>
        <w:widowControl w:val="0"/>
        <w:ind w:firstLine="480" w:firstLineChars="200"/>
        <w:rPr>
          <w:rFonts w:ascii="宋体" w:hAnsi="宋体" w:cs="Times New Roman"/>
          <w:sz w:val="24"/>
          <w:szCs w:val="24"/>
        </w:rPr>
      </w:pPr>
      <w:r>
        <w:rPr>
          <w:rFonts w:hint="eastAsia" w:ascii="宋体" w:hAnsi="宋体" w:cs="Times New Roman"/>
          <w:sz w:val="24"/>
          <w:szCs w:val="24"/>
        </w:rPr>
        <w:t>（</w:t>
      </w:r>
      <w:r>
        <w:rPr>
          <w:rFonts w:ascii="宋体" w:hAnsi="宋体" w:cs="Times New Roman"/>
          <w:sz w:val="24"/>
          <w:szCs w:val="24"/>
        </w:rPr>
        <w:t>2</w:t>
      </w:r>
      <w:r>
        <w:rPr>
          <w:rFonts w:hint="eastAsia" w:ascii="宋体" w:hAnsi="宋体" w:cs="Times New Roman"/>
          <w:sz w:val="24"/>
          <w:szCs w:val="24"/>
        </w:rPr>
        <w:t>）经审定的竣工结算价款</w:t>
      </w:r>
      <w:r>
        <w:rPr>
          <w:rFonts w:hint="eastAsia" w:ascii="宋体" w:hAnsi="宋体" w:cs="Times New Roman"/>
          <w:sz w:val="24"/>
          <w:szCs w:val="24"/>
          <w:u w:val="single"/>
        </w:rPr>
        <w:t>3</w:t>
      </w:r>
      <w:r>
        <w:rPr>
          <w:rFonts w:ascii="宋体" w:hAnsi="宋体" w:cs="Times New Roman"/>
          <w:sz w:val="24"/>
          <w:szCs w:val="24"/>
          <w:u w:val="single"/>
        </w:rPr>
        <w:t>%</w:t>
      </w:r>
      <w:r>
        <w:rPr>
          <w:rFonts w:hint="eastAsia" w:ascii="宋体" w:hAnsi="宋体" w:cs="Times New Roman"/>
          <w:sz w:val="24"/>
          <w:szCs w:val="24"/>
        </w:rPr>
        <w:t>的工程款；</w:t>
      </w:r>
    </w:p>
    <w:p>
      <w:pPr>
        <w:widowControl w:val="0"/>
        <w:ind w:firstLine="480" w:firstLineChars="200"/>
        <w:rPr>
          <w:rFonts w:ascii="宋体" w:hAnsi="宋体" w:cs="Times New Roman"/>
          <w:sz w:val="24"/>
          <w:szCs w:val="24"/>
        </w:rPr>
      </w:pPr>
      <w:r>
        <w:rPr>
          <w:rFonts w:hint="eastAsia" w:ascii="宋体" w:hAnsi="宋体" w:cs="Times New Roman"/>
          <w:sz w:val="24"/>
          <w:szCs w:val="24"/>
        </w:rPr>
        <w:t>（</w:t>
      </w:r>
      <w:r>
        <w:rPr>
          <w:rFonts w:ascii="宋体" w:hAnsi="宋体" w:cs="Times New Roman"/>
          <w:sz w:val="24"/>
          <w:szCs w:val="24"/>
        </w:rPr>
        <w:t>3</w:t>
      </w:r>
      <w:r>
        <w:rPr>
          <w:rFonts w:hint="eastAsia" w:ascii="宋体" w:hAnsi="宋体" w:cs="Times New Roman"/>
          <w:sz w:val="24"/>
          <w:szCs w:val="24"/>
        </w:rPr>
        <w:t>）其他方式</w:t>
      </w:r>
      <w:r>
        <w:rPr>
          <w:rFonts w:ascii="宋体" w:hAnsi="宋体" w:cs="Times New Roman"/>
          <w:sz w:val="24"/>
          <w:szCs w:val="24"/>
        </w:rPr>
        <w:t xml:space="preserve">: </w:t>
      </w:r>
      <w:r>
        <w:rPr>
          <w:rFonts w:hint="eastAsia" w:ascii="宋体" w:hAnsi="宋体" w:cs="Times New Roman"/>
          <w:sz w:val="24"/>
          <w:szCs w:val="24"/>
          <w:u w:val="single"/>
        </w:rPr>
        <w:t>无</w:t>
      </w:r>
      <w:r>
        <w:rPr>
          <w:rFonts w:hint="eastAsia" w:ascii="宋体" w:hAnsi="宋体" w:cs="Times New Roman"/>
          <w:sz w:val="24"/>
          <w:szCs w:val="24"/>
        </w:rPr>
        <w:t>。</w:t>
      </w:r>
    </w:p>
    <w:p>
      <w:pPr>
        <w:widowControl w:val="0"/>
        <w:ind w:firstLine="480" w:firstLineChars="200"/>
        <w:rPr>
          <w:rFonts w:ascii="宋体" w:hAnsi="宋体" w:cs="Times New Roman"/>
          <w:sz w:val="24"/>
          <w:szCs w:val="24"/>
        </w:rPr>
      </w:pPr>
      <w:r>
        <w:rPr>
          <w:rFonts w:ascii="宋体" w:hAnsi="宋体" w:cs="Times New Roman"/>
          <w:sz w:val="24"/>
          <w:szCs w:val="24"/>
        </w:rPr>
        <w:t xml:space="preserve">15.3.2 </w:t>
      </w:r>
      <w:r>
        <w:rPr>
          <w:rFonts w:hint="eastAsia" w:ascii="宋体" w:hAnsi="宋体" w:cs="Times New Roman"/>
          <w:sz w:val="24"/>
          <w:szCs w:val="24"/>
        </w:rPr>
        <w:t>质量保证金的扣留</w:t>
      </w:r>
    </w:p>
    <w:p>
      <w:pPr>
        <w:widowControl w:val="0"/>
        <w:spacing w:before="240"/>
        <w:rPr>
          <w:rFonts w:ascii="宋体" w:cs="Times New Roman"/>
          <w:sz w:val="24"/>
          <w:szCs w:val="24"/>
        </w:rPr>
      </w:pPr>
      <w:r>
        <w:rPr>
          <w:rFonts w:hint="eastAsia" w:ascii="宋体" w:hAnsi="宋体" w:cs="Times New Roman"/>
          <w:sz w:val="24"/>
          <w:szCs w:val="24"/>
        </w:rPr>
        <w:t>质量保证金的扣留采取以下第</w:t>
      </w:r>
      <w:r>
        <w:rPr>
          <w:rFonts w:ascii="宋体" w:hAnsi="宋体" w:cs="Times New Roman"/>
          <w:sz w:val="24"/>
          <w:szCs w:val="24"/>
          <w:u w:val="single"/>
        </w:rPr>
        <w:t>2</w:t>
      </w:r>
      <w:r>
        <w:rPr>
          <w:rFonts w:hint="eastAsia" w:ascii="宋体" w:hAnsi="宋体" w:cs="Times New Roman"/>
          <w:sz w:val="24"/>
          <w:szCs w:val="24"/>
        </w:rPr>
        <w:t>种方式：</w:t>
      </w:r>
    </w:p>
    <w:p>
      <w:pPr>
        <w:widowControl w:val="0"/>
        <w:ind w:firstLine="480" w:firstLineChars="200"/>
        <w:rPr>
          <w:rFonts w:ascii="宋体" w:hAnsi="宋体" w:cs="Times New Roman"/>
          <w:sz w:val="24"/>
          <w:szCs w:val="24"/>
        </w:rPr>
      </w:pPr>
      <w:r>
        <w:rPr>
          <w:rFonts w:hint="eastAsia" w:ascii="宋体" w:hAnsi="宋体" w:cs="Times New Roman"/>
          <w:sz w:val="24"/>
          <w:szCs w:val="24"/>
        </w:rPr>
        <w:t>（</w:t>
      </w:r>
      <w:r>
        <w:rPr>
          <w:rFonts w:ascii="宋体" w:hAnsi="宋体" w:cs="Times New Roman"/>
          <w:sz w:val="24"/>
          <w:szCs w:val="24"/>
        </w:rPr>
        <w:t>1</w:t>
      </w:r>
      <w:r>
        <w:rPr>
          <w:rFonts w:hint="eastAsia" w:ascii="宋体" w:hAnsi="宋体" w:cs="Times New Roman"/>
          <w:sz w:val="24"/>
          <w:szCs w:val="24"/>
        </w:rPr>
        <w:t>）在支付工程进度款时逐次扣留，在此情形下，质量保证金的计算基数不包括预付款的支付、扣回以及价格调整的金额；</w:t>
      </w:r>
    </w:p>
    <w:p>
      <w:pPr>
        <w:widowControl w:val="0"/>
        <w:ind w:firstLine="480" w:firstLineChars="200"/>
        <w:rPr>
          <w:rFonts w:ascii="宋体" w:hAnsi="宋体" w:cs="Times New Roman"/>
          <w:sz w:val="24"/>
          <w:szCs w:val="24"/>
        </w:rPr>
      </w:pPr>
      <w:r>
        <w:rPr>
          <w:rFonts w:hint="eastAsia" w:ascii="宋体" w:hAnsi="宋体" w:cs="Times New Roman"/>
          <w:sz w:val="24"/>
          <w:szCs w:val="24"/>
        </w:rPr>
        <w:t>（</w:t>
      </w:r>
      <w:r>
        <w:rPr>
          <w:rFonts w:ascii="宋体" w:hAnsi="宋体" w:cs="Times New Roman"/>
          <w:sz w:val="24"/>
          <w:szCs w:val="24"/>
        </w:rPr>
        <w:t>2</w:t>
      </w:r>
      <w:r>
        <w:rPr>
          <w:rFonts w:hint="eastAsia" w:ascii="宋体" w:hAnsi="宋体" w:cs="Times New Roman"/>
          <w:sz w:val="24"/>
          <w:szCs w:val="24"/>
        </w:rPr>
        <w:t>）工程竣工结算时一次性扣留质量保证金；</w:t>
      </w:r>
    </w:p>
    <w:p>
      <w:pPr>
        <w:widowControl w:val="0"/>
        <w:ind w:firstLine="480" w:firstLineChars="200"/>
        <w:rPr>
          <w:rFonts w:ascii="宋体" w:cs="Times New Roman"/>
          <w:sz w:val="24"/>
          <w:szCs w:val="24"/>
        </w:rPr>
      </w:pPr>
      <w:r>
        <w:rPr>
          <w:rFonts w:hint="eastAsia" w:ascii="宋体" w:hAnsi="宋体" w:cs="Times New Roman"/>
          <w:sz w:val="24"/>
          <w:szCs w:val="24"/>
        </w:rPr>
        <w:t>（</w:t>
      </w:r>
      <w:r>
        <w:rPr>
          <w:rFonts w:ascii="宋体" w:hAnsi="宋体" w:cs="Times New Roman"/>
          <w:sz w:val="24"/>
          <w:szCs w:val="24"/>
        </w:rPr>
        <w:t>3</w:t>
      </w:r>
      <w:r>
        <w:rPr>
          <w:rFonts w:hint="eastAsia" w:ascii="宋体" w:hAnsi="宋体" w:cs="Times New Roman"/>
          <w:sz w:val="24"/>
          <w:szCs w:val="24"/>
        </w:rPr>
        <w:t>）其他扣留方式</w:t>
      </w:r>
      <w:r>
        <w:rPr>
          <w:rFonts w:ascii="宋体" w:hAnsi="宋体" w:cs="Times New Roman"/>
          <w:sz w:val="24"/>
          <w:szCs w:val="24"/>
        </w:rPr>
        <w:t xml:space="preserve">:  </w:t>
      </w:r>
      <w:r>
        <w:rPr>
          <w:rFonts w:hint="eastAsia" w:ascii="宋体" w:hAnsi="宋体" w:cs="Times New Roman"/>
          <w:sz w:val="24"/>
          <w:szCs w:val="24"/>
          <w:u w:val="single"/>
        </w:rPr>
        <w:t>无</w:t>
      </w:r>
      <w:r>
        <w:rPr>
          <w:rFonts w:hint="eastAsia" w:ascii="宋体" w:hAnsi="宋体" w:cs="Times New Roman"/>
          <w:sz w:val="24"/>
          <w:szCs w:val="24"/>
        </w:rPr>
        <w:t>。</w:t>
      </w:r>
    </w:p>
    <w:p>
      <w:pPr>
        <w:widowControl w:val="0"/>
        <w:ind w:firstLine="480" w:firstLineChars="200"/>
        <w:rPr>
          <w:rFonts w:hint="eastAsia" w:ascii="宋体" w:hAnsi="宋体" w:cs="Times New Roman"/>
          <w:sz w:val="24"/>
          <w:szCs w:val="24"/>
        </w:rPr>
      </w:pPr>
      <w:r>
        <w:rPr>
          <w:rFonts w:hint="eastAsia" w:ascii="宋体" w:hAnsi="宋体" w:cs="Times New Roman"/>
          <w:sz w:val="24"/>
          <w:szCs w:val="24"/>
        </w:rPr>
        <w:t>关于质量保证金的补充约定：无。</w:t>
      </w:r>
    </w:p>
    <w:p>
      <w:pPr>
        <w:widowControl w:val="0"/>
        <w:ind w:firstLine="480" w:firstLineChars="200"/>
        <w:rPr>
          <w:rFonts w:hint="eastAsia" w:ascii="宋体" w:hAnsi="宋体" w:cs="Times New Roman"/>
          <w:sz w:val="24"/>
          <w:szCs w:val="24"/>
        </w:rPr>
      </w:pPr>
      <w:r>
        <w:rPr>
          <w:rFonts w:hint="eastAsia" w:ascii="宋体" w:hAnsi="宋体" w:cs="Times New Roman"/>
          <w:sz w:val="24"/>
          <w:szCs w:val="24"/>
        </w:rPr>
        <w:t>15.4保修</w:t>
      </w:r>
    </w:p>
    <w:p>
      <w:pPr>
        <w:widowControl w:val="0"/>
        <w:ind w:firstLine="480" w:firstLineChars="200"/>
        <w:rPr>
          <w:rFonts w:hint="eastAsia" w:ascii="宋体" w:hAnsi="宋体" w:cs="Times New Roman"/>
          <w:sz w:val="24"/>
          <w:szCs w:val="24"/>
        </w:rPr>
      </w:pPr>
      <w:r>
        <w:rPr>
          <w:rFonts w:hint="eastAsia" w:ascii="宋体" w:hAnsi="宋体" w:cs="Times New Roman"/>
          <w:sz w:val="24"/>
          <w:szCs w:val="24"/>
        </w:rPr>
        <w:t>15.4.1 保修责任工程保修期为：见工程质量保修书。</w:t>
      </w:r>
    </w:p>
    <w:p>
      <w:pPr>
        <w:widowControl w:val="0"/>
        <w:ind w:firstLine="480" w:firstLineChars="200"/>
        <w:rPr>
          <w:rFonts w:hint="eastAsia" w:ascii="宋体" w:hAnsi="宋体" w:cs="Times New Roman"/>
          <w:sz w:val="24"/>
          <w:szCs w:val="24"/>
        </w:rPr>
      </w:pPr>
      <w:r>
        <w:rPr>
          <w:rFonts w:hint="eastAsia" w:ascii="宋体" w:hAnsi="宋体" w:cs="Times New Roman"/>
          <w:sz w:val="24"/>
          <w:szCs w:val="24"/>
        </w:rPr>
        <w:t>15.4.3 修复通知承包人收到保修通知并到达工程现场的合理时间： 24小时内。</w:t>
      </w:r>
    </w:p>
    <w:p>
      <w:pPr>
        <w:widowControl w:val="0"/>
        <w:ind w:firstLine="480" w:firstLineChars="200"/>
        <w:rPr>
          <w:rFonts w:hint="eastAsia" w:ascii="宋体" w:hAnsi="宋体" w:cs="Times New Roman"/>
          <w:sz w:val="24"/>
          <w:szCs w:val="24"/>
        </w:rPr>
      </w:pPr>
      <w:r>
        <w:rPr>
          <w:rFonts w:hint="eastAsia" w:ascii="宋体" w:hAnsi="宋体" w:cs="Times New Roman"/>
          <w:sz w:val="24"/>
          <w:szCs w:val="24"/>
        </w:rPr>
        <w:t>16. 违约</w:t>
      </w:r>
    </w:p>
    <w:p>
      <w:pPr>
        <w:widowControl w:val="0"/>
        <w:ind w:firstLine="480" w:firstLineChars="200"/>
        <w:rPr>
          <w:rFonts w:hint="eastAsia" w:ascii="宋体" w:hAnsi="宋体" w:cs="Times New Roman"/>
          <w:sz w:val="24"/>
          <w:szCs w:val="24"/>
        </w:rPr>
      </w:pPr>
      <w:r>
        <w:rPr>
          <w:rFonts w:hint="eastAsia" w:ascii="宋体" w:hAnsi="宋体" w:cs="Times New Roman"/>
          <w:sz w:val="24"/>
          <w:szCs w:val="24"/>
        </w:rPr>
        <w:t>16.1 发包人违约</w:t>
      </w:r>
    </w:p>
    <w:p>
      <w:pPr>
        <w:widowControl w:val="0"/>
        <w:ind w:firstLine="480" w:firstLineChars="200"/>
        <w:rPr>
          <w:rFonts w:hint="eastAsia" w:ascii="宋体" w:hAnsi="宋体" w:cs="Times New Roman"/>
          <w:sz w:val="24"/>
          <w:szCs w:val="24"/>
        </w:rPr>
      </w:pPr>
      <w:r>
        <w:rPr>
          <w:rFonts w:hint="eastAsia" w:ascii="宋体" w:hAnsi="宋体" w:cs="Times New Roman"/>
          <w:sz w:val="24"/>
          <w:szCs w:val="24"/>
        </w:rPr>
        <w:t>16.1.1发包人违约的情形发包人违约的其他情形：双方另行确定。</w:t>
      </w:r>
    </w:p>
    <w:p>
      <w:pPr>
        <w:widowControl w:val="0"/>
        <w:ind w:firstLine="480" w:firstLineChars="200"/>
        <w:rPr>
          <w:rFonts w:hint="eastAsia" w:ascii="宋体" w:hAnsi="宋体" w:cs="Times New Roman"/>
          <w:sz w:val="24"/>
          <w:szCs w:val="24"/>
        </w:rPr>
      </w:pPr>
      <w:r>
        <w:rPr>
          <w:rFonts w:hint="eastAsia" w:ascii="宋体" w:hAnsi="宋体" w:cs="Times New Roman"/>
          <w:sz w:val="24"/>
          <w:szCs w:val="24"/>
        </w:rPr>
        <w:t>16.1.2 发包人违约的责任</w:t>
      </w:r>
    </w:p>
    <w:p>
      <w:pPr>
        <w:widowControl w:val="0"/>
        <w:ind w:firstLine="480" w:firstLineChars="200"/>
        <w:rPr>
          <w:rFonts w:hint="eastAsia" w:ascii="宋体" w:hAnsi="宋体" w:cs="Times New Roman"/>
          <w:sz w:val="24"/>
          <w:szCs w:val="24"/>
        </w:rPr>
      </w:pPr>
      <w:r>
        <w:rPr>
          <w:rFonts w:hint="eastAsia" w:ascii="宋体" w:hAnsi="宋体" w:cs="Times New Roman"/>
          <w:sz w:val="24"/>
          <w:szCs w:val="24"/>
        </w:rPr>
        <w:t>发包人违约责任的承担方式和计算方法：</w:t>
      </w:r>
    </w:p>
    <w:p>
      <w:pPr>
        <w:widowControl w:val="0"/>
        <w:rPr>
          <w:rFonts w:hint="eastAsia" w:ascii="宋体" w:hAnsi="宋体" w:cs="Times New Roman"/>
          <w:sz w:val="24"/>
          <w:szCs w:val="24"/>
        </w:rPr>
      </w:pPr>
      <w:r>
        <w:rPr>
          <w:rFonts w:hint="eastAsia" w:ascii="宋体" w:hAnsi="宋体" w:cs="Times New Roman"/>
          <w:sz w:val="24"/>
          <w:szCs w:val="24"/>
        </w:rPr>
        <w:t>（1）因发包人原因未能在计划开工日期前7天内下达开工通知的违约责任：双方另行确定。</w:t>
      </w:r>
    </w:p>
    <w:p>
      <w:pPr>
        <w:widowControl w:val="0"/>
        <w:rPr>
          <w:rFonts w:hint="eastAsia" w:ascii="宋体" w:hAnsi="宋体" w:cs="Times New Roman"/>
          <w:sz w:val="24"/>
          <w:szCs w:val="24"/>
        </w:rPr>
      </w:pPr>
      <w:r>
        <w:rPr>
          <w:rFonts w:hint="eastAsia" w:ascii="宋体" w:hAnsi="宋体" w:cs="Times New Roman"/>
          <w:sz w:val="24"/>
          <w:szCs w:val="24"/>
        </w:rPr>
        <w:t>（2）因发包人原因未能按合同约定支付合同价款的违约责任：双方另行确定。</w:t>
      </w:r>
    </w:p>
    <w:p>
      <w:pPr>
        <w:widowControl w:val="0"/>
        <w:spacing w:before="240"/>
        <w:rPr>
          <w:rFonts w:ascii="宋体" w:cs="Times New Roman"/>
          <w:sz w:val="24"/>
          <w:szCs w:val="24"/>
        </w:rPr>
      </w:pPr>
      <w:r>
        <w:rPr>
          <w:rFonts w:hint="eastAsia" w:ascii="宋体" w:hAnsi="宋体" w:cs="Times New Roman"/>
          <w:sz w:val="24"/>
          <w:szCs w:val="24"/>
        </w:rPr>
        <w:t>（</w:t>
      </w:r>
      <w:r>
        <w:rPr>
          <w:rFonts w:ascii="宋体" w:hAnsi="宋体" w:cs="Times New Roman"/>
          <w:sz w:val="24"/>
          <w:szCs w:val="24"/>
        </w:rPr>
        <w:t>3</w:t>
      </w:r>
      <w:r>
        <w:rPr>
          <w:rFonts w:hint="eastAsia" w:ascii="宋体" w:hAnsi="宋体" w:cs="Times New Roman"/>
          <w:sz w:val="24"/>
          <w:szCs w:val="24"/>
        </w:rPr>
        <w:t>）发包人违反第</w:t>
      </w:r>
      <w:r>
        <w:rPr>
          <w:rFonts w:ascii="宋体" w:hAnsi="宋体" w:cs="Times New Roman"/>
          <w:sz w:val="24"/>
          <w:szCs w:val="24"/>
        </w:rPr>
        <w:t>10.1</w:t>
      </w:r>
      <w:r>
        <w:rPr>
          <w:rFonts w:hint="eastAsia" w:ascii="宋体" w:hAnsi="宋体" w:cs="Times New Roman"/>
          <w:sz w:val="24"/>
          <w:szCs w:val="24"/>
        </w:rPr>
        <w:t>款〔变更的范围〕第（</w:t>
      </w:r>
      <w:r>
        <w:rPr>
          <w:rFonts w:ascii="宋体" w:hAnsi="宋体" w:cs="Times New Roman"/>
          <w:sz w:val="24"/>
          <w:szCs w:val="24"/>
        </w:rPr>
        <w:t>2</w:t>
      </w:r>
      <w:r>
        <w:rPr>
          <w:rFonts w:hint="eastAsia" w:ascii="宋体" w:hAnsi="宋体" w:cs="Times New Roman"/>
          <w:sz w:val="24"/>
          <w:szCs w:val="24"/>
        </w:rPr>
        <w:t>）项约定，自行实施被取消的工作或转由他人实施的违约责任：</w:t>
      </w:r>
      <w:r>
        <w:rPr>
          <w:rFonts w:hint="eastAsia" w:ascii="宋体" w:hAnsi="宋体" w:cs="Times New Roman"/>
          <w:sz w:val="24"/>
          <w:szCs w:val="24"/>
          <w:u w:val="single"/>
        </w:rPr>
        <w:t>双方另行确定</w:t>
      </w:r>
      <w:r>
        <w:rPr>
          <w:rFonts w:hint="eastAsia" w:ascii="宋体" w:hAnsi="宋体" w:cs="Times New Roman"/>
          <w:sz w:val="24"/>
          <w:szCs w:val="24"/>
        </w:rPr>
        <w:t>。</w:t>
      </w:r>
    </w:p>
    <w:p>
      <w:pPr>
        <w:widowControl w:val="0"/>
        <w:spacing w:before="240"/>
        <w:rPr>
          <w:rFonts w:ascii="宋体" w:cs="Times New Roman"/>
          <w:sz w:val="24"/>
          <w:szCs w:val="24"/>
        </w:rPr>
      </w:pPr>
      <w:r>
        <w:rPr>
          <w:rFonts w:hint="eastAsia" w:ascii="宋体" w:hAnsi="宋体" w:cs="Times New Roman"/>
          <w:sz w:val="24"/>
          <w:szCs w:val="24"/>
        </w:rPr>
        <w:t>（</w:t>
      </w:r>
      <w:r>
        <w:rPr>
          <w:rFonts w:ascii="宋体" w:hAnsi="宋体" w:cs="Times New Roman"/>
          <w:sz w:val="24"/>
          <w:szCs w:val="24"/>
        </w:rPr>
        <w:t>4</w:t>
      </w:r>
      <w:r>
        <w:rPr>
          <w:rFonts w:hint="eastAsia" w:ascii="宋体" w:hAnsi="宋体" w:cs="Times New Roman"/>
          <w:sz w:val="24"/>
          <w:szCs w:val="24"/>
        </w:rPr>
        <w:t>）发包人提供的材料、工程设备的规格、数量或质量不符合合同约定，或因发包人原因导致交货日期延误或交货地点变更等情况的违约责任：</w:t>
      </w:r>
      <w:r>
        <w:rPr>
          <w:rFonts w:hint="eastAsia" w:ascii="宋体" w:hAnsi="宋体" w:cs="Times New Roman"/>
          <w:sz w:val="24"/>
          <w:szCs w:val="24"/>
          <w:u w:val="single"/>
        </w:rPr>
        <w:t>双方另行确定</w:t>
      </w:r>
      <w:r>
        <w:rPr>
          <w:rFonts w:hint="eastAsia" w:ascii="宋体" w:hAnsi="宋体" w:cs="Times New Roman"/>
          <w:sz w:val="24"/>
          <w:szCs w:val="24"/>
        </w:rPr>
        <w:t>。</w:t>
      </w:r>
    </w:p>
    <w:p>
      <w:pPr>
        <w:widowControl w:val="0"/>
        <w:spacing w:before="240"/>
        <w:rPr>
          <w:rFonts w:ascii="宋体" w:cs="Times New Roman"/>
          <w:sz w:val="24"/>
          <w:szCs w:val="24"/>
        </w:rPr>
      </w:pPr>
      <w:r>
        <w:rPr>
          <w:rFonts w:hint="eastAsia" w:ascii="宋体" w:hAnsi="宋体" w:cs="Times New Roman"/>
          <w:sz w:val="24"/>
          <w:szCs w:val="24"/>
        </w:rPr>
        <w:t>（</w:t>
      </w:r>
      <w:r>
        <w:rPr>
          <w:rFonts w:ascii="宋体" w:hAnsi="宋体" w:cs="Times New Roman"/>
          <w:sz w:val="24"/>
          <w:szCs w:val="24"/>
        </w:rPr>
        <w:t>5</w:t>
      </w:r>
      <w:r>
        <w:rPr>
          <w:rFonts w:hint="eastAsia" w:ascii="宋体" w:hAnsi="宋体" w:cs="Times New Roman"/>
          <w:sz w:val="24"/>
          <w:szCs w:val="24"/>
        </w:rPr>
        <w:t>）因发包人违反合同约定造成暂停施工的违约责任：</w:t>
      </w:r>
      <w:r>
        <w:rPr>
          <w:rFonts w:hint="eastAsia" w:ascii="宋体" w:hAnsi="宋体" w:cs="Times New Roman"/>
          <w:sz w:val="24"/>
          <w:szCs w:val="24"/>
          <w:u w:val="single"/>
        </w:rPr>
        <w:t>双方另行确定</w:t>
      </w:r>
      <w:r>
        <w:rPr>
          <w:rFonts w:hint="eastAsia" w:ascii="宋体" w:hAnsi="宋体" w:cs="Times New Roman"/>
          <w:sz w:val="24"/>
          <w:szCs w:val="24"/>
        </w:rPr>
        <w:t>。</w:t>
      </w:r>
    </w:p>
    <w:p>
      <w:pPr>
        <w:widowControl w:val="0"/>
        <w:spacing w:before="240"/>
        <w:rPr>
          <w:rFonts w:ascii="宋体" w:cs="Times New Roman"/>
          <w:sz w:val="24"/>
          <w:szCs w:val="24"/>
        </w:rPr>
      </w:pPr>
      <w:r>
        <w:rPr>
          <w:rFonts w:hint="eastAsia" w:ascii="宋体" w:hAnsi="宋体" w:cs="Times New Roman"/>
          <w:sz w:val="24"/>
          <w:szCs w:val="24"/>
        </w:rPr>
        <w:t>（</w:t>
      </w:r>
      <w:r>
        <w:rPr>
          <w:rFonts w:ascii="宋体" w:hAnsi="宋体" w:cs="Times New Roman"/>
          <w:sz w:val="24"/>
          <w:szCs w:val="24"/>
        </w:rPr>
        <w:t>6</w:t>
      </w:r>
      <w:r>
        <w:rPr>
          <w:rFonts w:hint="eastAsia" w:ascii="宋体" w:hAnsi="宋体" w:cs="Times New Roman"/>
          <w:sz w:val="24"/>
          <w:szCs w:val="24"/>
        </w:rPr>
        <w:t>）发包人无正当理由没有在约定期限内发出复工指示，导致承包人无法复工的违约责任：</w:t>
      </w:r>
      <w:r>
        <w:rPr>
          <w:rFonts w:hint="eastAsia" w:ascii="宋体" w:hAnsi="宋体" w:cs="Times New Roman"/>
          <w:sz w:val="24"/>
          <w:szCs w:val="24"/>
          <w:u w:val="single"/>
        </w:rPr>
        <w:t>双方另行确定</w:t>
      </w:r>
      <w:r>
        <w:rPr>
          <w:rFonts w:hint="eastAsia" w:ascii="宋体" w:hAnsi="宋体" w:cs="Times New Roman"/>
          <w:sz w:val="24"/>
          <w:szCs w:val="24"/>
        </w:rPr>
        <w:t>。</w:t>
      </w:r>
    </w:p>
    <w:p>
      <w:pPr>
        <w:widowControl w:val="0"/>
        <w:rPr>
          <w:rFonts w:hint="eastAsia" w:ascii="宋体" w:hAnsi="宋体" w:cs="Times New Roman"/>
          <w:sz w:val="24"/>
          <w:szCs w:val="24"/>
        </w:rPr>
      </w:pPr>
      <w:r>
        <w:rPr>
          <w:rFonts w:hint="eastAsia" w:ascii="宋体" w:hAnsi="宋体" w:cs="Times New Roman"/>
          <w:sz w:val="24"/>
          <w:szCs w:val="24"/>
        </w:rPr>
        <w:t>（7）其他：无。</w:t>
      </w:r>
    </w:p>
    <w:p>
      <w:pPr>
        <w:widowControl w:val="0"/>
        <w:ind w:firstLine="480" w:firstLineChars="200"/>
        <w:rPr>
          <w:rFonts w:hint="eastAsia" w:ascii="宋体" w:hAnsi="宋体" w:cs="Times New Roman"/>
          <w:sz w:val="24"/>
          <w:szCs w:val="24"/>
        </w:rPr>
      </w:pPr>
      <w:r>
        <w:rPr>
          <w:rFonts w:hint="eastAsia" w:ascii="宋体" w:hAnsi="宋体" w:cs="Times New Roman"/>
          <w:sz w:val="24"/>
          <w:szCs w:val="24"/>
        </w:rPr>
        <w:t>16.1.3 因发包人违约解除合同</w:t>
      </w:r>
    </w:p>
    <w:p>
      <w:pPr>
        <w:widowControl w:val="0"/>
        <w:ind w:firstLine="480" w:firstLineChars="200"/>
        <w:rPr>
          <w:rFonts w:hint="eastAsia" w:ascii="宋体" w:hAnsi="宋体" w:cs="Times New Roman"/>
          <w:sz w:val="24"/>
          <w:szCs w:val="24"/>
        </w:rPr>
      </w:pPr>
      <w:r>
        <w:rPr>
          <w:rFonts w:hint="eastAsia" w:ascii="宋体" w:hAnsi="宋体" w:cs="Times New Roman"/>
          <w:sz w:val="24"/>
          <w:szCs w:val="24"/>
        </w:rPr>
        <w:t>承包人按16.1.1项〔发包人违约的情形〕约定暂停施工满  60 天后发包人仍不纠正其违约行为并致使合同目的不能实现的，承包人有权解除合同。</w:t>
      </w:r>
    </w:p>
    <w:p>
      <w:pPr>
        <w:widowControl w:val="0"/>
        <w:ind w:firstLine="480" w:firstLineChars="200"/>
        <w:rPr>
          <w:rFonts w:hint="eastAsia" w:ascii="宋体" w:hAnsi="宋体" w:cs="Times New Roman"/>
          <w:sz w:val="24"/>
          <w:szCs w:val="24"/>
        </w:rPr>
      </w:pPr>
      <w:r>
        <w:rPr>
          <w:rFonts w:hint="eastAsia" w:ascii="宋体" w:hAnsi="宋体" w:cs="Times New Roman"/>
          <w:sz w:val="24"/>
          <w:szCs w:val="24"/>
        </w:rPr>
        <w:t>16.2 承包人违约</w:t>
      </w:r>
    </w:p>
    <w:p>
      <w:pPr>
        <w:widowControl w:val="0"/>
        <w:ind w:firstLine="480" w:firstLineChars="200"/>
        <w:rPr>
          <w:rFonts w:hint="eastAsia" w:ascii="宋体" w:hAnsi="宋体" w:cs="Times New Roman"/>
          <w:sz w:val="24"/>
          <w:szCs w:val="24"/>
        </w:rPr>
      </w:pPr>
      <w:r>
        <w:rPr>
          <w:rFonts w:hint="eastAsia" w:ascii="宋体" w:hAnsi="宋体" w:cs="Times New Roman"/>
          <w:sz w:val="24"/>
          <w:szCs w:val="24"/>
        </w:rPr>
        <w:t>16.2.1 承包人违约的情形承包人违约的其他情形：双方另行确定。</w:t>
      </w:r>
    </w:p>
    <w:p>
      <w:pPr>
        <w:widowControl w:val="0"/>
        <w:ind w:firstLine="480" w:firstLineChars="200"/>
        <w:rPr>
          <w:rFonts w:ascii="宋体" w:hAnsi="宋体" w:cs="Times New Roman"/>
          <w:sz w:val="24"/>
          <w:szCs w:val="24"/>
          <w:u w:val="single"/>
        </w:rPr>
      </w:pPr>
      <w:r>
        <w:rPr>
          <w:rFonts w:hint="eastAsia" w:ascii="宋体" w:hAnsi="宋体" w:cs="Times New Roman"/>
          <w:sz w:val="24"/>
          <w:szCs w:val="24"/>
        </w:rPr>
        <w:t>16.2.2承包人违约的责任承包人违约责任的承担方式和计算方法：由承包人承担全</w:t>
      </w:r>
      <w:r>
        <w:rPr>
          <w:rFonts w:hint="eastAsia" w:ascii="宋体" w:hAnsi="宋体" w:cs="Times New Roman"/>
          <w:sz w:val="24"/>
          <w:szCs w:val="24"/>
          <w:u w:val="single"/>
        </w:rPr>
        <w:t>部费用并承担相关法律责任。</w:t>
      </w:r>
    </w:p>
    <w:p>
      <w:pPr>
        <w:widowControl w:val="0"/>
        <w:spacing w:before="240"/>
        <w:rPr>
          <w:rFonts w:ascii="宋体" w:cs="Times New Roman"/>
          <w:sz w:val="24"/>
          <w:szCs w:val="24"/>
        </w:rPr>
      </w:pPr>
      <w:r>
        <w:rPr>
          <w:rFonts w:ascii="宋体" w:hAnsi="宋体" w:cs="Times New Roman"/>
          <w:sz w:val="24"/>
          <w:szCs w:val="24"/>
        </w:rPr>
        <w:t xml:space="preserve">16.2.3 </w:t>
      </w:r>
      <w:r>
        <w:rPr>
          <w:rFonts w:hint="eastAsia" w:ascii="宋体" w:hAnsi="宋体" w:cs="Times New Roman"/>
          <w:sz w:val="24"/>
          <w:szCs w:val="24"/>
        </w:rPr>
        <w:t>因承包人违约解除合同</w:t>
      </w:r>
    </w:p>
    <w:p>
      <w:pPr>
        <w:keepNext w:val="0"/>
        <w:keepLines w:val="0"/>
        <w:pageBreakBefore w:val="0"/>
        <w:widowControl w:val="0"/>
        <w:kinsoku/>
        <w:wordWrap/>
        <w:overflowPunct/>
        <w:topLinePunct w:val="0"/>
        <w:autoSpaceDE/>
        <w:autoSpaceDN/>
        <w:bidi w:val="0"/>
        <w:adjustRightInd/>
        <w:snapToGrid/>
        <w:spacing w:before="120"/>
        <w:ind w:firstLine="480" w:firstLineChars="200"/>
        <w:textAlignment w:val="auto"/>
        <w:rPr>
          <w:rFonts w:ascii="宋体" w:cs="Times New Roman"/>
          <w:sz w:val="24"/>
          <w:szCs w:val="24"/>
        </w:rPr>
      </w:pPr>
      <w:r>
        <w:rPr>
          <w:rFonts w:hint="eastAsia" w:ascii="宋体" w:hAnsi="宋体" w:cs="Times New Roman"/>
          <w:sz w:val="24"/>
          <w:szCs w:val="24"/>
        </w:rPr>
        <w:t>关于承包人违约解除合同的特别约定：</w:t>
      </w:r>
      <w:r>
        <w:rPr>
          <w:rFonts w:hint="eastAsia" w:ascii="宋体" w:hAnsi="宋体" w:cs="Times New Roman"/>
          <w:sz w:val="24"/>
          <w:szCs w:val="24"/>
          <w:u w:val="single"/>
        </w:rPr>
        <w:t>执行通用条款</w:t>
      </w:r>
      <w:r>
        <w:rPr>
          <w:rFonts w:hint="eastAsia" w:ascii="宋体" w:hAnsi="宋体" w:cs="Times New Roman"/>
          <w:sz w:val="24"/>
          <w:szCs w:val="24"/>
        </w:rPr>
        <w:t>。</w:t>
      </w:r>
    </w:p>
    <w:p>
      <w:pPr>
        <w:keepNext w:val="0"/>
        <w:keepLines w:val="0"/>
        <w:pageBreakBefore w:val="0"/>
        <w:widowControl w:val="0"/>
        <w:kinsoku/>
        <w:wordWrap/>
        <w:overflowPunct/>
        <w:topLinePunct w:val="0"/>
        <w:autoSpaceDE/>
        <w:autoSpaceDN/>
        <w:bidi w:val="0"/>
        <w:adjustRightInd/>
        <w:snapToGrid/>
        <w:spacing w:before="120"/>
        <w:ind w:firstLine="480" w:firstLineChars="200"/>
        <w:textAlignment w:val="auto"/>
        <w:rPr>
          <w:rFonts w:ascii="宋体" w:cs="Times New Roman"/>
          <w:sz w:val="24"/>
          <w:szCs w:val="24"/>
        </w:rPr>
      </w:pPr>
      <w:r>
        <w:rPr>
          <w:rFonts w:hint="eastAsia" w:ascii="宋体" w:hAnsi="宋体" w:cs="Times New Roman"/>
          <w:sz w:val="24"/>
          <w:szCs w:val="24"/>
        </w:rPr>
        <w:t>发包人继续使用承包人在施工现场的材料、设备、临时工程、承包人文件和由承包人或以其名义编制的其他文件的费用承担方式：</w:t>
      </w:r>
      <w:r>
        <w:rPr>
          <w:rFonts w:hint="eastAsia" w:ascii="宋体" w:hAnsi="宋体" w:cs="Times New Roman"/>
          <w:sz w:val="24"/>
          <w:szCs w:val="24"/>
          <w:u w:val="single"/>
        </w:rPr>
        <w:t>按实际发生计算</w:t>
      </w:r>
      <w:r>
        <w:rPr>
          <w:rFonts w:hint="eastAsia" w:ascii="宋体" w:hAnsi="宋体" w:cs="Times New Roman"/>
          <w:sz w:val="24"/>
          <w:szCs w:val="24"/>
        </w:rPr>
        <w:t>。</w:t>
      </w:r>
    </w:p>
    <w:p>
      <w:pPr>
        <w:widowControl w:val="0"/>
        <w:ind w:firstLine="480" w:firstLineChars="200"/>
        <w:rPr>
          <w:rFonts w:ascii="宋体" w:hAnsi="宋体" w:cs="Times New Roman"/>
          <w:sz w:val="24"/>
          <w:szCs w:val="24"/>
        </w:rPr>
      </w:pPr>
      <w:r>
        <w:rPr>
          <w:rFonts w:ascii="宋体" w:hAnsi="宋体" w:cs="Times New Roman"/>
          <w:sz w:val="24"/>
          <w:szCs w:val="24"/>
        </w:rPr>
        <w:t xml:space="preserve">17. </w:t>
      </w:r>
      <w:r>
        <w:rPr>
          <w:rFonts w:hint="eastAsia" w:ascii="宋体" w:hAnsi="宋体" w:cs="Times New Roman"/>
          <w:sz w:val="24"/>
          <w:szCs w:val="24"/>
        </w:rPr>
        <w:t>不可抗力</w:t>
      </w:r>
    </w:p>
    <w:p>
      <w:pPr>
        <w:widowControl w:val="0"/>
        <w:ind w:firstLine="480" w:firstLineChars="200"/>
        <w:rPr>
          <w:rFonts w:ascii="宋体" w:hAnsi="宋体" w:cs="Times New Roman"/>
          <w:sz w:val="24"/>
          <w:szCs w:val="24"/>
        </w:rPr>
      </w:pPr>
      <w:r>
        <w:rPr>
          <w:rFonts w:ascii="宋体" w:hAnsi="宋体" w:cs="Times New Roman"/>
          <w:sz w:val="24"/>
          <w:szCs w:val="24"/>
        </w:rPr>
        <w:t xml:space="preserve">17.1 </w:t>
      </w:r>
      <w:r>
        <w:rPr>
          <w:rFonts w:hint="eastAsia" w:ascii="宋体" w:hAnsi="宋体" w:cs="Times New Roman"/>
          <w:sz w:val="24"/>
          <w:szCs w:val="24"/>
        </w:rPr>
        <w:t>不可抗力的确认</w:t>
      </w:r>
    </w:p>
    <w:p>
      <w:pPr>
        <w:widowControl w:val="0"/>
        <w:ind w:firstLine="480" w:firstLineChars="200"/>
        <w:rPr>
          <w:rFonts w:ascii="宋体" w:hAnsi="宋体" w:cs="Times New Roman"/>
          <w:sz w:val="24"/>
          <w:szCs w:val="24"/>
        </w:rPr>
      </w:pPr>
      <w:r>
        <w:rPr>
          <w:rFonts w:hint="eastAsia" w:ascii="宋体" w:hAnsi="宋体" w:cs="Times New Roman"/>
          <w:sz w:val="24"/>
          <w:szCs w:val="24"/>
        </w:rPr>
        <w:t>除通用合同条款约定的不可抗力事件之外，视为不可抗力的其他情形：双方另行确定。</w:t>
      </w:r>
    </w:p>
    <w:p>
      <w:pPr>
        <w:widowControl w:val="0"/>
        <w:ind w:firstLine="480" w:firstLineChars="200"/>
        <w:rPr>
          <w:rFonts w:ascii="宋体" w:hAnsi="宋体" w:cs="Times New Roman"/>
          <w:sz w:val="24"/>
          <w:szCs w:val="24"/>
        </w:rPr>
      </w:pPr>
      <w:r>
        <w:rPr>
          <w:rFonts w:ascii="宋体" w:hAnsi="宋体" w:cs="Times New Roman"/>
          <w:sz w:val="24"/>
          <w:szCs w:val="24"/>
        </w:rPr>
        <w:t xml:space="preserve">17.4 </w:t>
      </w:r>
      <w:r>
        <w:rPr>
          <w:rFonts w:hint="eastAsia" w:ascii="宋体" w:hAnsi="宋体" w:cs="Times New Roman"/>
          <w:sz w:val="24"/>
          <w:szCs w:val="24"/>
        </w:rPr>
        <w:t>因不可抗力解除合同</w:t>
      </w:r>
    </w:p>
    <w:p>
      <w:pPr>
        <w:widowControl w:val="0"/>
        <w:ind w:firstLine="480" w:firstLineChars="200"/>
        <w:rPr>
          <w:rFonts w:ascii="宋体" w:hAnsi="宋体" w:cs="Times New Roman"/>
          <w:sz w:val="24"/>
          <w:szCs w:val="24"/>
        </w:rPr>
      </w:pPr>
      <w:r>
        <w:rPr>
          <w:rFonts w:hint="eastAsia" w:ascii="宋体" w:hAnsi="宋体" w:cs="Times New Roman"/>
          <w:sz w:val="24"/>
          <w:szCs w:val="24"/>
        </w:rPr>
        <w:t>合同解除后，发包人应在商定或确定发包人应支付款项后</w:t>
      </w:r>
      <w:r>
        <w:rPr>
          <w:rFonts w:ascii="宋体" w:hAnsi="宋体" w:cs="Times New Roman"/>
          <w:sz w:val="24"/>
          <w:szCs w:val="24"/>
        </w:rPr>
        <w:t xml:space="preserve">  28  </w:t>
      </w:r>
      <w:r>
        <w:rPr>
          <w:rFonts w:hint="eastAsia" w:ascii="宋体" w:hAnsi="宋体" w:cs="Times New Roman"/>
          <w:sz w:val="24"/>
          <w:szCs w:val="24"/>
        </w:rPr>
        <w:t>天内完成款项的支付。</w:t>
      </w:r>
    </w:p>
    <w:p>
      <w:pPr>
        <w:widowControl w:val="0"/>
        <w:ind w:firstLine="480" w:firstLineChars="200"/>
        <w:rPr>
          <w:rFonts w:ascii="宋体" w:hAnsi="宋体" w:cs="Times New Roman"/>
          <w:sz w:val="24"/>
          <w:szCs w:val="24"/>
        </w:rPr>
      </w:pPr>
      <w:r>
        <w:rPr>
          <w:rFonts w:ascii="宋体" w:hAnsi="宋体" w:cs="Times New Roman"/>
          <w:sz w:val="24"/>
          <w:szCs w:val="24"/>
        </w:rPr>
        <w:t xml:space="preserve">18. </w:t>
      </w:r>
      <w:r>
        <w:rPr>
          <w:rFonts w:hint="eastAsia" w:ascii="宋体" w:hAnsi="宋体" w:cs="Times New Roman"/>
          <w:sz w:val="24"/>
          <w:szCs w:val="24"/>
        </w:rPr>
        <w:t>保险</w:t>
      </w:r>
    </w:p>
    <w:p>
      <w:pPr>
        <w:widowControl w:val="0"/>
        <w:ind w:firstLine="480" w:firstLineChars="200"/>
        <w:rPr>
          <w:rFonts w:ascii="宋体" w:hAnsi="宋体" w:cs="Times New Roman"/>
          <w:sz w:val="24"/>
          <w:szCs w:val="24"/>
        </w:rPr>
      </w:pPr>
      <w:r>
        <w:rPr>
          <w:rFonts w:ascii="宋体" w:hAnsi="宋体" w:cs="Times New Roman"/>
          <w:sz w:val="24"/>
          <w:szCs w:val="24"/>
        </w:rPr>
        <w:t xml:space="preserve">18.1 </w:t>
      </w:r>
      <w:r>
        <w:rPr>
          <w:rFonts w:hint="eastAsia" w:ascii="宋体" w:hAnsi="宋体" w:cs="Times New Roman"/>
          <w:sz w:val="24"/>
          <w:szCs w:val="24"/>
        </w:rPr>
        <w:t>工程保险</w:t>
      </w:r>
    </w:p>
    <w:p>
      <w:pPr>
        <w:widowControl w:val="0"/>
        <w:ind w:firstLine="480" w:firstLineChars="200"/>
        <w:rPr>
          <w:rFonts w:ascii="宋体" w:hAnsi="宋体" w:cs="Times New Roman"/>
          <w:sz w:val="24"/>
          <w:szCs w:val="24"/>
        </w:rPr>
      </w:pPr>
      <w:r>
        <w:rPr>
          <w:rFonts w:hint="eastAsia" w:ascii="宋体" w:hAnsi="宋体" w:cs="Times New Roman"/>
          <w:sz w:val="24"/>
          <w:szCs w:val="24"/>
        </w:rPr>
        <w:t>关于工程保险的特别约定：执行通用条款。</w:t>
      </w:r>
    </w:p>
    <w:p>
      <w:pPr>
        <w:widowControl w:val="0"/>
        <w:ind w:firstLine="480" w:firstLineChars="200"/>
        <w:rPr>
          <w:rFonts w:ascii="宋体" w:hAnsi="宋体" w:cs="Times New Roman"/>
          <w:sz w:val="24"/>
          <w:szCs w:val="24"/>
        </w:rPr>
      </w:pPr>
      <w:r>
        <w:rPr>
          <w:rFonts w:ascii="宋体" w:hAnsi="宋体" w:cs="Times New Roman"/>
          <w:sz w:val="24"/>
          <w:szCs w:val="24"/>
        </w:rPr>
        <w:t xml:space="preserve">18.3 </w:t>
      </w:r>
      <w:r>
        <w:rPr>
          <w:rFonts w:hint="eastAsia" w:ascii="宋体" w:hAnsi="宋体" w:cs="Times New Roman"/>
          <w:sz w:val="24"/>
          <w:szCs w:val="24"/>
        </w:rPr>
        <w:t>其他保险</w:t>
      </w:r>
    </w:p>
    <w:p>
      <w:pPr>
        <w:widowControl w:val="0"/>
        <w:ind w:firstLine="480" w:firstLineChars="200"/>
        <w:rPr>
          <w:rFonts w:hint="eastAsia" w:ascii="宋体" w:hAnsi="宋体" w:cs="Times New Roman"/>
          <w:sz w:val="24"/>
          <w:szCs w:val="24"/>
        </w:rPr>
      </w:pPr>
      <w:r>
        <w:rPr>
          <w:rFonts w:hint="eastAsia" w:ascii="宋体" w:hAnsi="宋体" w:cs="Times New Roman"/>
          <w:sz w:val="24"/>
          <w:szCs w:val="24"/>
        </w:rPr>
        <w:t>关于其他保险的约定：无。</w:t>
      </w:r>
    </w:p>
    <w:p>
      <w:pPr>
        <w:widowControl w:val="0"/>
        <w:ind w:firstLine="480" w:firstLineChars="200"/>
        <w:rPr>
          <w:rFonts w:hint="eastAsia" w:ascii="宋体" w:hAnsi="宋体" w:cs="Times New Roman"/>
          <w:sz w:val="24"/>
          <w:szCs w:val="24"/>
        </w:rPr>
      </w:pPr>
      <w:r>
        <w:rPr>
          <w:rFonts w:hint="eastAsia" w:ascii="宋体" w:hAnsi="宋体" w:cs="Times New Roman"/>
          <w:sz w:val="24"/>
          <w:szCs w:val="24"/>
        </w:rPr>
        <w:t>承包人是否应为其施工设备等办理财产保险：执行通用条款。</w:t>
      </w:r>
    </w:p>
    <w:p>
      <w:pPr>
        <w:widowControl w:val="0"/>
        <w:ind w:firstLine="480" w:firstLineChars="200"/>
        <w:rPr>
          <w:rFonts w:hint="eastAsia" w:ascii="宋体" w:hAnsi="宋体" w:cs="Times New Roman"/>
          <w:sz w:val="24"/>
          <w:szCs w:val="24"/>
        </w:rPr>
      </w:pPr>
      <w:r>
        <w:rPr>
          <w:rFonts w:hint="eastAsia" w:ascii="宋体" w:hAnsi="宋体" w:cs="Times New Roman"/>
          <w:sz w:val="24"/>
          <w:szCs w:val="24"/>
        </w:rPr>
        <w:t>18.7 通知义务</w:t>
      </w:r>
    </w:p>
    <w:p>
      <w:pPr>
        <w:widowControl w:val="0"/>
        <w:ind w:firstLine="480" w:firstLineChars="200"/>
        <w:rPr>
          <w:rFonts w:hint="eastAsia" w:ascii="宋体" w:hAnsi="宋体" w:cs="Times New Roman"/>
          <w:sz w:val="24"/>
          <w:szCs w:val="24"/>
        </w:rPr>
      </w:pPr>
      <w:r>
        <w:rPr>
          <w:rFonts w:hint="eastAsia" w:ascii="宋体" w:hAnsi="宋体" w:cs="Times New Roman"/>
          <w:sz w:val="24"/>
          <w:szCs w:val="24"/>
        </w:rPr>
        <w:t>关于变更保险合同时的通知义务的约定：执行通用条款。</w:t>
      </w:r>
    </w:p>
    <w:p>
      <w:pPr>
        <w:widowControl w:val="0"/>
        <w:rPr>
          <w:rFonts w:ascii="宋体" w:cs="Times New Roman"/>
          <w:sz w:val="24"/>
          <w:szCs w:val="24"/>
        </w:rPr>
      </w:pPr>
      <w:r>
        <w:rPr>
          <w:rFonts w:ascii="宋体" w:hAnsi="宋体" w:cs="Times New Roman"/>
          <w:b/>
          <w:sz w:val="24"/>
          <w:szCs w:val="24"/>
        </w:rPr>
        <w:t xml:space="preserve">20. </w:t>
      </w:r>
      <w:r>
        <w:rPr>
          <w:rFonts w:hint="eastAsia" w:ascii="宋体" w:hAnsi="宋体" w:cs="Times New Roman"/>
          <w:b/>
          <w:sz w:val="24"/>
          <w:szCs w:val="24"/>
        </w:rPr>
        <w:t>争议解决</w:t>
      </w:r>
    </w:p>
    <w:p>
      <w:pPr>
        <w:widowControl w:val="0"/>
        <w:rPr>
          <w:rFonts w:ascii="宋体" w:cs="Times New Roman"/>
          <w:sz w:val="24"/>
          <w:szCs w:val="24"/>
        </w:rPr>
      </w:pPr>
      <w:r>
        <w:rPr>
          <w:rFonts w:ascii="宋体" w:hAnsi="宋体" w:cs="Times New Roman"/>
          <w:sz w:val="24"/>
          <w:szCs w:val="24"/>
        </w:rPr>
        <w:t xml:space="preserve">20.3 </w:t>
      </w:r>
      <w:r>
        <w:rPr>
          <w:rFonts w:hint="eastAsia" w:ascii="宋体" w:hAnsi="宋体" w:cs="Times New Roman"/>
          <w:sz w:val="24"/>
          <w:szCs w:val="24"/>
        </w:rPr>
        <w:t>争议评审</w:t>
      </w:r>
    </w:p>
    <w:p>
      <w:pPr>
        <w:widowControl w:val="0"/>
        <w:ind w:firstLine="540" w:firstLineChars="225"/>
        <w:rPr>
          <w:rFonts w:ascii="宋体" w:cs="Times New Roman"/>
          <w:sz w:val="24"/>
          <w:szCs w:val="24"/>
        </w:rPr>
      </w:pPr>
      <w:r>
        <w:rPr>
          <w:rFonts w:hint="eastAsia" w:ascii="宋体" w:hAnsi="宋体" w:cs="Times New Roman"/>
          <w:sz w:val="24"/>
          <w:szCs w:val="24"/>
        </w:rPr>
        <w:t>合同当事人是否同意将工程争议提交争议评审小组决定：</w:t>
      </w:r>
      <w:r>
        <w:rPr>
          <w:rFonts w:hint="eastAsia" w:ascii="宋体" w:hAnsi="宋体" w:cs="Times New Roman"/>
          <w:sz w:val="24"/>
          <w:szCs w:val="24"/>
          <w:u w:val="single"/>
        </w:rPr>
        <w:t>无</w:t>
      </w:r>
      <w:r>
        <w:rPr>
          <w:rFonts w:hint="eastAsia" w:ascii="宋体" w:hAnsi="宋体" w:cs="Times New Roman"/>
          <w:sz w:val="24"/>
          <w:szCs w:val="24"/>
        </w:rPr>
        <w:t>。</w:t>
      </w:r>
    </w:p>
    <w:p>
      <w:pPr>
        <w:widowControl w:val="0"/>
        <w:rPr>
          <w:rFonts w:ascii="宋体" w:cs="Times New Roman"/>
          <w:sz w:val="24"/>
          <w:szCs w:val="24"/>
        </w:rPr>
      </w:pPr>
      <w:r>
        <w:rPr>
          <w:rFonts w:ascii="宋体" w:hAnsi="宋体" w:cs="Times New Roman"/>
          <w:sz w:val="24"/>
          <w:szCs w:val="24"/>
        </w:rPr>
        <w:t xml:space="preserve">20.3.1 </w:t>
      </w:r>
      <w:r>
        <w:rPr>
          <w:rFonts w:hint="eastAsia" w:ascii="宋体" w:hAnsi="宋体" w:cs="Times New Roman"/>
          <w:sz w:val="24"/>
          <w:szCs w:val="24"/>
        </w:rPr>
        <w:t>争议评审小组的确定</w:t>
      </w:r>
    </w:p>
    <w:p>
      <w:pPr>
        <w:widowControl w:val="0"/>
        <w:ind w:firstLine="540" w:firstLineChars="225"/>
        <w:rPr>
          <w:rFonts w:ascii="宋体" w:cs="Times New Roman"/>
          <w:sz w:val="24"/>
          <w:szCs w:val="24"/>
          <w:u w:val="single"/>
        </w:rPr>
      </w:pPr>
      <w:r>
        <w:rPr>
          <w:rFonts w:hint="eastAsia" w:ascii="宋体" w:hAnsi="宋体" w:cs="Times New Roman"/>
          <w:sz w:val="24"/>
          <w:szCs w:val="24"/>
        </w:rPr>
        <w:t>争议评审小组成员的确定：</w:t>
      </w:r>
      <w:r>
        <w:rPr>
          <w:rFonts w:hint="eastAsia" w:ascii="宋体" w:hAnsi="宋体" w:cs="Times New Roman"/>
          <w:sz w:val="24"/>
          <w:szCs w:val="24"/>
          <w:u w:val="single"/>
        </w:rPr>
        <w:t>无</w:t>
      </w:r>
      <w:r>
        <w:rPr>
          <w:rFonts w:hint="eastAsia" w:ascii="宋体" w:hAnsi="宋体" w:cs="Times New Roman"/>
          <w:sz w:val="24"/>
          <w:szCs w:val="24"/>
        </w:rPr>
        <w:t>。</w:t>
      </w:r>
    </w:p>
    <w:p>
      <w:pPr>
        <w:widowControl w:val="0"/>
        <w:ind w:firstLine="540" w:firstLineChars="225"/>
        <w:rPr>
          <w:rFonts w:ascii="宋体" w:cs="Times New Roman"/>
          <w:sz w:val="24"/>
          <w:szCs w:val="24"/>
        </w:rPr>
      </w:pPr>
      <w:r>
        <w:rPr>
          <w:rFonts w:hint="eastAsia" w:ascii="宋体" w:hAnsi="宋体" w:cs="Times New Roman"/>
          <w:sz w:val="24"/>
          <w:szCs w:val="24"/>
        </w:rPr>
        <w:t>选定争议评审员的期限：</w:t>
      </w:r>
      <w:r>
        <w:rPr>
          <w:rFonts w:hint="eastAsia" w:ascii="宋体" w:hAnsi="宋体" w:cs="Times New Roman"/>
          <w:sz w:val="24"/>
          <w:szCs w:val="24"/>
          <w:u w:val="single"/>
        </w:rPr>
        <w:t>无</w:t>
      </w:r>
      <w:r>
        <w:rPr>
          <w:rFonts w:hint="eastAsia" w:ascii="宋体" w:hAnsi="宋体" w:cs="Times New Roman"/>
          <w:sz w:val="24"/>
          <w:szCs w:val="24"/>
        </w:rPr>
        <w:t>。</w:t>
      </w:r>
    </w:p>
    <w:p>
      <w:pPr>
        <w:widowControl w:val="0"/>
        <w:ind w:firstLine="540" w:firstLineChars="225"/>
        <w:rPr>
          <w:rFonts w:ascii="宋体" w:cs="Times New Roman"/>
          <w:sz w:val="24"/>
          <w:szCs w:val="24"/>
        </w:rPr>
      </w:pPr>
      <w:r>
        <w:rPr>
          <w:rFonts w:hint="eastAsia" w:ascii="宋体" w:hAnsi="宋体" w:cs="Times New Roman"/>
          <w:sz w:val="24"/>
          <w:szCs w:val="24"/>
        </w:rPr>
        <w:t>争议评审小组成员的报酬承担方式：</w:t>
      </w:r>
      <w:r>
        <w:rPr>
          <w:rFonts w:hint="eastAsia" w:ascii="宋体" w:hAnsi="宋体" w:cs="Times New Roman"/>
          <w:sz w:val="24"/>
          <w:szCs w:val="24"/>
          <w:u w:val="single"/>
        </w:rPr>
        <w:t>无</w:t>
      </w:r>
      <w:r>
        <w:rPr>
          <w:rFonts w:hint="eastAsia" w:ascii="宋体" w:hAnsi="宋体" w:cs="Times New Roman"/>
          <w:sz w:val="24"/>
          <w:szCs w:val="24"/>
        </w:rPr>
        <w:t>。</w:t>
      </w:r>
    </w:p>
    <w:p>
      <w:pPr>
        <w:widowControl w:val="0"/>
        <w:ind w:firstLine="540" w:firstLineChars="225"/>
        <w:rPr>
          <w:rFonts w:ascii="宋体" w:cs="Times New Roman"/>
          <w:sz w:val="24"/>
          <w:szCs w:val="24"/>
        </w:rPr>
      </w:pPr>
      <w:r>
        <w:rPr>
          <w:rFonts w:hint="eastAsia" w:ascii="宋体" w:hAnsi="宋体" w:cs="Times New Roman"/>
          <w:sz w:val="24"/>
          <w:szCs w:val="24"/>
        </w:rPr>
        <w:t>其他事项的约定：</w:t>
      </w:r>
      <w:r>
        <w:rPr>
          <w:rFonts w:hint="eastAsia" w:ascii="宋体" w:hAnsi="宋体" w:cs="Times New Roman"/>
          <w:sz w:val="24"/>
          <w:szCs w:val="24"/>
          <w:u w:val="single"/>
        </w:rPr>
        <w:t>无</w:t>
      </w:r>
      <w:r>
        <w:rPr>
          <w:rFonts w:hint="eastAsia" w:ascii="宋体" w:hAnsi="宋体" w:cs="Times New Roman"/>
          <w:sz w:val="24"/>
          <w:szCs w:val="24"/>
        </w:rPr>
        <w:t>。</w:t>
      </w:r>
    </w:p>
    <w:p>
      <w:pPr>
        <w:widowControl w:val="0"/>
        <w:rPr>
          <w:rFonts w:ascii="宋体" w:cs="Times New Roman"/>
          <w:sz w:val="24"/>
          <w:szCs w:val="24"/>
        </w:rPr>
      </w:pPr>
      <w:r>
        <w:rPr>
          <w:rFonts w:ascii="宋体" w:hAnsi="宋体" w:cs="Times New Roman"/>
          <w:sz w:val="24"/>
          <w:szCs w:val="24"/>
        </w:rPr>
        <w:t xml:space="preserve">20.3.2 </w:t>
      </w:r>
      <w:r>
        <w:rPr>
          <w:rFonts w:hint="eastAsia" w:ascii="宋体" w:hAnsi="宋体" w:cs="Times New Roman"/>
          <w:sz w:val="24"/>
          <w:szCs w:val="24"/>
        </w:rPr>
        <w:t>争议评审小组的决定</w:t>
      </w:r>
    </w:p>
    <w:p>
      <w:pPr>
        <w:widowControl w:val="0"/>
        <w:ind w:firstLine="540" w:firstLineChars="225"/>
        <w:rPr>
          <w:rFonts w:ascii="宋体" w:cs="Times New Roman"/>
          <w:sz w:val="24"/>
          <w:szCs w:val="24"/>
        </w:rPr>
      </w:pPr>
      <w:r>
        <w:rPr>
          <w:rFonts w:hint="eastAsia" w:ascii="宋体" w:hAnsi="宋体" w:cs="Times New Roman"/>
          <w:sz w:val="24"/>
          <w:szCs w:val="24"/>
        </w:rPr>
        <w:t>合同当事人关于本项的约定：</w:t>
      </w:r>
      <w:r>
        <w:rPr>
          <w:rFonts w:hint="eastAsia" w:ascii="宋体" w:hAnsi="宋体" w:cs="Times New Roman"/>
          <w:sz w:val="24"/>
          <w:szCs w:val="24"/>
          <w:u w:val="single"/>
        </w:rPr>
        <w:t>无</w:t>
      </w:r>
      <w:r>
        <w:rPr>
          <w:rFonts w:hint="eastAsia" w:ascii="宋体" w:hAnsi="宋体" w:cs="Times New Roman"/>
          <w:sz w:val="24"/>
          <w:szCs w:val="24"/>
        </w:rPr>
        <w:t>。</w:t>
      </w:r>
    </w:p>
    <w:p>
      <w:pPr>
        <w:widowControl w:val="0"/>
        <w:rPr>
          <w:rFonts w:ascii="宋体" w:cs="Times New Roman"/>
          <w:sz w:val="24"/>
          <w:szCs w:val="24"/>
        </w:rPr>
      </w:pPr>
      <w:r>
        <w:rPr>
          <w:rFonts w:ascii="宋体" w:hAnsi="宋体" w:cs="Times New Roman"/>
          <w:sz w:val="24"/>
          <w:szCs w:val="24"/>
        </w:rPr>
        <w:t>20.4</w:t>
      </w:r>
      <w:r>
        <w:rPr>
          <w:rFonts w:hint="eastAsia" w:ascii="宋体" w:hAnsi="宋体" w:cs="Times New Roman"/>
          <w:sz w:val="24"/>
          <w:szCs w:val="24"/>
        </w:rPr>
        <w:t>仲裁或诉讼</w:t>
      </w:r>
    </w:p>
    <w:p>
      <w:pPr>
        <w:widowControl w:val="0"/>
        <w:ind w:firstLine="540" w:firstLineChars="225"/>
        <w:rPr>
          <w:rFonts w:ascii="宋体" w:cs="Times New Roman"/>
          <w:sz w:val="24"/>
          <w:szCs w:val="24"/>
        </w:rPr>
      </w:pPr>
      <w:r>
        <w:rPr>
          <w:rFonts w:hint="eastAsia" w:ascii="宋体" w:hAnsi="宋体" w:cs="Times New Roman"/>
          <w:sz w:val="24"/>
          <w:szCs w:val="24"/>
        </w:rPr>
        <w:t>因合同及合同有关事项发生的争议，按下列第</w:t>
      </w:r>
      <w:r>
        <w:rPr>
          <w:rFonts w:ascii="宋体" w:hAnsi="宋体" w:cs="Times New Roman"/>
          <w:sz w:val="24"/>
          <w:szCs w:val="24"/>
          <w:u w:val="single"/>
        </w:rPr>
        <w:t xml:space="preserve">   2  </w:t>
      </w:r>
      <w:r>
        <w:rPr>
          <w:rFonts w:hint="eastAsia" w:ascii="宋体" w:hAnsi="宋体" w:cs="Times New Roman"/>
          <w:sz w:val="24"/>
          <w:szCs w:val="24"/>
        </w:rPr>
        <w:t>种方式解决：</w:t>
      </w:r>
    </w:p>
    <w:p>
      <w:pPr>
        <w:widowControl w:val="0"/>
        <w:ind w:firstLine="360" w:firstLineChars="150"/>
        <w:rPr>
          <w:rFonts w:ascii="宋体" w:cs="Times New Roman"/>
          <w:sz w:val="24"/>
          <w:szCs w:val="24"/>
        </w:rPr>
      </w:pPr>
      <w:r>
        <w:rPr>
          <w:rFonts w:hint="eastAsia" w:ascii="宋体" w:hAnsi="宋体" w:cs="Times New Roman"/>
          <w:sz w:val="24"/>
          <w:szCs w:val="24"/>
        </w:rPr>
        <w:t>（</w:t>
      </w:r>
      <w:r>
        <w:rPr>
          <w:rFonts w:ascii="宋体" w:hAnsi="宋体" w:cs="Times New Roman"/>
          <w:sz w:val="24"/>
          <w:szCs w:val="24"/>
        </w:rPr>
        <w:t>1</w:t>
      </w:r>
      <w:r>
        <w:rPr>
          <w:rFonts w:hint="eastAsia" w:ascii="宋体" w:hAnsi="宋体" w:cs="Times New Roman"/>
          <w:sz w:val="24"/>
          <w:szCs w:val="24"/>
        </w:rPr>
        <w:t>）向仲裁委员会申请仲裁；</w:t>
      </w:r>
    </w:p>
    <w:p>
      <w:pPr>
        <w:widowControl w:val="0"/>
        <w:ind w:firstLine="360" w:firstLineChars="150"/>
        <w:rPr>
          <w:rFonts w:ascii="宋体" w:hAnsi="宋体" w:cs="Times New Roman"/>
          <w:b/>
          <w:sz w:val="24"/>
          <w:szCs w:val="24"/>
        </w:rPr>
      </w:pPr>
      <w:r>
        <w:rPr>
          <w:rFonts w:hint="eastAsia" w:ascii="宋体" w:hAnsi="宋体" w:cs="Times New Roman"/>
          <w:sz w:val="24"/>
          <w:szCs w:val="24"/>
        </w:rPr>
        <w:t>（</w:t>
      </w:r>
      <w:r>
        <w:rPr>
          <w:rFonts w:ascii="宋体" w:hAnsi="宋体" w:cs="Times New Roman"/>
          <w:sz w:val="24"/>
          <w:szCs w:val="24"/>
        </w:rPr>
        <w:t>2</w:t>
      </w:r>
      <w:r>
        <w:rPr>
          <w:rFonts w:hint="eastAsia" w:ascii="宋体" w:hAnsi="宋体" w:cs="Times New Roman"/>
          <w:sz w:val="24"/>
          <w:szCs w:val="24"/>
        </w:rPr>
        <w:t>）向</w:t>
      </w:r>
      <w:r>
        <w:rPr>
          <w:rFonts w:hint="eastAsia" w:ascii="宋体" w:hAnsi="宋体" w:cs="Times New Roman"/>
          <w:sz w:val="24"/>
          <w:szCs w:val="24"/>
          <w:u w:val="single"/>
        </w:rPr>
        <w:t>工程所在地</w:t>
      </w:r>
      <w:r>
        <w:rPr>
          <w:rFonts w:hint="eastAsia" w:ascii="宋体" w:hAnsi="宋体" w:cs="Times New Roman"/>
          <w:sz w:val="24"/>
          <w:szCs w:val="24"/>
        </w:rPr>
        <w:t>人民法院起诉。</w:t>
      </w:r>
    </w:p>
    <w:p>
      <w:pPr>
        <w:rPr>
          <w:rFonts w:ascii="宋体" w:hAnsi="宋体" w:cs="Times New Roman"/>
          <w:b/>
          <w:sz w:val="24"/>
          <w:szCs w:val="24"/>
        </w:rPr>
      </w:pPr>
    </w:p>
    <w:p>
      <w:pPr>
        <w:pStyle w:val="9"/>
      </w:pPr>
    </w:p>
    <w:p>
      <w:pPr>
        <w:widowControl w:val="0"/>
        <w:spacing w:line="360" w:lineRule="exact"/>
        <w:jc w:val="center"/>
        <w:rPr>
          <w:rFonts w:hint="eastAsia" w:ascii="宋体" w:hAnsi="宋体" w:cs="Times New Roman"/>
          <w:b/>
          <w:sz w:val="24"/>
          <w:szCs w:val="24"/>
        </w:rPr>
      </w:pPr>
    </w:p>
    <w:p>
      <w:pPr>
        <w:widowControl w:val="0"/>
        <w:spacing w:line="360" w:lineRule="exact"/>
        <w:jc w:val="center"/>
        <w:rPr>
          <w:rFonts w:hint="eastAsia" w:ascii="宋体" w:hAnsi="宋体" w:cs="Times New Roman"/>
          <w:b/>
          <w:sz w:val="24"/>
          <w:szCs w:val="24"/>
        </w:rPr>
      </w:pPr>
    </w:p>
    <w:p>
      <w:pPr>
        <w:widowControl w:val="0"/>
        <w:spacing w:line="360" w:lineRule="exact"/>
        <w:jc w:val="center"/>
        <w:rPr>
          <w:rFonts w:hint="eastAsia" w:ascii="宋体" w:hAnsi="宋体" w:cs="Times New Roman"/>
          <w:b/>
          <w:sz w:val="24"/>
          <w:szCs w:val="24"/>
        </w:rPr>
      </w:pPr>
    </w:p>
    <w:p>
      <w:pPr>
        <w:widowControl w:val="0"/>
        <w:spacing w:line="360" w:lineRule="exact"/>
        <w:jc w:val="center"/>
        <w:rPr>
          <w:rFonts w:hint="eastAsia" w:ascii="宋体" w:hAnsi="宋体" w:cs="Times New Roman"/>
          <w:b/>
          <w:sz w:val="24"/>
          <w:szCs w:val="24"/>
        </w:rPr>
      </w:pPr>
    </w:p>
    <w:p>
      <w:pPr>
        <w:widowControl w:val="0"/>
        <w:spacing w:line="360" w:lineRule="exact"/>
        <w:jc w:val="center"/>
        <w:rPr>
          <w:rFonts w:hint="eastAsia" w:ascii="宋体" w:hAnsi="宋体" w:cs="Times New Roman"/>
          <w:b/>
          <w:sz w:val="24"/>
          <w:szCs w:val="24"/>
        </w:rPr>
      </w:pPr>
    </w:p>
    <w:p>
      <w:pPr>
        <w:widowControl w:val="0"/>
        <w:spacing w:line="360" w:lineRule="exact"/>
        <w:jc w:val="center"/>
        <w:rPr>
          <w:rFonts w:hint="eastAsia" w:ascii="宋体" w:hAnsi="宋体" w:cs="Times New Roman"/>
          <w:b/>
          <w:sz w:val="24"/>
          <w:szCs w:val="24"/>
        </w:rPr>
      </w:pPr>
    </w:p>
    <w:p>
      <w:pPr>
        <w:widowControl w:val="0"/>
        <w:spacing w:line="360" w:lineRule="exact"/>
        <w:jc w:val="center"/>
        <w:rPr>
          <w:rFonts w:hint="eastAsia" w:ascii="宋体" w:hAnsi="宋体" w:cs="Times New Roman"/>
          <w:b/>
          <w:sz w:val="24"/>
          <w:szCs w:val="24"/>
        </w:rPr>
      </w:pPr>
    </w:p>
    <w:p>
      <w:pPr>
        <w:widowControl w:val="0"/>
        <w:spacing w:line="360" w:lineRule="exact"/>
        <w:jc w:val="center"/>
        <w:rPr>
          <w:rFonts w:ascii="宋体" w:cs="Times New Roman"/>
          <w:b/>
          <w:sz w:val="24"/>
          <w:szCs w:val="24"/>
        </w:rPr>
      </w:pPr>
      <w:r>
        <w:rPr>
          <w:rFonts w:hint="eastAsia" w:ascii="宋体" w:hAnsi="宋体" w:cs="Times New Roman"/>
          <w:b/>
          <w:sz w:val="24"/>
          <w:szCs w:val="24"/>
        </w:rPr>
        <w:t>一、合同协议书</w:t>
      </w:r>
    </w:p>
    <w:p>
      <w:pPr>
        <w:widowControl w:val="0"/>
        <w:spacing w:line="360" w:lineRule="exact"/>
        <w:jc w:val="center"/>
        <w:rPr>
          <w:rFonts w:ascii="宋体" w:cs="Times New Roman"/>
          <w:sz w:val="24"/>
          <w:szCs w:val="24"/>
        </w:rPr>
      </w:pPr>
      <w:r>
        <w:rPr>
          <w:rFonts w:hint="eastAsia" w:ascii="宋体" w:hAnsi="宋体" w:cs="Times New Roman"/>
          <w:sz w:val="24"/>
          <w:szCs w:val="24"/>
        </w:rPr>
        <w:t>编号：</w:t>
      </w:r>
    </w:p>
    <w:p>
      <w:pPr>
        <w:widowControl w:val="0"/>
        <w:spacing w:line="360" w:lineRule="exact"/>
        <w:rPr>
          <w:rFonts w:ascii="宋体" w:hAnsi="宋体" w:cs="Times New Roman"/>
          <w:bCs/>
          <w:sz w:val="24"/>
          <w:szCs w:val="24"/>
          <w:u w:val="single"/>
        </w:rPr>
      </w:pPr>
      <w:r>
        <w:rPr>
          <w:rFonts w:hint="eastAsia" w:ascii="宋体" w:hAnsi="宋体" w:cs="Times New Roman"/>
          <w:bCs/>
          <w:sz w:val="24"/>
          <w:szCs w:val="24"/>
        </w:rPr>
        <w:t>发包人（全称）：</w:t>
      </w:r>
    </w:p>
    <w:p>
      <w:pPr>
        <w:widowControl w:val="0"/>
        <w:spacing w:line="360" w:lineRule="exact"/>
        <w:rPr>
          <w:rFonts w:ascii="宋体" w:cs="Times New Roman"/>
          <w:bCs/>
          <w:spacing w:val="10"/>
          <w:sz w:val="24"/>
          <w:szCs w:val="24"/>
        </w:rPr>
      </w:pPr>
      <w:r>
        <w:rPr>
          <w:rFonts w:hint="eastAsia" w:ascii="宋体" w:hAnsi="宋体" w:cs="Times New Roman"/>
          <w:bCs/>
          <w:spacing w:val="30"/>
          <w:sz w:val="24"/>
          <w:szCs w:val="24"/>
        </w:rPr>
        <w:t>法定代表人</w:t>
      </w:r>
      <w:r>
        <w:rPr>
          <w:rFonts w:hint="eastAsia" w:ascii="宋体" w:hAnsi="宋体" w:cs="Times New Roman"/>
          <w:bCs/>
          <w:spacing w:val="10"/>
          <w:sz w:val="24"/>
          <w:szCs w:val="24"/>
        </w:rPr>
        <w:t>：</w:t>
      </w:r>
    </w:p>
    <w:p>
      <w:pPr>
        <w:widowControl w:val="0"/>
        <w:spacing w:line="360" w:lineRule="exact"/>
        <w:rPr>
          <w:rFonts w:ascii="宋体" w:cs="Times New Roman"/>
          <w:bCs/>
          <w:sz w:val="24"/>
          <w:szCs w:val="24"/>
        </w:rPr>
      </w:pPr>
      <w:r>
        <w:rPr>
          <w:rFonts w:hint="eastAsia" w:ascii="宋体" w:hAnsi="宋体" w:cs="Times New Roman"/>
          <w:bCs/>
          <w:spacing w:val="10"/>
          <w:sz w:val="24"/>
          <w:szCs w:val="24"/>
        </w:rPr>
        <w:t>法定注册地址：</w:t>
      </w:r>
    </w:p>
    <w:p>
      <w:pPr>
        <w:widowControl w:val="0"/>
        <w:spacing w:line="360" w:lineRule="exact"/>
        <w:rPr>
          <w:rFonts w:ascii="宋体" w:hAnsi="宋体" w:cs="Times New Roman"/>
          <w:bCs/>
          <w:sz w:val="24"/>
          <w:szCs w:val="24"/>
          <w:u w:val="single"/>
        </w:rPr>
      </w:pPr>
      <w:r>
        <w:rPr>
          <w:rFonts w:hint="eastAsia" w:ascii="宋体" w:hAnsi="宋体" w:cs="Times New Roman"/>
          <w:bCs/>
          <w:sz w:val="24"/>
          <w:szCs w:val="24"/>
        </w:rPr>
        <w:t>承包人</w:t>
      </w:r>
      <w:r>
        <w:rPr>
          <w:rFonts w:ascii="宋体" w:hAnsi="宋体" w:cs="Times New Roman"/>
          <w:bCs/>
          <w:sz w:val="24"/>
          <w:szCs w:val="24"/>
        </w:rPr>
        <w:t>(</w:t>
      </w:r>
      <w:r>
        <w:rPr>
          <w:rFonts w:hint="eastAsia" w:ascii="宋体" w:hAnsi="宋体" w:cs="Times New Roman"/>
          <w:bCs/>
          <w:sz w:val="24"/>
          <w:szCs w:val="24"/>
        </w:rPr>
        <w:t>全称）</w:t>
      </w:r>
    </w:p>
    <w:p>
      <w:pPr>
        <w:widowControl w:val="0"/>
        <w:spacing w:line="360" w:lineRule="exact"/>
        <w:rPr>
          <w:rFonts w:ascii="宋体" w:cs="Times New Roman"/>
          <w:bCs/>
          <w:sz w:val="24"/>
          <w:szCs w:val="24"/>
        </w:rPr>
      </w:pPr>
      <w:r>
        <w:rPr>
          <w:rFonts w:hint="eastAsia" w:ascii="宋体" w:hAnsi="宋体" w:cs="Times New Roman"/>
          <w:bCs/>
          <w:spacing w:val="30"/>
          <w:sz w:val="24"/>
          <w:szCs w:val="24"/>
        </w:rPr>
        <w:t>法定代表人：</w:t>
      </w:r>
    </w:p>
    <w:p>
      <w:pPr>
        <w:widowControl w:val="0"/>
        <w:spacing w:line="360" w:lineRule="exact"/>
        <w:ind w:right="-512" w:rightChars="-244"/>
        <w:rPr>
          <w:rFonts w:ascii="宋体" w:cs="Times New Roman"/>
          <w:bCs/>
          <w:sz w:val="24"/>
          <w:szCs w:val="24"/>
        </w:rPr>
      </w:pPr>
      <w:r>
        <w:rPr>
          <w:rFonts w:hint="eastAsia" w:ascii="宋体" w:hAnsi="宋体" w:cs="Times New Roman"/>
          <w:bCs/>
          <w:spacing w:val="10"/>
          <w:sz w:val="24"/>
          <w:szCs w:val="24"/>
        </w:rPr>
        <w:t>法定注册地址：</w:t>
      </w:r>
    </w:p>
    <w:p>
      <w:pPr>
        <w:widowControl w:val="0"/>
        <w:spacing w:line="360" w:lineRule="exact"/>
        <w:ind w:firstLine="480" w:firstLineChars="200"/>
        <w:rPr>
          <w:rFonts w:ascii="宋体" w:cs="Times New Roman"/>
          <w:bCs/>
          <w:sz w:val="24"/>
          <w:szCs w:val="24"/>
        </w:rPr>
      </w:pPr>
      <w:r>
        <w:rPr>
          <w:rFonts w:hint="eastAsia" w:ascii="宋体" w:hAnsi="宋体" w:cs="Times New Roman"/>
          <w:bCs/>
          <w:sz w:val="24"/>
          <w:szCs w:val="24"/>
        </w:rPr>
        <w:t>发包人为建设</w:t>
      </w:r>
      <w:r>
        <w:rPr>
          <w:rFonts w:ascii="宋体" w:hAnsi="宋体" w:cs="Times New Roman"/>
          <w:bCs/>
          <w:sz w:val="24"/>
          <w:szCs w:val="24"/>
        </w:rPr>
        <w:t>(</w:t>
      </w:r>
      <w:r>
        <w:rPr>
          <w:rFonts w:hint="eastAsia" w:ascii="宋体" w:hAnsi="宋体" w:cs="Times New Roman"/>
          <w:bCs/>
          <w:sz w:val="24"/>
          <w:szCs w:val="24"/>
        </w:rPr>
        <w:t>以下简称“本工程”</w:t>
      </w:r>
      <w:r>
        <w:rPr>
          <w:rFonts w:ascii="宋体" w:hAnsi="宋体" w:cs="Times New Roman"/>
          <w:bCs/>
          <w:sz w:val="24"/>
          <w:szCs w:val="24"/>
        </w:rPr>
        <w:t>)</w:t>
      </w:r>
      <w:r>
        <w:rPr>
          <w:rFonts w:hint="eastAsia" w:ascii="宋体" w:hAnsi="宋体" w:cs="Times New Roman"/>
          <w:bCs/>
          <w:sz w:val="24"/>
          <w:szCs w:val="24"/>
        </w:rPr>
        <w:t>，已接受承包人提出的承担本工程的施工、竣工、交付并维修其任何缺陷的投标。依照《中华人民共和国招标投标法》、《中华人民共和国合同法》、《中华人民共和国建筑法》、及其他有关法律、行政法规，遵循平等、自愿、公平和诚实信用的原则，双方共同达成并订立如下协议。</w:t>
      </w:r>
    </w:p>
    <w:p>
      <w:pPr>
        <w:widowControl w:val="0"/>
        <w:spacing w:line="360" w:lineRule="exact"/>
        <w:ind w:firstLine="480" w:firstLineChars="200"/>
        <w:rPr>
          <w:rFonts w:ascii="宋体" w:cs="Times New Roman"/>
          <w:bCs/>
          <w:sz w:val="24"/>
          <w:szCs w:val="24"/>
        </w:rPr>
      </w:pPr>
      <w:r>
        <w:rPr>
          <w:rFonts w:hint="eastAsia" w:ascii="宋体" w:hAnsi="宋体" w:cs="Times New Roman"/>
          <w:bCs/>
          <w:sz w:val="24"/>
          <w:szCs w:val="24"/>
        </w:rPr>
        <w:t>一、工程概况</w:t>
      </w:r>
    </w:p>
    <w:p>
      <w:pPr>
        <w:widowControl w:val="0"/>
        <w:spacing w:line="360" w:lineRule="exact"/>
        <w:ind w:firstLine="480" w:firstLineChars="200"/>
        <w:rPr>
          <w:rFonts w:ascii="宋体" w:cs="Times New Roman"/>
          <w:sz w:val="24"/>
          <w:szCs w:val="24"/>
        </w:rPr>
      </w:pPr>
      <w:r>
        <w:rPr>
          <w:rFonts w:hint="eastAsia" w:ascii="宋体" w:hAnsi="宋体" w:cs="Times New Roman"/>
          <w:sz w:val="24"/>
          <w:szCs w:val="24"/>
        </w:rPr>
        <w:t>工程名称：标段</w:t>
      </w:r>
    </w:p>
    <w:p>
      <w:pPr>
        <w:widowControl w:val="0"/>
        <w:spacing w:line="360" w:lineRule="exact"/>
        <w:ind w:firstLine="480" w:firstLineChars="200"/>
        <w:rPr>
          <w:rFonts w:ascii="宋体" w:cs="Times New Roman"/>
          <w:sz w:val="24"/>
          <w:szCs w:val="24"/>
        </w:rPr>
      </w:pPr>
      <w:r>
        <w:rPr>
          <w:rFonts w:hint="eastAsia" w:ascii="宋体" w:hAnsi="宋体" w:cs="Times New Roman"/>
          <w:sz w:val="24"/>
          <w:szCs w:val="24"/>
        </w:rPr>
        <w:t>工程地点：</w:t>
      </w:r>
    </w:p>
    <w:p>
      <w:pPr>
        <w:widowControl w:val="0"/>
        <w:spacing w:line="360" w:lineRule="exact"/>
        <w:ind w:firstLine="480" w:firstLineChars="200"/>
        <w:rPr>
          <w:rFonts w:ascii="宋体" w:cs="Times New Roman"/>
          <w:sz w:val="24"/>
          <w:szCs w:val="24"/>
        </w:rPr>
      </w:pPr>
      <w:r>
        <w:rPr>
          <w:rFonts w:hint="eastAsia" w:ascii="宋体" w:hAnsi="宋体" w:cs="Times New Roman"/>
          <w:sz w:val="24"/>
          <w:szCs w:val="24"/>
        </w:rPr>
        <w:t>工程内容：</w:t>
      </w:r>
    </w:p>
    <w:p>
      <w:pPr>
        <w:widowControl w:val="0"/>
        <w:spacing w:line="360" w:lineRule="exact"/>
        <w:ind w:firstLine="480" w:firstLineChars="200"/>
        <w:rPr>
          <w:rFonts w:ascii="宋体" w:cs="Times New Roman"/>
          <w:sz w:val="24"/>
          <w:szCs w:val="24"/>
        </w:rPr>
      </w:pPr>
      <w:r>
        <w:rPr>
          <w:rFonts w:hint="eastAsia" w:ascii="宋体" w:hAnsi="宋体" w:cs="Times New Roman"/>
          <w:sz w:val="24"/>
          <w:szCs w:val="24"/>
        </w:rPr>
        <w:t>工程立项批准文号：</w:t>
      </w:r>
    </w:p>
    <w:p>
      <w:pPr>
        <w:widowControl w:val="0"/>
        <w:spacing w:line="360" w:lineRule="exact"/>
        <w:ind w:firstLine="480" w:firstLineChars="200"/>
        <w:rPr>
          <w:rFonts w:ascii="宋体" w:hAnsi="宋体" w:cs="Times New Roman"/>
          <w:sz w:val="24"/>
          <w:szCs w:val="24"/>
          <w:u w:val="single"/>
        </w:rPr>
      </w:pPr>
      <w:r>
        <w:rPr>
          <w:rFonts w:hint="eastAsia" w:ascii="宋体" w:hAnsi="宋体" w:cs="Times New Roman"/>
          <w:sz w:val="24"/>
          <w:szCs w:val="24"/>
        </w:rPr>
        <w:t>资金来源：</w:t>
      </w:r>
    </w:p>
    <w:p>
      <w:pPr>
        <w:widowControl w:val="0"/>
        <w:spacing w:line="360" w:lineRule="exact"/>
        <w:ind w:firstLine="480" w:firstLineChars="200"/>
        <w:rPr>
          <w:rFonts w:ascii="宋体" w:cs="Times New Roman"/>
          <w:sz w:val="24"/>
          <w:szCs w:val="24"/>
        </w:rPr>
      </w:pPr>
      <w:r>
        <w:rPr>
          <w:rFonts w:hint="eastAsia" w:ascii="宋体" w:hAnsi="宋体" w:cs="Times New Roman"/>
          <w:sz w:val="24"/>
          <w:szCs w:val="24"/>
        </w:rPr>
        <w:t>二、工程承包范围</w:t>
      </w:r>
    </w:p>
    <w:p>
      <w:pPr>
        <w:widowControl w:val="0"/>
        <w:spacing w:line="360" w:lineRule="exact"/>
        <w:ind w:firstLine="480" w:firstLineChars="200"/>
        <w:rPr>
          <w:rFonts w:ascii="宋体" w:cs="Times New Roman"/>
          <w:b/>
          <w:sz w:val="24"/>
          <w:szCs w:val="24"/>
          <w:u w:val="single"/>
        </w:rPr>
      </w:pPr>
      <w:r>
        <w:rPr>
          <w:rFonts w:hint="eastAsia" w:ascii="宋体" w:hAnsi="宋体" w:cs="Times New Roman"/>
          <w:sz w:val="24"/>
          <w:szCs w:val="24"/>
        </w:rPr>
        <w:t>承包范围：</w:t>
      </w:r>
    </w:p>
    <w:p>
      <w:pPr>
        <w:widowControl w:val="0"/>
        <w:spacing w:line="360" w:lineRule="exact"/>
        <w:ind w:left="420"/>
        <w:rPr>
          <w:rFonts w:ascii="宋体" w:cs="Times New Roman"/>
          <w:sz w:val="24"/>
          <w:szCs w:val="24"/>
        </w:rPr>
      </w:pPr>
      <w:r>
        <w:rPr>
          <w:rFonts w:hint="eastAsia" w:ascii="宋体" w:hAnsi="宋体" w:cs="Times New Roman"/>
          <w:sz w:val="24"/>
          <w:szCs w:val="24"/>
        </w:rPr>
        <w:t>详细承包范围见“技术标准和要求”。</w:t>
      </w:r>
    </w:p>
    <w:p>
      <w:pPr>
        <w:widowControl w:val="0"/>
        <w:spacing w:line="360" w:lineRule="exact"/>
        <w:ind w:left="420"/>
        <w:rPr>
          <w:rFonts w:ascii="宋体" w:cs="Times New Roman"/>
          <w:sz w:val="24"/>
          <w:szCs w:val="24"/>
        </w:rPr>
      </w:pPr>
      <w:r>
        <w:rPr>
          <w:rFonts w:hint="eastAsia" w:ascii="宋体" w:hAnsi="宋体" w:cs="Times New Roman"/>
          <w:sz w:val="24"/>
          <w:szCs w:val="24"/>
        </w:rPr>
        <w:t>三、合同工期</w:t>
      </w:r>
    </w:p>
    <w:p>
      <w:pPr>
        <w:widowControl w:val="0"/>
        <w:spacing w:line="360" w:lineRule="exact"/>
        <w:ind w:firstLine="480" w:firstLineChars="200"/>
        <w:rPr>
          <w:rFonts w:ascii="宋体" w:cs="Times New Roman"/>
          <w:sz w:val="24"/>
          <w:szCs w:val="24"/>
        </w:rPr>
      </w:pPr>
      <w:r>
        <w:rPr>
          <w:rFonts w:hint="eastAsia" w:ascii="宋体" w:hAnsi="宋体" w:cs="Times New Roman"/>
          <w:sz w:val="24"/>
          <w:szCs w:val="24"/>
        </w:rPr>
        <w:t>计划开工日期：</w:t>
      </w:r>
      <w:r>
        <w:rPr>
          <w:rFonts w:hint="eastAsia" w:ascii="宋体" w:hAnsi="宋体" w:cs="Times New Roman"/>
          <w:sz w:val="24"/>
          <w:szCs w:val="24"/>
          <w:u w:val="single"/>
        </w:rPr>
        <w:t xml:space="preserve">     年  月   日</w:t>
      </w:r>
    </w:p>
    <w:p>
      <w:pPr>
        <w:widowControl w:val="0"/>
        <w:spacing w:line="360" w:lineRule="exact"/>
        <w:ind w:firstLine="480" w:firstLineChars="200"/>
        <w:rPr>
          <w:rFonts w:ascii="宋体" w:cs="Times New Roman"/>
          <w:sz w:val="24"/>
          <w:szCs w:val="24"/>
          <w:u w:val="single"/>
        </w:rPr>
      </w:pPr>
      <w:r>
        <w:rPr>
          <w:rFonts w:hint="eastAsia" w:ascii="宋体" w:hAnsi="宋体" w:cs="Times New Roman"/>
          <w:sz w:val="24"/>
          <w:szCs w:val="24"/>
        </w:rPr>
        <w:t>计划竣工日期：</w:t>
      </w:r>
      <w:r>
        <w:rPr>
          <w:rFonts w:hint="eastAsia" w:ascii="宋体" w:hAnsi="宋体" w:cs="Times New Roman"/>
          <w:sz w:val="24"/>
          <w:szCs w:val="24"/>
          <w:u w:val="single"/>
        </w:rPr>
        <w:t xml:space="preserve">     年  月   日</w:t>
      </w:r>
    </w:p>
    <w:p>
      <w:pPr>
        <w:widowControl w:val="0"/>
        <w:spacing w:line="360" w:lineRule="exact"/>
        <w:ind w:firstLine="480" w:firstLineChars="200"/>
        <w:rPr>
          <w:rFonts w:ascii="宋体" w:cs="Times New Roman"/>
          <w:sz w:val="24"/>
          <w:szCs w:val="24"/>
        </w:rPr>
      </w:pPr>
      <w:r>
        <w:rPr>
          <w:rFonts w:hint="eastAsia" w:ascii="宋体" w:hAnsi="宋体" w:cs="Times New Roman"/>
          <w:sz w:val="24"/>
          <w:szCs w:val="24"/>
        </w:rPr>
        <w:t>工期总日历天数天，自监理人发出的开工通知中载明的开工日期起算。</w:t>
      </w:r>
    </w:p>
    <w:p>
      <w:pPr>
        <w:widowControl w:val="0"/>
        <w:spacing w:line="360" w:lineRule="exact"/>
        <w:ind w:firstLine="480" w:firstLineChars="200"/>
        <w:rPr>
          <w:rFonts w:ascii="宋体" w:cs="Times New Roman"/>
          <w:sz w:val="24"/>
          <w:szCs w:val="24"/>
        </w:rPr>
      </w:pPr>
      <w:r>
        <w:rPr>
          <w:rFonts w:hint="eastAsia" w:ascii="宋体" w:hAnsi="宋体" w:cs="Times New Roman"/>
          <w:sz w:val="24"/>
          <w:szCs w:val="24"/>
        </w:rPr>
        <w:t>四、质量标准</w:t>
      </w:r>
    </w:p>
    <w:p>
      <w:pPr>
        <w:widowControl w:val="0"/>
        <w:spacing w:line="360" w:lineRule="exact"/>
        <w:ind w:firstLine="480" w:firstLineChars="200"/>
        <w:rPr>
          <w:rFonts w:ascii="宋体" w:cs="Times New Roman"/>
          <w:sz w:val="24"/>
          <w:szCs w:val="24"/>
        </w:rPr>
      </w:pPr>
      <w:r>
        <w:rPr>
          <w:rFonts w:hint="eastAsia" w:ascii="宋体" w:hAnsi="宋体" w:cs="Times New Roman"/>
          <w:sz w:val="24"/>
          <w:szCs w:val="24"/>
        </w:rPr>
        <w:t>工程质量标准：</w:t>
      </w:r>
      <w:r>
        <w:rPr>
          <w:rFonts w:hint="eastAsia" w:ascii="宋体" w:hAnsi="宋体" w:cs="Times New Roman"/>
          <w:sz w:val="24"/>
          <w:szCs w:val="24"/>
          <w:u w:val="single"/>
        </w:rPr>
        <w:t>合格</w:t>
      </w:r>
    </w:p>
    <w:p>
      <w:pPr>
        <w:widowControl w:val="0"/>
        <w:spacing w:line="360" w:lineRule="exact"/>
        <w:ind w:firstLine="480" w:firstLineChars="200"/>
        <w:rPr>
          <w:rFonts w:ascii="宋体" w:cs="Times New Roman"/>
          <w:sz w:val="24"/>
          <w:szCs w:val="24"/>
        </w:rPr>
      </w:pPr>
      <w:r>
        <w:rPr>
          <w:rFonts w:hint="eastAsia" w:ascii="宋体" w:hAnsi="宋体" w:cs="Times New Roman"/>
          <w:sz w:val="24"/>
          <w:szCs w:val="24"/>
        </w:rPr>
        <w:t>五、合同形式</w:t>
      </w:r>
    </w:p>
    <w:p>
      <w:pPr>
        <w:widowControl w:val="0"/>
        <w:spacing w:line="360" w:lineRule="exact"/>
        <w:ind w:firstLine="480" w:firstLineChars="200"/>
        <w:rPr>
          <w:rFonts w:ascii="宋体" w:cs="Times New Roman"/>
          <w:sz w:val="24"/>
          <w:szCs w:val="24"/>
        </w:rPr>
      </w:pPr>
      <w:r>
        <w:rPr>
          <w:rFonts w:hint="eastAsia" w:ascii="宋体" w:hAnsi="宋体" w:cs="Times New Roman"/>
          <w:sz w:val="24"/>
          <w:szCs w:val="24"/>
        </w:rPr>
        <w:t>本合同采用合同形式。</w:t>
      </w:r>
    </w:p>
    <w:p>
      <w:pPr>
        <w:widowControl w:val="0"/>
        <w:spacing w:line="360" w:lineRule="exact"/>
        <w:ind w:firstLine="480" w:firstLineChars="200"/>
        <w:rPr>
          <w:rFonts w:ascii="宋体" w:cs="Times New Roman"/>
          <w:sz w:val="24"/>
          <w:szCs w:val="24"/>
        </w:rPr>
      </w:pPr>
      <w:r>
        <w:rPr>
          <w:rFonts w:hint="eastAsia" w:ascii="宋体" w:hAnsi="宋体" w:cs="Times New Roman"/>
          <w:sz w:val="24"/>
          <w:szCs w:val="24"/>
        </w:rPr>
        <w:t>六、签约合同价</w:t>
      </w:r>
    </w:p>
    <w:p>
      <w:pPr>
        <w:widowControl w:val="0"/>
        <w:spacing w:line="360" w:lineRule="exact"/>
        <w:ind w:firstLine="480" w:firstLineChars="200"/>
        <w:rPr>
          <w:rFonts w:ascii="宋体" w:cs="Times New Roman"/>
          <w:sz w:val="24"/>
          <w:szCs w:val="24"/>
        </w:rPr>
      </w:pPr>
      <w:r>
        <w:rPr>
          <w:rFonts w:hint="eastAsia" w:ascii="宋体" w:hAnsi="宋体" w:cs="Times New Roman"/>
          <w:sz w:val="24"/>
          <w:szCs w:val="24"/>
        </w:rPr>
        <w:t>金额</w:t>
      </w:r>
      <w:r>
        <w:rPr>
          <w:rFonts w:ascii="宋体" w:hAnsi="宋体" w:cs="Times New Roman"/>
          <w:sz w:val="24"/>
          <w:szCs w:val="24"/>
        </w:rPr>
        <w:t>(</w:t>
      </w:r>
      <w:r>
        <w:rPr>
          <w:rFonts w:hint="eastAsia" w:ascii="宋体" w:hAnsi="宋体" w:cs="Times New Roman"/>
          <w:sz w:val="24"/>
          <w:szCs w:val="24"/>
        </w:rPr>
        <w:t>大写）：</w:t>
      </w:r>
      <w:r>
        <w:rPr>
          <w:rFonts w:hint="eastAsia" w:ascii="宋体" w:hAnsi="宋体" w:cs="Times New Roman"/>
          <w:sz w:val="24"/>
          <w:szCs w:val="24"/>
          <w:u w:val="single"/>
        </w:rPr>
        <w:t xml:space="preserve">                 </w:t>
      </w:r>
      <w:r>
        <w:rPr>
          <w:rFonts w:hint="eastAsia" w:ascii="宋体" w:hAnsi="宋体" w:cs="Times New Roman"/>
          <w:sz w:val="24"/>
          <w:szCs w:val="24"/>
        </w:rPr>
        <w:t>元</w:t>
      </w:r>
      <w:r>
        <w:rPr>
          <w:rFonts w:ascii="宋体" w:hAnsi="宋体" w:cs="Times New Roman"/>
          <w:sz w:val="24"/>
          <w:szCs w:val="24"/>
        </w:rPr>
        <w:t>(</w:t>
      </w:r>
      <w:r>
        <w:rPr>
          <w:rFonts w:hint="eastAsia" w:ascii="宋体" w:hAnsi="宋体" w:cs="Times New Roman"/>
          <w:sz w:val="24"/>
          <w:szCs w:val="24"/>
        </w:rPr>
        <w:t>人民币</w:t>
      </w:r>
      <w:r>
        <w:rPr>
          <w:rFonts w:ascii="宋体" w:hAnsi="宋体" w:cs="Times New Roman"/>
          <w:sz w:val="24"/>
          <w:szCs w:val="24"/>
        </w:rPr>
        <w:t>)(</w:t>
      </w:r>
      <w:r>
        <w:rPr>
          <w:rFonts w:hint="eastAsia" w:ascii="宋体" w:hAnsi="宋体" w:cs="Times New Roman"/>
          <w:sz w:val="24"/>
          <w:szCs w:val="24"/>
        </w:rPr>
        <w:t>小写</w:t>
      </w:r>
      <w:r>
        <w:rPr>
          <w:rFonts w:ascii="宋体" w:hAnsi="宋体" w:cs="Times New Roman"/>
          <w:sz w:val="24"/>
          <w:szCs w:val="24"/>
        </w:rPr>
        <w:t>)</w:t>
      </w:r>
      <w:r>
        <w:rPr>
          <w:rFonts w:hint="eastAsia" w:ascii="宋体" w:hAnsi="宋体" w:cs="Times New Roman"/>
          <w:sz w:val="24"/>
          <w:szCs w:val="24"/>
        </w:rPr>
        <w:t>￥：</w:t>
      </w:r>
      <w:r>
        <w:rPr>
          <w:rFonts w:hint="eastAsia" w:ascii="宋体" w:hAnsi="宋体" w:cs="Times New Roman"/>
          <w:sz w:val="24"/>
          <w:szCs w:val="24"/>
          <w:u w:val="single"/>
        </w:rPr>
        <w:t xml:space="preserve">            </w:t>
      </w:r>
      <w:r>
        <w:rPr>
          <w:rFonts w:hint="eastAsia" w:ascii="宋体" w:hAnsi="宋体" w:cs="Times New Roman"/>
          <w:sz w:val="24"/>
          <w:szCs w:val="24"/>
        </w:rPr>
        <w:t>元</w:t>
      </w:r>
    </w:p>
    <w:p>
      <w:pPr>
        <w:widowControl w:val="0"/>
        <w:spacing w:line="360" w:lineRule="exact"/>
        <w:ind w:firstLine="480" w:firstLineChars="200"/>
        <w:rPr>
          <w:rFonts w:ascii="宋体" w:cs="Times New Roman"/>
          <w:sz w:val="24"/>
          <w:szCs w:val="24"/>
        </w:rPr>
      </w:pPr>
      <w:r>
        <w:rPr>
          <w:rFonts w:hint="eastAsia" w:ascii="宋体" w:hAnsi="宋体" w:cs="Times New Roman"/>
          <w:sz w:val="24"/>
          <w:szCs w:val="24"/>
        </w:rPr>
        <w:t>其中：安全文明施工费：元，规费：元</w:t>
      </w:r>
    </w:p>
    <w:p>
      <w:pPr>
        <w:widowControl w:val="0"/>
        <w:spacing w:line="360" w:lineRule="exact"/>
        <w:rPr>
          <w:rFonts w:ascii="宋体" w:cs="Times New Roman"/>
          <w:sz w:val="24"/>
          <w:szCs w:val="24"/>
        </w:rPr>
      </w:pPr>
      <w:r>
        <w:rPr>
          <w:rFonts w:hint="eastAsia" w:ascii="宋体" w:hAnsi="宋体" w:cs="Times New Roman"/>
          <w:sz w:val="24"/>
          <w:szCs w:val="24"/>
        </w:rPr>
        <w:t>人工费：元，暂列金额：元（其中计日工金额元），专业工程暂估价：元。</w:t>
      </w:r>
    </w:p>
    <w:p>
      <w:pPr>
        <w:widowControl w:val="0"/>
        <w:spacing w:line="360" w:lineRule="exact"/>
        <w:ind w:firstLine="480" w:firstLineChars="200"/>
        <w:rPr>
          <w:rFonts w:ascii="宋体" w:cs="Times New Roman"/>
          <w:sz w:val="24"/>
          <w:szCs w:val="24"/>
        </w:rPr>
      </w:pPr>
      <w:r>
        <w:rPr>
          <w:rFonts w:hint="eastAsia" w:ascii="宋体" w:hAnsi="宋体" w:cs="Times New Roman"/>
          <w:sz w:val="24"/>
          <w:szCs w:val="24"/>
        </w:rPr>
        <w:t>七、承包人项目经理：</w:t>
      </w:r>
    </w:p>
    <w:p>
      <w:pPr>
        <w:widowControl w:val="0"/>
        <w:spacing w:line="360" w:lineRule="exact"/>
        <w:rPr>
          <w:rFonts w:ascii="宋体" w:cs="Times New Roman"/>
          <w:sz w:val="24"/>
          <w:szCs w:val="24"/>
        </w:rPr>
      </w:pPr>
      <w:r>
        <w:rPr>
          <w:rFonts w:hint="eastAsia" w:ascii="宋体" w:hAnsi="宋体" w:cs="Times New Roman"/>
          <w:sz w:val="24"/>
          <w:szCs w:val="24"/>
        </w:rPr>
        <w:t>姓名：；职称：；身份证号：；建造师执业资格证书号：；建造师注册证书号：。建造师执业印章号：。</w:t>
      </w:r>
    </w:p>
    <w:p>
      <w:pPr>
        <w:widowControl w:val="0"/>
        <w:spacing w:line="360" w:lineRule="exact"/>
        <w:ind w:firstLine="480" w:firstLineChars="200"/>
        <w:rPr>
          <w:rFonts w:ascii="宋体" w:cs="Times New Roman"/>
          <w:sz w:val="24"/>
          <w:szCs w:val="24"/>
        </w:rPr>
      </w:pPr>
      <w:r>
        <w:rPr>
          <w:rFonts w:hint="eastAsia" w:ascii="宋体" w:hAnsi="宋体" w:cs="Times New Roman"/>
          <w:sz w:val="24"/>
          <w:szCs w:val="24"/>
        </w:rPr>
        <w:t>安全生产考核合格证书号：。</w:t>
      </w:r>
    </w:p>
    <w:p>
      <w:pPr>
        <w:widowControl w:val="0"/>
        <w:spacing w:line="360" w:lineRule="exact"/>
        <w:ind w:firstLine="480" w:firstLineChars="200"/>
        <w:rPr>
          <w:rFonts w:ascii="宋体" w:cs="Times New Roman"/>
          <w:sz w:val="24"/>
          <w:szCs w:val="24"/>
        </w:rPr>
      </w:pPr>
      <w:r>
        <w:rPr>
          <w:rFonts w:hint="eastAsia" w:ascii="宋体" w:hAnsi="宋体" w:cs="Times New Roman"/>
          <w:sz w:val="24"/>
          <w:szCs w:val="24"/>
        </w:rPr>
        <w:t>八、合同文件的组成</w:t>
      </w:r>
    </w:p>
    <w:p>
      <w:pPr>
        <w:widowControl w:val="0"/>
        <w:spacing w:line="360" w:lineRule="exact"/>
        <w:ind w:firstLine="480" w:firstLineChars="200"/>
        <w:rPr>
          <w:rFonts w:ascii="宋体" w:cs="Times New Roman"/>
          <w:sz w:val="24"/>
          <w:szCs w:val="24"/>
        </w:rPr>
      </w:pPr>
      <w:r>
        <w:rPr>
          <w:rFonts w:hint="eastAsia" w:ascii="宋体" w:hAnsi="宋体" w:cs="Times New Roman"/>
          <w:sz w:val="24"/>
          <w:szCs w:val="24"/>
        </w:rPr>
        <w:t>下列文件共同构成合同文件：</w:t>
      </w:r>
    </w:p>
    <w:p>
      <w:pPr>
        <w:widowControl w:val="0"/>
        <w:spacing w:line="360" w:lineRule="exact"/>
        <w:ind w:firstLine="480" w:firstLineChars="200"/>
        <w:rPr>
          <w:rFonts w:ascii="宋体" w:cs="Times New Roman"/>
          <w:sz w:val="24"/>
          <w:szCs w:val="24"/>
        </w:rPr>
      </w:pPr>
      <w:r>
        <w:rPr>
          <w:rFonts w:ascii="宋体" w:hAnsi="宋体" w:cs="Times New Roman"/>
          <w:sz w:val="24"/>
          <w:szCs w:val="24"/>
        </w:rPr>
        <w:t>1</w:t>
      </w:r>
      <w:r>
        <w:rPr>
          <w:rFonts w:hint="eastAsia" w:ascii="宋体" w:hAnsi="宋体" w:cs="Times New Roman"/>
          <w:sz w:val="24"/>
          <w:szCs w:val="24"/>
        </w:rPr>
        <w:t>、本协议书；</w:t>
      </w:r>
    </w:p>
    <w:p>
      <w:pPr>
        <w:widowControl w:val="0"/>
        <w:spacing w:line="360" w:lineRule="exact"/>
        <w:ind w:firstLine="480" w:firstLineChars="200"/>
        <w:rPr>
          <w:rFonts w:ascii="宋体" w:cs="Times New Roman"/>
          <w:sz w:val="24"/>
          <w:szCs w:val="24"/>
        </w:rPr>
      </w:pPr>
      <w:r>
        <w:rPr>
          <w:rFonts w:ascii="宋体" w:hAnsi="宋体" w:cs="Times New Roman"/>
          <w:sz w:val="24"/>
          <w:szCs w:val="24"/>
        </w:rPr>
        <w:t>2</w:t>
      </w:r>
      <w:r>
        <w:rPr>
          <w:rFonts w:hint="eastAsia" w:ascii="宋体" w:hAnsi="宋体" w:cs="Times New Roman"/>
          <w:sz w:val="24"/>
          <w:szCs w:val="24"/>
        </w:rPr>
        <w:t>、中标通知书；</w:t>
      </w:r>
    </w:p>
    <w:p>
      <w:pPr>
        <w:widowControl w:val="0"/>
        <w:spacing w:line="360" w:lineRule="exact"/>
        <w:ind w:firstLine="480" w:firstLineChars="200"/>
        <w:rPr>
          <w:rFonts w:ascii="宋体" w:cs="Times New Roman"/>
          <w:sz w:val="24"/>
          <w:szCs w:val="24"/>
        </w:rPr>
      </w:pPr>
      <w:r>
        <w:rPr>
          <w:rFonts w:ascii="宋体" w:hAnsi="宋体" w:cs="Times New Roman"/>
          <w:sz w:val="24"/>
          <w:szCs w:val="24"/>
        </w:rPr>
        <w:t>3</w:t>
      </w:r>
      <w:r>
        <w:rPr>
          <w:rFonts w:hint="eastAsia" w:ascii="宋体" w:hAnsi="宋体" w:cs="Times New Roman"/>
          <w:sz w:val="24"/>
          <w:szCs w:val="24"/>
        </w:rPr>
        <w:t>、投标函及投标函附录；</w:t>
      </w:r>
    </w:p>
    <w:p>
      <w:pPr>
        <w:widowControl w:val="0"/>
        <w:spacing w:line="360" w:lineRule="exact"/>
        <w:ind w:firstLine="480" w:firstLineChars="200"/>
        <w:rPr>
          <w:rFonts w:ascii="宋体" w:cs="Times New Roman"/>
          <w:sz w:val="24"/>
          <w:szCs w:val="24"/>
        </w:rPr>
      </w:pPr>
      <w:r>
        <w:rPr>
          <w:rFonts w:ascii="宋体" w:hAnsi="宋体" w:cs="Times New Roman"/>
          <w:sz w:val="24"/>
          <w:szCs w:val="24"/>
        </w:rPr>
        <w:t>4</w:t>
      </w:r>
      <w:r>
        <w:rPr>
          <w:rFonts w:hint="eastAsia" w:ascii="宋体" w:hAnsi="宋体" w:cs="Times New Roman"/>
          <w:sz w:val="24"/>
          <w:szCs w:val="24"/>
        </w:rPr>
        <w:t>、专用合同条款；</w:t>
      </w:r>
    </w:p>
    <w:p>
      <w:pPr>
        <w:widowControl w:val="0"/>
        <w:spacing w:line="360" w:lineRule="exact"/>
        <w:ind w:firstLine="480" w:firstLineChars="200"/>
        <w:rPr>
          <w:rFonts w:ascii="宋体" w:cs="Times New Roman"/>
          <w:sz w:val="24"/>
          <w:szCs w:val="24"/>
        </w:rPr>
      </w:pPr>
      <w:r>
        <w:rPr>
          <w:rFonts w:ascii="宋体" w:hAnsi="宋体" w:cs="Times New Roman"/>
          <w:sz w:val="24"/>
          <w:szCs w:val="24"/>
        </w:rPr>
        <w:t>5</w:t>
      </w:r>
      <w:r>
        <w:rPr>
          <w:rFonts w:hint="eastAsia" w:ascii="宋体" w:hAnsi="宋体" w:cs="Times New Roman"/>
          <w:sz w:val="24"/>
          <w:szCs w:val="24"/>
        </w:rPr>
        <w:t>、通用合同条款；</w:t>
      </w:r>
    </w:p>
    <w:p>
      <w:pPr>
        <w:widowControl w:val="0"/>
        <w:spacing w:line="360" w:lineRule="exact"/>
        <w:ind w:firstLine="480" w:firstLineChars="200"/>
        <w:rPr>
          <w:rFonts w:ascii="宋体" w:cs="Times New Roman"/>
          <w:sz w:val="24"/>
          <w:szCs w:val="24"/>
        </w:rPr>
      </w:pPr>
      <w:r>
        <w:rPr>
          <w:rFonts w:ascii="宋体" w:hAnsi="宋体" w:cs="Times New Roman"/>
          <w:sz w:val="24"/>
          <w:szCs w:val="24"/>
        </w:rPr>
        <w:t>6</w:t>
      </w:r>
      <w:r>
        <w:rPr>
          <w:rFonts w:hint="eastAsia" w:ascii="宋体" w:hAnsi="宋体" w:cs="Times New Roman"/>
          <w:sz w:val="24"/>
          <w:szCs w:val="24"/>
        </w:rPr>
        <w:t>、技术标准和要求；</w:t>
      </w:r>
    </w:p>
    <w:p>
      <w:pPr>
        <w:widowControl w:val="0"/>
        <w:spacing w:line="360" w:lineRule="exact"/>
        <w:ind w:firstLine="480" w:firstLineChars="200"/>
        <w:rPr>
          <w:rFonts w:ascii="宋体" w:cs="Times New Roman"/>
          <w:sz w:val="24"/>
          <w:szCs w:val="24"/>
        </w:rPr>
      </w:pPr>
      <w:r>
        <w:rPr>
          <w:rFonts w:ascii="宋体" w:hAnsi="宋体" w:cs="Times New Roman"/>
          <w:sz w:val="24"/>
          <w:szCs w:val="24"/>
        </w:rPr>
        <w:t>7</w:t>
      </w:r>
      <w:r>
        <w:rPr>
          <w:rFonts w:hint="eastAsia" w:ascii="宋体" w:hAnsi="宋体" w:cs="Times New Roman"/>
          <w:sz w:val="24"/>
          <w:szCs w:val="24"/>
        </w:rPr>
        <w:t>、图纸；</w:t>
      </w:r>
    </w:p>
    <w:p>
      <w:pPr>
        <w:widowControl w:val="0"/>
        <w:spacing w:line="360" w:lineRule="exact"/>
        <w:ind w:firstLine="480" w:firstLineChars="200"/>
        <w:rPr>
          <w:rFonts w:ascii="宋体" w:cs="Times New Roman"/>
          <w:sz w:val="24"/>
          <w:szCs w:val="24"/>
        </w:rPr>
      </w:pPr>
      <w:r>
        <w:rPr>
          <w:rFonts w:ascii="宋体" w:hAnsi="宋体" w:cs="Times New Roman"/>
          <w:sz w:val="24"/>
          <w:szCs w:val="24"/>
        </w:rPr>
        <w:t>8</w:t>
      </w:r>
      <w:r>
        <w:rPr>
          <w:rFonts w:hint="eastAsia" w:ascii="宋体" w:hAnsi="宋体" w:cs="Times New Roman"/>
          <w:sz w:val="24"/>
          <w:szCs w:val="24"/>
        </w:rPr>
        <w:t>、已标价工程量清单；</w:t>
      </w:r>
    </w:p>
    <w:p>
      <w:pPr>
        <w:widowControl w:val="0"/>
        <w:spacing w:line="360" w:lineRule="exact"/>
        <w:ind w:firstLine="480" w:firstLineChars="200"/>
        <w:rPr>
          <w:rFonts w:ascii="宋体" w:cs="Times New Roman"/>
          <w:sz w:val="24"/>
          <w:szCs w:val="24"/>
        </w:rPr>
      </w:pPr>
      <w:r>
        <w:rPr>
          <w:rFonts w:ascii="宋体" w:hAnsi="宋体" w:cs="Times New Roman"/>
          <w:sz w:val="24"/>
          <w:szCs w:val="24"/>
        </w:rPr>
        <w:t>9</w:t>
      </w:r>
      <w:r>
        <w:rPr>
          <w:rFonts w:hint="eastAsia" w:ascii="宋体" w:hAnsi="宋体" w:cs="Times New Roman"/>
          <w:sz w:val="24"/>
          <w:szCs w:val="24"/>
        </w:rPr>
        <w:t>、其他合同文件。</w:t>
      </w:r>
    </w:p>
    <w:p>
      <w:pPr>
        <w:widowControl w:val="0"/>
        <w:spacing w:line="360" w:lineRule="exact"/>
        <w:ind w:firstLine="480" w:firstLineChars="200"/>
        <w:rPr>
          <w:rFonts w:ascii="宋体" w:cs="Times New Roman"/>
          <w:sz w:val="24"/>
          <w:szCs w:val="24"/>
        </w:rPr>
      </w:pPr>
      <w:r>
        <w:rPr>
          <w:rFonts w:hint="eastAsia" w:ascii="宋体" w:hAnsi="宋体" w:cs="Times New Roman"/>
          <w:sz w:val="24"/>
          <w:szCs w:val="24"/>
        </w:rPr>
        <w:t>上述文件互相补充和解释，如有不明确或不一致之处，以合同约定次序在先者为准。</w:t>
      </w:r>
    </w:p>
    <w:p>
      <w:pPr>
        <w:widowControl w:val="0"/>
        <w:spacing w:line="360" w:lineRule="exact"/>
        <w:ind w:firstLine="480" w:firstLineChars="200"/>
        <w:rPr>
          <w:rFonts w:ascii="宋体" w:cs="Times New Roman"/>
          <w:sz w:val="24"/>
          <w:szCs w:val="24"/>
        </w:rPr>
      </w:pPr>
      <w:r>
        <w:rPr>
          <w:rFonts w:hint="eastAsia" w:ascii="宋体" w:hAnsi="宋体" w:cs="Times New Roman"/>
          <w:sz w:val="24"/>
          <w:szCs w:val="24"/>
        </w:rPr>
        <w:t>九、本协议书中有关词语定义与合同条款中的定义相同。</w:t>
      </w:r>
    </w:p>
    <w:p>
      <w:pPr>
        <w:widowControl w:val="0"/>
        <w:spacing w:line="360" w:lineRule="exact"/>
        <w:ind w:firstLine="480" w:firstLineChars="200"/>
        <w:rPr>
          <w:rFonts w:ascii="宋体" w:cs="Times New Roman"/>
          <w:sz w:val="24"/>
          <w:szCs w:val="24"/>
        </w:rPr>
      </w:pPr>
      <w:r>
        <w:rPr>
          <w:rFonts w:hint="eastAsia" w:ascii="宋体" w:hAnsi="宋体" w:cs="Times New Roman"/>
          <w:sz w:val="24"/>
          <w:szCs w:val="24"/>
        </w:rPr>
        <w:t>十、承包人承诺按照合同约定进行施工、竣工、交付并在缺陷责任期内对工程缺陷承担维修责任。</w:t>
      </w:r>
    </w:p>
    <w:p>
      <w:pPr>
        <w:widowControl w:val="0"/>
        <w:spacing w:line="360" w:lineRule="exact"/>
        <w:ind w:firstLine="480" w:firstLineChars="200"/>
        <w:rPr>
          <w:rFonts w:ascii="宋体" w:cs="Times New Roman"/>
          <w:sz w:val="24"/>
          <w:szCs w:val="24"/>
        </w:rPr>
      </w:pPr>
      <w:r>
        <w:rPr>
          <w:rFonts w:hint="eastAsia" w:ascii="宋体" w:hAnsi="宋体" w:cs="Times New Roman"/>
          <w:sz w:val="24"/>
          <w:szCs w:val="24"/>
        </w:rPr>
        <w:t>十一、发包人承诺按照合同约定的条件、期限和方式向承包人支付合同价款。</w:t>
      </w:r>
    </w:p>
    <w:p>
      <w:pPr>
        <w:widowControl w:val="0"/>
        <w:spacing w:line="360" w:lineRule="exact"/>
        <w:ind w:firstLine="480" w:firstLineChars="200"/>
        <w:rPr>
          <w:rFonts w:ascii="宋体" w:cs="Times New Roman"/>
          <w:sz w:val="24"/>
          <w:szCs w:val="24"/>
        </w:rPr>
      </w:pPr>
      <w:r>
        <w:rPr>
          <w:rFonts w:hint="eastAsia" w:ascii="宋体" w:hAnsi="宋体" w:cs="Times New Roman"/>
          <w:sz w:val="24"/>
          <w:szCs w:val="24"/>
        </w:rPr>
        <w:t>十二、本协议书连同其他合同文件正本一式两份，合同双方各执一份；副本一式</w:t>
      </w:r>
      <w:r>
        <w:rPr>
          <w:rFonts w:hint="eastAsia" w:ascii="宋体" w:hAnsi="宋体" w:cs="Times New Roman"/>
          <w:sz w:val="24"/>
          <w:szCs w:val="24"/>
          <w:u w:val="single"/>
        </w:rPr>
        <w:t>十份</w:t>
      </w:r>
    </w:p>
    <w:p>
      <w:pPr>
        <w:widowControl w:val="0"/>
        <w:spacing w:line="360" w:lineRule="exact"/>
        <w:rPr>
          <w:rFonts w:ascii="宋体" w:cs="Times New Roman"/>
          <w:sz w:val="24"/>
          <w:szCs w:val="24"/>
        </w:rPr>
      </w:pPr>
      <w:r>
        <w:rPr>
          <w:rFonts w:hint="eastAsia" w:ascii="宋体" w:hAnsi="宋体" w:cs="Times New Roman"/>
          <w:sz w:val="24"/>
          <w:szCs w:val="24"/>
        </w:rPr>
        <w:t>份，其中一份在合同报送建设行政主管部门备案时留存。</w:t>
      </w:r>
    </w:p>
    <w:p>
      <w:pPr>
        <w:widowControl w:val="0"/>
        <w:spacing w:line="360" w:lineRule="exact"/>
        <w:ind w:firstLine="480" w:firstLineChars="200"/>
        <w:rPr>
          <w:rFonts w:ascii="宋体" w:cs="Times New Roman"/>
          <w:sz w:val="24"/>
          <w:szCs w:val="24"/>
        </w:rPr>
      </w:pPr>
      <w:r>
        <w:rPr>
          <w:rFonts w:hint="eastAsia" w:ascii="宋体" w:hAnsi="宋体" w:cs="Times New Roman"/>
          <w:sz w:val="24"/>
          <w:szCs w:val="24"/>
        </w:rPr>
        <w:t>十三、合同未尽事宜，双方另行签订补充协议，但不得背离本协议第八条所约定的合同文件的实质性内容。补充协议是合同文件的组成部分。</w:t>
      </w:r>
    </w:p>
    <w:p>
      <w:pPr>
        <w:widowControl w:val="0"/>
        <w:spacing w:line="360" w:lineRule="exact"/>
        <w:rPr>
          <w:rFonts w:ascii="宋体" w:hAnsi="宋体" w:cs="Times New Roman"/>
          <w:sz w:val="24"/>
          <w:szCs w:val="24"/>
        </w:rPr>
      </w:pPr>
      <w:r>
        <w:rPr>
          <w:rFonts w:hint="eastAsia" w:ascii="宋体" w:hAnsi="宋体" w:cs="Times New Roman"/>
          <w:sz w:val="24"/>
          <w:szCs w:val="24"/>
        </w:rPr>
        <w:t>发包人：</w:t>
      </w:r>
      <w:r>
        <w:rPr>
          <w:rFonts w:ascii="宋体" w:hAnsi="宋体" w:cs="Times New Roman"/>
          <w:sz w:val="24"/>
          <w:szCs w:val="24"/>
        </w:rPr>
        <w:t>(</w:t>
      </w:r>
      <w:r>
        <w:rPr>
          <w:rFonts w:hint="eastAsia" w:ascii="宋体" w:hAnsi="宋体" w:cs="Times New Roman"/>
          <w:sz w:val="24"/>
          <w:szCs w:val="24"/>
        </w:rPr>
        <w:t>盖单位章</w:t>
      </w:r>
      <w:r>
        <w:rPr>
          <w:rFonts w:ascii="宋体" w:hAnsi="宋体" w:cs="Times New Roman"/>
          <w:sz w:val="24"/>
          <w:szCs w:val="24"/>
        </w:rPr>
        <w:t xml:space="preserve">)       </w:t>
      </w:r>
      <w:r>
        <w:rPr>
          <w:rFonts w:hint="eastAsia" w:ascii="宋体" w:hAnsi="宋体" w:cs="Times New Roman"/>
          <w:sz w:val="24"/>
          <w:szCs w:val="24"/>
        </w:rPr>
        <w:t xml:space="preserve">                </w:t>
      </w:r>
      <w:r>
        <w:rPr>
          <w:rFonts w:ascii="宋体" w:hAnsi="宋体" w:cs="Times New Roman"/>
          <w:sz w:val="24"/>
          <w:szCs w:val="24"/>
        </w:rPr>
        <w:t xml:space="preserve"> </w:t>
      </w:r>
      <w:r>
        <w:rPr>
          <w:rFonts w:hint="eastAsia" w:ascii="宋体" w:hAnsi="宋体" w:cs="Times New Roman"/>
          <w:sz w:val="24"/>
          <w:szCs w:val="24"/>
        </w:rPr>
        <w:t xml:space="preserve"> 承包人：</w:t>
      </w:r>
      <w:r>
        <w:rPr>
          <w:rFonts w:ascii="宋体" w:hAnsi="宋体" w:cs="Times New Roman"/>
          <w:sz w:val="24"/>
          <w:szCs w:val="24"/>
        </w:rPr>
        <w:t xml:space="preserve"> (</w:t>
      </w:r>
      <w:r>
        <w:rPr>
          <w:rFonts w:hint="eastAsia" w:ascii="宋体" w:hAnsi="宋体" w:cs="Times New Roman"/>
          <w:sz w:val="24"/>
          <w:szCs w:val="24"/>
        </w:rPr>
        <w:t>盖单位章</w:t>
      </w:r>
      <w:r>
        <w:rPr>
          <w:rFonts w:ascii="宋体" w:hAnsi="宋体" w:cs="Times New Roman"/>
          <w:sz w:val="24"/>
          <w:szCs w:val="24"/>
        </w:rPr>
        <w:t>)</w:t>
      </w:r>
    </w:p>
    <w:p>
      <w:pPr>
        <w:widowControl w:val="0"/>
        <w:spacing w:line="360" w:lineRule="exact"/>
        <w:rPr>
          <w:rFonts w:ascii="宋体" w:cs="Times New Roman"/>
          <w:sz w:val="24"/>
          <w:szCs w:val="24"/>
        </w:rPr>
      </w:pPr>
      <w:r>
        <w:rPr>
          <w:rFonts w:hint="eastAsia" w:ascii="宋体" w:hAnsi="宋体" w:cs="Times New Roman"/>
          <w:sz w:val="24"/>
          <w:szCs w:val="24"/>
        </w:rPr>
        <w:t>法定代表人或其                             法定代表人或其</w:t>
      </w:r>
    </w:p>
    <w:p>
      <w:pPr>
        <w:widowControl w:val="0"/>
        <w:spacing w:line="360" w:lineRule="exact"/>
        <w:rPr>
          <w:rFonts w:ascii="宋体" w:hAnsi="宋体" w:cs="Times New Roman"/>
          <w:sz w:val="24"/>
          <w:szCs w:val="24"/>
        </w:rPr>
      </w:pPr>
      <w:r>
        <w:rPr>
          <w:rFonts w:hint="eastAsia" w:ascii="宋体" w:hAnsi="宋体" w:cs="Times New Roman"/>
          <w:sz w:val="24"/>
          <w:szCs w:val="24"/>
        </w:rPr>
        <w:t>委托代理人：</w:t>
      </w:r>
      <w:r>
        <w:rPr>
          <w:rFonts w:ascii="宋体" w:hAnsi="宋体" w:cs="Times New Roman"/>
          <w:sz w:val="24"/>
          <w:szCs w:val="24"/>
        </w:rPr>
        <w:t>(</w:t>
      </w:r>
      <w:r>
        <w:rPr>
          <w:rFonts w:hint="eastAsia" w:ascii="宋体" w:hAnsi="宋体" w:cs="Times New Roman"/>
          <w:sz w:val="24"/>
          <w:szCs w:val="24"/>
        </w:rPr>
        <w:t>签字</w:t>
      </w:r>
      <w:r>
        <w:rPr>
          <w:rFonts w:ascii="宋体" w:hAnsi="宋体" w:cs="Times New Roman"/>
          <w:sz w:val="24"/>
          <w:szCs w:val="24"/>
        </w:rPr>
        <w:t xml:space="preserve">)     </w:t>
      </w:r>
      <w:r>
        <w:rPr>
          <w:rFonts w:hint="eastAsia" w:ascii="宋体" w:hAnsi="宋体" w:cs="Times New Roman"/>
          <w:sz w:val="24"/>
          <w:szCs w:val="24"/>
        </w:rPr>
        <w:t xml:space="preserve">    </w:t>
      </w:r>
      <w:r>
        <w:rPr>
          <w:rFonts w:ascii="宋体" w:hAnsi="宋体" w:cs="Times New Roman"/>
          <w:sz w:val="24"/>
          <w:szCs w:val="24"/>
        </w:rPr>
        <w:t xml:space="preserve"> </w:t>
      </w:r>
      <w:r>
        <w:rPr>
          <w:rFonts w:hint="eastAsia" w:ascii="宋体" w:hAnsi="宋体" w:cs="Times New Roman"/>
          <w:sz w:val="24"/>
          <w:szCs w:val="24"/>
        </w:rPr>
        <w:t xml:space="preserve">               委托代理人：</w:t>
      </w:r>
      <w:r>
        <w:rPr>
          <w:rFonts w:ascii="宋体" w:hAnsi="宋体" w:cs="Times New Roman"/>
          <w:sz w:val="24"/>
          <w:szCs w:val="24"/>
        </w:rPr>
        <w:t xml:space="preserve"> (</w:t>
      </w:r>
      <w:r>
        <w:rPr>
          <w:rFonts w:hint="eastAsia" w:ascii="宋体" w:hAnsi="宋体" w:cs="Times New Roman"/>
          <w:sz w:val="24"/>
          <w:szCs w:val="24"/>
        </w:rPr>
        <w:t>签字</w:t>
      </w:r>
      <w:r>
        <w:rPr>
          <w:rFonts w:ascii="宋体" w:hAnsi="宋体" w:cs="Times New Roman"/>
          <w:sz w:val="24"/>
          <w:szCs w:val="24"/>
        </w:rPr>
        <w:t>)</w:t>
      </w:r>
    </w:p>
    <w:p>
      <w:pPr>
        <w:widowControl w:val="0"/>
        <w:spacing w:line="360" w:lineRule="exact"/>
        <w:ind w:firstLine="720" w:firstLineChars="300"/>
        <w:rPr>
          <w:rFonts w:ascii="宋体" w:cs="Times New Roman"/>
          <w:sz w:val="24"/>
          <w:szCs w:val="24"/>
        </w:rPr>
      </w:pPr>
      <w:r>
        <w:rPr>
          <w:rFonts w:hint="eastAsia" w:ascii="宋体" w:hAnsi="宋体" w:cs="Times New Roman"/>
          <w:sz w:val="24"/>
          <w:szCs w:val="24"/>
        </w:rPr>
        <w:t>年    月   日                                      年   月    日</w:t>
      </w:r>
    </w:p>
    <w:p>
      <w:pPr>
        <w:widowControl w:val="0"/>
        <w:spacing w:line="360" w:lineRule="exact"/>
        <w:rPr>
          <w:rFonts w:ascii="宋体" w:cs="Times New Roman"/>
          <w:sz w:val="24"/>
          <w:szCs w:val="24"/>
          <w:u w:val="single"/>
        </w:rPr>
      </w:pPr>
      <w:r>
        <w:rPr>
          <w:rFonts w:hint="eastAsia" w:ascii="宋体" w:hAnsi="宋体" w:cs="Times New Roman"/>
          <w:sz w:val="24"/>
          <w:szCs w:val="24"/>
        </w:rPr>
        <w:t>签约地点：</w:t>
      </w:r>
    </w:p>
    <w:p>
      <w:pPr>
        <w:spacing w:line="480" w:lineRule="exact"/>
        <w:rPr>
          <w:rFonts w:hint="eastAsia" w:ascii="宋体" w:hAnsi="宋体"/>
          <w:lang w:eastAsia="zh-CN"/>
        </w:rPr>
      </w:pPr>
    </w:p>
    <w:p>
      <w:pPr>
        <w:spacing w:line="480" w:lineRule="exact"/>
        <w:rPr>
          <w:rFonts w:ascii="宋体" w:hAnsi="宋体"/>
          <w:szCs w:val="22"/>
        </w:rPr>
      </w:pPr>
      <w:r>
        <w:rPr>
          <w:rFonts w:hint="eastAsia" w:ascii="宋体" w:hAnsi="宋体"/>
          <w:lang w:eastAsia="zh-CN"/>
        </w:rPr>
        <w:t>其他：</w:t>
      </w:r>
      <w:r>
        <w:rPr>
          <w:rFonts w:hint="eastAsia" w:ascii="宋体" w:hAnsi="宋体"/>
          <w:szCs w:val="22"/>
        </w:rPr>
        <w:t>1．付款币种</w:t>
      </w:r>
      <w:r>
        <w:rPr>
          <w:rFonts w:hint="eastAsia" w:ascii="宋体" w:hAnsi="宋体"/>
          <w:szCs w:val="22"/>
          <w:lang w:val="en-US" w:eastAsia="zh-CN"/>
        </w:rPr>
        <w:t>:</w:t>
      </w:r>
      <w:r>
        <w:rPr>
          <w:rFonts w:hint="eastAsia" w:ascii="宋体" w:hAnsi="宋体"/>
          <w:szCs w:val="22"/>
        </w:rPr>
        <w:t>本次招标所述的项目资金均以人民币支付。</w:t>
      </w:r>
    </w:p>
    <w:p>
      <w:pPr>
        <w:snapToGrid w:val="0"/>
        <w:spacing w:line="360" w:lineRule="auto"/>
        <w:ind w:firstLine="630" w:firstLineChars="300"/>
        <w:jc w:val="left"/>
        <w:rPr>
          <w:rFonts w:hint="eastAsia" w:ascii="宋体" w:hAnsi="宋体"/>
          <w:szCs w:val="22"/>
        </w:rPr>
      </w:pPr>
      <w:r>
        <w:rPr>
          <w:rFonts w:hint="eastAsia" w:ascii="宋体" w:hAnsi="宋体"/>
          <w:szCs w:val="22"/>
          <w:lang w:val="en-US" w:eastAsia="zh-CN"/>
        </w:rPr>
        <w:t>2.</w:t>
      </w:r>
      <w:r>
        <w:rPr>
          <w:rFonts w:hint="eastAsia" w:ascii="宋体" w:hAnsi="宋体"/>
          <w:szCs w:val="22"/>
        </w:rPr>
        <w:t>付款方式：</w:t>
      </w:r>
    </w:p>
    <w:p>
      <w:pPr>
        <w:snapToGrid w:val="0"/>
        <w:spacing w:line="360" w:lineRule="auto"/>
        <w:ind w:firstLine="420"/>
        <w:jc w:val="left"/>
        <w:rPr>
          <w:rFonts w:hint="eastAsia" w:ascii="宋体" w:hAnsi="宋体"/>
          <w:szCs w:val="22"/>
          <w:lang w:eastAsia="zh-CN"/>
        </w:rPr>
      </w:pPr>
      <w:r>
        <w:rPr>
          <w:rFonts w:hint="eastAsia" w:ascii="宋体" w:hAnsi="宋体"/>
          <w:szCs w:val="22"/>
          <w:lang w:eastAsia="zh-CN"/>
        </w:rPr>
        <w:t>（</w:t>
      </w:r>
      <w:r>
        <w:rPr>
          <w:rFonts w:hint="eastAsia" w:ascii="宋体" w:hAnsi="宋体"/>
          <w:szCs w:val="22"/>
          <w:lang w:val="en-US" w:eastAsia="zh-CN"/>
        </w:rPr>
        <w:t>1</w:t>
      </w:r>
      <w:r>
        <w:rPr>
          <w:rFonts w:hint="eastAsia" w:ascii="宋体" w:hAnsi="宋体"/>
          <w:szCs w:val="22"/>
          <w:lang w:eastAsia="zh-CN"/>
        </w:rPr>
        <w:t>）中标人与若羌县吾塔木乡人民政府签订合同；</w:t>
      </w:r>
    </w:p>
    <w:p>
      <w:pPr>
        <w:snapToGrid w:val="0"/>
        <w:spacing w:line="360" w:lineRule="auto"/>
        <w:ind w:firstLine="420"/>
        <w:jc w:val="left"/>
        <w:rPr>
          <w:rFonts w:hint="eastAsia" w:ascii="宋体" w:hAnsi="宋体"/>
          <w:szCs w:val="22"/>
          <w:lang w:val="en-US" w:eastAsia="zh-CN"/>
        </w:rPr>
      </w:pPr>
      <w:r>
        <w:rPr>
          <w:rFonts w:hint="eastAsia" w:ascii="宋体" w:hAnsi="宋体"/>
          <w:szCs w:val="22"/>
          <w:lang w:val="en-US" w:eastAsia="zh-CN"/>
        </w:rPr>
        <w:t>（2）签订合同后，采购单位根据工程进度进行分批支付；</w:t>
      </w:r>
    </w:p>
    <w:p>
      <w:pPr>
        <w:snapToGrid w:val="0"/>
        <w:spacing w:line="360" w:lineRule="auto"/>
        <w:ind w:firstLine="420"/>
        <w:jc w:val="left"/>
        <w:rPr>
          <w:rFonts w:hint="default" w:ascii="宋体" w:hAnsi="宋体"/>
          <w:szCs w:val="22"/>
          <w:lang w:val="en-US" w:eastAsia="zh-CN"/>
        </w:rPr>
      </w:pPr>
      <w:r>
        <w:rPr>
          <w:rFonts w:hint="eastAsia" w:ascii="宋体" w:hAnsi="宋体"/>
          <w:szCs w:val="22"/>
          <w:lang w:val="en-US" w:eastAsia="zh-CN"/>
        </w:rPr>
        <w:t>（3）工程完工后，通过验收合格后，采购单位向中标人支付至合同总价97%的款项。</w:t>
      </w:r>
    </w:p>
    <w:p>
      <w:pPr>
        <w:snapToGrid w:val="0"/>
        <w:spacing w:line="360" w:lineRule="auto"/>
        <w:ind w:firstLine="420"/>
        <w:jc w:val="left"/>
      </w:pPr>
      <w:r>
        <w:rPr>
          <w:rFonts w:hint="eastAsia" w:ascii="宋体" w:hAnsi="宋体"/>
          <w:szCs w:val="22"/>
          <w:lang w:val="en-US" w:eastAsia="zh-CN"/>
        </w:rPr>
        <w:t>（4）留3%的质量保证金，在质保期满、无质量问题且经再次验收合格后付清款项。</w:t>
      </w:r>
    </w:p>
    <w:p>
      <w:pPr>
        <w:widowControl w:val="0"/>
        <w:spacing w:line="360" w:lineRule="auto"/>
        <w:rPr>
          <w:rFonts w:ascii="宋体" w:cs="Times New Roman"/>
          <w:sz w:val="24"/>
          <w:szCs w:val="24"/>
          <w:highlight w:val="none"/>
        </w:rPr>
      </w:pPr>
      <w:r>
        <w:rPr>
          <w:rFonts w:ascii="宋体" w:cs="Times New Roman"/>
          <w:sz w:val="24"/>
          <w:szCs w:val="24"/>
          <w:u w:val="single"/>
        </w:rPr>
        <w:br w:type="page"/>
      </w:r>
      <w:r>
        <w:rPr>
          <w:rFonts w:hint="eastAsia" w:ascii="宋体" w:hAnsi="宋体" w:cs="Times New Roman"/>
          <w:sz w:val="24"/>
          <w:szCs w:val="24"/>
          <w:highlight w:val="none"/>
        </w:rPr>
        <w:t>附件</w:t>
      </w:r>
      <w:r>
        <w:rPr>
          <w:rFonts w:ascii="宋体" w:hAnsi="宋体" w:cs="Times New Roman"/>
          <w:sz w:val="24"/>
          <w:szCs w:val="24"/>
          <w:highlight w:val="none"/>
        </w:rPr>
        <w:t>1</w:t>
      </w:r>
      <w:r>
        <w:rPr>
          <w:rFonts w:hint="eastAsia" w:ascii="宋体" w:hAnsi="宋体" w:cs="Times New Roman"/>
          <w:sz w:val="24"/>
          <w:szCs w:val="24"/>
          <w:highlight w:val="none"/>
        </w:rPr>
        <w:t>：</w:t>
      </w:r>
    </w:p>
    <w:p>
      <w:pPr>
        <w:widowControl w:val="0"/>
        <w:spacing w:line="360" w:lineRule="auto"/>
        <w:jc w:val="center"/>
        <w:rPr>
          <w:rFonts w:ascii="宋体" w:cs="Times New Roman"/>
          <w:b/>
          <w:sz w:val="32"/>
          <w:szCs w:val="24"/>
          <w:highlight w:val="none"/>
        </w:rPr>
      </w:pPr>
      <w:r>
        <w:rPr>
          <w:rFonts w:hint="eastAsia" w:ascii="宋体" w:hAnsi="宋体" w:cs="Times New Roman"/>
          <w:b/>
          <w:sz w:val="32"/>
          <w:szCs w:val="24"/>
          <w:highlight w:val="none"/>
        </w:rPr>
        <w:t>建筑工程质量保修书</w:t>
      </w:r>
    </w:p>
    <w:p>
      <w:pPr>
        <w:widowControl w:val="0"/>
        <w:spacing w:line="360" w:lineRule="auto"/>
        <w:ind w:firstLine="480" w:firstLineChars="200"/>
        <w:rPr>
          <w:rFonts w:ascii="宋体" w:cs="Times New Roman"/>
          <w:sz w:val="24"/>
          <w:szCs w:val="24"/>
          <w:highlight w:val="none"/>
        </w:rPr>
      </w:pPr>
      <w:r>
        <w:rPr>
          <w:rFonts w:hint="eastAsia" w:ascii="宋体" w:hAnsi="宋体" w:cs="Times New Roman"/>
          <w:sz w:val="24"/>
          <w:szCs w:val="24"/>
          <w:highlight w:val="none"/>
        </w:rPr>
        <w:t>发包人：</w:t>
      </w:r>
    </w:p>
    <w:p>
      <w:pPr>
        <w:widowControl w:val="0"/>
        <w:spacing w:line="360" w:lineRule="auto"/>
        <w:ind w:firstLine="480" w:firstLineChars="200"/>
        <w:rPr>
          <w:rFonts w:ascii="宋体" w:cs="Times New Roman"/>
          <w:sz w:val="24"/>
          <w:szCs w:val="24"/>
          <w:highlight w:val="none"/>
        </w:rPr>
      </w:pPr>
      <w:r>
        <w:rPr>
          <w:rFonts w:hint="eastAsia" w:ascii="宋体" w:hAnsi="宋体" w:cs="Times New Roman"/>
          <w:sz w:val="24"/>
          <w:szCs w:val="24"/>
          <w:highlight w:val="none"/>
        </w:rPr>
        <w:t>承包人：</w:t>
      </w:r>
    </w:p>
    <w:p>
      <w:pPr>
        <w:widowControl w:val="0"/>
        <w:spacing w:line="360" w:lineRule="auto"/>
        <w:ind w:firstLine="480" w:firstLineChars="200"/>
        <w:rPr>
          <w:rFonts w:ascii="宋体" w:cs="Times New Roman"/>
          <w:sz w:val="24"/>
          <w:szCs w:val="24"/>
          <w:highlight w:val="none"/>
        </w:rPr>
      </w:pPr>
      <w:r>
        <w:rPr>
          <w:rFonts w:hint="eastAsia" w:ascii="宋体" w:hAnsi="宋体" w:cs="Times New Roman"/>
          <w:sz w:val="24"/>
          <w:szCs w:val="24"/>
          <w:highlight w:val="none"/>
        </w:rPr>
        <w:t>发包人、承包人根据《中华人民共和国建筑法》、《建设工程质量管理条例》和《房屋建筑工程质量保修办法》，经协商一致，对</w:t>
      </w:r>
      <w:r>
        <w:rPr>
          <w:rFonts w:ascii="宋体" w:hAnsi="宋体" w:cs="Times New Roman"/>
          <w:sz w:val="24"/>
          <w:szCs w:val="24"/>
          <w:highlight w:val="none"/>
        </w:rPr>
        <w:t>(</w:t>
      </w:r>
      <w:r>
        <w:rPr>
          <w:rFonts w:hint="eastAsia" w:ascii="宋体" w:hAnsi="宋体" w:cs="Times New Roman"/>
          <w:sz w:val="24"/>
          <w:szCs w:val="24"/>
          <w:highlight w:val="none"/>
        </w:rPr>
        <w:t>工程名称</w:t>
      </w:r>
      <w:r>
        <w:rPr>
          <w:rFonts w:ascii="宋体" w:hAnsi="宋体" w:cs="Times New Roman"/>
          <w:sz w:val="24"/>
          <w:szCs w:val="24"/>
          <w:highlight w:val="none"/>
        </w:rPr>
        <w:t>)</w:t>
      </w:r>
      <w:r>
        <w:rPr>
          <w:rFonts w:hint="eastAsia" w:ascii="宋体" w:hAnsi="宋体" w:cs="Times New Roman"/>
          <w:sz w:val="24"/>
          <w:szCs w:val="24"/>
          <w:highlight w:val="none"/>
        </w:rPr>
        <w:t>签订保修书。</w:t>
      </w:r>
    </w:p>
    <w:p>
      <w:pPr>
        <w:widowControl w:val="0"/>
        <w:spacing w:line="360" w:lineRule="auto"/>
        <w:ind w:firstLine="480" w:firstLineChars="200"/>
        <w:rPr>
          <w:rFonts w:ascii="宋体" w:cs="Times New Roman"/>
          <w:sz w:val="24"/>
          <w:szCs w:val="24"/>
          <w:highlight w:val="none"/>
        </w:rPr>
      </w:pPr>
      <w:r>
        <w:rPr>
          <w:rFonts w:hint="eastAsia" w:ascii="宋体" w:hAnsi="宋体" w:cs="Times New Roman"/>
          <w:sz w:val="24"/>
          <w:szCs w:val="24"/>
          <w:highlight w:val="none"/>
        </w:rPr>
        <w:t>一、工程保修范围和内容</w:t>
      </w:r>
    </w:p>
    <w:p>
      <w:pPr>
        <w:widowControl w:val="0"/>
        <w:spacing w:line="360" w:lineRule="auto"/>
        <w:ind w:firstLine="480" w:firstLineChars="200"/>
        <w:rPr>
          <w:rFonts w:ascii="宋体" w:cs="Times New Roman"/>
          <w:sz w:val="24"/>
          <w:szCs w:val="24"/>
          <w:highlight w:val="none"/>
        </w:rPr>
      </w:pPr>
      <w:r>
        <w:rPr>
          <w:rFonts w:hint="eastAsia" w:ascii="宋体" w:hAnsi="宋体" w:cs="Times New Roman"/>
          <w:sz w:val="24"/>
          <w:szCs w:val="24"/>
          <w:highlight w:val="none"/>
        </w:rPr>
        <w:t>承包人在保修期内，按照有关法律、法规、规章的管理规定和双方约定，承担本工程保修责任。</w:t>
      </w:r>
    </w:p>
    <w:p>
      <w:pPr>
        <w:widowControl w:val="0"/>
        <w:spacing w:line="360" w:lineRule="auto"/>
        <w:ind w:firstLine="480" w:firstLineChars="200"/>
        <w:rPr>
          <w:rFonts w:ascii="宋体" w:cs="Times New Roman"/>
          <w:sz w:val="24"/>
          <w:szCs w:val="24"/>
          <w:highlight w:val="none"/>
        </w:rPr>
      </w:pPr>
      <w:r>
        <w:rPr>
          <w:rFonts w:hint="eastAsia" w:ascii="宋体" w:hAnsi="宋体" w:cs="Times New Roman"/>
          <w:sz w:val="24"/>
          <w:szCs w:val="24"/>
          <w:highlight w:val="none"/>
        </w:rPr>
        <w:t>保修责任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pPr>
        <w:widowControl w:val="0"/>
        <w:spacing w:line="360" w:lineRule="auto"/>
        <w:ind w:firstLine="480" w:firstLineChars="200"/>
        <w:rPr>
          <w:rFonts w:ascii="宋体" w:cs="Times New Roman"/>
          <w:sz w:val="24"/>
          <w:szCs w:val="24"/>
          <w:highlight w:val="none"/>
        </w:rPr>
      </w:pPr>
      <w:r>
        <w:rPr>
          <w:rFonts w:hint="eastAsia" w:ascii="宋体" w:hAnsi="宋体" w:cs="Times New Roman"/>
          <w:sz w:val="24"/>
          <w:szCs w:val="24"/>
          <w:highlight w:val="none"/>
        </w:rPr>
        <w:t>二、保修期</w:t>
      </w:r>
    </w:p>
    <w:p>
      <w:pPr>
        <w:widowControl w:val="0"/>
        <w:spacing w:line="360" w:lineRule="auto"/>
        <w:ind w:firstLine="480" w:firstLineChars="200"/>
        <w:rPr>
          <w:rFonts w:ascii="宋体" w:cs="Times New Roman"/>
          <w:sz w:val="24"/>
          <w:szCs w:val="24"/>
          <w:highlight w:val="none"/>
        </w:rPr>
      </w:pPr>
      <w:r>
        <w:rPr>
          <w:rFonts w:hint="eastAsia" w:ascii="宋体" w:hAnsi="宋体" w:cs="Times New Roman"/>
          <w:sz w:val="24"/>
          <w:szCs w:val="24"/>
          <w:highlight w:val="none"/>
        </w:rPr>
        <w:t>双方根据《建设工程质量管理条例》及有关规定，在正常使用条件下约定本工程的保修期如下：</w:t>
      </w:r>
    </w:p>
    <w:p>
      <w:pPr>
        <w:widowControl w:val="0"/>
        <w:spacing w:line="360" w:lineRule="auto"/>
        <w:ind w:firstLine="480" w:firstLineChars="200"/>
        <w:rPr>
          <w:rFonts w:ascii="宋体" w:cs="Times New Roman"/>
          <w:sz w:val="24"/>
          <w:szCs w:val="24"/>
          <w:highlight w:val="none"/>
        </w:rPr>
      </w:pPr>
      <w:r>
        <w:rPr>
          <w:rFonts w:ascii="宋体" w:hAnsi="宋体" w:cs="Times New Roman"/>
          <w:sz w:val="24"/>
          <w:szCs w:val="24"/>
          <w:highlight w:val="none"/>
        </w:rPr>
        <w:t>1</w:t>
      </w:r>
      <w:r>
        <w:rPr>
          <w:rFonts w:hint="eastAsia" w:ascii="宋体" w:hAnsi="宋体" w:cs="Times New Roman"/>
          <w:sz w:val="24"/>
          <w:szCs w:val="24"/>
          <w:highlight w:val="none"/>
        </w:rPr>
        <w:t>、基础设施工程、房屋建筑的地基基础工程和主体结构工程，为设计文件规定的该工程合理使用年限；</w:t>
      </w:r>
    </w:p>
    <w:p>
      <w:pPr>
        <w:widowControl w:val="0"/>
        <w:spacing w:line="360" w:lineRule="auto"/>
        <w:ind w:firstLine="480" w:firstLineChars="200"/>
        <w:rPr>
          <w:rFonts w:ascii="宋体" w:cs="Times New Roman"/>
          <w:sz w:val="24"/>
          <w:szCs w:val="24"/>
          <w:highlight w:val="none"/>
        </w:rPr>
      </w:pPr>
      <w:r>
        <w:rPr>
          <w:rFonts w:ascii="宋体" w:hAnsi="宋体" w:cs="Times New Roman"/>
          <w:sz w:val="24"/>
          <w:szCs w:val="24"/>
          <w:highlight w:val="none"/>
        </w:rPr>
        <w:t>2</w:t>
      </w:r>
      <w:r>
        <w:rPr>
          <w:rFonts w:hint="eastAsia" w:ascii="宋体" w:hAnsi="宋体" w:cs="Times New Roman"/>
          <w:sz w:val="24"/>
          <w:szCs w:val="24"/>
          <w:highlight w:val="none"/>
        </w:rPr>
        <w:t>、屋面防水工程、有防水要求的卫生间、房间和外墙面的防渗漏为</w:t>
      </w:r>
      <w:r>
        <w:rPr>
          <w:rFonts w:ascii="宋体" w:hAnsi="宋体" w:cs="Times New Roman"/>
          <w:sz w:val="24"/>
          <w:szCs w:val="24"/>
          <w:highlight w:val="none"/>
          <w:u w:val="single"/>
        </w:rPr>
        <w:t xml:space="preserve">  5  </w:t>
      </w:r>
      <w:r>
        <w:rPr>
          <w:rFonts w:hint="eastAsia" w:ascii="宋体" w:hAnsi="宋体" w:cs="Times New Roman"/>
          <w:sz w:val="24"/>
          <w:szCs w:val="24"/>
          <w:highlight w:val="none"/>
        </w:rPr>
        <w:t>年；</w:t>
      </w:r>
    </w:p>
    <w:p>
      <w:pPr>
        <w:widowControl w:val="0"/>
        <w:spacing w:line="360" w:lineRule="auto"/>
        <w:ind w:firstLine="480" w:firstLineChars="200"/>
        <w:rPr>
          <w:rFonts w:ascii="宋体" w:cs="Times New Roman"/>
          <w:sz w:val="24"/>
          <w:szCs w:val="24"/>
          <w:highlight w:val="none"/>
        </w:rPr>
      </w:pPr>
      <w:r>
        <w:rPr>
          <w:rFonts w:ascii="宋体" w:hAnsi="宋体" w:cs="Times New Roman"/>
          <w:sz w:val="24"/>
          <w:szCs w:val="24"/>
          <w:highlight w:val="none"/>
        </w:rPr>
        <w:t>3</w:t>
      </w:r>
      <w:r>
        <w:rPr>
          <w:rFonts w:hint="eastAsia" w:ascii="宋体" w:hAnsi="宋体" w:cs="Times New Roman"/>
          <w:sz w:val="24"/>
          <w:szCs w:val="24"/>
          <w:highlight w:val="none"/>
        </w:rPr>
        <w:t>、电气管线、给排水管道、设备安装和装修工程为</w:t>
      </w:r>
      <w:r>
        <w:rPr>
          <w:rFonts w:ascii="宋体" w:hAnsi="宋体" w:cs="Times New Roman"/>
          <w:sz w:val="24"/>
          <w:szCs w:val="24"/>
          <w:highlight w:val="none"/>
          <w:u w:val="single"/>
        </w:rPr>
        <w:t xml:space="preserve"> 2 </w:t>
      </w:r>
      <w:r>
        <w:rPr>
          <w:rFonts w:hint="eastAsia" w:ascii="宋体" w:hAnsi="宋体" w:cs="Times New Roman"/>
          <w:sz w:val="24"/>
          <w:szCs w:val="24"/>
          <w:highlight w:val="none"/>
        </w:rPr>
        <w:t>年；</w:t>
      </w:r>
    </w:p>
    <w:p>
      <w:pPr>
        <w:widowControl w:val="0"/>
        <w:spacing w:line="360" w:lineRule="auto"/>
        <w:ind w:firstLine="480" w:firstLineChars="200"/>
        <w:rPr>
          <w:rFonts w:ascii="宋体" w:cs="Times New Roman"/>
          <w:sz w:val="24"/>
          <w:szCs w:val="24"/>
          <w:highlight w:val="none"/>
        </w:rPr>
      </w:pPr>
      <w:r>
        <w:rPr>
          <w:rFonts w:ascii="宋体" w:hAnsi="宋体" w:cs="Times New Roman"/>
          <w:sz w:val="24"/>
          <w:szCs w:val="24"/>
          <w:highlight w:val="none"/>
        </w:rPr>
        <w:t>4</w:t>
      </w:r>
      <w:r>
        <w:rPr>
          <w:rFonts w:hint="eastAsia" w:ascii="宋体" w:hAnsi="宋体" w:cs="Times New Roman"/>
          <w:sz w:val="24"/>
          <w:szCs w:val="24"/>
          <w:highlight w:val="none"/>
        </w:rPr>
        <w:t>、供热与供冷系统为</w:t>
      </w:r>
      <w:r>
        <w:rPr>
          <w:rFonts w:ascii="宋体" w:hAnsi="宋体" w:cs="Times New Roman"/>
          <w:sz w:val="24"/>
          <w:szCs w:val="24"/>
          <w:highlight w:val="none"/>
          <w:u w:val="single"/>
        </w:rPr>
        <w:t xml:space="preserve">  2  </w:t>
      </w:r>
      <w:r>
        <w:rPr>
          <w:rFonts w:hint="eastAsia" w:ascii="宋体" w:hAnsi="宋体" w:cs="Times New Roman"/>
          <w:sz w:val="24"/>
          <w:szCs w:val="24"/>
          <w:highlight w:val="none"/>
        </w:rPr>
        <w:t>个采暖期、供冷期；</w:t>
      </w:r>
    </w:p>
    <w:p>
      <w:pPr>
        <w:widowControl w:val="0"/>
        <w:spacing w:line="360" w:lineRule="auto"/>
        <w:ind w:firstLine="480" w:firstLineChars="200"/>
        <w:rPr>
          <w:rFonts w:ascii="宋体" w:cs="Times New Roman"/>
          <w:sz w:val="24"/>
          <w:szCs w:val="24"/>
          <w:highlight w:val="none"/>
        </w:rPr>
      </w:pPr>
      <w:r>
        <w:rPr>
          <w:rFonts w:ascii="宋体" w:hAnsi="宋体" w:cs="Times New Roman"/>
          <w:sz w:val="24"/>
          <w:szCs w:val="24"/>
          <w:highlight w:val="none"/>
        </w:rPr>
        <w:t>5</w:t>
      </w:r>
      <w:r>
        <w:rPr>
          <w:rFonts w:hint="eastAsia" w:ascii="宋体" w:hAnsi="宋体" w:cs="Times New Roman"/>
          <w:sz w:val="24"/>
          <w:szCs w:val="24"/>
          <w:highlight w:val="none"/>
        </w:rPr>
        <w:t>、住宅小区内的给排水设施、道路等配套工程为</w:t>
      </w:r>
      <w:r>
        <w:rPr>
          <w:rFonts w:ascii="宋体" w:hAnsi="宋体" w:cs="Times New Roman"/>
          <w:sz w:val="24"/>
          <w:szCs w:val="24"/>
          <w:highlight w:val="none"/>
          <w:u w:val="single"/>
        </w:rPr>
        <w:t xml:space="preserve">  2  </w:t>
      </w:r>
      <w:r>
        <w:rPr>
          <w:rFonts w:hint="eastAsia" w:ascii="宋体" w:hAnsi="宋体" w:cs="Times New Roman"/>
          <w:sz w:val="24"/>
          <w:szCs w:val="24"/>
          <w:highlight w:val="none"/>
        </w:rPr>
        <w:t>年</w:t>
      </w:r>
    </w:p>
    <w:p>
      <w:pPr>
        <w:widowControl w:val="0"/>
        <w:spacing w:line="360" w:lineRule="auto"/>
        <w:ind w:firstLine="528" w:firstLineChars="220"/>
        <w:rPr>
          <w:rFonts w:ascii="宋体" w:hAnsi="宋体" w:cs="Times New Roman"/>
          <w:sz w:val="24"/>
          <w:szCs w:val="24"/>
          <w:highlight w:val="none"/>
          <w:u w:val="single"/>
        </w:rPr>
      </w:pPr>
      <w:r>
        <w:rPr>
          <w:rFonts w:ascii="宋体" w:hAnsi="宋体" w:cs="Times New Roman"/>
          <w:sz w:val="24"/>
          <w:szCs w:val="24"/>
          <w:highlight w:val="none"/>
        </w:rPr>
        <w:t>6</w:t>
      </w:r>
      <w:r>
        <w:rPr>
          <w:rFonts w:hint="eastAsia" w:ascii="宋体" w:hAnsi="宋体" w:cs="Times New Roman"/>
          <w:sz w:val="24"/>
          <w:szCs w:val="24"/>
          <w:highlight w:val="none"/>
        </w:rPr>
        <w:t>、其他项目保修期限约定如下：</w:t>
      </w:r>
    </w:p>
    <w:p>
      <w:pPr>
        <w:widowControl w:val="0"/>
        <w:spacing w:line="360" w:lineRule="auto"/>
        <w:ind w:firstLine="480" w:firstLineChars="200"/>
        <w:rPr>
          <w:rFonts w:ascii="宋体" w:cs="Times New Roman"/>
          <w:sz w:val="24"/>
          <w:szCs w:val="24"/>
          <w:highlight w:val="none"/>
        </w:rPr>
      </w:pPr>
      <w:r>
        <w:rPr>
          <w:rFonts w:hint="eastAsia" w:ascii="宋体" w:hAnsi="宋体" w:cs="Times New Roman"/>
          <w:sz w:val="24"/>
          <w:szCs w:val="24"/>
          <w:highlight w:val="none"/>
        </w:rPr>
        <w:t>三、保修责任</w:t>
      </w:r>
    </w:p>
    <w:p>
      <w:pPr>
        <w:widowControl w:val="0"/>
        <w:spacing w:line="360" w:lineRule="auto"/>
        <w:ind w:firstLine="480" w:firstLineChars="200"/>
        <w:rPr>
          <w:rFonts w:ascii="宋体" w:cs="Times New Roman"/>
          <w:sz w:val="24"/>
          <w:szCs w:val="24"/>
          <w:highlight w:val="none"/>
        </w:rPr>
      </w:pPr>
      <w:r>
        <w:rPr>
          <w:rFonts w:ascii="宋体" w:hAnsi="宋体" w:cs="Times New Roman"/>
          <w:sz w:val="24"/>
          <w:szCs w:val="24"/>
          <w:highlight w:val="none"/>
        </w:rPr>
        <w:t>1</w:t>
      </w:r>
      <w:r>
        <w:rPr>
          <w:rFonts w:hint="eastAsia" w:ascii="宋体" w:hAnsi="宋体" w:cs="Times New Roman"/>
          <w:sz w:val="24"/>
          <w:szCs w:val="24"/>
          <w:highlight w:val="none"/>
        </w:rPr>
        <w:t>、属于责任范围、内容的项目，承包人应当在接到保修通知之日起</w:t>
      </w:r>
      <w:r>
        <w:rPr>
          <w:rFonts w:ascii="宋体" w:hAnsi="宋体" w:cs="Times New Roman"/>
          <w:sz w:val="24"/>
          <w:szCs w:val="24"/>
          <w:highlight w:val="none"/>
        </w:rPr>
        <w:t>7</w:t>
      </w:r>
      <w:r>
        <w:rPr>
          <w:rFonts w:hint="eastAsia" w:ascii="宋体" w:hAnsi="宋体" w:cs="Times New Roman"/>
          <w:sz w:val="24"/>
          <w:szCs w:val="24"/>
          <w:highlight w:val="none"/>
        </w:rPr>
        <w:t>天内派人保修。承包人不在约定期限内派人保修的，发包人可以委托他人修理。保修费用从质量保修金内扣除。</w:t>
      </w:r>
    </w:p>
    <w:p>
      <w:pPr>
        <w:widowControl w:val="0"/>
        <w:spacing w:line="360" w:lineRule="auto"/>
        <w:ind w:firstLine="480" w:firstLineChars="200"/>
        <w:rPr>
          <w:rFonts w:ascii="宋体" w:cs="Times New Roman"/>
          <w:sz w:val="24"/>
          <w:szCs w:val="24"/>
          <w:highlight w:val="none"/>
        </w:rPr>
      </w:pPr>
      <w:r>
        <w:rPr>
          <w:rFonts w:ascii="宋体" w:hAnsi="宋体" w:cs="Times New Roman"/>
          <w:sz w:val="24"/>
          <w:szCs w:val="24"/>
          <w:highlight w:val="none"/>
        </w:rPr>
        <w:t>2</w:t>
      </w:r>
      <w:r>
        <w:rPr>
          <w:rFonts w:hint="eastAsia" w:ascii="宋体" w:hAnsi="宋体" w:cs="Times New Roman"/>
          <w:sz w:val="24"/>
          <w:szCs w:val="24"/>
          <w:highlight w:val="none"/>
        </w:rPr>
        <w:t>、发生紧急抢修事故的，承包人在接到事故通知后，应当立即到达事故现场抢修。非承包人施工质量引起的事故，抢修费用由发包人承担。</w:t>
      </w:r>
    </w:p>
    <w:p>
      <w:pPr>
        <w:widowControl w:val="0"/>
        <w:spacing w:line="360" w:lineRule="auto"/>
        <w:ind w:firstLine="480" w:firstLineChars="200"/>
        <w:rPr>
          <w:rFonts w:ascii="宋体" w:cs="Times New Roman"/>
          <w:sz w:val="24"/>
          <w:szCs w:val="24"/>
          <w:highlight w:val="none"/>
        </w:rPr>
      </w:pPr>
      <w:r>
        <w:rPr>
          <w:rFonts w:ascii="宋体" w:hAnsi="宋体" w:cs="Times New Roman"/>
          <w:sz w:val="24"/>
          <w:szCs w:val="24"/>
          <w:highlight w:val="none"/>
        </w:rPr>
        <w:t>3</w:t>
      </w:r>
      <w:r>
        <w:rPr>
          <w:rFonts w:hint="eastAsia" w:ascii="宋体" w:hAnsi="宋体" w:cs="Times New Roman"/>
          <w:sz w:val="24"/>
          <w:szCs w:val="24"/>
          <w:highlight w:val="none"/>
        </w:rPr>
        <w:t>、对于涉及结构安全的质量问题，应当按照《房屋建筑工程质量保修办法》的规定，立即向当地建设行政主管部门报告，采取安全防范措施；由原设计人或者具有相应资质等级的设计人提出保修方案，承包人实施保修。</w:t>
      </w:r>
    </w:p>
    <w:p>
      <w:pPr>
        <w:widowControl w:val="0"/>
        <w:spacing w:line="360" w:lineRule="auto"/>
        <w:ind w:firstLine="480" w:firstLineChars="200"/>
        <w:rPr>
          <w:rFonts w:ascii="宋体" w:cs="Times New Roman"/>
          <w:sz w:val="24"/>
          <w:szCs w:val="24"/>
          <w:highlight w:val="none"/>
        </w:rPr>
      </w:pPr>
      <w:r>
        <w:rPr>
          <w:rFonts w:ascii="宋体" w:hAnsi="宋体" w:cs="Times New Roman"/>
          <w:sz w:val="24"/>
          <w:szCs w:val="24"/>
          <w:highlight w:val="none"/>
        </w:rPr>
        <w:t>4</w:t>
      </w:r>
      <w:r>
        <w:rPr>
          <w:rFonts w:hint="eastAsia" w:ascii="宋体" w:hAnsi="宋体" w:cs="Times New Roman"/>
          <w:sz w:val="24"/>
          <w:szCs w:val="24"/>
          <w:highlight w:val="none"/>
        </w:rPr>
        <w:t>、质量保修完成后，由发包人组织验收。</w:t>
      </w:r>
    </w:p>
    <w:p>
      <w:pPr>
        <w:widowControl w:val="0"/>
        <w:spacing w:line="360" w:lineRule="auto"/>
        <w:ind w:firstLine="480" w:firstLineChars="200"/>
        <w:rPr>
          <w:rFonts w:ascii="宋体" w:cs="Times New Roman"/>
          <w:sz w:val="24"/>
          <w:szCs w:val="24"/>
          <w:highlight w:val="none"/>
        </w:rPr>
      </w:pPr>
      <w:r>
        <w:rPr>
          <w:rFonts w:ascii="宋体" w:hAnsi="宋体" w:cs="Times New Roman"/>
          <w:sz w:val="24"/>
          <w:szCs w:val="24"/>
          <w:highlight w:val="none"/>
        </w:rPr>
        <w:t>5</w:t>
      </w:r>
      <w:r>
        <w:rPr>
          <w:rFonts w:hint="eastAsia" w:ascii="宋体" w:hAnsi="宋体" w:cs="Times New Roman"/>
          <w:sz w:val="24"/>
          <w:szCs w:val="24"/>
          <w:highlight w:val="none"/>
        </w:rPr>
        <w:t>、在保修期内，由于工程质量缺陷或因保修不及时造成财产、人身损害，由承包人承担赔偿责任。</w:t>
      </w:r>
    </w:p>
    <w:p>
      <w:pPr>
        <w:widowControl w:val="0"/>
        <w:spacing w:line="360" w:lineRule="auto"/>
        <w:ind w:firstLine="480" w:firstLineChars="200"/>
        <w:rPr>
          <w:rFonts w:ascii="宋体" w:cs="Times New Roman"/>
          <w:sz w:val="24"/>
          <w:szCs w:val="24"/>
          <w:highlight w:val="none"/>
        </w:rPr>
      </w:pPr>
      <w:r>
        <w:rPr>
          <w:rFonts w:ascii="宋体" w:hAnsi="宋体" w:cs="Times New Roman"/>
          <w:sz w:val="24"/>
          <w:szCs w:val="24"/>
          <w:highlight w:val="none"/>
        </w:rPr>
        <w:t>6</w:t>
      </w:r>
      <w:r>
        <w:rPr>
          <w:rFonts w:hint="eastAsia" w:ascii="宋体" w:hAnsi="宋体" w:cs="Times New Roman"/>
          <w:sz w:val="24"/>
          <w:szCs w:val="24"/>
          <w:highlight w:val="none"/>
        </w:rPr>
        <w:t>、在国家规定的工程合理使用期限内，承包人确保地基基础工程和主体结构的质量。因承包人原因致使工程在合理使用期限内造成人身和财产损害的，承包人应承担赔偿责任。</w:t>
      </w:r>
    </w:p>
    <w:p>
      <w:pPr>
        <w:widowControl w:val="0"/>
        <w:spacing w:line="360" w:lineRule="auto"/>
        <w:ind w:firstLine="480" w:firstLineChars="200"/>
        <w:rPr>
          <w:rFonts w:ascii="宋体" w:cs="Times New Roman"/>
          <w:sz w:val="24"/>
          <w:szCs w:val="24"/>
          <w:highlight w:val="none"/>
        </w:rPr>
      </w:pPr>
      <w:r>
        <w:rPr>
          <w:rFonts w:hint="eastAsia" w:ascii="宋体" w:hAnsi="宋体" w:cs="Times New Roman"/>
          <w:sz w:val="24"/>
          <w:szCs w:val="24"/>
          <w:highlight w:val="none"/>
        </w:rPr>
        <w:t>四、保修费用</w:t>
      </w:r>
    </w:p>
    <w:p>
      <w:pPr>
        <w:widowControl w:val="0"/>
        <w:spacing w:line="360" w:lineRule="auto"/>
        <w:ind w:firstLine="480" w:firstLineChars="200"/>
        <w:rPr>
          <w:rFonts w:ascii="宋体" w:cs="Times New Roman"/>
          <w:sz w:val="24"/>
          <w:szCs w:val="24"/>
          <w:highlight w:val="none"/>
        </w:rPr>
      </w:pPr>
      <w:r>
        <w:rPr>
          <w:rFonts w:ascii="宋体" w:hAnsi="宋体" w:cs="Times New Roman"/>
          <w:sz w:val="24"/>
          <w:szCs w:val="24"/>
          <w:highlight w:val="none"/>
        </w:rPr>
        <w:t>1</w:t>
      </w:r>
      <w:r>
        <w:rPr>
          <w:rFonts w:hint="eastAsia" w:ascii="宋体" w:hAnsi="宋体" w:cs="Times New Roman"/>
          <w:sz w:val="24"/>
          <w:szCs w:val="24"/>
          <w:highlight w:val="none"/>
        </w:rPr>
        <w:t>、保修费用由造成质量缺陷的责任方承担。</w:t>
      </w:r>
    </w:p>
    <w:p>
      <w:pPr>
        <w:widowControl w:val="0"/>
        <w:spacing w:line="360" w:lineRule="auto"/>
        <w:ind w:firstLine="480" w:firstLineChars="200"/>
        <w:rPr>
          <w:rFonts w:ascii="宋体" w:hAnsi="宋体" w:cs="Times New Roman"/>
          <w:sz w:val="24"/>
          <w:szCs w:val="24"/>
          <w:highlight w:val="none"/>
          <w:u w:val="single"/>
        </w:rPr>
      </w:pPr>
      <w:r>
        <w:rPr>
          <w:rFonts w:ascii="宋体" w:hAnsi="宋体" w:cs="Times New Roman"/>
          <w:sz w:val="24"/>
          <w:szCs w:val="24"/>
          <w:highlight w:val="none"/>
        </w:rPr>
        <w:t>2</w:t>
      </w:r>
      <w:r>
        <w:rPr>
          <w:rFonts w:hint="eastAsia" w:ascii="宋体" w:hAnsi="宋体" w:cs="Times New Roman"/>
          <w:sz w:val="24"/>
          <w:szCs w:val="24"/>
          <w:highlight w:val="none"/>
        </w:rPr>
        <w:t>、本工程双方约定承包人向发包人支付工程质量保修金金额为工程竣工结算价款的</w:t>
      </w:r>
      <w:r>
        <w:rPr>
          <w:rFonts w:ascii="宋体" w:hAnsi="宋体" w:cs="Times New Roman"/>
          <w:sz w:val="24"/>
          <w:szCs w:val="24"/>
          <w:highlight w:val="none"/>
          <w:u w:val="single"/>
        </w:rPr>
        <w:t>3%-5%</w:t>
      </w:r>
      <w:r>
        <w:rPr>
          <w:rFonts w:hint="eastAsia" w:ascii="宋体" w:hAnsi="宋体" w:cs="Times New Roman"/>
          <w:sz w:val="24"/>
          <w:szCs w:val="24"/>
          <w:highlight w:val="none"/>
        </w:rPr>
        <w:t>，质量保证金银行利率为：</w:t>
      </w:r>
    </w:p>
    <w:p>
      <w:pPr>
        <w:widowControl w:val="0"/>
        <w:spacing w:line="360" w:lineRule="auto"/>
        <w:ind w:firstLine="480" w:firstLineChars="200"/>
        <w:rPr>
          <w:rFonts w:ascii="宋体" w:cs="Times New Roman"/>
          <w:sz w:val="24"/>
          <w:szCs w:val="24"/>
          <w:highlight w:val="none"/>
        </w:rPr>
      </w:pPr>
      <w:r>
        <w:rPr>
          <w:rFonts w:ascii="宋体" w:hAnsi="宋体" w:cs="Times New Roman"/>
          <w:sz w:val="24"/>
          <w:szCs w:val="24"/>
          <w:highlight w:val="none"/>
        </w:rPr>
        <w:t>3</w:t>
      </w:r>
      <w:r>
        <w:rPr>
          <w:rFonts w:hint="eastAsia" w:ascii="宋体" w:hAnsi="宋体" w:cs="Times New Roman"/>
          <w:sz w:val="24"/>
          <w:szCs w:val="24"/>
          <w:highlight w:val="none"/>
        </w:rPr>
        <w:t>、发包人在质量保修期满验收合格后一个月内支付，质量保证金不计息。</w:t>
      </w:r>
    </w:p>
    <w:p>
      <w:pPr>
        <w:widowControl w:val="0"/>
        <w:spacing w:line="360" w:lineRule="auto"/>
        <w:ind w:firstLine="480" w:firstLineChars="200"/>
        <w:rPr>
          <w:rFonts w:ascii="宋体" w:cs="Times New Roman"/>
          <w:sz w:val="24"/>
          <w:szCs w:val="24"/>
          <w:highlight w:val="none"/>
        </w:rPr>
      </w:pPr>
      <w:r>
        <w:rPr>
          <w:rFonts w:hint="eastAsia" w:ascii="宋体" w:hAnsi="宋体" w:cs="Times New Roman"/>
          <w:sz w:val="24"/>
          <w:szCs w:val="24"/>
          <w:highlight w:val="none"/>
        </w:rPr>
        <w:t>五、其他</w:t>
      </w:r>
    </w:p>
    <w:p>
      <w:pPr>
        <w:widowControl w:val="0"/>
        <w:spacing w:line="360" w:lineRule="auto"/>
        <w:ind w:firstLine="480" w:firstLineChars="200"/>
        <w:rPr>
          <w:rFonts w:ascii="宋体" w:hAnsi="宋体" w:cs="Times New Roman"/>
          <w:sz w:val="24"/>
          <w:szCs w:val="24"/>
          <w:highlight w:val="none"/>
          <w:u w:val="single"/>
        </w:rPr>
      </w:pPr>
      <w:r>
        <w:rPr>
          <w:rFonts w:hint="eastAsia" w:ascii="宋体" w:hAnsi="宋体" w:cs="Times New Roman"/>
          <w:sz w:val="24"/>
          <w:szCs w:val="24"/>
          <w:highlight w:val="none"/>
        </w:rPr>
        <w:t>双方约定的其他工程保修责任事项：</w:t>
      </w:r>
    </w:p>
    <w:p>
      <w:pPr>
        <w:widowControl w:val="0"/>
        <w:spacing w:line="360" w:lineRule="auto"/>
        <w:ind w:firstLine="480" w:firstLineChars="200"/>
        <w:rPr>
          <w:rFonts w:ascii="宋体" w:cs="Times New Roman"/>
          <w:sz w:val="24"/>
          <w:szCs w:val="24"/>
          <w:highlight w:val="none"/>
        </w:rPr>
      </w:pPr>
      <w:r>
        <w:rPr>
          <w:rFonts w:hint="eastAsia" w:ascii="宋体" w:hAnsi="宋体" w:cs="Times New Roman"/>
          <w:sz w:val="24"/>
          <w:szCs w:val="24"/>
          <w:highlight w:val="none"/>
        </w:rPr>
        <w:t>本工程保修书，由施工合同发包人、承包人双方在竣工验收前共同签署，作为施工合同附件，其有效期限至保修期满。</w:t>
      </w:r>
    </w:p>
    <w:p>
      <w:pPr>
        <w:widowControl w:val="0"/>
        <w:spacing w:line="360" w:lineRule="auto"/>
        <w:rPr>
          <w:rFonts w:ascii="宋体" w:hAnsi="宋体" w:cs="Times New Roman"/>
          <w:sz w:val="24"/>
          <w:szCs w:val="24"/>
          <w:highlight w:val="none"/>
        </w:rPr>
      </w:pPr>
      <w:r>
        <w:rPr>
          <w:rFonts w:hint="eastAsia" w:ascii="宋体" w:hAnsi="宋体" w:cs="Times New Roman"/>
          <w:sz w:val="24"/>
          <w:szCs w:val="24"/>
          <w:highlight w:val="none"/>
        </w:rPr>
        <w:t>发包人：</w:t>
      </w:r>
      <w:r>
        <w:rPr>
          <w:rFonts w:ascii="宋体" w:hAnsi="宋体" w:cs="Times New Roman"/>
          <w:sz w:val="24"/>
          <w:szCs w:val="24"/>
          <w:highlight w:val="none"/>
        </w:rPr>
        <w:t>(</w:t>
      </w:r>
      <w:r>
        <w:rPr>
          <w:rFonts w:hint="eastAsia" w:ascii="宋体" w:hAnsi="宋体" w:cs="Times New Roman"/>
          <w:sz w:val="24"/>
          <w:szCs w:val="24"/>
          <w:highlight w:val="none"/>
        </w:rPr>
        <w:t>公章</w:t>
      </w:r>
      <w:r>
        <w:rPr>
          <w:rFonts w:ascii="宋体" w:hAnsi="宋体" w:cs="Times New Roman"/>
          <w:sz w:val="24"/>
          <w:szCs w:val="24"/>
          <w:highlight w:val="none"/>
        </w:rPr>
        <w:t xml:space="preserve">)    </w:t>
      </w:r>
      <w:r>
        <w:rPr>
          <w:rFonts w:hint="eastAsia" w:ascii="宋体" w:hAnsi="宋体" w:cs="Times New Roman"/>
          <w:sz w:val="24"/>
          <w:szCs w:val="24"/>
          <w:highlight w:val="none"/>
        </w:rPr>
        <w:t xml:space="preserve">                                承包人：</w:t>
      </w:r>
      <w:r>
        <w:rPr>
          <w:rFonts w:ascii="宋体" w:hAnsi="宋体" w:cs="Times New Roman"/>
          <w:sz w:val="24"/>
          <w:szCs w:val="24"/>
          <w:highlight w:val="none"/>
        </w:rPr>
        <w:t xml:space="preserve"> (</w:t>
      </w:r>
      <w:r>
        <w:rPr>
          <w:rFonts w:hint="eastAsia" w:ascii="宋体" w:hAnsi="宋体" w:cs="Times New Roman"/>
          <w:sz w:val="24"/>
          <w:szCs w:val="24"/>
          <w:highlight w:val="none"/>
        </w:rPr>
        <w:t>公章</w:t>
      </w:r>
      <w:r>
        <w:rPr>
          <w:rFonts w:ascii="宋体" w:hAnsi="宋体" w:cs="Times New Roman"/>
          <w:sz w:val="24"/>
          <w:szCs w:val="24"/>
          <w:highlight w:val="none"/>
        </w:rPr>
        <w:t>)</w:t>
      </w:r>
    </w:p>
    <w:p>
      <w:pPr>
        <w:widowControl w:val="0"/>
        <w:spacing w:line="360" w:lineRule="auto"/>
        <w:rPr>
          <w:rFonts w:ascii="宋体" w:cs="Times New Roman"/>
          <w:sz w:val="24"/>
          <w:szCs w:val="24"/>
          <w:highlight w:val="none"/>
        </w:rPr>
      </w:pPr>
      <w:r>
        <w:rPr>
          <w:rFonts w:hint="eastAsia" w:ascii="宋体" w:hAnsi="宋体" w:cs="Times New Roman"/>
          <w:sz w:val="24"/>
          <w:szCs w:val="24"/>
          <w:highlight w:val="none"/>
        </w:rPr>
        <w:t>法定地址：                                        法定地址：</w:t>
      </w:r>
    </w:p>
    <w:p>
      <w:pPr>
        <w:widowControl w:val="0"/>
        <w:spacing w:line="360" w:lineRule="auto"/>
        <w:rPr>
          <w:rFonts w:ascii="宋体" w:cs="Times New Roman"/>
          <w:sz w:val="24"/>
          <w:szCs w:val="24"/>
          <w:highlight w:val="none"/>
        </w:rPr>
      </w:pPr>
      <w:r>
        <w:rPr>
          <w:rFonts w:hint="eastAsia" w:ascii="宋体" w:hAnsi="宋体" w:cs="Times New Roman"/>
          <w:sz w:val="24"/>
          <w:szCs w:val="24"/>
          <w:highlight w:val="none"/>
        </w:rPr>
        <w:t>法定代表人或其                                    法定代表人或其</w:t>
      </w:r>
    </w:p>
    <w:p>
      <w:pPr>
        <w:widowControl w:val="0"/>
        <w:spacing w:line="360" w:lineRule="auto"/>
        <w:rPr>
          <w:rFonts w:ascii="宋体" w:hAnsi="宋体" w:cs="Times New Roman"/>
          <w:sz w:val="24"/>
          <w:szCs w:val="24"/>
          <w:highlight w:val="none"/>
        </w:rPr>
      </w:pPr>
      <w:r>
        <w:rPr>
          <w:rFonts w:hint="eastAsia" w:ascii="宋体" w:hAnsi="宋体" w:cs="Times New Roman"/>
          <w:sz w:val="24"/>
          <w:szCs w:val="24"/>
          <w:highlight w:val="none"/>
        </w:rPr>
        <w:t>委托代理人：</w:t>
      </w:r>
      <w:r>
        <w:rPr>
          <w:rFonts w:ascii="宋体" w:hAnsi="宋体" w:cs="Times New Roman"/>
          <w:sz w:val="24"/>
          <w:szCs w:val="24"/>
          <w:highlight w:val="none"/>
        </w:rPr>
        <w:t>(</w:t>
      </w:r>
      <w:r>
        <w:rPr>
          <w:rFonts w:hint="eastAsia" w:ascii="宋体" w:hAnsi="宋体" w:cs="Times New Roman"/>
          <w:sz w:val="24"/>
          <w:szCs w:val="24"/>
          <w:highlight w:val="none"/>
        </w:rPr>
        <w:t>签字</w:t>
      </w:r>
      <w:r>
        <w:rPr>
          <w:rFonts w:ascii="宋体" w:hAnsi="宋体" w:cs="Times New Roman"/>
          <w:sz w:val="24"/>
          <w:szCs w:val="24"/>
          <w:highlight w:val="none"/>
        </w:rPr>
        <w:t xml:space="preserve">)    </w:t>
      </w:r>
      <w:r>
        <w:rPr>
          <w:rFonts w:hint="eastAsia" w:ascii="宋体" w:hAnsi="宋体" w:cs="Times New Roman"/>
          <w:sz w:val="24"/>
          <w:szCs w:val="24"/>
          <w:highlight w:val="none"/>
        </w:rPr>
        <w:t xml:space="preserve">                            委托代理人：</w:t>
      </w:r>
      <w:r>
        <w:rPr>
          <w:rFonts w:ascii="宋体" w:hAnsi="宋体" w:cs="Times New Roman"/>
          <w:sz w:val="24"/>
          <w:szCs w:val="24"/>
          <w:highlight w:val="none"/>
        </w:rPr>
        <w:t>(</w:t>
      </w:r>
      <w:r>
        <w:rPr>
          <w:rFonts w:hint="eastAsia" w:ascii="宋体" w:hAnsi="宋体" w:cs="Times New Roman"/>
          <w:sz w:val="24"/>
          <w:szCs w:val="24"/>
          <w:highlight w:val="none"/>
        </w:rPr>
        <w:t>签字</w:t>
      </w:r>
      <w:r>
        <w:rPr>
          <w:rFonts w:ascii="宋体" w:hAnsi="宋体" w:cs="Times New Roman"/>
          <w:sz w:val="24"/>
          <w:szCs w:val="24"/>
          <w:highlight w:val="none"/>
        </w:rPr>
        <w:t>)</w:t>
      </w:r>
    </w:p>
    <w:p>
      <w:pPr>
        <w:widowControl w:val="0"/>
        <w:spacing w:line="360" w:lineRule="auto"/>
        <w:rPr>
          <w:rFonts w:ascii="宋体" w:cs="Times New Roman"/>
          <w:sz w:val="24"/>
          <w:szCs w:val="24"/>
          <w:highlight w:val="none"/>
        </w:rPr>
      </w:pPr>
      <w:r>
        <w:rPr>
          <w:rFonts w:hint="eastAsia" w:ascii="宋体" w:hAnsi="宋体" w:cs="Times New Roman"/>
          <w:sz w:val="24"/>
          <w:szCs w:val="24"/>
          <w:highlight w:val="none"/>
        </w:rPr>
        <w:t>电话：                                            电话：</w:t>
      </w:r>
    </w:p>
    <w:p>
      <w:pPr>
        <w:widowControl w:val="0"/>
        <w:spacing w:line="360" w:lineRule="auto"/>
        <w:rPr>
          <w:rFonts w:ascii="宋体" w:cs="Times New Roman"/>
          <w:sz w:val="24"/>
          <w:szCs w:val="24"/>
          <w:highlight w:val="none"/>
        </w:rPr>
      </w:pPr>
      <w:r>
        <w:rPr>
          <w:rFonts w:hint="eastAsia" w:ascii="宋体" w:hAnsi="宋体" w:cs="Times New Roman"/>
          <w:sz w:val="24"/>
          <w:szCs w:val="24"/>
          <w:highlight w:val="none"/>
        </w:rPr>
        <w:t>电子邮箱：                                        电子邮箱：</w:t>
      </w:r>
    </w:p>
    <w:p>
      <w:pPr>
        <w:widowControl w:val="0"/>
        <w:spacing w:line="360" w:lineRule="auto"/>
        <w:rPr>
          <w:rFonts w:ascii="宋体" w:cs="Times New Roman"/>
          <w:sz w:val="24"/>
          <w:szCs w:val="24"/>
          <w:highlight w:val="none"/>
        </w:rPr>
      </w:pPr>
      <w:r>
        <w:rPr>
          <w:rFonts w:hint="eastAsia" w:ascii="宋体" w:hAnsi="宋体" w:cs="Times New Roman"/>
          <w:sz w:val="24"/>
          <w:szCs w:val="24"/>
          <w:highlight w:val="none"/>
        </w:rPr>
        <w:t>开户银行：                                        开户银行：</w:t>
      </w:r>
    </w:p>
    <w:p>
      <w:pPr>
        <w:widowControl w:val="0"/>
        <w:spacing w:line="360" w:lineRule="auto"/>
        <w:rPr>
          <w:rFonts w:ascii="宋体" w:cs="Times New Roman"/>
          <w:sz w:val="24"/>
          <w:szCs w:val="24"/>
          <w:highlight w:val="none"/>
        </w:rPr>
      </w:pPr>
      <w:r>
        <w:rPr>
          <w:rFonts w:hint="eastAsia" w:ascii="宋体" w:hAnsi="宋体" w:cs="Times New Roman"/>
          <w:sz w:val="24"/>
          <w:szCs w:val="24"/>
          <w:highlight w:val="none"/>
        </w:rPr>
        <w:t>帐号：                                            帐号：</w:t>
      </w:r>
    </w:p>
    <w:p>
      <w:pPr>
        <w:widowControl w:val="0"/>
        <w:spacing w:line="360" w:lineRule="auto"/>
        <w:rPr>
          <w:rFonts w:hint="eastAsia" w:ascii="宋体" w:hAnsi="宋体" w:eastAsia="宋体" w:cs="Times New Roman"/>
          <w:sz w:val="24"/>
          <w:szCs w:val="24"/>
          <w:highlight w:val="none"/>
          <w:lang w:eastAsia="zh-CN"/>
        </w:rPr>
      </w:pPr>
      <w:r>
        <w:rPr>
          <w:rFonts w:hint="eastAsia" w:ascii="宋体" w:hAnsi="宋体" w:cs="Times New Roman"/>
          <w:sz w:val="24"/>
          <w:szCs w:val="24"/>
          <w:highlight w:val="none"/>
        </w:rPr>
        <w:t>邮政编码：                                        邮政编码</w:t>
      </w:r>
      <w:r>
        <w:rPr>
          <w:rFonts w:hint="eastAsia" w:ascii="宋体" w:hAnsi="宋体" w:cs="Times New Roman"/>
          <w:sz w:val="24"/>
          <w:szCs w:val="24"/>
          <w:highlight w:val="none"/>
          <w:lang w:eastAsia="zh-CN"/>
        </w:rPr>
        <w:t>：</w:t>
      </w:r>
    </w:p>
    <w:p>
      <w:pPr>
        <w:widowControl w:val="0"/>
        <w:spacing w:after="187" w:afterLines="60" w:line="360" w:lineRule="auto"/>
        <w:jc w:val="left"/>
        <w:rPr>
          <w:rFonts w:hint="eastAsia" w:ascii="宋体" w:hAnsi="宋体" w:cs="Times New Roman"/>
          <w:sz w:val="24"/>
          <w:szCs w:val="24"/>
          <w:highlight w:val="none"/>
        </w:rPr>
      </w:pPr>
    </w:p>
    <w:p>
      <w:pPr>
        <w:widowControl w:val="0"/>
        <w:spacing w:after="187" w:afterLines="60" w:line="360" w:lineRule="auto"/>
        <w:jc w:val="left"/>
        <w:rPr>
          <w:rFonts w:hint="eastAsia" w:ascii="宋体" w:hAnsi="宋体" w:cs="Times New Roman"/>
          <w:sz w:val="24"/>
          <w:szCs w:val="24"/>
          <w:highlight w:val="none"/>
        </w:rPr>
      </w:pPr>
    </w:p>
    <w:p>
      <w:pPr>
        <w:widowControl w:val="0"/>
        <w:spacing w:after="187" w:afterLines="60" w:line="360" w:lineRule="auto"/>
        <w:jc w:val="left"/>
        <w:rPr>
          <w:rFonts w:hint="eastAsia" w:ascii="宋体" w:hAnsi="宋体" w:cs="Times New Roman"/>
          <w:sz w:val="24"/>
          <w:szCs w:val="24"/>
          <w:highlight w:val="none"/>
        </w:rPr>
      </w:pPr>
    </w:p>
    <w:p>
      <w:pPr>
        <w:widowControl w:val="0"/>
        <w:spacing w:after="187" w:afterLines="60" w:line="360" w:lineRule="auto"/>
        <w:jc w:val="left"/>
        <w:rPr>
          <w:rFonts w:ascii="宋体" w:cs="Times New Roman"/>
          <w:sz w:val="24"/>
          <w:szCs w:val="24"/>
        </w:rPr>
      </w:pPr>
      <w:r>
        <w:rPr>
          <w:rFonts w:hint="eastAsia" w:ascii="宋体" w:hAnsi="宋体" w:cs="Times New Roman"/>
          <w:sz w:val="24"/>
          <w:szCs w:val="24"/>
        </w:rPr>
        <w:t>附件</w:t>
      </w:r>
      <w:r>
        <w:rPr>
          <w:rFonts w:ascii="宋体" w:hAnsi="宋体" w:cs="Times New Roman"/>
          <w:sz w:val="24"/>
          <w:szCs w:val="24"/>
        </w:rPr>
        <w:t>2</w:t>
      </w:r>
      <w:r>
        <w:rPr>
          <w:rFonts w:hint="eastAsia" w:ascii="宋体" w:hAnsi="宋体" w:cs="Times New Roman"/>
          <w:sz w:val="24"/>
          <w:szCs w:val="24"/>
        </w:rPr>
        <w:t>：</w:t>
      </w:r>
    </w:p>
    <w:p>
      <w:pPr>
        <w:widowControl w:val="0"/>
        <w:spacing w:after="187" w:afterLines="60" w:line="360" w:lineRule="auto"/>
        <w:jc w:val="center"/>
        <w:rPr>
          <w:rFonts w:ascii="宋体" w:cs="Times New Roman"/>
          <w:b/>
          <w:sz w:val="32"/>
          <w:szCs w:val="32"/>
        </w:rPr>
      </w:pPr>
      <w:r>
        <w:rPr>
          <w:rFonts w:hint="eastAsia" w:ascii="宋体" w:hAnsi="宋体" w:cs="Times New Roman"/>
          <w:b/>
          <w:sz w:val="32"/>
          <w:szCs w:val="32"/>
        </w:rPr>
        <w:t>承包人提供的材料和工程设备一览表</w:t>
      </w:r>
    </w:p>
    <w:tbl>
      <w:tblPr>
        <w:tblStyle w:val="36"/>
        <w:tblW w:w="963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16"/>
        <w:gridCol w:w="1348"/>
        <w:gridCol w:w="1184"/>
        <w:gridCol w:w="703"/>
        <w:gridCol w:w="703"/>
        <w:gridCol w:w="703"/>
        <w:gridCol w:w="1033"/>
        <w:gridCol w:w="1032"/>
        <w:gridCol w:w="1033"/>
        <w:gridCol w:w="118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716" w:type="dxa"/>
            <w:tcBorders>
              <w:top w:val="single" w:color="auto" w:sz="8" w:space="0"/>
            </w:tcBorders>
            <w:vAlign w:val="center"/>
          </w:tcPr>
          <w:p>
            <w:pPr>
              <w:widowControl w:val="0"/>
              <w:spacing w:line="360" w:lineRule="auto"/>
              <w:jc w:val="center"/>
              <w:rPr>
                <w:rFonts w:ascii="宋体" w:cs="Times New Roman"/>
              </w:rPr>
            </w:pPr>
            <w:r>
              <w:rPr>
                <w:rFonts w:hint="eastAsia" w:ascii="宋体" w:hAnsi="宋体" w:cs="Times New Roman"/>
              </w:rPr>
              <w:t>序号</w:t>
            </w:r>
          </w:p>
        </w:tc>
        <w:tc>
          <w:tcPr>
            <w:tcW w:w="1348" w:type="dxa"/>
            <w:tcBorders>
              <w:top w:val="single" w:color="auto" w:sz="8" w:space="0"/>
            </w:tcBorders>
            <w:vAlign w:val="center"/>
          </w:tcPr>
          <w:p>
            <w:pPr>
              <w:widowControl w:val="0"/>
              <w:spacing w:line="360" w:lineRule="auto"/>
              <w:jc w:val="center"/>
              <w:rPr>
                <w:rFonts w:ascii="宋体" w:cs="Times New Roman"/>
              </w:rPr>
            </w:pPr>
            <w:r>
              <w:rPr>
                <w:rFonts w:hint="eastAsia" w:ascii="宋体" w:hAnsi="宋体" w:cs="Times New Roman"/>
              </w:rPr>
              <w:t>材料设备</w:t>
            </w:r>
          </w:p>
          <w:p>
            <w:pPr>
              <w:widowControl w:val="0"/>
              <w:spacing w:line="360" w:lineRule="auto"/>
              <w:jc w:val="center"/>
              <w:rPr>
                <w:rFonts w:ascii="宋体" w:cs="Times New Roman"/>
              </w:rPr>
            </w:pPr>
            <w:r>
              <w:rPr>
                <w:rFonts w:hint="eastAsia" w:ascii="宋体" w:hAnsi="宋体" w:cs="Times New Roman"/>
              </w:rPr>
              <w:t>名称</w:t>
            </w:r>
          </w:p>
        </w:tc>
        <w:tc>
          <w:tcPr>
            <w:tcW w:w="1184" w:type="dxa"/>
            <w:tcBorders>
              <w:top w:val="single" w:color="auto" w:sz="8" w:space="0"/>
            </w:tcBorders>
            <w:vAlign w:val="center"/>
          </w:tcPr>
          <w:p>
            <w:pPr>
              <w:widowControl w:val="0"/>
              <w:spacing w:line="360" w:lineRule="auto"/>
              <w:jc w:val="center"/>
              <w:rPr>
                <w:rFonts w:ascii="宋体" w:cs="Times New Roman"/>
              </w:rPr>
            </w:pPr>
            <w:r>
              <w:rPr>
                <w:rFonts w:hint="eastAsia" w:ascii="宋体" w:hAnsi="宋体" w:cs="Times New Roman"/>
              </w:rPr>
              <w:t>规格</w:t>
            </w:r>
          </w:p>
          <w:p>
            <w:pPr>
              <w:widowControl w:val="0"/>
              <w:spacing w:line="360" w:lineRule="auto"/>
              <w:jc w:val="center"/>
              <w:rPr>
                <w:rFonts w:ascii="宋体" w:cs="Times New Roman"/>
              </w:rPr>
            </w:pPr>
            <w:r>
              <w:rPr>
                <w:rFonts w:hint="eastAsia" w:ascii="宋体" w:hAnsi="宋体" w:cs="Times New Roman"/>
              </w:rPr>
              <w:t>型号</w:t>
            </w:r>
          </w:p>
        </w:tc>
        <w:tc>
          <w:tcPr>
            <w:tcW w:w="703" w:type="dxa"/>
            <w:tcBorders>
              <w:top w:val="single" w:color="auto" w:sz="8" w:space="0"/>
            </w:tcBorders>
            <w:vAlign w:val="center"/>
          </w:tcPr>
          <w:p>
            <w:pPr>
              <w:widowControl w:val="0"/>
              <w:spacing w:line="360" w:lineRule="auto"/>
              <w:jc w:val="center"/>
              <w:rPr>
                <w:rFonts w:ascii="宋体" w:cs="Times New Roman"/>
              </w:rPr>
            </w:pPr>
            <w:r>
              <w:rPr>
                <w:rFonts w:hint="eastAsia" w:ascii="宋体" w:hAnsi="宋体" w:cs="Times New Roman"/>
              </w:rPr>
              <w:t>单</w:t>
            </w:r>
          </w:p>
          <w:p>
            <w:pPr>
              <w:widowControl w:val="0"/>
              <w:spacing w:line="360" w:lineRule="auto"/>
              <w:jc w:val="center"/>
              <w:rPr>
                <w:rFonts w:ascii="宋体" w:cs="Times New Roman"/>
              </w:rPr>
            </w:pPr>
            <w:r>
              <w:rPr>
                <w:rFonts w:hint="eastAsia" w:ascii="宋体" w:hAnsi="宋体" w:cs="Times New Roman"/>
              </w:rPr>
              <w:t>位</w:t>
            </w:r>
          </w:p>
        </w:tc>
        <w:tc>
          <w:tcPr>
            <w:tcW w:w="703" w:type="dxa"/>
            <w:tcBorders>
              <w:top w:val="single" w:color="auto" w:sz="8" w:space="0"/>
            </w:tcBorders>
            <w:vAlign w:val="center"/>
          </w:tcPr>
          <w:p>
            <w:pPr>
              <w:widowControl w:val="0"/>
              <w:spacing w:line="360" w:lineRule="auto"/>
              <w:jc w:val="center"/>
              <w:rPr>
                <w:rFonts w:ascii="宋体" w:cs="Times New Roman"/>
              </w:rPr>
            </w:pPr>
            <w:r>
              <w:rPr>
                <w:rFonts w:hint="eastAsia" w:ascii="宋体" w:hAnsi="宋体" w:cs="Times New Roman"/>
              </w:rPr>
              <w:t>数</w:t>
            </w:r>
          </w:p>
          <w:p>
            <w:pPr>
              <w:widowControl w:val="0"/>
              <w:spacing w:line="360" w:lineRule="auto"/>
              <w:jc w:val="center"/>
              <w:rPr>
                <w:rFonts w:ascii="宋体" w:cs="Times New Roman"/>
              </w:rPr>
            </w:pPr>
            <w:r>
              <w:rPr>
                <w:rFonts w:hint="eastAsia" w:ascii="宋体" w:hAnsi="宋体" w:cs="Times New Roman"/>
              </w:rPr>
              <w:t>量</w:t>
            </w:r>
          </w:p>
        </w:tc>
        <w:tc>
          <w:tcPr>
            <w:tcW w:w="703" w:type="dxa"/>
            <w:tcBorders>
              <w:top w:val="single" w:color="auto" w:sz="8" w:space="0"/>
            </w:tcBorders>
            <w:vAlign w:val="center"/>
          </w:tcPr>
          <w:p>
            <w:pPr>
              <w:widowControl w:val="0"/>
              <w:spacing w:line="360" w:lineRule="auto"/>
              <w:jc w:val="center"/>
              <w:rPr>
                <w:rFonts w:ascii="宋体" w:cs="Times New Roman"/>
              </w:rPr>
            </w:pPr>
            <w:r>
              <w:rPr>
                <w:rFonts w:hint="eastAsia" w:ascii="宋体" w:hAnsi="宋体" w:cs="Times New Roman"/>
              </w:rPr>
              <w:t>单</w:t>
            </w:r>
          </w:p>
          <w:p>
            <w:pPr>
              <w:widowControl w:val="0"/>
              <w:spacing w:line="360" w:lineRule="auto"/>
              <w:jc w:val="center"/>
              <w:rPr>
                <w:rFonts w:ascii="宋体" w:cs="Times New Roman"/>
              </w:rPr>
            </w:pPr>
            <w:r>
              <w:rPr>
                <w:rFonts w:hint="eastAsia" w:ascii="宋体" w:hAnsi="宋体" w:cs="Times New Roman"/>
              </w:rPr>
              <w:t>价</w:t>
            </w:r>
          </w:p>
        </w:tc>
        <w:tc>
          <w:tcPr>
            <w:tcW w:w="1033" w:type="dxa"/>
            <w:tcBorders>
              <w:top w:val="single" w:color="auto" w:sz="8" w:space="0"/>
            </w:tcBorders>
            <w:vAlign w:val="center"/>
          </w:tcPr>
          <w:p>
            <w:pPr>
              <w:widowControl w:val="0"/>
              <w:spacing w:line="360" w:lineRule="auto"/>
              <w:jc w:val="center"/>
              <w:rPr>
                <w:rFonts w:ascii="宋体" w:cs="Times New Roman"/>
              </w:rPr>
            </w:pPr>
            <w:r>
              <w:rPr>
                <w:rFonts w:hint="eastAsia" w:ascii="宋体" w:hAnsi="宋体" w:cs="Times New Roman"/>
              </w:rPr>
              <w:t>交货</w:t>
            </w:r>
          </w:p>
          <w:p>
            <w:pPr>
              <w:widowControl w:val="0"/>
              <w:spacing w:line="360" w:lineRule="auto"/>
              <w:jc w:val="center"/>
              <w:rPr>
                <w:rFonts w:ascii="宋体" w:cs="Times New Roman"/>
              </w:rPr>
            </w:pPr>
            <w:r>
              <w:rPr>
                <w:rFonts w:hint="eastAsia" w:ascii="宋体" w:hAnsi="宋体" w:cs="Times New Roman"/>
              </w:rPr>
              <w:t>方式</w:t>
            </w:r>
          </w:p>
        </w:tc>
        <w:tc>
          <w:tcPr>
            <w:tcW w:w="1032" w:type="dxa"/>
            <w:tcBorders>
              <w:top w:val="single" w:color="auto" w:sz="8" w:space="0"/>
            </w:tcBorders>
            <w:vAlign w:val="center"/>
          </w:tcPr>
          <w:p>
            <w:pPr>
              <w:widowControl w:val="0"/>
              <w:spacing w:line="360" w:lineRule="auto"/>
              <w:jc w:val="center"/>
              <w:rPr>
                <w:rFonts w:ascii="宋体" w:cs="Times New Roman"/>
              </w:rPr>
            </w:pPr>
            <w:r>
              <w:rPr>
                <w:rFonts w:hint="eastAsia" w:ascii="宋体" w:hAnsi="宋体" w:cs="Times New Roman"/>
              </w:rPr>
              <w:t>交货</w:t>
            </w:r>
          </w:p>
          <w:p>
            <w:pPr>
              <w:widowControl w:val="0"/>
              <w:spacing w:line="360" w:lineRule="auto"/>
              <w:jc w:val="center"/>
              <w:rPr>
                <w:rFonts w:ascii="宋体" w:cs="Times New Roman"/>
              </w:rPr>
            </w:pPr>
            <w:r>
              <w:rPr>
                <w:rFonts w:hint="eastAsia" w:ascii="宋体" w:hAnsi="宋体" w:cs="Times New Roman"/>
              </w:rPr>
              <w:t>地点</w:t>
            </w:r>
          </w:p>
        </w:tc>
        <w:tc>
          <w:tcPr>
            <w:tcW w:w="1033" w:type="dxa"/>
            <w:tcBorders>
              <w:top w:val="single" w:color="auto" w:sz="8" w:space="0"/>
            </w:tcBorders>
            <w:vAlign w:val="center"/>
          </w:tcPr>
          <w:p>
            <w:pPr>
              <w:widowControl w:val="0"/>
              <w:spacing w:line="360" w:lineRule="auto"/>
              <w:jc w:val="center"/>
              <w:rPr>
                <w:rFonts w:ascii="宋体" w:cs="Times New Roman"/>
              </w:rPr>
            </w:pPr>
            <w:r>
              <w:rPr>
                <w:rFonts w:hint="eastAsia" w:ascii="宋体" w:hAnsi="宋体" w:cs="Times New Roman"/>
              </w:rPr>
              <w:t>计划</w:t>
            </w:r>
          </w:p>
          <w:p>
            <w:pPr>
              <w:widowControl w:val="0"/>
              <w:spacing w:line="360" w:lineRule="auto"/>
              <w:jc w:val="center"/>
              <w:rPr>
                <w:rFonts w:ascii="宋体" w:cs="Times New Roman"/>
              </w:rPr>
            </w:pPr>
            <w:r>
              <w:rPr>
                <w:rFonts w:hint="eastAsia" w:ascii="宋体" w:hAnsi="宋体" w:cs="Times New Roman"/>
              </w:rPr>
              <w:t>交货</w:t>
            </w:r>
          </w:p>
          <w:p>
            <w:pPr>
              <w:widowControl w:val="0"/>
              <w:spacing w:line="360" w:lineRule="auto"/>
              <w:jc w:val="center"/>
              <w:rPr>
                <w:rFonts w:ascii="宋体" w:cs="Times New Roman"/>
              </w:rPr>
            </w:pPr>
            <w:r>
              <w:rPr>
                <w:rFonts w:hint="eastAsia" w:ascii="宋体" w:hAnsi="宋体" w:cs="Times New Roman"/>
              </w:rPr>
              <w:t>时间</w:t>
            </w:r>
          </w:p>
        </w:tc>
        <w:tc>
          <w:tcPr>
            <w:tcW w:w="1180" w:type="dxa"/>
            <w:tcBorders>
              <w:top w:val="single" w:color="auto" w:sz="8" w:space="0"/>
            </w:tcBorders>
            <w:vAlign w:val="center"/>
          </w:tcPr>
          <w:p>
            <w:pPr>
              <w:widowControl w:val="0"/>
              <w:spacing w:line="360" w:lineRule="auto"/>
              <w:jc w:val="center"/>
              <w:rPr>
                <w:rFonts w:ascii="宋体" w:cs="Times New Roman"/>
              </w:rPr>
            </w:pPr>
            <w:r>
              <w:rPr>
                <w:rFonts w:hint="eastAsia" w:ascii="宋体" w:hAnsi="宋体" w:cs="Times New Roman"/>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widowControl w:val="0"/>
              <w:spacing w:line="360" w:lineRule="auto"/>
              <w:rPr>
                <w:rFonts w:ascii="宋体" w:cs="Times New Roman"/>
              </w:rPr>
            </w:pPr>
          </w:p>
        </w:tc>
        <w:tc>
          <w:tcPr>
            <w:tcW w:w="1348" w:type="dxa"/>
          </w:tcPr>
          <w:p>
            <w:pPr>
              <w:widowControl w:val="0"/>
              <w:spacing w:line="360" w:lineRule="auto"/>
              <w:rPr>
                <w:rFonts w:ascii="宋体" w:cs="Times New Roman"/>
              </w:rPr>
            </w:pPr>
          </w:p>
        </w:tc>
        <w:tc>
          <w:tcPr>
            <w:tcW w:w="1184"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032"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18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widowControl w:val="0"/>
              <w:spacing w:line="360" w:lineRule="auto"/>
              <w:rPr>
                <w:rFonts w:ascii="宋体" w:cs="Times New Roman"/>
              </w:rPr>
            </w:pPr>
          </w:p>
        </w:tc>
        <w:tc>
          <w:tcPr>
            <w:tcW w:w="1348" w:type="dxa"/>
          </w:tcPr>
          <w:p>
            <w:pPr>
              <w:widowControl w:val="0"/>
              <w:spacing w:line="360" w:lineRule="auto"/>
              <w:rPr>
                <w:rFonts w:ascii="宋体" w:cs="Times New Roman"/>
              </w:rPr>
            </w:pPr>
          </w:p>
        </w:tc>
        <w:tc>
          <w:tcPr>
            <w:tcW w:w="1184"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032"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18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widowControl w:val="0"/>
              <w:spacing w:line="360" w:lineRule="auto"/>
              <w:rPr>
                <w:rFonts w:ascii="宋体" w:cs="Times New Roman"/>
              </w:rPr>
            </w:pPr>
          </w:p>
        </w:tc>
        <w:tc>
          <w:tcPr>
            <w:tcW w:w="1348" w:type="dxa"/>
          </w:tcPr>
          <w:p>
            <w:pPr>
              <w:widowControl w:val="0"/>
              <w:spacing w:line="360" w:lineRule="auto"/>
              <w:rPr>
                <w:rFonts w:ascii="宋体" w:cs="Times New Roman"/>
              </w:rPr>
            </w:pPr>
          </w:p>
        </w:tc>
        <w:tc>
          <w:tcPr>
            <w:tcW w:w="1184"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032"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18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widowControl w:val="0"/>
              <w:spacing w:line="360" w:lineRule="auto"/>
              <w:rPr>
                <w:rFonts w:ascii="宋体" w:cs="Times New Roman"/>
              </w:rPr>
            </w:pPr>
          </w:p>
        </w:tc>
        <w:tc>
          <w:tcPr>
            <w:tcW w:w="1348" w:type="dxa"/>
          </w:tcPr>
          <w:p>
            <w:pPr>
              <w:widowControl w:val="0"/>
              <w:spacing w:line="360" w:lineRule="auto"/>
              <w:rPr>
                <w:rFonts w:ascii="宋体" w:cs="Times New Roman"/>
              </w:rPr>
            </w:pPr>
          </w:p>
        </w:tc>
        <w:tc>
          <w:tcPr>
            <w:tcW w:w="1184"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032"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18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widowControl w:val="0"/>
              <w:spacing w:line="360" w:lineRule="auto"/>
              <w:rPr>
                <w:rFonts w:ascii="宋体" w:cs="Times New Roman"/>
              </w:rPr>
            </w:pPr>
          </w:p>
        </w:tc>
        <w:tc>
          <w:tcPr>
            <w:tcW w:w="1348" w:type="dxa"/>
          </w:tcPr>
          <w:p>
            <w:pPr>
              <w:widowControl w:val="0"/>
              <w:spacing w:line="360" w:lineRule="auto"/>
              <w:rPr>
                <w:rFonts w:ascii="宋体" w:cs="Times New Roman"/>
              </w:rPr>
            </w:pPr>
          </w:p>
        </w:tc>
        <w:tc>
          <w:tcPr>
            <w:tcW w:w="1184"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032"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18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widowControl w:val="0"/>
              <w:spacing w:line="360" w:lineRule="auto"/>
              <w:rPr>
                <w:rFonts w:ascii="宋体" w:cs="Times New Roman"/>
              </w:rPr>
            </w:pPr>
          </w:p>
        </w:tc>
        <w:tc>
          <w:tcPr>
            <w:tcW w:w="1348" w:type="dxa"/>
          </w:tcPr>
          <w:p>
            <w:pPr>
              <w:widowControl w:val="0"/>
              <w:spacing w:line="360" w:lineRule="auto"/>
              <w:rPr>
                <w:rFonts w:ascii="宋体" w:cs="Times New Roman"/>
              </w:rPr>
            </w:pPr>
          </w:p>
        </w:tc>
        <w:tc>
          <w:tcPr>
            <w:tcW w:w="1184"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032"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18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widowControl w:val="0"/>
              <w:spacing w:line="360" w:lineRule="auto"/>
              <w:rPr>
                <w:rFonts w:ascii="宋体" w:cs="Times New Roman"/>
              </w:rPr>
            </w:pPr>
          </w:p>
        </w:tc>
        <w:tc>
          <w:tcPr>
            <w:tcW w:w="1348" w:type="dxa"/>
          </w:tcPr>
          <w:p>
            <w:pPr>
              <w:widowControl w:val="0"/>
              <w:spacing w:line="360" w:lineRule="auto"/>
              <w:rPr>
                <w:rFonts w:ascii="宋体" w:cs="Times New Roman"/>
              </w:rPr>
            </w:pPr>
          </w:p>
        </w:tc>
        <w:tc>
          <w:tcPr>
            <w:tcW w:w="1184"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032"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18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widowControl w:val="0"/>
              <w:spacing w:line="360" w:lineRule="auto"/>
              <w:rPr>
                <w:rFonts w:ascii="宋体" w:cs="Times New Roman"/>
              </w:rPr>
            </w:pPr>
          </w:p>
        </w:tc>
        <w:tc>
          <w:tcPr>
            <w:tcW w:w="1348" w:type="dxa"/>
          </w:tcPr>
          <w:p>
            <w:pPr>
              <w:widowControl w:val="0"/>
              <w:spacing w:line="360" w:lineRule="auto"/>
              <w:rPr>
                <w:rFonts w:ascii="宋体" w:cs="Times New Roman"/>
              </w:rPr>
            </w:pPr>
          </w:p>
        </w:tc>
        <w:tc>
          <w:tcPr>
            <w:tcW w:w="1184"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032"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18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widowControl w:val="0"/>
              <w:spacing w:line="360" w:lineRule="auto"/>
              <w:rPr>
                <w:rFonts w:ascii="宋体" w:cs="Times New Roman"/>
              </w:rPr>
            </w:pPr>
          </w:p>
        </w:tc>
        <w:tc>
          <w:tcPr>
            <w:tcW w:w="1348" w:type="dxa"/>
          </w:tcPr>
          <w:p>
            <w:pPr>
              <w:widowControl w:val="0"/>
              <w:spacing w:line="360" w:lineRule="auto"/>
              <w:rPr>
                <w:rFonts w:ascii="宋体" w:cs="Times New Roman"/>
              </w:rPr>
            </w:pPr>
          </w:p>
        </w:tc>
        <w:tc>
          <w:tcPr>
            <w:tcW w:w="1184"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032"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18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widowControl w:val="0"/>
              <w:spacing w:line="360" w:lineRule="auto"/>
              <w:rPr>
                <w:rFonts w:ascii="宋体" w:cs="Times New Roman"/>
              </w:rPr>
            </w:pPr>
          </w:p>
        </w:tc>
        <w:tc>
          <w:tcPr>
            <w:tcW w:w="1348" w:type="dxa"/>
          </w:tcPr>
          <w:p>
            <w:pPr>
              <w:widowControl w:val="0"/>
              <w:spacing w:line="360" w:lineRule="auto"/>
              <w:rPr>
                <w:rFonts w:ascii="宋体" w:cs="Times New Roman"/>
              </w:rPr>
            </w:pPr>
          </w:p>
        </w:tc>
        <w:tc>
          <w:tcPr>
            <w:tcW w:w="1184"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032"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18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widowControl w:val="0"/>
              <w:spacing w:line="360" w:lineRule="auto"/>
              <w:rPr>
                <w:rFonts w:ascii="宋体" w:cs="Times New Roman"/>
              </w:rPr>
            </w:pPr>
          </w:p>
        </w:tc>
        <w:tc>
          <w:tcPr>
            <w:tcW w:w="1348" w:type="dxa"/>
          </w:tcPr>
          <w:p>
            <w:pPr>
              <w:widowControl w:val="0"/>
              <w:spacing w:line="360" w:lineRule="auto"/>
              <w:rPr>
                <w:rFonts w:ascii="宋体" w:cs="Times New Roman"/>
              </w:rPr>
            </w:pPr>
          </w:p>
        </w:tc>
        <w:tc>
          <w:tcPr>
            <w:tcW w:w="1184"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032"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18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widowControl w:val="0"/>
              <w:spacing w:line="360" w:lineRule="auto"/>
              <w:rPr>
                <w:rFonts w:ascii="宋体" w:cs="Times New Roman"/>
              </w:rPr>
            </w:pPr>
          </w:p>
        </w:tc>
        <w:tc>
          <w:tcPr>
            <w:tcW w:w="1348" w:type="dxa"/>
          </w:tcPr>
          <w:p>
            <w:pPr>
              <w:widowControl w:val="0"/>
              <w:spacing w:line="360" w:lineRule="auto"/>
              <w:rPr>
                <w:rFonts w:ascii="宋体" w:cs="Times New Roman"/>
              </w:rPr>
            </w:pPr>
          </w:p>
        </w:tc>
        <w:tc>
          <w:tcPr>
            <w:tcW w:w="1184"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032"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18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widowControl w:val="0"/>
              <w:spacing w:line="360" w:lineRule="auto"/>
              <w:rPr>
                <w:rFonts w:ascii="宋体" w:cs="Times New Roman"/>
              </w:rPr>
            </w:pPr>
          </w:p>
        </w:tc>
        <w:tc>
          <w:tcPr>
            <w:tcW w:w="1348" w:type="dxa"/>
          </w:tcPr>
          <w:p>
            <w:pPr>
              <w:widowControl w:val="0"/>
              <w:spacing w:line="360" w:lineRule="auto"/>
              <w:rPr>
                <w:rFonts w:ascii="宋体" w:cs="Times New Roman"/>
              </w:rPr>
            </w:pPr>
          </w:p>
        </w:tc>
        <w:tc>
          <w:tcPr>
            <w:tcW w:w="1184"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032"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18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widowControl w:val="0"/>
              <w:spacing w:line="360" w:lineRule="auto"/>
              <w:rPr>
                <w:rFonts w:ascii="宋体" w:cs="Times New Roman"/>
              </w:rPr>
            </w:pPr>
          </w:p>
        </w:tc>
        <w:tc>
          <w:tcPr>
            <w:tcW w:w="1348" w:type="dxa"/>
          </w:tcPr>
          <w:p>
            <w:pPr>
              <w:widowControl w:val="0"/>
              <w:spacing w:line="360" w:lineRule="auto"/>
              <w:rPr>
                <w:rFonts w:ascii="宋体" w:cs="Times New Roman"/>
              </w:rPr>
            </w:pPr>
          </w:p>
        </w:tc>
        <w:tc>
          <w:tcPr>
            <w:tcW w:w="1184"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032"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18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widowControl w:val="0"/>
              <w:spacing w:line="360" w:lineRule="auto"/>
              <w:rPr>
                <w:rFonts w:ascii="宋体" w:cs="Times New Roman"/>
              </w:rPr>
            </w:pPr>
          </w:p>
        </w:tc>
        <w:tc>
          <w:tcPr>
            <w:tcW w:w="1348" w:type="dxa"/>
          </w:tcPr>
          <w:p>
            <w:pPr>
              <w:widowControl w:val="0"/>
              <w:spacing w:line="360" w:lineRule="auto"/>
              <w:rPr>
                <w:rFonts w:ascii="宋体" w:cs="Times New Roman"/>
              </w:rPr>
            </w:pPr>
          </w:p>
        </w:tc>
        <w:tc>
          <w:tcPr>
            <w:tcW w:w="1184"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032"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18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widowControl w:val="0"/>
              <w:spacing w:line="360" w:lineRule="auto"/>
              <w:rPr>
                <w:rFonts w:ascii="宋体" w:cs="Times New Roman"/>
              </w:rPr>
            </w:pPr>
          </w:p>
        </w:tc>
        <w:tc>
          <w:tcPr>
            <w:tcW w:w="1348" w:type="dxa"/>
          </w:tcPr>
          <w:p>
            <w:pPr>
              <w:widowControl w:val="0"/>
              <w:spacing w:line="360" w:lineRule="auto"/>
              <w:rPr>
                <w:rFonts w:ascii="宋体" w:cs="Times New Roman"/>
              </w:rPr>
            </w:pPr>
          </w:p>
        </w:tc>
        <w:tc>
          <w:tcPr>
            <w:tcW w:w="1184"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032"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18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widowControl w:val="0"/>
              <w:spacing w:line="360" w:lineRule="auto"/>
              <w:rPr>
                <w:rFonts w:ascii="宋体" w:cs="Times New Roman"/>
              </w:rPr>
            </w:pPr>
          </w:p>
        </w:tc>
        <w:tc>
          <w:tcPr>
            <w:tcW w:w="1348" w:type="dxa"/>
          </w:tcPr>
          <w:p>
            <w:pPr>
              <w:widowControl w:val="0"/>
              <w:spacing w:line="360" w:lineRule="auto"/>
              <w:rPr>
                <w:rFonts w:ascii="宋体" w:cs="Times New Roman"/>
              </w:rPr>
            </w:pPr>
          </w:p>
        </w:tc>
        <w:tc>
          <w:tcPr>
            <w:tcW w:w="1184"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032"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18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widowControl w:val="0"/>
              <w:spacing w:line="360" w:lineRule="auto"/>
              <w:rPr>
                <w:rFonts w:ascii="宋体" w:cs="Times New Roman"/>
              </w:rPr>
            </w:pPr>
          </w:p>
        </w:tc>
        <w:tc>
          <w:tcPr>
            <w:tcW w:w="1348" w:type="dxa"/>
          </w:tcPr>
          <w:p>
            <w:pPr>
              <w:widowControl w:val="0"/>
              <w:spacing w:line="360" w:lineRule="auto"/>
              <w:rPr>
                <w:rFonts w:ascii="宋体" w:cs="Times New Roman"/>
              </w:rPr>
            </w:pPr>
          </w:p>
        </w:tc>
        <w:tc>
          <w:tcPr>
            <w:tcW w:w="1184"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032"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18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widowControl w:val="0"/>
              <w:spacing w:line="360" w:lineRule="auto"/>
              <w:rPr>
                <w:rFonts w:ascii="宋体" w:cs="Times New Roman"/>
              </w:rPr>
            </w:pPr>
          </w:p>
        </w:tc>
        <w:tc>
          <w:tcPr>
            <w:tcW w:w="1348" w:type="dxa"/>
          </w:tcPr>
          <w:p>
            <w:pPr>
              <w:widowControl w:val="0"/>
              <w:spacing w:line="360" w:lineRule="auto"/>
              <w:rPr>
                <w:rFonts w:ascii="宋体" w:cs="Times New Roman"/>
              </w:rPr>
            </w:pPr>
          </w:p>
        </w:tc>
        <w:tc>
          <w:tcPr>
            <w:tcW w:w="1184"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032"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18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widowControl w:val="0"/>
              <w:spacing w:line="360" w:lineRule="auto"/>
              <w:rPr>
                <w:rFonts w:ascii="宋体" w:cs="Times New Roman"/>
              </w:rPr>
            </w:pPr>
          </w:p>
        </w:tc>
        <w:tc>
          <w:tcPr>
            <w:tcW w:w="1348" w:type="dxa"/>
          </w:tcPr>
          <w:p>
            <w:pPr>
              <w:widowControl w:val="0"/>
              <w:spacing w:line="360" w:lineRule="auto"/>
              <w:rPr>
                <w:rFonts w:ascii="宋体" w:cs="Times New Roman"/>
              </w:rPr>
            </w:pPr>
          </w:p>
        </w:tc>
        <w:tc>
          <w:tcPr>
            <w:tcW w:w="1184"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032"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18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widowControl w:val="0"/>
              <w:spacing w:line="360" w:lineRule="auto"/>
              <w:rPr>
                <w:rFonts w:ascii="宋体" w:cs="Times New Roman"/>
              </w:rPr>
            </w:pPr>
          </w:p>
        </w:tc>
        <w:tc>
          <w:tcPr>
            <w:tcW w:w="1348" w:type="dxa"/>
          </w:tcPr>
          <w:p>
            <w:pPr>
              <w:widowControl w:val="0"/>
              <w:spacing w:line="360" w:lineRule="auto"/>
              <w:rPr>
                <w:rFonts w:ascii="宋体" w:cs="Times New Roman"/>
              </w:rPr>
            </w:pPr>
          </w:p>
        </w:tc>
        <w:tc>
          <w:tcPr>
            <w:tcW w:w="1184"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032"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18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widowControl w:val="0"/>
              <w:spacing w:line="360" w:lineRule="auto"/>
              <w:rPr>
                <w:rFonts w:ascii="宋体" w:cs="Times New Roman"/>
              </w:rPr>
            </w:pPr>
          </w:p>
        </w:tc>
        <w:tc>
          <w:tcPr>
            <w:tcW w:w="1348" w:type="dxa"/>
          </w:tcPr>
          <w:p>
            <w:pPr>
              <w:widowControl w:val="0"/>
              <w:spacing w:line="360" w:lineRule="auto"/>
              <w:rPr>
                <w:rFonts w:ascii="宋体" w:cs="Times New Roman"/>
              </w:rPr>
            </w:pPr>
          </w:p>
        </w:tc>
        <w:tc>
          <w:tcPr>
            <w:tcW w:w="1184"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032"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18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widowControl w:val="0"/>
              <w:spacing w:line="360" w:lineRule="auto"/>
              <w:rPr>
                <w:rFonts w:ascii="宋体" w:cs="Times New Roman"/>
              </w:rPr>
            </w:pPr>
          </w:p>
        </w:tc>
        <w:tc>
          <w:tcPr>
            <w:tcW w:w="1348" w:type="dxa"/>
          </w:tcPr>
          <w:p>
            <w:pPr>
              <w:widowControl w:val="0"/>
              <w:spacing w:line="360" w:lineRule="auto"/>
              <w:rPr>
                <w:rFonts w:ascii="宋体" w:cs="Times New Roman"/>
              </w:rPr>
            </w:pPr>
          </w:p>
        </w:tc>
        <w:tc>
          <w:tcPr>
            <w:tcW w:w="1184"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032"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18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widowControl w:val="0"/>
              <w:spacing w:line="360" w:lineRule="auto"/>
              <w:rPr>
                <w:rFonts w:ascii="宋体" w:cs="Times New Roman"/>
              </w:rPr>
            </w:pPr>
          </w:p>
        </w:tc>
        <w:tc>
          <w:tcPr>
            <w:tcW w:w="1348" w:type="dxa"/>
          </w:tcPr>
          <w:p>
            <w:pPr>
              <w:widowControl w:val="0"/>
              <w:spacing w:line="360" w:lineRule="auto"/>
              <w:rPr>
                <w:rFonts w:ascii="宋体" w:cs="Times New Roman"/>
              </w:rPr>
            </w:pPr>
          </w:p>
        </w:tc>
        <w:tc>
          <w:tcPr>
            <w:tcW w:w="1184"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032"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18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widowControl w:val="0"/>
              <w:spacing w:line="360" w:lineRule="auto"/>
              <w:rPr>
                <w:rFonts w:ascii="宋体" w:cs="Times New Roman"/>
              </w:rPr>
            </w:pPr>
          </w:p>
        </w:tc>
        <w:tc>
          <w:tcPr>
            <w:tcW w:w="1348" w:type="dxa"/>
          </w:tcPr>
          <w:p>
            <w:pPr>
              <w:widowControl w:val="0"/>
              <w:spacing w:line="360" w:lineRule="auto"/>
              <w:rPr>
                <w:rFonts w:ascii="宋体" w:cs="Times New Roman"/>
              </w:rPr>
            </w:pPr>
          </w:p>
        </w:tc>
        <w:tc>
          <w:tcPr>
            <w:tcW w:w="1184"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032"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18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widowControl w:val="0"/>
              <w:spacing w:line="360" w:lineRule="auto"/>
              <w:rPr>
                <w:rFonts w:ascii="宋体" w:cs="Times New Roman"/>
              </w:rPr>
            </w:pPr>
          </w:p>
        </w:tc>
        <w:tc>
          <w:tcPr>
            <w:tcW w:w="1348" w:type="dxa"/>
          </w:tcPr>
          <w:p>
            <w:pPr>
              <w:widowControl w:val="0"/>
              <w:spacing w:line="360" w:lineRule="auto"/>
              <w:rPr>
                <w:rFonts w:ascii="宋体" w:cs="Times New Roman"/>
              </w:rPr>
            </w:pPr>
          </w:p>
        </w:tc>
        <w:tc>
          <w:tcPr>
            <w:tcW w:w="1184"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032"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18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widowControl w:val="0"/>
              <w:spacing w:line="360" w:lineRule="auto"/>
              <w:rPr>
                <w:rFonts w:ascii="宋体" w:cs="Times New Roman"/>
              </w:rPr>
            </w:pPr>
          </w:p>
        </w:tc>
        <w:tc>
          <w:tcPr>
            <w:tcW w:w="1348" w:type="dxa"/>
          </w:tcPr>
          <w:p>
            <w:pPr>
              <w:widowControl w:val="0"/>
              <w:spacing w:line="360" w:lineRule="auto"/>
              <w:rPr>
                <w:rFonts w:ascii="宋体" w:cs="Times New Roman"/>
              </w:rPr>
            </w:pPr>
          </w:p>
        </w:tc>
        <w:tc>
          <w:tcPr>
            <w:tcW w:w="1184"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032"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180" w:type="dxa"/>
          </w:tcPr>
          <w:p>
            <w:pPr>
              <w:widowControl w:val="0"/>
              <w:spacing w:line="360" w:lineRule="auto"/>
              <w:rPr>
                <w:rFonts w:ascii="宋体" w:cs="Times New Roman"/>
              </w:rPr>
            </w:pPr>
          </w:p>
        </w:tc>
      </w:tr>
    </w:tbl>
    <w:p>
      <w:pPr>
        <w:widowControl w:val="0"/>
        <w:spacing w:after="93" w:afterLines="30" w:line="360" w:lineRule="auto"/>
        <w:rPr>
          <w:rFonts w:hint="eastAsia" w:ascii="宋体" w:hAnsi="宋体" w:cs="Times New Roman"/>
          <w:sz w:val="24"/>
          <w:szCs w:val="24"/>
        </w:rPr>
      </w:pPr>
    </w:p>
    <w:p>
      <w:pPr>
        <w:widowControl w:val="0"/>
        <w:spacing w:after="93" w:afterLines="30" w:line="360" w:lineRule="auto"/>
        <w:rPr>
          <w:rFonts w:ascii="宋体" w:cs="Times New Roman"/>
          <w:sz w:val="24"/>
          <w:szCs w:val="24"/>
        </w:rPr>
      </w:pPr>
      <w:r>
        <w:rPr>
          <w:rFonts w:hint="eastAsia" w:ascii="宋体" w:hAnsi="宋体" w:cs="Times New Roman"/>
          <w:sz w:val="24"/>
          <w:szCs w:val="24"/>
        </w:rPr>
        <w:t>附件</w:t>
      </w:r>
      <w:r>
        <w:rPr>
          <w:rFonts w:ascii="宋体" w:hAnsi="宋体" w:cs="Times New Roman"/>
          <w:sz w:val="24"/>
          <w:szCs w:val="24"/>
        </w:rPr>
        <w:t>3</w:t>
      </w:r>
      <w:r>
        <w:rPr>
          <w:rFonts w:hint="eastAsia" w:ascii="宋体" w:hAnsi="宋体" w:cs="Times New Roman"/>
          <w:sz w:val="24"/>
          <w:szCs w:val="24"/>
        </w:rPr>
        <w:t>：</w:t>
      </w:r>
    </w:p>
    <w:p>
      <w:pPr>
        <w:widowControl w:val="0"/>
        <w:spacing w:after="93" w:afterLines="30" w:line="360" w:lineRule="auto"/>
        <w:jc w:val="center"/>
        <w:rPr>
          <w:rFonts w:ascii="宋体" w:cs="Times New Roman"/>
          <w:b/>
          <w:sz w:val="32"/>
          <w:szCs w:val="32"/>
        </w:rPr>
      </w:pPr>
      <w:r>
        <w:rPr>
          <w:rFonts w:hint="eastAsia" w:ascii="宋体" w:hAnsi="宋体" w:cs="Times New Roman"/>
          <w:b/>
          <w:sz w:val="32"/>
          <w:szCs w:val="32"/>
        </w:rPr>
        <w:t>发包人提供的材料和工程设备一览表</w:t>
      </w:r>
    </w:p>
    <w:tbl>
      <w:tblPr>
        <w:tblStyle w:val="36"/>
        <w:tblW w:w="936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68"/>
        <w:gridCol w:w="1305"/>
        <w:gridCol w:w="1147"/>
        <w:gridCol w:w="680"/>
        <w:gridCol w:w="681"/>
        <w:gridCol w:w="681"/>
        <w:gridCol w:w="999"/>
        <w:gridCol w:w="1000"/>
        <w:gridCol w:w="999"/>
        <w:gridCol w:w="100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23" w:hRule="atLeast"/>
          <w:jc w:val="center"/>
        </w:trPr>
        <w:tc>
          <w:tcPr>
            <w:tcW w:w="868" w:type="dxa"/>
            <w:tcBorders>
              <w:top w:val="single" w:color="auto" w:sz="8" w:space="0"/>
            </w:tcBorders>
            <w:vAlign w:val="center"/>
          </w:tcPr>
          <w:p>
            <w:pPr>
              <w:widowControl w:val="0"/>
              <w:spacing w:line="360" w:lineRule="auto"/>
              <w:jc w:val="center"/>
              <w:rPr>
                <w:rFonts w:ascii="宋体" w:cs="Times New Roman"/>
              </w:rPr>
            </w:pPr>
            <w:r>
              <w:rPr>
                <w:rFonts w:hint="eastAsia" w:ascii="宋体" w:hAnsi="宋体" w:cs="Times New Roman"/>
              </w:rPr>
              <w:t>序号</w:t>
            </w:r>
          </w:p>
        </w:tc>
        <w:tc>
          <w:tcPr>
            <w:tcW w:w="1305" w:type="dxa"/>
            <w:tcBorders>
              <w:top w:val="single" w:color="auto" w:sz="8" w:space="0"/>
            </w:tcBorders>
            <w:vAlign w:val="center"/>
          </w:tcPr>
          <w:p>
            <w:pPr>
              <w:widowControl w:val="0"/>
              <w:spacing w:line="360" w:lineRule="auto"/>
              <w:jc w:val="center"/>
              <w:rPr>
                <w:rFonts w:ascii="宋体" w:cs="Times New Roman"/>
              </w:rPr>
            </w:pPr>
            <w:r>
              <w:rPr>
                <w:rFonts w:hint="eastAsia" w:ascii="宋体" w:hAnsi="宋体" w:cs="Times New Roman"/>
              </w:rPr>
              <w:t>材料设备</w:t>
            </w:r>
          </w:p>
          <w:p>
            <w:pPr>
              <w:widowControl w:val="0"/>
              <w:spacing w:line="360" w:lineRule="auto"/>
              <w:jc w:val="center"/>
              <w:rPr>
                <w:rFonts w:ascii="宋体" w:cs="Times New Roman"/>
              </w:rPr>
            </w:pPr>
            <w:r>
              <w:rPr>
                <w:rFonts w:hint="eastAsia" w:ascii="宋体" w:hAnsi="宋体" w:cs="Times New Roman"/>
              </w:rPr>
              <w:t>名称</w:t>
            </w:r>
          </w:p>
        </w:tc>
        <w:tc>
          <w:tcPr>
            <w:tcW w:w="1147" w:type="dxa"/>
            <w:tcBorders>
              <w:top w:val="single" w:color="auto" w:sz="8" w:space="0"/>
            </w:tcBorders>
            <w:vAlign w:val="center"/>
          </w:tcPr>
          <w:p>
            <w:pPr>
              <w:widowControl w:val="0"/>
              <w:spacing w:line="360" w:lineRule="auto"/>
              <w:jc w:val="center"/>
              <w:rPr>
                <w:rFonts w:ascii="宋体" w:cs="Times New Roman"/>
              </w:rPr>
            </w:pPr>
            <w:r>
              <w:rPr>
                <w:rFonts w:hint="eastAsia" w:ascii="宋体" w:hAnsi="宋体" w:cs="Times New Roman"/>
              </w:rPr>
              <w:t>规格</w:t>
            </w:r>
          </w:p>
          <w:p>
            <w:pPr>
              <w:widowControl w:val="0"/>
              <w:spacing w:line="360" w:lineRule="auto"/>
              <w:jc w:val="center"/>
              <w:rPr>
                <w:rFonts w:ascii="宋体" w:cs="Times New Roman"/>
              </w:rPr>
            </w:pPr>
            <w:r>
              <w:rPr>
                <w:rFonts w:hint="eastAsia" w:ascii="宋体" w:hAnsi="宋体" w:cs="Times New Roman"/>
              </w:rPr>
              <w:t>型号</w:t>
            </w:r>
          </w:p>
        </w:tc>
        <w:tc>
          <w:tcPr>
            <w:tcW w:w="680" w:type="dxa"/>
            <w:tcBorders>
              <w:top w:val="single" w:color="auto" w:sz="8" w:space="0"/>
            </w:tcBorders>
            <w:vAlign w:val="center"/>
          </w:tcPr>
          <w:p>
            <w:pPr>
              <w:widowControl w:val="0"/>
              <w:spacing w:line="360" w:lineRule="auto"/>
              <w:jc w:val="center"/>
              <w:rPr>
                <w:rFonts w:ascii="宋体" w:cs="Times New Roman"/>
              </w:rPr>
            </w:pPr>
            <w:r>
              <w:rPr>
                <w:rFonts w:hint="eastAsia" w:ascii="宋体" w:hAnsi="宋体" w:cs="Times New Roman"/>
              </w:rPr>
              <w:t>单</w:t>
            </w:r>
          </w:p>
          <w:p>
            <w:pPr>
              <w:widowControl w:val="0"/>
              <w:spacing w:line="360" w:lineRule="auto"/>
              <w:jc w:val="center"/>
              <w:rPr>
                <w:rFonts w:ascii="宋体" w:cs="Times New Roman"/>
              </w:rPr>
            </w:pPr>
            <w:r>
              <w:rPr>
                <w:rFonts w:hint="eastAsia" w:ascii="宋体" w:hAnsi="宋体" w:cs="Times New Roman"/>
              </w:rPr>
              <w:t>位</w:t>
            </w:r>
          </w:p>
        </w:tc>
        <w:tc>
          <w:tcPr>
            <w:tcW w:w="681" w:type="dxa"/>
            <w:tcBorders>
              <w:top w:val="single" w:color="auto" w:sz="8" w:space="0"/>
            </w:tcBorders>
            <w:vAlign w:val="center"/>
          </w:tcPr>
          <w:p>
            <w:pPr>
              <w:widowControl w:val="0"/>
              <w:spacing w:line="360" w:lineRule="auto"/>
              <w:jc w:val="center"/>
              <w:rPr>
                <w:rFonts w:ascii="宋体" w:cs="Times New Roman"/>
              </w:rPr>
            </w:pPr>
            <w:r>
              <w:rPr>
                <w:rFonts w:hint="eastAsia" w:ascii="宋体" w:hAnsi="宋体" w:cs="Times New Roman"/>
              </w:rPr>
              <w:t>数</w:t>
            </w:r>
          </w:p>
          <w:p>
            <w:pPr>
              <w:widowControl w:val="0"/>
              <w:spacing w:line="360" w:lineRule="auto"/>
              <w:jc w:val="center"/>
              <w:rPr>
                <w:rFonts w:ascii="宋体" w:cs="Times New Roman"/>
              </w:rPr>
            </w:pPr>
            <w:r>
              <w:rPr>
                <w:rFonts w:hint="eastAsia" w:ascii="宋体" w:hAnsi="宋体" w:cs="Times New Roman"/>
              </w:rPr>
              <w:t>量</w:t>
            </w:r>
          </w:p>
        </w:tc>
        <w:tc>
          <w:tcPr>
            <w:tcW w:w="681" w:type="dxa"/>
            <w:tcBorders>
              <w:top w:val="single" w:color="auto" w:sz="8" w:space="0"/>
            </w:tcBorders>
            <w:vAlign w:val="center"/>
          </w:tcPr>
          <w:p>
            <w:pPr>
              <w:widowControl w:val="0"/>
              <w:spacing w:line="360" w:lineRule="auto"/>
              <w:jc w:val="center"/>
              <w:rPr>
                <w:rFonts w:ascii="宋体" w:cs="Times New Roman"/>
              </w:rPr>
            </w:pPr>
            <w:r>
              <w:rPr>
                <w:rFonts w:hint="eastAsia" w:ascii="宋体" w:hAnsi="宋体" w:cs="Times New Roman"/>
              </w:rPr>
              <w:t>单</w:t>
            </w:r>
          </w:p>
          <w:p>
            <w:pPr>
              <w:widowControl w:val="0"/>
              <w:spacing w:line="360" w:lineRule="auto"/>
              <w:jc w:val="center"/>
              <w:rPr>
                <w:rFonts w:ascii="宋体" w:cs="Times New Roman"/>
              </w:rPr>
            </w:pPr>
            <w:r>
              <w:rPr>
                <w:rFonts w:hint="eastAsia" w:ascii="宋体" w:hAnsi="宋体" w:cs="Times New Roman"/>
              </w:rPr>
              <w:t>价</w:t>
            </w:r>
          </w:p>
        </w:tc>
        <w:tc>
          <w:tcPr>
            <w:tcW w:w="999" w:type="dxa"/>
            <w:tcBorders>
              <w:top w:val="single" w:color="auto" w:sz="8" w:space="0"/>
            </w:tcBorders>
            <w:vAlign w:val="center"/>
          </w:tcPr>
          <w:p>
            <w:pPr>
              <w:widowControl w:val="0"/>
              <w:spacing w:line="360" w:lineRule="auto"/>
              <w:jc w:val="center"/>
              <w:rPr>
                <w:rFonts w:ascii="宋体" w:cs="Times New Roman"/>
              </w:rPr>
            </w:pPr>
            <w:r>
              <w:rPr>
                <w:rFonts w:hint="eastAsia" w:ascii="宋体" w:hAnsi="宋体" w:cs="Times New Roman"/>
              </w:rPr>
              <w:t>交货</w:t>
            </w:r>
          </w:p>
          <w:p>
            <w:pPr>
              <w:widowControl w:val="0"/>
              <w:spacing w:line="360" w:lineRule="auto"/>
              <w:jc w:val="center"/>
              <w:rPr>
                <w:rFonts w:ascii="宋体" w:cs="Times New Roman"/>
              </w:rPr>
            </w:pPr>
            <w:r>
              <w:rPr>
                <w:rFonts w:hint="eastAsia" w:ascii="宋体" w:hAnsi="宋体" w:cs="Times New Roman"/>
              </w:rPr>
              <w:t>方式</w:t>
            </w:r>
          </w:p>
        </w:tc>
        <w:tc>
          <w:tcPr>
            <w:tcW w:w="1000" w:type="dxa"/>
            <w:tcBorders>
              <w:top w:val="single" w:color="auto" w:sz="8" w:space="0"/>
            </w:tcBorders>
            <w:vAlign w:val="center"/>
          </w:tcPr>
          <w:p>
            <w:pPr>
              <w:widowControl w:val="0"/>
              <w:spacing w:line="360" w:lineRule="auto"/>
              <w:jc w:val="center"/>
              <w:rPr>
                <w:rFonts w:ascii="宋体" w:cs="Times New Roman"/>
              </w:rPr>
            </w:pPr>
            <w:r>
              <w:rPr>
                <w:rFonts w:hint="eastAsia" w:ascii="宋体" w:hAnsi="宋体" w:cs="Times New Roman"/>
              </w:rPr>
              <w:t>交货</w:t>
            </w:r>
          </w:p>
          <w:p>
            <w:pPr>
              <w:widowControl w:val="0"/>
              <w:spacing w:line="360" w:lineRule="auto"/>
              <w:jc w:val="center"/>
              <w:rPr>
                <w:rFonts w:ascii="宋体" w:cs="Times New Roman"/>
              </w:rPr>
            </w:pPr>
            <w:r>
              <w:rPr>
                <w:rFonts w:hint="eastAsia" w:ascii="宋体" w:hAnsi="宋体" w:cs="Times New Roman"/>
              </w:rPr>
              <w:t>地点</w:t>
            </w:r>
          </w:p>
        </w:tc>
        <w:tc>
          <w:tcPr>
            <w:tcW w:w="999" w:type="dxa"/>
            <w:tcBorders>
              <w:top w:val="single" w:color="auto" w:sz="8" w:space="0"/>
            </w:tcBorders>
            <w:vAlign w:val="center"/>
          </w:tcPr>
          <w:p>
            <w:pPr>
              <w:widowControl w:val="0"/>
              <w:spacing w:line="360" w:lineRule="auto"/>
              <w:jc w:val="center"/>
              <w:rPr>
                <w:rFonts w:ascii="宋体" w:cs="Times New Roman"/>
              </w:rPr>
            </w:pPr>
            <w:r>
              <w:rPr>
                <w:rFonts w:hint="eastAsia" w:ascii="宋体" w:hAnsi="宋体" w:cs="Times New Roman"/>
              </w:rPr>
              <w:t>计划</w:t>
            </w:r>
          </w:p>
          <w:p>
            <w:pPr>
              <w:widowControl w:val="0"/>
              <w:spacing w:line="360" w:lineRule="auto"/>
              <w:jc w:val="center"/>
              <w:rPr>
                <w:rFonts w:ascii="宋体" w:cs="Times New Roman"/>
              </w:rPr>
            </w:pPr>
            <w:r>
              <w:rPr>
                <w:rFonts w:hint="eastAsia" w:ascii="宋体" w:hAnsi="宋体" w:cs="Times New Roman"/>
              </w:rPr>
              <w:t>交货</w:t>
            </w:r>
          </w:p>
          <w:p>
            <w:pPr>
              <w:widowControl w:val="0"/>
              <w:spacing w:line="360" w:lineRule="auto"/>
              <w:jc w:val="center"/>
              <w:rPr>
                <w:rFonts w:ascii="宋体" w:cs="Times New Roman"/>
              </w:rPr>
            </w:pPr>
            <w:r>
              <w:rPr>
                <w:rFonts w:hint="eastAsia" w:ascii="宋体" w:hAnsi="宋体" w:cs="Times New Roman"/>
              </w:rPr>
              <w:t>时间</w:t>
            </w:r>
          </w:p>
        </w:tc>
        <w:tc>
          <w:tcPr>
            <w:tcW w:w="1000" w:type="dxa"/>
            <w:tcBorders>
              <w:top w:val="single" w:color="auto" w:sz="8" w:space="0"/>
            </w:tcBorders>
            <w:vAlign w:val="center"/>
          </w:tcPr>
          <w:p>
            <w:pPr>
              <w:widowControl w:val="0"/>
              <w:spacing w:line="360" w:lineRule="auto"/>
              <w:jc w:val="center"/>
              <w:rPr>
                <w:rFonts w:ascii="宋体" w:cs="Times New Roman"/>
              </w:rPr>
            </w:pPr>
            <w:r>
              <w:rPr>
                <w:rFonts w:hint="eastAsia" w:ascii="宋体" w:hAnsi="宋体" w:cs="Times New Roman"/>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tcPr>
          <w:p>
            <w:pPr>
              <w:widowControl w:val="0"/>
              <w:spacing w:line="360" w:lineRule="auto"/>
              <w:rPr>
                <w:rFonts w:ascii="宋体" w:cs="Times New Roman"/>
              </w:rPr>
            </w:pPr>
          </w:p>
        </w:tc>
        <w:tc>
          <w:tcPr>
            <w:tcW w:w="1305" w:type="dxa"/>
          </w:tcPr>
          <w:p>
            <w:pPr>
              <w:widowControl w:val="0"/>
              <w:spacing w:line="360" w:lineRule="auto"/>
              <w:rPr>
                <w:rFonts w:ascii="宋体" w:cs="Times New Roman"/>
              </w:rPr>
            </w:pPr>
          </w:p>
        </w:tc>
        <w:tc>
          <w:tcPr>
            <w:tcW w:w="1147" w:type="dxa"/>
          </w:tcPr>
          <w:p>
            <w:pPr>
              <w:widowControl w:val="0"/>
              <w:spacing w:line="360" w:lineRule="auto"/>
              <w:rPr>
                <w:rFonts w:ascii="宋体" w:cs="Times New Roman"/>
              </w:rPr>
            </w:pPr>
          </w:p>
        </w:tc>
        <w:tc>
          <w:tcPr>
            <w:tcW w:w="680"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tcPr>
          <w:p>
            <w:pPr>
              <w:widowControl w:val="0"/>
              <w:spacing w:line="360" w:lineRule="auto"/>
              <w:rPr>
                <w:rFonts w:ascii="宋体" w:cs="Times New Roman"/>
              </w:rPr>
            </w:pPr>
          </w:p>
        </w:tc>
        <w:tc>
          <w:tcPr>
            <w:tcW w:w="1305" w:type="dxa"/>
          </w:tcPr>
          <w:p>
            <w:pPr>
              <w:widowControl w:val="0"/>
              <w:spacing w:line="360" w:lineRule="auto"/>
              <w:rPr>
                <w:rFonts w:ascii="宋体" w:cs="Times New Roman"/>
              </w:rPr>
            </w:pPr>
          </w:p>
        </w:tc>
        <w:tc>
          <w:tcPr>
            <w:tcW w:w="1147" w:type="dxa"/>
          </w:tcPr>
          <w:p>
            <w:pPr>
              <w:widowControl w:val="0"/>
              <w:spacing w:line="360" w:lineRule="auto"/>
              <w:rPr>
                <w:rFonts w:ascii="宋体" w:cs="Times New Roman"/>
              </w:rPr>
            </w:pPr>
          </w:p>
        </w:tc>
        <w:tc>
          <w:tcPr>
            <w:tcW w:w="680"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tcPr>
          <w:p>
            <w:pPr>
              <w:widowControl w:val="0"/>
              <w:spacing w:line="360" w:lineRule="auto"/>
              <w:rPr>
                <w:rFonts w:ascii="宋体" w:cs="Times New Roman"/>
              </w:rPr>
            </w:pPr>
          </w:p>
        </w:tc>
        <w:tc>
          <w:tcPr>
            <w:tcW w:w="1305" w:type="dxa"/>
          </w:tcPr>
          <w:p>
            <w:pPr>
              <w:widowControl w:val="0"/>
              <w:spacing w:line="360" w:lineRule="auto"/>
              <w:rPr>
                <w:rFonts w:ascii="宋体" w:cs="Times New Roman"/>
              </w:rPr>
            </w:pPr>
          </w:p>
        </w:tc>
        <w:tc>
          <w:tcPr>
            <w:tcW w:w="1147" w:type="dxa"/>
          </w:tcPr>
          <w:p>
            <w:pPr>
              <w:widowControl w:val="0"/>
              <w:spacing w:line="360" w:lineRule="auto"/>
              <w:rPr>
                <w:rFonts w:ascii="宋体" w:cs="Times New Roman"/>
              </w:rPr>
            </w:pPr>
          </w:p>
        </w:tc>
        <w:tc>
          <w:tcPr>
            <w:tcW w:w="680"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tcPr>
          <w:p>
            <w:pPr>
              <w:widowControl w:val="0"/>
              <w:spacing w:line="360" w:lineRule="auto"/>
              <w:rPr>
                <w:rFonts w:ascii="宋体" w:cs="Times New Roman"/>
              </w:rPr>
            </w:pPr>
          </w:p>
        </w:tc>
        <w:tc>
          <w:tcPr>
            <w:tcW w:w="1305" w:type="dxa"/>
          </w:tcPr>
          <w:p>
            <w:pPr>
              <w:widowControl w:val="0"/>
              <w:spacing w:line="360" w:lineRule="auto"/>
              <w:rPr>
                <w:rFonts w:ascii="宋体" w:cs="Times New Roman"/>
              </w:rPr>
            </w:pPr>
          </w:p>
        </w:tc>
        <w:tc>
          <w:tcPr>
            <w:tcW w:w="1147" w:type="dxa"/>
          </w:tcPr>
          <w:p>
            <w:pPr>
              <w:widowControl w:val="0"/>
              <w:spacing w:line="360" w:lineRule="auto"/>
              <w:rPr>
                <w:rFonts w:ascii="宋体" w:cs="Times New Roman"/>
              </w:rPr>
            </w:pPr>
          </w:p>
        </w:tc>
        <w:tc>
          <w:tcPr>
            <w:tcW w:w="680"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tcPr>
          <w:p>
            <w:pPr>
              <w:widowControl w:val="0"/>
              <w:spacing w:line="360" w:lineRule="auto"/>
              <w:rPr>
                <w:rFonts w:ascii="宋体" w:cs="Times New Roman"/>
              </w:rPr>
            </w:pPr>
          </w:p>
        </w:tc>
        <w:tc>
          <w:tcPr>
            <w:tcW w:w="1305" w:type="dxa"/>
          </w:tcPr>
          <w:p>
            <w:pPr>
              <w:widowControl w:val="0"/>
              <w:spacing w:line="360" w:lineRule="auto"/>
              <w:rPr>
                <w:rFonts w:ascii="宋体" w:cs="Times New Roman"/>
              </w:rPr>
            </w:pPr>
          </w:p>
        </w:tc>
        <w:tc>
          <w:tcPr>
            <w:tcW w:w="1147" w:type="dxa"/>
          </w:tcPr>
          <w:p>
            <w:pPr>
              <w:widowControl w:val="0"/>
              <w:spacing w:line="360" w:lineRule="auto"/>
              <w:rPr>
                <w:rFonts w:ascii="宋体" w:cs="Times New Roman"/>
              </w:rPr>
            </w:pPr>
          </w:p>
        </w:tc>
        <w:tc>
          <w:tcPr>
            <w:tcW w:w="680"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tcPr>
          <w:p>
            <w:pPr>
              <w:widowControl w:val="0"/>
              <w:spacing w:line="360" w:lineRule="auto"/>
              <w:rPr>
                <w:rFonts w:ascii="宋体" w:cs="Times New Roman"/>
              </w:rPr>
            </w:pPr>
          </w:p>
        </w:tc>
        <w:tc>
          <w:tcPr>
            <w:tcW w:w="1305" w:type="dxa"/>
          </w:tcPr>
          <w:p>
            <w:pPr>
              <w:widowControl w:val="0"/>
              <w:spacing w:line="360" w:lineRule="auto"/>
              <w:rPr>
                <w:rFonts w:ascii="宋体" w:cs="Times New Roman"/>
              </w:rPr>
            </w:pPr>
          </w:p>
        </w:tc>
        <w:tc>
          <w:tcPr>
            <w:tcW w:w="1147" w:type="dxa"/>
          </w:tcPr>
          <w:p>
            <w:pPr>
              <w:widowControl w:val="0"/>
              <w:spacing w:line="360" w:lineRule="auto"/>
              <w:rPr>
                <w:rFonts w:ascii="宋体" w:cs="Times New Roman"/>
              </w:rPr>
            </w:pPr>
          </w:p>
        </w:tc>
        <w:tc>
          <w:tcPr>
            <w:tcW w:w="680"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tcPr>
          <w:p>
            <w:pPr>
              <w:widowControl w:val="0"/>
              <w:spacing w:line="360" w:lineRule="auto"/>
              <w:rPr>
                <w:rFonts w:ascii="宋体" w:cs="Times New Roman"/>
              </w:rPr>
            </w:pPr>
          </w:p>
        </w:tc>
        <w:tc>
          <w:tcPr>
            <w:tcW w:w="1305" w:type="dxa"/>
          </w:tcPr>
          <w:p>
            <w:pPr>
              <w:widowControl w:val="0"/>
              <w:spacing w:line="360" w:lineRule="auto"/>
              <w:rPr>
                <w:rFonts w:ascii="宋体" w:cs="Times New Roman"/>
              </w:rPr>
            </w:pPr>
          </w:p>
        </w:tc>
        <w:tc>
          <w:tcPr>
            <w:tcW w:w="1147" w:type="dxa"/>
          </w:tcPr>
          <w:p>
            <w:pPr>
              <w:widowControl w:val="0"/>
              <w:spacing w:line="360" w:lineRule="auto"/>
              <w:rPr>
                <w:rFonts w:ascii="宋体" w:cs="Times New Roman"/>
              </w:rPr>
            </w:pPr>
          </w:p>
        </w:tc>
        <w:tc>
          <w:tcPr>
            <w:tcW w:w="680"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tcPr>
          <w:p>
            <w:pPr>
              <w:widowControl w:val="0"/>
              <w:spacing w:line="360" w:lineRule="auto"/>
              <w:rPr>
                <w:rFonts w:ascii="宋体" w:cs="Times New Roman"/>
              </w:rPr>
            </w:pPr>
          </w:p>
        </w:tc>
        <w:tc>
          <w:tcPr>
            <w:tcW w:w="1305" w:type="dxa"/>
          </w:tcPr>
          <w:p>
            <w:pPr>
              <w:widowControl w:val="0"/>
              <w:spacing w:line="360" w:lineRule="auto"/>
              <w:rPr>
                <w:rFonts w:ascii="宋体" w:cs="Times New Roman"/>
              </w:rPr>
            </w:pPr>
          </w:p>
        </w:tc>
        <w:tc>
          <w:tcPr>
            <w:tcW w:w="1147" w:type="dxa"/>
          </w:tcPr>
          <w:p>
            <w:pPr>
              <w:widowControl w:val="0"/>
              <w:spacing w:line="360" w:lineRule="auto"/>
              <w:rPr>
                <w:rFonts w:ascii="宋体" w:cs="Times New Roman"/>
              </w:rPr>
            </w:pPr>
          </w:p>
        </w:tc>
        <w:tc>
          <w:tcPr>
            <w:tcW w:w="680"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tcPr>
          <w:p>
            <w:pPr>
              <w:widowControl w:val="0"/>
              <w:spacing w:line="360" w:lineRule="auto"/>
              <w:rPr>
                <w:rFonts w:ascii="宋体" w:cs="Times New Roman"/>
              </w:rPr>
            </w:pPr>
          </w:p>
        </w:tc>
        <w:tc>
          <w:tcPr>
            <w:tcW w:w="1305" w:type="dxa"/>
          </w:tcPr>
          <w:p>
            <w:pPr>
              <w:widowControl w:val="0"/>
              <w:spacing w:line="360" w:lineRule="auto"/>
              <w:rPr>
                <w:rFonts w:ascii="宋体" w:cs="Times New Roman"/>
              </w:rPr>
            </w:pPr>
          </w:p>
        </w:tc>
        <w:tc>
          <w:tcPr>
            <w:tcW w:w="1147" w:type="dxa"/>
          </w:tcPr>
          <w:p>
            <w:pPr>
              <w:widowControl w:val="0"/>
              <w:spacing w:line="360" w:lineRule="auto"/>
              <w:rPr>
                <w:rFonts w:ascii="宋体" w:cs="Times New Roman"/>
              </w:rPr>
            </w:pPr>
          </w:p>
        </w:tc>
        <w:tc>
          <w:tcPr>
            <w:tcW w:w="680"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tcPr>
          <w:p>
            <w:pPr>
              <w:widowControl w:val="0"/>
              <w:spacing w:line="360" w:lineRule="auto"/>
              <w:rPr>
                <w:rFonts w:ascii="宋体" w:cs="Times New Roman"/>
              </w:rPr>
            </w:pPr>
          </w:p>
        </w:tc>
        <w:tc>
          <w:tcPr>
            <w:tcW w:w="1305" w:type="dxa"/>
          </w:tcPr>
          <w:p>
            <w:pPr>
              <w:widowControl w:val="0"/>
              <w:spacing w:line="360" w:lineRule="auto"/>
              <w:rPr>
                <w:rFonts w:ascii="宋体" w:cs="Times New Roman"/>
              </w:rPr>
            </w:pPr>
          </w:p>
        </w:tc>
        <w:tc>
          <w:tcPr>
            <w:tcW w:w="1147" w:type="dxa"/>
          </w:tcPr>
          <w:p>
            <w:pPr>
              <w:widowControl w:val="0"/>
              <w:spacing w:line="360" w:lineRule="auto"/>
              <w:rPr>
                <w:rFonts w:ascii="宋体" w:cs="Times New Roman"/>
              </w:rPr>
            </w:pPr>
          </w:p>
        </w:tc>
        <w:tc>
          <w:tcPr>
            <w:tcW w:w="680"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tcPr>
          <w:p>
            <w:pPr>
              <w:widowControl w:val="0"/>
              <w:spacing w:line="360" w:lineRule="auto"/>
              <w:rPr>
                <w:rFonts w:ascii="宋体" w:cs="Times New Roman"/>
              </w:rPr>
            </w:pPr>
          </w:p>
        </w:tc>
        <w:tc>
          <w:tcPr>
            <w:tcW w:w="1305" w:type="dxa"/>
          </w:tcPr>
          <w:p>
            <w:pPr>
              <w:widowControl w:val="0"/>
              <w:spacing w:line="360" w:lineRule="auto"/>
              <w:rPr>
                <w:rFonts w:ascii="宋体" w:cs="Times New Roman"/>
              </w:rPr>
            </w:pPr>
          </w:p>
        </w:tc>
        <w:tc>
          <w:tcPr>
            <w:tcW w:w="1147" w:type="dxa"/>
          </w:tcPr>
          <w:p>
            <w:pPr>
              <w:widowControl w:val="0"/>
              <w:spacing w:line="360" w:lineRule="auto"/>
              <w:rPr>
                <w:rFonts w:ascii="宋体" w:cs="Times New Roman"/>
              </w:rPr>
            </w:pPr>
          </w:p>
        </w:tc>
        <w:tc>
          <w:tcPr>
            <w:tcW w:w="680"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tcPr>
          <w:p>
            <w:pPr>
              <w:widowControl w:val="0"/>
              <w:spacing w:line="360" w:lineRule="auto"/>
              <w:rPr>
                <w:rFonts w:ascii="宋体" w:cs="Times New Roman"/>
              </w:rPr>
            </w:pPr>
          </w:p>
        </w:tc>
        <w:tc>
          <w:tcPr>
            <w:tcW w:w="1305" w:type="dxa"/>
          </w:tcPr>
          <w:p>
            <w:pPr>
              <w:widowControl w:val="0"/>
              <w:spacing w:line="360" w:lineRule="auto"/>
              <w:rPr>
                <w:rFonts w:ascii="宋体" w:cs="Times New Roman"/>
              </w:rPr>
            </w:pPr>
          </w:p>
        </w:tc>
        <w:tc>
          <w:tcPr>
            <w:tcW w:w="1147" w:type="dxa"/>
          </w:tcPr>
          <w:p>
            <w:pPr>
              <w:widowControl w:val="0"/>
              <w:spacing w:line="360" w:lineRule="auto"/>
              <w:rPr>
                <w:rFonts w:ascii="宋体" w:cs="Times New Roman"/>
              </w:rPr>
            </w:pPr>
          </w:p>
        </w:tc>
        <w:tc>
          <w:tcPr>
            <w:tcW w:w="680"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tcPr>
          <w:p>
            <w:pPr>
              <w:widowControl w:val="0"/>
              <w:spacing w:line="360" w:lineRule="auto"/>
              <w:rPr>
                <w:rFonts w:ascii="宋体" w:cs="Times New Roman"/>
              </w:rPr>
            </w:pPr>
          </w:p>
        </w:tc>
        <w:tc>
          <w:tcPr>
            <w:tcW w:w="1305" w:type="dxa"/>
          </w:tcPr>
          <w:p>
            <w:pPr>
              <w:widowControl w:val="0"/>
              <w:spacing w:line="360" w:lineRule="auto"/>
              <w:rPr>
                <w:rFonts w:ascii="宋体" w:cs="Times New Roman"/>
              </w:rPr>
            </w:pPr>
          </w:p>
        </w:tc>
        <w:tc>
          <w:tcPr>
            <w:tcW w:w="1147" w:type="dxa"/>
          </w:tcPr>
          <w:p>
            <w:pPr>
              <w:widowControl w:val="0"/>
              <w:spacing w:line="360" w:lineRule="auto"/>
              <w:rPr>
                <w:rFonts w:ascii="宋体" w:cs="Times New Roman"/>
              </w:rPr>
            </w:pPr>
          </w:p>
        </w:tc>
        <w:tc>
          <w:tcPr>
            <w:tcW w:w="680"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tcPr>
          <w:p>
            <w:pPr>
              <w:widowControl w:val="0"/>
              <w:spacing w:line="360" w:lineRule="auto"/>
              <w:rPr>
                <w:rFonts w:ascii="宋体" w:cs="Times New Roman"/>
              </w:rPr>
            </w:pPr>
          </w:p>
        </w:tc>
        <w:tc>
          <w:tcPr>
            <w:tcW w:w="1305" w:type="dxa"/>
          </w:tcPr>
          <w:p>
            <w:pPr>
              <w:widowControl w:val="0"/>
              <w:spacing w:line="360" w:lineRule="auto"/>
              <w:rPr>
                <w:rFonts w:ascii="宋体" w:cs="Times New Roman"/>
              </w:rPr>
            </w:pPr>
          </w:p>
        </w:tc>
        <w:tc>
          <w:tcPr>
            <w:tcW w:w="1147" w:type="dxa"/>
          </w:tcPr>
          <w:p>
            <w:pPr>
              <w:widowControl w:val="0"/>
              <w:spacing w:line="360" w:lineRule="auto"/>
              <w:rPr>
                <w:rFonts w:ascii="宋体" w:cs="Times New Roman"/>
              </w:rPr>
            </w:pPr>
          </w:p>
        </w:tc>
        <w:tc>
          <w:tcPr>
            <w:tcW w:w="680"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tcPr>
          <w:p>
            <w:pPr>
              <w:widowControl w:val="0"/>
              <w:spacing w:line="360" w:lineRule="auto"/>
              <w:rPr>
                <w:rFonts w:ascii="宋体" w:cs="Times New Roman"/>
              </w:rPr>
            </w:pPr>
          </w:p>
        </w:tc>
        <w:tc>
          <w:tcPr>
            <w:tcW w:w="1305" w:type="dxa"/>
          </w:tcPr>
          <w:p>
            <w:pPr>
              <w:widowControl w:val="0"/>
              <w:spacing w:line="360" w:lineRule="auto"/>
              <w:rPr>
                <w:rFonts w:ascii="宋体" w:cs="Times New Roman"/>
              </w:rPr>
            </w:pPr>
          </w:p>
        </w:tc>
        <w:tc>
          <w:tcPr>
            <w:tcW w:w="1147" w:type="dxa"/>
          </w:tcPr>
          <w:p>
            <w:pPr>
              <w:widowControl w:val="0"/>
              <w:spacing w:line="360" w:lineRule="auto"/>
              <w:rPr>
                <w:rFonts w:ascii="宋体" w:cs="Times New Roman"/>
              </w:rPr>
            </w:pPr>
          </w:p>
        </w:tc>
        <w:tc>
          <w:tcPr>
            <w:tcW w:w="680"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tcPr>
          <w:p>
            <w:pPr>
              <w:widowControl w:val="0"/>
              <w:spacing w:line="360" w:lineRule="auto"/>
              <w:rPr>
                <w:rFonts w:ascii="宋体" w:cs="Times New Roman"/>
              </w:rPr>
            </w:pPr>
          </w:p>
        </w:tc>
        <w:tc>
          <w:tcPr>
            <w:tcW w:w="1305" w:type="dxa"/>
          </w:tcPr>
          <w:p>
            <w:pPr>
              <w:widowControl w:val="0"/>
              <w:spacing w:line="360" w:lineRule="auto"/>
              <w:rPr>
                <w:rFonts w:ascii="宋体" w:cs="Times New Roman"/>
              </w:rPr>
            </w:pPr>
          </w:p>
        </w:tc>
        <w:tc>
          <w:tcPr>
            <w:tcW w:w="1147" w:type="dxa"/>
          </w:tcPr>
          <w:p>
            <w:pPr>
              <w:widowControl w:val="0"/>
              <w:spacing w:line="360" w:lineRule="auto"/>
              <w:rPr>
                <w:rFonts w:ascii="宋体" w:cs="Times New Roman"/>
              </w:rPr>
            </w:pPr>
          </w:p>
        </w:tc>
        <w:tc>
          <w:tcPr>
            <w:tcW w:w="680"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tcPr>
          <w:p>
            <w:pPr>
              <w:widowControl w:val="0"/>
              <w:spacing w:line="360" w:lineRule="auto"/>
              <w:rPr>
                <w:rFonts w:ascii="宋体" w:cs="Times New Roman"/>
              </w:rPr>
            </w:pPr>
          </w:p>
        </w:tc>
        <w:tc>
          <w:tcPr>
            <w:tcW w:w="1305" w:type="dxa"/>
          </w:tcPr>
          <w:p>
            <w:pPr>
              <w:widowControl w:val="0"/>
              <w:spacing w:line="360" w:lineRule="auto"/>
              <w:rPr>
                <w:rFonts w:ascii="宋体" w:cs="Times New Roman"/>
              </w:rPr>
            </w:pPr>
          </w:p>
        </w:tc>
        <w:tc>
          <w:tcPr>
            <w:tcW w:w="1147" w:type="dxa"/>
          </w:tcPr>
          <w:p>
            <w:pPr>
              <w:widowControl w:val="0"/>
              <w:spacing w:line="360" w:lineRule="auto"/>
              <w:rPr>
                <w:rFonts w:ascii="宋体" w:cs="Times New Roman"/>
              </w:rPr>
            </w:pPr>
          </w:p>
        </w:tc>
        <w:tc>
          <w:tcPr>
            <w:tcW w:w="680"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tcPr>
          <w:p>
            <w:pPr>
              <w:widowControl w:val="0"/>
              <w:spacing w:line="360" w:lineRule="auto"/>
              <w:rPr>
                <w:rFonts w:ascii="宋体" w:cs="Times New Roman"/>
              </w:rPr>
            </w:pPr>
          </w:p>
        </w:tc>
        <w:tc>
          <w:tcPr>
            <w:tcW w:w="1305" w:type="dxa"/>
          </w:tcPr>
          <w:p>
            <w:pPr>
              <w:widowControl w:val="0"/>
              <w:spacing w:line="360" w:lineRule="auto"/>
              <w:rPr>
                <w:rFonts w:ascii="宋体" w:cs="Times New Roman"/>
              </w:rPr>
            </w:pPr>
          </w:p>
        </w:tc>
        <w:tc>
          <w:tcPr>
            <w:tcW w:w="1147" w:type="dxa"/>
          </w:tcPr>
          <w:p>
            <w:pPr>
              <w:widowControl w:val="0"/>
              <w:spacing w:line="360" w:lineRule="auto"/>
              <w:rPr>
                <w:rFonts w:ascii="宋体" w:cs="Times New Roman"/>
              </w:rPr>
            </w:pPr>
          </w:p>
        </w:tc>
        <w:tc>
          <w:tcPr>
            <w:tcW w:w="680"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tcPr>
          <w:p>
            <w:pPr>
              <w:widowControl w:val="0"/>
              <w:spacing w:line="360" w:lineRule="auto"/>
              <w:rPr>
                <w:rFonts w:ascii="宋体" w:cs="Times New Roman"/>
              </w:rPr>
            </w:pPr>
          </w:p>
        </w:tc>
        <w:tc>
          <w:tcPr>
            <w:tcW w:w="1305" w:type="dxa"/>
          </w:tcPr>
          <w:p>
            <w:pPr>
              <w:widowControl w:val="0"/>
              <w:spacing w:line="360" w:lineRule="auto"/>
              <w:rPr>
                <w:rFonts w:ascii="宋体" w:cs="Times New Roman"/>
              </w:rPr>
            </w:pPr>
          </w:p>
        </w:tc>
        <w:tc>
          <w:tcPr>
            <w:tcW w:w="1147" w:type="dxa"/>
          </w:tcPr>
          <w:p>
            <w:pPr>
              <w:widowControl w:val="0"/>
              <w:spacing w:line="360" w:lineRule="auto"/>
              <w:rPr>
                <w:rFonts w:ascii="宋体" w:cs="Times New Roman"/>
              </w:rPr>
            </w:pPr>
          </w:p>
        </w:tc>
        <w:tc>
          <w:tcPr>
            <w:tcW w:w="680"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tcPr>
          <w:p>
            <w:pPr>
              <w:widowControl w:val="0"/>
              <w:spacing w:line="360" w:lineRule="auto"/>
              <w:rPr>
                <w:rFonts w:ascii="宋体" w:cs="Times New Roman"/>
              </w:rPr>
            </w:pPr>
          </w:p>
        </w:tc>
        <w:tc>
          <w:tcPr>
            <w:tcW w:w="1305" w:type="dxa"/>
          </w:tcPr>
          <w:p>
            <w:pPr>
              <w:widowControl w:val="0"/>
              <w:spacing w:line="360" w:lineRule="auto"/>
              <w:rPr>
                <w:rFonts w:ascii="宋体" w:cs="Times New Roman"/>
              </w:rPr>
            </w:pPr>
          </w:p>
        </w:tc>
        <w:tc>
          <w:tcPr>
            <w:tcW w:w="1147" w:type="dxa"/>
          </w:tcPr>
          <w:p>
            <w:pPr>
              <w:widowControl w:val="0"/>
              <w:spacing w:line="360" w:lineRule="auto"/>
              <w:rPr>
                <w:rFonts w:ascii="宋体" w:cs="Times New Roman"/>
              </w:rPr>
            </w:pPr>
          </w:p>
        </w:tc>
        <w:tc>
          <w:tcPr>
            <w:tcW w:w="680"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tcPr>
          <w:p>
            <w:pPr>
              <w:widowControl w:val="0"/>
              <w:spacing w:line="360" w:lineRule="auto"/>
              <w:rPr>
                <w:rFonts w:ascii="宋体" w:cs="Times New Roman"/>
              </w:rPr>
            </w:pPr>
          </w:p>
        </w:tc>
        <w:tc>
          <w:tcPr>
            <w:tcW w:w="1305" w:type="dxa"/>
          </w:tcPr>
          <w:p>
            <w:pPr>
              <w:widowControl w:val="0"/>
              <w:spacing w:line="360" w:lineRule="auto"/>
              <w:rPr>
                <w:rFonts w:ascii="宋体" w:cs="Times New Roman"/>
              </w:rPr>
            </w:pPr>
          </w:p>
        </w:tc>
        <w:tc>
          <w:tcPr>
            <w:tcW w:w="1147" w:type="dxa"/>
          </w:tcPr>
          <w:p>
            <w:pPr>
              <w:widowControl w:val="0"/>
              <w:spacing w:line="360" w:lineRule="auto"/>
              <w:rPr>
                <w:rFonts w:ascii="宋体" w:cs="Times New Roman"/>
              </w:rPr>
            </w:pPr>
          </w:p>
        </w:tc>
        <w:tc>
          <w:tcPr>
            <w:tcW w:w="680"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tcPr>
          <w:p>
            <w:pPr>
              <w:widowControl w:val="0"/>
              <w:spacing w:line="360" w:lineRule="auto"/>
              <w:rPr>
                <w:rFonts w:ascii="宋体" w:cs="Times New Roman"/>
              </w:rPr>
            </w:pPr>
          </w:p>
        </w:tc>
        <w:tc>
          <w:tcPr>
            <w:tcW w:w="1305" w:type="dxa"/>
          </w:tcPr>
          <w:p>
            <w:pPr>
              <w:widowControl w:val="0"/>
              <w:spacing w:line="360" w:lineRule="auto"/>
              <w:rPr>
                <w:rFonts w:ascii="宋体" w:cs="Times New Roman"/>
              </w:rPr>
            </w:pPr>
          </w:p>
        </w:tc>
        <w:tc>
          <w:tcPr>
            <w:tcW w:w="1147" w:type="dxa"/>
          </w:tcPr>
          <w:p>
            <w:pPr>
              <w:widowControl w:val="0"/>
              <w:spacing w:line="360" w:lineRule="auto"/>
              <w:rPr>
                <w:rFonts w:ascii="宋体" w:cs="Times New Roman"/>
              </w:rPr>
            </w:pPr>
          </w:p>
        </w:tc>
        <w:tc>
          <w:tcPr>
            <w:tcW w:w="680"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tcPr>
          <w:p>
            <w:pPr>
              <w:widowControl w:val="0"/>
              <w:spacing w:line="360" w:lineRule="auto"/>
              <w:rPr>
                <w:rFonts w:ascii="宋体" w:cs="Times New Roman"/>
              </w:rPr>
            </w:pPr>
          </w:p>
        </w:tc>
        <w:tc>
          <w:tcPr>
            <w:tcW w:w="1305" w:type="dxa"/>
          </w:tcPr>
          <w:p>
            <w:pPr>
              <w:widowControl w:val="0"/>
              <w:spacing w:line="360" w:lineRule="auto"/>
              <w:rPr>
                <w:rFonts w:ascii="宋体" w:cs="Times New Roman"/>
              </w:rPr>
            </w:pPr>
          </w:p>
        </w:tc>
        <w:tc>
          <w:tcPr>
            <w:tcW w:w="1147" w:type="dxa"/>
          </w:tcPr>
          <w:p>
            <w:pPr>
              <w:widowControl w:val="0"/>
              <w:spacing w:line="360" w:lineRule="auto"/>
              <w:rPr>
                <w:rFonts w:ascii="宋体" w:cs="Times New Roman"/>
              </w:rPr>
            </w:pPr>
          </w:p>
        </w:tc>
        <w:tc>
          <w:tcPr>
            <w:tcW w:w="680"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tcPr>
          <w:p>
            <w:pPr>
              <w:widowControl w:val="0"/>
              <w:spacing w:line="360" w:lineRule="auto"/>
              <w:rPr>
                <w:rFonts w:ascii="宋体" w:cs="Times New Roman"/>
              </w:rPr>
            </w:pPr>
          </w:p>
        </w:tc>
        <w:tc>
          <w:tcPr>
            <w:tcW w:w="1305" w:type="dxa"/>
          </w:tcPr>
          <w:p>
            <w:pPr>
              <w:widowControl w:val="0"/>
              <w:spacing w:line="360" w:lineRule="auto"/>
              <w:rPr>
                <w:rFonts w:ascii="宋体" w:cs="Times New Roman"/>
              </w:rPr>
            </w:pPr>
          </w:p>
        </w:tc>
        <w:tc>
          <w:tcPr>
            <w:tcW w:w="1147" w:type="dxa"/>
          </w:tcPr>
          <w:p>
            <w:pPr>
              <w:widowControl w:val="0"/>
              <w:spacing w:line="360" w:lineRule="auto"/>
              <w:rPr>
                <w:rFonts w:ascii="宋体" w:cs="Times New Roman"/>
              </w:rPr>
            </w:pPr>
          </w:p>
        </w:tc>
        <w:tc>
          <w:tcPr>
            <w:tcW w:w="680"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tcPr>
          <w:p>
            <w:pPr>
              <w:widowControl w:val="0"/>
              <w:spacing w:line="360" w:lineRule="auto"/>
              <w:rPr>
                <w:rFonts w:ascii="宋体" w:cs="Times New Roman"/>
              </w:rPr>
            </w:pPr>
          </w:p>
        </w:tc>
        <w:tc>
          <w:tcPr>
            <w:tcW w:w="1305" w:type="dxa"/>
          </w:tcPr>
          <w:p>
            <w:pPr>
              <w:widowControl w:val="0"/>
              <w:spacing w:line="360" w:lineRule="auto"/>
              <w:rPr>
                <w:rFonts w:ascii="宋体" w:cs="Times New Roman"/>
              </w:rPr>
            </w:pPr>
          </w:p>
        </w:tc>
        <w:tc>
          <w:tcPr>
            <w:tcW w:w="1147" w:type="dxa"/>
          </w:tcPr>
          <w:p>
            <w:pPr>
              <w:widowControl w:val="0"/>
              <w:spacing w:line="360" w:lineRule="auto"/>
              <w:rPr>
                <w:rFonts w:ascii="宋体" w:cs="Times New Roman"/>
              </w:rPr>
            </w:pPr>
          </w:p>
        </w:tc>
        <w:tc>
          <w:tcPr>
            <w:tcW w:w="680"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0" w:hRule="exact"/>
          <w:jc w:val="center"/>
        </w:trPr>
        <w:tc>
          <w:tcPr>
            <w:tcW w:w="868" w:type="dxa"/>
            <w:tcBorders>
              <w:bottom w:val="single" w:color="auto" w:sz="8" w:space="0"/>
            </w:tcBorders>
          </w:tcPr>
          <w:p>
            <w:pPr>
              <w:widowControl w:val="0"/>
              <w:spacing w:line="360" w:lineRule="auto"/>
              <w:rPr>
                <w:rFonts w:ascii="宋体" w:cs="Times New Roman"/>
              </w:rPr>
            </w:pPr>
          </w:p>
        </w:tc>
        <w:tc>
          <w:tcPr>
            <w:tcW w:w="1305" w:type="dxa"/>
            <w:tcBorders>
              <w:bottom w:val="single" w:color="auto" w:sz="8" w:space="0"/>
            </w:tcBorders>
          </w:tcPr>
          <w:p>
            <w:pPr>
              <w:widowControl w:val="0"/>
              <w:spacing w:line="360" w:lineRule="auto"/>
              <w:rPr>
                <w:rFonts w:ascii="宋体" w:cs="Times New Roman"/>
              </w:rPr>
            </w:pPr>
          </w:p>
        </w:tc>
        <w:tc>
          <w:tcPr>
            <w:tcW w:w="1147" w:type="dxa"/>
            <w:tcBorders>
              <w:bottom w:val="single" w:color="auto" w:sz="8" w:space="0"/>
            </w:tcBorders>
          </w:tcPr>
          <w:p>
            <w:pPr>
              <w:widowControl w:val="0"/>
              <w:spacing w:line="360" w:lineRule="auto"/>
              <w:rPr>
                <w:rFonts w:ascii="宋体" w:cs="Times New Roman"/>
              </w:rPr>
            </w:pPr>
          </w:p>
        </w:tc>
        <w:tc>
          <w:tcPr>
            <w:tcW w:w="680" w:type="dxa"/>
            <w:tcBorders>
              <w:bottom w:val="single" w:color="auto" w:sz="8" w:space="0"/>
            </w:tcBorders>
          </w:tcPr>
          <w:p>
            <w:pPr>
              <w:widowControl w:val="0"/>
              <w:spacing w:line="360" w:lineRule="auto"/>
              <w:rPr>
                <w:rFonts w:ascii="宋体" w:cs="Times New Roman"/>
              </w:rPr>
            </w:pPr>
          </w:p>
        </w:tc>
        <w:tc>
          <w:tcPr>
            <w:tcW w:w="681" w:type="dxa"/>
            <w:tcBorders>
              <w:bottom w:val="single" w:color="auto" w:sz="8" w:space="0"/>
            </w:tcBorders>
          </w:tcPr>
          <w:p>
            <w:pPr>
              <w:widowControl w:val="0"/>
              <w:spacing w:line="360" w:lineRule="auto"/>
              <w:rPr>
                <w:rFonts w:ascii="宋体" w:cs="Times New Roman"/>
              </w:rPr>
            </w:pPr>
          </w:p>
        </w:tc>
        <w:tc>
          <w:tcPr>
            <w:tcW w:w="681" w:type="dxa"/>
            <w:tcBorders>
              <w:bottom w:val="single" w:color="auto" w:sz="8" w:space="0"/>
            </w:tcBorders>
          </w:tcPr>
          <w:p>
            <w:pPr>
              <w:widowControl w:val="0"/>
              <w:spacing w:line="360" w:lineRule="auto"/>
              <w:rPr>
                <w:rFonts w:ascii="宋体" w:cs="Times New Roman"/>
              </w:rPr>
            </w:pPr>
          </w:p>
        </w:tc>
        <w:tc>
          <w:tcPr>
            <w:tcW w:w="999" w:type="dxa"/>
            <w:tcBorders>
              <w:bottom w:val="single" w:color="auto" w:sz="8" w:space="0"/>
            </w:tcBorders>
          </w:tcPr>
          <w:p>
            <w:pPr>
              <w:widowControl w:val="0"/>
              <w:spacing w:line="360" w:lineRule="auto"/>
              <w:rPr>
                <w:rFonts w:ascii="宋体" w:cs="Times New Roman"/>
              </w:rPr>
            </w:pPr>
          </w:p>
        </w:tc>
        <w:tc>
          <w:tcPr>
            <w:tcW w:w="1000" w:type="dxa"/>
            <w:tcBorders>
              <w:bottom w:val="single" w:color="auto" w:sz="8" w:space="0"/>
            </w:tcBorders>
          </w:tcPr>
          <w:p>
            <w:pPr>
              <w:widowControl w:val="0"/>
              <w:spacing w:line="360" w:lineRule="auto"/>
              <w:rPr>
                <w:rFonts w:ascii="宋体" w:cs="Times New Roman"/>
              </w:rPr>
            </w:pPr>
          </w:p>
        </w:tc>
        <w:tc>
          <w:tcPr>
            <w:tcW w:w="999" w:type="dxa"/>
            <w:tcBorders>
              <w:bottom w:val="single" w:color="auto" w:sz="8" w:space="0"/>
            </w:tcBorders>
          </w:tcPr>
          <w:p>
            <w:pPr>
              <w:widowControl w:val="0"/>
              <w:spacing w:line="360" w:lineRule="auto"/>
              <w:rPr>
                <w:rFonts w:ascii="宋体" w:cs="Times New Roman"/>
              </w:rPr>
            </w:pPr>
          </w:p>
        </w:tc>
        <w:tc>
          <w:tcPr>
            <w:tcW w:w="1000" w:type="dxa"/>
            <w:tcBorders>
              <w:bottom w:val="single" w:color="auto" w:sz="8" w:space="0"/>
            </w:tcBorders>
          </w:tcPr>
          <w:p>
            <w:pPr>
              <w:widowControl w:val="0"/>
              <w:spacing w:line="360" w:lineRule="auto"/>
              <w:rPr>
                <w:rFonts w:ascii="宋体" w:cs="Times New Roman"/>
              </w:rPr>
            </w:pPr>
          </w:p>
        </w:tc>
      </w:tr>
    </w:tbl>
    <w:p>
      <w:pPr>
        <w:widowControl w:val="0"/>
        <w:spacing w:line="360" w:lineRule="auto"/>
        <w:rPr>
          <w:rFonts w:ascii="宋体" w:cs="Times New Roman"/>
          <w:sz w:val="24"/>
          <w:szCs w:val="24"/>
        </w:rPr>
      </w:pPr>
      <w:r>
        <w:rPr>
          <w:rFonts w:hint="eastAsia" w:ascii="宋体" w:hAnsi="宋体" w:cs="Times New Roman"/>
          <w:sz w:val="24"/>
        </w:rPr>
        <w:t>备注：除合同另有约定外，本表所列发包人供应材料和工程设备的数量不考虑施工损耗，施工损耗被认为已经包括在承包人的投标价格中。</w:t>
      </w:r>
    </w:p>
    <w:p>
      <w:pPr>
        <w:widowControl w:val="0"/>
        <w:spacing w:after="156" w:afterLines="50" w:line="360" w:lineRule="auto"/>
        <w:rPr>
          <w:rFonts w:ascii="宋体" w:cs="Times New Roman"/>
          <w:sz w:val="24"/>
          <w:szCs w:val="24"/>
        </w:rPr>
      </w:pPr>
      <w:r>
        <w:rPr>
          <w:rFonts w:hint="eastAsia" w:ascii="宋体" w:hAnsi="宋体" w:cs="Times New Roman"/>
          <w:sz w:val="24"/>
          <w:szCs w:val="24"/>
        </w:rPr>
        <w:t>附件</w:t>
      </w:r>
      <w:r>
        <w:rPr>
          <w:rFonts w:ascii="宋体" w:hAnsi="宋体" w:cs="Times New Roman"/>
          <w:sz w:val="24"/>
          <w:szCs w:val="24"/>
        </w:rPr>
        <w:t>4</w:t>
      </w:r>
      <w:r>
        <w:rPr>
          <w:rFonts w:hint="eastAsia" w:ascii="宋体" w:hAnsi="宋体" w:cs="Times New Roman"/>
          <w:sz w:val="24"/>
          <w:szCs w:val="24"/>
        </w:rPr>
        <w:t>：</w:t>
      </w:r>
    </w:p>
    <w:p>
      <w:pPr>
        <w:widowControl w:val="0"/>
        <w:spacing w:line="360" w:lineRule="auto"/>
        <w:ind w:firstLine="643" w:firstLineChars="200"/>
        <w:jc w:val="center"/>
        <w:rPr>
          <w:rFonts w:ascii="宋体" w:cs="Times New Roman"/>
          <w:b/>
          <w:sz w:val="32"/>
          <w:szCs w:val="24"/>
        </w:rPr>
      </w:pPr>
      <w:r>
        <w:rPr>
          <w:rFonts w:hint="eastAsia" w:ascii="宋体" w:hAnsi="宋体" w:cs="Times New Roman"/>
          <w:b/>
          <w:sz w:val="32"/>
          <w:szCs w:val="24"/>
        </w:rPr>
        <w:t>建设工程廉政责任书</w:t>
      </w:r>
    </w:p>
    <w:p>
      <w:pPr>
        <w:widowControl w:val="0"/>
        <w:spacing w:line="360" w:lineRule="auto"/>
        <w:rPr>
          <w:rFonts w:ascii="宋体" w:cs="Times New Roman"/>
          <w:sz w:val="24"/>
        </w:rPr>
      </w:pPr>
      <w:r>
        <w:rPr>
          <w:rFonts w:hint="eastAsia" w:ascii="宋体" w:hAnsi="宋体" w:cs="Times New Roman"/>
          <w:sz w:val="24"/>
        </w:rPr>
        <w:t>发包人：</w:t>
      </w:r>
    </w:p>
    <w:p>
      <w:pPr>
        <w:widowControl w:val="0"/>
        <w:spacing w:line="360" w:lineRule="auto"/>
        <w:rPr>
          <w:rFonts w:ascii="宋体" w:cs="Times New Roman"/>
          <w:sz w:val="24"/>
        </w:rPr>
      </w:pPr>
      <w:r>
        <w:rPr>
          <w:rFonts w:hint="eastAsia" w:ascii="宋体" w:hAnsi="宋体" w:cs="Times New Roman"/>
          <w:sz w:val="24"/>
        </w:rPr>
        <w:t>承包人：</w:t>
      </w:r>
    </w:p>
    <w:p>
      <w:pPr>
        <w:widowControl w:val="0"/>
        <w:spacing w:line="360" w:lineRule="auto"/>
        <w:ind w:firstLine="480" w:firstLineChars="200"/>
        <w:rPr>
          <w:rFonts w:ascii="宋体" w:cs="Times New Roman"/>
          <w:sz w:val="24"/>
        </w:rPr>
      </w:pPr>
      <w:r>
        <w:rPr>
          <w:rFonts w:hint="eastAsia" w:ascii="宋体" w:hAnsi="宋体" w:cs="Times New Roman"/>
          <w:sz w:val="24"/>
        </w:rPr>
        <w:t>为加强建设工程廉政建设，规范建设工程各项活动中发包人承包人双方的行为，防止谋取不正当利益的违法违纪现象的发生，保护国家、集体和当事人的合法权益，根据国家有关工程建设的法律法规和廉政建设的有关规定，订立本廉政责任书。</w:t>
      </w:r>
    </w:p>
    <w:p>
      <w:pPr>
        <w:widowControl w:val="0"/>
        <w:spacing w:line="360" w:lineRule="auto"/>
        <w:ind w:firstLine="480" w:firstLineChars="200"/>
        <w:rPr>
          <w:rFonts w:ascii="宋体" w:cs="Times New Roman"/>
          <w:sz w:val="24"/>
        </w:rPr>
      </w:pPr>
      <w:r>
        <w:rPr>
          <w:rFonts w:hint="eastAsia" w:ascii="宋体" w:hAnsi="宋体" w:cs="Times New Roman"/>
          <w:sz w:val="24"/>
        </w:rPr>
        <w:t>一、双方的责任</w:t>
      </w:r>
    </w:p>
    <w:p>
      <w:pPr>
        <w:widowControl w:val="0"/>
        <w:spacing w:line="276" w:lineRule="auto"/>
        <w:ind w:firstLine="480" w:firstLineChars="200"/>
        <w:rPr>
          <w:rFonts w:ascii="宋体" w:cs="Times New Roman"/>
          <w:sz w:val="24"/>
        </w:rPr>
      </w:pPr>
      <w:r>
        <w:rPr>
          <w:rFonts w:ascii="宋体" w:hAnsi="宋体" w:cs="Times New Roman"/>
          <w:sz w:val="24"/>
        </w:rPr>
        <w:t>1.1</w:t>
      </w:r>
      <w:r>
        <w:rPr>
          <w:rFonts w:hint="eastAsia" w:ascii="宋体" w:hAnsi="宋体" w:cs="Times New Roman"/>
          <w:sz w:val="24"/>
        </w:rPr>
        <w:t>应严格遵守国家关于建设工程的有关法律、法规，相关政策，以及廉政建设的各项规定。</w:t>
      </w:r>
    </w:p>
    <w:p>
      <w:pPr>
        <w:widowControl w:val="0"/>
        <w:spacing w:line="276" w:lineRule="auto"/>
        <w:ind w:firstLine="480" w:firstLineChars="200"/>
        <w:rPr>
          <w:rFonts w:ascii="宋体" w:cs="Times New Roman"/>
          <w:sz w:val="24"/>
        </w:rPr>
      </w:pPr>
      <w:r>
        <w:rPr>
          <w:rFonts w:ascii="宋体" w:hAnsi="宋体" w:cs="Times New Roman"/>
          <w:sz w:val="24"/>
        </w:rPr>
        <w:t>1.2</w:t>
      </w:r>
      <w:r>
        <w:rPr>
          <w:rFonts w:hint="eastAsia" w:ascii="宋体" w:hAnsi="宋体" w:cs="Times New Roman"/>
          <w:sz w:val="24"/>
        </w:rPr>
        <w:t>严格执行建设工程合同文件，自觉按合同办事。</w:t>
      </w:r>
    </w:p>
    <w:p>
      <w:pPr>
        <w:widowControl w:val="0"/>
        <w:spacing w:line="276" w:lineRule="auto"/>
        <w:ind w:firstLine="480" w:firstLineChars="200"/>
        <w:rPr>
          <w:rFonts w:ascii="宋体" w:cs="Times New Roman"/>
          <w:sz w:val="24"/>
        </w:rPr>
      </w:pPr>
      <w:r>
        <w:rPr>
          <w:rFonts w:ascii="宋体" w:hAnsi="宋体" w:cs="Times New Roman"/>
          <w:sz w:val="24"/>
        </w:rPr>
        <w:t>1.3</w:t>
      </w:r>
      <w:r>
        <w:rPr>
          <w:rFonts w:hint="eastAsia" w:ascii="宋体" w:hAnsi="宋体" w:cs="Times New Roman"/>
          <w:sz w:val="24"/>
        </w:rPr>
        <w:t>各项活动必须坚持公开、公平、公正、诚信、透明的原则</w:t>
      </w:r>
      <w:r>
        <w:rPr>
          <w:rFonts w:ascii="宋体" w:hAnsi="宋体" w:cs="Times New Roman"/>
          <w:sz w:val="24"/>
        </w:rPr>
        <w:t>(</w:t>
      </w:r>
      <w:r>
        <w:rPr>
          <w:rFonts w:hint="eastAsia" w:ascii="宋体" w:hAnsi="宋体" w:cs="Times New Roman"/>
          <w:sz w:val="24"/>
        </w:rPr>
        <w:t>除法律法规另有规定者外</w:t>
      </w:r>
      <w:r>
        <w:rPr>
          <w:rFonts w:ascii="宋体" w:hAnsi="宋体" w:cs="Times New Roman"/>
          <w:sz w:val="24"/>
        </w:rPr>
        <w:t>)</w:t>
      </w:r>
      <w:r>
        <w:rPr>
          <w:rFonts w:hint="eastAsia" w:ascii="宋体" w:hAnsi="宋体" w:cs="Times New Roman"/>
          <w:sz w:val="24"/>
        </w:rPr>
        <w:t>，不得为获取不正当的利益，损害国家、集体和对方利益，不得违反建设工程管理的规章制度。</w:t>
      </w:r>
    </w:p>
    <w:p>
      <w:pPr>
        <w:widowControl w:val="0"/>
        <w:spacing w:line="276" w:lineRule="auto"/>
        <w:ind w:firstLine="480" w:firstLineChars="200"/>
        <w:rPr>
          <w:rFonts w:ascii="宋体" w:cs="Times New Roman"/>
          <w:sz w:val="24"/>
        </w:rPr>
      </w:pPr>
      <w:r>
        <w:rPr>
          <w:rFonts w:ascii="宋体" w:hAnsi="宋体" w:cs="Times New Roman"/>
          <w:sz w:val="24"/>
        </w:rPr>
        <w:t>1.4</w:t>
      </w:r>
      <w:r>
        <w:rPr>
          <w:rFonts w:hint="eastAsia" w:ascii="宋体" w:hAnsi="宋体" w:cs="Times New Roman"/>
          <w:sz w:val="24"/>
        </w:rPr>
        <w:t>发现对方在业务活动中有违规、违纪、违法行为的，应及时提醒对方，情节严重的，应向其上级主管部门或纪检监察、司法等有关机关举报。</w:t>
      </w:r>
    </w:p>
    <w:p>
      <w:pPr>
        <w:widowControl w:val="0"/>
        <w:spacing w:line="276" w:lineRule="auto"/>
        <w:ind w:firstLine="480" w:firstLineChars="200"/>
        <w:rPr>
          <w:rFonts w:ascii="宋体" w:cs="Times New Roman"/>
          <w:sz w:val="24"/>
        </w:rPr>
      </w:pPr>
      <w:r>
        <w:rPr>
          <w:rFonts w:hint="eastAsia" w:ascii="宋体" w:hAnsi="宋体" w:cs="Times New Roman"/>
          <w:sz w:val="24"/>
        </w:rPr>
        <w:t>二、发包人责任</w:t>
      </w:r>
    </w:p>
    <w:p>
      <w:pPr>
        <w:widowControl w:val="0"/>
        <w:spacing w:line="276" w:lineRule="auto"/>
        <w:ind w:firstLine="480" w:firstLineChars="200"/>
        <w:rPr>
          <w:rFonts w:ascii="宋体" w:cs="Times New Roman"/>
          <w:sz w:val="24"/>
        </w:rPr>
      </w:pPr>
      <w:r>
        <w:rPr>
          <w:rFonts w:hint="eastAsia" w:ascii="宋体" w:hAnsi="宋体" w:cs="Times New Roman"/>
          <w:sz w:val="24"/>
        </w:rPr>
        <w:t>发包人的领导和从事该建设工程项目的工作人员，在工程建设的事前、事中、事后应遵守以下规定：</w:t>
      </w:r>
    </w:p>
    <w:p>
      <w:pPr>
        <w:widowControl w:val="0"/>
        <w:spacing w:line="276" w:lineRule="auto"/>
        <w:ind w:firstLine="480" w:firstLineChars="200"/>
        <w:rPr>
          <w:rFonts w:ascii="宋体" w:cs="Times New Roman"/>
          <w:sz w:val="24"/>
        </w:rPr>
      </w:pPr>
      <w:r>
        <w:rPr>
          <w:rFonts w:ascii="宋体" w:hAnsi="宋体" w:cs="Times New Roman"/>
          <w:sz w:val="24"/>
        </w:rPr>
        <w:t>2.1</w:t>
      </w:r>
      <w:r>
        <w:rPr>
          <w:rFonts w:hint="eastAsia" w:ascii="宋体" w:hAnsi="宋体" w:cs="Times New Roman"/>
          <w:sz w:val="24"/>
        </w:rPr>
        <w:t>不得向承包人和相关单位索要或接受回扣、礼金、有价证券、贵重物品和好处费、感谢费等。</w:t>
      </w:r>
    </w:p>
    <w:p>
      <w:pPr>
        <w:widowControl w:val="0"/>
        <w:spacing w:line="276" w:lineRule="auto"/>
        <w:ind w:firstLine="480" w:firstLineChars="200"/>
        <w:rPr>
          <w:rFonts w:ascii="宋体" w:cs="Times New Roman"/>
          <w:sz w:val="24"/>
        </w:rPr>
      </w:pPr>
      <w:r>
        <w:rPr>
          <w:rFonts w:ascii="宋体" w:hAnsi="宋体" w:cs="Times New Roman"/>
          <w:sz w:val="24"/>
        </w:rPr>
        <w:t>2.2</w:t>
      </w:r>
      <w:r>
        <w:rPr>
          <w:rFonts w:hint="eastAsia" w:ascii="宋体" w:hAnsi="宋体" w:cs="Times New Roman"/>
          <w:sz w:val="24"/>
        </w:rPr>
        <w:t>不得在承包人和相关单位报销任何应由发包人或个人支付的费用。</w:t>
      </w:r>
    </w:p>
    <w:p>
      <w:pPr>
        <w:widowControl w:val="0"/>
        <w:spacing w:line="276" w:lineRule="auto"/>
        <w:ind w:firstLine="480" w:firstLineChars="200"/>
        <w:rPr>
          <w:rFonts w:ascii="宋体" w:cs="Times New Roman"/>
          <w:sz w:val="24"/>
        </w:rPr>
      </w:pPr>
      <w:r>
        <w:rPr>
          <w:rFonts w:ascii="宋体" w:hAnsi="宋体" w:cs="Times New Roman"/>
          <w:sz w:val="24"/>
        </w:rPr>
        <w:t>2.3</w:t>
      </w:r>
      <w:r>
        <w:rPr>
          <w:rFonts w:hint="eastAsia" w:ascii="宋体" w:hAnsi="宋体" w:cs="Times New Roman"/>
          <w:sz w:val="24"/>
        </w:rPr>
        <w:t>不得要求、暗示或接受承包人和相关单位为个人装修住房、婚丧嫁娶、配偶子女的工作安排以及出国</w:t>
      </w:r>
      <w:r>
        <w:rPr>
          <w:rFonts w:ascii="宋体" w:hAnsi="宋体" w:cs="Times New Roman"/>
          <w:sz w:val="24"/>
        </w:rPr>
        <w:t>(</w:t>
      </w:r>
      <w:r>
        <w:rPr>
          <w:rFonts w:hint="eastAsia" w:ascii="宋体" w:hAnsi="宋体" w:cs="Times New Roman"/>
          <w:sz w:val="24"/>
        </w:rPr>
        <w:t>境</w:t>
      </w:r>
      <w:r>
        <w:rPr>
          <w:rFonts w:ascii="宋体" w:hAnsi="宋体" w:cs="Times New Roman"/>
          <w:sz w:val="24"/>
        </w:rPr>
        <w:t>)</w:t>
      </w:r>
      <w:r>
        <w:rPr>
          <w:rFonts w:hint="eastAsia" w:ascii="宋体" w:hAnsi="宋体" w:cs="Times New Roman"/>
          <w:sz w:val="24"/>
        </w:rPr>
        <w:t>、旅游等提供方便。</w:t>
      </w:r>
    </w:p>
    <w:p>
      <w:pPr>
        <w:widowControl w:val="0"/>
        <w:spacing w:line="276" w:lineRule="auto"/>
        <w:ind w:firstLine="480" w:firstLineChars="200"/>
        <w:rPr>
          <w:rFonts w:ascii="宋体" w:cs="Times New Roman"/>
          <w:sz w:val="24"/>
        </w:rPr>
      </w:pPr>
      <w:r>
        <w:rPr>
          <w:rFonts w:ascii="宋体" w:hAnsi="宋体" w:cs="Times New Roman"/>
          <w:sz w:val="24"/>
        </w:rPr>
        <w:t>2.4</w:t>
      </w:r>
      <w:r>
        <w:rPr>
          <w:rFonts w:hint="eastAsia" w:ascii="宋体" w:hAnsi="宋体" w:cs="Times New Roman"/>
          <w:sz w:val="24"/>
        </w:rPr>
        <w:t>不得参加有可能影响公正执行公务的承包人和相关单位的宴请、健身娱乐等活动。</w:t>
      </w:r>
    </w:p>
    <w:p>
      <w:pPr>
        <w:widowControl w:val="0"/>
        <w:spacing w:line="276" w:lineRule="auto"/>
        <w:ind w:firstLine="480" w:firstLineChars="200"/>
        <w:rPr>
          <w:rFonts w:ascii="宋体" w:cs="Times New Roman"/>
          <w:sz w:val="24"/>
        </w:rPr>
      </w:pPr>
      <w:r>
        <w:rPr>
          <w:rFonts w:ascii="宋体" w:hAnsi="宋体" w:cs="Times New Roman"/>
          <w:sz w:val="24"/>
        </w:rPr>
        <w:t>2.5</w:t>
      </w:r>
      <w:r>
        <w:rPr>
          <w:rFonts w:hint="eastAsia" w:ascii="宋体" w:hAnsi="宋体" w:cs="Times New Roman"/>
          <w:sz w:val="24"/>
        </w:rPr>
        <w:t>不得向承包人和相关单位介绍或为配偶、子女、亲属参与同发包人工程建设管理合同有关的业务活动；不得以任何理由要求承包人和相关单位使用某种产品、材料和设备。</w:t>
      </w:r>
    </w:p>
    <w:p>
      <w:pPr>
        <w:widowControl w:val="0"/>
        <w:spacing w:line="276" w:lineRule="auto"/>
        <w:ind w:firstLine="480" w:firstLineChars="200"/>
        <w:rPr>
          <w:rFonts w:ascii="宋体" w:cs="Times New Roman"/>
          <w:sz w:val="24"/>
        </w:rPr>
      </w:pPr>
      <w:r>
        <w:rPr>
          <w:rFonts w:hint="eastAsia" w:ascii="宋体" w:hAnsi="宋体" w:cs="Times New Roman"/>
          <w:sz w:val="24"/>
        </w:rPr>
        <w:t>三、承包人责任</w:t>
      </w:r>
    </w:p>
    <w:p>
      <w:pPr>
        <w:widowControl w:val="0"/>
        <w:spacing w:line="276" w:lineRule="auto"/>
        <w:ind w:firstLine="480" w:firstLineChars="200"/>
        <w:rPr>
          <w:rFonts w:ascii="宋体" w:cs="Times New Roman"/>
          <w:sz w:val="24"/>
        </w:rPr>
      </w:pPr>
      <w:r>
        <w:rPr>
          <w:rFonts w:hint="eastAsia" w:ascii="宋体" w:hAnsi="宋体" w:cs="Times New Roman"/>
          <w:sz w:val="24"/>
        </w:rPr>
        <w:t>应与发包人保持正常的业务交往，按照有关法律法规和程序开展业务工作，严格执行工程建设的有关方针、政策，执行工程建设强制性标准，并遵守以下规定：</w:t>
      </w:r>
    </w:p>
    <w:p>
      <w:pPr>
        <w:widowControl w:val="0"/>
        <w:spacing w:line="276" w:lineRule="auto"/>
        <w:ind w:firstLine="480" w:firstLineChars="200"/>
        <w:rPr>
          <w:rFonts w:ascii="宋体" w:cs="Times New Roman"/>
          <w:sz w:val="24"/>
        </w:rPr>
      </w:pPr>
      <w:r>
        <w:rPr>
          <w:rFonts w:ascii="宋体" w:hAnsi="宋体" w:cs="Times New Roman"/>
          <w:sz w:val="24"/>
        </w:rPr>
        <w:t>3.1</w:t>
      </w:r>
      <w:r>
        <w:rPr>
          <w:rFonts w:hint="eastAsia" w:ascii="宋体" w:hAnsi="宋体" w:cs="Times New Roman"/>
          <w:sz w:val="24"/>
        </w:rPr>
        <w:t>不得以任何理由向发包人及其工作人员索要、接受或赠送礼金、有价证券、贵重物品及回扣、好处费、感谢费等。</w:t>
      </w:r>
    </w:p>
    <w:p>
      <w:pPr>
        <w:widowControl w:val="0"/>
        <w:spacing w:line="276" w:lineRule="auto"/>
        <w:ind w:firstLine="480" w:firstLineChars="200"/>
        <w:rPr>
          <w:rFonts w:ascii="宋体" w:cs="Times New Roman"/>
          <w:sz w:val="24"/>
        </w:rPr>
      </w:pPr>
      <w:r>
        <w:rPr>
          <w:rFonts w:ascii="宋体" w:hAnsi="宋体" w:cs="Times New Roman"/>
          <w:sz w:val="24"/>
        </w:rPr>
        <w:t>3.2</w:t>
      </w:r>
      <w:r>
        <w:rPr>
          <w:rFonts w:hint="eastAsia" w:ascii="宋体" w:hAnsi="宋体" w:cs="Times New Roman"/>
          <w:sz w:val="24"/>
        </w:rPr>
        <w:t>不得以任何理由为发包人和相关单位报销应由对方或个人支付的费用。</w:t>
      </w:r>
    </w:p>
    <w:p>
      <w:pPr>
        <w:widowControl w:val="0"/>
        <w:spacing w:line="276" w:lineRule="auto"/>
        <w:ind w:firstLine="480" w:firstLineChars="200"/>
        <w:rPr>
          <w:rFonts w:ascii="宋体" w:cs="Times New Roman"/>
          <w:sz w:val="24"/>
        </w:rPr>
      </w:pPr>
      <w:r>
        <w:rPr>
          <w:rFonts w:ascii="宋体" w:hAnsi="宋体" w:cs="Times New Roman"/>
          <w:sz w:val="24"/>
        </w:rPr>
        <w:t>3.3</w:t>
      </w:r>
      <w:r>
        <w:rPr>
          <w:rFonts w:hint="eastAsia" w:ascii="宋体" w:hAnsi="宋体" w:cs="Times New Roman"/>
          <w:sz w:val="24"/>
        </w:rPr>
        <w:t>不得接受或暗示为发包人、相关单位或个人装修住房、婚丧嫁娶、配偶子女的工作安排以及出国</w:t>
      </w:r>
      <w:r>
        <w:rPr>
          <w:rFonts w:ascii="宋体" w:hAnsi="宋体" w:cs="Times New Roman"/>
          <w:sz w:val="24"/>
        </w:rPr>
        <w:t>(</w:t>
      </w:r>
      <w:r>
        <w:rPr>
          <w:rFonts w:hint="eastAsia" w:ascii="宋体" w:hAnsi="宋体" w:cs="Times New Roman"/>
          <w:sz w:val="24"/>
        </w:rPr>
        <w:t>境</w:t>
      </w:r>
      <w:r>
        <w:rPr>
          <w:rFonts w:ascii="宋体" w:hAnsi="宋体" w:cs="Times New Roman"/>
          <w:sz w:val="24"/>
        </w:rPr>
        <w:t>)</w:t>
      </w:r>
      <w:r>
        <w:rPr>
          <w:rFonts w:hint="eastAsia" w:ascii="宋体" w:hAnsi="宋体" w:cs="Times New Roman"/>
          <w:sz w:val="24"/>
        </w:rPr>
        <w:t>、旅游等提供方便。</w:t>
      </w:r>
    </w:p>
    <w:p>
      <w:pPr>
        <w:widowControl w:val="0"/>
        <w:spacing w:line="276" w:lineRule="auto"/>
        <w:ind w:firstLine="480" w:firstLineChars="200"/>
        <w:rPr>
          <w:rFonts w:ascii="宋体" w:cs="Times New Roman"/>
          <w:sz w:val="24"/>
        </w:rPr>
      </w:pPr>
      <w:r>
        <w:rPr>
          <w:rFonts w:ascii="宋体" w:hAnsi="宋体" w:cs="Times New Roman"/>
          <w:sz w:val="24"/>
        </w:rPr>
        <w:t>3.4</w:t>
      </w:r>
      <w:r>
        <w:rPr>
          <w:rFonts w:hint="eastAsia" w:ascii="宋体" w:hAnsi="宋体" w:cs="Times New Roman"/>
          <w:sz w:val="24"/>
        </w:rPr>
        <w:t>不得以任何理由为发包人、相关单位或个人组织有可能影响公正执行公务的宴请、健身、娱乐等活动。</w:t>
      </w:r>
    </w:p>
    <w:p>
      <w:pPr>
        <w:widowControl w:val="0"/>
        <w:spacing w:line="276" w:lineRule="auto"/>
        <w:ind w:firstLine="480" w:firstLineChars="200"/>
        <w:rPr>
          <w:rFonts w:ascii="宋体" w:cs="Times New Roman"/>
          <w:sz w:val="24"/>
        </w:rPr>
      </w:pPr>
      <w:r>
        <w:rPr>
          <w:rFonts w:hint="eastAsia" w:ascii="宋体" w:hAnsi="宋体" w:cs="Times New Roman"/>
          <w:sz w:val="24"/>
        </w:rPr>
        <w:t>四、违约责任</w:t>
      </w:r>
    </w:p>
    <w:p>
      <w:pPr>
        <w:widowControl w:val="0"/>
        <w:spacing w:line="276" w:lineRule="auto"/>
        <w:ind w:firstLine="480" w:firstLineChars="200"/>
        <w:rPr>
          <w:rFonts w:ascii="宋体" w:cs="Times New Roman"/>
          <w:sz w:val="24"/>
        </w:rPr>
      </w:pPr>
      <w:r>
        <w:rPr>
          <w:rFonts w:ascii="宋体" w:hAnsi="宋体" w:cs="Times New Roman"/>
          <w:sz w:val="24"/>
        </w:rPr>
        <w:t>4.1</w:t>
      </w:r>
      <w:r>
        <w:rPr>
          <w:rFonts w:hint="eastAsia" w:ascii="宋体" w:hAnsi="宋体" w:cs="Times New Roman"/>
          <w:sz w:val="24"/>
        </w:rPr>
        <w:t>发包人工作人员有违反本责任书第一、二条责任行为的，依据有关法律、法规给予处理；涉嫌犯罪的，移交司法机关追究刑事责任；给承包人单位造成经济损失的，应予以赔偿。</w:t>
      </w:r>
    </w:p>
    <w:p>
      <w:pPr>
        <w:widowControl w:val="0"/>
        <w:spacing w:line="276" w:lineRule="auto"/>
        <w:ind w:firstLine="480" w:firstLineChars="200"/>
        <w:rPr>
          <w:rFonts w:ascii="宋体" w:cs="Times New Roman"/>
          <w:sz w:val="24"/>
        </w:rPr>
      </w:pPr>
      <w:r>
        <w:rPr>
          <w:rFonts w:ascii="宋体" w:hAnsi="宋体" w:cs="Times New Roman"/>
          <w:sz w:val="24"/>
        </w:rPr>
        <w:t>4.2</w:t>
      </w:r>
      <w:r>
        <w:rPr>
          <w:rFonts w:hint="eastAsia" w:ascii="宋体" w:hAnsi="宋体" w:cs="Times New Roman"/>
          <w:sz w:val="24"/>
        </w:rPr>
        <w:t>承包人工作人员有违反本责任书第一、三条责任行为的，依据有关法律法规处理；涉嫌犯罪的，移交司法机关追究刑事责任；给发包人单位造成经济损失的，应予以赔偿。</w:t>
      </w:r>
    </w:p>
    <w:p>
      <w:pPr>
        <w:widowControl w:val="0"/>
        <w:spacing w:line="276" w:lineRule="auto"/>
        <w:ind w:firstLine="480" w:firstLineChars="200"/>
        <w:rPr>
          <w:rFonts w:ascii="宋体" w:cs="Times New Roman"/>
          <w:sz w:val="24"/>
        </w:rPr>
      </w:pPr>
      <w:r>
        <w:rPr>
          <w:rFonts w:ascii="宋体" w:hAnsi="宋体" w:cs="Times New Roman"/>
          <w:sz w:val="24"/>
        </w:rPr>
        <w:t>4.3</w:t>
      </w:r>
      <w:r>
        <w:rPr>
          <w:rFonts w:hint="eastAsia" w:ascii="宋体" w:hAnsi="宋体" w:cs="Times New Roman"/>
          <w:sz w:val="24"/>
        </w:rPr>
        <w:t>本责任书作为建设工程合同的组成部分，与建设工程合同具有同等法律效力。经双方签署后立即生效。</w:t>
      </w:r>
    </w:p>
    <w:p>
      <w:pPr>
        <w:widowControl w:val="0"/>
        <w:spacing w:line="276" w:lineRule="auto"/>
        <w:ind w:firstLine="480" w:firstLineChars="200"/>
        <w:rPr>
          <w:rFonts w:ascii="宋体" w:cs="Times New Roman"/>
          <w:sz w:val="24"/>
        </w:rPr>
      </w:pPr>
      <w:r>
        <w:rPr>
          <w:rFonts w:hint="eastAsia" w:ascii="宋体" w:hAnsi="宋体" w:cs="Times New Roman"/>
          <w:sz w:val="24"/>
        </w:rPr>
        <w:t>五、责任书有效期</w:t>
      </w:r>
    </w:p>
    <w:p>
      <w:pPr>
        <w:widowControl w:val="0"/>
        <w:spacing w:line="276" w:lineRule="auto"/>
        <w:ind w:firstLine="480" w:firstLineChars="200"/>
        <w:rPr>
          <w:rFonts w:ascii="宋体" w:cs="Times New Roman"/>
          <w:sz w:val="24"/>
        </w:rPr>
      </w:pPr>
      <w:r>
        <w:rPr>
          <w:rFonts w:hint="eastAsia" w:ascii="宋体" w:hAnsi="宋体" w:cs="Times New Roman"/>
          <w:sz w:val="24"/>
        </w:rPr>
        <w:t>本责任书的有效期为双方签署之日起至该工程项目竣工验收合格时止。</w:t>
      </w:r>
    </w:p>
    <w:p>
      <w:pPr>
        <w:widowControl w:val="0"/>
        <w:spacing w:line="360" w:lineRule="auto"/>
        <w:ind w:firstLine="480" w:firstLineChars="200"/>
        <w:rPr>
          <w:rFonts w:ascii="宋体" w:cs="Times New Roman"/>
          <w:sz w:val="24"/>
        </w:rPr>
      </w:pPr>
      <w:r>
        <w:rPr>
          <w:rFonts w:hint="eastAsia" w:ascii="宋体" w:hAnsi="宋体" w:cs="Times New Roman"/>
          <w:sz w:val="24"/>
        </w:rPr>
        <w:t>六、责任书份数</w:t>
      </w:r>
    </w:p>
    <w:p>
      <w:pPr>
        <w:widowControl w:val="0"/>
        <w:spacing w:line="360" w:lineRule="auto"/>
        <w:ind w:firstLine="480" w:firstLineChars="200"/>
        <w:rPr>
          <w:rFonts w:ascii="宋体" w:cs="Times New Roman"/>
          <w:sz w:val="24"/>
        </w:rPr>
      </w:pPr>
      <w:r>
        <w:rPr>
          <w:rFonts w:hint="eastAsia" w:ascii="宋体" w:hAnsi="宋体" w:cs="Times New Roman"/>
          <w:sz w:val="24"/>
        </w:rPr>
        <w:t>本责任书一式二份，发包人承包人各执一份，具有同等效力。</w:t>
      </w:r>
    </w:p>
    <w:p>
      <w:pPr>
        <w:widowControl w:val="0"/>
        <w:spacing w:line="360" w:lineRule="auto"/>
        <w:rPr>
          <w:rFonts w:ascii="宋体" w:hAnsi="宋体" w:cs="Times New Roman"/>
          <w:sz w:val="24"/>
        </w:rPr>
      </w:pPr>
      <w:r>
        <w:rPr>
          <w:rFonts w:hint="eastAsia" w:ascii="宋体" w:hAnsi="宋体" w:cs="Times New Roman"/>
          <w:sz w:val="24"/>
        </w:rPr>
        <w:t>发包人：</w:t>
      </w:r>
      <w:r>
        <w:rPr>
          <w:rFonts w:ascii="宋体" w:hAnsi="宋体" w:cs="Times New Roman"/>
          <w:sz w:val="24"/>
        </w:rPr>
        <w:t>(</w:t>
      </w:r>
      <w:r>
        <w:rPr>
          <w:rFonts w:hint="eastAsia" w:ascii="宋体" w:hAnsi="宋体" w:cs="Times New Roman"/>
          <w:sz w:val="24"/>
        </w:rPr>
        <w:t>公章</w:t>
      </w:r>
      <w:r>
        <w:rPr>
          <w:rFonts w:ascii="宋体" w:hAnsi="宋体" w:cs="Times New Roman"/>
          <w:sz w:val="24"/>
        </w:rPr>
        <w:t xml:space="preserve">)    </w:t>
      </w:r>
      <w:r>
        <w:rPr>
          <w:rFonts w:hint="eastAsia" w:ascii="宋体" w:hAnsi="宋体" w:cs="Times New Roman"/>
          <w:sz w:val="24"/>
        </w:rPr>
        <w:t xml:space="preserve">                         承包人：</w:t>
      </w:r>
      <w:r>
        <w:rPr>
          <w:rFonts w:ascii="宋体" w:hAnsi="宋体" w:cs="Times New Roman"/>
          <w:sz w:val="24"/>
        </w:rPr>
        <w:t xml:space="preserve"> (</w:t>
      </w:r>
      <w:r>
        <w:rPr>
          <w:rFonts w:hint="eastAsia" w:ascii="宋体" w:hAnsi="宋体" w:cs="Times New Roman"/>
          <w:sz w:val="24"/>
        </w:rPr>
        <w:t>公章</w:t>
      </w:r>
      <w:r>
        <w:rPr>
          <w:rFonts w:ascii="宋体" w:hAnsi="宋体" w:cs="Times New Roman"/>
          <w:sz w:val="24"/>
        </w:rPr>
        <w:t>)</w:t>
      </w:r>
    </w:p>
    <w:p>
      <w:pPr>
        <w:widowControl w:val="0"/>
        <w:spacing w:line="360" w:lineRule="auto"/>
        <w:rPr>
          <w:rFonts w:ascii="宋体" w:cs="Times New Roman"/>
          <w:sz w:val="24"/>
        </w:rPr>
      </w:pPr>
      <w:r>
        <w:rPr>
          <w:rFonts w:hint="eastAsia" w:ascii="宋体" w:hAnsi="宋体" w:cs="Times New Roman"/>
          <w:sz w:val="24"/>
        </w:rPr>
        <w:t>法定地址：                                 法定地址：</w:t>
      </w:r>
    </w:p>
    <w:p>
      <w:pPr>
        <w:widowControl w:val="0"/>
        <w:spacing w:line="360" w:lineRule="auto"/>
        <w:rPr>
          <w:rFonts w:ascii="宋体" w:cs="Times New Roman"/>
          <w:sz w:val="24"/>
        </w:rPr>
      </w:pPr>
      <w:r>
        <w:rPr>
          <w:rFonts w:hint="eastAsia" w:ascii="宋体" w:hAnsi="宋体" w:cs="Times New Roman"/>
          <w:sz w:val="24"/>
        </w:rPr>
        <w:t>法定代表人或其                             法定代表人或其</w:t>
      </w:r>
    </w:p>
    <w:p>
      <w:pPr>
        <w:widowControl w:val="0"/>
        <w:spacing w:line="360" w:lineRule="auto"/>
        <w:rPr>
          <w:rFonts w:ascii="宋体" w:hAnsi="宋体" w:cs="Times New Roman"/>
          <w:sz w:val="24"/>
        </w:rPr>
      </w:pPr>
      <w:r>
        <w:rPr>
          <w:rFonts w:hint="eastAsia" w:ascii="宋体" w:hAnsi="宋体" w:cs="Times New Roman"/>
          <w:sz w:val="24"/>
        </w:rPr>
        <w:t>委托代理人：</w:t>
      </w:r>
      <w:r>
        <w:rPr>
          <w:rFonts w:ascii="宋体" w:hAnsi="宋体" w:cs="Times New Roman"/>
          <w:sz w:val="24"/>
        </w:rPr>
        <w:t>(</w:t>
      </w:r>
      <w:r>
        <w:rPr>
          <w:rFonts w:hint="eastAsia" w:ascii="宋体" w:hAnsi="宋体" w:cs="Times New Roman"/>
          <w:sz w:val="24"/>
        </w:rPr>
        <w:t>签字</w:t>
      </w:r>
      <w:r>
        <w:rPr>
          <w:rFonts w:ascii="宋体" w:hAnsi="宋体" w:cs="Times New Roman"/>
          <w:sz w:val="24"/>
        </w:rPr>
        <w:t xml:space="preserve">)    </w:t>
      </w:r>
      <w:r>
        <w:rPr>
          <w:rFonts w:hint="eastAsia" w:ascii="宋体" w:hAnsi="宋体" w:cs="Times New Roman"/>
          <w:sz w:val="24"/>
        </w:rPr>
        <w:t xml:space="preserve">                     委托代理人：</w:t>
      </w:r>
      <w:r>
        <w:rPr>
          <w:rFonts w:ascii="宋体" w:hAnsi="宋体" w:cs="Times New Roman"/>
          <w:sz w:val="24"/>
        </w:rPr>
        <w:t xml:space="preserve"> (</w:t>
      </w:r>
      <w:r>
        <w:rPr>
          <w:rFonts w:hint="eastAsia" w:ascii="宋体" w:hAnsi="宋体" w:cs="Times New Roman"/>
          <w:sz w:val="24"/>
        </w:rPr>
        <w:t>签字</w:t>
      </w:r>
      <w:r>
        <w:rPr>
          <w:rFonts w:ascii="宋体" w:hAnsi="宋体" w:cs="Times New Roman"/>
          <w:sz w:val="24"/>
        </w:rPr>
        <w:t>)</w:t>
      </w:r>
    </w:p>
    <w:p>
      <w:pPr>
        <w:widowControl w:val="0"/>
        <w:spacing w:line="360" w:lineRule="auto"/>
        <w:rPr>
          <w:rFonts w:ascii="宋体" w:cs="Times New Roman"/>
          <w:sz w:val="24"/>
        </w:rPr>
      </w:pPr>
      <w:r>
        <w:rPr>
          <w:rFonts w:hint="eastAsia" w:ascii="宋体" w:hAnsi="宋体" w:cs="Times New Roman"/>
          <w:sz w:val="24"/>
        </w:rPr>
        <w:t>电话：                                     电话：</w:t>
      </w:r>
    </w:p>
    <w:p>
      <w:pPr>
        <w:widowControl w:val="0"/>
        <w:spacing w:line="360" w:lineRule="auto"/>
        <w:rPr>
          <w:rFonts w:ascii="宋体" w:cs="Times New Roman"/>
          <w:sz w:val="24"/>
        </w:rPr>
      </w:pPr>
      <w:r>
        <w:rPr>
          <w:rFonts w:hint="eastAsia" w:ascii="宋体" w:hAnsi="宋体" w:cs="Times New Roman"/>
          <w:sz w:val="24"/>
        </w:rPr>
        <w:t>传真：                                     传真：</w:t>
      </w:r>
    </w:p>
    <w:p>
      <w:pPr>
        <w:widowControl w:val="0"/>
        <w:spacing w:line="360" w:lineRule="auto"/>
        <w:rPr>
          <w:rFonts w:ascii="宋体" w:cs="Times New Roman"/>
          <w:sz w:val="24"/>
        </w:rPr>
      </w:pPr>
      <w:r>
        <w:rPr>
          <w:rFonts w:hint="eastAsia" w:ascii="宋体" w:hAnsi="宋体" w:cs="Times New Roman"/>
          <w:sz w:val="24"/>
        </w:rPr>
        <w:t>电子邮箱：                                 电子邮箱：</w:t>
      </w:r>
    </w:p>
    <w:p>
      <w:pPr>
        <w:widowControl w:val="0"/>
        <w:spacing w:line="360" w:lineRule="auto"/>
        <w:rPr>
          <w:rFonts w:ascii="宋体" w:cs="Times New Roman"/>
          <w:sz w:val="24"/>
        </w:rPr>
      </w:pPr>
      <w:r>
        <w:rPr>
          <w:rFonts w:hint="eastAsia" w:ascii="宋体" w:hAnsi="宋体" w:cs="Times New Roman"/>
          <w:sz w:val="24"/>
        </w:rPr>
        <w:t>开户银行：                                 开户银行：</w:t>
      </w:r>
    </w:p>
    <w:p>
      <w:pPr>
        <w:widowControl w:val="0"/>
        <w:spacing w:line="360" w:lineRule="auto"/>
        <w:rPr>
          <w:rFonts w:ascii="宋体" w:cs="Times New Roman"/>
          <w:sz w:val="24"/>
        </w:rPr>
      </w:pPr>
      <w:r>
        <w:rPr>
          <w:rFonts w:hint="eastAsia" w:ascii="宋体" w:hAnsi="宋体" w:cs="Times New Roman"/>
          <w:sz w:val="24"/>
        </w:rPr>
        <w:t>帐号：                                     帐号：</w:t>
      </w:r>
    </w:p>
    <w:p>
      <w:pPr>
        <w:widowControl w:val="0"/>
        <w:spacing w:line="360" w:lineRule="auto"/>
        <w:rPr>
          <w:rFonts w:ascii="宋体" w:cs="Times New Roman"/>
          <w:sz w:val="24"/>
          <w:u w:val="single"/>
        </w:rPr>
      </w:pPr>
      <w:r>
        <w:rPr>
          <w:rFonts w:hint="eastAsia" w:ascii="宋体" w:hAnsi="宋体" w:cs="Times New Roman"/>
          <w:sz w:val="24"/>
        </w:rPr>
        <w:t>邮政编码：                                 邮政编码：</w:t>
      </w:r>
    </w:p>
    <w:p>
      <w:pPr>
        <w:widowControl w:val="0"/>
        <w:spacing w:line="360" w:lineRule="auto"/>
        <w:jc w:val="center"/>
        <w:rPr>
          <w:rFonts w:ascii="宋体" w:cs="Times New Roman"/>
          <w:b/>
          <w:sz w:val="32"/>
          <w:szCs w:val="28"/>
        </w:rPr>
      </w:pPr>
    </w:p>
    <w:p>
      <w:pPr>
        <w:widowControl w:val="0"/>
        <w:spacing w:line="360" w:lineRule="auto"/>
        <w:rPr>
          <w:rFonts w:ascii="宋体" w:cs="Times New Roman"/>
          <w:b/>
          <w:sz w:val="32"/>
          <w:szCs w:val="28"/>
        </w:rPr>
      </w:pPr>
    </w:p>
    <w:p>
      <w:pPr>
        <w:widowControl w:val="0"/>
        <w:spacing w:line="360" w:lineRule="auto"/>
        <w:jc w:val="center"/>
        <w:rPr>
          <w:rFonts w:hint="eastAsia" w:ascii="宋体" w:hAnsi="宋体" w:cs="Times New Roman"/>
          <w:b/>
          <w:sz w:val="32"/>
          <w:szCs w:val="28"/>
        </w:rPr>
      </w:pPr>
    </w:p>
    <w:p>
      <w:pPr>
        <w:widowControl w:val="0"/>
        <w:spacing w:line="360" w:lineRule="auto"/>
        <w:jc w:val="center"/>
        <w:rPr>
          <w:rFonts w:hint="eastAsia" w:ascii="宋体" w:hAnsi="宋体" w:cs="Times New Roman"/>
          <w:b/>
          <w:sz w:val="32"/>
          <w:szCs w:val="28"/>
        </w:rPr>
      </w:pPr>
    </w:p>
    <w:p>
      <w:pPr>
        <w:widowControl w:val="0"/>
        <w:spacing w:line="360" w:lineRule="auto"/>
        <w:jc w:val="center"/>
        <w:rPr>
          <w:rFonts w:hint="eastAsia" w:ascii="宋体" w:hAnsi="宋体" w:cs="Times New Roman"/>
          <w:b/>
          <w:sz w:val="32"/>
          <w:szCs w:val="28"/>
        </w:rPr>
      </w:pPr>
    </w:p>
    <w:p>
      <w:pPr>
        <w:widowControl w:val="0"/>
        <w:spacing w:line="360" w:lineRule="auto"/>
        <w:jc w:val="center"/>
        <w:rPr>
          <w:rFonts w:ascii="宋体" w:cs="Times New Roman"/>
          <w:b/>
          <w:sz w:val="32"/>
          <w:szCs w:val="28"/>
        </w:rPr>
      </w:pPr>
      <w:r>
        <w:rPr>
          <w:rFonts w:hint="eastAsia" w:ascii="宋体" w:hAnsi="宋体" w:cs="Times New Roman"/>
          <w:b/>
          <w:sz w:val="32"/>
          <w:szCs w:val="28"/>
        </w:rPr>
        <w:t>二、保函书</w:t>
      </w:r>
    </w:p>
    <w:p>
      <w:pPr>
        <w:widowControl w:val="0"/>
        <w:spacing w:line="360" w:lineRule="auto"/>
        <w:rPr>
          <w:rFonts w:ascii="宋体" w:hAnsi="宋体" w:cs="Times New Roman"/>
          <w:sz w:val="24"/>
          <w:szCs w:val="24"/>
        </w:rPr>
      </w:pPr>
      <w:r>
        <w:rPr>
          <w:rFonts w:hint="eastAsia" w:ascii="宋体" w:hAnsi="宋体" w:cs="Times New Roman"/>
          <w:sz w:val="24"/>
          <w:szCs w:val="24"/>
        </w:rPr>
        <w:t>附件</w:t>
      </w:r>
      <w:r>
        <w:rPr>
          <w:rFonts w:ascii="宋体" w:hAnsi="宋体" w:cs="Times New Roman"/>
          <w:sz w:val="24"/>
          <w:szCs w:val="24"/>
        </w:rPr>
        <w:t>1</w:t>
      </w:r>
    </w:p>
    <w:p>
      <w:pPr>
        <w:widowControl w:val="0"/>
        <w:spacing w:line="380" w:lineRule="exact"/>
        <w:jc w:val="center"/>
        <w:rPr>
          <w:rFonts w:ascii="宋体" w:cs="Times New Roman"/>
          <w:b/>
          <w:sz w:val="24"/>
          <w:szCs w:val="24"/>
        </w:rPr>
      </w:pPr>
      <w:r>
        <w:rPr>
          <w:rFonts w:hint="eastAsia" w:ascii="宋体" w:hAnsi="宋体" w:cs="Times New Roman"/>
          <w:b/>
          <w:bCs/>
          <w:sz w:val="32"/>
          <w:szCs w:val="32"/>
        </w:rPr>
        <w:t>承包人履约保函</w:t>
      </w:r>
    </w:p>
    <w:p>
      <w:pPr>
        <w:widowControl w:val="0"/>
        <w:spacing w:line="380" w:lineRule="exact"/>
        <w:rPr>
          <w:rFonts w:ascii="宋体" w:cs="Times New Roman"/>
          <w:sz w:val="24"/>
          <w:szCs w:val="24"/>
        </w:rPr>
      </w:pPr>
      <w:r>
        <w:rPr>
          <w:rFonts w:ascii="宋体" w:hAnsi="宋体" w:cs="Times New Roman"/>
          <w:sz w:val="24"/>
          <w:szCs w:val="24"/>
        </w:rPr>
        <w:t>(</w:t>
      </w:r>
      <w:r>
        <w:rPr>
          <w:rFonts w:hint="eastAsia" w:ascii="宋体" w:hAnsi="宋体" w:cs="Times New Roman"/>
          <w:sz w:val="24"/>
          <w:szCs w:val="24"/>
        </w:rPr>
        <w:t>发包人名称</w:t>
      </w:r>
      <w:r>
        <w:rPr>
          <w:rFonts w:ascii="宋体" w:hAnsi="宋体" w:cs="Times New Roman"/>
          <w:sz w:val="24"/>
          <w:szCs w:val="24"/>
        </w:rPr>
        <w:t>)</w:t>
      </w:r>
      <w:r>
        <w:rPr>
          <w:rFonts w:hint="eastAsia" w:ascii="宋体" w:hAnsi="宋体" w:cs="Times New Roman"/>
          <w:sz w:val="24"/>
          <w:szCs w:val="24"/>
        </w:rPr>
        <w:t>：</w:t>
      </w:r>
    </w:p>
    <w:p>
      <w:pPr>
        <w:widowControl w:val="0"/>
        <w:spacing w:line="380" w:lineRule="exact"/>
        <w:ind w:firstLine="480" w:firstLineChars="200"/>
        <w:rPr>
          <w:rFonts w:ascii="宋体" w:cs="Times New Roman"/>
          <w:sz w:val="24"/>
          <w:szCs w:val="24"/>
        </w:rPr>
      </w:pPr>
      <w:r>
        <w:rPr>
          <w:rFonts w:hint="eastAsia" w:ascii="宋体" w:hAnsi="宋体" w:cs="Times New Roman"/>
          <w:sz w:val="24"/>
          <w:szCs w:val="24"/>
        </w:rPr>
        <w:t>鉴于你方作为发包人已经与</w:t>
      </w:r>
      <w:r>
        <w:rPr>
          <w:rFonts w:ascii="宋体" w:hAnsi="宋体" w:cs="Times New Roman"/>
          <w:sz w:val="24"/>
          <w:szCs w:val="24"/>
        </w:rPr>
        <w:t xml:space="preserve"> (</w:t>
      </w:r>
      <w:r>
        <w:rPr>
          <w:rFonts w:hint="eastAsia" w:ascii="宋体" w:hAnsi="宋体" w:cs="Times New Roman"/>
          <w:sz w:val="24"/>
          <w:szCs w:val="24"/>
        </w:rPr>
        <w:t>承包人名称</w:t>
      </w:r>
      <w:r>
        <w:rPr>
          <w:rFonts w:ascii="宋体" w:hAnsi="宋体" w:cs="Times New Roman"/>
          <w:sz w:val="24"/>
          <w:szCs w:val="24"/>
        </w:rPr>
        <w:t>)(</w:t>
      </w:r>
      <w:r>
        <w:rPr>
          <w:rFonts w:hint="eastAsia" w:ascii="宋体" w:hAnsi="宋体" w:cs="Times New Roman"/>
          <w:sz w:val="24"/>
          <w:szCs w:val="24"/>
        </w:rPr>
        <w:t>以下称“承包人”</w:t>
      </w:r>
      <w:r>
        <w:rPr>
          <w:rFonts w:ascii="宋体" w:hAnsi="宋体" w:cs="Times New Roman"/>
          <w:sz w:val="24"/>
          <w:szCs w:val="24"/>
        </w:rPr>
        <w:t>)</w:t>
      </w:r>
      <w:r>
        <w:rPr>
          <w:rFonts w:hint="eastAsia" w:ascii="宋体" w:hAnsi="宋体" w:cs="Times New Roman"/>
          <w:sz w:val="24"/>
          <w:szCs w:val="24"/>
        </w:rPr>
        <w:t>于</w:t>
      </w:r>
    </w:p>
    <w:p>
      <w:pPr>
        <w:widowControl w:val="0"/>
        <w:spacing w:line="380" w:lineRule="exact"/>
        <w:rPr>
          <w:rFonts w:ascii="宋体" w:cs="Times New Roman"/>
          <w:sz w:val="24"/>
          <w:szCs w:val="24"/>
        </w:rPr>
      </w:pPr>
      <w:r>
        <w:rPr>
          <w:rFonts w:hint="eastAsia" w:ascii="宋体" w:hAnsi="宋体" w:cs="Times New Roman"/>
          <w:sz w:val="24"/>
          <w:szCs w:val="24"/>
        </w:rPr>
        <w:t>年月日签订了</w:t>
      </w:r>
      <w:r>
        <w:rPr>
          <w:rFonts w:ascii="宋体" w:hAnsi="宋体" w:cs="Times New Roman"/>
          <w:sz w:val="24"/>
          <w:szCs w:val="24"/>
        </w:rPr>
        <w:t xml:space="preserve"> (</w:t>
      </w:r>
      <w:r>
        <w:rPr>
          <w:rFonts w:hint="eastAsia" w:ascii="宋体" w:hAnsi="宋体" w:cs="Times New Roman"/>
          <w:sz w:val="24"/>
          <w:szCs w:val="24"/>
        </w:rPr>
        <w:t>工程名称</w:t>
      </w:r>
      <w:r>
        <w:rPr>
          <w:rFonts w:ascii="宋体" w:hAnsi="宋体" w:cs="Times New Roman"/>
          <w:sz w:val="24"/>
          <w:szCs w:val="24"/>
        </w:rPr>
        <w:t>)</w:t>
      </w:r>
      <w:r>
        <w:rPr>
          <w:rFonts w:hint="eastAsia" w:ascii="宋体" w:hAnsi="宋体" w:cs="Times New Roman"/>
          <w:sz w:val="24"/>
          <w:szCs w:val="24"/>
        </w:rPr>
        <w:t>施工承包合同</w:t>
      </w:r>
      <w:r>
        <w:rPr>
          <w:rFonts w:ascii="宋体" w:hAnsi="宋体" w:cs="Times New Roman"/>
          <w:sz w:val="24"/>
          <w:szCs w:val="24"/>
        </w:rPr>
        <w:t>(</w:t>
      </w:r>
      <w:r>
        <w:rPr>
          <w:rFonts w:hint="eastAsia" w:ascii="宋体" w:hAnsi="宋体" w:cs="Times New Roman"/>
          <w:sz w:val="24"/>
          <w:szCs w:val="24"/>
        </w:rPr>
        <w:t>以下称“主合同”</w:t>
      </w:r>
      <w:r>
        <w:rPr>
          <w:rFonts w:ascii="宋体" w:hAnsi="宋体" w:cs="Times New Roman"/>
          <w:sz w:val="24"/>
          <w:szCs w:val="24"/>
        </w:rPr>
        <w:t>)</w:t>
      </w:r>
      <w:r>
        <w:rPr>
          <w:rFonts w:hint="eastAsia" w:ascii="宋体" w:hAnsi="宋体" w:cs="Times New Roman"/>
          <w:sz w:val="24"/>
          <w:szCs w:val="24"/>
        </w:rPr>
        <w:t>，应承包人申请，我方愿就承包人履行主合同约定的义务以保证的方式向你方提供如下担保：</w:t>
      </w:r>
    </w:p>
    <w:p>
      <w:pPr>
        <w:widowControl w:val="0"/>
        <w:spacing w:line="380" w:lineRule="exact"/>
        <w:ind w:firstLine="480" w:firstLineChars="200"/>
        <w:rPr>
          <w:rFonts w:ascii="宋体" w:cs="Times New Roman"/>
          <w:sz w:val="24"/>
          <w:szCs w:val="24"/>
        </w:rPr>
      </w:pPr>
      <w:r>
        <w:rPr>
          <w:rFonts w:hint="eastAsia" w:ascii="宋体" w:hAnsi="宋体" w:cs="Times New Roman"/>
          <w:sz w:val="24"/>
          <w:szCs w:val="24"/>
        </w:rPr>
        <w:t>一、保证的范围及保证金额</w:t>
      </w:r>
    </w:p>
    <w:p>
      <w:pPr>
        <w:widowControl w:val="0"/>
        <w:spacing w:line="380" w:lineRule="exact"/>
        <w:ind w:firstLine="480" w:firstLineChars="200"/>
        <w:rPr>
          <w:rFonts w:ascii="宋体" w:cs="Times New Roman"/>
          <w:sz w:val="24"/>
          <w:szCs w:val="24"/>
        </w:rPr>
      </w:pPr>
      <w:r>
        <w:rPr>
          <w:rFonts w:hint="eastAsia" w:ascii="宋体" w:hAnsi="宋体" w:cs="Times New Roman"/>
          <w:sz w:val="24"/>
          <w:szCs w:val="24"/>
        </w:rPr>
        <w:t>我方的保证范围是承包人未按照主合同的约定履行义务，给你方造成的实际损失。</w:t>
      </w:r>
    </w:p>
    <w:p>
      <w:pPr>
        <w:widowControl w:val="0"/>
        <w:spacing w:line="380" w:lineRule="exact"/>
        <w:ind w:firstLine="480" w:firstLineChars="200"/>
        <w:rPr>
          <w:rFonts w:ascii="宋体" w:cs="Times New Roman"/>
          <w:sz w:val="24"/>
          <w:szCs w:val="24"/>
        </w:rPr>
      </w:pPr>
      <w:r>
        <w:rPr>
          <w:rFonts w:hint="eastAsia" w:ascii="宋体" w:hAnsi="宋体" w:cs="Times New Roman"/>
          <w:sz w:val="24"/>
          <w:szCs w:val="24"/>
        </w:rPr>
        <w:t>我方保证的金额是主合同约定的合同总价款</w:t>
      </w:r>
      <w:r>
        <w:rPr>
          <w:rFonts w:ascii="宋体" w:hAnsi="宋体" w:cs="Times New Roman"/>
          <w:sz w:val="24"/>
          <w:szCs w:val="24"/>
        </w:rPr>
        <w:t>%</w:t>
      </w:r>
      <w:r>
        <w:rPr>
          <w:rFonts w:hint="eastAsia" w:ascii="宋体" w:hAnsi="宋体" w:cs="Times New Roman"/>
          <w:sz w:val="24"/>
          <w:szCs w:val="24"/>
        </w:rPr>
        <w:t>，数额最高不超过人民币元</w:t>
      </w:r>
      <w:r>
        <w:rPr>
          <w:rFonts w:ascii="宋体" w:hAnsi="宋体" w:cs="Times New Roman"/>
          <w:sz w:val="24"/>
          <w:szCs w:val="24"/>
        </w:rPr>
        <w:t>(</w:t>
      </w:r>
      <w:r>
        <w:rPr>
          <w:rFonts w:hint="eastAsia" w:ascii="宋体" w:hAnsi="宋体" w:cs="Times New Roman"/>
          <w:sz w:val="24"/>
          <w:szCs w:val="24"/>
        </w:rPr>
        <w:t>大写</w:t>
      </w:r>
      <w:r>
        <w:rPr>
          <w:rFonts w:ascii="宋体" w:hAnsi="宋体" w:cs="Times New Roman"/>
          <w:sz w:val="24"/>
          <w:szCs w:val="24"/>
        </w:rPr>
        <w:t>)</w:t>
      </w:r>
      <w:r>
        <w:rPr>
          <w:rFonts w:hint="eastAsia" w:ascii="宋体" w:hAnsi="宋体" w:cs="Times New Roman"/>
          <w:sz w:val="24"/>
          <w:szCs w:val="24"/>
        </w:rPr>
        <w:t>。</w:t>
      </w:r>
    </w:p>
    <w:p>
      <w:pPr>
        <w:widowControl w:val="0"/>
        <w:spacing w:line="380" w:lineRule="exact"/>
        <w:ind w:firstLine="480" w:firstLineChars="200"/>
        <w:rPr>
          <w:rFonts w:ascii="宋体" w:cs="Times New Roman"/>
          <w:sz w:val="24"/>
          <w:szCs w:val="24"/>
        </w:rPr>
      </w:pPr>
      <w:r>
        <w:rPr>
          <w:rFonts w:hint="eastAsia" w:ascii="宋体" w:hAnsi="宋体" w:cs="Times New Roman"/>
          <w:sz w:val="24"/>
          <w:szCs w:val="24"/>
        </w:rPr>
        <w:t>二、保证的方式及保证期间</w:t>
      </w:r>
    </w:p>
    <w:p>
      <w:pPr>
        <w:widowControl w:val="0"/>
        <w:spacing w:line="380" w:lineRule="exact"/>
        <w:ind w:firstLine="480" w:firstLineChars="200"/>
        <w:rPr>
          <w:rFonts w:ascii="宋体" w:cs="Times New Roman"/>
          <w:sz w:val="24"/>
          <w:szCs w:val="24"/>
        </w:rPr>
      </w:pPr>
      <w:r>
        <w:rPr>
          <w:rFonts w:hint="eastAsia" w:ascii="宋体" w:hAnsi="宋体" w:cs="Times New Roman"/>
          <w:sz w:val="24"/>
          <w:szCs w:val="24"/>
        </w:rPr>
        <w:t>我方保证的方式为：连带责任保证。</w:t>
      </w:r>
    </w:p>
    <w:p>
      <w:pPr>
        <w:widowControl w:val="0"/>
        <w:spacing w:line="380" w:lineRule="exact"/>
        <w:ind w:firstLine="480" w:firstLineChars="200"/>
        <w:rPr>
          <w:rFonts w:ascii="宋体" w:cs="Times New Roman"/>
          <w:sz w:val="24"/>
          <w:szCs w:val="24"/>
        </w:rPr>
      </w:pPr>
      <w:r>
        <w:rPr>
          <w:rFonts w:hint="eastAsia" w:ascii="宋体" w:hAnsi="宋体" w:cs="Times New Roman"/>
          <w:sz w:val="24"/>
          <w:szCs w:val="24"/>
        </w:rPr>
        <w:t>我方保证的期间为：自本合同生效之日起至主合同约定的工程竣工日期后日内。</w:t>
      </w:r>
    </w:p>
    <w:p>
      <w:pPr>
        <w:widowControl w:val="0"/>
        <w:spacing w:line="380" w:lineRule="exact"/>
        <w:ind w:firstLine="480" w:firstLineChars="200"/>
        <w:rPr>
          <w:rFonts w:ascii="宋体" w:cs="Times New Roman"/>
          <w:sz w:val="24"/>
          <w:szCs w:val="24"/>
        </w:rPr>
      </w:pPr>
      <w:r>
        <w:rPr>
          <w:rFonts w:hint="eastAsia" w:ascii="宋体" w:hAnsi="宋体" w:cs="Times New Roman"/>
          <w:sz w:val="24"/>
          <w:szCs w:val="24"/>
        </w:rPr>
        <w:t>你方与承包人协议变更工程竣工日期的，经我方书面同意后，保证期间按照变更后的竣工日期做相应调整。</w:t>
      </w:r>
    </w:p>
    <w:p>
      <w:pPr>
        <w:widowControl w:val="0"/>
        <w:spacing w:line="380" w:lineRule="exact"/>
        <w:ind w:firstLine="480" w:firstLineChars="200"/>
        <w:rPr>
          <w:rFonts w:ascii="宋体" w:cs="Times New Roman"/>
          <w:sz w:val="24"/>
          <w:szCs w:val="24"/>
        </w:rPr>
      </w:pPr>
      <w:r>
        <w:rPr>
          <w:rFonts w:hint="eastAsia" w:ascii="宋体" w:hAnsi="宋体" w:cs="Times New Roman"/>
          <w:sz w:val="24"/>
          <w:szCs w:val="24"/>
        </w:rPr>
        <w:t>三、承担保证责任的形式</w:t>
      </w:r>
    </w:p>
    <w:p>
      <w:pPr>
        <w:widowControl w:val="0"/>
        <w:spacing w:line="380" w:lineRule="exact"/>
        <w:ind w:firstLine="480" w:firstLineChars="200"/>
        <w:rPr>
          <w:rFonts w:ascii="宋体" w:cs="Times New Roman"/>
          <w:sz w:val="24"/>
          <w:szCs w:val="24"/>
        </w:rPr>
      </w:pPr>
      <w:r>
        <w:rPr>
          <w:rFonts w:hint="eastAsia" w:ascii="宋体" w:hAnsi="宋体" w:cs="Times New Roman"/>
          <w:sz w:val="24"/>
          <w:szCs w:val="24"/>
        </w:rPr>
        <w:t>我方按照你方的要求以下列方式之一承担保证责任：</w:t>
      </w:r>
    </w:p>
    <w:p>
      <w:pPr>
        <w:widowControl w:val="0"/>
        <w:spacing w:line="380" w:lineRule="exact"/>
        <w:ind w:firstLine="480" w:firstLineChars="200"/>
        <w:rPr>
          <w:rFonts w:ascii="宋体" w:cs="Times New Roman"/>
          <w:sz w:val="24"/>
          <w:szCs w:val="24"/>
        </w:rPr>
      </w:pPr>
      <w:r>
        <w:rPr>
          <w:rFonts w:ascii="宋体" w:hAnsi="宋体" w:cs="Times New Roman"/>
          <w:sz w:val="24"/>
          <w:szCs w:val="24"/>
        </w:rPr>
        <w:t>(1)</w:t>
      </w:r>
      <w:r>
        <w:rPr>
          <w:rFonts w:hint="eastAsia" w:ascii="宋体" w:hAnsi="宋体" w:cs="Times New Roman"/>
          <w:sz w:val="24"/>
          <w:szCs w:val="24"/>
        </w:rPr>
        <w:t>由我方提供资金及技术援助，使承包人继续履行主合同义务，支付金额不超过本保函第一条规定的保证金额。</w:t>
      </w:r>
    </w:p>
    <w:p>
      <w:pPr>
        <w:widowControl w:val="0"/>
        <w:spacing w:line="380" w:lineRule="exact"/>
        <w:ind w:firstLine="480" w:firstLineChars="200"/>
        <w:rPr>
          <w:rFonts w:ascii="宋体" w:cs="Times New Roman"/>
          <w:sz w:val="24"/>
          <w:szCs w:val="24"/>
        </w:rPr>
      </w:pPr>
      <w:r>
        <w:rPr>
          <w:rFonts w:ascii="宋体" w:hAnsi="宋体" w:cs="Times New Roman"/>
          <w:sz w:val="24"/>
          <w:szCs w:val="24"/>
        </w:rPr>
        <w:t>(2)</w:t>
      </w:r>
      <w:r>
        <w:rPr>
          <w:rFonts w:hint="eastAsia" w:ascii="宋体" w:hAnsi="宋体" w:cs="Times New Roman"/>
          <w:sz w:val="24"/>
          <w:szCs w:val="24"/>
        </w:rPr>
        <w:t>由我方在本保函第一条规定的保证金额内赔偿你方的损失。</w:t>
      </w:r>
    </w:p>
    <w:p>
      <w:pPr>
        <w:widowControl w:val="0"/>
        <w:spacing w:line="380" w:lineRule="exact"/>
        <w:ind w:firstLine="480" w:firstLineChars="200"/>
        <w:rPr>
          <w:rFonts w:ascii="宋体" w:cs="Times New Roman"/>
          <w:sz w:val="24"/>
          <w:szCs w:val="24"/>
        </w:rPr>
      </w:pPr>
      <w:r>
        <w:rPr>
          <w:rFonts w:hint="eastAsia" w:ascii="宋体" w:hAnsi="宋体" w:cs="Times New Roman"/>
          <w:sz w:val="24"/>
          <w:szCs w:val="24"/>
        </w:rPr>
        <w:t>四、代偿的安排</w:t>
      </w:r>
    </w:p>
    <w:p>
      <w:pPr>
        <w:widowControl w:val="0"/>
        <w:spacing w:line="380" w:lineRule="exact"/>
        <w:ind w:firstLine="480" w:firstLineChars="200"/>
        <w:rPr>
          <w:rFonts w:ascii="宋体" w:cs="Times New Roman"/>
          <w:sz w:val="24"/>
          <w:szCs w:val="24"/>
        </w:rPr>
      </w:pPr>
      <w:r>
        <w:rPr>
          <w:rFonts w:hint="eastAsia" w:ascii="宋体" w:hAnsi="宋体" w:cs="Times New Roman"/>
          <w:sz w:val="24"/>
          <w:szCs w:val="24"/>
        </w:rPr>
        <w:t>你方要求我方承担保证责任的，应向我方发出书面索赔通知及承包人未履行主合同约定义务的证明材料。索赔通知应写明要求索赔的金额，支付款项应到达的帐号，并附有说明承包人违反主合同造成你方损失情况的证明材料。</w:t>
      </w:r>
    </w:p>
    <w:p>
      <w:pPr>
        <w:widowControl w:val="0"/>
        <w:spacing w:line="380" w:lineRule="exact"/>
        <w:ind w:firstLine="480" w:firstLineChars="200"/>
        <w:rPr>
          <w:rFonts w:ascii="宋体" w:cs="Times New Roman"/>
          <w:sz w:val="24"/>
          <w:szCs w:val="24"/>
        </w:rPr>
      </w:pPr>
      <w:r>
        <w:rPr>
          <w:rFonts w:hint="eastAsia" w:ascii="宋体" w:hAnsi="宋体" w:cs="Times New Roman"/>
          <w:sz w:val="24"/>
          <w:szCs w:val="24"/>
        </w:rPr>
        <w:t>你方以工程质量不符合主合同约定标准为由，向我方提出违约索赔的，还需同时提供符合相应条件要求的工程质量检测部门出具的质量说明材料。</w:t>
      </w:r>
    </w:p>
    <w:p>
      <w:pPr>
        <w:widowControl w:val="0"/>
        <w:spacing w:line="380" w:lineRule="exact"/>
        <w:ind w:firstLine="480" w:firstLineChars="200"/>
        <w:rPr>
          <w:rFonts w:ascii="宋体" w:cs="Times New Roman"/>
          <w:sz w:val="24"/>
          <w:szCs w:val="24"/>
        </w:rPr>
      </w:pPr>
      <w:r>
        <w:rPr>
          <w:rFonts w:hint="eastAsia" w:ascii="宋体" w:hAnsi="宋体" w:cs="Times New Roman"/>
          <w:sz w:val="24"/>
          <w:szCs w:val="24"/>
        </w:rPr>
        <w:t>我方收到你方的书面索赔通知及相应证明材料后，在工作日内进行核定后按照本保函的承诺承担保证责任。</w:t>
      </w:r>
    </w:p>
    <w:p>
      <w:pPr>
        <w:widowControl w:val="0"/>
        <w:spacing w:line="380" w:lineRule="exact"/>
        <w:ind w:firstLine="480" w:firstLineChars="200"/>
        <w:rPr>
          <w:rFonts w:ascii="宋体" w:cs="Times New Roman"/>
          <w:sz w:val="24"/>
          <w:szCs w:val="24"/>
        </w:rPr>
      </w:pPr>
      <w:r>
        <w:rPr>
          <w:rFonts w:hint="eastAsia" w:ascii="宋体" w:hAnsi="宋体" w:cs="Times New Roman"/>
          <w:sz w:val="24"/>
          <w:szCs w:val="24"/>
        </w:rPr>
        <w:t>五、保证责任的解除</w:t>
      </w:r>
    </w:p>
    <w:p>
      <w:pPr>
        <w:widowControl w:val="0"/>
        <w:spacing w:line="380" w:lineRule="exact"/>
        <w:ind w:firstLine="480" w:firstLineChars="200"/>
        <w:rPr>
          <w:rFonts w:ascii="宋体" w:cs="Times New Roman"/>
          <w:sz w:val="24"/>
          <w:szCs w:val="24"/>
        </w:rPr>
      </w:pPr>
      <w:r>
        <w:rPr>
          <w:rFonts w:ascii="宋体" w:hAnsi="宋体" w:cs="Times New Roman"/>
          <w:sz w:val="24"/>
          <w:szCs w:val="24"/>
        </w:rPr>
        <w:t>1</w:t>
      </w:r>
      <w:r>
        <w:rPr>
          <w:rFonts w:hint="eastAsia" w:ascii="宋体" w:hAnsi="宋体" w:cs="Times New Roman"/>
          <w:sz w:val="24"/>
          <w:szCs w:val="24"/>
        </w:rPr>
        <w:t>、在本保函承诺的保证期间内，你方未书面向我方主张保证责任的，自保证期间届满次日起，我方保证责任解除。</w:t>
      </w:r>
    </w:p>
    <w:p>
      <w:pPr>
        <w:widowControl w:val="0"/>
        <w:spacing w:line="380" w:lineRule="exact"/>
        <w:ind w:firstLine="480" w:firstLineChars="200"/>
        <w:rPr>
          <w:rFonts w:ascii="宋体" w:cs="Times New Roman"/>
          <w:sz w:val="24"/>
          <w:szCs w:val="24"/>
        </w:rPr>
      </w:pPr>
      <w:r>
        <w:rPr>
          <w:rFonts w:ascii="宋体" w:hAnsi="宋体" w:cs="Times New Roman"/>
          <w:sz w:val="24"/>
          <w:szCs w:val="24"/>
        </w:rPr>
        <w:t>2</w:t>
      </w:r>
      <w:r>
        <w:rPr>
          <w:rFonts w:hint="eastAsia" w:ascii="宋体" w:hAnsi="宋体" w:cs="Times New Roman"/>
          <w:sz w:val="24"/>
          <w:szCs w:val="24"/>
        </w:rPr>
        <w:t>、承包人按主合同约定履行了义务的，自本保函承诺的保证期间届满次日起，我方保证责任解除。</w:t>
      </w:r>
    </w:p>
    <w:p>
      <w:pPr>
        <w:widowControl w:val="0"/>
        <w:spacing w:line="380" w:lineRule="exact"/>
        <w:ind w:firstLine="480" w:firstLineChars="200"/>
        <w:rPr>
          <w:rFonts w:ascii="宋体" w:cs="Times New Roman"/>
          <w:sz w:val="24"/>
          <w:szCs w:val="24"/>
        </w:rPr>
      </w:pPr>
      <w:r>
        <w:rPr>
          <w:rFonts w:ascii="宋体" w:hAnsi="宋体" w:cs="Times New Roman"/>
          <w:sz w:val="24"/>
          <w:szCs w:val="24"/>
        </w:rPr>
        <w:t>3</w:t>
      </w:r>
      <w:r>
        <w:rPr>
          <w:rFonts w:hint="eastAsia" w:ascii="宋体" w:hAnsi="宋体" w:cs="Times New Roman"/>
          <w:sz w:val="24"/>
          <w:szCs w:val="24"/>
        </w:rPr>
        <w:t>、我方按照本保函向你方履行保证责任所支付的金额达到本保函保证金额时，自我方向你方支付</w:t>
      </w:r>
      <w:r>
        <w:rPr>
          <w:rFonts w:ascii="宋体" w:hAnsi="宋体" w:cs="Times New Roman"/>
          <w:sz w:val="24"/>
          <w:szCs w:val="24"/>
        </w:rPr>
        <w:t>(</w:t>
      </w:r>
      <w:r>
        <w:rPr>
          <w:rFonts w:hint="eastAsia" w:ascii="宋体" w:hAnsi="宋体" w:cs="Times New Roman"/>
          <w:sz w:val="24"/>
          <w:szCs w:val="24"/>
        </w:rPr>
        <w:t>支付款项从我方帐户划出</w:t>
      </w:r>
      <w:r>
        <w:rPr>
          <w:rFonts w:ascii="宋体" w:hAnsi="宋体" w:cs="Times New Roman"/>
          <w:sz w:val="24"/>
          <w:szCs w:val="24"/>
        </w:rPr>
        <w:t>)</w:t>
      </w:r>
      <w:r>
        <w:rPr>
          <w:rFonts w:hint="eastAsia" w:ascii="宋体" w:hAnsi="宋体" w:cs="Times New Roman"/>
          <w:sz w:val="24"/>
          <w:szCs w:val="24"/>
        </w:rPr>
        <w:t>之日起，保证责任即解除。</w:t>
      </w:r>
    </w:p>
    <w:p>
      <w:pPr>
        <w:widowControl w:val="0"/>
        <w:spacing w:line="380" w:lineRule="exact"/>
        <w:ind w:firstLine="480" w:firstLineChars="200"/>
        <w:rPr>
          <w:rFonts w:ascii="宋体" w:cs="Times New Roman"/>
          <w:sz w:val="24"/>
          <w:szCs w:val="24"/>
        </w:rPr>
      </w:pPr>
      <w:r>
        <w:rPr>
          <w:rFonts w:ascii="宋体" w:hAnsi="宋体" w:cs="Times New Roman"/>
          <w:sz w:val="24"/>
          <w:szCs w:val="24"/>
        </w:rPr>
        <w:t>4</w:t>
      </w:r>
      <w:r>
        <w:rPr>
          <w:rFonts w:hint="eastAsia" w:ascii="宋体" w:hAnsi="宋体" w:cs="Times New Roman"/>
          <w:sz w:val="24"/>
          <w:szCs w:val="24"/>
        </w:rPr>
        <w:t>、按照法律法规的规定或出现应解除我方保证责任的其它情形的，我方在本保函项下的保证责任亦解除。</w:t>
      </w:r>
    </w:p>
    <w:p>
      <w:pPr>
        <w:widowControl w:val="0"/>
        <w:spacing w:line="380" w:lineRule="exact"/>
        <w:ind w:firstLine="480" w:firstLineChars="200"/>
        <w:rPr>
          <w:rFonts w:ascii="宋体" w:cs="Times New Roman"/>
          <w:sz w:val="24"/>
          <w:szCs w:val="24"/>
        </w:rPr>
      </w:pPr>
      <w:r>
        <w:rPr>
          <w:rFonts w:hint="eastAsia" w:ascii="宋体" w:hAnsi="宋体" w:cs="Times New Roman"/>
          <w:sz w:val="24"/>
          <w:szCs w:val="24"/>
        </w:rPr>
        <w:t>我方解除保证责任后，你方应自我方保证责任解除之日起个工作日内，将本保函原件返还我方。</w:t>
      </w:r>
    </w:p>
    <w:p>
      <w:pPr>
        <w:widowControl w:val="0"/>
        <w:spacing w:line="380" w:lineRule="exact"/>
        <w:ind w:firstLine="480" w:firstLineChars="200"/>
        <w:rPr>
          <w:rFonts w:ascii="宋体" w:cs="Times New Roman"/>
          <w:sz w:val="24"/>
          <w:szCs w:val="24"/>
        </w:rPr>
      </w:pPr>
      <w:r>
        <w:rPr>
          <w:rFonts w:hint="eastAsia" w:ascii="宋体" w:hAnsi="宋体" w:cs="Times New Roman"/>
          <w:sz w:val="24"/>
          <w:szCs w:val="24"/>
        </w:rPr>
        <w:t>六、免责条款</w:t>
      </w:r>
    </w:p>
    <w:p>
      <w:pPr>
        <w:widowControl w:val="0"/>
        <w:spacing w:line="380" w:lineRule="exact"/>
        <w:ind w:firstLine="480" w:firstLineChars="200"/>
        <w:rPr>
          <w:rFonts w:ascii="宋体" w:cs="Times New Roman"/>
          <w:sz w:val="24"/>
          <w:szCs w:val="24"/>
        </w:rPr>
      </w:pPr>
      <w:r>
        <w:rPr>
          <w:rFonts w:ascii="宋体" w:hAnsi="宋体" w:cs="Times New Roman"/>
          <w:sz w:val="24"/>
          <w:szCs w:val="24"/>
        </w:rPr>
        <w:t>1</w:t>
      </w:r>
      <w:r>
        <w:rPr>
          <w:rFonts w:hint="eastAsia" w:ascii="宋体" w:hAnsi="宋体" w:cs="Times New Roman"/>
          <w:sz w:val="24"/>
          <w:szCs w:val="24"/>
        </w:rPr>
        <w:t>、因你方违约致使承包人不能履行义务的，我方不承担保证责任。</w:t>
      </w:r>
    </w:p>
    <w:p>
      <w:pPr>
        <w:widowControl w:val="0"/>
        <w:spacing w:line="380" w:lineRule="exact"/>
        <w:ind w:firstLine="480" w:firstLineChars="200"/>
        <w:rPr>
          <w:rFonts w:ascii="宋体" w:cs="Times New Roman"/>
          <w:sz w:val="24"/>
          <w:szCs w:val="24"/>
        </w:rPr>
      </w:pPr>
      <w:r>
        <w:rPr>
          <w:rFonts w:ascii="宋体" w:hAnsi="宋体" w:cs="Times New Roman"/>
          <w:sz w:val="24"/>
          <w:szCs w:val="24"/>
        </w:rPr>
        <w:t>2</w:t>
      </w:r>
      <w:r>
        <w:rPr>
          <w:rFonts w:hint="eastAsia" w:ascii="宋体" w:hAnsi="宋体" w:cs="Times New Roman"/>
          <w:sz w:val="24"/>
          <w:szCs w:val="24"/>
        </w:rPr>
        <w:t>、依照法律法规的规定或你方与承包人的另行约定，免除承包人部分或全部义务的，我方亦免除其相应的保证责任。</w:t>
      </w:r>
    </w:p>
    <w:p>
      <w:pPr>
        <w:widowControl w:val="0"/>
        <w:spacing w:line="380" w:lineRule="exact"/>
        <w:ind w:firstLine="480" w:firstLineChars="200"/>
        <w:rPr>
          <w:rFonts w:ascii="宋体" w:cs="Times New Roman"/>
          <w:sz w:val="24"/>
          <w:szCs w:val="24"/>
        </w:rPr>
      </w:pPr>
      <w:r>
        <w:rPr>
          <w:rFonts w:ascii="宋体" w:hAnsi="宋体" w:cs="Times New Roman"/>
          <w:sz w:val="24"/>
          <w:szCs w:val="24"/>
        </w:rPr>
        <w:t>3</w:t>
      </w:r>
      <w:r>
        <w:rPr>
          <w:rFonts w:hint="eastAsia" w:ascii="宋体" w:hAnsi="宋体" w:cs="Times New Roman"/>
          <w:sz w:val="24"/>
          <w:szCs w:val="24"/>
        </w:rPr>
        <w:t>、你方与承包人协议变更主合同</w:t>
      </w:r>
      <w:r>
        <w:rPr>
          <w:rFonts w:ascii="宋体" w:hAnsi="宋体" w:cs="Times New Roman"/>
          <w:sz w:val="24"/>
          <w:szCs w:val="24"/>
        </w:rPr>
        <w:t>(</w:t>
      </w:r>
      <w:r>
        <w:rPr>
          <w:rFonts w:hint="eastAsia" w:ascii="宋体" w:hAnsi="宋体" w:cs="Times New Roman"/>
          <w:sz w:val="24"/>
          <w:szCs w:val="24"/>
        </w:rPr>
        <w:t>符合主合同合同条款第</w:t>
      </w:r>
      <w:r>
        <w:rPr>
          <w:rFonts w:ascii="宋体" w:hAnsi="宋体" w:cs="Times New Roman"/>
          <w:sz w:val="24"/>
          <w:szCs w:val="24"/>
        </w:rPr>
        <w:t>15</w:t>
      </w:r>
      <w:r>
        <w:rPr>
          <w:rFonts w:hint="eastAsia" w:ascii="宋体" w:hAnsi="宋体" w:cs="Times New Roman"/>
          <w:sz w:val="24"/>
          <w:szCs w:val="24"/>
        </w:rPr>
        <w:t>条约定的变更除外</w:t>
      </w:r>
      <w:r>
        <w:rPr>
          <w:rFonts w:ascii="宋体" w:hAnsi="宋体" w:cs="Times New Roman"/>
          <w:sz w:val="24"/>
          <w:szCs w:val="24"/>
        </w:rPr>
        <w:t>)</w:t>
      </w:r>
      <w:r>
        <w:rPr>
          <w:rFonts w:hint="eastAsia" w:ascii="宋体" w:hAnsi="宋体" w:cs="Times New Roman"/>
          <w:sz w:val="24"/>
          <w:szCs w:val="24"/>
        </w:rPr>
        <w:t>，如加重承包人责任致使我方保证责任加重的，需征得我方书面同意，否则我方不再承担因此而加重部分的保证责任。</w:t>
      </w:r>
    </w:p>
    <w:p>
      <w:pPr>
        <w:widowControl w:val="0"/>
        <w:spacing w:line="380" w:lineRule="exact"/>
        <w:ind w:firstLine="480" w:firstLineChars="200"/>
        <w:rPr>
          <w:rFonts w:ascii="宋体" w:cs="Times New Roman"/>
          <w:sz w:val="24"/>
          <w:szCs w:val="24"/>
        </w:rPr>
      </w:pPr>
      <w:r>
        <w:rPr>
          <w:rFonts w:ascii="宋体" w:hAnsi="宋体" w:cs="Times New Roman"/>
          <w:sz w:val="24"/>
          <w:szCs w:val="24"/>
        </w:rPr>
        <w:t>4</w:t>
      </w:r>
      <w:r>
        <w:rPr>
          <w:rFonts w:hint="eastAsia" w:ascii="宋体" w:hAnsi="宋体" w:cs="Times New Roman"/>
          <w:sz w:val="24"/>
          <w:szCs w:val="24"/>
        </w:rPr>
        <w:t>、因不可抗力造成承包人不能履行义务的，我方不承担保证责任。</w:t>
      </w:r>
    </w:p>
    <w:p>
      <w:pPr>
        <w:widowControl w:val="0"/>
        <w:spacing w:line="380" w:lineRule="exact"/>
        <w:ind w:firstLine="480" w:firstLineChars="200"/>
        <w:rPr>
          <w:rFonts w:ascii="宋体" w:cs="Times New Roman"/>
          <w:sz w:val="24"/>
          <w:szCs w:val="24"/>
        </w:rPr>
      </w:pPr>
      <w:r>
        <w:rPr>
          <w:rFonts w:hint="eastAsia" w:ascii="宋体" w:hAnsi="宋体" w:cs="Times New Roman"/>
          <w:sz w:val="24"/>
          <w:szCs w:val="24"/>
        </w:rPr>
        <w:t>七、争议的解决</w:t>
      </w:r>
    </w:p>
    <w:p>
      <w:pPr>
        <w:widowControl w:val="0"/>
        <w:spacing w:line="380" w:lineRule="exact"/>
        <w:ind w:firstLine="480" w:firstLineChars="200"/>
        <w:rPr>
          <w:rFonts w:ascii="宋体" w:cs="Times New Roman"/>
          <w:sz w:val="24"/>
          <w:szCs w:val="24"/>
        </w:rPr>
      </w:pPr>
      <w:r>
        <w:rPr>
          <w:rFonts w:hint="eastAsia" w:ascii="宋体" w:hAnsi="宋体" w:cs="Times New Roman"/>
          <w:sz w:val="24"/>
          <w:szCs w:val="24"/>
        </w:rPr>
        <w:t>因本保函发生的纠纷，由贵我双方协商解决，协商不成的，任何一方均可提请仲裁委员会仲裁。</w:t>
      </w:r>
    </w:p>
    <w:p>
      <w:pPr>
        <w:widowControl w:val="0"/>
        <w:spacing w:line="380" w:lineRule="exact"/>
        <w:ind w:firstLine="480" w:firstLineChars="200"/>
        <w:rPr>
          <w:rFonts w:ascii="宋体" w:cs="Times New Roman"/>
          <w:sz w:val="24"/>
          <w:szCs w:val="24"/>
        </w:rPr>
      </w:pPr>
      <w:r>
        <w:rPr>
          <w:rFonts w:hint="eastAsia" w:ascii="宋体" w:hAnsi="宋体" w:cs="Times New Roman"/>
          <w:sz w:val="24"/>
          <w:szCs w:val="24"/>
        </w:rPr>
        <w:t>八、保函的生效</w:t>
      </w:r>
    </w:p>
    <w:p>
      <w:pPr>
        <w:widowControl w:val="0"/>
        <w:spacing w:line="380" w:lineRule="exact"/>
        <w:ind w:firstLine="480" w:firstLineChars="200"/>
        <w:rPr>
          <w:rFonts w:ascii="宋体" w:cs="Times New Roman"/>
          <w:sz w:val="24"/>
          <w:szCs w:val="24"/>
        </w:rPr>
      </w:pPr>
      <w:r>
        <w:rPr>
          <w:rFonts w:hint="eastAsia" w:ascii="宋体" w:hAnsi="宋体" w:cs="Times New Roman"/>
          <w:sz w:val="24"/>
          <w:szCs w:val="24"/>
        </w:rPr>
        <w:t>本保函自我方法定代表人</w:t>
      </w:r>
      <w:r>
        <w:rPr>
          <w:rFonts w:ascii="宋体" w:hAnsi="宋体" w:cs="Times New Roman"/>
          <w:sz w:val="24"/>
          <w:szCs w:val="24"/>
        </w:rPr>
        <w:t>(</w:t>
      </w:r>
      <w:r>
        <w:rPr>
          <w:rFonts w:hint="eastAsia" w:ascii="宋体" w:hAnsi="宋体" w:cs="Times New Roman"/>
          <w:sz w:val="24"/>
          <w:szCs w:val="24"/>
        </w:rPr>
        <w:t>或其授权代理人</w:t>
      </w:r>
      <w:r>
        <w:rPr>
          <w:rFonts w:ascii="宋体" w:hAnsi="宋体" w:cs="Times New Roman"/>
          <w:sz w:val="24"/>
          <w:szCs w:val="24"/>
        </w:rPr>
        <w:t>)</w:t>
      </w:r>
      <w:r>
        <w:rPr>
          <w:rFonts w:hint="eastAsia" w:ascii="宋体" w:hAnsi="宋体" w:cs="Times New Roman"/>
          <w:sz w:val="24"/>
          <w:szCs w:val="24"/>
        </w:rPr>
        <w:t>签字或加盖公章并交付你方之日起生效。</w:t>
      </w:r>
    </w:p>
    <w:p>
      <w:pPr>
        <w:widowControl w:val="0"/>
        <w:spacing w:line="380" w:lineRule="exact"/>
        <w:ind w:firstLine="480" w:firstLineChars="200"/>
        <w:rPr>
          <w:rFonts w:ascii="宋体" w:cs="Times New Roman"/>
          <w:sz w:val="24"/>
          <w:szCs w:val="24"/>
        </w:rPr>
      </w:pPr>
      <w:r>
        <w:rPr>
          <w:rFonts w:hint="eastAsia" w:ascii="宋体" w:hAnsi="宋体" w:cs="Times New Roman"/>
          <w:sz w:val="24"/>
          <w:szCs w:val="24"/>
        </w:rPr>
        <w:t>本条所称交付是指：。</w:t>
      </w:r>
    </w:p>
    <w:p>
      <w:pPr>
        <w:widowControl w:val="0"/>
        <w:spacing w:line="380" w:lineRule="exact"/>
        <w:ind w:firstLine="480" w:firstLineChars="200"/>
        <w:rPr>
          <w:rFonts w:ascii="宋体" w:cs="Times New Roman"/>
          <w:sz w:val="24"/>
          <w:szCs w:val="24"/>
        </w:rPr>
      </w:pPr>
    </w:p>
    <w:p>
      <w:pPr>
        <w:widowControl w:val="0"/>
        <w:spacing w:line="380" w:lineRule="exact"/>
        <w:rPr>
          <w:rFonts w:ascii="宋体" w:hAnsi="宋体" w:cs="Times New Roman"/>
          <w:sz w:val="24"/>
          <w:szCs w:val="24"/>
        </w:rPr>
      </w:pPr>
      <w:r>
        <w:rPr>
          <w:rFonts w:hint="eastAsia" w:ascii="宋体" w:hAnsi="宋体" w:cs="Times New Roman"/>
          <w:sz w:val="24"/>
          <w:szCs w:val="24"/>
        </w:rPr>
        <w:t>担保人：</w:t>
      </w:r>
      <w:r>
        <w:rPr>
          <w:rFonts w:ascii="宋体" w:hAnsi="宋体" w:cs="Times New Roman"/>
          <w:sz w:val="24"/>
          <w:szCs w:val="24"/>
        </w:rPr>
        <w:t xml:space="preserve"> (</w:t>
      </w:r>
      <w:r>
        <w:rPr>
          <w:rFonts w:hint="eastAsia" w:ascii="宋体" w:hAnsi="宋体" w:cs="Times New Roman"/>
          <w:sz w:val="24"/>
          <w:szCs w:val="24"/>
        </w:rPr>
        <w:t>盖单位章</w:t>
      </w:r>
      <w:r>
        <w:rPr>
          <w:rFonts w:ascii="宋体" w:hAnsi="宋体" w:cs="Times New Roman"/>
          <w:sz w:val="24"/>
          <w:szCs w:val="24"/>
        </w:rPr>
        <w:t>)</w:t>
      </w:r>
    </w:p>
    <w:p>
      <w:pPr>
        <w:widowControl w:val="0"/>
        <w:spacing w:line="380" w:lineRule="exact"/>
        <w:rPr>
          <w:rFonts w:ascii="宋体" w:hAnsi="宋体" w:cs="Times New Roman"/>
          <w:sz w:val="24"/>
          <w:szCs w:val="24"/>
        </w:rPr>
      </w:pPr>
      <w:r>
        <w:rPr>
          <w:rFonts w:hint="eastAsia" w:ascii="宋体" w:hAnsi="宋体" w:cs="Times New Roman"/>
          <w:sz w:val="24"/>
          <w:szCs w:val="24"/>
        </w:rPr>
        <w:t>法定代表人或其委托代理人：</w:t>
      </w:r>
      <w:r>
        <w:rPr>
          <w:rFonts w:ascii="宋体" w:hAnsi="宋体" w:cs="Times New Roman"/>
          <w:sz w:val="24"/>
          <w:szCs w:val="24"/>
        </w:rPr>
        <w:t>(</w:t>
      </w:r>
      <w:r>
        <w:rPr>
          <w:rFonts w:hint="eastAsia" w:ascii="宋体" w:hAnsi="宋体" w:cs="Times New Roman"/>
          <w:sz w:val="24"/>
          <w:szCs w:val="24"/>
        </w:rPr>
        <w:t>签字</w:t>
      </w:r>
      <w:r>
        <w:rPr>
          <w:rFonts w:ascii="宋体" w:hAnsi="宋体" w:cs="Times New Roman"/>
          <w:sz w:val="24"/>
          <w:szCs w:val="24"/>
        </w:rPr>
        <w:t>)</w:t>
      </w:r>
    </w:p>
    <w:p>
      <w:pPr>
        <w:widowControl w:val="0"/>
        <w:spacing w:line="380" w:lineRule="exact"/>
        <w:rPr>
          <w:rFonts w:ascii="宋体" w:cs="Times New Roman"/>
          <w:sz w:val="24"/>
          <w:szCs w:val="24"/>
        </w:rPr>
      </w:pPr>
      <w:r>
        <w:rPr>
          <w:rFonts w:hint="eastAsia" w:ascii="宋体" w:hAnsi="宋体" w:cs="Times New Roman"/>
          <w:sz w:val="24"/>
          <w:szCs w:val="24"/>
        </w:rPr>
        <w:t>地址：</w:t>
      </w:r>
    </w:p>
    <w:p>
      <w:pPr>
        <w:widowControl w:val="0"/>
        <w:spacing w:line="380" w:lineRule="exact"/>
        <w:rPr>
          <w:rFonts w:ascii="宋体" w:hAnsi="宋体" w:cs="Times New Roman"/>
          <w:sz w:val="24"/>
          <w:szCs w:val="24"/>
          <w:u w:val="single"/>
        </w:rPr>
      </w:pPr>
      <w:r>
        <w:rPr>
          <w:rFonts w:hint="eastAsia" w:ascii="宋体" w:hAnsi="宋体" w:cs="Times New Roman"/>
          <w:sz w:val="24"/>
          <w:szCs w:val="24"/>
        </w:rPr>
        <w:t>邮政编码：</w:t>
      </w:r>
    </w:p>
    <w:p>
      <w:pPr>
        <w:widowControl w:val="0"/>
        <w:spacing w:line="380" w:lineRule="exact"/>
        <w:rPr>
          <w:rFonts w:ascii="宋体" w:cs="Times New Roman"/>
          <w:sz w:val="24"/>
          <w:szCs w:val="24"/>
        </w:rPr>
      </w:pPr>
      <w:r>
        <w:rPr>
          <w:rFonts w:hint="eastAsia" w:ascii="宋体" w:hAnsi="宋体" w:cs="Times New Roman"/>
          <w:sz w:val="24"/>
          <w:szCs w:val="24"/>
        </w:rPr>
        <w:t>电话：</w:t>
      </w:r>
    </w:p>
    <w:p>
      <w:pPr>
        <w:widowControl w:val="0"/>
        <w:spacing w:line="380" w:lineRule="exact"/>
        <w:rPr>
          <w:rFonts w:ascii="宋体" w:cs="Times New Roman"/>
          <w:sz w:val="24"/>
          <w:szCs w:val="24"/>
        </w:rPr>
      </w:pPr>
      <w:r>
        <w:rPr>
          <w:rFonts w:hint="eastAsia" w:ascii="宋体" w:hAnsi="宋体" w:cs="Times New Roman"/>
          <w:sz w:val="24"/>
          <w:szCs w:val="24"/>
        </w:rPr>
        <w:t>传真：</w:t>
      </w:r>
    </w:p>
    <w:p>
      <w:pPr>
        <w:widowControl w:val="0"/>
        <w:spacing w:line="380" w:lineRule="exact"/>
        <w:ind w:firstLine="3290" w:firstLineChars="1371"/>
        <w:jc w:val="right"/>
        <w:rPr>
          <w:rFonts w:ascii="宋体" w:cs="Times New Roman"/>
          <w:sz w:val="24"/>
          <w:szCs w:val="24"/>
          <w:u w:val="single"/>
        </w:rPr>
      </w:pPr>
    </w:p>
    <w:p>
      <w:pPr>
        <w:widowControl w:val="0"/>
        <w:spacing w:line="380" w:lineRule="exact"/>
        <w:ind w:firstLine="3290" w:firstLineChars="1371"/>
        <w:jc w:val="right"/>
        <w:rPr>
          <w:rFonts w:ascii="宋体" w:hAnsi="宋体" w:cs="Times New Roman"/>
          <w:sz w:val="24"/>
          <w:szCs w:val="24"/>
        </w:rPr>
      </w:pPr>
      <w:r>
        <w:rPr>
          <w:rFonts w:hint="eastAsia" w:ascii="宋体" w:hAnsi="宋体" w:cs="Times New Roman"/>
          <w:sz w:val="24"/>
          <w:szCs w:val="24"/>
        </w:rPr>
        <w:t>年</w:t>
      </w:r>
      <w:r>
        <w:rPr>
          <w:rFonts w:hint="eastAsia" w:ascii="宋体" w:hAnsi="宋体" w:cs="Times New Roman"/>
          <w:sz w:val="24"/>
          <w:szCs w:val="24"/>
          <w:lang w:val="en-US" w:eastAsia="zh-CN"/>
        </w:rPr>
        <w:t xml:space="preserve">    </w:t>
      </w:r>
      <w:r>
        <w:rPr>
          <w:rFonts w:hint="eastAsia" w:ascii="宋体" w:hAnsi="宋体" w:cs="Times New Roman"/>
          <w:sz w:val="24"/>
          <w:szCs w:val="24"/>
        </w:rPr>
        <w:t>月</w:t>
      </w:r>
      <w:r>
        <w:rPr>
          <w:rFonts w:hint="eastAsia" w:ascii="宋体" w:hAnsi="宋体" w:cs="Times New Roman"/>
          <w:sz w:val="24"/>
          <w:szCs w:val="24"/>
          <w:lang w:val="en-US" w:eastAsia="zh-CN"/>
        </w:rPr>
        <w:t xml:space="preserve">   </w:t>
      </w:r>
      <w:r>
        <w:rPr>
          <w:rFonts w:hint="eastAsia" w:ascii="宋体" w:hAnsi="宋体" w:cs="Times New Roman"/>
          <w:sz w:val="24"/>
          <w:szCs w:val="24"/>
        </w:rPr>
        <w:t>日</w:t>
      </w:r>
    </w:p>
    <w:p>
      <w:pPr>
        <w:widowControl w:val="0"/>
        <w:spacing w:line="380" w:lineRule="exact"/>
        <w:rPr>
          <w:rFonts w:ascii="宋体" w:hAnsi="宋体" w:cs="Times New Roman"/>
          <w:sz w:val="24"/>
          <w:szCs w:val="24"/>
        </w:rPr>
      </w:pPr>
      <w:r>
        <w:rPr>
          <w:rFonts w:hint="eastAsia" w:ascii="宋体" w:hAnsi="宋体" w:cs="Times New Roman"/>
          <w:sz w:val="21"/>
          <w:szCs w:val="21"/>
        </w:rPr>
        <w:t>备注：本履约担保格式可以采用经发包人同意的其他格式，但相关内容不得违背合同约定的实质性内容</w:t>
      </w:r>
    </w:p>
    <w:p>
      <w:pPr>
        <w:widowControl w:val="0"/>
        <w:spacing w:line="360" w:lineRule="auto"/>
        <w:rPr>
          <w:rFonts w:hint="eastAsia" w:ascii="宋体" w:hAnsi="宋体" w:cs="Times New Roman"/>
          <w:sz w:val="24"/>
          <w:szCs w:val="24"/>
        </w:rPr>
      </w:pPr>
    </w:p>
    <w:p>
      <w:pPr>
        <w:widowControl w:val="0"/>
        <w:spacing w:line="360" w:lineRule="auto"/>
        <w:rPr>
          <w:rFonts w:hint="eastAsia" w:ascii="宋体" w:hAnsi="宋体" w:cs="Times New Roman"/>
          <w:sz w:val="24"/>
          <w:szCs w:val="24"/>
        </w:rPr>
      </w:pPr>
    </w:p>
    <w:p>
      <w:pPr>
        <w:widowControl w:val="0"/>
        <w:spacing w:line="360" w:lineRule="auto"/>
        <w:rPr>
          <w:rFonts w:hint="eastAsia" w:ascii="宋体" w:hAnsi="宋体" w:cs="Times New Roman"/>
          <w:sz w:val="24"/>
          <w:szCs w:val="24"/>
        </w:rPr>
      </w:pPr>
    </w:p>
    <w:p>
      <w:pPr>
        <w:widowControl w:val="0"/>
        <w:spacing w:line="360" w:lineRule="auto"/>
        <w:rPr>
          <w:rFonts w:hint="eastAsia" w:ascii="宋体" w:hAnsi="宋体" w:cs="Times New Roman"/>
          <w:sz w:val="24"/>
          <w:szCs w:val="24"/>
        </w:rPr>
      </w:pPr>
    </w:p>
    <w:p>
      <w:pPr>
        <w:widowControl w:val="0"/>
        <w:spacing w:line="360" w:lineRule="auto"/>
        <w:rPr>
          <w:rFonts w:hint="eastAsia" w:ascii="宋体" w:hAnsi="宋体" w:cs="Times New Roman"/>
          <w:sz w:val="24"/>
          <w:szCs w:val="24"/>
        </w:rPr>
      </w:pPr>
    </w:p>
    <w:p>
      <w:pPr>
        <w:widowControl w:val="0"/>
        <w:spacing w:line="360" w:lineRule="auto"/>
        <w:rPr>
          <w:rFonts w:ascii="宋体" w:cs="Times New Roman"/>
          <w:sz w:val="24"/>
          <w:szCs w:val="24"/>
        </w:rPr>
      </w:pPr>
      <w:r>
        <w:rPr>
          <w:rFonts w:hint="eastAsia" w:ascii="宋体" w:hAnsi="宋体" w:cs="Times New Roman"/>
          <w:sz w:val="24"/>
          <w:szCs w:val="24"/>
        </w:rPr>
        <w:t>附件</w:t>
      </w:r>
      <w:r>
        <w:rPr>
          <w:rFonts w:ascii="宋体" w:hAnsi="宋体" w:cs="Times New Roman"/>
          <w:sz w:val="24"/>
          <w:szCs w:val="24"/>
        </w:rPr>
        <w:t>2</w:t>
      </w:r>
      <w:r>
        <w:rPr>
          <w:rFonts w:hint="eastAsia" w:ascii="宋体" w:hAnsi="宋体" w:cs="Times New Roman"/>
          <w:sz w:val="24"/>
          <w:szCs w:val="24"/>
        </w:rPr>
        <w:t>：</w:t>
      </w:r>
    </w:p>
    <w:p>
      <w:pPr>
        <w:widowControl w:val="0"/>
        <w:spacing w:line="360" w:lineRule="auto"/>
        <w:jc w:val="center"/>
        <w:rPr>
          <w:rFonts w:ascii="宋体" w:cs="Times New Roman"/>
          <w:b/>
          <w:sz w:val="32"/>
          <w:szCs w:val="32"/>
        </w:rPr>
      </w:pPr>
      <w:r>
        <w:rPr>
          <w:rFonts w:hint="eastAsia" w:ascii="宋体" w:hAnsi="宋体" w:cs="Times New Roman"/>
          <w:b/>
          <w:sz w:val="32"/>
          <w:szCs w:val="32"/>
        </w:rPr>
        <w:t>发包人预付款担保</w:t>
      </w:r>
    </w:p>
    <w:p>
      <w:pPr>
        <w:widowControl w:val="0"/>
        <w:spacing w:line="360" w:lineRule="auto"/>
        <w:jc w:val="center"/>
        <w:rPr>
          <w:rFonts w:ascii="宋体" w:hAnsi="宋体" w:cs="Times New Roman"/>
          <w:u w:val="single"/>
        </w:rPr>
      </w:pPr>
      <w:r>
        <w:rPr>
          <w:rFonts w:hint="eastAsia" w:ascii="宋体" w:hAnsi="宋体" w:cs="Times New Roman"/>
        </w:rPr>
        <w:t>保函编号：</w:t>
      </w:r>
    </w:p>
    <w:p>
      <w:pPr>
        <w:widowControl w:val="0"/>
        <w:spacing w:line="360" w:lineRule="auto"/>
        <w:jc w:val="left"/>
        <w:rPr>
          <w:rFonts w:ascii="宋体" w:cs="Times New Roman"/>
          <w:sz w:val="24"/>
          <w:szCs w:val="24"/>
        </w:rPr>
      </w:pPr>
      <w:r>
        <w:rPr>
          <w:rFonts w:ascii="宋体" w:hAnsi="宋体" w:cs="Times New Roman"/>
          <w:sz w:val="24"/>
          <w:szCs w:val="24"/>
        </w:rPr>
        <w:t xml:space="preserve"> (</w:t>
      </w:r>
      <w:r>
        <w:rPr>
          <w:rFonts w:hint="eastAsia" w:ascii="宋体" w:hAnsi="宋体" w:cs="Times New Roman"/>
          <w:sz w:val="24"/>
          <w:szCs w:val="24"/>
        </w:rPr>
        <w:t>发包人名称</w:t>
      </w:r>
      <w:r>
        <w:rPr>
          <w:rFonts w:ascii="宋体" w:hAnsi="宋体" w:cs="Times New Roman"/>
          <w:sz w:val="24"/>
          <w:szCs w:val="24"/>
        </w:rPr>
        <w:t>)</w:t>
      </w:r>
      <w:r>
        <w:rPr>
          <w:rFonts w:hint="eastAsia" w:ascii="宋体" w:hAnsi="宋体" w:cs="Times New Roman"/>
          <w:sz w:val="24"/>
          <w:szCs w:val="24"/>
        </w:rPr>
        <w:t>：</w:t>
      </w:r>
    </w:p>
    <w:p>
      <w:pPr>
        <w:widowControl w:val="0"/>
        <w:spacing w:line="360" w:lineRule="auto"/>
        <w:ind w:firstLine="480" w:firstLineChars="200"/>
        <w:jc w:val="left"/>
        <w:rPr>
          <w:rFonts w:ascii="宋体" w:cs="Times New Roman"/>
          <w:sz w:val="24"/>
          <w:szCs w:val="24"/>
        </w:rPr>
      </w:pPr>
      <w:r>
        <w:rPr>
          <w:rFonts w:hint="eastAsia" w:ascii="宋体" w:hAnsi="宋体" w:cs="Times New Roman"/>
          <w:sz w:val="24"/>
          <w:szCs w:val="24"/>
        </w:rPr>
        <w:t>鉴于你方作为发包人已经与</w:t>
      </w:r>
      <w:r>
        <w:rPr>
          <w:rFonts w:ascii="宋体" w:hAnsi="宋体" w:cs="Times New Roman"/>
          <w:sz w:val="24"/>
          <w:szCs w:val="24"/>
        </w:rPr>
        <w:t>(</w:t>
      </w:r>
      <w:r>
        <w:rPr>
          <w:rFonts w:hint="eastAsia" w:ascii="宋体" w:hAnsi="宋体" w:cs="Times New Roman"/>
          <w:sz w:val="24"/>
          <w:szCs w:val="24"/>
        </w:rPr>
        <w:t>承包人名称</w:t>
      </w:r>
      <w:r>
        <w:rPr>
          <w:rFonts w:ascii="宋体" w:hAnsi="宋体" w:cs="Times New Roman"/>
          <w:sz w:val="24"/>
          <w:szCs w:val="24"/>
        </w:rPr>
        <w:t>)(</w:t>
      </w:r>
      <w:r>
        <w:rPr>
          <w:rFonts w:hint="eastAsia" w:ascii="宋体" w:hAnsi="宋体" w:cs="Times New Roman"/>
          <w:sz w:val="24"/>
          <w:szCs w:val="24"/>
        </w:rPr>
        <w:t>以下称“承包人”</w:t>
      </w:r>
      <w:r>
        <w:rPr>
          <w:rFonts w:ascii="宋体" w:hAnsi="宋体" w:cs="Times New Roman"/>
          <w:sz w:val="24"/>
          <w:szCs w:val="24"/>
        </w:rPr>
        <w:t>)</w:t>
      </w:r>
      <w:r>
        <w:rPr>
          <w:rFonts w:hint="eastAsia" w:ascii="宋体" w:hAnsi="宋体" w:cs="Times New Roman"/>
          <w:sz w:val="24"/>
          <w:szCs w:val="24"/>
        </w:rPr>
        <w:t>于年月日签订了</w:t>
      </w:r>
      <w:r>
        <w:rPr>
          <w:rFonts w:ascii="宋体" w:hAnsi="宋体" w:cs="Times New Roman"/>
          <w:sz w:val="24"/>
          <w:szCs w:val="24"/>
        </w:rPr>
        <w:t>(</w:t>
      </w:r>
      <w:r>
        <w:rPr>
          <w:rFonts w:hint="eastAsia" w:ascii="宋体" w:hAnsi="宋体" w:cs="Times New Roman"/>
          <w:sz w:val="24"/>
          <w:szCs w:val="24"/>
        </w:rPr>
        <w:t>工程名称</w:t>
      </w:r>
      <w:r>
        <w:rPr>
          <w:rFonts w:ascii="宋体" w:hAnsi="宋体" w:cs="Times New Roman"/>
          <w:sz w:val="24"/>
          <w:szCs w:val="24"/>
        </w:rPr>
        <w:t>)</w:t>
      </w:r>
      <w:r>
        <w:rPr>
          <w:rFonts w:hint="eastAsia" w:ascii="宋体" w:hAnsi="宋体" w:cs="Times New Roman"/>
          <w:sz w:val="24"/>
          <w:szCs w:val="24"/>
        </w:rPr>
        <w:t>施工承包合同</w:t>
      </w:r>
      <w:r>
        <w:rPr>
          <w:rFonts w:ascii="宋体" w:hAnsi="宋体" w:cs="Times New Roman"/>
          <w:sz w:val="24"/>
          <w:szCs w:val="24"/>
        </w:rPr>
        <w:t>(</w:t>
      </w:r>
      <w:r>
        <w:rPr>
          <w:rFonts w:hint="eastAsia" w:ascii="宋体" w:hAnsi="宋体" w:cs="Times New Roman"/>
          <w:sz w:val="24"/>
          <w:szCs w:val="24"/>
        </w:rPr>
        <w:t>以下称“主合同”</w:t>
      </w:r>
      <w:r>
        <w:rPr>
          <w:rFonts w:ascii="宋体" w:hAnsi="宋体" w:cs="Times New Roman"/>
          <w:sz w:val="24"/>
          <w:szCs w:val="24"/>
        </w:rPr>
        <w:t>)</w:t>
      </w:r>
      <w:r>
        <w:rPr>
          <w:rFonts w:hint="eastAsia" w:ascii="宋体" w:hAnsi="宋体" w:cs="Times New Roman"/>
          <w:sz w:val="24"/>
          <w:szCs w:val="24"/>
        </w:rPr>
        <w:t>。</w:t>
      </w:r>
    </w:p>
    <w:p>
      <w:pPr>
        <w:widowControl w:val="0"/>
        <w:spacing w:line="360" w:lineRule="auto"/>
        <w:ind w:firstLine="480" w:firstLineChars="200"/>
        <w:jc w:val="left"/>
        <w:rPr>
          <w:rFonts w:ascii="宋体" w:cs="Times New Roman"/>
          <w:sz w:val="24"/>
          <w:szCs w:val="24"/>
        </w:rPr>
      </w:pPr>
      <w:r>
        <w:rPr>
          <w:rFonts w:hint="eastAsia" w:ascii="宋体" w:hAnsi="宋体" w:cs="Times New Roman"/>
          <w:sz w:val="24"/>
          <w:szCs w:val="24"/>
        </w:rPr>
        <w:t>鉴于该主合同规定，你方将支付承包人一笔金额为</w:t>
      </w:r>
      <w:r>
        <w:rPr>
          <w:rFonts w:ascii="宋体" w:hAnsi="宋体" w:cs="Times New Roman"/>
          <w:sz w:val="24"/>
          <w:szCs w:val="24"/>
        </w:rPr>
        <w:t xml:space="preserve"> (</w:t>
      </w:r>
      <w:r>
        <w:rPr>
          <w:rFonts w:hint="eastAsia" w:ascii="宋体" w:hAnsi="宋体" w:cs="Times New Roman"/>
          <w:sz w:val="24"/>
          <w:szCs w:val="24"/>
        </w:rPr>
        <w:t>大写：</w:t>
      </w:r>
      <w:r>
        <w:rPr>
          <w:rFonts w:ascii="宋体" w:hAnsi="宋体" w:cs="Times New Roman"/>
          <w:sz w:val="24"/>
          <w:szCs w:val="24"/>
        </w:rPr>
        <w:t>)</w:t>
      </w:r>
      <w:r>
        <w:rPr>
          <w:rFonts w:hint="eastAsia" w:ascii="宋体" w:hAnsi="宋体" w:cs="Times New Roman"/>
          <w:sz w:val="24"/>
          <w:szCs w:val="24"/>
        </w:rPr>
        <w:t>的预付款</w:t>
      </w:r>
      <w:r>
        <w:rPr>
          <w:rFonts w:ascii="宋体" w:hAnsi="宋体" w:cs="Times New Roman"/>
          <w:sz w:val="24"/>
          <w:szCs w:val="24"/>
        </w:rPr>
        <w:t>(</w:t>
      </w:r>
      <w:r>
        <w:rPr>
          <w:rFonts w:hint="eastAsia" w:ascii="宋体" w:hAnsi="宋体" w:cs="Times New Roman"/>
          <w:sz w:val="24"/>
          <w:szCs w:val="24"/>
        </w:rPr>
        <w:t>以下称“预付款”</w:t>
      </w:r>
      <w:r>
        <w:rPr>
          <w:rFonts w:ascii="宋体" w:hAnsi="宋体" w:cs="Times New Roman"/>
          <w:sz w:val="24"/>
          <w:szCs w:val="24"/>
        </w:rPr>
        <w:t>)</w:t>
      </w:r>
      <w:r>
        <w:rPr>
          <w:rFonts w:hint="eastAsia" w:ascii="宋体" w:hAnsi="宋体" w:cs="Times New Roman"/>
          <w:sz w:val="24"/>
          <w:szCs w:val="24"/>
        </w:rPr>
        <w:t>，而承包人须向你方提供与预付款等额的不可撤消和无条件兑现的预付款保函。</w:t>
      </w:r>
    </w:p>
    <w:p>
      <w:pPr>
        <w:widowControl w:val="0"/>
        <w:spacing w:line="360" w:lineRule="auto"/>
        <w:ind w:firstLine="480" w:firstLineChars="200"/>
        <w:jc w:val="left"/>
        <w:rPr>
          <w:rFonts w:ascii="宋体" w:cs="Times New Roman"/>
          <w:sz w:val="24"/>
          <w:szCs w:val="24"/>
        </w:rPr>
      </w:pPr>
      <w:r>
        <w:rPr>
          <w:rFonts w:hint="eastAsia" w:ascii="宋体" w:hAnsi="宋体" w:cs="Times New Roman"/>
          <w:sz w:val="24"/>
          <w:szCs w:val="24"/>
        </w:rPr>
        <w:t>我方受承包人委托，为承包人履行主合同规定的义务作出如下不可撤销的保证：</w:t>
      </w:r>
    </w:p>
    <w:p>
      <w:pPr>
        <w:widowControl w:val="0"/>
        <w:spacing w:line="360" w:lineRule="auto"/>
        <w:ind w:firstLine="480" w:firstLineChars="200"/>
        <w:jc w:val="left"/>
        <w:rPr>
          <w:rFonts w:ascii="宋体" w:cs="Times New Roman"/>
          <w:sz w:val="24"/>
          <w:szCs w:val="24"/>
          <w:u w:val="single"/>
        </w:rPr>
      </w:pPr>
      <w:r>
        <w:rPr>
          <w:rFonts w:hint="eastAsia" w:ascii="宋体" w:hAnsi="宋体" w:cs="Times New Roman"/>
          <w:sz w:val="24"/>
          <w:szCs w:val="24"/>
        </w:rPr>
        <w:t>我方将在收到你方提出要求收回上述预付款金额的部分或全部的索偿通知时，无须你方提出任何证明或证据，立即无条件地向你方支付不超过</w:t>
      </w:r>
      <w:r>
        <w:rPr>
          <w:rFonts w:ascii="宋体" w:hAnsi="宋体" w:cs="Times New Roman"/>
          <w:sz w:val="24"/>
          <w:szCs w:val="24"/>
        </w:rPr>
        <w:t>(</w:t>
      </w:r>
      <w:r>
        <w:rPr>
          <w:rFonts w:hint="eastAsia" w:ascii="宋体" w:hAnsi="宋体" w:cs="Times New Roman"/>
          <w:sz w:val="24"/>
          <w:szCs w:val="24"/>
        </w:rPr>
        <w:t>大写：</w:t>
      </w:r>
      <w:r>
        <w:rPr>
          <w:rFonts w:ascii="宋体" w:hAnsi="宋体" w:cs="Times New Roman"/>
          <w:sz w:val="24"/>
          <w:szCs w:val="24"/>
        </w:rPr>
        <w:t>)</w:t>
      </w:r>
      <w:r>
        <w:rPr>
          <w:rFonts w:hint="eastAsia" w:ascii="宋体" w:hAnsi="宋体" w:cs="Times New Roman"/>
          <w:sz w:val="24"/>
          <w:szCs w:val="24"/>
        </w:rPr>
        <w:t>或根据本保函约定递减后的其他金额的任何你方要求的金额，并放弃向你方追索的权力。</w:t>
      </w:r>
    </w:p>
    <w:p>
      <w:pPr>
        <w:widowControl w:val="0"/>
        <w:spacing w:line="360" w:lineRule="auto"/>
        <w:ind w:firstLine="480" w:firstLineChars="200"/>
        <w:jc w:val="left"/>
        <w:rPr>
          <w:rFonts w:ascii="宋体" w:cs="Times New Roman"/>
          <w:sz w:val="24"/>
          <w:szCs w:val="24"/>
        </w:rPr>
      </w:pPr>
      <w:r>
        <w:rPr>
          <w:rFonts w:hint="eastAsia" w:ascii="宋体" w:hAnsi="宋体" w:cs="Times New Roman"/>
          <w:sz w:val="24"/>
          <w:szCs w:val="24"/>
        </w:rPr>
        <w:t>我方特此确认并同意：我方受本保函制约的责任是连续的，主合同的任何修改、变更、中止、终止或失效都不能削弱或影响我方受本保函制约的责任。</w:t>
      </w:r>
    </w:p>
    <w:p>
      <w:pPr>
        <w:widowControl w:val="0"/>
        <w:spacing w:line="360" w:lineRule="auto"/>
        <w:rPr>
          <w:rFonts w:ascii="宋体" w:cs="Times New Roman"/>
          <w:sz w:val="24"/>
          <w:szCs w:val="24"/>
        </w:rPr>
      </w:pPr>
      <w:r>
        <w:rPr>
          <w:rFonts w:hint="eastAsia" w:ascii="宋体" w:hAnsi="宋体" w:cs="Times New Roman"/>
          <w:sz w:val="24"/>
          <w:szCs w:val="24"/>
        </w:rPr>
        <w:t>在收到你方的书面通知后，本保函的担保金额将根据你方依主合同签认的进度付款证书</w:t>
      </w:r>
    </w:p>
    <w:p>
      <w:pPr>
        <w:widowControl w:val="0"/>
        <w:spacing w:line="360" w:lineRule="auto"/>
        <w:rPr>
          <w:rFonts w:ascii="宋体" w:cs="Times New Roman"/>
          <w:sz w:val="24"/>
          <w:szCs w:val="24"/>
        </w:rPr>
      </w:pPr>
      <w:r>
        <w:rPr>
          <w:rFonts w:hint="eastAsia" w:ascii="宋体" w:hAnsi="宋体" w:cs="Times New Roman"/>
          <w:sz w:val="24"/>
          <w:szCs w:val="24"/>
        </w:rPr>
        <w:t>中累计扣回的预付款金额作等额调减。</w:t>
      </w:r>
    </w:p>
    <w:p>
      <w:pPr>
        <w:widowControl w:val="0"/>
        <w:spacing w:line="360" w:lineRule="auto"/>
        <w:ind w:firstLine="480" w:firstLineChars="200"/>
        <w:rPr>
          <w:rFonts w:ascii="宋体" w:cs="Times New Roman"/>
          <w:sz w:val="24"/>
          <w:szCs w:val="24"/>
        </w:rPr>
      </w:pPr>
      <w:r>
        <w:rPr>
          <w:rFonts w:hint="eastAsia" w:ascii="宋体" w:hAnsi="宋体" w:cs="Times New Roman"/>
          <w:sz w:val="24"/>
          <w:szCs w:val="24"/>
        </w:rPr>
        <w:t>本保函自预付款支付给承包人起生效，至你方签发的进度付款证书说明已抵扣完毕止。</w:t>
      </w:r>
    </w:p>
    <w:p>
      <w:pPr>
        <w:widowControl w:val="0"/>
        <w:spacing w:line="360" w:lineRule="auto"/>
        <w:ind w:firstLine="480" w:firstLineChars="200"/>
        <w:rPr>
          <w:rFonts w:ascii="宋体" w:cs="Times New Roman"/>
          <w:sz w:val="24"/>
          <w:szCs w:val="24"/>
        </w:rPr>
      </w:pPr>
      <w:r>
        <w:rPr>
          <w:rFonts w:hint="eastAsia" w:ascii="宋体" w:hAnsi="宋体" w:cs="Times New Roman"/>
          <w:sz w:val="24"/>
          <w:szCs w:val="24"/>
        </w:rPr>
        <w:t>除非你方提前终止或解除本保函。本保函失效后请将本保函退回我方注销。</w:t>
      </w:r>
    </w:p>
    <w:p>
      <w:pPr>
        <w:widowControl w:val="0"/>
        <w:spacing w:line="360" w:lineRule="auto"/>
        <w:ind w:firstLine="480" w:firstLineChars="200"/>
        <w:rPr>
          <w:rFonts w:ascii="宋体" w:cs="Times New Roman"/>
          <w:sz w:val="24"/>
          <w:szCs w:val="24"/>
        </w:rPr>
      </w:pPr>
      <w:r>
        <w:rPr>
          <w:rFonts w:hint="eastAsia" w:ascii="宋体" w:hAnsi="宋体" w:cs="Times New Roman"/>
          <w:sz w:val="24"/>
          <w:szCs w:val="24"/>
        </w:rPr>
        <w:t>本保函项下所有权利和义务均受中华人民共和国法律管辖和制约。</w:t>
      </w:r>
    </w:p>
    <w:p>
      <w:pPr>
        <w:widowControl w:val="0"/>
        <w:spacing w:line="400" w:lineRule="exact"/>
        <w:rPr>
          <w:rFonts w:ascii="宋体" w:hAnsi="宋体" w:cs="Times New Roman"/>
          <w:sz w:val="24"/>
          <w:szCs w:val="24"/>
        </w:rPr>
      </w:pPr>
      <w:r>
        <w:rPr>
          <w:rFonts w:hint="eastAsia" w:ascii="宋体" w:hAnsi="宋体" w:cs="Times New Roman"/>
          <w:sz w:val="24"/>
          <w:szCs w:val="24"/>
        </w:rPr>
        <w:t>担保人：</w:t>
      </w:r>
      <w:r>
        <w:rPr>
          <w:rFonts w:ascii="宋体" w:hAnsi="宋体" w:cs="Times New Roman"/>
          <w:sz w:val="24"/>
          <w:szCs w:val="24"/>
        </w:rPr>
        <w:t>(</w:t>
      </w:r>
      <w:r>
        <w:rPr>
          <w:rFonts w:hint="eastAsia" w:ascii="宋体" w:hAnsi="宋体" w:cs="Times New Roman"/>
          <w:sz w:val="24"/>
          <w:szCs w:val="24"/>
        </w:rPr>
        <w:t>盖单位章</w:t>
      </w:r>
      <w:r>
        <w:rPr>
          <w:rFonts w:ascii="宋体" w:hAnsi="宋体" w:cs="Times New Roman"/>
          <w:sz w:val="24"/>
          <w:szCs w:val="24"/>
        </w:rPr>
        <w:t>)</w:t>
      </w:r>
    </w:p>
    <w:p>
      <w:pPr>
        <w:widowControl w:val="0"/>
        <w:spacing w:line="400" w:lineRule="exact"/>
        <w:rPr>
          <w:rFonts w:ascii="宋体" w:hAnsi="宋体" w:cs="Times New Roman"/>
          <w:sz w:val="24"/>
          <w:szCs w:val="24"/>
        </w:rPr>
      </w:pPr>
      <w:r>
        <w:rPr>
          <w:rFonts w:hint="eastAsia" w:ascii="宋体" w:hAnsi="宋体" w:cs="Times New Roman"/>
          <w:sz w:val="24"/>
          <w:szCs w:val="24"/>
        </w:rPr>
        <w:t>法定代表人或其委托代理人：</w:t>
      </w:r>
      <w:r>
        <w:rPr>
          <w:rFonts w:ascii="宋体" w:hAnsi="宋体" w:cs="Times New Roman"/>
          <w:sz w:val="24"/>
          <w:szCs w:val="24"/>
        </w:rPr>
        <w:t xml:space="preserve"> (</w:t>
      </w:r>
      <w:r>
        <w:rPr>
          <w:rFonts w:hint="eastAsia" w:ascii="宋体" w:hAnsi="宋体" w:cs="Times New Roman"/>
          <w:sz w:val="24"/>
          <w:szCs w:val="24"/>
        </w:rPr>
        <w:t>签字</w:t>
      </w:r>
      <w:r>
        <w:rPr>
          <w:rFonts w:ascii="宋体" w:hAnsi="宋体" w:cs="Times New Roman"/>
          <w:sz w:val="24"/>
          <w:szCs w:val="24"/>
        </w:rPr>
        <w:t>)</w:t>
      </w:r>
    </w:p>
    <w:p>
      <w:pPr>
        <w:widowControl w:val="0"/>
        <w:spacing w:line="400" w:lineRule="exact"/>
        <w:rPr>
          <w:rFonts w:ascii="宋体" w:cs="Times New Roman"/>
          <w:sz w:val="24"/>
          <w:szCs w:val="24"/>
        </w:rPr>
      </w:pPr>
      <w:r>
        <w:rPr>
          <w:rFonts w:hint="eastAsia" w:ascii="宋体" w:hAnsi="宋体" w:cs="Times New Roman"/>
          <w:sz w:val="24"/>
          <w:szCs w:val="24"/>
        </w:rPr>
        <w:t>地址：</w:t>
      </w:r>
    </w:p>
    <w:p>
      <w:pPr>
        <w:widowControl w:val="0"/>
        <w:spacing w:line="400" w:lineRule="exact"/>
        <w:rPr>
          <w:rFonts w:ascii="宋体" w:cs="Times New Roman"/>
          <w:sz w:val="24"/>
          <w:szCs w:val="24"/>
        </w:rPr>
      </w:pPr>
      <w:r>
        <w:rPr>
          <w:rFonts w:hint="eastAsia" w:ascii="宋体" w:hAnsi="宋体" w:cs="Times New Roman"/>
          <w:sz w:val="24"/>
          <w:szCs w:val="24"/>
        </w:rPr>
        <w:t>邮政编码：</w:t>
      </w:r>
    </w:p>
    <w:p>
      <w:pPr>
        <w:widowControl w:val="0"/>
        <w:spacing w:line="400" w:lineRule="exact"/>
        <w:rPr>
          <w:rFonts w:ascii="宋体" w:hAnsi="宋体" w:cs="Times New Roman"/>
          <w:sz w:val="24"/>
          <w:szCs w:val="24"/>
        </w:rPr>
      </w:pPr>
      <w:r>
        <w:rPr>
          <w:rFonts w:hint="eastAsia" w:ascii="宋体" w:hAnsi="宋体" w:cs="Times New Roman"/>
          <w:sz w:val="24"/>
          <w:szCs w:val="24"/>
        </w:rPr>
        <w:t>电话：</w:t>
      </w:r>
      <w:r>
        <w:rPr>
          <w:rFonts w:hint="eastAsia" w:ascii="宋体" w:hAnsi="宋体" w:cs="Times New Roman"/>
          <w:sz w:val="24"/>
          <w:szCs w:val="24"/>
          <w:lang w:val="en-US" w:eastAsia="zh-CN"/>
        </w:rPr>
        <w:t xml:space="preserve">                                                  </w:t>
      </w:r>
      <w:r>
        <w:rPr>
          <w:rFonts w:hint="eastAsia" w:ascii="宋体" w:hAnsi="宋体" w:cs="Times New Roman"/>
          <w:sz w:val="24"/>
          <w:szCs w:val="24"/>
        </w:rPr>
        <w:t>年</w:t>
      </w:r>
      <w:r>
        <w:rPr>
          <w:rFonts w:hint="eastAsia" w:ascii="宋体" w:hAnsi="宋体" w:cs="Times New Roman"/>
          <w:sz w:val="24"/>
          <w:szCs w:val="24"/>
          <w:lang w:val="en-US" w:eastAsia="zh-CN"/>
        </w:rPr>
        <w:t xml:space="preserve">   </w:t>
      </w:r>
      <w:r>
        <w:rPr>
          <w:rFonts w:hint="eastAsia" w:ascii="宋体" w:hAnsi="宋体" w:cs="Times New Roman"/>
          <w:sz w:val="24"/>
          <w:szCs w:val="24"/>
        </w:rPr>
        <w:t>月</w:t>
      </w:r>
      <w:r>
        <w:rPr>
          <w:rFonts w:hint="eastAsia" w:ascii="宋体" w:hAnsi="宋体" w:cs="Times New Roman"/>
          <w:sz w:val="24"/>
          <w:szCs w:val="24"/>
          <w:lang w:val="en-US" w:eastAsia="zh-CN"/>
        </w:rPr>
        <w:t xml:space="preserve">    </w:t>
      </w:r>
      <w:r>
        <w:rPr>
          <w:rFonts w:hint="eastAsia" w:ascii="宋体" w:hAnsi="宋体" w:cs="Times New Roman"/>
          <w:sz w:val="24"/>
          <w:szCs w:val="24"/>
        </w:rPr>
        <w:t>日</w:t>
      </w:r>
    </w:p>
    <w:p>
      <w:pPr>
        <w:widowControl w:val="0"/>
        <w:spacing w:line="360" w:lineRule="auto"/>
        <w:rPr>
          <w:rFonts w:ascii="宋体" w:cs="Times New Roman"/>
          <w:sz w:val="18"/>
          <w:szCs w:val="18"/>
        </w:rPr>
      </w:pPr>
      <w:r>
        <w:rPr>
          <w:rFonts w:hint="eastAsia" w:ascii="宋体" w:hAnsi="宋体" w:cs="Times New Roman"/>
          <w:sz w:val="18"/>
          <w:szCs w:val="18"/>
        </w:rPr>
        <w:t>备注：本预付款担保格式可采用经发包人认可的其他格式，但相关内容不得违背合同文件约定的实质性内容。</w:t>
      </w:r>
    </w:p>
    <w:p>
      <w:pPr>
        <w:widowControl w:val="0"/>
        <w:spacing w:after="156" w:afterLines="50" w:line="360" w:lineRule="auto"/>
        <w:rPr>
          <w:rFonts w:ascii="宋体" w:hAnsi="宋体" w:cs="Times New Roman"/>
          <w:sz w:val="24"/>
          <w:szCs w:val="24"/>
        </w:rPr>
      </w:pPr>
      <w:r>
        <w:rPr>
          <w:rFonts w:ascii="宋体" w:cs="Times New Roman"/>
          <w:sz w:val="24"/>
          <w:szCs w:val="24"/>
        </w:rPr>
        <w:br w:type="page"/>
      </w:r>
      <w:r>
        <w:rPr>
          <w:rFonts w:hint="eastAsia" w:ascii="宋体" w:hAnsi="宋体" w:cs="Times New Roman"/>
          <w:sz w:val="24"/>
          <w:szCs w:val="24"/>
        </w:rPr>
        <w:t>附件</w:t>
      </w:r>
      <w:r>
        <w:rPr>
          <w:rFonts w:ascii="宋体" w:hAnsi="宋体" w:cs="Times New Roman"/>
          <w:sz w:val="24"/>
          <w:szCs w:val="24"/>
        </w:rPr>
        <w:t>3</w:t>
      </w:r>
    </w:p>
    <w:p>
      <w:pPr>
        <w:widowControl w:val="0"/>
        <w:spacing w:line="360" w:lineRule="exact"/>
        <w:ind w:firstLine="643" w:firstLineChars="200"/>
        <w:jc w:val="center"/>
        <w:rPr>
          <w:rFonts w:ascii="宋体" w:cs="Times New Roman"/>
          <w:b/>
          <w:sz w:val="32"/>
          <w:szCs w:val="24"/>
        </w:rPr>
      </w:pPr>
      <w:r>
        <w:rPr>
          <w:rFonts w:hint="eastAsia" w:ascii="宋体" w:hAnsi="宋体" w:cs="Times New Roman"/>
          <w:b/>
          <w:sz w:val="32"/>
          <w:szCs w:val="24"/>
        </w:rPr>
        <w:t>发包人支付保函</w:t>
      </w:r>
    </w:p>
    <w:p>
      <w:pPr>
        <w:widowControl w:val="0"/>
        <w:spacing w:line="360" w:lineRule="exact"/>
        <w:ind w:firstLine="643" w:firstLineChars="200"/>
        <w:jc w:val="center"/>
        <w:rPr>
          <w:rFonts w:ascii="宋体" w:cs="Times New Roman"/>
          <w:b/>
          <w:sz w:val="32"/>
          <w:szCs w:val="24"/>
        </w:rPr>
      </w:pPr>
    </w:p>
    <w:p>
      <w:pPr>
        <w:widowControl w:val="0"/>
        <w:spacing w:line="360" w:lineRule="exact"/>
        <w:rPr>
          <w:rFonts w:ascii="宋体" w:cs="Times New Roman"/>
          <w:sz w:val="24"/>
        </w:rPr>
      </w:pPr>
      <w:r>
        <w:rPr>
          <w:rFonts w:ascii="宋体" w:hAnsi="宋体" w:cs="Times New Roman"/>
          <w:sz w:val="24"/>
        </w:rPr>
        <w:t>(</w:t>
      </w:r>
      <w:r>
        <w:rPr>
          <w:rFonts w:hint="eastAsia" w:ascii="宋体" w:hAnsi="宋体" w:cs="Times New Roman"/>
          <w:sz w:val="24"/>
        </w:rPr>
        <w:t>承包人</w:t>
      </w:r>
      <w:r>
        <w:rPr>
          <w:rFonts w:ascii="宋体" w:hAnsi="宋体" w:cs="Times New Roman"/>
          <w:sz w:val="24"/>
        </w:rPr>
        <w:t>)</w:t>
      </w:r>
      <w:r>
        <w:rPr>
          <w:rFonts w:hint="eastAsia" w:ascii="宋体" w:hAnsi="宋体" w:cs="Times New Roman"/>
          <w:sz w:val="24"/>
        </w:rPr>
        <w:t>：</w:t>
      </w:r>
    </w:p>
    <w:p>
      <w:pPr>
        <w:widowControl w:val="0"/>
        <w:spacing w:line="360" w:lineRule="exact"/>
        <w:ind w:firstLine="480" w:firstLineChars="200"/>
        <w:rPr>
          <w:rFonts w:ascii="宋体" w:cs="Times New Roman"/>
          <w:sz w:val="24"/>
        </w:rPr>
      </w:pPr>
      <w:r>
        <w:rPr>
          <w:rFonts w:hint="eastAsia" w:ascii="宋体" w:hAnsi="宋体" w:cs="Times New Roman"/>
          <w:sz w:val="24"/>
        </w:rPr>
        <w:t>鉴于你方作为承包人已经与</w:t>
      </w:r>
      <w:r>
        <w:rPr>
          <w:rFonts w:hint="eastAsia" w:ascii="宋体" w:hAnsi="宋体" w:cs="Times New Roman"/>
          <w:sz w:val="24"/>
          <w:u w:val="single"/>
        </w:rPr>
        <w:t>包</w:t>
      </w:r>
      <w:r>
        <w:rPr>
          <w:rFonts w:ascii="宋体" w:hAnsi="宋体" w:cs="Times New Roman"/>
          <w:sz w:val="24"/>
        </w:rPr>
        <w:t xml:space="preserve"> (</w:t>
      </w:r>
      <w:r>
        <w:rPr>
          <w:rFonts w:hint="eastAsia" w:ascii="宋体" w:hAnsi="宋体" w:cs="Times New Roman"/>
          <w:sz w:val="24"/>
        </w:rPr>
        <w:t>发包人名称</w:t>
      </w:r>
      <w:r>
        <w:rPr>
          <w:rFonts w:ascii="宋体" w:hAnsi="宋体" w:cs="Times New Roman"/>
          <w:sz w:val="24"/>
        </w:rPr>
        <w:t>)(</w:t>
      </w:r>
      <w:r>
        <w:rPr>
          <w:rFonts w:hint="eastAsia" w:ascii="宋体" w:hAnsi="宋体" w:cs="Times New Roman"/>
          <w:sz w:val="24"/>
        </w:rPr>
        <w:t>以下称“发包人”</w:t>
      </w:r>
      <w:r>
        <w:rPr>
          <w:rFonts w:ascii="宋体" w:hAnsi="宋体" w:cs="Times New Roman"/>
          <w:sz w:val="24"/>
        </w:rPr>
        <w:t>)</w:t>
      </w:r>
      <w:r>
        <w:rPr>
          <w:rFonts w:hint="eastAsia" w:ascii="宋体" w:hAnsi="宋体" w:cs="Times New Roman"/>
          <w:sz w:val="24"/>
        </w:rPr>
        <w:t>于年月日签订了</w:t>
      </w:r>
      <w:r>
        <w:rPr>
          <w:rFonts w:ascii="宋体" w:hAnsi="宋体" w:cs="Times New Roman"/>
          <w:sz w:val="24"/>
        </w:rPr>
        <w:t xml:space="preserve"> (</w:t>
      </w:r>
      <w:r>
        <w:rPr>
          <w:rFonts w:hint="eastAsia" w:ascii="宋体" w:hAnsi="宋体" w:cs="Times New Roman"/>
          <w:sz w:val="24"/>
        </w:rPr>
        <w:t>工程名称</w:t>
      </w:r>
      <w:r>
        <w:rPr>
          <w:rFonts w:ascii="宋体" w:hAnsi="宋体" w:cs="Times New Roman"/>
          <w:sz w:val="24"/>
        </w:rPr>
        <w:t>)</w:t>
      </w:r>
      <w:r>
        <w:rPr>
          <w:rFonts w:hint="eastAsia" w:ascii="宋体" w:hAnsi="宋体" w:cs="Times New Roman"/>
          <w:sz w:val="24"/>
        </w:rPr>
        <w:t>施工承包合同</w:t>
      </w:r>
      <w:r>
        <w:rPr>
          <w:rFonts w:ascii="宋体" w:hAnsi="宋体" w:cs="Times New Roman"/>
          <w:sz w:val="24"/>
        </w:rPr>
        <w:t>(</w:t>
      </w:r>
      <w:r>
        <w:rPr>
          <w:rFonts w:hint="eastAsia" w:ascii="宋体" w:hAnsi="宋体" w:cs="Times New Roman"/>
          <w:sz w:val="24"/>
        </w:rPr>
        <w:t>以下称“主合同”</w:t>
      </w:r>
      <w:r>
        <w:rPr>
          <w:rFonts w:ascii="宋体" w:hAnsi="宋体" w:cs="Times New Roman"/>
          <w:sz w:val="24"/>
        </w:rPr>
        <w:t>)</w:t>
      </w:r>
      <w:r>
        <w:rPr>
          <w:rFonts w:hint="eastAsia" w:ascii="宋体" w:hAnsi="宋体" w:cs="Times New Roman"/>
          <w:sz w:val="24"/>
        </w:rPr>
        <w:t>，应发包人的申请，我方愿就发包人履行主合同约定的工程款支付义务以保证的方式向你方提供如下担保：</w:t>
      </w:r>
    </w:p>
    <w:p>
      <w:pPr>
        <w:widowControl w:val="0"/>
        <w:spacing w:line="360" w:lineRule="exact"/>
        <w:ind w:left="420"/>
        <w:rPr>
          <w:rFonts w:ascii="宋体" w:cs="Times New Roman"/>
          <w:sz w:val="24"/>
        </w:rPr>
      </w:pPr>
      <w:r>
        <w:rPr>
          <w:rFonts w:hint="eastAsia" w:ascii="宋体" w:hAnsi="宋体" w:cs="Times New Roman"/>
          <w:sz w:val="24"/>
        </w:rPr>
        <w:t>一、保证的范围及保证金额</w:t>
      </w:r>
    </w:p>
    <w:p>
      <w:pPr>
        <w:widowControl w:val="0"/>
        <w:spacing w:line="360" w:lineRule="exact"/>
        <w:ind w:left="420"/>
        <w:rPr>
          <w:rFonts w:ascii="宋体" w:cs="Times New Roman"/>
          <w:sz w:val="24"/>
        </w:rPr>
      </w:pPr>
      <w:r>
        <w:rPr>
          <w:rFonts w:hint="eastAsia" w:ascii="宋体" w:hAnsi="宋体" w:cs="Times New Roman"/>
          <w:sz w:val="24"/>
        </w:rPr>
        <w:t>我方的保证范围是主合同约定的工程款。</w:t>
      </w:r>
    </w:p>
    <w:p>
      <w:pPr>
        <w:widowControl w:val="0"/>
        <w:spacing w:line="360" w:lineRule="exact"/>
        <w:ind w:left="420"/>
        <w:rPr>
          <w:rFonts w:ascii="宋体" w:cs="Times New Roman"/>
          <w:sz w:val="24"/>
        </w:rPr>
      </w:pPr>
      <w:r>
        <w:rPr>
          <w:rFonts w:hint="eastAsia" w:ascii="宋体" w:hAnsi="宋体" w:cs="Times New Roman"/>
          <w:sz w:val="24"/>
        </w:rPr>
        <w:t>本保函所称主合同约定的工程款是指主合同约定的除工程质量保证金以外的合同价款。</w:t>
      </w:r>
    </w:p>
    <w:p>
      <w:pPr>
        <w:widowControl w:val="0"/>
        <w:spacing w:line="360" w:lineRule="exact"/>
        <w:ind w:firstLine="480" w:firstLineChars="200"/>
        <w:rPr>
          <w:rFonts w:ascii="宋体" w:cs="Times New Roman"/>
          <w:sz w:val="24"/>
        </w:rPr>
      </w:pPr>
      <w:r>
        <w:rPr>
          <w:rFonts w:hint="eastAsia" w:ascii="宋体" w:hAnsi="宋体" w:cs="Times New Roman"/>
          <w:sz w:val="24"/>
        </w:rPr>
        <w:t>我方保证的金额是主合同约定的工程款的</w:t>
      </w:r>
      <w:r>
        <w:rPr>
          <w:rFonts w:hint="eastAsia" w:ascii="宋体" w:hAnsi="宋体" w:cs="Times New Roman"/>
          <w:sz w:val="24"/>
          <w:u w:val="single"/>
          <w:lang w:val="en-US" w:eastAsia="zh-CN"/>
        </w:rPr>
        <w:t xml:space="preserve">  </w:t>
      </w:r>
      <w:r>
        <w:rPr>
          <w:rFonts w:hint="eastAsia" w:ascii="宋体" w:hAnsi="宋体" w:cs="Times New Roman"/>
          <w:sz w:val="24"/>
        </w:rPr>
        <w:t>％，数额最高不超过人民币元</w:t>
      </w:r>
      <w:r>
        <w:rPr>
          <w:rFonts w:ascii="宋体" w:hAnsi="宋体" w:cs="Times New Roman"/>
          <w:sz w:val="24"/>
        </w:rPr>
        <w:t>(</w:t>
      </w:r>
      <w:r>
        <w:rPr>
          <w:rFonts w:hint="eastAsia" w:ascii="宋体" w:hAnsi="宋体" w:cs="Times New Roman"/>
          <w:sz w:val="24"/>
        </w:rPr>
        <w:t>大写：</w:t>
      </w:r>
      <w:r>
        <w:rPr>
          <w:rFonts w:ascii="宋体" w:hAnsi="宋体" w:cs="Times New Roman"/>
          <w:sz w:val="24"/>
        </w:rPr>
        <w:t>)</w:t>
      </w:r>
      <w:r>
        <w:rPr>
          <w:rFonts w:hint="eastAsia" w:ascii="宋体" w:hAnsi="宋体" w:cs="Times New Roman"/>
          <w:sz w:val="24"/>
        </w:rPr>
        <w:t>。</w:t>
      </w:r>
    </w:p>
    <w:p>
      <w:pPr>
        <w:widowControl w:val="0"/>
        <w:spacing w:line="360" w:lineRule="exact"/>
        <w:ind w:left="420"/>
        <w:rPr>
          <w:rFonts w:ascii="宋体" w:cs="Times New Roman"/>
          <w:sz w:val="24"/>
        </w:rPr>
      </w:pPr>
      <w:r>
        <w:rPr>
          <w:rFonts w:hint="eastAsia" w:ascii="宋体" w:hAnsi="宋体" w:cs="Times New Roman"/>
          <w:sz w:val="24"/>
        </w:rPr>
        <w:t>二、保证的方式及保证期间</w:t>
      </w:r>
    </w:p>
    <w:p>
      <w:pPr>
        <w:widowControl w:val="0"/>
        <w:spacing w:line="360" w:lineRule="exact"/>
        <w:ind w:firstLine="480" w:firstLineChars="200"/>
        <w:rPr>
          <w:rFonts w:ascii="宋体" w:cs="Times New Roman"/>
          <w:sz w:val="24"/>
        </w:rPr>
      </w:pPr>
      <w:r>
        <w:rPr>
          <w:rFonts w:hint="eastAsia" w:ascii="宋体" w:hAnsi="宋体" w:cs="Times New Roman"/>
          <w:sz w:val="24"/>
        </w:rPr>
        <w:t>我方保证的方式为：连带责任保证。</w:t>
      </w:r>
    </w:p>
    <w:p>
      <w:pPr>
        <w:widowControl w:val="0"/>
        <w:spacing w:line="360" w:lineRule="exact"/>
        <w:ind w:firstLine="480" w:firstLineChars="200"/>
        <w:rPr>
          <w:rFonts w:ascii="宋体" w:cs="Times New Roman"/>
          <w:sz w:val="24"/>
        </w:rPr>
      </w:pPr>
      <w:r>
        <w:rPr>
          <w:rFonts w:hint="eastAsia" w:ascii="宋体" w:hAnsi="宋体" w:cs="Times New Roman"/>
          <w:sz w:val="24"/>
        </w:rPr>
        <w:t>我方保证的期间为：自本合同生效之日起至主合同约定的工程款支付之日后日内。</w:t>
      </w:r>
    </w:p>
    <w:p>
      <w:pPr>
        <w:widowControl w:val="0"/>
        <w:spacing w:line="360" w:lineRule="exact"/>
        <w:ind w:firstLine="480" w:firstLineChars="200"/>
        <w:rPr>
          <w:rFonts w:ascii="宋体" w:cs="Times New Roman"/>
          <w:sz w:val="24"/>
        </w:rPr>
      </w:pPr>
      <w:r>
        <w:rPr>
          <w:rFonts w:hint="eastAsia" w:ascii="宋体" w:hAnsi="宋体" w:cs="Times New Roman"/>
          <w:sz w:val="24"/>
        </w:rPr>
        <w:t>你方与发包人协议变更工程款支付日期的，经我方书面同意后，保证期间按照变更后的支付日期做相应调整。</w:t>
      </w:r>
    </w:p>
    <w:p>
      <w:pPr>
        <w:widowControl w:val="0"/>
        <w:spacing w:line="360" w:lineRule="exact"/>
        <w:ind w:firstLine="480" w:firstLineChars="200"/>
        <w:rPr>
          <w:rFonts w:ascii="宋体" w:cs="Times New Roman"/>
          <w:sz w:val="24"/>
        </w:rPr>
      </w:pPr>
      <w:r>
        <w:rPr>
          <w:rFonts w:hint="eastAsia" w:ascii="宋体" w:hAnsi="宋体" w:cs="Times New Roman"/>
          <w:sz w:val="24"/>
        </w:rPr>
        <w:t>三、承担保证责任的形式</w:t>
      </w:r>
    </w:p>
    <w:p>
      <w:pPr>
        <w:widowControl w:val="0"/>
        <w:spacing w:line="360" w:lineRule="exact"/>
        <w:ind w:firstLine="480" w:firstLineChars="200"/>
        <w:rPr>
          <w:rFonts w:ascii="宋体" w:cs="Times New Roman"/>
          <w:sz w:val="24"/>
        </w:rPr>
      </w:pPr>
      <w:r>
        <w:rPr>
          <w:rFonts w:hint="eastAsia" w:ascii="宋体" w:hAnsi="宋体" w:cs="Times New Roman"/>
          <w:sz w:val="24"/>
        </w:rPr>
        <w:t>我方承担保证责任的形式是代为支付。发包人未按主合同约定向你方支付工程款的，由我方在保证金额内代为支付。</w:t>
      </w:r>
    </w:p>
    <w:p>
      <w:pPr>
        <w:widowControl w:val="0"/>
        <w:spacing w:line="360" w:lineRule="exact"/>
        <w:ind w:firstLine="480" w:firstLineChars="200"/>
        <w:rPr>
          <w:rFonts w:ascii="宋体" w:cs="Times New Roman"/>
          <w:sz w:val="24"/>
        </w:rPr>
      </w:pPr>
      <w:r>
        <w:rPr>
          <w:rFonts w:hint="eastAsia" w:ascii="宋体" w:hAnsi="宋体" w:cs="Times New Roman"/>
          <w:sz w:val="24"/>
        </w:rPr>
        <w:t>四、代偿的安排</w:t>
      </w:r>
    </w:p>
    <w:p>
      <w:pPr>
        <w:widowControl w:val="0"/>
        <w:spacing w:line="360" w:lineRule="exact"/>
        <w:ind w:firstLine="480" w:firstLineChars="200"/>
        <w:rPr>
          <w:rFonts w:ascii="宋体" w:cs="Times New Roman"/>
          <w:sz w:val="24"/>
        </w:rPr>
      </w:pPr>
      <w:r>
        <w:rPr>
          <w:rFonts w:hint="eastAsia" w:ascii="宋体" w:hAnsi="宋体" w:cs="Times New Roman"/>
          <w:sz w:val="24"/>
        </w:rPr>
        <w:t>你方要求我方承担保证责任的，应向我方发出书面索赔通知及发包人未支付主合同约定工程款的证明材料。索赔通知应写明要求索赔的金额，支付款项应到达的帐号。</w:t>
      </w:r>
    </w:p>
    <w:p>
      <w:pPr>
        <w:widowControl w:val="0"/>
        <w:spacing w:line="360" w:lineRule="exact"/>
        <w:ind w:firstLine="480" w:firstLineChars="200"/>
        <w:rPr>
          <w:rFonts w:ascii="宋体" w:cs="Times New Roman"/>
          <w:sz w:val="24"/>
        </w:rPr>
      </w:pPr>
      <w:r>
        <w:rPr>
          <w:rFonts w:hint="eastAsia" w:ascii="宋体" w:hAnsi="宋体" w:cs="Times New Roman"/>
          <w:sz w:val="24"/>
        </w:rPr>
        <w:t>在出现你方与发包人因工程质量发生争议，发包人拒绝向你方支付工程款的情形时，你方要求我方履行保证责任代为支付的，还需提供项目总监理工程师、监理人或符合相应条件要求的工程质量检测机构出具的质量说明材料。</w:t>
      </w:r>
    </w:p>
    <w:p>
      <w:pPr>
        <w:widowControl w:val="0"/>
        <w:spacing w:line="360" w:lineRule="exact"/>
        <w:ind w:firstLine="480" w:firstLineChars="200"/>
        <w:rPr>
          <w:rFonts w:ascii="宋体" w:cs="Times New Roman"/>
          <w:sz w:val="24"/>
        </w:rPr>
      </w:pPr>
      <w:r>
        <w:rPr>
          <w:rFonts w:hint="eastAsia" w:ascii="宋体" w:hAnsi="宋体" w:cs="Times New Roman"/>
          <w:sz w:val="24"/>
        </w:rPr>
        <w:t>我方收到你方的书面索赔通知及相应证明材料后，在个工作日内进行核定后按照本保函的承诺承担保证责任。</w:t>
      </w:r>
    </w:p>
    <w:p>
      <w:pPr>
        <w:widowControl w:val="0"/>
        <w:spacing w:line="360" w:lineRule="exact"/>
        <w:ind w:firstLine="480" w:firstLineChars="200"/>
        <w:rPr>
          <w:rFonts w:ascii="宋体" w:cs="Times New Roman"/>
          <w:sz w:val="24"/>
        </w:rPr>
      </w:pPr>
      <w:r>
        <w:rPr>
          <w:rFonts w:hint="eastAsia" w:ascii="宋体" w:hAnsi="宋体" w:cs="Times New Roman"/>
          <w:sz w:val="24"/>
        </w:rPr>
        <w:t>五、保证责任的解除</w:t>
      </w:r>
    </w:p>
    <w:p>
      <w:pPr>
        <w:widowControl w:val="0"/>
        <w:spacing w:line="360" w:lineRule="exact"/>
        <w:ind w:firstLine="480" w:firstLineChars="200"/>
        <w:rPr>
          <w:rFonts w:ascii="宋体" w:cs="Times New Roman"/>
          <w:sz w:val="24"/>
        </w:rPr>
      </w:pPr>
      <w:r>
        <w:rPr>
          <w:rFonts w:ascii="宋体" w:hAnsi="宋体" w:cs="Times New Roman"/>
          <w:sz w:val="24"/>
        </w:rPr>
        <w:t>1</w:t>
      </w:r>
      <w:r>
        <w:rPr>
          <w:rFonts w:hint="eastAsia" w:ascii="宋体" w:hAnsi="宋体" w:cs="Times New Roman"/>
          <w:sz w:val="24"/>
        </w:rPr>
        <w:t>、在本保函承诺的保证期间内，你方未书面向我方主张保证责任的，自保证期间届满次日起，我方保证责任解除。</w:t>
      </w:r>
    </w:p>
    <w:p>
      <w:pPr>
        <w:widowControl w:val="0"/>
        <w:spacing w:line="360" w:lineRule="exact"/>
        <w:ind w:firstLine="480" w:firstLineChars="200"/>
        <w:rPr>
          <w:rFonts w:ascii="宋体" w:cs="Times New Roman"/>
          <w:sz w:val="24"/>
        </w:rPr>
      </w:pPr>
      <w:r>
        <w:rPr>
          <w:rFonts w:ascii="宋体" w:hAnsi="宋体" w:cs="Times New Roman"/>
          <w:sz w:val="24"/>
        </w:rPr>
        <w:t>2</w:t>
      </w:r>
      <w:r>
        <w:rPr>
          <w:rFonts w:hint="eastAsia" w:ascii="宋体" w:hAnsi="宋体" w:cs="Times New Roman"/>
          <w:sz w:val="24"/>
        </w:rPr>
        <w:t>、发包人按主合同约定履行了工程款的全部支付义务的，自本保函承诺的保证期间届满次日起，我方保证责任解除。</w:t>
      </w:r>
    </w:p>
    <w:p>
      <w:pPr>
        <w:widowControl w:val="0"/>
        <w:spacing w:line="360" w:lineRule="exact"/>
        <w:ind w:firstLine="480" w:firstLineChars="200"/>
        <w:rPr>
          <w:rFonts w:ascii="宋体" w:cs="Times New Roman"/>
          <w:sz w:val="24"/>
        </w:rPr>
      </w:pPr>
      <w:r>
        <w:rPr>
          <w:rFonts w:ascii="宋体" w:hAnsi="宋体" w:cs="Times New Roman"/>
          <w:sz w:val="24"/>
        </w:rPr>
        <w:t>3</w:t>
      </w:r>
      <w:r>
        <w:rPr>
          <w:rFonts w:hint="eastAsia" w:ascii="宋体" w:hAnsi="宋体" w:cs="Times New Roman"/>
          <w:sz w:val="24"/>
        </w:rPr>
        <w:t>、我方按照本保函向你方履行保证责任所支付金额达到本保函保证金额时，自我方向你方支付</w:t>
      </w:r>
      <w:r>
        <w:rPr>
          <w:rFonts w:ascii="宋体" w:hAnsi="宋体" w:cs="Times New Roman"/>
          <w:sz w:val="24"/>
        </w:rPr>
        <w:t>(</w:t>
      </w:r>
      <w:r>
        <w:rPr>
          <w:rFonts w:hint="eastAsia" w:ascii="宋体" w:hAnsi="宋体" w:cs="Times New Roman"/>
          <w:sz w:val="24"/>
        </w:rPr>
        <w:t>支付款项从我方帐户划出</w:t>
      </w:r>
      <w:r>
        <w:rPr>
          <w:rFonts w:ascii="宋体" w:hAnsi="宋体" w:cs="Times New Roman"/>
          <w:sz w:val="24"/>
        </w:rPr>
        <w:t>)</w:t>
      </w:r>
      <w:r>
        <w:rPr>
          <w:rFonts w:hint="eastAsia" w:ascii="宋体" w:hAnsi="宋体" w:cs="Times New Roman"/>
          <w:sz w:val="24"/>
        </w:rPr>
        <w:t>之日起，保证责任即解除。</w:t>
      </w:r>
    </w:p>
    <w:p>
      <w:pPr>
        <w:widowControl w:val="0"/>
        <w:spacing w:line="360" w:lineRule="exact"/>
        <w:ind w:firstLine="480" w:firstLineChars="200"/>
        <w:rPr>
          <w:rFonts w:ascii="宋体" w:cs="Times New Roman"/>
          <w:sz w:val="24"/>
        </w:rPr>
      </w:pPr>
      <w:r>
        <w:rPr>
          <w:rFonts w:ascii="宋体" w:hAnsi="宋体" w:cs="Times New Roman"/>
          <w:sz w:val="24"/>
        </w:rPr>
        <w:t>4</w:t>
      </w:r>
      <w:r>
        <w:rPr>
          <w:rFonts w:hint="eastAsia" w:ascii="宋体" w:hAnsi="宋体" w:cs="Times New Roman"/>
          <w:sz w:val="24"/>
        </w:rPr>
        <w:t>、按照法律法规的规定或出现应解除我方保证责任的其它情形的，我方在本保函项下的保证责任亦解除。</w:t>
      </w:r>
    </w:p>
    <w:p>
      <w:pPr>
        <w:widowControl w:val="0"/>
        <w:spacing w:line="360" w:lineRule="exact"/>
        <w:ind w:firstLine="480" w:firstLineChars="200"/>
        <w:rPr>
          <w:rFonts w:ascii="宋体" w:cs="Times New Roman"/>
          <w:sz w:val="24"/>
        </w:rPr>
      </w:pPr>
      <w:r>
        <w:rPr>
          <w:rFonts w:hint="eastAsia" w:ascii="宋体" w:hAnsi="宋体" w:cs="Times New Roman"/>
          <w:sz w:val="24"/>
        </w:rPr>
        <w:t>我方解除保证责任后，你方应自我方保证责任解除之日起个工作日内，将本保函原件返还我方。</w:t>
      </w:r>
    </w:p>
    <w:p>
      <w:pPr>
        <w:widowControl w:val="0"/>
        <w:spacing w:line="360" w:lineRule="exact"/>
        <w:ind w:firstLine="480" w:firstLineChars="200"/>
        <w:rPr>
          <w:rFonts w:ascii="宋体" w:cs="Times New Roman"/>
          <w:sz w:val="24"/>
        </w:rPr>
      </w:pPr>
      <w:r>
        <w:rPr>
          <w:rFonts w:hint="eastAsia" w:ascii="宋体" w:hAnsi="宋体" w:cs="Times New Roman"/>
          <w:sz w:val="24"/>
        </w:rPr>
        <w:t>六、免责条款</w:t>
      </w:r>
    </w:p>
    <w:p>
      <w:pPr>
        <w:widowControl w:val="0"/>
        <w:spacing w:line="360" w:lineRule="exact"/>
        <w:ind w:firstLine="480" w:firstLineChars="200"/>
        <w:rPr>
          <w:rFonts w:ascii="宋体" w:cs="Times New Roman"/>
          <w:sz w:val="24"/>
        </w:rPr>
      </w:pPr>
      <w:r>
        <w:rPr>
          <w:rFonts w:ascii="宋体" w:hAnsi="宋体" w:cs="Times New Roman"/>
          <w:sz w:val="24"/>
        </w:rPr>
        <w:t>1</w:t>
      </w:r>
      <w:r>
        <w:rPr>
          <w:rFonts w:hint="eastAsia" w:ascii="宋体" w:hAnsi="宋体" w:cs="Times New Roman"/>
          <w:sz w:val="24"/>
        </w:rPr>
        <w:t>、因你方违约致使发包人不能履行义务的，我方不承担保证责任。</w:t>
      </w:r>
    </w:p>
    <w:p>
      <w:pPr>
        <w:widowControl w:val="0"/>
        <w:spacing w:line="360" w:lineRule="exact"/>
        <w:ind w:firstLine="480" w:firstLineChars="200"/>
        <w:rPr>
          <w:rFonts w:ascii="宋体" w:cs="Times New Roman"/>
          <w:sz w:val="24"/>
        </w:rPr>
      </w:pPr>
      <w:r>
        <w:rPr>
          <w:rFonts w:ascii="宋体" w:hAnsi="宋体" w:cs="Times New Roman"/>
          <w:sz w:val="24"/>
        </w:rPr>
        <w:t>2</w:t>
      </w:r>
      <w:r>
        <w:rPr>
          <w:rFonts w:hint="eastAsia" w:ascii="宋体" w:hAnsi="宋体" w:cs="Times New Roman"/>
          <w:sz w:val="24"/>
        </w:rPr>
        <w:t>、依照法律法规的规定或你方与发包人的另行约定，免除发包人部分或全部义务的，我方亦免除其相应的保证责任。</w:t>
      </w:r>
    </w:p>
    <w:p>
      <w:pPr>
        <w:widowControl w:val="0"/>
        <w:spacing w:line="360" w:lineRule="exact"/>
        <w:ind w:firstLine="480" w:firstLineChars="200"/>
        <w:rPr>
          <w:rFonts w:ascii="宋体" w:cs="Times New Roman"/>
          <w:sz w:val="24"/>
        </w:rPr>
      </w:pPr>
      <w:r>
        <w:rPr>
          <w:rFonts w:ascii="宋体" w:hAnsi="宋体" w:cs="Times New Roman"/>
          <w:sz w:val="24"/>
        </w:rPr>
        <w:t>3</w:t>
      </w:r>
      <w:r>
        <w:rPr>
          <w:rFonts w:hint="eastAsia" w:ascii="宋体" w:hAnsi="宋体" w:cs="Times New Roman"/>
          <w:sz w:val="24"/>
        </w:rPr>
        <w:t>、你方与发包人协议变更主合同的</w:t>
      </w:r>
      <w:r>
        <w:rPr>
          <w:rFonts w:ascii="宋体" w:hAnsi="宋体" w:cs="Times New Roman"/>
          <w:sz w:val="24"/>
        </w:rPr>
        <w:t>(</w:t>
      </w:r>
      <w:r>
        <w:rPr>
          <w:rFonts w:hint="eastAsia" w:ascii="宋体" w:hAnsi="宋体" w:cs="Times New Roman"/>
          <w:sz w:val="24"/>
        </w:rPr>
        <w:t>符合主合同合同条款第</w:t>
      </w:r>
      <w:r>
        <w:rPr>
          <w:rFonts w:ascii="宋体" w:hAnsi="宋体" w:cs="Times New Roman"/>
          <w:sz w:val="24"/>
        </w:rPr>
        <w:t>15</w:t>
      </w:r>
      <w:r>
        <w:rPr>
          <w:rFonts w:hint="eastAsia" w:ascii="宋体" w:hAnsi="宋体" w:cs="Times New Roman"/>
          <w:sz w:val="24"/>
        </w:rPr>
        <w:t>条约定的变更除外</w:t>
      </w:r>
      <w:r>
        <w:rPr>
          <w:rFonts w:ascii="宋体" w:hAnsi="宋体" w:cs="Times New Roman"/>
          <w:sz w:val="24"/>
        </w:rPr>
        <w:t>)</w:t>
      </w:r>
      <w:r>
        <w:rPr>
          <w:rFonts w:hint="eastAsia" w:ascii="宋体" w:hAnsi="宋体" w:cs="Times New Roman"/>
          <w:sz w:val="24"/>
        </w:rPr>
        <w:t>，如加重发包人责任致使我方保证责任加重的，需征得我方书面同意，否则我方不再承担因此而加重部分的保证责任。</w:t>
      </w:r>
    </w:p>
    <w:p>
      <w:pPr>
        <w:widowControl w:val="0"/>
        <w:spacing w:line="360" w:lineRule="exact"/>
        <w:ind w:firstLine="480" w:firstLineChars="200"/>
        <w:rPr>
          <w:rFonts w:ascii="宋体" w:cs="Times New Roman"/>
          <w:sz w:val="24"/>
        </w:rPr>
      </w:pPr>
      <w:r>
        <w:rPr>
          <w:rFonts w:ascii="宋体" w:hAnsi="宋体" w:cs="Times New Roman"/>
          <w:sz w:val="24"/>
        </w:rPr>
        <w:t>4</w:t>
      </w:r>
      <w:r>
        <w:rPr>
          <w:rFonts w:hint="eastAsia" w:ascii="宋体" w:hAnsi="宋体" w:cs="Times New Roman"/>
          <w:sz w:val="24"/>
        </w:rPr>
        <w:t>、因不可抗力造成发包人不能履行义务的，我方不承担保证责任。</w:t>
      </w:r>
    </w:p>
    <w:p>
      <w:pPr>
        <w:widowControl w:val="0"/>
        <w:spacing w:line="360" w:lineRule="exact"/>
        <w:ind w:firstLine="480" w:firstLineChars="200"/>
        <w:rPr>
          <w:rFonts w:ascii="宋体" w:cs="Times New Roman"/>
          <w:sz w:val="24"/>
        </w:rPr>
      </w:pPr>
      <w:r>
        <w:rPr>
          <w:rFonts w:hint="eastAsia" w:ascii="宋体" w:hAnsi="宋体" w:cs="Times New Roman"/>
          <w:sz w:val="24"/>
        </w:rPr>
        <w:t>七、争议的解决</w:t>
      </w:r>
    </w:p>
    <w:p>
      <w:pPr>
        <w:widowControl w:val="0"/>
        <w:spacing w:line="360" w:lineRule="exact"/>
        <w:ind w:firstLine="480" w:firstLineChars="200"/>
        <w:rPr>
          <w:rFonts w:ascii="宋体" w:cs="Times New Roman"/>
          <w:sz w:val="24"/>
        </w:rPr>
      </w:pPr>
      <w:r>
        <w:rPr>
          <w:rFonts w:hint="eastAsia" w:ascii="宋体" w:hAnsi="宋体" w:cs="Times New Roman"/>
          <w:sz w:val="24"/>
        </w:rPr>
        <w:t>因本保函发生的纠纷，由贵我双方协商解决，协商不成的，任何一方均可提请仲裁委员会仲裁。</w:t>
      </w:r>
    </w:p>
    <w:p>
      <w:pPr>
        <w:widowControl w:val="0"/>
        <w:spacing w:line="360" w:lineRule="exact"/>
        <w:ind w:firstLine="480" w:firstLineChars="200"/>
        <w:rPr>
          <w:rFonts w:ascii="宋体" w:cs="Times New Roman"/>
          <w:sz w:val="24"/>
        </w:rPr>
      </w:pPr>
      <w:r>
        <w:rPr>
          <w:rFonts w:hint="eastAsia" w:ascii="宋体" w:hAnsi="宋体" w:cs="Times New Roman"/>
          <w:sz w:val="24"/>
        </w:rPr>
        <w:t>八、保函的生效</w:t>
      </w:r>
    </w:p>
    <w:p>
      <w:pPr>
        <w:widowControl w:val="0"/>
        <w:spacing w:line="360" w:lineRule="exact"/>
        <w:ind w:firstLine="480" w:firstLineChars="200"/>
        <w:rPr>
          <w:rFonts w:ascii="宋体" w:cs="Times New Roman"/>
          <w:sz w:val="24"/>
        </w:rPr>
      </w:pPr>
      <w:r>
        <w:rPr>
          <w:rFonts w:hint="eastAsia" w:ascii="宋体" w:hAnsi="宋体" w:cs="Times New Roman"/>
          <w:sz w:val="24"/>
        </w:rPr>
        <w:t>本保函自我方法定代表人</w:t>
      </w:r>
      <w:r>
        <w:rPr>
          <w:rFonts w:ascii="宋体" w:hAnsi="宋体" w:cs="Times New Roman"/>
          <w:sz w:val="24"/>
        </w:rPr>
        <w:t>(</w:t>
      </w:r>
      <w:r>
        <w:rPr>
          <w:rFonts w:hint="eastAsia" w:ascii="宋体" w:hAnsi="宋体" w:cs="Times New Roman"/>
          <w:sz w:val="24"/>
        </w:rPr>
        <w:t>或其授权代理人</w:t>
      </w:r>
      <w:r>
        <w:rPr>
          <w:rFonts w:ascii="宋体" w:hAnsi="宋体" w:cs="Times New Roman"/>
          <w:sz w:val="24"/>
        </w:rPr>
        <w:t>)</w:t>
      </w:r>
      <w:r>
        <w:rPr>
          <w:rFonts w:hint="eastAsia" w:ascii="宋体" w:hAnsi="宋体" w:cs="Times New Roman"/>
          <w:sz w:val="24"/>
        </w:rPr>
        <w:t>签字或加盖公章并交付你方之日起生效。</w:t>
      </w:r>
    </w:p>
    <w:p>
      <w:pPr>
        <w:widowControl w:val="0"/>
        <w:spacing w:after="156" w:afterLines="50" w:line="360" w:lineRule="exact"/>
        <w:ind w:firstLine="480" w:firstLineChars="200"/>
        <w:rPr>
          <w:rFonts w:ascii="宋体" w:cs="Times New Roman"/>
          <w:sz w:val="24"/>
        </w:rPr>
      </w:pPr>
      <w:r>
        <w:rPr>
          <w:rFonts w:hint="eastAsia" w:ascii="宋体" w:hAnsi="宋体" w:cs="Times New Roman"/>
          <w:sz w:val="24"/>
        </w:rPr>
        <w:t>本条所称交付是指：。</w:t>
      </w:r>
    </w:p>
    <w:p>
      <w:pPr>
        <w:widowControl w:val="0"/>
        <w:spacing w:after="156" w:afterLines="50" w:line="360" w:lineRule="exact"/>
        <w:ind w:firstLine="480" w:firstLineChars="200"/>
        <w:rPr>
          <w:rFonts w:ascii="宋体" w:cs="Times New Roman"/>
          <w:sz w:val="24"/>
        </w:rPr>
      </w:pPr>
    </w:p>
    <w:p>
      <w:pPr>
        <w:widowControl w:val="0"/>
        <w:spacing w:line="360" w:lineRule="exact"/>
        <w:rPr>
          <w:rFonts w:ascii="宋体" w:hAnsi="宋体" w:cs="Times New Roman"/>
          <w:sz w:val="24"/>
        </w:rPr>
      </w:pPr>
      <w:r>
        <w:rPr>
          <w:rFonts w:hint="eastAsia" w:ascii="宋体" w:hAnsi="宋体" w:cs="Times New Roman"/>
          <w:sz w:val="24"/>
        </w:rPr>
        <w:t>担保人：</w:t>
      </w:r>
      <w:r>
        <w:rPr>
          <w:rFonts w:ascii="宋体" w:hAnsi="宋体" w:cs="Times New Roman"/>
          <w:sz w:val="24"/>
        </w:rPr>
        <w:t xml:space="preserve"> (</w:t>
      </w:r>
      <w:r>
        <w:rPr>
          <w:rFonts w:hint="eastAsia" w:ascii="宋体" w:hAnsi="宋体" w:cs="Times New Roman"/>
          <w:sz w:val="24"/>
        </w:rPr>
        <w:t>盖单位章</w:t>
      </w:r>
      <w:r>
        <w:rPr>
          <w:rFonts w:ascii="宋体" w:hAnsi="宋体" w:cs="Times New Roman"/>
          <w:sz w:val="24"/>
        </w:rPr>
        <w:t>)</w:t>
      </w:r>
    </w:p>
    <w:p>
      <w:pPr>
        <w:widowControl w:val="0"/>
        <w:spacing w:line="360" w:lineRule="exact"/>
        <w:rPr>
          <w:rFonts w:ascii="宋体" w:hAnsi="宋体" w:cs="Times New Roman"/>
          <w:sz w:val="24"/>
        </w:rPr>
      </w:pPr>
      <w:r>
        <w:rPr>
          <w:rFonts w:hint="eastAsia" w:ascii="宋体" w:hAnsi="宋体" w:cs="Times New Roman"/>
          <w:sz w:val="24"/>
        </w:rPr>
        <w:t>法定代表人或其委托代理人：</w:t>
      </w:r>
      <w:r>
        <w:rPr>
          <w:rFonts w:ascii="宋体" w:hAnsi="宋体" w:cs="Times New Roman"/>
          <w:sz w:val="24"/>
        </w:rPr>
        <w:t>(</w:t>
      </w:r>
      <w:r>
        <w:rPr>
          <w:rFonts w:hint="eastAsia" w:ascii="宋体" w:hAnsi="宋体" w:cs="Times New Roman"/>
          <w:sz w:val="24"/>
        </w:rPr>
        <w:t>签字</w:t>
      </w:r>
      <w:r>
        <w:rPr>
          <w:rFonts w:ascii="宋体" w:hAnsi="宋体" w:cs="Times New Roman"/>
          <w:sz w:val="24"/>
        </w:rPr>
        <w:t>)</w:t>
      </w:r>
    </w:p>
    <w:p>
      <w:pPr>
        <w:widowControl w:val="0"/>
        <w:spacing w:line="360" w:lineRule="exact"/>
        <w:rPr>
          <w:rFonts w:ascii="宋体" w:cs="Times New Roman"/>
          <w:sz w:val="24"/>
        </w:rPr>
      </w:pPr>
      <w:r>
        <w:rPr>
          <w:rFonts w:hint="eastAsia" w:ascii="宋体" w:hAnsi="宋体" w:cs="Times New Roman"/>
          <w:sz w:val="24"/>
        </w:rPr>
        <w:t>地址：</w:t>
      </w:r>
    </w:p>
    <w:p>
      <w:pPr>
        <w:widowControl w:val="0"/>
        <w:spacing w:line="360" w:lineRule="exact"/>
        <w:rPr>
          <w:rFonts w:ascii="宋体" w:hAnsi="宋体" w:cs="Times New Roman"/>
          <w:sz w:val="24"/>
          <w:u w:val="single"/>
        </w:rPr>
      </w:pPr>
      <w:r>
        <w:rPr>
          <w:rFonts w:hint="eastAsia" w:ascii="宋体" w:hAnsi="宋体" w:cs="Times New Roman"/>
          <w:sz w:val="24"/>
        </w:rPr>
        <w:t>邮政编码：</w:t>
      </w:r>
    </w:p>
    <w:p>
      <w:pPr>
        <w:widowControl w:val="0"/>
        <w:spacing w:line="360" w:lineRule="exact"/>
        <w:rPr>
          <w:rFonts w:ascii="宋体" w:cs="Times New Roman"/>
          <w:sz w:val="24"/>
        </w:rPr>
      </w:pPr>
      <w:r>
        <w:rPr>
          <w:rFonts w:hint="eastAsia" w:ascii="宋体" w:hAnsi="宋体" w:cs="Times New Roman"/>
          <w:sz w:val="24"/>
        </w:rPr>
        <w:t>电话：</w:t>
      </w:r>
    </w:p>
    <w:p>
      <w:pPr>
        <w:widowControl w:val="0"/>
        <w:spacing w:line="360" w:lineRule="exact"/>
        <w:rPr>
          <w:rFonts w:ascii="宋体" w:hAnsi="宋体" w:cs="Times New Roman"/>
          <w:sz w:val="24"/>
          <w:u w:val="single"/>
        </w:rPr>
      </w:pPr>
      <w:r>
        <w:rPr>
          <w:rFonts w:hint="eastAsia" w:ascii="宋体" w:hAnsi="宋体" w:cs="Times New Roman"/>
          <w:sz w:val="24"/>
        </w:rPr>
        <w:t>传真：</w:t>
      </w:r>
    </w:p>
    <w:p>
      <w:pPr>
        <w:widowControl w:val="0"/>
        <w:spacing w:line="360" w:lineRule="exact"/>
        <w:ind w:firstLine="3290" w:firstLineChars="1371"/>
        <w:jc w:val="right"/>
        <w:rPr>
          <w:rFonts w:ascii="宋体" w:hAnsi="宋体" w:cs="Times New Roman"/>
          <w:sz w:val="24"/>
        </w:rPr>
      </w:pPr>
      <w:r>
        <w:rPr>
          <w:rFonts w:hint="eastAsia" w:ascii="宋体" w:hAnsi="宋体" w:cs="Times New Roman"/>
          <w:sz w:val="24"/>
        </w:rPr>
        <w:t>年</w:t>
      </w:r>
      <w:r>
        <w:rPr>
          <w:rFonts w:hint="eastAsia" w:ascii="宋体" w:hAnsi="宋体" w:cs="Times New Roman"/>
          <w:sz w:val="24"/>
          <w:lang w:val="en-US" w:eastAsia="zh-CN"/>
        </w:rPr>
        <w:t xml:space="preserve">   </w:t>
      </w:r>
      <w:r>
        <w:rPr>
          <w:rFonts w:hint="eastAsia" w:ascii="宋体" w:hAnsi="宋体" w:cs="Times New Roman"/>
          <w:sz w:val="24"/>
        </w:rPr>
        <w:t>月</w:t>
      </w:r>
      <w:r>
        <w:rPr>
          <w:rFonts w:hint="eastAsia" w:ascii="宋体" w:hAnsi="宋体" w:cs="Times New Roman"/>
          <w:sz w:val="24"/>
          <w:lang w:val="en-US" w:eastAsia="zh-CN"/>
        </w:rPr>
        <w:t xml:space="preserve">   </w:t>
      </w:r>
      <w:r>
        <w:rPr>
          <w:rFonts w:hint="eastAsia" w:ascii="宋体" w:hAnsi="宋体" w:cs="Times New Roman"/>
          <w:sz w:val="24"/>
        </w:rPr>
        <w:t>日</w:t>
      </w:r>
    </w:p>
    <w:p>
      <w:pPr>
        <w:widowControl w:val="0"/>
        <w:spacing w:line="360" w:lineRule="exact"/>
        <w:ind w:firstLine="3290" w:firstLineChars="1371"/>
        <w:jc w:val="right"/>
        <w:rPr>
          <w:rFonts w:ascii="宋体" w:hAnsi="宋体" w:cs="Times New Roman"/>
          <w:sz w:val="24"/>
        </w:rPr>
      </w:pPr>
    </w:p>
    <w:p>
      <w:pPr>
        <w:widowControl w:val="0"/>
        <w:spacing w:line="360" w:lineRule="exact"/>
        <w:rPr>
          <w:rFonts w:ascii="宋体" w:cs="Times New Roman"/>
          <w:sz w:val="24"/>
        </w:rPr>
      </w:pPr>
      <w:r>
        <w:rPr>
          <w:rFonts w:hint="eastAsia" w:ascii="宋体" w:hAnsi="宋体" w:cs="Times New Roman"/>
          <w:sz w:val="24"/>
        </w:rPr>
        <w:t>备注：本支付担保格式可采用经承包人同意的其他格式，但相关约定应当与履约担保对等。</w:t>
      </w:r>
    </w:p>
    <w:p>
      <w:pPr>
        <w:pStyle w:val="27"/>
        <w:ind w:left="0" w:leftChars="0" w:firstLine="0" w:firstLineChars="0"/>
      </w:pPr>
    </w:p>
    <w:p>
      <w:pPr>
        <w:pStyle w:val="27"/>
        <w:ind w:left="0" w:leftChars="0" w:firstLine="0" w:firstLineChars="0"/>
      </w:pPr>
    </w:p>
    <w:p>
      <w:pPr>
        <w:pStyle w:val="27"/>
        <w:ind w:left="0" w:leftChars="0" w:firstLine="0" w:firstLineChars="0"/>
      </w:pPr>
    </w:p>
    <w:p>
      <w:pPr>
        <w:pStyle w:val="27"/>
        <w:ind w:left="0" w:leftChars="0" w:firstLine="0" w:firstLineChars="0"/>
      </w:pPr>
    </w:p>
    <w:p>
      <w:pPr>
        <w:pStyle w:val="27"/>
        <w:ind w:left="0" w:leftChars="0" w:firstLine="0" w:firstLineChars="0"/>
      </w:pPr>
    </w:p>
    <w:p>
      <w:pPr>
        <w:pStyle w:val="27"/>
        <w:ind w:left="0" w:leftChars="0" w:firstLine="0" w:firstLineChars="0"/>
      </w:pPr>
    </w:p>
    <w:p>
      <w:pPr>
        <w:pStyle w:val="27"/>
        <w:ind w:left="0" w:leftChars="0" w:firstLine="0" w:firstLineChars="0"/>
      </w:pPr>
    </w:p>
    <w:p>
      <w:pPr>
        <w:pStyle w:val="27"/>
        <w:ind w:left="0" w:leftChars="0" w:firstLine="0" w:firstLineChars="0"/>
      </w:pPr>
    </w:p>
    <w:p>
      <w:pPr>
        <w:pStyle w:val="27"/>
        <w:ind w:left="0" w:leftChars="0" w:firstLine="0" w:firstLineChars="0"/>
      </w:pPr>
    </w:p>
    <w:p>
      <w:pPr>
        <w:pStyle w:val="27"/>
        <w:ind w:left="0" w:leftChars="0" w:firstLine="0" w:firstLineChars="0"/>
      </w:pPr>
    </w:p>
    <w:p>
      <w:pPr>
        <w:pStyle w:val="27"/>
        <w:ind w:left="0" w:leftChars="0" w:firstLine="0" w:firstLineChars="0"/>
      </w:pPr>
    </w:p>
    <w:p>
      <w:pPr>
        <w:spacing w:line="500" w:lineRule="exact"/>
        <w:jc w:val="center"/>
        <w:rPr>
          <w:rFonts w:ascii="宋体" w:hAnsi="宋体" w:cs="宋体"/>
          <w:b/>
          <w:sz w:val="24"/>
          <w:szCs w:val="24"/>
        </w:rPr>
      </w:pPr>
      <w:r>
        <w:rPr>
          <w:rFonts w:hint="eastAsia" w:ascii="宋体" w:hAnsi="宋体" w:cs="宋体"/>
          <w:b/>
          <w:sz w:val="36"/>
        </w:rPr>
        <w:t>第</w:t>
      </w:r>
      <w:r>
        <w:rPr>
          <w:rFonts w:hint="eastAsia" w:ascii="宋体" w:hAnsi="宋体" w:cs="宋体"/>
          <w:b/>
          <w:sz w:val="36"/>
          <w:lang w:eastAsia="zh-CN"/>
        </w:rPr>
        <w:t>八</w:t>
      </w:r>
      <w:r>
        <w:rPr>
          <w:rFonts w:hint="eastAsia" w:ascii="宋体" w:hAnsi="宋体" w:cs="宋体"/>
          <w:b/>
          <w:sz w:val="36"/>
        </w:rPr>
        <w:t xml:space="preserve">部分 </w:t>
      </w:r>
      <w:r>
        <w:rPr>
          <w:rFonts w:hint="eastAsia" w:ascii="宋体" w:hAnsi="宋体" w:cs="宋体"/>
          <w:b/>
          <w:sz w:val="36"/>
          <w:lang w:eastAsia="zh-CN"/>
        </w:rPr>
        <w:t>响应文件</w:t>
      </w:r>
      <w:r>
        <w:rPr>
          <w:rFonts w:hint="eastAsia" w:ascii="宋体" w:hAnsi="宋体" w:cs="宋体"/>
          <w:b/>
          <w:sz w:val="36"/>
        </w:rPr>
        <w:t>的编制装订</w:t>
      </w:r>
    </w:p>
    <w:p>
      <w:pPr>
        <w:spacing w:line="460" w:lineRule="exact"/>
        <w:rPr>
          <w:rFonts w:ascii="宋体" w:hAnsi="宋体" w:cs="宋体"/>
          <w:b/>
          <w:sz w:val="24"/>
          <w:szCs w:val="24"/>
        </w:rPr>
      </w:pPr>
      <w:r>
        <w:rPr>
          <w:rFonts w:hint="eastAsia" w:ascii="宋体" w:hAnsi="宋体" w:cs="宋体"/>
          <w:b/>
          <w:sz w:val="24"/>
          <w:szCs w:val="24"/>
        </w:rPr>
        <w:t>一、</w:t>
      </w:r>
      <w:r>
        <w:rPr>
          <w:rFonts w:hint="eastAsia" w:ascii="宋体" w:hAnsi="宋体" w:cs="宋体"/>
          <w:b/>
          <w:sz w:val="24"/>
          <w:szCs w:val="24"/>
          <w:lang w:eastAsia="zh-CN"/>
        </w:rPr>
        <w:t>响应文件</w:t>
      </w:r>
      <w:r>
        <w:rPr>
          <w:rFonts w:hint="eastAsia" w:ascii="宋体" w:hAnsi="宋体" w:cs="宋体"/>
          <w:b/>
          <w:sz w:val="24"/>
          <w:szCs w:val="24"/>
        </w:rPr>
        <w:t>编制和装订顺序</w:t>
      </w:r>
    </w:p>
    <w:p>
      <w:pPr>
        <w:spacing w:line="460" w:lineRule="exact"/>
        <w:rPr>
          <w:rFonts w:ascii="宋体" w:hAnsi="宋体" w:cs="宋体"/>
          <w:b/>
          <w:sz w:val="24"/>
          <w:szCs w:val="24"/>
        </w:rPr>
      </w:pPr>
      <w:r>
        <w:rPr>
          <w:rFonts w:hint="eastAsia" w:ascii="宋体" w:hAnsi="宋体" w:cs="宋体"/>
          <w:b/>
          <w:sz w:val="24"/>
          <w:szCs w:val="24"/>
        </w:rPr>
        <w:t>（一）投标人的</w:t>
      </w:r>
      <w:r>
        <w:rPr>
          <w:rFonts w:hint="eastAsia" w:ascii="宋体" w:hAnsi="宋体" w:cs="宋体"/>
          <w:b/>
          <w:sz w:val="24"/>
          <w:szCs w:val="24"/>
          <w:lang w:eastAsia="zh-CN"/>
        </w:rPr>
        <w:t>响应文件</w:t>
      </w:r>
      <w:r>
        <w:rPr>
          <w:rFonts w:hint="eastAsia" w:ascii="宋体" w:hAnsi="宋体" w:cs="宋体"/>
          <w:b/>
          <w:sz w:val="24"/>
          <w:szCs w:val="24"/>
        </w:rPr>
        <w:t>必须制作目录和页码，并且招标方只接受A4纸张打印的</w:t>
      </w:r>
      <w:r>
        <w:rPr>
          <w:rFonts w:hint="eastAsia" w:ascii="宋体" w:hAnsi="宋体" w:cs="宋体"/>
          <w:b/>
          <w:sz w:val="24"/>
          <w:szCs w:val="24"/>
          <w:lang w:eastAsia="zh-CN"/>
        </w:rPr>
        <w:t>响应文件</w:t>
      </w:r>
      <w:r>
        <w:rPr>
          <w:rFonts w:hint="eastAsia" w:ascii="宋体" w:hAnsi="宋体" w:cs="宋体"/>
          <w:b/>
          <w:sz w:val="24"/>
          <w:szCs w:val="24"/>
        </w:rPr>
        <w:t>，否则，其</w:t>
      </w:r>
      <w:r>
        <w:rPr>
          <w:rFonts w:hint="eastAsia" w:ascii="宋体" w:hAnsi="宋体" w:cs="宋体"/>
          <w:b/>
          <w:sz w:val="24"/>
          <w:szCs w:val="24"/>
          <w:lang w:eastAsia="zh-CN"/>
        </w:rPr>
        <w:t>响应文件</w:t>
      </w:r>
      <w:r>
        <w:rPr>
          <w:rFonts w:hint="eastAsia" w:ascii="宋体" w:hAnsi="宋体" w:cs="宋体"/>
          <w:b/>
          <w:sz w:val="24"/>
          <w:szCs w:val="24"/>
        </w:rPr>
        <w:t>将被拒绝接受，作为废标处理。</w:t>
      </w:r>
    </w:p>
    <w:p>
      <w:pPr>
        <w:spacing w:line="460" w:lineRule="exact"/>
        <w:rPr>
          <w:rFonts w:ascii="宋体" w:hAnsi="宋体" w:cs="宋体"/>
          <w:sz w:val="24"/>
          <w:szCs w:val="24"/>
        </w:rPr>
      </w:pPr>
      <w:r>
        <w:rPr>
          <w:rFonts w:hint="eastAsia" w:ascii="宋体" w:hAnsi="宋体" w:cs="宋体"/>
          <w:sz w:val="24"/>
          <w:szCs w:val="24"/>
        </w:rPr>
        <w:t>（二）投标人的</w:t>
      </w:r>
      <w:r>
        <w:rPr>
          <w:rFonts w:hint="eastAsia" w:ascii="宋体" w:hAnsi="宋体" w:cs="宋体"/>
          <w:sz w:val="24"/>
          <w:szCs w:val="24"/>
          <w:lang w:eastAsia="zh-CN"/>
        </w:rPr>
        <w:t>响应文件应按以下顺序装订，响应文件包括但不限于下列内容</w:t>
      </w:r>
      <w:r>
        <w:rPr>
          <w:rFonts w:hint="eastAsia" w:ascii="宋体" w:hAnsi="宋体" w:cs="宋体"/>
          <w:sz w:val="24"/>
          <w:szCs w:val="24"/>
        </w:rPr>
        <w:t>。</w:t>
      </w:r>
    </w:p>
    <w:p>
      <w:pPr>
        <w:spacing w:line="360" w:lineRule="auto"/>
        <w:rPr>
          <w:rFonts w:hint="eastAsia" w:ascii="宋体" w:hAnsi="宋体" w:eastAsia="宋体" w:cs="宋体"/>
          <w:sz w:val="22"/>
          <w:szCs w:val="22"/>
          <w:lang w:eastAsia="zh-CN"/>
        </w:rPr>
      </w:pPr>
      <w:r>
        <w:rPr>
          <w:rFonts w:ascii="宋体" w:hAnsi="宋体" w:eastAsia="宋体" w:cs="宋体"/>
          <w:sz w:val="22"/>
          <w:szCs w:val="22"/>
        </w:rPr>
        <w:t>(1)营业执照副本</w:t>
      </w:r>
    </w:p>
    <w:p>
      <w:pPr>
        <w:spacing w:line="360" w:lineRule="auto"/>
        <w:rPr>
          <w:rFonts w:hint="eastAsia" w:ascii="宋体" w:hAnsi="宋体" w:eastAsia="宋体" w:cs="宋体"/>
          <w:sz w:val="22"/>
          <w:szCs w:val="22"/>
          <w:lang w:eastAsia="zh-CN"/>
        </w:rPr>
      </w:pPr>
      <w:r>
        <w:rPr>
          <w:rFonts w:hint="eastAsia" w:ascii="宋体" w:hAnsi="宋体" w:eastAsia="宋体" w:cs="宋体"/>
          <w:sz w:val="22"/>
          <w:szCs w:val="22"/>
          <w:lang w:eastAsia="zh-CN"/>
        </w:rPr>
        <w:t>(2)投标函</w:t>
      </w:r>
      <w:r>
        <w:rPr>
          <w:rFonts w:hint="eastAsia" w:ascii="宋体" w:hAnsi="宋体" w:cs="宋体"/>
          <w:sz w:val="22"/>
          <w:szCs w:val="22"/>
          <w:lang w:val="en-US" w:eastAsia="zh-CN"/>
        </w:rPr>
        <w:t>及投标函附录</w:t>
      </w:r>
    </w:p>
    <w:p>
      <w:pPr>
        <w:spacing w:line="360" w:lineRule="auto"/>
        <w:rPr>
          <w:rFonts w:hint="eastAsia" w:ascii="宋体" w:hAnsi="宋体" w:eastAsia="宋体" w:cs="宋体"/>
          <w:sz w:val="22"/>
          <w:szCs w:val="22"/>
          <w:lang w:eastAsia="zh-CN"/>
        </w:rPr>
      </w:pPr>
      <w:r>
        <w:rPr>
          <w:rFonts w:hint="eastAsia" w:ascii="宋体" w:hAnsi="宋体" w:eastAsia="宋体" w:cs="宋体"/>
          <w:sz w:val="22"/>
          <w:szCs w:val="22"/>
          <w:lang w:eastAsia="zh-CN"/>
        </w:rPr>
        <w:t>（3)符合《政府采购法》第二十二条规定</w:t>
      </w:r>
    </w:p>
    <w:p>
      <w:pPr>
        <w:spacing w:line="360" w:lineRule="auto"/>
        <w:rPr>
          <w:rFonts w:hint="eastAsia" w:ascii="宋体" w:hAnsi="宋体" w:cs="宋体"/>
          <w:bCs/>
          <w:sz w:val="24"/>
          <w:lang w:val="en-US" w:eastAsia="zh-CN"/>
        </w:rPr>
      </w:pP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4</w:t>
      </w: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参与投标的法定代表人应上传法定代表人资格证明文件及法人身份证原件，参与投标的委托人应上传法定代表人资格证明文件及法人身份证原件和法定代表人授权委托书和被授权人身份证原件（加盖公章扫描件）</w:t>
      </w:r>
    </w:p>
    <w:p>
      <w:pPr>
        <w:spacing w:line="360" w:lineRule="auto"/>
        <w:rPr>
          <w:rFonts w:hint="eastAsia" w:ascii="宋体" w:hAnsi="宋体" w:eastAsia="宋体" w:cs="宋体"/>
          <w:sz w:val="22"/>
          <w:szCs w:val="22"/>
          <w:lang w:eastAsia="zh-CN"/>
        </w:rPr>
      </w:pP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5</w:t>
      </w:r>
      <w:r>
        <w:rPr>
          <w:rFonts w:hint="eastAsia" w:ascii="宋体" w:hAnsi="宋体" w:eastAsia="宋体" w:cs="宋体"/>
          <w:sz w:val="22"/>
          <w:szCs w:val="22"/>
          <w:lang w:eastAsia="zh-CN"/>
        </w:rPr>
        <w:t>）关于资格的声明函</w:t>
      </w:r>
    </w:p>
    <w:p>
      <w:pPr>
        <w:spacing w:line="360" w:lineRule="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w:t>
      </w:r>
      <w:r>
        <w:rPr>
          <w:rFonts w:hint="eastAsia" w:ascii="宋体" w:hAnsi="宋体" w:eastAsia="宋体" w:cs="宋体"/>
          <w:sz w:val="22"/>
          <w:szCs w:val="22"/>
          <w:highlight w:val="none"/>
          <w:lang w:val="en-US" w:eastAsia="zh-CN"/>
        </w:rPr>
        <w:t>6</w:t>
      </w:r>
      <w:r>
        <w:rPr>
          <w:rFonts w:hint="eastAsia" w:ascii="宋体" w:hAnsi="宋体" w:eastAsia="宋体" w:cs="宋体"/>
          <w:sz w:val="22"/>
          <w:szCs w:val="22"/>
          <w:highlight w:val="none"/>
          <w:lang w:eastAsia="zh-CN"/>
        </w:rPr>
        <w:t>）中小微企业声明函</w:t>
      </w:r>
    </w:p>
    <w:p>
      <w:pPr>
        <w:spacing w:line="360" w:lineRule="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w:t>
      </w:r>
      <w:r>
        <w:rPr>
          <w:rFonts w:hint="eastAsia" w:ascii="宋体" w:hAnsi="宋体" w:eastAsia="宋体" w:cs="宋体"/>
          <w:sz w:val="22"/>
          <w:szCs w:val="22"/>
          <w:highlight w:val="none"/>
          <w:lang w:val="en-US" w:eastAsia="zh-CN"/>
        </w:rPr>
        <w:t>7</w:t>
      </w:r>
      <w:r>
        <w:rPr>
          <w:rFonts w:hint="eastAsia" w:ascii="宋体" w:hAnsi="宋体" w:eastAsia="宋体" w:cs="宋体"/>
          <w:sz w:val="22"/>
          <w:szCs w:val="22"/>
          <w:highlight w:val="none"/>
          <w:lang w:eastAsia="zh-CN"/>
        </w:rPr>
        <w:t>）监狱企业声明函</w:t>
      </w:r>
    </w:p>
    <w:p>
      <w:pPr>
        <w:spacing w:line="360" w:lineRule="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w:t>
      </w:r>
      <w:r>
        <w:rPr>
          <w:rFonts w:hint="eastAsia" w:ascii="宋体" w:hAnsi="宋体" w:eastAsia="宋体" w:cs="宋体"/>
          <w:sz w:val="22"/>
          <w:szCs w:val="22"/>
          <w:highlight w:val="none"/>
          <w:lang w:val="en-US" w:eastAsia="zh-CN"/>
        </w:rPr>
        <w:t>8</w:t>
      </w:r>
      <w:r>
        <w:rPr>
          <w:rFonts w:hint="eastAsia" w:ascii="宋体" w:hAnsi="宋体" w:eastAsia="宋体" w:cs="宋体"/>
          <w:sz w:val="22"/>
          <w:szCs w:val="22"/>
          <w:highlight w:val="none"/>
          <w:lang w:eastAsia="zh-CN"/>
        </w:rPr>
        <w:t>）残疾人福利性单位声明函</w:t>
      </w:r>
    </w:p>
    <w:p>
      <w:pPr>
        <w:spacing w:line="360" w:lineRule="auto"/>
        <w:rPr>
          <w:rFonts w:hint="eastAsia" w:ascii="宋体" w:hAnsi="宋体" w:eastAsia="宋体" w:cs="宋体"/>
          <w:sz w:val="22"/>
          <w:szCs w:val="22"/>
          <w:lang w:eastAsia="zh-CN"/>
        </w:rPr>
      </w:pPr>
      <w:r>
        <w:rPr>
          <w:rFonts w:hint="eastAsia" w:ascii="宋体" w:hAnsi="宋体" w:eastAsia="宋体" w:cs="宋体"/>
          <w:sz w:val="22"/>
          <w:szCs w:val="22"/>
          <w:lang w:val="en-US" w:eastAsia="zh-CN"/>
        </w:rPr>
        <w:t xml:space="preserve"> </w:t>
      </w: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9</w:t>
      </w:r>
      <w:r>
        <w:rPr>
          <w:rFonts w:hint="eastAsia" w:ascii="宋体" w:hAnsi="宋体" w:eastAsia="宋体" w:cs="宋体"/>
          <w:sz w:val="22"/>
          <w:szCs w:val="22"/>
          <w:lang w:eastAsia="zh-CN"/>
        </w:rPr>
        <w:t>)</w:t>
      </w:r>
      <w:r>
        <w:rPr>
          <w:rFonts w:hint="eastAsia" w:ascii="宋体" w:hAnsi="宋体" w:cs="宋体"/>
          <w:sz w:val="22"/>
          <w:szCs w:val="22"/>
          <w:lang w:val="en-US" w:eastAsia="zh-CN"/>
        </w:rPr>
        <w:t xml:space="preserve"> </w:t>
      </w:r>
      <w:r>
        <w:rPr>
          <w:rFonts w:hint="eastAsia" w:ascii="宋体" w:hAnsi="宋体" w:eastAsia="宋体" w:cs="宋体"/>
          <w:sz w:val="22"/>
          <w:szCs w:val="22"/>
          <w:lang w:eastAsia="zh-CN"/>
        </w:rPr>
        <w:t>反商业贿赂书</w:t>
      </w:r>
    </w:p>
    <w:p>
      <w:pPr>
        <w:spacing w:line="360" w:lineRule="auto"/>
        <w:rPr>
          <w:rFonts w:hint="eastAsia" w:ascii="宋体" w:hAnsi="宋体" w:eastAsia="宋体" w:cs="宋体"/>
          <w:sz w:val="22"/>
          <w:szCs w:val="22"/>
          <w:lang w:eastAsia="zh-CN"/>
        </w:rPr>
      </w:pP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10</w:t>
      </w: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 xml:space="preserve"> </w:t>
      </w:r>
      <w:r>
        <w:rPr>
          <w:rFonts w:hint="eastAsia" w:ascii="宋体" w:hAnsi="宋体" w:eastAsia="宋体" w:cs="宋体"/>
          <w:sz w:val="22"/>
          <w:szCs w:val="22"/>
          <w:lang w:eastAsia="zh-CN"/>
        </w:rPr>
        <w:t>投标保证金缴纳凭证</w:t>
      </w:r>
    </w:p>
    <w:p>
      <w:pPr>
        <w:spacing w:line="360" w:lineRule="auto"/>
        <w:rPr>
          <w:rFonts w:hint="default" w:ascii="宋体" w:hAnsi="宋体" w:eastAsia="宋体" w:cs="宋体"/>
          <w:sz w:val="22"/>
          <w:szCs w:val="22"/>
          <w:lang w:val="en-US" w:eastAsia="zh-CN"/>
        </w:rPr>
      </w:pP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1</w:t>
      </w:r>
      <w:r>
        <w:rPr>
          <w:rFonts w:hint="eastAsia" w:ascii="宋体" w:hAnsi="宋体" w:cs="宋体"/>
          <w:sz w:val="22"/>
          <w:szCs w:val="22"/>
          <w:lang w:val="en-US" w:eastAsia="zh-CN"/>
        </w:rPr>
        <w:t>1</w:t>
      </w: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 xml:space="preserve"> </w:t>
      </w:r>
      <w:r>
        <w:rPr>
          <w:rFonts w:hint="eastAsia" w:ascii="宋体" w:hAnsi="宋体" w:eastAsia="宋体" w:cs="宋体"/>
          <w:sz w:val="22"/>
          <w:szCs w:val="22"/>
          <w:lang w:eastAsia="zh-CN"/>
        </w:rPr>
        <w:t>“信用中国”及“中国政府采购网”查询截图</w:t>
      </w:r>
      <w:r>
        <w:rPr>
          <w:rFonts w:hint="eastAsia" w:ascii="宋体" w:hAnsi="宋体" w:cs="宋体"/>
          <w:sz w:val="22"/>
          <w:szCs w:val="22"/>
          <w:lang w:eastAsia="zh-CN"/>
        </w:rPr>
        <w:t>（</w:t>
      </w:r>
      <w:r>
        <w:rPr>
          <w:rFonts w:hint="eastAsia" w:ascii="宋体" w:hAnsi="宋体" w:cs="宋体"/>
          <w:sz w:val="22"/>
          <w:szCs w:val="22"/>
          <w:lang w:val="en-US" w:eastAsia="zh-CN"/>
        </w:rPr>
        <w:t>开标前20天内的）</w:t>
      </w:r>
    </w:p>
    <w:p>
      <w:pPr>
        <w:spacing w:line="360" w:lineRule="auto"/>
        <w:rPr>
          <w:rFonts w:hint="eastAsia" w:ascii="宋体" w:hAnsi="宋体" w:eastAsia="宋体" w:cs="宋体"/>
          <w:sz w:val="22"/>
          <w:szCs w:val="22"/>
          <w:lang w:eastAsia="zh-CN"/>
        </w:rPr>
      </w:pPr>
      <w:r>
        <w:rPr>
          <w:rFonts w:hint="eastAsia" w:ascii="宋体" w:hAnsi="宋体" w:eastAsia="宋体" w:cs="宋体"/>
          <w:sz w:val="22"/>
          <w:szCs w:val="22"/>
          <w:lang w:eastAsia="zh-CN"/>
        </w:rPr>
        <w:t>(1</w:t>
      </w:r>
      <w:r>
        <w:rPr>
          <w:rFonts w:hint="eastAsia" w:ascii="宋体" w:hAnsi="宋体" w:cs="宋体"/>
          <w:sz w:val="22"/>
          <w:szCs w:val="22"/>
          <w:lang w:val="en-US" w:eastAsia="zh-CN"/>
        </w:rPr>
        <w:t>2</w:t>
      </w: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 xml:space="preserve"> </w:t>
      </w:r>
      <w:r>
        <w:rPr>
          <w:rFonts w:hint="eastAsia" w:ascii="宋体" w:hAnsi="宋体" w:eastAsia="宋体" w:cs="宋体"/>
          <w:sz w:val="22"/>
          <w:szCs w:val="22"/>
          <w:lang w:eastAsia="zh-CN"/>
        </w:rPr>
        <w:t>企业技术、经济及综合实力描述</w:t>
      </w:r>
    </w:p>
    <w:p>
      <w:pPr>
        <w:spacing w:line="360" w:lineRule="auto"/>
        <w:rPr>
          <w:rFonts w:hint="eastAsia" w:ascii="宋体" w:hAnsi="宋体" w:eastAsia="宋体" w:cs="宋体"/>
          <w:sz w:val="22"/>
          <w:szCs w:val="22"/>
          <w:lang w:eastAsia="zh-CN"/>
        </w:rPr>
      </w:pPr>
      <w:r>
        <w:rPr>
          <w:rFonts w:hint="eastAsia" w:ascii="宋体" w:hAnsi="宋体" w:eastAsia="宋体" w:cs="宋体"/>
          <w:sz w:val="22"/>
          <w:szCs w:val="22"/>
          <w:lang w:eastAsia="zh-CN"/>
        </w:rPr>
        <w:t>(1</w:t>
      </w:r>
      <w:r>
        <w:rPr>
          <w:rFonts w:hint="eastAsia" w:ascii="宋体" w:hAnsi="宋体" w:cs="宋体"/>
          <w:sz w:val="22"/>
          <w:szCs w:val="22"/>
          <w:lang w:val="en-US" w:eastAsia="zh-CN"/>
        </w:rPr>
        <w:t>3</w:t>
      </w: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 xml:space="preserve"> </w:t>
      </w:r>
      <w:r>
        <w:rPr>
          <w:rFonts w:hint="eastAsia" w:ascii="宋体" w:hAnsi="宋体" w:eastAsia="宋体" w:cs="宋体"/>
          <w:sz w:val="22"/>
          <w:szCs w:val="22"/>
          <w:lang w:eastAsia="zh-CN"/>
        </w:rPr>
        <w:t>供应商须具有</w:t>
      </w:r>
      <w:r>
        <w:rPr>
          <w:rFonts w:hint="eastAsia" w:ascii="宋体" w:hAnsi="宋体" w:cs="宋体"/>
          <w:sz w:val="22"/>
          <w:szCs w:val="22"/>
          <w:lang w:eastAsia="zh-CN"/>
        </w:rPr>
        <w:t>建筑工程</w:t>
      </w:r>
      <w:r>
        <w:rPr>
          <w:rFonts w:hint="eastAsia" w:ascii="宋体" w:hAnsi="宋体" w:eastAsia="宋体" w:cs="宋体"/>
          <w:sz w:val="22"/>
          <w:szCs w:val="22"/>
          <w:lang w:eastAsia="zh-CN"/>
        </w:rPr>
        <w:t>施工总承包叁级及以上资质，并在人员、设备、资金等方面具有相应的施工能力，具有有效的安全生产许可证。疆外企业还须具有《区外进疆信息报送册》。</w:t>
      </w:r>
    </w:p>
    <w:p>
      <w:pPr>
        <w:spacing w:line="360" w:lineRule="auto"/>
        <w:rPr>
          <w:rFonts w:hint="eastAsia" w:ascii="宋体" w:hAnsi="宋体" w:eastAsia="宋体" w:cs="宋体"/>
          <w:sz w:val="22"/>
          <w:szCs w:val="22"/>
          <w:lang w:eastAsia="zh-CN"/>
        </w:rPr>
      </w:pPr>
      <w:r>
        <w:rPr>
          <w:rFonts w:hint="eastAsia" w:ascii="宋体" w:hAnsi="宋体" w:cs="宋体"/>
          <w:sz w:val="22"/>
          <w:szCs w:val="22"/>
          <w:lang w:eastAsia="zh-CN"/>
        </w:rPr>
        <w:t>（</w:t>
      </w:r>
      <w:r>
        <w:rPr>
          <w:rFonts w:hint="eastAsia" w:ascii="宋体" w:hAnsi="宋体" w:cs="宋体"/>
          <w:sz w:val="22"/>
          <w:szCs w:val="22"/>
          <w:lang w:val="en-US" w:eastAsia="zh-CN"/>
        </w:rPr>
        <w:t>14）</w:t>
      </w:r>
      <w:r>
        <w:rPr>
          <w:rFonts w:hint="eastAsia" w:ascii="宋体" w:hAnsi="宋体" w:eastAsia="宋体" w:cs="宋体"/>
          <w:sz w:val="22"/>
          <w:szCs w:val="22"/>
          <w:lang w:eastAsia="zh-CN"/>
        </w:rPr>
        <w:t>项目负责人须具备</w:t>
      </w:r>
      <w:r>
        <w:rPr>
          <w:rFonts w:hint="eastAsia" w:ascii="宋体" w:hAnsi="宋体" w:cs="宋体"/>
          <w:sz w:val="22"/>
          <w:szCs w:val="22"/>
          <w:lang w:eastAsia="zh-CN"/>
        </w:rPr>
        <w:t>建筑工程</w:t>
      </w:r>
      <w:r>
        <w:rPr>
          <w:rFonts w:hint="eastAsia" w:ascii="宋体" w:hAnsi="宋体" w:eastAsia="宋体" w:cs="宋体"/>
          <w:sz w:val="22"/>
          <w:szCs w:val="22"/>
          <w:lang w:eastAsia="zh-CN"/>
        </w:rPr>
        <w:t>施工总承包</w:t>
      </w:r>
      <w:r>
        <w:rPr>
          <w:rFonts w:hint="eastAsia" w:ascii="宋体" w:hAnsi="宋体" w:cs="宋体"/>
          <w:sz w:val="22"/>
          <w:szCs w:val="22"/>
          <w:lang w:eastAsia="zh-CN"/>
        </w:rPr>
        <w:t>贰</w:t>
      </w:r>
      <w:r>
        <w:rPr>
          <w:rFonts w:hint="eastAsia" w:ascii="宋体" w:hAnsi="宋体" w:eastAsia="宋体" w:cs="宋体"/>
          <w:sz w:val="22"/>
          <w:szCs w:val="22"/>
          <w:lang w:eastAsia="zh-CN"/>
        </w:rPr>
        <w:t>级及以上资质，具有有效的安全生产考核合格证书，且未担任其他在施建设工程项目的项目经理。</w:t>
      </w:r>
    </w:p>
    <w:p>
      <w:pPr>
        <w:spacing w:line="360" w:lineRule="auto"/>
        <w:rPr>
          <w:rFonts w:hint="eastAsia" w:ascii="宋体" w:hAnsi="宋体" w:eastAsia="宋体" w:cs="宋体"/>
          <w:sz w:val="22"/>
          <w:szCs w:val="22"/>
          <w:lang w:eastAsia="zh-CN"/>
        </w:rPr>
      </w:pP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1</w:t>
      </w:r>
      <w:r>
        <w:rPr>
          <w:rFonts w:hint="eastAsia" w:ascii="宋体" w:hAnsi="宋体" w:cs="宋体"/>
          <w:sz w:val="22"/>
          <w:szCs w:val="22"/>
          <w:lang w:val="en-US" w:eastAsia="zh-CN"/>
        </w:rPr>
        <w:t>5</w:t>
      </w:r>
      <w:r>
        <w:rPr>
          <w:rFonts w:hint="eastAsia" w:ascii="宋体" w:hAnsi="宋体" w:eastAsia="宋体" w:cs="宋体"/>
          <w:sz w:val="22"/>
          <w:szCs w:val="22"/>
          <w:lang w:eastAsia="zh-CN"/>
        </w:rPr>
        <w:t>）项目管理机构组成表：主要人员简历表、项目经理简历表、主要项目管理人员简历表</w:t>
      </w:r>
    </w:p>
    <w:p>
      <w:pPr>
        <w:spacing w:line="360" w:lineRule="auto"/>
        <w:rPr>
          <w:rFonts w:hint="default"/>
          <w:sz w:val="22"/>
          <w:szCs w:val="21"/>
          <w:lang w:val="en-US" w:eastAsia="zh-CN"/>
        </w:rPr>
      </w:pPr>
      <w:r>
        <w:rPr>
          <w:rFonts w:hint="eastAsia" w:ascii="宋体" w:hAnsi="宋体" w:cs="宋体"/>
          <w:sz w:val="22"/>
          <w:szCs w:val="22"/>
          <w:lang w:eastAsia="zh-CN"/>
        </w:rPr>
        <w:t>（</w:t>
      </w:r>
      <w:r>
        <w:rPr>
          <w:rFonts w:hint="eastAsia" w:ascii="宋体" w:hAnsi="宋体" w:cs="宋体"/>
          <w:sz w:val="22"/>
          <w:szCs w:val="22"/>
          <w:lang w:val="en-US" w:eastAsia="zh-CN"/>
        </w:rPr>
        <w:t>16）</w:t>
      </w:r>
      <w:r>
        <w:rPr>
          <w:rFonts w:hint="eastAsia" w:ascii="宋体" w:hAnsi="宋体" w:eastAsia="宋体" w:cs="宋体"/>
          <w:sz w:val="22"/>
          <w:szCs w:val="22"/>
          <w:lang w:eastAsia="zh-CN"/>
        </w:rPr>
        <w:t>企业业绩:近三年(20</w:t>
      </w:r>
      <w:r>
        <w:rPr>
          <w:rFonts w:hint="eastAsia" w:ascii="宋体" w:hAnsi="宋体" w:eastAsia="宋体" w:cs="宋体"/>
          <w:sz w:val="22"/>
          <w:szCs w:val="22"/>
          <w:lang w:val="en-US" w:eastAsia="zh-CN"/>
        </w:rPr>
        <w:t>19</w:t>
      </w:r>
      <w:r>
        <w:rPr>
          <w:rFonts w:hint="eastAsia" w:ascii="宋体" w:hAnsi="宋体" w:eastAsia="宋体" w:cs="宋体"/>
          <w:sz w:val="22"/>
          <w:szCs w:val="22"/>
          <w:lang w:eastAsia="zh-CN"/>
        </w:rPr>
        <w:t>年</w:t>
      </w:r>
      <w:r>
        <w:rPr>
          <w:rFonts w:hint="eastAsia" w:ascii="宋体" w:hAnsi="宋体" w:cs="宋体"/>
          <w:sz w:val="22"/>
          <w:szCs w:val="22"/>
          <w:lang w:val="en-US" w:eastAsia="zh-CN"/>
        </w:rPr>
        <w:t>5</w:t>
      </w:r>
      <w:r>
        <w:rPr>
          <w:rFonts w:hint="eastAsia" w:ascii="宋体" w:hAnsi="宋体" w:eastAsia="宋体" w:cs="宋体"/>
          <w:sz w:val="22"/>
          <w:szCs w:val="22"/>
          <w:lang w:eastAsia="zh-CN"/>
        </w:rPr>
        <w:t>月至</w:t>
      </w:r>
      <w:r>
        <w:rPr>
          <w:rFonts w:hint="eastAsia" w:ascii="宋体" w:hAnsi="宋体" w:cs="宋体"/>
          <w:sz w:val="22"/>
          <w:szCs w:val="22"/>
          <w:lang w:eastAsia="zh-CN"/>
        </w:rPr>
        <w:t>今</w:t>
      </w:r>
      <w:r>
        <w:rPr>
          <w:rFonts w:hint="eastAsia" w:ascii="宋体" w:hAnsi="宋体" w:eastAsia="宋体" w:cs="宋体"/>
          <w:sz w:val="22"/>
          <w:szCs w:val="22"/>
          <w:lang w:eastAsia="zh-CN"/>
        </w:rPr>
        <w:t>)完成的类似工程业绩(须提供中标通知书、合同(第一部分)及竣工验收报告或竣工接受证书彩色扫描件，且中标通知书或发包通知书须经行政监督管理部门备案。)</w:t>
      </w:r>
    </w:p>
    <w:p>
      <w:pPr>
        <w:spacing w:line="360" w:lineRule="auto"/>
        <w:rPr>
          <w:rFonts w:ascii="宋体" w:hAnsi="宋体" w:eastAsia="宋体" w:cs="宋体"/>
          <w:sz w:val="22"/>
          <w:szCs w:val="22"/>
        </w:rPr>
      </w:pPr>
      <w:r>
        <w:rPr>
          <w:rFonts w:ascii="宋体" w:hAnsi="宋体" w:eastAsia="宋体" w:cs="宋体"/>
          <w:sz w:val="22"/>
          <w:szCs w:val="22"/>
        </w:rPr>
        <w:t>(1</w:t>
      </w:r>
      <w:r>
        <w:rPr>
          <w:rFonts w:hint="eastAsia" w:ascii="宋体" w:hAnsi="宋体" w:cs="宋体"/>
          <w:sz w:val="22"/>
          <w:szCs w:val="22"/>
          <w:lang w:val="en-US" w:eastAsia="zh-CN"/>
        </w:rPr>
        <w:t>7</w:t>
      </w:r>
      <w:r>
        <w:rPr>
          <w:rFonts w:ascii="宋体" w:hAnsi="宋体" w:eastAsia="宋体" w:cs="宋体"/>
          <w:sz w:val="22"/>
          <w:szCs w:val="22"/>
        </w:rPr>
        <w:t>)</w:t>
      </w:r>
      <w:r>
        <w:rPr>
          <w:rFonts w:hint="eastAsia" w:ascii="宋体" w:hAnsi="宋体" w:cs="宋体"/>
          <w:sz w:val="22"/>
          <w:szCs w:val="22"/>
          <w:lang w:val="en-US" w:eastAsia="zh-CN"/>
        </w:rPr>
        <w:t xml:space="preserve"> </w:t>
      </w:r>
      <w:r>
        <w:rPr>
          <w:rFonts w:ascii="宋体" w:hAnsi="宋体" w:eastAsia="宋体" w:cs="宋体"/>
          <w:sz w:val="22"/>
          <w:szCs w:val="22"/>
        </w:rPr>
        <w:t>项目</w:t>
      </w:r>
      <w:r>
        <w:rPr>
          <w:rFonts w:hint="eastAsia" w:ascii="宋体" w:hAnsi="宋体" w:cs="宋体"/>
          <w:sz w:val="22"/>
          <w:szCs w:val="22"/>
          <w:lang w:eastAsia="zh-CN"/>
        </w:rPr>
        <w:t>负责人</w:t>
      </w:r>
      <w:r>
        <w:rPr>
          <w:rFonts w:ascii="宋体" w:hAnsi="宋体" w:eastAsia="宋体" w:cs="宋体"/>
          <w:sz w:val="22"/>
          <w:szCs w:val="22"/>
        </w:rPr>
        <w:t>业绩:近三年(</w:t>
      </w:r>
      <w:r>
        <w:rPr>
          <w:rFonts w:hint="eastAsia" w:ascii="宋体" w:hAnsi="宋体" w:eastAsia="宋体" w:cs="宋体"/>
          <w:sz w:val="22"/>
          <w:szCs w:val="22"/>
          <w:lang w:eastAsia="zh-CN"/>
        </w:rPr>
        <w:t>20</w:t>
      </w:r>
      <w:r>
        <w:rPr>
          <w:rFonts w:hint="eastAsia" w:ascii="宋体" w:hAnsi="宋体" w:eastAsia="宋体" w:cs="宋体"/>
          <w:sz w:val="22"/>
          <w:szCs w:val="22"/>
          <w:lang w:val="en-US" w:eastAsia="zh-CN"/>
        </w:rPr>
        <w:t>19</w:t>
      </w:r>
      <w:r>
        <w:rPr>
          <w:rFonts w:hint="eastAsia" w:ascii="宋体" w:hAnsi="宋体" w:eastAsia="宋体" w:cs="宋体"/>
          <w:sz w:val="22"/>
          <w:szCs w:val="22"/>
          <w:lang w:eastAsia="zh-CN"/>
        </w:rPr>
        <w:t>年</w:t>
      </w:r>
      <w:r>
        <w:rPr>
          <w:rFonts w:hint="eastAsia" w:ascii="宋体" w:hAnsi="宋体" w:cs="宋体"/>
          <w:sz w:val="22"/>
          <w:szCs w:val="22"/>
          <w:lang w:val="en-US" w:eastAsia="zh-CN"/>
        </w:rPr>
        <w:t>5</w:t>
      </w:r>
      <w:r>
        <w:rPr>
          <w:rFonts w:hint="eastAsia" w:ascii="宋体" w:hAnsi="宋体" w:eastAsia="宋体" w:cs="宋体"/>
          <w:sz w:val="22"/>
          <w:szCs w:val="22"/>
          <w:lang w:eastAsia="zh-CN"/>
        </w:rPr>
        <w:t>月至</w:t>
      </w:r>
      <w:r>
        <w:rPr>
          <w:rFonts w:hint="eastAsia" w:ascii="宋体" w:hAnsi="宋体" w:cs="宋体"/>
          <w:sz w:val="22"/>
          <w:szCs w:val="22"/>
          <w:lang w:eastAsia="zh-CN"/>
        </w:rPr>
        <w:t>今</w:t>
      </w:r>
      <w:r>
        <w:rPr>
          <w:rFonts w:ascii="宋体" w:hAnsi="宋体" w:eastAsia="宋体" w:cs="宋体"/>
          <w:sz w:val="22"/>
          <w:szCs w:val="22"/>
        </w:rPr>
        <w:t>)完成的类似工程业绩(须提供中标通知书或发包通知书、合同</w:t>
      </w:r>
      <w:r>
        <w:rPr>
          <w:rFonts w:hint="eastAsia" w:ascii="宋体" w:hAnsi="宋体" w:cs="宋体"/>
          <w:sz w:val="22"/>
          <w:szCs w:val="22"/>
          <w:lang w:eastAsia="zh-CN"/>
        </w:rPr>
        <w:t>协议书</w:t>
      </w:r>
      <w:r>
        <w:rPr>
          <w:rFonts w:ascii="宋体" w:hAnsi="宋体" w:eastAsia="宋体" w:cs="宋体"/>
          <w:sz w:val="22"/>
          <w:szCs w:val="22"/>
        </w:rPr>
        <w:t>及竣工验收报告或竣工接受证书彩色扫描件，且中标通知书或发包通知书须经行政监督管理部门备案。业绩证明材料须反映项目</w:t>
      </w:r>
      <w:r>
        <w:rPr>
          <w:rFonts w:hint="eastAsia" w:ascii="宋体" w:hAnsi="宋体" w:cs="宋体"/>
          <w:sz w:val="22"/>
          <w:szCs w:val="22"/>
          <w:lang w:eastAsia="zh-CN"/>
        </w:rPr>
        <w:t>负责人</w:t>
      </w:r>
      <w:r>
        <w:rPr>
          <w:rFonts w:ascii="宋体" w:hAnsi="宋体" w:eastAsia="宋体" w:cs="宋体"/>
          <w:sz w:val="22"/>
          <w:szCs w:val="22"/>
        </w:rPr>
        <w:t>情况。)</w:t>
      </w:r>
    </w:p>
    <w:p>
      <w:pPr>
        <w:spacing w:line="360" w:lineRule="auto"/>
        <w:rPr>
          <w:rFonts w:hint="eastAsia" w:ascii="宋体" w:hAnsi="宋体" w:eastAsia="宋体" w:cs="宋体"/>
          <w:sz w:val="22"/>
          <w:szCs w:val="22"/>
          <w:lang w:eastAsia="zh-CN"/>
        </w:rPr>
      </w:pPr>
      <w:r>
        <w:rPr>
          <w:rFonts w:ascii="宋体" w:hAnsi="宋体" w:eastAsia="宋体" w:cs="宋体"/>
          <w:sz w:val="22"/>
          <w:szCs w:val="22"/>
        </w:rPr>
        <w:t>(1</w:t>
      </w:r>
      <w:r>
        <w:rPr>
          <w:rFonts w:hint="eastAsia" w:ascii="宋体" w:hAnsi="宋体" w:cs="宋体"/>
          <w:sz w:val="22"/>
          <w:szCs w:val="22"/>
          <w:lang w:val="en-US" w:eastAsia="zh-CN"/>
        </w:rPr>
        <w:t>8</w:t>
      </w:r>
      <w:r>
        <w:rPr>
          <w:rFonts w:ascii="宋体" w:hAnsi="宋体" w:eastAsia="宋体" w:cs="宋体"/>
          <w:sz w:val="22"/>
          <w:szCs w:val="22"/>
        </w:rPr>
        <w:t>)</w:t>
      </w:r>
      <w:r>
        <w:rPr>
          <w:rFonts w:hint="eastAsia" w:ascii="宋体" w:hAnsi="宋体" w:cs="宋体"/>
          <w:sz w:val="22"/>
          <w:szCs w:val="22"/>
          <w:lang w:val="en-US" w:eastAsia="zh-CN"/>
        </w:rPr>
        <w:t xml:space="preserve"> </w:t>
      </w:r>
      <w:r>
        <w:rPr>
          <w:rFonts w:ascii="宋体" w:hAnsi="宋体" w:eastAsia="宋体" w:cs="宋体"/>
          <w:sz w:val="22"/>
          <w:szCs w:val="22"/>
        </w:rPr>
        <w:t>近三年的财务报告</w:t>
      </w: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2018年至2020年</w:t>
      </w:r>
      <w:r>
        <w:rPr>
          <w:rFonts w:hint="eastAsia" w:ascii="宋体" w:hAnsi="宋体" w:eastAsia="宋体" w:cs="宋体"/>
          <w:sz w:val="22"/>
          <w:szCs w:val="22"/>
          <w:lang w:eastAsia="zh-CN"/>
        </w:rPr>
        <w:t>）（如供应商成立不足3年，根据成立年限提供相应财务审计报告，成立不足1年的提供成立至今的财务报表）</w:t>
      </w:r>
    </w:p>
    <w:p>
      <w:pPr>
        <w:spacing w:line="360" w:lineRule="auto"/>
        <w:rPr>
          <w:rFonts w:hint="eastAsia" w:ascii="宋体" w:hAnsi="宋体" w:eastAsia="宋体" w:cs="宋体"/>
          <w:sz w:val="22"/>
          <w:szCs w:val="22"/>
          <w:lang w:eastAsia="zh-CN"/>
        </w:rPr>
      </w:pPr>
      <w:r>
        <w:rPr>
          <w:rFonts w:ascii="宋体" w:hAnsi="宋体" w:eastAsia="宋体" w:cs="宋体"/>
          <w:sz w:val="22"/>
          <w:szCs w:val="22"/>
        </w:rPr>
        <w:t>(</w:t>
      </w:r>
      <w:r>
        <w:rPr>
          <w:rFonts w:hint="eastAsia" w:ascii="宋体" w:hAnsi="宋体" w:cs="宋体"/>
          <w:sz w:val="22"/>
          <w:szCs w:val="22"/>
          <w:lang w:val="en-US" w:eastAsia="zh-CN"/>
        </w:rPr>
        <w:t>19</w:t>
      </w:r>
      <w:r>
        <w:rPr>
          <w:rFonts w:ascii="宋体" w:hAnsi="宋体" w:eastAsia="宋体" w:cs="宋体"/>
          <w:sz w:val="22"/>
          <w:szCs w:val="22"/>
        </w:rPr>
        <w:t>)</w:t>
      </w:r>
      <w:r>
        <w:rPr>
          <w:rFonts w:hint="eastAsia" w:ascii="宋体" w:hAnsi="宋体" w:cs="宋体"/>
          <w:sz w:val="22"/>
          <w:szCs w:val="22"/>
          <w:lang w:val="en-US" w:eastAsia="zh-CN"/>
        </w:rPr>
        <w:t xml:space="preserve"> </w:t>
      </w:r>
      <w:r>
        <w:rPr>
          <w:rFonts w:hint="eastAsia" w:ascii="宋体" w:hAnsi="宋体" w:cs="宋体"/>
          <w:sz w:val="22"/>
          <w:szCs w:val="22"/>
          <w:lang w:eastAsia="zh-CN"/>
        </w:rPr>
        <w:t>清单投标</w:t>
      </w:r>
      <w:r>
        <w:rPr>
          <w:rFonts w:ascii="宋体" w:hAnsi="宋体" w:eastAsia="宋体" w:cs="宋体"/>
          <w:sz w:val="22"/>
          <w:szCs w:val="22"/>
        </w:rPr>
        <w:t>报价表</w:t>
      </w:r>
    </w:p>
    <w:p>
      <w:pPr>
        <w:spacing w:line="360" w:lineRule="auto"/>
        <w:rPr>
          <w:rFonts w:hint="eastAsia" w:ascii="宋体" w:hAnsi="宋体" w:eastAsia="宋体" w:cs="宋体"/>
          <w:sz w:val="22"/>
          <w:szCs w:val="22"/>
          <w:lang w:eastAsia="zh-CN"/>
        </w:rPr>
      </w:pPr>
      <w:r>
        <w:rPr>
          <w:rFonts w:ascii="宋体" w:hAnsi="宋体" w:eastAsia="宋体" w:cs="宋体"/>
          <w:sz w:val="22"/>
          <w:szCs w:val="22"/>
        </w:rPr>
        <w:t>(</w:t>
      </w:r>
      <w:r>
        <w:rPr>
          <w:rFonts w:hint="eastAsia" w:ascii="宋体" w:hAnsi="宋体" w:cs="宋体"/>
          <w:sz w:val="22"/>
          <w:szCs w:val="22"/>
          <w:lang w:val="en-US" w:eastAsia="zh-CN"/>
        </w:rPr>
        <w:t>20</w:t>
      </w:r>
      <w:r>
        <w:rPr>
          <w:rFonts w:ascii="宋体" w:hAnsi="宋体" w:eastAsia="宋体" w:cs="宋体"/>
          <w:sz w:val="22"/>
          <w:szCs w:val="22"/>
        </w:rPr>
        <w:t>)</w:t>
      </w:r>
      <w:r>
        <w:rPr>
          <w:rFonts w:hint="eastAsia" w:ascii="宋体" w:hAnsi="宋体" w:cs="宋体"/>
          <w:sz w:val="22"/>
          <w:szCs w:val="22"/>
          <w:lang w:val="en-US" w:eastAsia="zh-CN"/>
        </w:rPr>
        <w:t xml:space="preserve"> </w:t>
      </w:r>
      <w:r>
        <w:rPr>
          <w:rFonts w:ascii="宋体" w:hAnsi="宋体" w:eastAsia="宋体" w:cs="宋体"/>
          <w:sz w:val="22"/>
          <w:szCs w:val="22"/>
        </w:rPr>
        <w:t>拟投入的主要仪器</w:t>
      </w:r>
      <w:r>
        <w:rPr>
          <w:rFonts w:hint="eastAsia" w:ascii="宋体" w:hAnsi="宋体" w:eastAsia="宋体" w:cs="宋体"/>
          <w:sz w:val="22"/>
          <w:szCs w:val="22"/>
          <w:lang w:eastAsia="zh-CN"/>
        </w:rPr>
        <w:t>、</w:t>
      </w:r>
      <w:r>
        <w:rPr>
          <w:rFonts w:ascii="宋体" w:hAnsi="宋体" w:eastAsia="宋体" w:cs="宋体"/>
          <w:sz w:val="22"/>
          <w:szCs w:val="22"/>
        </w:rPr>
        <w:t>设备</w:t>
      </w:r>
    </w:p>
    <w:p>
      <w:pPr>
        <w:numPr>
          <w:ilvl w:val="0"/>
          <w:numId w:val="11"/>
        </w:numPr>
        <w:spacing w:line="360" w:lineRule="auto"/>
        <w:rPr>
          <w:rFonts w:hint="eastAsia" w:ascii="宋体" w:hAnsi="宋体" w:eastAsia="宋体" w:cs="宋体"/>
          <w:sz w:val="22"/>
          <w:szCs w:val="22"/>
          <w:lang w:eastAsia="zh-CN"/>
        </w:rPr>
      </w:pPr>
      <w:r>
        <w:rPr>
          <w:rFonts w:hint="eastAsia" w:ascii="宋体" w:hAnsi="宋体" w:eastAsia="宋体" w:cs="宋体"/>
          <w:sz w:val="22"/>
          <w:szCs w:val="22"/>
          <w:lang w:eastAsia="zh-CN"/>
        </w:rPr>
        <w:t>施工</w:t>
      </w:r>
      <w:r>
        <w:rPr>
          <w:rFonts w:hint="eastAsia" w:ascii="宋体" w:hAnsi="宋体" w:cs="宋体"/>
          <w:sz w:val="22"/>
          <w:szCs w:val="22"/>
          <w:lang w:eastAsia="zh-CN"/>
        </w:rPr>
        <w:t>技术</w:t>
      </w:r>
      <w:r>
        <w:rPr>
          <w:rFonts w:hint="eastAsia" w:ascii="宋体" w:hAnsi="宋体" w:eastAsia="宋体" w:cs="宋体"/>
          <w:sz w:val="22"/>
          <w:szCs w:val="22"/>
          <w:lang w:eastAsia="zh-CN"/>
        </w:rPr>
        <w:t>方案</w:t>
      </w:r>
    </w:p>
    <w:p>
      <w:pPr>
        <w:numPr>
          <w:ilvl w:val="0"/>
          <w:numId w:val="0"/>
        </w:numPr>
        <w:spacing w:line="360" w:lineRule="auto"/>
        <w:rPr>
          <w:rFonts w:hint="eastAsia" w:ascii="宋体" w:hAnsi="宋体" w:eastAsia="宋体" w:cs="宋体"/>
          <w:sz w:val="22"/>
          <w:szCs w:val="22"/>
          <w:lang w:eastAsia="zh-CN"/>
        </w:rPr>
      </w:pPr>
      <w:r>
        <w:rPr>
          <w:rFonts w:hint="eastAsia" w:ascii="宋体" w:hAnsi="宋体" w:cs="宋体"/>
          <w:sz w:val="22"/>
          <w:szCs w:val="22"/>
          <w:lang w:eastAsia="zh-CN"/>
        </w:rPr>
        <w:t>（</w:t>
      </w:r>
      <w:r>
        <w:rPr>
          <w:rFonts w:hint="eastAsia" w:ascii="宋体" w:hAnsi="宋体" w:cs="宋体"/>
          <w:sz w:val="22"/>
          <w:szCs w:val="22"/>
          <w:lang w:val="en-US" w:eastAsia="zh-CN"/>
        </w:rPr>
        <w:t>22</w:t>
      </w:r>
      <w:r>
        <w:rPr>
          <w:rFonts w:hint="eastAsia" w:ascii="宋体" w:hAnsi="宋体" w:cs="宋体"/>
          <w:sz w:val="22"/>
          <w:szCs w:val="22"/>
          <w:lang w:eastAsia="zh-CN"/>
        </w:rPr>
        <w:t>）</w:t>
      </w:r>
      <w:r>
        <w:rPr>
          <w:rFonts w:hint="eastAsia" w:ascii="宋体" w:hAnsi="宋体" w:eastAsia="宋体" w:cs="宋体"/>
          <w:sz w:val="22"/>
          <w:szCs w:val="22"/>
          <w:lang w:eastAsia="zh-CN"/>
        </w:rPr>
        <w:t>服务承诺、验收以及服务联系人、联系方式等</w:t>
      </w:r>
    </w:p>
    <w:p>
      <w:pPr>
        <w:spacing w:line="360" w:lineRule="auto"/>
        <w:rPr>
          <w:rFonts w:hint="eastAsia" w:ascii="宋体" w:hAnsi="宋体" w:eastAsia="宋体" w:cs="宋体"/>
          <w:sz w:val="22"/>
          <w:szCs w:val="22"/>
          <w:lang w:eastAsia="zh-CN"/>
        </w:rPr>
      </w:pPr>
      <w:r>
        <w:rPr>
          <w:rFonts w:hint="eastAsia" w:ascii="宋体" w:hAnsi="宋体" w:cs="宋体"/>
          <w:sz w:val="22"/>
          <w:szCs w:val="22"/>
          <w:lang w:eastAsia="zh-CN"/>
        </w:rPr>
        <w:t>（</w:t>
      </w:r>
      <w:r>
        <w:rPr>
          <w:rFonts w:hint="eastAsia" w:ascii="宋体" w:hAnsi="宋体" w:cs="宋体"/>
          <w:sz w:val="22"/>
          <w:szCs w:val="22"/>
          <w:lang w:val="en-US" w:eastAsia="zh-CN"/>
        </w:rPr>
        <w:t>23</w:t>
      </w:r>
      <w:r>
        <w:rPr>
          <w:rFonts w:hint="eastAsia" w:ascii="宋体" w:hAnsi="宋体" w:cs="宋体"/>
          <w:sz w:val="22"/>
          <w:szCs w:val="22"/>
          <w:lang w:eastAsia="zh-CN"/>
        </w:rPr>
        <w:t>）</w:t>
      </w:r>
      <w:r>
        <w:rPr>
          <w:rFonts w:hint="eastAsia" w:ascii="宋体" w:hAnsi="宋体" w:eastAsia="宋体" w:cs="宋体"/>
          <w:sz w:val="22"/>
          <w:szCs w:val="22"/>
          <w:lang w:eastAsia="zh-CN"/>
        </w:rPr>
        <w:t>其他说明和资料</w:t>
      </w:r>
    </w:p>
    <w:p>
      <w:pPr>
        <w:spacing w:line="360" w:lineRule="auto"/>
        <w:rPr>
          <w:rFonts w:ascii="宋体" w:hAnsi="宋体" w:cs="宋体"/>
          <w:b/>
          <w:sz w:val="24"/>
        </w:rPr>
      </w:pPr>
      <w:r>
        <w:rPr>
          <w:rFonts w:hint="eastAsia" w:ascii="宋体" w:hAnsi="宋体" w:cs="宋体"/>
          <w:b/>
          <w:sz w:val="24"/>
        </w:rPr>
        <w:t>二、</w:t>
      </w:r>
      <w:r>
        <w:rPr>
          <w:rFonts w:hint="eastAsia" w:ascii="宋体" w:hAnsi="宋体" w:cs="宋体"/>
          <w:b/>
          <w:sz w:val="24"/>
          <w:lang w:eastAsia="zh-CN"/>
        </w:rPr>
        <w:t>响应文件</w:t>
      </w:r>
      <w:r>
        <w:rPr>
          <w:rFonts w:hint="eastAsia" w:ascii="宋体" w:hAnsi="宋体" w:cs="宋体"/>
          <w:b/>
          <w:sz w:val="24"/>
        </w:rPr>
        <w:t xml:space="preserve">顺序及格式范本 </w:t>
      </w:r>
    </w:p>
    <w:p>
      <w:pPr>
        <w:spacing w:line="480" w:lineRule="exact"/>
        <w:ind w:firstLine="602" w:firstLineChars="250"/>
        <w:rPr>
          <w:rFonts w:ascii="宋体" w:hAnsi="宋体" w:cs="宋体"/>
          <w:b/>
          <w:sz w:val="24"/>
        </w:rPr>
      </w:pPr>
      <w:r>
        <w:rPr>
          <w:rFonts w:hint="eastAsia" w:ascii="宋体" w:hAnsi="宋体" w:cs="宋体"/>
          <w:b/>
          <w:sz w:val="24"/>
        </w:rPr>
        <w:t>（一）</w:t>
      </w:r>
      <w:r>
        <w:rPr>
          <w:rFonts w:hint="eastAsia" w:ascii="宋体" w:hAnsi="宋体" w:cs="宋体"/>
          <w:b/>
          <w:sz w:val="24"/>
          <w:lang w:eastAsia="zh-CN"/>
        </w:rPr>
        <w:t>响应文件</w:t>
      </w:r>
      <w:r>
        <w:rPr>
          <w:rFonts w:hint="eastAsia" w:ascii="宋体" w:hAnsi="宋体" w:cs="宋体"/>
          <w:b/>
          <w:sz w:val="24"/>
        </w:rPr>
        <w:t>顺序及要求</w:t>
      </w:r>
    </w:p>
    <w:p>
      <w:pPr>
        <w:spacing w:line="460" w:lineRule="exact"/>
        <w:ind w:firstLine="600" w:firstLineChars="250"/>
        <w:rPr>
          <w:rFonts w:ascii="宋体" w:hAnsi="宋体" w:cs="宋体"/>
          <w:sz w:val="24"/>
          <w:szCs w:val="24"/>
        </w:rPr>
      </w:pPr>
      <w:r>
        <w:rPr>
          <w:rFonts w:hint="eastAsia" w:ascii="宋体" w:hAnsi="宋体" w:cs="宋体"/>
          <w:sz w:val="24"/>
          <w:szCs w:val="24"/>
        </w:rPr>
        <w:t>1．各投标人应严格按格式范本提供，不允许擅自或随意改变和变动，标书范本应做到工整整齐和完整。</w:t>
      </w:r>
    </w:p>
    <w:p>
      <w:pPr>
        <w:spacing w:line="460" w:lineRule="exact"/>
        <w:ind w:firstLine="600" w:firstLineChars="250"/>
        <w:rPr>
          <w:rFonts w:ascii="宋体" w:hAnsi="宋体" w:cs="宋体"/>
          <w:sz w:val="24"/>
          <w:szCs w:val="24"/>
        </w:rPr>
      </w:pPr>
      <w:r>
        <w:rPr>
          <w:rFonts w:hint="eastAsia" w:ascii="宋体" w:hAnsi="宋体" w:cs="宋体"/>
          <w:sz w:val="24"/>
          <w:szCs w:val="24"/>
        </w:rPr>
        <w:t>2．文书字体应选择不大于仿宋三号或宋体三号字体，表格内字体应选择不大于仿宋小四号或宋体小四号字体，</w:t>
      </w:r>
    </w:p>
    <w:p>
      <w:pPr>
        <w:spacing w:line="460" w:lineRule="exact"/>
        <w:ind w:firstLine="600" w:firstLineChars="250"/>
        <w:rPr>
          <w:rFonts w:ascii="宋体" w:hAnsi="宋体" w:cs="宋体"/>
          <w:sz w:val="24"/>
          <w:szCs w:val="24"/>
        </w:rPr>
      </w:pPr>
      <w:r>
        <w:rPr>
          <w:rFonts w:hint="eastAsia" w:ascii="宋体" w:hAnsi="宋体" w:cs="宋体"/>
          <w:sz w:val="24"/>
          <w:szCs w:val="24"/>
        </w:rPr>
        <w:t>3．凡须要签字盖章的，必须有符合</w:t>
      </w:r>
      <w:r>
        <w:rPr>
          <w:rFonts w:hint="eastAsia" w:ascii="宋体" w:hAnsi="宋体" w:cs="宋体"/>
          <w:sz w:val="24"/>
          <w:szCs w:val="24"/>
          <w:lang w:eastAsia="zh-CN"/>
        </w:rPr>
        <w:t>磋商文件</w:t>
      </w:r>
      <w:r>
        <w:rPr>
          <w:rFonts w:hint="eastAsia" w:ascii="宋体" w:hAnsi="宋体" w:cs="宋体"/>
          <w:sz w:val="24"/>
          <w:szCs w:val="24"/>
        </w:rPr>
        <w:t>规定要求的人员签字，公章必须是单位法人印章。</w:t>
      </w:r>
    </w:p>
    <w:p>
      <w:pPr>
        <w:spacing w:line="460" w:lineRule="exact"/>
        <w:ind w:firstLine="600" w:firstLineChars="250"/>
        <w:rPr>
          <w:rFonts w:ascii="宋体" w:hAnsi="宋体" w:cs="宋体"/>
          <w:sz w:val="24"/>
          <w:szCs w:val="24"/>
        </w:rPr>
      </w:pPr>
      <w:r>
        <w:rPr>
          <w:rFonts w:hint="eastAsia" w:ascii="宋体" w:hAnsi="宋体" w:cs="宋体"/>
          <w:sz w:val="24"/>
          <w:szCs w:val="24"/>
        </w:rPr>
        <w:t>4．凡有备注说明的，必须符合说明的要求。</w:t>
      </w:r>
    </w:p>
    <w:p>
      <w:pPr>
        <w:spacing w:line="460" w:lineRule="exact"/>
        <w:ind w:firstLine="600" w:firstLineChars="250"/>
        <w:rPr>
          <w:rFonts w:hint="eastAsia" w:ascii="宋体" w:hAnsi="宋体" w:cs="宋体"/>
          <w:sz w:val="24"/>
          <w:szCs w:val="24"/>
        </w:rPr>
      </w:pPr>
      <w:r>
        <w:rPr>
          <w:rFonts w:hint="eastAsia" w:ascii="宋体" w:hAnsi="宋体" w:cs="宋体"/>
          <w:sz w:val="24"/>
          <w:szCs w:val="24"/>
        </w:rPr>
        <w:t>5．凡</w:t>
      </w:r>
      <w:r>
        <w:rPr>
          <w:rFonts w:hint="eastAsia" w:ascii="宋体" w:hAnsi="宋体" w:cs="宋体"/>
          <w:sz w:val="24"/>
          <w:szCs w:val="24"/>
          <w:lang w:eastAsia="zh-CN"/>
        </w:rPr>
        <w:t>磋商文件</w:t>
      </w:r>
      <w:r>
        <w:rPr>
          <w:rFonts w:hint="eastAsia" w:ascii="宋体" w:hAnsi="宋体" w:cs="宋体"/>
          <w:sz w:val="24"/>
          <w:szCs w:val="24"/>
        </w:rPr>
        <w:t>要求提供的，必须提供。否则，将视为不响应</w:t>
      </w:r>
      <w:r>
        <w:rPr>
          <w:rFonts w:hint="eastAsia" w:ascii="宋体" w:hAnsi="宋体" w:cs="宋体"/>
          <w:sz w:val="24"/>
          <w:szCs w:val="24"/>
          <w:lang w:eastAsia="zh-CN"/>
        </w:rPr>
        <w:t>磋商文件</w:t>
      </w:r>
      <w:r>
        <w:rPr>
          <w:rFonts w:hint="eastAsia" w:ascii="宋体" w:hAnsi="宋体" w:cs="宋体"/>
          <w:sz w:val="24"/>
          <w:szCs w:val="24"/>
        </w:rPr>
        <w:t>的实质性要求，可能</w:t>
      </w:r>
      <w:r>
        <w:rPr>
          <w:rFonts w:hint="eastAsia" w:ascii="宋体" w:hAnsi="宋体" w:cs="宋体"/>
          <w:sz w:val="24"/>
          <w:szCs w:val="24"/>
          <w:lang w:eastAsia="zh-CN"/>
        </w:rPr>
        <w:t>响应文件</w:t>
      </w:r>
      <w:r>
        <w:rPr>
          <w:rFonts w:hint="eastAsia" w:ascii="宋体" w:hAnsi="宋体" w:cs="宋体"/>
          <w:sz w:val="24"/>
          <w:szCs w:val="24"/>
        </w:rPr>
        <w:t>将会被拒绝。</w:t>
      </w:r>
    </w:p>
    <w:p>
      <w:pPr>
        <w:pStyle w:val="13"/>
        <w:ind w:left="63" w:right="63"/>
      </w:pPr>
    </w:p>
    <w:p>
      <w:pPr>
        <w:widowControl/>
        <w:topLinePunct/>
        <w:spacing w:line="440" w:lineRule="exact"/>
        <w:rPr>
          <w:sz w:val="32"/>
          <w:szCs w:val="32"/>
        </w:rPr>
      </w:pPr>
    </w:p>
    <w:p>
      <w:pPr>
        <w:widowControl/>
        <w:topLinePunct/>
        <w:spacing w:line="440" w:lineRule="exact"/>
        <w:rPr>
          <w:sz w:val="32"/>
          <w:szCs w:val="32"/>
        </w:rPr>
      </w:pPr>
    </w:p>
    <w:p>
      <w:pPr>
        <w:widowControl/>
        <w:topLinePunct/>
        <w:spacing w:line="440" w:lineRule="exact"/>
        <w:rPr>
          <w:sz w:val="32"/>
          <w:szCs w:val="32"/>
        </w:rPr>
      </w:pPr>
    </w:p>
    <w:p>
      <w:pPr>
        <w:widowControl/>
        <w:topLinePunct/>
        <w:spacing w:line="440" w:lineRule="exact"/>
        <w:rPr>
          <w:sz w:val="32"/>
          <w:szCs w:val="32"/>
        </w:rPr>
      </w:pPr>
    </w:p>
    <w:p>
      <w:pPr>
        <w:widowControl/>
        <w:topLinePunct/>
        <w:spacing w:line="440" w:lineRule="exact"/>
        <w:rPr>
          <w:sz w:val="32"/>
          <w:szCs w:val="32"/>
        </w:rPr>
      </w:pPr>
    </w:p>
    <w:p>
      <w:pPr>
        <w:widowControl/>
        <w:topLinePunct/>
        <w:spacing w:line="440" w:lineRule="exact"/>
        <w:rPr>
          <w:rFonts w:hint="eastAsia"/>
          <w:sz w:val="32"/>
          <w:szCs w:val="32"/>
        </w:rPr>
      </w:pPr>
    </w:p>
    <w:p>
      <w:pPr>
        <w:pStyle w:val="9"/>
        <w:rPr>
          <w:rFonts w:hint="eastAsia"/>
          <w:sz w:val="32"/>
          <w:szCs w:val="32"/>
        </w:rPr>
      </w:pPr>
    </w:p>
    <w:p>
      <w:pPr>
        <w:rPr>
          <w:rFonts w:hint="eastAsia"/>
          <w:sz w:val="32"/>
          <w:szCs w:val="32"/>
        </w:rPr>
      </w:pPr>
    </w:p>
    <w:p>
      <w:pPr>
        <w:pStyle w:val="9"/>
        <w:rPr>
          <w:rFonts w:hint="eastAsia"/>
          <w:sz w:val="32"/>
          <w:szCs w:val="32"/>
        </w:rPr>
      </w:pPr>
    </w:p>
    <w:p>
      <w:pPr>
        <w:pStyle w:val="9"/>
        <w:ind w:left="0" w:leftChars="0" w:firstLine="0" w:firstLineChars="0"/>
        <w:rPr>
          <w:rFonts w:hint="eastAsia"/>
          <w:sz w:val="32"/>
          <w:szCs w:val="32"/>
        </w:rPr>
      </w:pPr>
    </w:p>
    <w:p>
      <w:pPr>
        <w:rPr>
          <w:rFonts w:hint="eastAsia"/>
          <w:sz w:val="32"/>
          <w:szCs w:val="32"/>
        </w:rPr>
      </w:pPr>
    </w:p>
    <w:p>
      <w:pPr>
        <w:pStyle w:val="9"/>
        <w:rPr>
          <w:rFonts w:hint="eastAsia"/>
          <w:sz w:val="32"/>
          <w:szCs w:val="32"/>
        </w:rPr>
      </w:pPr>
    </w:p>
    <w:p>
      <w:pPr>
        <w:spacing w:line="460" w:lineRule="exact"/>
        <w:jc w:val="both"/>
        <w:rPr>
          <w:rFonts w:hint="eastAsia" w:ascii="宋体" w:hAnsi="宋体"/>
          <w:b/>
          <w:bCs/>
          <w:sz w:val="36"/>
          <w:szCs w:val="36"/>
          <w:lang w:val="en-US" w:eastAsia="zh-CN"/>
        </w:rPr>
      </w:pPr>
    </w:p>
    <w:p>
      <w:pPr>
        <w:spacing w:line="460" w:lineRule="exact"/>
        <w:jc w:val="center"/>
        <w:rPr>
          <w:rFonts w:hint="eastAsia" w:ascii="宋体" w:hAnsi="宋体"/>
          <w:b/>
          <w:bCs/>
          <w:sz w:val="36"/>
          <w:szCs w:val="36"/>
          <w:lang w:val="en-US" w:eastAsia="zh-CN"/>
        </w:rPr>
      </w:pPr>
      <w:r>
        <w:rPr>
          <w:rFonts w:hint="eastAsia" w:ascii="宋体" w:hAnsi="宋体"/>
          <w:b/>
          <w:bCs/>
          <w:sz w:val="36"/>
          <w:szCs w:val="36"/>
          <w:lang w:val="en-US" w:eastAsia="zh-CN"/>
        </w:rPr>
        <w:t>第九部分 响应文件格式范本</w:t>
      </w:r>
    </w:p>
    <w:p>
      <w:pPr>
        <w:pStyle w:val="9"/>
        <w:numPr>
          <w:ilvl w:val="0"/>
          <w:numId w:val="0"/>
        </w:numPr>
        <w:rPr>
          <w:rFonts w:hint="eastAsia"/>
          <w:lang w:val="en-US" w:eastAsia="zh-CN"/>
        </w:rPr>
      </w:pPr>
    </w:p>
    <w:p>
      <w:pPr>
        <w:pStyle w:val="63"/>
        <w:spacing w:line="360" w:lineRule="auto"/>
        <w:jc w:val="left"/>
        <w:rPr>
          <w:rFonts w:ascii="宋体" w:hAnsi="宋体" w:cs="宋体"/>
          <w:color w:val="auto"/>
          <w:kern w:val="2"/>
          <w:szCs w:val="22"/>
        </w:rPr>
      </w:pPr>
      <w:r>
        <w:rPr>
          <w:rFonts w:hint="eastAsia" w:ascii="宋体" w:hAnsi="宋体" w:cs="宋体"/>
          <w:b/>
          <w:color w:val="auto"/>
          <w:kern w:val="2"/>
          <w:sz w:val="30"/>
          <w:szCs w:val="22"/>
          <w:lang w:eastAsia="zh-CN"/>
        </w:rPr>
        <w:t>附件一</w:t>
      </w:r>
      <w:r>
        <w:rPr>
          <w:rFonts w:hint="eastAsia" w:ascii="宋体" w:hAnsi="宋体" w:cs="宋体"/>
          <w:b/>
          <w:color w:val="auto"/>
          <w:kern w:val="2"/>
          <w:sz w:val="30"/>
          <w:szCs w:val="22"/>
          <w:lang w:val="en-US" w:eastAsia="zh-CN"/>
        </w:rPr>
        <w:t xml:space="preserve">  开标一览表</w:t>
      </w:r>
    </w:p>
    <w:p>
      <w:pPr>
        <w:tabs>
          <w:tab w:val="center" w:pos="7115"/>
          <w:tab w:val="right" w:pos="14230"/>
        </w:tabs>
        <w:ind w:firstLine="120" w:firstLineChars="50"/>
        <w:rPr>
          <w:rFonts w:ascii="宋体" w:hAnsi="宋体" w:cs="宋体"/>
          <w:sz w:val="24"/>
          <w:szCs w:val="22"/>
        </w:rPr>
      </w:pPr>
      <w:r>
        <w:rPr>
          <w:rFonts w:hint="eastAsia" w:ascii="宋体" w:hAnsi="宋体" w:cs="宋体"/>
          <w:sz w:val="24"/>
          <w:szCs w:val="22"/>
        </w:rPr>
        <w:t>供应商名称：                                                   单位：元</w:t>
      </w:r>
    </w:p>
    <w:p>
      <w:pPr>
        <w:spacing w:line="360" w:lineRule="exact"/>
        <w:ind w:firstLine="120" w:firstLineChars="50"/>
        <w:rPr>
          <w:rFonts w:ascii="宋体" w:hAnsi="宋体" w:cs="宋体"/>
          <w:sz w:val="24"/>
          <w:szCs w:val="22"/>
        </w:rPr>
      </w:pPr>
      <w:r>
        <w:rPr>
          <w:rFonts w:hint="eastAsia" w:ascii="宋体" w:hAnsi="宋体" w:cs="宋体"/>
          <w:sz w:val="24"/>
          <w:szCs w:val="22"/>
        </w:rPr>
        <w:t>项目名称：</w:t>
      </w:r>
    </w:p>
    <w:p>
      <w:pPr>
        <w:spacing w:line="360" w:lineRule="exact"/>
        <w:ind w:firstLine="120" w:firstLineChars="50"/>
        <w:rPr>
          <w:rFonts w:ascii="宋体" w:hAnsi="宋体" w:cs="宋体"/>
          <w:sz w:val="24"/>
          <w:szCs w:val="22"/>
        </w:rPr>
      </w:pPr>
      <w:r>
        <w:rPr>
          <w:rFonts w:hint="eastAsia" w:ascii="宋体" w:hAnsi="宋体" w:cs="宋体"/>
          <w:sz w:val="24"/>
          <w:szCs w:val="22"/>
        </w:rPr>
        <w:t>项目编号：</w:t>
      </w:r>
    </w:p>
    <w:p>
      <w:pPr>
        <w:widowControl w:val="0"/>
        <w:spacing w:line="440" w:lineRule="exact"/>
        <w:jc w:val="center"/>
        <w:rPr>
          <w:rFonts w:ascii="宋体" w:cs="Times New Roman"/>
          <w:bCs/>
          <w:sz w:val="32"/>
          <w:szCs w:val="28"/>
        </w:rPr>
      </w:pPr>
      <w:r>
        <w:rPr>
          <w:rFonts w:hint="eastAsia" w:ascii="宋体" w:hAnsi="宋体" w:cs="Times New Roman"/>
          <w:bCs/>
          <w:sz w:val="32"/>
          <w:szCs w:val="28"/>
        </w:rPr>
        <w:t>投标报价表（清单）</w:t>
      </w:r>
    </w:p>
    <w:tbl>
      <w:tblPr>
        <w:tblStyle w:val="36"/>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4394"/>
        <w:gridCol w:w="2268"/>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17" w:type="dxa"/>
            <w:vAlign w:val="center"/>
          </w:tcPr>
          <w:p>
            <w:pPr>
              <w:widowControl w:val="0"/>
              <w:spacing w:line="440" w:lineRule="exact"/>
              <w:rPr>
                <w:rFonts w:ascii="宋体" w:cs="Times New Roman"/>
              </w:rPr>
            </w:pPr>
            <w:r>
              <w:rPr>
                <w:rFonts w:hint="eastAsia" w:ascii="宋体" w:hAnsi="宋体" w:cs="Times New Roman"/>
              </w:rPr>
              <w:t>序号</w:t>
            </w:r>
          </w:p>
        </w:tc>
        <w:tc>
          <w:tcPr>
            <w:tcW w:w="4394" w:type="dxa"/>
            <w:vAlign w:val="center"/>
          </w:tcPr>
          <w:p>
            <w:pPr>
              <w:widowControl w:val="0"/>
              <w:spacing w:line="440" w:lineRule="exact"/>
              <w:ind w:firstLine="525" w:firstLineChars="250"/>
              <w:rPr>
                <w:rFonts w:ascii="宋体" w:cs="Times New Roman"/>
              </w:rPr>
            </w:pPr>
            <w:r>
              <w:rPr>
                <w:rFonts w:hint="eastAsia" w:ascii="宋体" w:hAnsi="宋体" w:cs="Times New Roman"/>
              </w:rPr>
              <w:t>项目名称</w:t>
            </w:r>
          </w:p>
        </w:tc>
        <w:tc>
          <w:tcPr>
            <w:tcW w:w="2268" w:type="dxa"/>
            <w:vAlign w:val="center"/>
          </w:tcPr>
          <w:p>
            <w:pPr>
              <w:widowControl w:val="0"/>
              <w:spacing w:line="440" w:lineRule="exact"/>
              <w:jc w:val="center"/>
              <w:rPr>
                <w:rFonts w:ascii="宋体" w:cs="Times New Roman"/>
              </w:rPr>
            </w:pPr>
            <w:r>
              <w:rPr>
                <w:rFonts w:hint="eastAsia" w:ascii="宋体" w:hAnsi="宋体" w:cs="Times New Roman"/>
              </w:rPr>
              <w:t>金额（元）</w:t>
            </w:r>
          </w:p>
        </w:tc>
        <w:tc>
          <w:tcPr>
            <w:tcW w:w="1418" w:type="dxa"/>
            <w:vAlign w:val="center"/>
          </w:tcPr>
          <w:p>
            <w:pPr>
              <w:widowControl w:val="0"/>
              <w:spacing w:line="440" w:lineRule="exact"/>
              <w:jc w:val="center"/>
              <w:rPr>
                <w:rFonts w:ascii="宋体" w:cs="Times New Roman"/>
              </w:rPr>
            </w:pPr>
            <w:r>
              <w:rPr>
                <w:rFonts w:hint="eastAsia" w:ascii="宋体" w:hAnsi="宋体" w:cs="Times New Roma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817" w:type="dxa"/>
          </w:tcPr>
          <w:p>
            <w:pPr>
              <w:widowControl w:val="0"/>
              <w:spacing w:line="440" w:lineRule="exact"/>
              <w:rPr>
                <w:rFonts w:ascii="宋体" w:cs="Times New Roman"/>
                <w:b/>
              </w:rPr>
            </w:pPr>
            <w:r>
              <w:rPr>
                <w:rFonts w:ascii="宋体" w:hAnsi="宋体" w:cs="Times New Roman"/>
                <w:b/>
              </w:rPr>
              <w:t>1</w:t>
            </w:r>
          </w:p>
        </w:tc>
        <w:tc>
          <w:tcPr>
            <w:tcW w:w="4394" w:type="dxa"/>
          </w:tcPr>
          <w:p>
            <w:pPr>
              <w:widowControl w:val="0"/>
              <w:autoSpaceDE w:val="0"/>
              <w:autoSpaceDN w:val="0"/>
              <w:adjustRightInd w:val="0"/>
              <w:spacing w:line="440" w:lineRule="exact"/>
              <w:rPr>
                <w:rFonts w:ascii="宋体" w:cs="Times New Roman"/>
                <w:b/>
                <w:lang w:val="zh-CN"/>
              </w:rPr>
            </w:pPr>
            <w:r>
              <w:rPr>
                <w:rFonts w:hint="eastAsia" w:ascii="宋体" w:hAnsi="宋体"/>
                <w:b/>
                <w:lang w:val="zh-CN"/>
              </w:rPr>
              <w:t>分部分项工程</w:t>
            </w:r>
            <w:r>
              <w:rPr>
                <w:rFonts w:hint="eastAsia" w:ascii="宋体" w:hAnsi="宋体" w:cs="Times New Roman"/>
                <w:b/>
              </w:rPr>
              <w:t>费</w:t>
            </w:r>
          </w:p>
        </w:tc>
        <w:tc>
          <w:tcPr>
            <w:tcW w:w="2268" w:type="dxa"/>
          </w:tcPr>
          <w:p>
            <w:pPr>
              <w:widowControl w:val="0"/>
              <w:spacing w:line="440" w:lineRule="exact"/>
              <w:rPr>
                <w:rFonts w:ascii="宋体" w:cs="Times New Roman"/>
              </w:rPr>
            </w:pPr>
          </w:p>
        </w:tc>
        <w:tc>
          <w:tcPr>
            <w:tcW w:w="1418" w:type="dxa"/>
          </w:tcPr>
          <w:p>
            <w:pPr>
              <w:widowControl w:val="0"/>
              <w:spacing w:line="440" w:lineRule="exact"/>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817" w:type="dxa"/>
          </w:tcPr>
          <w:p>
            <w:pPr>
              <w:widowControl w:val="0"/>
              <w:spacing w:line="440" w:lineRule="exact"/>
              <w:rPr>
                <w:rFonts w:ascii="宋体" w:cs="Times New Roman"/>
                <w:b/>
              </w:rPr>
            </w:pPr>
            <w:r>
              <w:rPr>
                <w:rFonts w:ascii="宋体" w:hAnsi="宋体" w:cs="Times New Roman"/>
                <w:b/>
              </w:rPr>
              <w:t>2</w:t>
            </w:r>
          </w:p>
        </w:tc>
        <w:tc>
          <w:tcPr>
            <w:tcW w:w="4394" w:type="dxa"/>
          </w:tcPr>
          <w:p>
            <w:pPr>
              <w:widowControl w:val="0"/>
              <w:spacing w:line="440" w:lineRule="exact"/>
              <w:rPr>
                <w:rFonts w:ascii="宋体" w:cs="Times New Roman"/>
                <w:b/>
              </w:rPr>
            </w:pPr>
            <w:r>
              <w:rPr>
                <w:rFonts w:hint="eastAsia" w:ascii="宋体" w:hAnsi="宋体" w:cs="Times New Roman"/>
                <w:b/>
              </w:rPr>
              <w:t>措施项目费</w:t>
            </w:r>
          </w:p>
        </w:tc>
        <w:tc>
          <w:tcPr>
            <w:tcW w:w="2268" w:type="dxa"/>
          </w:tcPr>
          <w:p>
            <w:pPr>
              <w:widowControl w:val="0"/>
              <w:spacing w:line="440" w:lineRule="exact"/>
              <w:rPr>
                <w:rFonts w:ascii="宋体" w:cs="Times New Roman"/>
              </w:rPr>
            </w:pPr>
          </w:p>
        </w:tc>
        <w:tc>
          <w:tcPr>
            <w:tcW w:w="1418" w:type="dxa"/>
          </w:tcPr>
          <w:p>
            <w:pPr>
              <w:widowControl w:val="0"/>
              <w:spacing w:line="440" w:lineRule="exact"/>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817" w:type="dxa"/>
          </w:tcPr>
          <w:p>
            <w:pPr>
              <w:widowControl w:val="0"/>
              <w:spacing w:line="440" w:lineRule="exact"/>
              <w:rPr>
                <w:rFonts w:ascii="宋体" w:cs="Times New Roman"/>
                <w:b/>
              </w:rPr>
            </w:pPr>
            <w:r>
              <w:rPr>
                <w:rFonts w:ascii="宋体" w:hAnsi="宋体" w:cs="Times New Roman"/>
                <w:b/>
              </w:rPr>
              <w:t>2.1</w:t>
            </w:r>
          </w:p>
        </w:tc>
        <w:tc>
          <w:tcPr>
            <w:tcW w:w="4394" w:type="dxa"/>
          </w:tcPr>
          <w:p>
            <w:pPr>
              <w:widowControl w:val="0"/>
              <w:autoSpaceDE w:val="0"/>
              <w:autoSpaceDN w:val="0"/>
              <w:adjustRightInd w:val="0"/>
              <w:spacing w:line="440" w:lineRule="exact"/>
              <w:rPr>
                <w:rFonts w:ascii="宋体" w:cs="Times New Roman"/>
                <w:b/>
                <w:lang w:val="zh-CN"/>
              </w:rPr>
            </w:pPr>
            <w:r>
              <w:rPr>
                <w:rFonts w:hint="eastAsia" w:ascii="宋体" w:hAnsi="宋体" w:cs="Times New Roman"/>
                <w:b/>
              </w:rPr>
              <w:t>其中安全文明施工费</w:t>
            </w:r>
          </w:p>
        </w:tc>
        <w:tc>
          <w:tcPr>
            <w:tcW w:w="2268" w:type="dxa"/>
          </w:tcPr>
          <w:p>
            <w:pPr>
              <w:widowControl w:val="0"/>
              <w:spacing w:line="440" w:lineRule="exact"/>
              <w:rPr>
                <w:rFonts w:ascii="宋体" w:cs="Times New Roman"/>
              </w:rPr>
            </w:pPr>
          </w:p>
        </w:tc>
        <w:tc>
          <w:tcPr>
            <w:tcW w:w="1418" w:type="dxa"/>
          </w:tcPr>
          <w:p>
            <w:pPr>
              <w:widowControl w:val="0"/>
              <w:spacing w:line="440" w:lineRule="exact"/>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817" w:type="dxa"/>
          </w:tcPr>
          <w:p>
            <w:pPr>
              <w:widowControl w:val="0"/>
              <w:spacing w:line="440" w:lineRule="exact"/>
              <w:rPr>
                <w:rFonts w:ascii="宋体" w:cs="Times New Roman"/>
              </w:rPr>
            </w:pPr>
            <w:r>
              <w:rPr>
                <w:rFonts w:ascii="宋体" w:hAnsi="宋体" w:cs="Times New Roman"/>
              </w:rPr>
              <w:t>2.1.1</w:t>
            </w:r>
          </w:p>
        </w:tc>
        <w:tc>
          <w:tcPr>
            <w:tcW w:w="4394" w:type="dxa"/>
          </w:tcPr>
          <w:p>
            <w:pPr>
              <w:widowControl w:val="0"/>
              <w:autoSpaceDE w:val="0"/>
              <w:autoSpaceDN w:val="0"/>
              <w:adjustRightInd w:val="0"/>
              <w:spacing w:line="440" w:lineRule="exact"/>
              <w:rPr>
                <w:rFonts w:ascii="宋体" w:cs="Times New Roman"/>
                <w:lang w:val="zh-CN"/>
              </w:rPr>
            </w:pPr>
            <w:r>
              <w:rPr>
                <w:rFonts w:hint="eastAsia" w:ascii="宋体" w:hAnsi="宋体" w:cs="Times New Roman"/>
                <w:lang w:val="zh-CN"/>
              </w:rPr>
              <w:t>环境保护费、文明施工费、安全防护费</w:t>
            </w:r>
          </w:p>
        </w:tc>
        <w:tc>
          <w:tcPr>
            <w:tcW w:w="2268" w:type="dxa"/>
          </w:tcPr>
          <w:p>
            <w:pPr>
              <w:widowControl w:val="0"/>
              <w:spacing w:line="440" w:lineRule="exact"/>
              <w:rPr>
                <w:rFonts w:ascii="宋体" w:cs="Times New Roman"/>
              </w:rPr>
            </w:pPr>
          </w:p>
        </w:tc>
        <w:tc>
          <w:tcPr>
            <w:tcW w:w="1418" w:type="dxa"/>
          </w:tcPr>
          <w:p>
            <w:pPr>
              <w:widowControl w:val="0"/>
              <w:spacing w:line="440" w:lineRule="exact"/>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817" w:type="dxa"/>
          </w:tcPr>
          <w:p>
            <w:pPr>
              <w:widowControl w:val="0"/>
              <w:spacing w:line="440" w:lineRule="exact"/>
              <w:rPr>
                <w:rFonts w:ascii="宋体" w:cs="Times New Roman"/>
              </w:rPr>
            </w:pPr>
            <w:r>
              <w:rPr>
                <w:rFonts w:ascii="宋体" w:hAnsi="宋体" w:cs="Times New Roman"/>
              </w:rPr>
              <w:t>2.1.2</w:t>
            </w:r>
          </w:p>
        </w:tc>
        <w:tc>
          <w:tcPr>
            <w:tcW w:w="4394" w:type="dxa"/>
          </w:tcPr>
          <w:p>
            <w:pPr>
              <w:widowControl w:val="0"/>
              <w:autoSpaceDE w:val="0"/>
              <w:autoSpaceDN w:val="0"/>
              <w:adjustRightInd w:val="0"/>
              <w:spacing w:line="440" w:lineRule="exact"/>
              <w:rPr>
                <w:rFonts w:ascii="宋体" w:cs="Times New Roman"/>
                <w:lang w:val="zh-CN"/>
              </w:rPr>
            </w:pPr>
            <w:r>
              <w:rPr>
                <w:rFonts w:hint="eastAsia" w:ascii="宋体" w:hAnsi="宋体" w:cs="Times New Roman"/>
                <w:lang w:val="zh-CN"/>
              </w:rPr>
              <w:t>临时设施费</w:t>
            </w:r>
          </w:p>
        </w:tc>
        <w:tc>
          <w:tcPr>
            <w:tcW w:w="2268" w:type="dxa"/>
          </w:tcPr>
          <w:p>
            <w:pPr>
              <w:widowControl w:val="0"/>
              <w:spacing w:line="440" w:lineRule="exact"/>
              <w:rPr>
                <w:rFonts w:ascii="宋体" w:cs="Times New Roman"/>
              </w:rPr>
            </w:pPr>
          </w:p>
        </w:tc>
        <w:tc>
          <w:tcPr>
            <w:tcW w:w="1418" w:type="dxa"/>
          </w:tcPr>
          <w:p>
            <w:pPr>
              <w:widowControl w:val="0"/>
              <w:spacing w:line="440" w:lineRule="exact"/>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817" w:type="dxa"/>
          </w:tcPr>
          <w:p>
            <w:pPr>
              <w:widowControl w:val="0"/>
              <w:spacing w:line="440" w:lineRule="exact"/>
              <w:rPr>
                <w:rFonts w:ascii="宋体" w:cs="Times New Roman"/>
                <w:b/>
              </w:rPr>
            </w:pPr>
            <w:r>
              <w:rPr>
                <w:rFonts w:ascii="宋体" w:hAnsi="宋体" w:cs="Times New Roman"/>
                <w:b/>
              </w:rPr>
              <w:t>3</w:t>
            </w:r>
          </w:p>
        </w:tc>
        <w:tc>
          <w:tcPr>
            <w:tcW w:w="4394" w:type="dxa"/>
          </w:tcPr>
          <w:p>
            <w:pPr>
              <w:widowControl w:val="0"/>
              <w:autoSpaceDE w:val="0"/>
              <w:autoSpaceDN w:val="0"/>
              <w:adjustRightInd w:val="0"/>
              <w:spacing w:line="440" w:lineRule="exact"/>
              <w:rPr>
                <w:rFonts w:ascii="宋体" w:cs="Times New Roman"/>
                <w:b/>
                <w:lang w:val="zh-CN"/>
              </w:rPr>
            </w:pPr>
            <w:r>
              <w:rPr>
                <w:rFonts w:hint="eastAsia" w:ascii="宋体" w:hAnsi="宋体" w:cs="Times New Roman"/>
                <w:b/>
              </w:rPr>
              <w:t>其他项目费</w:t>
            </w:r>
          </w:p>
        </w:tc>
        <w:tc>
          <w:tcPr>
            <w:tcW w:w="2268" w:type="dxa"/>
          </w:tcPr>
          <w:p>
            <w:pPr>
              <w:widowControl w:val="0"/>
              <w:spacing w:line="440" w:lineRule="exact"/>
              <w:rPr>
                <w:rFonts w:ascii="宋体" w:cs="Times New Roman"/>
              </w:rPr>
            </w:pPr>
          </w:p>
        </w:tc>
        <w:tc>
          <w:tcPr>
            <w:tcW w:w="1418" w:type="dxa"/>
          </w:tcPr>
          <w:p>
            <w:pPr>
              <w:widowControl w:val="0"/>
              <w:spacing w:line="440" w:lineRule="exact"/>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817" w:type="dxa"/>
          </w:tcPr>
          <w:p>
            <w:pPr>
              <w:widowControl w:val="0"/>
              <w:spacing w:line="440" w:lineRule="exact"/>
              <w:rPr>
                <w:rFonts w:ascii="宋体" w:cs="Times New Roman"/>
              </w:rPr>
            </w:pPr>
            <w:r>
              <w:rPr>
                <w:rFonts w:ascii="宋体" w:hAnsi="宋体" w:cs="Times New Roman"/>
              </w:rPr>
              <w:t>3.1</w:t>
            </w:r>
          </w:p>
        </w:tc>
        <w:tc>
          <w:tcPr>
            <w:tcW w:w="4394" w:type="dxa"/>
          </w:tcPr>
          <w:p>
            <w:pPr>
              <w:widowControl w:val="0"/>
              <w:autoSpaceDE w:val="0"/>
              <w:autoSpaceDN w:val="0"/>
              <w:adjustRightInd w:val="0"/>
              <w:spacing w:line="440" w:lineRule="exact"/>
              <w:rPr>
                <w:rFonts w:ascii="宋体" w:cs="Times New Roman"/>
                <w:lang w:val="zh-CN"/>
              </w:rPr>
            </w:pPr>
            <w:r>
              <w:rPr>
                <w:rFonts w:hint="eastAsia" w:ascii="宋体" w:hAnsi="宋体" w:cs="Times New Roman"/>
              </w:rPr>
              <w:t>其中计日工费</w:t>
            </w:r>
          </w:p>
        </w:tc>
        <w:tc>
          <w:tcPr>
            <w:tcW w:w="2268" w:type="dxa"/>
          </w:tcPr>
          <w:p>
            <w:pPr>
              <w:widowControl w:val="0"/>
              <w:spacing w:line="440" w:lineRule="exact"/>
              <w:rPr>
                <w:rFonts w:ascii="宋体" w:cs="Times New Roman"/>
              </w:rPr>
            </w:pPr>
          </w:p>
        </w:tc>
        <w:tc>
          <w:tcPr>
            <w:tcW w:w="1418" w:type="dxa"/>
          </w:tcPr>
          <w:p>
            <w:pPr>
              <w:widowControl w:val="0"/>
              <w:spacing w:line="440" w:lineRule="exact"/>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817" w:type="dxa"/>
          </w:tcPr>
          <w:p>
            <w:pPr>
              <w:widowControl w:val="0"/>
              <w:spacing w:line="440" w:lineRule="exact"/>
              <w:rPr>
                <w:rFonts w:ascii="宋体" w:cs="Times New Roman"/>
                <w:b/>
              </w:rPr>
            </w:pPr>
            <w:r>
              <w:rPr>
                <w:rFonts w:ascii="宋体" w:hAnsi="宋体" w:cs="Times New Roman"/>
                <w:b/>
              </w:rPr>
              <w:t>4</w:t>
            </w:r>
          </w:p>
        </w:tc>
        <w:tc>
          <w:tcPr>
            <w:tcW w:w="4394" w:type="dxa"/>
          </w:tcPr>
          <w:p>
            <w:pPr>
              <w:widowControl w:val="0"/>
              <w:spacing w:line="440" w:lineRule="exact"/>
              <w:rPr>
                <w:rFonts w:ascii="宋体" w:cs="Times New Roman"/>
                <w:b/>
              </w:rPr>
            </w:pPr>
            <w:r>
              <w:rPr>
                <w:rFonts w:hint="eastAsia" w:ascii="宋体" w:hAnsi="宋体" w:cs="Times New Roman"/>
                <w:b/>
              </w:rPr>
              <w:t>规费</w:t>
            </w:r>
          </w:p>
        </w:tc>
        <w:tc>
          <w:tcPr>
            <w:tcW w:w="2268" w:type="dxa"/>
          </w:tcPr>
          <w:p>
            <w:pPr>
              <w:widowControl w:val="0"/>
              <w:spacing w:line="440" w:lineRule="exact"/>
              <w:rPr>
                <w:rFonts w:ascii="宋体" w:cs="Times New Roman"/>
              </w:rPr>
            </w:pPr>
          </w:p>
        </w:tc>
        <w:tc>
          <w:tcPr>
            <w:tcW w:w="1418" w:type="dxa"/>
          </w:tcPr>
          <w:p>
            <w:pPr>
              <w:widowControl w:val="0"/>
              <w:spacing w:line="440" w:lineRule="exact"/>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817" w:type="dxa"/>
          </w:tcPr>
          <w:p>
            <w:pPr>
              <w:widowControl w:val="0"/>
              <w:spacing w:line="440" w:lineRule="exact"/>
              <w:rPr>
                <w:rFonts w:ascii="宋体" w:cs="Times New Roman"/>
                <w:b/>
              </w:rPr>
            </w:pPr>
            <w:r>
              <w:rPr>
                <w:rFonts w:ascii="宋体" w:hAnsi="宋体" w:cs="Times New Roman"/>
                <w:b/>
              </w:rPr>
              <w:t>5</w:t>
            </w:r>
          </w:p>
        </w:tc>
        <w:tc>
          <w:tcPr>
            <w:tcW w:w="4394" w:type="dxa"/>
          </w:tcPr>
          <w:p>
            <w:pPr>
              <w:widowControl w:val="0"/>
              <w:autoSpaceDE w:val="0"/>
              <w:autoSpaceDN w:val="0"/>
              <w:adjustRightInd w:val="0"/>
              <w:spacing w:line="440" w:lineRule="exact"/>
              <w:rPr>
                <w:rFonts w:ascii="宋体" w:cs="Times New Roman"/>
                <w:b/>
                <w:lang w:val="zh-CN"/>
              </w:rPr>
            </w:pPr>
            <w:r>
              <w:rPr>
                <w:rFonts w:hint="eastAsia" w:ascii="宋体" w:hAnsi="宋体" w:cs="Times New Roman"/>
                <w:b/>
                <w:lang w:val="zh-CN"/>
              </w:rPr>
              <w:t>增值税销项税额</w:t>
            </w:r>
          </w:p>
        </w:tc>
        <w:tc>
          <w:tcPr>
            <w:tcW w:w="2268" w:type="dxa"/>
          </w:tcPr>
          <w:p>
            <w:pPr>
              <w:widowControl w:val="0"/>
              <w:spacing w:line="440" w:lineRule="exact"/>
              <w:rPr>
                <w:rFonts w:ascii="宋体" w:cs="Times New Roman"/>
              </w:rPr>
            </w:pPr>
          </w:p>
        </w:tc>
        <w:tc>
          <w:tcPr>
            <w:tcW w:w="1418" w:type="dxa"/>
          </w:tcPr>
          <w:p>
            <w:pPr>
              <w:widowControl w:val="0"/>
              <w:spacing w:line="440" w:lineRule="exact"/>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5211" w:type="dxa"/>
            <w:gridSpan w:val="2"/>
          </w:tcPr>
          <w:p>
            <w:pPr>
              <w:widowControl w:val="0"/>
              <w:autoSpaceDE w:val="0"/>
              <w:autoSpaceDN w:val="0"/>
              <w:adjustRightInd w:val="0"/>
              <w:spacing w:line="440" w:lineRule="exact"/>
              <w:rPr>
                <w:rFonts w:ascii="宋体" w:cs="Times New Roman"/>
                <w:b/>
                <w:lang w:val="zh-CN"/>
              </w:rPr>
            </w:pPr>
            <w:r>
              <w:rPr>
                <w:rFonts w:hint="eastAsia" w:ascii="宋体" w:hAnsi="宋体" w:cs="Times New Roman"/>
                <w:b/>
              </w:rPr>
              <w:t>报价合计</w:t>
            </w:r>
            <w:r>
              <w:rPr>
                <w:rFonts w:ascii="宋体" w:hAnsi="宋体" w:cs="Times New Roman"/>
                <w:b/>
              </w:rPr>
              <w:t>=1+2+3+4+5</w:t>
            </w:r>
          </w:p>
        </w:tc>
        <w:tc>
          <w:tcPr>
            <w:tcW w:w="2268" w:type="dxa"/>
          </w:tcPr>
          <w:p>
            <w:pPr>
              <w:widowControl w:val="0"/>
              <w:spacing w:line="440" w:lineRule="exact"/>
              <w:rPr>
                <w:rFonts w:ascii="宋体" w:cs="Times New Roman"/>
              </w:rPr>
            </w:pPr>
          </w:p>
        </w:tc>
        <w:tc>
          <w:tcPr>
            <w:tcW w:w="1418" w:type="dxa"/>
          </w:tcPr>
          <w:p>
            <w:pPr>
              <w:widowControl w:val="0"/>
              <w:spacing w:line="440" w:lineRule="exact"/>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8897" w:type="dxa"/>
            <w:gridSpan w:val="4"/>
          </w:tcPr>
          <w:p>
            <w:pPr>
              <w:widowControl w:val="0"/>
              <w:spacing w:line="440" w:lineRule="exact"/>
              <w:rPr>
                <w:rFonts w:ascii="宋体" w:cs="Times New Roman"/>
                <w:b/>
              </w:rPr>
            </w:pPr>
            <w:r>
              <w:rPr>
                <w:rFonts w:hint="eastAsia" w:ascii="宋体" w:hAnsi="宋体" w:cs="Times New Roman"/>
                <w:b/>
              </w:rPr>
              <w:t>投标报价（人民币）：大写：</w:t>
            </w:r>
          </w:p>
          <w:p>
            <w:pPr>
              <w:widowControl w:val="0"/>
              <w:spacing w:line="440" w:lineRule="exact"/>
              <w:ind w:firstLine="2062" w:firstLineChars="978"/>
              <w:rPr>
                <w:rFonts w:ascii="宋体" w:cs="Times New Roman"/>
              </w:rPr>
            </w:pPr>
            <w:r>
              <w:rPr>
                <w:rFonts w:hint="eastAsia" w:ascii="宋体" w:hAnsi="宋体" w:cs="Times New Roman"/>
                <w:b/>
              </w:rPr>
              <w:t>小写：</w:t>
            </w:r>
          </w:p>
        </w:tc>
      </w:tr>
    </w:tbl>
    <w:p>
      <w:pPr>
        <w:widowControl w:val="0"/>
        <w:spacing w:line="440" w:lineRule="exact"/>
        <w:rPr>
          <w:rFonts w:ascii="宋体" w:cs="Times New Roman"/>
          <w:b/>
          <w:sz w:val="24"/>
          <w:szCs w:val="28"/>
        </w:rPr>
      </w:pPr>
      <w:r>
        <w:rPr>
          <w:rFonts w:hint="eastAsia" w:ascii="宋体" w:hAnsi="宋体" w:cs="Times New Roman"/>
          <w:sz w:val="24"/>
          <w:szCs w:val="24"/>
        </w:rPr>
        <w:t>注：投标总价应与已标价工程清单中“投标总报价”的金额一致。</w:t>
      </w:r>
    </w:p>
    <w:p>
      <w:pPr>
        <w:widowControl w:val="0"/>
        <w:spacing w:line="440" w:lineRule="exact"/>
        <w:rPr>
          <w:rFonts w:ascii="宋体" w:cs="Times New Roman"/>
          <w:sz w:val="24"/>
        </w:rPr>
      </w:pPr>
      <w:r>
        <w:rPr>
          <w:rFonts w:hint="eastAsia" w:ascii="宋体" w:hAnsi="宋体" w:cs="Times New Roman"/>
          <w:sz w:val="24"/>
        </w:rPr>
        <w:t>　　　　　　　　　　　　　投标人：（单位盖章）</w:t>
      </w:r>
    </w:p>
    <w:p>
      <w:pPr>
        <w:widowControl w:val="0"/>
        <w:spacing w:line="440" w:lineRule="exact"/>
        <w:ind w:firstLine="3120" w:firstLineChars="1300"/>
        <w:rPr>
          <w:rFonts w:ascii="宋体" w:cs="Times New Roman"/>
          <w:sz w:val="24"/>
        </w:rPr>
      </w:pPr>
      <w:r>
        <w:rPr>
          <w:rFonts w:hint="eastAsia" w:ascii="宋体" w:hAnsi="宋体" w:cs="Times New Roman"/>
          <w:sz w:val="24"/>
        </w:rPr>
        <w:t>法定代表人或其委托代理人：（签字或盖章）</w:t>
      </w:r>
    </w:p>
    <w:p>
      <w:pPr>
        <w:widowControl w:val="0"/>
        <w:spacing w:line="440" w:lineRule="exact"/>
        <w:rPr>
          <w:rFonts w:ascii="宋体" w:cs="Times New Roman"/>
          <w:sz w:val="24"/>
          <w:u w:val="single"/>
        </w:rPr>
      </w:pPr>
      <w:r>
        <w:rPr>
          <w:rFonts w:hint="eastAsia" w:ascii="宋体" w:hAnsi="宋体" w:cs="Times New Roman"/>
          <w:sz w:val="24"/>
        </w:rPr>
        <w:t>编制人：（签字并盖章）</w:t>
      </w:r>
      <w:r>
        <w:rPr>
          <w:rFonts w:hint="eastAsia" w:ascii="宋体" w:hAnsi="宋体" w:cs="Times New Roman"/>
          <w:sz w:val="24"/>
          <w:lang w:val="en-US" w:eastAsia="zh-CN"/>
        </w:rPr>
        <w:t xml:space="preserve">                       </w:t>
      </w:r>
      <w:r>
        <w:rPr>
          <w:rFonts w:hint="eastAsia" w:ascii="宋体" w:hAnsi="宋体" w:cs="Times New Roman"/>
          <w:sz w:val="24"/>
        </w:rPr>
        <w:t>审核人：（签字并盖章）</w:t>
      </w:r>
    </w:p>
    <w:p>
      <w:pPr>
        <w:widowControl w:val="0"/>
        <w:spacing w:line="440" w:lineRule="exact"/>
        <w:rPr>
          <w:rFonts w:ascii="宋体" w:hAnsi="宋体" w:cs="宋体"/>
          <w:sz w:val="24"/>
          <w:szCs w:val="22"/>
        </w:rPr>
      </w:pPr>
      <w:r>
        <w:rPr>
          <w:rFonts w:hint="eastAsia" w:ascii="宋体" w:hAnsi="宋体" w:cs="Times New Roman"/>
          <w:sz w:val="24"/>
        </w:rPr>
        <w:t>地址：</w:t>
      </w:r>
    </w:p>
    <w:p>
      <w:pPr>
        <w:widowControl/>
        <w:spacing w:line="400" w:lineRule="exact"/>
        <w:ind w:firstLine="480" w:firstLineChars="200"/>
        <w:jc w:val="left"/>
        <w:rPr>
          <w:rFonts w:ascii="宋体" w:hAnsi="宋体" w:cs="宋体"/>
          <w:sz w:val="24"/>
          <w:szCs w:val="22"/>
        </w:rPr>
      </w:pPr>
      <w:r>
        <w:rPr>
          <w:rFonts w:hint="eastAsia" w:ascii="宋体" w:hAnsi="宋体" w:cs="宋体"/>
          <w:sz w:val="24"/>
          <w:szCs w:val="22"/>
        </w:rPr>
        <w:t>供应商（盖公章）：</w:t>
      </w:r>
    </w:p>
    <w:p>
      <w:pPr>
        <w:shd w:val="clear" w:color="auto" w:fill="FFFFFF"/>
        <w:tabs>
          <w:tab w:val="left" w:pos="3780"/>
        </w:tabs>
        <w:spacing w:line="400" w:lineRule="exact"/>
        <w:ind w:firstLine="480" w:firstLineChars="200"/>
        <w:rPr>
          <w:rFonts w:ascii="宋体" w:hAnsi="宋体" w:cs="宋体"/>
          <w:sz w:val="24"/>
          <w:szCs w:val="22"/>
        </w:rPr>
      </w:pPr>
      <w:r>
        <w:rPr>
          <w:rFonts w:hint="eastAsia" w:ascii="宋体" w:hAnsi="宋体" w:cs="宋体"/>
          <w:sz w:val="24"/>
          <w:szCs w:val="22"/>
        </w:rPr>
        <w:t>法定代表人（签字或盖章）：</w:t>
      </w:r>
    </w:p>
    <w:p>
      <w:pPr>
        <w:shd w:val="clear" w:color="auto" w:fill="FFFFFF"/>
        <w:tabs>
          <w:tab w:val="left" w:pos="3780"/>
        </w:tabs>
        <w:spacing w:line="400" w:lineRule="exact"/>
        <w:ind w:firstLine="480" w:firstLineChars="200"/>
        <w:rPr>
          <w:rFonts w:ascii="宋体" w:hAnsi="宋体" w:cs="宋体"/>
          <w:sz w:val="24"/>
          <w:szCs w:val="22"/>
        </w:rPr>
      </w:pPr>
      <w:r>
        <w:rPr>
          <w:rFonts w:hint="eastAsia" w:ascii="宋体" w:hAnsi="宋体" w:cs="宋体"/>
          <w:sz w:val="24"/>
          <w:szCs w:val="22"/>
        </w:rPr>
        <w:t>授权代理人（签字或盖章）：</w:t>
      </w:r>
      <w:r>
        <w:rPr>
          <w:rFonts w:hint="eastAsia" w:ascii="宋体" w:hAnsi="宋体" w:cs="宋体"/>
          <w:sz w:val="24"/>
          <w:szCs w:val="22"/>
          <w:lang w:val="en-US" w:eastAsia="zh-CN"/>
        </w:rPr>
        <w:t xml:space="preserve">                     </w:t>
      </w:r>
      <w:r>
        <w:rPr>
          <w:rFonts w:hint="eastAsia" w:ascii="宋体" w:hAnsi="宋体" w:cs="宋体"/>
          <w:sz w:val="24"/>
          <w:szCs w:val="22"/>
        </w:rPr>
        <w:t>日期： 年  月  日</w:t>
      </w:r>
    </w:p>
    <w:p>
      <w:pPr>
        <w:widowControl/>
        <w:topLinePunct/>
        <w:spacing w:line="440" w:lineRule="exact"/>
        <w:rPr>
          <w:rFonts w:hint="eastAsia"/>
          <w:sz w:val="28"/>
          <w:szCs w:val="28"/>
        </w:rPr>
      </w:pPr>
    </w:p>
    <w:p>
      <w:pPr>
        <w:widowControl/>
        <w:topLinePunct/>
        <w:spacing w:line="440" w:lineRule="exact"/>
        <w:rPr>
          <w:rFonts w:hint="eastAsia"/>
          <w:sz w:val="28"/>
          <w:szCs w:val="28"/>
        </w:rPr>
      </w:pPr>
    </w:p>
    <w:p>
      <w:pPr>
        <w:widowControl/>
        <w:topLinePunct/>
        <w:spacing w:line="440" w:lineRule="exact"/>
        <w:rPr>
          <w:rFonts w:hint="eastAsia"/>
          <w:sz w:val="28"/>
          <w:szCs w:val="28"/>
        </w:rPr>
      </w:pPr>
    </w:p>
    <w:p>
      <w:pPr>
        <w:widowControl/>
        <w:topLinePunct/>
        <w:spacing w:line="440" w:lineRule="exact"/>
        <w:rPr>
          <w:rFonts w:hint="eastAsia" w:ascii="宋体" w:hAnsi="宋体" w:eastAsia="宋体"/>
          <w:sz w:val="28"/>
          <w:szCs w:val="24"/>
          <w:lang w:eastAsia="zh-CN"/>
        </w:rPr>
      </w:pPr>
      <w:r>
        <w:rPr>
          <w:rFonts w:hint="eastAsia"/>
          <w:sz w:val="28"/>
          <w:szCs w:val="28"/>
        </w:rPr>
        <w:t>附件</w:t>
      </w:r>
      <w:r>
        <w:rPr>
          <w:rFonts w:hint="eastAsia"/>
          <w:sz w:val="28"/>
          <w:szCs w:val="28"/>
          <w:lang w:val="en-US" w:eastAsia="zh-CN"/>
        </w:rPr>
        <w:t>2</w:t>
      </w:r>
    </w:p>
    <w:p>
      <w:pPr>
        <w:pStyle w:val="116"/>
        <w:jc w:val="center"/>
        <w:rPr>
          <w:rFonts w:ascii="宋体" w:hAnsi="宋体" w:eastAsia="宋体"/>
          <w:sz w:val="32"/>
          <w:szCs w:val="28"/>
        </w:rPr>
      </w:pPr>
      <w:r>
        <w:rPr>
          <w:rFonts w:ascii="宋体" w:hAnsi="宋体" w:eastAsia="宋体"/>
          <w:sz w:val="32"/>
          <w:szCs w:val="28"/>
        </w:rPr>
        <w:t>投</w:t>
      </w:r>
      <w:r>
        <w:rPr>
          <w:rFonts w:hint="eastAsia" w:ascii="宋体" w:hAnsi="宋体" w:eastAsia="宋体"/>
          <w:sz w:val="32"/>
          <w:szCs w:val="28"/>
        </w:rPr>
        <w:t xml:space="preserve"> </w:t>
      </w:r>
      <w:r>
        <w:rPr>
          <w:rFonts w:ascii="宋体" w:hAnsi="宋体" w:eastAsia="宋体"/>
          <w:sz w:val="32"/>
          <w:szCs w:val="28"/>
        </w:rPr>
        <w:t>标</w:t>
      </w:r>
      <w:r>
        <w:rPr>
          <w:rFonts w:hint="eastAsia" w:ascii="宋体" w:hAnsi="宋体" w:eastAsia="宋体"/>
          <w:sz w:val="32"/>
          <w:szCs w:val="28"/>
        </w:rPr>
        <w:t xml:space="preserve"> </w:t>
      </w:r>
      <w:r>
        <w:rPr>
          <w:rFonts w:ascii="宋体" w:hAnsi="宋体" w:eastAsia="宋体"/>
          <w:sz w:val="32"/>
          <w:szCs w:val="28"/>
        </w:rPr>
        <w:t>函</w:t>
      </w:r>
    </w:p>
    <w:p>
      <w:pPr>
        <w:spacing w:line="440" w:lineRule="exact"/>
        <w:rPr>
          <w:rFonts w:ascii="宋体" w:hAnsi="宋体"/>
          <w:sz w:val="24"/>
          <w:szCs w:val="21"/>
        </w:rPr>
      </w:pPr>
      <w:r>
        <w:rPr>
          <w:rFonts w:ascii="宋体" w:hAnsi="宋体"/>
          <w:sz w:val="24"/>
          <w:szCs w:val="21"/>
          <w:u w:val="single"/>
        </w:rPr>
        <w:t xml:space="preserve">                        </w:t>
      </w:r>
      <w:r>
        <w:rPr>
          <w:rFonts w:ascii="宋体" w:hAnsi="宋体"/>
          <w:sz w:val="24"/>
          <w:szCs w:val="21"/>
        </w:rPr>
        <w:t>（招标人名称）：</w:t>
      </w:r>
    </w:p>
    <w:p>
      <w:pPr>
        <w:spacing w:line="440" w:lineRule="exact"/>
        <w:ind w:firstLine="480" w:firstLineChars="200"/>
        <w:rPr>
          <w:rFonts w:ascii="宋体" w:hAnsi="宋体"/>
          <w:sz w:val="24"/>
          <w:szCs w:val="21"/>
        </w:rPr>
      </w:pPr>
      <w:r>
        <w:rPr>
          <w:rFonts w:ascii="宋体" w:hAnsi="宋体"/>
          <w:sz w:val="24"/>
          <w:szCs w:val="21"/>
        </w:rPr>
        <w:t>1．我方已仔细研究了</w:t>
      </w:r>
      <w:r>
        <w:rPr>
          <w:rFonts w:ascii="宋体" w:hAnsi="宋体"/>
          <w:sz w:val="24"/>
          <w:szCs w:val="21"/>
          <w:u w:val="single"/>
        </w:rPr>
        <w:t xml:space="preserve">          </w:t>
      </w:r>
      <w:r>
        <w:rPr>
          <w:rFonts w:ascii="宋体" w:hAnsi="宋体"/>
          <w:sz w:val="24"/>
          <w:szCs w:val="21"/>
        </w:rPr>
        <w:t>（项目名称）</w:t>
      </w:r>
      <w:r>
        <w:rPr>
          <w:rFonts w:ascii="宋体" w:hAnsi="宋体"/>
          <w:sz w:val="24"/>
          <w:szCs w:val="21"/>
          <w:u w:val="single"/>
        </w:rPr>
        <w:t xml:space="preserve">     </w:t>
      </w:r>
      <w:r>
        <w:rPr>
          <w:rFonts w:ascii="宋体" w:hAnsi="宋体"/>
          <w:sz w:val="24"/>
          <w:szCs w:val="21"/>
        </w:rPr>
        <w:t>标段招标文件的全部内容，愿意以</w:t>
      </w:r>
      <w:r>
        <w:rPr>
          <w:rFonts w:hint="eastAsia" w:ascii="宋体" w:hAnsi="宋体"/>
          <w:sz w:val="24"/>
          <w:szCs w:val="21"/>
        </w:rPr>
        <w:t>工期</w:t>
      </w:r>
      <w:r>
        <w:rPr>
          <w:rFonts w:hint="eastAsia" w:ascii="宋体" w:hAnsi="宋体"/>
          <w:sz w:val="24"/>
          <w:szCs w:val="21"/>
          <w:u w:val="single"/>
        </w:rPr>
        <w:t xml:space="preserve">          </w:t>
      </w:r>
      <w:r>
        <w:rPr>
          <w:rFonts w:hint="eastAsia" w:ascii="宋体" w:hAnsi="宋体"/>
          <w:sz w:val="24"/>
          <w:szCs w:val="21"/>
        </w:rPr>
        <w:t xml:space="preserve"> 日历天，</w:t>
      </w:r>
      <w:r>
        <w:rPr>
          <w:rFonts w:ascii="宋体" w:hAnsi="宋体"/>
          <w:sz w:val="24"/>
          <w:szCs w:val="21"/>
        </w:rPr>
        <w:t>按合同约定实施和完成</w:t>
      </w:r>
      <w:r>
        <w:rPr>
          <w:rFonts w:hint="eastAsia" w:ascii="宋体" w:hAnsi="宋体"/>
          <w:sz w:val="24"/>
          <w:szCs w:val="21"/>
        </w:rPr>
        <w:t>项目</w:t>
      </w:r>
      <w:r>
        <w:rPr>
          <w:rFonts w:ascii="宋体" w:hAnsi="宋体"/>
          <w:sz w:val="24"/>
          <w:szCs w:val="21"/>
        </w:rPr>
        <w:t>，修补</w:t>
      </w:r>
      <w:r>
        <w:rPr>
          <w:rFonts w:hint="eastAsia" w:ascii="宋体" w:hAnsi="宋体"/>
          <w:sz w:val="24"/>
          <w:szCs w:val="21"/>
        </w:rPr>
        <w:t>项目</w:t>
      </w:r>
      <w:r>
        <w:rPr>
          <w:rFonts w:ascii="宋体" w:hAnsi="宋体"/>
          <w:sz w:val="24"/>
          <w:szCs w:val="21"/>
        </w:rPr>
        <w:t>中的任何缺陷，</w:t>
      </w:r>
      <w:r>
        <w:rPr>
          <w:rFonts w:hint="eastAsia" w:ascii="宋体" w:hAnsi="宋体"/>
          <w:sz w:val="24"/>
          <w:szCs w:val="21"/>
        </w:rPr>
        <w:t>项目</w:t>
      </w:r>
      <w:r>
        <w:rPr>
          <w:rFonts w:ascii="宋体" w:hAnsi="宋体"/>
          <w:sz w:val="24"/>
          <w:szCs w:val="21"/>
        </w:rPr>
        <w:t>质量达到</w:t>
      </w:r>
      <w:r>
        <w:rPr>
          <w:rFonts w:ascii="宋体" w:hAnsi="宋体"/>
          <w:sz w:val="24"/>
          <w:szCs w:val="21"/>
          <w:u w:val="single"/>
        </w:rPr>
        <w:t xml:space="preserve">           </w:t>
      </w:r>
      <w:r>
        <w:rPr>
          <w:rFonts w:ascii="宋体" w:hAnsi="宋体"/>
          <w:sz w:val="24"/>
          <w:szCs w:val="21"/>
        </w:rPr>
        <w:t xml:space="preserve"> 。</w:t>
      </w:r>
    </w:p>
    <w:p>
      <w:pPr>
        <w:spacing w:line="440" w:lineRule="exact"/>
        <w:ind w:firstLine="480" w:firstLineChars="200"/>
        <w:rPr>
          <w:rFonts w:ascii="宋体" w:hAnsi="宋体"/>
          <w:sz w:val="24"/>
          <w:szCs w:val="21"/>
        </w:rPr>
      </w:pPr>
      <w:r>
        <w:rPr>
          <w:rFonts w:ascii="宋体" w:hAnsi="宋体"/>
          <w:sz w:val="24"/>
          <w:szCs w:val="21"/>
        </w:rPr>
        <w:t>2．我方承诺在投标有效期内不撤销投标文件。</w:t>
      </w:r>
    </w:p>
    <w:p>
      <w:pPr>
        <w:spacing w:line="440" w:lineRule="exact"/>
        <w:ind w:firstLine="480" w:firstLineChars="200"/>
        <w:rPr>
          <w:rFonts w:ascii="宋体" w:hAnsi="宋体"/>
          <w:sz w:val="24"/>
          <w:szCs w:val="21"/>
        </w:rPr>
      </w:pPr>
      <w:r>
        <w:rPr>
          <w:rFonts w:ascii="宋体" w:hAnsi="宋体"/>
          <w:sz w:val="24"/>
          <w:szCs w:val="21"/>
        </w:rPr>
        <w:t>3．随同本投标函提交投标保证金一份，金额为人民币（大写）</w:t>
      </w:r>
      <w:r>
        <w:rPr>
          <w:rFonts w:ascii="宋体" w:hAnsi="宋体"/>
          <w:sz w:val="24"/>
          <w:szCs w:val="21"/>
          <w:u w:val="single"/>
        </w:rPr>
        <w:t xml:space="preserve">        </w:t>
      </w:r>
      <w:r>
        <w:rPr>
          <w:rFonts w:ascii="宋体" w:hAnsi="宋体"/>
          <w:sz w:val="24"/>
          <w:szCs w:val="21"/>
        </w:rPr>
        <w:t>元（¥</w:t>
      </w:r>
      <w:r>
        <w:rPr>
          <w:rFonts w:ascii="宋体" w:hAnsi="宋体"/>
          <w:sz w:val="24"/>
          <w:szCs w:val="21"/>
          <w:u w:val="single"/>
        </w:rPr>
        <w:t xml:space="preserve">  </w:t>
      </w:r>
      <w:r>
        <w:rPr>
          <w:rFonts w:hint="eastAsia" w:ascii="宋体" w:hAnsi="宋体"/>
          <w:sz w:val="24"/>
          <w:szCs w:val="21"/>
          <w:u w:val="single"/>
        </w:rPr>
        <w:t xml:space="preserve">   </w:t>
      </w:r>
      <w:r>
        <w:rPr>
          <w:rFonts w:ascii="宋体" w:hAnsi="宋体"/>
          <w:sz w:val="24"/>
          <w:szCs w:val="21"/>
          <w:u w:val="single"/>
        </w:rPr>
        <w:t xml:space="preserve"> </w:t>
      </w:r>
      <w:r>
        <w:rPr>
          <w:rFonts w:ascii="宋体" w:hAnsi="宋体"/>
          <w:sz w:val="24"/>
          <w:szCs w:val="21"/>
        </w:rPr>
        <w:t xml:space="preserve"> ）。</w:t>
      </w:r>
    </w:p>
    <w:p>
      <w:pPr>
        <w:spacing w:line="440" w:lineRule="exact"/>
        <w:ind w:firstLine="480" w:firstLineChars="200"/>
        <w:rPr>
          <w:rFonts w:ascii="宋体" w:hAnsi="宋体"/>
          <w:sz w:val="24"/>
          <w:szCs w:val="21"/>
        </w:rPr>
      </w:pPr>
      <w:r>
        <w:rPr>
          <w:rFonts w:ascii="宋体" w:hAnsi="宋体"/>
          <w:sz w:val="24"/>
          <w:szCs w:val="21"/>
        </w:rPr>
        <w:t>4．如我方中标：</w:t>
      </w:r>
    </w:p>
    <w:p>
      <w:pPr>
        <w:spacing w:line="440" w:lineRule="exact"/>
        <w:rPr>
          <w:rFonts w:ascii="宋体" w:hAnsi="宋体"/>
          <w:sz w:val="24"/>
          <w:szCs w:val="21"/>
        </w:rPr>
      </w:pPr>
      <w:r>
        <w:rPr>
          <w:rFonts w:ascii="宋体" w:hAnsi="宋体"/>
          <w:sz w:val="24"/>
          <w:szCs w:val="21"/>
        </w:rPr>
        <w:t>（1）我方承诺在收到中标通知书后，在中标通知书规定的期限内与你方签订合同。</w:t>
      </w:r>
    </w:p>
    <w:p>
      <w:pPr>
        <w:spacing w:line="440" w:lineRule="exact"/>
        <w:rPr>
          <w:rFonts w:ascii="宋体" w:hAnsi="宋体"/>
          <w:sz w:val="24"/>
          <w:szCs w:val="21"/>
        </w:rPr>
      </w:pPr>
      <w:r>
        <w:rPr>
          <w:rFonts w:ascii="宋体" w:hAnsi="宋体"/>
          <w:sz w:val="24"/>
          <w:szCs w:val="21"/>
        </w:rPr>
        <w:t>（2）随同本投标函递交的投标函附录属于合同文件的组成部分。</w:t>
      </w:r>
    </w:p>
    <w:p>
      <w:pPr>
        <w:spacing w:line="440" w:lineRule="exact"/>
        <w:rPr>
          <w:rFonts w:ascii="宋体" w:hAnsi="宋体"/>
          <w:sz w:val="24"/>
          <w:szCs w:val="21"/>
        </w:rPr>
      </w:pPr>
      <w:r>
        <w:rPr>
          <w:rFonts w:ascii="宋体" w:hAnsi="宋体"/>
          <w:sz w:val="24"/>
          <w:szCs w:val="21"/>
        </w:rPr>
        <w:t>（3）我方承诺按照招标文件规定向你方递交履约担保。</w:t>
      </w:r>
    </w:p>
    <w:p>
      <w:pPr>
        <w:spacing w:line="440" w:lineRule="exact"/>
        <w:rPr>
          <w:rFonts w:ascii="宋体" w:hAnsi="宋体"/>
          <w:sz w:val="24"/>
          <w:szCs w:val="21"/>
        </w:rPr>
      </w:pPr>
      <w:r>
        <w:rPr>
          <w:rFonts w:ascii="宋体" w:hAnsi="宋体"/>
          <w:sz w:val="24"/>
          <w:szCs w:val="21"/>
        </w:rPr>
        <w:t>（4）我方承诺在合同约定的期限内完成并移交全部合同</w:t>
      </w:r>
      <w:r>
        <w:rPr>
          <w:rFonts w:hint="eastAsia" w:ascii="宋体" w:hAnsi="宋体"/>
          <w:sz w:val="24"/>
          <w:szCs w:val="21"/>
        </w:rPr>
        <w:t>内容</w:t>
      </w:r>
      <w:r>
        <w:rPr>
          <w:rFonts w:ascii="宋体" w:hAnsi="宋体"/>
          <w:sz w:val="24"/>
          <w:szCs w:val="21"/>
        </w:rPr>
        <w:t>。</w:t>
      </w:r>
    </w:p>
    <w:p>
      <w:pPr>
        <w:spacing w:line="440" w:lineRule="exact"/>
        <w:ind w:firstLine="480" w:firstLineChars="200"/>
        <w:rPr>
          <w:rFonts w:ascii="宋体" w:hAnsi="宋体"/>
          <w:sz w:val="24"/>
          <w:szCs w:val="21"/>
        </w:rPr>
      </w:pPr>
      <w:r>
        <w:rPr>
          <w:rFonts w:ascii="宋体" w:hAnsi="宋体"/>
          <w:sz w:val="24"/>
          <w:szCs w:val="21"/>
        </w:rPr>
        <w:t>5．</w:t>
      </w:r>
      <w:r>
        <w:rPr>
          <w:rFonts w:hint="eastAsia" w:ascii="宋体" w:hAnsi="宋体"/>
          <w:sz w:val="24"/>
        </w:rPr>
        <w:t>我方在此声明，所递交的投标文件及有关资料内容完整、真实和准确，且不存在第二章“投标人须知”第1.4.3项规定的任何一种情形。</w:t>
      </w:r>
    </w:p>
    <w:p>
      <w:pPr>
        <w:spacing w:line="440" w:lineRule="exact"/>
        <w:ind w:firstLine="480" w:firstLineChars="200"/>
        <w:rPr>
          <w:rFonts w:ascii="宋体" w:hAnsi="宋体"/>
          <w:sz w:val="24"/>
          <w:szCs w:val="21"/>
        </w:rPr>
      </w:pPr>
      <w:r>
        <w:rPr>
          <w:rFonts w:hint="eastAsia" w:ascii="宋体" w:hAnsi="宋体"/>
          <w:sz w:val="24"/>
          <w:szCs w:val="21"/>
        </w:rPr>
        <w:t>6．</w:t>
      </w:r>
      <w:r>
        <w:rPr>
          <w:rFonts w:ascii="宋体" w:hAnsi="宋体"/>
          <w:sz w:val="24"/>
          <w:szCs w:val="21"/>
          <w:u w:val="single"/>
        </w:rPr>
        <w:t xml:space="preserve">                                       </w:t>
      </w:r>
      <w:r>
        <w:rPr>
          <w:rFonts w:ascii="宋体" w:hAnsi="宋体"/>
          <w:sz w:val="24"/>
          <w:szCs w:val="21"/>
        </w:rPr>
        <w:t>（</w:t>
      </w:r>
      <w:r>
        <w:rPr>
          <w:rFonts w:hint="eastAsia" w:ascii="宋体" w:hAnsi="宋体"/>
          <w:sz w:val="24"/>
          <w:szCs w:val="21"/>
        </w:rPr>
        <w:t>其他</w:t>
      </w:r>
      <w:r>
        <w:rPr>
          <w:rFonts w:ascii="宋体" w:hAnsi="宋体"/>
          <w:sz w:val="24"/>
          <w:szCs w:val="21"/>
        </w:rPr>
        <w:t>补充说明）。</w:t>
      </w:r>
    </w:p>
    <w:p>
      <w:pPr>
        <w:spacing w:line="440" w:lineRule="exact"/>
        <w:rPr>
          <w:rFonts w:ascii="宋体" w:hAnsi="宋体"/>
          <w:sz w:val="24"/>
          <w:szCs w:val="21"/>
        </w:rPr>
      </w:pPr>
    </w:p>
    <w:p>
      <w:pPr>
        <w:spacing w:line="440" w:lineRule="exact"/>
        <w:rPr>
          <w:rFonts w:ascii="宋体" w:hAnsi="宋体"/>
          <w:sz w:val="24"/>
          <w:szCs w:val="21"/>
        </w:rPr>
      </w:pPr>
    </w:p>
    <w:p>
      <w:pPr>
        <w:spacing w:line="440" w:lineRule="exact"/>
        <w:rPr>
          <w:rFonts w:ascii="宋体" w:hAnsi="宋体"/>
          <w:sz w:val="24"/>
          <w:szCs w:val="21"/>
        </w:rPr>
      </w:pPr>
      <w:r>
        <w:rPr>
          <w:rFonts w:hint="eastAsia" w:ascii="宋体" w:hAnsi="宋体"/>
          <w:sz w:val="24"/>
          <w:szCs w:val="21"/>
        </w:rPr>
        <w:t xml:space="preserve">                            </w:t>
      </w:r>
      <w:r>
        <w:rPr>
          <w:rFonts w:ascii="宋体" w:hAnsi="宋体"/>
          <w:sz w:val="24"/>
          <w:szCs w:val="21"/>
        </w:rPr>
        <w:t>投 标 人：</w:t>
      </w:r>
      <w:r>
        <w:rPr>
          <w:rFonts w:ascii="宋体" w:hAnsi="宋体"/>
          <w:sz w:val="24"/>
          <w:szCs w:val="21"/>
          <w:u w:val="single"/>
        </w:rPr>
        <w:t xml:space="preserve">                     </w:t>
      </w:r>
      <w:r>
        <w:rPr>
          <w:rFonts w:ascii="宋体" w:hAnsi="宋体"/>
          <w:sz w:val="24"/>
          <w:szCs w:val="21"/>
        </w:rPr>
        <w:t>（盖单位章）</w:t>
      </w:r>
    </w:p>
    <w:p>
      <w:pPr>
        <w:spacing w:line="440" w:lineRule="exact"/>
        <w:rPr>
          <w:rFonts w:ascii="宋体" w:hAnsi="宋体"/>
          <w:sz w:val="24"/>
          <w:szCs w:val="21"/>
        </w:rPr>
      </w:pPr>
      <w:r>
        <w:rPr>
          <w:rFonts w:hint="eastAsia" w:ascii="宋体" w:hAnsi="宋体"/>
          <w:sz w:val="24"/>
          <w:szCs w:val="21"/>
        </w:rPr>
        <w:t xml:space="preserve">                            </w:t>
      </w:r>
      <w:r>
        <w:rPr>
          <w:rFonts w:ascii="宋体" w:hAnsi="宋体"/>
          <w:sz w:val="24"/>
          <w:szCs w:val="21"/>
        </w:rPr>
        <w:t>法定代表人或其委托代理人：</w:t>
      </w:r>
      <w:r>
        <w:rPr>
          <w:rFonts w:ascii="宋体" w:hAnsi="宋体"/>
          <w:sz w:val="24"/>
          <w:szCs w:val="21"/>
          <w:u w:val="single"/>
        </w:rPr>
        <w:t xml:space="preserve">     </w:t>
      </w:r>
      <w:r>
        <w:rPr>
          <w:rFonts w:hint="eastAsia" w:ascii="宋体" w:hAnsi="宋体"/>
          <w:sz w:val="24"/>
          <w:szCs w:val="21"/>
          <w:u w:val="single"/>
        </w:rPr>
        <w:t xml:space="preserve">   </w:t>
      </w:r>
      <w:r>
        <w:rPr>
          <w:rFonts w:ascii="宋体" w:hAnsi="宋体"/>
          <w:sz w:val="24"/>
          <w:szCs w:val="21"/>
          <w:u w:val="single"/>
        </w:rPr>
        <w:t xml:space="preserve"> </w:t>
      </w:r>
      <w:r>
        <w:rPr>
          <w:rFonts w:ascii="宋体" w:hAnsi="宋体"/>
          <w:sz w:val="24"/>
          <w:szCs w:val="21"/>
        </w:rPr>
        <w:t>（签字</w:t>
      </w:r>
      <w:r>
        <w:rPr>
          <w:rFonts w:hint="eastAsia" w:ascii="宋体" w:hAnsi="宋体"/>
          <w:sz w:val="24"/>
          <w:szCs w:val="21"/>
        </w:rPr>
        <w:t>或盖章</w:t>
      </w:r>
      <w:r>
        <w:rPr>
          <w:rFonts w:ascii="宋体" w:hAnsi="宋体"/>
          <w:sz w:val="24"/>
          <w:szCs w:val="21"/>
        </w:rPr>
        <w:t>）</w:t>
      </w:r>
    </w:p>
    <w:p>
      <w:pPr>
        <w:spacing w:line="440" w:lineRule="exact"/>
        <w:rPr>
          <w:rFonts w:ascii="宋体" w:hAnsi="宋体"/>
          <w:sz w:val="24"/>
          <w:szCs w:val="21"/>
        </w:rPr>
      </w:pPr>
      <w:r>
        <w:rPr>
          <w:rFonts w:hint="eastAsia" w:ascii="宋体" w:hAnsi="宋体"/>
          <w:sz w:val="24"/>
          <w:szCs w:val="21"/>
        </w:rPr>
        <w:t xml:space="preserve">                            </w:t>
      </w:r>
      <w:r>
        <w:rPr>
          <w:rFonts w:ascii="宋体" w:hAnsi="宋体"/>
          <w:sz w:val="24"/>
          <w:szCs w:val="21"/>
        </w:rPr>
        <w:t>地址：</w:t>
      </w:r>
      <w:r>
        <w:rPr>
          <w:rFonts w:ascii="宋体" w:hAnsi="宋体"/>
          <w:sz w:val="24"/>
          <w:szCs w:val="21"/>
          <w:u w:val="single"/>
        </w:rPr>
        <w:t xml:space="preserve">                                  </w:t>
      </w:r>
    </w:p>
    <w:p>
      <w:pPr>
        <w:spacing w:line="440" w:lineRule="exact"/>
        <w:rPr>
          <w:rFonts w:ascii="宋体" w:hAnsi="宋体"/>
          <w:sz w:val="24"/>
          <w:szCs w:val="21"/>
        </w:rPr>
      </w:pPr>
      <w:r>
        <w:rPr>
          <w:rFonts w:hint="eastAsia" w:ascii="宋体" w:hAnsi="宋体"/>
          <w:sz w:val="24"/>
          <w:szCs w:val="21"/>
        </w:rPr>
        <w:t xml:space="preserve">                            </w:t>
      </w:r>
      <w:r>
        <w:rPr>
          <w:rFonts w:ascii="宋体" w:hAnsi="宋体"/>
          <w:sz w:val="24"/>
          <w:szCs w:val="21"/>
        </w:rPr>
        <w:t>电话：</w:t>
      </w:r>
      <w:r>
        <w:rPr>
          <w:rFonts w:ascii="宋体" w:hAnsi="宋体"/>
          <w:sz w:val="24"/>
          <w:szCs w:val="21"/>
          <w:u w:val="single"/>
        </w:rPr>
        <w:t xml:space="preserve">                                  </w:t>
      </w:r>
    </w:p>
    <w:p>
      <w:pPr>
        <w:spacing w:line="440" w:lineRule="exact"/>
        <w:rPr>
          <w:rFonts w:ascii="宋体" w:hAnsi="宋体"/>
          <w:sz w:val="24"/>
          <w:szCs w:val="21"/>
        </w:rPr>
      </w:pPr>
      <w:r>
        <w:rPr>
          <w:rFonts w:hint="eastAsia" w:ascii="宋体" w:hAnsi="宋体"/>
          <w:sz w:val="24"/>
          <w:szCs w:val="21"/>
        </w:rPr>
        <w:t xml:space="preserve">                            </w:t>
      </w:r>
      <w:r>
        <w:rPr>
          <w:rFonts w:ascii="宋体" w:hAnsi="宋体"/>
          <w:sz w:val="24"/>
          <w:szCs w:val="21"/>
        </w:rPr>
        <w:t>传真：</w:t>
      </w:r>
      <w:r>
        <w:rPr>
          <w:rFonts w:ascii="宋体" w:hAnsi="宋体"/>
          <w:sz w:val="24"/>
          <w:szCs w:val="21"/>
          <w:u w:val="single"/>
        </w:rPr>
        <w:t xml:space="preserve">                                  </w:t>
      </w:r>
    </w:p>
    <w:p>
      <w:pPr>
        <w:spacing w:line="440" w:lineRule="exact"/>
        <w:rPr>
          <w:rFonts w:ascii="宋体" w:hAnsi="宋体"/>
          <w:sz w:val="24"/>
          <w:szCs w:val="21"/>
        </w:rPr>
      </w:pPr>
      <w:r>
        <w:rPr>
          <w:rFonts w:hint="eastAsia" w:ascii="宋体" w:hAnsi="宋体"/>
          <w:sz w:val="24"/>
          <w:szCs w:val="21"/>
        </w:rPr>
        <w:t xml:space="preserve">                            </w:t>
      </w:r>
      <w:r>
        <w:rPr>
          <w:rFonts w:ascii="宋体" w:hAnsi="宋体"/>
          <w:sz w:val="24"/>
          <w:szCs w:val="21"/>
        </w:rPr>
        <w:t>邮政编码：</w:t>
      </w:r>
      <w:r>
        <w:rPr>
          <w:rFonts w:ascii="宋体" w:hAnsi="宋体"/>
          <w:sz w:val="24"/>
          <w:szCs w:val="21"/>
          <w:u w:val="single"/>
        </w:rPr>
        <w:t xml:space="preserve">                              </w:t>
      </w:r>
    </w:p>
    <w:p>
      <w:pPr>
        <w:spacing w:line="440" w:lineRule="exact"/>
        <w:jc w:val="right"/>
        <w:rPr>
          <w:rFonts w:ascii="宋体" w:hAnsi="宋体"/>
          <w:sz w:val="24"/>
          <w:szCs w:val="21"/>
        </w:rPr>
      </w:pPr>
      <w:r>
        <w:rPr>
          <w:rFonts w:hint="eastAsia" w:ascii="宋体" w:hAnsi="宋体"/>
          <w:sz w:val="24"/>
          <w:szCs w:val="21"/>
          <w:u w:val="single"/>
        </w:rPr>
        <w:t xml:space="preserve">        </w:t>
      </w:r>
      <w:r>
        <w:rPr>
          <w:rFonts w:ascii="宋体" w:hAnsi="宋体"/>
          <w:sz w:val="24"/>
          <w:szCs w:val="21"/>
        </w:rPr>
        <w:t>年</w:t>
      </w:r>
      <w:r>
        <w:rPr>
          <w:rFonts w:hint="eastAsia" w:ascii="宋体" w:hAnsi="宋体"/>
          <w:sz w:val="24"/>
          <w:szCs w:val="21"/>
          <w:u w:val="single"/>
        </w:rPr>
        <w:t xml:space="preserve">        </w:t>
      </w:r>
      <w:r>
        <w:rPr>
          <w:rFonts w:ascii="宋体" w:hAnsi="宋体"/>
          <w:sz w:val="24"/>
          <w:szCs w:val="21"/>
        </w:rPr>
        <w:t>月</w:t>
      </w:r>
      <w:r>
        <w:rPr>
          <w:rFonts w:hint="eastAsia" w:ascii="宋体" w:hAnsi="宋体"/>
          <w:sz w:val="24"/>
          <w:szCs w:val="21"/>
          <w:u w:val="single"/>
        </w:rPr>
        <w:t xml:space="preserve">        </w:t>
      </w:r>
      <w:r>
        <w:rPr>
          <w:rFonts w:ascii="宋体" w:hAnsi="宋体"/>
          <w:sz w:val="24"/>
          <w:szCs w:val="21"/>
        </w:rPr>
        <w:t>日</w:t>
      </w:r>
    </w:p>
    <w:p>
      <w:pPr>
        <w:pStyle w:val="9"/>
        <w:rPr>
          <w:rFonts w:ascii="宋体" w:hAnsi="宋体"/>
          <w:sz w:val="24"/>
          <w:szCs w:val="21"/>
        </w:rPr>
      </w:pPr>
    </w:p>
    <w:p>
      <w:pPr>
        <w:rPr>
          <w:rFonts w:ascii="宋体" w:hAnsi="宋体"/>
          <w:sz w:val="24"/>
          <w:szCs w:val="21"/>
        </w:rPr>
      </w:pPr>
    </w:p>
    <w:p>
      <w:pPr>
        <w:pStyle w:val="9"/>
        <w:rPr>
          <w:rFonts w:ascii="宋体" w:hAnsi="宋体"/>
          <w:sz w:val="24"/>
          <w:szCs w:val="21"/>
        </w:rPr>
      </w:pPr>
    </w:p>
    <w:p>
      <w:pPr>
        <w:rPr>
          <w:rFonts w:ascii="宋体" w:hAnsi="宋体"/>
          <w:sz w:val="24"/>
          <w:szCs w:val="21"/>
        </w:rPr>
      </w:pPr>
    </w:p>
    <w:p>
      <w:pPr>
        <w:pStyle w:val="9"/>
        <w:rPr>
          <w:rFonts w:ascii="宋体" w:hAnsi="宋体"/>
          <w:sz w:val="24"/>
          <w:szCs w:val="21"/>
        </w:rPr>
      </w:pPr>
    </w:p>
    <w:p>
      <w:pPr>
        <w:rPr>
          <w:rFonts w:ascii="宋体" w:hAnsi="宋体"/>
          <w:sz w:val="24"/>
          <w:szCs w:val="21"/>
        </w:rPr>
      </w:pPr>
    </w:p>
    <w:p>
      <w:pPr>
        <w:pStyle w:val="9"/>
        <w:rPr>
          <w:rFonts w:ascii="宋体" w:hAnsi="宋体"/>
          <w:sz w:val="24"/>
          <w:szCs w:val="21"/>
        </w:rPr>
      </w:pPr>
    </w:p>
    <w:p>
      <w:pPr>
        <w:spacing w:line="400" w:lineRule="exact"/>
        <w:jc w:val="center"/>
        <w:rPr>
          <w:rFonts w:ascii="宋体" w:cs="Times New Roman"/>
        </w:rPr>
      </w:pPr>
      <w:r>
        <w:rPr>
          <w:rFonts w:hint="eastAsia" w:ascii="宋体" w:hAnsi="宋体" w:eastAsia="宋体" w:cs="宋体"/>
          <w:b/>
          <w:sz w:val="30"/>
        </w:rPr>
        <w:t>投标函附录</w:t>
      </w:r>
    </w:p>
    <w:tbl>
      <w:tblPr>
        <w:tblStyle w:val="36"/>
        <w:tblpPr w:leftFromText="180" w:rightFromText="180" w:vertAnchor="text" w:horzAnchor="margin" w:tblpXSpec="center" w:tblpY="98"/>
        <w:tblW w:w="96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1"/>
        <w:gridCol w:w="2633"/>
        <w:gridCol w:w="2512"/>
        <w:gridCol w:w="1990"/>
        <w:gridCol w:w="14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1021" w:type="dxa"/>
            <w:vAlign w:val="center"/>
          </w:tcPr>
          <w:p>
            <w:pPr>
              <w:widowControl w:val="0"/>
              <w:jc w:val="center"/>
              <w:rPr>
                <w:rFonts w:ascii="宋体" w:cs="Times New Roman"/>
                <w:b/>
                <w:iCs/>
              </w:rPr>
            </w:pPr>
            <w:r>
              <w:rPr>
                <w:rFonts w:hint="eastAsia" w:ascii="宋体" w:hAnsi="宋体" w:cs="Times New Roman"/>
                <w:b/>
                <w:iCs/>
              </w:rPr>
              <w:t>序号</w:t>
            </w:r>
          </w:p>
        </w:tc>
        <w:tc>
          <w:tcPr>
            <w:tcW w:w="2633" w:type="dxa"/>
            <w:vAlign w:val="center"/>
          </w:tcPr>
          <w:p>
            <w:pPr>
              <w:widowControl w:val="0"/>
              <w:jc w:val="center"/>
              <w:rPr>
                <w:rFonts w:ascii="宋体" w:cs="Times New Roman"/>
                <w:b/>
                <w:iCs/>
              </w:rPr>
            </w:pPr>
            <w:r>
              <w:rPr>
                <w:rFonts w:hint="eastAsia" w:ascii="宋体" w:hAnsi="宋体" w:cs="Times New Roman"/>
                <w:b/>
                <w:iCs/>
              </w:rPr>
              <w:t>条款内容</w:t>
            </w:r>
          </w:p>
        </w:tc>
        <w:tc>
          <w:tcPr>
            <w:tcW w:w="2512" w:type="dxa"/>
            <w:vAlign w:val="center"/>
          </w:tcPr>
          <w:p>
            <w:pPr>
              <w:widowControl w:val="0"/>
              <w:jc w:val="center"/>
              <w:rPr>
                <w:rFonts w:ascii="宋体" w:cs="Times New Roman"/>
                <w:b/>
                <w:iCs/>
              </w:rPr>
            </w:pPr>
            <w:r>
              <w:rPr>
                <w:rFonts w:hint="eastAsia" w:ascii="宋体" w:hAnsi="宋体" w:cs="Times New Roman"/>
                <w:b/>
                <w:iCs/>
              </w:rPr>
              <w:t>招标人要求</w:t>
            </w:r>
          </w:p>
        </w:tc>
        <w:tc>
          <w:tcPr>
            <w:tcW w:w="1990" w:type="dxa"/>
            <w:vAlign w:val="center"/>
          </w:tcPr>
          <w:p>
            <w:pPr>
              <w:widowControl w:val="0"/>
              <w:jc w:val="center"/>
              <w:rPr>
                <w:rFonts w:ascii="宋体" w:cs="Times New Roman"/>
                <w:b/>
                <w:iCs/>
              </w:rPr>
            </w:pPr>
            <w:r>
              <w:rPr>
                <w:rFonts w:hint="eastAsia" w:ascii="宋体" w:hAnsi="宋体" w:cs="Times New Roman"/>
                <w:b/>
                <w:iCs/>
              </w:rPr>
              <w:t>投标人承诺</w:t>
            </w:r>
          </w:p>
        </w:tc>
        <w:tc>
          <w:tcPr>
            <w:tcW w:w="1458" w:type="dxa"/>
            <w:vAlign w:val="center"/>
          </w:tcPr>
          <w:p>
            <w:pPr>
              <w:widowControl w:val="0"/>
              <w:jc w:val="center"/>
              <w:rPr>
                <w:rFonts w:ascii="宋体" w:cs="Times New Roman"/>
                <w:b/>
                <w:iCs/>
              </w:rPr>
            </w:pPr>
            <w:r>
              <w:rPr>
                <w:rFonts w:hint="eastAsia" w:ascii="宋体" w:hAnsi="宋体" w:cs="Times New Roman"/>
                <w:b/>
                <w:iC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1021" w:type="dxa"/>
            <w:vAlign w:val="center"/>
          </w:tcPr>
          <w:p>
            <w:pPr>
              <w:widowControl w:val="0"/>
              <w:jc w:val="center"/>
              <w:rPr>
                <w:rFonts w:ascii="宋体" w:cs="Times New Roman"/>
                <w:iCs/>
              </w:rPr>
            </w:pPr>
            <w:r>
              <w:rPr>
                <w:rFonts w:ascii="宋体" w:hAnsi="宋体" w:cs="Times New Roman"/>
                <w:iCs/>
              </w:rPr>
              <w:t>1</w:t>
            </w:r>
          </w:p>
        </w:tc>
        <w:tc>
          <w:tcPr>
            <w:tcW w:w="2633" w:type="dxa"/>
            <w:vAlign w:val="center"/>
          </w:tcPr>
          <w:p>
            <w:pPr>
              <w:widowControl w:val="0"/>
              <w:rPr>
                <w:rFonts w:ascii="宋体" w:cs="Times New Roman"/>
                <w:iCs/>
              </w:rPr>
            </w:pPr>
            <w:r>
              <w:rPr>
                <w:rFonts w:hint="eastAsia" w:ascii="宋体" w:hAnsi="宋体" w:cs="Times New Roman"/>
                <w:iCs/>
              </w:rPr>
              <w:t>项目经理</w:t>
            </w:r>
          </w:p>
        </w:tc>
        <w:tc>
          <w:tcPr>
            <w:tcW w:w="2512" w:type="dxa"/>
            <w:vAlign w:val="center"/>
          </w:tcPr>
          <w:p>
            <w:pPr>
              <w:widowControl w:val="0"/>
              <w:rPr>
                <w:rFonts w:hint="eastAsia" w:ascii="宋体" w:eastAsia="宋体" w:cs="Times New Roman"/>
                <w:iCs/>
                <w:lang w:eastAsia="zh-CN"/>
              </w:rPr>
            </w:pPr>
            <w:r>
              <w:rPr>
                <w:rFonts w:hint="eastAsia" w:ascii="宋体" w:hAnsi="宋体" w:cs="Times New Roman"/>
              </w:rPr>
              <w:t>投标须知</w:t>
            </w:r>
            <w:r>
              <w:rPr>
                <w:rFonts w:hint="eastAsia" w:ascii="宋体" w:hAnsi="宋体" w:cs="Times New Roman"/>
                <w:lang w:val="en-US" w:eastAsia="zh-CN"/>
              </w:rPr>
              <w:t>7</w:t>
            </w:r>
          </w:p>
        </w:tc>
        <w:tc>
          <w:tcPr>
            <w:tcW w:w="1990" w:type="dxa"/>
            <w:vAlign w:val="center"/>
          </w:tcPr>
          <w:p>
            <w:pPr>
              <w:widowControl w:val="0"/>
              <w:rPr>
                <w:rFonts w:ascii="宋体" w:cs="Times New Roman"/>
                <w:iCs/>
                <w:u w:val="single"/>
              </w:rPr>
            </w:pPr>
            <w:r>
              <w:rPr>
                <w:rFonts w:hint="eastAsia" w:ascii="宋体" w:hAnsi="宋体" w:cs="Times New Roman"/>
                <w:iCs/>
              </w:rPr>
              <w:t>姓名：</w:t>
            </w:r>
          </w:p>
        </w:tc>
        <w:tc>
          <w:tcPr>
            <w:tcW w:w="1458" w:type="dxa"/>
            <w:vAlign w:val="center"/>
          </w:tcPr>
          <w:p>
            <w:pPr>
              <w:widowControl w:val="0"/>
              <w:jc w:val="center"/>
              <w:rPr>
                <w:rFonts w:ascii="宋体" w:cs="Times New Roman"/>
                <w:i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jc w:val="center"/>
        </w:trPr>
        <w:tc>
          <w:tcPr>
            <w:tcW w:w="1021" w:type="dxa"/>
            <w:vAlign w:val="center"/>
          </w:tcPr>
          <w:p>
            <w:pPr>
              <w:widowControl w:val="0"/>
              <w:jc w:val="center"/>
              <w:rPr>
                <w:rFonts w:ascii="宋体" w:cs="Times New Roman"/>
                <w:iCs/>
              </w:rPr>
            </w:pPr>
            <w:r>
              <w:rPr>
                <w:rFonts w:ascii="宋体" w:hAnsi="宋体" w:cs="Times New Roman"/>
                <w:iCs/>
              </w:rPr>
              <w:t>2</w:t>
            </w:r>
          </w:p>
        </w:tc>
        <w:tc>
          <w:tcPr>
            <w:tcW w:w="2633" w:type="dxa"/>
            <w:vAlign w:val="center"/>
          </w:tcPr>
          <w:p>
            <w:pPr>
              <w:widowControl w:val="0"/>
              <w:rPr>
                <w:rFonts w:ascii="宋体" w:cs="Times New Roman"/>
                <w:iCs/>
              </w:rPr>
            </w:pPr>
            <w:r>
              <w:rPr>
                <w:rFonts w:hint="eastAsia" w:ascii="宋体" w:hAnsi="宋体" w:cs="Times New Roman"/>
                <w:iCs/>
              </w:rPr>
              <w:t>工期</w:t>
            </w:r>
          </w:p>
        </w:tc>
        <w:tc>
          <w:tcPr>
            <w:tcW w:w="2512" w:type="dxa"/>
            <w:vAlign w:val="center"/>
          </w:tcPr>
          <w:p>
            <w:pPr>
              <w:widowControl w:val="0"/>
              <w:rPr>
                <w:rFonts w:hint="eastAsia" w:ascii="宋体" w:eastAsia="宋体" w:cs="Times New Roman"/>
                <w:iCs/>
                <w:lang w:eastAsia="zh-CN"/>
              </w:rPr>
            </w:pPr>
            <w:r>
              <w:rPr>
                <w:rFonts w:hint="eastAsia" w:ascii="宋体" w:hAnsi="宋体" w:cs="Times New Roman"/>
              </w:rPr>
              <w:t>投标须知</w:t>
            </w:r>
            <w:r>
              <w:rPr>
                <w:rFonts w:hint="eastAsia" w:ascii="宋体" w:hAnsi="宋体" w:cs="Times New Roman"/>
                <w:lang w:val="en-US" w:eastAsia="zh-CN"/>
              </w:rPr>
              <w:t>9</w:t>
            </w:r>
          </w:p>
        </w:tc>
        <w:tc>
          <w:tcPr>
            <w:tcW w:w="1990" w:type="dxa"/>
            <w:vAlign w:val="center"/>
          </w:tcPr>
          <w:p>
            <w:pPr>
              <w:widowControl w:val="0"/>
              <w:rPr>
                <w:rFonts w:ascii="宋体" w:cs="Times New Roman"/>
                <w:iCs/>
                <w:u w:val="single"/>
              </w:rPr>
            </w:pPr>
            <w:r>
              <w:rPr>
                <w:rFonts w:hint="eastAsia" w:ascii="宋体" w:hAnsi="宋体" w:cs="Times New Roman"/>
                <w:iCs/>
              </w:rPr>
              <w:t>天数：日历天</w:t>
            </w:r>
          </w:p>
        </w:tc>
        <w:tc>
          <w:tcPr>
            <w:tcW w:w="1458" w:type="dxa"/>
            <w:vAlign w:val="center"/>
          </w:tcPr>
          <w:p>
            <w:pPr>
              <w:widowControl w:val="0"/>
              <w:jc w:val="center"/>
              <w:rPr>
                <w:rFonts w:ascii="宋体" w:cs="Times New Roman"/>
                <w:i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1021" w:type="dxa"/>
            <w:vAlign w:val="center"/>
          </w:tcPr>
          <w:p>
            <w:pPr>
              <w:widowControl w:val="0"/>
              <w:jc w:val="center"/>
              <w:rPr>
                <w:rFonts w:ascii="宋体" w:cs="Times New Roman"/>
                <w:iCs/>
              </w:rPr>
            </w:pPr>
            <w:r>
              <w:rPr>
                <w:rFonts w:ascii="宋体" w:hAnsi="宋体" w:cs="Times New Roman"/>
                <w:iCs/>
              </w:rPr>
              <w:t>3</w:t>
            </w:r>
          </w:p>
        </w:tc>
        <w:tc>
          <w:tcPr>
            <w:tcW w:w="2633" w:type="dxa"/>
            <w:vAlign w:val="center"/>
          </w:tcPr>
          <w:p>
            <w:pPr>
              <w:widowControl w:val="0"/>
              <w:rPr>
                <w:rFonts w:ascii="宋体" w:cs="Times New Roman"/>
                <w:iCs/>
              </w:rPr>
            </w:pPr>
            <w:r>
              <w:rPr>
                <w:rFonts w:hint="eastAsia" w:ascii="宋体" w:hAnsi="宋体" w:cs="Times New Roman"/>
                <w:iCs/>
              </w:rPr>
              <w:t>承包人履约担保金额</w:t>
            </w:r>
          </w:p>
        </w:tc>
        <w:tc>
          <w:tcPr>
            <w:tcW w:w="2512" w:type="dxa"/>
            <w:vAlign w:val="center"/>
          </w:tcPr>
          <w:p>
            <w:pPr>
              <w:widowControl w:val="0"/>
              <w:rPr>
                <w:rFonts w:hint="eastAsia" w:ascii="宋体" w:hAnsi="宋体" w:cs="Times New Roman"/>
              </w:rPr>
            </w:pPr>
            <w:r>
              <w:rPr>
                <w:rFonts w:hint="eastAsia" w:ascii="宋体" w:hAnsi="宋体" w:cs="Times New Roman"/>
              </w:rPr>
              <w:t xml:space="preserve">合同价款的10% </w:t>
            </w:r>
          </w:p>
        </w:tc>
        <w:tc>
          <w:tcPr>
            <w:tcW w:w="1990" w:type="dxa"/>
            <w:vAlign w:val="center"/>
          </w:tcPr>
          <w:p>
            <w:pPr>
              <w:widowControl w:val="0"/>
              <w:rPr>
                <w:rFonts w:ascii="宋体" w:cs="Times New Roman"/>
                <w:iCs/>
                <w:u w:val="single"/>
              </w:rPr>
            </w:pPr>
          </w:p>
        </w:tc>
        <w:tc>
          <w:tcPr>
            <w:tcW w:w="1458" w:type="dxa"/>
            <w:vAlign w:val="center"/>
          </w:tcPr>
          <w:p>
            <w:pPr>
              <w:widowControl w:val="0"/>
              <w:jc w:val="center"/>
              <w:rPr>
                <w:rFonts w:ascii="宋体" w:cs="Times New Roman"/>
                <w:i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1021" w:type="dxa"/>
            <w:vAlign w:val="center"/>
          </w:tcPr>
          <w:p>
            <w:pPr>
              <w:widowControl w:val="0"/>
              <w:jc w:val="center"/>
              <w:rPr>
                <w:rFonts w:ascii="宋体" w:cs="Times New Roman"/>
                <w:iCs/>
              </w:rPr>
            </w:pPr>
            <w:r>
              <w:rPr>
                <w:rFonts w:ascii="宋体" w:hAnsi="宋体" w:cs="Times New Roman"/>
                <w:iCs/>
              </w:rPr>
              <w:t>4</w:t>
            </w:r>
          </w:p>
        </w:tc>
        <w:tc>
          <w:tcPr>
            <w:tcW w:w="2633" w:type="dxa"/>
            <w:vAlign w:val="center"/>
          </w:tcPr>
          <w:p>
            <w:pPr>
              <w:widowControl w:val="0"/>
              <w:rPr>
                <w:rFonts w:ascii="宋体" w:cs="Times New Roman"/>
                <w:iCs/>
              </w:rPr>
            </w:pPr>
            <w:r>
              <w:rPr>
                <w:rFonts w:hint="eastAsia" w:ascii="宋体" w:hAnsi="宋体" w:cs="Times New Roman"/>
                <w:iCs/>
              </w:rPr>
              <w:t>分包</w:t>
            </w:r>
          </w:p>
        </w:tc>
        <w:tc>
          <w:tcPr>
            <w:tcW w:w="2512" w:type="dxa"/>
            <w:vAlign w:val="center"/>
          </w:tcPr>
          <w:p>
            <w:pPr>
              <w:widowControl w:val="0"/>
              <w:rPr>
                <w:rFonts w:hint="eastAsia" w:ascii="宋体" w:hAnsi="宋体" w:cs="Times New Roman"/>
                <w:lang w:eastAsia="zh-CN"/>
              </w:rPr>
            </w:pPr>
            <w:r>
              <w:rPr>
                <w:rFonts w:hint="eastAsia" w:ascii="宋体" w:hAnsi="宋体" w:cs="Times New Roman"/>
                <w:lang w:eastAsia="zh-CN"/>
              </w:rPr>
              <w:t>不允许</w:t>
            </w:r>
          </w:p>
        </w:tc>
        <w:tc>
          <w:tcPr>
            <w:tcW w:w="1990" w:type="dxa"/>
            <w:vAlign w:val="center"/>
          </w:tcPr>
          <w:p>
            <w:pPr>
              <w:widowControl w:val="0"/>
              <w:rPr>
                <w:rFonts w:ascii="宋体" w:cs="Times New Roman"/>
                <w:iCs/>
              </w:rPr>
            </w:pPr>
          </w:p>
        </w:tc>
        <w:tc>
          <w:tcPr>
            <w:tcW w:w="1458" w:type="dxa"/>
            <w:vAlign w:val="center"/>
          </w:tcPr>
          <w:p>
            <w:pPr>
              <w:widowControl w:val="0"/>
              <w:jc w:val="center"/>
              <w:rPr>
                <w:rFonts w:ascii="宋体" w:cs="Times New Roman"/>
                <w:i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1021" w:type="dxa"/>
            <w:vAlign w:val="center"/>
          </w:tcPr>
          <w:p>
            <w:pPr>
              <w:widowControl w:val="0"/>
              <w:jc w:val="center"/>
              <w:rPr>
                <w:rFonts w:ascii="宋体" w:cs="Times New Roman"/>
                <w:iCs/>
              </w:rPr>
            </w:pPr>
            <w:r>
              <w:rPr>
                <w:rFonts w:ascii="宋体" w:hAnsi="宋体" w:cs="Times New Roman"/>
                <w:iCs/>
              </w:rPr>
              <w:t>5</w:t>
            </w:r>
          </w:p>
        </w:tc>
        <w:tc>
          <w:tcPr>
            <w:tcW w:w="2633" w:type="dxa"/>
            <w:vAlign w:val="center"/>
          </w:tcPr>
          <w:p>
            <w:pPr>
              <w:widowControl w:val="0"/>
              <w:rPr>
                <w:rFonts w:ascii="宋体" w:cs="Times New Roman"/>
                <w:iCs/>
              </w:rPr>
            </w:pPr>
            <w:r>
              <w:rPr>
                <w:rFonts w:hint="eastAsia" w:ascii="宋体" w:hAnsi="宋体" w:cs="Times New Roman"/>
                <w:iCs/>
              </w:rPr>
              <w:t>逾期竣工违约金</w:t>
            </w:r>
          </w:p>
        </w:tc>
        <w:tc>
          <w:tcPr>
            <w:tcW w:w="2512" w:type="dxa"/>
            <w:vAlign w:val="center"/>
          </w:tcPr>
          <w:p>
            <w:pPr>
              <w:widowControl w:val="0"/>
              <w:rPr>
                <w:rFonts w:hint="eastAsia" w:ascii="宋体" w:hAnsi="宋体" w:cs="Times New Roman"/>
              </w:rPr>
            </w:pPr>
            <w:r>
              <w:rPr>
                <w:rFonts w:hint="eastAsia" w:ascii="宋体" w:hAnsi="宋体" w:cs="Times New Roman"/>
              </w:rPr>
              <w:t>工期延误按合同总价的千分之一/天处罚承包人</w:t>
            </w:r>
          </w:p>
        </w:tc>
        <w:tc>
          <w:tcPr>
            <w:tcW w:w="1990" w:type="dxa"/>
            <w:vAlign w:val="center"/>
          </w:tcPr>
          <w:p>
            <w:pPr>
              <w:widowControl w:val="0"/>
              <w:rPr>
                <w:rFonts w:ascii="宋体" w:cs="Times New Roman"/>
                <w:iCs/>
              </w:rPr>
            </w:pPr>
            <w:r>
              <w:rPr>
                <w:rFonts w:hint="eastAsia" w:ascii="宋体" w:hAnsi="宋体" w:cs="Times New Roman"/>
                <w:iCs/>
              </w:rPr>
              <w:t>元</w:t>
            </w:r>
            <w:r>
              <w:rPr>
                <w:rFonts w:ascii="宋体" w:hAnsi="宋体" w:cs="Times New Roman"/>
                <w:iCs/>
              </w:rPr>
              <w:t>/</w:t>
            </w:r>
            <w:r>
              <w:rPr>
                <w:rFonts w:hint="eastAsia" w:ascii="宋体" w:hAnsi="宋体" w:cs="Times New Roman"/>
                <w:iCs/>
              </w:rPr>
              <w:t>天</w:t>
            </w:r>
          </w:p>
        </w:tc>
        <w:tc>
          <w:tcPr>
            <w:tcW w:w="1458" w:type="dxa"/>
            <w:vAlign w:val="center"/>
          </w:tcPr>
          <w:p>
            <w:pPr>
              <w:widowControl w:val="0"/>
              <w:jc w:val="center"/>
              <w:rPr>
                <w:rFonts w:ascii="宋体" w:cs="Times New Roman"/>
                <w:i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21" w:type="dxa"/>
            <w:vAlign w:val="center"/>
          </w:tcPr>
          <w:p>
            <w:pPr>
              <w:widowControl w:val="0"/>
              <w:jc w:val="center"/>
              <w:rPr>
                <w:rFonts w:ascii="宋体" w:cs="Times New Roman"/>
                <w:iCs/>
              </w:rPr>
            </w:pPr>
            <w:r>
              <w:rPr>
                <w:rFonts w:ascii="宋体" w:hAnsi="宋体" w:cs="Times New Roman"/>
                <w:iCs/>
              </w:rPr>
              <w:t>6</w:t>
            </w:r>
          </w:p>
        </w:tc>
        <w:tc>
          <w:tcPr>
            <w:tcW w:w="2633" w:type="dxa"/>
            <w:vAlign w:val="center"/>
          </w:tcPr>
          <w:p>
            <w:pPr>
              <w:widowControl w:val="0"/>
              <w:rPr>
                <w:rFonts w:ascii="宋体" w:cs="Times New Roman"/>
                <w:iCs/>
              </w:rPr>
            </w:pPr>
            <w:r>
              <w:rPr>
                <w:rFonts w:hint="eastAsia" w:ascii="宋体" w:hAnsi="宋体" w:cs="Times New Roman"/>
                <w:iCs/>
              </w:rPr>
              <w:t>逾期竣工违约金最高限额</w:t>
            </w:r>
          </w:p>
        </w:tc>
        <w:tc>
          <w:tcPr>
            <w:tcW w:w="2512" w:type="dxa"/>
            <w:vAlign w:val="center"/>
          </w:tcPr>
          <w:p>
            <w:pPr>
              <w:widowControl w:val="0"/>
              <w:rPr>
                <w:rFonts w:hint="eastAsia" w:ascii="宋体" w:hAnsi="宋体" w:cs="Times New Roman"/>
              </w:rPr>
            </w:pPr>
            <w:r>
              <w:rPr>
                <w:rFonts w:hint="eastAsia" w:ascii="宋体" w:hAnsi="宋体" w:cs="Times New Roman"/>
              </w:rPr>
              <w:t>总额不超过合同价款的10%</w:t>
            </w:r>
          </w:p>
        </w:tc>
        <w:tc>
          <w:tcPr>
            <w:tcW w:w="1990" w:type="dxa"/>
            <w:vAlign w:val="center"/>
          </w:tcPr>
          <w:p>
            <w:pPr>
              <w:widowControl w:val="0"/>
              <w:rPr>
                <w:rFonts w:ascii="宋体" w:cs="Times New Roman"/>
                <w:iCs/>
                <w:u w:val="single"/>
              </w:rPr>
            </w:pPr>
          </w:p>
        </w:tc>
        <w:tc>
          <w:tcPr>
            <w:tcW w:w="1458" w:type="dxa"/>
            <w:vAlign w:val="center"/>
          </w:tcPr>
          <w:p>
            <w:pPr>
              <w:widowControl w:val="0"/>
              <w:jc w:val="center"/>
              <w:rPr>
                <w:rFonts w:ascii="宋体" w:cs="Times New Roman"/>
                <w:i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1021" w:type="dxa"/>
            <w:vAlign w:val="center"/>
          </w:tcPr>
          <w:p>
            <w:pPr>
              <w:widowControl w:val="0"/>
              <w:jc w:val="center"/>
              <w:rPr>
                <w:rFonts w:ascii="宋体" w:cs="Times New Roman"/>
                <w:iCs/>
              </w:rPr>
            </w:pPr>
            <w:r>
              <w:rPr>
                <w:rFonts w:ascii="宋体" w:hAnsi="宋体" w:cs="Times New Roman"/>
                <w:iCs/>
              </w:rPr>
              <w:t>7</w:t>
            </w:r>
          </w:p>
        </w:tc>
        <w:tc>
          <w:tcPr>
            <w:tcW w:w="2633" w:type="dxa"/>
            <w:vAlign w:val="center"/>
          </w:tcPr>
          <w:p>
            <w:pPr>
              <w:widowControl w:val="0"/>
              <w:rPr>
                <w:rFonts w:ascii="宋体" w:cs="Times New Roman"/>
                <w:iCs/>
              </w:rPr>
            </w:pPr>
            <w:r>
              <w:rPr>
                <w:rFonts w:hint="eastAsia" w:ascii="宋体" w:hAnsi="宋体" w:cs="Times New Roman"/>
                <w:iCs/>
              </w:rPr>
              <w:t>质量标准</w:t>
            </w:r>
          </w:p>
        </w:tc>
        <w:tc>
          <w:tcPr>
            <w:tcW w:w="2512" w:type="dxa"/>
            <w:vAlign w:val="center"/>
          </w:tcPr>
          <w:p>
            <w:pPr>
              <w:widowControl w:val="0"/>
              <w:rPr>
                <w:rFonts w:hint="eastAsia" w:ascii="宋体" w:hAnsi="宋体" w:cs="Times New Roman"/>
              </w:rPr>
            </w:pPr>
            <w:r>
              <w:rPr>
                <w:rFonts w:hint="eastAsia" w:ascii="宋体" w:hAnsi="宋体" w:cs="Times New Roman"/>
              </w:rPr>
              <w:t>投标人须知1.3.3</w:t>
            </w:r>
          </w:p>
        </w:tc>
        <w:tc>
          <w:tcPr>
            <w:tcW w:w="1990" w:type="dxa"/>
            <w:vAlign w:val="center"/>
          </w:tcPr>
          <w:p>
            <w:pPr>
              <w:widowControl w:val="0"/>
              <w:jc w:val="center"/>
              <w:rPr>
                <w:rFonts w:ascii="宋体" w:cs="Times New Roman"/>
                <w:iCs/>
              </w:rPr>
            </w:pPr>
          </w:p>
        </w:tc>
        <w:tc>
          <w:tcPr>
            <w:tcW w:w="1458" w:type="dxa"/>
            <w:vAlign w:val="center"/>
          </w:tcPr>
          <w:p>
            <w:pPr>
              <w:widowControl w:val="0"/>
              <w:jc w:val="center"/>
              <w:rPr>
                <w:rFonts w:ascii="宋体" w:cs="Times New Roman"/>
                <w:i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jc w:val="center"/>
        </w:trPr>
        <w:tc>
          <w:tcPr>
            <w:tcW w:w="1021" w:type="dxa"/>
            <w:vAlign w:val="center"/>
          </w:tcPr>
          <w:p>
            <w:pPr>
              <w:widowControl w:val="0"/>
              <w:jc w:val="center"/>
              <w:rPr>
                <w:rFonts w:ascii="宋体" w:cs="Times New Roman"/>
                <w:iCs/>
              </w:rPr>
            </w:pPr>
            <w:r>
              <w:rPr>
                <w:rFonts w:ascii="宋体" w:hAnsi="宋体" w:cs="Times New Roman"/>
                <w:iCs/>
              </w:rPr>
              <w:t>8</w:t>
            </w:r>
          </w:p>
        </w:tc>
        <w:tc>
          <w:tcPr>
            <w:tcW w:w="2633" w:type="dxa"/>
            <w:vAlign w:val="center"/>
          </w:tcPr>
          <w:p>
            <w:pPr>
              <w:widowControl w:val="0"/>
              <w:rPr>
                <w:rFonts w:ascii="宋体" w:cs="Times New Roman"/>
                <w:iCs/>
              </w:rPr>
            </w:pPr>
            <w:r>
              <w:rPr>
                <w:rFonts w:hint="eastAsia" w:ascii="宋体" w:hAnsi="宋体" w:cs="Times New Roman"/>
                <w:iCs/>
              </w:rPr>
              <w:t>预付款额度</w:t>
            </w:r>
          </w:p>
        </w:tc>
        <w:tc>
          <w:tcPr>
            <w:tcW w:w="2512" w:type="dxa"/>
            <w:vAlign w:val="center"/>
          </w:tcPr>
          <w:p>
            <w:pPr>
              <w:widowControl w:val="0"/>
              <w:rPr>
                <w:rFonts w:hint="eastAsia" w:ascii="宋体" w:hAnsi="宋体" w:cs="Times New Roman"/>
              </w:rPr>
            </w:pPr>
            <w:r>
              <w:rPr>
                <w:rFonts w:hint="eastAsia" w:ascii="宋体" w:hAnsi="宋体" w:cs="Times New Roman"/>
              </w:rPr>
              <w:t>合同价的25%</w:t>
            </w:r>
          </w:p>
        </w:tc>
        <w:tc>
          <w:tcPr>
            <w:tcW w:w="1990" w:type="dxa"/>
            <w:vAlign w:val="center"/>
          </w:tcPr>
          <w:p>
            <w:pPr>
              <w:widowControl w:val="0"/>
              <w:rPr>
                <w:rFonts w:ascii="宋体" w:cs="Times New Roman"/>
                <w:iCs/>
              </w:rPr>
            </w:pPr>
          </w:p>
        </w:tc>
        <w:tc>
          <w:tcPr>
            <w:tcW w:w="1458" w:type="dxa"/>
            <w:vAlign w:val="center"/>
          </w:tcPr>
          <w:p>
            <w:pPr>
              <w:widowControl w:val="0"/>
              <w:jc w:val="center"/>
              <w:rPr>
                <w:rFonts w:ascii="宋体" w:cs="Times New Roman"/>
                <w:i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jc w:val="center"/>
        </w:trPr>
        <w:tc>
          <w:tcPr>
            <w:tcW w:w="1021" w:type="dxa"/>
            <w:vAlign w:val="center"/>
          </w:tcPr>
          <w:p>
            <w:pPr>
              <w:widowControl w:val="0"/>
              <w:jc w:val="center"/>
              <w:rPr>
                <w:rFonts w:ascii="宋体" w:cs="Times New Roman"/>
                <w:iCs/>
              </w:rPr>
            </w:pPr>
            <w:r>
              <w:rPr>
                <w:rFonts w:ascii="宋体" w:hAnsi="宋体" w:cs="Times New Roman"/>
                <w:iCs/>
              </w:rPr>
              <w:t>9</w:t>
            </w:r>
          </w:p>
        </w:tc>
        <w:tc>
          <w:tcPr>
            <w:tcW w:w="2633" w:type="dxa"/>
            <w:vAlign w:val="center"/>
          </w:tcPr>
          <w:p>
            <w:pPr>
              <w:widowControl w:val="0"/>
              <w:rPr>
                <w:rFonts w:ascii="宋体" w:cs="Times New Roman"/>
                <w:iCs/>
              </w:rPr>
            </w:pPr>
            <w:r>
              <w:rPr>
                <w:rFonts w:hint="eastAsia" w:ascii="宋体" w:hAnsi="宋体" w:cs="Times New Roman"/>
                <w:iCs/>
              </w:rPr>
              <w:t>预付款保函金额</w:t>
            </w:r>
          </w:p>
        </w:tc>
        <w:tc>
          <w:tcPr>
            <w:tcW w:w="2512" w:type="dxa"/>
            <w:vAlign w:val="center"/>
          </w:tcPr>
          <w:p>
            <w:pPr>
              <w:widowControl w:val="0"/>
              <w:rPr>
                <w:rFonts w:hint="eastAsia" w:ascii="宋体" w:hAnsi="宋体" w:cs="Times New Roman"/>
              </w:rPr>
            </w:pPr>
          </w:p>
        </w:tc>
        <w:tc>
          <w:tcPr>
            <w:tcW w:w="1990" w:type="dxa"/>
            <w:vAlign w:val="center"/>
          </w:tcPr>
          <w:p>
            <w:pPr>
              <w:widowControl w:val="0"/>
              <w:rPr>
                <w:rFonts w:ascii="宋体" w:cs="Times New Roman"/>
                <w:iCs/>
              </w:rPr>
            </w:pPr>
          </w:p>
        </w:tc>
        <w:tc>
          <w:tcPr>
            <w:tcW w:w="1458" w:type="dxa"/>
            <w:vAlign w:val="center"/>
          </w:tcPr>
          <w:p>
            <w:pPr>
              <w:widowControl w:val="0"/>
              <w:jc w:val="center"/>
              <w:rPr>
                <w:rFonts w:ascii="宋体" w:cs="Times New Roman"/>
                <w:i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1021" w:type="dxa"/>
            <w:vAlign w:val="center"/>
          </w:tcPr>
          <w:p>
            <w:pPr>
              <w:widowControl w:val="0"/>
              <w:jc w:val="center"/>
              <w:rPr>
                <w:rFonts w:ascii="宋体" w:cs="Times New Roman"/>
                <w:iCs/>
              </w:rPr>
            </w:pPr>
            <w:r>
              <w:rPr>
                <w:rFonts w:ascii="宋体" w:hAnsi="宋体" w:cs="Times New Roman"/>
                <w:iCs/>
              </w:rPr>
              <w:t>10</w:t>
            </w:r>
          </w:p>
        </w:tc>
        <w:tc>
          <w:tcPr>
            <w:tcW w:w="2633" w:type="dxa"/>
            <w:vAlign w:val="center"/>
          </w:tcPr>
          <w:p>
            <w:pPr>
              <w:widowControl w:val="0"/>
              <w:rPr>
                <w:rFonts w:ascii="宋体" w:cs="Times New Roman"/>
                <w:iCs/>
              </w:rPr>
            </w:pPr>
            <w:r>
              <w:rPr>
                <w:rFonts w:hint="eastAsia" w:ascii="宋体" w:hAnsi="宋体" w:cs="Times New Roman"/>
                <w:iCs/>
              </w:rPr>
              <w:t>质量保证金扣留百分比</w:t>
            </w:r>
          </w:p>
        </w:tc>
        <w:tc>
          <w:tcPr>
            <w:tcW w:w="2512" w:type="dxa"/>
            <w:vAlign w:val="center"/>
          </w:tcPr>
          <w:p>
            <w:pPr>
              <w:widowControl w:val="0"/>
              <w:rPr>
                <w:rFonts w:hint="eastAsia" w:ascii="宋体" w:hAnsi="宋体" w:cs="Times New Roman"/>
              </w:rPr>
            </w:pPr>
            <w:r>
              <w:rPr>
                <w:rFonts w:hint="eastAsia" w:ascii="宋体" w:hAnsi="宋体" w:cs="Times New Roman"/>
              </w:rPr>
              <w:t>合同价款3%</w:t>
            </w:r>
          </w:p>
        </w:tc>
        <w:tc>
          <w:tcPr>
            <w:tcW w:w="1990" w:type="dxa"/>
            <w:vAlign w:val="center"/>
          </w:tcPr>
          <w:p>
            <w:pPr>
              <w:widowControl w:val="0"/>
              <w:rPr>
                <w:rFonts w:ascii="宋体" w:cs="Times New Roman"/>
                <w:iCs/>
              </w:rPr>
            </w:pPr>
          </w:p>
        </w:tc>
        <w:tc>
          <w:tcPr>
            <w:tcW w:w="1458" w:type="dxa"/>
            <w:vAlign w:val="center"/>
          </w:tcPr>
          <w:p>
            <w:pPr>
              <w:widowControl w:val="0"/>
              <w:jc w:val="center"/>
              <w:rPr>
                <w:rFonts w:ascii="宋体" w:cs="Times New Roman"/>
                <w:i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1021" w:type="dxa"/>
            <w:vAlign w:val="center"/>
          </w:tcPr>
          <w:p>
            <w:pPr>
              <w:widowControl w:val="0"/>
              <w:jc w:val="center"/>
              <w:rPr>
                <w:rFonts w:ascii="宋体" w:cs="Times New Roman"/>
                <w:iCs/>
              </w:rPr>
            </w:pPr>
            <w:r>
              <w:rPr>
                <w:rFonts w:ascii="宋体" w:hAnsi="宋体" w:cs="Times New Roman"/>
                <w:iCs/>
              </w:rPr>
              <w:t>11</w:t>
            </w:r>
          </w:p>
        </w:tc>
        <w:tc>
          <w:tcPr>
            <w:tcW w:w="2633" w:type="dxa"/>
            <w:vAlign w:val="center"/>
          </w:tcPr>
          <w:p>
            <w:pPr>
              <w:widowControl w:val="0"/>
              <w:rPr>
                <w:rFonts w:ascii="宋体" w:cs="Times New Roman"/>
                <w:iCs/>
              </w:rPr>
            </w:pPr>
            <w:r>
              <w:rPr>
                <w:rFonts w:hint="eastAsia" w:ascii="宋体" w:hAnsi="宋体" w:cs="Times New Roman"/>
                <w:iCs/>
              </w:rPr>
              <w:t>质量保证金额度</w:t>
            </w:r>
          </w:p>
        </w:tc>
        <w:tc>
          <w:tcPr>
            <w:tcW w:w="2512" w:type="dxa"/>
            <w:vAlign w:val="center"/>
          </w:tcPr>
          <w:p>
            <w:pPr>
              <w:widowControl w:val="0"/>
              <w:rPr>
                <w:rFonts w:hint="eastAsia" w:ascii="宋体" w:hAnsi="宋体" w:cs="Times New Roman"/>
              </w:rPr>
            </w:pPr>
            <w:r>
              <w:rPr>
                <w:rFonts w:hint="eastAsia" w:ascii="宋体" w:hAnsi="宋体" w:cs="Times New Roman"/>
              </w:rPr>
              <w:t>合同价款3%</w:t>
            </w:r>
          </w:p>
        </w:tc>
        <w:tc>
          <w:tcPr>
            <w:tcW w:w="1990" w:type="dxa"/>
            <w:vAlign w:val="center"/>
          </w:tcPr>
          <w:p>
            <w:pPr>
              <w:widowControl w:val="0"/>
              <w:rPr>
                <w:rFonts w:ascii="宋体" w:cs="Times New Roman"/>
                <w:iCs/>
              </w:rPr>
            </w:pPr>
          </w:p>
        </w:tc>
        <w:tc>
          <w:tcPr>
            <w:tcW w:w="1458" w:type="dxa"/>
            <w:vAlign w:val="center"/>
          </w:tcPr>
          <w:p>
            <w:pPr>
              <w:widowControl w:val="0"/>
              <w:jc w:val="center"/>
              <w:rPr>
                <w:rFonts w:ascii="宋体" w:cs="Times New Roman"/>
                <w:i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1021" w:type="dxa"/>
            <w:vAlign w:val="center"/>
          </w:tcPr>
          <w:p>
            <w:pPr>
              <w:widowControl w:val="0"/>
              <w:jc w:val="center"/>
              <w:rPr>
                <w:rFonts w:ascii="宋体" w:cs="Times New Roman"/>
              </w:rPr>
            </w:pPr>
            <w:r>
              <w:rPr>
                <w:rFonts w:ascii="宋体" w:hAnsi="宋体" w:cs="Times New Roman"/>
              </w:rPr>
              <w:t>12</w:t>
            </w:r>
          </w:p>
        </w:tc>
        <w:tc>
          <w:tcPr>
            <w:tcW w:w="2633" w:type="dxa"/>
            <w:vAlign w:val="center"/>
          </w:tcPr>
          <w:p>
            <w:pPr>
              <w:widowControl w:val="0"/>
              <w:rPr>
                <w:rFonts w:ascii="宋体" w:cs="Times New Roman"/>
              </w:rPr>
            </w:pPr>
            <w:r>
              <w:rPr>
                <w:rFonts w:hint="eastAsia" w:ascii="宋体" w:hAnsi="宋体" w:cs="Times New Roman"/>
              </w:rPr>
              <w:t>工程质量保修期限</w:t>
            </w:r>
          </w:p>
        </w:tc>
        <w:tc>
          <w:tcPr>
            <w:tcW w:w="2512" w:type="dxa"/>
            <w:vAlign w:val="center"/>
          </w:tcPr>
          <w:p>
            <w:pPr>
              <w:widowControl w:val="0"/>
              <w:rPr>
                <w:rFonts w:hint="eastAsia" w:ascii="宋体" w:hAnsi="宋体" w:cs="Times New Roman"/>
              </w:rPr>
            </w:pPr>
          </w:p>
        </w:tc>
        <w:tc>
          <w:tcPr>
            <w:tcW w:w="1990" w:type="dxa"/>
            <w:vAlign w:val="center"/>
          </w:tcPr>
          <w:p>
            <w:pPr>
              <w:widowControl w:val="0"/>
              <w:rPr>
                <w:rFonts w:ascii="宋体" w:cs="Times New Roman"/>
                <w:iCs/>
              </w:rPr>
            </w:pPr>
          </w:p>
        </w:tc>
        <w:tc>
          <w:tcPr>
            <w:tcW w:w="1458" w:type="dxa"/>
            <w:vAlign w:val="center"/>
          </w:tcPr>
          <w:p>
            <w:pPr>
              <w:widowControl w:val="0"/>
              <w:jc w:val="center"/>
              <w:rPr>
                <w:rFonts w:ascii="宋体" w:cs="Times New Roman"/>
                <w:i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jc w:val="center"/>
        </w:trPr>
        <w:tc>
          <w:tcPr>
            <w:tcW w:w="1021" w:type="dxa"/>
            <w:vAlign w:val="center"/>
          </w:tcPr>
          <w:p>
            <w:pPr>
              <w:widowControl w:val="0"/>
              <w:jc w:val="center"/>
              <w:rPr>
                <w:rFonts w:ascii="宋体" w:cs="Times New Roman"/>
              </w:rPr>
            </w:pPr>
            <w:r>
              <w:rPr>
                <w:rFonts w:ascii="宋体" w:hAnsi="宋体" w:cs="Times New Roman"/>
              </w:rPr>
              <w:t>12.1</w:t>
            </w:r>
          </w:p>
        </w:tc>
        <w:tc>
          <w:tcPr>
            <w:tcW w:w="2633" w:type="dxa"/>
            <w:vAlign w:val="center"/>
          </w:tcPr>
          <w:p>
            <w:pPr>
              <w:widowControl w:val="0"/>
              <w:rPr>
                <w:rFonts w:ascii="宋体" w:cs="Times New Roman"/>
              </w:rPr>
            </w:pPr>
            <w:r>
              <w:rPr>
                <w:rFonts w:hint="eastAsia" w:ascii="宋体" w:hAnsi="宋体" w:cs="Times New Roman"/>
              </w:rPr>
              <w:t>地基基础工程和主体结构工程</w:t>
            </w:r>
          </w:p>
        </w:tc>
        <w:tc>
          <w:tcPr>
            <w:tcW w:w="2512" w:type="dxa"/>
            <w:vAlign w:val="center"/>
          </w:tcPr>
          <w:p>
            <w:pPr>
              <w:widowControl w:val="0"/>
              <w:rPr>
                <w:rFonts w:hint="eastAsia" w:ascii="宋体" w:hAnsi="宋体" w:cs="Times New Roman"/>
              </w:rPr>
            </w:pPr>
            <w:r>
              <w:rPr>
                <w:rFonts w:hint="eastAsia" w:ascii="宋体" w:hAnsi="宋体" w:cs="Times New Roman"/>
              </w:rPr>
              <w:t>为设计文件规定的该工程合理使用年限；</w:t>
            </w:r>
          </w:p>
        </w:tc>
        <w:tc>
          <w:tcPr>
            <w:tcW w:w="1990" w:type="dxa"/>
            <w:vAlign w:val="center"/>
          </w:tcPr>
          <w:p>
            <w:pPr>
              <w:widowControl w:val="0"/>
              <w:rPr>
                <w:rFonts w:ascii="宋体" w:cs="Times New Roman"/>
                <w:iCs/>
              </w:rPr>
            </w:pPr>
          </w:p>
        </w:tc>
        <w:tc>
          <w:tcPr>
            <w:tcW w:w="1458" w:type="dxa"/>
            <w:vAlign w:val="center"/>
          </w:tcPr>
          <w:p>
            <w:pPr>
              <w:widowControl w:val="0"/>
              <w:jc w:val="center"/>
              <w:rPr>
                <w:rFonts w:ascii="宋体" w:cs="Times New Roman"/>
                <w:i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021" w:type="dxa"/>
            <w:vAlign w:val="center"/>
          </w:tcPr>
          <w:p>
            <w:pPr>
              <w:widowControl w:val="0"/>
              <w:jc w:val="center"/>
              <w:rPr>
                <w:rFonts w:ascii="宋体" w:cs="Times New Roman"/>
              </w:rPr>
            </w:pPr>
            <w:r>
              <w:rPr>
                <w:rFonts w:ascii="宋体" w:hAnsi="宋体" w:cs="Times New Roman"/>
              </w:rPr>
              <w:t>12.2</w:t>
            </w:r>
          </w:p>
        </w:tc>
        <w:tc>
          <w:tcPr>
            <w:tcW w:w="2633" w:type="dxa"/>
            <w:vAlign w:val="center"/>
          </w:tcPr>
          <w:p>
            <w:pPr>
              <w:widowControl w:val="0"/>
              <w:rPr>
                <w:rFonts w:ascii="宋体" w:cs="Times New Roman"/>
              </w:rPr>
            </w:pPr>
            <w:r>
              <w:rPr>
                <w:rFonts w:hint="eastAsia" w:ascii="宋体" w:hAnsi="宋体" w:cs="Times New Roman"/>
              </w:rPr>
              <w:t>保温工程、屋面防水工程、有防水要求的卫生间、房间和外墙面的防渗漏</w:t>
            </w:r>
          </w:p>
        </w:tc>
        <w:tc>
          <w:tcPr>
            <w:tcW w:w="2512" w:type="dxa"/>
            <w:vAlign w:val="center"/>
          </w:tcPr>
          <w:p>
            <w:pPr>
              <w:widowControl w:val="0"/>
              <w:rPr>
                <w:rFonts w:hint="eastAsia" w:ascii="宋体" w:hAnsi="宋体" w:cs="Times New Roman"/>
              </w:rPr>
            </w:pPr>
            <w:r>
              <w:rPr>
                <w:rFonts w:hint="eastAsia" w:ascii="宋体" w:hAnsi="宋体" w:cs="Times New Roman"/>
              </w:rPr>
              <w:t>保修期 5 年</w:t>
            </w:r>
          </w:p>
        </w:tc>
        <w:tc>
          <w:tcPr>
            <w:tcW w:w="1990" w:type="dxa"/>
            <w:vAlign w:val="center"/>
          </w:tcPr>
          <w:p>
            <w:pPr>
              <w:widowControl w:val="0"/>
              <w:jc w:val="center"/>
              <w:rPr>
                <w:rFonts w:ascii="宋体" w:cs="Times New Roman"/>
              </w:rPr>
            </w:pPr>
            <w:r>
              <w:rPr>
                <w:rFonts w:hint="eastAsia" w:ascii="宋体" w:hAnsi="宋体" w:cs="Times New Roman"/>
              </w:rPr>
              <w:t>保修期年</w:t>
            </w:r>
          </w:p>
        </w:tc>
        <w:tc>
          <w:tcPr>
            <w:tcW w:w="1458" w:type="dxa"/>
            <w:vAlign w:val="center"/>
          </w:tcPr>
          <w:p>
            <w:pPr>
              <w:widowControl w:val="0"/>
              <w:jc w:val="center"/>
              <w:rPr>
                <w:rFonts w:ascii="宋体" w:cs="Times New Roman"/>
                <w:i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1021" w:type="dxa"/>
            <w:vAlign w:val="center"/>
          </w:tcPr>
          <w:p>
            <w:pPr>
              <w:widowControl w:val="0"/>
              <w:jc w:val="center"/>
              <w:rPr>
                <w:rFonts w:ascii="宋体" w:cs="Times New Roman"/>
              </w:rPr>
            </w:pPr>
            <w:r>
              <w:rPr>
                <w:rFonts w:ascii="宋体" w:hAnsi="宋体" w:cs="Times New Roman"/>
              </w:rPr>
              <w:t>12.3</w:t>
            </w:r>
          </w:p>
        </w:tc>
        <w:tc>
          <w:tcPr>
            <w:tcW w:w="2633" w:type="dxa"/>
            <w:vAlign w:val="center"/>
          </w:tcPr>
          <w:p>
            <w:pPr>
              <w:widowControl w:val="0"/>
              <w:rPr>
                <w:rFonts w:ascii="宋体" w:cs="Times New Roman"/>
              </w:rPr>
            </w:pPr>
            <w:r>
              <w:rPr>
                <w:rFonts w:hint="eastAsia" w:ascii="宋体" w:hAnsi="宋体" w:cs="Times New Roman"/>
              </w:rPr>
              <w:t>电气管线、给排水管道、设备安装工程</w:t>
            </w:r>
          </w:p>
        </w:tc>
        <w:tc>
          <w:tcPr>
            <w:tcW w:w="2512" w:type="dxa"/>
            <w:vAlign w:val="center"/>
          </w:tcPr>
          <w:p>
            <w:pPr>
              <w:widowControl w:val="0"/>
              <w:jc w:val="left"/>
              <w:rPr>
                <w:rFonts w:ascii="宋体" w:cs="Times New Roman"/>
              </w:rPr>
            </w:pPr>
            <w:r>
              <w:rPr>
                <w:rFonts w:hint="eastAsia" w:ascii="宋体" w:hAnsi="宋体" w:cs="Times New Roman"/>
              </w:rPr>
              <w:t>保修期</w:t>
            </w:r>
            <w:r>
              <w:rPr>
                <w:rFonts w:ascii="宋体" w:hAnsi="宋体" w:cs="Times New Roman"/>
              </w:rPr>
              <w:t xml:space="preserve"> 2 </w:t>
            </w:r>
            <w:r>
              <w:rPr>
                <w:rFonts w:hint="eastAsia" w:ascii="宋体" w:hAnsi="宋体" w:cs="Times New Roman"/>
              </w:rPr>
              <w:t>年</w:t>
            </w:r>
          </w:p>
        </w:tc>
        <w:tc>
          <w:tcPr>
            <w:tcW w:w="1990" w:type="dxa"/>
            <w:vAlign w:val="center"/>
          </w:tcPr>
          <w:p>
            <w:pPr>
              <w:widowControl w:val="0"/>
              <w:jc w:val="center"/>
              <w:rPr>
                <w:rFonts w:ascii="宋体" w:cs="Times New Roman"/>
              </w:rPr>
            </w:pPr>
            <w:r>
              <w:rPr>
                <w:rFonts w:hint="eastAsia" w:ascii="宋体" w:hAnsi="宋体" w:cs="Times New Roman"/>
              </w:rPr>
              <w:t>保修期年</w:t>
            </w:r>
          </w:p>
        </w:tc>
        <w:tc>
          <w:tcPr>
            <w:tcW w:w="1458" w:type="dxa"/>
            <w:vAlign w:val="center"/>
          </w:tcPr>
          <w:p>
            <w:pPr>
              <w:widowControl w:val="0"/>
              <w:jc w:val="center"/>
              <w:rPr>
                <w:rFonts w:ascii="宋体" w:cs="Times New Roman"/>
                <w:i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1021" w:type="dxa"/>
            <w:vAlign w:val="center"/>
          </w:tcPr>
          <w:p>
            <w:pPr>
              <w:widowControl w:val="0"/>
              <w:jc w:val="center"/>
              <w:rPr>
                <w:rFonts w:ascii="宋体" w:cs="Times New Roman"/>
              </w:rPr>
            </w:pPr>
            <w:r>
              <w:rPr>
                <w:rFonts w:ascii="宋体" w:hAnsi="宋体" w:cs="Times New Roman"/>
              </w:rPr>
              <w:t>12.4</w:t>
            </w:r>
          </w:p>
        </w:tc>
        <w:tc>
          <w:tcPr>
            <w:tcW w:w="2633" w:type="dxa"/>
            <w:vAlign w:val="center"/>
          </w:tcPr>
          <w:p>
            <w:pPr>
              <w:widowControl w:val="0"/>
              <w:rPr>
                <w:rFonts w:ascii="宋体" w:cs="Times New Roman"/>
              </w:rPr>
            </w:pPr>
            <w:r>
              <w:rPr>
                <w:rFonts w:hint="eastAsia" w:ascii="宋体" w:hAnsi="宋体" w:cs="Times New Roman"/>
              </w:rPr>
              <w:t>供热与供冷系统工程</w:t>
            </w:r>
          </w:p>
        </w:tc>
        <w:tc>
          <w:tcPr>
            <w:tcW w:w="2512" w:type="dxa"/>
            <w:vAlign w:val="center"/>
          </w:tcPr>
          <w:p>
            <w:pPr>
              <w:widowControl w:val="0"/>
              <w:jc w:val="center"/>
              <w:rPr>
                <w:rFonts w:ascii="宋体" w:cs="Times New Roman"/>
              </w:rPr>
            </w:pPr>
            <w:r>
              <w:rPr>
                <w:rFonts w:hint="eastAsia" w:ascii="宋体" w:hAnsi="宋体" w:cs="Times New Roman"/>
              </w:rPr>
              <w:t>保修期</w:t>
            </w:r>
            <w:r>
              <w:rPr>
                <w:rFonts w:ascii="宋体" w:hAnsi="宋体" w:cs="Times New Roman"/>
              </w:rPr>
              <w:t xml:space="preserve"> 2 </w:t>
            </w:r>
            <w:r>
              <w:rPr>
                <w:rFonts w:hint="eastAsia" w:ascii="宋体" w:hAnsi="宋体" w:cs="Times New Roman"/>
              </w:rPr>
              <w:t>个采暖与供冷期</w:t>
            </w:r>
          </w:p>
        </w:tc>
        <w:tc>
          <w:tcPr>
            <w:tcW w:w="1990" w:type="dxa"/>
            <w:vAlign w:val="center"/>
          </w:tcPr>
          <w:p>
            <w:pPr>
              <w:widowControl w:val="0"/>
              <w:jc w:val="center"/>
              <w:rPr>
                <w:rFonts w:ascii="宋体" w:cs="Times New Roman"/>
              </w:rPr>
            </w:pPr>
            <w:r>
              <w:rPr>
                <w:rFonts w:hint="eastAsia" w:ascii="宋体" w:hAnsi="宋体" w:cs="Times New Roman"/>
              </w:rPr>
              <w:t>保修个采暖供冷期</w:t>
            </w:r>
          </w:p>
        </w:tc>
        <w:tc>
          <w:tcPr>
            <w:tcW w:w="1458" w:type="dxa"/>
            <w:vAlign w:val="center"/>
          </w:tcPr>
          <w:p>
            <w:pPr>
              <w:widowControl w:val="0"/>
              <w:jc w:val="center"/>
              <w:rPr>
                <w:rFonts w:ascii="宋体" w:cs="Times New Roman"/>
                <w:i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1021" w:type="dxa"/>
            <w:vAlign w:val="center"/>
          </w:tcPr>
          <w:p>
            <w:pPr>
              <w:widowControl w:val="0"/>
              <w:jc w:val="center"/>
              <w:rPr>
                <w:rFonts w:ascii="宋体" w:cs="Times New Roman"/>
              </w:rPr>
            </w:pPr>
            <w:r>
              <w:rPr>
                <w:rFonts w:ascii="宋体" w:hAnsi="宋体" w:cs="Times New Roman"/>
              </w:rPr>
              <w:t>12.5</w:t>
            </w:r>
          </w:p>
        </w:tc>
        <w:tc>
          <w:tcPr>
            <w:tcW w:w="2633" w:type="dxa"/>
            <w:vAlign w:val="center"/>
          </w:tcPr>
          <w:p>
            <w:pPr>
              <w:widowControl w:val="0"/>
              <w:rPr>
                <w:rFonts w:ascii="宋体" w:cs="Times New Roman"/>
              </w:rPr>
            </w:pPr>
            <w:r>
              <w:rPr>
                <w:rFonts w:hint="eastAsia" w:ascii="宋体" w:hAnsi="宋体" w:cs="Times New Roman"/>
              </w:rPr>
              <w:t>主体、室外等其他工程</w:t>
            </w:r>
          </w:p>
        </w:tc>
        <w:tc>
          <w:tcPr>
            <w:tcW w:w="2512" w:type="dxa"/>
            <w:vAlign w:val="center"/>
          </w:tcPr>
          <w:p>
            <w:pPr>
              <w:widowControl w:val="0"/>
              <w:jc w:val="left"/>
              <w:rPr>
                <w:rFonts w:ascii="宋体" w:cs="Times New Roman"/>
              </w:rPr>
            </w:pPr>
            <w:r>
              <w:rPr>
                <w:rFonts w:hint="eastAsia" w:ascii="宋体" w:hAnsi="宋体" w:cs="Times New Roman"/>
              </w:rPr>
              <w:t>保修期</w:t>
            </w:r>
            <w:r>
              <w:rPr>
                <w:rFonts w:ascii="宋体" w:hAnsi="宋体" w:cs="Times New Roman"/>
              </w:rPr>
              <w:t xml:space="preserve"> 2 </w:t>
            </w:r>
            <w:r>
              <w:rPr>
                <w:rFonts w:hint="eastAsia" w:ascii="宋体" w:hAnsi="宋体" w:cs="Times New Roman"/>
              </w:rPr>
              <w:t>年</w:t>
            </w:r>
          </w:p>
        </w:tc>
        <w:tc>
          <w:tcPr>
            <w:tcW w:w="1990" w:type="dxa"/>
            <w:vAlign w:val="center"/>
          </w:tcPr>
          <w:p>
            <w:pPr>
              <w:widowControl w:val="0"/>
              <w:jc w:val="center"/>
              <w:rPr>
                <w:rFonts w:ascii="宋体" w:cs="Times New Roman"/>
              </w:rPr>
            </w:pPr>
            <w:r>
              <w:rPr>
                <w:rFonts w:hint="eastAsia" w:ascii="宋体" w:hAnsi="宋体" w:cs="Times New Roman"/>
              </w:rPr>
              <w:t>保修期年</w:t>
            </w:r>
          </w:p>
        </w:tc>
        <w:tc>
          <w:tcPr>
            <w:tcW w:w="1458" w:type="dxa"/>
            <w:vAlign w:val="center"/>
          </w:tcPr>
          <w:p>
            <w:pPr>
              <w:widowControl w:val="0"/>
              <w:jc w:val="center"/>
              <w:rPr>
                <w:rFonts w:ascii="宋体" w:cs="Times New Roman"/>
                <w:i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9614" w:type="dxa"/>
            <w:gridSpan w:val="5"/>
            <w:vAlign w:val="center"/>
          </w:tcPr>
          <w:p>
            <w:pPr>
              <w:widowControl w:val="0"/>
              <w:rPr>
                <w:rFonts w:ascii="宋体" w:cs="Times New Roman"/>
                <w:iCs/>
              </w:rPr>
            </w:pPr>
            <w:r>
              <w:rPr>
                <w:rFonts w:hint="eastAsia" w:ascii="宋体" w:hAnsi="宋体" w:cs="Times New Roman"/>
                <w:iCs/>
              </w:rPr>
              <w:t>备注：投标人在响应招标文件中规定的实质性要求和条件的基础上，可做出其他有利于招标人的承诺。此类承诺可在本表中予以补充填写。</w:t>
            </w:r>
          </w:p>
        </w:tc>
      </w:tr>
    </w:tbl>
    <w:p>
      <w:pPr>
        <w:widowControl w:val="0"/>
        <w:rPr>
          <w:rFonts w:ascii="宋体" w:cs="Times New Roman"/>
        </w:rPr>
      </w:pPr>
      <w:r>
        <w:rPr>
          <w:rFonts w:hint="eastAsia" w:ascii="宋体" w:hAnsi="宋体" w:cs="Times New Roman"/>
        </w:rPr>
        <w:t>　　　　　　　　　　　</w:t>
      </w:r>
    </w:p>
    <w:p>
      <w:pPr>
        <w:widowControl w:val="0"/>
        <w:spacing w:line="280" w:lineRule="exact"/>
        <w:rPr>
          <w:rFonts w:ascii="宋体" w:cs="Times New Roman"/>
        </w:rPr>
      </w:pPr>
      <w:r>
        <w:rPr>
          <w:rFonts w:hint="eastAsia" w:ascii="宋体" w:hAnsi="宋体" w:cs="Times New Roman"/>
        </w:rPr>
        <w:t>投标人：（盖单位章）</w:t>
      </w:r>
    </w:p>
    <w:p>
      <w:pPr>
        <w:widowControl w:val="0"/>
        <w:spacing w:line="280" w:lineRule="exact"/>
        <w:rPr>
          <w:rFonts w:ascii="宋体" w:cs="Times New Roman"/>
        </w:rPr>
      </w:pPr>
    </w:p>
    <w:p>
      <w:pPr>
        <w:widowControl w:val="0"/>
        <w:spacing w:line="280" w:lineRule="exact"/>
        <w:rPr>
          <w:rFonts w:ascii="宋体" w:cs="Times New Roman"/>
        </w:rPr>
      </w:pPr>
      <w:r>
        <w:rPr>
          <w:rFonts w:hint="eastAsia" w:ascii="宋体" w:hAnsi="宋体" w:cs="Times New Roman"/>
        </w:rPr>
        <w:t>法定代表人或其委托代理人：（签字或盖章）</w:t>
      </w:r>
    </w:p>
    <w:p>
      <w:pPr>
        <w:widowControl w:val="0"/>
        <w:spacing w:line="280" w:lineRule="exact"/>
        <w:rPr>
          <w:rFonts w:ascii="宋体" w:cs="Times New Roman"/>
        </w:rPr>
      </w:pPr>
    </w:p>
    <w:p>
      <w:pPr>
        <w:widowControl w:val="0"/>
        <w:spacing w:line="280" w:lineRule="exact"/>
        <w:rPr>
          <w:rFonts w:ascii="宋体" w:cs="Times New Roman"/>
          <w:u w:val="single"/>
        </w:rPr>
      </w:pPr>
      <w:r>
        <w:rPr>
          <w:rFonts w:hint="eastAsia" w:ascii="宋体" w:hAnsi="宋体" w:cs="Times New Roman"/>
        </w:rPr>
        <w:t>地址：</w:t>
      </w:r>
    </w:p>
    <w:p>
      <w:pPr>
        <w:widowControl w:val="0"/>
        <w:spacing w:line="280" w:lineRule="exact"/>
        <w:rPr>
          <w:rFonts w:ascii="宋体" w:cs="Times New Roman"/>
        </w:rPr>
      </w:pPr>
    </w:p>
    <w:p>
      <w:pPr>
        <w:widowControl w:val="0"/>
        <w:spacing w:line="280" w:lineRule="exact"/>
        <w:rPr>
          <w:rFonts w:ascii="宋体" w:cs="Times New Roman"/>
          <w:u w:val="single"/>
        </w:rPr>
      </w:pPr>
      <w:r>
        <w:rPr>
          <w:rFonts w:hint="eastAsia" w:ascii="宋体" w:hAnsi="宋体" w:cs="Times New Roman"/>
        </w:rPr>
        <w:t>网址：</w:t>
      </w:r>
    </w:p>
    <w:p>
      <w:pPr>
        <w:widowControl w:val="0"/>
        <w:spacing w:line="280" w:lineRule="exact"/>
        <w:rPr>
          <w:rFonts w:ascii="宋体" w:cs="Times New Roman"/>
        </w:rPr>
      </w:pPr>
    </w:p>
    <w:p>
      <w:pPr>
        <w:widowControl w:val="0"/>
        <w:spacing w:line="280" w:lineRule="exact"/>
        <w:rPr>
          <w:rFonts w:ascii="宋体" w:cs="Times New Roman"/>
          <w:u w:val="single"/>
        </w:rPr>
      </w:pPr>
      <w:r>
        <w:rPr>
          <w:rFonts w:hint="eastAsia" w:ascii="宋体" w:hAnsi="宋体" w:cs="Times New Roman"/>
        </w:rPr>
        <w:t>电话：</w:t>
      </w:r>
    </w:p>
    <w:p>
      <w:pPr>
        <w:widowControl w:val="0"/>
        <w:spacing w:line="280" w:lineRule="exact"/>
        <w:rPr>
          <w:rFonts w:ascii="宋体" w:cs="Times New Roman"/>
        </w:rPr>
      </w:pPr>
    </w:p>
    <w:p>
      <w:pPr>
        <w:widowControl w:val="0"/>
        <w:spacing w:line="280" w:lineRule="exact"/>
        <w:rPr>
          <w:rFonts w:ascii="宋体" w:cs="Times New Roman"/>
          <w:u w:val="single"/>
        </w:rPr>
      </w:pPr>
      <w:r>
        <w:rPr>
          <w:rFonts w:hint="eastAsia" w:ascii="宋体" w:hAnsi="宋体" w:cs="Times New Roman"/>
        </w:rPr>
        <w:t>传真：</w:t>
      </w:r>
    </w:p>
    <w:p>
      <w:pPr>
        <w:widowControl w:val="0"/>
        <w:spacing w:line="280" w:lineRule="exact"/>
        <w:rPr>
          <w:rFonts w:ascii="宋体" w:cs="Times New Roman"/>
        </w:rPr>
      </w:pPr>
    </w:p>
    <w:p>
      <w:pPr>
        <w:widowControl w:val="0"/>
        <w:spacing w:line="280" w:lineRule="exact"/>
        <w:rPr>
          <w:rFonts w:ascii="宋体" w:cs="Times New Roman"/>
          <w:u w:val="single"/>
        </w:rPr>
      </w:pPr>
      <w:r>
        <w:rPr>
          <w:rFonts w:hint="eastAsia" w:ascii="宋体" w:hAnsi="宋体" w:cs="Times New Roman"/>
        </w:rPr>
        <w:t>邮政编码：</w:t>
      </w:r>
    </w:p>
    <w:p>
      <w:pPr>
        <w:widowControl w:val="0"/>
        <w:spacing w:line="280" w:lineRule="exact"/>
        <w:rPr>
          <w:rFonts w:ascii="宋体" w:cs="Times New Roman"/>
          <w:u w:val="single"/>
        </w:rPr>
      </w:pPr>
    </w:p>
    <w:p>
      <w:pPr>
        <w:widowControl w:val="0"/>
        <w:spacing w:line="440" w:lineRule="exact"/>
        <w:jc w:val="right"/>
      </w:pPr>
      <w:r>
        <w:rPr>
          <w:rFonts w:hint="eastAsia" w:ascii="宋体" w:hAnsi="宋体" w:cs="Times New Roman"/>
        </w:rPr>
        <w:t>年</w:t>
      </w:r>
      <w:r>
        <w:rPr>
          <w:rFonts w:hint="eastAsia" w:ascii="宋体" w:hAnsi="宋体" w:cs="Times New Roman"/>
          <w:lang w:val="en-US" w:eastAsia="zh-CN"/>
        </w:rPr>
        <w:t xml:space="preserve">   </w:t>
      </w:r>
      <w:r>
        <w:rPr>
          <w:rFonts w:hint="eastAsia" w:ascii="宋体" w:hAnsi="宋体" w:cs="Times New Roman"/>
        </w:rPr>
        <w:t>月</w:t>
      </w:r>
      <w:r>
        <w:rPr>
          <w:rFonts w:hint="eastAsia" w:ascii="宋体" w:hAnsi="宋体" w:cs="Times New Roman"/>
          <w:lang w:val="en-US" w:eastAsia="zh-CN"/>
        </w:rPr>
        <w:t xml:space="preserve">   </w:t>
      </w:r>
      <w:r>
        <w:rPr>
          <w:rFonts w:hint="eastAsia" w:ascii="宋体" w:hAnsi="宋体" w:cs="Times New Roman"/>
        </w:rPr>
        <w:t>日</w:t>
      </w:r>
    </w:p>
    <w:p/>
    <w:p>
      <w:pPr>
        <w:rPr>
          <w:rFonts w:ascii="宋体" w:hAnsi="宋体"/>
          <w:sz w:val="28"/>
          <w:szCs w:val="28"/>
        </w:rPr>
      </w:pPr>
    </w:p>
    <w:p>
      <w:pPr>
        <w:widowControl/>
        <w:topLinePunct/>
        <w:spacing w:line="440" w:lineRule="exact"/>
        <w:rPr>
          <w:rFonts w:hint="default" w:ascii="Times New Roman" w:hAnsi="Times New Roman" w:eastAsia="宋体" w:cs="Times New Roman"/>
          <w:sz w:val="28"/>
          <w:szCs w:val="28"/>
          <w:highlight w:val="none"/>
          <w:lang w:val="en-US" w:eastAsia="zh-CN"/>
        </w:rPr>
      </w:pPr>
      <w:r>
        <w:rPr>
          <w:rFonts w:hint="eastAsia" w:ascii="Times New Roman" w:hAnsi="Times New Roman" w:cs="Times New Roman"/>
          <w:sz w:val="28"/>
          <w:szCs w:val="28"/>
          <w:highlight w:val="none"/>
        </w:rPr>
        <w:t>附件</w:t>
      </w:r>
      <w:r>
        <w:rPr>
          <w:rFonts w:hint="eastAsia" w:ascii="Times New Roman" w:hAnsi="Times New Roman" w:cs="Times New Roman"/>
          <w:sz w:val="28"/>
          <w:szCs w:val="28"/>
          <w:highlight w:val="none"/>
          <w:lang w:val="en-US" w:eastAsia="zh-CN"/>
        </w:rPr>
        <w:t>3</w:t>
      </w:r>
      <w:r>
        <w:rPr>
          <w:rFonts w:hint="eastAsia" w:ascii="Times New Roman" w:hAnsi="Times New Roman" w:cs="Times New Roman"/>
          <w:sz w:val="28"/>
          <w:szCs w:val="28"/>
          <w:highlight w:val="none"/>
        </w:rPr>
        <w:t xml:space="preserve"> 营业执照</w:t>
      </w:r>
      <w:r>
        <w:rPr>
          <w:rFonts w:hint="eastAsia" w:cs="Times New Roman"/>
          <w:sz w:val="28"/>
          <w:szCs w:val="28"/>
          <w:highlight w:val="none"/>
          <w:lang w:eastAsia="zh-CN"/>
        </w:rPr>
        <w:t>、资质证书</w:t>
      </w:r>
    </w:p>
    <w:p>
      <w:pPr>
        <w:widowControl/>
        <w:topLinePunct/>
        <w:spacing w:line="440" w:lineRule="exact"/>
        <w:rPr>
          <w:sz w:val="28"/>
          <w:szCs w:val="28"/>
        </w:rPr>
      </w:pPr>
      <w:r>
        <w:rPr>
          <w:rFonts w:hint="eastAsia"/>
          <w:sz w:val="28"/>
          <w:szCs w:val="28"/>
        </w:rPr>
        <w:t>附件4</w:t>
      </w:r>
    </w:p>
    <w:p>
      <w:pPr>
        <w:spacing w:line="440" w:lineRule="exact"/>
        <w:rPr>
          <w:rFonts w:ascii="宋体" w:hAnsi="宋体"/>
          <w:sz w:val="24"/>
          <w:szCs w:val="20"/>
        </w:rPr>
      </w:pPr>
    </w:p>
    <w:p>
      <w:pPr>
        <w:spacing w:line="440" w:lineRule="exact"/>
        <w:rPr>
          <w:rFonts w:ascii="宋体" w:hAnsi="宋体"/>
          <w:sz w:val="24"/>
        </w:rPr>
      </w:pPr>
    </w:p>
    <w:p>
      <w:pPr>
        <w:jc w:val="center"/>
        <w:rPr>
          <w:rFonts w:ascii="宋体" w:hAnsi="宋体"/>
          <w:b/>
          <w:sz w:val="32"/>
          <w:szCs w:val="32"/>
        </w:rPr>
      </w:pPr>
      <w:r>
        <w:rPr>
          <w:rFonts w:hint="eastAsia" w:ascii="宋体" w:hAnsi="宋体"/>
          <w:b/>
          <w:sz w:val="32"/>
          <w:szCs w:val="32"/>
        </w:rPr>
        <w:t>法定代表人身份证明</w:t>
      </w:r>
    </w:p>
    <w:p>
      <w:pPr>
        <w:spacing w:line="440" w:lineRule="exact"/>
        <w:rPr>
          <w:rFonts w:ascii="宋体" w:hAnsi="宋体"/>
          <w:sz w:val="28"/>
          <w:szCs w:val="28"/>
        </w:rPr>
      </w:pPr>
    </w:p>
    <w:p>
      <w:pPr>
        <w:spacing w:line="560" w:lineRule="exact"/>
        <w:ind w:firstLine="480" w:firstLineChars="200"/>
        <w:rPr>
          <w:rFonts w:ascii="宋体" w:hAnsi="宋体"/>
          <w:sz w:val="24"/>
        </w:rPr>
      </w:pPr>
      <w:r>
        <w:rPr>
          <w:rFonts w:ascii="宋体" w:hAnsi="宋体"/>
          <w:sz w:val="24"/>
        </w:rPr>
        <w:t>投标人名称：</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 xml:space="preserve"> </w:t>
      </w:r>
      <w:r>
        <w:rPr>
          <w:rFonts w:hint="eastAsia" w:ascii="宋体" w:hAnsi="宋体"/>
          <w:sz w:val="24"/>
        </w:rPr>
        <w:t xml:space="preserve">  </w:t>
      </w:r>
    </w:p>
    <w:p>
      <w:pPr>
        <w:spacing w:line="560" w:lineRule="exact"/>
        <w:ind w:firstLine="480" w:firstLineChars="200"/>
        <w:rPr>
          <w:rFonts w:ascii="宋体" w:hAnsi="宋体"/>
          <w:sz w:val="24"/>
        </w:rPr>
      </w:pPr>
      <w:r>
        <w:rPr>
          <w:rFonts w:ascii="宋体" w:hAnsi="宋体"/>
          <w:sz w:val="24"/>
        </w:rPr>
        <w:t>单位性质：</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 xml:space="preserve"> </w:t>
      </w:r>
    </w:p>
    <w:p>
      <w:pPr>
        <w:spacing w:line="560" w:lineRule="exact"/>
        <w:ind w:firstLine="480" w:firstLineChars="200"/>
        <w:rPr>
          <w:rFonts w:ascii="宋体" w:hAnsi="宋体"/>
          <w:sz w:val="24"/>
        </w:rPr>
      </w:pPr>
      <w:r>
        <w:rPr>
          <w:rFonts w:ascii="宋体" w:hAnsi="宋体"/>
          <w:sz w:val="24"/>
        </w:rPr>
        <w:t>地</w:t>
      </w:r>
      <w:r>
        <w:rPr>
          <w:rFonts w:hint="eastAsia" w:ascii="宋体" w:hAnsi="宋体"/>
          <w:sz w:val="24"/>
        </w:rPr>
        <w:t xml:space="preserve">     </w:t>
      </w:r>
      <w:r>
        <w:rPr>
          <w:rFonts w:ascii="宋体" w:hAnsi="宋体"/>
          <w:sz w:val="24"/>
        </w:rPr>
        <w:t>址：</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pPr>
        <w:spacing w:line="560" w:lineRule="exact"/>
        <w:ind w:firstLine="480" w:firstLineChars="200"/>
        <w:rPr>
          <w:rFonts w:ascii="宋体" w:hAnsi="宋体"/>
          <w:sz w:val="24"/>
        </w:rPr>
      </w:pPr>
      <w:r>
        <w:rPr>
          <w:rFonts w:ascii="宋体" w:hAnsi="宋体"/>
          <w:sz w:val="24"/>
        </w:rPr>
        <w:t>成立时间：</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 xml:space="preserve"> 年</w:t>
      </w:r>
      <w:r>
        <w:rPr>
          <w:rFonts w:ascii="宋体" w:hAnsi="宋体"/>
          <w:sz w:val="24"/>
          <w:u w:val="single"/>
        </w:rPr>
        <w:t xml:space="preserve">       </w:t>
      </w:r>
      <w:r>
        <w:rPr>
          <w:rFonts w:ascii="宋体" w:hAnsi="宋体"/>
          <w:sz w:val="24"/>
        </w:rPr>
        <w:t xml:space="preserve"> 月</w:t>
      </w:r>
      <w:r>
        <w:rPr>
          <w:rFonts w:ascii="宋体" w:hAnsi="宋体"/>
          <w:sz w:val="24"/>
          <w:u w:val="single"/>
        </w:rPr>
        <w:t xml:space="preserve">       </w:t>
      </w:r>
      <w:r>
        <w:rPr>
          <w:rFonts w:ascii="宋体" w:hAnsi="宋体"/>
          <w:sz w:val="24"/>
        </w:rPr>
        <w:t xml:space="preserve"> 日</w:t>
      </w:r>
    </w:p>
    <w:p>
      <w:pPr>
        <w:spacing w:line="560" w:lineRule="exact"/>
        <w:ind w:firstLine="480" w:firstLineChars="200"/>
        <w:rPr>
          <w:rFonts w:ascii="宋体" w:hAnsi="宋体"/>
          <w:sz w:val="24"/>
        </w:rPr>
      </w:pPr>
      <w:r>
        <w:rPr>
          <w:rFonts w:ascii="宋体" w:hAnsi="宋体"/>
          <w:sz w:val="24"/>
        </w:rPr>
        <w:t>经营期限：</w:t>
      </w:r>
      <w:r>
        <w:rPr>
          <w:rFonts w:ascii="宋体" w:hAnsi="宋体"/>
          <w:sz w:val="24"/>
          <w:u w:val="single"/>
        </w:rPr>
        <w:t xml:space="preserve">                               </w:t>
      </w:r>
    </w:p>
    <w:p>
      <w:pPr>
        <w:spacing w:line="560" w:lineRule="exact"/>
        <w:ind w:firstLine="480" w:firstLineChars="200"/>
        <w:rPr>
          <w:rFonts w:ascii="宋体" w:hAnsi="宋体"/>
          <w:sz w:val="24"/>
        </w:rPr>
      </w:pPr>
      <w:r>
        <w:rPr>
          <w:rFonts w:ascii="宋体" w:hAnsi="宋体"/>
          <w:sz w:val="24"/>
        </w:rPr>
        <w:t>姓</w:t>
      </w:r>
      <w:r>
        <w:rPr>
          <w:rFonts w:hint="eastAsia" w:ascii="宋体" w:hAnsi="宋体"/>
          <w:sz w:val="24"/>
        </w:rPr>
        <w:t xml:space="preserve">    </w:t>
      </w:r>
      <w:r>
        <w:rPr>
          <w:rFonts w:ascii="宋体" w:hAnsi="宋体"/>
          <w:sz w:val="24"/>
        </w:rPr>
        <w:t>名：</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 xml:space="preserve"> 性别：</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 xml:space="preserve"> </w:t>
      </w:r>
    </w:p>
    <w:p>
      <w:pPr>
        <w:spacing w:line="560" w:lineRule="exact"/>
        <w:ind w:firstLine="480" w:firstLineChars="200"/>
        <w:rPr>
          <w:rFonts w:ascii="宋体" w:hAnsi="宋体"/>
          <w:sz w:val="24"/>
        </w:rPr>
      </w:pPr>
      <w:r>
        <w:rPr>
          <w:rFonts w:ascii="宋体" w:hAnsi="宋体"/>
          <w:sz w:val="24"/>
        </w:rPr>
        <w:t>年</w:t>
      </w:r>
      <w:r>
        <w:rPr>
          <w:rFonts w:hint="eastAsia" w:ascii="宋体" w:hAnsi="宋体"/>
          <w:sz w:val="24"/>
        </w:rPr>
        <w:t xml:space="preserve">    </w:t>
      </w:r>
      <w:r>
        <w:rPr>
          <w:rFonts w:ascii="宋体" w:hAnsi="宋体"/>
          <w:sz w:val="24"/>
        </w:rPr>
        <w:t>龄：</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职务：</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pPr>
        <w:spacing w:line="560" w:lineRule="exact"/>
        <w:ind w:firstLine="480" w:firstLineChars="200"/>
        <w:rPr>
          <w:rFonts w:ascii="宋体" w:hAnsi="宋体"/>
          <w:sz w:val="24"/>
        </w:rPr>
      </w:pPr>
      <w:r>
        <w:rPr>
          <w:rFonts w:ascii="宋体" w:hAnsi="宋体"/>
          <w:sz w:val="24"/>
        </w:rPr>
        <w:t>系</w:t>
      </w:r>
      <w:r>
        <w:rPr>
          <w:rFonts w:ascii="宋体" w:hAnsi="宋体"/>
          <w:sz w:val="24"/>
          <w:u w:val="single"/>
        </w:rPr>
        <w:t xml:space="preserve">                          </w:t>
      </w:r>
      <w:r>
        <w:rPr>
          <w:rFonts w:ascii="宋体" w:hAnsi="宋体"/>
          <w:sz w:val="24"/>
        </w:rPr>
        <w:t xml:space="preserve"> </w:t>
      </w:r>
      <w:r>
        <w:rPr>
          <w:rFonts w:hint="eastAsia" w:ascii="宋体" w:hAnsi="宋体"/>
          <w:sz w:val="24"/>
        </w:rPr>
        <w:t>（</w:t>
      </w:r>
      <w:r>
        <w:rPr>
          <w:rFonts w:ascii="宋体" w:hAnsi="宋体"/>
          <w:sz w:val="24"/>
        </w:rPr>
        <w:t>投标人名称</w:t>
      </w:r>
      <w:r>
        <w:rPr>
          <w:rFonts w:hint="eastAsia" w:ascii="宋体" w:hAnsi="宋体"/>
          <w:sz w:val="24"/>
        </w:rPr>
        <w:t>）</w:t>
      </w:r>
      <w:r>
        <w:rPr>
          <w:rFonts w:ascii="宋体" w:hAnsi="宋体"/>
          <w:sz w:val="24"/>
        </w:rPr>
        <w:t>的法定代表人。</w:t>
      </w:r>
    </w:p>
    <w:p>
      <w:pPr>
        <w:spacing w:line="560" w:lineRule="exact"/>
        <w:ind w:firstLine="960" w:firstLineChars="400"/>
        <w:rPr>
          <w:rFonts w:ascii="宋体" w:hAnsi="宋体"/>
          <w:sz w:val="24"/>
        </w:rPr>
      </w:pPr>
      <w:r>
        <w:rPr>
          <w:rFonts w:ascii="宋体" w:hAnsi="宋体"/>
          <w:sz w:val="24"/>
        </w:rPr>
        <w:t>特此证明。</w:t>
      </w:r>
    </w:p>
    <w:p>
      <w:pPr>
        <w:pStyle w:val="13"/>
        <w:ind w:left="63" w:right="63"/>
      </w:pPr>
    </w:p>
    <w:p>
      <w:pPr>
        <w:spacing w:line="560" w:lineRule="exact"/>
        <w:rPr>
          <w:rFonts w:hint="eastAsia" w:ascii="宋体" w:hAnsi="宋体" w:eastAsia="宋体"/>
          <w:sz w:val="24"/>
          <w:lang w:eastAsia="zh-CN"/>
        </w:rPr>
      </w:pPr>
      <w:r>
        <w:rPr>
          <w:rFonts w:hint="eastAsia" w:ascii="宋体" w:hAnsi="宋体"/>
          <w:sz w:val="24"/>
        </w:rPr>
        <w:t>附：法定代表人身份证</w:t>
      </w:r>
      <w:r>
        <w:rPr>
          <w:rFonts w:hint="eastAsia" w:ascii="宋体" w:hAnsi="宋体"/>
          <w:sz w:val="24"/>
          <w:lang w:eastAsia="zh-CN"/>
        </w:rPr>
        <w:t>正反面</w:t>
      </w:r>
    </w:p>
    <w:p>
      <w:pPr>
        <w:spacing w:line="560" w:lineRule="exact"/>
        <w:rPr>
          <w:rFonts w:ascii="宋体" w:hAnsi="宋体"/>
          <w:sz w:val="24"/>
        </w:rPr>
      </w:pPr>
    </w:p>
    <w:p>
      <w:pPr>
        <w:spacing w:line="560" w:lineRule="exact"/>
        <w:rPr>
          <w:rFonts w:ascii="宋体" w:hAnsi="宋体"/>
          <w:sz w:val="24"/>
        </w:rPr>
      </w:pPr>
    </w:p>
    <w:p>
      <w:pPr>
        <w:pStyle w:val="13"/>
        <w:ind w:left="0" w:leftChars="0" w:right="63"/>
        <w:jc w:val="both"/>
      </w:pPr>
    </w:p>
    <w:p>
      <w:pPr>
        <w:spacing w:line="800" w:lineRule="exact"/>
        <w:jc w:val="left"/>
        <w:rPr>
          <w:rFonts w:ascii="宋体" w:hAnsi="宋体"/>
          <w:sz w:val="24"/>
        </w:rPr>
      </w:pPr>
      <w:r>
        <w:rPr>
          <w:rFonts w:ascii="宋体" w:hAnsi="宋体"/>
          <w:sz w:val="24"/>
        </w:rPr>
        <w:t xml:space="preserve">                       </w:t>
      </w:r>
      <w:r>
        <w:rPr>
          <w:rFonts w:hint="eastAsia" w:ascii="宋体" w:hAnsi="宋体"/>
          <w:sz w:val="24"/>
        </w:rPr>
        <w:t xml:space="preserve">     </w:t>
      </w:r>
      <w:r>
        <w:rPr>
          <w:rFonts w:ascii="宋体" w:hAnsi="宋体"/>
          <w:sz w:val="24"/>
        </w:rPr>
        <w:t xml:space="preserve"> </w:t>
      </w:r>
      <w:r>
        <w:rPr>
          <w:rFonts w:hint="eastAsia" w:ascii="宋体" w:hAnsi="宋体"/>
          <w:sz w:val="24"/>
        </w:rPr>
        <w:t xml:space="preserve">    </w:t>
      </w:r>
      <w:r>
        <w:rPr>
          <w:rFonts w:ascii="宋体" w:hAnsi="宋体"/>
          <w:sz w:val="24"/>
        </w:rPr>
        <w:t xml:space="preserve">  投标人：</w:t>
      </w:r>
      <w:r>
        <w:rPr>
          <w:rFonts w:ascii="宋体" w:hAnsi="宋体"/>
          <w:sz w:val="24"/>
          <w:u w:val="single"/>
        </w:rPr>
        <w:t xml:space="preserve">                 </w:t>
      </w:r>
      <w:r>
        <w:rPr>
          <w:rFonts w:ascii="宋体" w:hAnsi="宋体"/>
          <w:sz w:val="24"/>
        </w:rPr>
        <w:t>（盖单位章）</w:t>
      </w:r>
    </w:p>
    <w:p>
      <w:pPr>
        <w:spacing w:line="800" w:lineRule="exact"/>
        <w:rPr>
          <w:rFonts w:ascii="宋体" w:hAnsi="宋体"/>
          <w:sz w:val="24"/>
        </w:rPr>
      </w:pPr>
      <w:r>
        <w:rPr>
          <w:rFonts w:hint="eastAsia" w:ascii="宋体" w:hAnsi="宋体"/>
          <w:sz w:val="24"/>
        </w:rPr>
        <w:t xml:space="preserve">                                    法定代表人（签字或盖章）：</w:t>
      </w:r>
    </w:p>
    <w:p>
      <w:pPr>
        <w:spacing w:line="800" w:lineRule="exact"/>
        <w:rPr>
          <w:rFonts w:ascii="宋体" w:hAnsi="宋体"/>
          <w:sz w:val="24"/>
        </w:rPr>
      </w:pPr>
      <w:r>
        <w:rPr>
          <w:rFonts w:ascii="宋体" w:hAnsi="宋体"/>
          <w:sz w:val="24"/>
        </w:rPr>
        <w:t xml:space="preserve">                            </w:t>
      </w:r>
      <w:r>
        <w:rPr>
          <w:rFonts w:hint="eastAsia" w:ascii="宋体" w:hAnsi="宋体"/>
          <w:sz w:val="24"/>
        </w:rPr>
        <w:t xml:space="preserve">         </w:t>
      </w:r>
      <w:r>
        <w:rPr>
          <w:rFonts w:ascii="宋体" w:hAnsi="宋体"/>
          <w:sz w:val="24"/>
        </w:rPr>
        <w:t xml:space="preserve">   </w:t>
      </w:r>
      <w:r>
        <w:rPr>
          <w:rFonts w:hint="eastAsia" w:ascii="宋体" w:hAnsi="宋体"/>
          <w:sz w:val="24"/>
        </w:rPr>
        <w:t>日期：</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年</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月</w:t>
      </w:r>
      <w:r>
        <w:rPr>
          <w:rFonts w:ascii="宋体" w:hAnsi="宋体"/>
          <w:sz w:val="24"/>
          <w:u w:val="single"/>
        </w:rPr>
        <w:t xml:space="preserve">     </w:t>
      </w:r>
      <w:r>
        <w:rPr>
          <w:rFonts w:ascii="宋体" w:hAnsi="宋体"/>
          <w:sz w:val="24"/>
        </w:rPr>
        <w:t xml:space="preserve">日 </w:t>
      </w:r>
    </w:p>
    <w:p>
      <w:pPr>
        <w:spacing w:line="800" w:lineRule="exact"/>
        <w:rPr>
          <w:rFonts w:ascii="宋体" w:hAnsi="宋体"/>
          <w:sz w:val="24"/>
        </w:rPr>
      </w:pPr>
    </w:p>
    <w:p>
      <w:pPr>
        <w:widowControl/>
        <w:topLinePunct/>
        <w:spacing w:line="440" w:lineRule="exact"/>
        <w:rPr>
          <w:rFonts w:hint="eastAsia"/>
          <w:sz w:val="28"/>
          <w:szCs w:val="28"/>
        </w:rPr>
      </w:pPr>
    </w:p>
    <w:p>
      <w:pPr>
        <w:widowControl/>
        <w:topLinePunct/>
        <w:spacing w:line="440" w:lineRule="exact"/>
        <w:rPr>
          <w:sz w:val="28"/>
          <w:szCs w:val="28"/>
        </w:rPr>
      </w:pPr>
      <w:r>
        <w:rPr>
          <w:rFonts w:hint="eastAsia"/>
          <w:sz w:val="28"/>
          <w:szCs w:val="28"/>
        </w:rPr>
        <w:t>附件5</w:t>
      </w:r>
    </w:p>
    <w:p>
      <w:pPr>
        <w:widowControl/>
        <w:topLinePunct/>
        <w:spacing w:line="440" w:lineRule="exact"/>
        <w:jc w:val="center"/>
        <w:rPr>
          <w:sz w:val="32"/>
          <w:szCs w:val="32"/>
        </w:rPr>
      </w:pPr>
      <w:r>
        <w:rPr>
          <w:rFonts w:hint="eastAsia"/>
          <w:sz w:val="32"/>
          <w:szCs w:val="32"/>
        </w:rPr>
        <w:t>法定代表人的</w:t>
      </w:r>
      <w:r>
        <w:rPr>
          <w:sz w:val="32"/>
          <w:szCs w:val="32"/>
        </w:rPr>
        <w:t>授权委托书</w:t>
      </w:r>
    </w:p>
    <w:p>
      <w:pPr>
        <w:spacing w:line="560" w:lineRule="exact"/>
        <w:rPr>
          <w:rFonts w:ascii="宋体" w:hAnsi="宋体"/>
          <w:szCs w:val="21"/>
        </w:rPr>
      </w:pPr>
    </w:p>
    <w:p>
      <w:pPr>
        <w:topLinePunct/>
        <w:spacing w:line="560" w:lineRule="exact"/>
        <w:ind w:firstLine="480" w:firstLineChars="200"/>
        <w:rPr>
          <w:rFonts w:ascii="宋体" w:hAnsi="宋体"/>
          <w:sz w:val="24"/>
        </w:rPr>
      </w:pPr>
      <w:r>
        <w:rPr>
          <w:rFonts w:ascii="宋体" w:hAnsi="宋体"/>
          <w:sz w:val="24"/>
        </w:rPr>
        <w:t>本人</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（姓名）系</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（投标人名称）的法定代表人，现委托</w:t>
      </w:r>
      <w:r>
        <w:rPr>
          <w:rFonts w:ascii="宋体" w:hAnsi="宋体"/>
          <w:sz w:val="24"/>
          <w:u w:val="single"/>
        </w:rPr>
        <w:t xml:space="preserve">    </w:t>
      </w:r>
      <w:r>
        <w:rPr>
          <w:rFonts w:hint="eastAsia" w:ascii="宋体" w:hAnsi="宋体"/>
          <w:sz w:val="24"/>
          <w:u w:val="single"/>
        </w:rPr>
        <w:t xml:space="preserve">    </w:t>
      </w:r>
      <w:r>
        <w:rPr>
          <w:rFonts w:ascii="宋体" w:hAnsi="宋体"/>
          <w:sz w:val="24"/>
        </w:rPr>
        <w:t>（姓名）为我方代理人。代理人根据授权，以我方名义签署、澄清</w:t>
      </w:r>
      <w:r>
        <w:rPr>
          <w:rFonts w:hint="eastAsia" w:ascii="宋体" w:hAnsi="宋体"/>
          <w:sz w:val="24"/>
        </w:rPr>
        <w:t>、说明、补正</w:t>
      </w:r>
      <w:r>
        <w:rPr>
          <w:rFonts w:ascii="宋体" w:hAnsi="宋体"/>
          <w:sz w:val="24"/>
        </w:rPr>
        <w:t>、递交、撤回、修改</w:t>
      </w:r>
      <w:r>
        <w:rPr>
          <w:rFonts w:ascii="宋体" w:hAnsi="宋体"/>
          <w:sz w:val="24"/>
          <w:u w:val="single"/>
        </w:rPr>
        <w:t xml:space="preserve">           </w:t>
      </w:r>
      <w:r>
        <w:rPr>
          <w:rFonts w:ascii="宋体" w:hAnsi="宋体"/>
          <w:sz w:val="24"/>
        </w:rPr>
        <w:t>（项目名称）</w:t>
      </w:r>
      <w:r>
        <w:rPr>
          <w:rFonts w:ascii="宋体" w:hAnsi="宋体"/>
          <w:sz w:val="24"/>
          <w:u w:val="single"/>
        </w:rPr>
        <w:t xml:space="preserve">           </w:t>
      </w:r>
      <w:r>
        <w:rPr>
          <w:rFonts w:ascii="宋体" w:hAnsi="宋体"/>
          <w:sz w:val="24"/>
        </w:rPr>
        <w:t>标段</w:t>
      </w:r>
      <w:r>
        <w:rPr>
          <w:rFonts w:hint="eastAsia" w:ascii="宋体" w:hAnsi="宋体"/>
          <w:sz w:val="24"/>
        </w:rPr>
        <w:t>施工</w:t>
      </w:r>
      <w:r>
        <w:rPr>
          <w:rFonts w:ascii="宋体" w:hAnsi="宋体"/>
          <w:sz w:val="24"/>
        </w:rPr>
        <w:t>投标文件、签订合同和处理有关事宜，其法律后果由我方承担。</w:t>
      </w:r>
    </w:p>
    <w:p>
      <w:pPr>
        <w:spacing w:line="560" w:lineRule="exact"/>
        <w:rPr>
          <w:rFonts w:ascii="宋体" w:hAnsi="宋体"/>
          <w:sz w:val="24"/>
        </w:rPr>
      </w:pPr>
      <w:r>
        <w:rPr>
          <w:rFonts w:ascii="宋体" w:hAnsi="宋体"/>
          <w:sz w:val="24"/>
        </w:rPr>
        <w:t xml:space="preserve">    </w:t>
      </w:r>
    </w:p>
    <w:p>
      <w:pPr>
        <w:spacing w:line="560" w:lineRule="exact"/>
        <w:rPr>
          <w:rFonts w:ascii="宋体" w:hAnsi="宋体"/>
          <w:sz w:val="24"/>
        </w:rPr>
      </w:pPr>
      <w:r>
        <w:rPr>
          <w:rFonts w:hint="eastAsia" w:ascii="宋体" w:hAnsi="宋体"/>
          <w:sz w:val="24"/>
        </w:rPr>
        <w:t xml:space="preserve">    </w:t>
      </w:r>
      <w:r>
        <w:rPr>
          <w:rFonts w:ascii="宋体" w:hAnsi="宋体"/>
          <w:sz w:val="24"/>
        </w:rPr>
        <w:t>委托期限：</w:t>
      </w:r>
      <w:r>
        <w:rPr>
          <w:rFonts w:ascii="宋体" w:hAnsi="宋体"/>
          <w:sz w:val="24"/>
          <w:u w:val="single"/>
        </w:rPr>
        <w:t xml:space="preserve">             </w:t>
      </w:r>
      <w:r>
        <w:rPr>
          <w:rFonts w:hint="eastAsia" w:ascii="宋体" w:hAnsi="宋体"/>
          <w:sz w:val="24"/>
        </w:rPr>
        <w:t>。</w:t>
      </w:r>
    </w:p>
    <w:p>
      <w:pPr>
        <w:spacing w:line="560" w:lineRule="exact"/>
        <w:ind w:firstLine="480" w:firstLineChars="200"/>
        <w:rPr>
          <w:rFonts w:ascii="宋体" w:hAnsi="宋体"/>
          <w:sz w:val="24"/>
        </w:rPr>
      </w:pPr>
      <w:r>
        <w:rPr>
          <w:rFonts w:ascii="宋体" w:hAnsi="宋体"/>
          <w:sz w:val="24"/>
        </w:rPr>
        <w:t>代理人无转委托权。</w:t>
      </w:r>
    </w:p>
    <w:p>
      <w:pPr>
        <w:spacing w:line="560" w:lineRule="exact"/>
        <w:ind w:firstLine="480" w:firstLineChars="200"/>
        <w:rPr>
          <w:rFonts w:ascii="宋体" w:hAnsi="宋体"/>
          <w:sz w:val="24"/>
        </w:rPr>
      </w:pPr>
    </w:p>
    <w:p>
      <w:pPr>
        <w:spacing w:line="560" w:lineRule="exact"/>
        <w:ind w:firstLine="480" w:firstLineChars="200"/>
        <w:rPr>
          <w:rFonts w:ascii="宋体" w:hAnsi="宋体"/>
          <w:sz w:val="24"/>
        </w:rPr>
      </w:pPr>
      <w:r>
        <w:rPr>
          <w:rFonts w:hint="eastAsia" w:ascii="宋体" w:hAnsi="宋体"/>
          <w:sz w:val="24"/>
        </w:rPr>
        <w:t>附：法定代表人身份证</w:t>
      </w:r>
    </w:p>
    <w:p>
      <w:pPr>
        <w:pStyle w:val="13"/>
        <w:ind w:left="63" w:right="63" w:firstLine="960" w:firstLineChars="400"/>
        <w:jc w:val="both"/>
      </w:pPr>
      <w:r>
        <w:rPr>
          <w:rFonts w:hint="eastAsia" w:ascii="宋体" w:hAnsi="宋体"/>
          <w:sz w:val="24"/>
        </w:rPr>
        <w:t>委托代理人身份证</w:t>
      </w:r>
    </w:p>
    <w:p>
      <w:pPr>
        <w:spacing w:line="440" w:lineRule="exact"/>
        <w:rPr>
          <w:rFonts w:ascii="宋体" w:hAnsi="宋体"/>
          <w:sz w:val="24"/>
        </w:rPr>
      </w:pPr>
    </w:p>
    <w:p>
      <w:pPr>
        <w:spacing w:line="440" w:lineRule="exact"/>
        <w:ind w:firstLine="480" w:firstLineChars="200"/>
        <w:rPr>
          <w:rFonts w:ascii="宋体" w:hAnsi="宋体"/>
          <w:sz w:val="24"/>
        </w:rPr>
      </w:pPr>
    </w:p>
    <w:p>
      <w:pPr>
        <w:spacing w:line="440" w:lineRule="exact"/>
        <w:ind w:firstLine="480" w:firstLineChars="200"/>
        <w:rPr>
          <w:rFonts w:ascii="宋体" w:hAnsi="宋体"/>
          <w:sz w:val="24"/>
        </w:rPr>
      </w:pPr>
    </w:p>
    <w:p>
      <w:pPr>
        <w:spacing w:line="440" w:lineRule="exact"/>
        <w:ind w:firstLine="480" w:firstLineChars="200"/>
        <w:rPr>
          <w:rFonts w:ascii="宋体" w:hAnsi="宋体"/>
          <w:sz w:val="24"/>
        </w:rPr>
      </w:pPr>
      <w:r>
        <w:rPr>
          <w:rFonts w:ascii="宋体" w:hAnsi="宋体"/>
          <w:sz w:val="24"/>
        </w:rPr>
        <w:t>投标人：</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（盖单位章）</w:t>
      </w:r>
    </w:p>
    <w:p>
      <w:pPr>
        <w:spacing w:line="440" w:lineRule="exact"/>
        <w:rPr>
          <w:rFonts w:ascii="宋体" w:hAnsi="宋体"/>
          <w:sz w:val="24"/>
        </w:rPr>
      </w:pPr>
    </w:p>
    <w:p>
      <w:pPr>
        <w:spacing w:line="440" w:lineRule="exact"/>
        <w:ind w:firstLine="480" w:firstLineChars="200"/>
        <w:rPr>
          <w:rFonts w:ascii="宋体" w:hAnsi="宋体"/>
          <w:sz w:val="24"/>
        </w:rPr>
      </w:pPr>
      <w:r>
        <w:rPr>
          <w:rFonts w:ascii="宋体" w:hAnsi="宋体"/>
          <w:sz w:val="24"/>
        </w:rPr>
        <w:t>法定代表人：</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（签字）</w:t>
      </w:r>
    </w:p>
    <w:p>
      <w:pPr>
        <w:spacing w:line="440" w:lineRule="exact"/>
        <w:rPr>
          <w:rFonts w:ascii="宋体" w:hAnsi="宋体"/>
          <w:sz w:val="24"/>
        </w:rPr>
      </w:pPr>
    </w:p>
    <w:p>
      <w:pPr>
        <w:spacing w:line="440" w:lineRule="exact"/>
        <w:ind w:firstLine="480" w:firstLineChars="200"/>
        <w:rPr>
          <w:rFonts w:ascii="宋体" w:hAnsi="宋体"/>
          <w:sz w:val="24"/>
        </w:rPr>
      </w:pPr>
      <w:r>
        <w:rPr>
          <w:rFonts w:ascii="宋体" w:hAnsi="宋体"/>
          <w:sz w:val="24"/>
        </w:rPr>
        <w:t>身份证号码：</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pPr>
        <w:spacing w:line="440" w:lineRule="exact"/>
        <w:rPr>
          <w:rFonts w:ascii="宋体" w:hAnsi="宋体"/>
          <w:sz w:val="24"/>
        </w:rPr>
      </w:pPr>
    </w:p>
    <w:p>
      <w:pPr>
        <w:spacing w:line="440" w:lineRule="exact"/>
        <w:ind w:firstLine="480" w:firstLineChars="200"/>
        <w:rPr>
          <w:rFonts w:ascii="宋体" w:hAnsi="宋体"/>
          <w:sz w:val="24"/>
        </w:rPr>
      </w:pPr>
      <w:r>
        <w:rPr>
          <w:rFonts w:ascii="宋体" w:hAnsi="宋体"/>
          <w:sz w:val="24"/>
        </w:rPr>
        <w:t>委托代理人：</w:t>
      </w:r>
      <w:r>
        <w:rPr>
          <w:rFonts w:ascii="宋体" w:hAnsi="宋体"/>
          <w:sz w:val="24"/>
          <w:u w:val="single"/>
        </w:rPr>
        <w:t xml:space="preserve">                                   </w:t>
      </w:r>
      <w:r>
        <w:rPr>
          <w:rFonts w:ascii="宋体" w:hAnsi="宋体"/>
          <w:sz w:val="24"/>
        </w:rPr>
        <w:t xml:space="preserve">（签字） </w:t>
      </w:r>
    </w:p>
    <w:p>
      <w:pPr>
        <w:spacing w:line="440" w:lineRule="exact"/>
        <w:rPr>
          <w:rFonts w:ascii="宋体" w:hAnsi="宋体"/>
          <w:sz w:val="24"/>
        </w:rPr>
      </w:pPr>
    </w:p>
    <w:p>
      <w:pPr>
        <w:spacing w:line="440" w:lineRule="exact"/>
        <w:ind w:firstLine="480" w:firstLineChars="200"/>
        <w:rPr>
          <w:rFonts w:ascii="宋体" w:hAnsi="宋体"/>
          <w:sz w:val="24"/>
        </w:rPr>
      </w:pPr>
      <w:r>
        <w:rPr>
          <w:rFonts w:ascii="宋体" w:hAnsi="宋体"/>
          <w:sz w:val="24"/>
        </w:rPr>
        <w:t>身份证号码：</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pPr>
        <w:spacing w:line="440" w:lineRule="exact"/>
        <w:jc w:val="center"/>
        <w:rPr>
          <w:rFonts w:ascii="宋体" w:hAnsi="宋体"/>
          <w:sz w:val="24"/>
        </w:rPr>
      </w:pPr>
      <w:r>
        <w:rPr>
          <w:rFonts w:hint="eastAsia" w:ascii="宋体" w:hAnsi="宋体"/>
          <w:sz w:val="24"/>
        </w:rPr>
        <w:t xml:space="preserve">                                   </w:t>
      </w:r>
    </w:p>
    <w:p>
      <w:pPr>
        <w:spacing w:line="440" w:lineRule="exact"/>
        <w:jc w:val="center"/>
        <w:rPr>
          <w:rFonts w:ascii="宋体" w:hAnsi="宋体"/>
          <w:sz w:val="24"/>
        </w:rPr>
        <w:sectPr>
          <w:headerReference r:id="rId3" w:type="default"/>
          <w:footerReference r:id="rId4" w:type="default"/>
          <w:pgSz w:w="11906" w:h="16838"/>
          <w:pgMar w:top="1402" w:right="926" w:bottom="1712" w:left="1985" w:header="851" w:footer="992" w:gutter="0"/>
          <w:pgNumType w:fmt="decimal"/>
          <w:cols w:space="720" w:num="1"/>
          <w:docGrid w:linePitch="312" w:charSpace="0"/>
        </w:sectPr>
      </w:pPr>
      <w:r>
        <w:rPr>
          <w:rFonts w:hint="eastAsia" w:ascii="宋体" w:hAnsi="宋体"/>
          <w:sz w:val="24"/>
        </w:rPr>
        <w:t xml:space="preserve">                                            </w:t>
      </w:r>
      <w:r>
        <w:rPr>
          <w:rFonts w:hint="eastAsia" w:ascii="宋体" w:hAnsi="宋体"/>
          <w:sz w:val="24"/>
          <w:u w:val="single"/>
        </w:rPr>
        <w:t xml:space="preserve">     </w:t>
      </w:r>
      <w:r>
        <w:rPr>
          <w:rFonts w:ascii="宋体" w:hAnsi="宋体"/>
          <w:sz w:val="24"/>
        </w:rPr>
        <w:t>年</w:t>
      </w:r>
      <w:r>
        <w:rPr>
          <w:rFonts w:ascii="宋体" w:hAnsi="宋体"/>
          <w:sz w:val="24"/>
          <w:u w:val="single"/>
        </w:rPr>
        <w:t xml:space="preserve">       </w:t>
      </w:r>
      <w:r>
        <w:rPr>
          <w:rFonts w:ascii="宋体" w:hAnsi="宋体"/>
          <w:sz w:val="24"/>
        </w:rPr>
        <w:t>月</w:t>
      </w:r>
      <w:r>
        <w:rPr>
          <w:rFonts w:ascii="宋体" w:hAnsi="宋体"/>
          <w:sz w:val="24"/>
          <w:u w:val="single"/>
        </w:rPr>
        <w:t xml:space="preserve">       </w:t>
      </w:r>
      <w:r>
        <w:rPr>
          <w:rFonts w:ascii="宋体" w:hAnsi="宋体"/>
          <w:sz w:val="24"/>
        </w:rPr>
        <w:t>日</w:t>
      </w:r>
    </w:p>
    <w:p>
      <w:pPr>
        <w:widowControl/>
        <w:topLinePunct/>
        <w:spacing w:line="440" w:lineRule="exact"/>
        <w:rPr>
          <w:rFonts w:hint="eastAsia" w:ascii="Times New Roman" w:hAnsi="Times New Roman" w:cs="Times New Roman"/>
          <w:sz w:val="28"/>
          <w:szCs w:val="28"/>
          <w:lang w:val="en-US" w:eastAsia="zh-CN"/>
        </w:rPr>
      </w:pPr>
      <w:r>
        <w:rPr>
          <w:rFonts w:hint="eastAsia" w:ascii="Times New Roman" w:hAnsi="Times New Roman" w:cs="Times New Roman"/>
          <w:sz w:val="28"/>
          <w:szCs w:val="28"/>
          <w:lang w:val="en-US" w:eastAsia="zh-CN"/>
        </w:rPr>
        <w:t xml:space="preserve">附件6 </w:t>
      </w:r>
    </w:p>
    <w:p>
      <w:pPr>
        <w:pStyle w:val="9"/>
        <w:spacing w:line="480" w:lineRule="auto"/>
        <w:ind w:firstLine="643"/>
        <w:jc w:val="center"/>
        <w:rPr>
          <w:rFonts w:hint="eastAsia" w:ascii="Times New Roman" w:hAnsi="Times New Roman" w:eastAsia="宋体" w:cs="Times New Roman"/>
          <w:kern w:val="2"/>
          <w:sz w:val="28"/>
          <w:szCs w:val="28"/>
          <w:lang w:val="en-US" w:eastAsia="zh-CN" w:bidi="ar-SA"/>
        </w:rPr>
      </w:pPr>
    </w:p>
    <w:p>
      <w:pPr>
        <w:pStyle w:val="9"/>
        <w:spacing w:line="480" w:lineRule="auto"/>
        <w:ind w:firstLine="643"/>
        <w:jc w:val="center"/>
        <w:rPr>
          <w:rFonts w:hint="eastAsia" w:ascii="微软雅黑" w:hAnsi="微软雅黑" w:eastAsia="微软雅黑" w:cs="微软雅黑"/>
          <w:color w:val="111F2C"/>
          <w:sz w:val="21"/>
          <w:szCs w:val="21"/>
          <w:shd w:val="clear" w:color="auto" w:fill="FFFFFF"/>
        </w:rPr>
      </w:pPr>
      <w:r>
        <w:rPr>
          <w:rFonts w:hint="eastAsia" w:ascii="Times New Roman" w:hAnsi="Times New Roman" w:eastAsia="宋体" w:cs="Times New Roman"/>
          <w:kern w:val="2"/>
          <w:sz w:val="28"/>
          <w:szCs w:val="28"/>
          <w:lang w:val="en-US" w:eastAsia="zh-CN" w:bidi="ar-SA"/>
        </w:rPr>
        <w:t>符合《中华人民共和国政府采购法》第二十二条</w:t>
      </w:r>
      <w:r>
        <w:rPr>
          <w:rFonts w:hint="eastAsia" w:ascii="Times New Roman" w:hAnsi="Times New Roman" w:cs="Times New Roman"/>
          <w:kern w:val="2"/>
          <w:sz w:val="28"/>
          <w:szCs w:val="28"/>
          <w:lang w:val="en-US" w:eastAsia="zh-CN" w:bidi="ar-SA"/>
        </w:rPr>
        <w:t>规定</w:t>
      </w:r>
    </w:p>
    <w:p>
      <w:pPr>
        <w:pStyle w:val="9"/>
        <w:spacing w:line="480" w:lineRule="auto"/>
        <w:ind w:firstLine="480"/>
        <w:jc w:val="left"/>
        <w:rPr>
          <w:rFonts w:hint="eastAsia" w:ascii="宋体" w:hAnsi="宋体" w:eastAsia="宋体" w:cs="宋体"/>
          <w:sz w:val="24"/>
          <w:szCs w:val="24"/>
          <w:lang w:eastAsia="zh-CN"/>
        </w:rPr>
      </w:pPr>
      <w:r>
        <w:rPr>
          <w:rFonts w:hint="eastAsia" w:ascii="宋体" w:hAnsi="宋体" w:cs="宋体"/>
          <w:sz w:val="24"/>
          <w:szCs w:val="24"/>
        </w:rPr>
        <w:t>致：</w:t>
      </w:r>
      <w:r>
        <w:rPr>
          <w:rFonts w:hint="eastAsia" w:ascii="宋体" w:hAnsi="宋体" w:cs="宋体"/>
          <w:sz w:val="24"/>
          <w:szCs w:val="24"/>
          <w:lang w:eastAsia="zh-CN"/>
        </w:rPr>
        <w:t>采购人</w:t>
      </w:r>
      <w:r>
        <w:rPr>
          <w:rFonts w:hint="eastAsia" w:ascii="宋体" w:hAnsi="宋体" w:cs="宋体"/>
          <w:sz w:val="24"/>
          <w:szCs w:val="24"/>
        </w:rPr>
        <w:t>：</w:t>
      </w:r>
    </w:p>
    <w:p>
      <w:pPr>
        <w:pStyle w:val="9"/>
        <w:spacing w:line="480" w:lineRule="auto"/>
        <w:ind w:firstLine="480"/>
        <w:jc w:val="left"/>
        <w:rPr>
          <w:rFonts w:hint="eastAsia" w:ascii="宋体" w:hAnsi="宋体" w:eastAsia="宋体" w:cs="宋体"/>
          <w:sz w:val="24"/>
          <w:szCs w:val="24"/>
          <w:lang w:eastAsia="zh-CN"/>
        </w:rPr>
      </w:pPr>
      <w:r>
        <w:rPr>
          <w:rFonts w:hint="eastAsia" w:ascii="宋体" w:hAnsi="宋体" w:cs="宋体"/>
          <w:sz w:val="24"/>
          <w:szCs w:val="24"/>
        </w:rPr>
        <w:t>我公司承诺在参加 （项目编号、项目名称、项目包段） 招标活动中具备下列条件：</w:t>
      </w:r>
    </w:p>
    <w:p>
      <w:pPr>
        <w:pStyle w:val="9"/>
        <w:spacing w:line="480" w:lineRule="auto"/>
        <w:ind w:firstLine="480"/>
        <w:jc w:val="left"/>
        <w:rPr>
          <w:rFonts w:hint="eastAsia" w:ascii="宋体" w:hAnsi="宋体" w:eastAsia="宋体" w:cs="宋体"/>
          <w:sz w:val="24"/>
          <w:szCs w:val="24"/>
          <w:lang w:eastAsia="zh-CN"/>
        </w:rPr>
      </w:pPr>
      <w:r>
        <w:rPr>
          <w:rFonts w:hint="eastAsia" w:ascii="宋体" w:hAnsi="宋体" w:cs="宋体"/>
          <w:sz w:val="24"/>
          <w:szCs w:val="24"/>
        </w:rPr>
        <w:t>    （一）具有独立承担民事责任的能力；</w:t>
      </w:r>
    </w:p>
    <w:p>
      <w:pPr>
        <w:pStyle w:val="9"/>
        <w:spacing w:line="480" w:lineRule="auto"/>
        <w:ind w:firstLine="480"/>
        <w:jc w:val="left"/>
        <w:rPr>
          <w:rFonts w:hint="eastAsia" w:ascii="宋体" w:hAnsi="宋体" w:eastAsia="宋体" w:cs="宋体"/>
          <w:sz w:val="24"/>
          <w:szCs w:val="24"/>
          <w:lang w:eastAsia="zh-CN"/>
        </w:rPr>
      </w:pPr>
      <w:r>
        <w:rPr>
          <w:rFonts w:hint="eastAsia" w:ascii="宋体" w:hAnsi="宋体" w:cs="宋体"/>
          <w:sz w:val="24"/>
          <w:szCs w:val="24"/>
        </w:rPr>
        <w:t>    （二）具有良好的商业信誉和健全的财务会计制度；</w:t>
      </w:r>
    </w:p>
    <w:p>
      <w:pPr>
        <w:pStyle w:val="9"/>
        <w:spacing w:line="480" w:lineRule="auto"/>
        <w:ind w:firstLine="480"/>
        <w:jc w:val="left"/>
        <w:rPr>
          <w:rFonts w:hint="eastAsia" w:ascii="宋体" w:hAnsi="宋体" w:eastAsia="宋体" w:cs="宋体"/>
          <w:sz w:val="24"/>
          <w:szCs w:val="24"/>
          <w:lang w:eastAsia="zh-CN"/>
        </w:rPr>
      </w:pPr>
      <w:r>
        <w:rPr>
          <w:rFonts w:hint="eastAsia" w:ascii="宋体" w:hAnsi="宋体" w:cs="宋体"/>
          <w:sz w:val="24"/>
          <w:szCs w:val="24"/>
        </w:rPr>
        <w:t>    （三）具有履行合同所必需的设备和专业技术能力；</w:t>
      </w:r>
    </w:p>
    <w:p>
      <w:pPr>
        <w:pStyle w:val="9"/>
        <w:spacing w:line="480" w:lineRule="auto"/>
        <w:ind w:firstLine="480"/>
        <w:jc w:val="left"/>
        <w:rPr>
          <w:rFonts w:hint="eastAsia" w:ascii="宋体" w:hAnsi="宋体" w:eastAsia="宋体" w:cs="宋体"/>
          <w:sz w:val="24"/>
          <w:szCs w:val="24"/>
          <w:lang w:eastAsia="zh-CN"/>
        </w:rPr>
      </w:pPr>
      <w:r>
        <w:rPr>
          <w:rFonts w:hint="eastAsia" w:ascii="宋体" w:hAnsi="宋体" w:cs="宋体"/>
          <w:sz w:val="24"/>
          <w:szCs w:val="24"/>
        </w:rPr>
        <w:t>    （四）有依法缴纳税收和社会保障资金的良好记录；</w:t>
      </w:r>
    </w:p>
    <w:p>
      <w:pPr>
        <w:pStyle w:val="9"/>
        <w:spacing w:line="480" w:lineRule="auto"/>
        <w:ind w:firstLine="480"/>
        <w:jc w:val="left"/>
        <w:rPr>
          <w:rFonts w:hint="eastAsia" w:ascii="宋体" w:hAnsi="宋体" w:eastAsia="宋体" w:cs="宋体"/>
          <w:sz w:val="24"/>
          <w:szCs w:val="24"/>
          <w:lang w:eastAsia="zh-CN"/>
        </w:rPr>
      </w:pPr>
      <w:r>
        <w:rPr>
          <w:rFonts w:hint="eastAsia" w:ascii="宋体" w:hAnsi="宋体" w:cs="宋体"/>
          <w:sz w:val="24"/>
          <w:szCs w:val="24"/>
        </w:rPr>
        <w:t>    （五）参加政府采购活动前三年内，在经营活动中没有重大违法记录；</w:t>
      </w:r>
    </w:p>
    <w:p>
      <w:pPr>
        <w:pStyle w:val="9"/>
        <w:spacing w:line="480" w:lineRule="auto"/>
        <w:ind w:firstLine="480"/>
        <w:jc w:val="left"/>
        <w:rPr>
          <w:rFonts w:hint="eastAsia" w:ascii="宋体" w:hAnsi="宋体" w:eastAsia="宋体" w:cs="宋体"/>
          <w:sz w:val="24"/>
          <w:szCs w:val="24"/>
          <w:lang w:eastAsia="zh-CN"/>
        </w:rPr>
      </w:pPr>
      <w:r>
        <w:rPr>
          <w:rFonts w:hint="eastAsia" w:ascii="宋体" w:hAnsi="宋体" w:cs="宋体"/>
          <w:sz w:val="24"/>
          <w:szCs w:val="24"/>
        </w:rPr>
        <w:t>    （六）法律、行政法规规定的其他条件。</w:t>
      </w:r>
    </w:p>
    <w:p>
      <w:pPr>
        <w:rPr>
          <w:rFonts w:hint="eastAsia"/>
          <w:lang w:eastAsia="zh-CN"/>
        </w:rPr>
      </w:pPr>
    </w:p>
    <w:p>
      <w:pPr>
        <w:rPr>
          <w:rFonts w:hint="eastAsia"/>
          <w:lang w:eastAsia="zh-CN"/>
        </w:rPr>
      </w:pPr>
    </w:p>
    <w:p>
      <w:pPr>
        <w:rPr>
          <w:rFonts w:hint="eastAsia"/>
          <w:lang w:eastAsia="zh-CN"/>
        </w:rPr>
      </w:pPr>
    </w:p>
    <w:p>
      <w:pPr>
        <w:pStyle w:val="9"/>
        <w:spacing w:line="480" w:lineRule="auto"/>
        <w:ind w:firstLine="480"/>
        <w:jc w:val="left"/>
        <w:rPr>
          <w:rFonts w:hint="eastAsia" w:ascii="宋体" w:hAnsi="宋体" w:eastAsia="宋体" w:cs="宋体"/>
          <w:sz w:val="24"/>
          <w:szCs w:val="24"/>
          <w:lang w:eastAsia="zh-CN"/>
        </w:rPr>
      </w:pPr>
      <w:r>
        <w:rPr>
          <w:rFonts w:hint="eastAsia" w:ascii="宋体" w:hAnsi="宋体" w:cs="宋体"/>
          <w:sz w:val="24"/>
          <w:szCs w:val="24"/>
        </w:rPr>
        <w:t xml:space="preserve">                                                        （单位公章）</w:t>
      </w:r>
    </w:p>
    <w:p>
      <w:pPr>
        <w:pStyle w:val="9"/>
        <w:spacing w:line="480" w:lineRule="auto"/>
        <w:ind w:firstLine="480"/>
        <w:jc w:val="left"/>
        <w:rPr>
          <w:rFonts w:hint="default" w:ascii="宋体" w:hAnsi="宋体" w:eastAsia="宋体" w:cs="宋体"/>
          <w:sz w:val="24"/>
          <w:szCs w:val="24"/>
          <w:lang w:val="en-US" w:eastAsia="zh-CN"/>
        </w:rPr>
      </w:pPr>
      <w:r>
        <w:rPr>
          <w:rFonts w:hint="eastAsia" w:ascii="宋体" w:hAnsi="宋体" w:cs="宋体"/>
          <w:sz w:val="24"/>
          <w:szCs w:val="24"/>
        </w:rPr>
        <w:t xml:space="preserve">            </w:t>
      </w:r>
      <w:r>
        <w:rPr>
          <w:rFonts w:hint="eastAsia" w:ascii="宋体" w:hAnsi="宋体" w:cs="宋体"/>
          <w:sz w:val="24"/>
          <w:szCs w:val="24"/>
          <w:lang w:eastAsia="zh-CN"/>
        </w:rPr>
        <w:t>年</w:t>
      </w:r>
      <w:r>
        <w:rPr>
          <w:rFonts w:hint="eastAsia" w:ascii="宋体" w:hAnsi="宋体" w:cs="宋体"/>
          <w:sz w:val="24"/>
          <w:szCs w:val="24"/>
          <w:lang w:val="en-US" w:eastAsia="zh-CN"/>
        </w:rPr>
        <w:t xml:space="preserve">    月    日</w:t>
      </w:r>
    </w:p>
    <w:p>
      <w:pPr>
        <w:pStyle w:val="9"/>
        <w:sectPr>
          <w:pgSz w:w="11906" w:h="16838"/>
          <w:pgMar w:top="1402" w:right="926" w:bottom="1712" w:left="1985" w:header="851" w:footer="992" w:gutter="0"/>
          <w:pgNumType w:fmt="decimal"/>
          <w:cols w:space="720" w:num="1"/>
          <w:docGrid w:linePitch="312" w:charSpace="0"/>
        </w:sectPr>
      </w:pPr>
    </w:p>
    <w:p>
      <w:pPr>
        <w:widowControl/>
        <w:topLinePunct/>
        <w:spacing w:line="440" w:lineRule="exact"/>
        <w:rPr>
          <w:sz w:val="28"/>
          <w:szCs w:val="28"/>
        </w:rPr>
      </w:pPr>
      <w:r>
        <w:rPr>
          <w:rFonts w:hint="eastAsia"/>
          <w:sz w:val="28"/>
          <w:szCs w:val="28"/>
        </w:rPr>
        <w:t>附件7</w:t>
      </w:r>
    </w:p>
    <w:p>
      <w:pPr>
        <w:pStyle w:val="27"/>
        <w:ind w:left="482" w:right="63" w:hanging="482"/>
        <w:rPr>
          <w:rFonts w:ascii="宋体" w:hAnsi="宋体" w:cs="宋体"/>
          <w:b/>
          <w:sz w:val="24"/>
        </w:rPr>
      </w:pPr>
    </w:p>
    <w:p>
      <w:pPr>
        <w:widowControl/>
        <w:spacing w:before="100" w:beforeAutospacing="1" w:after="100" w:afterAutospacing="1" w:line="360" w:lineRule="auto"/>
        <w:rPr>
          <w:rFonts w:ascii="宋体" w:hAnsi="宋体" w:cs="宋体"/>
          <w:b/>
          <w:sz w:val="30"/>
        </w:rPr>
      </w:pPr>
    </w:p>
    <w:p>
      <w:pPr>
        <w:widowControl/>
        <w:spacing w:before="100" w:beforeAutospacing="1" w:after="100" w:afterAutospacing="1" w:line="360" w:lineRule="auto"/>
        <w:jc w:val="center"/>
        <w:rPr>
          <w:rFonts w:ascii="宋体" w:hAnsi="宋体" w:cs="宋体"/>
          <w:b/>
          <w:sz w:val="30"/>
        </w:rPr>
      </w:pPr>
      <w:r>
        <w:rPr>
          <w:rFonts w:hint="eastAsia" w:ascii="宋体" w:hAnsi="宋体" w:cs="宋体"/>
          <w:b/>
          <w:sz w:val="30"/>
        </w:rPr>
        <w:t>投标单位（供应商）反商业贿赂承诺书 </w:t>
      </w:r>
    </w:p>
    <w:p>
      <w:pPr>
        <w:widowControl/>
        <w:spacing w:line="360" w:lineRule="exact"/>
        <w:jc w:val="left"/>
        <w:rPr>
          <w:rFonts w:ascii="宋体" w:hAnsi="宋体" w:cs="宋体"/>
          <w:sz w:val="24"/>
        </w:rPr>
      </w:pPr>
      <w:r>
        <w:rPr>
          <w:rFonts w:hint="eastAsia" w:ascii="宋体" w:hAnsi="宋体" w:cs="宋体"/>
          <w:b/>
          <w:bCs/>
          <w:sz w:val="24"/>
        </w:rPr>
        <w:t> </w:t>
      </w:r>
      <w:r>
        <w:rPr>
          <w:rFonts w:hint="eastAsia" w:ascii="宋体" w:hAnsi="宋体" w:cs="宋体"/>
          <w:sz w:val="24"/>
        </w:rPr>
        <w:t>   我公司承诺在</w:t>
      </w:r>
      <w:r>
        <w:rPr>
          <w:rFonts w:hint="eastAsia" w:ascii="宋体" w:hAnsi="宋体" w:cs="宋体"/>
          <w:sz w:val="24"/>
          <w:u w:val="single"/>
        </w:rPr>
        <w:t>（项目编号、项目名称）</w:t>
      </w:r>
      <w:r>
        <w:rPr>
          <w:rFonts w:hint="eastAsia" w:ascii="宋体" w:hAnsi="宋体" w:cs="宋体"/>
          <w:sz w:val="24"/>
        </w:rPr>
        <w:t>招标活动中，不给予国家工作人员以及中介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 </w:t>
      </w:r>
    </w:p>
    <w:p>
      <w:pPr>
        <w:widowControl/>
        <w:spacing w:line="360" w:lineRule="exact"/>
        <w:ind w:firstLine="899"/>
        <w:jc w:val="left"/>
        <w:rPr>
          <w:rFonts w:ascii="宋体" w:hAnsi="宋体" w:cs="宋体"/>
          <w:sz w:val="24"/>
        </w:rPr>
      </w:pPr>
      <w:r>
        <w:rPr>
          <w:rFonts w:hint="eastAsia" w:ascii="宋体" w:hAnsi="宋体" w:cs="宋体"/>
          <w:sz w:val="24"/>
        </w:rPr>
        <w:t>公司法人代表签字：</w:t>
      </w:r>
    </w:p>
    <w:p>
      <w:pPr>
        <w:widowControl/>
        <w:spacing w:line="360" w:lineRule="exact"/>
        <w:ind w:firstLine="899"/>
        <w:jc w:val="left"/>
        <w:rPr>
          <w:rFonts w:ascii="宋体" w:hAnsi="宋体" w:cs="宋体"/>
          <w:sz w:val="24"/>
        </w:rPr>
      </w:pPr>
    </w:p>
    <w:p>
      <w:pPr>
        <w:widowControl/>
        <w:spacing w:line="360" w:lineRule="exact"/>
        <w:ind w:firstLine="899"/>
        <w:jc w:val="left"/>
        <w:rPr>
          <w:rFonts w:ascii="宋体" w:hAnsi="宋体" w:cs="宋体"/>
          <w:sz w:val="24"/>
        </w:rPr>
      </w:pPr>
      <w:r>
        <w:rPr>
          <w:rFonts w:hint="eastAsia" w:ascii="宋体" w:hAnsi="宋体" w:cs="宋体"/>
          <w:sz w:val="24"/>
        </w:rPr>
        <w:t>法人授权代表签字：</w:t>
      </w:r>
    </w:p>
    <w:p>
      <w:pPr>
        <w:widowControl/>
        <w:spacing w:line="360" w:lineRule="exact"/>
        <w:ind w:firstLine="897"/>
        <w:jc w:val="left"/>
        <w:rPr>
          <w:rFonts w:ascii="宋体" w:hAnsi="宋体" w:cs="宋体"/>
          <w:sz w:val="24"/>
        </w:rPr>
      </w:pPr>
    </w:p>
    <w:p>
      <w:pPr>
        <w:widowControl/>
        <w:spacing w:line="360" w:lineRule="exact"/>
        <w:ind w:firstLine="897"/>
        <w:jc w:val="left"/>
        <w:rPr>
          <w:rFonts w:ascii="宋体" w:hAnsi="宋体" w:cs="宋体"/>
          <w:sz w:val="24"/>
        </w:rPr>
      </w:pPr>
      <w:r>
        <w:rPr>
          <w:rFonts w:hint="eastAsia" w:ascii="宋体" w:hAnsi="宋体" w:cs="宋体"/>
          <w:sz w:val="24"/>
        </w:rPr>
        <w:t>项目经办人签字：</w:t>
      </w:r>
    </w:p>
    <w:p>
      <w:pPr>
        <w:pStyle w:val="27"/>
        <w:ind w:left="420" w:right="63" w:hanging="420"/>
      </w:pPr>
    </w:p>
    <w:p>
      <w:pPr>
        <w:widowControl/>
        <w:spacing w:line="360" w:lineRule="exact"/>
        <w:ind w:firstLine="897"/>
        <w:jc w:val="left"/>
        <w:rPr>
          <w:rFonts w:hint="eastAsia" w:ascii="宋体" w:hAnsi="宋体" w:eastAsia="宋体" w:cs="宋体"/>
          <w:sz w:val="24"/>
          <w:lang w:val="en-US" w:eastAsia="zh-CN"/>
        </w:rPr>
      </w:pPr>
      <w:r>
        <w:rPr>
          <w:rFonts w:hint="eastAsia" w:ascii="宋体" w:hAnsi="宋体" w:cs="宋体"/>
          <w:sz w:val="24"/>
        </w:rPr>
        <w:t xml:space="preserve">                         </w:t>
      </w:r>
      <w:r>
        <w:rPr>
          <w:rFonts w:hint="eastAsia" w:ascii="宋体" w:hAnsi="宋体" w:cs="宋体"/>
          <w:b/>
          <w:sz w:val="24"/>
        </w:rPr>
        <w:t>承诺日期：</w:t>
      </w:r>
      <w:r>
        <w:rPr>
          <w:rFonts w:hint="eastAsia" w:ascii="宋体" w:hAnsi="宋体" w:cs="宋体"/>
          <w:b/>
          <w:sz w:val="24"/>
          <w:lang w:val="en-US" w:eastAsia="zh-CN"/>
        </w:rPr>
        <w:t xml:space="preserve">     </w:t>
      </w:r>
      <w:r>
        <w:rPr>
          <w:rFonts w:hint="eastAsia" w:ascii="宋体" w:hAnsi="宋体" w:cs="宋体"/>
          <w:sz w:val="24"/>
        </w:rPr>
        <w:t xml:space="preserve">年   月   </w:t>
      </w:r>
      <w:r>
        <w:rPr>
          <w:rFonts w:hint="eastAsia" w:ascii="宋体" w:hAnsi="宋体" w:cs="宋体"/>
          <w:sz w:val="24"/>
          <w:lang w:val="en-US" w:eastAsia="zh-CN"/>
        </w:rPr>
        <w:t xml:space="preserve"> 日</w:t>
      </w:r>
    </w:p>
    <w:p>
      <w:pPr>
        <w:ind w:firstLine="482" w:firstLineChars="200"/>
        <w:rPr>
          <w:rFonts w:ascii="宋体" w:hAnsi="宋体" w:cs="宋体"/>
          <w:b/>
          <w:sz w:val="24"/>
        </w:rPr>
      </w:pPr>
    </w:p>
    <w:p>
      <w:pPr>
        <w:pStyle w:val="9"/>
        <w:rPr>
          <w:rFonts w:ascii="宋体" w:hAnsi="宋体" w:cs="宋体"/>
          <w:b/>
          <w:sz w:val="24"/>
        </w:rPr>
      </w:pPr>
    </w:p>
    <w:p>
      <w:pPr>
        <w:rPr>
          <w:rFonts w:ascii="宋体" w:hAnsi="宋体" w:cs="宋体"/>
          <w:b/>
          <w:sz w:val="24"/>
        </w:rPr>
      </w:pPr>
    </w:p>
    <w:p>
      <w:pPr>
        <w:pStyle w:val="9"/>
        <w:rPr>
          <w:rFonts w:ascii="宋体" w:hAnsi="宋体" w:cs="宋体"/>
          <w:b/>
          <w:sz w:val="24"/>
        </w:rPr>
      </w:pPr>
    </w:p>
    <w:p>
      <w:pPr>
        <w:rPr>
          <w:rFonts w:ascii="宋体" w:hAnsi="宋体" w:cs="宋体"/>
          <w:b/>
          <w:sz w:val="24"/>
        </w:rPr>
      </w:pPr>
    </w:p>
    <w:p>
      <w:pPr>
        <w:pStyle w:val="9"/>
        <w:rPr>
          <w:rFonts w:ascii="宋体" w:hAnsi="宋体" w:cs="宋体"/>
          <w:b/>
          <w:sz w:val="24"/>
        </w:rPr>
      </w:pPr>
    </w:p>
    <w:p>
      <w:pPr>
        <w:rPr>
          <w:rFonts w:ascii="宋体" w:hAnsi="宋体" w:cs="宋体"/>
          <w:b/>
          <w:sz w:val="24"/>
        </w:rPr>
      </w:pPr>
    </w:p>
    <w:p>
      <w:pPr>
        <w:pStyle w:val="9"/>
        <w:rPr>
          <w:rFonts w:ascii="宋体" w:hAnsi="宋体" w:cs="宋体"/>
          <w:b/>
          <w:sz w:val="24"/>
        </w:rPr>
      </w:pPr>
    </w:p>
    <w:p>
      <w:pPr>
        <w:rPr>
          <w:rFonts w:ascii="宋体" w:hAnsi="宋体" w:cs="宋体"/>
          <w:b/>
          <w:sz w:val="24"/>
        </w:rPr>
      </w:pPr>
    </w:p>
    <w:p>
      <w:pPr>
        <w:pStyle w:val="9"/>
        <w:rPr>
          <w:rFonts w:ascii="宋体" w:hAnsi="宋体" w:cs="宋体"/>
          <w:b/>
          <w:sz w:val="24"/>
        </w:rPr>
      </w:pPr>
    </w:p>
    <w:p>
      <w:pPr>
        <w:rPr>
          <w:rFonts w:ascii="宋体" w:hAnsi="宋体" w:cs="宋体"/>
          <w:b/>
          <w:sz w:val="24"/>
        </w:rPr>
      </w:pPr>
    </w:p>
    <w:p>
      <w:pPr>
        <w:pStyle w:val="9"/>
        <w:rPr>
          <w:rFonts w:ascii="宋体" w:hAnsi="宋体" w:cs="宋体"/>
          <w:b/>
          <w:sz w:val="24"/>
        </w:rPr>
      </w:pPr>
    </w:p>
    <w:p>
      <w:pPr>
        <w:rPr>
          <w:rFonts w:ascii="宋体" w:hAnsi="宋体" w:cs="宋体"/>
          <w:b/>
          <w:sz w:val="24"/>
        </w:rPr>
      </w:pPr>
    </w:p>
    <w:p>
      <w:pPr>
        <w:pStyle w:val="9"/>
        <w:rPr>
          <w:rFonts w:ascii="宋体" w:hAnsi="宋体" w:cs="宋体"/>
          <w:b/>
          <w:sz w:val="24"/>
        </w:rPr>
      </w:pPr>
    </w:p>
    <w:p>
      <w:pPr>
        <w:rPr>
          <w:rFonts w:ascii="宋体" w:hAnsi="宋体" w:cs="宋体"/>
          <w:b/>
          <w:sz w:val="24"/>
        </w:rPr>
      </w:pPr>
    </w:p>
    <w:p>
      <w:pPr>
        <w:pStyle w:val="9"/>
        <w:rPr>
          <w:rFonts w:ascii="宋体" w:hAnsi="宋体" w:cs="宋体"/>
          <w:b/>
          <w:sz w:val="24"/>
        </w:rPr>
      </w:pPr>
    </w:p>
    <w:p>
      <w:pPr>
        <w:rPr>
          <w:rFonts w:ascii="宋体" w:hAnsi="宋体" w:cs="宋体"/>
          <w:b/>
          <w:sz w:val="24"/>
        </w:rPr>
      </w:pPr>
    </w:p>
    <w:p>
      <w:pPr>
        <w:pStyle w:val="9"/>
        <w:rPr>
          <w:rFonts w:ascii="宋体" w:hAnsi="宋体" w:cs="宋体"/>
          <w:b/>
          <w:sz w:val="24"/>
        </w:rPr>
      </w:pPr>
    </w:p>
    <w:p>
      <w:pPr>
        <w:rPr>
          <w:rFonts w:ascii="宋体" w:hAnsi="宋体" w:cs="宋体"/>
          <w:b/>
          <w:sz w:val="24"/>
        </w:rPr>
      </w:pPr>
    </w:p>
    <w:p>
      <w:pPr>
        <w:pStyle w:val="9"/>
        <w:rPr>
          <w:rFonts w:ascii="宋体" w:hAnsi="宋体" w:cs="宋体"/>
          <w:b/>
          <w:sz w:val="24"/>
        </w:rPr>
      </w:pPr>
    </w:p>
    <w:p>
      <w:pPr>
        <w:rPr>
          <w:rFonts w:ascii="宋体" w:hAnsi="宋体" w:cs="宋体"/>
          <w:b/>
          <w:sz w:val="24"/>
        </w:rPr>
      </w:pPr>
    </w:p>
    <w:p>
      <w:pPr>
        <w:widowControl/>
        <w:topLinePunct/>
        <w:spacing w:line="440" w:lineRule="exact"/>
        <w:rPr>
          <w:sz w:val="32"/>
          <w:szCs w:val="32"/>
        </w:rPr>
      </w:pPr>
      <w:r>
        <w:rPr>
          <w:rFonts w:hint="eastAsia"/>
          <w:sz w:val="32"/>
          <w:szCs w:val="32"/>
        </w:rPr>
        <w:t>投标保证金凭证</w:t>
      </w:r>
    </w:p>
    <w:p>
      <w:pPr>
        <w:rPr>
          <w:rFonts w:ascii="宋体" w:hAnsi="宋体"/>
          <w:sz w:val="24"/>
        </w:rPr>
      </w:pPr>
    </w:p>
    <w:p>
      <w:pPr>
        <w:rPr>
          <w:rFonts w:ascii="宋体" w:hAnsi="宋体"/>
          <w:sz w:val="24"/>
        </w:rPr>
      </w:pPr>
    </w:p>
    <w:p>
      <w:pPr>
        <w:rPr>
          <w:rFonts w:ascii="宋体" w:hAnsi="宋体"/>
          <w:sz w:val="24"/>
        </w:rPr>
      </w:pPr>
    </w:p>
    <w:p>
      <w:pPr>
        <w:spacing w:line="440" w:lineRule="exact"/>
        <w:rPr>
          <w:rFonts w:ascii="宋体" w:hAnsi="宋体"/>
          <w:sz w:val="24"/>
          <w:szCs w:val="21"/>
        </w:rPr>
      </w:pPr>
    </w:p>
    <w:p>
      <w:pPr>
        <w:spacing w:line="440" w:lineRule="exact"/>
        <w:rPr>
          <w:rFonts w:ascii="宋体" w:hAnsi="宋体"/>
          <w:sz w:val="24"/>
          <w:szCs w:val="21"/>
        </w:rPr>
      </w:pPr>
    </w:p>
    <w:p>
      <w:pPr>
        <w:spacing w:line="440" w:lineRule="exact"/>
        <w:rPr>
          <w:rFonts w:ascii="宋体" w:hAnsi="宋体"/>
          <w:sz w:val="24"/>
          <w:szCs w:val="21"/>
        </w:rPr>
      </w:pPr>
    </w:p>
    <w:tbl>
      <w:tblPr>
        <w:tblStyle w:val="36"/>
        <w:tblpPr w:leftFromText="180" w:rightFromText="180" w:vertAnchor="text" w:horzAnchor="page" w:tblpX="2422" w:tblpY="407"/>
        <w:tblOverlap w:val="never"/>
        <w:tblW w:w="71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0" w:hRule="atLeast"/>
        </w:trPr>
        <w:tc>
          <w:tcPr>
            <w:tcW w:w="7148" w:type="dxa"/>
          </w:tcPr>
          <w:p>
            <w:pPr>
              <w:spacing w:line="440" w:lineRule="exact"/>
              <w:rPr>
                <w:rFonts w:ascii="宋体" w:hAnsi="宋体"/>
                <w:sz w:val="24"/>
                <w:szCs w:val="21"/>
              </w:rPr>
            </w:pPr>
            <w:r>
              <w:rPr>
                <w:rFonts w:hint="eastAsia" w:ascii="宋体" w:hAnsi="宋体"/>
                <w:sz w:val="24"/>
                <w:szCs w:val="21"/>
              </w:rPr>
              <w:t xml:space="preserve">            </w:t>
            </w:r>
          </w:p>
          <w:p>
            <w:pPr>
              <w:spacing w:line="440" w:lineRule="exact"/>
              <w:rPr>
                <w:rFonts w:ascii="宋体" w:hAnsi="宋体"/>
                <w:sz w:val="24"/>
                <w:szCs w:val="21"/>
              </w:rPr>
            </w:pPr>
          </w:p>
          <w:p>
            <w:pPr>
              <w:spacing w:line="440" w:lineRule="exact"/>
              <w:rPr>
                <w:rFonts w:ascii="宋体" w:hAnsi="宋体"/>
                <w:sz w:val="24"/>
                <w:szCs w:val="21"/>
              </w:rPr>
            </w:pPr>
          </w:p>
          <w:p>
            <w:pPr>
              <w:spacing w:line="440" w:lineRule="exact"/>
              <w:rPr>
                <w:rFonts w:ascii="宋体" w:hAnsi="宋体"/>
                <w:sz w:val="24"/>
                <w:szCs w:val="21"/>
              </w:rPr>
            </w:pPr>
            <w:r>
              <w:rPr>
                <w:rFonts w:hint="eastAsia" w:ascii="宋体" w:hAnsi="宋体"/>
                <w:sz w:val="24"/>
                <w:szCs w:val="21"/>
              </w:rPr>
              <w:t xml:space="preserve">                     </w:t>
            </w:r>
            <w:r>
              <w:rPr>
                <w:rFonts w:hint="eastAsia" w:ascii="宋体" w:hAnsi="宋体"/>
                <w:sz w:val="28"/>
                <w:szCs w:val="28"/>
              </w:rPr>
              <w:t>投标保证金粘贴处</w:t>
            </w:r>
          </w:p>
        </w:tc>
      </w:tr>
    </w:tbl>
    <w:p>
      <w:pPr>
        <w:pStyle w:val="9"/>
      </w:pPr>
    </w:p>
    <w:p>
      <w:pPr>
        <w:pStyle w:val="9"/>
        <w:sectPr>
          <w:pgSz w:w="11906" w:h="16838"/>
          <w:pgMar w:top="1402" w:right="926" w:bottom="1712" w:left="1985" w:header="851" w:footer="992" w:gutter="0"/>
          <w:pgNumType w:fmt="decimal"/>
          <w:cols w:space="720" w:num="1"/>
          <w:docGrid w:linePitch="312" w:charSpace="0"/>
        </w:sectPr>
      </w:pPr>
    </w:p>
    <w:p>
      <w:pPr>
        <w:widowControl/>
        <w:topLinePunct/>
        <w:spacing w:line="440" w:lineRule="exact"/>
        <w:rPr>
          <w:rFonts w:hint="default" w:ascii="Times New Roman" w:hAnsi="Times New Roman" w:cs="Times New Roman"/>
          <w:sz w:val="28"/>
          <w:szCs w:val="28"/>
          <w:lang w:val="en-US" w:eastAsia="zh-CN"/>
        </w:rPr>
      </w:pPr>
      <w:r>
        <w:rPr>
          <w:rFonts w:hint="eastAsia" w:ascii="Times New Roman" w:hAnsi="Times New Roman" w:cs="Times New Roman"/>
          <w:sz w:val="28"/>
          <w:szCs w:val="28"/>
          <w:lang w:val="en-US" w:eastAsia="zh-CN"/>
        </w:rPr>
        <w:t>附件8</w:t>
      </w:r>
    </w:p>
    <w:p>
      <w:pPr>
        <w:rPr>
          <w:rFonts w:hint="eastAsia" w:ascii="宋体" w:hAnsi="宋体" w:cs="宋体"/>
          <w:b/>
          <w:sz w:val="24"/>
          <w:szCs w:val="24"/>
        </w:rPr>
      </w:pPr>
    </w:p>
    <w:p>
      <w:pPr>
        <w:rPr>
          <w:rFonts w:ascii="宋体" w:hAnsi="宋体" w:cs="宋体"/>
          <w:b/>
          <w:sz w:val="24"/>
          <w:szCs w:val="24"/>
        </w:rPr>
      </w:pPr>
      <w:r>
        <w:rPr>
          <w:rFonts w:hint="eastAsia" w:ascii="宋体" w:hAnsi="宋体" w:cs="宋体"/>
          <w:b/>
          <w:sz w:val="24"/>
          <w:szCs w:val="24"/>
        </w:rPr>
        <w:t xml:space="preserve">关于资格的声明函 </w:t>
      </w:r>
    </w:p>
    <w:p>
      <w:pPr>
        <w:rPr>
          <w:rFonts w:ascii="宋体" w:hAnsi="宋体" w:cs="宋体"/>
          <w:b/>
          <w:sz w:val="24"/>
          <w:szCs w:val="24"/>
        </w:rPr>
      </w:pPr>
    </w:p>
    <w:p>
      <w:pPr>
        <w:spacing w:line="440" w:lineRule="exact"/>
        <w:jc w:val="center"/>
        <w:rPr>
          <w:rFonts w:ascii="宋体" w:hAnsi="宋体" w:cs="宋体"/>
          <w:b/>
          <w:sz w:val="30"/>
          <w:szCs w:val="30"/>
        </w:rPr>
      </w:pPr>
      <w:r>
        <w:rPr>
          <w:rFonts w:hint="eastAsia" w:ascii="宋体" w:hAnsi="宋体" w:cs="宋体"/>
          <w:b/>
          <w:sz w:val="30"/>
          <w:szCs w:val="30"/>
        </w:rPr>
        <w:t>关于资格的声明函</w:t>
      </w:r>
    </w:p>
    <w:p>
      <w:pPr>
        <w:spacing w:line="440" w:lineRule="exact"/>
        <w:rPr>
          <w:rFonts w:ascii="宋体" w:hAnsi="宋体" w:cs="宋体"/>
          <w:b/>
          <w:sz w:val="24"/>
          <w:szCs w:val="24"/>
        </w:rPr>
      </w:pPr>
      <w:r>
        <w:rPr>
          <w:rFonts w:hint="eastAsia" w:ascii="宋体" w:hAnsi="宋体" w:cs="宋体"/>
          <w:b/>
          <w:sz w:val="24"/>
          <w:szCs w:val="24"/>
        </w:rPr>
        <w:t>致：</w:t>
      </w:r>
    </w:p>
    <w:p>
      <w:pPr>
        <w:spacing w:line="440" w:lineRule="exact"/>
        <w:ind w:firstLine="480" w:firstLineChars="200"/>
        <w:rPr>
          <w:rFonts w:ascii="宋体" w:hAnsi="宋体" w:cs="宋体"/>
          <w:b/>
          <w:sz w:val="24"/>
          <w:szCs w:val="24"/>
        </w:rPr>
      </w:pPr>
      <w:r>
        <w:rPr>
          <w:rFonts w:hint="eastAsia" w:ascii="宋体" w:hAnsi="宋体" w:cs="宋体"/>
          <w:sz w:val="24"/>
          <w:szCs w:val="24"/>
        </w:rPr>
        <w:t>关于贵方20</w:t>
      </w:r>
      <w:r>
        <w:rPr>
          <w:rFonts w:hint="eastAsia" w:ascii="宋体" w:hAnsi="宋体" w:cs="宋体"/>
          <w:sz w:val="24"/>
          <w:szCs w:val="24"/>
          <w:u w:val="single"/>
        </w:rPr>
        <w:t>　</w:t>
      </w:r>
      <w:r>
        <w:rPr>
          <w:rFonts w:hint="eastAsia" w:ascii="宋体" w:hAnsi="宋体" w:cs="宋体"/>
          <w:sz w:val="24"/>
          <w:szCs w:val="24"/>
        </w:rPr>
        <w:t>年</w:t>
      </w:r>
      <w:r>
        <w:rPr>
          <w:rFonts w:hint="eastAsia" w:ascii="宋体" w:hAnsi="宋体" w:cs="宋体"/>
          <w:sz w:val="24"/>
          <w:szCs w:val="24"/>
          <w:u w:val="single"/>
        </w:rPr>
        <w:t>　</w:t>
      </w:r>
      <w:r>
        <w:rPr>
          <w:rFonts w:hint="eastAsia" w:ascii="宋体" w:hAnsi="宋体" w:cs="宋体"/>
          <w:sz w:val="24"/>
          <w:szCs w:val="24"/>
        </w:rPr>
        <w:t>月</w:t>
      </w:r>
      <w:r>
        <w:rPr>
          <w:rFonts w:hint="eastAsia" w:ascii="宋体" w:hAnsi="宋体" w:cs="宋体"/>
          <w:sz w:val="24"/>
          <w:szCs w:val="24"/>
          <w:u w:val="single"/>
        </w:rPr>
        <w:t>　　</w:t>
      </w:r>
      <w:r>
        <w:rPr>
          <w:rFonts w:hint="eastAsia" w:ascii="宋体" w:hAnsi="宋体" w:cs="宋体"/>
          <w:sz w:val="24"/>
          <w:szCs w:val="24"/>
        </w:rPr>
        <w:t>日第（招标编号）招标公告关于</w:t>
      </w:r>
      <w:r>
        <w:rPr>
          <w:rFonts w:hint="eastAsia" w:ascii="宋体" w:hAnsi="宋体" w:cs="宋体"/>
          <w:sz w:val="24"/>
          <w:szCs w:val="24"/>
          <w:u w:val="single"/>
        </w:rPr>
        <w:t>“　　　　　”</w:t>
      </w:r>
      <w:r>
        <w:rPr>
          <w:rFonts w:hint="eastAsia" w:ascii="宋体" w:hAnsi="宋体" w:cs="宋体"/>
          <w:sz w:val="24"/>
          <w:szCs w:val="24"/>
        </w:rPr>
        <w:t>的招标项目，本签字人愿意参加投标，并有能力提供</w:t>
      </w:r>
      <w:r>
        <w:rPr>
          <w:rFonts w:hint="eastAsia" w:ascii="宋体" w:hAnsi="宋体" w:cs="宋体"/>
          <w:sz w:val="24"/>
          <w:szCs w:val="24"/>
          <w:u w:val="single"/>
        </w:rPr>
        <w:t xml:space="preserve">  （项目名称）    </w:t>
      </w:r>
      <w:r>
        <w:rPr>
          <w:rFonts w:hint="eastAsia" w:ascii="宋体" w:hAnsi="宋体" w:cs="宋体"/>
          <w:sz w:val="24"/>
          <w:szCs w:val="24"/>
        </w:rPr>
        <w:t>项目中的（</w:t>
      </w:r>
      <w:r>
        <w:rPr>
          <w:rFonts w:hint="eastAsia" w:ascii="宋体" w:hAnsi="宋体" w:cs="宋体"/>
          <w:sz w:val="24"/>
          <w:szCs w:val="24"/>
          <w:u w:val="single"/>
        </w:rPr>
        <w:t>包号及货物名称）</w:t>
      </w:r>
      <w:r>
        <w:rPr>
          <w:rFonts w:hint="eastAsia" w:ascii="宋体" w:hAnsi="宋体" w:cs="宋体"/>
          <w:sz w:val="24"/>
          <w:szCs w:val="24"/>
        </w:rPr>
        <w:t>招标货物及相关服务，并保证所提交的所有文件和说明是真实和准确的。</w:t>
      </w:r>
    </w:p>
    <w:p>
      <w:pPr>
        <w:pStyle w:val="15"/>
        <w:spacing w:line="400" w:lineRule="exact"/>
        <w:ind w:firstLine="720" w:firstLineChars="300"/>
        <w:rPr>
          <w:rFonts w:ascii="宋体" w:hAnsi="宋体" w:cs="宋体"/>
          <w:sz w:val="24"/>
          <w:szCs w:val="24"/>
        </w:rPr>
      </w:pPr>
      <w:r>
        <w:rPr>
          <w:rFonts w:hint="eastAsia" w:ascii="宋体" w:hAnsi="宋体" w:cs="宋体"/>
          <w:sz w:val="24"/>
          <w:szCs w:val="24"/>
        </w:rPr>
        <w:t>投标人（盖章）：</w:t>
      </w:r>
      <w:r>
        <w:rPr>
          <w:rFonts w:hint="eastAsia" w:ascii="宋体" w:hAnsi="宋体" w:cs="宋体"/>
          <w:sz w:val="24"/>
          <w:szCs w:val="24"/>
          <w:u w:val="single"/>
        </w:rPr>
        <w:t xml:space="preserve">　投标人名称　                         </w:t>
      </w:r>
      <w:r>
        <w:rPr>
          <w:rFonts w:hint="eastAsia" w:ascii="宋体" w:hAnsi="宋体" w:cs="宋体"/>
          <w:sz w:val="24"/>
          <w:szCs w:val="24"/>
        </w:rPr>
        <w:t>　　　　</w:t>
      </w:r>
    </w:p>
    <w:p>
      <w:pPr>
        <w:pStyle w:val="15"/>
        <w:spacing w:line="400" w:lineRule="exact"/>
        <w:ind w:firstLine="720" w:firstLineChars="300"/>
        <w:rPr>
          <w:rFonts w:ascii="宋体" w:hAnsi="宋体" w:cs="宋体"/>
          <w:sz w:val="24"/>
          <w:szCs w:val="24"/>
          <w:u w:val="single"/>
        </w:rPr>
      </w:pPr>
      <w:r>
        <w:rPr>
          <w:rFonts w:hint="eastAsia" w:ascii="宋体" w:hAnsi="宋体" w:cs="宋体"/>
          <w:sz w:val="24"/>
          <w:szCs w:val="24"/>
        </w:rPr>
        <w:t>授权签署本资格文件人（签字）：</w:t>
      </w:r>
      <w:r>
        <w:rPr>
          <w:rFonts w:hint="eastAsia" w:ascii="宋体" w:hAnsi="宋体" w:cs="宋体"/>
          <w:sz w:val="24"/>
          <w:szCs w:val="24"/>
          <w:u w:val="single"/>
        </w:rPr>
        <w:t xml:space="preserve">被授权人姓名             </w:t>
      </w:r>
    </w:p>
    <w:p>
      <w:pPr>
        <w:pStyle w:val="15"/>
        <w:spacing w:line="400" w:lineRule="exact"/>
        <w:ind w:firstLine="720" w:firstLineChars="300"/>
        <w:rPr>
          <w:rFonts w:ascii="宋体" w:hAnsi="宋体" w:cs="宋体"/>
          <w:sz w:val="24"/>
          <w:szCs w:val="24"/>
          <w:u w:val="single"/>
        </w:rPr>
      </w:pPr>
      <w:r>
        <w:rPr>
          <w:rFonts w:hint="eastAsia" w:ascii="宋体" w:hAnsi="宋体" w:cs="宋体"/>
          <w:sz w:val="24"/>
          <w:szCs w:val="24"/>
        </w:rPr>
        <w:t>签字人姓名、职务：</w:t>
      </w:r>
      <w:r>
        <w:rPr>
          <w:rFonts w:hint="eastAsia" w:ascii="宋体" w:hAnsi="宋体" w:cs="宋体"/>
          <w:sz w:val="24"/>
          <w:szCs w:val="24"/>
          <w:u w:val="single"/>
        </w:rPr>
        <w:t xml:space="preserve">被授权人姓名、职务                  </w:t>
      </w:r>
    </w:p>
    <w:p>
      <w:pPr>
        <w:pStyle w:val="15"/>
        <w:spacing w:line="400" w:lineRule="exact"/>
        <w:ind w:firstLine="720" w:firstLineChars="300"/>
        <w:rPr>
          <w:rFonts w:ascii="宋体" w:hAnsi="宋体" w:cs="宋体"/>
          <w:sz w:val="24"/>
          <w:szCs w:val="24"/>
        </w:rPr>
      </w:pPr>
      <w:r>
        <w:rPr>
          <w:rFonts w:hint="eastAsia" w:ascii="宋体" w:hAnsi="宋体" w:cs="宋体"/>
          <w:sz w:val="24"/>
          <w:szCs w:val="24"/>
        </w:rPr>
        <w:t>地址：</w:t>
      </w:r>
      <w:r>
        <w:rPr>
          <w:rFonts w:hint="eastAsia" w:ascii="宋体" w:hAnsi="宋体" w:cs="宋体"/>
          <w:sz w:val="24"/>
          <w:szCs w:val="24"/>
          <w:u w:val="single"/>
        </w:rPr>
        <w:t xml:space="preserve">投标人地址                                      </w:t>
      </w:r>
      <w:r>
        <w:rPr>
          <w:rFonts w:hint="eastAsia" w:ascii="宋体" w:hAnsi="宋体" w:cs="宋体"/>
          <w:sz w:val="24"/>
          <w:szCs w:val="24"/>
        </w:rPr>
        <w:t>　　　　　　　　　　　　　</w:t>
      </w:r>
    </w:p>
    <w:p>
      <w:pPr>
        <w:pStyle w:val="15"/>
        <w:spacing w:line="400" w:lineRule="exact"/>
        <w:ind w:firstLine="720" w:firstLineChars="300"/>
        <w:rPr>
          <w:rFonts w:ascii="宋体" w:hAnsi="宋体" w:cs="宋体"/>
          <w:sz w:val="24"/>
          <w:szCs w:val="24"/>
        </w:rPr>
      </w:pPr>
      <w:r>
        <w:rPr>
          <w:rFonts w:hint="eastAsia" w:ascii="宋体" w:hAnsi="宋体" w:cs="宋体"/>
          <w:sz w:val="24"/>
          <w:szCs w:val="24"/>
        </w:rPr>
        <w:t>传真：　电话：　 邮编：　　　　　　　　　</w:t>
      </w:r>
    </w:p>
    <w:p>
      <w:pPr>
        <w:pStyle w:val="3"/>
        <w:jc w:val="center"/>
        <w:rPr>
          <w:rFonts w:hAnsi="宋体" w:cs="宋体"/>
          <w:sz w:val="24"/>
          <w:szCs w:val="24"/>
        </w:rPr>
      </w:pPr>
      <w:r>
        <w:rPr>
          <w:rFonts w:hint="eastAsia" w:hAnsi="宋体" w:cs="宋体"/>
          <w:sz w:val="24"/>
          <w:szCs w:val="24"/>
        </w:rPr>
        <w:t>　　　　</w:t>
      </w:r>
    </w:p>
    <w:p>
      <w:pPr>
        <w:pStyle w:val="9"/>
        <w:rPr>
          <w:rFonts w:hint="eastAsia" w:hAnsi="宋体" w:cs="宋体"/>
          <w:sz w:val="24"/>
          <w:szCs w:val="24"/>
        </w:rPr>
      </w:pPr>
      <w:r>
        <w:rPr>
          <w:rFonts w:hint="eastAsia" w:hAnsi="宋体" w:cs="宋体"/>
          <w:b/>
          <w:sz w:val="24"/>
          <w:szCs w:val="24"/>
        </w:rPr>
        <w:t>声明日期：</w:t>
      </w:r>
      <w:r>
        <w:rPr>
          <w:rFonts w:hint="eastAsia" w:hAnsi="宋体" w:cs="宋体"/>
          <w:bCs/>
          <w:sz w:val="24"/>
          <w:szCs w:val="24"/>
        </w:rPr>
        <w:t>20</w:t>
      </w:r>
      <w:r>
        <w:rPr>
          <w:rFonts w:hint="eastAsia" w:hAnsi="宋体" w:cs="宋体"/>
          <w:bCs/>
          <w:sz w:val="24"/>
          <w:szCs w:val="24"/>
          <w:u w:val="single"/>
        </w:rPr>
        <w:t>　　</w:t>
      </w:r>
      <w:r>
        <w:rPr>
          <w:rFonts w:hint="eastAsia" w:hAnsi="宋体" w:cs="宋体"/>
          <w:bCs/>
          <w:sz w:val="24"/>
          <w:szCs w:val="24"/>
        </w:rPr>
        <w:t>年</w:t>
      </w:r>
      <w:r>
        <w:rPr>
          <w:rFonts w:hint="eastAsia" w:hAnsi="宋体" w:cs="宋体"/>
          <w:bCs/>
          <w:sz w:val="24"/>
          <w:szCs w:val="24"/>
          <w:u w:val="single"/>
        </w:rPr>
        <w:t>　</w:t>
      </w:r>
      <w:r>
        <w:rPr>
          <w:rFonts w:hint="eastAsia" w:hAnsi="宋体" w:cs="宋体"/>
          <w:bCs/>
          <w:sz w:val="24"/>
          <w:szCs w:val="24"/>
        </w:rPr>
        <w:t>月</w:t>
      </w:r>
      <w:r>
        <w:rPr>
          <w:rFonts w:hint="eastAsia" w:hAnsi="宋体" w:cs="宋体"/>
          <w:bCs/>
          <w:sz w:val="24"/>
          <w:szCs w:val="24"/>
          <w:u w:val="single"/>
        </w:rPr>
        <w:t>　</w:t>
      </w:r>
      <w:r>
        <w:rPr>
          <w:rFonts w:hint="eastAsia" w:hAnsi="宋体" w:cs="宋体"/>
          <w:bCs/>
          <w:sz w:val="24"/>
          <w:szCs w:val="24"/>
        </w:rPr>
        <w:t>日</w:t>
      </w:r>
      <w:r>
        <w:rPr>
          <w:rFonts w:hint="eastAsia" w:hAnsi="宋体" w:cs="宋体"/>
          <w:sz w:val="24"/>
          <w:szCs w:val="24"/>
        </w:rPr>
        <w:t>　</w:t>
      </w:r>
    </w:p>
    <w:p>
      <w:pPr>
        <w:rPr>
          <w:rFonts w:hint="eastAsia" w:hAnsi="宋体" w:cs="宋体"/>
          <w:sz w:val="24"/>
          <w:szCs w:val="24"/>
        </w:rPr>
      </w:pPr>
    </w:p>
    <w:p>
      <w:pPr>
        <w:pStyle w:val="9"/>
        <w:rPr>
          <w:rFonts w:hint="eastAsia" w:hAnsi="宋体" w:cs="宋体"/>
          <w:sz w:val="24"/>
          <w:szCs w:val="24"/>
        </w:rPr>
      </w:pPr>
    </w:p>
    <w:p>
      <w:pPr>
        <w:rPr>
          <w:rFonts w:hint="eastAsia" w:hAnsi="宋体" w:cs="宋体"/>
          <w:sz w:val="24"/>
          <w:szCs w:val="24"/>
        </w:rPr>
      </w:pPr>
    </w:p>
    <w:p>
      <w:pPr>
        <w:pStyle w:val="9"/>
        <w:rPr>
          <w:rFonts w:hint="eastAsia" w:hAnsi="宋体" w:cs="宋体"/>
          <w:sz w:val="24"/>
          <w:szCs w:val="24"/>
        </w:rPr>
      </w:pPr>
    </w:p>
    <w:p>
      <w:pPr>
        <w:rPr>
          <w:rFonts w:hint="eastAsia" w:hAnsi="宋体" w:cs="宋体"/>
          <w:sz w:val="24"/>
          <w:szCs w:val="24"/>
        </w:rPr>
      </w:pPr>
    </w:p>
    <w:p>
      <w:pPr>
        <w:pStyle w:val="9"/>
        <w:rPr>
          <w:rFonts w:hint="eastAsia" w:hAnsi="宋体" w:cs="宋体"/>
          <w:sz w:val="24"/>
          <w:szCs w:val="24"/>
        </w:rPr>
      </w:pPr>
    </w:p>
    <w:p>
      <w:pPr>
        <w:rPr>
          <w:rFonts w:hint="eastAsia" w:hAnsi="宋体" w:cs="宋体"/>
          <w:sz w:val="24"/>
          <w:szCs w:val="24"/>
        </w:rPr>
      </w:pPr>
    </w:p>
    <w:p>
      <w:pPr>
        <w:pStyle w:val="9"/>
        <w:rPr>
          <w:rFonts w:hint="eastAsia" w:hAnsi="宋体" w:cs="宋体"/>
          <w:sz w:val="24"/>
          <w:szCs w:val="24"/>
        </w:rPr>
      </w:pPr>
    </w:p>
    <w:p>
      <w:pPr>
        <w:rPr>
          <w:rFonts w:hint="eastAsia" w:hAnsi="宋体" w:cs="宋体"/>
          <w:sz w:val="24"/>
          <w:szCs w:val="24"/>
        </w:rPr>
      </w:pPr>
    </w:p>
    <w:p>
      <w:pPr>
        <w:pStyle w:val="9"/>
        <w:rPr>
          <w:rFonts w:hint="eastAsia" w:hAnsi="宋体" w:cs="宋体"/>
          <w:sz w:val="24"/>
          <w:szCs w:val="24"/>
        </w:rPr>
      </w:pPr>
    </w:p>
    <w:p>
      <w:pPr>
        <w:rPr>
          <w:rFonts w:hint="eastAsia" w:hAnsi="宋体" w:cs="宋体"/>
          <w:sz w:val="24"/>
          <w:szCs w:val="24"/>
        </w:rPr>
      </w:pPr>
    </w:p>
    <w:p>
      <w:pPr>
        <w:pStyle w:val="9"/>
        <w:rPr>
          <w:rFonts w:hint="eastAsia" w:hAnsi="宋体" w:cs="宋体"/>
          <w:sz w:val="24"/>
          <w:szCs w:val="24"/>
        </w:rPr>
      </w:pPr>
    </w:p>
    <w:p>
      <w:pPr>
        <w:rPr>
          <w:rFonts w:hint="eastAsia" w:hAnsi="宋体" w:cs="宋体"/>
          <w:sz w:val="24"/>
          <w:szCs w:val="24"/>
        </w:rPr>
      </w:pPr>
    </w:p>
    <w:p>
      <w:pPr>
        <w:pStyle w:val="9"/>
        <w:rPr>
          <w:rFonts w:hint="eastAsia" w:hAnsi="宋体" w:cs="宋体"/>
          <w:sz w:val="24"/>
          <w:szCs w:val="24"/>
        </w:rPr>
      </w:pPr>
    </w:p>
    <w:p>
      <w:pPr>
        <w:rPr>
          <w:rFonts w:hint="eastAsia" w:hAnsi="宋体" w:cs="宋体"/>
          <w:sz w:val="24"/>
          <w:szCs w:val="24"/>
        </w:rPr>
      </w:pPr>
    </w:p>
    <w:p>
      <w:pPr>
        <w:pStyle w:val="9"/>
        <w:rPr>
          <w:rFonts w:hint="eastAsia" w:hAnsi="宋体" w:cs="宋体"/>
          <w:sz w:val="24"/>
          <w:szCs w:val="24"/>
        </w:rPr>
      </w:pPr>
    </w:p>
    <w:p>
      <w:pPr>
        <w:rPr>
          <w:rFonts w:hint="eastAsia" w:hAnsi="宋体" w:cs="宋体"/>
          <w:sz w:val="24"/>
          <w:szCs w:val="24"/>
        </w:rPr>
      </w:pPr>
    </w:p>
    <w:p>
      <w:pPr>
        <w:pStyle w:val="9"/>
        <w:rPr>
          <w:rFonts w:hint="eastAsia" w:hAnsi="宋体" w:cs="宋体"/>
          <w:sz w:val="24"/>
          <w:szCs w:val="24"/>
        </w:rPr>
      </w:pPr>
    </w:p>
    <w:p>
      <w:pPr>
        <w:rPr>
          <w:rFonts w:hint="eastAsia" w:hAnsi="宋体" w:cs="宋体"/>
          <w:sz w:val="24"/>
          <w:szCs w:val="24"/>
        </w:rPr>
      </w:pPr>
    </w:p>
    <w:p>
      <w:pPr>
        <w:pStyle w:val="9"/>
        <w:rPr>
          <w:rFonts w:hint="eastAsia" w:hAnsi="宋体" w:cs="宋体"/>
          <w:sz w:val="24"/>
          <w:szCs w:val="24"/>
        </w:rPr>
      </w:pPr>
    </w:p>
    <w:p>
      <w:pPr>
        <w:rPr>
          <w:rFonts w:hint="eastAsia" w:hAnsi="宋体" w:cs="宋体"/>
          <w:sz w:val="24"/>
          <w:szCs w:val="24"/>
        </w:rPr>
      </w:pPr>
    </w:p>
    <w:p>
      <w:pPr>
        <w:jc w:val="center"/>
        <w:rPr>
          <w:b/>
          <w:sz w:val="28"/>
        </w:rPr>
      </w:pPr>
      <w:r>
        <w:rPr>
          <w:rFonts w:hint="eastAsia"/>
          <w:b/>
          <w:sz w:val="28"/>
        </w:rPr>
        <w:t>中小企业声明函</w:t>
      </w:r>
    </w:p>
    <w:p>
      <w:pPr>
        <w:jc w:val="center"/>
        <w:rPr>
          <w:rFonts w:ascii="宋体" w:hAnsi="宋体"/>
          <w:sz w:val="24"/>
          <w:szCs w:val="24"/>
        </w:rPr>
      </w:pPr>
    </w:p>
    <w:p>
      <w:pPr>
        <w:spacing w:line="360" w:lineRule="auto"/>
        <w:ind w:firstLine="540" w:firstLineChars="225"/>
        <w:rPr>
          <w:rFonts w:hint="eastAsia" w:ascii="宋体" w:hAnsi="宋体"/>
          <w:kern w:val="0"/>
          <w:sz w:val="24"/>
        </w:rPr>
      </w:pPr>
      <w:r>
        <w:rPr>
          <w:rFonts w:hint="eastAsia" w:ascii="宋体" w:hAnsi="宋体"/>
          <w:kern w:val="0"/>
          <w:sz w:val="24"/>
        </w:rPr>
        <w:t>本公司（联合体）郑重声明，根据《政府采购促进中小企业发展管理办法》（财库﹝2020﹞46 号）的规定，本公司参加</w:t>
      </w:r>
      <w:r>
        <w:rPr>
          <w:rFonts w:hint="eastAsia" w:ascii="宋体" w:hAnsi="宋体"/>
          <w:kern w:val="0"/>
          <w:sz w:val="24"/>
          <w:u w:val="single"/>
          <w:lang w:val="en-US" w:eastAsia="zh-CN"/>
        </w:rPr>
        <w:t xml:space="preserve">       </w:t>
      </w:r>
      <w:r>
        <w:rPr>
          <w:rFonts w:hint="eastAsia" w:ascii="宋体" w:hAnsi="宋体"/>
          <w:kern w:val="0"/>
          <w:sz w:val="24"/>
        </w:rPr>
        <w:t>（单位名称）的</w:t>
      </w:r>
      <w:r>
        <w:rPr>
          <w:rFonts w:hint="eastAsia" w:ascii="宋体" w:hAnsi="宋体"/>
          <w:kern w:val="0"/>
          <w:sz w:val="24"/>
          <w:u w:val="single"/>
          <w:lang w:val="en-US" w:eastAsia="zh-CN"/>
        </w:rPr>
        <w:t xml:space="preserve">        </w:t>
      </w:r>
      <w:r>
        <w:rPr>
          <w:rFonts w:hint="eastAsia" w:ascii="宋体" w:hAnsi="宋体"/>
          <w:kern w:val="0"/>
          <w:sz w:val="24"/>
        </w:rPr>
        <w:t>（项目名称）采购活动，工程的施工单位全部为符合政策要求的中小企业（或者：服务全部由符合政策要求的中小企业承接）。相关企业（含联合体中的中小企业、签订分包意向协议的中小企业）的具体情况如下：</w:t>
      </w:r>
    </w:p>
    <w:p>
      <w:pPr>
        <w:numPr>
          <w:ilvl w:val="0"/>
          <w:numId w:val="12"/>
        </w:numPr>
        <w:spacing w:line="360" w:lineRule="auto"/>
        <w:ind w:firstLine="540" w:firstLineChars="225"/>
        <w:rPr>
          <w:rFonts w:hint="eastAsia" w:ascii="宋体" w:hAnsi="宋体"/>
          <w:kern w:val="0"/>
          <w:sz w:val="24"/>
        </w:rPr>
      </w:pPr>
      <w:r>
        <w:rPr>
          <w:rFonts w:hint="eastAsia" w:ascii="宋体" w:hAnsi="宋体"/>
          <w:kern w:val="0"/>
          <w:sz w:val="24"/>
          <w:lang w:val="en-US" w:eastAsia="zh-CN"/>
        </w:rPr>
        <w:t xml:space="preserve"> </w:t>
      </w:r>
      <w:r>
        <w:rPr>
          <w:rFonts w:hint="eastAsia" w:ascii="宋体" w:hAnsi="宋体"/>
          <w:kern w:val="0"/>
          <w:sz w:val="24"/>
          <w:u w:val="single"/>
          <w:lang w:val="en-US" w:eastAsia="zh-CN"/>
        </w:rPr>
        <w:t xml:space="preserve">           </w:t>
      </w:r>
      <w:r>
        <w:rPr>
          <w:rFonts w:hint="eastAsia" w:ascii="宋体" w:hAnsi="宋体"/>
          <w:kern w:val="0"/>
          <w:sz w:val="24"/>
        </w:rPr>
        <w:t>（标的名称） ，属于</w:t>
      </w:r>
      <w:r>
        <w:rPr>
          <w:rFonts w:hint="eastAsia" w:ascii="宋体" w:hAnsi="宋体"/>
          <w:kern w:val="0"/>
          <w:sz w:val="24"/>
          <w:u w:val="single"/>
          <w:lang w:val="en-US" w:eastAsia="zh-CN"/>
        </w:rPr>
        <w:t xml:space="preserve">           </w:t>
      </w:r>
      <w:r>
        <w:rPr>
          <w:rFonts w:hint="eastAsia" w:ascii="宋体" w:hAnsi="宋体"/>
          <w:kern w:val="0"/>
          <w:sz w:val="24"/>
        </w:rPr>
        <w:t>（采购文件中明确的所属行业）；承建（承接）企业为</w:t>
      </w:r>
      <w:r>
        <w:rPr>
          <w:rFonts w:hint="eastAsia" w:ascii="宋体" w:hAnsi="宋体"/>
          <w:kern w:val="0"/>
          <w:sz w:val="24"/>
          <w:u w:val="single"/>
          <w:lang w:val="en-US" w:eastAsia="zh-CN"/>
        </w:rPr>
        <w:t xml:space="preserve">                    </w:t>
      </w:r>
      <w:r>
        <w:rPr>
          <w:rFonts w:hint="eastAsia" w:ascii="宋体" w:hAnsi="宋体"/>
          <w:kern w:val="0"/>
          <w:sz w:val="24"/>
        </w:rPr>
        <w:t>（企业名称），从业人员</w:t>
      </w:r>
      <w:r>
        <w:rPr>
          <w:rFonts w:hint="eastAsia" w:ascii="宋体" w:hAnsi="宋体"/>
          <w:kern w:val="0"/>
          <w:sz w:val="24"/>
          <w:u w:val="single"/>
          <w:lang w:val="en-US" w:eastAsia="zh-CN"/>
        </w:rPr>
        <w:t xml:space="preserve">        </w:t>
      </w:r>
      <w:r>
        <w:rPr>
          <w:rFonts w:hint="eastAsia" w:ascii="宋体" w:hAnsi="宋体"/>
          <w:kern w:val="0"/>
          <w:sz w:val="24"/>
        </w:rPr>
        <w:t>人，营业收入为</w:t>
      </w:r>
      <w:r>
        <w:rPr>
          <w:rFonts w:hint="eastAsia" w:ascii="宋体" w:hAnsi="宋体"/>
          <w:kern w:val="0"/>
          <w:sz w:val="24"/>
          <w:u w:val="single"/>
          <w:lang w:val="en-US" w:eastAsia="zh-CN"/>
        </w:rPr>
        <w:t xml:space="preserve">           </w:t>
      </w:r>
      <w:r>
        <w:rPr>
          <w:rFonts w:hint="eastAsia" w:ascii="宋体" w:hAnsi="宋体"/>
          <w:kern w:val="0"/>
          <w:sz w:val="24"/>
        </w:rPr>
        <w:t>万元，资产总额为</w:t>
      </w:r>
      <w:r>
        <w:rPr>
          <w:rFonts w:hint="eastAsia" w:ascii="宋体" w:hAnsi="宋体"/>
          <w:kern w:val="0"/>
          <w:sz w:val="24"/>
          <w:u w:val="single"/>
          <w:lang w:val="en-US" w:eastAsia="zh-CN"/>
        </w:rPr>
        <w:t xml:space="preserve">         </w:t>
      </w:r>
      <w:r>
        <w:rPr>
          <w:rFonts w:hint="eastAsia" w:ascii="宋体" w:hAnsi="宋体"/>
          <w:kern w:val="0"/>
          <w:sz w:val="24"/>
          <w:lang w:val="en-US" w:eastAsia="zh-CN"/>
        </w:rPr>
        <w:t xml:space="preserve"> </w:t>
      </w:r>
      <w:r>
        <w:rPr>
          <w:rFonts w:hint="eastAsia" w:ascii="宋体" w:hAnsi="宋体"/>
          <w:kern w:val="0"/>
          <w:sz w:val="24"/>
        </w:rPr>
        <w:t>万元，属于</w:t>
      </w:r>
      <w:r>
        <w:rPr>
          <w:rFonts w:hint="eastAsia" w:ascii="宋体" w:hAnsi="宋体"/>
          <w:kern w:val="0"/>
          <w:sz w:val="24"/>
          <w:u w:val="single"/>
          <w:lang w:val="en-US" w:eastAsia="zh-CN"/>
        </w:rPr>
        <w:t xml:space="preserve">         </w:t>
      </w:r>
      <w:r>
        <w:rPr>
          <w:rFonts w:hint="eastAsia" w:ascii="宋体" w:hAnsi="宋体"/>
          <w:kern w:val="0"/>
          <w:sz w:val="24"/>
          <w:lang w:val="en-US" w:eastAsia="zh-CN"/>
        </w:rPr>
        <w:t>（请填写中型、小型、微型企业）</w:t>
      </w:r>
      <w:r>
        <w:rPr>
          <w:rFonts w:hint="eastAsia" w:ascii="宋体" w:hAnsi="宋体"/>
          <w:kern w:val="0"/>
          <w:sz w:val="24"/>
        </w:rPr>
        <w:t>；</w:t>
      </w:r>
    </w:p>
    <w:p>
      <w:pPr>
        <w:spacing w:line="360" w:lineRule="auto"/>
        <w:ind w:firstLine="540" w:firstLineChars="225"/>
        <w:rPr>
          <w:rFonts w:hint="eastAsia" w:ascii="宋体" w:hAnsi="宋体"/>
          <w:kern w:val="0"/>
          <w:sz w:val="24"/>
        </w:rPr>
      </w:pPr>
      <w:r>
        <w:rPr>
          <w:rFonts w:hint="eastAsia" w:ascii="宋体" w:hAnsi="宋体"/>
          <w:kern w:val="0"/>
          <w:sz w:val="24"/>
        </w:rPr>
        <w:t>以上企业，不属于大企业的分支机构，不存在控股股东为大企业的情形，也不存在与大企业的负责人为同一人的情形。</w:t>
      </w:r>
    </w:p>
    <w:p>
      <w:pPr>
        <w:spacing w:line="360" w:lineRule="auto"/>
        <w:ind w:firstLine="540" w:firstLineChars="225"/>
        <w:rPr>
          <w:rFonts w:hint="eastAsia" w:ascii="宋体" w:hAnsi="宋体"/>
          <w:kern w:val="0"/>
          <w:sz w:val="24"/>
        </w:rPr>
      </w:pPr>
      <w:r>
        <w:rPr>
          <w:rFonts w:hint="eastAsia" w:ascii="宋体" w:hAnsi="宋体"/>
          <w:kern w:val="0"/>
          <w:sz w:val="24"/>
        </w:rPr>
        <w:t>本企业对上述声明内容的真实性负责。如有虚假，将依法承担相应责任。</w:t>
      </w:r>
    </w:p>
    <w:p>
      <w:pPr>
        <w:spacing w:line="360" w:lineRule="auto"/>
        <w:ind w:firstLine="540" w:firstLineChars="225"/>
        <w:rPr>
          <w:rFonts w:hint="eastAsia" w:ascii="宋体" w:hAnsi="宋体"/>
          <w:kern w:val="0"/>
          <w:sz w:val="24"/>
        </w:rPr>
      </w:pPr>
    </w:p>
    <w:p>
      <w:pPr>
        <w:spacing w:line="360" w:lineRule="auto"/>
        <w:ind w:firstLine="540" w:firstLineChars="225"/>
        <w:rPr>
          <w:rFonts w:hint="eastAsia" w:ascii="宋体" w:hAnsi="宋体"/>
          <w:kern w:val="0"/>
          <w:sz w:val="24"/>
        </w:rPr>
      </w:pPr>
    </w:p>
    <w:p>
      <w:pPr>
        <w:spacing w:line="360" w:lineRule="auto"/>
        <w:ind w:firstLine="540" w:firstLineChars="225"/>
        <w:rPr>
          <w:rFonts w:hint="eastAsia" w:ascii="宋体" w:hAnsi="宋体"/>
          <w:kern w:val="0"/>
          <w:sz w:val="24"/>
        </w:rPr>
      </w:pPr>
      <w:r>
        <w:rPr>
          <w:rFonts w:hint="eastAsia" w:ascii="宋体" w:hAnsi="宋体"/>
          <w:kern w:val="0"/>
          <w:sz w:val="24"/>
        </w:rPr>
        <w:t>企业名称（盖公章）：</w:t>
      </w:r>
    </w:p>
    <w:p>
      <w:pPr>
        <w:spacing w:line="360" w:lineRule="auto"/>
        <w:ind w:firstLine="540" w:firstLineChars="225"/>
        <w:rPr>
          <w:rFonts w:hint="eastAsia" w:ascii="宋体" w:hAnsi="宋体"/>
          <w:kern w:val="0"/>
          <w:sz w:val="24"/>
        </w:rPr>
      </w:pPr>
      <w:r>
        <w:rPr>
          <w:rFonts w:hint="eastAsia" w:ascii="宋体" w:hAnsi="宋体"/>
          <w:kern w:val="0"/>
          <w:sz w:val="24"/>
        </w:rPr>
        <w:t>法定代表人（负责人）或其授权代表(签字)：</w:t>
      </w:r>
    </w:p>
    <w:p>
      <w:pPr>
        <w:spacing w:line="360" w:lineRule="auto"/>
        <w:ind w:firstLine="540" w:firstLineChars="225"/>
        <w:rPr>
          <w:rFonts w:hint="default" w:ascii="宋体" w:hAnsi="宋体"/>
          <w:kern w:val="0"/>
          <w:sz w:val="24"/>
          <w:lang w:val="en-US" w:eastAsia="zh-CN"/>
        </w:rPr>
      </w:pPr>
      <w:r>
        <w:rPr>
          <w:rFonts w:hint="eastAsia" w:ascii="宋体" w:hAnsi="宋体"/>
          <w:kern w:val="0"/>
          <w:sz w:val="24"/>
        </w:rPr>
        <w:t>日期：</w:t>
      </w:r>
    </w:p>
    <w:p>
      <w:pPr>
        <w:spacing w:line="360" w:lineRule="auto"/>
        <w:ind w:firstLine="540" w:firstLineChars="225"/>
        <w:rPr>
          <w:rFonts w:hint="eastAsia" w:ascii="宋体" w:hAnsi="宋体"/>
          <w:kern w:val="0"/>
          <w:sz w:val="24"/>
        </w:rPr>
      </w:pPr>
    </w:p>
    <w:p>
      <w:pPr>
        <w:tabs>
          <w:tab w:val="left" w:pos="3777"/>
          <w:tab w:val="center" w:pos="4819"/>
        </w:tabs>
        <w:spacing w:line="360" w:lineRule="auto"/>
        <w:jc w:val="center"/>
        <w:rPr>
          <w:rFonts w:hint="eastAsia" w:ascii="宋体" w:hAnsi="宋体" w:cs="宋体"/>
          <w:b/>
          <w:kern w:val="0"/>
          <w:sz w:val="32"/>
          <w:szCs w:val="32"/>
        </w:rPr>
      </w:pPr>
    </w:p>
    <w:p>
      <w:pPr>
        <w:tabs>
          <w:tab w:val="left" w:pos="3777"/>
          <w:tab w:val="center" w:pos="4819"/>
        </w:tabs>
        <w:spacing w:line="360" w:lineRule="auto"/>
        <w:jc w:val="center"/>
        <w:rPr>
          <w:rFonts w:hint="eastAsia" w:ascii="宋体" w:hAnsi="宋体" w:cs="宋体"/>
          <w:b/>
          <w:kern w:val="0"/>
          <w:sz w:val="32"/>
          <w:szCs w:val="32"/>
        </w:rPr>
      </w:pPr>
    </w:p>
    <w:p>
      <w:pPr>
        <w:tabs>
          <w:tab w:val="left" w:pos="3777"/>
          <w:tab w:val="center" w:pos="4819"/>
        </w:tabs>
        <w:spacing w:line="360" w:lineRule="auto"/>
        <w:jc w:val="center"/>
        <w:rPr>
          <w:rFonts w:hint="eastAsia" w:ascii="宋体" w:hAnsi="宋体" w:cs="宋体"/>
          <w:b/>
          <w:kern w:val="0"/>
          <w:sz w:val="32"/>
          <w:szCs w:val="32"/>
        </w:rPr>
      </w:pPr>
    </w:p>
    <w:p>
      <w:pPr>
        <w:tabs>
          <w:tab w:val="left" w:pos="3777"/>
          <w:tab w:val="center" w:pos="4819"/>
        </w:tabs>
        <w:spacing w:line="360" w:lineRule="auto"/>
        <w:jc w:val="center"/>
        <w:rPr>
          <w:rFonts w:hint="eastAsia" w:ascii="宋体" w:hAnsi="宋体" w:cs="宋体"/>
          <w:b/>
          <w:kern w:val="0"/>
          <w:sz w:val="32"/>
          <w:szCs w:val="32"/>
        </w:rPr>
      </w:pPr>
    </w:p>
    <w:p>
      <w:pPr>
        <w:tabs>
          <w:tab w:val="left" w:pos="3777"/>
          <w:tab w:val="center" w:pos="4819"/>
        </w:tabs>
        <w:spacing w:line="360" w:lineRule="auto"/>
        <w:jc w:val="center"/>
        <w:rPr>
          <w:rFonts w:hint="eastAsia" w:ascii="宋体" w:hAnsi="宋体" w:cs="宋体"/>
          <w:b/>
          <w:kern w:val="0"/>
          <w:sz w:val="32"/>
          <w:szCs w:val="32"/>
        </w:rPr>
      </w:pPr>
    </w:p>
    <w:p>
      <w:pPr>
        <w:tabs>
          <w:tab w:val="left" w:pos="3777"/>
          <w:tab w:val="center" w:pos="4819"/>
        </w:tabs>
        <w:spacing w:line="360" w:lineRule="auto"/>
        <w:jc w:val="center"/>
        <w:rPr>
          <w:rFonts w:hint="eastAsia" w:ascii="宋体" w:hAnsi="宋体" w:cs="宋体"/>
          <w:b/>
          <w:kern w:val="0"/>
          <w:sz w:val="32"/>
          <w:szCs w:val="32"/>
        </w:rPr>
      </w:pPr>
    </w:p>
    <w:p>
      <w:pPr>
        <w:tabs>
          <w:tab w:val="left" w:pos="3777"/>
          <w:tab w:val="center" w:pos="4819"/>
        </w:tabs>
        <w:spacing w:line="360" w:lineRule="auto"/>
        <w:jc w:val="center"/>
        <w:rPr>
          <w:rFonts w:ascii="宋体" w:hAnsi="宋体" w:cs="宋体"/>
          <w:b/>
          <w:kern w:val="0"/>
          <w:sz w:val="32"/>
          <w:szCs w:val="32"/>
        </w:rPr>
      </w:pPr>
      <w:r>
        <w:rPr>
          <w:rFonts w:hint="eastAsia" w:ascii="宋体" w:hAnsi="宋体" w:cs="宋体"/>
          <w:b/>
          <w:kern w:val="0"/>
          <w:sz w:val="32"/>
          <w:szCs w:val="32"/>
        </w:rPr>
        <w:t>监狱企业声明函</w:t>
      </w:r>
    </w:p>
    <w:p>
      <w:pPr>
        <w:spacing w:line="360" w:lineRule="auto"/>
        <w:jc w:val="center"/>
        <w:rPr>
          <w:rFonts w:ascii="宋体" w:hAnsi="宋体"/>
          <w:kern w:val="0"/>
          <w:sz w:val="24"/>
        </w:rPr>
      </w:pPr>
      <w:r>
        <w:rPr>
          <w:rFonts w:hint="eastAsia" w:ascii="宋体" w:hAnsi="宋体"/>
          <w:kern w:val="0"/>
          <w:sz w:val="24"/>
        </w:rPr>
        <w:t>（监狱企业适用）</w:t>
      </w:r>
    </w:p>
    <w:p>
      <w:pPr>
        <w:spacing w:line="360" w:lineRule="auto"/>
        <w:ind w:firstLine="540" w:firstLineChars="225"/>
        <w:rPr>
          <w:rFonts w:ascii="宋体" w:hAnsi="宋体"/>
          <w:kern w:val="0"/>
          <w:sz w:val="24"/>
        </w:rPr>
      </w:pPr>
      <w:r>
        <w:rPr>
          <w:rFonts w:hint="eastAsia" w:ascii="宋体" w:hAnsi="宋体"/>
          <w:kern w:val="0"/>
          <w:sz w:val="24"/>
        </w:rPr>
        <w:t>本公司郑重声明，根据《关于政府采购支持监狱企业发展有关问题的通知》（财库</w:t>
      </w:r>
      <w:r>
        <w:rPr>
          <w:rFonts w:ascii="宋体" w:hAnsi="宋体"/>
          <w:kern w:val="0"/>
          <w:sz w:val="24"/>
        </w:rPr>
        <w:t>[2014]68</w:t>
      </w:r>
      <w:r>
        <w:rPr>
          <w:rFonts w:hint="eastAsia" w:ascii="宋体" w:hAnsi="宋体"/>
          <w:kern w:val="0"/>
          <w:sz w:val="24"/>
        </w:rPr>
        <w:t>号）的规定，本公司为监狱企业。</w:t>
      </w:r>
    </w:p>
    <w:p>
      <w:pPr>
        <w:spacing w:line="360" w:lineRule="auto"/>
        <w:ind w:firstLine="540" w:firstLineChars="225"/>
        <w:rPr>
          <w:rFonts w:ascii="宋体" w:hAnsi="宋体"/>
          <w:kern w:val="0"/>
          <w:sz w:val="24"/>
        </w:rPr>
      </w:pPr>
      <w:r>
        <w:rPr>
          <w:rFonts w:hint="eastAsia" w:ascii="宋体" w:hAnsi="宋体"/>
          <w:kern w:val="0"/>
          <w:sz w:val="24"/>
        </w:rPr>
        <w:t>本公司参加</w:t>
      </w:r>
      <w:r>
        <w:rPr>
          <w:rFonts w:ascii="宋体" w:hAnsi="宋体"/>
          <w:kern w:val="0"/>
          <w:sz w:val="24"/>
        </w:rPr>
        <w:t>______</w:t>
      </w:r>
      <w:r>
        <w:rPr>
          <w:rFonts w:hint="eastAsia" w:ascii="宋体" w:hAnsi="宋体"/>
          <w:kern w:val="0"/>
          <w:sz w:val="24"/>
        </w:rPr>
        <w:t>单位的</w:t>
      </w:r>
      <w:r>
        <w:rPr>
          <w:rFonts w:ascii="宋体" w:hAnsi="宋体"/>
          <w:kern w:val="0"/>
          <w:sz w:val="24"/>
        </w:rPr>
        <w:t>______</w:t>
      </w:r>
      <w:r>
        <w:rPr>
          <w:rFonts w:hint="eastAsia" w:ascii="宋体" w:hAnsi="宋体"/>
          <w:kern w:val="0"/>
          <w:sz w:val="24"/>
        </w:rPr>
        <w:t>项目采购活动，采购活动提供本企业（填写制造的货物，由本企业承担工程、提供服务）。</w:t>
      </w:r>
    </w:p>
    <w:p>
      <w:pPr>
        <w:spacing w:line="360" w:lineRule="auto"/>
        <w:ind w:firstLine="540" w:firstLineChars="225"/>
        <w:rPr>
          <w:rFonts w:ascii="宋体" w:hAnsi="宋体"/>
          <w:kern w:val="0"/>
          <w:sz w:val="24"/>
        </w:rPr>
      </w:pPr>
      <w:r>
        <w:rPr>
          <w:rFonts w:hint="eastAsia" w:ascii="宋体" w:hAnsi="宋体"/>
          <w:kern w:val="0"/>
          <w:sz w:val="24"/>
        </w:rPr>
        <w:t>本条所称货物不包括使用大型企业注册商标的货物和服务。</w:t>
      </w:r>
    </w:p>
    <w:p>
      <w:pPr>
        <w:spacing w:line="360" w:lineRule="auto"/>
        <w:ind w:firstLine="540" w:firstLineChars="225"/>
        <w:rPr>
          <w:rFonts w:ascii="宋体" w:hAnsi="宋体"/>
          <w:kern w:val="0"/>
          <w:sz w:val="24"/>
        </w:rPr>
      </w:pPr>
      <w:r>
        <w:rPr>
          <w:rFonts w:hint="eastAsia" w:ascii="宋体" w:hAnsi="宋体"/>
          <w:kern w:val="0"/>
          <w:sz w:val="24"/>
        </w:rPr>
        <w:t>本公司对上述声明的真实性负责。如有虚假，将依法承担相应责任。</w:t>
      </w:r>
    </w:p>
    <w:p>
      <w:pPr>
        <w:spacing w:line="360" w:lineRule="auto"/>
        <w:ind w:firstLine="4860" w:firstLineChars="2025"/>
        <w:rPr>
          <w:rFonts w:ascii="宋体" w:hAnsi="宋体"/>
          <w:kern w:val="0"/>
          <w:sz w:val="24"/>
        </w:rPr>
      </w:pPr>
    </w:p>
    <w:p>
      <w:pPr>
        <w:spacing w:line="360" w:lineRule="auto"/>
        <w:ind w:firstLine="4860" w:firstLineChars="2025"/>
        <w:jc w:val="both"/>
        <w:rPr>
          <w:rFonts w:ascii="宋体" w:hAnsi="宋体"/>
          <w:kern w:val="0"/>
          <w:sz w:val="24"/>
        </w:rPr>
      </w:pPr>
      <w:r>
        <w:rPr>
          <w:rFonts w:hint="eastAsia" w:ascii="宋体" w:hAnsi="宋体"/>
          <w:kern w:val="0"/>
          <w:sz w:val="24"/>
        </w:rPr>
        <w:t>企业名称（盖公章）：</w:t>
      </w:r>
    </w:p>
    <w:p>
      <w:pPr>
        <w:spacing w:line="360" w:lineRule="auto"/>
        <w:ind w:firstLine="2400" w:firstLineChars="1000"/>
        <w:jc w:val="both"/>
        <w:rPr>
          <w:rFonts w:ascii="宋体" w:hAnsi="宋体"/>
          <w:kern w:val="0"/>
          <w:sz w:val="24"/>
        </w:rPr>
      </w:pPr>
      <w:r>
        <w:rPr>
          <w:rFonts w:hint="eastAsia" w:ascii="宋体" w:hAnsi="宋体"/>
          <w:kern w:val="0"/>
          <w:sz w:val="24"/>
        </w:rPr>
        <w:t>法定代表人（负责人）或其授权代表</w:t>
      </w:r>
      <w:r>
        <w:rPr>
          <w:rFonts w:ascii="宋体" w:hAnsi="宋体"/>
          <w:kern w:val="0"/>
          <w:sz w:val="24"/>
        </w:rPr>
        <w:t>(</w:t>
      </w:r>
      <w:r>
        <w:rPr>
          <w:rFonts w:hint="eastAsia" w:ascii="宋体" w:hAnsi="宋体"/>
          <w:kern w:val="0"/>
          <w:sz w:val="24"/>
        </w:rPr>
        <w:t>签字</w:t>
      </w:r>
      <w:r>
        <w:rPr>
          <w:rFonts w:ascii="宋体" w:hAnsi="宋体"/>
          <w:kern w:val="0"/>
          <w:sz w:val="24"/>
        </w:rPr>
        <w:t>)</w:t>
      </w:r>
      <w:r>
        <w:rPr>
          <w:rFonts w:hint="eastAsia" w:ascii="宋体" w:hAnsi="宋体"/>
          <w:kern w:val="0"/>
          <w:sz w:val="24"/>
        </w:rPr>
        <w:t>：</w:t>
      </w:r>
    </w:p>
    <w:p>
      <w:pPr>
        <w:tabs>
          <w:tab w:val="left" w:pos="2880"/>
        </w:tabs>
        <w:wordWrap w:val="0"/>
        <w:spacing w:line="460" w:lineRule="atLeast"/>
        <w:ind w:firstLine="4800" w:firstLineChars="2000"/>
        <w:jc w:val="center"/>
        <w:rPr>
          <w:rFonts w:hint="default" w:ascii="宋体" w:hAnsi="宋体" w:eastAsia="宋体"/>
          <w:sz w:val="24"/>
          <w:lang w:val="en-US" w:eastAsia="zh-CN"/>
        </w:rPr>
      </w:pPr>
      <w:r>
        <w:rPr>
          <w:rFonts w:hint="eastAsia" w:ascii="宋体" w:hAnsi="宋体"/>
          <w:kern w:val="0"/>
          <w:sz w:val="24"/>
        </w:rPr>
        <w:t>日期：</w:t>
      </w:r>
    </w:p>
    <w:p>
      <w:pPr>
        <w:tabs>
          <w:tab w:val="left" w:pos="2880"/>
        </w:tabs>
        <w:spacing w:line="460" w:lineRule="atLeast"/>
        <w:jc w:val="right"/>
        <w:rPr>
          <w:rFonts w:ascii="宋体" w:hAnsi="宋体"/>
          <w:sz w:val="24"/>
        </w:rPr>
      </w:pPr>
      <w:r>
        <w:rPr>
          <w:rFonts w:ascii="宋体" w:hAnsi="宋体"/>
          <w:sz w:val="24"/>
        </w:rPr>
        <w:t xml:space="preserve">    </w:t>
      </w:r>
    </w:p>
    <w:p>
      <w:pPr>
        <w:tabs>
          <w:tab w:val="left" w:pos="2880"/>
        </w:tabs>
        <w:spacing w:line="460" w:lineRule="atLeast"/>
        <w:rPr>
          <w:rFonts w:ascii="宋体" w:hAnsi="宋体"/>
          <w:sz w:val="24"/>
        </w:rPr>
      </w:pPr>
    </w:p>
    <w:p>
      <w:pPr>
        <w:tabs>
          <w:tab w:val="left" w:pos="3600"/>
        </w:tabs>
        <w:adjustRightInd w:val="0"/>
        <w:snapToGrid w:val="0"/>
        <w:spacing w:line="440" w:lineRule="exact"/>
        <w:jc w:val="center"/>
        <w:rPr>
          <w:rFonts w:ascii="宋体" w:hAnsi="宋体"/>
          <w:sz w:val="24"/>
        </w:rPr>
      </w:pPr>
    </w:p>
    <w:p>
      <w:pPr>
        <w:tabs>
          <w:tab w:val="left" w:pos="3600"/>
        </w:tabs>
        <w:adjustRightInd w:val="0"/>
        <w:snapToGrid w:val="0"/>
        <w:spacing w:line="440" w:lineRule="exact"/>
        <w:rPr>
          <w:rFonts w:ascii="宋体" w:hAnsi="宋体" w:cs="宋体"/>
          <w:b/>
          <w:bCs/>
          <w:spacing w:val="6"/>
          <w:kern w:val="0"/>
          <w:sz w:val="32"/>
          <w:szCs w:val="32"/>
        </w:rPr>
      </w:pPr>
    </w:p>
    <w:p>
      <w:pPr>
        <w:tabs>
          <w:tab w:val="left" w:pos="3600"/>
        </w:tabs>
        <w:adjustRightInd w:val="0"/>
        <w:snapToGrid w:val="0"/>
        <w:spacing w:line="440" w:lineRule="exact"/>
        <w:rPr>
          <w:rFonts w:ascii="宋体" w:hAnsi="宋体" w:cs="宋体"/>
          <w:b/>
          <w:bCs/>
          <w:spacing w:val="6"/>
          <w:kern w:val="0"/>
          <w:sz w:val="32"/>
          <w:szCs w:val="32"/>
        </w:rPr>
      </w:pPr>
    </w:p>
    <w:p>
      <w:pPr>
        <w:tabs>
          <w:tab w:val="left" w:pos="3600"/>
        </w:tabs>
        <w:adjustRightInd w:val="0"/>
        <w:snapToGrid w:val="0"/>
        <w:spacing w:line="440" w:lineRule="exact"/>
        <w:rPr>
          <w:rFonts w:ascii="宋体" w:hAnsi="宋体" w:cs="宋体"/>
          <w:b/>
          <w:bCs/>
          <w:spacing w:val="6"/>
          <w:kern w:val="0"/>
          <w:sz w:val="32"/>
          <w:szCs w:val="32"/>
        </w:rPr>
      </w:pPr>
    </w:p>
    <w:p>
      <w:pPr>
        <w:tabs>
          <w:tab w:val="left" w:pos="3600"/>
        </w:tabs>
        <w:adjustRightInd w:val="0"/>
        <w:snapToGrid w:val="0"/>
        <w:spacing w:line="440" w:lineRule="exact"/>
        <w:rPr>
          <w:rFonts w:ascii="宋体" w:hAnsi="宋体" w:cs="宋体"/>
          <w:b/>
          <w:bCs/>
          <w:spacing w:val="6"/>
          <w:kern w:val="0"/>
          <w:sz w:val="32"/>
          <w:szCs w:val="32"/>
        </w:rPr>
      </w:pPr>
    </w:p>
    <w:p>
      <w:pPr>
        <w:tabs>
          <w:tab w:val="left" w:pos="3600"/>
        </w:tabs>
        <w:adjustRightInd w:val="0"/>
        <w:snapToGrid w:val="0"/>
        <w:spacing w:line="440" w:lineRule="exact"/>
        <w:rPr>
          <w:rFonts w:ascii="宋体" w:hAnsi="宋体" w:cs="宋体"/>
          <w:b/>
          <w:bCs/>
          <w:spacing w:val="6"/>
          <w:kern w:val="0"/>
          <w:sz w:val="32"/>
          <w:szCs w:val="32"/>
        </w:rPr>
      </w:pPr>
    </w:p>
    <w:p>
      <w:pPr>
        <w:tabs>
          <w:tab w:val="left" w:pos="3600"/>
        </w:tabs>
        <w:adjustRightInd w:val="0"/>
        <w:snapToGrid w:val="0"/>
        <w:spacing w:line="440" w:lineRule="exact"/>
        <w:rPr>
          <w:rFonts w:ascii="宋体" w:hAnsi="宋体" w:cs="宋体"/>
          <w:b/>
          <w:bCs/>
          <w:spacing w:val="6"/>
          <w:kern w:val="0"/>
          <w:sz w:val="32"/>
          <w:szCs w:val="32"/>
        </w:rPr>
      </w:pPr>
    </w:p>
    <w:p>
      <w:pPr>
        <w:tabs>
          <w:tab w:val="left" w:pos="3600"/>
        </w:tabs>
        <w:adjustRightInd w:val="0"/>
        <w:snapToGrid w:val="0"/>
        <w:spacing w:line="440" w:lineRule="exact"/>
        <w:rPr>
          <w:rFonts w:ascii="宋体" w:hAnsi="宋体" w:cs="宋体"/>
          <w:b/>
          <w:bCs/>
          <w:spacing w:val="6"/>
          <w:kern w:val="0"/>
          <w:sz w:val="32"/>
          <w:szCs w:val="32"/>
        </w:rPr>
      </w:pPr>
    </w:p>
    <w:p>
      <w:pPr>
        <w:tabs>
          <w:tab w:val="left" w:pos="3600"/>
        </w:tabs>
        <w:adjustRightInd w:val="0"/>
        <w:snapToGrid w:val="0"/>
        <w:spacing w:line="440" w:lineRule="exact"/>
        <w:rPr>
          <w:rFonts w:ascii="宋体" w:hAnsi="宋体" w:cs="宋体"/>
          <w:b/>
          <w:bCs/>
          <w:spacing w:val="6"/>
          <w:kern w:val="0"/>
          <w:sz w:val="32"/>
          <w:szCs w:val="32"/>
        </w:rPr>
      </w:pPr>
    </w:p>
    <w:p>
      <w:pPr>
        <w:tabs>
          <w:tab w:val="left" w:pos="3600"/>
        </w:tabs>
        <w:adjustRightInd w:val="0"/>
        <w:snapToGrid w:val="0"/>
        <w:spacing w:line="440" w:lineRule="exact"/>
        <w:jc w:val="both"/>
        <w:rPr>
          <w:rFonts w:hint="eastAsia" w:ascii="宋体" w:hAnsi="宋体" w:cs="宋体"/>
          <w:b/>
          <w:bCs/>
          <w:spacing w:val="6"/>
          <w:kern w:val="0"/>
          <w:sz w:val="32"/>
          <w:szCs w:val="32"/>
        </w:rPr>
      </w:pPr>
    </w:p>
    <w:p>
      <w:pPr>
        <w:tabs>
          <w:tab w:val="left" w:pos="3600"/>
        </w:tabs>
        <w:adjustRightInd w:val="0"/>
        <w:snapToGrid w:val="0"/>
        <w:spacing w:line="440" w:lineRule="exact"/>
        <w:jc w:val="center"/>
        <w:rPr>
          <w:rFonts w:hint="eastAsia" w:ascii="宋体" w:hAnsi="宋体" w:cs="宋体"/>
          <w:b/>
          <w:bCs/>
          <w:spacing w:val="6"/>
          <w:kern w:val="0"/>
          <w:sz w:val="32"/>
          <w:szCs w:val="32"/>
        </w:rPr>
      </w:pPr>
    </w:p>
    <w:p>
      <w:pPr>
        <w:tabs>
          <w:tab w:val="left" w:pos="3600"/>
        </w:tabs>
        <w:adjustRightInd w:val="0"/>
        <w:snapToGrid w:val="0"/>
        <w:spacing w:line="440" w:lineRule="exact"/>
        <w:jc w:val="center"/>
        <w:rPr>
          <w:rFonts w:hint="eastAsia" w:ascii="宋体" w:hAnsi="宋体" w:cs="宋体"/>
          <w:b/>
          <w:bCs/>
          <w:spacing w:val="6"/>
          <w:kern w:val="0"/>
          <w:sz w:val="32"/>
          <w:szCs w:val="32"/>
        </w:rPr>
      </w:pPr>
    </w:p>
    <w:p>
      <w:pPr>
        <w:tabs>
          <w:tab w:val="left" w:pos="3600"/>
        </w:tabs>
        <w:adjustRightInd w:val="0"/>
        <w:snapToGrid w:val="0"/>
        <w:spacing w:line="440" w:lineRule="exact"/>
        <w:jc w:val="center"/>
        <w:rPr>
          <w:rFonts w:hint="eastAsia" w:ascii="宋体" w:hAnsi="宋体" w:cs="宋体"/>
          <w:b/>
          <w:bCs/>
          <w:spacing w:val="6"/>
          <w:kern w:val="0"/>
          <w:sz w:val="32"/>
          <w:szCs w:val="32"/>
        </w:rPr>
      </w:pPr>
    </w:p>
    <w:p>
      <w:pPr>
        <w:tabs>
          <w:tab w:val="left" w:pos="3600"/>
        </w:tabs>
        <w:adjustRightInd w:val="0"/>
        <w:snapToGrid w:val="0"/>
        <w:spacing w:line="440" w:lineRule="exact"/>
        <w:jc w:val="center"/>
        <w:rPr>
          <w:rFonts w:hint="eastAsia" w:ascii="宋体" w:hAnsi="宋体" w:cs="宋体"/>
          <w:b/>
          <w:bCs/>
          <w:spacing w:val="6"/>
          <w:kern w:val="0"/>
          <w:sz w:val="32"/>
          <w:szCs w:val="32"/>
        </w:rPr>
      </w:pPr>
    </w:p>
    <w:p>
      <w:pPr>
        <w:tabs>
          <w:tab w:val="left" w:pos="3600"/>
        </w:tabs>
        <w:adjustRightInd w:val="0"/>
        <w:snapToGrid w:val="0"/>
        <w:spacing w:line="440" w:lineRule="exact"/>
        <w:jc w:val="center"/>
        <w:rPr>
          <w:rFonts w:ascii="宋体" w:hAnsi="宋体" w:cs="宋体"/>
          <w:b/>
          <w:bCs/>
          <w:spacing w:val="6"/>
          <w:kern w:val="0"/>
          <w:sz w:val="32"/>
          <w:szCs w:val="32"/>
        </w:rPr>
      </w:pPr>
      <w:r>
        <w:rPr>
          <w:rFonts w:hint="eastAsia" w:ascii="宋体" w:hAnsi="宋体" w:cs="宋体"/>
          <w:b/>
          <w:bCs/>
          <w:spacing w:val="6"/>
          <w:kern w:val="0"/>
          <w:sz w:val="32"/>
          <w:szCs w:val="32"/>
        </w:rPr>
        <w:t>残疾人福利性单位声明函</w:t>
      </w:r>
    </w:p>
    <w:p>
      <w:pPr>
        <w:spacing w:line="360" w:lineRule="auto"/>
        <w:jc w:val="center"/>
        <w:rPr>
          <w:rFonts w:ascii="宋体" w:hAnsi="宋体"/>
          <w:kern w:val="0"/>
          <w:sz w:val="24"/>
        </w:rPr>
      </w:pPr>
      <w:r>
        <w:rPr>
          <w:rFonts w:hint="eastAsia" w:ascii="宋体" w:hAnsi="宋体"/>
          <w:kern w:val="0"/>
          <w:sz w:val="24"/>
        </w:rPr>
        <w:t>（残疾人福利性单位适用）</w:t>
      </w:r>
    </w:p>
    <w:p>
      <w:pPr>
        <w:widowControl/>
        <w:adjustRightInd w:val="0"/>
        <w:snapToGrid w:val="0"/>
        <w:spacing w:line="440" w:lineRule="exact"/>
        <w:ind w:firstLine="504" w:firstLineChars="200"/>
        <w:jc w:val="left"/>
        <w:rPr>
          <w:rFonts w:ascii="宋体" w:hAnsi="宋体" w:cs="宋体"/>
          <w:spacing w:val="6"/>
          <w:kern w:val="0"/>
          <w:sz w:val="24"/>
        </w:rPr>
      </w:pPr>
      <w:r>
        <w:rPr>
          <w:rFonts w:hint="eastAsia" w:ascii="宋体" w:hAnsi="宋体" w:cs="宋体"/>
          <w:spacing w:val="6"/>
          <w:kern w:val="0"/>
          <w:sz w:val="24"/>
        </w:rPr>
        <w:t>本单位郑重声明，根据《财政部</w:t>
      </w:r>
      <w:r>
        <w:rPr>
          <w:rFonts w:ascii="宋体" w:hAnsi="宋体" w:cs="宋体"/>
          <w:spacing w:val="6"/>
          <w:kern w:val="0"/>
          <w:sz w:val="24"/>
        </w:rPr>
        <w:t xml:space="preserve"> </w:t>
      </w:r>
      <w:r>
        <w:rPr>
          <w:rFonts w:hint="eastAsia" w:ascii="宋体" w:hAnsi="宋体" w:cs="宋体"/>
          <w:spacing w:val="6"/>
          <w:kern w:val="0"/>
          <w:sz w:val="24"/>
        </w:rPr>
        <w:t>民政部</w:t>
      </w:r>
      <w:r>
        <w:rPr>
          <w:rFonts w:ascii="宋体" w:hAnsi="宋体" w:cs="宋体"/>
          <w:spacing w:val="6"/>
          <w:kern w:val="0"/>
          <w:sz w:val="24"/>
        </w:rPr>
        <w:t xml:space="preserve"> </w:t>
      </w:r>
      <w:r>
        <w:rPr>
          <w:rFonts w:hint="eastAsia" w:ascii="宋体" w:hAnsi="宋体" w:cs="宋体"/>
          <w:spacing w:val="6"/>
          <w:kern w:val="0"/>
          <w:sz w:val="24"/>
        </w:rPr>
        <w:t>中国残疾人联合会关于促进残疾人就业政府采购政策的通知》（财库〔</w:t>
      </w:r>
      <w:r>
        <w:rPr>
          <w:rFonts w:ascii="宋体" w:hAnsi="宋体" w:cs="宋体"/>
          <w:spacing w:val="6"/>
          <w:kern w:val="0"/>
          <w:sz w:val="24"/>
        </w:rPr>
        <w:t>2018</w:t>
      </w:r>
      <w:r>
        <w:rPr>
          <w:rFonts w:hint="eastAsia" w:ascii="宋体" w:hAnsi="宋体" w:cs="宋体"/>
          <w:spacing w:val="6"/>
          <w:kern w:val="0"/>
          <w:sz w:val="24"/>
        </w:rPr>
        <w:t>〕</w:t>
      </w:r>
      <w:r>
        <w:rPr>
          <w:rFonts w:ascii="宋体" w:hAnsi="宋体" w:cs="宋体"/>
          <w:spacing w:val="6"/>
          <w:kern w:val="0"/>
          <w:sz w:val="24"/>
        </w:rPr>
        <w:t xml:space="preserve"> 141</w:t>
      </w:r>
      <w:r>
        <w:rPr>
          <w:rFonts w:hint="eastAsia" w:ascii="宋体" w:hAnsi="宋体" w:cs="宋体"/>
          <w:spacing w:val="6"/>
          <w:kern w:val="0"/>
          <w:sz w:val="24"/>
        </w:rPr>
        <w:t>号）的规定，本单位为符合条件的残疾人福利性单位，且本单位参加</w:t>
      </w:r>
      <w:r>
        <w:rPr>
          <w:rFonts w:ascii="宋体" w:hAnsi="宋体" w:cs="宋体"/>
          <w:spacing w:val="6"/>
          <w:kern w:val="0"/>
          <w:sz w:val="24"/>
        </w:rPr>
        <w:t>______</w:t>
      </w:r>
      <w:r>
        <w:rPr>
          <w:rFonts w:hint="eastAsia" w:ascii="宋体" w:hAnsi="宋体" w:cs="宋体"/>
          <w:spacing w:val="6"/>
          <w:kern w:val="0"/>
          <w:sz w:val="24"/>
        </w:rPr>
        <w:t>单位的</w:t>
      </w:r>
      <w:r>
        <w:rPr>
          <w:rFonts w:ascii="宋体" w:hAnsi="宋体" w:cs="宋体"/>
          <w:spacing w:val="6"/>
          <w:kern w:val="0"/>
          <w:sz w:val="24"/>
        </w:rPr>
        <w:t>______</w:t>
      </w:r>
      <w:r>
        <w:rPr>
          <w:rFonts w:hint="eastAsia" w:ascii="宋体" w:hAnsi="宋体" w:cs="宋体"/>
          <w:spacing w:val="6"/>
          <w:kern w:val="0"/>
          <w:sz w:val="24"/>
        </w:rPr>
        <w:t>项目采购活动提供本单位制造的货物（由本单位承担工程</w:t>
      </w:r>
      <w:r>
        <w:rPr>
          <w:rFonts w:ascii="宋体" w:hAnsi="宋体" w:cs="宋体"/>
          <w:spacing w:val="6"/>
          <w:kern w:val="0"/>
          <w:sz w:val="24"/>
        </w:rPr>
        <w:t>/</w:t>
      </w:r>
      <w:r>
        <w:rPr>
          <w:rFonts w:hint="eastAsia" w:ascii="宋体" w:hAnsi="宋体" w:cs="宋体"/>
          <w:spacing w:val="6"/>
          <w:kern w:val="0"/>
          <w:sz w:val="24"/>
        </w:rPr>
        <w:t>提供服务），或者提供其他残疾人福利性单位制造的货物（不包括使用非残疾人福利性单位注册商标的货物）。</w:t>
      </w:r>
    </w:p>
    <w:p>
      <w:pPr>
        <w:widowControl/>
        <w:adjustRightInd w:val="0"/>
        <w:snapToGrid w:val="0"/>
        <w:spacing w:line="440" w:lineRule="exact"/>
        <w:ind w:firstLine="504" w:firstLineChars="200"/>
        <w:jc w:val="left"/>
        <w:rPr>
          <w:rFonts w:ascii="宋体" w:hAnsi="宋体" w:cs="宋体"/>
          <w:spacing w:val="6"/>
          <w:kern w:val="0"/>
          <w:sz w:val="24"/>
        </w:rPr>
      </w:pPr>
      <w:r>
        <w:rPr>
          <w:rFonts w:hint="eastAsia" w:ascii="宋体" w:hAnsi="宋体" w:cs="宋体"/>
          <w:spacing w:val="6"/>
          <w:kern w:val="0"/>
          <w:sz w:val="24"/>
        </w:rPr>
        <w:t>本单位对上述声明的真实性负责。如有虚假，将依法承担相应责任。</w:t>
      </w:r>
    </w:p>
    <w:p>
      <w:pPr>
        <w:widowControl/>
        <w:adjustRightInd w:val="0"/>
        <w:snapToGrid w:val="0"/>
        <w:spacing w:line="440" w:lineRule="exact"/>
        <w:ind w:firstLine="504" w:firstLineChars="200"/>
        <w:jc w:val="left"/>
        <w:rPr>
          <w:rFonts w:ascii="宋体" w:hAnsi="宋体" w:cs="宋体"/>
          <w:spacing w:val="6"/>
          <w:kern w:val="0"/>
          <w:sz w:val="24"/>
        </w:rPr>
      </w:pPr>
    </w:p>
    <w:p>
      <w:pPr>
        <w:widowControl/>
        <w:adjustRightInd w:val="0"/>
        <w:snapToGrid w:val="0"/>
        <w:spacing w:line="440" w:lineRule="exact"/>
        <w:ind w:firstLine="504" w:firstLineChars="200"/>
        <w:jc w:val="left"/>
        <w:rPr>
          <w:rFonts w:ascii="宋体" w:hAnsi="宋体" w:cs="宋体"/>
          <w:spacing w:val="6"/>
          <w:kern w:val="0"/>
          <w:sz w:val="24"/>
        </w:rPr>
      </w:pPr>
    </w:p>
    <w:p>
      <w:pPr>
        <w:pStyle w:val="9"/>
      </w:pPr>
    </w:p>
    <w:p>
      <w:pPr>
        <w:widowControl/>
        <w:adjustRightInd w:val="0"/>
        <w:snapToGrid w:val="0"/>
        <w:spacing w:line="440" w:lineRule="exact"/>
        <w:ind w:firstLine="504" w:firstLineChars="200"/>
        <w:jc w:val="left"/>
        <w:rPr>
          <w:rFonts w:ascii="宋体" w:hAnsi="宋体" w:cs="宋体"/>
          <w:spacing w:val="6"/>
          <w:kern w:val="0"/>
          <w:sz w:val="24"/>
        </w:rPr>
      </w:pPr>
      <w:r>
        <w:rPr>
          <w:rFonts w:ascii="宋体" w:hAnsi="宋体" w:cs="宋体"/>
          <w:spacing w:val="6"/>
          <w:kern w:val="0"/>
          <w:sz w:val="24"/>
        </w:rPr>
        <w:t xml:space="preserve">                                     </w:t>
      </w:r>
    </w:p>
    <w:p>
      <w:pPr>
        <w:widowControl/>
        <w:adjustRightInd w:val="0"/>
        <w:snapToGrid w:val="0"/>
        <w:spacing w:line="440" w:lineRule="exact"/>
        <w:ind w:firstLine="504" w:firstLineChars="200"/>
        <w:jc w:val="left"/>
        <w:rPr>
          <w:rFonts w:ascii="宋体" w:hAnsi="宋体" w:cs="宋体"/>
          <w:spacing w:val="6"/>
          <w:kern w:val="0"/>
          <w:sz w:val="24"/>
        </w:rPr>
      </w:pPr>
    </w:p>
    <w:p>
      <w:pPr>
        <w:widowControl/>
        <w:adjustRightInd w:val="0"/>
        <w:snapToGrid w:val="0"/>
        <w:spacing w:line="440" w:lineRule="exact"/>
        <w:ind w:firstLine="5544" w:firstLineChars="2200"/>
        <w:jc w:val="left"/>
        <w:rPr>
          <w:rFonts w:ascii="宋体" w:hAnsi="宋体" w:cs="宋体"/>
          <w:spacing w:val="6"/>
          <w:kern w:val="0"/>
          <w:sz w:val="24"/>
        </w:rPr>
      </w:pPr>
      <w:r>
        <w:rPr>
          <w:rFonts w:hint="eastAsia" w:ascii="宋体" w:hAnsi="宋体" w:cs="宋体"/>
          <w:spacing w:val="6"/>
          <w:kern w:val="0"/>
          <w:sz w:val="24"/>
        </w:rPr>
        <w:t>单位名称（盖章）：</w:t>
      </w:r>
    </w:p>
    <w:p>
      <w:pPr>
        <w:widowControl/>
        <w:adjustRightInd w:val="0"/>
        <w:snapToGrid w:val="0"/>
        <w:spacing w:line="440" w:lineRule="exact"/>
        <w:ind w:firstLine="504" w:firstLineChars="200"/>
        <w:jc w:val="left"/>
        <w:rPr>
          <w:rFonts w:ascii="宋体" w:hAnsi="宋体" w:cs="宋体"/>
          <w:spacing w:val="6"/>
          <w:kern w:val="0"/>
          <w:sz w:val="24"/>
        </w:rPr>
      </w:pPr>
      <w:r>
        <w:rPr>
          <w:rFonts w:ascii="宋体" w:hAnsi="宋体" w:cs="宋体"/>
          <w:spacing w:val="6"/>
          <w:kern w:val="0"/>
          <w:sz w:val="24"/>
        </w:rPr>
        <w:t xml:space="preserve">                                      </w:t>
      </w:r>
      <w:r>
        <w:rPr>
          <w:rFonts w:hint="eastAsia" w:ascii="宋体" w:hAnsi="宋体" w:cs="宋体"/>
          <w:spacing w:val="6"/>
          <w:kern w:val="0"/>
          <w:sz w:val="24"/>
        </w:rPr>
        <w:t>日</w:t>
      </w:r>
      <w:r>
        <w:rPr>
          <w:rFonts w:ascii="宋体" w:hAnsi="宋体" w:cs="宋体"/>
          <w:spacing w:val="6"/>
          <w:kern w:val="0"/>
          <w:sz w:val="24"/>
        </w:rPr>
        <w:t xml:space="preserve">  </w:t>
      </w:r>
      <w:r>
        <w:rPr>
          <w:rFonts w:hint="eastAsia" w:ascii="宋体" w:hAnsi="宋体" w:cs="宋体"/>
          <w:spacing w:val="6"/>
          <w:kern w:val="0"/>
          <w:sz w:val="24"/>
        </w:rPr>
        <w:t>期：</w:t>
      </w:r>
    </w:p>
    <w:p>
      <w:pPr>
        <w:pStyle w:val="9"/>
        <w:spacing w:line="480" w:lineRule="auto"/>
        <w:ind w:firstLine="643"/>
        <w:jc w:val="center"/>
        <w:rPr>
          <w:rFonts w:hint="eastAsia" w:ascii="宋体" w:hAnsi="宋体" w:cs="宋体"/>
          <w:b/>
          <w:sz w:val="32"/>
          <w:szCs w:val="32"/>
        </w:rPr>
      </w:pPr>
    </w:p>
    <w:p>
      <w:pPr>
        <w:pStyle w:val="9"/>
        <w:spacing w:line="480" w:lineRule="auto"/>
        <w:ind w:firstLine="643"/>
        <w:jc w:val="center"/>
        <w:rPr>
          <w:rFonts w:hint="eastAsia" w:ascii="宋体" w:hAnsi="宋体" w:cs="宋体"/>
          <w:b/>
          <w:sz w:val="32"/>
          <w:szCs w:val="32"/>
        </w:rPr>
      </w:pPr>
    </w:p>
    <w:p>
      <w:pPr>
        <w:pStyle w:val="9"/>
        <w:spacing w:line="480" w:lineRule="auto"/>
        <w:ind w:firstLine="643"/>
        <w:jc w:val="center"/>
        <w:rPr>
          <w:rFonts w:hint="eastAsia" w:ascii="宋体" w:hAnsi="宋体" w:cs="宋体"/>
          <w:b/>
          <w:sz w:val="32"/>
          <w:szCs w:val="32"/>
        </w:rPr>
      </w:pPr>
    </w:p>
    <w:p>
      <w:pPr>
        <w:pStyle w:val="9"/>
        <w:spacing w:line="480" w:lineRule="auto"/>
        <w:ind w:firstLine="643"/>
        <w:jc w:val="center"/>
        <w:rPr>
          <w:rFonts w:hint="eastAsia" w:ascii="宋体" w:hAnsi="宋体" w:cs="宋体"/>
          <w:b/>
          <w:sz w:val="32"/>
          <w:szCs w:val="32"/>
        </w:rPr>
      </w:pPr>
    </w:p>
    <w:p>
      <w:pPr>
        <w:pStyle w:val="9"/>
        <w:spacing w:line="480" w:lineRule="auto"/>
        <w:ind w:firstLine="643"/>
        <w:jc w:val="center"/>
        <w:rPr>
          <w:rFonts w:hint="eastAsia" w:ascii="宋体" w:hAnsi="宋体" w:cs="宋体"/>
          <w:b/>
          <w:sz w:val="32"/>
          <w:szCs w:val="32"/>
        </w:rPr>
      </w:pPr>
    </w:p>
    <w:p>
      <w:pPr>
        <w:pStyle w:val="9"/>
        <w:spacing w:line="480" w:lineRule="auto"/>
        <w:ind w:left="0" w:leftChars="0" w:firstLine="0" w:firstLineChars="0"/>
        <w:jc w:val="both"/>
        <w:rPr>
          <w:rFonts w:hint="eastAsia" w:ascii="宋体" w:hAnsi="宋体" w:cs="宋体"/>
          <w:b/>
          <w:sz w:val="32"/>
          <w:szCs w:val="32"/>
        </w:rPr>
      </w:pPr>
    </w:p>
    <w:p>
      <w:pPr>
        <w:pStyle w:val="9"/>
        <w:spacing w:line="480" w:lineRule="auto"/>
        <w:ind w:firstLine="643"/>
        <w:jc w:val="center"/>
        <w:rPr>
          <w:rFonts w:hint="eastAsia" w:ascii="宋体" w:hAnsi="宋体" w:cs="宋体"/>
          <w:b/>
          <w:sz w:val="32"/>
          <w:szCs w:val="32"/>
        </w:rPr>
      </w:pPr>
    </w:p>
    <w:p>
      <w:pPr>
        <w:pStyle w:val="9"/>
        <w:spacing w:line="480" w:lineRule="auto"/>
        <w:ind w:firstLine="643"/>
        <w:jc w:val="center"/>
        <w:rPr>
          <w:rFonts w:hint="eastAsia" w:ascii="宋体" w:hAnsi="宋体" w:cs="宋体"/>
          <w:b/>
          <w:sz w:val="32"/>
          <w:szCs w:val="32"/>
        </w:rPr>
      </w:pPr>
    </w:p>
    <w:p>
      <w:pPr>
        <w:spacing w:before="120" w:beforeLines="50" w:after="120" w:afterLines="50" w:line="360" w:lineRule="auto"/>
        <w:jc w:val="center"/>
        <w:rPr>
          <w:rFonts w:hint="eastAsia" w:ascii="宋体" w:hAnsi="宋体" w:cs="宋体"/>
          <w:b/>
          <w:sz w:val="32"/>
          <w:szCs w:val="32"/>
        </w:rPr>
      </w:pPr>
      <w:r>
        <w:rPr>
          <w:rFonts w:hint="eastAsia" w:ascii="宋体" w:hAnsi="宋体" w:cs="宋体"/>
          <w:b/>
          <w:sz w:val="32"/>
          <w:szCs w:val="32"/>
        </w:rPr>
        <w:t>反商业贿赂书</w:t>
      </w:r>
    </w:p>
    <w:p>
      <w:pPr>
        <w:widowControl/>
        <w:spacing w:before="100" w:beforeAutospacing="1" w:after="100" w:afterAutospacing="1" w:line="360" w:lineRule="auto"/>
        <w:ind w:firstLine="480" w:firstLineChars="200"/>
        <w:jc w:val="left"/>
        <w:rPr>
          <w:rFonts w:hint="eastAsia" w:ascii="宋体" w:hAnsi="宋体" w:cs="宋体"/>
          <w:sz w:val="24"/>
        </w:rPr>
      </w:pPr>
      <w:r>
        <w:rPr>
          <w:rFonts w:hint="eastAsia" w:ascii="宋体" w:hAnsi="宋体" w:cs="宋体"/>
          <w:sz w:val="24"/>
        </w:rPr>
        <w:t>我公司承诺在</w:t>
      </w:r>
      <w:r>
        <w:rPr>
          <w:rFonts w:hint="eastAsia" w:ascii="宋体" w:hAnsi="宋体" w:cs="宋体"/>
          <w:sz w:val="24"/>
          <w:u w:val="single"/>
        </w:rPr>
        <w:t xml:space="preserve">  （项目编号、项目名称）  </w:t>
      </w:r>
      <w:r>
        <w:rPr>
          <w:rFonts w:hint="eastAsia" w:ascii="宋体" w:hAnsi="宋体" w:cs="宋体"/>
          <w:sz w:val="24"/>
        </w:rPr>
        <w:t>招标活动中，不给予国家工作人员以及中介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 </w:t>
      </w:r>
    </w:p>
    <w:p>
      <w:pPr>
        <w:widowControl/>
        <w:spacing w:before="100" w:beforeAutospacing="1" w:after="100" w:afterAutospacing="1" w:line="360" w:lineRule="auto"/>
        <w:ind w:firstLine="899"/>
        <w:jc w:val="left"/>
        <w:rPr>
          <w:rFonts w:hint="eastAsia" w:ascii="宋体" w:hAnsi="宋体" w:cs="宋体"/>
          <w:sz w:val="24"/>
          <w:u w:val="single"/>
        </w:rPr>
      </w:pPr>
      <w:r>
        <w:rPr>
          <w:rFonts w:hint="eastAsia" w:ascii="宋体" w:hAnsi="宋体" w:cs="宋体"/>
          <w:sz w:val="24"/>
        </w:rPr>
        <w:t>公司法人代表：</w:t>
      </w:r>
      <w:r>
        <w:rPr>
          <w:rFonts w:hint="eastAsia" w:ascii="宋体" w:hAnsi="宋体" w:cs="宋体"/>
          <w:sz w:val="24"/>
          <w:u w:val="single"/>
        </w:rPr>
        <w:t xml:space="preserve">                      </w:t>
      </w:r>
    </w:p>
    <w:p>
      <w:pPr>
        <w:widowControl/>
        <w:spacing w:before="100" w:beforeAutospacing="1" w:after="100" w:afterAutospacing="1" w:line="360" w:lineRule="auto"/>
        <w:ind w:firstLine="899"/>
        <w:jc w:val="left"/>
        <w:rPr>
          <w:rFonts w:hint="eastAsia" w:ascii="宋体" w:hAnsi="宋体" w:cs="宋体"/>
          <w:sz w:val="24"/>
          <w:u w:val="single"/>
        </w:rPr>
      </w:pPr>
      <w:r>
        <w:rPr>
          <w:rFonts w:hint="eastAsia" w:ascii="宋体" w:hAnsi="宋体" w:cs="宋体"/>
          <w:sz w:val="24"/>
        </w:rPr>
        <w:t>法人授权代表：</w:t>
      </w:r>
      <w:r>
        <w:rPr>
          <w:rFonts w:hint="eastAsia" w:ascii="宋体" w:hAnsi="宋体" w:cs="宋体"/>
          <w:sz w:val="24"/>
          <w:u w:val="single"/>
        </w:rPr>
        <w:t xml:space="preserve">                      </w:t>
      </w:r>
    </w:p>
    <w:p>
      <w:pPr>
        <w:widowControl/>
        <w:spacing w:before="100" w:beforeAutospacing="1" w:after="100" w:afterAutospacing="1" w:line="360" w:lineRule="auto"/>
        <w:ind w:firstLine="897"/>
        <w:jc w:val="left"/>
        <w:rPr>
          <w:rFonts w:hint="eastAsia" w:ascii="宋体" w:hAnsi="宋体" w:cs="宋体"/>
          <w:sz w:val="24"/>
          <w:u w:val="single"/>
        </w:rPr>
      </w:pPr>
      <w:r>
        <w:rPr>
          <w:rFonts w:hint="eastAsia" w:ascii="宋体" w:hAnsi="宋体" w:cs="宋体"/>
          <w:sz w:val="24"/>
        </w:rPr>
        <w:t>项目经办人：</w:t>
      </w:r>
      <w:r>
        <w:rPr>
          <w:rFonts w:hint="eastAsia" w:ascii="宋体" w:hAnsi="宋体" w:cs="宋体"/>
          <w:sz w:val="24"/>
          <w:u w:val="single"/>
        </w:rPr>
        <w:t xml:space="preserve">                         </w:t>
      </w:r>
    </w:p>
    <w:p>
      <w:pPr>
        <w:widowControl/>
        <w:spacing w:before="100" w:beforeAutospacing="1" w:after="100" w:afterAutospacing="1" w:line="360" w:lineRule="auto"/>
        <w:ind w:firstLine="6412" w:firstLineChars="2672"/>
        <w:jc w:val="left"/>
        <w:rPr>
          <w:rFonts w:hint="eastAsia" w:ascii="宋体" w:hAnsi="宋体" w:cs="宋体"/>
          <w:sz w:val="24"/>
          <w:u w:val="single"/>
        </w:rPr>
      </w:pPr>
      <w:r>
        <w:rPr>
          <w:rFonts w:hint="eastAsia" w:ascii="宋体" w:hAnsi="宋体" w:cs="宋体"/>
          <w:sz w:val="24"/>
        </w:rPr>
        <w:t>（单位公章）</w:t>
      </w:r>
    </w:p>
    <w:p>
      <w:pPr>
        <w:spacing w:line="360" w:lineRule="auto"/>
        <w:rPr>
          <w:rFonts w:hint="eastAsia" w:ascii="宋体" w:hAnsi="宋体" w:cs="宋体"/>
          <w:sz w:val="24"/>
        </w:rPr>
      </w:pPr>
      <w:r>
        <w:rPr>
          <w:rFonts w:hint="eastAsia" w:ascii="宋体" w:hAnsi="宋体" w:cs="宋体"/>
          <w:sz w:val="24"/>
        </w:rPr>
        <w:t xml:space="preserve">                                            日期：20</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ind w:firstLine="482" w:firstLineChars="200"/>
        <w:rPr>
          <w:rFonts w:hint="eastAsia" w:ascii="宋体" w:hAnsi="宋体" w:cs="宋体"/>
          <w:b/>
          <w:sz w:val="24"/>
        </w:rPr>
      </w:pPr>
    </w:p>
    <w:p>
      <w:pPr>
        <w:pStyle w:val="9"/>
        <w:rPr>
          <w:rFonts w:hint="eastAsia" w:ascii="宋体" w:hAnsi="宋体" w:cs="宋体"/>
          <w:b/>
          <w:sz w:val="24"/>
        </w:rPr>
      </w:pPr>
    </w:p>
    <w:p>
      <w:pPr>
        <w:rPr>
          <w:rFonts w:hint="eastAsia" w:ascii="宋体" w:hAnsi="宋体" w:cs="宋体"/>
          <w:b/>
          <w:sz w:val="24"/>
        </w:rPr>
      </w:pPr>
    </w:p>
    <w:p>
      <w:pPr>
        <w:pStyle w:val="9"/>
        <w:rPr>
          <w:rFonts w:hint="eastAsia" w:ascii="宋体" w:hAnsi="宋体" w:cs="宋体"/>
          <w:b/>
          <w:sz w:val="24"/>
        </w:rPr>
      </w:pPr>
    </w:p>
    <w:p>
      <w:pPr>
        <w:rPr>
          <w:rFonts w:hint="eastAsia" w:ascii="宋体" w:hAnsi="宋体" w:cs="宋体"/>
          <w:b/>
          <w:sz w:val="24"/>
        </w:rPr>
      </w:pPr>
    </w:p>
    <w:p>
      <w:pPr>
        <w:pStyle w:val="9"/>
        <w:rPr>
          <w:rFonts w:hint="eastAsia" w:ascii="宋体" w:hAnsi="宋体" w:cs="宋体"/>
          <w:b/>
          <w:sz w:val="24"/>
        </w:rPr>
      </w:pPr>
    </w:p>
    <w:p>
      <w:pPr>
        <w:rPr>
          <w:rFonts w:hint="eastAsia" w:ascii="宋体" w:hAnsi="宋体" w:cs="宋体"/>
          <w:b/>
          <w:sz w:val="24"/>
        </w:rPr>
      </w:pPr>
    </w:p>
    <w:p>
      <w:pPr>
        <w:pStyle w:val="9"/>
        <w:rPr>
          <w:rFonts w:hint="eastAsia" w:ascii="宋体" w:hAnsi="宋体" w:cs="宋体"/>
          <w:b/>
          <w:sz w:val="24"/>
        </w:rPr>
      </w:pPr>
    </w:p>
    <w:p>
      <w:pPr>
        <w:rPr>
          <w:rFonts w:hint="eastAsia" w:ascii="宋体" w:hAnsi="宋体" w:cs="宋体"/>
          <w:b/>
          <w:sz w:val="24"/>
        </w:rPr>
      </w:pPr>
    </w:p>
    <w:p>
      <w:pPr>
        <w:pStyle w:val="9"/>
        <w:rPr>
          <w:rFonts w:hint="eastAsia" w:ascii="宋体" w:hAnsi="宋体" w:cs="宋体"/>
          <w:b/>
          <w:sz w:val="24"/>
        </w:rPr>
      </w:pPr>
    </w:p>
    <w:p>
      <w:pPr>
        <w:rPr>
          <w:rFonts w:hint="eastAsia" w:ascii="宋体" w:hAnsi="宋体" w:cs="宋体"/>
          <w:b/>
          <w:sz w:val="24"/>
        </w:rPr>
      </w:pPr>
    </w:p>
    <w:p>
      <w:pPr>
        <w:widowControl w:val="0"/>
        <w:topLinePunct/>
        <w:jc w:val="both"/>
        <w:rPr>
          <w:rFonts w:hint="eastAsia" w:ascii="宋体" w:hAnsi="宋体" w:cs="Times New Roman"/>
          <w:b/>
          <w:bCs/>
          <w:sz w:val="24"/>
          <w:szCs w:val="24"/>
        </w:rPr>
      </w:pPr>
    </w:p>
    <w:p>
      <w:pPr>
        <w:widowControl w:val="0"/>
        <w:topLinePunct/>
        <w:jc w:val="center"/>
        <w:rPr>
          <w:rFonts w:hint="eastAsia" w:ascii="宋体" w:hAnsi="宋体" w:cs="Times New Roman"/>
          <w:b/>
          <w:bCs/>
          <w:sz w:val="24"/>
          <w:szCs w:val="24"/>
        </w:rPr>
      </w:pPr>
    </w:p>
    <w:p>
      <w:pPr>
        <w:widowControl w:val="0"/>
        <w:topLinePunct/>
        <w:jc w:val="center"/>
        <w:rPr>
          <w:rFonts w:hint="eastAsia" w:ascii="宋体" w:hAnsi="宋体" w:cs="Times New Roman"/>
          <w:b/>
          <w:bCs/>
          <w:sz w:val="28"/>
          <w:szCs w:val="28"/>
        </w:rPr>
      </w:pPr>
    </w:p>
    <w:p>
      <w:pPr>
        <w:widowControl w:val="0"/>
        <w:topLinePunct/>
        <w:jc w:val="center"/>
        <w:rPr>
          <w:rFonts w:hint="eastAsia" w:ascii="宋体" w:hAnsi="宋体" w:cs="Times New Roman"/>
          <w:b/>
          <w:bCs/>
          <w:sz w:val="28"/>
          <w:szCs w:val="28"/>
        </w:rPr>
      </w:pPr>
    </w:p>
    <w:p>
      <w:pPr>
        <w:widowControl w:val="0"/>
        <w:topLinePunct/>
        <w:jc w:val="center"/>
        <w:rPr>
          <w:rFonts w:hint="eastAsia" w:ascii="宋体" w:hAnsi="宋体" w:cs="Times New Roman"/>
          <w:b/>
          <w:bCs/>
          <w:sz w:val="28"/>
          <w:szCs w:val="28"/>
        </w:rPr>
      </w:pPr>
    </w:p>
    <w:p>
      <w:pPr>
        <w:widowControl w:val="0"/>
        <w:topLinePunct/>
        <w:jc w:val="center"/>
        <w:rPr>
          <w:rFonts w:hint="eastAsia" w:ascii="宋体" w:hAnsi="宋体" w:cs="Times New Roman"/>
          <w:b/>
          <w:bCs/>
          <w:sz w:val="28"/>
          <w:szCs w:val="28"/>
        </w:rPr>
      </w:pPr>
    </w:p>
    <w:p>
      <w:pPr>
        <w:widowControl w:val="0"/>
        <w:topLinePunct/>
        <w:jc w:val="center"/>
        <w:rPr>
          <w:rFonts w:hint="eastAsia" w:ascii="宋体" w:hAnsi="宋体" w:cs="Times New Roman"/>
          <w:b/>
          <w:bCs/>
          <w:sz w:val="28"/>
          <w:szCs w:val="28"/>
        </w:rPr>
      </w:pPr>
    </w:p>
    <w:p>
      <w:pPr>
        <w:widowControl w:val="0"/>
        <w:topLinePunct/>
        <w:jc w:val="center"/>
        <w:rPr>
          <w:rFonts w:hint="eastAsia" w:ascii="宋体" w:hAnsi="宋体" w:cs="宋体"/>
          <w:b/>
          <w:bCs/>
          <w:sz w:val="28"/>
          <w:szCs w:val="28"/>
        </w:rPr>
      </w:pPr>
      <w:r>
        <w:rPr>
          <w:rFonts w:hint="eastAsia" w:ascii="宋体" w:hAnsi="宋体" w:cs="Times New Roman"/>
          <w:b/>
          <w:bCs/>
          <w:sz w:val="28"/>
          <w:szCs w:val="28"/>
        </w:rPr>
        <w:t>项目管理机构组成表</w:t>
      </w:r>
    </w:p>
    <w:p>
      <w:pPr>
        <w:pStyle w:val="9"/>
        <w:ind w:left="0" w:leftChars="0" w:firstLine="0" w:firstLineChars="0"/>
        <w:rPr>
          <w:rFonts w:hint="eastAsia"/>
        </w:rPr>
      </w:pPr>
    </w:p>
    <w:tbl>
      <w:tblPr>
        <w:tblStyle w:val="36"/>
        <w:tblW w:w="95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8"/>
        <w:gridCol w:w="1153"/>
        <w:gridCol w:w="929"/>
        <w:gridCol w:w="1157"/>
        <w:gridCol w:w="803"/>
        <w:gridCol w:w="1317"/>
        <w:gridCol w:w="801"/>
        <w:gridCol w:w="1166"/>
        <w:gridCol w:w="7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vMerge w:val="restart"/>
            <w:vAlign w:val="center"/>
          </w:tcPr>
          <w:p>
            <w:pPr>
              <w:widowControl w:val="0"/>
              <w:jc w:val="center"/>
              <w:rPr>
                <w:rFonts w:ascii="宋体" w:cs="Times New Roman"/>
              </w:rPr>
            </w:pPr>
            <w:r>
              <w:rPr>
                <w:rFonts w:hint="eastAsia" w:ascii="宋体" w:hAnsi="宋体" w:cs="Times New Roman"/>
              </w:rPr>
              <w:t>职务</w:t>
            </w:r>
          </w:p>
        </w:tc>
        <w:tc>
          <w:tcPr>
            <w:tcW w:w="1153" w:type="dxa"/>
            <w:vMerge w:val="restart"/>
            <w:vAlign w:val="center"/>
          </w:tcPr>
          <w:p>
            <w:pPr>
              <w:widowControl w:val="0"/>
              <w:jc w:val="center"/>
              <w:rPr>
                <w:rFonts w:ascii="宋体" w:cs="Times New Roman"/>
              </w:rPr>
            </w:pPr>
            <w:r>
              <w:rPr>
                <w:rFonts w:hint="eastAsia" w:ascii="宋体" w:hAnsi="宋体" w:cs="Times New Roman"/>
              </w:rPr>
              <w:t>姓名</w:t>
            </w:r>
          </w:p>
        </w:tc>
        <w:tc>
          <w:tcPr>
            <w:tcW w:w="929" w:type="dxa"/>
            <w:vMerge w:val="restart"/>
            <w:vAlign w:val="center"/>
          </w:tcPr>
          <w:p>
            <w:pPr>
              <w:widowControl w:val="0"/>
              <w:jc w:val="center"/>
              <w:rPr>
                <w:rFonts w:ascii="宋体" w:cs="Times New Roman"/>
              </w:rPr>
            </w:pPr>
            <w:r>
              <w:rPr>
                <w:rFonts w:hint="eastAsia" w:ascii="宋体" w:hAnsi="宋体" w:cs="Times New Roman"/>
              </w:rPr>
              <w:t>职称</w:t>
            </w:r>
          </w:p>
        </w:tc>
        <w:tc>
          <w:tcPr>
            <w:tcW w:w="5244" w:type="dxa"/>
            <w:gridSpan w:val="5"/>
            <w:vAlign w:val="center"/>
          </w:tcPr>
          <w:p>
            <w:pPr>
              <w:widowControl w:val="0"/>
              <w:jc w:val="center"/>
              <w:rPr>
                <w:rFonts w:ascii="宋体" w:cs="Times New Roman"/>
              </w:rPr>
            </w:pPr>
            <w:r>
              <w:rPr>
                <w:rFonts w:hint="eastAsia" w:ascii="宋体" w:hAnsi="宋体" w:cs="Times New Roman"/>
              </w:rPr>
              <w:t>执业或职业资格证明</w:t>
            </w:r>
          </w:p>
        </w:tc>
        <w:tc>
          <w:tcPr>
            <w:tcW w:w="742" w:type="dxa"/>
            <w:vAlign w:val="center"/>
          </w:tcPr>
          <w:p>
            <w:pPr>
              <w:widowControl w:val="0"/>
              <w:jc w:val="center"/>
              <w:rPr>
                <w:rFonts w:ascii="宋体" w:cs="Times New Roman"/>
              </w:rPr>
            </w:pPr>
            <w:r>
              <w:rPr>
                <w:rFonts w:hint="eastAsia" w:ascii="宋体" w:hAnsi="宋体" w:cs="Times New Roma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vMerge w:val="continue"/>
            <w:vAlign w:val="center"/>
          </w:tcPr>
          <w:p>
            <w:pPr>
              <w:widowControl w:val="0"/>
              <w:jc w:val="center"/>
              <w:rPr>
                <w:rFonts w:ascii="宋体" w:cs="Times New Roman"/>
              </w:rPr>
            </w:pPr>
          </w:p>
        </w:tc>
        <w:tc>
          <w:tcPr>
            <w:tcW w:w="1153" w:type="dxa"/>
            <w:vMerge w:val="continue"/>
            <w:vAlign w:val="center"/>
          </w:tcPr>
          <w:p>
            <w:pPr>
              <w:widowControl w:val="0"/>
              <w:jc w:val="center"/>
              <w:rPr>
                <w:rFonts w:ascii="宋体" w:cs="Times New Roman"/>
              </w:rPr>
            </w:pPr>
          </w:p>
        </w:tc>
        <w:tc>
          <w:tcPr>
            <w:tcW w:w="929" w:type="dxa"/>
            <w:vMerge w:val="continue"/>
            <w:vAlign w:val="center"/>
          </w:tcPr>
          <w:p>
            <w:pPr>
              <w:widowControl w:val="0"/>
              <w:jc w:val="center"/>
              <w:rPr>
                <w:rFonts w:ascii="宋体" w:cs="Times New Roman"/>
              </w:rPr>
            </w:pPr>
          </w:p>
        </w:tc>
        <w:tc>
          <w:tcPr>
            <w:tcW w:w="1157" w:type="dxa"/>
            <w:vAlign w:val="center"/>
          </w:tcPr>
          <w:p>
            <w:pPr>
              <w:widowControl w:val="0"/>
              <w:jc w:val="center"/>
              <w:rPr>
                <w:rFonts w:ascii="宋体" w:cs="Times New Roman"/>
              </w:rPr>
            </w:pPr>
            <w:r>
              <w:rPr>
                <w:rFonts w:hint="eastAsia" w:ascii="宋体" w:hAnsi="宋体" w:cs="Times New Roman"/>
              </w:rPr>
              <w:t>证书名称</w:t>
            </w:r>
          </w:p>
        </w:tc>
        <w:tc>
          <w:tcPr>
            <w:tcW w:w="803" w:type="dxa"/>
            <w:vAlign w:val="center"/>
          </w:tcPr>
          <w:p>
            <w:pPr>
              <w:widowControl w:val="0"/>
              <w:jc w:val="center"/>
              <w:rPr>
                <w:rFonts w:ascii="宋体" w:cs="Times New Roman"/>
              </w:rPr>
            </w:pPr>
            <w:r>
              <w:rPr>
                <w:rFonts w:hint="eastAsia" w:ascii="宋体" w:hAnsi="宋体" w:cs="Times New Roman"/>
              </w:rPr>
              <w:t>级别</w:t>
            </w:r>
          </w:p>
        </w:tc>
        <w:tc>
          <w:tcPr>
            <w:tcW w:w="1317" w:type="dxa"/>
            <w:vAlign w:val="center"/>
          </w:tcPr>
          <w:p>
            <w:pPr>
              <w:widowControl w:val="0"/>
              <w:jc w:val="center"/>
              <w:rPr>
                <w:rFonts w:ascii="宋体" w:cs="Times New Roman"/>
              </w:rPr>
            </w:pPr>
            <w:r>
              <w:rPr>
                <w:rFonts w:hint="eastAsia" w:ascii="宋体" w:hAnsi="宋体" w:cs="Times New Roman"/>
              </w:rPr>
              <w:t>证号</w:t>
            </w:r>
          </w:p>
        </w:tc>
        <w:tc>
          <w:tcPr>
            <w:tcW w:w="801" w:type="dxa"/>
            <w:vAlign w:val="center"/>
          </w:tcPr>
          <w:p>
            <w:pPr>
              <w:widowControl w:val="0"/>
              <w:jc w:val="center"/>
              <w:rPr>
                <w:rFonts w:ascii="宋体" w:cs="Times New Roman"/>
              </w:rPr>
            </w:pPr>
            <w:r>
              <w:rPr>
                <w:rFonts w:hint="eastAsia" w:ascii="宋体" w:hAnsi="宋体" w:cs="Times New Roman"/>
              </w:rPr>
              <w:t>专业</w:t>
            </w:r>
          </w:p>
        </w:tc>
        <w:tc>
          <w:tcPr>
            <w:tcW w:w="1166" w:type="dxa"/>
            <w:vAlign w:val="center"/>
          </w:tcPr>
          <w:p>
            <w:pPr>
              <w:widowControl w:val="0"/>
              <w:ind w:right="109" w:rightChars="52"/>
              <w:jc w:val="center"/>
              <w:rPr>
                <w:rFonts w:ascii="宋体" w:cs="Times New Roman"/>
              </w:rPr>
            </w:pPr>
            <w:r>
              <w:rPr>
                <w:rFonts w:hint="eastAsia" w:ascii="宋体" w:hAnsi="宋体" w:cs="Times New Roman"/>
              </w:rPr>
              <w:t>养老保险</w:t>
            </w:r>
          </w:p>
        </w:tc>
        <w:tc>
          <w:tcPr>
            <w:tcW w:w="742" w:type="dxa"/>
            <w:vAlign w:val="center"/>
          </w:tcPr>
          <w:p>
            <w:pPr>
              <w:widowControl w:val="0"/>
              <w:jc w:val="center"/>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vAlign w:val="center"/>
          </w:tcPr>
          <w:p>
            <w:pPr>
              <w:widowControl w:val="0"/>
              <w:jc w:val="center"/>
              <w:rPr>
                <w:rFonts w:ascii="宋体" w:cs="Times New Roman"/>
              </w:rPr>
            </w:pPr>
            <w:r>
              <w:rPr>
                <w:rFonts w:hint="eastAsia" w:ascii="宋体" w:hAnsi="宋体" w:cs="Times New Roman"/>
              </w:rPr>
              <w:t>项目经理</w:t>
            </w:r>
          </w:p>
        </w:tc>
        <w:tc>
          <w:tcPr>
            <w:tcW w:w="1153" w:type="dxa"/>
            <w:vAlign w:val="center"/>
          </w:tcPr>
          <w:p>
            <w:pPr>
              <w:widowControl w:val="0"/>
              <w:jc w:val="center"/>
              <w:rPr>
                <w:rFonts w:ascii="宋体" w:cs="Times New Roman"/>
              </w:rPr>
            </w:pPr>
          </w:p>
        </w:tc>
        <w:tc>
          <w:tcPr>
            <w:tcW w:w="929" w:type="dxa"/>
            <w:vAlign w:val="center"/>
          </w:tcPr>
          <w:p>
            <w:pPr>
              <w:widowControl w:val="0"/>
              <w:jc w:val="center"/>
              <w:rPr>
                <w:rFonts w:ascii="宋体" w:cs="Times New Roman"/>
              </w:rPr>
            </w:pPr>
          </w:p>
        </w:tc>
        <w:tc>
          <w:tcPr>
            <w:tcW w:w="1157" w:type="dxa"/>
            <w:vAlign w:val="center"/>
          </w:tcPr>
          <w:p>
            <w:pPr>
              <w:widowControl w:val="0"/>
              <w:jc w:val="center"/>
              <w:rPr>
                <w:rFonts w:ascii="宋体" w:cs="Times New Roman"/>
              </w:rPr>
            </w:pPr>
          </w:p>
        </w:tc>
        <w:tc>
          <w:tcPr>
            <w:tcW w:w="803" w:type="dxa"/>
            <w:vAlign w:val="center"/>
          </w:tcPr>
          <w:p>
            <w:pPr>
              <w:widowControl w:val="0"/>
              <w:jc w:val="center"/>
              <w:rPr>
                <w:rFonts w:ascii="宋体" w:cs="Times New Roman"/>
              </w:rPr>
            </w:pPr>
          </w:p>
        </w:tc>
        <w:tc>
          <w:tcPr>
            <w:tcW w:w="1317" w:type="dxa"/>
            <w:vAlign w:val="center"/>
          </w:tcPr>
          <w:p>
            <w:pPr>
              <w:widowControl w:val="0"/>
              <w:jc w:val="center"/>
              <w:rPr>
                <w:rFonts w:ascii="宋体" w:cs="Times New Roman"/>
              </w:rPr>
            </w:pPr>
          </w:p>
        </w:tc>
        <w:tc>
          <w:tcPr>
            <w:tcW w:w="801" w:type="dxa"/>
            <w:vAlign w:val="center"/>
          </w:tcPr>
          <w:p>
            <w:pPr>
              <w:widowControl w:val="0"/>
              <w:jc w:val="center"/>
              <w:rPr>
                <w:rFonts w:ascii="宋体" w:cs="Times New Roman"/>
              </w:rPr>
            </w:pPr>
          </w:p>
        </w:tc>
        <w:tc>
          <w:tcPr>
            <w:tcW w:w="1166" w:type="dxa"/>
            <w:vAlign w:val="center"/>
          </w:tcPr>
          <w:p>
            <w:pPr>
              <w:widowControl w:val="0"/>
              <w:jc w:val="center"/>
              <w:rPr>
                <w:rFonts w:ascii="宋体" w:cs="Times New Roman"/>
              </w:rPr>
            </w:pPr>
          </w:p>
        </w:tc>
        <w:tc>
          <w:tcPr>
            <w:tcW w:w="742" w:type="dxa"/>
            <w:vAlign w:val="center"/>
          </w:tcPr>
          <w:p>
            <w:pPr>
              <w:widowControl w:val="0"/>
              <w:jc w:val="center"/>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vAlign w:val="center"/>
          </w:tcPr>
          <w:p>
            <w:pPr>
              <w:widowControl w:val="0"/>
              <w:jc w:val="center"/>
              <w:rPr>
                <w:rFonts w:ascii="宋体" w:cs="Times New Roman"/>
                <w:bCs/>
              </w:rPr>
            </w:pPr>
            <w:r>
              <w:rPr>
                <w:rFonts w:hint="eastAsia" w:ascii="宋体" w:hAnsi="宋体" w:cs="Times New Roman"/>
                <w:bCs/>
              </w:rPr>
              <w:t>项目技术负责人</w:t>
            </w:r>
          </w:p>
        </w:tc>
        <w:tc>
          <w:tcPr>
            <w:tcW w:w="1153" w:type="dxa"/>
            <w:vAlign w:val="center"/>
          </w:tcPr>
          <w:p>
            <w:pPr>
              <w:widowControl w:val="0"/>
              <w:jc w:val="center"/>
              <w:rPr>
                <w:rFonts w:ascii="宋体" w:cs="Times New Roman"/>
              </w:rPr>
            </w:pPr>
          </w:p>
        </w:tc>
        <w:tc>
          <w:tcPr>
            <w:tcW w:w="929" w:type="dxa"/>
            <w:vAlign w:val="center"/>
          </w:tcPr>
          <w:p>
            <w:pPr>
              <w:widowControl w:val="0"/>
              <w:jc w:val="center"/>
              <w:rPr>
                <w:rFonts w:ascii="宋体" w:cs="Times New Roman"/>
              </w:rPr>
            </w:pPr>
          </w:p>
        </w:tc>
        <w:tc>
          <w:tcPr>
            <w:tcW w:w="1157" w:type="dxa"/>
            <w:vAlign w:val="center"/>
          </w:tcPr>
          <w:p>
            <w:pPr>
              <w:widowControl w:val="0"/>
              <w:jc w:val="center"/>
              <w:rPr>
                <w:rFonts w:ascii="宋体" w:cs="Times New Roman"/>
              </w:rPr>
            </w:pPr>
          </w:p>
        </w:tc>
        <w:tc>
          <w:tcPr>
            <w:tcW w:w="803" w:type="dxa"/>
            <w:vAlign w:val="center"/>
          </w:tcPr>
          <w:p>
            <w:pPr>
              <w:widowControl w:val="0"/>
              <w:jc w:val="center"/>
              <w:rPr>
                <w:rFonts w:ascii="宋体" w:cs="Times New Roman"/>
              </w:rPr>
            </w:pPr>
          </w:p>
        </w:tc>
        <w:tc>
          <w:tcPr>
            <w:tcW w:w="1317" w:type="dxa"/>
            <w:vAlign w:val="center"/>
          </w:tcPr>
          <w:p>
            <w:pPr>
              <w:widowControl w:val="0"/>
              <w:jc w:val="center"/>
              <w:rPr>
                <w:rFonts w:ascii="宋体" w:cs="Times New Roman"/>
              </w:rPr>
            </w:pPr>
          </w:p>
        </w:tc>
        <w:tc>
          <w:tcPr>
            <w:tcW w:w="801" w:type="dxa"/>
            <w:vAlign w:val="center"/>
          </w:tcPr>
          <w:p>
            <w:pPr>
              <w:widowControl w:val="0"/>
              <w:jc w:val="center"/>
              <w:rPr>
                <w:rFonts w:ascii="宋体" w:cs="Times New Roman"/>
              </w:rPr>
            </w:pPr>
          </w:p>
        </w:tc>
        <w:tc>
          <w:tcPr>
            <w:tcW w:w="1166" w:type="dxa"/>
            <w:vAlign w:val="center"/>
          </w:tcPr>
          <w:p>
            <w:pPr>
              <w:widowControl w:val="0"/>
              <w:jc w:val="center"/>
              <w:rPr>
                <w:rFonts w:ascii="宋体" w:cs="Times New Roman"/>
              </w:rPr>
            </w:pPr>
          </w:p>
        </w:tc>
        <w:tc>
          <w:tcPr>
            <w:tcW w:w="742" w:type="dxa"/>
            <w:vAlign w:val="center"/>
          </w:tcPr>
          <w:p>
            <w:pPr>
              <w:widowControl w:val="0"/>
              <w:jc w:val="center"/>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vAlign w:val="center"/>
          </w:tcPr>
          <w:p>
            <w:pPr>
              <w:widowControl w:val="0"/>
              <w:rPr>
                <w:rFonts w:ascii="宋体" w:cs="Times New Roman"/>
                <w:bCs/>
              </w:rPr>
            </w:pPr>
            <w:r>
              <w:rPr>
                <w:rFonts w:hint="eastAsia" w:ascii="宋体" w:hAnsi="宋体" w:cs="Times New Roman"/>
                <w:bCs/>
              </w:rPr>
              <w:t>技术员（施工员）</w:t>
            </w:r>
          </w:p>
        </w:tc>
        <w:tc>
          <w:tcPr>
            <w:tcW w:w="1153" w:type="dxa"/>
          </w:tcPr>
          <w:p>
            <w:pPr>
              <w:widowControl w:val="0"/>
              <w:jc w:val="center"/>
              <w:rPr>
                <w:rFonts w:ascii="宋体" w:cs="Times New Roman"/>
              </w:rPr>
            </w:pPr>
          </w:p>
        </w:tc>
        <w:tc>
          <w:tcPr>
            <w:tcW w:w="929" w:type="dxa"/>
          </w:tcPr>
          <w:p>
            <w:pPr>
              <w:widowControl w:val="0"/>
              <w:jc w:val="center"/>
              <w:rPr>
                <w:rFonts w:ascii="宋体" w:cs="Times New Roman"/>
              </w:rPr>
            </w:pPr>
          </w:p>
        </w:tc>
        <w:tc>
          <w:tcPr>
            <w:tcW w:w="1157" w:type="dxa"/>
          </w:tcPr>
          <w:p>
            <w:pPr>
              <w:widowControl w:val="0"/>
              <w:jc w:val="center"/>
              <w:rPr>
                <w:rFonts w:ascii="宋体" w:cs="Times New Roman"/>
              </w:rPr>
            </w:pPr>
          </w:p>
        </w:tc>
        <w:tc>
          <w:tcPr>
            <w:tcW w:w="803" w:type="dxa"/>
          </w:tcPr>
          <w:p>
            <w:pPr>
              <w:widowControl w:val="0"/>
              <w:jc w:val="center"/>
              <w:rPr>
                <w:rFonts w:ascii="宋体" w:cs="Times New Roman"/>
              </w:rPr>
            </w:pPr>
          </w:p>
        </w:tc>
        <w:tc>
          <w:tcPr>
            <w:tcW w:w="1317" w:type="dxa"/>
          </w:tcPr>
          <w:p>
            <w:pPr>
              <w:widowControl w:val="0"/>
              <w:jc w:val="center"/>
              <w:rPr>
                <w:rFonts w:ascii="宋体" w:cs="Times New Roman"/>
              </w:rPr>
            </w:pPr>
          </w:p>
        </w:tc>
        <w:tc>
          <w:tcPr>
            <w:tcW w:w="801" w:type="dxa"/>
          </w:tcPr>
          <w:p>
            <w:pPr>
              <w:widowControl w:val="0"/>
              <w:jc w:val="center"/>
              <w:rPr>
                <w:rFonts w:ascii="宋体" w:cs="Times New Roman"/>
              </w:rPr>
            </w:pPr>
          </w:p>
        </w:tc>
        <w:tc>
          <w:tcPr>
            <w:tcW w:w="1166" w:type="dxa"/>
          </w:tcPr>
          <w:p>
            <w:pPr>
              <w:widowControl w:val="0"/>
              <w:jc w:val="center"/>
              <w:rPr>
                <w:rFonts w:ascii="宋体" w:cs="Times New Roman"/>
              </w:rPr>
            </w:pPr>
          </w:p>
        </w:tc>
        <w:tc>
          <w:tcPr>
            <w:tcW w:w="742" w:type="dxa"/>
          </w:tcPr>
          <w:p>
            <w:pPr>
              <w:widowControl w:val="0"/>
              <w:jc w:val="center"/>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vAlign w:val="center"/>
          </w:tcPr>
          <w:p>
            <w:pPr>
              <w:widowControl w:val="0"/>
              <w:jc w:val="center"/>
              <w:rPr>
                <w:rFonts w:ascii="宋体" w:cs="Times New Roman"/>
                <w:bCs/>
              </w:rPr>
            </w:pPr>
            <w:r>
              <w:rPr>
                <w:rFonts w:hint="eastAsia" w:ascii="宋体" w:hAnsi="宋体" w:cs="Times New Roman"/>
              </w:rPr>
              <w:t>质检员</w:t>
            </w:r>
          </w:p>
        </w:tc>
        <w:tc>
          <w:tcPr>
            <w:tcW w:w="1153" w:type="dxa"/>
          </w:tcPr>
          <w:p>
            <w:pPr>
              <w:widowControl w:val="0"/>
              <w:jc w:val="center"/>
              <w:rPr>
                <w:rFonts w:ascii="宋体" w:cs="Times New Roman"/>
              </w:rPr>
            </w:pPr>
          </w:p>
        </w:tc>
        <w:tc>
          <w:tcPr>
            <w:tcW w:w="929" w:type="dxa"/>
          </w:tcPr>
          <w:p>
            <w:pPr>
              <w:widowControl w:val="0"/>
              <w:jc w:val="center"/>
              <w:rPr>
                <w:rFonts w:ascii="宋体" w:cs="Times New Roman"/>
              </w:rPr>
            </w:pPr>
          </w:p>
        </w:tc>
        <w:tc>
          <w:tcPr>
            <w:tcW w:w="1157" w:type="dxa"/>
          </w:tcPr>
          <w:p>
            <w:pPr>
              <w:widowControl w:val="0"/>
              <w:jc w:val="center"/>
              <w:rPr>
                <w:rFonts w:ascii="宋体" w:cs="Times New Roman"/>
              </w:rPr>
            </w:pPr>
          </w:p>
        </w:tc>
        <w:tc>
          <w:tcPr>
            <w:tcW w:w="803" w:type="dxa"/>
          </w:tcPr>
          <w:p>
            <w:pPr>
              <w:widowControl w:val="0"/>
              <w:jc w:val="center"/>
              <w:rPr>
                <w:rFonts w:ascii="宋体" w:cs="Times New Roman"/>
              </w:rPr>
            </w:pPr>
          </w:p>
        </w:tc>
        <w:tc>
          <w:tcPr>
            <w:tcW w:w="1317" w:type="dxa"/>
          </w:tcPr>
          <w:p>
            <w:pPr>
              <w:widowControl w:val="0"/>
              <w:jc w:val="center"/>
              <w:rPr>
                <w:rFonts w:ascii="宋体" w:cs="Times New Roman"/>
              </w:rPr>
            </w:pPr>
          </w:p>
        </w:tc>
        <w:tc>
          <w:tcPr>
            <w:tcW w:w="801" w:type="dxa"/>
          </w:tcPr>
          <w:p>
            <w:pPr>
              <w:widowControl w:val="0"/>
              <w:jc w:val="center"/>
              <w:rPr>
                <w:rFonts w:ascii="宋体" w:cs="Times New Roman"/>
              </w:rPr>
            </w:pPr>
          </w:p>
        </w:tc>
        <w:tc>
          <w:tcPr>
            <w:tcW w:w="1166" w:type="dxa"/>
          </w:tcPr>
          <w:p>
            <w:pPr>
              <w:widowControl w:val="0"/>
              <w:jc w:val="center"/>
              <w:rPr>
                <w:rFonts w:ascii="宋体" w:cs="Times New Roman"/>
              </w:rPr>
            </w:pPr>
          </w:p>
        </w:tc>
        <w:tc>
          <w:tcPr>
            <w:tcW w:w="742" w:type="dxa"/>
          </w:tcPr>
          <w:p>
            <w:pPr>
              <w:widowControl w:val="0"/>
              <w:jc w:val="center"/>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vAlign w:val="center"/>
          </w:tcPr>
          <w:p>
            <w:pPr>
              <w:widowControl w:val="0"/>
              <w:jc w:val="center"/>
              <w:rPr>
                <w:rFonts w:ascii="宋体" w:cs="Times New Roman"/>
                <w:bCs/>
              </w:rPr>
            </w:pPr>
            <w:r>
              <w:rPr>
                <w:rFonts w:hint="eastAsia" w:ascii="宋体" w:hAnsi="宋体" w:cs="Times New Roman"/>
                <w:bCs/>
              </w:rPr>
              <w:t>安全员</w:t>
            </w:r>
          </w:p>
        </w:tc>
        <w:tc>
          <w:tcPr>
            <w:tcW w:w="1153" w:type="dxa"/>
          </w:tcPr>
          <w:p>
            <w:pPr>
              <w:widowControl w:val="0"/>
              <w:jc w:val="center"/>
              <w:rPr>
                <w:rFonts w:ascii="宋体" w:cs="Times New Roman"/>
              </w:rPr>
            </w:pPr>
          </w:p>
        </w:tc>
        <w:tc>
          <w:tcPr>
            <w:tcW w:w="929" w:type="dxa"/>
          </w:tcPr>
          <w:p>
            <w:pPr>
              <w:widowControl w:val="0"/>
              <w:jc w:val="center"/>
              <w:rPr>
                <w:rFonts w:ascii="宋体" w:cs="Times New Roman"/>
              </w:rPr>
            </w:pPr>
          </w:p>
        </w:tc>
        <w:tc>
          <w:tcPr>
            <w:tcW w:w="1157" w:type="dxa"/>
          </w:tcPr>
          <w:p>
            <w:pPr>
              <w:widowControl w:val="0"/>
              <w:jc w:val="center"/>
              <w:rPr>
                <w:rFonts w:ascii="宋体" w:cs="Times New Roman"/>
              </w:rPr>
            </w:pPr>
          </w:p>
        </w:tc>
        <w:tc>
          <w:tcPr>
            <w:tcW w:w="803" w:type="dxa"/>
          </w:tcPr>
          <w:p>
            <w:pPr>
              <w:widowControl w:val="0"/>
              <w:jc w:val="center"/>
              <w:rPr>
                <w:rFonts w:ascii="宋体" w:cs="Times New Roman"/>
              </w:rPr>
            </w:pPr>
          </w:p>
        </w:tc>
        <w:tc>
          <w:tcPr>
            <w:tcW w:w="1317" w:type="dxa"/>
          </w:tcPr>
          <w:p>
            <w:pPr>
              <w:widowControl w:val="0"/>
              <w:jc w:val="center"/>
              <w:rPr>
                <w:rFonts w:ascii="宋体" w:cs="Times New Roman"/>
              </w:rPr>
            </w:pPr>
          </w:p>
        </w:tc>
        <w:tc>
          <w:tcPr>
            <w:tcW w:w="801" w:type="dxa"/>
          </w:tcPr>
          <w:p>
            <w:pPr>
              <w:widowControl w:val="0"/>
              <w:jc w:val="center"/>
              <w:rPr>
                <w:rFonts w:ascii="宋体" w:cs="Times New Roman"/>
              </w:rPr>
            </w:pPr>
          </w:p>
        </w:tc>
        <w:tc>
          <w:tcPr>
            <w:tcW w:w="1166" w:type="dxa"/>
          </w:tcPr>
          <w:p>
            <w:pPr>
              <w:widowControl w:val="0"/>
              <w:jc w:val="center"/>
              <w:rPr>
                <w:rFonts w:ascii="宋体" w:cs="Times New Roman"/>
              </w:rPr>
            </w:pPr>
          </w:p>
        </w:tc>
        <w:tc>
          <w:tcPr>
            <w:tcW w:w="742" w:type="dxa"/>
          </w:tcPr>
          <w:p>
            <w:pPr>
              <w:widowControl w:val="0"/>
              <w:jc w:val="center"/>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vAlign w:val="center"/>
          </w:tcPr>
          <w:p>
            <w:pPr>
              <w:widowControl w:val="0"/>
              <w:jc w:val="center"/>
              <w:rPr>
                <w:rFonts w:ascii="宋体" w:cs="Times New Roman"/>
                <w:bCs/>
              </w:rPr>
            </w:pPr>
            <w:r>
              <w:rPr>
                <w:rFonts w:hint="eastAsia" w:ascii="宋体" w:hAnsi="宋体" w:cs="Times New Roman"/>
                <w:bCs/>
              </w:rPr>
              <w:t>材料员</w:t>
            </w:r>
          </w:p>
        </w:tc>
        <w:tc>
          <w:tcPr>
            <w:tcW w:w="1153" w:type="dxa"/>
          </w:tcPr>
          <w:p>
            <w:pPr>
              <w:widowControl w:val="0"/>
              <w:jc w:val="center"/>
              <w:rPr>
                <w:rFonts w:ascii="宋体" w:cs="Times New Roman"/>
              </w:rPr>
            </w:pPr>
          </w:p>
        </w:tc>
        <w:tc>
          <w:tcPr>
            <w:tcW w:w="929" w:type="dxa"/>
          </w:tcPr>
          <w:p>
            <w:pPr>
              <w:widowControl w:val="0"/>
              <w:jc w:val="center"/>
              <w:rPr>
                <w:rFonts w:ascii="宋体" w:cs="Times New Roman"/>
              </w:rPr>
            </w:pPr>
          </w:p>
        </w:tc>
        <w:tc>
          <w:tcPr>
            <w:tcW w:w="1157" w:type="dxa"/>
          </w:tcPr>
          <w:p>
            <w:pPr>
              <w:widowControl w:val="0"/>
              <w:jc w:val="center"/>
              <w:rPr>
                <w:rFonts w:ascii="宋体" w:cs="Times New Roman"/>
              </w:rPr>
            </w:pPr>
          </w:p>
        </w:tc>
        <w:tc>
          <w:tcPr>
            <w:tcW w:w="803" w:type="dxa"/>
          </w:tcPr>
          <w:p>
            <w:pPr>
              <w:widowControl w:val="0"/>
              <w:jc w:val="center"/>
              <w:rPr>
                <w:rFonts w:ascii="宋体" w:cs="Times New Roman"/>
              </w:rPr>
            </w:pPr>
          </w:p>
        </w:tc>
        <w:tc>
          <w:tcPr>
            <w:tcW w:w="1317" w:type="dxa"/>
          </w:tcPr>
          <w:p>
            <w:pPr>
              <w:widowControl w:val="0"/>
              <w:jc w:val="center"/>
              <w:rPr>
                <w:rFonts w:ascii="宋体" w:cs="Times New Roman"/>
              </w:rPr>
            </w:pPr>
          </w:p>
        </w:tc>
        <w:tc>
          <w:tcPr>
            <w:tcW w:w="801" w:type="dxa"/>
          </w:tcPr>
          <w:p>
            <w:pPr>
              <w:widowControl w:val="0"/>
              <w:jc w:val="center"/>
              <w:rPr>
                <w:rFonts w:ascii="宋体" w:cs="Times New Roman"/>
              </w:rPr>
            </w:pPr>
          </w:p>
        </w:tc>
        <w:tc>
          <w:tcPr>
            <w:tcW w:w="1166" w:type="dxa"/>
          </w:tcPr>
          <w:p>
            <w:pPr>
              <w:widowControl w:val="0"/>
              <w:jc w:val="center"/>
              <w:rPr>
                <w:rFonts w:ascii="宋体" w:cs="Times New Roman"/>
              </w:rPr>
            </w:pPr>
          </w:p>
        </w:tc>
        <w:tc>
          <w:tcPr>
            <w:tcW w:w="742" w:type="dxa"/>
          </w:tcPr>
          <w:p>
            <w:pPr>
              <w:widowControl w:val="0"/>
              <w:jc w:val="center"/>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vAlign w:val="center"/>
          </w:tcPr>
          <w:p>
            <w:pPr>
              <w:widowControl w:val="0"/>
              <w:jc w:val="center"/>
              <w:rPr>
                <w:rFonts w:ascii="宋体" w:cs="Times New Roman"/>
                <w:bCs/>
              </w:rPr>
            </w:pPr>
            <w:r>
              <w:rPr>
                <w:rFonts w:hint="eastAsia" w:ascii="宋体" w:hAnsi="宋体" w:cs="Times New Roman"/>
                <w:bCs/>
              </w:rPr>
              <w:t>资料员</w:t>
            </w:r>
          </w:p>
        </w:tc>
        <w:tc>
          <w:tcPr>
            <w:tcW w:w="1153" w:type="dxa"/>
          </w:tcPr>
          <w:p>
            <w:pPr>
              <w:widowControl w:val="0"/>
              <w:jc w:val="center"/>
              <w:rPr>
                <w:rFonts w:ascii="宋体" w:cs="Times New Roman"/>
              </w:rPr>
            </w:pPr>
          </w:p>
        </w:tc>
        <w:tc>
          <w:tcPr>
            <w:tcW w:w="929" w:type="dxa"/>
          </w:tcPr>
          <w:p>
            <w:pPr>
              <w:widowControl w:val="0"/>
              <w:jc w:val="center"/>
              <w:rPr>
                <w:rFonts w:ascii="宋体" w:cs="Times New Roman"/>
              </w:rPr>
            </w:pPr>
          </w:p>
        </w:tc>
        <w:tc>
          <w:tcPr>
            <w:tcW w:w="1157" w:type="dxa"/>
          </w:tcPr>
          <w:p>
            <w:pPr>
              <w:widowControl w:val="0"/>
              <w:jc w:val="center"/>
              <w:rPr>
                <w:rFonts w:ascii="宋体" w:cs="Times New Roman"/>
              </w:rPr>
            </w:pPr>
          </w:p>
        </w:tc>
        <w:tc>
          <w:tcPr>
            <w:tcW w:w="803" w:type="dxa"/>
          </w:tcPr>
          <w:p>
            <w:pPr>
              <w:widowControl w:val="0"/>
              <w:jc w:val="center"/>
              <w:rPr>
                <w:rFonts w:ascii="宋体" w:cs="Times New Roman"/>
              </w:rPr>
            </w:pPr>
          </w:p>
        </w:tc>
        <w:tc>
          <w:tcPr>
            <w:tcW w:w="1317" w:type="dxa"/>
          </w:tcPr>
          <w:p>
            <w:pPr>
              <w:widowControl w:val="0"/>
              <w:jc w:val="center"/>
              <w:rPr>
                <w:rFonts w:ascii="宋体" w:cs="Times New Roman"/>
              </w:rPr>
            </w:pPr>
          </w:p>
        </w:tc>
        <w:tc>
          <w:tcPr>
            <w:tcW w:w="801" w:type="dxa"/>
          </w:tcPr>
          <w:p>
            <w:pPr>
              <w:widowControl w:val="0"/>
              <w:jc w:val="center"/>
              <w:rPr>
                <w:rFonts w:ascii="宋体" w:cs="Times New Roman"/>
              </w:rPr>
            </w:pPr>
          </w:p>
        </w:tc>
        <w:tc>
          <w:tcPr>
            <w:tcW w:w="1166" w:type="dxa"/>
          </w:tcPr>
          <w:p>
            <w:pPr>
              <w:widowControl w:val="0"/>
              <w:jc w:val="center"/>
              <w:rPr>
                <w:rFonts w:ascii="宋体" w:cs="Times New Roman"/>
              </w:rPr>
            </w:pPr>
          </w:p>
        </w:tc>
        <w:tc>
          <w:tcPr>
            <w:tcW w:w="742" w:type="dxa"/>
          </w:tcPr>
          <w:p>
            <w:pPr>
              <w:widowControl w:val="0"/>
              <w:jc w:val="center"/>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vAlign w:val="center"/>
          </w:tcPr>
          <w:p>
            <w:pPr>
              <w:widowControl w:val="0"/>
              <w:jc w:val="center"/>
              <w:rPr>
                <w:rFonts w:ascii="宋体" w:cs="Times New Roman"/>
                <w:bCs/>
              </w:rPr>
            </w:pPr>
            <w:r>
              <w:rPr>
                <w:rFonts w:hint="eastAsia" w:ascii="宋体" w:hAnsi="宋体" w:cs="Times New Roman"/>
                <w:bCs/>
              </w:rPr>
              <w:t>会计员</w:t>
            </w:r>
          </w:p>
        </w:tc>
        <w:tc>
          <w:tcPr>
            <w:tcW w:w="1153" w:type="dxa"/>
          </w:tcPr>
          <w:p>
            <w:pPr>
              <w:widowControl w:val="0"/>
              <w:jc w:val="center"/>
              <w:rPr>
                <w:rFonts w:ascii="宋体" w:cs="Times New Roman"/>
              </w:rPr>
            </w:pPr>
          </w:p>
        </w:tc>
        <w:tc>
          <w:tcPr>
            <w:tcW w:w="929" w:type="dxa"/>
          </w:tcPr>
          <w:p>
            <w:pPr>
              <w:widowControl w:val="0"/>
              <w:jc w:val="center"/>
              <w:rPr>
                <w:rFonts w:ascii="宋体" w:cs="Times New Roman"/>
              </w:rPr>
            </w:pPr>
          </w:p>
        </w:tc>
        <w:tc>
          <w:tcPr>
            <w:tcW w:w="1157" w:type="dxa"/>
          </w:tcPr>
          <w:p>
            <w:pPr>
              <w:widowControl w:val="0"/>
              <w:jc w:val="center"/>
              <w:rPr>
                <w:rFonts w:ascii="宋体" w:cs="Times New Roman"/>
              </w:rPr>
            </w:pPr>
          </w:p>
        </w:tc>
        <w:tc>
          <w:tcPr>
            <w:tcW w:w="803" w:type="dxa"/>
          </w:tcPr>
          <w:p>
            <w:pPr>
              <w:widowControl w:val="0"/>
              <w:jc w:val="center"/>
              <w:rPr>
                <w:rFonts w:ascii="宋体" w:cs="Times New Roman"/>
              </w:rPr>
            </w:pPr>
          </w:p>
        </w:tc>
        <w:tc>
          <w:tcPr>
            <w:tcW w:w="1317" w:type="dxa"/>
          </w:tcPr>
          <w:p>
            <w:pPr>
              <w:widowControl w:val="0"/>
              <w:jc w:val="center"/>
              <w:rPr>
                <w:rFonts w:ascii="宋体" w:cs="Times New Roman"/>
              </w:rPr>
            </w:pPr>
          </w:p>
        </w:tc>
        <w:tc>
          <w:tcPr>
            <w:tcW w:w="801" w:type="dxa"/>
          </w:tcPr>
          <w:p>
            <w:pPr>
              <w:widowControl w:val="0"/>
              <w:jc w:val="center"/>
              <w:rPr>
                <w:rFonts w:ascii="宋体" w:cs="Times New Roman"/>
              </w:rPr>
            </w:pPr>
          </w:p>
        </w:tc>
        <w:tc>
          <w:tcPr>
            <w:tcW w:w="1166" w:type="dxa"/>
          </w:tcPr>
          <w:p>
            <w:pPr>
              <w:widowControl w:val="0"/>
              <w:jc w:val="center"/>
              <w:rPr>
                <w:rFonts w:ascii="宋体" w:cs="Times New Roman"/>
              </w:rPr>
            </w:pPr>
          </w:p>
        </w:tc>
        <w:tc>
          <w:tcPr>
            <w:tcW w:w="742" w:type="dxa"/>
          </w:tcPr>
          <w:p>
            <w:pPr>
              <w:widowControl w:val="0"/>
              <w:jc w:val="center"/>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vAlign w:val="center"/>
          </w:tcPr>
          <w:p>
            <w:pPr>
              <w:widowControl w:val="0"/>
              <w:jc w:val="center"/>
              <w:rPr>
                <w:rFonts w:ascii="宋体" w:cs="Times New Roman"/>
                <w:bCs/>
              </w:rPr>
            </w:pPr>
          </w:p>
        </w:tc>
        <w:tc>
          <w:tcPr>
            <w:tcW w:w="1153" w:type="dxa"/>
          </w:tcPr>
          <w:p>
            <w:pPr>
              <w:widowControl w:val="0"/>
              <w:jc w:val="center"/>
              <w:rPr>
                <w:rFonts w:ascii="宋体" w:cs="Times New Roman"/>
              </w:rPr>
            </w:pPr>
          </w:p>
        </w:tc>
        <w:tc>
          <w:tcPr>
            <w:tcW w:w="929" w:type="dxa"/>
          </w:tcPr>
          <w:p>
            <w:pPr>
              <w:widowControl w:val="0"/>
              <w:jc w:val="center"/>
              <w:rPr>
                <w:rFonts w:ascii="宋体" w:cs="Times New Roman"/>
              </w:rPr>
            </w:pPr>
          </w:p>
        </w:tc>
        <w:tc>
          <w:tcPr>
            <w:tcW w:w="1157" w:type="dxa"/>
          </w:tcPr>
          <w:p>
            <w:pPr>
              <w:widowControl w:val="0"/>
              <w:jc w:val="center"/>
              <w:rPr>
                <w:rFonts w:ascii="宋体" w:cs="Times New Roman"/>
              </w:rPr>
            </w:pPr>
          </w:p>
        </w:tc>
        <w:tc>
          <w:tcPr>
            <w:tcW w:w="803" w:type="dxa"/>
          </w:tcPr>
          <w:p>
            <w:pPr>
              <w:widowControl w:val="0"/>
              <w:jc w:val="center"/>
              <w:rPr>
                <w:rFonts w:ascii="宋体" w:cs="Times New Roman"/>
              </w:rPr>
            </w:pPr>
          </w:p>
        </w:tc>
        <w:tc>
          <w:tcPr>
            <w:tcW w:w="1317" w:type="dxa"/>
          </w:tcPr>
          <w:p>
            <w:pPr>
              <w:widowControl w:val="0"/>
              <w:jc w:val="center"/>
              <w:rPr>
                <w:rFonts w:ascii="宋体" w:cs="Times New Roman"/>
              </w:rPr>
            </w:pPr>
          </w:p>
        </w:tc>
        <w:tc>
          <w:tcPr>
            <w:tcW w:w="801" w:type="dxa"/>
          </w:tcPr>
          <w:p>
            <w:pPr>
              <w:widowControl w:val="0"/>
              <w:jc w:val="center"/>
              <w:rPr>
                <w:rFonts w:ascii="宋体" w:cs="Times New Roman"/>
              </w:rPr>
            </w:pPr>
          </w:p>
        </w:tc>
        <w:tc>
          <w:tcPr>
            <w:tcW w:w="1166" w:type="dxa"/>
          </w:tcPr>
          <w:p>
            <w:pPr>
              <w:widowControl w:val="0"/>
              <w:jc w:val="center"/>
              <w:rPr>
                <w:rFonts w:ascii="宋体" w:cs="Times New Roman"/>
              </w:rPr>
            </w:pPr>
          </w:p>
        </w:tc>
        <w:tc>
          <w:tcPr>
            <w:tcW w:w="742" w:type="dxa"/>
          </w:tcPr>
          <w:p>
            <w:pPr>
              <w:widowControl w:val="0"/>
              <w:jc w:val="center"/>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tcPr>
          <w:p>
            <w:pPr>
              <w:widowControl w:val="0"/>
              <w:jc w:val="center"/>
              <w:rPr>
                <w:rFonts w:ascii="宋体" w:cs="Times New Roman"/>
              </w:rPr>
            </w:pPr>
          </w:p>
        </w:tc>
        <w:tc>
          <w:tcPr>
            <w:tcW w:w="1153" w:type="dxa"/>
          </w:tcPr>
          <w:p>
            <w:pPr>
              <w:widowControl w:val="0"/>
              <w:jc w:val="center"/>
              <w:rPr>
                <w:rFonts w:ascii="宋体" w:cs="Times New Roman"/>
              </w:rPr>
            </w:pPr>
          </w:p>
        </w:tc>
        <w:tc>
          <w:tcPr>
            <w:tcW w:w="929" w:type="dxa"/>
          </w:tcPr>
          <w:p>
            <w:pPr>
              <w:widowControl w:val="0"/>
              <w:jc w:val="center"/>
              <w:rPr>
                <w:rFonts w:ascii="宋体" w:cs="Times New Roman"/>
              </w:rPr>
            </w:pPr>
          </w:p>
        </w:tc>
        <w:tc>
          <w:tcPr>
            <w:tcW w:w="1157" w:type="dxa"/>
          </w:tcPr>
          <w:p>
            <w:pPr>
              <w:widowControl w:val="0"/>
              <w:jc w:val="center"/>
              <w:rPr>
                <w:rFonts w:ascii="宋体" w:cs="Times New Roman"/>
              </w:rPr>
            </w:pPr>
          </w:p>
        </w:tc>
        <w:tc>
          <w:tcPr>
            <w:tcW w:w="803" w:type="dxa"/>
          </w:tcPr>
          <w:p>
            <w:pPr>
              <w:widowControl w:val="0"/>
              <w:jc w:val="center"/>
              <w:rPr>
                <w:rFonts w:ascii="宋体" w:cs="Times New Roman"/>
              </w:rPr>
            </w:pPr>
          </w:p>
        </w:tc>
        <w:tc>
          <w:tcPr>
            <w:tcW w:w="1317" w:type="dxa"/>
          </w:tcPr>
          <w:p>
            <w:pPr>
              <w:widowControl w:val="0"/>
              <w:jc w:val="center"/>
              <w:rPr>
                <w:rFonts w:ascii="宋体" w:cs="Times New Roman"/>
              </w:rPr>
            </w:pPr>
          </w:p>
        </w:tc>
        <w:tc>
          <w:tcPr>
            <w:tcW w:w="801" w:type="dxa"/>
          </w:tcPr>
          <w:p>
            <w:pPr>
              <w:widowControl w:val="0"/>
              <w:jc w:val="center"/>
              <w:rPr>
                <w:rFonts w:ascii="宋体" w:cs="Times New Roman"/>
              </w:rPr>
            </w:pPr>
          </w:p>
        </w:tc>
        <w:tc>
          <w:tcPr>
            <w:tcW w:w="1166" w:type="dxa"/>
          </w:tcPr>
          <w:p>
            <w:pPr>
              <w:widowControl w:val="0"/>
              <w:jc w:val="center"/>
              <w:rPr>
                <w:rFonts w:ascii="宋体" w:cs="Times New Roman"/>
              </w:rPr>
            </w:pPr>
          </w:p>
        </w:tc>
        <w:tc>
          <w:tcPr>
            <w:tcW w:w="742" w:type="dxa"/>
          </w:tcPr>
          <w:p>
            <w:pPr>
              <w:widowControl w:val="0"/>
              <w:jc w:val="center"/>
              <w:rPr>
                <w:rFonts w:ascii="宋体" w:cs="Times New Roman"/>
              </w:rPr>
            </w:pPr>
          </w:p>
        </w:tc>
      </w:tr>
    </w:tbl>
    <w:p>
      <w:pPr>
        <w:pStyle w:val="27"/>
        <w:ind w:left="360" w:hanging="360"/>
        <w:rPr>
          <w:rFonts w:ascii="宋体" w:hAnsi="宋体" w:cs="宋体"/>
          <w:sz w:val="18"/>
          <w:szCs w:val="18"/>
        </w:rPr>
      </w:pPr>
    </w:p>
    <w:p>
      <w:pPr>
        <w:pStyle w:val="27"/>
        <w:ind w:left="360" w:hanging="360"/>
        <w:rPr>
          <w:rFonts w:ascii="宋体" w:hAnsi="宋体" w:cs="宋体"/>
          <w:sz w:val="18"/>
          <w:szCs w:val="18"/>
        </w:rPr>
      </w:pPr>
    </w:p>
    <w:p>
      <w:pPr>
        <w:pStyle w:val="27"/>
        <w:ind w:left="360" w:hanging="360"/>
        <w:rPr>
          <w:rFonts w:ascii="宋体" w:hAnsi="宋体" w:cs="宋体"/>
          <w:sz w:val="18"/>
          <w:szCs w:val="18"/>
        </w:rPr>
      </w:pPr>
    </w:p>
    <w:p>
      <w:pPr>
        <w:pStyle w:val="27"/>
        <w:ind w:left="360" w:hanging="360"/>
        <w:rPr>
          <w:rFonts w:ascii="宋体" w:hAnsi="宋体" w:cs="宋体"/>
          <w:sz w:val="18"/>
          <w:szCs w:val="18"/>
        </w:rPr>
      </w:pPr>
    </w:p>
    <w:p>
      <w:pPr>
        <w:pStyle w:val="27"/>
        <w:ind w:left="360" w:hanging="360"/>
        <w:rPr>
          <w:rFonts w:ascii="宋体" w:hAnsi="宋体" w:cs="宋体"/>
          <w:sz w:val="18"/>
          <w:szCs w:val="18"/>
        </w:rPr>
      </w:pPr>
    </w:p>
    <w:p>
      <w:pPr>
        <w:pStyle w:val="27"/>
        <w:ind w:left="0" w:leftChars="0" w:firstLine="0" w:firstLineChars="0"/>
        <w:rPr>
          <w:rFonts w:ascii="宋体" w:hAnsi="宋体" w:cs="宋体"/>
          <w:sz w:val="18"/>
          <w:szCs w:val="18"/>
        </w:rPr>
      </w:pPr>
    </w:p>
    <w:p>
      <w:pPr>
        <w:widowControl w:val="0"/>
        <w:jc w:val="center"/>
        <w:rPr>
          <w:rFonts w:ascii="宋体" w:hAnsi="宋体" w:cs="Times New Roman"/>
        </w:rPr>
      </w:pPr>
    </w:p>
    <w:p>
      <w:pPr>
        <w:widowControl w:val="0"/>
        <w:jc w:val="center"/>
        <w:rPr>
          <w:rFonts w:ascii="宋体" w:hAnsi="宋体" w:cs="Times New Roman"/>
        </w:rPr>
      </w:pPr>
    </w:p>
    <w:p>
      <w:pPr>
        <w:widowControl w:val="0"/>
        <w:jc w:val="center"/>
        <w:rPr>
          <w:rFonts w:ascii="宋体" w:hAnsi="宋体" w:cs="Times New Roman"/>
        </w:rPr>
      </w:pPr>
    </w:p>
    <w:p>
      <w:pPr>
        <w:widowControl w:val="0"/>
        <w:jc w:val="center"/>
        <w:rPr>
          <w:rFonts w:ascii="宋体" w:hAnsi="宋体" w:cs="Times New Roman"/>
        </w:rPr>
      </w:pPr>
    </w:p>
    <w:p>
      <w:pPr>
        <w:widowControl w:val="0"/>
        <w:jc w:val="center"/>
        <w:rPr>
          <w:rFonts w:ascii="宋体" w:hAnsi="宋体" w:cs="Times New Roman"/>
        </w:rPr>
      </w:pPr>
    </w:p>
    <w:p>
      <w:pPr>
        <w:widowControl w:val="0"/>
        <w:jc w:val="center"/>
        <w:rPr>
          <w:rFonts w:ascii="宋体" w:hAnsi="宋体" w:cs="Times New Roman"/>
        </w:rPr>
      </w:pPr>
    </w:p>
    <w:p>
      <w:pPr>
        <w:widowControl w:val="0"/>
        <w:jc w:val="center"/>
        <w:rPr>
          <w:rFonts w:ascii="宋体" w:hAnsi="宋体" w:cs="Times New Roman"/>
        </w:rPr>
      </w:pPr>
    </w:p>
    <w:p>
      <w:pPr>
        <w:widowControl w:val="0"/>
        <w:jc w:val="center"/>
        <w:rPr>
          <w:rFonts w:ascii="宋体" w:hAnsi="宋体" w:cs="Times New Roman"/>
        </w:rPr>
      </w:pPr>
    </w:p>
    <w:p>
      <w:pPr>
        <w:widowControl w:val="0"/>
        <w:jc w:val="center"/>
        <w:rPr>
          <w:rFonts w:ascii="宋体" w:hAnsi="宋体" w:cs="Times New Roman"/>
        </w:rPr>
      </w:pPr>
    </w:p>
    <w:p>
      <w:pPr>
        <w:widowControl w:val="0"/>
        <w:jc w:val="center"/>
        <w:rPr>
          <w:rFonts w:ascii="宋体" w:hAnsi="宋体" w:cs="Times New Roman"/>
        </w:rPr>
      </w:pPr>
    </w:p>
    <w:p>
      <w:pPr>
        <w:widowControl w:val="0"/>
        <w:jc w:val="center"/>
        <w:rPr>
          <w:rFonts w:ascii="宋体" w:hAnsi="宋体" w:cs="Times New Roman"/>
        </w:rPr>
      </w:pPr>
    </w:p>
    <w:p>
      <w:pPr>
        <w:widowControl w:val="0"/>
        <w:jc w:val="center"/>
        <w:rPr>
          <w:rFonts w:ascii="宋体" w:hAnsi="宋体" w:cs="Times New Roman"/>
        </w:rPr>
      </w:pPr>
    </w:p>
    <w:p>
      <w:pPr>
        <w:widowControl w:val="0"/>
        <w:jc w:val="center"/>
        <w:rPr>
          <w:rFonts w:ascii="宋体" w:hAnsi="宋体" w:cs="Times New Roman"/>
        </w:rPr>
      </w:pPr>
    </w:p>
    <w:p>
      <w:pPr>
        <w:widowControl w:val="0"/>
        <w:jc w:val="center"/>
        <w:rPr>
          <w:rFonts w:ascii="宋体" w:hAnsi="宋体" w:cs="Times New Roman"/>
        </w:rPr>
      </w:pPr>
    </w:p>
    <w:p>
      <w:pPr>
        <w:widowControl w:val="0"/>
        <w:jc w:val="center"/>
        <w:rPr>
          <w:rFonts w:ascii="宋体" w:hAnsi="宋体" w:cs="Times New Roman"/>
        </w:rPr>
      </w:pPr>
    </w:p>
    <w:p>
      <w:pPr>
        <w:widowControl w:val="0"/>
        <w:jc w:val="center"/>
        <w:rPr>
          <w:rFonts w:ascii="宋体" w:hAnsi="宋体" w:cs="Times New Roman"/>
        </w:rPr>
      </w:pPr>
    </w:p>
    <w:p>
      <w:pPr>
        <w:widowControl w:val="0"/>
        <w:jc w:val="center"/>
        <w:rPr>
          <w:rFonts w:ascii="宋体" w:hAnsi="宋体" w:cs="Times New Roman"/>
        </w:rPr>
      </w:pPr>
    </w:p>
    <w:p>
      <w:pPr>
        <w:widowControl w:val="0"/>
        <w:jc w:val="center"/>
        <w:rPr>
          <w:rFonts w:ascii="宋体" w:hAnsi="宋体" w:cs="Times New Roman"/>
        </w:rPr>
      </w:pPr>
    </w:p>
    <w:p>
      <w:pPr>
        <w:widowControl w:val="0"/>
        <w:jc w:val="center"/>
        <w:rPr>
          <w:rFonts w:ascii="宋体" w:hAnsi="宋体" w:cs="Times New Roman"/>
        </w:rPr>
      </w:pPr>
    </w:p>
    <w:p>
      <w:pPr>
        <w:widowControl w:val="0"/>
        <w:jc w:val="center"/>
        <w:rPr>
          <w:rFonts w:ascii="宋体" w:hAnsi="宋体" w:cs="Times New Roman"/>
        </w:rPr>
      </w:pPr>
    </w:p>
    <w:p>
      <w:pPr>
        <w:widowControl w:val="0"/>
        <w:jc w:val="center"/>
        <w:rPr>
          <w:rFonts w:ascii="宋体" w:hAnsi="宋体" w:cs="Times New Roman"/>
        </w:rPr>
      </w:pPr>
    </w:p>
    <w:p>
      <w:pPr>
        <w:widowControl w:val="0"/>
        <w:jc w:val="center"/>
        <w:rPr>
          <w:rFonts w:ascii="宋体" w:hAnsi="宋体" w:cs="Times New Roman"/>
        </w:rPr>
      </w:pPr>
    </w:p>
    <w:p>
      <w:pPr>
        <w:widowControl w:val="0"/>
        <w:jc w:val="center"/>
        <w:rPr>
          <w:rFonts w:ascii="宋体" w:hAnsi="宋体" w:cs="Times New Roman"/>
        </w:rPr>
      </w:pPr>
    </w:p>
    <w:p>
      <w:pPr>
        <w:widowControl w:val="0"/>
        <w:jc w:val="both"/>
        <w:rPr>
          <w:rFonts w:ascii="宋体" w:hAnsi="宋体" w:cs="Times New Roman"/>
          <w:b/>
          <w:bCs/>
        </w:rPr>
      </w:pPr>
    </w:p>
    <w:p>
      <w:pPr>
        <w:widowControl w:val="0"/>
        <w:jc w:val="center"/>
        <w:rPr>
          <w:rFonts w:ascii="宋体" w:hAnsi="宋体" w:cs="Times New Roman"/>
          <w:b/>
          <w:bCs/>
        </w:rPr>
      </w:pPr>
    </w:p>
    <w:p>
      <w:pPr>
        <w:widowControl w:val="0"/>
        <w:jc w:val="center"/>
        <w:rPr>
          <w:rFonts w:ascii="宋体" w:cs="Times New Roman"/>
          <w:b/>
          <w:bCs/>
        </w:rPr>
      </w:pPr>
      <w:r>
        <w:rPr>
          <w:rFonts w:ascii="宋体" w:hAnsi="宋体" w:cs="Times New Roman"/>
          <w:b/>
          <w:bCs/>
        </w:rPr>
        <w:t>1</w:t>
      </w:r>
      <w:r>
        <w:rPr>
          <w:rFonts w:hint="eastAsia" w:ascii="宋体" w:hAnsi="宋体" w:cs="Times New Roman"/>
          <w:b/>
          <w:bCs/>
          <w:lang w:val="en-US" w:eastAsia="zh-CN"/>
        </w:rPr>
        <w:t>.</w:t>
      </w:r>
      <w:r>
        <w:rPr>
          <w:rFonts w:hint="eastAsia" w:ascii="宋体" w:hAnsi="宋体" w:cs="Times New Roman"/>
          <w:b/>
          <w:bCs/>
        </w:rPr>
        <w:t>项目经理简历表</w:t>
      </w:r>
    </w:p>
    <w:p>
      <w:pPr>
        <w:widowControl w:val="0"/>
        <w:jc w:val="center"/>
        <w:rPr>
          <w:rFonts w:ascii="宋体" w:cs="Times New Roman"/>
        </w:rPr>
      </w:pPr>
    </w:p>
    <w:p>
      <w:pPr>
        <w:widowControl w:val="0"/>
        <w:ind w:firstLine="420" w:firstLineChars="200"/>
        <w:rPr>
          <w:rFonts w:ascii="宋体" w:cs="Times New Roman"/>
        </w:rPr>
      </w:pPr>
      <w:r>
        <w:rPr>
          <w:rFonts w:hint="eastAsia" w:ascii="宋体" w:hAnsi="宋体" w:cs="Times New Roman"/>
        </w:rPr>
        <w:t>项目经理应附建造师注册证书、安全生产考核合格证书、身份证、职称证、养老保险复印件及未担任其他在施建设工程项目项目经理的承诺书，管理过的项目业绩须附合同协议书和竣工验收备案登记表复印件。类似项目限于以项目经理身份参与的项目。</w:t>
      </w:r>
    </w:p>
    <w:p>
      <w:pPr>
        <w:widowControl w:val="0"/>
        <w:ind w:firstLine="840" w:firstLineChars="400"/>
        <w:rPr>
          <w:rFonts w:ascii="宋体" w:cs="Times New Roman"/>
        </w:rPr>
      </w:pPr>
    </w:p>
    <w:tbl>
      <w:tblPr>
        <w:tblStyle w:val="36"/>
        <w:tblW w:w="90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2"/>
        <w:gridCol w:w="507"/>
        <w:gridCol w:w="528"/>
        <w:gridCol w:w="507"/>
        <w:gridCol w:w="627"/>
        <w:gridCol w:w="507"/>
        <w:gridCol w:w="768"/>
        <w:gridCol w:w="507"/>
        <w:gridCol w:w="1336"/>
        <w:gridCol w:w="507"/>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99" w:type="dxa"/>
            <w:gridSpan w:val="2"/>
            <w:vAlign w:val="center"/>
          </w:tcPr>
          <w:p>
            <w:pPr>
              <w:widowControl w:val="0"/>
              <w:jc w:val="center"/>
              <w:rPr>
                <w:rFonts w:ascii="宋体" w:cs="Times New Roman"/>
              </w:rPr>
            </w:pPr>
            <w:r>
              <w:rPr>
                <w:rFonts w:hint="eastAsia" w:ascii="宋体" w:hAnsi="宋体" w:cs="Times New Roman"/>
              </w:rPr>
              <w:t>姓名</w:t>
            </w:r>
          </w:p>
        </w:tc>
        <w:tc>
          <w:tcPr>
            <w:tcW w:w="1035" w:type="dxa"/>
            <w:gridSpan w:val="2"/>
            <w:vAlign w:val="center"/>
          </w:tcPr>
          <w:p>
            <w:pPr>
              <w:widowControl w:val="0"/>
              <w:jc w:val="center"/>
              <w:rPr>
                <w:rFonts w:ascii="宋体" w:cs="Times New Roman"/>
              </w:rPr>
            </w:pPr>
          </w:p>
        </w:tc>
        <w:tc>
          <w:tcPr>
            <w:tcW w:w="1134" w:type="dxa"/>
            <w:gridSpan w:val="2"/>
            <w:vAlign w:val="center"/>
          </w:tcPr>
          <w:p>
            <w:pPr>
              <w:widowControl w:val="0"/>
              <w:jc w:val="center"/>
              <w:rPr>
                <w:rFonts w:ascii="宋体" w:cs="Times New Roman"/>
              </w:rPr>
            </w:pPr>
            <w:r>
              <w:rPr>
                <w:rFonts w:hint="eastAsia" w:ascii="宋体" w:hAnsi="宋体" w:cs="Times New Roman"/>
              </w:rPr>
              <w:t>年龄</w:t>
            </w:r>
          </w:p>
        </w:tc>
        <w:tc>
          <w:tcPr>
            <w:tcW w:w="1275" w:type="dxa"/>
            <w:gridSpan w:val="2"/>
            <w:vAlign w:val="center"/>
          </w:tcPr>
          <w:p>
            <w:pPr>
              <w:widowControl w:val="0"/>
              <w:jc w:val="center"/>
              <w:rPr>
                <w:rFonts w:ascii="宋体" w:cs="Times New Roman"/>
              </w:rPr>
            </w:pPr>
          </w:p>
        </w:tc>
        <w:tc>
          <w:tcPr>
            <w:tcW w:w="1843" w:type="dxa"/>
            <w:gridSpan w:val="2"/>
            <w:vAlign w:val="center"/>
          </w:tcPr>
          <w:p>
            <w:pPr>
              <w:widowControl w:val="0"/>
              <w:jc w:val="center"/>
              <w:rPr>
                <w:rFonts w:ascii="宋体" w:cs="Times New Roman"/>
              </w:rPr>
            </w:pPr>
            <w:r>
              <w:rPr>
                <w:rFonts w:hint="eastAsia" w:ascii="宋体" w:hAnsi="宋体" w:cs="Times New Roman"/>
              </w:rPr>
              <w:t>学历</w:t>
            </w:r>
          </w:p>
        </w:tc>
        <w:tc>
          <w:tcPr>
            <w:tcW w:w="2126" w:type="dxa"/>
            <w:vAlign w:val="center"/>
          </w:tcPr>
          <w:p>
            <w:pPr>
              <w:widowControl w:val="0"/>
              <w:jc w:val="center"/>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99" w:type="dxa"/>
            <w:gridSpan w:val="2"/>
            <w:vAlign w:val="center"/>
          </w:tcPr>
          <w:p>
            <w:pPr>
              <w:widowControl w:val="0"/>
              <w:jc w:val="center"/>
              <w:rPr>
                <w:rFonts w:ascii="宋体" w:cs="Times New Roman"/>
              </w:rPr>
            </w:pPr>
            <w:r>
              <w:rPr>
                <w:rFonts w:hint="eastAsia" w:ascii="宋体" w:hAnsi="宋体" w:cs="Times New Roman"/>
              </w:rPr>
              <w:t>职称</w:t>
            </w:r>
          </w:p>
        </w:tc>
        <w:tc>
          <w:tcPr>
            <w:tcW w:w="1035" w:type="dxa"/>
            <w:gridSpan w:val="2"/>
            <w:vAlign w:val="center"/>
          </w:tcPr>
          <w:p>
            <w:pPr>
              <w:widowControl w:val="0"/>
              <w:jc w:val="center"/>
              <w:rPr>
                <w:rFonts w:ascii="宋体" w:cs="Times New Roman"/>
              </w:rPr>
            </w:pPr>
          </w:p>
        </w:tc>
        <w:tc>
          <w:tcPr>
            <w:tcW w:w="1134" w:type="dxa"/>
            <w:gridSpan w:val="2"/>
            <w:vAlign w:val="center"/>
          </w:tcPr>
          <w:p>
            <w:pPr>
              <w:widowControl w:val="0"/>
              <w:jc w:val="center"/>
              <w:rPr>
                <w:rFonts w:ascii="宋体" w:cs="Times New Roman"/>
              </w:rPr>
            </w:pPr>
            <w:r>
              <w:rPr>
                <w:rFonts w:hint="eastAsia" w:ascii="宋体" w:hAnsi="宋体" w:cs="Times New Roman"/>
              </w:rPr>
              <w:t>职务</w:t>
            </w:r>
          </w:p>
        </w:tc>
        <w:tc>
          <w:tcPr>
            <w:tcW w:w="1275" w:type="dxa"/>
            <w:gridSpan w:val="2"/>
            <w:vAlign w:val="center"/>
          </w:tcPr>
          <w:p>
            <w:pPr>
              <w:widowControl w:val="0"/>
              <w:jc w:val="center"/>
              <w:rPr>
                <w:rFonts w:ascii="宋体" w:cs="Times New Roman"/>
              </w:rPr>
            </w:pPr>
          </w:p>
        </w:tc>
        <w:tc>
          <w:tcPr>
            <w:tcW w:w="1843" w:type="dxa"/>
            <w:gridSpan w:val="2"/>
            <w:vAlign w:val="center"/>
          </w:tcPr>
          <w:p>
            <w:pPr>
              <w:widowControl w:val="0"/>
              <w:jc w:val="center"/>
              <w:rPr>
                <w:rFonts w:ascii="宋体" w:cs="Times New Roman"/>
              </w:rPr>
            </w:pPr>
            <w:r>
              <w:rPr>
                <w:rFonts w:hint="eastAsia" w:ascii="宋体" w:hAnsi="宋体" w:cs="Times New Roman"/>
              </w:rPr>
              <w:t>拟在本工程任职</w:t>
            </w:r>
          </w:p>
        </w:tc>
        <w:tc>
          <w:tcPr>
            <w:tcW w:w="2126" w:type="dxa"/>
            <w:vAlign w:val="center"/>
          </w:tcPr>
          <w:p>
            <w:pPr>
              <w:widowControl w:val="0"/>
              <w:jc w:val="center"/>
              <w:rPr>
                <w:rFonts w:ascii="宋体" w:cs="Times New Roman"/>
              </w:rPr>
            </w:pPr>
            <w:r>
              <w:rPr>
                <w:rFonts w:hint="eastAsia" w:ascii="宋体" w:hAnsi="宋体" w:cs="Times New Roman"/>
              </w:rPr>
              <w:t>项目经理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61" w:type="dxa"/>
            <w:gridSpan w:val="5"/>
            <w:vAlign w:val="center"/>
          </w:tcPr>
          <w:p>
            <w:pPr>
              <w:widowControl w:val="0"/>
              <w:jc w:val="center"/>
              <w:rPr>
                <w:rFonts w:ascii="宋体" w:cs="Times New Roman"/>
              </w:rPr>
            </w:pPr>
            <w:r>
              <w:rPr>
                <w:rFonts w:hint="eastAsia" w:ascii="宋体" w:hAnsi="宋体" w:cs="Times New Roman"/>
              </w:rPr>
              <w:t>注册建造师执业资格等级</w:t>
            </w:r>
          </w:p>
        </w:tc>
        <w:tc>
          <w:tcPr>
            <w:tcW w:w="1275" w:type="dxa"/>
            <w:gridSpan w:val="2"/>
            <w:vAlign w:val="center"/>
          </w:tcPr>
          <w:p>
            <w:pPr>
              <w:widowControl w:val="0"/>
              <w:jc w:val="center"/>
              <w:rPr>
                <w:rFonts w:ascii="宋体" w:cs="Times New Roman"/>
              </w:rPr>
            </w:pPr>
            <w:r>
              <w:rPr>
                <w:rFonts w:hint="eastAsia" w:ascii="宋体" w:hAnsi="宋体" w:cs="Times New Roman"/>
              </w:rPr>
              <w:t>级</w:t>
            </w:r>
          </w:p>
        </w:tc>
        <w:tc>
          <w:tcPr>
            <w:tcW w:w="1843" w:type="dxa"/>
            <w:gridSpan w:val="2"/>
            <w:vAlign w:val="center"/>
          </w:tcPr>
          <w:p>
            <w:pPr>
              <w:widowControl w:val="0"/>
              <w:jc w:val="center"/>
              <w:rPr>
                <w:rFonts w:ascii="宋体" w:cs="Times New Roman"/>
              </w:rPr>
            </w:pPr>
            <w:r>
              <w:rPr>
                <w:rFonts w:hint="eastAsia" w:ascii="宋体" w:hAnsi="宋体" w:cs="Times New Roman"/>
              </w:rPr>
              <w:t>建造师专业</w:t>
            </w:r>
          </w:p>
        </w:tc>
        <w:tc>
          <w:tcPr>
            <w:tcW w:w="2633" w:type="dxa"/>
            <w:gridSpan w:val="2"/>
            <w:vAlign w:val="center"/>
          </w:tcPr>
          <w:p>
            <w:pPr>
              <w:widowControl w:val="0"/>
              <w:jc w:val="center"/>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61" w:type="dxa"/>
            <w:gridSpan w:val="5"/>
            <w:vAlign w:val="center"/>
          </w:tcPr>
          <w:p>
            <w:pPr>
              <w:widowControl w:val="0"/>
              <w:jc w:val="center"/>
              <w:rPr>
                <w:rFonts w:ascii="宋体" w:cs="Times New Roman"/>
              </w:rPr>
            </w:pPr>
            <w:r>
              <w:rPr>
                <w:rFonts w:hint="eastAsia" w:ascii="宋体" w:hAnsi="宋体" w:cs="Times New Roman"/>
              </w:rPr>
              <w:t>安全生产考核合格证书</w:t>
            </w:r>
          </w:p>
        </w:tc>
        <w:tc>
          <w:tcPr>
            <w:tcW w:w="5751" w:type="dxa"/>
            <w:gridSpan w:val="6"/>
            <w:vAlign w:val="center"/>
          </w:tcPr>
          <w:p>
            <w:pPr>
              <w:widowControl w:val="0"/>
              <w:jc w:val="center"/>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2" w:type="dxa"/>
            <w:vAlign w:val="center"/>
          </w:tcPr>
          <w:p>
            <w:pPr>
              <w:widowControl w:val="0"/>
              <w:jc w:val="center"/>
              <w:rPr>
                <w:rFonts w:ascii="宋体" w:cs="Times New Roman"/>
              </w:rPr>
            </w:pPr>
            <w:r>
              <w:rPr>
                <w:rFonts w:hint="eastAsia" w:ascii="宋体" w:hAnsi="宋体" w:cs="Times New Roman"/>
              </w:rPr>
              <w:t>毕业学校</w:t>
            </w:r>
          </w:p>
        </w:tc>
        <w:tc>
          <w:tcPr>
            <w:tcW w:w="7920" w:type="dxa"/>
            <w:gridSpan w:val="10"/>
            <w:vAlign w:val="center"/>
          </w:tcPr>
          <w:p>
            <w:pPr>
              <w:widowControl w:val="0"/>
              <w:jc w:val="center"/>
              <w:rPr>
                <w:rFonts w:ascii="宋体" w:cs="Times New Roman"/>
              </w:rPr>
            </w:pPr>
            <w:r>
              <w:rPr>
                <w:rFonts w:hint="eastAsia" w:ascii="宋体" w:hAnsi="宋体" w:cs="Times New Roman"/>
              </w:rPr>
              <w:t>年毕业于学校专业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12" w:type="dxa"/>
            <w:gridSpan w:val="11"/>
            <w:vAlign w:val="center"/>
          </w:tcPr>
          <w:p>
            <w:pPr>
              <w:widowControl w:val="0"/>
              <w:jc w:val="center"/>
              <w:rPr>
                <w:rFonts w:ascii="宋体" w:cs="Times New Roman"/>
              </w:rPr>
            </w:pPr>
            <w:r>
              <w:rPr>
                <w:rFonts w:hint="eastAsia" w:ascii="宋体" w:hAnsi="宋体" w:cs="Times New Roman"/>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2" w:type="dxa"/>
            <w:vAlign w:val="center"/>
          </w:tcPr>
          <w:p>
            <w:pPr>
              <w:widowControl w:val="0"/>
              <w:jc w:val="center"/>
              <w:rPr>
                <w:rFonts w:ascii="宋体" w:cs="Times New Roman"/>
              </w:rPr>
            </w:pPr>
            <w:r>
              <w:rPr>
                <w:rFonts w:hint="eastAsia" w:ascii="宋体" w:hAnsi="宋体" w:cs="Times New Roman"/>
              </w:rPr>
              <w:t>时间</w:t>
            </w:r>
          </w:p>
        </w:tc>
        <w:tc>
          <w:tcPr>
            <w:tcW w:w="3444" w:type="dxa"/>
            <w:gridSpan w:val="6"/>
            <w:vAlign w:val="center"/>
          </w:tcPr>
          <w:p>
            <w:pPr>
              <w:widowControl w:val="0"/>
              <w:jc w:val="center"/>
              <w:rPr>
                <w:rFonts w:ascii="宋体" w:cs="Times New Roman"/>
              </w:rPr>
            </w:pPr>
            <w:r>
              <w:rPr>
                <w:rFonts w:hint="eastAsia" w:ascii="宋体" w:hAnsi="宋体" w:cs="Times New Roman"/>
              </w:rPr>
              <w:t>参加过的类似项目名称</w:t>
            </w:r>
          </w:p>
        </w:tc>
        <w:tc>
          <w:tcPr>
            <w:tcW w:w="1843" w:type="dxa"/>
            <w:gridSpan w:val="2"/>
            <w:vAlign w:val="center"/>
          </w:tcPr>
          <w:p>
            <w:pPr>
              <w:widowControl w:val="0"/>
              <w:jc w:val="center"/>
              <w:rPr>
                <w:rFonts w:ascii="宋体" w:cs="Times New Roman"/>
              </w:rPr>
            </w:pPr>
            <w:r>
              <w:rPr>
                <w:rFonts w:hint="eastAsia" w:ascii="宋体" w:hAnsi="宋体" w:cs="Times New Roman"/>
              </w:rPr>
              <w:t>工程概况说明</w:t>
            </w:r>
          </w:p>
        </w:tc>
        <w:tc>
          <w:tcPr>
            <w:tcW w:w="2633" w:type="dxa"/>
            <w:gridSpan w:val="2"/>
            <w:vAlign w:val="center"/>
          </w:tcPr>
          <w:p>
            <w:pPr>
              <w:widowControl w:val="0"/>
              <w:jc w:val="center"/>
              <w:rPr>
                <w:rFonts w:ascii="宋体" w:cs="Times New Roman"/>
              </w:rPr>
            </w:pPr>
            <w:r>
              <w:rPr>
                <w:rFonts w:hint="eastAsia" w:ascii="宋体" w:hAnsi="宋体" w:cs="Times New Roman"/>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vAlign w:val="center"/>
          </w:tcPr>
          <w:p>
            <w:pPr>
              <w:widowControl w:val="0"/>
              <w:jc w:val="center"/>
              <w:rPr>
                <w:rFonts w:ascii="宋体" w:cs="Times New Roman"/>
              </w:rPr>
            </w:pPr>
          </w:p>
        </w:tc>
        <w:tc>
          <w:tcPr>
            <w:tcW w:w="1035" w:type="dxa"/>
            <w:gridSpan w:val="2"/>
            <w:vAlign w:val="center"/>
          </w:tcPr>
          <w:p>
            <w:pPr>
              <w:widowControl w:val="0"/>
              <w:jc w:val="center"/>
              <w:rPr>
                <w:rFonts w:ascii="宋体" w:cs="Times New Roman"/>
              </w:rPr>
            </w:pPr>
          </w:p>
        </w:tc>
        <w:tc>
          <w:tcPr>
            <w:tcW w:w="1134" w:type="dxa"/>
            <w:gridSpan w:val="2"/>
            <w:vAlign w:val="center"/>
          </w:tcPr>
          <w:p>
            <w:pPr>
              <w:widowControl w:val="0"/>
              <w:jc w:val="center"/>
              <w:rPr>
                <w:rFonts w:ascii="宋体" w:cs="Times New Roman"/>
              </w:rPr>
            </w:pPr>
          </w:p>
        </w:tc>
        <w:tc>
          <w:tcPr>
            <w:tcW w:w="1275" w:type="dxa"/>
            <w:gridSpan w:val="2"/>
            <w:vAlign w:val="center"/>
          </w:tcPr>
          <w:p>
            <w:pPr>
              <w:widowControl w:val="0"/>
              <w:jc w:val="center"/>
              <w:rPr>
                <w:rFonts w:ascii="宋体" w:cs="Times New Roman"/>
              </w:rPr>
            </w:pPr>
          </w:p>
        </w:tc>
        <w:tc>
          <w:tcPr>
            <w:tcW w:w="1843" w:type="dxa"/>
            <w:gridSpan w:val="2"/>
            <w:vAlign w:val="center"/>
          </w:tcPr>
          <w:p>
            <w:pPr>
              <w:widowControl w:val="0"/>
              <w:jc w:val="center"/>
              <w:rPr>
                <w:rFonts w:ascii="宋体" w:cs="Times New Roman"/>
              </w:rPr>
            </w:pPr>
          </w:p>
        </w:tc>
        <w:tc>
          <w:tcPr>
            <w:tcW w:w="2633" w:type="dxa"/>
            <w:gridSpan w:val="2"/>
            <w:vAlign w:val="center"/>
          </w:tcPr>
          <w:p>
            <w:pPr>
              <w:widowControl w:val="0"/>
              <w:jc w:val="center"/>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vAlign w:val="center"/>
          </w:tcPr>
          <w:p>
            <w:pPr>
              <w:widowControl w:val="0"/>
              <w:jc w:val="center"/>
              <w:rPr>
                <w:rFonts w:ascii="宋体" w:cs="Times New Roman"/>
              </w:rPr>
            </w:pPr>
          </w:p>
        </w:tc>
        <w:tc>
          <w:tcPr>
            <w:tcW w:w="1035" w:type="dxa"/>
            <w:gridSpan w:val="2"/>
            <w:vAlign w:val="center"/>
          </w:tcPr>
          <w:p>
            <w:pPr>
              <w:widowControl w:val="0"/>
              <w:jc w:val="center"/>
              <w:rPr>
                <w:rFonts w:ascii="宋体" w:cs="Times New Roman"/>
              </w:rPr>
            </w:pPr>
          </w:p>
        </w:tc>
        <w:tc>
          <w:tcPr>
            <w:tcW w:w="1134" w:type="dxa"/>
            <w:gridSpan w:val="2"/>
            <w:vAlign w:val="center"/>
          </w:tcPr>
          <w:p>
            <w:pPr>
              <w:widowControl w:val="0"/>
              <w:jc w:val="center"/>
              <w:rPr>
                <w:rFonts w:ascii="宋体" w:cs="Times New Roman"/>
              </w:rPr>
            </w:pPr>
          </w:p>
        </w:tc>
        <w:tc>
          <w:tcPr>
            <w:tcW w:w="1275" w:type="dxa"/>
            <w:gridSpan w:val="2"/>
            <w:vAlign w:val="center"/>
          </w:tcPr>
          <w:p>
            <w:pPr>
              <w:widowControl w:val="0"/>
              <w:jc w:val="center"/>
              <w:rPr>
                <w:rFonts w:ascii="宋体" w:cs="Times New Roman"/>
              </w:rPr>
            </w:pPr>
          </w:p>
        </w:tc>
        <w:tc>
          <w:tcPr>
            <w:tcW w:w="1843" w:type="dxa"/>
            <w:gridSpan w:val="2"/>
            <w:vAlign w:val="center"/>
          </w:tcPr>
          <w:p>
            <w:pPr>
              <w:widowControl w:val="0"/>
              <w:jc w:val="center"/>
              <w:rPr>
                <w:rFonts w:ascii="宋体" w:cs="Times New Roman"/>
              </w:rPr>
            </w:pPr>
          </w:p>
        </w:tc>
        <w:tc>
          <w:tcPr>
            <w:tcW w:w="2633" w:type="dxa"/>
            <w:gridSpan w:val="2"/>
            <w:vAlign w:val="center"/>
          </w:tcPr>
          <w:p>
            <w:pPr>
              <w:widowControl w:val="0"/>
              <w:jc w:val="center"/>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vAlign w:val="center"/>
          </w:tcPr>
          <w:p>
            <w:pPr>
              <w:widowControl w:val="0"/>
              <w:jc w:val="center"/>
              <w:rPr>
                <w:rFonts w:ascii="宋体" w:cs="Times New Roman"/>
              </w:rPr>
            </w:pPr>
          </w:p>
        </w:tc>
        <w:tc>
          <w:tcPr>
            <w:tcW w:w="1035" w:type="dxa"/>
            <w:gridSpan w:val="2"/>
            <w:vAlign w:val="center"/>
          </w:tcPr>
          <w:p>
            <w:pPr>
              <w:widowControl w:val="0"/>
              <w:jc w:val="center"/>
              <w:rPr>
                <w:rFonts w:ascii="宋体" w:cs="Times New Roman"/>
              </w:rPr>
            </w:pPr>
          </w:p>
        </w:tc>
        <w:tc>
          <w:tcPr>
            <w:tcW w:w="1134" w:type="dxa"/>
            <w:gridSpan w:val="2"/>
            <w:vAlign w:val="center"/>
          </w:tcPr>
          <w:p>
            <w:pPr>
              <w:widowControl w:val="0"/>
              <w:jc w:val="center"/>
              <w:rPr>
                <w:rFonts w:ascii="宋体" w:cs="Times New Roman"/>
              </w:rPr>
            </w:pPr>
          </w:p>
        </w:tc>
        <w:tc>
          <w:tcPr>
            <w:tcW w:w="1275" w:type="dxa"/>
            <w:gridSpan w:val="2"/>
            <w:vAlign w:val="center"/>
          </w:tcPr>
          <w:p>
            <w:pPr>
              <w:widowControl w:val="0"/>
              <w:jc w:val="center"/>
              <w:rPr>
                <w:rFonts w:ascii="宋体" w:cs="Times New Roman"/>
              </w:rPr>
            </w:pPr>
          </w:p>
        </w:tc>
        <w:tc>
          <w:tcPr>
            <w:tcW w:w="1843" w:type="dxa"/>
            <w:gridSpan w:val="2"/>
            <w:vAlign w:val="center"/>
          </w:tcPr>
          <w:p>
            <w:pPr>
              <w:widowControl w:val="0"/>
              <w:jc w:val="center"/>
              <w:rPr>
                <w:rFonts w:ascii="宋体" w:cs="Times New Roman"/>
              </w:rPr>
            </w:pPr>
          </w:p>
        </w:tc>
        <w:tc>
          <w:tcPr>
            <w:tcW w:w="2633" w:type="dxa"/>
            <w:gridSpan w:val="2"/>
            <w:vAlign w:val="center"/>
          </w:tcPr>
          <w:p>
            <w:pPr>
              <w:widowControl w:val="0"/>
              <w:jc w:val="center"/>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vAlign w:val="center"/>
          </w:tcPr>
          <w:p>
            <w:pPr>
              <w:widowControl w:val="0"/>
              <w:jc w:val="center"/>
              <w:rPr>
                <w:rFonts w:ascii="宋体" w:cs="Times New Roman"/>
              </w:rPr>
            </w:pPr>
          </w:p>
        </w:tc>
        <w:tc>
          <w:tcPr>
            <w:tcW w:w="1035" w:type="dxa"/>
            <w:gridSpan w:val="2"/>
            <w:vAlign w:val="center"/>
          </w:tcPr>
          <w:p>
            <w:pPr>
              <w:widowControl w:val="0"/>
              <w:jc w:val="center"/>
              <w:rPr>
                <w:rFonts w:ascii="宋体" w:cs="Times New Roman"/>
              </w:rPr>
            </w:pPr>
          </w:p>
        </w:tc>
        <w:tc>
          <w:tcPr>
            <w:tcW w:w="1134" w:type="dxa"/>
            <w:gridSpan w:val="2"/>
            <w:vAlign w:val="center"/>
          </w:tcPr>
          <w:p>
            <w:pPr>
              <w:widowControl w:val="0"/>
              <w:jc w:val="center"/>
              <w:rPr>
                <w:rFonts w:ascii="宋体" w:cs="Times New Roman"/>
              </w:rPr>
            </w:pPr>
          </w:p>
        </w:tc>
        <w:tc>
          <w:tcPr>
            <w:tcW w:w="1275" w:type="dxa"/>
            <w:gridSpan w:val="2"/>
            <w:vAlign w:val="center"/>
          </w:tcPr>
          <w:p>
            <w:pPr>
              <w:widowControl w:val="0"/>
              <w:jc w:val="center"/>
              <w:rPr>
                <w:rFonts w:ascii="宋体" w:cs="Times New Roman"/>
              </w:rPr>
            </w:pPr>
          </w:p>
        </w:tc>
        <w:tc>
          <w:tcPr>
            <w:tcW w:w="1843" w:type="dxa"/>
            <w:gridSpan w:val="2"/>
            <w:vAlign w:val="center"/>
          </w:tcPr>
          <w:p>
            <w:pPr>
              <w:widowControl w:val="0"/>
              <w:jc w:val="center"/>
              <w:rPr>
                <w:rFonts w:ascii="宋体" w:cs="Times New Roman"/>
              </w:rPr>
            </w:pPr>
          </w:p>
        </w:tc>
        <w:tc>
          <w:tcPr>
            <w:tcW w:w="2633" w:type="dxa"/>
            <w:gridSpan w:val="2"/>
            <w:vAlign w:val="center"/>
          </w:tcPr>
          <w:p>
            <w:pPr>
              <w:widowControl w:val="0"/>
              <w:jc w:val="center"/>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vAlign w:val="center"/>
          </w:tcPr>
          <w:p>
            <w:pPr>
              <w:widowControl w:val="0"/>
              <w:jc w:val="center"/>
              <w:rPr>
                <w:rFonts w:ascii="宋体" w:cs="Times New Roman"/>
              </w:rPr>
            </w:pPr>
          </w:p>
        </w:tc>
        <w:tc>
          <w:tcPr>
            <w:tcW w:w="1035" w:type="dxa"/>
            <w:gridSpan w:val="2"/>
            <w:vAlign w:val="center"/>
          </w:tcPr>
          <w:p>
            <w:pPr>
              <w:widowControl w:val="0"/>
              <w:jc w:val="center"/>
              <w:rPr>
                <w:rFonts w:ascii="宋体" w:cs="Times New Roman"/>
              </w:rPr>
            </w:pPr>
          </w:p>
        </w:tc>
        <w:tc>
          <w:tcPr>
            <w:tcW w:w="1134" w:type="dxa"/>
            <w:gridSpan w:val="2"/>
            <w:vAlign w:val="center"/>
          </w:tcPr>
          <w:p>
            <w:pPr>
              <w:widowControl w:val="0"/>
              <w:jc w:val="center"/>
              <w:rPr>
                <w:rFonts w:ascii="宋体" w:cs="Times New Roman"/>
              </w:rPr>
            </w:pPr>
          </w:p>
        </w:tc>
        <w:tc>
          <w:tcPr>
            <w:tcW w:w="1275" w:type="dxa"/>
            <w:gridSpan w:val="2"/>
            <w:vAlign w:val="center"/>
          </w:tcPr>
          <w:p>
            <w:pPr>
              <w:widowControl w:val="0"/>
              <w:jc w:val="center"/>
              <w:rPr>
                <w:rFonts w:ascii="宋体" w:cs="Times New Roman"/>
              </w:rPr>
            </w:pPr>
          </w:p>
        </w:tc>
        <w:tc>
          <w:tcPr>
            <w:tcW w:w="1843" w:type="dxa"/>
            <w:gridSpan w:val="2"/>
            <w:vAlign w:val="center"/>
          </w:tcPr>
          <w:p>
            <w:pPr>
              <w:widowControl w:val="0"/>
              <w:jc w:val="center"/>
              <w:rPr>
                <w:rFonts w:ascii="宋体" w:cs="Times New Roman"/>
              </w:rPr>
            </w:pPr>
          </w:p>
        </w:tc>
        <w:tc>
          <w:tcPr>
            <w:tcW w:w="2633" w:type="dxa"/>
            <w:gridSpan w:val="2"/>
            <w:vAlign w:val="center"/>
          </w:tcPr>
          <w:p>
            <w:pPr>
              <w:widowControl w:val="0"/>
              <w:jc w:val="center"/>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vAlign w:val="center"/>
          </w:tcPr>
          <w:p>
            <w:pPr>
              <w:widowControl w:val="0"/>
              <w:jc w:val="center"/>
              <w:rPr>
                <w:rFonts w:ascii="宋体" w:cs="Times New Roman"/>
              </w:rPr>
            </w:pPr>
          </w:p>
        </w:tc>
        <w:tc>
          <w:tcPr>
            <w:tcW w:w="1035" w:type="dxa"/>
            <w:gridSpan w:val="2"/>
            <w:vAlign w:val="center"/>
          </w:tcPr>
          <w:p>
            <w:pPr>
              <w:widowControl w:val="0"/>
              <w:jc w:val="center"/>
              <w:rPr>
                <w:rFonts w:ascii="宋体" w:cs="Times New Roman"/>
              </w:rPr>
            </w:pPr>
          </w:p>
        </w:tc>
        <w:tc>
          <w:tcPr>
            <w:tcW w:w="1134" w:type="dxa"/>
            <w:gridSpan w:val="2"/>
            <w:vAlign w:val="center"/>
          </w:tcPr>
          <w:p>
            <w:pPr>
              <w:widowControl w:val="0"/>
              <w:jc w:val="center"/>
              <w:rPr>
                <w:rFonts w:ascii="宋体" w:cs="Times New Roman"/>
              </w:rPr>
            </w:pPr>
          </w:p>
        </w:tc>
        <w:tc>
          <w:tcPr>
            <w:tcW w:w="1275" w:type="dxa"/>
            <w:gridSpan w:val="2"/>
            <w:vAlign w:val="center"/>
          </w:tcPr>
          <w:p>
            <w:pPr>
              <w:widowControl w:val="0"/>
              <w:jc w:val="center"/>
              <w:rPr>
                <w:rFonts w:ascii="宋体" w:cs="Times New Roman"/>
              </w:rPr>
            </w:pPr>
          </w:p>
        </w:tc>
        <w:tc>
          <w:tcPr>
            <w:tcW w:w="1843" w:type="dxa"/>
            <w:gridSpan w:val="2"/>
            <w:vAlign w:val="center"/>
          </w:tcPr>
          <w:p>
            <w:pPr>
              <w:widowControl w:val="0"/>
              <w:jc w:val="center"/>
              <w:rPr>
                <w:rFonts w:ascii="宋体" w:cs="Times New Roman"/>
              </w:rPr>
            </w:pPr>
          </w:p>
        </w:tc>
        <w:tc>
          <w:tcPr>
            <w:tcW w:w="2633" w:type="dxa"/>
            <w:gridSpan w:val="2"/>
            <w:vAlign w:val="center"/>
          </w:tcPr>
          <w:p>
            <w:pPr>
              <w:widowControl w:val="0"/>
              <w:jc w:val="center"/>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vAlign w:val="center"/>
          </w:tcPr>
          <w:p>
            <w:pPr>
              <w:widowControl w:val="0"/>
              <w:jc w:val="center"/>
              <w:rPr>
                <w:rFonts w:ascii="宋体" w:cs="Times New Roman"/>
              </w:rPr>
            </w:pPr>
          </w:p>
        </w:tc>
        <w:tc>
          <w:tcPr>
            <w:tcW w:w="1035" w:type="dxa"/>
            <w:gridSpan w:val="2"/>
            <w:vAlign w:val="center"/>
          </w:tcPr>
          <w:p>
            <w:pPr>
              <w:widowControl w:val="0"/>
              <w:jc w:val="center"/>
              <w:rPr>
                <w:rFonts w:ascii="宋体" w:cs="Times New Roman"/>
              </w:rPr>
            </w:pPr>
          </w:p>
        </w:tc>
        <w:tc>
          <w:tcPr>
            <w:tcW w:w="1134" w:type="dxa"/>
            <w:gridSpan w:val="2"/>
            <w:vAlign w:val="center"/>
          </w:tcPr>
          <w:p>
            <w:pPr>
              <w:widowControl w:val="0"/>
              <w:jc w:val="center"/>
              <w:rPr>
                <w:rFonts w:ascii="宋体" w:cs="Times New Roman"/>
              </w:rPr>
            </w:pPr>
          </w:p>
        </w:tc>
        <w:tc>
          <w:tcPr>
            <w:tcW w:w="1275" w:type="dxa"/>
            <w:gridSpan w:val="2"/>
            <w:vAlign w:val="center"/>
          </w:tcPr>
          <w:p>
            <w:pPr>
              <w:widowControl w:val="0"/>
              <w:jc w:val="center"/>
              <w:rPr>
                <w:rFonts w:ascii="宋体" w:cs="Times New Roman"/>
              </w:rPr>
            </w:pPr>
          </w:p>
        </w:tc>
        <w:tc>
          <w:tcPr>
            <w:tcW w:w="1843" w:type="dxa"/>
            <w:gridSpan w:val="2"/>
            <w:vAlign w:val="center"/>
          </w:tcPr>
          <w:p>
            <w:pPr>
              <w:widowControl w:val="0"/>
              <w:jc w:val="center"/>
              <w:rPr>
                <w:rFonts w:ascii="宋体" w:cs="Times New Roman"/>
              </w:rPr>
            </w:pPr>
          </w:p>
        </w:tc>
        <w:tc>
          <w:tcPr>
            <w:tcW w:w="2633" w:type="dxa"/>
            <w:gridSpan w:val="2"/>
            <w:vAlign w:val="center"/>
          </w:tcPr>
          <w:p>
            <w:pPr>
              <w:widowControl w:val="0"/>
              <w:jc w:val="center"/>
              <w:rPr>
                <w:rFonts w:ascii="宋体" w:cs="Times New Roman"/>
              </w:rPr>
            </w:pPr>
          </w:p>
        </w:tc>
      </w:tr>
    </w:tbl>
    <w:p>
      <w:pPr>
        <w:pStyle w:val="20"/>
        <w:spacing w:line="240" w:lineRule="auto"/>
        <w:ind w:left="1" w:leftChars="-28" w:hanging="60"/>
        <w:rPr>
          <w:sz w:val="21"/>
          <w:szCs w:val="21"/>
        </w:rPr>
      </w:pPr>
    </w:p>
    <w:p>
      <w:pPr>
        <w:pStyle w:val="20"/>
        <w:spacing w:line="240" w:lineRule="auto"/>
        <w:ind w:left="1" w:leftChars="-28" w:hanging="60"/>
        <w:rPr>
          <w:sz w:val="21"/>
          <w:szCs w:val="21"/>
        </w:rPr>
      </w:pPr>
    </w:p>
    <w:p>
      <w:pPr>
        <w:pStyle w:val="20"/>
        <w:spacing w:line="240" w:lineRule="auto"/>
        <w:ind w:left="1" w:leftChars="-28" w:hanging="60"/>
        <w:rPr>
          <w:sz w:val="21"/>
          <w:szCs w:val="21"/>
        </w:rPr>
      </w:pPr>
      <w:r>
        <w:rPr>
          <w:rFonts w:hint="eastAsia"/>
          <w:sz w:val="21"/>
          <w:szCs w:val="21"/>
        </w:rPr>
        <w:t>注：本工程一旦我单位中标，将配备上述项目管理人员。上述填报内容真实，如不真实，将按照有关规定接受处理。</w:t>
      </w:r>
    </w:p>
    <w:p>
      <w:pPr>
        <w:widowControl w:val="0"/>
        <w:jc w:val="center"/>
        <w:rPr>
          <w:rFonts w:ascii="宋体" w:cs="Times New Roman"/>
          <w:b/>
          <w:bCs/>
          <w:sz w:val="24"/>
          <w:szCs w:val="32"/>
        </w:rPr>
      </w:pPr>
      <w:r>
        <w:rPr>
          <w:rFonts w:ascii="宋体" w:cs="Times New Roman"/>
        </w:rPr>
        <w:br w:type="page"/>
      </w:r>
      <w:r>
        <w:rPr>
          <w:rFonts w:ascii="宋体" w:hAnsi="宋体" w:cs="Times New Roman"/>
          <w:b/>
          <w:bCs/>
          <w:sz w:val="24"/>
          <w:szCs w:val="32"/>
        </w:rPr>
        <w:t>2.</w:t>
      </w:r>
      <w:r>
        <w:rPr>
          <w:rFonts w:hint="eastAsia" w:ascii="宋体" w:hAnsi="宋体" w:cs="Times New Roman"/>
          <w:b/>
          <w:bCs/>
          <w:sz w:val="24"/>
          <w:szCs w:val="32"/>
        </w:rPr>
        <w:t>主要项目管理人员简历表</w:t>
      </w:r>
    </w:p>
    <w:p>
      <w:pPr>
        <w:widowControl w:val="0"/>
        <w:jc w:val="center"/>
        <w:rPr>
          <w:rFonts w:ascii="宋体" w:cs="Times New Roman"/>
        </w:rPr>
      </w:pPr>
    </w:p>
    <w:p>
      <w:pPr>
        <w:widowControl w:val="0"/>
        <w:rPr>
          <w:rFonts w:ascii="宋体" w:cs="Times New Roman"/>
        </w:rPr>
      </w:pPr>
    </w:p>
    <w:p>
      <w:pPr>
        <w:widowControl w:val="0"/>
        <w:ind w:firstLine="420"/>
        <w:rPr>
          <w:rFonts w:ascii="宋体" w:cs="Times New Roman"/>
        </w:rPr>
      </w:pPr>
      <w:r>
        <w:rPr>
          <w:rFonts w:hint="eastAsia" w:ascii="宋体" w:hAnsi="宋体" w:cs="Times New Roman"/>
        </w:rPr>
        <w:t>主要项目管理人员指项目副经理、技术负责人、专职安全生产管理人员等岗位人员。应附注册资格证书、身份证、职称证、养老保险复印件，专职安全生产管理人员应附安全生产考核合格证书，主要业绩须附合同协议书。</w:t>
      </w:r>
    </w:p>
    <w:p>
      <w:pPr>
        <w:widowControl w:val="0"/>
        <w:ind w:firstLine="420"/>
        <w:rPr>
          <w:rFonts w:ascii="宋体" w:cs="Times New Roman"/>
        </w:rPr>
      </w:pPr>
    </w:p>
    <w:p>
      <w:pPr>
        <w:widowControl w:val="0"/>
        <w:topLinePunct/>
        <w:jc w:val="center"/>
        <w:rPr>
          <w:rFonts w:ascii="宋体" w:cs="Times New Roman"/>
        </w:rPr>
      </w:pPr>
    </w:p>
    <w:tbl>
      <w:tblPr>
        <w:tblStyle w:val="36"/>
        <w:tblW w:w="8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1323"/>
        <w:gridCol w:w="3420"/>
        <w:gridCol w:w="1261"/>
        <w:gridCol w:w="2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900" w:type="dxa"/>
            <w:gridSpan w:val="5"/>
            <w:vAlign w:val="center"/>
          </w:tcPr>
          <w:p>
            <w:pPr>
              <w:widowControl w:val="0"/>
              <w:rPr>
                <w:rFonts w:ascii="宋体" w:cs="Times New Roman"/>
              </w:rPr>
            </w:pPr>
            <w:r>
              <w:rPr>
                <w:rFonts w:hint="eastAsia" w:ascii="宋体" w:hAnsi="宋体" w:cs="Times New Roman"/>
              </w:rPr>
              <w:t>岗位名称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23" w:type="dxa"/>
            <w:gridSpan w:val="2"/>
            <w:vAlign w:val="center"/>
          </w:tcPr>
          <w:p>
            <w:pPr>
              <w:widowControl w:val="0"/>
              <w:rPr>
                <w:rFonts w:ascii="宋体" w:cs="Times New Roman"/>
              </w:rPr>
            </w:pPr>
            <w:r>
              <w:rPr>
                <w:rFonts w:hint="eastAsia" w:ascii="宋体" w:hAnsi="宋体" w:cs="Times New Roman"/>
              </w:rPr>
              <w:t>姓名</w:t>
            </w:r>
          </w:p>
        </w:tc>
        <w:tc>
          <w:tcPr>
            <w:tcW w:w="3420" w:type="dxa"/>
            <w:vAlign w:val="center"/>
          </w:tcPr>
          <w:p>
            <w:pPr>
              <w:widowControl w:val="0"/>
              <w:rPr>
                <w:rFonts w:ascii="宋体" w:cs="Times New Roman"/>
              </w:rPr>
            </w:pPr>
          </w:p>
        </w:tc>
        <w:tc>
          <w:tcPr>
            <w:tcW w:w="1261" w:type="dxa"/>
            <w:vAlign w:val="center"/>
          </w:tcPr>
          <w:p>
            <w:pPr>
              <w:widowControl w:val="0"/>
              <w:rPr>
                <w:rFonts w:ascii="宋体" w:cs="Times New Roman"/>
              </w:rPr>
            </w:pPr>
            <w:r>
              <w:rPr>
                <w:rFonts w:hint="eastAsia" w:ascii="宋体" w:hAnsi="宋体" w:cs="Times New Roman"/>
              </w:rPr>
              <w:t>年龄</w:t>
            </w:r>
          </w:p>
        </w:tc>
        <w:tc>
          <w:tcPr>
            <w:tcW w:w="2296" w:type="dxa"/>
            <w:vAlign w:val="center"/>
          </w:tcPr>
          <w:p>
            <w:pPr>
              <w:widowControl w:val="0"/>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23" w:type="dxa"/>
            <w:gridSpan w:val="2"/>
          </w:tcPr>
          <w:p>
            <w:pPr>
              <w:widowControl w:val="0"/>
              <w:rPr>
                <w:rFonts w:ascii="宋体" w:cs="Times New Roman"/>
              </w:rPr>
            </w:pPr>
            <w:r>
              <w:rPr>
                <w:rFonts w:hint="eastAsia" w:ascii="宋体" w:hAnsi="宋体" w:cs="Times New Roman"/>
              </w:rPr>
              <w:t>性别</w:t>
            </w:r>
          </w:p>
        </w:tc>
        <w:tc>
          <w:tcPr>
            <w:tcW w:w="3420" w:type="dxa"/>
          </w:tcPr>
          <w:p>
            <w:pPr>
              <w:widowControl w:val="0"/>
              <w:rPr>
                <w:rFonts w:ascii="宋体" w:cs="Times New Roman"/>
              </w:rPr>
            </w:pPr>
          </w:p>
        </w:tc>
        <w:tc>
          <w:tcPr>
            <w:tcW w:w="1261" w:type="dxa"/>
          </w:tcPr>
          <w:p>
            <w:pPr>
              <w:widowControl w:val="0"/>
              <w:rPr>
                <w:rFonts w:ascii="宋体" w:cs="Times New Roman"/>
              </w:rPr>
            </w:pPr>
            <w:r>
              <w:rPr>
                <w:rFonts w:hint="eastAsia" w:ascii="宋体" w:hAnsi="宋体" w:cs="Times New Roman"/>
              </w:rPr>
              <w:t>毕业学校</w:t>
            </w:r>
          </w:p>
        </w:tc>
        <w:tc>
          <w:tcPr>
            <w:tcW w:w="2296" w:type="dxa"/>
          </w:tcPr>
          <w:p>
            <w:pPr>
              <w:widowControl w:val="0"/>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23" w:type="dxa"/>
            <w:gridSpan w:val="2"/>
          </w:tcPr>
          <w:p>
            <w:pPr>
              <w:widowControl w:val="0"/>
              <w:rPr>
                <w:rFonts w:ascii="宋体" w:cs="Times New Roman"/>
              </w:rPr>
            </w:pPr>
            <w:r>
              <w:rPr>
                <w:rFonts w:hint="eastAsia" w:ascii="宋体" w:hAnsi="宋体" w:cs="Times New Roman"/>
              </w:rPr>
              <w:t>学历和专业</w:t>
            </w:r>
          </w:p>
        </w:tc>
        <w:tc>
          <w:tcPr>
            <w:tcW w:w="3420" w:type="dxa"/>
          </w:tcPr>
          <w:p>
            <w:pPr>
              <w:widowControl w:val="0"/>
              <w:rPr>
                <w:rFonts w:ascii="宋体" w:cs="Times New Roman"/>
              </w:rPr>
            </w:pPr>
          </w:p>
        </w:tc>
        <w:tc>
          <w:tcPr>
            <w:tcW w:w="1261" w:type="dxa"/>
          </w:tcPr>
          <w:p>
            <w:pPr>
              <w:widowControl w:val="0"/>
              <w:rPr>
                <w:rFonts w:ascii="宋体" w:cs="Times New Roman"/>
              </w:rPr>
            </w:pPr>
            <w:r>
              <w:rPr>
                <w:rFonts w:hint="eastAsia" w:ascii="宋体" w:hAnsi="宋体" w:cs="Times New Roman"/>
              </w:rPr>
              <w:t>毕业时间</w:t>
            </w:r>
          </w:p>
        </w:tc>
        <w:tc>
          <w:tcPr>
            <w:tcW w:w="2296" w:type="dxa"/>
          </w:tcPr>
          <w:p>
            <w:pPr>
              <w:widowControl w:val="0"/>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23" w:type="dxa"/>
            <w:gridSpan w:val="2"/>
          </w:tcPr>
          <w:p>
            <w:pPr>
              <w:widowControl w:val="0"/>
              <w:rPr>
                <w:rFonts w:ascii="宋体" w:cs="Times New Roman"/>
              </w:rPr>
            </w:pPr>
            <w:r>
              <w:rPr>
                <w:rFonts w:hint="eastAsia" w:ascii="宋体" w:hAnsi="宋体" w:cs="Times New Roman"/>
              </w:rPr>
              <w:t>拥有的执业资格</w:t>
            </w:r>
          </w:p>
        </w:tc>
        <w:tc>
          <w:tcPr>
            <w:tcW w:w="3420" w:type="dxa"/>
          </w:tcPr>
          <w:p>
            <w:pPr>
              <w:widowControl w:val="0"/>
              <w:rPr>
                <w:rFonts w:ascii="宋体" w:cs="Times New Roman"/>
              </w:rPr>
            </w:pPr>
          </w:p>
        </w:tc>
        <w:tc>
          <w:tcPr>
            <w:tcW w:w="1261" w:type="dxa"/>
          </w:tcPr>
          <w:p>
            <w:pPr>
              <w:widowControl w:val="0"/>
              <w:rPr>
                <w:rFonts w:ascii="宋体" w:cs="Times New Roman"/>
              </w:rPr>
            </w:pPr>
            <w:r>
              <w:rPr>
                <w:rFonts w:hint="eastAsia" w:ascii="宋体" w:hAnsi="宋体" w:cs="Times New Roman"/>
              </w:rPr>
              <w:t>专业职称</w:t>
            </w:r>
          </w:p>
        </w:tc>
        <w:tc>
          <w:tcPr>
            <w:tcW w:w="2296" w:type="dxa"/>
          </w:tcPr>
          <w:p>
            <w:pPr>
              <w:widowControl w:val="0"/>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23" w:type="dxa"/>
            <w:gridSpan w:val="2"/>
            <w:vAlign w:val="center"/>
          </w:tcPr>
          <w:p>
            <w:pPr>
              <w:widowControl w:val="0"/>
              <w:rPr>
                <w:rFonts w:ascii="宋体" w:cs="Times New Roman"/>
              </w:rPr>
            </w:pPr>
            <w:r>
              <w:rPr>
                <w:rFonts w:hint="eastAsia" w:ascii="宋体" w:hAnsi="宋体" w:cs="Times New Roman"/>
              </w:rPr>
              <w:t>执业资格证书编号</w:t>
            </w:r>
          </w:p>
        </w:tc>
        <w:tc>
          <w:tcPr>
            <w:tcW w:w="3420" w:type="dxa"/>
            <w:vAlign w:val="center"/>
          </w:tcPr>
          <w:p>
            <w:pPr>
              <w:widowControl w:val="0"/>
              <w:rPr>
                <w:rFonts w:ascii="宋体" w:cs="Times New Roman"/>
              </w:rPr>
            </w:pPr>
          </w:p>
        </w:tc>
        <w:tc>
          <w:tcPr>
            <w:tcW w:w="1261" w:type="dxa"/>
            <w:vAlign w:val="center"/>
          </w:tcPr>
          <w:p>
            <w:pPr>
              <w:widowControl w:val="0"/>
              <w:rPr>
                <w:rFonts w:ascii="宋体" w:cs="Times New Roman"/>
              </w:rPr>
            </w:pPr>
            <w:r>
              <w:rPr>
                <w:rFonts w:hint="eastAsia" w:ascii="宋体" w:hAnsi="宋体" w:cs="Times New Roman"/>
              </w:rPr>
              <w:t>工作年限</w:t>
            </w:r>
          </w:p>
        </w:tc>
        <w:tc>
          <w:tcPr>
            <w:tcW w:w="2296" w:type="dxa"/>
            <w:vAlign w:val="center"/>
          </w:tcPr>
          <w:p>
            <w:pPr>
              <w:widowControl w:val="0"/>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9" w:hRule="atLeast"/>
          <w:jc w:val="center"/>
        </w:trPr>
        <w:tc>
          <w:tcPr>
            <w:tcW w:w="600" w:type="dxa"/>
            <w:vAlign w:val="center"/>
          </w:tcPr>
          <w:p>
            <w:pPr>
              <w:widowControl w:val="0"/>
              <w:rPr>
                <w:rFonts w:ascii="宋体" w:cs="Times New Roman"/>
              </w:rPr>
            </w:pPr>
          </w:p>
          <w:p>
            <w:pPr>
              <w:widowControl w:val="0"/>
              <w:rPr>
                <w:rFonts w:ascii="宋体" w:cs="Times New Roman"/>
              </w:rPr>
            </w:pPr>
            <w:r>
              <w:rPr>
                <w:rFonts w:hint="eastAsia" w:ascii="宋体" w:hAnsi="宋体" w:cs="Times New Roman"/>
              </w:rPr>
              <w:t>主要工作业绩及担任的主要工作</w:t>
            </w:r>
          </w:p>
          <w:p>
            <w:pPr>
              <w:widowControl w:val="0"/>
              <w:rPr>
                <w:rFonts w:ascii="宋体" w:cs="Times New Roman"/>
              </w:rPr>
            </w:pPr>
          </w:p>
        </w:tc>
        <w:tc>
          <w:tcPr>
            <w:tcW w:w="8300" w:type="dxa"/>
            <w:gridSpan w:val="4"/>
            <w:vAlign w:val="center"/>
          </w:tcPr>
          <w:p>
            <w:pPr>
              <w:jc w:val="left"/>
              <w:rPr>
                <w:rFonts w:ascii="宋体" w:cs="Times New Roman"/>
              </w:rPr>
            </w:pPr>
          </w:p>
          <w:p>
            <w:pPr>
              <w:jc w:val="left"/>
              <w:rPr>
                <w:rFonts w:ascii="宋体" w:cs="Times New Roman"/>
              </w:rPr>
            </w:pPr>
          </w:p>
          <w:p>
            <w:pPr>
              <w:jc w:val="left"/>
              <w:rPr>
                <w:rFonts w:ascii="宋体" w:cs="Times New Roman"/>
              </w:rPr>
            </w:pPr>
          </w:p>
          <w:p>
            <w:pPr>
              <w:jc w:val="left"/>
              <w:rPr>
                <w:rFonts w:ascii="宋体" w:cs="Times New Roman"/>
              </w:rPr>
            </w:pPr>
          </w:p>
          <w:p>
            <w:pPr>
              <w:jc w:val="left"/>
              <w:rPr>
                <w:rFonts w:ascii="宋体" w:cs="Times New Roman"/>
              </w:rPr>
            </w:pPr>
          </w:p>
          <w:p>
            <w:pPr>
              <w:jc w:val="left"/>
              <w:rPr>
                <w:rFonts w:ascii="宋体" w:cs="Times New Roman"/>
              </w:rPr>
            </w:pPr>
          </w:p>
          <w:p>
            <w:pPr>
              <w:jc w:val="left"/>
              <w:rPr>
                <w:rFonts w:ascii="宋体" w:cs="Times New Roman"/>
              </w:rPr>
            </w:pPr>
          </w:p>
          <w:p>
            <w:pPr>
              <w:jc w:val="left"/>
              <w:rPr>
                <w:rFonts w:ascii="宋体" w:cs="Times New Roman"/>
              </w:rPr>
            </w:pPr>
          </w:p>
          <w:p>
            <w:pPr>
              <w:jc w:val="left"/>
              <w:rPr>
                <w:rFonts w:ascii="宋体" w:cs="Times New Roman"/>
              </w:rPr>
            </w:pPr>
          </w:p>
          <w:p>
            <w:pPr>
              <w:jc w:val="left"/>
              <w:rPr>
                <w:rFonts w:ascii="宋体" w:cs="Times New Roman"/>
              </w:rPr>
            </w:pPr>
          </w:p>
          <w:p>
            <w:pPr>
              <w:widowControl w:val="0"/>
              <w:rPr>
                <w:rFonts w:ascii="宋体" w:cs="Times New Roman"/>
              </w:rPr>
            </w:pPr>
          </w:p>
          <w:p>
            <w:pPr>
              <w:widowControl w:val="0"/>
              <w:rPr>
                <w:rFonts w:ascii="宋体" w:cs="Times New Roman"/>
              </w:rPr>
            </w:pPr>
          </w:p>
          <w:p>
            <w:pPr>
              <w:widowControl w:val="0"/>
              <w:rPr>
                <w:rFonts w:ascii="宋体" w:cs="Times New Roman"/>
              </w:rPr>
            </w:pPr>
          </w:p>
          <w:p>
            <w:pPr>
              <w:widowControl w:val="0"/>
              <w:rPr>
                <w:rFonts w:ascii="宋体" w:cs="Times New Roman"/>
              </w:rPr>
            </w:pPr>
          </w:p>
          <w:p>
            <w:pPr>
              <w:widowControl w:val="0"/>
              <w:rPr>
                <w:rFonts w:ascii="宋体" w:cs="Times New Roman"/>
              </w:rPr>
            </w:pPr>
          </w:p>
          <w:p>
            <w:pPr>
              <w:widowControl w:val="0"/>
              <w:rPr>
                <w:rFonts w:ascii="宋体" w:cs="Times New Roman"/>
              </w:rPr>
            </w:pPr>
          </w:p>
          <w:p>
            <w:pPr>
              <w:widowControl w:val="0"/>
              <w:rPr>
                <w:rFonts w:ascii="宋体" w:cs="Times New Roman"/>
              </w:rPr>
            </w:pPr>
          </w:p>
          <w:p>
            <w:pPr>
              <w:widowControl w:val="0"/>
              <w:rPr>
                <w:rFonts w:ascii="宋体" w:cs="Times New Roman"/>
              </w:rPr>
            </w:pPr>
          </w:p>
        </w:tc>
      </w:tr>
    </w:tbl>
    <w:p>
      <w:pPr>
        <w:pStyle w:val="114"/>
        <w:spacing w:line="240" w:lineRule="auto"/>
        <w:jc w:val="center"/>
        <w:rPr>
          <w:rFonts w:ascii="宋体"/>
          <w:color w:val="auto"/>
          <w:kern w:val="2"/>
          <w:szCs w:val="21"/>
        </w:rPr>
      </w:pPr>
    </w:p>
    <w:p>
      <w:pPr>
        <w:widowControl w:val="0"/>
        <w:rPr>
          <w:rFonts w:ascii="宋体" w:cs="Times New Roman"/>
        </w:rPr>
      </w:pPr>
    </w:p>
    <w:p>
      <w:pPr>
        <w:widowControl w:val="0"/>
        <w:rPr>
          <w:rFonts w:ascii="宋体" w:cs="Times New Roman"/>
        </w:rPr>
      </w:pPr>
    </w:p>
    <w:p>
      <w:pPr>
        <w:widowControl w:val="0"/>
        <w:rPr>
          <w:rFonts w:ascii="宋体" w:cs="Times New Roman"/>
        </w:rPr>
      </w:pPr>
    </w:p>
    <w:p>
      <w:pPr>
        <w:widowControl w:val="0"/>
        <w:rPr>
          <w:rFonts w:ascii="宋体" w:cs="Times New Roman"/>
        </w:rPr>
      </w:pPr>
    </w:p>
    <w:p>
      <w:pPr>
        <w:pStyle w:val="27"/>
        <w:ind w:left="360" w:hanging="360"/>
        <w:rPr>
          <w:rFonts w:ascii="宋体" w:hAnsi="宋体" w:cs="宋体"/>
          <w:sz w:val="18"/>
          <w:szCs w:val="18"/>
        </w:rPr>
      </w:pPr>
    </w:p>
    <w:p>
      <w:pPr>
        <w:pStyle w:val="27"/>
        <w:ind w:left="360" w:hanging="360"/>
        <w:rPr>
          <w:rFonts w:ascii="宋体" w:hAnsi="宋体" w:cs="宋体"/>
          <w:sz w:val="18"/>
          <w:szCs w:val="18"/>
        </w:rPr>
      </w:pPr>
    </w:p>
    <w:p>
      <w:pPr>
        <w:rPr>
          <w:rFonts w:hint="eastAsia" w:ascii="宋体" w:hAnsi="宋体" w:cs="宋体"/>
          <w:b/>
          <w:sz w:val="28"/>
          <w:szCs w:val="28"/>
          <w:lang w:eastAsia="zh-CN"/>
        </w:rPr>
      </w:pPr>
    </w:p>
    <w:p>
      <w:pPr>
        <w:pStyle w:val="9"/>
        <w:rPr>
          <w:rFonts w:hint="eastAsia"/>
          <w:lang w:eastAsia="zh-CN"/>
        </w:rPr>
      </w:pPr>
    </w:p>
    <w:p>
      <w:pPr>
        <w:rPr>
          <w:rFonts w:hint="eastAsia" w:ascii="宋体" w:hAnsi="宋体" w:cs="宋体"/>
          <w:b/>
          <w:sz w:val="28"/>
          <w:szCs w:val="28"/>
          <w:lang w:eastAsia="zh-CN"/>
        </w:rPr>
      </w:pPr>
    </w:p>
    <w:p>
      <w:pPr>
        <w:rPr>
          <w:rFonts w:hint="eastAsia" w:ascii="宋体" w:hAnsi="宋体" w:cs="宋体"/>
          <w:b/>
          <w:sz w:val="28"/>
          <w:szCs w:val="28"/>
          <w:lang w:eastAsia="zh-CN"/>
        </w:rPr>
      </w:pPr>
      <w:r>
        <w:rPr>
          <w:rFonts w:hint="eastAsia" w:ascii="宋体" w:hAnsi="宋体" w:cs="宋体"/>
          <w:b/>
          <w:sz w:val="28"/>
          <w:szCs w:val="28"/>
          <w:lang w:eastAsia="zh-CN"/>
        </w:rPr>
        <w:t>报价明细表（按附件清单内容填报）</w:t>
      </w:r>
    </w:p>
    <w:p>
      <w:pPr>
        <w:pStyle w:val="9"/>
        <w:rPr>
          <w:rFonts w:hint="eastAsia" w:ascii="宋体" w:hAnsi="宋体" w:cs="宋体"/>
          <w:b/>
          <w:sz w:val="28"/>
          <w:szCs w:val="28"/>
          <w:lang w:eastAsia="zh-CN"/>
        </w:rPr>
      </w:pPr>
    </w:p>
    <w:p>
      <w:pPr>
        <w:rPr>
          <w:rFonts w:hint="eastAsia" w:ascii="宋体" w:hAnsi="宋体" w:cs="宋体"/>
          <w:b/>
          <w:sz w:val="28"/>
          <w:szCs w:val="28"/>
          <w:lang w:eastAsia="zh-CN"/>
        </w:rPr>
      </w:pPr>
    </w:p>
    <w:p>
      <w:pPr>
        <w:pStyle w:val="9"/>
        <w:rPr>
          <w:rFonts w:hint="eastAsia" w:ascii="宋体" w:hAnsi="宋体" w:cs="宋体"/>
          <w:b/>
          <w:sz w:val="28"/>
          <w:szCs w:val="28"/>
          <w:lang w:eastAsia="zh-CN"/>
        </w:rPr>
      </w:pPr>
    </w:p>
    <w:p>
      <w:pPr>
        <w:rPr>
          <w:rFonts w:hint="eastAsia" w:ascii="宋体" w:hAnsi="宋体" w:cs="宋体"/>
          <w:b/>
          <w:sz w:val="28"/>
          <w:szCs w:val="28"/>
          <w:lang w:eastAsia="zh-CN"/>
        </w:rPr>
      </w:pPr>
    </w:p>
    <w:p>
      <w:pPr>
        <w:pStyle w:val="9"/>
        <w:rPr>
          <w:rFonts w:hint="eastAsia"/>
          <w:lang w:eastAsia="zh-CN"/>
        </w:rPr>
      </w:pPr>
    </w:p>
    <w:p>
      <w:pPr>
        <w:rPr>
          <w:rFonts w:hint="eastAsia"/>
          <w:lang w:eastAsia="zh-CN"/>
        </w:rPr>
      </w:pPr>
    </w:p>
    <w:p>
      <w:pPr>
        <w:pStyle w:val="9"/>
        <w:rPr>
          <w:rFonts w:hint="eastAsia"/>
          <w:lang w:eastAsia="zh-CN"/>
        </w:rPr>
      </w:pPr>
    </w:p>
    <w:p>
      <w:pPr>
        <w:rPr>
          <w:rFonts w:hint="eastAsia"/>
          <w:lang w:eastAsia="zh-CN"/>
        </w:rPr>
      </w:pPr>
    </w:p>
    <w:p>
      <w:pPr>
        <w:pStyle w:val="9"/>
        <w:ind w:left="0" w:leftChars="0" w:firstLine="0" w:firstLineChars="0"/>
        <w:rPr>
          <w:rFonts w:hint="eastAsia"/>
          <w:sz w:val="28"/>
          <w:szCs w:val="28"/>
          <w:lang w:eastAsia="zh-CN"/>
        </w:rPr>
      </w:pPr>
    </w:p>
    <w:p>
      <w:pPr>
        <w:pStyle w:val="9"/>
        <w:ind w:left="0" w:leftChars="0" w:firstLine="0" w:firstLineChars="0"/>
        <w:rPr>
          <w:rFonts w:hint="eastAsia" w:ascii="宋体" w:hAnsi="宋体" w:cs="宋体"/>
          <w:b/>
          <w:sz w:val="28"/>
          <w:szCs w:val="28"/>
          <w:lang w:eastAsia="zh-CN"/>
        </w:rPr>
      </w:pPr>
      <w:r>
        <w:rPr>
          <w:rFonts w:hint="eastAsia" w:ascii="宋体" w:hAnsi="宋体" w:cs="宋体"/>
          <w:b/>
          <w:sz w:val="28"/>
          <w:szCs w:val="28"/>
          <w:lang w:eastAsia="zh-CN"/>
        </w:rPr>
        <w:t>施工技术方案（自拟）</w:t>
      </w:r>
    </w:p>
    <w:p>
      <w:pPr>
        <w:rPr>
          <w:rFonts w:hint="eastAsia"/>
          <w:lang w:eastAsia="zh-CN"/>
        </w:rPr>
      </w:pPr>
    </w:p>
    <w:p>
      <w:pPr>
        <w:pStyle w:val="9"/>
        <w:rPr>
          <w:rFonts w:hint="eastAsia"/>
          <w:lang w:eastAsia="zh-CN"/>
        </w:rPr>
      </w:pPr>
    </w:p>
    <w:p>
      <w:pPr>
        <w:rPr>
          <w:sz w:val="28"/>
          <w:szCs w:val="28"/>
        </w:rPr>
      </w:pPr>
    </w:p>
    <w:p>
      <w:pPr>
        <w:pStyle w:val="9"/>
        <w:rPr>
          <w:sz w:val="28"/>
          <w:szCs w:val="28"/>
        </w:rPr>
      </w:pPr>
    </w:p>
    <w:p/>
    <w:p>
      <w:pPr>
        <w:pStyle w:val="9"/>
        <w:rPr>
          <w:sz w:val="28"/>
          <w:szCs w:val="28"/>
        </w:rPr>
      </w:pPr>
    </w:p>
    <w:p/>
    <w:p>
      <w:pPr>
        <w:spacing w:line="440" w:lineRule="exact"/>
        <w:rPr>
          <w:rFonts w:hint="eastAsia" w:ascii="宋体" w:hAnsi="宋体" w:cs="宋体"/>
          <w:b/>
          <w:sz w:val="28"/>
          <w:szCs w:val="28"/>
        </w:rPr>
      </w:pPr>
    </w:p>
    <w:p>
      <w:pPr>
        <w:pStyle w:val="9"/>
        <w:rPr>
          <w:rFonts w:hint="eastAsia"/>
        </w:rPr>
      </w:pPr>
    </w:p>
    <w:p>
      <w:pPr>
        <w:spacing w:line="440" w:lineRule="exact"/>
        <w:rPr>
          <w:rFonts w:ascii="宋体" w:hAnsi="宋体" w:cs="宋体"/>
          <w:b/>
          <w:bCs/>
          <w:sz w:val="28"/>
          <w:szCs w:val="28"/>
        </w:rPr>
      </w:pPr>
      <w:r>
        <w:rPr>
          <w:rFonts w:hint="eastAsia" w:ascii="宋体" w:hAnsi="宋体" w:cs="宋体"/>
          <w:b/>
          <w:sz w:val="28"/>
          <w:szCs w:val="28"/>
        </w:rPr>
        <w:t xml:space="preserve">商务条款偏离表 </w:t>
      </w:r>
    </w:p>
    <w:p>
      <w:pPr>
        <w:jc w:val="center"/>
        <w:rPr>
          <w:rFonts w:ascii="宋体" w:hAnsi="宋体" w:cs="宋体"/>
          <w:b/>
          <w:sz w:val="30"/>
        </w:rPr>
      </w:pPr>
      <w:r>
        <w:rPr>
          <w:rFonts w:hint="eastAsia" w:ascii="宋体" w:hAnsi="宋体" w:cs="宋体"/>
          <w:b/>
          <w:sz w:val="30"/>
        </w:rPr>
        <w:t>商务条款偏离表</w:t>
      </w:r>
    </w:p>
    <w:p>
      <w:pPr>
        <w:spacing w:line="440" w:lineRule="exact"/>
        <w:rPr>
          <w:rFonts w:ascii="宋体" w:hAnsi="宋体" w:cs="宋体"/>
          <w:b/>
          <w:szCs w:val="21"/>
        </w:rPr>
      </w:pPr>
      <w:r>
        <w:rPr>
          <w:rFonts w:hint="eastAsia" w:ascii="宋体" w:hAnsi="宋体" w:cs="宋体"/>
          <w:b/>
          <w:sz w:val="24"/>
        </w:rPr>
        <w:t>投标人名称（公章）：         　　　　　         招标编号：</w:t>
      </w:r>
      <w:r>
        <w:rPr>
          <w:rFonts w:hint="eastAsia" w:ascii="宋体" w:hAnsi="宋体" w:cs="宋体"/>
          <w:b/>
          <w:szCs w:val="21"/>
        </w:rPr>
        <w:t>　</w:t>
      </w:r>
    </w:p>
    <w:tbl>
      <w:tblPr>
        <w:tblStyle w:val="36"/>
        <w:tblW w:w="8811" w:type="dxa"/>
        <w:tblInd w:w="1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260"/>
        <w:gridCol w:w="2520"/>
        <w:gridCol w:w="2556"/>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675" w:type="dxa"/>
            <w:noWrap w:val="0"/>
            <w:vAlign w:val="center"/>
          </w:tcPr>
          <w:p>
            <w:pPr>
              <w:jc w:val="center"/>
              <w:rPr>
                <w:rFonts w:ascii="宋体" w:hAnsi="宋体" w:cs="宋体"/>
                <w:b/>
                <w:szCs w:val="21"/>
              </w:rPr>
            </w:pPr>
            <w:r>
              <w:rPr>
                <w:rFonts w:hint="eastAsia" w:ascii="宋体" w:hAnsi="宋体" w:cs="宋体"/>
                <w:b/>
                <w:szCs w:val="21"/>
              </w:rPr>
              <w:t>序号</w:t>
            </w:r>
          </w:p>
        </w:tc>
        <w:tc>
          <w:tcPr>
            <w:tcW w:w="1260" w:type="dxa"/>
            <w:noWrap w:val="0"/>
            <w:vAlign w:val="center"/>
          </w:tcPr>
          <w:p>
            <w:pPr>
              <w:jc w:val="center"/>
              <w:rPr>
                <w:rFonts w:hint="eastAsia" w:ascii="宋体" w:hAnsi="宋体" w:eastAsia="宋体" w:cs="宋体"/>
                <w:b/>
                <w:szCs w:val="21"/>
                <w:lang w:eastAsia="zh-CN"/>
              </w:rPr>
            </w:pPr>
            <w:r>
              <w:rPr>
                <w:rFonts w:hint="eastAsia" w:ascii="宋体" w:hAnsi="宋体" w:cs="宋体"/>
                <w:b/>
                <w:szCs w:val="21"/>
                <w:lang w:eastAsia="zh-CN"/>
              </w:rPr>
              <w:t>磋商文件</w:t>
            </w:r>
          </w:p>
          <w:p>
            <w:pPr>
              <w:jc w:val="center"/>
              <w:rPr>
                <w:rFonts w:ascii="宋体" w:hAnsi="宋体" w:cs="宋体"/>
                <w:b/>
                <w:szCs w:val="21"/>
              </w:rPr>
            </w:pPr>
            <w:r>
              <w:rPr>
                <w:rFonts w:hint="eastAsia" w:ascii="宋体" w:hAnsi="宋体" w:cs="宋体"/>
                <w:b/>
                <w:szCs w:val="21"/>
              </w:rPr>
              <w:t>条目号</w:t>
            </w:r>
          </w:p>
        </w:tc>
        <w:tc>
          <w:tcPr>
            <w:tcW w:w="2520" w:type="dxa"/>
            <w:noWrap w:val="0"/>
            <w:vAlign w:val="center"/>
          </w:tcPr>
          <w:p>
            <w:pPr>
              <w:ind w:firstLine="105" w:firstLineChars="50"/>
              <w:rPr>
                <w:rFonts w:ascii="宋体" w:hAnsi="宋体" w:cs="宋体"/>
                <w:b/>
                <w:szCs w:val="21"/>
              </w:rPr>
            </w:pPr>
            <w:r>
              <w:rPr>
                <w:rFonts w:hint="eastAsia" w:ascii="宋体" w:hAnsi="宋体" w:cs="宋体"/>
                <w:b/>
                <w:szCs w:val="21"/>
                <w:lang w:eastAsia="zh-CN"/>
              </w:rPr>
              <w:t>磋商文件</w:t>
            </w:r>
            <w:r>
              <w:rPr>
                <w:rFonts w:hint="eastAsia" w:ascii="宋体" w:hAnsi="宋体" w:cs="宋体"/>
                <w:b/>
                <w:szCs w:val="21"/>
              </w:rPr>
              <w:t>的商务条款</w:t>
            </w:r>
          </w:p>
        </w:tc>
        <w:tc>
          <w:tcPr>
            <w:tcW w:w="2556" w:type="dxa"/>
            <w:noWrap w:val="0"/>
            <w:vAlign w:val="center"/>
          </w:tcPr>
          <w:p>
            <w:pPr>
              <w:jc w:val="center"/>
              <w:rPr>
                <w:rFonts w:ascii="宋体" w:hAnsi="宋体" w:cs="宋体"/>
                <w:b/>
                <w:szCs w:val="21"/>
              </w:rPr>
            </w:pPr>
            <w:r>
              <w:rPr>
                <w:rFonts w:hint="eastAsia" w:ascii="宋体" w:hAnsi="宋体" w:cs="宋体"/>
                <w:b/>
                <w:szCs w:val="21"/>
                <w:lang w:eastAsia="zh-CN"/>
              </w:rPr>
              <w:t>响应文件</w:t>
            </w:r>
            <w:r>
              <w:rPr>
                <w:rFonts w:hint="eastAsia" w:ascii="宋体" w:hAnsi="宋体" w:cs="宋体"/>
                <w:b/>
                <w:szCs w:val="21"/>
              </w:rPr>
              <w:t>的商务条款</w:t>
            </w:r>
          </w:p>
        </w:tc>
        <w:tc>
          <w:tcPr>
            <w:tcW w:w="1800" w:type="dxa"/>
            <w:noWrap w:val="0"/>
            <w:vAlign w:val="center"/>
          </w:tcPr>
          <w:p>
            <w:pPr>
              <w:jc w:val="center"/>
              <w:rPr>
                <w:rFonts w:ascii="宋体" w:hAnsi="宋体" w:cs="宋体"/>
                <w:b/>
                <w:szCs w:val="21"/>
              </w:rPr>
            </w:pPr>
            <w:r>
              <w:rPr>
                <w:rFonts w:hint="eastAsia" w:ascii="宋体" w:hAnsi="宋体" w:cs="宋体"/>
                <w:b/>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675" w:type="dxa"/>
            <w:noWrap w:val="0"/>
            <w:vAlign w:val="top"/>
          </w:tcPr>
          <w:p>
            <w:pPr>
              <w:rPr>
                <w:rFonts w:ascii="宋体" w:hAnsi="宋体" w:cs="宋体"/>
                <w:sz w:val="18"/>
                <w:szCs w:val="18"/>
              </w:rPr>
            </w:pPr>
          </w:p>
        </w:tc>
        <w:tc>
          <w:tcPr>
            <w:tcW w:w="1260" w:type="dxa"/>
            <w:noWrap w:val="0"/>
            <w:vAlign w:val="top"/>
          </w:tcPr>
          <w:p>
            <w:pPr>
              <w:rPr>
                <w:rFonts w:ascii="宋体" w:hAnsi="宋体" w:cs="宋体"/>
                <w:sz w:val="18"/>
                <w:szCs w:val="18"/>
              </w:rPr>
            </w:pPr>
          </w:p>
        </w:tc>
        <w:tc>
          <w:tcPr>
            <w:tcW w:w="2520" w:type="dxa"/>
            <w:noWrap w:val="0"/>
            <w:vAlign w:val="top"/>
          </w:tcPr>
          <w:p>
            <w:pPr>
              <w:rPr>
                <w:rFonts w:ascii="宋体" w:hAnsi="宋体" w:cs="宋体"/>
                <w:sz w:val="18"/>
                <w:szCs w:val="18"/>
              </w:rPr>
            </w:pPr>
          </w:p>
        </w:tc>
        <w:tc>
          <w:tcPr>
            <w:tcW w:w="2556" w:type="dxa"/>
            <w:noWrap w:val="0"/>
            <w:vAlign w:val="top"/>
          </w:tcPr>
          <w:p>
            <w:pPr>
              <w:rPr>
                <w:rFonts w:ascii="宋体" w:hAnsi="宋体" w:cs="宋体"/>
                <w:sz w:val="18"/>
                <w:szCs w:val="18"/>
              </w:rPr>
            </w:pPr>
          </w:p>
        </w:tc>
        <w:tc>
          <w:tcPr>
            <w:tcW w:w="1800" w:type="dxa"/>
            <w:noWrap w:val="0"/>
            <w:vAlign w:val="top"/>
          </w:tcPr>
          <w:p>
            <w:pP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675" w:type="dxa"/>
            <w:noWrap w:val="0"/>
            <w:vAlign w:val="top"/>
          </w:tcPr>
          <w:p>
            <w:pPr>
              <w:rPr>
                <w:rFonts w:ascii="宋体" w:hAnsi="宋体" w:cs="宋体"/>
                <w:sz w:val="18"/>
                <w:szCs w:val="18"/>
              </w:rPr>
            </w:pPr>
          </w:p>
        </w:tc>
        <w:tc>
          <w:tcPr>
            <w:tcW w:w="1260" w:type="dxa"/>
            <w:noWrap w:val="0"/>
            <w:vAlign w:val="top"/>
          </w:tcPr>
          <w:p>
            <w:pPr>
              <w:rPr>
                <w:rFonts w:ascii="宋体" w:hAnsi="宋体" w:cs="宋体"/>
                <w:sz w:val="18"/>
                <w:szCs w:val="18"/>
              </w:rPr>
            </w:pPr>
          </w:p>
        </w:tc>
        <w:tc>
          <w:tcPr>
            <w:tcW w:w="2520" w:type="dxa"/>
            <w:noWrap w:val="0"/>
            <w:vAlign w:val="top"/>
          </w:tcPr>
          <w:p>
            <w:pPr>
              <w:rPr>
                <w:rFonts w:ascii="宋体" w:hAnsi="宋体" w:cs="宋体"/>
                <w:sz w:val="18"/>
                <w:szCs w:val="18"/>
              </w:rPr>
            </w:pPr>
          </w:p>
        </w:tc>
        <w:tc>
          <w:tcPr>
            <w:tcW w:w="2556" w:type="dxa"/>
            <w:noWrap w:val="0"/>
            <w:vAlign w:val="top"/>
          </w:tcPr>
          <w:p>
            <w:pPr>
              <w:rPr>
                <w:rFonts w:ascii="宋体" w:hAnsi="宋体" w:cs="宋体"/>
                <w:sz w:val="18"/>
                <w:szCs w:val="18"/>
              </w:rPr>
            </w:pPr>
          </w:p>
        </w:tc>
        <w:tc>
          <w:tcPr>
            <w:tcW w:w="1800" w:type="dxa"/>
            <w:noWrap w:val="0"/>
            <w:vAlign w:val="top"/>
          </w:tcPr>
          <w:p>
            <w:pP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675" w:type="dxa"/>
            <w:noWrap w:val="0"/>
            <w:vAlign w:val="top"/>
          </w:tcPr>
          <w:p>
            <w:pPr>
              <w:rPr>
                <w:rFonts w:ascii="宋体" w:hAnsi="宋体" w:cs="宋体"/>
                <w:sz w:val="18"/>
                <w:szCs w:val="18"/>
              </w:rPr>
            </w:pPr>
          </w:p>
        </w:tc>
        <w:tc>
          <w:tcPr>
            <w:tcW w:w="1260" w:type="dxa"/>
            <w:noWrap w:val="0"/>
            <w:vAlign w:val="top"/>
          </w:tcPr>
          <w:p>
            <w:pPr>
              <w:rPr>
                <w:rFonts w:ascii="宋体" w:hAnsi="宋体" w:cs="宋体"/>
                <w:sz w:val="18"/>
                <w:szCs w:val="18"/>
              </w:rPr>
            </w:pPr>
          </w:p>
        </w:tc>
        <w:tc>
          <w:tcPr>
            <w:tcW w:w="2520" w:type="dxa"/>
            <w:noWrap w:val="0"/>
            <w:vAlign w:val="top"/>
          </w:tcPr>
          <w:p>
            <w:pPr>
              <w:rPr>
                <w:rFonts w:ascii="宋体" w:hAnsi="宋体" w:cs="宋体"/>
                <w:sz w:val="18"/>
                <w:szCs w:val="18"/>
              </w:rPr>
            </w:pPr>
          </w:p>
        </w:tc>
        <w:tc>
          <w:tcPr>
            <w:tcW w:w="2556" w:type="dxa"/>
            <w:noWrap w:val="0"/>
            <w:vAlign w:val="top"/>
          </w:tcPr>
          <w:p>
            <w:pPr>
              <w:rPr>
                <w:rFonts w:ascii="宋体" w:hAnsi="宋体" w:cs="宋体"/>
                <w:sz w:val="18"/>
                <w:szCs w:val="18"/>
              </w:rPr>
            </w:pPr>
          </w:p>
        </w:tc>
        <w:tc>
          <w:tcPr>
            <w:tcW w:w="1800" w:type="dxa"/>
            <w:noWrap w:val="0"/>
            <w:vAlign w:val="top"/>
          </w:tcPr>
          <w:p>
            <w:pP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675" w:type="dxa"/>
            <w:noWrap w:val="0"/>
            <w:vAlign w:val="top"/>
          </w:tcPr>
          <w:p>
            <w:pPr>
              <w:rPr>
                <w:rFonts w:ascii="宋体" w:hAnsi="宋体" w:cs="宋体"/>
                <w:sz w:val="18"/>
                <w:szCs w:val="18"/>
              </w:rPr>
            </w:pPr>
          </w:p>
        </w:tc>
        <w:tc>
          <w:tcPr>
            <w:tcW w:w="1260" w:type="dxa"/>
            <w:noWrap w:val="0"/>
            <w:vAlign w:val="top"/>
          </w:tcPr>
          <w:p>
            <w:pPr>
              <w:rPr>
                <w:rFonts w:ascii="宋体" w:hAnsi="宋体" w:cs="宋体"/>
                <w:sz w:val="18"/>
                <w:szCs w:val="18"/>
              </w:rPr>
            </w:pPr>
          </w:p>
        </w:tc>
        <w:tc>
          <w:tcPr>
            <w:tcW w:w="2520" w:type="dxa"/>
            <w:noWrap w:val="0"/>
            <w:vAlign w:val="top"/>
          </w:tcPr>
          <w:p>
            <w:pPr>
              <w:rPr>
                <w:rFonts w:ascii="宋体" w:hAnsi="宋体" w:cs="宋体"/>
                <w:sz w:val="18"/>
                <w:szCs w:val="18"/>
              </w:rPr>
            </w:pPr>
          </w:p>
        </w:tc>
        <w:tc>
          <w:tcPr>
            <w:tcW w:w="2556" w:type="dxa"/>
            <w:noWrap w:val="0"/>
            <w:vAlign w:val="top"/>
          </w:tcPr>
          <w:p>
            <w:pPr>
              <w:rPr>
                <w:rFonts w:ascii="宋体" w:hAnsi="宋体" w:cs="宋体"/>
                <w:sz w:val="18"/>
                <w:szCs w:val="18"/>
              </w:rPr>
            </w:pPr>
          </w:p>
        </w:tc>
        <w:tc>
          <w:tcPr>
            <w:tcW w:w="1800" w:type="dxa"/>
            <w:noWrap w:val="0"/>
            <w:vAlign w:val="top"/>
          </w:tcPr>
          <w:p>
            <w:pPr>
              <w:rPr>
                <w:rFonts w:ascii="宋体" w:hAnsi="宋体" w:cs="宋体"/>
                <w:sz w:val="18"/>
                <w:szCs w:val="18"/>
              </w:rPr>
            </w:pPr>
          </w:p>
        </w:tc>
      </w:tr>
    </w:tbl>
    <w:p>
      <w:pPr>
        <w:rPr>
          <w:rFonts w:ascii="宋体" w:hAnsi="宋体" w:cs="宋体"/>
          <w:sz w:val="24"/>
        </w:rPr>
      </w:pPr>
      <w:r>
        <w:rPr>
          <w:rFonts w:hint="eastAsia" w:ascii="宋体" w:hAnsi="宋体" w:cs="宋体"/>
          <w:sz w:val="24"/>
        </w:rPr>
        <w:t>　</w:t>
      </w:r>
    </w:p>
    <w:p>
      <w:pPr>
        <w:rPr>
          <w:rFonts w:ascii="宋体" w:hAnsi="宋体" w:cs="宋体"/>
          <w:b/>
          <w:sz w:val="24"/>
        </w:rPr>
      </w:pPr>
      <w:r>
        <w:rPr>
          <w:rFonts w:hint="eastAsia" w:ascii="宋体" w:hAnsi="宋体" w:cs="宋体"/>
          <w:b/>
          <w:sz w:val="24"/>
        </w:rPr>
        <w:t>投标人代表签字：</w:t>
      </w:r>
      <w:r>
        <w:rPr>
          <w:rFonts w:hint="eastAsia" w:ascii="宋体" w:hAnsi="宋体" w:cs="宋体"/>
          <w:b/>
          <w:sz w:val="24"/>
          <w:u w:val="single"/>
        </w:rPr>
        <w:t>　　　　　　　　　　　　　　　</w:t>
      </w:r>
      <w:r>
        <w:rPr>
          <w:rFonts w:hint="eastAsia" w:ascii="宋体" w:hAnsi="宋体" w:cs="宋体"/>
          <w:b/>
          <w:sz w:val="24"/>
        </w:rPr>
        <w:t>　</w:t>
      </w:r>
    </w:p>
    <w:p>
      <w:pPr>
        <w:rPr>
          <w:rFonts w:hint="eastAsia" w:ascii="宋体" w:hAnsi="宋体" w:cs="宋体"/>
          <w:b/>
          <w:sz w:val="24"/>
          <w:szCs w:val="24"/>
        </w:rPr>
      </w:pPr>
    </w:p>
    <w:p>
      <w:pPr>
        <w:pStyle w:val="9"/>
        <w:rPr>
          <w:rFonts w:hint="eastAsia" w:ascii="宋体" w:hAnsi="宋体" w:cs="宋体"/>
          <w:b/>
          <w:sz w:val="24"/>
          <w:szCs w:val="24"/>
        </w:rPr>
      </w:pPr>
    </w:p>
    <w:p>
      <w:pPr>
        <w:rPr>
          <w:rFonts w:hint="eastAsia" w:ascii="宋体" w:hAnsi="宋体" w:cs="宋体"/>
          <w:b/>
          <w:sz w:val="24"/>
          <w:szCs w:val="24"/>
        </w:rPr>
      </w:pPr>
    </w:p>
    <w:p>
      <w:pPr>
        <w:pStyle w:val="9"/>
        <w:rPr>
          <w:rFonts w:hint="eastAsia" w:ascii="宋体" w:hAnsi="宋体" w:cs="宋体"/>
          <w:b/>
          <w:sz w:val="24"/>
          <w:szCs w:val="24"/>
        </w:rPr>
      </w:pPr>
    </w:p>
    <w:p>
      <w:pPr>
        <w:rPr>
          <w:rFonts w:hint="eastAsia" w:ascii="宋体" w:hAnsi="宋体" w:cs="宋体"/>
          <w:b/>
          <w:sz w:val="24"/>
          <w:szCs w:val="24"/>
        </w:rPr>
      </w:pPr>
    </w:p>
    <w:p>
      <w:pPr>
        <w:pStyle w:val="9"/>
        <w:ind w:left="0" w:leftChars="0" w:firstLine="0" w:firstLineChars="0"/>
        <w:rPr>
          <w:rFonts w:hint="eastAsia"/>
        </w:rPr>
      </w:pPr>
    </w:p>
    <w:p>
      <w:pPr>
        <w:pStyle w:val="9"/>
        <w:rPr>
          <w:rFonts w:hint="eastAsia"/>
        </w:rPr>
      </w:pPr>
    </w:p>
    <w:p>
      <w:pPr>
        <w:rPr>
          <w:rFonts w:ascii="宋体" w:hAnsi="宋体" w:cs="宋体"/>
          <w:b/>
          <w:sz w:val="24"/>
        </w:rPr>
      </w:pPr>
      <w:r>
        <w:rPr>
          <w:rFonts w:hint="eastAsia" w:ascii="宋体" w:hAnsi="宋体" w:cs="宋体"/>
          <w:b/>
          <w:sz w:val="24"/>
        </w:rPr>
        <w:t>　</w:t>
      </w:r>
    </w:p>
    <w:p>
      <w:pPr>
        <w:rPr>
          <w:rFonts w:hint="eastAsia" w:ascii="宋体" w:hAnsi="宋体" w:cs="宋体"/>
          <w:b/>
          <w:sz w:val="24"/>
          <w:szCs w:val="24"/>
        </w:rPr>
      </w:pPr>
      <w:r>
        <w:rPr>
          <w:rFonts w:hint="eastAsia" w:ascii="宋体" w:hAnsi="宋体" w:cs="宋体"/>
          <w:b/>
          <w:sz w:val="24"/>
          <w:szCs w:val="24"/>
        </w:rPr>
        <w:t>近三年财务报告（201</w:t>
      </w:r>
      <w:r>
        <w:rPr>
          <w:rFonts w:hint="eastAsia" w:ascii="宋体" w:hAnsi="宋体" w:cs="宋体"/>
          <w:b/>
          <w:sz w:val="24"/>
          <w:szCs w:val="24"/>
          <w:lang w:val="en-US" w:eastAsia="zh-CN"/>
        </w:rPr>
        <w:t>8</w:t>
      </w:r>
      <w:r>
        <w:rPr>
          <w:rFonts w:hint="eastAsia" w:ascii="宋体" w:hAnsi="宋体" w:cs="宋体"/>
          <w:b/>
          <w:sz w:val="24"/>
          <w:szCs w:val="24"/>
        </w:rPr>
        <w:t>年1月1日至20</w:t>
      </w:r>
      <w:r>
        <w:rPr>
          <w:rFonts w:hint="eastAsia" w:ascii="宋体" w:hAnsi="宋体" w:cs="宋体"/>
          <w:b/>
          <w:sz w:val="24"/>
          <w:szCs w:val="24"/>
          <w:lang w:val="en-US" w:eastAsia="zh-CN"/>
        </w:rPr>
        <w:t>20</w:t>
      </w:r>
      <w:r>
        <w:rPr>
          <w:rFonts w:hint="eastAsia" w:ascii="宋体" w:hAnsi="宋体" w:cs="宋体"/>
          <w:b/>
          <w:sz w:val="24"/>
          <w:szCs w:val="24"/>
        </w:rPr>
        <w:t>年12月31日的经会计师事务所审计的财务报告）（如供应商成立不足3年，根据成立年限提供相应财务审计报告，成立不足1年的提供成立至今的财务报表）</w:t>
      </w:r>
    </w:p>
    <w:p>
      <w:pPr>
        <w:rPr>
          <w:rFonts w:ascii="宋体" w:hAnsi="宋体" w:cs="宋体"/>
          <w:b/>
          <w:sz w:val="24"/>
          <w:szCs w:val="24"/>
        </w:rPr>
      </w:pPr>
    </w:p>
    <w:p>
      <w:pPr>
        <w:pStyle w:val="27"/>
        <w:ind w:left="420" w:hanging="420"/>
      </w:pPr>
    </w:p>
    <w:p>
      <w:pPr>
        <w:spacing w:line="360" w:lineRule="exact"/>
        <w:rPr>
          <w:rFonts w:ascii="宋体" w:hAnsi="宋体" w:cs="宋体"/>
          <w:b/>
          <w:sz w:val="24"/>
          <w:szCs w:val="24"/>
        </w:rPr>
      </w:pPr>
    </w:p>
    <w:p>
      <w:pPr>
        <w:pStyle w:val="9"/>
        <w:rPr>
          <w:rFonts w:ascii="宋体" w:hAnsi="宋体" w:cs="宋体"/>
          <w:b/>
          <w:sz w:val="24"/>
          <w:szCs w:val="24"/>
        </w:rPr>
      </w:pPr>
    </w:p>
    <w:p/>
    <w:p>
      <w:pPr>
        <w:spacing w:line="360" w:lineRule="exact"/>
        <w:rPr>
          <w:rFonts w:ascii="宋体" w:hAnsi="宋体" w:cs="宋体"/>
          <w:b/>
          <w:sz w:val="24"/>
          <w:szCs w:val="24"/>
        </w:rPr>
      </w:pPr>
      <w:r>
        <w:rPr>
          <w:rFonts w:hint="eastAsia" w:ascii="宋体" w:hAnsi="宋体" w:cs="宋体"/>
          <w:b/>
          <w:sz w:val="24"/>
          <w:szCs w:val="24"/>
        </w:rPr>
        <w:t>其他提供其它有利于投标的资料</w:t>
      </w:r>
    </w:p>
    <w:p>
      <w:pPr>
        <w:spacing w:line="360" w:lineRule="auto"/>
        <w:rPr>
          <w:rFonts w:ascii="宋体" w:hAnsi="宋体"/>
          <w:sz w:val="24"/>
        </w:rPr>
      </w:pPr>
    </w:p>
    <w:p>
      <w:pPr>
        <w:spacing w:line="360" w:lineRule="auto"/>
        <w:ind w:firstLine="120" w:firstLineChars="50"/>
        <w:rPr>
          <w:rFonts w:ascii="宋体" w:hAnsi="宋体"/>
          <w:sz w:val="24"/>
        </w:rPr>
      </w:pPr>
    </w:p>
    <w:p>
      <w:pPr>
        <w:rPr>
          <w:rFonts w:ascii="宋体" w:hAnsi="宋体"/>
          <w:sz w:val="24"/>
        </w:rPr>
      </w:pPr>
    </w:p>
    <w:p>
      <w:pPr>
        <w:pStyle w:val="9"/>
      </w:pPr>
    </w:p>
    <w:p>
      <w:pPr>
        <w:spacing w:line="360" w:lineRule="auto"/>
        <w:ind w:firstLine="120" w:firstLineChars="50"/>
        <w:rPr>
          <w:rFonts w:ascii="宋体" w:hAnsi="宋体"/>
          <w:b/>
          <w:bCs/>
          <w:szCs w:val="21"/>
        </w:rPr>
      </w:pPr>
      <w:r>
        <w:rPr>
          <w:rFonts w:hint="eastAsia" w:ascii="宋体" w:hAnsi="宋体"/>
          <w:b/>
          <w:bCs/>
          <w:sz w:val="24"/>
        </w:rPr>
        <w:t>招标代理服务费</w:t>
      </w:r>
    </w:p>
    <w:p>
      <w:pPr>
        <w:spacing w:line="500" w:lineRule="exact"/>
        <w:jc w:val="left"/>
        <w:rPr>
          <w:rFonts w:hint="eastAsia" w:ascii="宋体" w:hAnsi="宋体" w:cs="宋体"/>
          <w:b/>
          <w:sz w:val="36"/>
        </w:rPr>
      </w:pPr>
      <w:r>
        <w:rPr>
          <w:rFonts w:hint="eastAsia" w:ascii="宋体" w:hAnsi="宋体"/>
          <w:sz w:val="24"/>
          <w:lang w:eastAsia="zh-CN"/>
        </w:rPr>
        <w:t>根</w:t>
      </w:r>
      <w:r>
        <w:rPr>
          <w:rFonts w:hint="eastAsia" w:ascii="宋体" w:hAnsi="宋体"/>
          <w:sz w:val="24"/>
        </w:rPr>
        <w:t>据国家发展改革委办公厅印发的《国家发展改革委办公厅关于招标代理服务收费有关问题的通知》（发改办价格[2003]857号）的规定，本次招标由中标人支付招标代理服务费。收费标准按国家发展改革委关于印发《招标代理服务收费管理暂行办法》的通知（计价格[2002]1980号）执行。</w:t>
      </w:r>
    </w:p>
    <w:p>
      <w:pPr>
        <w:pStyle w:val="27"/>
        <w:ind w:left="0" w:leftChars="0" w:firstLine="0" w:firstLineChars="0"/>
        <w:jc w:val="left"/>
        <w:rPr>
          <w:rFonts w:ascii="宋体" w:hAnsi="宋体" w:cs="宋体"/>
          <w:b/>
          <w:sz w:val="24"/>
        </w:rPr>
      </w:pPr>
    </w:p>
    <w:sectPr>
      <w:headerReference r:id="rId5" w:type="default"/>
      <w:footerReference r:id="rId6" w:type="default"/>
      <w:pgSz w:w="12240" w:h="15840"/>
      <w:pgMar w:top="1440" w:right="1695" w:bottom="1440" w:left="1746"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Arial Black">
    <w:panose1 w:val="020B0A04020102020204"/>
    <w:charset w:val="00"/>
    <w:family w:val="swiss"/>
    <w:pitch w:val="default"/>
    <w:sig w:usb0="A00002AF" w:usb1="400078FB" w:usb2="00000000" w:usb3="00000000" w:csb0="6000009F" w:csb1="DFD70000"/>
  </w:font>
  <w:font w:name="微软雅黑">
    <w:panose1 w:val="020B0503020204020204"/>
    <w:charset w:val="86"/>
    <w:family w:val="auto"/>
    <w:pitch w:val="default"/>
    <w:sig w:usb0="80000287" w:usb1="2ACF3C50" w:usb2="00000016" w:usb3="00000000" w:csb0="0004001F" w:csb1="00000000"/>
  </w:font>
  <w:font w:name="MS Mincho">
    <w:altName w:val="Yu Gothic UI"/>
    <w:panose1 w:val="02020609040205080304"/>
    <w:charset w:val="80"/>
    <w:family w:val="moder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 w:name="MingLiU_HKSCS">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楷体_GB2312">
    <w:altName w:val="楷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22"/>
                </w:pPr>
                <w:r>
                  <w:fldChar w:fldCharType="begin"/>
                </w:r>
                <w:r>
                  <w:instrText xml:space="preserve"> PAGE  \* MERGEFORMAT </w:instrText>
                </w:r>
                <w:r>
                  <w:fldChar w:fldCharType="separate"/>
                </w:r>
                <w:r>
                  <w:t>37</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center" w:y="1"/>
      <w:ind w:right="360" w:firstLine="360"/>
      <w:rPr>
        <w:rStyle w:val="40"/>
      </w:rPr>
    </w:pPr>
    <w:r>
      <w:fldChar w:fldCharType="begin"/>
    </w:r>
    <w:r>
      <w:rPr>
        <w:rStyle w:val="40"/>
      </w:rPr>
      <w:instrText xml:space="preserve"> PAGE </w:instrText>
    </w:r>
    <w:r>
      <w:fldChar w:fldCharType="separate"/>
    </w:r>
    <w:r>
      <w:rPr>
        <w:rStyle w:val="40"/>
      </w:rPr>
      <w:t>40</w:t>
    </w:r>
    <w:r>
      <w:fldChar w:fldCharType="end"/>
    </w:r>
  </w:p>
  <w:p>
    <w:pPr>
      <w:pStyle w:val="22"/>
      <w:ind w:right="360"/>
      <w:jc w:val="right"/>
      <w:rPr>
        <w:i/>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0"/>
      </w:pBdr>
      <w:tabs>
        <w:tab w:val="center" w:pos="4153"/>
        <w:tab w:val="right" w:pos="83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rPr>
        <w:rFonts w:eastAsia="楷体_GB2312"/>
        <w:b/>
      </w:rPr>
    </w:pPr>
  </w:p>
  <w:p>
    <w:pPr>
      <w:pStyle w:val="23"/>
      <w:jc w:val="both"/>
    </w:pPr>
    <w:r>
      <w:rPr>
        <w:rFonts w:hint="eastAsia"/>
        <w:b/>
      </w:rPr>
      <w:t>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102F5F"/>
    <w:multiLevelType w:val="singleLevel"/>
    <w:tmpl w:val="84102F5F"/>
    <w:lvl w:ilvl="0" w:tentative="0">
      <w:start w:val="1"/>
      <w:numFmt w:val="decimal"/>
      <w:lvlText w:val="%1."/>
      <w:lvlJc w:val="left"/>
      <w:pPr>
        <w:tabs>
          <w:tab w:val="left" w:pos="312"/>
        </w:tabs>
      </w:pPr>
    </w:lvl>
  </w:abstractNum>
  <w:abstractNum w:abstractNumId="1">
    <w:nsid w:val="86427574"/>
    <w:multiLevelType w:val="singleLevel"/>
    <w:tmpl w:val="86427574"/>
    <w:lvl w:ilvl="0" w:tentative="0">
      <w:start w:val="21"/>
      <w:numFmt w:val="decimal"/>
      <w:suff w:val="space"/>
      <w:lvlText w:val="(%1)"/>
      <w:lvlJc w:val="left"/>
    </w:lvl>
  </w:abstractNum>
  <w:abstractNum w:abstractNumId="2">
    <w:nsid w:val="ACA33200"/>
    <w:multiLevelType w:val="singleLevel"/>
    <w:tmpl w:val="ACA33200"/>
    <w:lvl w:ilvl="0" w:tentative="0">
      <w:start w:val="1"/>
      <w:numFmt w:val="decimal"/>
      <w:lvlText w:val="%1."/>
      <w:lvlJc w:val="left"/>
      <w:pPr>
        <w:tabs>
          <w:tab w:val="left" w:pos="312"/>
        </w:tabs>
      </w:pPr>
    </w:lvl>
  </w:abstractNum>
  <w:abstractNum w:abstractNumId="3">
    <w:nsid w:val="E6F202D7"/>
    <w:multiLevelType w:val="singleLevel"/>
    <w:tmpl w:val="E6F202D7"/>
    <w:lvl w:ilvl="0" w:tentative="0">
      <w:start w:val="1"/>
      <w:numFmt w:val="decimal"/>
      <w:lvlText w:val="%1."/>
      <w:lvlJc w:val="left"/>
      <w:pPr>
        <w:tabs>
          <w:tab w:val="left" w:pos="312"/>
        </w:tabs>
      </w:pPr>
    </w:lvl>
  </w:abstractNum>
  <w:abstractNum w:abstractNumId="4">
    <w:nsid w:val="F56ABD61"/>
    <w:multiLevelType w:val="singleLevel"/>
    <w:tmpl w:val="F56ABD61"/>
    <w:lvl w:ilvl="0" w:tentative="0">
      <w:start w:val="2"/>
      <w:numFmt w:val="decimal"/>
      <w:suff w:val="nothing"/>
      <w:lvlText w:val="（%1）"/>
      <w:lvlJc w:val="left"/>
    </w:lvl>
  </w:abstractNum>
  <w:abstractNum w:abstractNumId="5">
    <w:nsid w:val="00000007"/>
    <w:multiLevelType w:val="multilevel"/>
    <w:tmpl w:val="00000007"/>
    <w:lvl w:ilvl="0" w:tentative="0">
      <w:start w:val="1"/>
      <w:numFmt w:val="bullet"/>
      <w:pStyle w:val="72"/>
      <w:lvlText w:val=""/>
      <w:lvlJc w:val="left"/>
      <w:pPr>
        <w:tabs>
          <w:tab w:val="left" w:pos="777"/>
        </w:tabs>
        <w:ind w:left="777" w:hanging="420"/>
      </w:pPr>
      <w:rPr>
        <w:rFonts w:hint="default" w:ascii="Wingdings" w:hAnsi="Wingdings"/>
      </w:rPr>
    </w:lvl>
    <w:lvl w:ilvl="1" w:tentative="0">
      <w:start w:val="1"/>
      <w:numFmt w:val="bullet"/>
      <w:lvlText w:val=""/>
      <w:lvlJc w:val="left"/>
      <w:pPr>
        <w:tabs>
          <w:tab w:val="left" w:pos="1197"/>
        </w:tabs>
        <w:ind w:left="1197" w:hanging="420"/>
      </w:pPr>
      <w:rPr>
        <w:rFonts w:hint="default" w:ascii="Wingdings" w:hAnsi="Wingdings"/>
      </w:rPr>
    </w:lvl>
    <w:lvl w:ilvl="2" w:tentative="0">
      <w:start w:val="1"/>
      <w:numFmt w:val="bullet"/>
      <w:lvlText w:val=""/>
      <w:lvlJc w:val="left"/>
      <w:pPr>
        <w:tabs>
          <w:tab w:val="left" w:pos="1617"/>
        </w:tabs>
        <w:ind w:left="1617" w:hanging="420"/>
      </w:pPr>
      <w:rPr>
        <w:rFonts w:hint="default" w:ascii="Wingdings" w:hAnsi="Wingdings"/>
      </w:rPr>
    </w:lvl>
    <w:lvl w:ilvl="3" w:tentative="0">
      <w:start w:val="1"/>
      <w:numFmt w:val="bullet"/>
      <w:lvlText w:val=""/>
      <w:lvlJc w:val="left"/>
      <w:pPr>
        <w:tabs>
          <w:tab w:val="left" w:pos="2037"/>
        </w:tabs>
        <w:ind w:left="2037" w:hanging="420"/>
      </w:pPr>
      <w:rPr>
        <w:rFonts w:hint="default" w:ascii="Wingdings" w:hAnsi="Wingdings"/>
      </w:rPr>
    </w:lvl>
    <w:lvl w:ilvl="4" w:tentative="0">
      <w:start w:val="1"/>
      <w:numFmt w:val="bullet"/>
      <w:lvlText w:val=""/>
      <w:lvlJc w:val="left"/>
      <w:pPr>
        <w:tabs>
          <w:tab w:val="left" w:pos="2457"/>
        </w:tabs>
        <w:ind w:left="2457" w:hanging="420"/>
      </w:pPr>
      <w:rPr>
        <w:rFonts w:hint="default" w:ascii="Wingdings" w:hAnsi="Wingdings"/>
      </w:rPr>
    </w:lvl>
    <w:lvl w:ilvl="5" w:tentative="0">
      <w:start w:val="1"/>
      <w:numFmt w:val="bullet"/>
      <w:lvlText w:val=""/>
      <w:lvlJc w:val="left"/>
      <w:pPr>
        <w:tabs>
          <w:tab w:val="left" w:pos="2877"/>
        </w:tabs>
        <w:ind w:left="2877" w:hanging="420"/>
      </w:pPr>
      <w:rPr>
        <w:rFonts w:hint="default" w:ascii="Wingdings" w:hAnsi="Wingdings"/>
      </w:rPr>
    </w:lvl>
    <w:lvl w:ilvl="6" w:tentative="0">
      <w:start w:val="1"/>
      <w:numFmt w:val="bullet"/>
      <w:lvlText w:val=""/>
      <w:lvlJc w:val="left"/>
      <w:pPr>
        <w:tabs>
          <w:tab w:val="left" w:pos="3297"/>
        </w:tabs>
        <w:ind w:left="3297" w:hanging="420"/>
      </w:pPr>
      <w:rPr>
        <w:rFonts w:hint="default" w:ascii="Wingdings" w:hAnsi="Wingdings"/>
      </w:rPr>
    </w:lvl>
    <w:lvl w:ilvl="7" w:tentative="0">
      <w:start w:val="1"/>
      <w:numFmt w:val="bullet"/>
      <w:lvlText w:val=""/>
      <w:lvlJc w:val="left"/>
      <w:pPr>
        <w:tabs>
          <w:tab w:val="left" w:pos="3717"/>
        </w:tabs>
        <w:ind w:left="3717" w:hanging="420"/>
      </w:pPr>
      <w:rPr>
        <w:rFonts w:hint="default" w:ascii="Wingdings" w:hAnsi="Wingdings"/>
      </w:rPr>
    </w:lvl>
    <w:lvl w:ilvl="8" w:tentative="0">
      <w:start w:val="1"/>
      <w:numFmt w:val="bullet"/>
      <w:lvlText w:val=""/>
      <w:lvlJc w:val="left"/>
      <w:pPr>
        <w:tabs>
          <w:tab w:val="left" w:pos="4137"/>
        </w:tabs>
        <w:ind w:left="4137" w:hanging="420"/>
      </w:pPr>
      <w:rPr>
        <w:rFonts w:hint="default" w:ascii="Wingdings" w:hAnsi="Wingdings"/>
      </w:rPr>
    </w:lvl>
  </w:abstractNum>
  <w:abstractNum w:abstractNumId="6">
    <w:nsid w:val="0E8701E2"/>
    <w:multiLevelType w:val="multilevel"/>
    <w:tmpl w:val="0E8701E2"/>
    <w:lvl w:ilvl="0" w:tentative="0">
      <w:start w:val="1"/>
      <w:numFmt w:val="bullet"/>
      <w:pStyle w:val="67"/>
      <w:lvlText w:val=""/>
      <w:lvlJc w:val="left"/>
      <w:pPr>
        <w:tabs>
          <w:tab w:val="left" w:pos="1985"/>
        </w:tabs>
        <w:ind w:left="1985" w:hanging="284"/>
      </w:pPr>
      <w:rPr>
        <w:rFonts w:hint="default" w:ascii="Wingdings" w:hAnsi="Wingdings"/>
        <w:color w:val="auto"/>
        <w:spacing w:val="0"/>
        <w:w w:val="100"/>
        <w:position w:val="1"/>
        <w:sz w:val="16"/>
        <w:szCs w:val="16"/>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7">
    <w:nsid w:val="15812A10"/>
    <w:multiLevelType w:val="multilevel"/>
    <w:tmpl w:val="15812A10"/>
    <w:lvl w:ilvl="0" w:tentative="0">
      <w:start w:val="1"/>
      <w:numFmt w:val="upperLetter"/>
      <w:pStyle w:val="89"/>
      <w:lvlText w:val="%1、"/>
      <w:lvlJc w:val="left"/>
      <w:pPr>
        <w:tabs>
          <w:tab w:val="left" w:pos="360"/>
        </w:tabs>
        <w:ind w:left="360" w:hanging="36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4B1F4628"/>
    <w:multiLevelType w:val="singleLevel"/>
    <w:tmpl w:val="4B1F4628"/>
    <w:lvl w:ilvl="0" w:tentative="0">
      <w:start w:val="1"/>
      <w:numFmt w:val="decimal"/>
      <w:suff w:val="space"/>
      <w:lvlText w:val="%1."/>
      <w:lvlJc w:val="left"/>
    </w:lvl>
  </w:abstractNum>
  <w:abstractNum w:abstractNumId="9">
    <w:nsid w:val="55B74ADF"/>
    <w:multiLevelType w:val="singleLevel"/>
    <w:tmpl w:val="55B74ADF"/>
    <w:lvl w:ilvl="0" w:tentative="0">
      <w:start w:val="1"/>
      <w:numFmt w:val="decimal"/>
      <w:suff w:val="nothing"/>
      <w:lvlText w:val="%1）"/>
      <w:lvlJc w:val="left"/>
    </w:lvl>
  </w:abstractNum>
  <w:abstractNum w:abstractNumId="10">
    <w:nsid w:val="75D70BD0"/>
    <w:multiLevelType w:val="multilevel"/>
    <w:tmpl w:val="75D70BD0"/>
    <w:lvl w:ilvl="0" w:tentative="0">
      <w:start w:val="1"/>
      <w:numFmt w:val="japaneseCounting"/>
      <w:lvlText w:val="第%1节"/>
      <w:lvlJc w:val="left"/>
      <w:pPr>
        <w:ind w:left="1290" w:hanging="129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1">
    <w:nsid w:val="7C224C70"/>
    <w:multiLevelType w:val="singleLevel"/>
    <w:tmpl w:val="7C224C70"/>
    <w:lvl w:ilvl="0" w:tentative="0">
      <w:start w:val="1"/>
      <w:numFmt w:val="chineseCounting"/>
      <w:suff w:val="nothing"/>
      <w:lvlText w:val="%1、"/>
      <w:lvlJc w:val="left"/>
      <w:rPr>
        <w:rFonts w:hint="eastAsia"/>
      </w:rPr>
    </w:lvl>
  </w:abstractNum>
  <w:num w:numId="1">
    <w:abstractNumId w:val="6"/>
  </w:num>
  <w:num w:numId="2">
    <w:abstractNumId w:val="5"/>
  </w:num>
  <w:num w:numId="3">
    <w:abstractNumId w:val="7"/>
  </w:num>
  <w:num w:numId="4">
    <w:abstractNumId w:val="11"/>
  </w:num>
  <w:num w:numId="5">
    <w:abstractNumId w:val="2"/>
  </w:num>
  <w:num w:numId="6">
    <w:abstractNumId w:val="4"/>
  </w:num>
  <w:num w:numId="7">
    <w:abstractNumId w:val="3"/>
  </w:num>
  <w:num w:numId="8">
    <w:abstractNumId w:val="0"/>
  </w:num>
  <w:num w:numId="9">
    <w:abstractNumId w:val="9"/>
  </w:num>
  <w:num w:numId="10">
    <w:abstractNumId w:val="10"/>
  </w:num>
  <w:num w:numId="11">
    <w:abstractNumId w:val="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9"/>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GVkMzcyYzgwZjNmZTFmOGQxMzBiOGE1YTMyMGE1YjIifQ=="/>
  </w:docVars>
  <w:rsids>
    <w:rsidRoot w:val="00A24674"/>
    <w:rsid w:val="0000006D"/>
    <w:rsid w:val="000010EB"/>
    <w:rsid w:val="0000126C"/>
    <w:rsid w:val="000014A8"/>
    <w:rsid w:val="00001618"/>
    <w:rsid w:val="00001C7D"/>
    <w:rsid w:val="000023A1"/>
    <w:rsid w:val="00002760"/>
    <w:rsid w:val="00002FC4"/>
    <w:rsid w:val="000035EC"/>
    <w:rsid w:val="00003A7F"/>
    <w:rsid w:val="00003B13"/>
    <w:rsid w:val="00004CFE"/>
    <w:rsid w:val="00005051"/>
    <w:rsid w:val="00005121"/>
    <w:rsid w:val="00005335"/>
    <w:rsid w:val="00005BF6"/>
    <w:rsid w:val="0000615A"/>
    <w:rsid w:val="000065F3"/>
    <w:rsid w:val="0000670E"/>
    <w:rsid w:val="0000690B"/>
    <w:rsid w:val="00006BC4"/>
    <w:rsid w:val="00007755"/>
    <w:rsid w:val="00007CFA"/>
    <w:rsid w:val="00010C34"/>
    <w:rsid w:val="000111A3"/>
    <w:rsid w:val="000116E0"/>
    <w:rsid w:val="00012468"/>
    <w:rsid w:val="000125A3"/>
    <w:rsid w:val="000126BF"/>
    <w:rsid w:val="00012789"/>
    <w:rsid w:val="000135B2"/>
    <w:rsid w:val="000135DF"/>
    <w:rsid w:val="000137F4"/>
    <w:rsid w:val="0001386A"/>
    <w:rsid w:val="000138C9"/>
    <w:rsid w:val="00013DD5"/>
    <w:rsid w:val="00013FFD"/>
    <w:rsid w:val="000140B3"/>
    <w:rsid w:val="000144F3"/>
    <w:rsid w:val="000145F0"/>
    <w:rsid w:val="000146A6"/>
    <w:rsid w:val="0001493C"/>
    <w:rsid w:val="00014C2A"/>
    <w:rsid w:val="00014CCA"/>
    <w:rsid w:val="00014E77"/>
    <w:rsid w:val="00014F2D"/>
    <w:rsid w:val="00015397"/>
    <w:rsid w:val="00015576"/>
    <w:rsid w:val="00015B63"/>
    <w:rsid w:val="000165A5"/>
    <w:rsid w:val="0001714C"/>
    <w:rsid w:val="00017946"/>
    <w:rsid w:val="00017CB7"/>
    <w:rsid w:val="00017DBA"/>
    <w:rsid w:val="0002024C"/>
    <w:rsid w:val="00020A74"/>
    <w:rsid w:val="00021328"/>
    <w:rsid w:val="000217EF"/>
    <w:rsid w:val="00021B56"/>
    <w:rsid w:val="00021B63"/>
    <w:rsid w:val="000221EA"/>
    <w:rsid w:val="00022323"/>
    <w:rsid w:val="00022A63"/>
    <w:rsid w:val="00022B98"/>
    <w:rsid w:val="00022C97"/>
    <w:rsid w:val="00022E0A"/>
    <w:rsid w:val="00023BE8"/>
    <w:rsid w:val="00023F1B"/>
    <w:rsid w:val="00024739"/>
    <w:rsid w:val="0002499E"/>
    <w:rsid w:val="00024FE5"/>
    <w:rsid w:val="000254DD"/>
    <w:rsid w:val="0002606D"/>
    <w:rsid w:val="00026116"/>
    <w:rsid w:val="0002650E"/>
    <w:rsid w:val="00026642"/>
    <w:rsid w:val="00026BBF"/>
    <w:rsid w:val="00026BE4"/>
    <w:rsid w:val="0002756B"/>
    <w:rsid w:val="0002784A"/>
    <w:rsid w:val="00027878"/>
    <w:rsid w:val="00027D09"/>
    <w:rsid w:val="00030E8B"/>
    <w:rsid w:val="00031CD0"/>
    <w:rsid w:val="00032052"/>
    <w:rsid w:val="0003206B"/>
    <w:rsid w:val="00032A17"/>
    <w:rsid w:val="00032B27"/>
    <w:rsid w:val="00032BA0"/>
    <w:rsid w:val="0003336F"/>
    <w:rsid w:val="0003343F"/>
    <w:rsid w:val="000336D5"/>
    <w:rsid w:val="00033D75"/>
    <w:rsid w:val="00033F75"/>
    <w:rsid w:val="00033F91"/>
    <w:rsid w:val="00034869"/>
    <w:rsid w:val="0003502A"/>
    <w:rsid w:val="00035063"/>
    <w:rsid w:val="00035E92"/>
    <w:rsid w:val="000363CB"/>
    <w:rsid w:val="0003641D"/>
    <w:rsid w:val="000364B0"/>
    <w:rsid w:val="00036668"/>
    <w:rsid w:val="00036797"/>
    <w:rsid w:val="000367E6"/>
    <w:rsid w:val="00036CE7"/>
    <w:rsid w:val="00037AA9"/>
    <w:rsid w:val="000401A9"/>
    <w:rsid w:val="000401FE"/>
    <w:rsid w:val="000405CC"/>
    <w:rsid w:val="000411C6"/>
    <w:rsid w:val="000415DB"/>
    <w:rsid w:val="00041B77"/>
    <w:rsid w:val="00041F0F"/>
    <w:rsid w:val="00041FA9"/>
    <w:rsid w:val="00042896"/>
    <w:rsid w:val="00042EE4"/>
    <w:rsid w:val="000432FE"/>
    <w:rsid w:val="00043853"/>
    <w:rsid w:val="0004394D"/>
    <w:rsid w:val="00043A96"/>
    <w:rsid w:val="00043C7F"/>
    <w:rsid w:val="00043D96"/>
    <w:rsid w:val="000441A0"/>
    <w:rsid w:val="00044BF9"/>
    <w:rsid w:val="00044EC5"/>
    <w:rsid w:val="00044F78"/>
    <w:rsid w:val="00045028"/>
    <w:rsid w:val="00045A3A"/>
    <w:rsid w:val="00045EC1"/>
    <w:rsid w:val="00045F6C"/>
    <w:rsid w:val="00046225"/>
    <w:rsid w:val="0004652E"/>
    <w:rsid w:val="00046BAC"/>
    <w:rsid w:val="00046CE6"/>
    <w:rsid w:val="000474DD"/>
    <w:rsid w:val="00050171"/>
    <w:rsid w:val="0005083F"/>
    <w:rsid w:val="0005097C"/>
    <w:rsid w:val="00050D72"/>
    <w:rsid w:val="000511E5"/>
    <w:rsid w:val="00051CC2"/>
    <w:rsid w:val="00052A47"/>
    <w:rsid w:val="00052F26"/>
    <w:rsid w:val="00053324"/>
    <w:rsid w:val="00053904"/>
    <w:rsid w:val="00054E4A"/>
    <w:rsid w:val="00054EE3"/>
    <w:rsid w:val="000555BD"/>
    <w:rsid w:val="000556E5"/>
    <w:rsid w:val="00055989"/>
    <w:rsid w:val="00055C31"/>
    <w:rsid w:val="0005653C"/>
    <w:rsid w:val="00056ED0"/>
    <w:rsid w:val="00057D68"/>
    <w:rsid w:val="00060DAA"/>
    <w:rsid w:val="00060EC8"/>
    <w:rsid w:val="00061057"/>
    <w:rsid w:val="0006152C"/>
    <w:rsid w:val="00061B25"/>
    <w:rsid w:val="000622B2"/>
    <w:rsid w:val="00062359"/>
    <w:rsid w:val="000627DE"/>
    <w:rsid w:val="0006342F"/>
    <w:rsid w:val="000639A1"/>
    <w:rsid w:val="00063E97"/>
    <w:rsid w:val="00063F67"/>
    <w:rsid w:val="00064599"/>
    <w:rsid w:val="000648BC"/>
    <w:rsid w:val="00064D34"/>
    <w:rsid w:val="0006552A"/>
    <w:rsid w:val="0006582D"/>
    <w:rsid w:val="0006587D"/>
    <w:rsid w:val="00065D3E"/>
    <w:rsid w:val="0006633B"/>
    <w:rsid w:val="0006686C"/>
    <w:rsid w:val="0006711D"/>
    <w:rsid w:val="00067136"/>
    <w:rsid w:val="0006719F"/>
    <w:rsid w:val="000671D2"/>
    <w:rsid w:val="0006779E"/>
    <w:rsid w:val="000677F7"/>
    <w:rsid w:val="00070590"/>
    <w:rsid w:val="00070668"/>
    <w:rsid w:val="00070705"/>
    <w:rsid w:val="000707E5"/>
    <w:rsid w:val="00070813"/>
    <w:rsid w:val="00070854"/>
    <w:rsid w:val="00070D60"/>
    <w:rsid w:val="00070EA6"/>
    <w:rsid w:val="000711DD"/>
    <w:rsid w:val="00071320"/>
    <w:rsid w:val="00071480"/>
    <w:rsid w:val="0007157E"/>
    <w:rsid w:val="00071C27"/>
    <w:rsid w:val="00071C69"/>
    <w:rsid w:val="00071D28"/>
    <w:rsid w:val="00071D8E"/>
    <w:rsid w:val="0007272D"/>
    <w:rsid w:val="00072AFC"/>
    <w:rsid w:val="0007456F"/>
    <w:rsid w:val="000748E9"/>
    <w:rsid w:val="00074DFA"/>
    <w:rsid w:val="00074E93"/>
    <w:rsid w:val="00074F18"/>
    <w:rsid w:val="00075A2F"/>
    <w:rsid w:val="00075A7A"/>
    <w:rsid w:val="000769AD"/>
    <w:rsid w:val="00076CC3"/>
    <w:rsid w:val="00076D68"/>
    <w:rsid w:val="00076EFF"/>
    <w:rsid w:val="00077218"/>
    <w:rsid w:val="0007775A"/>
    <w:rsid w:val="00080034"/>
    <w:rsid w:val="00080054"/>
    <w:rsid w:val="000802E9"/>
    <w:rsid w:val="0008056B"/>
    <w:rsid w:val="00080D65"/>
    <w:rsid w:val="000812ED"/>
    <w:rsid w:val="00081484"/>
    <w:rsid w:val="00081734"/>
    <w:rsid w:val="00081809"/>
    <w:rsid w:val="00081C85"/>
    <w:rsid w:val="00081E12"/>
    <w:rsid w:val="00081E41"/>
    <w:rsid w:val="00081F82"/>
    <w:rsid w:val="0008211C"/>
    <w:rsid w:val="0008284B"/>
    <w:rsid w:val="00082B77"/>
    <w:rsid w:val="0008302B"/>
    <w:rsid w:val="000834DE"/>
    <w:rsid w:val="000836D7"/>
    <w:rsid w:val="0008371C"/>
    <w:rsid w:val="00083890"/>
    <w:rsid w:val="000856E6"/>
    <w:rsid w:val="00085D69"/>
    <w:rsid w:val="000864C7"/>
    <w:rsid w:val="00086553"/>
    <w:rsid w:val="000865A9"/>
    <w:rsid w:val="00086685"/>
    <w:rsid w:val="00086737"/>
    <w:rsid w:val="0008704C"/>
    <w:rsid w:val="00087844"/>
    <w:rsid w:val="00087ED7"/>
    <w:rsid w:val="000902B0"/>
    <w:rsid w:val="00091057"/>
    <w:rsid w:val="00091EC4"/>
    <w:rsid w:val="00092055"/>
    <w:rsid w:val="000927B6"/>
    <w:rsid w:val="000927C8"/>
    <w:rsid w:val="00092860"/>
    <w:rsid w:val="00093421"/>
    <w:rsid w:val="00093671"/>
    <w:rsid w:val="000945F3"/>
    <w:rsid w:val="00094F4A"/>
    <w:rsid w:val="00095090"/>
    <w:rsid w:val="00095227"/>
    <w:rsid w:val="000952FF"/>
    <w:rsid w:val="0009540D"/>
    <w:rsid w:val="00095C5E"/>
    <w:rsid w:val="00095DE3"/>
    <w:rsid w:val="00096C48"/>
    <w:rsid w:val="00096FC4"/>
    <w:rsid w:val="00097005"/>
    <w:rsid w:val="0009786E"/>
    <w:rsid w:val="00097C17"/>
    <w:rsid w:val="000A01E1"/>
    <w:rsid w:val="000A02AE"/>
    <w:rsid w:val="000A037B"/>
    <w:rsid w:val="000A0FA9"/>
    <w:rsid w:val="000A14BC"/>
    <w:rsid w:val="000A18B8"/>
    <w:rsid w:val="000A1A97"/>
    <w:rsid w:val="000A24B7"/>
    <w:rsid w:val="000A2B9C"/>
    <w:rsid w:val="000A353D"/>
    <w:rsid w:val="000A3BC3"/>
    <w:rsid w:val="000A4623"/>
    <w:rsid w:val="000A555B"/>
    <w:rsid w:val="000A5A6E"/>
    <w:rsid w:val="000A6126"/>
    <w:rsid w:val="000A6280"/>
    <w:rsid w:val="000A6342"/>
    <w:rsid w:val="000A6427"/>
    <w:rsid w:val="000A64BC"/>
    <w:rsid w:val="000A67AA"/>
    <w:rsid w:val="000A7267"/>
    <w:rsid w:val="000A72EA"/>
    <w:rsid w:val="000A77BF"/>
    <w:rsid w:val="000B04FB"/>
    <w:rsid w:val="000B058E"/>
    <w:rsid w:val="000B0953"/>
    <w:rsid w:val="000B0FFB"/>
    <w:rsid w:val="000B160B"/>
    <w:rsid w:val="000B18E7"/>
    <w:rsid w:val="000B25EA"/>
    <w:rsid w:val="000B27C8"/>
    <w:rsid w:val="000B3221"/>
    <w:rsid w:val="000B396C"/>
    <w:rsid w:val="000B4409"/>
    <w:rsid w:val="000B476B"/>
    <w:rsid w:val="000B5082"/>
    <w:rsid w:val="000B51F4"/>
    <w:rsid w:val="000B5DA2"/>
    <w:rsid w:val="000B6698"/>
    <w:rsid w:val="000B7025"/>
    <w:rsid w:val="000B7BA8"/>
    <w:rsid w:val="000C0143"/>
    <w:rsid w:val="000C0689"/>
    <w:rsid w:val="000C0AB0"/>
    <w:rsid w:val="000C137A"/>
    <w:rsid w:val="000C1401"/>
    <w:rsid w:val="000C157A"/>
    <w:rsid w:val="000C16BC"/>
    <w:rsid w:val="000C1C61"/>
    <w:rsid w:val="000C1EF3"/>
    <w:rsid w:val="000C2175"/>
    <w:rsid w:val="000C2CFD"/>
    <w:rsid w:val="000C2E2F"/>
    <w:rsid w:val="000C42CE"/>
    <w:rsid w:val="000C460E"/>
    <w:rsid w:val="000C4845"/>
    <w:rsid w:val="000C4869"/>
    <w:rsid w:val="000C50C0"/>
    <w:rsid w:val="000C55E1"/>
    <w:rsid w:val="000C5945"/>
    <w:rsid w:val="000C596C"/>
    <w:rsid w:val="000C5A24"/>
    <w:rsid w:val="000C6612"/>
    <w:rsid w:val="000C6871"/>
    <w:rsid w:val="000C715C"/>
    <w:rsid w:val="000C7473"/>
    <w:rsid w:val="000C76BF"/>
    <w:rsid w:val="000C7778"/>
    <w:rsid w:val="000D0037"/>
    <w:rsid w:val="000D0B07"/>
    <w:rsid w:val="000D1236"/>
    <w:rsid w:val="000D1277"/>
    <w:rsid w:val="000D13EE"/>
    <w:rsid w:val="000D14FD"/>
    <w:rsid w:val="000D1C2D"/>
    <w:rsid w:val="000D1E75"/>
    <w:rsid w:val="000D1EFE"/>
    <w:rsid w:val="000D375C"/>
    <w:rsid w:val="000D3AB0"/>
    <w:rsid w:val="000D3BB2"/>
    <w:rsid w:val="000D42AE"/>
    <w:rsid w:val="000D4A09"/>
    <w:rsid w:val="000D606D"/>
    <w:rsid w:val="000D61CF"/>
    <w:rsid w:val="000D64A5"/>
    <w:rsid w:val="000D6CB7"/>
    <w:rsid w:val="000D70DF"/>
    <w:rsid w:val="000D7286"/>
    <w:rsid w:val="000D76AA"/>
    <w:rsid w:val="000D774D"/>
    <w:rsid w:val="000D7B17"/>
    <w:rsid w:val="000E0513"/>
    <w:rsid w:val="000E06E3"/>
    <w:rsid w:val="000E07E9"/>
    <w:rsid w:val="000E083B"/>
    <w:rsid w:val="000E089D"/>
    <w:rsid w:val="000E08F5"/>
    <w:rsid w:val="000E0A52"/>
    <w:rsid w:val="000E0D6E"/>
    <w:rsid w:val="000E0D7A"/>
    <w:rsid w:val="000E0F02"/>
    <w:rsid w:val="000E1340"/>
    <w:rsid w:val="000E1590"/>
    <w:rsid w:val="000E1821"/>
    <w:rsid w:val="000E1FC2"/>
    <w:rsid w:val="000E2071"/>
    <w:rsid w:val="000E2102"/>
    <w:rsid w:val="000E224B"/>
    <w:rsid w:val="000E251B"/>
    <w:rsid w:val="000E3291"/>
    <w:rsid w:val="000E3380"/>
    <w:rsid w:val="000E34D1"/>
    <w:rsid w:val="000E4AC0"/>
    <w:rsid w:val="000E631D"/>
    <w:rsid w:val="000E64F5"/>
    <w:rsid w:val="000E6CE4"/>
    <w:rsid w:val="000E73A1"/>
    <w:rsid w:val="000E7AF7"/>
    <w:rsid w:val="000E7B1C"/>
    <w:rsid w:val="000F1048"/>
    <w:rsid w:val="000F1095"/>
    <w:rsid w:val="000F1A03"/>
    <w:rsid w:val="000F2039"/>
    <w:rsid w:val="000F24E8"/>
    <w:rsid w:val="000F2516"/>
    <w:rsid w:val="000F2861"/>
    <w:rsid w:val="000F2ACD"/>
    <w:rsid w:val="000F2B08"/>
    <w:rsid w:val="000F31E3"/>
    <w:rsid w:val="000F397A"/>
    <w:rsid w:val="000F46EE"/>
    <w:rsid w:val="000F60F1"/>
    <w:rsid w:val="000F6529"/>
    <w:rsid w:val="000F6759"/>
    <w:rsid w:val="000F67CF"/>
    <w:rsid w:val="000F77AC"/>
    <w:rsid w:val="000F77D9"/>
    <w:rsid w:val="000F78F7"/>
    <w:rsid w:val="000F7E4D"/>
    <w:rsid w:val="00101174"/>
    <w:rsid w:val="0010167D"/>
    <w:rsid w:val="001029B7"/>
    <w:rsid w:val="00102A4A"/>
    <w:rsid w:val="00102E39"/>
    <w:rsid w:val="00102F48"/>
    <w:rsid w:val="00103B02"/>
    <w:rsid w:val="00103B76"/>
    <w:rsid w:val="0010421A"/>
    <w:rsid w:val="001056B8"/>
    <w:rsid w:val="001059C3"/>
    <w:rsid w:val="00105B25"/>
    <w:rsid w:val="00105FED"/>
    <w:rsid w:val="00106857"/>
    <w:rsid w:val="00106901"/>
    <w:rsid w:val="00106CB6"/>
    <w:rsid w:val="0010765C"/>
    <w:rsid w:val="00107750"/>
    <w:rsid w:val="001078F3"/>
    <w:rsid w:val="00110135"/>
    <w:rsid w:val="00110A53"/>
    <w:rsid w:val="0011151D"/>
    <w:rsid w:val="00111544"/>
    <w:rsid w:val="001120BD"/>
    <w:rsid w:val="00112B9C"/>
    <w:rsid w:val="00112BD7"/>
    <w:rsid w:val="001147BF"/>
    <w:rsid w:val="00114A65"/>
    <w:rsid w:val="00114F62"/>
    <w:rsid w:val="00115099"/>
    <w:rsid w:val="0011533D"/>
    <w:rsid w:val="001153DE"/>
    <w:rsid w:val="00115731"/>
    <w:rsid w:val="00115C10"/>
    <w:rsid w:val="0011623F"/>
    <w:rsid w:val="00116270"/>
    <w:rsid w:val="00116724"/>
    <w:rsid w:val="0011695C"/>
    <w:rsid w:val="00116A56"/>
    <w:rsid w:val="00116A84"/>
    <w:rsid w:val="00116C58"/>
    <w:rsid w:val="00116C7D"/>
    <w:rsid w:val="00116D04"/>
    <w:rsid w:val="00117129"/>
    <w:rsid w:val="00117189"/>
    <w:rsid w:val="001177AA"/>
    <w:rsid w:val="00117F5A"/>
    <w:rsid w:val="0012008A"/>
    <w:rsid w:val="0012085F"/>
    <w:rsid w:val="00120B70"/>
    <w:rsid w:val="00121DBF"/>
    <w:rsid w:val="00122CDA"/>
    <w:rsid w:val="00122D6F"/>
    <w:rsid w:val="00122F00"/>
    <w:rsid w:val="00123A95"/>
    <w:rsid w:val="001240C5"/>
    <w:rsid w:val="00124164"/>
    <w:rsid w:val="00124454"/>
    <w:rsid w:val="00124E6F"/>
    <w:rsid w:val="00124FBE"/>
    <w:rsid w:val="001252B9"/>
    <w:rsid w:val="00125A9F"/>
    <w:rsid w:val="00125BBE"/>
    <w:rsid w:val="00126F22"/>
    <w:rsid w:val="00126FA6"/>
    <w:rsid w:val="00130465"/>
    <w:rsid w:val="0013084E"/>
    <w:rsid w:val="00130CC3"/>
    <w:rsid w:val="0013134E"/>
    <w:rsid w:val="0013136E"/>
    <w:rsid w:val="001319A4"/>
    <w:rsid w:val="00131C9B"/>
    <w:rsid w:val="00131CAC"/>
    <w:rsid w:val="001322D0"/>
    <w:rsid w:val="00132566"/>
    <w:rsid w:val="00132B38"/>
    <w:rsid w:val="001330D7"/>
    <w:rsid w:val="00133176"/>
    <w:rsid w:val="0013386E"/>
    <w:rsid w:val="001339E8"/>
    <w:rsid w:val="001349CA"/>
    <w:rsid w:val="0013507C"/>
    <w:rsid w:val="00135182"/>
    <w:rsid w:val="001356F9"/>
    <w:rsid w:val="00135845"/>
    <w:rsid w:val="00135EF1"/>
    <w:rsid w:val="00136FAA"/>
    <w:rsid w:val="001370C7"/>
    <w:rsid w:val="00137220"/>
    <w:rsid w:val="001408BE"/>
    <w:rsid w:val="00140920"/>
    <w:rsid w:val="00140FFE"/>
    <w:rsid w:val="001416E9"/>
    <w:rsid w:val="00141CBC"/>
    <w:rsid w:val="001424C8"/>
    <w:rsid w:val="00142A4A"/>
    <w:rsid w:val="00142B54"/>
    <w:rsid w:val="00142DBD"/>
    <w:rsid w:val="0014344F"/>
    <w:rsid w:val="001434AE"/>
    <w:rsid w:val="00143CF9"/>
    <w:rsid w:val="00143E05"/>
    <w:rsid w:val="0014438F"/>
    <w:rsid w:val="001445EC"/>
    <w:rsid w:val="0014463C"/>
    <w:rsid w:val="00144BDB"/>
    <w:rsid w:val="00147500"/>
    <w:rsid w:val="0014763F"/>
    <w:rsid w:val="001476FF"/>
    <w:rsid w:val="0015002B"/>
    <w:rsid w:val="0015026A"/>
    <w:rsid w:val="00150C6B"/>
    <w:rsid w:val="00150DDC"/>
    <w:rsid w:val="001519D8"/>
    <w:rsid w:val="00151E3D"/>
    <w:rsid w:val="00151EBB"/>
    <w:rsid w:val="00151F9F"/>
    <w:rsid w:val="00152350"/>
    <w:rsid w:val="00152A84"/>
    <w:rsid w:val="001532FB"/>
    <w:rsid w:val="0015342D"/>
    <w:rsid w:val="0015375D"/>
    <w:rsid w:val="00153F5D"/>
    <w:rsid w:val="0015413A"/>
    <w:rsid w:val="001541C5"/>
    <w:rsid w:val="0015439B"/>
    <w:rsid w:val="00154FED"/>
    <w:rsid w:val="0015526D"/>
    <w:rsid w:val="00155890"/>
    <w:rsid w:val="00155F67"/>
    <w:rsid w:val="00156055"/>
    <w:rsid w:val="001566EA"/>
    <w:rsid w:val="00156B14"/>
    <w:rsid w:val="00156D11"/>
    <w:rsid w:val="00156F7E"/>
    <w:rsid w:val="001570BA"/>
    <w:rsid w:val="00157164"/>
    <w:rsid w:val="001573E8"/>
    <w:rsid w:val="00157690"/>
    <w:rsid w:val="00157A36"/>
    <w:rsid w:val="00157D0D"/>
    <w:rsid w:val="00160439"/>
    <w:rsid w:val="0016062B"/>
    <w:rsid w:val="00160F61"/>
    <w:rsid w:val="001615FF"/>
    <w:rsid w:val="00161C05"/>
    <w:rsid w:val="001622A9"/>
    <w:rsid w:val="00162607"/>
    <w:rsid w:val="00163378"/>
    <w:rsid w:val="00163E07"/>
    <w:rsid w:val="0016439B"/>
    <w:rsid w:val="00164F2E"/>
    <w:rsid w:val="001663F7"/>
    <w:rsid w:val="00167250"/>
    <w:rsid w:val="00167877"/>
    <w:rsid w:val="00167F99"/>
    <w:rsid w:val="00170238"/>
    <w:rsid w:val="001707E5"/>
    <w:rsid w:val="00171571"/>
    <w:rsid w:val="001717C8"/>
    <w:rsid w:val="0017188D"/>
    <w:rsid w:val="00171C8A"/>
    <w:rsid w:val="00171E00"/>
    <w:rsid w:val="00172963"/>
    <w:rsid w:val="00172BF0"/>
    <w:rsid w:val="00173799"/>
    <w:rsid w:val="001740D1"/>
    <w:rsid w:val="001745F5"/>
    <w:rsid w:val="00174F53"/>
    <w:rsid w:val="0017503D"/>
    <w:rsid w:val="001750E7"/>
    <w:rsid w:val="00175798"/>
    <w:rsid w:val="00175D5F"/>
    <w:rsid w:val="00176367"/>
    <w:rsid w:val="001764C3"/>
    <w:rsid w:val="0017677B"/>
    <w:rsid w:val="00176B74"/>
    <w:rsid w:val="00176D04"/>
    <w:rsid w:val="00177DF2"/>
    <w:rsid w:val="00180271"/>
    <w:rsid w:val="001809A5"/>
    <w:rsid w:val="00181A2C"/>
    <w:rsid w:val="001825CE"/>
    <w:rsid w:val="0018290E"/>
    <w:rsid w:val="00182A07"/>
    <w:rsid w:val="00183038"/>
    <w:rsid w:val="001835A2"/>
    <w:rsid w:val="00184374"/>
    <w:rsid w:val="00184385"/>
    <w:rsid w:val="0018442C"/>
    <w:rsid w:val="00185001"/>
    <w:rsid w:val="0018586E"/>
    <w:rsid w:val="00185BFB"/>
    <w:rsid w:val="00185E6A"/>
    <w:rsid w:val="001861EB"/>
    <w:rsid w:val="0018636E"/>
    <w:rsid w:val="00186951"/>
    <w:rsid w:val="00186FDE"/>
    <w:rsid w:val="001876F0"/>
    <w:rsid w:val="001877F4"/>
    <w:rsid w:val="00187CEC"/>
    <w:rsid w:val="0019001B"/>
    <w:rsid w:val="00190150"/>
    <w:rsid w:val="0019074E"/>
    <w:rsid w:val="00190A7E"/>
    <w:rsid w:val="00190CEE"/>
    <w:rsid w:val="00191912"/>
    <w:rsid w:val="00191A6C"/>
    <w:rsid w:val="00191C61"/>
    <w:rsid w:val="00191DA1"/>
    <w:rsid w:val="00192196"/>
    <w:rsid w:val="001922C8"/>
    <w:rsid w:val="0019241D"/>
    <w:rsid w:val="00193E20"/>
    <w:rsid w:val="00194385"/>
    <w:rsid w:val="00194B4D"/>
    <w:rsid w:val="0019507E"/>
    <w:rsid w:val="0019538A"/>
    <w:rsid w:val="00195E19"/>
    <w:rsid w:val="00196204"/>
    <w:rsid w:val="00196A76"/>
    <w:rsid w:val="00196D04"/>
    <w:rsid w:val="00197049"/>
    <w:rsid w:val="001973D7"/>
    <w:rsid w:val="001977D7"/>
    <w:rsid w:val="001978A6"/>
    <w:rsid w:val="00197DAE"/>
    <w:rsid w:val="001A027F"/>
    <w:rsid w:val="001A0336"/>
    <w:rsid w:val="001A0415"/>
    <w:rsid w:val="001A0840"/>
    <w:rsid w:val="001A0D4F"/>
    <w:rsid w:val="001A13BC"/>
    <w:rsid w:val="001A16CE"/>
    <w:rsid w:val="001A1703"/>
    <w:rsid w:val="001A17A6"/>
    <w:rsid w:val="001A2A1D"/>
    <w:rsid w:val="001A322B"/>
    <w:rsid w:val="001A343D"/>
    <w:rsid w:val="001A3454"/>
    <w:rsid w:val="001A383A"/>
    <w:rsid w:val="001A3973"/>
    <w:rsid w:val="001A451C"/>
    <w:rsid w:val="001A47AB"/>
    <w:rsid w:val="001A4866"/>
    <w:rsid w:val="001A4FDC"/>
    <w:rsid w:val="001A57CE"/>
    <w:rsid w:val="001A608F"/>
    <w:rsid w:val="001A6501"/>
    <w:rsid w:val="001A655D"/>
    <w:rsid w:val="001A6CDD"/>
    <w:rsid w:val="001A6EDB"/>
    <w:rsid w:val="001A7AE7"/>
    <w:rsid w:val="001B00D4"/>
    <w:rsid w:val="001B03BB"/>
    <w:rsid w:val="001B050A"/>
    <w:rsid w:val="001B09B5"/>
    <w:rsid w:val="001B0DBC"/>
    <w:rsid w:val="001B0F6C"/>
    <w:rsid w:val="001B18FE"/>
    <w:rsid w:val="001B1BEE"/>
    <w:rsid w:val="001B1EC2"/>
    <w:rsid w:val="001B20C7"/>
    <w:rsid w:val="001B2285"/>
    <w:rsid w:val="001B263A"/>
    <w:rsid w:val="001B27C0"/>
    <w:rsid w:val="001B44ED"/>
    <w:rsid w:val="001B4B81"/>
    <w:rsid w:val="001B4B95"/>
    <w:rsid w:val="001B5AB3"/>
    <w:rsid w:val="001B6CC4"/>
    <w:rsid w:val="001B771F"/>
    <w:rsid w:val="001B7778"/>
    <w:rsid w:val="001B79AF"/>
    <w:rsid w:val="001C0025"/>
    <w:rsid w:val="001C04A4"/>
    <w:rsid w:val="001C1823"/>
    <w:rsid w:val="001C20D0"/>
    <w:rsid w:val="001C2ADF"/>
    <w:rsid w:val="001C355A"/>
    <w:rsid w:val="001C4311"/>
    <w:rsid w:val="001C44FE"/>
    <w:rsid w:val="001C461B"/>
    <w:rsid w:val="001C4657"/>
    <w:rsid w:val="001C5364"/>
    <w:rsid w:val="001C5986"/>
    <w:rsid w:val="001C5EF8"/>
    <w:rsid w:val="001C61DD"/>
    <w:rsid w:val="001C6B9D"/>
    <w:rsid w:val="001C6CB4"/>
    <w:rsid w:val="001C73D2"/>
    <w:rsid w:val="001C7830"/>
    <w:rsid w:val="001C78ED"/>
    <w:rsid w:val="001C7B73"/>
    <w:rsid w:val="001C7E5D"/>
    <w:rsid w:val="001D0092"/>
    <w:rsid w:val="001D0824"/>
    <w:rsid w:val="001D0B49"/>
    <w:rsid w:val="001D25BB"/>
    <w:rsid w:val="001D2C57"/>
    <w:rsid w:val="001D2F0F"/>
    <w:rsid w:val="001D3555"/>
    <w:rsid w:val="001D3BE6"/>
    <w:rsid w:val="001D4489"/>
    <w:rsid w:val="001D45D7"/>
    <w:rsid w:val="001D47F7"/>
    <w:rsid w:val="001D49B4"/>
    <w:rsid w:val="001D49C6"/>
    <w:rsid w:val="001D4D9B"/>
    <w:rsid w:val="001D4E60"/>
    <w:rsid w:val="001D53B8"/>
    <w:rsid w:val="001D5622"/>
    <w:rsid w:val="001D5745"/>
    <w:rsid w:val="001D59E5"/>
    <w:rsid w:val="001D5EAC"/>
    <w:rsid w:val="001D613A"/>
    <w:rsid w:val="001D6C02"/>
    <w:rsid w:val="001D6E52"/>
    <w:rsid w:val="001D6EE8"/>
    <w:rsid w:val="001D72A7"/>
    <w:rsid w:val="001D7764"/>
    <w:rsid w:val="001E0798"/>
    <w:rsid w:val="001E096C"/>
    <w:rsid w:val="001E0F76"/>
    <w:rsid w:val="001E10C4"/>
    <w:rsid w:val="001E1118"/>
    <w:rsid w:val="001E1392"/>
    <w:rsid w:val="001E1F42"/>
    <w:rsid w:val="001E210E"/>
    <w:rsid w:val="001E22E3"/>
    <w:rsid w:val="001E34F2"/>
    <w:rsid w:val="001E3593"/>
    <w:rsid w:val="001E35BB"/>
    <w:rsid w:val="001E48F4"/>
    <w:rsid w:val="001E5573"/>
    <w:rsid w:val="001E55EA"/>
    <w:rsid w:val="001E5C3D"/>
    <w:rsid w:val="001E6398"/>
    <w:rsid w:val="001E6476"/>
    <w:rsid w:val="001E6649"/>
    <w:rsid w:val="001E667E"/>
    <w:rsid w:val="001E66E5"/>
    <w:rsid w:val="001E6846"/>
    <w:rsid w:val="001E7219"/>
    <w:rsid w:val="001E7ED4"/>
    <w:rsid w:val="001F0775"/>
    <w:rsid w:val="001F08E5"/>
    <w:rsid w:val="001F0DDA"/>
    <w:rsid w:val="001F157E"/>
    <w:rsid w:val="001F1CF7"/>
    <w:rsid w:val="001F1F25"/>
    <w:rsid w:val="001F2B62"/>
    <w:rsid w:val="001F30CF"/>
    <w:rsid w:val="001F30F7"/>
    <w:rsid w:val="001F3960"/>
    <w:rsid w:val="001F4121"/>
    <w:rsid w:val="001F45C7"/>
    <w:rsid w:val="001F5332"/>
    <w:rsid w:val="001F5D39"/>
    <w:rsid w:val="001F6130"/>
    <w:rsid w:val="001F618D"/>
    <w:rsid w:val="001F668F"/>
    <w:rsid w:val="001F6921"/>
    <w:rsid w:val="001F6D7F"/>
    <w:rsid w:val="001F6FCA"/>
    <w:rsid w:val="001F726B"/>
    <w:rsid w:val="001F7EBB"/>
    <w:rsid w:val="00200380"/>
    <w:rsid w:val="00200DCB"/>
    <w:rsid w:val="00200EB9"/>
    <w:rsid w:val="002010C3"/>
    <w:rsid w:val="00201421"/>
    <w:rsid w:val="00201D9D"/>
    <w:rsid w:val="00201EB1"/>
    <w:rsid w:val="002026FE"/>
    <w:rsid w:val="002027C2"/>
    <w:rsid w:val="002030FC"/>
    <w:rsid w:val="002035E1"/>
    <w:rsid w:val="00203C42"/>
    <w:rsid w:val="00203C68"/>
    <w:rsid w:val="00203FB3"/>
    <w:rsid w:val="002047AA"/>
    <w:rsid w:val="00204AE3"/>
    <w:rsid w:val="002061F5"/>
    <w:rsid w:val="0020652D"/>
    <w:rsid w:val="002068B5"/>
    <w:rsid w:val="00206AEA"/>
    <w:rsid w:val="002071A5"/>
    <w:rsid w:val="00207607"/>
    <w:rsid w:val="00207D3F"/>
    <w:rsid w:val="002105D0"/>
    <w:rsid w:val="00210D01"/>
    <w:rsid w:val="00210ECC"/>
    <w:rsid w:val="00211136"/>
    <w:rsid w:val="0021122C"/>
    <w:rsid w:val="0021133D"/>
    <w:rsid w:val="00211352"/>
    <w:rsid w:val="00211684"/>
    <w:rsid w:val="002120D9"/>
    <w:rsid w:val="0021280D"/>
    <w:rsid w:val="00212C6A"/>
    <w:rsid w:val="00213D3E"/>
    <w:rsid w:val="002141A5"/>
    <w:rsid w:val="00214620"/>
    <w:rsid w:val="00214744"/>
    <w:rsid w:val="0021487D"/>
    <w:rsid w:val="002158D8"/>
    <w:rsid w:val="0021596B"/>
    <w:rsid w:val="002159A6"/>
    <w:rsid w:val="00215E61"/>
    <w:rsid w:val="00215EFD"/>
    <w:rsid w:val="00216A24"/>
    <w:rsid w:val="0021751D"/>
    <w:rsid w:val="0021773E"/>
    <w:rsid w:val="00217DEF"/>
    <w:rsid w:val="002203D5"/>
    <w:rsid w:val="00220777"/>
    <w:rsid w:val="0022129F"/>
    <w:rsid w:val="0022147D"/>
    <w:rsid w:val="00221FC3"/>
    <w:rsid w:val="0022214F"/>
    <w:rsid w:val="002223CE"/>
    <w:rsid w:val="00222E2A"/>
    <w:rsid w:val="002231B5"/>
    <w:rsid w:val="00223716"/>
    <w:rsid w:val="00223AB5"/>
    <w:rsid w:val="00224135"/>
    <w:rsid w:val="00225127"/>
    <w:rsid w:val="00225208"/>
    <w:rsid w:val="0022533B"/>
    <w:rsid w:val="002253BD"/>
    <w:rsid w:val="00226178"/>
    <w:rsid w:val="002264D8"/>
    <w:rsid w:val="002268B6"/>
    <w:rsid w:val="00226EA2"/>
    <w:rsid w:val="00226EE6"/>
    <w:rsid w:val="002270F2"/>
    <w:rsid w:val="0022758E"/>
    <w:rsid w:val="00227CDD"/>
    <w:rsid w:val="0023006C"/>
    <w:rsid w:val="0023082C"/>
    <w:rsid w:val="002313DA"/>
    <w:rsid w:val="0023206A"/>
    <w:rsid w:val="002321AF"/>
    <w:rsid w:val="0023274E"/>
    <w:rsid w:val="002328FB"/>
    <w:rsid w:val="00233015"/>
    <w:rsid w:val="00233506"/>
    <w:rsid w:val="0023351F"/>
    <w:rsid w:val="00233ACC"/>
    <w:rsid w:val="00233DFD"/>
    <w:rsid w:val="002345CC"/>
    <w:rsid w:val="0023480E"/>
    <w:rsid w:val="00234F68"/>
    <w:rsid w:val="00235296"/>
    <w:rsid w:val="002359B8"/>
    <w:rsid w:val="00235DD5"/>
    <w:rsid w:val="00235E67"/>
    <w:rsid w:val="00235F32"/>
    <w:rsid w:val="00236045"/>
    <w:rsid w:val="00236958"/>
    <w:rsid w:val="00236A06"/>
    <w:rsid w:val="002370DA"/>
    <w:rsid w:val="002377FD"/>
    <w:rsid w:val="00237DA9"/>
    <w:rsid w:val="00240651"/>
    <w:rsid w:val="002406A3"/>
    <w:rsid w:val="00240944"/>
    <w:rsid w:val="00241E15"/>
    <w:rsid w:val="00242288"/>
    <w:rsid w:val="002427F1"/>
    <w:rsid w:val="00242D55"/>
    <w:rsid w:val="00243025"/>
    <w:rsid w:val="002432C7"/>
    <w:rsid w:val="00243480"/>
    <w:rsid w:val="00243CC9"/>
    <w:rsid w:val="0024403D"/>
    <w:rsid w:val="00244516"/>
    <w:rsid w:val="002447CD"/>
    <w:rsid w:val="00244B02"/>
    <w:rsid w:val="00244D7E"/>
    <w:rsid w:val="002452FE"/>
    <w:rsid w:val="002455C1"/>
    <w:rsid w:val="00245706"/>
    <w:rsid w:val="00245860"/>
    <w:rsid w:val="00245FA3"/>
    <w:rsid w:val="00246904"/>
    <w:rsid w:val="00246E92"/>
    <w:rsid w:val="0024703D"/>
    <w:rsid w:val="002475B3"/>
    <w:rsid w:val="00247625"/>
    <w:rsid w:val="00247E95"/>
    <w:rsid w:val="0025004E"/>
    <w:rsid w:val="00250335"/>
    <w:rsid w:val="002508C1"/>
    <w:rsid w:val="0025093E"/>
    <w:rsid w:val="00250A05"/>
    <w:rsid w:val="0025162E"/>
    <w:rsid w:val="002516F1"/>
    <w:rsid w:val="00251E21"/>
    <w:rsid w:val="00251E30"/>
    <w:rsid w:val="00251E59"/>
    <w:rsid w:val="00252033"/>
    <w:rsid w:val="002530BC"/>
    <w:rsid w:val="002533CA"/>
    <w:rsid w:val="00253C2F"/>
    <w:rsid w:val="00253EC9"/>
    <w:rsid w:val="00253FCF"/>
    <w:rsid w:val="002540CF"/>
    <w:rsid w:val="002545A4"/>
    <w:rsid w:val="00254672"/>
    <w:rsid w:val="002553E4"/>
    <w:rsid w:val="002556F0"/>
    <w:rsid w:val="0025583B"/>
    <w:rsid w:val="00255CBA"/>
    <w:rsid w:val="00256333"/>
    <w:rsid w:val="00257A67"/>
    <w:rsid w:val="00257AFF"/>
    <w:rsid w:val="00257D5A"/>
    <w:rsid w:val="00257E1F"/>
    <w:rsid w:val="002605E4"/>
    <w:rsid w:val="00260B6A"/>
    <w:rsid w:val="00260B71"/>
    <w:rsid w:val="00260DF3"/>
    <w:rsid w:val="00261547"/>
    <w:rsid w:val="00261CB5"/>
    <w:rsid w:val="002634E1"/>
    <w:rsid w:val="00263516"/>
    <w:rsid w:val="00263661"/>
    <w:rsid w:val="00263684"/>
    <w:rsid w:val="00263947"/>
    <w:rsid w:val="002639F9"/>
    <w:rsid w:val="00263FF2"/>
    <w:rsid w:val="00264FE3"/>
    <w:rsid w:val="00265745"/>
    <w:rsid w:val="00266192"/>
    <w:rsid w:val="0026783D"/>
    <w:rsid w:val="00267A28"/>
    <w:rsid w:val="00267CE7"/>
    <w:rsid w:val="002706C5"/>
    <w:rsid w:val="00270948"/>
    <w:rsid w:val="0027134A"/>
    <w:rsid w:val="0027206D"/>
    <w:rsid w:val="002722E9"/>
    <w:rsid w:val="002735B5"/>
    <w:rsid w:val="002737BA"/>
    <w:rsid w:val="002737E5"/>
    <w:rsid w:val="00273B65"/>
    <w:rsid w:val="00274269"/>
    <w:rsid w:val="002745EB"/>
    <w:rsid w:val="00274891"/>
    <w:rsid w:val="00274926"/>
    <w:rsid w:val="00274DAF"/>
    <w:rsid w:val="00275551"/>
    <w:rsid w:val="00276178"/>
    <w:rsid w:val="00276BA1"/>
    <w:rsid w:val="00276F11"/>
    <w:rsid w:val="00277267"/>
    <w:rsid w:val="00277638"/>
    <w:rsid w:val="002776DB"/>
    <w:rsid w:val="00277747"/>
    <w:rsid w:val="002778BF"/>
    <w:rsid w:val="002778D2"/>
    <w:rsid w:val="00277951"/>
    <w:rsid w:val="00280402"/>
    <w:rsid w:val="00280967"/>
    <w:rsid w:val="002809C4"/>
    <w:rsid w:val="00280B4C"/>
    <w:rsid w:val="00280D04"/>
    <w:rsid w:val="002811A6"/>
    <w:rsid w:val="0028139F"/>
    <w:rsid w:val="002816F7"/>
    <w:rsid w:val="00282169"/>
    <w:rsid w:val="00282548"/>
    <w:rsid w:val="002825F2"/>
    <w:rsid w:val="00282D6F"/>
    <w:rsid w:val="002838EE"/>
    <w:rsid w:val="00283DC3"/>
    <w:rsid w:val="00284E70"/>
    <w:rsid w:val="002858CC"/>
    <w:rsid w:val="00285CDD"/>
    <w:rsid w:val="00285D6D"/>
    <w:rsid w:val="0028620A"/>
    <w:rsid w:val="00286224"/>
    <w:rsid w:val="00286284"/>
    <w:rsid w:val="002863B2"/>
    <w:rsid w:val="0028694C"/>
    <w:rsid w:val="00286E70"/>
    <w:rsid w:val="002870BA"/>
    <w:rsid w:val="00287237"/>
    <w:rsid w:val="00287A50"/>
    <w:rsid w:val="002902A8"/>
    <w:rsid w:val="00290537"/>
    <w:rsid w:val="00290575"/>
    <w:rsid w:val="00290BD1"/>
    <w:rsid w:val="00290BF0"/>
    <w:rsid w:val="0029130D"/>
    <w:rsid w:val="00291510"/>
    <w:rsid w:val="00291B21"/>
    <w:rsid w:val="00292085"/>
    <w:rsid w:val="00292C80"/>
    <w:rsid w:val="00292DED"/>
    <w:rsid w:val="00292F47"/>
    <w:rsid w:val="00293E94"/>
    <w:rsid w:val="00294381"/>
    <w:rsid w:val="00294782"/>
    <w:rsid w:val="00294B82"/>
    <w:rsid w:val="00294BAC"/>
    <w:rsid w:val="00294E12"/>
    <w:rsid w:val="00294FA5"/>
    <w:rsid w:val="002952E4"/>
    <w:rsid w:val="00295578"/>
    <w:rsid w:val="00295ABB"/>
    <w:rsid w:val="00296121"/>
    <w:rsid w:val="002961E4"/>
    <w:rsid w:val="0029655E"/>
    <w:rsid w:val="00296720"/>
    <w:rsid w:val="002967A6"/>
    <w:rsid w:val="00296C63"/>
    <w:rsid w:val="00297EF7"/>
    <w:rsid w:val="002A1248"/>
    <w:rsid w:val="002A154B"/>
    <w:rsid w:val="002A1623"/>
    <w:rsid w:val="002A1BE1"/>
    <w:rsid w:val="002A1CC7"/>
    <w:rsid w:val="002A1D20"/>
    <w:rsid w:val="002A1F36"/>
    <w:rsid w:val="002A2029"/>
    <w:rsid w:val="002A25B6"/>
    <w:rsid w:val="002A279D"/>
    <w:rsid w:val="002A2EFE"/>
    <w:rsid w:val="002A2F79"/>
    <w:rsid w:val="002A39EB"/>
    <w:rsid w:val="002A4752"/>
    <w:rsid w:val="002A4878"/>
    <w:rsid w:val="002A4EEF"/>
    <w:rsid w:val="002A5159"/>
    <w:rsid w:val="002A5B80"/>
    <w:rsid w:val="002A63AD"/>
    <w:rsid w:val="002A68D6"/>
    <w:rsid w:val="002A6B44"/>
    <w:rsid w:val="002A6DBC"/>
    <w:rsid w:val="002A73DD"/>
    <w:rsid w:val="002A7F56"/>
    <w:rsid w:val="002B03F0"/>
    <w:rsid w:val="002B0B2E"/>
    <w:rsid w:val="002B0EA5"/>
    <w:rsid w:val="002B1138"/>
    <w:rsid w:val="002B1E03"/>
    <w:rsid w:val="002B2152"/>
    <w:rsid w:val="002B23D1"/>
    <w:rsid w:val="002B2AC0"/>
    <w:rsid w:val="002B3D88"/>
    <w:rsid w:val="002B4381"/>
    <w:rsid w:val="002B4EB8"/>
    <w:rsid w:val="002B5F7D"/>
    <w:rsid w:val="002B600F"/>
    <w:rsid w:val="002B6492"/>
    <w:rsid w:val="002B693E"/>
    <w:rsid w:val="002B6D79"/>
    <w:rsid w:val="002B71EE"/>
    <w:rsid w:val="002B7943"/>
    <w:rsid w:val="002B7D54"/>
    <w:rsid w:val="002C0265"/>
    <w:rsid w:val="002C0DAD"/>
    <w:rsid w:val="002C0EA2"/>
    <w:rsid w:val="002C0F3D"/>
    <w:rsid w:val="002C15C1"/>
    <w:rsid w:val="002C1BCF"/>
    <w:rsid w:val="002C1E45"/>
    <w:rsid w:val="002C1ED3"/>
    <w:rsid w:val="002C28C6"/>
    <w:rsid w:val="002C2D48"/>
    <w:rsid w:val="002C3901"/>
    <w:rsid w:val="002C3ACA"/>
    <w:rsid w:val="002C3E8D"/>
    <w:rsid w:val="002C40B8"/>
    <w:rsid w:val="002C4159"/>
    <w:rsid w:val="002C4162"/>
    <w:rsid w:val="002C4243"/>
    <w:rsid w:val="002C42BB"/>
    <w:rsid w:val="002C4711"/>
    <w:rsid w:val="002C47CD"/>
    <w:rsid w:val="002C488E"/>
    <w:rsid w:val="002C4E46"/>
    <w:rsid w:val="002C543A"/>
    <w:rsid w:val="002C5E35"/>
    <w:rsid w:val="002C6195"/>
    <w:rsid w:val="002C6428"/>
    <w:rsid w:val="002C6728"/>
    <w:rsid w:val="002C6E7E"/>
    <w:rsid w:val="002C767B"/>
    <w:rsid w:val="002C7C91"/>
    <w:rsid w:val="002D00FA"/>
    <w:rsid w:val="002D0316"/>
    <w:rsid w:val="002D0C93"/>
    <w:rsid w:val="002D0D4E"/>
    <w:rsid w:val="002D24FF"/>
    <w:rsid w:val="002D29D8"/>
    <w:rsid w:val="002D3925"/>
    <w:rsid w:val="002D3A95"/>
    <w:rsid w:val="002D3C97"/>
    <w:rsid w:val="002D4A6E"/>
    <w:rsid w:val="002D4DBD"/>
    <w:rsid w:val="002D513D"/>
    <w:rsid w:val="002D5F06"/>
    <w:rsid w:val="002D652B"/>
    <w:rsid w:val="002D6671"/>
    <w:rsid w:val="002D6C3E"/>
    <w:rsid w:val="002D738B"/>
    <w:rsid w:val="002D73EB"/>
    <w:rsid w:val="002D78AC"/>
    <w:rsid w:val="002D78B7"/>
    <w:rsid w:val="002D7C79"/>
    <w:rsid w:val="002D7DE6"/>
    <w:rsid w:val="002E06FB"/>
    <w:rsid w:val="002E0737"/>
    <w:rsid w:val="002E07A1"/>
    <w:rsid w:val="002E0898"/>
    <w:rsid w:val="002E11F0"/>
    <w:rsid w:val="002E14B5"/>
    <w:rsid w:val="002E1763"/>
    <w:rsid w:val="002E1DBB"/>
    <w:rsid w:val="002E1DE2"/>
    <w:rsid w:val="002E21BB"/>
    <w:rsid w:val="002E2A66"/>
    <w:rsid w:val="002E2D69"/>
    <w:rsid w:val="002E2E05"/>
    <w:rsid w:val="002E3043"/>
    <w:rsid w:val="002E3107"/>
    <w:rsid w:val="002E3472"/>
    <w:rsid w:val="002E3A83"/>
    <w:rsid w:val="002E3B21"/>
    <w:rsid w:val="002E3D0B"/>
    <w:rsid w:val="002E43F0"/>
    <w:rsid w:val="002E46E5"/>
    <w:rsid w:val="002E51C3"/>
    <w:rsid w:val="002E5270"/>
    <w:rsid w:val="002E5CAE"/>
    <w:rsid w:val="002E5D04"/>
    <w:rsid w:val="002E6285"/>
    <w:rsid w:val="002E6641"/>
    <w:rsid w:val="002E67BB"/>
    <w:rsid w:val="002E6832"/>
    <w:rsid w:val="002E6B01"/>
    <w:rsid w:val="002E725B"/>
    <w:rsid w:val="002E7421"/>
    <w:rsid w:val="002F1019"/>
    <w:rsid w:val="002F1189"/>
    <w:rsid w:val="002F1558"/>
    <w:rsid w:val="002F1819"/>
    <w:rsid w:val="002F1C4D"/>
    <w:rsid w:val="002F1CE6"/>
    <w:rsid w:val="002F1E21"/>
    <w:rsid w:val="002F2473"/>
    <w:rsid w:val="002F28BC"/>
    <w:rsid w:val="002F33F1"/>
    <w:rsid w:val="002F3593"/>
    <w:rsid w:val="002F3B0D"/>
    <w:rsid w:val="002F4150"/>
    <w:rsid w:val="002F4580"/>
    <w:rsid w:val="002F4BD4"/>
    <w:rsid w:val="002F4C8F"/>
    <w:rsid w:val="002F4DB4"/>
    <w:rsid w:val="002F50E3"/>
    <w:rsid w:val="002F50FA"/>
    <w:rsid w:val="002F594B"/>
    <w:rsid w:val="002F59EE"/>
    <w:rsid w:val="002F5FCF"/>
    <w:rsid w:val="002F6877"/>
    <w:rsid w:val="002F6896"/>
    <w:rsid w:val="002F69B4"/>
    <w:rsid w:val="002F6CB6"/>
    <w:rsid w:val="002F7037"/>
    <w:rsid w:val="002F7459"/>
    <w:rsid w:val="002F7529"/>
    <w:rsid w:val="002F77DA"/>
    <w:rsid w:val="002F7B31"/>
    <w:rsid w:val="002F7F13"/>
    <w:rsid w:val="0030022A"/>
    <w:rsid w:val="00300399"/>
    <w:rsid w:val="00300F63"/>
    <w:rsid w:val="0030148E"/>
    <w:rsid w:val="003019FC"/>
    <w:rsid w:val="00301E5C"/>
    <w:rsid w:val="00302027"/>
    <w:rsid w:val="00302072"/>
    <w:rsid w:val="00302BF5"/>
    <w:rsid w:val="00303A34"/>
    <w:rsid w:val="00303C85"/>
    <w:rsid w:val="00303F04"/>
    <w:rsid w:val="003046FA"/>
    <w:rsid w:val="00304847"/>
    <w:rsid w:val="003058E0"/>
    <w:rsid w:val="003062E2"/>
    <w:rsid w:val="003076B7"/>
    <w:rsid w:val="003076B9"/>
    <w:rsid w:val="00307A19"/>
    <w:rsid w:val="00307DD6"/>
    <w:rsid w:val="00307ED7"/>
    <w:rsid w:val="003103F3"/>
    <w:rsid w:val="00310961"/>
    <w:rsid w:val="003110A1"/>
    <w:rsid w:val="0031186F"/>
    <w:rsid w:val="00312718"/>
    <w:rsid w:val="0031283D"/>
    <w:rsid w:val="00312E3D"/>
    <w:rsid w:val="003135EE"/>
    <w:rsid w:val="003136C6"/>
    <w:rsid w:val="00313A05"/>
    <w:rsid w:val="003140EA"/>
    <w:rsid w:val="003147DE"/>
    <w:rsid w:val="00314886"/>
    <w:rsid w:val="0031522E"/>
    <w:rsid w:val="003156A4"/>
    <w:rsid w:val="00315973"/>
    <w:rsid w:val="00315CA6"/>
    <w:rsid w:val="00315DFE"/>
    <w:rsid w:val="00315F5D"/>
    <w:rsid w:val="0031635F"/>
    <w:rsid w:val="00316667"/>
    <w:rsid w:val="00316BAA"/>
    <w:rsid w:val="00317133"/>
    <w:rsid w:val="0031715E"/>
    <w:rsid w:val="003176EA"/>
    <w:rsid w:val="003177AD"/>
    <w:rsid w:val="00317C51"/>
    <w:rsid w:val="00317C66"/>
    <w:rsid w:val="00317DD3"/>
    <w:rsid w:val="00320D7B"/>
    <w:rsid w:val="003215A1"/>
    <w:rsid w:val="00321A17"/>
    <w:rsid w:val="00321E0B"/>
    <w:rsid w:val="00322479"/>
    <w:rsid w:val="003227EF"/>
    <w:rsid w:val="00322E59"/>
    <w:rsid w:val="00322F27"/>
    <w:rsid w:val="003233B0"/>
    <w:rsid w:val="00323465"/>
    <w:rsid w:val="00323678"/>
    <w:rsid w:val="0032398E"/>
    <w:rsid w:val="00323E10"/>
    <w:rsid w:val="00323F86"/>
    <w:rsid w:val="00324465"/>
    <w:rsid w:val="003245D1"/>
    <w:rsid w:val="00325140"/>
    <w:rsid w:val="0032560E"/>
    <w:rsid w:val="00325961"/>
    <w:rsid w:val="00325DA8"/>
    <w:rsid w:val="003265EF"/>
    <w:rsid w:val="00326864"/>
    <w:rsid w:val="00326CA9"/>
    <w:rsid w:val="00326EC5"/>
    <w:rsid w:val="003273FA"/>
    <w:rsid w:val="0032748C"/>
    <w:rsid w:val="0032778F"/>
    <w:rsid w:val="00327A56"/>
    <w:rsid w:val="00327FBE"/>
    <w:rsid w:val="003302CE"/>
    <w:rsid w:val="00330F0D"/>
    <w:rsid w:val="00330FFF"/>
    <w:rsid w:val="00331012"/>
    <w:rsid w:val="003313A6"/>
    <w:rsid w:val="00332E66"/>
    <w:rsid w:val="00333762"/>
    <w:rsid w:val="00335D60"/>
    <w:rsid w:val="00335F79"/>
    <w:rsid w:val="003364C8"/>
    <w:rsid w:val="00336A37"/>
    <w:rsid w:val="00337BC0"/>
    <w:rsid w:val="00337D7F"/>
    <w:rsid w:val="003401B2"/>
    <w:rsid w:val="003407D4"/>
    <w:rsid w:val="003409A7"/>
    <w:rsid w:val="00340AA3"/>
    <w:rsid w:val="00341049"/>
    <w:rsid w:val="0034169A"/>
    <w:rsid w:val="00341CD2"/>
    <w:rsid w:val="003432F9"/>
    <w:rsid w:val="0034341F"/>
    <w:rsid w:val="00343B99"/>
    <w:rsid w:val="00343C14"/>
    <w:rsid w:val="00343C75"/>
    <w:rsid w:val="00344049"/>
    <w:rsid w:val="00344139"/>
    <w:rsid w:val="00345339"/>
    <w:rsid w:val="003459D0"/>
    <w:rsid w:val="00347BCA"/>
    <w:rsid w:val="0035071C"/>
    <w:rsid w:val="0035111C"/>
    <w:rsid w:val="00351AAF"/>
    <w:rsid w:val="00351F92"/>
    <w:rsid w:val="003522C6"/>
    <w:rsid w:val="00352351"/>
    <w:rsid w:val="003536D4"/>
    <w:rsid w:val="00354CB0"/>
    <w:rsid w:val="0035515D"/>
    <w:rsid w:val="003556C3"/>
    <w:rsid w:val="0035581B"/>
    <w:rsid w:val="0035589D"/>
    <w:rsid w:val="0035658E"/>
    <w:rsid w:val="00356794"/>
    <w:rsid w:val="003568F7"/>
    <w:rsid w:val="003569C9"/>
    <w:rsid w:val="00356A1F"/>
    <w:rsid w:val="00356B23"/>
    <w:rsid w:val="00357391"/>
    <w:rsid w:val="00357521"/>
    <w:rsid w:val="0035771A"/>
    <w:rsid w:val="003578E5"/>
    <w:rsid w:val="00357A1A"/>
    <w:rsid w:val="00357DD9"/>
    <w:rsid w:val="00360588"/>
    <w:rsid w:val="003623E3"/>
    <w:rsid w:val="00362604"/>
    <w:rsid w:val="0036302E"/>
    <w:rsid w:val="00363DF9"/>
    <w:rsid w:val="003649DA"/>
    <w:rsid w:val="00364A98"/>
    <w:rsid w:val="00364ABF"/>
    <w:rsid w:val="00364C61"/>
    <w:rsid w:val="0036512C"/>
    <w:rsid w:val="00365B49"/>
    <w:rsid w:val="00365DF5"/>
    <w:rsid w:val="00365FE1"/>
    <w:rsid w:val="00366116"/>
    <w:rsid w:val="0036628E"/>
    <w:rsid w:val="003678E3"/>
    <w:rsid w:val="00367D6C"/>
    <w:rsid w:val="0037041C"/>
    <w:rsid w:val="0037163B"/>
    <w:rsid w:val="00371A51"/>
    <w:rsid w:val="0037332A"/>
    <w:rsid w:val="003740DF"/>
    <w:rsid w:val="003740EA"/>
    <w:rsid w:val="0037457B"/>
    <w:rsid w:val="00374A16"/>
    <w:rsid w:val="00375351"/>
    <w:rsid w:val="00375605"/>
    <w:rsid w:val="003768DB"/>
    <w:rsid w:val="00376A1A"/>
    <w:rsid w:val="00376CDB"/>
    <w:rsid w:val="0037747A"/>
    <w:rsid w:val="0037776D"/>
    <w:rsid w:val="00377C3E"/>
    <w:rsid w:val="00377E50"/>
    <w:rsid w:val="003802E7"/>
    <w:rsid w:val="00380C20"/>
    <w:rsid w:val="0038182C"/>
    <w:rsid w:val="003819B2"/>
    <w:rsid w:val="0038209C"/>
    <w:rsid w:val="003821DD"/>
    <w:rsid w:val="00382629"/>
    <w:rsid w:val="00382B55"/>
    <w:rsid w:val="00382DE8"/>
    <w:rsid w:val="0038310A"/>
    <w:rsid w:val="00383118"/>
    <w:rsid w:val="0038534C"/>
    <w:rsid w:val="00386991"/>
    <w:rsid w:val="003869CB"/>
    <w:rsid w:val="00387B04"/>
    <w:rsid w:val="00387C32"/>
    <w:rsid w:val="00390137"/>
    <w:rsid w:val="00390445"/>
    <w:rsid w:val="00390B31"/>
    <w:rsid w:val="00390CD8"/>
    <w:rsid w:val="00390E58"/>
    <w:rsid w:val="00390F40"/>
    <w:rsid w:val="0039105C"/>
    <w:rsid w:val="00391749"/>
    <w:rsid w:val="003919D9"/>
    <w:rsid w:val="00392A30"/>
    <w:rsid w:val="00392EA1"/>
    <w:rsid w:val="00393C62"/>
    <w:rsid w:val="00395325"/>
    <w:rsid w:val="00395462"/>
    <w:rsid w:val="00395604"/>
    <w:rsid w:val="00395C01"/>
    <w:rsid w:val="00396A76"/>
    <w:rsid w:val="0039705A"/>
    <w:rsid w:val="00397371"/>
    <w:rsid w:val="0039752E"/>
    <w:rsid w:val="003A0A1F"/>
    <w:rsid w:val="003A0AEB"/>
    <w:rsid w:val="003A11A8"/>
    <w:rsid w:val="003A127C"/>
    <w:rsid w:val="003A17E9"/>
    <w:rsid w:val="003A310B"/>
    <w:rsid w:val="003A5079"/>
    <w:rsid w:val="003A5408"/>
    <w:rsid w:val="003A567C"/>
    <w:rsid w:val="003A5A75"/>
    <w:rsid w:val="003A5F29"/>
    <w:rsid w:val="003A65E8"/>
    <w:rsid w:val="003A794D"/>
    <w:rsid w:val="003B00CC"/>
    <w:rsid w:val="003B0A4D"/>
    <w:rsid w:val="003B1748"/>
    <w:rsid w:val="003B1AB6"/>
    <w:rsid w:val="003B287C"/>
    <w:rsid w:val="003B3181"/>
    <w:rsid w:val="003B34B0"/>
    <w:rsid w:val="003B447E"/>
    <w:rsid w:val="003B4F94"/>
    <w:rsid w:val="003B50B4"/>
    <w:rsid w:val="003B522B"/>
    <w:rsid w:val="003B527D"/>
    <w:rsid w:val="003B5987"/>
    <w:rsid w:val="003B5C13"/>
    <w:rsid w:val="003B60F7"/>
    <w:rsid w:val="003B6D7A"/>
    <w:rsid w:val="003B75D8"/>
    <w:rsid w:val="003B786C"/>
    <w:rsid w:val="003C07A3"/>
    <w:rsid w:val="003C0EB6"/>
    <w:rsid w:val="003C120D"/>
    <w:rsid w:val="003C1714"/>
    <w:rsid w:val="003C19EE"/>
    <w:rsid w:val="003C24EE"/>
    <w:rsid w:val="003C2AED"/>
    <w:rsid w:val="003C3116"/>
    <w:rsid w:val="003C313D"/>
    <w:rsid w:val="003C31A3"/>
    <w:rsid w:val="003C3237"/>
    <w:rsid w:val="003C324D"/>
    <w:rsid w:val="003C3A4A"/>
    <w:rsid w:val="003C4262"/>
    <w:rsid w:val="003C440F"/>
    <w:rsid w:val="003C45E3"/>
    <w:rsid w:val="003C469B"/>
    <w:rsid w:val="003C4E90"/>
    <w:rsid w:val="003C5D68"/>
    <w:rsid w:val="003C65A2"/>
    <w:rsid w:val="003C68A9"/>
    <w:rsid w:val="003C6F44"/>
    <w:rsid w:val="003C7110"/>
    <w:rsid w:val="003C7956"/>
    <w:rsid w:val="003C7C6C"/>
    <w:rsid w:val="003D008F"/>
    <w:rsid w:val="003D05CA"/>
    <w:rsid w:val="003D0E53"/>
    <w:rsid w:val="003D1D01"/>
    <w:rsid w:val="003D2042"/>
    <w:rsid w:val="003D2502"/>
    <w:rsid w:val="003D2597"/>
    <w:rsid w:val="003D2CE1"/>
    <w:rsid w:val="003D374F"/>
    <w:rsid w:val="003D39BA"/>
    <w:rsid w:val="003D4023"/>
    <w:rsid w:val="003D50C9"/>
    <w:rsid w:val="003D622E"/>
    <w:rsid w:val="003D7374"/>
    <w:rsid w:val="003E03D2"/>
    <w:rsid w:val="003E03DA"/>
    <w:rsid w:val="003E1642"/>
    <w:rsid w:val="003E1656"/>
    <w:rsid w:val="003E19EE"/>
    <w:rsid w:val="003E1BB2"/>
    <w:rsid w:val="003E2116"/>
    <w:rsid w:val="003E2354"/>
    <w:rsid w:val="003E2AC2"/>
    <w:rsid w:val="003E2E12"/>
    <w:rsid w:val="003E3411"/>
    <w:rsid w:val="003E3627"/>
    <w:rsid w:val="003E3A39"/>
    <w:rsid w:val="003E3D03"/>
    <w:rsid w:val="003E4128"/>
    <w:rsid w:val="003E4306"/>
    <w:rsid w:val="003E4F6B"/>
    <w:rsid w:val="003E524F"/>
    <w:rsid w:val="003E5464"/>
    <w:rsid w:val="003E5E13"/>
    <w:rsid w:val="003E63D4"/>
    <w:rsid w:val="003E6859"/>
    <w:rsid w:val="003E736E"/>
    <w:rsid w:val="003E776A"/>
    <w:rsid w:val="003E7A64"/>
    <w:rsid w:val="003E7AA3"/>
    <w:rsid w:val="003E7B8C"/>
    <w:rsid w:val="003F0567"/>
    <w:rsid w:val="003F18B5"/>
    <w:rsid w:val="003F2095"/>
    <w:rsid w:val="003F2D9D"/>
    <w:rsid w:val="003F4523"/>
    <w:rsid w:val="003F4AD7"/>
    <w:rsid w:val="003F50F6"/>
    <w:rsid w:val="003F523A"/>
    <w:rsid w:val="003F55AA"/>
    <w:rsid w:val="003F563C"/>
    <w:rsid w:val="003F5E77"/>
    <w:rsid w:val="003F64B3"/>
    <w:rsid w:val="003F6585"/>
    <w:rsid w:val="003F680F"/>
    <w:rsid w:val="003F6AD5"/>
    <w:rsid w:val="003F6E83"/>
    <w:rsid w:val="003F702B"/>
    <w:rsid w:val="003F7133"/>
    <w:rsid w:val="00400EFA"/>
    <w:rsid w:val="00401A6A"/>
    <w:rsid w:val="00401B6C"/>
    <w:rsid w:val="00401D10"/>
    <w:rsid w:val="00401D5D"/>
    <w:rsid w:val="00401E0C"/>
    <w:rsid w:val="004021D1"/>
    <w:rsid w:val="004026CE"/>
    <w:rsid w:val="004028C9"/>
    <w:rsid w:val="00403A62"/>
    <w:rsid w:val="00403F52"/>
    <w:rsid w:val="00404801"/>
    <w:rsid w:val="00404847"/>
    <w:rsid w:val="004049E3"/>
    <w:rsid w:val="00404B8D"/>
    <w:rsid w:val="00404CA0"/>
    <w:rsid w:val="00404E91"/>
    <w:rsid w:val="00405245"/>
    <w:rsid w:val="00405E35"/>
    <w:rsid w:val="00405F84"/>
    <w:rsid w:val="004060FB"/>
    <w:rsid w:val="00406461"/>
    <w:rsid w:val="004069F8"/>
    <w:rsid w:val="00406F9A"/>
    <w:rsid w:val="00407092"/>
    <w:rsid w:val="004072D2"/>
    <w:rsid w:val="004103D1"/>
    <w:rsid w:val="00410E82"/>
    <w:rsid w:val="004110FA"/>
    <w:rsid w:val="0041247E"/>
    <w:rsid w:val="00412F51"/>
    <w:rsid w:val="00413081"/>
    <w:rsid w:val="004133C1"/>
    <w:rsid w:val="004134B1"/>
    <w:rsid w:val="004136BA"/>
    <w:rsid w:val="00413880"/>
    <w:rsid w:val="00413A7C"/>
    <w:rsid w:val="00413AD1"/>
    <w:rsid w:val="00413E9C"/>
    <w:rsid w:val="00414485"/>
    <w:rsid w:val="0041497F"/>
    <w:rsid w:val="004152C6"/>
    <w:rsid w:val="004154C7"/>
    <w:rsid w:val="0041581A"/>
    <w:rsid w:val="004158BE"/>
    <w:rsid w:val="0041674F"/>
    <w:rsid w:val="0041675E"/>
    <w:rsid w:val="00416DDC"/>
    <w:rsid w:val="00416EA8"/>
    <w:rsid w:val="004176D4"/>
    <w:rsid w:val="00417EF9"/>
    <w:rsid w:val="004202C6"/>
    <w:rsid w:val="004203A4"/>
    <w:rsid w:val="00420469"/>
    <w:rsid w:val="00420B86"/>
    <w:rsid w:val="00420F97"/>
    <w:rsid w:val="004216CE"/>
    <w:rsid w:val="0042178A"/>
    <w:rsid w:val="004226BD"/>
    <w:rsid w:val="00422724"/>
    <w:rsid w:val="00423709"/>
    <w:rsid w:val="00423724"/>
    <w:rsid w:val="0042372D"/>
    <w:rsid w:val="00423B30"/>
    <w:rsid w:val="00423C25"/>
    <w:rsid w:val="00424993"/>
    <w:rsid w:val="00424D9A"/>
    <w:rsid w:val="004250BD"/>
    <w:rsid w:val="004254D5"/>
    <w:rsid w:val="0042630A"/>
    <w:rsid w:val="00427255"/>
    <w:rsid w:val="00427F45"/>
    <w:rsid w:val="00430269"/>
    <w:rsid w:val="00430441"/>
    <w:rsid w:val="0043063D"/>
    <w:rsid w:val="00430C6B"/>
    <w:rsid w:val="00431100"/>
    <w:rsid w:val="00431270"/>
    <w:rsid w:val="0043181B"/>
    <w:rsid w:val="004319E4"/>
    <w:rsid w:val="004320B4"/>
    <w:rsid w:val="00432434"/>
    <w:rsid w:val="0043257B"/>
    <w:rsid w:val="00432B11"/>
    <w:rsid w:val="004345E5"/>
    <w:rsid w:val="00434C61"/>
    <w:rsid w:val="00434F9B"/>
    <w:rsid w:val="00434FF5"/>
    <w:rsid w:val="00435122"/>
    <w:rsid w:val="004362A6"/>
    <w:rsid w:val="00436A6A"/>
    <w:rsid w:val="00436BC2"/>
    <w:rsid w:val="00437142"/>
    <w:rsid w:val="004375E3"/>
    <w:rsid w:val="004378F6"/>
    <w:rsid w:val="00437906"/>
    <w:rsid w:val="00437E79"/>
    <w:rsid w:val="004406FA"/>
    <w:rsid w:val="00440BA9"/>
    <w:rsid w:val="0044106C"/>
    <w:rsid w:val="00441349"/>
    <w:rsid w:val="00441F67"/>
    <w:rsid w:val="00442684"/>
    <w:rsid w:val="0044305D"/>
    <w:rsid w:val="004432F1"/>
    <w:rsid w:val="00443BAD"/>
    <w:rsid w:val="00443E6B"/>
    <w:rsid w:val="00443FFC"/>
    <w:rsid w:val="0044477A"/>
    <w:rsid w:val="00444853"/>
    <w:rsid w:val="00444972"/>
    <w:rsid w:val="00444ADE"/>
    <w:rsid w:val="00444B84"/>
    <w:rsid w:val="00444BAB"/>
    <w:rsid w:val="00444D1B"/>
    <w:rsid w:val="004459BD"/>
    <w:rsid w:val="004467CC"/>
    <w:rsid w:val="00447046"/>
    <w:rsid w:val="00447A4C"/>
    <w:rsid w:val="00447C74"/>
    <w:rsid w:val="00447FC9"/>
    <w:rsid w:val="0045012B"/>
    <w:rsid w:val="00450557"/>
    <w:rsid w:val="004505E2"/>
    <w:rsid w:val="0045153E"/>
    <w:rsid w:val="004518E7"/>
    <w:rsid w:val="004523CB"/>
    <w:rsid w:val="0045357A"/>
    <w:rsid w:val="00454307"/>
    <w:rsid w:val="0045468C"/>
    <w:rsid w:val="00454869"/>
    <w:rsid w:val="004551CD"/>
    <w:rsid w:val="00455355"/>
    <w:rsid w:val="00455A44"/>
    <w:rsid w:val="004560F6"/>
    <w:rsid w:val="004562E0"/>
    <w:rsid w:val="00456B22"/>
    <w:rsid w:val="00456F47"/>
    <w:rsid w:val="004572FF"/>
    <w:rsid w:val="004574C4"/>
    <w:rsid w:val="004577C9"/>
    <w:rsid w:val="00457A98"/>
    <w:rsid w:val="00457ECE"/>
    <w:rsid w:val="0046099F"/>
    <w:rsid w:val="00461279"/>
    <w:rsid w:val="00461457"/>
    <w:rsid w:val="00461501"/>
    <w:rsid w:val="004616EB"/>
    <w:rsid w:val="00461B5F"/>
    <w:rsid w:val="00461D47"/>
    <w:rsid w:val="00461E90"/>
    <w:rsid w:val="00462625"/>
    <w:rsid w:val="00462C1A"/>
    <w:rsid w:val="00462E20"/>
    <w:rsid w:val="00463607"/>
    <w:rsid w:val="00463B26"/>
    <w:rsid w:val="00464CB5"/>
    <w:rsid w:val="00465054"/>
    <w:rsid w:val="0046593A"/>
    <w:rsid w:val="00465E4C"/>
    <w:rsid w:val="00466370"/>
    <w:rsid w:val="00466646"/>
    <w:rsid w:val="00466EF3"/>
    <w:rsid w:val="00467033"/>
    <w:rsid w:val="0046721D"/>
    <w:rsid w:val="00467B36"/>
    <w:rsid w:val="00467BD3"/>
    <w:rsid w:val="00470BA9"/>
    <w:rsid w:val="00470CEC"/>
    <w:rsid w:val="00471763"/>
    <w:rsid w:val="004721A1"/>
    <w:rsid w:val="00472EDA"/>
    <w:rsid w:val="0047388D"/>
    <w:rsid w:val="004745FB"/>
    <w:rsid w:val="00474AC3"/>
    <w:rsid w:val="00474BFF"/>
    <w:rsid w:val="00475B55"/>
    <w:rsid w:val="00475BE6"/>
    <w:rsid w:val="00475C84"/>
    <w:rsid w:val="00476451"/>
    <w:rsid w:val="00476500"/>
    <w:rsid w:val="0047677D"/>
    <w:rsid w:val="00476BD7"/>
    <w:rsid w:val="00476BEA"/>
    <w:rsid w:val="00476BED"/>
    <w:rsid w:val="0047783E"/>
    <w:rsid w:val="00477B28"/>
    <w:rsid w:val="004801B6"/>
    <w:rsid w:val="00480842"/>
    <w:rsid w:val="00481321"/>
    <w:rsid w:val="00481624"/>
    <w:rsid w:val="004816F1"/>
    <w:rsid w:val="00481DC6"/>
    <w:rsid w:val="00481F32"/>
    <w:rsid w:val="00481FE2"/>
    <w:rsid w:val="00482060"/>
    <w:rsid w:val="004823C3"/>
    <w:rsid w:val="00482B6D"/>
    <w:rsid w:val="00482D5F"/>
    <w:rsid w:val="00482E39"/>
    <w:rsid w:val="00483047"/>
    <w:rsid w:val="00483578"/>
    <w:rsid w:val="004835CC"/>
    <w:rsid w:val="0048364C"/>
    <w:rsid w:val="004838C0"/>
    <w:rsid w:val="004839D8"/>
    <w:rsid w:val="00483C17"/>
    <w:rsid w:val="00484344"/>
    <w:rsid w:val="00484E09"/>
    <w:rsid w:val="004853B0"/>
    <w:rsid w:val="004853F1"/>
    <w:rsid w:val="00485D82"/>
    <w:rsid w:val="00485FE5"/>
    <w:rsid w:val="004860AC"/>
    <w:rsid w:val="004861B4"/>
    <w:rsid w:val="0048651A"/>
    <w:rsid w:val="0048686B"/>
    <w:rsid w:val="00486D01"/>
    <w:rsid w:val="00486D7A"/>
    <w:rsid w:val="00486EA5"/>
    <w:rsid w:val="004879CA"/>
    <w:rsid w:val="00487D0B"/>
    <w:rsid w:val="00490204"/>
    <w:rsid w:val="0049075C"/>
    <w:rsid w:val="004907AC"/>
    <w:rsid w:val="004908BC"/>
    <w:rsid w:val="00490A90"/>
    <w:rsid w:val="00490C57"/>
    <w:rsid w:val="00490D52"/>
    <w:rsid w:val="00491003"/>
    <w:rsid w:val="00491351"/>
    <w:rsid w:val="004919DE"/>
    <w:rsid w:val="00491A95"/>
    <w:rsid w:val="004925F6"/>
    <w:rsid w:val="00493073"/>
    <w:rsid w:val="0049384F"/>
    <w:rsid w:val="004949D4"/>
    <w:rsid w:val="00494DCB"/>
    <w:rsid w:val="004952E8"/>
    <w:rsid w:val="0049649F"/>
    <w:rsid w:val="00496548"/>
    <w:rsid w:val="00496730"/>
    <w:rsid w:val="00496750"/>
    <w:rsid w:val="004969C3"/>
    <w:rsid w:val="00496DD1"/>
    <w:rsid w:val="00497589"/>
    <w:rsid w:val="00497ADA"/>
    <w:rsid w:val="00497B9B"/>
    <w:rsid w:val="004A0404"/>
    <w:rsid w:val="004A0609"/>
    <w:rsid w:val="004A0D93"/>
    <w:rsid w:val="004A0E1F"/>
    <w:rsid w:val="004A16EF"/>
    <w:rsid w:val="004A1B7E"/>
    <w:rsid w:val="004A22AB"/>
    <w:rsid w:val="004A271C"/>
    <w:rsid w:val="004A2841"/>
    <w:rsid w:val="004A2AF2"/>
    <w:rsid w:val="004A305F"/>
    <w:rsid w:val="004A30B0"/>
    <w:rsid w:val="004A3B00"/>
    <w:rsid w:val="004A4491"/>
    <w:rsid w:val="004A4E59"/>
    <w:rsid w:val="004A51C2"/>
    <w:rsid w:val="004A5795"/>
    <w:rsid w:val="004A59C0"/>
    <w:rsid w:val="004A5A75"/>
    <w:rsid w:val="004A5D4F"/>
    <w:rsid w:val="004A6140"/>
    <w:rsid w:val="004A6B85"/>
    <w:rsid w:val="004A7418"/>
    <w:rsid w:val="004B032C"/>
    <w:rsid w:val="004B0520"/>
    <w:rsid w:val="004B0695"/>
    <w:rsid w:val="004B06B2"/>
    <w:rsid w:val="004B0DAE"/>
    <w:rsid w:val="004B153A"/>
    <w:rsid w:val="004B1676"/>
    <w:rsid w:val="004B1A6A"/>
    <w:rsid w:val="004B1C3A"/>
    <w:rsid w:val="004B1ED7"/>
    <w:rsid w:val="004B2DA4"/>
    <w:rsid w:val="004B3426"/>
    <w:rsid w:val="004B389F"/>
    <w:rsid w:val="004B3991"/>
    <w:rsid w:val="004B3A4F"/>
    <w:rsid w:val="004B424A"/>
    <w:rsid w:val="004B4FA9"/>
    <w:rsid w:val="004B50C1"/>
    <w:rsid w:val="004B6D79"/>
    <w:rsid w:val="004B75D2"/>
    <w:rsid w:val="004B784F"/>
    <w:rsid w:val="004B7D9F"/>
    <w:rsid w:val="004C00A5"/>
    <w:rsid w:val="004C02D9"/>
    <w:rsid w:val="004C02DA"/>
    <w:rsid w:val="004C03DC"/>
    <w:rsid w:val="004C0CA7"/>
    <w:rsid w:val="004C13AA"/>
    <w:rsid w:val="004C1524"/>
    <w:rsid w:val="004C1A4C"/>
    <w:rsid w:val="004C1A81"/>
    <w:rsid w:val="004C20CC"/>
    <w:rsid w:val="004C29E7"/>
    <w:rsid w:val="004C2A70"/>
    <w:rsid w:val="004C2D51"/>
    <w:rsid w:val="004C2ED9"/>
    <w:rsid w:val="004C3136"/>
    <w:rsid w:val="004C32A5"/>
    <w:rsid w:val="004C4A8A"/>
    <w:rsid w:val="004C4FDA"/>
    <w:rsid w:val="004C5AF1"/>
    <w:rsid w:val="004C5E4C"/>
    <w:rsid w:val="004C67E1"/>
    <w:rsid w:val="004C6AD6"/>
    <w:rsid w:val="004C6FD5"/>
    <w:rsid w:val="004C74A5"/>
    <w:rsid w:val="004C78E6"/>
    <w:rsid w:val="004D0131"/>
    <w:rsid w:val="004D1361"/>
    <w:rsid w:val="004D1A60"/>
    <w:rsid w:val="004D1CB0"/>
    <w:rsid w:val="004D2947"/>
    <w:rsid w:val="004D2D19"/>
    <w:rsid w:val="004D2F0F"/>
    <w:rsid w:val="004D3123"/>
    <w:rsid w:val="004D37AB"/>
    <w:rsid w:val="004D3E23"/>
    <w:rsid w:val="004D42B8"/>
    <w:rsid w:val="004D4517"/>
    <w:rsid w:val="004D49B0"/>
    <w:rsid w:val="004D59E1"/>
    <w:rsid w:val="004D6956"/>
    <w:rsid w:val="004D6A8D"/>
    <w:rsid w:val="004D6CF4"/>
    <w:rsid w:val="004D71C3"/>
    <w:rsid w:val="004D7C93"/>
    <w:rsid w:val="004E0803"/>
    <w:rsid w:val="004E1B52"/>
    <w:rsid w:val="004E1D35"/>
    <w:rsid w:val="004E23E0"/>
    <w:rsid w:val="004E2C76"/>
    <w:rsid w:val="004E3163"/>
    <w:rsid w:val="004E3659"/>
    <w:rsid w:val="004E3762"/>
    <w:rsid w:val="004E3A83"/>
    <w:rsid w:val="004E3C0A"/>
    <w:rsid w:val="004E47FB"/>
    <w:rsid w:val="004E488C"/>
    <w:rsid w:val="004E5306"/>
    <w:rsid w:val="004E5AD3"/>
    <w:rsid w:val="004E5DA0"/>
    <w:rsid w:val="004E67B2"/>
    <w:rsid w:val="004E78EA"/>
    <w:rsid w:val="004E7C3F"/>
    <w:rsid w:val="004F0165"/>
    <w:rsid w:val="004F0265"/>
    <w:rsid w:val="004F11E2"/>
    <w:rsid w:val="004F12A8"/>
    <w:rsid w:val="004F1C01"/>
    <w:rsid w:val="004F1C35"/>
    <w:rsid w:val="004F1EAA"/>
    <w:rsid w:val="004F1F10"/>
    <w:rsid w:val="004F262F"/>
    <w:rsid w:val="004F2A80"/>
    <w:rsid w:val="004F2C13"/>
    <w:rsid w:val="004F3007"/>
    <w:rsid w:val="004F3304"/>
    <w:rsid w:val="004F3588"/>
    <w:rsid w:val="004F3D46"/>
    <w:rsid w:val="004F44BF"/>
    <w:rsid w:val="004F458B"/>
    <w:rsid w:val="004F4E53"/>
    <w:rsid w:val="004F5283"/>
    <w:rsid w:val="004F52CA"/>
    <w:rsid w:val="004F5439"/>
    <w:rsid w:val="004F66E1"/>
    <w:rsid w:val="004F71DB"/>
    <w:rsid w:val="004F745C"/>
    <w:rsid w:val="004F74D2"/>
    <w:rsid w:val="004F78AC"/>
    <w:rsid w:val="005003A6"/>
    <w:rsid w:val="0050058D"/>
    <w:rsid w:val="00500D36"/>
    <w:rsid w:val="00501B11"/>
    <w:rsid w:val="00501B5C"/>
    <w:rsid w:val="00502E4B"/>
    <w:rsid w:val="00502E80"/>
    <w:rsid w:val="00502FE2"/>
    <w:rsid w:val="00503E69"/>
    <w:rsid w:val="00504394"/>
    <w:rsid w:val="0050488F"/>
    <w:rsid w:val="00504C6C"/>
    <w:rsid w:val="005054CC"/>
    <w:rsid w:val="0050588C"/>
    <w:rsid w:val="00505F15"/>
    <w:rsid w:val="00506536"/>
    <w:rsid w:val="00506582"/>
    <w:rsid w:val="00506E3D"/>
    <w:rsid w:val="00506E8E"/>
    <w:rsid w:val="005071A2"/>
    <w:rsid w:val="0050733A"/>
    <w:rsid w:val="0050777F"/>
    <w:rsid w:val="00507932"/>
    <w:rsid w:val="00507957"/>
    <w:rsid w:val="00507ACF"/>
    <w:rsid w:val="005101A9"/>
    <w:rsid w:val="00510462"/>
    <w:rsid w:val="005112D3"/>
    <w:rsid w:val="0051231C"/>
    <w:rsid w:val="0051259B"/>
    <w:rsid w:val="00512F4E"/>
    <w:rsid w:val="00513513"/>
    <w:rsid w:val="00513AD3"/>
    <w:rsid w:val="00514C23"/>
    <w:rsid w:val="00515C1F"/>
    <w:rsid w:val="00515D0C"/>
    <w:rsid w:val="005164AF"/>
    <w:rsid w:val="005167B8"/>
    <w:rsid w:val="005170DE"/>
    <w:rsid w:val="005170E6"/>
    <w:rsid w:val="00522368"/>
    <w:rsid w:val="00522606"/>
    <w:rsid w:val="0052266E"/>
    <w:rsid w:val="005229BF"/>
    <w:rsid w:val="00522E08"/>
    <w:rsid w:val="005230C2"/>
    <w:rsid w:val="00523128"/>
    <w:rsid w:val="00523554"/>
    <w:rsid w:val="00523622"/>
    <w:rsid w:val="0052377E"/>
    <w:rsid w:val="00523F55"/>
    <w:rsid w:val="00524582"/>
    <w:rsid w:val="005246D3"/>
    <w:rsid w:val="00524947"/>
    <w:rsid w:val="00524F73"/>
    <w:rsid w:val="00525763"/>
    <w:rsid w:val="005265D0"/>
    <w:rsid w:val="00526C44"/>
    <w:rsid w:val="005279AA"/>
    <w:rsid w:val="00527ACF"/>
    <w:rsid w:val="00530796"/>
    <w:rsid w:val="00531704"/>
    <w:rsid w:val="00531F41"/>
    <w:rsid w:val="00532077"/>
    <w:rsid w:val="00532292"/>
    <w:rsid w:val="005326FF"/>
    <w:rsid w:val="00532933"/>
    <w:rsid w:val="00532AD1"/>
    <w:rsid w:val="00533DEA"/>
    <w:rsid w:val="00534152"/>
    <w:rsid w:val="00534C6B"/>
    <w:rsid w:val="00534F6A"/>
    <w:rsid w:val="005350AD"/>
    <w:rsid w:val="005353E6"/>
    <w:rsid w:val="00535686"/>
    <w:rsid w:val="0053581B"/>
    <w:rsid w:val="00535E21"/>
    <w:rsid w:val="00535F98"/>
    <w:rsid w:val="00537021"/>
    <w:rsid w:val="00537390"/>
    <w:rsid w:val="00537DA7"/>
    <w:rsid w:val="0054016D"/>
    <w:rsid w:val="0054058A"/>
    <w:rsid w:val="00540727"/>
    <w:rsid w:val="005409B4"/>
    <w:rsid w:val="00540C6B"/>
    <w:rsid w:val="00540E19"/>
    <w:rsid w:val="00540E3E"/>
    <w:rsid w:val="00542452"/>
    <w:rsid w:val="00542B61"/>
    <w:rsid w:val="00542DB6"/>
    <w:rsid w:val="00543F74"/>
    <w:rsid w:val="0054462F"/>
    <w:rsid w:val="005446D3"/>
    <w:rsid w:val="005446EC"/>
    <w:rsid w:val="005453BD"/>
    <w:rsid w:val="00545987"/>
    <w:rsid w:val="00545C50"/>
    <w:rsid w:val="00545EE0"/>
    <w:rsid w:val="00546100"/>
    <w:rsid w:val="005466FB"/>
    <w:rsid w:val="005468DC"/>
    <w:rsid w:val="00546996"/>
    <w:rsid w:val="00546E31"/>
    <w:rsid w:val="005475A9"/>
    <w:rsid w:val="00547D7F"/>
    <w:rsid w:val="0055038A"/>
    <w:rsid w:val="005528AD"/>
    <w:rsid w:val="00552B03"/>
    <w:rsid w:val="00552BF1"/>
    <w:rsid w:val="00552DAD"/>
    <w:rsid w:val="005534CF"/>
    <w:rsid w:val="00553986"/>
    <w:rsid w:val="00553B45"/>
    <w:rsid w:val="00555DAD"/>
    <w:rsid w:val="00556473"/>
    <w:rsid w:val="005568DB"/>
    <w:rsid w:val="0055716C"/>
    <w:rsid w:val="005571C5"/>
    <w:rsid w:val="00557BB0"/>
    <w:rsid w:val="00560054"/>
    <w:rsid w:val="005600C2"/>
    <w:rsid w:val="0056018A"/>
    <w:rsid w:val="005606ED"/>
    <w:rsid w:val="0056073D"/>
    <w:rsid w:val="00560945"/>
    <w:rsid w:val="00560975"/>
    <w:rsid w:val="00560D09"/>
    <w:rsid w:val="00560D49"/>
    <w:rsid w:val="00560E1A"/>
    <w:rsid w:val="005610F9"/>
    <w:rsid w:val="005613BD"/>
    <w:rsid w:val="0056151C"/>
    <w:rsid w:val="0056153F"/>
    <w:rsid w:val="00561EDF"/>
    <w:rsid w:val="00561F75"/>
    <w:rsid w:val="00562408"/>
    <w:rsid w:val="0056265F"/>
    <w:rsid w:val="00562790"/>
    <w:rsid w:val="005628F2"/>
    <w:rsid w:val="005630A0"/>
    <w:rsid w:val="0056314E"/>
    <w:rsid w:val="0056330B"/>
    <w:rsid w:val="0056375B"/>
    <w:rsid w:val="00563774"/>
    <w:rsid w:val="005638CA"/>
    <w:rsid w:val="00563A4E"/>
    <w:rsid w:val="00563F10"/>
    <w:rsid w:val="005651B3"/>
    <w:rsid w:val="005651EF"/>
    <w:rsid w:val="00565259"/>
    <w:rsid w:val="005654FE"/>
    <w:rsid w:val="005658AA"/>
    <w:rsid w:val="005663C2"/>
    <w:rsid w:val="00566478"/>
    <w:rsid w:val="00566929"/>
    <w:rsid w:val="00566E66"/>
    <w:rsid w:val="00566F75"/>
    <w:rsid w:val="0056789F"/>
    <w:rsid w:val="00567A5A"/>
    <w:rsid w:val="00567BD4"/>
    <w:rsid w:val="00567F1E"/>
    <w:rsid w:val="0057008E"/>
    <w:rsid w:val="00570E05"/>
    <w:rsid w:val="005711C2"/>
    <w:rsid w:val="0057156F"/>
    <w:rsid w:val="005719CF"/>
    <w:rsid w:val="00571EFA"/>
    <w:rsid w:val="00572C33"/>
    <w:rsid w:val="005735D9"/>
    <w:rsid w:val="005737A2"/>
    <w:rsid w:val="00574007"/>
    <w:rsid w:val="00574142"/>
    <w:rsid w:val="0057429B"/>
    <w:rsid w:val="0057472E"/>
    <w:rsid w:val="00574945"/>
    <w:rsid w:val="00575299"/>
    <w:rsid w:val="00575C7B"/>
    <w:rsid w:val="00576F2C"/>
    <w:rsid w:val="0057751E"/>
    <w:rsid w:val="005779A5"/>
    <w:rsid w:val="005779F8"/>
    <w:rsid w:val="005813F3"/>
    <w:rsid w:val="00581782"/>
    <w:rsid w:val="00581D84"/>
    <w:rsid w:val="00582476"/>
    <w:rsid w:val="00582B1C"/>
    <w:rsid w:val="00582D27"/>
    <w:rsid w:val="00582E97"/>
    <w:rsid w:val="0058306C"/>
    <w:rsid w:val="00583376"/>
    <w:rsid w:val="005836A5"/>
    <w:rsid w:val="00583DA8"/>
    <w:rsid w:val="0058438F"/>
    <w:rsid w:val="00584558"/>
    <w:rsid w:val="00584F3A"/>
    <w:rsid w:val="00585407"/>
    <w:rsid w:val="005859CB"/>
    <w:rsid w:val="00585D75"/>
    <w:rsid w:val="00586BD8"/>
    <w:rsid w:val="0058733C"/>
    <w:rsid w:val="0059022A"/>
    <w:rsid w:val="0059063E"/>
    <w:rsid w:val="005912B9"/>
    <w:rsid w:val="005921CA"/>
    <w:rsid w:val="00592523"/>
    <w:rsid w:val="005926B2"/>
    <w:rsid w:val="00592B0F"/>
    <w:rsid w:val="0059353D"/>
    <w:rsid w:val="00593729"/>
    <w:rsid w:val="00593EA9"/>
    <w:rsid w:val="005941E2"/>
    <w:rsid w:val="00594549"/>
    <w:rsid w:val="0059586F"/>
    <w:rsid w:val="005960A6"/>
    <w:rsid w:val="00596F2A"/>
    <w:rsid w:val="00597983"/>
    <w:rsid w:val="00597D8C"/>
    <w:rsid w:val="005A0059"/>
    <w:rsid w:val="005A03F2"/>
    <w:rsid w:val="005A0608"/>
    <w:rsid w:val="005A080E"/>
    <w:rsid w:val="005A0987"/>
    <w:rsid w:val="005A0DC7"/>
    <w:rsid w:val="005A0EF5"/>
    <w:rsid w:val="005A11E5"/>
    <w:rsid w:val="005A133A"/>
    <w:rsid w:val="005A1724"/>
    <w:rsid w:val="005A1726"/>
    <w:rsid w:val="005A236E"/>
    <w:rsid w:val="005A2B8A"/>
    <w:rsid w:val="005A3243"/>
    <w:rsid w:val="005A3A8A"/>
    <w:rsid w:val="005A3FFF"/>
    <w:rsid w:val="005A41A7"/>
    <w:rsid w:val="005A4241"/>
    <w:rsid w:val="005A4404"/>
    <w:rsid w:val="005A4A8E"/>
    <w:rsid w:val="005A54A6"/>
    <w:rsid w:val="005A561C"/>
    <w:rsid w:val="005A5A83"/>
    <w:rsid w:val="005A5AC0"/>
    <w:rsid w:val="005A5B6E"/>
    <w:rsid w:val="005A5DA9"/>
    <w:rsid w:val="005A64E8"/>
    <w:rsid w:val="005A6C8E"/>
    <w:rsid w:val="005A6D3B"/>
    <w:rsid w:val="005A78B1"/>
    <w:rsid w:val="005A7A2C"/>
    <w:rsid w:val="005B07F9"/>
    <w:rsid w:val="005B20AD"/>
    <w:rsid w:val="005B23DA"/>
    <w:rsid w:val="005B251F"/>
    <w:rsid w:val="005B2556"/>
    <w:rsid w:val="005B2C8E"/>
    <w:rsid w:val="005B2F27"/>
    <w:rsid w:val="005B35FF"/>
    <w:rsid w:val="005B3B81"/>
    <w:rsid w:val="005B3C7F"/>
    <w:rsid w:val="005B435B"/>
    <w:rsid w:val="005B5087"/>
    <w:rsid w:val="005B6056"/>
    <w:rsid w:val="005B6338"/>
    <w:rsid w:val="005B6572"/>
    <w:rsid w:val="005B65D1"/>
    <w:rsid w:val="005B674D"/>
    <w:rsid w:val="005B6AB6"/>
    <w:rsid w:val="005B6E45"/>
    <w:rsid w:val="005B6E78"/>
    <w:rsid w:val="005B6E88"/>
    <w:rsid w:val="005B6FAF"/>
    <w:rsid w:val="005B7674"/>
    <w:rsid w:val="005B7D1D"/>
    <w:rsid w:val="005C0566"/>
    <w:rsid w:val="005C072D"/>
    <w:rsid w:val="005C075A"/>
    <w:rsid w:val="005C0AA4"/>
    <w:rsid w:val="005C0C20"/>
    <w:rsid w:val="005C0E42"/>
    <w:rsid w:val="005C1556"/>
    <w:rsid w:val="005C186E"/>
    <w:rsid w:val="005C1CEF"/>
    <w:rsid w:val="005C23F7"/>
    <w:rsid w:val="005C2524"/>
    <w:rsid w:val="005C274D"/>
    <w:rsid w:val="005C289E"/>
    <w:rsid w:val="005C2D07"/>
    <w:rsid w:val="005C2F0D"/>
    <w:rsid w:val="005C301F"/>
    <w:rsid w:val="005C345B"/>
    <w:rsid w:val="005C36F5"/>
    <w:rsid w:val="005C3CF7"/>
    <w:rsid w:val="005C3E94"/>
    <w:rsid w:val="005C3ECB"/>
    <w:rsid w:val="005C3EE7"/>
    <w:rsid w:val="005C41E4"/>
    <w:rsid w:val="005C42FE"/>
    <w:rsid w:val="005C4760"/>
    <w:rsid w:val="005C5224"/>
    <w:rsid w:val="005C5DA6"/>
    <w:rsid w:val="005C6AD2"/>
    <w:rsid w:val="005C7467"/>
    <w:rsid w:val="005D00B3"/>
    <w:rsid w:val="005D04DE"/>
    <w:rsid w:val="005D0CD6"/>
    <w:rsid w:val="005D0E49"/>
    <w:rsid w:val="005D0E73"/>
    <w:rsid w:val="005D110A"/>
    <w:rsid w:val="005D163B"/>
    <w:rsid w:val="005D19CA"/>
    <w:rsid w:val="005D1BA6"/>
    <w:rsid w:val="005D21A6"/>
    <w:rsid w:val="005D2A4D"/>
    <w:rsid w:val="005D4346"/>
    <w:rsid w:val="005D4D17"/>
    <w:rsid w:val="005D52A4"/>
    <w:rsid w:val="005D53EE"/>
    <w:rsid w:val="005D63EF"/>
    <w:rsid w:val="005D64F0"/>
    <w:rsid w:val="005D663D"/>
    <w:rsid w:val="005D6B54"/>
    <w:rsid w:val="005D6EC1"/>
    <w:rsid w:val="005D7756"/>
    <w:rsid w:val="005D78EE"/>
    <w:rsid w:val="005D7C30"/>
    <w:rsid w:val="005E03D1"/>
    <w:rsid w:val="005E043D"/>
    <w:rsid w:val="005E0A30"/>
    <w:rsid w:val="005E1EE3"/>
    <w:rsid w:val="005E21E2"/>
    <w:rsid w:val="005E244E"/>
    <w:rsid w:val="005E2455"/>
    <w:rsid w:val="005E2603"/>
    <w:rsid w:val="005E2739"/>
    <w:rsid w:val="005E2A2A"/>
    <w:rsid w:val="005E2E6B"/>
    <w:rsid w:val="005E38B3"/>
    <w:rsid w:val="005E3EF5"/>
    <w:rsid w:val="005E403F"/>
    <w:rsid w:val="005E41FB"/>
    <w:rsid w:val="005E4EFD"/>
    <w:rsid w:val="005E5020"/>
    <w:rsid w:val="005E529D"/>
    <w:rsid w:val="005E5652"/>
    <w:rsid w:val="005E60F7"/>
    <w:rsid w:val="005E62B1"/>
    <w:rsid w:val="005E62D8"/>
    <w:rsid w:val="005E68D1"/>
    <w:rsid w:val="005E6E9A"/>
    <w:rsid w:val="005E6F22"/>
    <w:rsid w:val="005E7345"/>
    <w:rsid w:val="005E74BA"/>
    <w:rsid w:val="005E7799"/>
    <w:rsid w:val="005E7E6F"/>
    <w:rsid w:val="005E7E9D"/>
    <w:rsid w:val="005F007C"/>
    <w:rsid w:val="005F046C"/>
    <w:rsid w:val="005F0976"/>
    <w:rsid w:val="005F0989"/>
    <w:rsid w:val="005F0A73"/>
    <w:rsid w:val="005F130C"/>
    <w:rsid w:val="005F1514"/>
    <w:rsid w:val="005F17AE"/>
    <w:rsid w:val="005F2070"/>
    <w:rsid w:val="005F2167"/>
    <w:rsid w:val="005F26C5"/>
    <w:rsid w:val="005F2F38"/>
    <w:rsid w:val="005F3009"/>
    <w:rsid w:val="005F3143"/>
    <w:rsid w:val="005F370D"/>
    <w:rsid w:val="005F3994"/>
    <w:rsid w:val="005F39D0"/>
    <w:rsid w:val="005F44E0"/>
    <w:rsid w:val="005F46FB"/>
    <w:rsid w:val="005F4D81"/>
    <w:rsid w:val="005F5C4C"/>
    <w:rsid w:val="005F60FD"/>
    <w:rsid w:val="005F6517"/>
    <w:rsid w:val="005F670F"/>
    <w:rsid w:val="005F759B"/>
    <w:rsid w:val="005F7E1F"/>
    <w:rsid w:val="005F7E50"/>
    <w:rsid w:val="006005CC"/>
    <w:rsid w:val="0060087C"/>
    <w:rsid w:val="00600932"/>
    <w:rsid w:val="00600BB2"/>
    <w:rsid w:val="00601135"/>
    <w:rsid w:val="0060181B"/>
    <w:rsid w:val="00601840"/>
    <w:rsid w:val="00601885"/>
    <w:rsid w:val="00601A33"/>
    <w:rsid w:val="00601B23"/>
    <w:rsid w:val="00602166"/>
    <w:rsid w:val="00602D14"/>
    <w:rsid w:val="00603901"/>
    <w:rsid w:val="00603907"/>
    <w:rsid w:val="00603A06"/>
    <w:rsid w:val="00603AD5"/>
    <w:rsid w:val="00604037"/>
    <w:rsid w:val="006044B9"/>
    <w:rsid w:val="00604935"/>
    <w:rsid w:val="00604CB0"/>
    <w:rsid w:val="00604D6C"/>
    <w:rsid w:val="006051BA"/>
    <w:rsid w:val="0060589E"/>
    <w:rsid w:val="00605D46"/>
    <w:rsid w:val="00605E54"/>
    <w:rsid w:val="006061F7"/>
    <w:rsid w:val="00606327"/>
    <w:rsid w:val="0060638A"/>
    <w:rsid w:val="00606FCF"/>
    <w:rsid w:val="00607150"/>
    <w:rsid w:val="00607287"/>
    <w:rsid w:val="00610159"/>
    <w:rsid w:val="00610520"/>
    <w:rsid w:val="006105A6"/>
    <w:rsid w:val="00610690"/>
    <w:rsid w:val="006106B1"/>
    <w:rsid w:val="00610D61"/>
    <w:rsid w:val="00610F86"/>
    <w:rsid w:val="00611039"/>
    <w:rsid w:val="006110A3"/>
    <w:rsid w:val="00611131"/>
    <w:rsid w:val="0061164C"/>
    <w:rsid w:val="00611659"/>
    <w:rsid w:val="00611852"/>
    <w:rsid w:val="00611999"/>
    <w:rsid w:val="00611BB3"/>
    <w:rsid w:val="00611DF2"/>
    <w:rsid w:val="0061308D"/>
    <w:rsid w:val="006130A9"/>
    <w:rsid w:val="006131A6"/>
    <w:rsid w:val="00613487"/>
    <w:rsid w:val="00613F99"/>
    <w:rsid w:val="00614052"/>
    <w:rsid w:val="006141E1"/>
    <w:rsid w:val="00614646"/>
    <w:rsid w:val="00614C4C"/>
    <w:rsid w:val="00614D49"/>
    <w:rsid w:val="0061529E"/>
    <w:rsid w:val="00615AB8"/>
    <w:rsid w:val="00615C0A"/>
    <w:rsid w:val="0061616B"/>
    <w:rsid w:val="00616C3D"/>
    <w:rsid w:val="006173C9"/>
    <w:rsid w:val="00617734"/>
    <w:rsid w:val="006179BF"/>
    <w:rsid w:val="00617E13"/>
    <w:rsid w:val="00620052"/>
    <w:rsid w:val="00620687"/>
    <w:rsid w:val="00620969"/>
    <w:rsid w:val="00620DD9"/>
    <w:rsid w:val="00620FF0"/>
    <w:rsid w:val="00621BCA"/>
    <w:rsid w:val="00621D71"/>
    <w:rsid w:val="00621D94"/>
    <w:rsid w:val="00621DA3"/>
    <w:rsid w:val="006221D2"/>
    <w:rsid w:val="00622474"/>
    <w:rsid w:val="006224E8"/>
    <w:rsid w:val="00622DA2"/>
    <w:rsid w:val="006237F3"/>
    <w:rsid w:val="00623CE4"/>
    <w:rsid w:val="00623E2D"/>
    <w:rsid w:val="006246D8"/>
    <w:rsid w:val="00624722"/>
    <w:rsid w:val="00624D26"/>
    <w:rsid w:val="006251CD"/>
    <w:rsid w:val="0062592A"/>
    <w:rsid w:val="0062592F"/>
    <w:rsid w:val="00626EEF"/>
    <w:rsid w:val="006271B9"/>
    <w:rsid w:val="00627456"/>
    <w:rsid w:val="00630257"/>
    <w:rsid w:val="00630FB5"/>
    <w:rsid w:val="006310B2"/>
    <w:rsid w:val="006313B6"/>
    <w:rsid w:val="00631BEA"/>
    <w:rsid w:val="00631E43"/>
    <w:rsid w:val="00631F7B"/>
    <w:rsid w:val="00632E2B"/>
    <w:rsid w:val="006332AE"/>
    <w:rsid w:val="00633D56"/>
    <w:rsid w:val="00634348"/>
    <w:rsid w:val="00634C16"/>
    <w:rsid w:val="00636AAB"/>
    <w:rsid w:val="00637E68"/>
    <w:rsid w:val="006402D9"/>
    <w:rsid w:val="00640C57"/>
    <w:rsid w:val="00641AD5"/>
    <w:rsid w:val="00641C20"/>
    <w:rsid w:val="00641C34"/>
    <w:rsid w:val="006423AA"/>
    <w:rsid w:val="006436EB"/>
    <w:rsid w:val="006438B1"/>
    <w:rsid w:val="00643B70"/>
    <w:rsid w:val="00644562"/>
    <w:rsid w:val="00644734"/>
    <w:rsid w:val="00644DE3"/>
    <w:rsid w:val="00645E36"/>
    <w:rsid w:val="00647161"/>
    <w:rsid w:val="006473AD"/>
    <w:rsid w:val="0064767F"/>
    <w:rsid w:val="00647797"/>
    <w:rsid w:val="006479CC"/>
    <w:rsid w:val="00647BEE"/>
    <w:rsid w:val="00650BAC"/>
    <w:rsid w:val="006537E7"/>
    <w:rsid w:val="006538F1"/>
    <w:rsid w:val="00653AEE"/>
    <w:rsid w:val="0065451A"/>
    <w:rsid w:val="006547EB"/>
    <w:rsid w:val="00655068"/>
    <w:rsid w:val="006551EF"/>
    <w:rsid w:val="0065540B"/>
    <w:rsid w:val="00655950"/>
    <w:rsid w:val="006559D5"/>
    <w:rsid w:val="00655F45"/>
    <w:rsid w:val="00656324"/>
    <w:rsid w:val="006567CC"/>
    <w:rsid w:val="00656B74"/>
    <w:rsid w:val="00657099"/>
    <w:rsid w:val="00657B97"/>
    <w:rsid w:val="0066015D"/>
    <w:rsid w:val="0066049D"/>
    <w:rsid w:val="00661A28"/>
    <w:rsid w:val="00661C85"/>
    <w:rsid w:val="00662557"/>
    <w:rsid w:val="00662B37"/>
    <w:rsid w:val="006631C0"/>
    <w:rsid w:val="00663230"/>
    <w:rsid w:val="00663574"/>
    <w:rsid w:val="00663819"/>
    <w:rsid w:val="006638BD"/>
    <w:rsid w:val="00665161"/>
    <w:rsid w:val="00665AE7"/>
    <w:rsid w:val="0066698D"/>
    <w:rsid w:val="00666F40"/>
    <w:rsid w:val="00667E62"/>
    <w:rsid w:val="006700AD"/>
    <w:rsid w:val="006713DB"/>
    <w:rsid w:val="00671564"/>
    <w:rsid w:val="00671679"/>
    <w:rsid w:val="00671CDB"/>
    <w:rsid w:val="00671EA8"/>
    <w:rsid w:val="00671EB2"/>
    <w:rsid w:val="00672A63"/>
    <w:rsid w:val="00672ECA"/>
    <w:rsid w:val="00673362"/>
    <w:rsid w:val="006733A8"/>
    <w:rsid w:val="006733B9"/>
    <w:rsid w:val="006735F6"/>
    <w:rsid w:val="00673B30"/>
    <w:rsid w:val="00673B87"/>
    <w:rsid w:val="00674DEA"/>
    <w:rsid w:val="00675869"/>
    <w:rsid w:val="006758C9"/>
    <w:rsid w:val="00675CBA"/>
    <w:rsid w:val="00676317"/>
    <w:rsid w:val="0067659C"/>
    <w:rsid w:val="00676AB6"/>
    <w:rsid w:val="00676DCD"/>
    <w:rsid w:val="0067796F"/>
    <w:rsid w:val="0067798F"/>
    <w:rsid w:val="00677B20"/>
    <w:rsid w:val="00677DC7"/>
    <w:rsid w:val="00677EA9"/>
    <w:rsid w:val="0068001D"/>
    <w:rsid w:val="0068004F"/>
    <w:rsid w:val="0068094C"/>
    <w:rsid w:val="00681066"/>
    <w:rsid w:val="006811BB"/>
    <w:rsid w:val="006813FF"/>
    <w:rsid w:val="00681426"/>
    <w:rsid w:val="0068152D"/>
    <w:rsid w:val="00681848"/>
    <w:rsid w:val="00681A57"/>
    <w:rsid w:val="00682565"/>
    <w:rsid w:val="00682661"/>
    <w:rsid w:val="0068281F"/>
    <w:rsid w:val="00682E14"/>
    <w:rsid w:val="00683039"/>
    <w:rsid w:val="00683E72"/>
    <w:rsid w:val="00683FA7"/>
    <w:rsid w:val="006840B5"/>
    <w:rsid w:val="006840C9"/>
    <w:rsid w:val="00684152"/>
    <w:rsid w:val="00684B56"/>
    <w:rsid w:val="00684C12"/>
    <w:rsid w:val="006853EE"/>
    <w:rsid w:val="006860BA"/>
    <w:rsid w:val="006868C4"/>
    <w:rsid w:val="00686BD9"/>
    <w:rsid w:val="00686C40"/>
    <w:rsid w:val="006871F5"/>
    <w:rsid w:val="00687463"/>
    <w:rsid w:val="006875AA"/>
    <w:rsid w:val="00687905"/>
    <w:rsid w:val="00690797"/>
    <w:rsid w:val="006907FA"/>
    <w:rsid w:val="006910C5"/>
    <w:rsid w:val="006910F8"/>
    <w:rsid w:val="006911B3"/>
    <w:rsid w:val="00691270"/>
    <w:rsid w:val="00691BB3"/>
    <w:rsid w:val="00691FF3"/>
    <w:rsid w:val="006921C3"/>
    <w:rsid w:val="00692E24"/>
    <w:rsid w:val="006939F1"/>
    <w:rsid w:val="006944FA"/>
    <w:rsid w:val="00694790"/>
    <w:rsid w:val="006948ED"/>
    <w:rsid w:val="00694ABF"/>
    <w:rsid w:val="00694BBC"/>
    <w:rsid w:val="00694CFA"/>
    <w:rsid w:val="00695455"/>
    <w:rsid w:val="006955D7"/>
    <w:rsid w:val="006959FD"/>
    <w:rsid w:val="00696DC1"/>
    <w:rsid w:val="006A030D"/>
    <w:rsid w:val="006A065B"/>
    <w:rsid w:val="006A0F34"/>
    <w:rsid w:val="006A0FBB"/>
    <w:rsid w:val="006A101D"/>
    <w:rsid w:val="006A15E7"/>
    <w:rsid w:val="006A23D5"/>
    <w:rsid w:val="006A2AD5"/>
    <w:rsid w:val="006A38ED"/>
    <w:rsid w:val="006A39C9"/>
    <w:rsid w:val="006A3A41"/>
    <w:rsid w:val="006A3D75"/>
    <w:rsid w:val="006A3DB4"/>
    <w:rsid w:val="006A3FDB"/>
    <w:rsid w:val="006A4451"/>
    <w:rsid w:val="006A4832"/>
    <w:rsid w:val="006A4F8F"/>
    <w:rsid w:val="006A57F2"/>
    <w:rsid w:val="006A5EE3"/>
    <w:rsid w:val="006A623B"/>
    <w:rsid w:val="006A66B5"/>
    <w:rsid w:val="006A6B32"/>
    <w:rsid w:val="006A6F9D"/>
    <w:rsid w:val="006B0150"/>
    <w:rsid w:val="006B04F1"/>
    <w:rsid w:val="006B073F"/>
    <w:rsid w:val="006B078E"/>
    <w:rsid w:val="006B0EF4"/>
    <w:rsid w:val="006B10A6"/>
    <w:rsid w:val="006B11FF"/>
    <w:rsid w:val="006B12BE"/>
    <w:rsid w:val="006B17A9"/>
    <w:rsid w:val="006B1A98"/>
    <w:rsid w:val="006B2297"/>
    <w:rsid w:val="006B34A9"/>
    <w:rsid w:val="006B3857"/>
    <w:rsid w:val="006B3C43"/>
    <w:rsid w:val="006B3C45"/>
    <w:rsid w:val="006B414D"/>
    <w:rsid w:val="006B507E"/>
    <w:rsid w:val="006B53B4"/>
    <w:rsid w:val="006B67E5"/>
    <w:rsid w:val="006B6B67"/>
    <w:rsid w:val="006B6B6A"/>
    <w:rsid w:val="006B75C1"/>
    <w:rsid w:val="006B7F9A"/>
    <w:rsid w:val="006C0327"/>
    <w:rsid w:val="006C046A"/>
    <w:rsid w:val="006C09DE"/>
    <w:rsid w:val="006C103D"/>
    <w:rsid w:val="006C13F2"/>
    <w:rsid w:val="006C177E"/>
    <w:rsid w:val="006C187A"/>
    <w:rsid w:val="006C1B19"/>
    <w:rsid w:val="006C2AAE"/>
    <w:rsid w:val="006C2ABF"/>
    <w:rsid w:val="006C2BFB"/>
    <w:rsid w:val="006C2F5A"/>
    <w:rsid w:val="006C3951"/>
    <w:rsid w:val="006C4019"/>
    <w:rsid w:val="006C65AF"/>
    <w:rsid w:val="006C78B1"/>
    <w:rsid w:val="006C7C85"/>
    <w:rsid w:val="006C7FAA"/>
    <w:rsid w:val="006D026F"/>
    <w:rsid w:val="006D09D9"/>
    <w:rsid w:val="006D0BB2"/>
    <w:rsid w:val="006D146E"/>
    <w:rsid w:val="006D1554"/>
    <w:rsid w:val="006D1745"/>
    <w:rsid w:val="006D1B07"/>
    <w:rsid w:val="006D209E"/>
    <w:rsid w:val="006D233D"/>
    <w:rsid w:val="006D356B"/>
    <w:rsid w:val="006D4210"/>
    <w:rsid w:val="006D435B"/>
    <w:rsid w:val="006D463A"/>
    <w:rsid w:val="006D4AC9"/>
    <w:rsid w:val="006D5B8B"/>
    <w:rsid w:val="006D5D6B"/>
    <w:rsid w:val="006D5E62"/>
    <w:rsid w:val="006D77AB"/>
    <w:rsid w:val="006E05FE"/>
    <w:rsid w:val="006E0822"/>
    <w:rsid w:val="006E0871"/>
    <w:rsid w:val="006E090F"/>
    <w:rsid w:val="006E0BB7"/>
    <w:rsid w:val="006E1701"/>
    <w:rsid w:val="006E1820"/>
    <w:rsid w:val="006E2216"/>
    <w:rsid w:val="006E26F3"/>
    <w:rsid w:val="006E289D"/>
    <w:rsid w:val="006E2A30"/>
    <w:rsid w:val="006E35EF"/>
    <w:rsid w:val="006E3914"/>
    <w:rsid w:val="006E3A9E"/>
    <w:rsid w:val="006E43C0"/>
    <w:rsid w:val="006E4776"/>
    <w:rsid w:val="006E4F9E"/>
    <w:rsid w:val="006E55EC"/>
    <w:rsid w:val="006E5717"/>
    <w:rsid w:val="006E688A"/>
    <w:rsid w:val="006E710B"/>
    <w:rsid w:val="006E7456"/>
    <w:rsid w:val="006E7516"/>
    <w:rsid w:val="006E7553"/>
    <w:rsid w:val="006E7594"/>
    <w:rsid w:val="006E7A34"/>
    <w:rsid w:val="006E7B92"/>
    <w:rsid w:val="006E7C3B"/>
    <w:rsid w:val="006F0303"/>
    <w:rsid w:val="006F0626"/>
    <w:rsid w:val="006F1D8C"/>
    <w:rsid w:val="006F1F20"/>
    <w:rsid w:val="006F230C"/>
    <w:rsid w:val="006F2DD7"/>
    <w:rsid w:val="006F4DB2"/>
    <w:rsid w:val="006F507D"/>
    <w:rsid w:val="006F5091"/>
    <w:rsid w:val="006F52F1"/>
    <w:rsid w:val="006F594F"/>
    <w:rsid w:val="006F6026"/>
    <w:rsid w:val="006F60F0"/>
    <w:rsid w:val="006F63EC"/>
    <w:rsid w:val="006F662C"/>
    <w:rsid w:val="006F6753"/>
    <w:rsid w:val="006F6B5D"/>
    <w:rsid w:val="006F733D"/>
    <w:rsid w:val="007007CF"/>
    <w:rsid w:val="00700F83"/>
    <w:rsid w:val="00701236"/>
    <w:rsid w:val="0070130D"/>
    <w:rsid w:val="0070150E"/>
    <w:rsid w:val="00701B82"/>
    <w:rsid w:val="00702108"/>
    <w:rsid w:val="007030CB"/>
    <w:rsid w:val="007033B8"/>
    <w:rsid w:val="007033DC"/>
    <w:rsid w:val="0070341E"/>
    <w:rsid w:val="00703A38"/>
    <w:rsid w:val="00703EE1"/>
    <w:rsid w:val="00704191"/>
    <w:rsid w:val="007041AF"/>
    <w:rsid w:val="0070429D"/>
    <w:rsid w:val="00704322"/>
    <w:rsid w:val="00704C9A"/>
    <w:rsid w:val="00704D80"/>
    <w:rsid w:val="0070507F"/>
    <w:rsid w:val="007057F8"/>
    <w:rsid w:val="007058D6"/>
    <w:rsid w:val="007058F9"/>
    <w:rsid w:val="00706132"/>
    <w:rsid w:val="007079DB"/>
    <w:rsid w:val="00707F73"/>
    <w:rsid w:val="00710367"/>
    <w:rsid w:val="00710519"/>
    <w:rsid w:val="00711B8A"/>
    <w:rsid w:val="00711E72"/>
    <w:rsid w:val="00712198"/>
    <w:rsid w:val="00712242"/>
    <w:rsid w:val="0071245C"/>
    <w:rsid w:val="00713650"/>
    <w:rsid w:val="007136FA"/>
    <w:rsid w:val="00713A85"/>
    <w:rsid w:val="00713A9A"/>
    <w:rsid w:val="00714238"/>
    <w:rsid w:val="0071427B"/>
    <w:rsid w:val="007142D6"/>
    <w:rsid w:val="007149DB"/>
    <w:rsid w:val="00714C1B"/>
    <w:rsid w:val="00714C77"/>
    <w:rsid w:val="00714EE3"/>
    <w:rsid w:val="00715123"/>
    <w:rsid w:val="00715CFD"/>
    <w:rsid w:val="00716045"/>
    <w:rsid w:val="0071635A"/>
    <w:rsid w:val="00716663"/>
    <w:rsid w:val="00716E58"/>
    <w:rsid w:val="0071704D"/>
    <w:rsid w:val="00717D01"/>
    <w:rsid w:val="0072042D"/>
    <w:rsid w:val="007206CD"/>
    <w:rsid w:val="007207F9"/>
    <w:rsid w:val="00720E68"/>
    <w:rsid w:val="007212B3"/>
    <w:rsid w:val="007216E8"/>
    <w:rsid w:val="0072187B"/>
    <w:rsid w:val="00721ADF"/>
    <w:rsid w:val="00721B82"/>
    <w:rsid w:val="00721E4C"/>
    <w:rsid w:val="007225DC"/>
    <w:rsid w:val="00722F6B"/>
    <w:rsid w:val="007238E1"/>
    <w:rsid w:val="00723B7D"/>
    <w:rsid w:val="00724063"/>
    <w:rsid w:val="00724F98"/>
    <w:rsid w:val="007250C2"/>
    <w:rsid w:val="007252C0"/>
    <w:rsid w:val="00725474"/>
    <w:rsid w:val="00725D9C"/>
    <w:rsid w:val="00726030"/>
    <w:rsid w:val="007261DA"/>
    <w:rsid w:val="00726F70"/>
    <w:rsid w:val="007270F6"/>
    <w:rsid w:val="00727B89"/>
    <w:rsid w:val="00730175"/>
    <w:rsid w:val="00730D73"/>
    <w:rsid w:val="0073182F"/>
    <w:rsid w:val="0073197C"/>
    <w:rsid w:val="00731ADF"/>
    <w:rsid w:val="007325C0"/>
    <w:rsid w:val="00732710"/>
    <w:rsid w:val="0073293B"/>
    <w:rsid w:val="00732A37"/>
    <w:rsid w:val="00732BD1"/>
    <w:rsid w:val="00732FD5"/>
    <w:rsid w:val="0073314F"/>
    <w:rsid w:val="007333AF"/>
    <w:rsid w:val="00733683"/>
    <w:rsid w:val="00734498"/>
    <w:rsid w:val="007344B9"/>
    <w:rsid w:val="00734741"/>
    <w:rsid w:val="00734A69"/>
    <w:rsid w:val="00735895"/>
    <w:rsid w:val="00735B09"/>
    <w:rsid w:val="0073655D"/>
    <w:rsid w:val="00736C4B"/>
    <w:rsid w:val="0073720E"/>
    <w:rsid w:val="007378F1"/>
    <w:rsid w:val="0073794F"/>
    <w:rsid w:val="00737E09"/>
    <w:rsid w:val="00737EFF"/>
    <w:rsid w:val="0074058B"/>
    <w:rsid w:val="007409B6"/>
    <w:rsid w:val="0074114E"/>
    <w:rsid w:val="0074128A"/>
    <w:rsid w:val="007412E2"/>
    <w:rsid w:val="0074185A"/>
    <w:rsid w:val="007418E8"/>
    <w:rsid w:val="00741AB0"/>
    <w:rsid w:val="00741C0B"/>
    <w:rsid w:val="0074226B"/>
    <w:rsid w:val="007424ED"/>
    <w:rsid w:val="00742FD2"/>
    <w:rsid w:val="00743C10"/>
    <w:rsid w:val="00743DB3"/>
    <w:rsid w:val="00743EBE"/>
    <w:rsid w:val="00743F21"/>
    <w:rsid w:val="00744E76"/>
    <w:rsid w:val="007450F3"/>
    <w:rsid w:val="007454E7"/>
    <w:rsid w:val="00745C3E"/>
    <w:rsid w:val="00745C9A"/>
    <w:rsid w:val="00745D33"/>
    <w:rsid w:val="00746F97"/>
    <w:rsid w:val="00747DB1"/>
    <w:rsid w:val="00750342"/>
    <w:rsid w:val="007503DE"/>
    <w:rsid w:val="00750573"/>
    <w:rsid w:val="00751A72"/>
    <w:rsid w:val="00751B75"/>
    <w:rsid w:val="00751BD2"/>
    <w:rsid w:val="007523DD"/>
    <w:rsid w:val="007525FE"/>
    <w:rsid w:val="00752615"/>
    <w:rsid w:val="00752BE2"/>
    <w:rsid w:val="00752D85"/>
    <w:rsid w:val="00752DAB"/>
    <w:rsid w:val="00752FE9"/>
    <w:rsid w:val="007530F0"/>
    <w:rsid w:val="007535A7"/>
    <w:rsid w:val="007546F6"/>
    <w:rsid w:val="007547FC"/>
    <w:rsid w:val="0075535C"/>
    <w:rsid w:val="00756585"/>
    <w:rsid w:val="00756966"/>
    <w:rsid w:val="00756CAA"/>
    <w:rsid w:val="00756FCD"/>
    <w:rsid w:val="007570DA"/>
    <w:rsid w:val="00757682"/>
    <w:rsid w:val="00757864"/>
    <w:rsid w:val="00757C7C"/>
    <w:rsid w:val="0076084B"/>
    <w:rsid w:val="00760A71"/>
    <w:rsid w:val="007617A4"/>
    <w:rsid w:val="00761E41"/>
    <w:rsid w:val="00761E67"/>
    <w:rsid w:val="007621BF"/>
    <w:rsid w:val="00762987"/>
    <w:rsid w:val="00762AEC"/>
    <w:rsid w:val="00762C68"/>
    <w:rsid w:val="007643A0"/>
    <w:rsid w:val="007643CA"/>
    <w:rsid w:val="00764BF4"/>
    <w:rsid w:val="00764D01"/>
    <w:rsid w:val="007650CB"/>
    <w:rsid w:val="007655E1"/>
    <w:rsid w:val="007660B3"/>
    <w:rsid w:val="007660D8"/>
    <w:rsid w:val="0076624F"/>
    <w:rsid w:val="007667FB"/>
    <w:rsid w:val="00766925"/>
    <w:rsid w:val="00766FFF"/>
    <w:rsid w:val="007674A7"/>
    <w:rsid w:val="00767533"/>
    <w:rsid w:val="00767D1F"/>
    <w:rsid w:val="00770173"/>
    <w:rsid w:val="007703BC"/>
    <w:rsid w:val="00771C21"/>
    <w:rsid w:val="00771D4D"/>
    <w:rsid w:val="00771DE3"/>
    <w:rsid w:val="00772547"/>
    <w:rsid w:val="00772D3A"/>
    <w:rsid w:val="007733B3"/>
    <w:rsid w:val="007734D8"/>
    <w:rsid w:val="00773734"/>
    <w:rsid w:val="0077438E"/>
    <w:rsid w:val="0077459B"/>
    <w:rsid w:val="0077468A"/>
    <w:rsid w:val="007748AC"/>
    <w:rsid w:val="00774933"/>
    <w:rsid w:val="00774A37"/>
    <w:rsid w:val="00775192"/>
    <w:rsid w:val="0077519F"/>
    <w:rsid w:val="00775DE1"/>
    <w:rsid w:val="007763ED"/>
    <w:rsid w:val="00776573"/>
    <w:rsid w:val="007765AC"/>
    <w:rsid w:val="007766CD"/>
    <w:rsid w:val="00776AA8"/>
    <w:rsid w:val="00776E00"/>
    <w:rsid w:val="00776E62"/>
    <w:rsid w:val="00776E85"/>
    <w:rsid w:val="007809B6"/>
    <w:rsid w:val="00780EF5"/>
    <w:rsid w:val="0078107B"/>
    <w:rsid w:val="00781401"/>
    <w:rsid w:val="00781418"/>
    <w:rsid w:val="007822F0"/>
    <w:rsid w:val="00782427"/>
    <w:rsid w:val="007824B1"/>
    <w:rsid w:val="00782690"/>
    <w:rsid w:val="00782714"/>
    <w:rsid w:val="007827C7"/>
    <w:rsid w:val="0078363C"/>
    <w:rsid w:val="00783ACC"/>
    <w:rsid w:val="00783BE2"/>
    <w:rsid w:val="00783F29"/>
    <w:rsid w:val="00783FE3"/>
    <w:rsid w:val="007840A8"/>
    <w:rsid w:val="007841C7"/>
    <w:rsid w:val="00784A1E"/>
    <w:rsid w:val="00785937"/>
    <w:rsid w:val="00786477"/>
    <w:rsid w:val="00786BA7"/>
    <w:rsid w:val="007875B1"/>
    <w:rsid w:val="00787CCF"/>
    <w:rsid w:val="00790108"/>
    <w:rsid w:val="0079029C"/>
    <w:rsid w:val="007915C3"/>
    <w:rsid w:val="00791DC8"/>
    <w:rsid w:val="007920A5"/>
    <w:rsid w:val="007925BE"/>
    <w:rsid w:val="00793347"/>
    <w:rsid w:val="00793D93"/>
    <w:rsid w:val="00793DAA"/>
    <w:rsid w:val="00794090"/>
    <w:rsid w:val="0079442D"/>
    <w:rsid w:val="00794801"/>
    <w:rsid w:val="00794B3F"/>
    <w:rsid w:val="00795E4D"/>
    <w:rsid w:val="00795F7D"/>
    <w:rsid w:val="00795F9E"/>
    <w:rsid w:val="00796196"/>
    <w:rsid w:val="00796A68"/>
    <w:rsid w:val="00796BAF"/>
    <w:rsid w:val="00796C10"/>
    <w:rsid w:val="00796C1E"/>
    <w:rsid w:val="00796D27"/>
    <w:rsid w:val="007973BB"/>
    <w:rsid w:val="00797641"/>
    <w:rsid w:val="00797A7D"/>
    <w:rsid w:val="00797CFC"/>
    <w:rsid w:val="00797EFA"/>
    <w:rsid w:val="007A0A3C"/>
    <w:rsid w:val="007A0A75"/>
    <w:rsid w:val="007A0F6E"/>
    <w:rsid w:val="007A17FD"/>
    <w:rsid w:val="007A1863"/>
    <w:rsid w:val="007A23FB"/>
    <w:rsid w:val="007A2B4F"/>
    <w:rsid w:val="007A2C25"/>
    <w:rsid w:val="007A3449"/>
    <w:rsid w:val="007A3939"/>
    <w:rsid w:val="007A3BE7"/>
    <w:rsid w:val="007A3CAE"/>
    <w:rsid w:val="007A472D"/>
    <w:rsid w:val="007A48C4"/>
    <w:rsid w:val="007A587F"/>
    <w:rsid w:val="007A5925"/>
    <w:rsid w:val="007A5A4F"/>
    <w:rsid w:val="007A64DC"/>
    <w:rsid w:val="007A66CE"/>
    <w:rsid w:val="007A691D"/>
    <w:rsid w:val="007A6AE1"/>
    <w:rsid w:val="007A7BB4"/>
    <w:rsid w:val="007A7DE3"/>
    <w:rsid w:val="007A7E95"/>
    <w:rsid w:val="007B0106"/>
    <w:rsid w:val="007B02E3"/>
    <w:rsid w:val="007B0491"/>
    <w:rsid w:val="007B090F"/>
    <w:rsid w:val="007B0ED6"/>
    <w:rsid w:val="007B1684"/>
    <w:rsid w:val="007B2511"/>
    <w:rsid w:val="007B27B2"/>
    <w:rsid w:val="007B2921"/>
    <w:rsid w:val="007B2A43"/>
    <w:rsid w:val="007B2C4A"/>
    <w:rsid w:val="007B2CEE"/>
    <w:rsid w:val="007B2EEE"/>
    <w:rsid w:val="007B3B64"/>
    <w:rsid w:val="007B45B7"/>
    <w:rsid w:val="007B46D7"/>
    <w:rsid w:val="007B5DB0"/>
    <w:rsid w:val="007B6146"/>
    <w:rsid w:val="007B648E"/>
    <w:rsid w:val="007B6A35"/>
    <w:rsid w:val="007B6BAF"/>
    <w:rsid w:val="007B72E5"/>
    <w:rsid w:val="007B7603"/>
    <w:rsid w:val="007C00BF"/>
    <w:rsid w:val="007C0B01"/>
    <w:rsid w:val="007C0D27"/>
    <w:rsid w:val="007C0E44"/>
    <w:rsid w:val="007C1DB0"/>
    <w:rsid w:val="007C213C"/>
    <w:rsid w:val="007C2264"/>
    <w:rsid w:val="007C2B90"/>
    <w:rsid w:val="007C2C8C"/>
    <w:rsid w:val="007C2CB8"/>
    <w:rsid w:val="007C461C"/>
    <w:rsid w:val="007C4C20"/>
    <w:rsid w:val="007C4D43"/>
    <w:rsid w:val="007C5114"/>
    <w:rsid w:val="007C5200"/>
    <w:rsid w:val="007C5704"/>
    <w:rsid w:val="007C594E"/>
    <w:rsid w:val="007C5C0C"/>
    <w:rsid w:val="007C5EFC"/>
    <w:rsid w:val="007C66E2"/>
    <w:rsid w:val="007C7188"/>
    <w:rsid w:val="007C74DE"/>
    <w:rsid w:val="007C7BD8"/>
    <w:rsid w:val="007D0C74"/>
    <w:rsid w:val="007D0D71"/>
    <w:rsid w:val="007D19C1"/>
    <w:rsid w:val="007D2304"/>
    <w:rsid w:val="007D24E5"/>
    <w:rsid w:val="007D251B"/>
    <w:rsid w:val="007D2B5B"/>
    <w:rsid w:val="007D2BB4"/>
    <w:rsid w:val="007D2DB6"/>
    <w:rsid w:val="007D33F6"/>
    <w:rsid w:val="007D3D3D"/>
    <w:rsid w:val="007D484A"/>
    <w:rsid w:val="007D5C57"/>
    <w:rsid w:val="007D5E3E"/>
    <w:rsid w:val="007D61BD"/>
    <w:rsid w:val="007D6EDD"/>
    <w:rsid w:val="007D7895"/>
    <w:rsid w:val="007D7C50"/>
    <w:rsid w:val="007E05EF"/>
    <w:rsid w:val="007E0623"/>
    <w:rsid w:val="007E10EC"/>
    <w:rsid w:val="007E1248"/>
    <w:rsid w:val="007E176C"/>
    <w:rsid w:val="007E1960"/>
    <w:rsid w:val="007E1CB3"/>
    <w:rsid w:val="007E1F7C"/>
    <w:rsid w:val="007E2CA8"/>
    <w:rsid w:val="007E2D8D"/>
    <w:rsid w:val="007E2DA5"/>
    <w:rsid w:val="007E34E9"/>
    <w:rsid w:val="007E37E5"/>
    <w:rsid w:val="007E3BD0"/>
    <w:rsid w:val="007E463D"/>
    <w:rsid w:val="007E46F1"/>
    <w:rsid w:val="007E48CF"/>
    <w:rsid w:val="007E5AD0"/>
    <w:rsid w:val="007E60C3"/>
    <w:rsid w:val="007E675F"/>
    <w:rsid w:val="007E6D9F"/>
    <w:rsid w:val="007E6EC8"/>
    <w:rsid w:val="007E77DE"/>
    <w:rsid w:val="007E7FBC"/>
    <w:rsid w:val="007F02EC"/>
    <w:rsid w:val="007F05CC"/>
    <w:rsid w:val="007F0692"/>
    <w:rsid w:val="007F0B86"/>
    <w:rsid w:val="007F11F2"/>
    <w:rsid w:val="007F174B"/>
    <w:rsid w:val="007F178F"/>
    <w:rsid w:val="007F1C26"/>
    <w:rsid w:val="007F1D58"/>
    <w:rsid w:val="007F23CF"/>
    <w:rsid w:val="007F2460"/>
    <w:rsid w:val="007F2718"/>
    <w:rsid w:val="007F27D7"/>
    <w:rsid w:val="007F28E3"/>
    <w:rsid w:val="007F2D1D"/>
    <w:rsid w:val="007F3311"/>
    <w:rsid w:val="007F389A"/>
    <w:rsid w:val="007F4631"/>
    <w:rsid w:val="007F5166"/>
    <w:rsid w:val="007F524C"/>
    <w:rsid w:val="007F54B4"/>
    <w:rsid w:val="007F69B6"/>
    <w:rsid w:val="007F6A56"/>
    <w:rsid w:val="007F6EC8"/>
    <w:rsid w:val="007F70E2"/>
    <w:rsid w:val="007F71DB"/>
    <w:rsid w:val="007F7D8A"/>
    <w:rsid w:val="007F7EE1"/>
    <w:rsid w:val="00800008"/>
    <w:rsid w:val="00800AD3"/>
    <w:rsid w:val="00800DB8"/>
    <w:rsid w:val="008015BF"/>
    <w:rsid w:val="00801A0B"/>
    <w:rsid w:val="00802BD1"/>
    <w:rsid w:val="00802D1F"/>
    <w:rsid w:val="00802F39"/>
    <w:rsid w:val="00803031"/>
    <w:rsid w:val="0080306E"/>
    <w:rsid w:val="00803618"/>
    <w:rsid w:val="00803743"/>
    <w:rsid w:val="00803E0C"/>
    <w:rsid w:val="00804436"/>
    <w:rsid w:val="00804642"/>
    <w:rsid w:val="00804829"/>
    <w:rsid w:val="008049DB"/>
    <w:rsid w:val="008057F5"/>
    <w:rsid w:val="0080600F"/>
    <w:rsid w:val="008063A8"/>
    <w:rsid w:val="0080647F"/>
    <w:rsid w:val="0080666B"/>
    <w:rsid w:val="0080681B"/>
    <w:rsid w:val="00806F5F"/>
    <w:rsid w:val="00807061"/>
    <w:rsid w:val="00807176"/>
    <w:rsid w:val="0080795A"/>
    <w:rsid w:val="00807CCE"/>
    <w:rsid w:val="00807D77"/>
    <w:rsid w:val="0081006E"/>
    <w:rsid w:val="00810C39"/>
    <w:rsid w:val="00810FB0"/>
    <w:rsid w:val="00811DE5"/>
    <w:rsid w:val="00812CB8"/>
    <w:rsid w:val="00812EAE"/>
    <w:rsid w:val="00812F52"/>
    <w:rsid w:val="008134A6"/>
    <w:rsid w:val="00813B59"/>
    <w:rsid w:val="008142EA"/>
    <w:rsid w:val="00814545"/>
    <w:rsid w:val="00814806"/>
    <w:rsid w:val="00814E62"/>
    <w:rsid w:val="00815416"/>
    <w:rsid w:val="0081587E"/>
    <w:rsid w:val="00815A63"/>
    <w:rsid w:val="00815EA0"/>
    <w:rsid w:val="0081601C"/>
    <w:rsid w:val="00816131"/>
    <w:rsid w:val="00816BD7"/>
    <w:rsid w:val="00817670"/>
    <w:rsid w:val="008200C6"/>
    <w:rsid w:val="00820E71"/>
    <w:rsid w:val="00821807"/>
    <w:rsid w:val="008223E4"/>
    <w:rsid w:val="0082269A"/>
    <w:rsid w:val="008227E9"/>
    <w:rsid w:val="0082344F"/>
    <w:rsid w:val="00823693"/>
    <w:rsid w:val="00823729"/>
    <w:rsid w:val="0082399C"/>
    <w:rsid w:val="00823EE2"/>
    <w:rsid w:val="00824C47"/>
    <w:rsid w:val="00824FAD"/>
    <w:rsid w:val="00825079"/>
    <w:rsid w:val="00826584"/>
    <w:rsid w:val="008267C8"/>
    <w:rsid w:val="00826CD6"/>
    <w:rsid w:val="008273E7"/>
    <w:rsid w:val="0082741E"/>
    <w:rsid w:val="00827903"/>
    <w:rsid w:val="00827B5C"/>
    <w:rsid w:val="0083006B"/>
    <w:rsid w:val="00831585"/>
    <w:rsid w:val="00831F6C"/>
    <w:rsid w:val="008321AA"/>
    <w:rsid w:val="008330C3"/>
    <w:rsid w:val="00833D4D"/>
    <w:rsid w:val="00834626"/>
    <w:rsid w:val="008347F3"/>
    <w:rsid w:val="008356AE"/>
    <w:rsid w:val="008359CD"/>
    <w:rsid w:val="00835C5A"/>
    <w:rsid w:val="008366E5"/>
    <w:rsid w:val="00836E30"/>
    <w:rsid w:val="00836F0C"/>
    <w:rsid w:val="00837056"/>
    <w:rsid w:val="008371F3"/>
    <w:rsid w:val="008374F0"/>
    <w:rsid w:val="008378BC"/>
    <w:rsid w:val="00837FE4"/>
    <w:rsid w:val="008402B2"/>
    <w:rsid w:val="008419B1"/>
    <w:rsid w:val="00842044"/>
    <w:rsid w:val="00842615"/>
    <w:rsid w:val="0084349F"/>
    <w:rsid w:val="00843583"/>
    <w:rsid w:val="00843AE9"/>
    <w:rsid w:val="00844138"/>
    <w:rsid w:val="00844AE6"/>
    <w:rsid w:val="00845EA5"/>
    <w:rsid w:val="00846713"/>
    <w:rsid w:val="00846C6A"/>
    <w:rsid w:val="008473AB"/>
    <w:rsid w:val="0084748E"/>
    <w:rsid w:val="008475B8"/>
    <w:rsid w:val="008476B6"/>
    <w:rsid w:val="00847704"/>
    <w:rsid w:val="008479F2"/>
    <w:rsid w:val="00850260"/>
    <w:rsid w:val="008506BB"/>
    <w:rsid w:val="00850FD5"/>
    <w:rsid w:val="00851385"/>
    <w:rsid w:val="00851AEC"/>
    <w:rsid w:val="00851C50"/>
    <w:rsid w:val="00852604"/>
    <w:rsid w:val="00852A8E"/>
    <w:rsid w:val="00852EA9"/>
    <w:rsid w:val="00853118"/>
    <w:rsid w:val="00853436"/>
    <w:rsid w:val="008537D7"/>
    <w:rsid w:val="008539E4"/>
    <w:rsid w:val="00853A1E"/>
    <w:rsid w:val="00853E61"/>
    <w:rsid w:val="00853F2A"/>
    <w:rsid w:val="00854B6C"/>
    <w:rsid w:val="00855038"/>
    <w:rsid w:val="00855848"/>
    <w:rsid w:val="008559AE"/>
    <w:rsid w:val="00856066"/>
    <w:rsid w:val="0085620D"/>
    <w:rsid w:val="008563AD"/>
    <w:rsid w:val="00856795"/>
    <w:rsid w:val="00856EF6"/>
    <w:rsid w:val="00856FEF"/>
    <w:rsid w:val="00857321"/>
    <w:rsid w:val="00857884"/>
    <w:rsid w:val="008602A0"/>
    <w:rsid w:val="00860C02"/>
    <w:rsid w:val="00861592"/>
    <w:rsid w:val="00861C23"/>
    <w:rsid w:val="00861C4D"/>
    <w:rsid w:val="0086204C"/>
    <w:rsid w:val="00862452"/>
    <w:rsid w:val="008625BB"/>
    <w:rsid w:val="008629D3"/>
    <w:rsid w:val="00862E2F"/>
    <w:rsid w:val="00863C46"/>
    <w:rsid w:val="008641F2"/>
    <w:rsid w:val="0086423D"/>
    <w:rsid w:val="008643DE"/>
    <w:rsid w:val="00864CB1"/>
    <w:rsid w:val="00864F35"/>
    <w:rsid w:val="00864F82"/>
    <w:rsid w:val="008650BA"/>
    <w:rsid w:val="008650BF"/>
    <w:rsid w:val="00865639"/>
    <w:rsid w:val="00865A7F"/>
    <w:rsid w:val="008661AD"/>
    <w:rsid w:val="0086673C"/>
    <w:rsid w:val="00866FF3"/>
    <w:rsid w:val="008678D6"/>
    <w:rsid w:val="008702D7"/>
    <w:rsid w:val="0087096A"/>
    <w:rsid w:val="00871101"/>
    <w:rsid w:val="008715B0"/>
    <w:rsid w:val="00871978"/>
    <w:rsid w:val="00871CA2"/>
    <w:rsid w:val="00872637"/>
    <w:rsid w:val="00872FD6"/>
    <w:rsid w:val="00873625"/>
    <w:rsid w:val="008737B4"/>
    <w:rsid w:val="008741DB"/>
    <w:rsid w:val="008741E3"/>
    <w:rsid w:val="0087548B"/>
    <w:rsid w:val="0087590C"/>
    <w:rsid w:val="00876B79"/>
    <w:rsid w:val="00876EBB"/>
    <w:rsid w:val="008770B1"/>
    <w:rsid w:val="00877442"/>
    <w:rsid w:val="008777BD"/>
    <w:rsid w:val="00880ACA"/>
    <w:rsid w:val="00882678"/>
    <w:rsid w:val="008828BB"/>
    <w:rsid w:val="00882F95"/>
    <w:rsid w:val="0088379F"/>
    <w:rsid w:val="00883C48"/>
    <w:rsid w:val="00884CA0"/>
    <w:rsid w:val="00884D57"/>
    <w:rsid w:val="0088548D"/>
    <w:rsid w:val="008855C9"/>
    <w:rsid w:val="008856BB"/>
    <w:rsid w:val="0088584C"/>
    <w:rsid w:val="00885D17"/>
    <w:rsid w:val="00886131"/>
    <w:rsid w:val="00886FDA"/>
    <w:rsid w:val="00887D23"/>
    <w:rsid w:val="00887D96"/>
    <w:rsid w:val="00887F90"/>
    <w:rsid w:val="00890112"/>
    <w:rsid w:val="008901EF"/>
    <w:rsid w:val="00890959"/>
    <w:rsid w:val="00890A16"/>
    <w:rsid w:val="00890CFD"/>
    <w:rsid w:val="00890DF1"/>
    <w:rsid w:val="00891868"/>
    <w:rsid w:val="008919E7"/>
    <w:rsid w:val="00892431"/>
    <w:rsid w:val="0089258B"/>
    <w:rsid w:val="008929A4"/>
    <w:rsid w:val="00892B59"/>
    <w:rsid w:val="00892EE7"/>
    <w:rsid w:val="008932D9"/>
    <w:rsid w:val="0089339D"/>
    <w:rsid w:val="00893442"/>
    <w:rsid w:val="008934B5"/>
    <w:rsid w:val="008935C3"/>
    <w:rsid w:val="00893606"/>
    <w:rsid w:val="0089366B"/>
    <w:rsid w:val="0089367C"/>
    <w:rsid w:val="00893CB0"/>
    <w:rsid w:val="00894735"/>
    <w:rsid w:val="0089572E"/>
    <w:rsid w:val="00895F06"/>
    <w:rsid w:val="008962E9"/>
    <w:rsid w:val="008963B9"/>
    <w:rsid w:val="00896694"/>
    <w:rsid w:val="00897BD4"/>
    <w:rsid w:val="00897EC6"/>
    <w:rsid w:val="008A028C"/>
    <w:rsid w:val="008A0582"/>
    <w:rsid w:val="008A0863"/>
    <w:rsid w:val="008A095F"/>
    <w:rsid w:val="008A0990"/>
    <w:rsid w:val="008A0A96"/>
    <w:rsid w:val="008A1103"/>
    <w:rsid w:val="008A267F"/>
    <w:rsid w:val="008A2A02"/>
    <w:rsid w:val="008A2B22"/>
    <w:rsid w:val="008A2E24"/>
    <w:rsid w:val="008A34DA"/>
    <w:rsid w:val="008A356E"/>
    <w:rsid w:val="008A3ACD"/>
    <w:rsid w:val="008A41C9"/>
    <w:rsid w:val="008A4344"/>
    <w:rsid w:val="008A45E2"/>
    <w:rsid w:val="008A476B"/>
    <w:rsid w:val="008A4E90"/>
    <w:rsid w:val="008A562A"/>
    <w:rsid w:val="008A56AE"/>
    <w:rsid w:val="008A57BC"/>
    <w:rsid w:val="008A61FE"/>
    <w:rsid w:val="008A64E5"/>
    <w:rsid w:val="008A793E"/>
    <w:rsid w:val="008A7E13"/>
    <w:rsid w:val="008B011F"/>
    <w:rsid w:val="008B0F40"/>
    <w:rsid w:val="008B168F"/>
    <w:rsid w:val="008B1937"/>
    <w:rsid w:val="008B1CC4"/>
    <w:rsid w:val="008B1FF1"/>
    <w:rsid w:val="008B2199"/>
    <w:rsid w:val="008B26EC"/>
    <w:rsid w:val="008B270F"/>
    <w:rsid w:val="008B2A78"/>
    <w:rsid w:val="008B2E9E"/>
    <w:rsid w:val="008B3E84"/>
    <w:rsid w:val="008B417C"/>
    <w:rsid w:val="008B46DC"/>
    <w:rsid w:val="008B488F"/>
    <w:rsid w:val="008B504B"/>
    <w:rsid w:val="008B5146"/>
    <w:rsid w:val="008B547F"/>
    <w:rsid w:val="008B55A1"/>
    <w:rsid w:val="008B5690"/>
    <w:rsid w:val="008B5C64"/>
    <w:rsid w:val="008B5DEB"/>
    <w:rsid w:val="008B5EFA"/>
    <w:rsid w:val="008B6C4D"/>
    <w:rsid w:val="008B7C1B"/>
    <w:rsid w:val="008B7F58"/>
    <w:rsid w:val="008B7F8D"/>
    <w:rsid w:val="008C02A1"/>
    <w:rsid w:val="008C0908"/>
    <w:rsid w:val="008C187D"/>
    <w:rsid w:val="008C21B4"/>
    <w:rsid w:val="008C23C5"/>
    <w:rsid w:val="008C2524"/>
    <w:rsid w:val="008C2580"/>
    <w:rsid w:val="008C26E2"/>
    <w:rsid w:val="008C332F"/>
    <w:rsid w:val="008C3D3A"/>
    <w:rsid w:val="008C4011"/>
    <w:rsid w:val="008C41E2"/>
    <w:rsid w:val="008C448D"/>
    <w:rsid w:val="008C4502"/>
    <w:rsid w:val="008C546B"/>
    <w:rsid w:val="008C5B2B"/>
    <w:rsid w:val="008C651F"/>
    <w:rsid w:val="008C6A9B"/>
    <w:rsid w:val="008C6F5A"/>
    <w:rsid w:val="008C72DB"/>
    <w:rsid w:val="008C7541"/>
    <w:rsid w:val="008C7AFF"/>
    <w:rsid w:val="008D1745"/>
    <w:rsid w:val="008D230C"/>
    <w:rsid w:val="008D2CAE"/>
    <w:rsid w:val="008D3189"/>
    <w:rsid w:val="008D32C4"/>
    <w:rsid w:val="008D360B"/>
    <w:rsid w:val="008D3B1F"/>
    <w:rsid w:val="008D3B54"/>
    <w:rsid w:val="008D3CBC"/>
    <w:rsid w:val="008D4B3B"/>
    <w:rsid w:val="008D4DCE"/>
    <w:rsid w:val="008D4E0D"/>
    <w:rsid w:val="008D5885"/>
    <w:rsid w:val="008D5E01"/>
    <w:rsid w:val="008D65E7"/>
    <w:rsid w:val="008D6880"/>
    <w:rsid w:val="008D718C"/>
    <w:rsid w:val="008D76FD"/>
    <w:rsid w:val="008D7BF7"/>
    <w:rsid w:val="008D7D42"/>
    <w:rsid w:val="008E0B85"/>
    <w:rsid w:val="008E1499"/>
    <w:rsid w:val="008E1B53"/>
    <w:rsid w:val="008E1EC9"/>
    <w:rsid w:val="008E2282"/>
    <w:rsid w:val="008E2FB8"/>
    <w:rsid w:val="008E316C"/>
    <w:rsid w:val="008E3340"/>
    <w:rsid w:val="008E3365"/>
    <w:rsid w:val="008E3D64"/>
    <w:rsid w:val="008E426D"/>
    <w:rsid w:val="008E4862"/>
    <w:rsid w:val="008E4C73"/>
    <w:rsid w:val="008E4E43"/>
    <w:rsid w:val="008E57A7"/>
    <w:rsid w:val="008E59E0"/>
    <w:rsid w:val="008E5FEB"/>
    <w:rsid w:val="008E61FE"/>
    <w:rsid w:val="008E6F6D"/>
    <w:rsid w:val="008E7113"/>
    <w:rsid w:val="008E768A"/>
    <w:rsid w:val="008E76ED"/>
    <w:rsid w:val="008E7B2C"/>
    <w:rsid w:val="008E7BAF"/>
    <w:rsid w:val="008F03AA"/>
    <w:rsid w:val="008F0EE5"/>
    <w:rsid w:val="008F130F"/>
    <w:rsid w:val="008F1514"/>
    <w:rsid w:val="008F191E"/>
    <w:rsid w:val="008F1A7B"/>
    <w:rsid w:val="008F1B9F"/>
    <w:rsid w:val="008F2514"/>
    <w:rsid w:val="008F26EC"/>
    <w:rsid w:val="008F321C"/>
    <w:rsid w:val="008F325C"/>
    <w:rsid w:val="008F3FFC"/>
    <w:rsid w:val="008F4308"/>
    <w:rsid w:val="008F5519"/>
    <w:rsid w:val="008F5795"/>
    <w:rsid w:val="008F5D0E"/>
    <w:rsid w:val="008F5ECA"/>
    <w:rsid w:val="008F70D4"/>
    <w:rsid w:val="008F7169"/>
    <w:rsid w:val="008F77F0"/>
    <w:rsid w:val="008F78CD"/>
    <w:rsid w:val="008F78FB"/>
    <w:rsid w:val="0090009A"/>
    <w:rsid w:val="009004E0"/>
    <w:rsid w:val="00900B5A"/>
    <w:rsid w:val="00901518"/>
    <w:rsid w:val="00901A9B"/>
    <w:rsid w:val="00901B44"/>
    <w:rsid w:val="00901D6F"/>
    <w:rsid w:val="00901DB8"/>
    <w:rsid w:val="009024A2"/>
    <w:rsid w:val="00902B10"/>
    <w:rsid w:val="00902D0D"/>
    <w:rsid w:val="009036FC"/>
    <w:rsid w:val="00903B40"/>
    <w:rsid w:val="009040FC"/>
    <w:rsid w:val="00905B4C"/>
    <w:rsid w:val="00905FD2"/>
    <w:rsid w:val="0090640F"/>
    <w:rsid w:val="0090658C"/>
    <w:rsid w:val="00906A6B"/>
    <w:rsid w:val="00906DE1"/>
    <w:rsid w:val="00906DF1"/>
    <w:rsid w:val="00906E08"/>
    <w:rsid w:val="00906E68"/>
    <w:rsid w:val="00906F81"/>
    <w:rsid w:val="009072B7"/>
    <w:rsid w:val="009073B9"/>
    <w:rsid w:val="00907425"/>
    <w:rsid w:val="00907952"/>
    <w:rsid w:val="00907EA3"/>
    <w:rsid w:val="0091007A"/>
    <w:rsid w:val="00910183"/>
    <w:rsid w:val="009101F4"/>
    <w:rsid w:val="00910981"/>
    <w:rsid w:val="0091117E"/>
    <w:rsid w:val="00911DD0"/>
    <w:rsid w:val="009125D0"/>
    <w:rsid w:val="0091278A"/>
    <w:rsid w:val="00912826"/>
    <w:rsid w:val="00912C96"/>
    <w:rsid w:val="0091337E"/>
    <w:rsid w:val="009138AA"/>
    <w:rsid w:val="00914095"/>
    <w:rsid w:val="00914B98"/>
    <w:rsid w:val="00915498"/>
    <w:rsid w:val="009157CA"/>
    <w:rsid w:val="009162BD"/>
    <w:rsid w:val="00917179"/>
    <w:rsid w:val="00920550"/>
    <w:rsid w:val="009208AB"/>
    <w:rsid w:val="00920B7E"/>
    <w:rsid w:val="00920D0E"/>
    <w:rsid w:val="009215EA"/>
    <w:rsid w:val="00922072"/>
    <w:rsid w:val="00923206"/>
    <w:rsid w:val="00923FE4"/>
    <w:rsid w:val="00924CCA"/>
    <w:rsid w:val="00925210"/>
    <w:rsid w:val="009252CE"/>
    <w:rsid w:val="00925305"/>
    <w:rsid w:val="00925384"/>
    <w:rsid w:val="00925386"/>
    <w:rsid w:val="009258A1"/>
    <w:rsid w:val="00925A43"/>
    <w:rsid w:val="00925A85"/>
    <w:rsid w:val="00925D89"/>
    <w:rsid w:val="00926AAF"/>
    <w:rsid w:val="00926DF4"/>
    <w:rsid w:val="00927118"/>
    <w:rsid w:val="00927A78"/>
    <w:rsid w:val="00927CBA"/>
    <w:rsid w:val="00930B21"/>
    <w:rsid w:val="0093210C"/>
    <w:rsid w:val="00932595"/>
    <w:rsid w:val="00932737"/>
    <w:rsid w:val="00932AA5"/>
    <w:rsid w:val="00932C63"/>
    <w:rsid w:val="00932FB5"/>
    <w:rsid w:val="00933969"/>
    <w:rsid w:val="00933B63"/>
    <w:rsid w:val="00933DDE"/>
    <w:rsid w:val="0093437F"/>
    <w:rsid w:val="00934758"/>
    <w:rsid w:val="00934C82"/>
    <w:rsid w:val="00934F3F"/>
    <w:rsid w:val="00935297"/>
    <w:rsid w:val="0093550A"/>
    <w:rsid w:val="00935AFC"/>
    <w:rsid w:val="00935FEC"/>
    <w:rsid w:val="00936745"/>
    <w:rsid w:val="009367CC"/>
    <w:rsid w:val="009375FE"/>
    <w:rsid w:val="009406B7"/>
    <w:rsid w:val="00940BAE"/>
    <w:rsid w:val="009417B4"/>
    <w:rsid w:val="00941BB7"/>
    <w:rsid w:val="00943681"/>
    <w:rsid w:val="00943B42"/>
    <w:rsid w:val="00943D86"/>
    <w:rsid w:val="0094442F"/>
    <w:rsid w:val="009454D1"/>
    <w:rsid w:val="00945BB0"/>
    <w:rsid w:val="00945D73"/>
    <w:rsid w:val="0094600B"/>
    <w:rsid w:val="009466B3"/>
    <w:rsid w:val="00946ABE"/>
    <w:rsid w:val="00946AC8"/>
    <w:rsid w:val="00947599"/>
    <w:rsid w:val="00947CE0"/>
    <w:rsid w:val="00947D1B"/>
    <w:rsid w:val="00950599"/>
    <w:rsid w:val="0095123A"/>
    <w:rsid w:val="00951296"/>
    <w:rsid w:val="00951FCA"/>
    <w:rsid w:val="009520D9"/>
    <w:rsid w:val="009530C0"/>
    <w:rsid w:val="009535BF"/>
    <w:rsid w:val="00953BAC"/>
    <w:rsid w:val="00954A72"/>
    <w:rsid w:val="00954B5B"/>
    <w:rsid w:val="00954BB5"/>
    <w:rsid w:val="00954C4C"/>
    <w:rsid w:val="0095575D"/>
    <w:rsid w:val="00955981"/>
    <w:rsid w:val="00955BF2"/>
    <w:rsid w:val="00956140"/>
    <w:rsid w:val="00956235"/>
    <w:rsid w:val="00957396"/>
    <w:rsid w:val="009576A9"/>
    <w:rsid w:val="009579CC"/>
    <w:rsid w:val="00957B73"/>
    <w:rsid w:val="00957C26"/>
    <w:rsid w:val="00960991"/>
    <w:rsid w:val="00961861"/>
    <w:rsid w:val="00961D71"/>
    <w:rsid w:val="0096211B"/>
    <w:rsid w:val="00962785"/>
    <w:rsid w:val="00962F27"/>
    <w:rsid w:val="00963C10"/>
    <w:rsid w:val="00963DB4"/>
    <w:rsid w:val="00963DDB"/>
    <w:rsid w:val="00963E11"/>
    <w:rsid w:val="00964168"/>
    <w:rsid w:val="00964399"/>
    <w:rsid w:val="00964DD1"/>
    <w:rsid w:val="009658EB"/>
    <w:rsid w:val="00965E41"/>
    <w:rsid w:val="0096710C"/>
    <w:rsid w:val="00967163"/>
    <w:rsid w:val="00967909"/>
    <w:rsid w:val="009702E1"/>
    <w:rsid w:val="00970BC5"/>
    <w:rsid w:val="00970C60"/>
    <w:rsid w:val="009714E5"/>
    <w:rsid w:val="00971A62"/>
    <w:rsid w:val="00972AE2"/>
    <w:rsid w:val="00972C6A"/>
    <w:rsid w:val="00973133"/>
    <w:rsid w:val="009736F8"/>
    <w:rsid w:val="00973F3D"/>
    <w:rsid w:val="00974B4F"/>
    <w:rsid w:val="00974D86"/>
    <w:rsid w:val="00974FCE"/>
    <w:rsid w:val="00975911"/>
    <w:rsid w:val="00975E3B"/>
    <w:rsid w:val="009761A8"/>
    <w:rsid w:val="009768F1"/>
    <w:rsid w:val="009774C7"/>
    <w:rsid w:val="00977B1F"/>
    <w:rsid w:val="00977B3E"/>
    <w:rsid w:val="00977BFD"/>
    <w:rsid w:val="009803F4"/>
    <w:rsid w:val="00980883"/>
    <w:rsid w:val="00981489"/>
    <w:rsid w:val="0098149D"/>
    <w:rsid w:val="00981D91"/>
    <w:rsid w:val="0098201E"/>
    <w:rsid w:val="00982282"/>
    <w:rsid w:val="009826C7"/>
    <w:rsid w:val="009828A2"/>
    <w:rsid w:val="00984377"/>
    <w:rsid w:val="0098462B"/>
    <w:rsid w:val="00984AE1"/>
    <w:rsid w:val="00984D62"/>
    <w:rsid w:val="00984EA3"/>
    <w:rsid w:val="009852C6"/>
    <w:rsid w:val="00985842"/>
    <w:rsid w:val="00985A5C"/>
    <w:rsid w:val="00985ABA"/>
    <w:rsid w:val="00986041"/>
    <w:rsid w:val="009863D6"/>
    <w:rsid w:val="009869AD"/>
    <w:rsid w:val="00987017"/>
    <w:rsid w:val="009873D9"/>
    <w:rsid w:val="00987C79"/>
    <w:rsid w:val="0099018B"/>
    <w:rsid w:val="009901C9"/>
    <w:rsid w:val="0099020B"/>
    <w:rsid w:val="00991094"/>
    <w:rsid w:val="009913F5"/>
    <w:rsid w:val="009915DA"/>
    <w:rsid w:val="009916D6"/>
    <w:rsid w:val="00991ECC"/>
    <w:rsid w:val="0099225E"/>
    <w:rsid w:val="00992693"/>
    <w:rsid w:val="009928DB"/>
    <w:rsid w:val="00994605"/>
    <w:rsid w:val="009946AD"/>
    <w:rsid w:val="00994756"/>
    <w:rsid w:val="0099477E"/>
    <w:rsid w:val="00994787"/>
    <w:rsid w:val="00995CD8"/>
    <w:rsid w:val="00995D29"/>
    <w:rsid w:val="0099602B"/>
    <w:rsid w:val="00996434"/>
    <w:rsid w:val="00996482"/>
    <w:rsid w:val="009968CB"/>
    <w:rsid w:val="009969B5"/>
    <w:rsid w:val="00996B49"/>
    <w:rsid w:val="00996C53"/>
    <w:rsid w:val="00996EC0"/>
    <w:rsid w:val="00997126"/>
    <w:rsid w:val="009973E9"/>
    <w:rsid w:val="00997487"/>
    <w:rsid w:val="00997B59"/>
    <w:rsid w:val="00997B8B"/>
    <w:rsid w:val="009A094B"/>
    <w:rsid w:val="009A0C81"/>
    <w:rsid w:val="009A17EC"/>
    <w:rsid w:val="009A1F0E"/>
    <w:rsid w:val="009A2864"/>
    <w:rsid w:val="009A2D45"/>
    <w:rsid w:val="009A2E8D"/>
    <w:rsid w:val="009A3F76"/>
    <w:rsid w:val="009A434B"/>
    <w:rsid w:val="009A4D05"/>
    <w:rsid w:val="009A55AC"/>
    <w:rsid w:val="009A5F7C"/>
    <w:rsid w:val="009A686E"/>
    <w:rsid w:val="009A71D9"/>
    <w:rsid w:val="009A79E0"/>
    <w:rsid w:val="009A7B1D"/>
    <w:rsid w:val="009B0055"/>
    <w:rsid w:val="009B018B"/>
    <w:rsid w:val="009B036A"/>
    <w:rsid w:val="009B0ED0"/>
    <w:rsid w:val="009B10F2"/>
    <w:rsid w:val="009B14ED"/>
    <w:rsid w:val="009B1B8D"/>
    <w:rsid w:val="009B1E23"/>
    <w:rsid w:val="009B2108"/>
    <w:rsid w:val="009B27BA"/>
    <w:rsid w:val="009B292E"/>
    <w:rsid w:val="009B2A41"/>
    <w:rsid w:val="009B3970"/>
    <w:rsid w:val="009B3B1C"/>
    <w:rsid w:val="009B3BF0"/>
    <w:rsid w:val="009B482B"/>
    <w:rsid w:val="009B4DB4"/>
    <w:rsid w:val="009B4EA7"/>
    <w:rsid w:val="009B52BF"/>
    <w:rsid w:val="009B559C"/>
    <w:rsid w:val="009B59E7"/>
    <w:rsid w:val="009B5E2A"/>
    <w:rsid w:val="009B6D44"/>
    <w:rsid w:val="009B7239"/>
    <w:rsid w:val="009B734C"/>
    <w:rsid w:val="009B75E6"/>
    <w:rsid w:val="009B7D2B"/>
    <w:rsid w:val="009C02AA"/>
    <w:rsid w:val="009C054E"/>
    <w:rsid w:val="009C0B2A"/>
    <w:rsid w:val="009C1759"/>
    <w:rsid w:val="009C18DC"/>
    <w:rsid w:val="009C1CD7"/>
    <w:rsid w:val="009C2A58"/>
    <w:rsid w:val="009C2A8A"/>
    <w:rsid w:val="009C42F8"/>
    <w:rsid w:val="009C4341"/>
    <w:rsid w:val="009C442E"/>
    <w:rsid w:val="009C4771"/>
    <w:rsid w:val="009C486F"/>
    <w:rsid w:val="009C579A"/>
    <w:rsid w:val="009C5BCF"/>
    <w:rsid w:val="009C5DF6"/>
    <w:rsid w:val="009C5FEE"/>
    <w:rsid w:val="009C6A3D"/>
    <w:rsid w:val="009C6EFF"/>
    <w:rsid w:val="009C776E"/>
    <w:rsid w:val="009C78CE"/>
    <w:rsid w:val="009C7B0B"/>
    <w:rsid w:val="009D0DC3"/>
    <w:rsid w:val="009D11D5"/>
    <w:rsid w:val="009D21E9"/>
    <w:rsid w:val="009D26B8"/>
    <w:rsid w:val="009D2AD0"/>
    <w:rsid w:val="009D2DA4"/>
    <w:rsid w:val="009D3850"/>
    <w:rsid w:val="009D3B12"/>
    <w:rsid w:val="009D48DF"/>
    <w:rsid w:val="009D505D"/>
    <w:rsid w:val="009D5311"/>
    <w:rsid w:val="009D61BC"/>
    <w:rsid w:val="009D64E9"/>
    <w:rsid w:val="009D6609"/>
    <w:rsid w:val="009D6F59"/>
    <w:rsid w:val="009D7644"/>
    <w:rsid w:val="009D7D47"/>
    <w:rsid w:val="009E02F8"/>
    <w:rsid w:val="009E06D4"/>
    <w:rsid w:val="009E0EE3"/>
    <w:rsid w:val="009E1359"/>
    <w:rsid w:val="009E1499"/>
    <w:rsid w:val="009E1A5A"/>
    <w:rsid w:val="009E1E04"/>
    <w:rsid w:val="009E2BDC"/>
    <w:rsid w:val="009E41D6"/>
    <w:rsid w:val="009E460F"/>
    <w:rsid w:val="009E465C"/>
    <w:rsid w:val="009E4879"/>
    <w:rsid w:val="009E4BFA"/>
    <w:rsid w:val="009E5AF9"/>
    <w:rsid w:val="009E5D4D"/>
    <w:rsid w:val="009E5D85"/>
    <w:rsid w:val="009E6066"/>
    <w:rsid w:val="009E6352"/>
    <w:rsid w:val="009E6498"/>
    <w:rsid w:val="009E6637"/>
    <w:rsid w:val="009E6BF4"/>
    <w:rsid w:val="009E6C55"/>
    <w:rsid w:val="009E70F6"/>
    <w:rsid w:val="009E7977"/>
    <w:rsid w:val="009F06EE"/>
    <w:rsid w:val="009F0FB5"/>
    <w:rsid w:val="009F1E8F"/>
    <w:rsid w:val="009F2B5B"/>
    <w:rsid w:val="009F2BC5"/>
    <w:rsid w:val="009F3103"/>
    <w:rsid w:val="009F354A"/>
    <w:rsid w:val="009F3908"/>
    <w:rsid w:val="009F3ADB"/>
    <w:rsid w:val="009F40A9"/>
    <w:rsid w:val="009F44AF"/>
    <w:rsid w:val="009F49C8"/>
    <w:rsid w:val="009F4DF2"/>
    <w:rsid w:val="009F5201"/>
    <w:rsid w:val="009F5228"/>
    <w:rsid w:val="009F5245"/>
    <w:rsid w:val="009F618F"/>
    <w:rsid w:val="009F66A6"/>
    <w:rsid w:val="009F6938"/>
    <w:rsid w:val="009F6D14"/>
    <w:rsid w:val="009F73F8"/>
    <w:rsid w:val="009F7A12"/>
    <w:rsid w:val="009F7DD1"/>
    <w:rsid w:val="00A00200"/>
    <w:rsid w:val="00A006B8"/>
    <w:rsid w:val="00A006EC"/>
    <w:rsid w:val="00A0090C"/>
    <w:rsid w:val="00A00EFE"/>
    <w:rsid w:val="00A010BF"/>
    <w:rsid w:val="00A01115"/>
    <w:rsid w:val="00A01D12"/>
    <w:rsid w:val="00A01D8E"/>
    <w:rsid w:val="00A025CC"/>
    <w:rsid w:val="00A02880"/>
    <w:rsid w:val="00A02AF2"/>
    <w:rsid w:val="00A03707"/>
    <w:rsid w:val="00A040A6"/>
    <w:rsid w:val="00A04625"/>
    <w:rsid w:val="00A0468F"/>
    <w:rsid w:val="00A04B19"/>
    <w:rsid w:val="00A056FD"/>
    <w:rsid w:val="00A06698"/>
    <w:rsid w:val="00A067EA"/>
    <w:rsid w:val="00A0689E"/>
    <w:rsid w:val="00A06911"/>
    <w:rsid w:val="00A06AE7"/>
    <w:rsid w:val="00A06CE5"/>
    <w:rsid w:val="00A06D1F"/>
    <w:rsid w:val="00A072B6"/>
    <w:rsid w:val="00A0733B"/>
    <w:rsid w:val="00A10087"/>
    <w:rsid w:val="00A101C3"/>
    <w:rsid w:val="00A10322"/>
    <w:rsid w:val="00A108DE"/>
    <w:rsid w:val="00A1117D"/>
    <w:rsid w:val="00A113BB"/>
    <w:rsid w:val="00A115F4"/>
    <w:rsid w:val="00A11824"/>
    <w:rsid w:val="00A11B40"/>
    <w:rsid w:val="00A12B70"/>
    <w:rsid w:val="00A13970"/>
    <w:rsid w:val="00A13A51"/>
    <w:rsid w:val="00A13BDF"/>
    <w:rsid w:val="00A13CBB"/>
    <w:rsid w:val="00A1465A"/>
    <w:rsid w:val="00A14A88"/>
    <w:rsid w:val="00A151E5"/>
    <w:rsid w:val="00A1558F"/>
    <w:rsid w:val="00A1595A"/>
    <w:rsid w:val="00A1599D"/>
    <w:rsid w:val="00A160AC"/>
    <w:rsid w:val="00A16240"/>
    <w:rsid w:val="00A16DBC"/>
    <w:rsid w:val="00A17BA4"/>
    <w:rsid w:val="00A20BA5"/>
    <w:rsid w:val="00A20E1A"/>
    <w:rsid w:val="00A21CC8"/>
    <w:rsid w:val="00A21EA7"/>
    <w:rsid w:val="00A22042"/>
    <w:rsid w:val="00A2208E"/>
    <w:rsid w:val="00A22232"/>
    <w:rsid w:val="00A224DC"/>
    <w:rsid w:val="00A2276E"/>
    <w:rsid w:val="00A230BA"/>
    <w:rsid w:val="00A235BA"/>
    <w:rsid w:val="00A245AC"/>
    <w:rsid w:val="00A24674"/>
    <w:rsid w:val="00A24DF1"/>
    <w:rsid w:val="00A25214"/>
    <w:rsid w:val="00A25529"/>
    <w:rsid w:val="00A26018"/>
    <w:rsid w:val="00A260E7"/>
    <w:rsid w:val="00A26311"/>
    <w:rsid w:val="00A2670B"/>
    <w:rsid w:val="00A26D14"/>
    <w:rsid w:val="00A279C3"/>
    <w:rsid w:val="00A27C33"/>
    <w:rsid w:val="00A304CB"/>
    <w:rsid w:val="00A30D9B"/>
    <w:rsid w:val="00A30F9F"/>
    <w:rsid w:val="00A312BC"/>
    <w:rsid w:val="00A31803"/>
    <w:rsid w:val="00A31969"/>
    <w:rsid w:val="00A31B5F"/>
    <w:rsid w:val="00A31BE2"/>
    <w:rsid w:val="00A31FC6"/>
    <w:rsid w:val="00A32980"/>
    <w:rsid w:val="00A32ED0"/>
    <w:rsid w:val="00A330FC"/>
    <w:rsid w:val="00A33266"/>
    <w:rsid w:val="00A333AD"/>
    <w:rsid w:val="00A3391A"/>
    <w:rsid w:val="00A34237"/>
    <w:rsid w:val="00A344A4"/>
    <w:rsid w:val="00A3482A"/>
    <w:rsid w:val="00A35644"/>
    <w:rsid w:val="00A35E8F"/>
    <w:rsid w:val="00A364BE"/>
    <w:rsid w:val="00A37F99"/>
    <w:rsid w:val="00A40028"/>
    <w:rsid w:val="00A40253"/>
    <w:rsid w:val="00A40606"/>
    <w:rsid w:val="00A42252"/>
    <w:rsid w:val="00A42477"/>
    <w:rsid w:val="00A42670"/>
    <w:rsid w:val="00A42EBB"/>
    <w:rsid w:val="00A4308F"/>
    <w:rsid w:val="00A43247"/>
    <w:rsid w:val="00A439A4"/>
    <w:rsid w:val="00A43B89"/>
    <w:rsid w:val="00A43E4D"/>
    <w:rsid w:val="00A44383"/>
    <w:rsid w:val="00A4483D"/>
    <w:rsid w:val="00A44E74"/>
    <w:rsid w:val="00A45C86"/>
    <w:rsid w:val="00A45CFF"/>
    <w:rsid w:val="00A45DF5"/>
    <w:rsid w:val="00A46526"/>
    <w:rsid w:val="00A465DC"/>
    <w:rsid w:val="00A465FF"/>
    <w:rsid w:val="00A466AF"/>
    <w:rsid w:val="00A4671D"/>
    <w:rsid w:val="00A4676D"/>
    <w:rsid w:val="00A46801"/>
    <w:rsid w:val="00A46E17"/>
    <w:rsid w:val="00A4747F"/>
    <w:rsid w:val="00A479BF"/>
    <w:rsid w:val="00A50834"/>
    <w:rsid w:val="00A51629"/>
    <w:rsid w:val="00A52157"/>
    <w:rsid w:val="00A52180"/>
    <w:rsid w:val="00A5274E"/>
    <w:rsid w:val="00A52F58"/>
    <w:rsid w:val="00A53BD5"/>
    <w:rsid w:val="00A5443B"/>
    <w:rsid w:val="00A5462A"/>
    <w:rsid w:val="00A54967"/>
    <w:rsid w:val="00A54B7B"/>
    <w:rsid w:val="00A54DA6"/>
    <w:rsid w:val="00A5572E"/>
    <w:rsid w:val="00A55AFB"/>
    <w:rsid w:val="00A568D3"/>
    <w:rsid w:val="00A56A5A"/>
    <w:rsid w:val="00A608D5"/>
    <w:rsid w:val="00A608EE"/>
    <w:rsid w:val="00A61D81"/>
    <w:rsid w:val="00A61DF8"/>
    <w:rsid w:val="00A62274"/>
    <w:rsid w:val="00A625CA"/>
    <w:rsid w:val="00A627A9"/>
    <w:rsid w:val="00A62947"/>
    <w:rsid w:val="00A62B6A"/>
    <w:rsid w:val="00A6318A"/>
    <w:rsid w:val="00A63201"/>
    <w:rsid w:val="00A63571"/>
    <w:rsid w:val="00A6380A"/>
    <w:rsid w:val="00A63C5E"/>
    <w:rsid w:val="00A63E03"/>
    <w:rsid w:val="00A64543"/>
    <w:rsid w:val="00A64F93"/>
    <w:rsid w:val="00A654A5"/>
    <w:rsid w:val="00A65605"/>
    <w:rsid w:val="00A662F9"/>
    <w:rsid w:val="00A66614"/>
    <w:rsid w:val="00A667D9"/>
    <w:rsid w:val="00A668CB"/>
    <w:rsid w:val="00A6721F"/>
    <w:rsid w:val="00A6788E"/>
    <w:rsid w:val="00A67DAE"/>
    <w:rsid w:val="00A70679"/>
    <w:rsid w:val="00A70842"/>
    <w:rsid w:val="00A70B8F"/>
    <w:rsid w:val="00A71223"/>
    <w:rsid w:val="00A71E28"/>
    <w:rsid w:val="00A71E81"/>
    <w:rsid w:val="00A72103"/>
    <w:rsid w:val="00A72204"/>
    <w:rsid w:val="00A726C2"/>
    <w:rsid w:val="00A7295D"/>
    <w:rsid w:val="00A72A38"/>
    <w:rsid w:val="00A72D9E"/>
    <w:rsid w:val="00A73001"/>
    <w:rsid w:val="00A730D7"/>
    <w:rsid w:val="00A73306"/>
    <w:rsid w:val="00A73595"/>
    <w:rsid w:val="00A73883"/>
    <w:rsid w:val="00A739F6"/>
    <w:rsid w:val="00A73F66"/>
    <w:rsid w:val="00A740E3"/>
    <w:rsid w:val="00A749F7"/>
    <w:rsid w:val="00A74D59"/>
    <w:rsid w:val="00A756E5"/>
    <w:rsid w:val="00A75A25"/>
    <w:rsid w:val="00A76817"/>
    <w:rsid w:val="00A76A94"/>
    <w:rsid w:val="00A77099"/>
    <w:rsid w:val="00A771C5"/>
    <w:rsid w:val="00A77A88"/>
    <w:rsid w:val="00A801A0"/>
    <w:rsid w:val="00A804B9"/>
    <w:rsid w:val="00A80740"/>
    <w:rsid w:val="00A8122C"/>
    <w:rsid w:val="00A818C6"/>
    <w:rsid w:val="00A829C5"/>
    <w:rsid w:val="00A82B5F"/>
    <w:rsid w:val="00A83879"/>
    <w:rsid w:val="00A83BB5"/>
    <w:rsid w:val="00A83E84"/>
    <w:rsid w:val="00A84C40"/>
    <w:rsid w:val="00A84F3E"/>
    <w:rsid w:val="00A85345"/>
    <w:rsid w:val="00A859EA"/>
    <w:rsid w:val="00A85E86"/>
    <w:rsid w:val="00A8624D"/>
    <w:rsid w:val="00A867D8"/>
    <w:rsid w:val="00A87192"/>
    <w:rsid w:val="00A87626"/>
    <w:rsid w:val="00A876BF"/>
    <w:rsid w:val="00A876CB"/>
    <w:rsid w:val="00A87D75"/>
    <w:rsid w:val="00A90BF9"/>
    <w:rsid w:val="00A90E25"/>
    <w:rsid w:val="00A925D4"/>
    <w:rsid w:val="00A926A9"/>
    <w:rsid w:val="00A93659"/>
    <w:rsid w:val="00A93A64"/>
    <w:rsid w:val="00A93E27"/>
    <w:rsid w:val="00A942DB"/>
    <w:rsid w:val="00A94455"/>
    <w:rsid w:val="00A946DF"/>
    <w:rsid w:val="00A94B54"/>
    <w:rsid w:val="00A94DC7"/>
    <w:rsid w:val="00A950D6"/>
    <w:rsid w:val="00A9570A"/>
    <w:rsid w:val="00A959E7"/>
    <w:rsid w:val="00A95D75"/>
    <w:rsid w:val="00A96005"/>
    <w:rsid w:val="00A961C6"/>
    <w:rsid w:val="00A9699F"/>
    <w:rsid w:val="00A969F6"/>
    <w:rsid w:val="00A96FD5"/>
    <w:rsid w:val="00A9755E"/>
    <w:rsid w:val="00AA00A9"/>
    <w:rsid w:val="00AA022D"/>
    <w:rsid w:val="00AA0662"/>
    <w:rsid w:val="00AA07E5"/>
    <w:rsid w:val="00AA0850"/>
    <w:rsid w:val="00AA093D"/>
    <w:rsid w:val="00AA13AC"/>
    <w:rsid w:val="00AA148F"/>
    <w:rsid w:val="00AA1566"/>
    <w:rsid w:val="00AA1A06"/>
    <w:rsid w:val="00AA1C21"/>
    <w:rsid w:val="00AA2052"/>
    <w:rsid w:val="00AA2084"/>
    <w:rsid w:val="00AA2547"/>
    <w:rsid w:val="00AA2EEB"/>
    <w:rsid w:val="00AA2F93"/>
    <w:rsid w:val="00AA3648"/>
    <w:rsid w:val="00AA3B65"/>
    <w:rsid w:val="00AA3BE0"/>
    <w:rsid w:val="00AA3CCE"/>
    <w:rsid w:val="00AA3D4F"/>
    <w:rsid w:val="00AA3E2B"/>
    <w:rsid w:val="00AA3E5C"/>
    <w:rsid w:val="00AA405E"/>
    <w:rsid w:val="00AA4A59"/>
    <w:rsid w:val="00AA4ACA"/>
    <w:rsid w:val="00AA4F9F"/>
    <w:rsid w:val="00AA5235"/>
    <w:rsid w:val="00AA5525"/>
    <w:rsid w:val="00AA591F"/>
    <w:rsid w:val="00AA606D"/>
    <w:rsid w:val="00AA68C3"/>
    <w:rsid w:val="00AA6CC1"/>
    <w:rsid w:val="00AA6E81"/>
    <w:rsid w:val="00AA6EFA"/>
    <w:rsid w:val="00AA7A31"/>
    <w:rsid w:val="00AB02FD"/>
    <w:rsid w:val="00AB0533"/>
    <w:rsid w:val="00AB0C34"/>
    <w:rsid w:val="00AB1160"/>
    <w:rsid w:val="00AB14B0"/>
    <w:rsid w:val="00AB1E9B"/>
    <w:rsid w:val="00AB1FD6"/>
    <w:rsid w:val="00AB214A"/>
    <w:rsid w:val="00AB2EAD"/>
    <w:rsid w:val="00AB332D"/>
    <w:rsid w:val="00AB3402"/>
    <w:rsid w:val="00AB3620"/>
    <w:rsid w:val="00AB36CB"/>
    <w:rsid w:val="00AB3771"/>
    <w:rsid w:val="00AB3D7D"/>
    <w:rsid w:val="00AB3D9F"/>
    <w:rsid w:val="00AB44B0"/>
    <w:rsid w:val="00AB4521"/>
    <w:rsid w:val="00AB4943"/>
    <w:rsid w:val="00AB4CDD"/>
    <w:rsid w:val="00AB545D"/>
    <w:rsid w:val="00AB60CB"/>
    <w:rsid w:val="00AB6963"/>
    <w:rsid w:val="00AB6C84"/>
    <w:rsid w:val="00AB6DF8"/>
    <w:rsid w:val="00AB6F64"/>
    <w:rsid w:val="00AB709E"/>
    <w:rsid w:val="00AB76B4"/>
    <w:rsid w:val="00AB7C63"/>
    <w:rsid w:val="00AC039A"/>
    <w:rsid w:val="00AC0648"/>
    <w:rsid w:val="00AC0833"/>
    <w:rsid w:val="00AC0A43"/>
    <w:rsid w:val="00AC0AEA"/>
    <w:rsid w:val="00AC0FF5"/>
    <w:rsid w:val="00AC1AF1"/>
    <w:rsid w:val="00AC1B57"/>
    <w:rsid w:val="00AC2C5D"/>
    <w:rsid w:val="00AC2D35"/>
    <w:rsid w:val="00AC32E8"/>
    <w:rsid w:val="00AC33EC"/>
    <w:rsid w:val="00AC48FF"/>
    <w:rsid w:val="00AC55D9"/>
    <w:rsid w:val="00AC680F"/>
    <w:rsid w:val="00AC7271"/>
    <w:rsid w:val="00AC771A"/>
    <w:rsid w:val="00AD05C8"/>
    <w:rsid w:val="00AD110C"/>
    <w:rsid w:val="00AD1325"/>
    <w:rsid w:val="00AD143A"/>
    <w:rsid w:val="00AD1634"/>
    <w:rsid w:val="00AD27B9"/>
    <w:rsid w:val="00AD4077"/>
    <w:rsid w:val="00AD4989"/>
    <w:rsid w:val="00AD4A21"/>
    <w:rsid w:val="00AD4DCC"/>
    <w:rsid w:val="00AD54F8"/>
    <w:rsid w:val="00AD585F"/>
    <w:rsid w:val="00AD6AFD"/>
    <w:rsid w:val="00AD6B7B"/>
    <w:rsid w:val="00AD70E3"/>
    <w:rsid w:val="00AD71C8"/>
    <w:rsid w:val="00AD798F"/>
    <w:rsid w:val="00AE032D"/>
    <w:rsid w:val="00AE06A3"/>
    <w:rsid w:val="00AE0D32"/>
    <w:rsid w:val="00AE0DD5"/>
    <w:rsid w:val="00AE19F0"/>
    <w:rsid w:val="00AE1B33"/>
    <w:rsid w:val="00AE2668"/>
    <w:rsid w:val="00AE2679"/>
    <w:rsid w:val="00AE291E"/>
    <w:rsid w:val="00AE295C"/>
    <w:rsid w:val="00AE3101"/>
    <w:rsid w:val="00AE37E6"/>
    <w:rsid w:val="00AE3B33"/>
    <w:rsid w:val="00AE3BCA"/>
    <w:rsid w:val="00AE3D4B"/>
    <w:rsid w:val="00AE3DFD"/>
    <w:rsid w:val="00AE401C"/>
    <w:rsid w:val="00AE45F8"/>
    <w:rsid w:val="00AE4A91"/>
    <w:rsid w:val="00AE4CC2"/>
    <w:rsid w:val="00AE4D1C"/>
    <w:rsid w:val="00AE56FD"/>
    <w:rsid w:val="00AE5718"/>
    <w:rsid w:val="00AE5859"/>
    <w:rsid w:val="00AE5C18"/>
    <w:rsid w:val="00AE6049"/>
    <w:rsid w:val="00AE60BD"/>
    <w:rsid w:val="00AE65F2"/>
    <w:rsid w:val="00AE66E4"/>
    <w:rsid w:val="00AE753D"/>
    <w:rsid w:val="00AE7552"/>
    <w:rsid w:val="00AF0949"/>
    <w:rsid w:val="00AF0CE8"/>
    <w:rsid w:val="00AF12E8"/>
    <w:rsid w:val="00AF2889"/>
    <w:rsid w:val="00AF33E4"/>
    <w:rsid w:val="00AF38B0"/>
    <w:rsid w:val="00AF3A1B"/>
    <w:rsid w:val="00AF3EF2"/>
    <w:rsid w:val="00AF3FB2"/>
    <w:rsid w:val="00AF42EC"/>
    <w:rsid w:val="00AF546D"/>
    <w:rsid w:val="00AF56FC"/>
    <w:rsid w:val="00AF57EB"/>
    <w:rsid w:val="00AF6414"/>
    <w:rsid w:val="00AF79B5"/>
    <w:rsid w:val="00B00A05"/>
    <w:rsid w:val="00B01125"/>
    <w:rsid w:val="00B01A9C"/>
    <w:rsid w:val="00B020A9"/>
    <w:rsid w:val="00B02B5E"/>
    <w:rsid w:val="00B02C0C"/>
    <w:rsid w:val="00B03D47"/>
    <w:rsid w:val="00B043EF"/>
    <w:rsid w:val="00B0441D"/>
    <w:rsid w:val="00B044AC"/>
    <w:rsid w:val="00B04882"/>
    <w:rsid w:val="00B04999"/>
    <w:rsid w:val="00B04F30"/>
    <w:rsid w:val="00B0601A"/>
    <w:rsid w:val="00B06840"/>
    <w:rsid w:val="00B06B21"/>
    <w:rsid w:val="00B072B1"/>
    <w:rsid w:val="00B07B50"/>
    <w:rsid w:val="00B10214"/>
    <w:rsid w:val="00B10594"/>
    <w:rsid w:val="00B1072F"/>
    <w:rsid w:val="00B109ED"/>
    <w:rsid w:val="00B10D02"/>
    <w:rsid w:val="00B10DB3"/>
    <w:rsid w:val="00B11271"/>
    <w:rsid w:val="00B1173C"/>
    <w:rsid w:val="00B11B79"/>
    <w:rsid w:val="00B11FC3"/>
    <w:rsid w:val="00B12836"/>
    <w:rsid w:val="00B12F97"/>
    <w:rsid w:val="00B13136"/>
    <w:rsid w:val="00B1328C"/>
    <w:rsid w:val="00B139C3"/>
    <w:rsid w:val="00B145AD"/>
    <w:rsid w:val="00B14CA9"/>
    <w:rsid w:val="00B15694"/>
    <w:rsid w:val="00B15C4E"/>
    <w:rsid w:val="00B15D65"/>
    <w:rsid w:val="00B16279"/>
    <w:rsid w:val="00B16B02"/>
    <w:rsid w:val="00B16E80"/>
    <w:rsid w:val="00B1719C"/>
    <w:rsid w:val="00B17555"/>
    <w:rsid w:val="00B17967"/>
    <w:rsid w:val="00B179D2"/>
    <w:rsid w:val="00B17BF7"/>
    <w:rsid w:val="00B17C5D"/>
    <w:rsid w:val="00B17FA6"/>
    <w:rsid w:val="00B2001B"/>
    <w:rsid w:val="00B2031A"/>
    <w:rsid w:val="00B204AE"/>
    <w:rsid w:val="00B21080"/>
    <w:rsid w:val="00B215AD"/>
    <w:rsid w:val="00B217E7"/>
    <w:rsid w:val="00B21EA8"/>
    <w:rsid w:val="00B21F50"/>
    <w:rsid w:val="00B2205D"/>
    <w:rsid w:val="00B227B8"/>
    <w:rsid w:val="00B22C95"/>
    <w:rsid w:val="00B22DCD"/>
    <w:rsid w:val="00B233DE"/>
    <w:rsid w:val="00B23772"/>
    <w:rsid w:val="00B23F02"/>
    <w:rsid w:val="00B2412B"/>
    <w:rsid w:val="00B24FF3"/>
    <w:rsid w:val="00B25420"/>
    <w:rsid w:val="00B255C5"/>
    <w:rsid w:val="00B25925"/>
    <w:rsid w:val="00B25A95"/>
    <w:rsid w:val="00B262D9"/>
    <w:rsid w:val="00B264AA"/>
    <w:rsid w:val="00B273B7"/>
    <w:rsid w:val="00B274F0"/>
    <w:rsid w:val="00B279D4"/>
    <w:rsid w:val="00B27C58"/>
    <w:rsid w:val="00B27E7D"/>
    <w:rsid w:val="00B30557"/>
    <w:rsid w:val="00B307F3"/>
    <w:rsid w:val="00B30D03"/>
    <w:rsid w:val="00B31674"/>
    <w:rsid w:val="00B31964"/>
    <w:rsid w:val="00B319CD"/>
    <w:rsid w:val="00B31EA3"/>
    <w:rsid w:val="00B322C5"/>
    <w:rsid w:val="00B32349"/>
    <w:rsid w:val="00B334E2"/>
    <w:rsid w:val="00B3373C"/>
    <w:rsid w:val="00B3396B"/>
    <w:rsid w:val="00B33FF8"/>
    <w:rsid w:val="00B3420A"/>
    <w:rsid w:val="00B3444B"/>
    <w:rsid w:val="00B34496"/>
    <w:rsid w:val="00B3463A"/>
    <w:rsid w:val="00B34FEF"/>
    <w:rsid w:val="00B351E7"/>
    <w:rsid w:val="00B35279"/>
    <w:rsid w:val="00B355C0"/>
    <w:rsid w:val="00B35653"/>
    <w:rsid w:val="00B359A2"/>
    <w:rsid w:val="00B35B8D"/>
    <w:rsid w:val="00B35E04"/>
    <w:rsid w:val="00B3630C"/>
    <w:rsid w:val="00B364A8"/>
    <w:rsid w:val="00B36537"/>
    <w:rsid w:val="00B3717F"/>
    <w:rsid w:val="00B37282"/>
    <w:rsid w:val="00B3740B"/>
    <w:rsid w:val="00B3770C"/>
    <w:rsid w:val="00B40138"/>
    <w:rsid w:val="00B40392"/>
    <w:rsid w:val="00B40C2E"/>
    <w:rsid w:val="00B40E60"/>
    <w:rsid w:val="00B41DED"/>
    <w:rsid w:val="00B420DD"/>
    <w:rsid w:val="00B42C1B"/>
    <w:rsid w:val="00B4309D"/>
    <w:rsid w:val="00B434DB"/>
    <w:rsid w:val="00B43765"/>
    <w:rsid w:val="00B44230"/>
    <w:rsid w:val="00B45086"/>
    <w:rsid w:val="00B45553"/>
    <w:rsid w:val="00B45D90"/>
    <w:rsid w:val="00B4752E"/>
    <w:rsid w:val="00B47C9F"/>
    <w:rsid w:val="00B50218"/>
    <w:rsid w:val="00B50308"/>
    <w:rsid w:val="00B508D3"/>
    <w:rsid w:val="00B50A46"/>
    <w:rsid w:val="00B50BFB"/>
    <w:rsid w:val="00B50FB7"/>
    <w:rsid w:val="00B51102"/>
    <w:rsid w:val="00B5146B"/>
    <w:rsid w:val="00B516CA"/>
    <w:rsid w:val="00B51C49"/>
    <w:rsid w:val="00B5222D"/>
    <w:rsid w:val="00B531EF"/>
    <w:rsid w:val="00B53F26"/>
    <w:rsid w:val="00B54467"/>
    <w:rsid w:val="00B55221"/>
    <w:rsid w:val="00B559A6"/>
    <w:rsid w:val="00B561A6"/>
    <w:rsid w:val="00B567CD"/>
    <w:rsid w:val="00B56D87"/>
    <w:rsid w:val="00B571D9"/>
    <w:rsid w:val="00B576B2"/>
    <w:rsid w:val="00B57704"/>
    <w:rsid w:val="00B57C4F"/>
    <w:rsid w:val="00B57F63"/>
    <w:rsid w:val="00B60120"/>
    <w:rsid w:val="00B60464"/>
    <w:rsid w:val="00B60D74"/>
    <w:rsid w:val="00B60E78"/>
    <w:rsid w:val="00B610DD"/>
    <w:rsid w:val="00B615D2"/>
    <w:rsid w:val="00B61777"/>
    <w:rsid w:val="00B61783"/>
    <w:rsid w:val="00B62459"/>
    <w:rsid w:val="00B624D5"/>
    <w:rsid w:val="00B624E1"/>
    <w:rsid w:val="00B62888"/>
    <w:rsid w:val="00B63016"/>
    <w:rsid w:val="00B630B2"/>
    <w:rsid w:val="00B63D2F"/>
    <w:rsid w:val="00B640CA"/>
    <w:rsid w:val="00B650FB"/>
    <w:rsid w:val="00B6763C"/>
    <w:rsid w:val="00B67F08"/>
    <w:rsid w:val="00B70797"/>
    <w:rsid w:val="00B712C1"/>
    <w:rsid w:val="00B714D8"/>
    <w:rsid w:val="00B71A62"/>
    <w:rsid w:val="00B72592"/>
    <w:rsid w:val="00B72CD5"/>
    <w:rsid w:val="00B73250"/>
    <w:rsid w:val="00B732DF"/>
    <w:rsid w:val="00B73847"/>
    <w:rsid w:val="00B74D60"/>
    <w:rsid w:val="00B74DB9"/>
    <w:rsid w:val="00B759ED"/>
    <w:rsid w:val="00B76452"/>
    <w:rsid w:val="00B764A3"/>
    <w:rsid w:val="00B765E0"/>
    <w:rsid w:val="00B7666D"/>
    <w:rsid w:val="00B76881"/>
    <w:rsid w:val="00B76D83"/>
    <w:rsid w:val="00B80049"/>
    <w:rsid w:val="00B8112A"/>
    <w:rsid w:val="00B8169B"/>
    <w:rsid w:val="00B816C8"/>
    <w:rsid w:val="00B81C8A"/>
    <w:rsid w:val="00B8257C"/>
    <w:rsid w:val="00B829B9"/>
    <w:rsid w:val="00B82D16"/>
    <w:rsid w:val="00B82E46"/>
    <w:rsid w:val="00B82EA6"/>
    <w:rsid w:val="00B8372B"/>
    <w:rsid w:val="00B83D3D"/>
    <w:rsid w:val="00B83EC7"/>
    <w:rsid w:val="00B8427B"/>
    <w:rsid w:val="00B84AFA"/>
    <w:rsid w:val="00B84DA6"/>
    <w:rsid w:val="00B85085"/>
    <w:rsid w:val="00B856B9"/>
    <w:rsid w:val="00B85F54"/>
    <w:rsid w:val="00B8685A"/>
    <w:rsid w:val="00B86882"/>
    <w:rsid w:val="00B86B88"/>
    <w:rsid w:val="00B8742B"/>
    <w:rsid w:val="00B879C9"/>
    <w:rsid w:val="00B879F5"/>
    <w:rsid w:val="00B90717"/>
    <w:rsid w:val="00B90760"/>
    <w:rsid w:val="00B909A3"/>
    <w:rsid w:val="00B91832"/>
    <w:rsid w:val="00B91B32"/>
    <w:rsid w:val="00B91C0C"/>
    <w:rsid w:val="00B91C30"/>
    <w:rsid w:val="00B91D70"/>
    <w:rsid w:val="00B91E3D"/>
    <w:rsid w:val="00B92304"/>
    <w:rsid w:val="00B92B3E"/>
    <w:rsid w:val="00B931FC"/>
    <w:rsid w:val="00B93D68"/>
    <w:rsid w:val="00B940CD"/>
    <w:rsid w:val="00B94B40"/>
    <w:rsid w:val="00B9515A"/>
    <w:rsid w:val="00B9581E"/>
    <w:rsid w:val="00B961C7"/>
    <w:rsid w:val="00B96E02"/>
    <w:rsid w:val="00B96F15"/>
    <w:rsid w:val="00B96FF9"/>
    <w:rsid w:val="00B977A7"/>
    <w:rsid w:val="00BA0EC2"/>
    <w:rsid w:val="00BA115E"/>
    <w:rsid w:val="00BA17F1"/>
    <w:rsid w:val="00BA1B65"/>
    <w:rsid w:val="00BA352B"/>
    <w:rsid w:val="00BA3EFC"/>
    <w:rsid w:val="00BA435A"/>
    <w:rsid w:val="00BA4719"/>
    <w:rsid w:val="00BA4861"/>
    <w:rsid w:val="00BA4A50"/>
    <w:rsid w:val="00BA4DD7"/>
    <w:rsid w:val="00BA550D"/>
    <w:rsid w:val="00BA56A0"/>
    <w:rsid w:val="00BA5894"/>
    <w:rsid w:val="00BA5A98"/>
    <w:rsid w:val="00BA6B5C"/>
    <w:rsid w:val="00BA6CF3"/>
    <w:rsid w:val="00BA6DAE"/>
    <w:rsid w:val="00BA6E7E"/>
    <w:rsid w:val="00BA6EC7"/>
    <w:rsid w:val="00BA7CCF"/>
    <w:rsid w:val="00BB03B8"/>
    <w:rsid w:val="00BB0A4F"/>
    <w:rsid w:val="00BB19CC"/>
    <w:rsid w:val="00BB1DFB"/>
    <w:rsid w:val="00BB21FD"/>
    <w:rsid w:val="00BB2823"/>
    <w:rsid w:val="00BB2DCF"/>
    <w:rsid w:val="00BB2F27"/>
    <w:rsid w:val="00BB40B3"/>
    <w:rsid w:val="00BB412B"/>
    <w:rsid w:val="00BB5380"/>
    <w:rsid w:val="00BB55B4"/>
    <w:rsid w:val="00BB58FA"/>
    <w:rsid w:val="00BB612D"/>
    <w:rsid w:val="00BB6B80"/>
    <w:rsid w:val="00BB76F5"/>
    <w:rsid w:val="00BC045A"/>
    <w:rsid w:val="00BC04E8"/>
    <w:rsid w:val="00BC0504"/>
    <w:rsid w:val="00BC06B2"/>
    <w:rsid w:val="00BC0EE7"/>
    <w:rsid w:val="00BC0F51"/>
    <w:rsid w:val="00BC15EA"/>
    <w:rsid w:val="00BC17DB"/>
    <w:rsid w:val="00BC25C9"/>
    <w:rsid w:val="00BC27DC"/>
    <w:rsid w:val="00BC2B0F"/>
    <w:rsid w:val="00BC3221"/>
    <w:rsid w:val="00BC3921"/>
    <w:rsid w:val="00BC3E14"/>
    <w:rsid w:val="00BC4826"/>
    <w:rsid w:val="00BC49FD"/>
    <w:rsid w:val="00BC4ACB"/>
    <w:rsid w:val="00BC4E8E"/>
    <w:rsid w:val="00BC4FE9"/>
    <w:rsid w:val="00BC50B4"/>
    <w:rsid w:val="00BC5A3C"/>
    <w:rsid w:val="00BC5ABC"/>
    <w:rsid w:val="00BC6167"/>
    <w:rsid w:val="00BC6202"/>
    <w:rsid w:val="00BC625A"/>
    <w:rsid w:val="00BC63CD"/>
    <w:rsid w:val="00BC6561"/>
    <w:rsid w:val="00BC6A69"/>
    <w:rsid w:val="00BC72D2"/>
    <w:rsid w:val="00BC73BF"/>
    <w:rsid w:val="00BC7BC6"/>
    <w:rsid w:val="00BD00B7"/>
    <w:rsid w:val="00BD2019"/>
    <w:rsid w:val="00BD2D90"/>
    <w:rsid w:val="00BD2DB5"/>
    <w:rsid w:val="00BD2EC0"/>
    <w:rsid w:val="00BD383F"/>
    <w:rsid w:val="00BD3CD0"/>
    <w:rsid w:val="00BD4965"/>
    <w:rsid w:val="00BD5F00"/>
    <w:rsid w:val="00BD5F5A"/>
    <w:rsid w:val="00BD60A2"/>
    <w:rsid w:val="00BD63C7"/>
    <w:rsid w:val="00BD6B10"/>
    <w:rsid w:val="00BD6C2C"/>
    <w:rsid w:val="00BD6C8B"/>
    <w:rsid w:val="00BD6D4B"/>
    <w:rsid w:val="00BD6E03"/>
    <w:rsid w:val="00BD7136"/>
    <w:rsid w:val="00BE031D"/>
    <w:rsid w:val="00BE046D"/>
    <w:rsid w:val="00BE06ED"/>
    <w:rsid w:val="00BE06F8"/>
    <w:rsid w:val="00BE11B3"/>
    <w:rsid w:val="00BE127B"/>
    <w:rsid w:val="00BE1387"/>
    <w:rsid w:val="00BE2D2C"/>
    <w:rsid w:val="00BE3034"/>
    <w:rsid w:val="00BE3350"/>
    <w:rsid w:val="00BE3A38"/>
    <w:rsid w:val="00BE3BFC"/>
    <w:rsid w:val="00BE3DF5"/>
    <w:rsid w:val="00BE510A"/>
    <w:rsid w:val="00BE5115"/>
    <w:rsid w:val="00BE51D1"/>
    <w:rsid w:val="00BE55C7"/>
    <w:rsid w:val="00BE572D"/>
    <w:rsid w:val="00BE591F"/>
    <w:rsid w:val="00BE64A5"/>
    <w:rsid w:val="00BE6829"/>
    <w:rsid w:val="00BE7740"/>
    <w:rsid w:val="00BE78E1"/>
    <w:rsid w:val="00BF04AE"/>
    <w:rsid w:val="00BF09DD"/>
    <w:rsid w:val="00BF0A17"/>
    <w:rsid w:val="00BF120F"/>
    <w:rsid w:val="00BF1407"/>
    <w:rsid w:val="00BF1B64"/>
    <w:rsid w:val="00BF20D1"/>
    <w:rsid w:val="00BF217C"/>
    <w:rsid w:val="00BF22B3"/>
    <w:rsid w:val="00BF266B"/>
    <w:rsid w:val="00BF27DA"/>
    <w:rsid w:val="00BF27DF"/>
    <w:rsid w:val="00BF27F1"/>
    <w:rsid w:val="00BF2E97"/>
    <w:rsid w:val="00BF31EF"/>
    <w:rsid w:val="00BF3A10"/>
    <w:rsid w:val="00BF3A47"/>
    <w:rsid w:val="00BF3A98"/>
    <w:rsid w:val="00BF4517"/>
    <w:rsid w:val="00BF4FAA"/>
    <w:rsid w:val="00BF519F"/>
    <w:rsid w:val="00BF569A"/>
    <w:rsid w:val="00BF5829"/>
    <w:rsid w:val="00BF5B6A"/>
    <w:rsid w:val="00BF6A60"/>
    <w:rsid w:val="00BF71DA"/>
    <w:rsid w:val="00BF76A0"/>
    <w:rsid w:val="00BF7F74"/>
    <w:rsid w:val="00BF7F75"/>
    <w:rsid w:val="00C003F9"/>
    <w:rsid w:val="00C00CCE"/>
    <w:rsid w:val="00C015BB"/>
    <w:rsid w:val="00C016EE"/>
    <w:rsid w:val="00C01AA0"/>
    <w:rsid w:val="00C0210B"/>
    <w:rsid w:val="00C022D5"/>
    <w:rsid w:val="00C02384"/>
    <w:rsid w:val="00C02774"/>
    <w:rsid w:val="00C033DF"/>
    <w:rsid w:val="00C03B22"/>
    <w:rsid w:val="00C03CE3"/>
    <w:rsid w:val="00C03DA5"/>
    <w:rsid w:val="00C04348"/>
    <w:rsid w:val="00C04511"/>
    <w:rsid w:val="00C0474B"/>
    <w:rsid w:val="00C05081"/>
    <w:rsid w:val="00C05102"/>
    <w:rsid w:val="00C051FB"/>
    <w:rsid w:val="00C05327"/>
    <w:rsid w:val="00C05370"/>
    <w:rsid w:val="00C055A7"/>
    <w:rsid w:val="00C05CE7"/>
    <w:rsid w:val="00C0665F"/>
    <w:rsid w:val="00C06DA1"/>
    <w:rsid w:val="00C06DE3"/>
    <w:rsid w:val="00C0766C"/>
    <w:rsid w:val="00C1038E"/>
    <w:rsid w:val="00C10814"/>
    <w:rsid w:val="00C11EEC"/>
    <w:rsid w:val="00C12468"/>
    <w:rsid w:val="00C13687"/>
    <w:rsid w:val="00C13F23"/>
    <w:rsid w:val="00C14DD0"/>
    <w:rsid w:val="00C1572B"/>
    <w:rsid w:val="00C16742"/>
    <w:rsid w:val="00C16840"/>
    <w:rsid w:val="00C17867"/>
    <w:rsid w:val="00C1787E"/>
    <w:rsid w:val="00C17B3D"/>
    <w:rsid w:val="00C17C9F"/>
    <w:rsid w:val="00C20019"/>
    <w:rsid w:val="00C20B6C"/>
    <w:rsid w:val="00C21217"/>
    <w:rsid w:val="00C2129D"/>
    <w:rsid w:val="00C21596"/>
    <w:rsid w:val="00C21B0E"/>
    <w:rsid w:val="00C22274"/>
    <w:rsid w:val="00C229A1"/>
    <w:rsid w:val="00C22B2C"/>
    <w:rsid w:val="00C23348"/>
    <w:rsid w:val="00C23466"/>
    <w:rsid w:val="00C24449"/>
    <w:rsid w:val="00C24BF8"/>
    <w:rsid w:val="00C24CF5"/>
    <w:rsid w:val="00C24D8F"/>
    <w:rsid w:val="00C2558E"/>
    <w:rsid w:val="00C25A7B"/>
    <w:rsid w:val="00C260FC"/>
    <w:rsid w:val="00C26482"/>
    <w:rsid w:val="00C26E90"/>
    <w:rsid w:val="00C27BC2"/>
    <w:rsid w:val="00C303DB"/>
    <w:rsid w:val="00C30777"/>
    <w:rsid w:val="00C30BF9"/>
    <w:rsid w:val="00C30E6E"/>
    <w:rsid w:val="00C311A1"/>
    <w:rsid w:val="00C31764"/>
    <w:rsid w:val="00C31AA1"/>
    <w:rsid w:val="00C31B38"/>
    <w:rsid w:val="00C31D3A"/>
    <w:rsid w:val="00C320EB"/>
    <w:rsid w:val="00C325F1"/>
    <w:rsid w:val="00C337B2"/>
    <w:rsid w:val="00C3385E"/>
    <w:rsid w:val="00C340C4"/>
    <w:rsid w:val="00C344E9"/>
    <w:rsid w:val="00C345D9"/>
    <w:rsid w:val="00C356EF"/>
    <w:rsid w:val="00C35867"/>
    <w:rsid w:val="00C35F9F"/>
    <w:rsid w:val="00C3687B"/>
    <w:rsid w:val="00C36A07"/>
    <w:rsid w:val="00C37946"/>
    <w:rsid w:val="00C40E68"/>
    <w:rsid w:val="00C40FC1"/>
    <w:rsid w:val="00C424DF"/>
    <w:rsid w:val="00C42AE5"/>
    <w:rsid w:val="00C42D17"/>
    <w:rsid w:val="00C42DE8"/>
    <w:rsid w:val="00C42F39"/>
    <w:rsid w:val="00C43062"/>
    <w:rsid w:val="00C434D7"/>
    <w:rsid w:val="00C4395A"/>
    <w:rsid w:val="00C439BA"/>
    <w:rsid w:val="00C43A05"/>
    <w:rsid w:val="00C43FBD"/>
    <w:rsid w:val="00C441B7"/>
    <w:rsid w:val="00C4420C"/>
    <w:rsid w:val="00C44A05"/>
    <w:rsid w:val="00C44BD0"/>
    <w:rsid w:val="00C44F58"/>
    <w:rsid w:val="00C450D5"/>
    <w:rsid w:val="00C4540B"/>
    <w:rsid w:val="00C4540E"/>
    <w:rsid w:val="00C458EE"/>
    <w:rsid w:val="00C45EA1"/>
    <w:rsid w:val="00C460DE"/>
    <w:rsid w:val="00C465C5"/>
    <w:rsid w:val="00C4715E"/>
    <w:rsid w:val="00C47227"/>
    <w:rsid w:val="00C473D9"/>
    <w:rsid w:val="00C5067E"/>
    <w:rsid w:val="00C512ED"/>
    <w:rsid w:val="00C514C6"/>
    <w:rsid w:val="00C51967"/>
    <w:rsid w:val="00C51D6D"/>
    <w:rsid w:val="00C51F3B"/>
    <w:rsid w:val="00C51FE2"/>
    <w:rsid w:val="00C52017"/>
    <w:rsid w:val="00C520C5"/>
    <w:rsid w:val="00C52818"/>
    <w:rsid w:val="00C52A9C"/>
    <w:rsid w:val="00C52AAF"/>
    <w:rsid w:val="00C52F3C"/>
    <w:rsid w:val="00C532EE"/>
    <w:rsid w:val="00C53746"/>
    <w:rsid w:val="00C53B43"/>
    <w:rsid w:val="00C5408F"/>
    <w:rsid w:val="00C543B7"/>
    <w:rsid w:val="00C54507"/>
    <w:rsid w:val="00C545B2"/>
    <w:rsid w:val="00C54DBA"/>
    <w:rsid w:val="00C55137"/>
    <w:rsid w:val="00C561FA"/>
    <w:rsid w:val="00C56743"/>
    <w:rsid w:val="00C56E34"/>
    <w:rsid w:val="00C570A3"/>
    <w:rsid w:val="00C57161"/>
    <w:rsid w:val="00C57520"/>
    <w:rsid w:val="00C60911"/>
    <w:rsid w:val="00C60A62"/>
    <w:rsid w:val="00C60B69"/>
    <w:rsid w:val="00C611CE"/>
    <w:rsid w:val="00C615F1"/>
    <w:rsid w:val="00C61637"/>
    <w:rsid w:val="00C6172A"/>
    <w:rsid w:val="00C61CDF"/>
    <w:rsid w:val="00C62366"/>
    <w:rsid w:val="00C6237A"/>
    <w:rsid w:val="00C624A5"/>
    <w:rsid w:val="00C6289E"/>
    <w:rsid w:val="00C63034"/>
    <w:rsid w:val="00C634CD"/>
    <w:rsid w:val="00C638E9"/>
    <w:rsid w:val="00C63FAF"/>
    <w:rsid w:val="00C64156"/>
    <w:rsid w:val="00C6496F"/>
    <w:rsid w:val="00C64A14"/>
    <w:rsid w:val="00C64A22"/>
    <w:rsid w:val="00C64BE4"/>
    <w:rsid w:val="00C64D75"/>
    <w:rsid w:val="00C64FFB"/>
    <w:rsid w:val="00C65187"/>
    <w:rsid w:val="00C65E66"/>
    <w:rsid w:val="00C65FF0"/>
    <w:rsid w:val="00C66000"/>
    <w:rsid w:val="00C67057"/>
    <w:rsid w:val="00C67787"/>
    <w:rsid w:val="00C6781E"/>
    <w:rsid w:val="00C67873"/>
    <w:rsid w:val="00C70239"/>
    <w:rsid w:val="00C714AF"/>
    <w:rsid w:val="00C714FB"/>
    <w:rsid w:val="00C71713"/>
    <w:rsid w:val="00C72304"/>
    <w:rsid w:val="00C7236A"/>
    <w:rsid w:val="00C73242"/>
    <w:rsid w:val="00C73580"/>
    <w:rsid w:val="00C73633"/>
    <w:rsid w:val="00C73CC8"/>
    <w:rsid w:val="00C73D42"/>
    <w:rsid w:val="00C74925"/>
    <w:rsid w:val="00C74D8F"/>
    <w:rsid w:val="00C74EB3"/>
    <w:rsid w:val="00C74FD1"/>
    <w:rsid w:val="00C751C5"/>
    <w:rsid w:val="00C75418"/>
    <w:rsid w:val="00C75899"/>
    <w:rsid w:val="00C75AA1"/>
    <w:rsid w:val="00C75D95"/>
    <w:rsid w:val="00C761D9"/>
    <w:rsid w:val="00C76494"/>
    <w:rsid w:val="00C76543"/>
    <w:rsid w:val="00C76575"/>
    <w:rsid w:val="00C76D7E"/>
    <w:rsid w:val="00C80118"/>
    <w:rsid w:val="00C80120"/>
    <w:rsid w:val="00C80901"/>
    <w:rsid w:val="00C811D5"/>
    <w:rsid w:val="00C811F4"/>
    <w:rsid w:val="00C81EA3"/>
    <w:rsid w:val="00C81EDA"/>
    <w:rsid w:val="00C823E1"/>
    <w:rsid w:val="00C824CF"/>
    <w:rsid w:val="00C82A8A"/>
    <w:rsid w:val="00C831DC"/>
    <w:rsid w:val="00C834C6"/>
    <w:rsid w:val="00C83B4D"/>
    <w:rsid w:val="00C83FB9"/>
    <w:rsid w:val="00C840C0"/>
    <w:rsid w:val="00C84278"/>
    <w:rsid w:val="00C842B2"/>
    <w:rsid w:val="00C84361"/>
    <w:rsid w:val="00C84EA3"/>
    <w:rsid w:val="00C8502A"/>
    <w:rsid w:val="00C8522E"/>
    <w:rsid w:val="00C85673"/>
    <w:rsid w:val="00C8616F"/>
    <w:rsid w:val="00C863D6"/>
    <w:rsid w:val="00C864BD"/>
    <w:rsid w:val="00C868A3"/>
    <w:rsid w:val="00C86F85"/>
    <w:rsid w:val="00C87242"/>
    <w:rsid w:val="00C87C2A"/>
    <w:rsid w:val="00C87DF2"/>
    <w:rsid w:val="00C87F8E"/>
    <w:rsid w:val="00C901A0"/>
    <w:rsid w:val="00C9049B"/>
    <w:rsid w:val="00C90A57"/>
    <w:rsid w:val="00C90DDF"/>
    <w:rsid w:val="00C91486"/>
    <w:rsid w:val="00C915AA"/>
    <w:rsid w:val="00C91F48"/>
    <w:rsid w:val="00C9250A"/>
    <w:rsid w:val="00C92981"/>
    <w:rsid w:val="00C92A77"/>
    <w:rsid w:val="00C92F51"/>
    <w:rsid w:val="00C93D63"/>
    <w:rsid w:val="00C93F90"/>
    <w:rsid w:val="00C94512"/>
    <w:rsid w:val="00C94641"/>
    <w:rsid w:val="00C94965"/>
    <w:rsid w:val="00C94B0B"/>
    <w:rsid w:val="00C95D7A"/>
    <w:rsid w:val="00C960F0"/>
    <w:rsid w:val="00C96334"/>
    <w:rsid w:val="00C96688"/>
    <w:rsid w:val="00C973FD"/>
    <w:rsid w:val="00C979B0"/>
    <w:rsid w:val="00C97AE0"/>
    <w:rsid w:val="00C97BAC"/>
    <w:rsid w:val="00C97F20"/>
    <w:rsid w:val="00C97F3A"/>
    <w:rsid w:val="00CA018D"/>
    <w:rsid w:val="00CA0971"/>
    <w:rsid w:val="00CA0EC4"/>
    <w:rsid w:val="00CA1319"/>
    <w:rsid w:val="00CA1669"/>
    <w:rsid w:val="00CA1703"/>
    <w:rsid w:val="00CA2674"/>
    <w:rsid w:val="00CA2684"/>
    <w:rsid w:val="00CA2810"/>
    <w:rsid w:val="00CA2830"/>
    <w:rsid w:val="00CA2D70"/>
    <w:rsid w:val="00CA31FB"/>
    <w:rsid w:val="00CA375A"/>
    <w:rsid w:val="00CA37F9"/>
    <w:rsid w:val="00CA4D57"/>
    <w:rsid w:val="00CA52F4"/>
    <w:rsid w:val="00CA5680"/>
    <w:rsid w:val="00CA5692"/>
    <w:rsid w:val="00CA59C5"/>
    <w:rsid w:val="00CA5D0B"/>
    <w:rsid w:val="00CA60A4"/>
    <w:rsid w:val="00CA6F36"/>
    <w:rsid w:val="00CA6F50"/>
    <w:rsid w:val="00CA7117"/>
    <w:rsid w:val="00CA7453"/>
    <w:rsid w:val="00CB0AAB"/>
    <w:rsid w:val="00CB0DB3"/>
    <w:rsid w:val="00CB1080"/>
    <w:rsid w:val="00CB1ACD"/>
    <w:rsid w:val="00CB21AC"/>
    <w:rsid w:val="00CB279C"/>
    <w:rsid w:val="00CB281D"/>
    <w:rsid w:val="00CB2E36"/>
    <w:rsid w:val="00CB44BB"/>
    <w:rsid w:val="00CB516C"/>
    <w:rsid w:val="00CB65C2"/>
    <w:rsid w:val="00CB65D3"/>
    <w:rsid w:val="00CB6F2B"/>
    <w:rsid w:val="00CB702A"/>
    <w:rsid w:val="00CB787A"/>
    <w:rsid w:val="00CB7DC7"/>
    <w:rsid w:val="00CC003D"/>
    <w:rsid w:val="00CC054D"/>
    <w:rsid w:val="00CC08CF"/>
    <w:rsid w:val="00CC1676"/>
    <w:rsid w:val="00CC1C3A"/>
    <w:rsid w:val="00CC1DE5"/>
    <w:rsid w:val="00CC1F3A"/>
    <w:rsid w:val="00CC22D4"/>
    <w:rsid w:val="00CC236A"/>
    <w:rsid w:val="00CC2B3E"/>
    <w:rsid w:val="00CC3F44"/>
    <w:rsid w:val="00CC4B91"/>
    <w:rsid w:val="00CC4C5F"/>
    <w:rsid w:val="00CC4CCB"/>
    <w:rsid w:val="00CC4D91"/>
    <w:rsid w:val="00CC4EEC"/>
    <w:rsid w:val="00CC5154"/>
    <w:rsid w:val="00CC54E6"/>
    <w:rsid w:val="00CC7135"/>
    <w:rsid w:val="00CC7838"/>
    <w:rsid w:val="00CC79EE"/>
    <w:rsid w:val="00CC7A53"/>
    <w:rsid w:val="00CD027F"/>
    <w:rsid w:val="00CD068D"/>
    <w:rsid w:val="00CD0A93"/>
    <w:rsid w:val="00CD1306"/>
    <w:rsid w:val="00CD196B"/>
    <w:rsid w:val="00CD1AD5"/>
    <w:rsid w:val="00CD209E"/>
    <w:rsid w:val="00CD2265"/>
    <w:rsid w:val="00CD2968"/>
    <w:rsid w:val="00CD385E"/>
    <w:rsid w:val="00CD4847"/>
    <w:rsid w:val="00CD48F4"/>
    <w:rsid w:val="00CD4B84"/>
    <w:rsid w:val="00CD4F12"/>
    <w:rsid w:val="00CD4F3A"/>
    <w:rsid w:val="00CD5036"/>
    <w:rsid w:val="00CD577F"/>
    <w:rsid w:val="00CD5C37"/>
    <w:rsid w:val="00CD5C98"/>
    <w:rsid w:val="00CD6023"/>
    <w:rsid w:val="00CD6FE0"/>
    <w:rsid w:val="00CD7CC1"/>
    <w:rsid w:val="00CE0DF7"/>
    <w:rsid w:val="00CE0F26"/>
    <w:rsid w:val="00CE10C1"/>
    <w:rsid w:val="00CE18D2"/>
    <w:rsid w:val="00CE2EA4"/>
    <w:rsid w:val="00CE3270"/>
    <w:rsid w:val="00CE38B5"/>
    <w:rsid w:val="00CE3A6E"/>
    <w:rsid w:val="00CE3B1F"/>
    <w:rsid w:val="00CE3BE3"/>
    <w:rsid w:val="00CE3DA3"/>
    <w:rsid w:val="00CE3FB6"/>
    <w:rsid w:val="00CE412F"/>
    <w:rsid w:val="00CE496E"/>
    <w:rsid w:val="00CE5E63"/>
    <w:rsid w:val="00CE5EF4"/>
    <w:rsid w:val="00CE5F93"/>
    <w:rsid w:val="00CE7439"/>
    <w:rsid w:val="00CF059F"/>
    <w:rsid w:val="00CF05F6"/>
    <w:rsid w:val="00CF0721"/>
    <w:rsid w:val="00CF1A3A"/>
    <w:rsid w:val="00CF1E8A"/>
    <w:rsid w:val="00CF2354"/>
    <w:rsid w:val="00CF249A"/>
    <w:rsid w:val="00CF2823"/>
    <w:rsid w:val="00CF2E5C"/>
    <w:rsid w:val="00CF39CC"/>
    <w:rsid w:val="00CF3F87"/>
    <w:rsid w:val="00CF4097"/>
    <w:rsid w:val="00CF49A5"/>
    <w:rsid w:val="00CF50D5"/>
    <w:rsid w:val="00CF5985"/>
    <w:rsid w:val="00CF5FD8"/>
    <w:rsid w:val="00CF7056"/>
    <w:rsid w:val="00CF71B0"/>
    <w:rsid w:val="00CF7377"/>
    <w:rsid w:val="00CF74F6"/>
    <w:rsid w:val="00CF7518"/>
    <w:rsid w:val="00CF7713"/>
    <w:rsid w:val="00CF79A1"/>
    <w:rsid w:val="00D008D1"/>
    <w:rsid w:val="00D01184"/>
    <w:rsid w:val="00D01734"/>
    <w:rsid w:val="00D01ABB"/>
    <w:rsid w:val="00D01D8E"/>
    <w:rsid w:val="00D02517"/>
    <w:rsid w:val="00D028A9"/>
    <w:rsid w:val="00D02CEC"/>
    <w:rsid w:val="00D030CE"/>
    <w:rsid w:val="00D03443"/>
    <w:rsid w:val="00D03E31"/>
    <w:rsid w:val="00D045BE"/>
    <w:rsid w:val="00D04643"/>
    <w:rsid w:val="00D04864"/>
    <w:rsid w:val="00D04EFD"/>
    <w:rsid w:val="00D04F91"/>
    <w:rsid w:val="00D0523F"/>
    <w:rsid w:val="00D05D06"/>
    <w:rsid w:val="00D05F47"/>
    <w:rsid w:val="00D05FB3"/>
    <w:rsid w:val="00D05FE5"/>
    <w:rsid w:val="00D064A5"/>
    <w:rsid w:val="00D06558"/>
    <w:rsid w:val="00D066AC"/>
    <w:rsid w:val="00D06888"/>
    <w:rsid w:val="00D06D1D"/>
    <w:rsid w:val="00D07664"/>
    <w:rsid w:val="00D10413"/>
    <w:rsid w:val="00D105BB"/>
    <w:rsid w:val="00D10629"/>
    <w:rsid w:val="00D10C74"/>
    <w:rsid w:val="00D11780"/>
    <w:rsid w:val="00D123C6"/>
    <w:rsid w:val="00D12A75"/>
    <w:rsid w:val="00D13017"/>
    <w:rsid w:val="00D134C2"/>
    <w:rsid w:val="00D136AD"/>
    <w:rsid w:val="00D137DF"/>
    <w:rsid w:val="00D13946"/>
    <w:rsid w:val="00D13D4D"/>
    <w:rsid w:val="00D13ECC"/>
    <w:rsid w:val="00D1458F"/>
    <w:rsid w:val="00D14DE3"/>
    <w:rsid w:val="00D14DEE"/>
    <w:rsid w:val="00D153DB"/>
    <w:rsid w:val="00D15470"/>
    <w:rsid w:val="00D15745"/>
    <w:rsid w:val="00D15B0F"/>
    <w:rsid w:val="00D16333"/>
    <w:rsid w:val="00D16E6C"/>
    <w:rsid w:val="00D173FB"/>
    <w:rsid w:val="00D17F48"/>
    <w:rsid w:val="00D17FCE"/>
    <w:rsid w:val="00D2047C"/>
    <w:rsid w:val="00D205A6"/>
    <w:rsid w:val="00D21032"/>
    <w:rsid w:val="00D213D7"/>
    <w:rsid w:val="00D21B57"/>
    <w:rsid w:val="00D21ED4"/>
    <w:rsid w:val="00D21EDE"/>
    <w:rsid w:val="00D21EEA"/>
    <w:rsid w:val="00D22DDE"/>
    <w:rsid w:val="00D23299"/>
    <w:rsid w:val="00D23722"/>
    <w:rsid w:val="00D23733"/>
    <w:rsid w:val="00D23867"/>
    <w:rsid w:val="00D23878"/>
    <w:rsid w:val="00D23BC5"/>
    <w:rsid w:val="00D24ADA"/>
    <w:rsid w:val="00D25132"/>
    <w:rsid w:val="00D251A7"/>
    <w:rsid w:val="00D25A70"/>
    <w:rsid w:val="00D26866"/>
    <w:rsid w:val="00D26CFA"/>
    <w:rsid w:val="00D2702B"/>
    <w:rsid w:val="00D2719F"/>
    <w:rsid w:val="00D27528"/>
    <w:rsid w:val="00D27A67"/>
    <w:rsid w:val="00D27AD7"/>
    <w:rsid w:val="00D307E4"/>
    <w:rsid w:val="00D30B09"/>
    <w:rsid w:val="00D3123A"/>
    <w:rsid w:val="00D3135D"/>
    <w:rsid w:val="00D31D72"/>
    <w:rsid w:val="00D31E22"/>
    <w:rsid w:val="00D3216A"/>
    <w:rsid w:val="00D321EE"/>
    <w:rsid w:val="00D32429"/>
    <w:rsid w:val="00D3265D"/>
    <w:rsid w:val="00D34089"/>
    <w:rsid w:val="00D3412E"/>
    <w:rsid w:val="00D34164"/>
    <w:rsid w:val="00D34428"/>
    <w:rsid w:val="00D34E9C"/>
    <w:rsid w:val="00D350DF"/>
    <w:rsid w:val="00D3587B"/>
    <w:rsid w:val="00D35909"/>
    <w:rsid w:val="00D35A4F"/>
    <w:rsid w:val="00D35C96"/>
    <w:rsid w:val="00D35D0C"/>
    <w:rsid w:val="00D3689B"/>
    <w:rsid w:val="00D369BB"/>
    <w:rsid w:val="00D37C8E"/>
    <w:rsid w:val="00D37D4D"/>
    <w:rsid w:val="00D40113"/>
    <w:rsid w:val="00D402DE"/>
    <w:rsid w:val="00D4044D"/>
    <w:rsid w:val="00D4153B"/>
    <w:rsid w:val="00D41AA6"/>
    <w:rsid w:val="00D41BF9"/>
    <w:rsid w:val="00D41F9F"/>
    <w:rsid w:val="00D42096"/>
    <w:rsid w:val="00D4228C"/>
    <w:rsid w:val="00D42443"/>
    <w:rsid w:val="00D425D9"/>
    <w:rsid w:val="00D428FA"/>
    <w:rsid w:val="00D42C2B"/>
    <w:rsid w:val="00D42D98"/>
    <w:rsid w:val="00D430DD"/>
    <w:rsid w:val="00D435DD"/>
    <w:rsid w:val="00D43919"/>
    <w:rsid w:val="00D43D66"/>
    <w:rsid w:val="00D442AB"/>
    <w:rsid w:val="00D44641"/>
    <w:rsid w:val="00D44763"/>
    <w:rsid w:val="00D448AD"/>
    <w:rsid w:val="00D450A9"/>
    <w:rsid w:val="00D4570C"/>
    <w:rsid w:val="00D45A4B"/>
    <w:rsid w:val="00D45C27"/>
    <w:rsid w:val="00D45C3F"/>
    <w:rsid w:val="00D45E53"/>
    <w:rsid w:val="00D462ED"/>
    <w:rsid w:val="00D466C8"/>
    <w:rsid w:val="00D467B1"/>
    <w:rsid w:val="00D46801"/>
    <w:rsid w:val="00D46F28"/>
    <w:rsid w:val="00D46F70"/>
    <w:rsid w:val="00D46F77"/>
    <w:rsid w:val="00D4701E"/>
    <w:rsid w:val="00D47DA9"/>
    <w:rsid w:val="00D47FD9"/>
    <w:rsid w:val="00D50B4B"/>
    <w:rsid w:val="00D50CD3"/>
    <w:rsid w:val="00D510EB"/>
    <w:rsid w:val="00D5117F"/>
    <w:rsid w:val="00D51776"/>
    <w:rsid w:val="00D51B20"/>
    <w:rsid w:val="00D51CE1"/>
    <w:rsid w:val="00D5202C"/>
    <w:rsid w:val="00D524AD"/>
    <w:rsid w:val="00D5346C"/>
    <w:rsid w:val="00D53840"/>
    <w:rsid w:val="00D53AE3"/>
    <w:rsid w:val="00D54695"/>
    <w:rsid w:val="00D54C5C"/>
    <w:rsid w:val="00D556CB"/>
    <w:rsid w:val="00D55AB5"/>
    <w:rsid w:val="00D55F5D"/>
    <w:rsid w:val="00D5612A"/>
    <w:rsid w:val="00D56260"/>
    <w:rsid w:val="00D56341"/>
    <w:rsid w:val="00D56ECC"/>
    <w:rsid w:val="00D57032"/>
    <w:rsid w:val="00D575B3"/>
    <w:rsid w:val="00D578EF"/>
    <w:rsid w:val="00D57A91"/>
    <w:rsid w:val="00D57CF5"/>
    <w:rsid w:val="00D57D97"/>
    <w:rsid w:val="00D57F0C"/>
    <w:rsid w:val="00D601F6"/>
    <w:rsid w:val="00D60387"/>
    <w:rsid w:val="00D604F4"/>
    <w:rsid w:val="00D605F2"/>
    <w:rsid w:val="00D60C40"/>
    <w:rsid w:val="00D61CD3"/>
    <w:rsid w:val="00D62320"/>
    <w:rsid w:val="00D626A8"/>
    <w:rsid w:val="00D627D2"/>
    <w:rsid w:val="00D62B0A"/>
    <w:rsid w:val="00D62E93"/>
    <w:rsid w:val="00D633D6"/>
    <w:rsid w:val="00D63A4E"/>
    <w:rsid w:val="00D63AD8"/>
    <w:rsid w:val="00D6430D"/>
    <w:rsid w:val="00D64376"/>
    <w:rsid w:val="00D64CCF"/>
    <w:rsid w:val="00D661C1"/>
    <w:rsid w:val="00D66DB9"/>
    <w:rsid w:val="00D67028"/>
    <w:rsid w:val="00D67171"/>
    <w:rsid w:val="00D673E7"/>
    <w:rsid w:val="00D6754E"/>
    <w:rsid w:val="00D6797B"/>
    <w:rsid w:val="00D700DD"/>
    <w:rsid w:val="00D70202"/>
    <w:rsid w:val="00D70ACE"/>
    <w:rsid w:val="00D70F11"/>
    <w:rsid w:val="00D70F8F"/>
    <w:rsid w:val="00D7124B"/>
    <w:rsid w:val="00D717A2"/>
    <w:rsid w:val="00D718E6"/>
    <w:rsid w:val="00D71AAB"/>
    <w:rsid w:val="00D72D2A"/>
    <w:rsid w:val="00D73605"/>
    <w:rsid w:val="00D73935"/>
    <w:rsid w:val="00D73A3E"/>
    <w:rsid w:val="00D74C36"/>
    <w:rsid w:val="00D752FE"/>
    <w:rsid w:val="00D75644"/>
    <w:rsid w:val="00D756EC"/>
    <w:rsid w:val="00D75CAD"/>
    <w:rsid w:val="00D75F78"/>
    <w:rsid w:val="00D7666E"/>
    <w:rsid w:val="00D76884"/>
    <w:rsid w:val="00D76CED"/>
    <w:rsid w:val="00D77178"/>
    <w:rsid w:val="00D801BD"/>
    <w:rsid w:val="00D8020C"/>
    <w:rsid w:val="00D80909"/>
    <w:rsid w:val="00D80D4D"/>
    <w:rsid w:val="00D80E20"/>
    <w:rsid w:val="00D814CD"/>
    <w:rsid w:val="00D8162A"/>
    <w:rsid w:val="00D81C6A"/>
    <w:rsid w:val="00D81E00"/>
    <w:rsid w:val="00D820FC"/>
    <w:rsid w:val="00D82352"/>
    <w:rsid w:val="00D82837"/>
    <w:rsid w:val="00D82D3B"/>
    <w:rsid w:val="00D82E98"/>
    <w:rsid w:val="00D83556"/>
    <w:rsid w:val="00D853A6"/>
    <w:rsid w:val="00D86134"/>
    <w:rsid w:val="00D863DA"/>
    <w:rsid w:val="00D863E8"/>
    <w:rsid w:val="00D867F4"/>
    <w:rsid w:val="00D86CA3"/>
    <w:rsid w:val="00D876E1"/>
    <w:rsid w:val="00D87853"/>
    <w:rsid w:val="00D87C66"/>
    <w:rsid w:val="00D87EA5"/>
    <w:rsid w:val="00D87F24"/>
    <w:rsid w:val="00D87F60"/>
    <w:rsid w:val="00D907BD"/>
    <w:rsid w:val="00D90C17"/>
    <w:rsid w:val="00D90CDB"/>
    <w:rsid w:val="00D913CB"/>
    <w:rsid w:val="00D91873"/>
    <w:rsid w:val="00D91C59"/>
    <w:rsid w:val="00D91F91"/>
    <w:rsid w:val="00D92249"/>
    <w:rsid w:val="00D926E6"/>
    <w:rsid w:val="00D92914"/>
    <w:rsid w:val="00D940E0"/>
    <w:rsid w:val="00D947C8"/>
    <w:rsid w:val="00D94BA1"/>
    <w:rsid w:val="00D94C16"/>
    <w:rsid w:val="00D94DE2"/>
    <w:rsid w:val="00D95143"/>
    <w:rsid w:val="00D9600A"/>
    <w:rsid w:val="00D962DE"/>
    <w:rsid w:val="00D9659A"/>
    <w:rsid w:val="00D972C4"/>
    <w:rsid w:val="00D97832"/>
    <w:rsid w:val="00D97D63"/>
    <w:rsid w:val="00DA0229"/>
    <w:rsid w:val="00DA04BD"/>
    <w:rsid w:val="00DA05FC"/>
    <w:rsid w:val="00DA06BC"/>
    <w:rsid w:val="00DA06E1"/>
    <w:rsid w:val="00DA0954"/>
    <w:rsid w:val="00DA0BFD"/>
    <w:rsid w:val="00DA0D02"/>
    <w:rsid w:val="00DA1524"/>
    <w:rsid w:val="00DA1E02"/>
    <w:rsid w:val="00DA2A24"/>
    <w:rsid w:val="00DA2C9D"/>
    <w:rsid w:val="00DA2FF8"/>
    <w:rsid w:val="00DA367F"/>
    <w:rsid w:val="00DA3763"/>
    <w:rsid w:val="00DA4378"/>
    <w:rsid w:val="00DA45E8"/>
    <w:rsid w:val="00DA486B"/>
    <w:rsid w:val="00DA4F41"/>
    <w:rsid w:val="00DA5429"/>
    <w:rsid w:val="00DA58D0"/>
    <w:rsid w:val="00DA59ED"/>
    <w:rsid w:val="00DA66AE"/>
    <w:rsid w:val="00DA759C"/>
    <w:rsid w:val="00DA7770"/>
    <w:rsid w:val="00DA7847"/>
    <w:rsid w:val="00DB01B8"/>
    <w:rsid w:val="00DB05CF"/>
    <w:rsid w:val="00DB093C"/>
    <w:rsid w:val="00DB11E2"/>
    <w:rsid w:val="00DB12FC"/>
    <w:rsid w:val="00DB191F"/>
    <w:rsid w:val="00DB1F15"/>
    <w:rsid w:val="00DB1F23"/>
    <w:rsid w:val="00DB23EC"/>
    <w:rsid w:val="00DB28AC"/>
    <w:rsid w:val="00DB2B08"/>
    <w:rsid w:val="00DB2BBB"/>
    <w:rsid w:val="00DB3C36"/>
    <w:rsid w:val="00DB46DA"/>
    <w:rsid w:val="00DB48B8"/>
    <w:rsid w:val="00DB49B8"/>
    <w:rsid w:val="00DB5020"/>
    <w:rsid w:val="00DB58FD"/>
    <w:rsid w:val="00DB5CC8"/>
    <w:rsid w:val="00DB5CD5"/>
    <w:rsid w:val="00DB6716"/>
    <w:rsid w:val="00DB6AF3"/>
    <w:rsid w:val="00DB7268"/>
    <w:rsid w:val="00DB7398"/>
    <w:rsid w:val="00DB7548"/>
    <w:rsid w:val="00DB7C94"/>
    <w:rsid w:val="00DB7DFA"/>
    <w:rsid w:val="00DC0E18"/>
    <w:rsid w:val="00DC0E83"/>
    <w:rsid w:val="00DC0EC7"/>
    <w:rsid w:val="00DC1DD4"/>
    <w:rsid w:val="00DC2603"/>
    <w:rsid w:val="00DC2B60"/>
    <w:rsid w:val="00DC2DE2"/>
    <w:rsid w:val="00DC302B"/>
    <w:rsid w:val="00DC34B6"/>
    <w:rsid w:val="00DC41D5"/>
    <w:rsid w:val="00DC6226"/>
    <w:rsid w:val="00DC76A0"/>
    <w:rsid w:val="00DD0CC1"/>
    <w:rsid w:val="00DD12C8"/>
    <w:rsid w:val="00DD1611"/>
    <w:rsid w:val="00DD1AC5"/>
    <w:rsid w:val="00DD2421"/>
    <w:rsid w:val="00DD29F9"/>
    <w:rsid w:val="00DD3165"/>
    <w:rsid w:val="00DD35A7"/>
    <w:rsid w:val="00DD39B0"/>
    <w:rsid w:val="00DD40B8"/>
    <w:rsid w:val="00DD476E"/>
    <w:rsid w:val="00DD494D"/>
    <w:rsid w:val="00DD51E6"/>
    <w:rsid w:val="00DD5637"/>
    <w:rsid w:val="00DD563A"/>
    <w:rsid w:val="00DD598E"/>
    <w:rsid w:val="00DD688D"/>
    <w:rsid w:val="00DD6C81"/>
    <w:rsid w:val="00DD6F5F"/>
    <w:rsid w:val="00DD6FE8"/>
    <w:rsid w:val="00DD7192"/>
    <w:rsid w:val="00DD73E5"/>
    <w:rsid w:val="00DD7940"/>
    <w:rsid w:val="00DE0447"/>
    <w:rsid w:val="00DE05C7"/>
    <w:rsid w:val="00DE0AE7"/>
    <w:rsid w:val="00DE0F6B"/>
    <w:rsid w:val="00DE0F78"/>
    <w:rsid w:val="00DE119F"/>
    <w:rsid w:val="00DE11BA"/>
    <w:rsid w:val="00DE13CC"/>
    <w:rsid w:val="00DE19D4"/>
    <w:rsid w:val="00DE19DF"/>
    <w:rsid w:val="00DE30B2"/>
    <w:rsid w:val="00DE319E"/>
    <w:rsid w:val="00DE3207"/>
    <w:rsid w:val="00DE3B61"/>
    <w:rsid w:val="00DE4789"/>
    <w:rsid w:val="00DE4ACF"/>
    <w:rsid w:val="00DE4ECB"/>
    <w:rsid w:val="00DE5526"/>
    <w:rsid w:val="00DE63F5"/>
    <w:rsid w:val="00DE7802"/>
    <w:rsid w:val="00DE7968"/>
    <w:rsid w:val="00DE799F"/>
    <w:rsid w:val="00DE7FF1"/>
    <w:rsid w:val="00DF009D"/>
    <w:rsid w:val="00DF0A4E"/>
    <w:rsid w:val="00DF0FFD"/>
    <w:rsid w:val="00DF1497"/>
    <w:rsid w:val="00DF183A"/>
    <w:rsid w:val="00DF2294"/>
    <w:rsid w:val="00DF25E7"/>
    <w:rsid w:val="00DF2943"/>
    <w:rsid w:val="00DF29F3"/>
    <w:rsid w:val="00DF2B63"/>
    <w:rsid w:val="00DF2D95"/>
    <w:rsid w:val="00DF3301"/>
    <w:rsid w:val="00DF3920"/>
    <w:rsid w:val="00DF39EC"/>
    <w:rsid w:val="00DF3A83"/>
    <w:rsid w:val="00DF3ABE"/>
    <w:rsid w:val="00DF3CDD"/>
    <w:rsid w:val="00DF3D3F"/>
    <w:rsid w:val="00DF418D"/>
    <w:rsid w:val="00DF42D5"/>
    <w:rsid w:val="00DF4390"/>
    <w:rsid w:val="00DF4C8D"/>
    <w:rsid w:val="00DF5BB2"/>
    <w:rsid w:val="00DF5E3E"/>
    <w:rsid w:val="00DF6086"/>
    <w:rsid w:val="00DF60D0"/>
    <w:rsid w:val="00DF6214"/>
    <w:rsid w:val="00DF6472"/>
    <w:rsid w:val="00DF6598"/>
    <w:rsid w:val="00DF67A8"/>
    <w:rsid w:val="00DF694A"/>
    <w:rsid w:val="00DF6A8C"/>
    <w:rsid w:val="00DF6AF6"/>
    <w:rsid w:val="00DF6FB7"/>
    <w:rsid w:val="00DF71C3"/>
    <w:rsid w:val="00DF722F"/>
    <w:rsid w:val="00DF74DB"/>
    <w:rsid w:val="00DF78FB"/>
    <w:rsid w:val="00DF7D20"/>
    <w:rsid w:val="00E00640"/>
    <w:rsid w:val="00E008CE"/>
    <w:rsid w:val="00E00960"/>
    <w:rsid w:val="00E013D2"/>
    <w:rsid w:val="00E0142A"/>
    <w:rsid w:val="00E018B4"/>
    <w:rsid w:val="00E01996"/>
    <w:rsid w:val="00E01AFF"/>
    <w:rsid w:val="00E02739"/>
    <w:rsid w:val="00E038D3"/>
    <w:rsid w:val="00E043C3"/>
    <w:rsid w:val="00E04675"/>
    <w:rsid w:val="00E04902"/>
    <w:rsid w:val="00E053DB"/>
    <w:rsid w:val="00E055ED"/>
    <w:rsid w:val="00E05A74"/>
    <w:rsid w:val="00E066BB"/>
    <w:rsid w:val="00E068DB"/>
    <w:rsid w:val="00E06F7E"/>
    <w:rsid w:val="00E07BBC"/>
    <w:rsid w:val="00E10C9D"/>
    <w:rsid w:val="00E10CD4"/>
    <w:rsid w:val="00E112F6"/>
    <w:rsid w:val="00E114AC"/>
    <w:rsid w:val="00E1158D"/>
    <w:rsid w:val="00E115A3"/>
    <w:rsid w:val="00E11769"/>
    <w:rsid w:val="00E1176E"/>
    <w:rsid w:val="00E12776"/>
    <w:rsid w:val="00E129FE"/>
    <w:rsid w:val="00E12A34"/>
    <w:rsid w:val="00E12FFD"/>
    <w:rsid w:val="00E13A5F"/>
    <w:rsid w:val="00E14B1A"/>
    <w:rsid w:val="00E154CB"/>
    <w:rsid w:val="00E15994"/>
    <w:rsid w:val="00E15D34"/>
    <w:rsid w:val="00E16077"/>
    <w:rsid w:val="00E1648C"/>
    <w:rsid w:val="00E16F65"/>
    <w:rsid w:val="00E176B9"/>
    <w:rsid w:val="00E17784"/>
    <w:rsid w:val="00E17C79"/>
    <w:rsid w:val="00E17CC9"/>
    <w:rsid w:val="00E20831"/>
    <w:rsid w:val="00E20B4D"/>
    <w:rsid w:val="00E2180A"/>
    <w:rsid w:val="00E21B31"/>
    <w:rsid w:val="00E21CF7"/>
    <w:rsid w:val="00E21D4F"/>
    <w:rsid w:val="00E22C72"/>
    <w:rsid w:val="00E22F80"/>
    <w:rsid w:val="00E23005"/>
    <w:rsid w:val="00E23A49"/>
    <w:rsid w:val="00E245FA"/>
    <w:rsid w:val="00E2490F"/>
    <w:rsid w:val="00E24BD9"/>
    <w:rsid w:val="00E24BEE"/>
    <w:rsid w:val="00E24C0B"/>
    <w:rsid w:val="00E25B8E"/>
    <w:rsid w:val="00E25E58"/>
    <w:rsid w:val="00E2676E"/>
    <w:rsid w:val="00E26F7A"/>
    <w:rsid w:val="00E27A88"/>
    <w:rsid w:val="00E27E1B"/>
    <w:rsid w:val="00E302AA"/>
    <w:rsid w:val="00E30AB9"/>
    <w:rsid w:val="00E30FB2"/>
    <w:rsid w:val="00E315E8"/>
    <w:rsid w:val="00E321B5"/>
    <w:rsid w:val="00E3326A"/>
    <w:rsid w:val="00E33416"/>
    <w:rsid w:val="00E3342E"/>
    <w:rsid w:val="00E33897"/>
    <w:rsid w:val="00E33D13"/>
    <w:rsid w:val="00E3448C"/>
    <w:rsid w:val="00E346A6"/>
    <w:rsid w:val="00E347C8"/>
    <w:rsid w:val="00E356E2"/>
    <w:rsid w:val="00E36257"/>
    <w:rsid w:val="00E36D3A"/>
    <w:rsid w:val="00E372ED"/>
    <w:rsid w:val="00E37C74"/>
    <w:rsid w:val="00E37D99"/>
    <w:rsid w:val="00E37EDF"/>
    <w:rsid w:val="00E4032F"/>
    <w:rsid w:val="00E408A1"/>
    <w:rsid w:val="00E40A36"/>
    <w:rsid w:val="00E41050"/>
    <w:rsid w:val="00E414EE"/>
    <w:rsid w:val="00E416BB"/>
    <w:rsid w:val="00E41822"/>
    <w:rsid w:val="00E41AC8"/>
    <w:rsid w:val="00E41DE7"/>
    <w:rsid w:val="00E41E1F"/>
    <w:rsid w:val="00E423B0"/>
    <w:rsid w:val="00E428A0"/>
    <w:rsid w:val="00E43543"/>
    <w:rsid w:val="00E44485"/>
    <w:rsid w:val="00E44499"/>
    <w:rsid w:val="00E456D7"/>
    <w:rsid w:val="00E4698D"/>
    <w:rsid w:val="00E46BDE"/>
    <w:rsid w:val="00E46C19"/>
    <w:rsid w:val="00E471C5"/>
    <w:rsid w:val="00E47938"/>
    <w:rsid w:val="00E47ED5"/>
    <w:rsid w:val="00E508D6"/>
    <w:rsid w:val="00E519AC"/>
    <w:rsid w:val="00E51C20"/>
    <w:rsid w:val="00E51D20"/>
    <w:rsid w:val="00E52248"/>
    <w:rsid w:val="00E5254A"/>
    <w:rsid w:val="00E528BC"/>
    <w:rsid w:val="00E52FE3"/>
    <w:rsid w:val="00E536A2"/>
    <w:rsid w:val="00E536FC"/>
    <w:rsid w:val="00E5376B"/>
    <w:rsid w:val="00E53F25"/>
    <w:rsid w:val="00E5467E"/>
    <w:rsid w:val="00E55088"/>
    <w:rsid w:val="00E55438"/>
    <w:rsid w:val="00E55E3D"/>
    <w:rsid w:val="00E55FCB"/>
    <w:rsid w:val="00E56962"/>
    <w:rsid w:val="00E56FC8"/>
    <w:rsid w:val="00E571FC"/>
    <w:rsid w:val="00E57DAB"/>
    <w:rsid w:val="00E60262"/>
    <w:rsid w:val="00E60688"/>
    <w:rsid w:val="00E6084E"/>
    <w:rsid w:val="00E60CF8"/>
    <w:rsid w:val="00E611FD"/>
    <w:rsid w:val="00E61D33"/>
    <w:rsid w:val="00E62097"/>
    <w:rsid w:val="00E624D9"/>
    <w:rsid w:val="00E62AC1"/>
    <w:rsid w:val="00E62BB6"/>
    <w:rsid w:val="00E640BA"/>
    <w:rsid w:val="00E64A03"/>
    <w:rsid w:val="00E65506"/>
    <w:rsid w:val="00E65C43"/>
    <w:rsid w:val="00E65F3D"/>
    <w:rsid w:val="00E666C2"/>
    <w:rsid w:val="00E66773"/>
    <w:rsid w:val="00E66E4E"/>
    <w:rsid w:val="00E66FC6"/>
    <w:rsid w:val="00E7037D"/>
    <w:rsid w:val="00E7061A"/>
    <w:rsid w:val="00E70DC7"/>
    <w:rsid w:val="00E70DF7"/>
    <w:rsid w:val="00E71A7B"/>
    <w:rsid w:val="00E71BD1"/>
    <w:rsid w:val="00E721E9"/>
    <w:rsid w:val="00E73033"/>
    <w:rsid w:val="00E73553"/>
    <w:rsid w:val="00E745D5"/>
    <w:rsid w:val="00E74928"/>
    <w:rsid w:val="00E74F20"/>
    <w:rsid w:val="00E752F0"/>
    <w:rsid w:val="00E756F6"/>
    <w:rsid w:val="00E76811"/>
    <w:rsid w:val="00E769E5"/>
    <w:rsid w:val="00E77410"/>
    <w:rsid w:val="00E77494"/>
    <w:rsid w:val="00E77834"/>
    <w:rsid w:val="00E8005D"/>
    <w:rsid w:val="00E80633"/>
    <w:rsid w:val="00E808ED"/>
    <w:rsid w:val="00E810DC"/>
    <w:rsid w:val="00E82690"/>
    <w:rsid w:val="00E828A5"/>
    <w:rsid w:val="00E82FE8"/>
    <w:rsid w:val="00E8390E"/>
    <w:rsid w:val="00E839FC"/>
    <w:rsid w:val="00E83A02"/>
    <w:rsid w:val="00E83F33"/>
    <w:rsid w:val="00E843AD"/>
    <w:rsid w:val="00E84D4C"/>
    <w:rsid w:val="00E84EBA"/>
    <w:rsid w:val="00E85052"/>
    <w:rsid w:val="00E851EF"/>
    <w:rsid w:val="00E854EE"/>
    <w:rsid w:val="00E85A37"/>
    <w:rsid w:val="00E85CF1"/>
    <w:rsid w:val="00E875CA"/>
    <w:rsid w:val="00E90353"/>
    <w:rsid w:val="00E908A0"/>
    <w:rsid w:val="00E90ECC"/>
    <w:rsid w:val="00E918B2"/>
    <w:rsid w:val="00E91FDA"/>
    <w:rsid w:val="00E9205A"/>
    <w:rsid w:val="00E925DE"/>
    <w:rsid w:val="00E9263A"/>
    <w:rsid w:val="00E92855"/>
    <w:rsid w:val="00E929AF"/>
    <w:rsid w:val="00E92AD0"/>
    <w:rsid w:val="00E92DFA"/>
    <w:rsid w:val="00E92FF4"/>
    <w:rsid w:val="00E931F0"/>
    <w:rsid w:val="00E939B9"/>
    <w:rsid w:val="00E9403B"/>
    <w:rsid w:val="00E949CC"/>
    <w:rsid w:val="00E95B11"/>
    <w:rsid w:val="00E95CF6"/>
    <w:rsid w:val="00E95E28"/>
    <w:rsid w:val="00E960A3"/>
    <w:rsid w:val="00E963AB"/>
    <w:rsid w:val="00E9645D"/>
    <w:rsid w:val="00E96549"/>
    <w:rsid w:val="00E96808"/>
    <w:rsid w:val="00E96BE9"/>
    <w:rsid w:val="00E96EB4"/>
    <w:rsid w:val="00E97C50"/>
    <w:rsid w:val="00E97FF9"/>
    <w:rsid w:val="00EA0486"/>
    <w:rsid w:val="00EA0C5F"/>
    <w:rsid w:val="00EA12AF"/>
    <w:rsid w:val="00EA13E0"/>
    <w:rsid w:val="00EA1450"/>
    <w:rsid w:val="00EA1738"/>
    <w:rsid w:val="00EA1D21"/>
    <w:rsid w:val="00EA1D73"/>
    <w:rsid w:val="00EA24E5"/>
    <w:rsid w:val="00EA263C"/>
    <w:rsid w:val="00EA47FA"/>
    <w:rsid w:val="00EA4E4A"/>
    <w:rsid w:val="00EA5672"/>
    <w:rsid w:val="00EA5AFE"/>
    <w:rsid w:val="00EA5E55"/>
    <w:rsid w:val="00EA6578"/>
    <w:rsid w:val="00EA6F23"/>
    <w:rsid w:val="00EA7130"/>
    <w:rsid w:val="00EA716A"/>
    <w:rsid w:val="00EA72C0"/>
    <w:rsid w:val="00EA7386"/>
    <w:rsid w:val="00EA738C"/>
    <w:rsid w:val="00EA75F7"/>
    <w:rsid w:val="00EA7657"/>
    <w:rsid w:val="00EA7FD6"/>
    <w:rsid w:val="00EB0055"/>
    <w:rsid w:val="00EB087A"/>
    <w:rsid w:val="00EB0AB0"/>
    <w:rsid w:val="00EB0B9E"/>
    <w:rsid w:val="00EB0D84"/>
    <w:rsid w:val="00EB0EF7"/>
    <w:rsid w:val="00EB0F9E"/>
    <w:rsid w:val="00EB103C"/>
    <w:rsid w:val="00EB1184"/>
    <w:rsid w:val="00EB2160"/>
    <w:rsid w:val="00EB34F1"/>
    <w:rsid w:val="00EB38E8"/>
    <w:rsid w:val="00EB38ED"/>
    <w:rsid w:val="00EB3BFF"/>
    <w:rsid w:val="00EB45C9"/>
    <w:rsid w:val="00EB486F"/>
    <w:rsid w:val="00EB4A90"/>
    <w:rsid w:val="00EB50E8"/>
    <w:rsid w:val="00EB5128"/>
    <w:rsid w:val="00EB5368"/>
    <w:rsid w:val="00EB543B"/>
    <w:rsid w:val="00EB549A"/>
    <w:rsid w:val="00EB5A70"/>
    <w:rsid w:val="00EB6277"/>
    <w:rsid w:val="00EB6483"/>
    <w:rsid w:val="00EB6494"/>
    <w:rsid w:val="00EB6606"/>
    <w:rsid w:val="00EB6A12"/>
    <w:rsid w:val="00EB6B0F"/>
    <w:rsid w:val="00EB6C5B"/>
    <w:rsid w:val="00EB6CBE"/>
    <w:rsid w:val="00EB6D30"/>
    <w:rsid w:val="00EB6D64"/>
    <w:rsid w:val="00EB6DF2"/>
    <w:rsid w:val="00EB725D"/>
    <w:rsid w:val="00EB77EF"/>
    <w:rsid w:val="00EB79C1"/>
    <w:rsid w:val="00EB7A2A"/>
    <w:rsid w:val="00EC0A30"/>
    <w:rsid w:val="00EC10E4"/>
    <w:rsid w:val="00EC174A"/>
    <w:rsid w:val="00EC1D17"/>
    <w:rsid w:val="00EC27BC"/>
    <w:rsid w:val="00EC2E68"/>
    <w:rsid w:val="00EC3852"/>
    <w:rsid w:val="00EC390C"/>
    <w:rsid w:val="00EC3A0E"/>
    <w:rsid w:val="00EC3C86"/>
    <w:rsid w:val="00EC4DD8"/>
    <w:rsid w:val="00EC4E5F"/>
    <w:rsid w:val="00EC6172"/>
    <w:rsid w:val="00EC61B7"/>
    <w:rsid w:val="00EC6AAB"/>
    <w:rsid w:val="00EC6F0C"/>
    <w:rsid w:val="00EC72EF"/>
    <w:rsid w:val="00EC7909"/>
    <w:rsid w:val="00EC79FA"/>
    <w:rsid w:val="00EC7D5A"/>
    <w:rsid w:val="00ED0011"/>
    <w:rsid w:val="00ED01F8"/>
    <w:rsid w:val="00ED03B8"/>
    <w:rsid w:val="00ED09E3"/>
    <w:rsid w:val="00ED0EF4"/>
    <w:rsid w:val="00ED1687"/>
    <w:rsid w:val="00ED1AEE"/>
    <w:rsid w:val="00ED1CA3"/>
    <w:rsid w:val="00ED230E"/>
    <w:rsid w:val="00ED25EF"/>
    <w:rsid w:val="00ED29EF"/>
    <w:rsid w:val="00ED2B75"/>
    <w:rsid w:val="00ED2D92"/>
    <w:rsid w:val="00ED42C2"/>
    <w:rsid w:val="00ED473F"/>
    <w:rsid w:val="00ED4AFA"/>
    <w:rsid w:val="00ED4F27"/>
    <w:rsid w:val="00ED50A9"/>
    <w:rsid w:val="00ED5403"/>
    <w:rsid w:val="00ED5961"/>
    <w:rsid w:val="00ED5F0D"/>
    <w:rsid w:val="00ED5F31"/>
    <w:rsid w:val="00ED77BF"/>
    <w:rsid w:val="00ED7EED"/>
    <w:rsid w:val="00EE0A10"/>
    <w:rsid w:val="00EE0A19"/>
    <w:rsid w:val="00EE1110"/>
    <w:rsid w:val="00EE144C"/>
    <w:rsid w:val="00EE1503"/>
    <w:rsid w:val="00EE27E6"/>
    <w:rsid w:val="00EE28DC"/>
    <w:rsid w:val="00EE29AC"/>
    <w:rsid w:val="00EE2AB5"/>
    <w:rsid w:val="00EE2D49"/>
    <w:rsid w:val="00EE3FB2"/>
    <w:rsid w:val="00EE425E"/>
    <w:rsid w:val="00EE42FD"/>
    <w:rsid w:val="00EE4386"/>
    <w:rsid w:val="00EE43FE"/>
    <w:rsid w:val="00EE47B8"/>
    <w:rsid w:val="00EE494D"/>
    <w:rsid w:val="00EE57A1"/>
    <w:rsid w:val="00EE5825"/>
    <w:rsid w:val="00EE5EB8"/>
    <w:rsid w:val="00EE648A"/>
    <w:rsid w:val="00EE6808"/>
    <w:rsid w:val="00EE6A86"/>
    <w:rsid w:val="00EE70F9"/>
    <w:rsid w:val="00EE79E5"/>
    <w:rsid w:val="00EE7B68"/>
    <w:rsid w:val="00EE7E11"/>
    <w:rsid w:val="00EF0397"/>
    <w:rsid w:val="00EF0DC2"/>
    <w:rsid w:val="00EF0DF5"/>
    <w:rsid w:val="00EF16FC"/>
    <w:rsid w:val="00EF184E"/>
    <w:rsid w:val="00EF197E"/>
    <w:rsid w:val="00EF1D0D"/>
    <w:rsid w:val="00EF2D0E"/>
    <w:rsid w:val="00EF325B"/>
    <w:rsid w:val="00EF3393"/>
    <w:rsid w:val="00EF4456"/>
    <w:rsid w:val="00EF4557"/>
    <w:rsid w:val="00EF4E28"/>
    <w:rsid w:val="00EF4FB7"/>
    <w:rsid w:val="00EF5F78"/>
    <w:rsid w:val="00EF658C"/>
    <w:rsid w:val="00EF66C9"/>
    <w:rsid w:val="00EF6895"/>
    <w:rsid w:val="00EF6B0B"/>
    <w:rsid w:val="00EF6E79"/>
    <w:rsid w:val="00EF7640"/>
    <w:rsid w:val="00EF7810"/>
    <w:rsid w:val="00EF7FB4"/>
    <w:rsid w:val="00F0022D"/>
    <w:rsid w:val="00F01A41"/>
    <w:rsid w:val="00F01D23"/>
    <w:rsid w:val="00F0211F"/>
    <w:rsid w:val="00F0222C"/>
    <w:rsid w:val="00F028E2"/>
    <w:rsid w:val="00F02961"/>
    <w:rsid w:val="00F02AEC"/>
    <w:rsid w:val="00F0324B"/>
    <w:rsid w:val="00F0399A"/>
    <w:rsid w:val="00F03C9E"/>
    <w:rsid w:val="00F052B6"/>
    <w:rsid w:val="00F056D7"/>
    <w:rsid w:val="00F05E39"/>
    <w:rsid w:val="00F05F09"/>
    <w:rsid w:val="00F069EE"/>
    <w:rsid w:val="00F07844"/>
    <w:rsid w:val="00F079A4"/>
    <w:rsid w:val="00F10077"/>
    <w:rsid w:val="00F1049F"/>
    <w:rsid w:val="00F1115E"/>
    <w:rsid w:val="00F118FD"/>
    <w:rsid w:val="00F11E4B"/>
    <w:rsid w:val="00F12146"/>
    <w:rsid w:val="00F12285"/>
    <w:rsid w:val="00F12796"/>
    <w:rsid w:val="00F138E5"/>
    <w:rsid w:val="00F14556"/>
    <w:rsid w:val="00F14CF7"/>
    <w:rsid w:val="00F14F15"/>
    <w:rsid w:val="00F151FB"/>
    <w:rsid w:val="00F15880"/>
    <w:rsid w:val="00F15B7E"/>
    <w:rsid w:val="00F15C35"/>
    <w:rsid w:val="00F15F81"/>
    <w:rsid w:val="00F16C0D"/>
    <w:rsid w:val="00F16EB8"/>
    <w:rsid w:val="00F1745C"/>
    <w:rsid w:val="00F176E3"/>
    <w:rsid w:val="00F20BF5"/>
    <w:rsid w:val="00F21001"/>
    <w:rsid w:val="00F2147F"/>
    <w:rsid w:val="00F21B3C"/>
    <w:rsid w:val="00F21BCE"/>
    <w:rsid w:val="00F21DDE"/>
    <w:rsid w:val="00F21E25"/>
    <w:rsid w:val="00F22447"/>
    <w:rsid w:val="00F22692"/>
    <w:rsid w:val="00F22693"/>
    <w:rsid w:val="00F22AA1"/>
    <w:rsid w:val="00F22E6E"/>
    <w:rsid w:val="00F23188"/>
    <w:rsid w:val="00F241E8"/>
    <w:rsid w:val="00F242B8"/>
    <w:rsid w:val="00F24E2C"/>
    <w:rsid w:val="00F24FEB"/>
    <w:rsid w:val="00F25120"/>
    <w:rsid w:val="00F2523D"/>
    <w:rsid w:val="00F252EB"/>
    <w:rsid w:val="00F25864"/>
    <w:rsid w:val="00F25C49"/>
    <w:rsid w:val="00F2687F"/>
    <w:rsid w:val="00F26AFD"/>
    <w:rsid w:val="00F271CB"/>
    <w:rsid w:val="00F27460"/>
    <w:rsid w:val="00F2773A"/>
    <w:rsid w:val="00F27B9A"/>
    <w:rsid w:val="00F27BCA"/>
    <w:rsid w:val="00F27CE4"/>
    <w:rsid w:val="00F304FB"/>
    <w:rsid w:val="00F30F96"/>
    <w:rsid w:val="00F310B2"/>
    <w:rsid w:val="00F31C7E"/>
    <w:rsid w:val="00F32349"/>
    <w:rsid w:val="00F32453"/>
    <w:rsid w:val="00F326AC"/>
    <w:rsid w:val="00F32F9E"/>
    <w:rsid w:val="00F331A9"/>
    <w:rsid w:val="00F33779"/>
    <w:rsid w:val="00F34BA2"/>
    <w:rsid w:val="00F352C7"/>
    <w:rsid w:val="00F3574C"/>
    <w:rsid w:val="00F35B0C"/>
    <w:rsid w:val="00F35C89"/>
    <w:rsid w:val="00F35E44"/>
    <w:rsid w:val="00F3671E"/>
    <w:rsid w:val="00F36A4E"/>
    <w:rsid w:val="00F373EF"/>
    <w:rsid w:val="00F37BD5"/>
    <w:rsid w:val="00F40022"/>
    <w:rsid w:val="00F40CA6"/>
    <w:rsid w:val="00F41A75"/>
    <w:rsid w:val="00F428D3"/>
    <w:rsid w:val="00F42B20"/>
    <w:rsid w:val="00F42BBF"/>
    <w:rsid w:val="00F430FD"/>
    <w:rsid w:val="00F43143"/>
    <w:rsid w:val="00F439BB"/>
    <w:rsid w:val="00F44CEC"/>
    <w:rsid w:val="00F45318"/>
    <w:rsid w:val="00F453F5"/>
    <w:rsid w:val="00F45DE7"/>
    <w:rsid w:val="00F4650D"/>
    <w:rsid w:val="00F468F0"/>
    <w:rsid w:val="00F46909"/>
    <w:rsid w:val="00F46ABA"/>
    <w:rsid w:val="00F46F05"/>
    <w:rsid w:val="00F4744B"/>
    <w:rsid w:val="00F47C24"/>
    <w:rsid w:val="00F47C83"/>
    <w:rsid w:val="00F50CC1"/>
    <w:rsid w:val="00F513EE"/>
    <w:rsid w:val="00F51826"/>
    <w:rsid w:val="00F518C4"/>
    <w:rsid w:val="00F519BD"/>
    <w:rsid w:val="00F51D6D"/>
    <w:rsid w:val="00F53DAE"/>
    <w:rsid w:val="00F53E44"/>
    <w:rsid w:val="00F54583"/>
    <w:rsid w:val="00F548B9"/>
    <w:rsid w:val="00F54C21"/>
    <w:rsid w:val="00F54C5C"/>
    <w:rsid w:val="00F56DE2"/>
    <w:rsid w:val="00F571F1"/>
    <w:rsid w:val="00F57333"/>
    <w:rsid w:val="00F579A3"/>
    <w:rsid w:val="00F57CB1"/>
    <w:rsid w:val="00F6028A"/>
    <w:rsid w:val="00F6035D"/>
    <w:rsid w:val="00F6043D"/>
    <w:rsid w:val="00F61171"/>
    <w:rsid w:val="00F61215"/>
    <w:rsid w:val="00F61DA3"/>
    <w:rsid w:val="00F626E9"/>
    <w:rsid w:val="00F62892"/>
    <w:rsid w:val="00F6294C"/>
    <w:rsid w:val="00F62C66"/>
    <w:rsid w:val="00F62F39"/>
    <w:rsid w:val="00F6308F"/>
    <w:rsid w:val="00F630E2"/>
    <w:rsid w:val="00F633C3"/>
    <w:rsid w:val="00F63B17"/>
    <w:rsid w:val="00F63C09"/>
    <w:rsid w:val="00F63C13"/>
    <w:rsid w:val="00F63DD6"/>
    <w:rsid w:val="00F64088"/>
    <w:rsid w:val="00F64AC6"/>
    <w:rsid w:val="00F651A7"/>
    <w:rsid w:val="00F658C0"/>
    <w:rsid w:val="00F6597E"/>
    <w:rsid w:val="00F6626A"/>
    <w:rsid w:val="00F70004"/>
    <w:rsid w:val="00F705A4"/>
    <w:rsid w:val="00F70725"/>
    <w:rsid w:val="00F70EBF"/>
    <w:rsid w:val="00F71A89"/>
    <w:rsid w:val="00F71E54"/>
    <w:rsid w:val="00F732BE"/>
    <w:rsid w:val="00F73588"/>
    <w:rsid w:val="00F735B4"/>
    <w:rsid w:val="00F73BF1"/>
    <w:rsid w:val="00F73E53"/>
    <w:rsid w:val="00F7462D"/>
    <w:rsid w:val="00F74D44"/>
    <w:rsid w:val="00F74F51"/>
    <w:rsid w:val="00F75238"/>
    <w:rsid w:val="00F75730"/>
    <w:rsid w:val="00F75CDE"/>
    <w:rsid w:val="00F75D57"/>
    <w:rsid w:val="00F7722F"/>
    <w:rsid w:val="00F7740B"/>
    <w:rsid w:val="00F77485"/>
    <w:rsid w:val="00F77950"/>
    <w:rsid w:val="00F7797F"/>
    <w:rsid w:val="00F77D45"/>
    <w:rsid w:val="00F77D88"/>
    <w:rsid w:val="00F77E3B"/>
    <w:rsid w:val="00F80248"/>
    <w:rsid w:val="00F80A29"/>
    <w:rsid w:val="00F80E4B"/>
    <w:rsid w:val="00F810FF"/>
    <w:rsid w:val="00F81722"/>
    <w:rsid w:val="00F8184B"/>
    <w:rsid w:val="00F818D0"/>
    <w:rsid w:val="00F81A40"/>
    <w:rsid w:val="00F81C80"/>
    <w:rsid w:val="00F81F27"/>
    <w:rsid w:val="00F825CD"/>
    <w:rsid w:val="00F8263D"/>
    <w:rsid w:val="00F826A3"/>
    <w:rsid w:val="00F829B5"/>
    <w:rsid w:val="00F8365E"/>
    <w:rsid w:val="00F83A57"/>
    <w:rsid w:val="00F84D2B"/>
    <w:rsid w:val="00F850C0"/>
    <w:rsid w:val="00F86E51"/>
    <w:rsid w:val="00F86FCE"/>
    <w:rsid w:val="00F909D2"/>
    <w:rsid w:val="00F90D4D"/>
    <w:rsid w:val="00F90E55"/>
    <w:rsid w:val="00F92134"/>
    <w:rsid w:val="00F923B5"/>
    <w:rsid w:val="00F9290E"/>
    <w:rsid w:val="00F92C05"/>
    <w:rsid w:val="00F9369D"/>
    <w:rsid w:val="00F93CAF"/>
    <w:rsid w:val="00F9489E"/>
    <w:rsid w:val="00F9558B"/>
    <w:rsid w:val="00F956FF"/>
    <w:rsid w:val="00F958E1"/>
    <w:rsid w:val="00F95F4F"/>
    <w:rsid w:val="00F96096"/>
    <w:rsid w:val="00F960F9"/>
    <w:rsid w:val="00F96B76"/>
    <w:rsid w:val="00F96C31"/>
    <w:rsid w:val="00F96FF1"/>
    <w:rsid w:val="00F973AE"/>
    <w:rsid w:val="00F978DC"/>
    <w:rsid w:val="00F97CA4"/>
    <w:rsid w:val="00FA054F"/>
    <w:rsid w:val="00FA05CD"/>
    <w:rsid w:val="00FA079B"/>
    <w:rsid w:val="00FA0F2E"/>
    <w:rsid w:val="00FA1606"/>
    <w:rsid w:val="00FA2798"/>
    <w:rsid w:val="00FA27D3"/>
    <w:rsid w:val="00FA2D74"/>
    <w:rsid w:val="00FA3136"/>
    <w:rsid w:val="00FA37F4"/>
    <w:rsid w:val="00FA39BB"/>
    <w:rsid w:val="00FA3ABB"/>
    <w:rsid w:val="00FA4221"/>
    <w:rsid w:val="00FA43C4"/>
    <w:rsid w:val="00FA49E5"/>
    <w:rsid w:val="00FA4DDA"/>
    <w:rsid w:val="00FA53E4"/>
    <w:rsid w:val="00FA570A"/>
    <w:rsid w:val="00FA5C58"/>
    <w:rsid w:val="00FA5DC3"/>
    <w:rsid w:val="00FA61A5"/>
    <w:rsid w:val="00FA6237"/>
    <w:rsid w:val="00FA690C"/>
    <w:rsid w:val="00FA6B14"/>
    <w:rsid w:val="00FA6DA7"/>
    <w:rsid w:val="00FA73A2"/>
    <w:rsid w:val="00FA77F4"/>
    <w:rsid w:val="00FB07AC"/>
    <w:rsid w:val="00FB0901"/>
    <w:rsid w:val="00FB094F"/>
    <w:rsid w:val="00FB0E7D"/>
    <w:rsid w:val="00FB1639"/>
    <w:rsid w:val="00FB2522"/>
    <w:rsid w:val="00FB2BED"/>
    <w:rsid w:val="00FB2C36"/>
    <w:rsid w:val="00FB2F99"/>
    <w:rsid w:val="00FB3154"/>
    <w:rsid w:val="00FB3848"/>
    <w:rsid w:val="00FB417C"/>
    <w:rsid w:val="00FB42A1"/>
    <w:rsid w:val="00FB4468"/>
    <w:rsid w:val="00FB4622"/>
    <w:rsid w:val="00FB4DA8"/>
    <w:rsid w:val="00FB58C9"/>
    <w:rsid w:val="00FB5BCF"/>
    <w:rsid w:val="00FB6459"/>
    <w:rsid w:val="00FB6833"/>
    <w:rsid w:val="00FB6E8F"/>
    <w:rsid w:val="00FB79D7"/>
    <w:rsid w:val="00FC0109"/>
    <w:rsid w:val="00FC03C3"/>
    <w:rsid w:val="00FC041C"/>
    <w:rsid w:val="00FC07AF"/>
    <w:rsid w:val="00FC0C77"/>
    <w:rsid w:val="00FC1C5A"/>
    <w:rsid w:val="00FC1E40"/>
    <w:rsid w:val="00FC1F97"/>
    <w:rsid w:val="00FC2AAE"/>
    <w:rsid w:val="00FC2E8B"/>
    <w:rsid w:val="00FC31A0"/>
    <w:rsid w:val="00FC3A36"/>
    <w:rsid w:val="00FC3A79"/>
    <w:rsid w:val="00FC411E"/>
    <w:rsid w:val="00FC43D8"/>
    <w:rsid w:val="00FC46AD"/>
    <w:rsid w:val="00FC4718"/>
    <w:rsid w:val="00FC4B9D"/>
    <w:rsid w:val="00FC4CAC"/>
    <w:rsid w:val="00FC57A8"/>
    <w:rsid w:val="00FC57FB"/>
    <w:rsid w:val="00FC5E53"/>
    <w:rsid w:val="00FC658D"/>
    <w:rsid w:val="00FC725A"/>
    <w:rsid w:val="00FD0578"/>
    <w:rsid w:val="00FD154B"/>
    <w:rsid w:val="00FD24D8"/>
    <w:rsid w:val="00FD2551"/>
    <w:rsid w:val="00FD426D"/>
    <w:rsid w:val="00FD42AF"/>
    <w:rsid w:val="00FD459D"/>
    <w:rsid w:val="00FD60DB"/>
    <w:rsid w:val="00FD650A"/>
    <w:rsid w:val="00FD6FB9"/>
    <w:rsid w:val="00FD7162"/>
    <w:rsid w:val="00FE1021"/>
    <w:rsid w:val="00FE1479"/>
    <w:rsid w:val="00FE1EAF"/>
    <w:rsid w:val="00FE1FB2"/>
    <w:rsid w:val="00FE2177"/>
    <w:rsid w:val="00FE2647"/>
    <w:rsid w:val="00FE2B58"/>
    <w:rsid w:val="00FE3009"/>
    <w:rsid w:val="00FE3D3F"/>
    <w:rsid w:val="00FE4119"/>
    <w:rsid w:val="00FE4375"/>
    <w:rsid w:val="00FE465B"/>
    <w:rsid w:val="00FE566F"/>
    <w:rsid w:val="00FE5898"/>
    <w:rsid w:val="00FE590B"/>
    <w:rsid w:val="00FE6323"/>
    <w:rsid w:val="00FE63FD"/>
    <w:rsid w:val="00FE6882"/>
    <w:rsid w:val="00FE6CE0"/>
    <w:rsid w:val="00FE6D86"/>
    <w:rsid w:val="00FE7479"/>
    <w:rsid w:val="00FF01DF"/>
    <w:rsid w:val="00FF0313"/>
    <w:rsid w:val="00FF051B"/>
    <w:rsid w:val="00FF106E"/>
    <w:rsid w:val="00FF13DA"/>
    <w:rsid w:val="00FF1402"/>
    <w:rsid w:val="00FF1A14"/>
    <w:rsid w:val="00FF1B15"/>
    <w:rsid w:val="00FF23B4"/>
    <w:rsid w:val="00FF2497"/>
    <w:rsid w:val="00FF2B66"/>
    <w:rsid w:val="00FF2BA7"/>
    <w:rsid w:val="00FF30E7"/>
    <w:rsid w:val="00FF3861"/>
    <w:rsid w:val="00FF3BA1"/>
    <w:rsid w:val="00FF422E"/>
    <w:rsid w:val="00FF429B"/>
    <w:rsid w:val="00FF4F38"/>
    <w:rsid w:val="00FF5CDC"/>
    <w:rsid w:val="00FF613F"/>
    <w:rsid w:val="00FF6238"/>
    <w:rsid w:val="00FF73DB"/>
    <w:rsid w:val="00FF76ED"/>
    <w:rsid w:val="00FF7873"/>
    <w:rsid w:val="012907D5"/>
    <w:rsid w:val="01434AD9"/>
    <w:rsid w:val="0153049B"/>
    <w:rsid w:val="016A112C"/>
    <w:rsid w:val="016C6D69"/>
    <w:rsid w:val="017E0CD4"/>
    <w:rsid w:val="019C68A3"/>
    <w:rsid w:val="01E2086F"/>
    <w:rsid w:val="01FE626A"/>
    <w:rsid w:val="020123F7"/>
    <w:rsid w:val="02544B2F"/>
    <w:rsid w:val="026D6479"/>
    <w:rsid w:val="027161F1"/>
    <w:rsid w:val="02B106E7"/>
    <w:rsid w:val="02D73EFB"/>
    <w:rsid w:val="02E07374"/>
    <w:rsid w:val="031C57D5"/>
    <w:rsid w:val="033D58B8"/>
    <w:rsid w:val="0343659B"/>
    <w:rsid w:val="035F4501"/>
    <w:rsid w:val="03776327"/>
    <w:rsid w:val="037C7B7B"/>
    <w:rsid w:val="03A35BAF"/>
    <w:rsid w:val="03B94246"/>
    <w:rsid w:val="04005808"/>
    <w:rsid w:val="040530DC"/>
    <w:rsid w:val="043314BD"/>
    <w:rsid w:val="044F45C3"/>
    <w:rsid w:val="04792858"/>
    <w:rsid w:val="04935027"/>
    <w:rsid w:val="04A0094D"/>
    <w:rsid w:val="04A96EC4"/>
    <w:rsid w:val="04B93DA5"/>
    <w:rsid w:val="04D72A67"/>
    <w:rsid w:val="04F3186F"/>
    <w:rsid w:val="04F438EE"/>
    <w:rsid w:val="04F472CE"/>
    <w:rsid w:val="04F97836"/>
    <w:rsid w:val="05416E84"/>
    <w:rsid w:val="05590EAF"/>
    <w:rsid w:val="05677820"/>
    <w:rsid w:val="05A61493"/>
    <w:rsid w:val="05F2214F"/>
    <w:rsid w:val="05FB113D"/>
    <w:rsid w:val="066249E7"/>
    <w:rsid w:val="06672CC8"/>
    <w:rsid w:val="067735EB"/>
    <w:rsid w:val="068D585B"/>
    <w:rsid w:val="069E73B4"/>
    <w:rsid w:val="06CC2CEB"/>
    <w:rsid w:val="06CF5654"/>
    <w:rsid w:val="06D476EA"/>
    <w:rsid w:val="06DA1D5E"/>
    <w:rsid w:val="06DF600B"/>
    <w:rsid w:val="06F7169D"/>
    <w:rsid w:val="0718748A"/>
    <w:rsid w:val="072A2A31"/>
    <w:rsid w:val="07624FC4"/>
    <w:rsid w:val="07AE3082"/>
    <w:rsid w:val="07C27F98"/>
    <w:rsid w:val="07C66645"/>
    <w:rsid w:val="07DD202E"/>
    <w:rsid w:val="07E97FC1"/>
    <w:rsid w:val="07ED5706"/>
    <w:rsid w:val="07F16046"/>
    <w:rsid w:val="07F26F0E"/>
    <w:rsid w:val="08146279"/>
    <w:rsid w:val="08215D5F"/>
    <w:rsid w:val="082B3A5F"/>
    <w:rsid w:val="08657E01"/>
    <w:rsid w:val="08802565"/>
    <w:rsid w:val="08FA1588"/>
    <w:rsid w:val="09002674"/>
    <w:rsid w:val="09096454"/>
    <w:rsid w:val="094D1E04"/>
    <w:rsid w:val="09834BF4"/>
    <w:rsid w:val="09A305FF"/>
    <w:rsid w:val="09B33E32"/>
    <w:rsid w:val="09C54C03"/>
    <w:rsid w:val="09E212CC"/>
    <w:rsid w:val="0A145343"/>
    <w:rsid w:val="0A2A7CFC"/>
    <w:rsid w:val="0A341712"/>
    <w:rsid w:val="0A48004B"/>
    <w:rsid w:val="0A4947FA"/>
    <w:rsid w:val="0A6E6877"/>
    <w:rsid w:val="0A7C5280"/>
    <w:rsid w:val="0AB10158"/>
    <w:rsid w:val="0AB35239"/>
    <w:rsid w:val="0AC8705D"/>
    <w:rsid w:val="0AF21783"/>
    <w:rsid w:val="0AF23740"/>
    <w:rsid w:val="0AF924B2"/>
    <w:rsid w:val="0B0B5F4F"/>
    <w:rsid w:val="0B1A3E04"/>
    <w:rsid w:val="0B1F251D"/>
    <w:rsid w:val="0B530C43"/>
    <w:rsid w:val="0B5E318F"/>
    <w:rsid w:val="0B5E3E09"/>
    <w:rsid w:val="0B6646C8"/>
    <w:rsid w:val="0B6D409A"/>
    <w:rsid w:val="0B7512B5"/>
    <w:rsid w:val="0B787D8C"/>
    <w:rsid w:val="0B7D3417"/>
    <w:rsid w:val="0B9B02E6"/>
    <w:rsid w:val="0B9C3C55"/>
    <w:rsid w:val="0B9E73AA"/>
    <w:rsid w:val="0BEB59B2"/>
    <w:rsid w:val="0BF939A4"/>
    <w:rsid w:val="0C175BE4"/>
    <w:rsid w:val="0C20552D"/>
    <w:rsid w:val="0C3B68F0"/>
    <w:rsid w:val="0C3B7A3C"/>
    <w:rsid w:val="0C641B02"/>
    <w:rsid w:val="0C785A6E"/>
    <w:rsid w:val="0C853937"/>
    <w:rsid w:val="0C872C5D"/>
    <w:rsid w:val="0CBF2B50"/>
    <w:rsid w:val="0CC67C78"/>
    <w:rsid w:val="0CFB35E9"/>
    <w:rsid w:val="0D365E6D"/>
    <w:rsid w:val="0D9C6167"/>
    <w:rsid w:val="0DD4320E"/>
    <w:rsid w:val="0E326D6C"/>
    <w:rsid w:val="0E375D4C"/>
    <w:rsid w:val="0E564E46"/>
    <w:rsid w:val="0E774870"/>
    <w:rsid w:val="0E8E6ECC"/>
    <w:rsid w:val="0E950445"/>
    <w:rsid w:val="0E9B6326"/>
    <w:rsid w:val="0EB71334"/>
    <w:rsid w:val="0EF14258"/>
    <w:rsid w:val="0F027C00"/>
    <w:rsid w:val="0F1A7042"/>
    <w:rsid w:val="0F37317F"/>
    <w:rsid w:val="0F386791"/>
    <w:rsid w:val="0F673850"/>
    <w:rsid w:val="0FAE5B95"/>
    <w:rsid w:val="0FD00FE3"/>
    <w:rsid w:val="0FD93F43"/>
    <w:rsid w:val="0FE66A0B"/>
    <w:rsid w:val="10112018"/>
    <w:rsid w:val="10211EA3"/>
    <w:rsid w:val="105E1569"/>
    <w:rsid w:val="10633998"/>
    <w:rsid w:val="10795942"/>
    <w:rsid w:val="108A26B0"/>
    <w:rsid w:val="108E1E2D"/>
    <w:rsid w:val="10940963"/>
    <w:rsid w:val="10B606BC"/>
    <w:rsid w:val="10B620A9"/>
    <w:rsid w:val="10B718B1"/>
    <w:rsid w:val="10BF2856"/>
    <w:rsid w:val="10DA798F"/>
    <w:rsid w:val="10E962C6"/>
    <w:rsid w:val="10F835FF"/>
    <w:rsid w:val="10F91CA5"/>
    <w:rsid w:val="1110050A"/>
    <w:rsid w:val="111451B1"/>
    <w:rsid w:val="11247730"/>
    <w:rsid w:val="11454013"/>
    <w:rsid w:val="11826B07"/>
    <w:rsid w:val="119B75B5"/>
    <w:rsid w:val="11C70538"/>
    <w:rsid w:val="11D81086"/>
    <w:rsid w:val="120C7C36"/>
    <w:rsid w:val="12232966"/>
    <w:rsid w:val="127A4E78"/>
    <w:rsid w:val="12871401"/>
    <w:rsid w:val="12C744D5"/>
    <w:rsid w:val="12DB1BC4"/>
    <w:rsid w:val="12DB3D35"/>
    <w:rsid w:val="130E001D"/>
    <w:rsid w:val="13624799"/>
    <w:rsid w:val="13833B5E"/>
    <w:rsid w:val="138B0B92"/>
    <w:rsid w:val="13BA4654"/>
    <w:rsid w:val="13E5142C"/>
    <w:rsid w:val="13FD1F2D"/>
    <w:rsid w:val="13FD6F2B"/>
    <w:rsid w:val="14136869"/>
    <w:rsid w:val="14165982"/>
    <w:rsid w:val="14352556"/>
    <w:rsid w:val="14687AC4"/>
    <w:rsid w:val="14765AFE"/>
    <w:rsid w:val="14851100"/>
    <w:rsid w:val="1489741F"/>
    <w:rsid w:val="148D0298"/>
    <w:rsid w:val="14CF6A33"/>
    <w:rsid w:val="14D84912"/>
    <w:rsid w:val="14E641E7"/>
    <w:rsid w:val="14ED59F4"/>
    <w:rsid w:val="14F61DEB"/>
    <w:rsid w:val="151168D8"/>
    <w:rsid w:val="151A161B"/>
    <w:rsid w:val="153227F4"/>
    <w:rsid w:val="15376F6C"/>
    <w:rsid w:val="155B2859"/>
    <w:rsid w:val="159B6680"/>
    <w:rsid w:val="159D7523"/>
    <w:rsid w:val="15BF225D"/>
    <w:rsid w:val="15C355D4"/>
    <w:rsid w:val="15C5615E"/>
    <w:rsid w:val="15D57E3B"/>
    <w:rsid w:val="15DF1CB9"/>
    <w:rsid w:val="15EA2F3A"/>
    <w:rsid w:val="15FE4ECD"/>
    <w:rsid w:val="161B26B3"/>
    <w:rsid w:val="16676D91"/>
    <w:rsid w:val="167D33C8"/>
    <w:rsid w:val="16851CD5"/>
    <w:rsid w:val="168C371C"/>
    <w:rsid w:val="16B25A48"/>
    <w:rsid w:val="16D1282F"/>
    <w:rsid w:val="16E97413"/>
    <w:rsid w:val="16EA386C"/>
    <w:rsid w:val="16F15181"/>
    <w:rsid w:val="170D6465"/>
    <w:rsid w:val="1715298A"/>
    <w:rsid w:val="171F4F07"/>
    <w:rsid w:val="17262A02"/>
    <w:rsid w:val="172717CD"/>
    <w:rsid w:val="17320956"/>
    <w:rsid w:val="17446666"/>
    <w:rsid w:val="17B75394"/>
    <w:rsid w:val="17CF2860"/>
    <w:rsid w:val="17D62289"/>
    <w:rsid w:val="17DC4EBE"/>
    <w:rsid w:val="17E52AA6"/>
    <w:rsid w:val="17F8447E"/>
    <w:rsid w:val="180B4C32"/>
    <w:rsid w:val="180E6906"/>
    <w:rsid w:val="181E2242"/>
    <w:rsid w:val="1828574C"/>
    <w:rsid w:val="183B0934"/>
    <w:rsid w:val="185D11EC"/>
    <w:rsid w:val="18B80D08"/>
    <w:rsid w:val="18C342F6"/>
    <w:rsid w:val="18CD45C3"/>
    <w:rsid w:val="18E253C2"/>
    <w:rsid w:val="193D0FD7"/>
    <w:rsid w:val="194438B4"/>
    <w:rsid w:val="1962723C"/>
    <w:rsid w:val="19915349"/>
    <w:rsid w:val="199836C2"/>
    <w:rsid w:val="19AB0F5F"/>
    <w:rsid w:val="19FF5869"/>
    <w:rsid w:val="1A035A64"/>
    <w:rsid w:val="1A0B61BC"/>
    <w:rsid w:val="1A185C4E"/>
    <w:rsid w:val="1A3D48E6"/>
    <w:rsid w:val="1A664C0F"/>
    <w:rsid w:val="1A6860A6"/>
    <w:rsid w:val="1A7E77D6"/>
    <w:rsid w:val="1AB7074B"/>
    <w:rsid w:val="1AE416CC"/>
    <w:rsid w:val="1AF54412"/>
    <w:rsid w:val="1B057750"/>
    <w:rsid w:val="1B063DBD"/>
    <w:rsid w:val="1B0F548C"/>
    <w:rsid w:val="1B282C08"/>
    <w:rsid w:val="1B34387B"/>
    <w:rsid w:val="1B417FDB"/>
    <w:rsid w:val="1B4E368C"/>
    <w:rsid w:val="1B990549"/>
    <w:rsid w:val="1BB11F7A"/>
    <w:rsid w:val="1BDE33A2"/>
    <w:rsid w:val="1C1D576A"/>
    <w:rsid w:val="1C231E8E"/>
    <w:rsid w:val="1C3537FA"/>
    <w:rsid w:val="1CCE5F1E"/>
    <w:rsid w:val="1CEA50E3"/>
    <w:rsid w:val="1D0172A7"/>
    <w:rsid w:val="1D056B01"/>
    <w:rsid w:val="1D4643B9"/>
    <w:rsid w:val="1D7C20BD"/>
    <w:rsid w:val="1D7F6594"/>
    <w:rsid w:val="1DA47F76"/>
    <w:rsid w:val="1DA514DB"/>
    <w:rsid w:val="1DDB242E"/>
    <w:rsid w:val="1DED4409"/>
    <w:rsid w:val="1E0C2A47"/>
    <w:rsid w:val="1E260D4F"/>
    <w:rsid w:val="1E2F139E"/>
    <w:rsid w:val="1E3C4707"/>
    <w:rsid w:val="1E3F0606"/>
    <w:rsid w:val="1E5028AD"/>
    <w:rsid w:val="1E6E3C78"/>
    <w:rsid w:val="1E7C0BEC"/>
    <w:rsid w:val="1E7C2F3E"/>
    <w:rsid w:val="1EEE03B6"/>
    <w:rsid w:val="1F552F93"/>
    <w:rsid w:val="1F6F70A1"/>
    <w:rsid w:val="1F7E26B7"/>
    <w:rsid w:val="1FF760CC"/>
    <w:rsid w:val="204E01F1"/>
    <w:rsid w:val="206040F0"/>
    <w:rsid w:val="20623367"/>
    <w:rsid w:val="206661D9"/>
    <w:rsid w:val="206D69EE"/>
    <w:rsid w:val="20781221"/>
    <w:rsid w:val="20844890"/>
    <w:rsid w:val="20A62CC3"/>
    <w:rsid w:val="20B319D6"/>
    <w:rsid w:val="210054B5"/>
    <w:rsid w:val="21212901"/>
    <w:rsid w:val="21476657"/>
    <w:rsid w:val="214A5ABF"/>
    <w:rsid w:val="21615F66"/>
    <w:rsid w:val="216422CA"/>
    <w:rsid w:val="219F2026"/>
    <w:rsid w:val="21D379FF"/>
    <w:rsid w:val="21FC6824"/>
    <w:rsid w:val="2201105C"/>
    <w:rsid w:val="22110D3A"/>
    <w:rsid w:val="22283B9D"/>
    <w:rsid w:val="225B5689"/>
    <w:rsid w:val="227717B5"/>
    <w:rsid w:val="22A805E7"/>
    <w:rsid w:val="22BF7977"/>
    <w:rsid w:val="22D61310"/>
    <w:rsid w:val="22D72087"/>
    <w:rsid w:val="22F65B6F"/>
    <w:rsid w:val="2313431B"/>
    <w:rsid w:val="2357046D"/>
    <w:rsid w:val="23D400B7"/>
    <w:rsid w:val="23F80A95"/>
    <w:rsid w:val="241964E8"/>
    <w:rsid w:val="2421045D"/>
    <w:rsid w:val="244520CE"/>
    <w:rsid w:val="244962F5"/>
    <w:rsid w:val="245B1668"/>
    <w:rsid w:val="2472284B"/>
    <w:rsid w:val="247B42A3"/>
    <w:rsid w:val="24B13FCB"/>
    <w:rsid w:val="24DE36B4"/>
    <w:rsid w:val="24F74035"/>
    <w:rsid w:val="24FC470D"/>
    <w:rsid w:val="25126164"/>
    <w:rsid w:val="251F0FE2"/>
    <w:rsid w:val="258E1CBE"/>
    <w:rsid w:val="25951BD6"/>
    <w:rsid w:val="25B344EB"/>
    <w:rsid w:val="25B91971"/>
    <w:rsid w:val="25BA3570"/>
    <w:rsid w:val="25C930A5"/>
    <w:rsid w:val="261D418F"/>
    <w:rsid w:val="262478D6"/>
    <w:rsid w:val="26255308"/>
    <w:rsid w:val="262E5A45"/>
    <w:rsid w:val="26452A3D"/>
    <w:rsid w:val="26610F97"/>
    <w:rsid w:val="26937117"/>
    <w:rsid w:val="26A357F9"/>
    <w:rsid w:val="26B1435C"/>
    <w:rsid w:val="26B76BFC"/>
    <w:rsid w:val="26BC4D59"/>
    <w:rsid w:val="26DA79F8"/>
    <w:rsid w:val="26ED7C9F"/>
    <w:rsid w:val="270451AB"/>
    <w:rsid w:val="27332EF1"/>
    <w:rsid w:val="276174F1"/>
    <w:rsid w:val="277401EB"/>
    <w:rsid w:val="278F5E1D"/>
    <w:rsid w:val="279A2EEC"/>
    <w:rsid w:val="281F4CDD"/>
    <w:rsid w:val="2865396E"/>
    <w:rsid w:val="287B3BAC"/>
    <w:rsid w:val="288C403D"/>
    <w:rsid w:val="28C3477D"/>
    <w:rsid w:val="28CA5F7E"/>
    <w:rsid w:val="28F20A3C"/>
    <w:rsid w:val="28FB75FC"/>
    <w:rsid w:val="29004AA7"/>
    <w:rsid w:val="290B1DD6"/>
    <w:rsid w:val="290E1E79"/>
    <w:rsid w:val="29573F32"/>
    <w:rsid w:val="298843CE"/>
    <w:rsid w:val="29936DA8"/>
    <w:rsid w:val="29A41802"/>
    <w:rsid w:val="29B72FC1"/>
    <w:rsid w:val="29E14434"/>
    <w:rsid w:val="29E97D7B"/>
    <w:rsid w:val="29F053C2"/>
    <w:rsid w:val="2A226AC7"/>
    <w:rsid w:val="2A257FE4"/>
    <w:rsid w:val="2A8B2A22"/>
    <w:rsid w:val="2AD278C0"/>
    <w:rsid w:val="2AD7464D"/>
    <w:rsid w:val="2AEA2D0D"/>
    <w:rsid w:val="2AFB7814"/>
    <w:rsid w:val="2B4C1212"/>
    <w:rsid w:val="2B536559"/>
    <w:rsid w:val="2B5F42AF"/>
    <w:rsid w:val="2B624236"/>
    <w:rsid w:val="2B7130EA"/>
    <w:rsid w:val="2BE72D29"/>
    <w:rsid w:val="2BE93DC7"/>
    <w:rsid w:val="2BEB4614"/>
    <w:rsid w:val="2BF0112D"/>
    <w:rsid w:val="2C3A2A46"/>
    <w:rsid w:val="2C3A3A91"/>
    <w:rsid w:val="2C641BB6"/>
    <w:rsid w:val="2C6C445B"/>
    <w:rsid w:val="2C6F5115"/>
    <w:rsid w:val="2C9C23A9"/>
    <w:rsid w:val="2CA9145D"/>
    <w:rsid w:val="2CF04623"/>
    <w:rsid w:val="2CFC57D0"/>
    <w:rsid w:val="2D075AFB"/>
    <w:rsid w:val="2D2D5958"/>
    <w:rsid w:val="2D452CA4"/>
    <w:rsid w:val="2D5B17BD"/>
    <w:rsid w:val="2D8A67C3"/>
    <w:rsid w:val="2DAF730F"/>
    <w:rsid w:val="2DC6725A"/>
    <w:rsid w:val="2DEB37D5"/>
    <w:rsid w:val="2DF36D74"/>
    <w:rsid w:val="2DF87595"/>
    <w:rsid w:val="2E350923"/>
    <w:rsid w:val="2E524B83"/>
    <w:rsid w:val="2E70221A"/>
    <w:rsid w:val="2E74522B"/>
    <w:rsid w:val="2E805EEF"/>
    <w:rsid w:val="2F062FD7"/>
    <w:rsid w:val="2F120518"/>
    <w:rsid w:val="2F2E73F8"/>
    <w:rsid w:val="2F6A7056"/>
    <w:rsid w:val="2F7D3A1B"/>
    <w:rsid w:val="2F8F3F29"/>
    <w:rsid w:val="2FA34CC9"/>
    <w:rsid w:val="2FD82C66"/>
    <w:rsid w:val="2FE65EAA"/>
    <w:rsid w:val="2FF266AA"/>
    <w:rsid w:val="30066E5B"/>
    <w:rsid w:val="30272822"/>
    <w:rsid w:val="3059703E"/>
    <w:rsid w:val="30A77A8C"/>
    <w:rsid w:val="30AB178B"/>
    <w:rsid w:val="30BA707E"/>
    <w:rsid w:val="30BF57D3"/>
    <w:rsid w:val="30F2084B"/>
    <w:rsid w:val="3106387E"/>
    <w:rsid w:val="310C189E"/>
    <w:rsid w:val="311618A1"/>
    <w:rsid w:val="312713AC"/>
    <w:rsid w:val="313378D8"/>
    <w:rsid w:val="315B3C2E"/>
    <w:rsid w:val="317E482E"/>
    <w:rsid w:val="318F3870"/>
    <w:rsid w:val="318F6D8E"/>
    <w:rsid w:val="319C4322"/>
    <w:rsid w:val="31C55D2A"/>
    <w:rsid w:val="31CE3AD0"/>
    <w:rsid w:val="31D45D51"/>
    <w:rsid w:val="320077E5"/>
    <w:rsid w:val="320338EB"/>
    <w:rsid w:val="32481283"/>
    <w:rsid w:val="32535EE2"/>
    <w:rsid w:val="3261476A"/>
    <w:rsid w:val="32693C13"/>
    <w:rsid w:val="328A7570"/>
    <w:rsid w:val="32DA0C57"/>
    <w:rsid w:val="32E54CC8"/>
    <w:rsid w:val="333D3227"/>
    <w:rsid w:val="334650B9"/>
    <w:rsid w:val="335614DF"/>
    <w:rsid w:val="336F6B66"/>
    <w:rsid w:val="33905588"/>
    <w:rsid w:val="33946AEB"/>
    <w:rsid w:val="33B3109B"/>
    <w:rsid w:val="33B96529"/>
    <w:rsid w:val="33C73C45"/>
    <w:rsid w:val="33D44B1F"/>
    <w:rsid w:val="33D9277D"/>
    <w:rsid w:val="33F36442"/>
    <w:rsid w:val="33FB64F6"/>
    <w:rsid w:val="342E7C37"/>
    <w:rsid w:val="34433B90"/>
    <w:rsid w:val="34500A6B"/>
    <w:rsid w:val="345E0AAB"/>
    <w:rsid w:val="3467223B"/>
    <w:rsid w:val="34843EFD"/>
    <w:rsid w:val="34B92B56"/>
    <w:rsid w:val="34DF3856"/>
    <w:rsid w:val="34E735DB"/>
    <w:rsid w:val="3554543C"/>
    <w:rsid w:val="358D4088"/>
    <w:rsid w:val="35B232DF"/>
    <w:rsid w:val="35BC534F"/>
    <w:rsid w:val="35BE04B3"/>
    <w:rsid w:val="35BE3EA2"/>
    <w:rsid w:val="35DB07BB"/>
    <w:rsid w:val="35F3149E"/>
    <w:rsid w:val="3619236E"/>
    <w:rsid w:val="361F1372"/>
    <w:rsid w:val="36697A46"/>
    <w:rsid w:val="36B427CF"/>
    <w:rsid w:val="36F362A8"/>
    <w:rsid w:val="373261D6"/>
    <w:rsid w:val="375D1FE7"/>
    <w:rsid w:val="376A7124"/>
    <w:rsid w:val="3775450E"/>
    <w:rsid w:val="37A24F14"/>
    <w:rsid w:val="37D27B71"/>
    <w:rsid w:val="380D6907"/>
    <w:rsid w:val="38122144"/>
    <w:rsid w:val="381C55A1"/>
    <w:rsid w:val="381E0B97"/>
    <w:rsid w:val="384D7318"/>
    <w:rsid w:val="38606D96"/>
    <w:rsid w:val="38784659"/>
    <w:rsid w:val="38D54C68"/>
    <w:rsid w:val="38F20AD5"/>
    <w:rsid w:val="38FD0B19"/>
    <w:rsid w:val="39315CC0"/>
    <w:rsid w:val="394571A4"/>
    <w:rsid w:val="395415CC"/>
    <w:rsid w:val="39A51930"/>
    <w:rsid w:val="39B71B49"/>
    <w:rsid w:val="39D61FC9"/>
    <w:rsid w:val="39E96183"/>
    <w:rsid w:val="3A0500C9"/>
    <w:rsid w:val="3A0B19E4"/>
    <w:rsid w:val="3A4F5571"/>
    <w:rsid w:val="3A521272"/>
    <w:rsid w:val="3A7D7266"/>
    <w:rsid w:val="3A9249CC"/>
    <w:rsid w:val="3AB476F1"/>
    <w:rsid w:val="3ABB3E24"/>
    <w:rsid w:val="3AC60AFD"/>
    <w:rsid w:val="3AF81FE6"/>
    <w:rsid w:val="3B2F1445"/>
    <w:rsid w:val="3B333B18"/>
    <w:rsid w:val="3B4368CA"/>
    <w:rsid w:val="3B841B76"/>
    <w:rsid w:val="3B8831F6"/>
    <w:rsid w:val="3B921271"/>
    <w:rsid w:val="3BA0533B"/>
    <w:rsid w:val="3BA2779B"/>
    <w:rsid w:val="3BBB74B6"/>
    <w:rsid w:val="3BFB6919"/>
    <w:rsid w:val="3C1374D9"/>
    <w:rsid w:val="3C6B1CBA"/>
    <w:rsid w:val="3CB97607"/>
    <w:rsid w:val="3CDF7907"/>
    <w:rsid w:val="3CFB66E3"/>
    <w:rsid w:val="3D3A2C2F"/>
    <w:rsid w:val="3D5877E0"/>
    <w:rsid w:val="3D5A1B72"/>
    <w:rsid w:val="3D7015A5"/>
    <w:rsid w:val="3D7F6418"/>
    <w:rsid w:val="3DD879B7"/>
    <w:rsid w:val="3E0A4B57"/>
    <w:rsid w:val="3E277073"/>
    <w:rsid w:val="3E6A2866"/>
    <w:rsid w:val="3ED53E49"/>
    <w:rsid w:val="3EF67A4B"/>
    <w:rsid w:val="3F4436BC"/>
    <w:rsid w:val="3F4E2A86"/>
    <w:rsid w:val="3F5A67AF"/>
    <w:rsid w:val="3F7834AD"/>
    <w:rsid w:val="3F9C7E96"/>
    <w:rsid w:val="3FA042AD"/>
    <w:rsid w:val="3FAA22D4"/>
    <w:rsid w:val="3FB86106"/>
    <w:rsid w:val="3FBF5574"/>
    <w:rsid w:val="400D7809"/>
    <w:rsid w:val="40163A55"/>
    <w:rsid w:val="4040634A"/>
    <w:rsid w:val="40530E3F"/>
    <w:rsid w:val="409E4611"/>
    <w:rsid w:val="40B967C3"/>
    <w:rsid w:val="40CE015B"/>
    <w:rsid w:val="40DC0B3F"/>
    <w:rsid w:val="41024B6F"/>
    <w:rsid w:val="41214F96"/>
    <w:rsid w:val="41244E4B"/>
    <w:rsid w:val="416F7D5C"/>
    <w:rsid w:val="41A27E63"/>
    <w:rsid w:val="41AB5430"/>
    <w:rsid w:val="41CF5B16"/>
    <w:rsid w:val="42221C64"/>
    <w:rsid w:val="423E6D52"/>
    <w:rsid w:val="42455670"/>
    <w:rsid w:val="425E60CF"/>
    <w:rsid w:val="42707BEA"/>
    <w:rsid w:val="42757250"/>
    <w:rsid w:val="429E65B1"/>
    <w:rsid w:val="42A920CB"/>
    <w:rsid w:val="42B16F25"/>
    <w:rsid w:val="42EA799C"/>
    <w:rsid w:val="42F80F09"/>
    <w:rsid w:val="432B551B"/>
    <w:rsid w:val="432D0837"/>
    <w:rsid w:val="4373635B"/>
    <w:rsid w:val="43751817"/>
    <w:rsid w:val="43CB309D"/>
    <w:rsid w:val="440B53C6"/>
    <w:rsid w:val="442A4B9B"/>
    <w:rsid w:val="443E3891"/>
    <w:rsid w:val="444A2EA2"/>
    <w:rsid w:val="44A01D49"/>
    <w:rsid w:val="44AE67A8"/>
    <w:rsid w:val="44BE5DF0"/>
    <w:rsid w:val="44CF471E"/>
    <w:rsid w:val="451944CD"/>
    <w:rsid w:val="4537594A"/>
    <w:rsid w:val="45442977"/>
    <w:rsid w:val="45673514"/>
    <w:rsid w:val="457206F1"/>
    <w:rsid w:val="45972390"/>
    <w:rsid w:val="465A0995"/>
    <w:rsid w:val="46610328"/>
    <w:rsid w:val="468508B6"/>
    <w:rsid w:val="46DC4FAF"/>
    <w:rsid w:val="47077689"/>
    <w:rsid w:val="473C3D1E"/>
    <w:rsid w:val="475B520F"/>
    <w:rsid w:val="475C0C0B"/>
    <w:rsid w:val="47D87C82"/>
    <w:rsid w:val="48086B74"/>
    <w:rsid w:val="482A01EF"/>
    <w:rsid w:val="483341FB"/>
    <w:rsid w:val="484615FA"/>
    <w:rsid w:val="48484582"/>
    <w:rsid w:val="48B84DED"/>
    <w:rsid w:val="48D94272"/>
    <w:rsid w:val="48E7595D"/>
    <w:rsid w:val="48EA055F"/>
    <w:rsid w:val="4907757E"/>
    <w:rsid w:val="49330DB4"/>
    <w:rsid w:val="495A15B0"/>
    <w:rsid w:val="498865CD"/>
    <w:rsid w:val="49971F00"/>
    <w:rsid w:val="49AB3386"/>
    <w:rsid w:val="49BA6006"/>
    <w:rsid w:val="49DB6EC2"/>
    <w:rsid w:val="49E071CA"/>
    <w:rsid w:val="49E44803"/>
    <w:rsid w:val="4A0A2FA5"/>
    <w:rsid w:val="4A0C62AA"/>
    <w:rsid w:val="4A3B2F9A"/>
    <w:rsid w:val="4AAA2F7A"/>
    <w:rsid w:val="4AAD6C37"/>
    <w:rsid w:val="4AB079B0"/>
    <w:rsid w:val="4ADA16E1"/>
    <w:rsid w:val="4AE905D2"/>
    <w:rsid w:val="4AEA2B3A"/>
    <w:rsid w:val="4AF75825"/>
    <w:rsid w:val="4B1E7CCB"/>
    <w:rsid w:val="4B4E4840"/>
    <w:rsid w:val="4B621966"/>
    <w:rsid w:val="4B9E4195"/>
    <w:rsid w:val="4BDA3AE4"/>
    <w:rsid w:val="4BE722B2"/>
    <w:rsid w:val="4BED7F7B"/>
    <w:rsid w:val="4C045532"/>
    <w:rsid w:val="4C27406C"/>
    <w:rsid w:val="4C2C41CC"/>
    <w:rsid w:val="4C3C2562"/>
    <w:rsid w:val="4C434D07"/>
    <w:rsid w:val="4C4A3135"/>
    <w:rsid w:val="4C5B13EB"/>
    <w:rsid w:val="4CB50D41"/>
    <w:rsid w:val="4CB91648"/>
    <w:rsid w:val="4CCF5BD6"/>
    <w:rsid w:val="4CD34FFD"/>
    <w:rsid w:val="4D214204"/>
    <w:rsid w:val="4D576E1B"/>
    <w:rsid w:val="4D7E3FA1"/>
    <w:rsid w:val="4DA23F3E"/>
    <w:rsid w:val="4DD0143F"/>
    <w:rsid w:val="4DDA28B6"/>
    <w:rsid w:val="4E0A35DD"/>
    <w:rsid w:val="4E13342C"/>
    <w:rsid w:val="4E1F4272"/>
    <w:rsid w:val="4E604CC1"/>
    <w:rsid w:val="4E691D61"/>
    <w:rsid w:val="4E7A1381"/>
    <w:rsid w:val="4E7B3F93"/>
    <w:rsid w:val="4E9C46A7"/>
    <w:rsid w:val="4EA26DF4"/>
    <w:rsid w:val="4EA8165A"/>
    <w:rsid w:val="4EB00C83"/>
    <w:rsid w:val="4EDE18F6"/>
    <w:rsid w:val="4F1105A1"/>
    <w:rsid w:val="4F726FF2"/>
    <w:rsid w:val="4F7404EC"/>
    <w:rsid w:val="4F78399F"/>
    <w:rsid w:val="4FCE4569"/>
    <w:rsid w:val="4FD116E0"/>
    <w:rsid w:val="4FEC7650"/>
    <w:rsid w:val="501D5CF9"/>
    <w:rsid w:val="503373BA"/>
    <w:rsid w:val="504315CE"/>
    <w:rsid w:val="507A5DE6"/>
    <w:rsid w:val="508E3A28"/>
    <w:rsid w:val="509259C2"/>
    <w:rsid w:val="50A01F3E"/>
    <w:rsid w:val="50A13664"/>
    <w:rsid w:val="50A27F78"/>
    <w:rsid w:val="50A3379E"/>
    <w:rsid w:val="51287BC1"/>
    <w:rsid w:val="51857DDB"/>
    <w:rsid w:val="51A14108"/>
    <w:rsid w:val="51E92224"/>
    <w:rsid w:val="52183834"/>
    <w:rsid w:val="523830E4"/>
    <w:rsid w:val="52463502"/>
    <w:rsid w:val="524A1D38"/>
    <w:rsid w:val="52561809"/>
    <w:rsid w:val="525777E4"/>
    <w:rsid w:val="525B1581"/>
    <w:rsid w:val="52781B65"/>
    <w:rsid w:val="527F6F6A"/>
    <w:rsid w:val="528C79D8"/>
    <w:rsid w:val="529E6286"/>
    <w:rsid w:val="52DF2960"/>
    <w:rsid w:val="532E4582"/>
    <w:rsid w:val="53650979"/>
    <w:rsid w:val="538A17A6"/>
    <w:rsid w:val="53945237"/>
    <w:rsid w:val="53AF2A31"/>
    <w:rsid w:val="53B16C9C"/>
    <w:rsid w:val="53D83259"/>
    <w:rsid w:val="53DF0CC7"/>
    <w:rsid w:val="540F5132"/>
    <w:rsid w:val="542B1822"/>
    <w:rsid w:val="546A1C40"/>
    <w:rsid w:val="54883E92"/>
    <w:rsid w:val="54A56F67"/>
    <w:rsid w:val="54B202A9"/>
    <w:rsid w:val="54D97503"/>
    <w:rsid w:val="54EC38DD"/>
    <w:rsid w:val="550C4880"/>
    <w:rsid w:val="551A447B"/>
    <w:rsid w:val="554514C8"/>
    <w:rsid w:val="556571B0"/>
    <w:rsid w:val="556829A3"/>
    <w:rsid w:val="55A94170"/>
    <w:rsid w:val="55AD42A8"/>
    <w:rsid w:val="55D80445"/>
    <w:rsid w:val="560F54DA"/>
    <w:rsid w:val="56120AE0"/>
    <w:rsid w:val="561E73D1"/>
    <w:rsid w:val="5658647C"/>
    <w:rsid w:val="56687A60"/>
    <w:rsid w:val="566B3B67"/>
    <w:rsid w:val="567E50F6"/>
    <w:rsid w:val="56A674CD"/>
    <w:rsid w:val="56B07A4C"/>
    <w:rsid w:val="56B7652B"/>
    <w:rsid w:val="56BB1B45"/>
    <w:rsid w:val="56C854A7"/>
    <w:rsid w:val="572740D9"/>
    <w:rsid w:val="575A03C8"/>
    <w:rsid w:val="57745307"/>
    <w:rsid w:val="57E2186C"/>
    <w:rsid w:val="57E7423A"/>
    <w:rsid w:val="57EA0547"/>
    <w:rsid w:val="57EA3779"/>
    <w:rsid w:val="58132946"/>
    <w:rsid w:val="58214B95"/>
    <w:rsid w:val="58270455"/>
    <w:rsid w:val="58495567"/>
    <w:rsid w:val="58670D71"/>
    <w:rsid w:val="586C32A4"/>
    <w:rsid w:val="589752E6"/>
    <w:rsid w:val="5899035B"/>
    <w:rsid w:val="58CE680B"/>
    <w:rsid w:val="58D46218"/>
    <w:rsid w:val="58E476CA"/>
    <w:rsid w:val="58F033DB"/>
    <w:rsid w:val="58FF60BE"/>
    <w:rsid w:val="590E4F6C"/>
    <w:rsid w:val="599E4A89"/>
    <w:rsid w:val="59A65B86"/>
    <w:rsid w:val="59CA4BAA"/>
    <w:rsid w:val="59FC28C5"/>
    <w:rsid w:val="59FD6209"/>
    <w:rsid w:val="5A1A6AB2"/>
    <w:rsid w:val="5A1E621D"/>
    <w:rsid w:val="5A6E0A5B"/>
    <w:rsid w:val="5A6E4416"/>
    <w:rsid w:val="5AA0390E"/>
    <w:rsid w:val="5ABE6316"/>
    <w:rsid w:val="5B12600C"/>
    <w:rsid w:val="5B512866"/>
    <w:rsid w:val="5B630EC2"/>
    <w:rsid w:val="5B780EC0"/>
    <w:rsid w:val="5B8A16ED"/>
    <w:rsid w:val="5BA25DB8"/>
    <w:rsid w:val="5BA713F0"/>
    <w:rsid w:val="5BCD3194"/>
    <w:rsid w:val="5C13618A"/>
    <w:rsid w:val="5C356C2E"/>
    <w:rsid w:val="5C3830CF"/>
    <w:rsid w:val="5C4E1AA0"/>
    <w:rsid w:val="5C8861B3"/>
    <w:rsid w:val="5C8F116F"/>
    <w:rsid w:val="5C9E286F"/>
    <w:rsid w:val="5CC52B87"/>
    <w:rsid w:val="5D107211"/>
    <w:rsid w:val="5D183310"/>
    <w:rsid w:val="5D751729"/>
    <w:rsid w:val="5D867E6A"/>
    <w:rsid w:val="5DC310BE"/>
    <w:rsid w:val="5DC31E88"/>
    <w:rsid w:val="5DD11B62"/>
    <w:rsid w:val="5DEF18C6"/>
    <w:rsid w:val="5E050EAC"/>
    <w:rsid w:val="5E096FD8"/>
    <w:rsid w:val="5E1921CB"/>
    <w:rsid w:val="5E1E63BD"/>
    <w:rsid w:val="5E291726"/>
    <w:rsid w:val="5E3D0DB6"/>
    <w:rsid w:val="5E4F4A69"/>
    <w:rsid w:val="5E502034"/>
    <w:rsid w:val="5E6301AB"/>
    <w:rsid w:val="5E785A91"/>
    <w:rsid w:val="5E7D7F29"/>
    <w:rsid w:val="5EFF1FE6"/>
    <w:rsid w:val="5F05567F"/>
    <w:rsid w:val="5F090D52"/>
    <w:rsid w:val="5F3E165E"/>
    <w:rsid w:val="5F46368E"/>
    <w:rsid w:val="5F4F0E5B"/>
    <w:rsid w:val="600C3366"/>
    <w:rsid w:val="60132C7C"/>
    <w:rsid w:val="60413B1F"/>
    <w:rsid w:val="605777C8"/>
    <w:rsid w:val="605A50A3"/>
    <w:rsid w:val="605F2A24"/>
    <w:rsid w:val="606C1692"/>
    <w:rsid w:val="60991F2F"/>
    <w:rsid w:val="609A4435"/>
    <w:rsid w:val="60B45FBF"/>
    <w:rsid w:val="60E50889"/>
    <w:rsid w:val="61031E42"/>
    <w:rsid w:val="611D2893"/>
    <w:rsid w:val="611D496C"/>
    <w:rsid w:val="61212E4D"/>
    <w:rsid w:val="613528C1"/>
    <w:rsid w:val="617E617A"/>
    <w:rsid w:val="61AB2A37"/>
    <w:rsid w:val="61B93827"/>
    <w:rsid w:val="61D20473"/>
    <w:rsid w:val="621B4D3C"/>
    <w:rsid w:val="62326812"/>
    <w:rsid w:val="624A5534"/>
    <w:rsid w:val="626F29AA"/>
    <w:rsid w:val="629A0C1B"/>
    <w:rsid w:val="62A71A2C"/>
    <w:rsid w:val="62A95608"/>
    <w:rsid w:val="62A9654D"/>
    <w:rsid w:val="62B55C97"/>
    <w:rsid w:val="62CD5E3A"/>
    <w:rsid w:val="62E93A0A"/>
    <w:rsid w:val="63143A70"/>
    <w:rsid w:val="631C1240"/>
    <w:rsid w:val="631C2908"/>
    <w:rsid w:val="63337DA8"/>
    <w:rsid w:val="63777C7C"/>
    <w:rsid w:val="63871B55"/>
    <w:rsid w:val="63B22625"/>
    <w:rsid w:val="63BB40E0"/>
    <w:rsid w:val="63EA4CFB"/>
    <w:rsid w:val="640968AD"/>
    <w:rsid w:val="640D1E0E"/>
    <w:rsid w:val="643B3D7C"/>
    <w:rsid w:val="64F63BC2"/>
    <w:rsid w:val="651E0AF8"/>
    <w:rsid w:val="653D6DD1"/>
    <w:rsid w:val="65826A4E"/>
    <w:rsid w:val="65A91A2C"/>
    <w:rsid w:val="66461319"/>
    <w:rsid w:val="664E6B4E"/>
    <w:rsid w:val="668B7226"/>
    <w:rsid w:val="66AD43EB"/>
    <w:rsid w:val="66BC5306"/>
    <w:rsid w:val="66C36047"/>
    <w:rsid w:val="66D24AEF"/>
    <w:rsid w:val="67073DC9"/>
    <w:rsid w:val="672419F8"/>
    <w:rsid w:val="676B1AFC"/>
    <w:rsid w:val="676D13BE"/>
    <w:rsid w:val="67746F10"/>
    <w:rsid w:val="6779459B"/>
    <w:rsid w:val="67AE6FA0"/>
    <w:rsid w:val="67FC2BD0"/>
    <w:rsid w:val="681844CE"/>
    <w:rsid w:val="681B4BD2"/>
    <w:rsid w:val="683065FF"/>
    <w:rsid w:val="683A6F27"/>
    <w:rsid w:val="68733A0D"/>
    <w:rsid w:val="6898415D"/>
    <w:rsid w:val="68B608A5"/>
    <w:rsid w:val="68BB7B27"/>
    <w:rsid w:val="68DB5512"/>
    <w:rsid w:val="6907796F"/>
    <w:rsid w:val="6919767D"/>
    <w:rsid w:val="692E0E40"/>
    <w:rsid w:val="696E2E10"/>
    <w:rsid w:val="69734712"/>
    <w:rsid w:val="69AD1AF1"/>
    <w:rsid w:val="69B1109E"/>
    <w:rsid w:val="69DF46C6"/>
    <w:rsid w:val="6A3A12CF"/>
    <w:rsid w:val="6A707E70"/>
    <w:rsid w:val="6A7F4C43"/>
    <w:rsid w:val="6A9C7810"/>
    <w:rsid w:val="6AAE41BF"/>
    <w:rsid w:val="6AF8147F"/>
    <w:rsid w:val="6B0D3670"/>
    <w:rsid w:val="6B2327C0"/>
    <w:rsid w:val="6B2D49AA"/>
    <w:rsid w:val="6B443A0F"/>
    <w:rsid w:val="6B461138"/>
    <w:rsid w:val="6B4F21E3"/>
    <w:rsid w:val="6B546C05"/>
    <w:rsid w:val="6B6F7889"/>
    <w:rsid w:val="6B793228"/>
    <w:rsid w:val="6B7D0E6D"/>
    <w:rsid w:val="6B8E6FFE"/>
    <w:rsid w:val="6BAE5F82"/>
    <w:rsid w:val="6BB26D21"/>
    <w:rsid w:val="6BC23E22"/>
    <w:rsid w:val="6BC60B31"/>
    <w:rsid w:val="6BD74973"/>
    <w:rsid w:val="6BE95FF8"/>
    <w:rsid w:val="6BEA27E1"/>
    <w:rsid w:val="6BF6453A"/>
    <w:rsid w:val="6C2B71B7"/>
    <w:rsid w:val="6C4E5726"/>
    <w:rsid w:val="6C77319D"/>
    <w:rsid w:val="6C7E06C2"/>
    <w:rsid w:val="6C8571A8"/>
    <w:rsid w:val="6CA974DE"/>
    <w:rsid w:val="6CB0532C"/>
    <w:rsid w:val="6CD73112"/>
    <w:rsid w:val="6CE719A6"/>
    <w:rsid w:val="6CED64FB"/>
    <w:rsid w:val="6CF03786"/>
    <w:rsid w:val="6CF72521"/>
    <w:rsid w:val="6D2167A6"/>
    <w:rsid w:val="6D2328C1"/>
    <w:rsid w:val="6D696EC6"/>
    <w:rsid w:val="6D765D65"/>
    <w:rsid w:val="6DB47E23"/>
    <w:rsid w:val="6DB77BCC"/>
    <w:rsid w:val="6DCD42B9"/>
    <w:rsid w:val="6DF61AAE"/>
    <w:rsid w:val="6DF659B3"/>
    <w:rsid w:val="6DF83529"/>
    <w:rsid w:val="6DFC1EC3"/>
    <w:rsid w:val="6DFE3832"/>
    <w:rsid w:val="6E013D32"/>
    <w:rsid w:val="6E0A0DE8"/>
    <w:rsid w:val="6E213DE7"/>
    <w:rsid w:val="6E6A137F"/>
    <w:rsid w:val="6E800A47"/>
    <w:rsid w:val="6E842053"/>
    <w:rsid w:val="6E910555"/>
    <w:rsid w:val="6ECB7056"/>
    <w:rsid w:val="6ED72D4C"/>
    <w:rsid w:val="6EDE42B6"/>
    <w:rsid w:val="6F163377"/>
    <w:rsid w:val="6F1C2D7A"/>
    <w:rsid w:val="6F4377FF"/>
    <w:rsid w:val="6FA9616E"/>
    <w:rsid w:val="6FCA78F6"/>
    <w:rsid w:val="6FD72AAC"/>
    <w:rsid w:val="6FFF60FB"/>
    <w:rsid w:val="701B7E5F"/>
    <w:rsid w:val="702C45E9"/>
    <w:rsid w:val="70395809"/>
    <w:rsid w:val="709616AF"/>
    <w:rsid w:val="70A74031"/>
    <w:rsid w:val="71033003"/>
    <w:rsid w:val="71121CE9"/>
    <w:rsid w:val="71313D1E"/>
    <w:rsid w:val="71535FE5"/>
    <w:rsid w:val="7172090E"/>
    <w:rsid w:val="7175200B"/>
    <w:rsid w:val="71A417BE"/>
    <w:rsid w:val="71A56966"/>
    <w:rsid w:val="71AB6899"/>
    <w:rsid w:val="71B57C09"/>
    <w:rsid w:val="71BE4F23"/>
    <w:rsid w:val="71DA6E2D"/>
    <w:rsid w:val="71DC7515"/>
    <w:rsid w:val="71F50B61"/>
    <w:rsid w:val="71FB277D"/>
    <w:rsid w:val="7205184D"/>
    <w:rsid w:val="723E37DC"/>
    <w:rsid w:val="724B5209"/>
    <w:rsid w:val="727E1579"/>
    <w:rsid w:val="728823D1"/>
    <w:rsid w:val="72EC071B"/>
    <w:rsid w:val="73102100"/>
    <w:rsid w:val="731C1DA2"/>
    <w:rsid w:val="73245E88"/>
    <w:rsid w:val="732B36CC"/>
    <w:rsid w:val="73406233"/>
    <w:rsid w:val="7346211D"/>
    <w:rsid w:val="7348417A"/>
    <w:rsid w:val="73910FAD"/>
    <w:rsid w:val="73BB3DA7"/>
    <w:rsid w:val="73C4630E"/>
    <w:rsid w:val="73C97B6A"/>
    <w:rsid w:val="73CE044B"/>
    <w:rsid w:val="73EC3532"/>
    <w:rsid w:val="73EC7715"/>
    <w:rsid w:val="7422210D"/>
    <w:rsid w:val="74495C8A"/>
    <w:rsid w:val="74531974"/>
    <w:rsid w:val="746C45C5"/>
    <w:rsid w:val="7479571E"/>
    <w:rsid w:val="747D25A8"/>
    <w:rsid w:val="74807C10"/>
    <w:rsid w:val="7486296F"/>
    <w:rsid w:val="74E40862"/>
    <w:rsid w:val="74F02CEC"/>
    <w:rsid w:val="750D6FB9"/>
    <w:rsid w:val="751B5A2A"/>
    <w:rsid w:val="75392829"/>
    <w:rsid w:val="756C4A29"/>
    <w:rsid w:val="75AE4A0E"/>
    <w:rsid w:val="75B53BE7"/>
    <w:rsid w:val="75E10E6B"/>
    <w:rsid w:val="7622321E"/>
    <w:rsid w:val="76517ABE"/>
    <w:rsid w:val="76721B07"/>
    <w:rsid w:val="76746FA2"/>
    <w:rsid w:val="76894A28"/>
    <w:rsid w:val="769A3387"/>
    <w:rsid w:val="76EC74E1"/>
    <w:rsid w:val="76FA3648"/>
    <w:rsid w:val="77064BFF"/>
    <w:rsid w:val="7724016D"/>
    <w:rsid w:val="77275C06"/>
    <w:rsid w:val="773872A3"/>
    <w:rsid w:val="774765AF"/>
    <w:rsid w:val="77536A6C"/>
    <w:rsid w:val="775E4B52"/>
    <w:rsid w:val="776333D2"/>
    <w:rsid w:val="779A33A8"/>
    <w:rsid w:val="77B468E3"/>
    <w:rsid w:val="77C53A4C"/>
    <w:rsid w:val="77E5264C"/>
    <w:rsid w:val="77E72B68"/>
    <w:rsid w:val="781D7D5F"/>
    <w:rsid w:val="782F3C54"/>
    <w:rsid w:val="785806DE"/>
    <w:rsid w:val="78623155"/>
    <w:rsid w:val="787A6C0A"/>
    <w:rsid w:val="78BD69DE"/>
    <w:rsid w:val="78E23339"/>
    <w:rsid w:val="78E93747"/>
    <w:rsid w:val="78F64E36"/>
    <w:rsid w:val="78FF7AD1"/>
    <w:rsid w:val="791940AD"/>
    <w:rsid w:val="79246A5D"/>
    <w:rsid w:val="7942167F"/>
    <w:rsid w:val="795D1F6F"/>
    <w:rsid w:val="79651C67"/>
    <w:rsid w:val="79CB0B09"/>
    <w:rsid w:val="79E451C5"/>
    <w:rsid w:val="79FA17EC"/>
    <w:rsid w:val="79FF3026"/>
    <w:rsid w:val="7A3959DF"/>
    <w:rsid w:val="7A39767E"/>
    <w:rsid w:val="7A4F5789"/>
    <w:rsid w:val="7A546ECE"/>
    <w:rsid w:val="7A7C5F15"/>
    <w:rsid w:val="7ABE54CA"/>
    <w:rsid w:val="7B1C7D22"/>
    <w:rsid w:val="7B2E2850"/>
    <w:rsid w:val="7B831386"/>
    <w:rsid w:val="7B870590"/>
    <w:rsid w:val="7B955650"/>
    <w:rsid w:val="7BB17EDD"/>
    <w:rsid w:val="7BBF393E"/>
    <w:rsid w:val="7BCC032C"/>
    <w:rsid w:val="7BE65728"/>
    <w:rsid w:val="7C143710"/>
    <w:rsid w:val="7C256C72"/>
    <w:rsid w:val="7CB2435F"/>
    <w:rsid w:val="7CF340DA"/>
    <w:rsid w:val="7D412852"/>
    <w:rsid w:val="7DA85E48"/>
    <w:rsid w:val="7DCE51E9"/>
    <w:rsid w:val="7E2633EF"/>
    <w:rsid w:val="7E3436B8"/>
    <w:rsid w:val="7E3A72E8"/>
    <w:rsid w:val="7EA82D38"/>
    <w:rsid w:val="7EF23E6C"/>
    <w:rsid w:val="7EF7673F"/>
    <w:rsid w:val="7F2A6664"/>
    <w:rsid w:val="7F5C353E"/>
    <w:rsid w:val="7F5F71EB"/>
    <w:rsid w:val="7F634DE5"/>
    <w:rsid w:val="7F644884"/>
    <w:rsid w:val="7FAC7357"/>
    <w:rsid w:val="7FCF02C7"/>
    <w:rsid w:val="7FEA7D3B"/>
    <w:rsid w:val="80634A4A"/>
    <w:rsid w:val="806C4A31"/>
    <w:rsid w:val="807168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qFormat="1" w:uiPriority="0" w:semiHidden="0" w:name="List"/>
    <w:lsdException w:unhideWhenUsed="0" w:uiPriority="0" w:semiHidden="0" w:name="List Bullet"/>
    <w:lsdException w:uiPriority="0" w:name="List Number"/>
    <w:lsdException w:qFormat="1" w:unhideWhenUsed="0" w:uiPriority="0" w:semiHidden="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qFormat="1" w:unhideWhenUsed="0" w:uiPriority="99"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99" w:semiHidden="0" w:name="HTML Preformatted"/>
    <w:lsdException w:qFormat="1"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lang w:val="en-US" w:eastAsia="zh-CN" w:bidi="ar-SA"/>
    </w:rPr>
  </w:style>
  <w:style w:type="paragraph" w:styleId="4">
    <w:name w:val="heading 1"/>
    <w:basedOn w:val="1"/>
    <w:next w:val="1"/>
    <w:link w:val="107"/>
    <w:qFormat/>
    <w:uiPriority w:val="0"/>
    <w:pPr>
      <w:keepNext/>
      <w:tabs>
        <w:tab w:val="left" w:pos="360"/>
      </w:tabs>
      <w:ind w:left="360" w:hanging="360"/>
      <w:outlineLvl w:val="0"/>
    </w:pPr>
    <w:rPr>
      <w:b/>
    </w:rPr>
  </w:style>
  <w:style w:type="paragraph" w:styleId="5">
    <w:name w:val="heading 2"/>
    <w:basedOn w:val="1"/>
    <w:next w:val="1"/>
    <w:link w:val="97"/>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link w:val="103"/>
    <w:qFormat/>
    <w:uiPriority w:val="0"/>
    <w:pPr>
      <w:keepNext/>
      <w:keepLines/>
      <w:spacing w:before="260" w:after="260" w:line="416" w:lineRule="auto"/>
      <w:outlineLvl w:val="2"/>
    </w:pPr>
    <w:rPr>
      <w:b/>
      <w:bCs/>
      <w:sz w:val="32"/>
      <w:szCs w:val="32"/>
    </w:rPr>
  </w:style>
  <w:style w:type="paragraph" w:styleId="7">
    <w:name w:val="heading 6"/>
    <w:basedOn w:val="1"/>
    <w:next w:val="1"/>
    <w:qFormat/>
    <w:uiPriority w:val="0"/>
    <w:pPr>
      <w:keepNext/>
      <w:keepLines/>
      <w:spacing w:before="240" w:after="64" w:line="320" w:lineRule="auto"/>
      <w:outlineLvl w:val="5"/>
    </w:pPr>
    <w:rPr>
      <w:rFonts w:ascii="Arial" w:hAnsi="Arial" w:eastAsia="黑体"/>
      <w:b/>
      <w:bCs/>
      <w:sz w:val="24"/>
      <w:szCs w:val="24"/>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2">
    <w:name w:val="List 2"/>
    <w:basedOn w:val="1"/>
    <w:next w:val="3"/>
    <w:qFormat/>
    <w:uiPriority w:val="0"/>
    <w:pPr>
      <w:ind w:left="100" w:leftChars="200" w:hanging="200" w:hangingChars="200"/>
    </w:pPr>
  </w:style>
  <w:style w:type="paragraph" w:styleId="3">
    <w:name w:val="Plain Text"/>
    <w:basedOn w:val="1"/>
    <w:link w:val="110"/>
    <w:qFormat/>
    <w:uiPriority w:val="0"/>
    <w:rPr>
      <w:rFonts w:ascii="宋体" w:hAnsi="Courier New"/>
    </w:rPr>
  </w:style>
  <w:style w:type="paragraph" w:styleId="8">
    <w:name w:val="toc 7"/>
    <w:basedOn w:val="1"/>
    <w:next w:val="1"/>
    <w:qFormat/>
    <w:uiPriority w:val="0"/>
    <w:pPr>
      <w:ind w:left="1260"/>
      <w:jc w:val="left"/>
    </w:pPr>
    <w:rPr>
      <w:sz w:val="18"/>
    </w:rPr>
  </w:style>
  <w:style w:type="paragraph" w:styleId="9">
    <w:name w:val="Normal Indent"/>
    <w:basedOn w:val="1"/>
    <w:next w:val="1"/>
    <w:qFormat/>
    <w:uiPriority w:val="0"/>
    <w:pPr>
      <w:ind w:firstLine="420"/>
    </w:pPr>
  </w:style>
  <w:style w:type="paragraph" w:styleId="10">
    <w:name w:val="caption"/>
    <w:basedOn w:val="1"/>
    <w:next w:val="1"/>
    <w:qFormat/>
    <w:uiPriority w:val="0"/>
    <w:rPr>
      <w:rFonts w:ascii="Arial" w:hAnsi="Arial" w:eastAsia="黑体"/>
      <w:sz w:val="20"/>
    </w:rPr>
  </w:style>
  <w:style w:type="paragraph" w:styleId="11">
    <w:name w:val="annotation text"/>
    <w:basedOn w:val="1"/>
    <w:qFormat/>
    <w:uiPriority w:val="0"/>
    <w:pPr>
      <w:jc w:val="left"/>
    </w:pPr>
  </w:style>
  <w:style w:type="paragraph" w:styleId="12">
    <w:name w:val="Body Text 3"/>
    <w:basedOn w:val="1"/>
    <w:qFormat/>
    <w:uiPriority w:val="99"/>
    <w:pPr>
      <w:widowControl w:val="0"/>
    </w:pPr>
    <w:rPr>
      <w:rFonts w:cs="Times New Roman"/>
      <w:sz w:val="16"/>
      <w:szCs w:val="16"/>
    </w:rPr>
  </w:style>
  <w:style w:type="paragraph" w:styleId="13">
    <w:name w:val="Body Text"/>
    <w:basedOn w:val="1"/>
    <w:next w:val="14"/>
    <w:link w:val="102"/>
    <w:qFormat/>
    <w:uiPriority w:val="0"/>
    <w:pPr>
      <w:jc w:val="left"/>
    </w:pPr>
    <w:rPr>
      <w:rFonts w:ascii="Tahoma" w:hAnsi="Tahoma"/>
      <w:kern w:val="0"/>
      <w:sz w:val="22"/>
      <w:lang w:val="en-GB"/>
    </w:rPr>
  </w:style>
  <w:style w:type="paragraph" w:customStyle="1" w:styleId="14">
    <w:name w:val="段"/>
    <w:next w:val="1"/>
    <w:qFormat/>
    <w:uiPriority w:val="0"/>
    <w:pPr>
      <w:autoSpaceDE w:val="0"/>
      <w:autoSpaceDN w:val="0"/>
      <w:ind w:firstLine="200"/>
      <w:jc w:val="both"/>
    </w:pPr>
    <w:rPr>
      <w:rFonts w:ascii="宋体" w:hAnsi="Times New Roman" w:eastAsia="宋体" w:cs="Times New Roman"/>
      <w:sz w:val="21"/>
      <w:lang w:val="en-US" w:eastAsia="zh-CN" w:bidi="ar-SA"/>
    </w:rPr>
  </w:style>
  <w:style w:type="paragraph" w:styleId="15">
    <w:name w:val="Body Text Indent"/>
    <w:basedOn w:val="1"/>
    <w:qFormat/>
    <w:uiPriority w:val="0"/>
    <w:pPr>
      <w:spacing w:after="120"/>
      <w:ind w:left="420" w:leftChars="200"/>
    </w:pPr>
  </w:style>
  <w:style w:type="paragraph" w:styleId="16">
    <w:name w:val="toc 5"/>
    <w:basedOn w:val="1"/>
    <w:next w:val="1"/>
    <w:qFormat/>
    <w:uiPriority w:val="0"/>
    <w:pPr>
      <w:ind w:left="840"/>
      <w:jc w:val="lowKashida"/>
    </w:pPr>
    <w:rPr>
      <w:rFonts w:hint="eastAsia" w:ascii="宋体" w:hAnsi="宋体" w:eastAsia="仿宋_GB2312" w:cs="宋体"/>
      <w:b/>
      <w:bCs/>
      <w:kern w:val="0"/>
      <w:sz w:val="18"/>
      <w:szCs w:val="18"/>
    </w:rPr>
  </w:style>
  <w:style w:type="paragraph" w:styleId="17">
    <w:name w:val="toc 3"/>
    <w:basedOn w:val="1"/>
    <w:next w:val="1"/>
    <w:qFormat/>
    <w:uiPriority w:val="0"/>
    <w:pPr>
      <w:ind w:left="420"/>
      <w:jc w:val="left"/>
    </w:pPr>
    <w:rPr>
      <w:i/>
      <w:sz w:val="20"/>
    </w:rPr>
  </w:style>
  <w:style w:type="paragraph" w:styleId="18">
    <w:name w:val="toc 8"/>
    <w:basedOn w:val="1"/>
    <w:next w:val="1"/>
    <w:qFormat/>
    <w:uiPriority w:val="0"/>
    <w:pPr>
      <w:ind w:left="1470"/>
      <w:jc w:val="left"/>
    </w:pPr>
    <w:rPr>
      <w:sz w:val="18"/>
    </w:rPr>
  </w:style>
  <w:style w:type="paragraph" w:styleId="19">
    <w:name w:val="Date"/>
    <w:basedOn w:val="1"/>
    <w:next w:val="1"/>
    <w:qFormat/>
    <w:uiPriority w:val="0"/>
    <w:pPr>
      <w:ind w:left="100" w:leftChars="2500"/>
    </w:pPr>
  </w:style>
  <w:style w:type="paragraph" w:styleId="20">
    <w:name w:val="Body Text Indent 2"/>
    <w:basedOn w:val="1"/>
    <w:qFormat/>
    <w:uiPriority w:val="0"/>
    <w:pPr>
      <w:ind w:firstLine="480"/>
    </w:pPr>
    <w:rPr>
      <w:rFonts w:ascii="宋体" w:hAnsi="宋体"/>
      <w:sz w:val="30"/>
      <w:szCs w:val="24"/>
    </w:rPr>
  </w:style>
  <w:style w:type="paragraph" w:styleId="21">
    <w:name w:val="Balloon Text"/>
    <w:basedOn w:val="1"/>
    <w:qFormat/>
    <w:uiPriority w:val="0"/>
    <w:rPr>
      <w:sz w:val="18"/>
    </w:rPr>
  </w:style>
  <w:style w:type="paragraph" w:styleId="22">
    <w:name w:val="footer"/>
    <w:basedOn w:val="1"/>
    <w:link w:val="109"/>
    <w:qFormat/>
    <w:uiPriority w:val="0"/>
    <w:pPr>
      <w:tabs>
        <w:tab w:val="center" w:pos="4153"/>
        <w:tab w:val="right" w:pos="8306"/>
      </w:tabs>
      <w:snapToGrid w:val="0"/>
      <w:jc w:val="left"/>
    </w:pPr>
    <w:rPr>
      <w:sz w:val="18"/>
    </w:rPr>
  </w:style>
  <w:style w:type="paragraph" w:styleId="23">
    <w:name w:val="header"/>
    <w:basedOn w:val="1"/>
    <w:qFormat/>
    <w:uiPriority w:val="0"/>
    <w:pPr>
      <w:pBdr>
        <w:bottom w:val="single" w:color="auto" w:sz="6" w:space="1"/>
      </w:pBdr>
      <w:snapToGrid w:val="0"/>
      <w:jc w:val="center"/>
    </w:pPr>
    <w:rPr>
      <w:sz w:val="18"/>
    </w:rPr>
  </w:style>
  <w:style w:type="paragraph" w:styleId="24">
    <w:name w:val="toc 1"/>
    <w:basedOn w:val="1"/>
    <w:next w:val="1"/>
    <w:qFormat/>
    <w:uiPriority w:val="0"/>
    <w:pPr>
      <w:spacing w:before="120" w:after="120"/>
      <w:jc w:val="left"/>
    </w:pPr>
    <w:rPr>
      <w:b/>
      <w:caps/>
      <w:sz w:val="20"/>
    </w:rPr>
  </w:style>
  <w:style w:type="paragraph" w:styleId="25">
    <w:name w:val="toc 4"/>
    <w:basedOn w:val="1"/>
    <w:next w:val="1"/>
    <w:qFormat/>
    <w:uiPriority w:val="0"/>
    <w:pPr>
      <w:ind w:left="630"/>
      <w:jc w:val="left"/>
    </w:pPr>
    <w:rPr>
      <w:sz w:val="18"/>
    </w:rPr>
  </w:style>
  <w:style w:type="paragraph" w:styleId="26">
    <w:name w:val="Subtitle"/>
    <w:basedOn w:val="1"/>
    <w:next w:val="1"/>
    <w:qFormat/>
    <w:uiPriority w:val="0"/>
    <w:pPr>
      <w:widowControl/>
      <w:spacing w:after="60"/>
      <w:jc w:val="center"/>
      <w:outlineLvl w:val="1"/>
    </w:pPr>
    <w:rPr>
      <w:rFonts w:ascii="Cambria" w:hAnsi="Cambria"/>
      <w:kern w:val="0"/>
      <w:sz w:val="24"/>
      <w:szCs w:val="24"/>
      <w:lang w:eastAsia="en-US" w:bidi="en-US"/>
    </w:rPr>
  </w:style>
  <w:style w:type="paragraph" w:styleId="27">
    <w:name w:val="List"/>
    <w:basedOn w:val="1"/>
    <w:unhideWhenUsed/>
    <w:qFormat/>
    <w:uiPriority w:val="0"/>
    <w:pPr>
      <w:ind w:left="200" w:hanging="200" w:hangingChars="200"/>
      <w:contextualSpacing/>
    </w:pPr>
    <w:rPr>
      <w:szCs w:val="24"/>
    </w:rPr>
  </w:style>
  <w:style w:type="paragraph" w:styleId="28">
    <w:name w:val="footnote text"/>
    <w:basedOn w:val="1"/>
    <w:qFormat/>
    <w:uiPriority w:val="0"/>
    <w:pPr>
      <w:snapToGrid w:val="0"/>
      <w:jc w:val="left"/>
    </w:pPr>
    <w:rPr>
      <w:sz w:val="18"/>
    </w:rPr>
  </w:style>
  <w:style w:type="paragraph" w:styleId="29">
    <w:name w:val="toc 6"/>
    <w:basedOn w:val="1"/>
    <w:next w:val="1"/>
    <w:qFormat/>
    <w:uiPriority w:val="0"/>
    <w:pPr>
      <w:ind w:left="1050"/>
      <w:jc w:val="left"/>
    </w:pPr>
    <w:rPr>
      <w:sz w:val="18"/>
    </w:rPr>
  </w:style>
  <w:style w:type="paragraph" w:styleId="30">
    <w:name w:val="Body Text Indent 3"/>
    <w:basedOn w:val="1"/>
    <w:qFormat/>
    <w:uiPriority w:val="0"/>
    <w:pPr>
      <w:spacing w:after="120"/>
      <w:ind w:left="420" w:leftChars="200"/>
    </w:pPr>
  </w:style>
  <w:style w:type="paragraph" w:styleId="31">
    <w:name w:val="toc 2"/>
    <w:basedOn w:val="1"/>
    <w:next w:val="1"/>
    <w:qFormat/>
    <w:uiPriority w:val="0"/>
    <w:pPr>
      <w:ind w:left="210"/>
      <w:jc w:val="left"/>
    </w:pPr>
    <w:rPr>
      <w:smallCaps/>
      <w:sz w:val="20"/>
    </w:rPr>
  </w:style>
  <w:style w:type="paragraph" w:styleId="32">
    <w:name w:val="toc 9"/>
    <w:basedOn w:val="1"/>
    <w:next w:val="1"/>
    <w:qFormat/>
    <w:uiPriority w:val="0"/>
    <w:pPr>
      <w:ind w:left="1680"/>
      <w:jc w:val="left"/>
    </w:pPr>
    <w:rPr>
      <w:sz w:val="18"/>
    </w:rPr>
  </w:style>
  <w:style w:type="paragraph" w:styleId="33">
    <w:name w:val="HTML Preformatted"/>
    <w:basedOn w:val="1"/>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szCs w:val="24"/>
    </w:rPr>
  </w:style>
  <w:style w:type="paragraph" w:styleId="34">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35">
    <w:name w:val="annotation subject"/>
    <w:basedOn w:val="11"/>
    <w:next w:val="11"/>
    <w:qFormat/>
    <w:uiPriority w:val="0"/>
    <w:rPr>
      <w:b/>
    </w:rPr>
  </w:style>
  <w:style w:type="table" w:styleId="37">
    <w:name w:val="Table Grid"/>
    <w:basedOn w:val="3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9">
    <w:name w:val="Strong"/>
    <w:qFormat/>
    <w:uiPriority w:val="22"/>
    <w:rPr>
      <w:b/>
      <w:bCs/>
    </w:rPr>
  </w:style>
  <w:style w:type="character" w:styleId="40">
    <w:name w:val="page number"/>
    <w:basedOn w:val="38"/>
    <w:qFormat/>
    <w:uiPriority w:val="0"/>
  </w:style>
  <w:style w:type="character" w:styleId="41">
    <w:name w:val="FollowedHyperlink"/>
    <w:qFormat/>
    <w:uiPriority w:val="0"/>
    <w:rPr>
      <w:color w:val="800080"/>
      <w:u w:val="single"/>
    </w:rPr>
  </w:style>
  <w:style w:type="character" w:styleId="42">
    <w:name w:val="Hyperlink"/>
    <w:qFormat/>
    <w:uiPriority w:val="0"/>
    <w:rPr>
      <w:color w:val="0000FF"/>
      <w:u w:val="single"/>
    </w:rPr>
  </w:style>
  <w:style w:type="character" w:styleId="43">
    <w:name w:val="annotation reference"/>
    <w:qFormat/>
    <w:uiPriority w:val="0"/>
    <w:rPr>
      <w:sz w:val="21"/>
    </w:rPr>
  </w:style>
  <w:style w:type="character" w:styleId="44">
    <w:name w:val="footnote reference"/>
    <w:qFormat/>
    <w:uiPriority w:val="0"/>
    <w:rPr>
      <w:vertAlign w:val="superscript"/>
    </w:rPr>
  </w:style>
  <w:style w:type="character" w:styleId="45">
    <w:name w:val="HTML Sample"/>
    <w:basedOn w:val="38"/>
    <w:semiHidden/>
    <w:unhideWhenUsed/>
    <w:qFormat/>
    <w:uiPriority w:val="0"/>
    <w:rPr>
      <w:rFonts w:ascii="Courier New" w:hAnsi="Courier New"/>
    </w:rPr>
  </w:style>
  <w:style w:type="paragraph" w:customStyle="1" w:styleId="46">
    <w:name w:val="xl26"/>
    <w:basedOn w:val="1"/>
    <w:qFormat/>
    <w:uiPriority w:val="0"/>
    <w:pPr>
      <w:widowControl/>
      <w:spacing w:before="100" w:beforeAutospacing="1" w:after="100" w:afterAutospacing="1"/>
      <w:jc w:val="center"/>
      <w:textAlignment w:val="center"/>
    </w:pPr>
    <w:rPr>
      <w:rFonts w:ascii="Tahoma" w:hAnsi="Tahoma" w:cs="Tahoma"/>
      <w:color w:val="000000"/>
      <w:kern w:val="0"/>
      <w:sz w:val="20"/>
    </w:rPr>
  </w:style>
  <w:style w:type="paragraph" w:customStyle="1" w:styleId="47">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sz w:val="24"/>
    </w:rPr>
  </w:style>
  <w:style w:type="paragraph" w:customStyle="1" w:styleId="48">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49">
    <w:name w:val="xl27"/>
    <w:basedOn w:val="1"/>
    <w:qFormat/>
    <w:uiPriority w:val="0"/>
    <w:pPr>
      <w:widowControl/>
      <w:spacing w:before="100" w:beforeAutospacing="1" w:after="100" w:afterAutospacing="1"/>
      <w:jc w:val="center"/>
      <w:textAlignment w:val="center"/>
    </w:pPr>
    <w:rPr>
      <w:rFonts w:ascii="Arial" w:hAnsi="Arial" w:cs="Arial"/>
      <w:kern w:val="0"/>
      <w:sz w:val="20"/>
    </w:rPr>
  </w:style>
  <w:style w:type="paragraph" w:customStyle="1" w:styleId="50">
    <w:name w:val="xl7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w:hAnsi="Arial"/>
      <w:kern w:val="0"/>
      <w:sz w:val="17"/>
      <w:szCs w:val="17"/>
    </w:rPr>
  </w:style>
  <w:style w:type="paragraph" w:customStyle="1" w:styleId="51">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52">
    <w:name w:val="样式3"/>
    <w:basedOn w:val="3"/>
    <w:qFormat/>
    <w:uiPriority w:val="0"/>
    <w:pPr>
      <w:spacing w:line="0" w:lineRule="atLeast"/>
      <w:outlineLvl w:val="0"/>
    </w:pPr>
    <w:rPr>
      <w:sz w:val="28"/>
    </w:rPr>
  </w:style>
  <w:style w:type="paragraph" w:customStyle="1" w:styleId="53">
    <w:name w:val="正文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54">
    <w:name w:val="a2"/>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55">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7"/>
      <w:szCs w:val="17"/>
    </w:rPr>
  </w:style>
  <w:style w:type="paragraph" w:customStyle="1" w:styleId="56">
    <w:name w:val="0"/>
    <w:basedOn w:val="1"/>
    <w:qFormat/>
    <w:uiPriority w:val="0"/>
    <w:pPr>
      <w:widowControl/>
      <w:spacing w:line="408" w:lineRule="auto"/>
      <w:ind w:left="1"/>
    </w:pPr>
    <w:rPr>
      <w:color w:val="000000"/>
      <w:kern w:val="0"/>
      <w:szCs w:val="24"/>
    </w:rPr>
  </w:style>
  <w:style w:type="paragraph" w:customStyle="1" w:styleId="57">
    <w:name w:val="标题1T"/>
    <w:basedOn w:val="1"/>
    <w:qFormat/>
    <w:uiPriority w:val="0"/>
    <w:pPr>
      <w:ind w:left="180"/>
    </w:pPr>
    <w:rPr>
      <w:rFonts w:ascii="宋体" w:hAnsi="宋体"/>
      <w:b/>
      <w:sz w:val="28"/>
    </w:rPr>
  </w:style>
  <w:style w:type="paragraph" w:customStyle="1" w:styleId="58">
    <w:name w:val="font6"/>
    <w:basedOn w:val="1"/>
    <w:qFormat/>
    <w:uiPriority w:val="0"/>
    <w:pPr>
      <w:widowControl/>
      <w:spacing w:before="100" w:beforeAutospacing="1" w:after="100" w:afterAutospacing="1"/>
      <w:jc w:val="left"/>
    </w:pPr>
    <w:rPr>
      <w:rFonts w:ascii="Arial" w:hAnsi="Arial" w:cs="Arial"/>
      <w:kern w:val="0"/>
      <w:sz w:val="17"/>
      <w:szCs w:val="17"/>
    </w:rPr>
  </w:style>
  <w:style w:type="paragraph" w:customStyle="1" w:styleId="59">
    <w:name w:val="xl65"/>
    <w:basedOn w:val="1"/>
    <w:qFormat/>
    <w:uiPriority w:val="0"/>
    <w:pPr>
      <w:widowControl/>
      <w:pBdr>
        <w:top w:val="single" w:color="auto" w:sz="4" w:space="0"/>
        <w:left w:val="single" w:color="auto" w:sz="4" w:space="0"/>
        <w:bottom w:val="single" w:color="auto" w:sz="4" w:space="0"/>
      </w:pBdr>
      <w:spacing w:after="100" w:afterAutospacing="1"/>
      <w:jc w:val="left"/>
    </w:pPr>
    <w:rPr>
      <w:rFonts w:hint="eastAsia" w:ascii="宋体" w:hAnsi="宋体" w:eastAsia="仿宋_GB2312" w:cs="宋体"/>
      <w:b/>
      <w:bCs/>
      <w:color w:val="000000"/>
      <w:kern w:val="0"/>
      <w:sz w:val="28"/>
      <w:szCs w:val="17"/>
    </w:rPr>
  </w:style>
  <w:style w:type="paragraph" w:customStyle="1" w:styleId="60">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17"/>
      <w:szCs w:val="17"/>
    </w:rPr>
  </w:style>
  <w:style w:type="paragraph" w:customStyle="1" w:styleId="61">
    <w:name w:val="Zchn Zchn"/>
    <w:basedOn w:val="1"/>
    <w:qFormat/>
    <w:uiPriority w:val="0"/>
    <w:rPr>
      <w:rFonts w:ascii="Tahoma" w:hAnsi="Tahoma"/>
      <w:sz w:val="24"/>
    </w:rPr>
  </w:style>
  <w:style w:type="paragraph" w:customStyle="1" w:styleId="62">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63">
    <w:name w:val="缺省文本"/>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customStyle="1" w:styleId="64">
    <w:name w:val="xl7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7"/>
      <w:szCs w:val="17"/>
    </w:rPr>
  </w:style>
  <w:style w:type="paragraph" w:customStyle="1" w:styleId="65">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7"/>
      <w:szCs w:val="17"/>
    </w:rPr>
  </w:style>
  <w:style w:type="paragraph" w:customStyle="1" w:styleId="66">
    <w:name w:val="列凚段落"/>
    <w:basedOn w:val="1"/>
    <w:qFormat/>
    <w:uiPriority w:val="0"/>
    <w:pPr>
      <w:ind w:firstLine="420" w:firstLineChars="200"/>
    </w:pPr>
    <w:rPr>
      <w:szCs w:val="24"/>
    </w:rPr>
  </w:style>
  <w:style w:type="paragraph" w:customStyle="1" w:styleId="67">
    <w:name w:val="Item List"/>
    <w:qFormat/>
    <w:uiPriority w:val="0"/>
    <w:pPr>
      <w:numPr>
        <w:ilvl w:val="0"/>
        <w:numId w:val="1"/>
      </w:numPr>
      <w:tabs>
        <w:tab w:val="left" w:pos="709"/>
        <w:tab w:val="clear" w:pos="1985"/>
      </w:tabs>
      <w:adjustRightInd w:val="0"/>
      <w:snapToGrid w:val="0"/>
      <w:spacing w:before="80" w:after="80" w:line="240" w:lineRule="atLeast"/>
    </w:pPr>
    <w:rPr>
      <w:rFonts w:hint="eastAsia" w:ascii="Calibri" w:hAnsi="Calibri" w:eastAsia="宋体" w:cs="Arial"/>
      <w:kern w:val="2"/>
      <w:sz w:val="21"/>
      <w:szCs w:val="21"/>
      <w:lang w:val="en-US" w:eastAsia="zh-CN" w:bidi="ar-SA"/>
    </w:rPr>
  </w:style>
  <w:style w:type="paragraph" w:customStyle="1" w:styleId="68">
    <w:name w:val="正文 + 10 磅"/>
    <w:basedOn w:val="1"/>
    <w:qFormat/>
    <w:uiPriority w:val="0"/>
    <w:pPr>
      <w:widowControl/>
      <w:autoSpaceDE w:val="0"/>
      <w:autoSpaceDN w:val="0"/>
      <w:adjustRightInd w:val="0"/>
      <w:jc w:val="left"/>
    </w:pPr>
    <w:rPr>
      <w:kern w:val="0"/>
      <w:sz w:val="20"/>
      <w:lang w:eastAsia="en-US"/>
    </w:rPr>
  </w:style>
  <w:style w:type="paragraph" w:customStyle="1" w:styleId="69">
    <w:name w:val="小封面"/>
    <w:next w:val="1"/>
    <w:qFormat/>
    <w:uiPriority w:val="0"/>
    <w:pPr>
      <w:spacing w:line="360" w:lineRule="auto"/>
      <w:jc w:val="center"/>
    </w:pPr>
    <w:rPr>
      <w:rFonts w:ascii="Calibri" w:hAnsi="Calibri" w:eastAsia="宋体" w:cs="Times New Roman"/>
      <w:b/>
      <w:sz w:val="44"/>
      <w:lang w:val="en-US" w:eastAsia="zh-CN" w:bidi="ar-SA"/>
    </w:rPr>
  </w:style>
  <w:style w:type="paragraph" w:customStyle="1" w:styleId="70">
    <w:name w:val="列出段落1"/>
    <w:basedOn w:val="1"/>
    <w:qFormat/>
    <w:uiPriority w:val="0"/>
    <w:pPr>
      <w:ind w:firstLine="420" w:firstLineChars="200"/>
    </w:pPr>
    <w:rPr>
      <w:szCs w:val="24"/>
    </w:rPr>
  </w:style>
  <w:style w:type="paragraph" w:customStyle="1" w:styleId="71">
    <w:name w:val="xl28"/>
    <w:basedOn w:val="1"/>
    <w:qFormat/>
    <w:uiPriority w:val="0"/>
    <w:pPr>
      <w:widowControl/>
      <w:spacing w:before="100" w:beforeAutospacing="1" w:after="100" w:afterAutospacing="1"/>
      <w:jc w:val="center"/>
      <w:textAlignment w:val="center"/>
    </w:pPr>
    <w:rPr>
      <w:rFonts w:ascii="Arial" w:hAnsi="Arial" w:cs="Arial"/>
      <w:kern w:val="0"/>
      <w:sz w:val="28"/>
    </w:rPr>
  </w:style>
  <w:style w:type="paragraph" w:customStyle="1" w:styleId="72">
    <w:name w:val="配置与性能 2"/>
    <w:basedOn w:val="1"/>
    <w:qFormat/>
    <w:uiPriority w:val="0"/>
    <w:pPr>
      <w:numPr>
        <w:ilvl w:val="0"/>
        <w:numId w:val="2"/>
      </w:numPr>
      <w:tabs>
        <w:tab w:val="left" w:pos="420"/>
        <w:tab w:val="clear" w:pos="777"/>
      </w:tabs>
    </w:pPr>
    <w:rPr>
      <w:rFonts w:eastAsia="仿宋_GB2312"/>
      <w:b/>
      <w:sz w:val="28"/>
      <w:szCs w:val="24"/>
    </w:rPr>
  </w:style>
  <w:style w:type="paragraph" w:customStyle="1" w:styleId="73">
    <w:name w:val="Char"/>
    <w:basedOn w:val="1"/>
    <w:qFormat/>
    <w:uiPriority w:val="0"/>
  </w:style>
  <w:style w:type="paragraph" w:customStyle="1" w:styleId="74">
    <w:name w:val="样式 样式 †左侧:  2 彗符1 + 首行缩进:"/>
    <w:basedOn w:val="1"/>
    <w:qFormat/>
    <w:uiPriority w:val="0"/>
    <w:pPr>
      <w:widowControl/>
      <w:adjustRightInd w:val="0"/>
      <w:spacing w:before="60" w:after="120" w:line="440" w:lineRule="atLeast"/>
      <w:ind w:firstLine="480"/>
      <w:textAlignment w:val="baseline"/>
    </w:pPr>
    <w:rPr>
      <w:sz w:val="24"/>
    </w:rPr>
  </w:style>
  <w:style w:type="paragraph" w:customStyle="1" w:styleId="75">
    <w:name w:val="Char2"/>
    <w:basedOn w:val="1"/>
    <w:qFormat/>
    <w:uiPriority w:val="0"/>
    <w:pPr>
      <w:tabs>
        <w:tab w:val="left" w:pos="425"/>
      </w:tabs>
      <w:ind w:left="425" w:hanging="425"/>
    </w:pPr>
    <w:rPr>
      <w:sz w:val="24"/>
      <w:szCs w:val="24"/>
    </w:rPr>
  </w:style>
  <w:style w:type="paragraph" w:customStyle="1" w:styleId="76">
    <w:name w:val="xl25"/>
    <w:basedOn w:val="1"/>
    <w:qFormat/>
    <w:uiPriority w:val="0"/>
    <w:pPr>
      <w:widowControl/>
      <w:spacing w:before="100" w:beforeAutospacing="1" w:after="100" w:afterAutospacing="1"/>
      <w:jc w:val="center"/>
      <w:textAlignment w:val="center"/>
    </w:pPr>
    <w:rPr>
      <w:rFonts w:ascii="宋体" w:hAnsi="宋体" w:cs="宋体"/>
      <w:b/>
      <w:bCs/>
      <w:kern w:val="0"/>
      <w:sz w:val="20"/>
    </w:rPr>
  </w:style>
  <w:style w:type="paragraph" w:customStyle="1" w:styleId="77">
    <w:name w:val="xl29"/>
    <w:basedOn w:val="1"/>
    <w:qFormat/>
    <w:uiPriority w:val="0"/>
    <w:pPr>
      <w:keepNext/>
      <w:keepLines/>
      <w:pageBreakBefore/>
      <w:widowControl/>
      <w:pBdr>
        <w:top w:val="single" w:color="auto" w:sz="4" w:space="0"/>
        <w:left w:val="single" w:color="auto" w:sz="4" w:space="0"/>
        <w:bottom w:val="single" w:color="auto" w:sz="4" w:space="0"/>
        <w:right w:val="single" w:color="auto" w:sz="4" w:space="0"/>
      </w:pBdr>
      <w:tabs>
        <w:tab w:val="left" w:pos="360"/>
        <w:tab w:val="left" w:pos="420"/>
        <w:tab w:val="left" w:pos="709"/>
      </w:tabs>
      <w:overflowPunct w:val="0"/>
      <w:autoSpaceDE w:val="0"/>
      <w:autoSpaceDN w:val="0"/>
      <w:adjustRightInd w:val="0"/>
      <w:snapToGrid w:val="0"/>
      <w:spacing w:before="100" w:afterLines="25" w:afterAutospacing="1" w:line="240" w:lineRule="atLeast"/>
      <w:ind w:firstLine="200" w:firstLineChars="192"/>
      <w:jc w:val="left"/>
      <w:textAlignment w:val="center"/>
      <w:outlineLvl w:val="0"/>
    </w:pPr>
    <w:rPr>
      <w:rFonts w:ascii="宋体" w:hAnsi="宋体" w:cs="宋体"/>
      <w:kern w:val="0"/>
      <w:sz w:val="18"/>
      <w:szCs w:val="18"/>
    </w:rPr>
  </w:style>
  <w:style w:type="paragraph" w:customStyle="1" w:styleId="78">
    <w:name w:val="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szCs w:val="24"/>
    </w:rPr>
  </w:style>
  <w:style w:type="paragraph" w:customStyle="1" w:styleId="79">
    <w:name w:val="Default Text"/>
    <w:link w:val="105"/>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customStyle="1" w:styleId="80">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81">
    <w:name w:val="列出段落11"/>
    <w:basedOn w:val="1"/>
    <w:qFormat/>
    <w:uiPriority w:val="34"/>
    <w:pPr>
      <w:ind w:left="720"/>
      <w:contextualSpacing/>
    </w:pPr>
  </w:style>
  <w:style w:type="paragraph" w:customStyle="1" w:styleId="82">
    <w:name w:val="Default Text:1"/>
    <w:basedOn w:val="1"/>
    <w:qFormat/>
    <w:uiPriority w:val="0"/>
    <w:pPr>
      <w:widowControl/>
      <w:overflowPunct w:val="0"/>
      <w:autoSpaceDE w:val="0"/>
      <w:autoSpaceDN w:val="0"/>
      <w:adjustRightInd w:val="0"/>
      <w:jc w:val="left"/>
      <w:textAlignment w:val="baseline"/>
    </w:pPr>
    <w:rPr>
      <w:kern w:val="0"/>
      <w:sz w:val="24"/>
      <w:szCs w:val="24"/>
    </w:rPr>
  </w:style>
  <w:style w:type="paragraph" w:customStyle="1" w:styleId="83">
    <w:name w:val="Char Char1 Char Char Char Char Char Char"/>
    <w:basedOn w:val="1"/>
    <w:qFormat/>
    <w:uiPriority w:val="0"/>
    <w:pPr>
      <w:widowControl/>
      <w:adjustRightInd w:val="0"/>
      <w:snapToGrid w:val="0"/>
      <w:spacing w:beforeLines="25" w:afterLines="25" w:line="240" w:lineRule="exact"/>
      <w:ind w:firstLine="560" w:firstLineChars="192"/>
      <w:jc w:val="left"/>
    </w:pPr>
    <w:rPr>
      <w:rFonts w:ascii="宋体" w:hAnsi="宋体"/>
      <w:kern w:val="0"/>
      <w:sz w:val="28"/>
      <w:szCs w:val="28"/>
      <w:lang w:eastAsia="en-US"/>
    </w:rPr>
  </w:style>
  <w:style w:type="paragraph" w:customStyle="1" w:styleId="84">
    <w:name w:val="foNtx"/>
    <w:basedOn w:val="1"/>
    <w:next w:val="83"/>
    <w:qFormat/>
    <w:uiPriority w:val="0"/>
    <w:pPr>
      <w:spacing w:after="100" w:afterAutospacing="1"/>
      <w:jc w:val="left"/>
    </w:pPr>
    <w:rPr>
      <w:rFonts w:ascii="Arial" w:cs="Arial"/>
      <w:b/>
      <w:kern w:val="0"/>
      <w:sz w:val="17"/>
      <w:szCs w:val="17"/>
    </w:rPr>
  </w:style>
  <w:style w:type="paragraph" w:customStyle="1" w:styleId="85">
    <w:name w:val="xl24"/>
    <w:basedOn w:val="1"/>
    <w:qFormat/>
    <w:uiPriority w:val="0"/>
    <w:pPr>
      <w:widowControl/>
      <w:spacing w:before="100" w:beforeAutospacing="1" w:after="100" w:afterAutospacing="1"/>
      <w:jc w:val="center"/>
      <w:textAlignment w:val="center"/>
    </w:pPr>
    <w:rPr>
      <w:rFonts w:ascii="宋体" w:hAnsi="宋体" w:cs="宋体"/>
      <w:kern w:val="0"/>
      <w:sz w:val="20"/>
    </w:rPr>
  </w:style>
  <w:style w:type="paragraph" w:customStyle="1" w:styleId="86">
    <w:name w:val="xl76"/>
    <w:basedOn w:val="1"/>
    <w:next w:val="1"/>
    <w:qFormat/>
    <w:uiPriority w:val="0"/>
    <w:pPr>
      <w:widowControl/>
      <w:pBdr>
        <w:top w:val="single" w:color="auto" w:sz="4" w:space="0"/>
        <w:left w:val="single" w:color="auto" w:sz="4" w:space="0"/>
        <w:bottom w:val="single" w:color="auto" w:sz="4" w:space="0"/>
        <w:right w:val="single" w:color="auto" w:sz="4" w:space="0"/>
      </w:pBdr>
      <w:spacing w:before="100" w:after="100" w:afterAutospacing="1"/>
      <w:jc w:val="center"/>
    </w:pPr>
  </w:style>
  <w:style w:type="paragraph" w:customStyle="1" w:styleId="87">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17"/>
      <w:szCs w:val="17"/>
    </w:rPr>
  </w:style>
  <w:style w:type="paragraph" w:customStyle="1" w:styleId="88">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17"/>
      <w:szCs w:val="17"/>
    </w:rPr>
  </w:style>
  <w:style w:type="paragraph" w:customStyle="1" w:styleId="89">
    <w:name w:val="Char Char Char Char Char Char Char Char Char Char"/>
    <w:basedOn w:val="1"/>
    <w:qFormat/>
    <w:uiPriority w:val="0"/>
    <w:pPr>
      <w:keepNext/>
      <w:keepLines/>
      <w:pageBreakBefore/>
      <w:numPr>
        <w:ilvl w:val="0"/>
        <w:numId w:val="3"/>
      </w:numPr>
      <w:adjustRightInd w:val="0"/>
      <w:textAlignment w:val="baseline"/>
    </w:pPr>
    <w:rPr>
      <w:szCs w:val="24"/>
    </w:rPr>
  </w:style>
  <w:style w:type="paragraph" w:customStyle="1" w:styleId="90">
    <w:name w:val="xl7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7"/>
      <w:szCs w:val="17"/>
    </w:rPr>
  </w:style>
  <w:style w:type="paragraph" w:customStyle="1" w:styleId="91">
    <w:name w:val="font5"/>
    <w:basedOn w:val="1"/>
    <w:qFormat/>
    <w:uiPriority w:val="0"/>
    <w:pPr>
      <w:widowControl/>
      <w:spacing w:before="100" w:beforeAutospacing="1" w:after="100" w:afterAutospacing="1"/>
      <w:jc w:val="left"/>
    </w:pPr>
    <w:rPr>
      <w:rFonts w:ascii="Tahoma" w:hAnsi="Tahoma" w:cs="Tahoma"/>
      <w:kern w:val="0"/>
      <w:sz w:val="18"/>
      <w:szCs w:val="18"/>
    </w:rPr>
  </w:style>
  <w:style w:type="paragraph" w:customStyle="1" w:styleId="92">
    <w:name w:val="Char3"/>
    <w:basedOn w:val="1"/>
    <w:qFormat/>
    <w:uiPriority w:val="0"/>
    <w:rPr>
      <w:rFonts w:ascii="仿宋_GB2312" w:eastAsia="仿宋_GB2312" w:cs="仿宋_GB2312"/>
      <w:b/>
      <w:bCs/>
      <w:sz w:val="32"/>
      <w:szCs w:val="32"/>
    </w:rPr>
  </w:style>
  <w:style w:type="paragraph" w:customStyle="1" w:styleId="93">
    <w:name w:val="font7"/>
    <w:basedOn w:val="1"/>
    <w:qFormat/>
    <w:uiPriority w:val="0"/>
    <w:pPr>
      <w:widowControl/>
      <w:spacing w:before="100" w:beforeAutospacing="1" w:after="100" w:afterAutospacing="1"/>
      <w:jc w:val="left"/>
    </w:pPr>
    <w:rPr>
      <w:rFonts w:ascii="宋体" w:hAnsi="宋体" w:cs="宋体"/>
      <w:kern w:val="0"/>
      <w:sz w:val="17"/>
      <w:szCs w:val="17"/>
    </w:rPr>
  </w:style>
  <w:style w:type="paragraph" w:customStyle="1" w:styleId="94">
    <w:name w:val="默认段落字体 Para Char"/>
    <w:basedOn w:val="1"/>
    <w:qFormat/>
    <w:uiPriority w:val="0"/>
    <w:pPr>
      <w:adjustRightInd w:val="0"/>
      <w:spacing w:line="360" w:lineRule="auto"/>
    </w:pPr>
    <w:rPr>
      <w:rFonts w:ascii="宋体" w:hAnsi="宋体" w:cs="宋体"/>
      <w:kern w:val="0"/>
      <w:sz w:val="24"/>
    </w:rPr>
  </w:style>
  <w:style w:type="paragraph" w:customStyle="1" w:styleId="95">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character" w:customStyle="1" w:styleId="96">
    <w:name w:val="普通文字1 Char"/>
    <w:qFormat/>
    <w:uiPriority w:val="0"/>
    <w:rPr>
      <w:rFonts w:ascii="宋体" w:hAnsi="Courier New" w:eastAsia="宋体"/>
      <w:kern w:val="2"/>
      <w:sz w:val="21"/>
      <w:lang w:val="en-US" w:eastAsia="zh-CN" w:bidi="ar-SA"/>
    </w:rPr>
  </w:style>
  <w:style w:type="character" w:customStyle="1" w:styleId="97">
    <w:name w:val="标题 2 字符"/>
    <w:link w:val="5"/>
    <w:qFormat/>
    <w:uiPriority w:val="0"/>
    <w:rPr>
      <w:rFonts w:ascii="Arial" w:hAnsi="Arial" w:eastAsia="黑体"/>
      <w:b/>
      <w:bCs/>
      <w:kern w:val="2"/>
      <w:sz w:val="32"/>
      <w:szCs w:val="32"/>
      <w:lang w:val="en-US" w:eastAsia="zh-CN" w:bidi="ar-SA"/>
    </w:rPr>
  </w:style>
  <w:style w:type="character" w:customStyle="1" w:styleId="98">
    <w:name w:val="mark12"/>
    <w:basedOn w:val="38"/>
    <w:qFormat/>
    <w:uiPriority w:val="0"/>
  </w:style>
  <w:style w:type="character" w:customStyle="1" w:styleId="99">
    <w:name w:val="Char Char16"/>
    <w:qFormat/>
    <w:uiPriority w:val="0"/>
    <w:rPr>
      <w:rFonts w:ascii="Times New Roman" w:hAnsi="Times New Roman" w:eastAsia="宋体" w:cs="Times New Roman"/>
      <w:b/>
      <w:bCs/>
      <w:sz w:val="32"/>
      <w:szCs w:val="32"/>
    </w:rPr>
  </w:style>
  <w:style w:type="character" w:customStyle="1" w:styleId="100">
    <w:name w:val="15"/>
    <w:qFormat/>
    <w:uiPriority w:val="0"/>
    <w:rPr>
      <w:rFonts w:hint="default" w:ascii="Calibri" w:hAnsi="Calibri" w:eastAsia="楷体" w:cs="Times New Roman"/>
      <w:b/>
      <w:bCs/>
      <w:kern w:val="44"/>
      <w:sz w:val="44"/>
      <w:szCs w:val="44"/>
    </w:rPr>
  </w:style>
  <w:style w:type="character" w:customStyle="1" w:styleId="101">
    <w:name w:val="c_right2"/>
    <w:qFormat/>
    <w:uiPriority w:val="0"/>
    <w:rPr>
      <w:sz w:val="21"/>
      <w:szCs w:val="21"/>
    </w:rPr>
  </w:style>
  <w:style w:type="character" w:customStyle="1" w:styleId="102">
    <w:name w:val="正文文本 字符"/>
    <w:link w:val="13"/>
    <w:qFormat/>
    <w:uiPriority w:val="0"/>
    <w:rPr>
      <w:rFonts w:ascii="Tahoma" w:hAnsi="Tahoma" w:eastAsia="宋体"/>
      <w:sz w:val="22"/>
      <w:lang w:val="en-GB" w:eastAsia="zh-CN" w:bidi="ar-SA"/>
    </w:rPr>
  </w:style>
  <w:style w:type="character" w:customStyle="1" w:styleId="103">
    <w:name w:val="标题 3 字符"/>
    <w:link w:val="6"/>
    <w:qFormat/>
    <w:uiPriority w:val="0"/>
    <w:rPr>
      <w:rFonts w:eastAsia="宋体"/>
      <w:b/>
      <w:bCs/>
      <w:kern w:val="2"/>
      <w:sz w:val="32"/>
      <w:szCs w:val="32"/>
      <w:lang w:val="en-US" w:eastAsia="zh-CN" w:bidi="ar-SA"/>
    </w:rPr>
  </w:style>
  <w:style w:type="character" w:customStyle="1" w:styleId="104">
    <w:name w:val="H2 Char"/>
    <w:qFormat/>
    <w:uiPriority w:val="0"/>
    <w:rPr>
      <w:rFonts w:ascii="Arial" w:hAnsi="Arial" w:eastAsia="华文中宋"/>
      <w:b/>
      <w:bCs/>
      <w:kern w:val="2"/>
      <w:sz w:val="28"/>
      <w:szCs w:val="32"/>
    </w:rPr>
  </w:style>
  <w:style w:type="character" w:customStyle="1" w:styleId="105">
    <w:name w:val="Default Text Char"/>
    <w:link w:val="79"/>
    <w:qFormat/>
    <w:uiPriority w:val="0"/>
    <w:rPr>
      <w:color w:val="000000"/>
      <w:sz w:val="24"/>
      <w:szCs w:val="24"/>
      <w:lang w:val="en-US" w:eastAsia="zh-CN" w:bidi="ar-SA"/>
    </w:rPr>
  </w:style>
  <w:style w:type="character" w:customStyle="1" w:styleId="106">
    <w:name w:val="标题 2 Char"/>
    <w:qFormat/>
    <w:uiPriority w:val="0"/>
    <w:rPr>
      <w:rFonts w:ascii="Arial Black" w:hAnsi="Arial Black" w:eastAsia="黑体"/>
      <w:b/>
      <w:kern w:val="2"/>
      <w:sz w:val="32"/>
      <w:lang w:val="en-US" w:eastAsia="zh-CN" w:bidi="ar-SA"/>
    </w:rPr>
  </w:style>
  <w:style w:type="character" w:customStyle="1" w:styleId="107">
    <w:name w:val="标题 1 字符"/>
    <w:link w:val="4"/>
    <w:qFormat/>
    <w:uiPriority w:val="0"/>
    <w:rPr>
      <w:b/>
      <w:kern w:val="2"/>
      <w:sz w:val="21"/>
    </w:rPr>
  </w:style>
  <w:style w:type="character" w:customStyle="1" w:styleId="108">
    <w:name w:val="sub_title s0"/>
    <w:basedOn w:val="38"/>
    <w:qFormat/>
    <w:uiPriority w:val="0"/>
  </w:style>
  <w:style w:type="character" w:customStyle="1" w:styleId="109">
    <w:name w:val="页脚 字符"/>
    <w:link w:val="22"/>
    <w:qFormat/>
    <w:uiPriority w:val="0"/>
    <w:rPr>
      <w:rFonts w:eastAsia="宋体"/>
      <w:kern w:val="2"/>
      <w:sz w:val="18"/>
      <w:lang w:val="en-US" w:eastAsia="zh-CN" w:bidi="ar-SA"/>
    </w:rPr>
  </w:style>
  <w:style w:type="character" w:customStyle="1" w:styleId="110">
    <w:name w:val="纯文本 字符"/>
    <w:link w:val="3"/>
    <w:qFormat/>
    <w:uiPriority w:val="0"/>
    <w:rPr>
      <w:rFonts w:ascii="宋体" w:hAnsi="Courier New" w:eastAsia="宋体"/>
      <w:kern w:val="2"/>
      <w:sz w:val="21"/>
      <w:lang w:val="en-US" w:eastAsia="zh-CN" w:bidi="ar-SA"/>
    </w:rPr>
  </w:style>
  <w:style w:type="character" w:customStyle="1" w:styleId="111">
    <w:name w:val="style11"/>
    <w:qFormat/>
    <w:uiPriority w:val="0"/>
    <w:rPr>
      <w:rFonts w:hint="default" w:ascii="Arial" w:hAnsi="Arial" w:cs="Arial"/>
      <w:b/>
      <w:bCs/>
    </w:rPr>
  </w:style>
  <w:style w:type="character" w:customStyle="1" w:styleId="112">
    <w:name w:val="apple-style-span"/>
    <w:basedOn w:val="38"/>
    <w:qFormat/>
    <w:uiPriority w:val="0"/>
  </w:style>
  <w:style w:type="character" w:customStyle="1" w:styleId="113">
    <w:name w:val="apple-converted-space"/>
    <w:basedOn w:val="38"/>
    <w:qFormat/>
    <w:uiPriority w:val="0"/>
  </w:style>
  <w:style w:type="paragraph" w:customStyle="1" w:styleId="114">
    <w:name w:val="?y??"/>
    <w:qFormat/>
    <w:uiPriority w:val="99"/>
    <w:pPr>
      <w:widowControl w:val="0"/>
      <w:overflowPunct w:val="0"/>
      <w:autoSpaceDE w:val="0"/>
      <w:autoSpaceDN w:val="0"/>
      <w:adjustRightInd w:val="0"/>
      <w:spacing w:line="357" w:lineRule="atLeast"/>
      <w:jc w:val="both"/>
      <w:textAlignment w:val="baseline"/>
    </w:pPr>
    <w:rPr>
      <w:rFonts w:ascii="Times New Roman" w:hAnsi="Times New Roman" w:eastAsia="宋体" w:cs="Times New Roman"/>
      <w:color w:val="000000"/>
      <w:sz w:val="21"/>
      <w:lang w:val="en-US" w:eastAsia="zh-CN" w:bidi="ar-SA"/>
    </w:rPr>
  </w:style>
  <w:style w:type="paragraph" w:customStyle="1" w:styleId="115">
    <w:name w:val="样式 标题 2 + Times New Roman 四号 非加粗 段前: 5 磅 段后: 0 磅 行距: 固定值 20..."/>
    <w:basedOn w:val="5"/>
    <w:qFormat/>
    <w:uiPriority w:val="99"/>
    <w:pPr>
      <w:spacing w:line="400" w:lineRule="exact"/>
    </w:pPr>
    <w:rPr>
      <w:rFonts w:ascii="Times New Roman" w:hAnsi="Times New Roman" w:cs="宋体"/>
      <w:b w:val="0"/>
      <w:bCs w:val="0"/>
      <w:sz w:val="28"/>
      <w:szCs w:val="20"/>
    </w:rPr>
  </w:style>
  <w:style w:type="paragraph" w:customStyle="1" w:styleId="116">
    <w:name w:val="样式 标题 3 + (中文) 黑体 小四 非加粗 段前: 7.8 磅 段后: 0 磅 行距: 固定值 20 磅"/>
    <w:basedOn w:val="6"/>
    <w:qFormat/>
    <w:uiPriority w:val="0"/>
    <w:pPr>
      <w:spacing w:before="0" w:after="0" w:line="400" w:lineRule="exact"/>
    </w:pPr>
    <w:rPr>
      <w:rFonts w:eastAsia="黑体"/>
      <w:b w:val="0"/>
      <w:bCs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C1CB41B-D188-4B84-8AFC-3D1A5DAB215D}">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91</Pages>
  <Words>59541</Words>
  <Characters>63007</Characters>
  <Lines>225</Lines>
  <Paragraphs>63</Paragraphs>
  <TotalTime>4</TotalTime>
  <ScaleCrop>false</ScaleCrop>
  <LinksUpToDate>false</LinksUpToDate>
  <CharactersWithSpaces>67292</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2019-04-29T09:40:00Z</dcterms:created>
  <dc:creator>微软用户</dc:creator>
  <cp:lastModifiedBy>张可乐</cp:lastModifiedBy>
  <cp:lastPrinted>2019-06-20T11:29:00Z</cp:lastPrinted>
  <dcterms:modified xsi:type="dcterms:W3CDTF">2022-05-15T15:56:00Z</dcterms:modified>
  <dc:title>新疆巴音郭楞蒙古自治州</dc:title>
  <cp:revision>324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D2C4AE16E9664D5DB9ED1FC62D268C73</vt:lpwstr>
  </property>
  <property fmtid="{D5CDD505-2E9C-101B-9397-08002B2CF9AE}" pid="4" name="commondata">
    <vt:lpwstr>eyJoZGlkIjoiNzBhNTdhZDI2NDBkYzU0MDEwMzQwNzhmYzI3ZGY3ZDMifQ==</vt:lpwstr>
  </property>
</Properties>
</file>