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pacing w:val="40"/>
          <w:sz w:val="56"/>
          <w:szCs w:val="56"/>
          <w:lang w:eastAsia="zh-CN"/>
        </w:rPr>
      </w:pPr>
      <w:r>
        <w:rPr>
          <w:rFonts w:hint="eastAsia" w:ascii="宋体" w:hAnsi="宋体" w:eastAsia="宋体" w:cs="宋体"/>
          <w:b/>
          <w:spacing w:val="40"/>
          <w:sz w:val="56"/>
          <w:szCs w:val="56"/>
          <w:lang w:eastAsia="zh-CN"/>
        </w:rPr>
        <w:t>阿克苏地区第二人民医院床旁监护仪等设备一批项目</w:t>
      </w:r>
    </w:p>
    <w:p>
      <w:pPr>
        <w:pStyle w:val="7"/>
        <w:rPr>
          <w:rFonts w:hint="eastAsia"/>
          <w:lang w:eastAsia="zh-CN"/>
        </w:rPr>
      </w:pPr>
    </w:p>
    <w:p>
      <w:pPr>
        <w:jc w:val="center"/>
        <w:rPr>
          <w:rFonts w:hint="default" w:ascii="宋体" w:hAnsi="宋体" w:eastAsia="宋体" w:cs="宋体"/>
          <w:b/>
          <w:color w:val="auto"/>
          <w:kern w:val="0"/>
          <w:sz w:val="44"/>
          <w:szCs w:val="44"/>
          <w:lang w:val="en-US"/>
        </w:rPr>
      </w:pPr>
      <w:r>
        <w:rPr>
          <w:rFonts w:hint="eastAsia" w:ascii="宋体" w:hAnsi="宋体" w:eastAsia="宋体" w:cs="宋体"/>
          <w:b/>
          <w:spacing w:val="40"/>
          <w:sz w:val="36"/>
          <w:szCs w:val="36"/>
          <w:lang w:eastAsia="zh-CN"/>
        </w:rPr>
        <w:t>项目编号：分2022-01-32</w:t>
      </w:r>
    </w:p>
    <w:p>
      <w:pPr>
        <w:jc w:val="center"/>
        <w:rPr>
          <w:rFonts w:hint="eastAsia" w:ascii="宋体" w:hAnsi="宋体" w:eastAsia="宋体" w:cs="宋体"/>
          <w:b/>
          <w:color w:val="auto"/>
          <w:kern w:val="0"/>
          <w:sz w:val="30"/>
          <w:szCs w:val="30"/>
        </w:rPr>
      </w:pPr>
    </w:p>
    <w:p>
      <w:pPr>
        <w:jc w:val="center"/>
        <w:rPr>
          <w:rFonts w:hint="eastAsia" w:ascii="宋体" w:hAnsi="宋体" w:eastAsia="宋体" w:cs="宋体"/>
          <w:b/>
          <w:color w:val="auto"/>
          <w:sz w:val="36"/>
        </w:rPr>
      </w:pPr>
      <w:r>
        <w:rPr>
          <w:rFonts w:hint="eastAsia" w:ascii="宋体" w:hAnsi="宋体" w:eastAsia="宋体" w:cs="宋体"/>
          <w:b/>
          <w:color w:val="auto"/>
          <w:kern w:val="0"/>
          <w:sz w:val="30"/>
          <w:szCs w:val="30"/>
        </w:rPr>
        <w:t xml:space="preserve"> </w:t>
      </w:r>
    </w:p>
    <w:p>
      <w:pPr>
        <w:jc w:val="center"/>
        <w:rPr>
          <w:rFonts w:hint="eastAsia" w:ascii="宋体" w:hAnsi="宋体" w:eastAsia="宋体" w:cs="宋体"/>
          <w:b/>
          <w:color w:val="auto"/>
          <w:sz w:val="28"/>
          <w:szCs w:val="24"/>
        </w:rPr>
      </w:pPr>
    </w:p>
    <w:p>
      <w:pPr>
        <w:jc w:val="center"/>
        <w:rPr>
          <w:rFonts w:hint="eastAsia" w:ascii="宋体" w:hAnsi="宋体" w:eastAsia="宋体" w:cs="宋体"/>
          <w:b/>
          <w:color w:val="auto"/>
          <w:sz w:val="28"/>
          <w:szCs w:val="24"/>
        </w:rPr>
      </w:pPr>
    </w:p>
    <w:p>
      <w:pPr>
        <w:pStyle w:val="11"/>
        <w:spacing w:line="300" w:lineRule="auto"/>
        <w:jc w:val="both"/>
        <w:rPr>
          <w:rFonts w:hint="eastAsia" w:ascii="宋体" w:hAnsi="宋体" w:cs="宋体"/>
          <w:color w:val="auto"/>
          <w:sz w:val="48"/>
          <w:szCs w:val="48"/>
        </w:rPr>
      </w:pPr>
    </w:p>
    <w:p>
      <w:pPr>
        <w:pStyle w:val="11"/>
        <w:spacing w:line="300" w:lineRule="auto"/>
        <w:jc w:val="center"/>
        <w:rPr>
          <w:rFonts w:hint="eastAsia" w:ascii="宋体" w:hAnsi="宋体" w:cs="宋体"/>
          <w:color w:val="auto"/>
          <w:sz w:val="48"/>
          <w:szCs w:val="48"/>
        </w:rPr>
      </w:pPr>
    </w:p>
    <w:p>
      <w:pPr>
        <w:jc w:val="center"/>
        <w:rPr>
          <w:rFonts w:hint="eastAsia" w:ascii="宋体" w:hAnsi="宋体" w:eastAsia="宋体" w:cs="宋体"/>
          <w:b/>
          <w:color w:val="auto"/>
          <w:sz w:val="84"/>
        </w:rPr>
      </w:pPr>
      <w:r>
        <w:rPr>
          <w:rFonts w:hint="eastAsia" w:ascii="宋体" w:hAnsi="宋体" w:eastAsia="宋体" w:cs="宋体"/>
          <w:b/>
          <w:color w:val="auto"/>
          <w:sz w:val="84"/>
        </w:rPr>
        <w:t>招 标 文 件</w:t>
      </w:r>
    </w:p>
    <w:p>
      <w:pPr>
        <w:tabs>
          <w:tab w:val="left" w:pos="1620"/>
          <w:tab w:val="left" w:pos="1800"/>
          <w:tab w:val="left" w:pos="1980"/>
        </w:tabs>
        <w:spacing w:line="720" w:lineRule="auto"/>
        <w:ind w:firstLine="3088" w:firstLineChars="699"/>
        <w:rPr>
          <w:rFonts w:hint="eastAsia" w:ascii="宋体" w:hAnsi="宋体" w:eastAsia="宋体" w:cs="宋体"/>
          <w:b/>
          <w:color w:val="auto"/>
          <w:sz w:val="44"/>
          <w:szCs w:val="44"/>
        </w:rPr>
      </w:pPr>
      <w:r>
        <w:rPr>
          <w:rFonts w:hint="eastAsia" w:ascii="宋体" w:hAnsi="宋体" w:eastAsia="宋体" w:cs="宋体"/>
          <w:b/>
          <w:color w:val="auto"/>
          <w:sz w:val="44"/>
          <w:szCs w:val="44"/>
        </w:rPr>
        <w:t>（</w:t>
      </w:r>
      <w:r>
        <w:rPr>
          <w:rFonts w:hint="eastAsia" w:ascii="宋体" w:hAnsi="宋体" w:eastAsia="宋体" w:cs="宋体"/>
          <w:b/>
          <w:color w:val="auto"/>
          <w:sz w:val="44"/>
          <w:szCs w:val="44"/>
          <w:lang w:eastAsia="zh-CN"/>
        </w:rPr>
        <w:t>公开招标</w:t>
      </w:r>
      <w:r>
        <w:rPr>
          <w:rFonts w:hint="eastAsia" w:ascii="宋体" w:hAnsi="宋体" w:eastAsia="宋体" w:cs="宋体"/>
          <w:b/>
          <w:color w:val="auto"/>
          <w:sz w:val="44"/>
          <w:szCs w:val="44"/>
        </w:rPr>
        <w:t>）</w:t>
      </w:r>
    </w:p>
    <w:p>
      <w:pPr>
        <w:tabs>
          <w:tab w:val="left" w:pos="1620"/>
          <w:tab w:val="left" w:pos="1800"/>
          <w:tab w:val="left" w:pos="1980"/>
        </w:tabs>
        <w:spacing w:line="720" w:lineRule="auto"/>
        <w:rPr>
          <w:rFonts w:hint="eastAsia" w:ascii="宋体" w:hAnsi="宋体" w:eastAsia="宋体" w:cs="宋体"/>
          <w:color w:val="auto"/>
          <w:sz w:val="33"/>
        </w:rPr>
      </w:pPr>
    </w:p>
    <w:p>
      <w:pPr>
        <w:ind w:firstLine="1751" w:firstLineChars="545"/>
        <w:rPr>
          <w:rFonts w:hint="eastAsia" w:ascii="宋体" w:hAnsi="宋体" w:eastAsia="宋体" w:cs="宋体"/>
          <w:b/>
          <w:color w:val="auto"/>
          <w:sz w:val="32"/>
          <w:szCs w:val="32"/>
        </w:rPr>
      </w:pPr>
    </w:p>
    <w:p>
      <w:pP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采购单位：新疆维吾尔自治区阿克苏地区第二人民医院</w:t>
      </w:r>
    </w:p>
    <w:p>
      <w:pPr>
        <w:ind w:firstLine="1751" w:firstLineChars="545"/>
        <w:rPr>
          <w:rFonts w:hint="eastAsia" w:ascii="宋体" w:hAnsi="宋体" w:eastAsia="宋体" w:cs="宋体"/>
          <w:b/>
          <w:color w:val="auto"/>
          <w:sz w:val="32"/>
          <w:szCs w:val="32"/>
          <w:lang w:val="en-US" w:eastAsia="zh-CN"/>
        </w:rPr>
      </w:pPr>
    </w:p>
    <w:p>
      <w:pPr>
        <w:rPr>
          <w:rFonts w:hint="eastAsia" w:ascii="宋体" w:hAnsi="宋体" w:eastAsia="宋体" w:cs="宋体"/>
          <w:color w:val="auto"/>
          <w:spacing w:val="-20"/>
          <w:w w:val="90"/>
          <w:sz w:val="32"/>
          <w:szCs w:val="32"/>
        </w:rPr>
      </w:pPr>
      <w:r>
        <w:rPr>
          <w:rFonts w:hint="eastAsia" w:ascii="宋体" w:hAnsi="宋体" w:eastAsia="宋体" w:cs="宋体"/>
          <w:b/>
          <w:color w:val="auto"/>
          <w:sz w:val="32"/>
          <w:szCs w:val="32"/>
        </w:rPr>
        <w:t>编制单位：阿克苏疆山项目管理有限公司</w:t>
      </w:r>
    </w:p>
    <w:p>
      <w:pPr>
        <w:ind w:firstLine="1751" w:firstLineChars="545"/>
        <w:rPr>
          <w:rFonts w:hint="eastAsia" w:ascii="宋体" w:hAnsi="宋体" w:eastAsia="宋体" w:cs="宋体"/>
          <w:b/>
          <w:color w:val="auto"/>
          <w:sz w:val="32"/>
        </w:rPr>
      </w:pPr>
    </w:p>
    <w:p>
      <w:pPr>
        <w:jc w:val="left"/>
        <w:rPr>
          <w:rFonts w:hint="default" w:ascii="宋体" w:hAnsi="宋体" w:eastAsia="宋体" w:cs="宋体"/>
          <w:b/>
          <w:color w:val="auto"/>
          <w:sz w:val="32"/>
          <w:lang w:val="en-US" w:eastAsia="zh-CN"/>
        </w:rPr>
      </w:pPr>
      <w:r>
        <w:rPr>
          <w:rFonts w:hint="eastAsia" w:ascii="宋体" w:hAnsi="宋体" w:eastAsia="宋体" w:cs="宋体"/>
          <w:b/>
          <w:color w:val="auto"/>
          <w:sz w:val="32"/>
        </w:rPr>
        <w:t>日    期：20</w:t>
      </w:r>
      <w:r>
        <w:rPr>
          <w:rFonts w:hint="eastAsia" w:ascii="宋体" w:hAnsi="宋体" w:eastAsia="宋体" w:cs="宋体"/>
          <w:b/>
          <w:color w:val="auto"/>
          <w:sz w:val="32"/>
          <w:lang w:val="en-US" w:eastAsia="zh-CN"/>
        </w:rPr>
        <w:t>22</w:t>
      </w:r>
      <w:r>
        <w:rPr>
          <w:rFonts w:hint="eastAsia" w:ascii="宋体" w:hAnsi="宋体" w:eastAsia="宋体" w:cs="宋体"/>
          <w:b/>
          <w:color w:val="auto"/>
          <w:sz w:val="32"/>
        </w:rPr>
        <w:t>年</w:t>
      </w:r>
      <w:r>
        <w:rPr>
          <w:rFonts w:hint="eastAsia" w:ascii="宋体" w:hAnsi="宋体" w:eastAsia="宋体" w:cs="宋体"/>
          <w:b/>
          <w:color w:val="auto"/>
          <w:sz w:val="32"/>
          <w:lang w:val="en-US" w:eastAsia="zh-CN"/>
        </w:rPr>
        <w:t>05</w:t>
      </w:r>
      <w:r>
        <w:rPr>
          <w:rFonts w:hint="eastAsia" w:ascii="宋体" w:hAnsi="宋体" w:eastAsia="宋体" w:cs="宋体"/>
          <w:b/>
          <w:color w:val="auto"/>
          <w:sz w:val="32"/>
        </w:rPr>
        <w:t>月</w:t>
      </w:r>
      <w:r>
        <w:rPr>
          <w:rFonts w:hint="eastAsia" w:ascii="宋体" w:hAnsi="宋体" w:eastAsia="宋体" w:cs="宋体"/>
          <w:b/>
          <w:color w:val="auto"/>
          <w:sz w:val="32"/>
          <w:lang w:val="en-US" w:eastAsia="zh-CN"/>
        </w:rPr>
        <w:t>07日</w:t>
      </w:r>
    </w:p>
    <w:p>
      <w:pPr>
        <w:jc w:val="center"/>
        <w:rPr>
          <w:rFonts w:hint="eastAsia" w:ascii="宋体" w:hAnsi="宋体" w:eastAsia="宋体" w:cs="宋体"/>
          <w:b/>
          <w:color w:val="auto"/>
          <w:sz w:val="32"/>
        </w:rPr>
      </w:pPr>
    </w:p>
    <w:p>
      <w:pPr>
        <w:jc w:val="center"/>
        <w:rPr>
          <w:rFonts w:hint="eastAsia" w:ascii="宋体" w:hAnsi="宋体" w:eastAsia="宋体" w:cs="宋体"/>
          <w:b/>
          <w:color w:val="auto"/>
          <w:sz w:val="72"/>
        </w:rPr>
        <w:sectPr>
          <w:headerReference r:id="rId3" w:type="default"/>
          <w:footerReference r:id="rId4" w:type="default"/>
          <w:pgSz w:w="11906" w:h="16838"/>
          <w:pgMar w:top="1417" w:right="1440" w:bottom="1440" w:left="1440" w:header="851" w:footer="992" w:gutter="0"/>
          <w:cols w:space="720" w:num="1"/>
          <w:docGrid w:linePitch="312" w:charSpace="0"/>
        </w:sectPr>
      </w:pPr>
    </w:p>
    <w:p>
      <w:pPr>
        <w:jc w:val="center"/>
        <w:rPr>
          <w:rFonts w:hint="eastAsia" w:ascii="宋体" w:hAnsi="宋体" w:eastAsia="宋体" w:cs="宋体"/>
          <w:b/>
          <w:color w:val="auto"/>
          <w:sz w:val="72"/>
        </w:rPr>
      </w:pPr>
      <w:r>
        <w:rPr>
          <w:rFonts w:hint="eastAsia" w:ascii="宋体" w:hAnsi="宋体" w:eastAsia="宋体" w:cs="宋体"/>
          <w:b/>
          <w:color w:val="auto"/>
          <w:sz w:val="72"/>
        </w:rPr>
        <w:t>目    录</w:t>
      </w:r>
    </w:p>
    <w:p>
      <w:pPr>
        <w:spacing w:line="700" w:lineRule="exact"/>
        <w:rPr>
          <w:rFonts w:hint="eastAsia" w:ascii="宋体" w:hAnsi="宋体" w:eastAsia="宋体" w:cs="宋体"/>
          <w:color w:val="auto"/>
          <w:sz w:val="32"/>
        </w:rPr>
      </w:pPr>
      <w:r>
        <w:rPr>
          <w:rFonts w:hint="eastAsia" w:ascii="宋体" w:hAnsi="宋体" w:eastAsia="宋体" w:cs="宋体"/>
          <w:color w:val="auto"/>
          <w:sz w:val="32"/>
        </w:rPr>
        <w:t>投标人须知前附表</w:t>
      </w:r>
    </w:p>
    <w:p>
      <w:pPr>
        <w:spacing w:line="400" w:lineRule="exact"/>
        <w:rPr>
          <w:rFonts w:hint="eastAsia" w:ascii="宋体" w:hAnsi="宋体" w:eastAsia="宋体" w:cs="宋体"/>
          <w:b/>
          <w:color w:val="auto"/>
          <w:sz w:val="32"/>
        </w:rPr>
      </w:pPr>
    </w:p>
    <w:p>
      <w:pPr>
        <w:spacing w:line="400" w:lineRule="exact"/>
        <w:rPr>
          <w:rFonts w:hint="eastAsia" w:ascii="宋体" w:hAnsi="宋体" w:eastAsia="宋体" w:cs="宋体"/>
          <w:b/>
          <w:color w:val="auto"/>
          <w:sz w:val="32"/>
        </w:rPr>
      </w:pPr>
      <w:r>
        <w:rPr>
          <w:rFonts w:hint="eastAsia" w:ascii="宋体" w:hAnsi="宋体" w:eastAsia="宋体" w:cs="宋体"/>
          <w:b/>
          <w:color w:val="auto"/>
          <w:sz w:val="32"/>
        </w:rPr>
        <w:t xml:space="preserve">第一部分 </w:t>
      </w:r>
    </w:p>
    <w:p>
      <w:pPr>
        <w:spacing w:line="400" w:lineRule="exact"/>
        <w:rPr>
          <w:rFonts w:hint="eastAsia" w:ascii="宋体" w:hAnsi="宋体" w:eastAsia="宋体" w:cs="宋体"/>
          <w:color w:val="auto"/>
          <w:sz w:val="32"/>
        </w:rPr>
      </w:pPr>
    </w:p>
    <w:p>
      <w:pPr>
        <w:spacing w:line="400" w:lineRule="exact"/>
        <w:rPr>
          <w:rFonts w:hint="eastAsia" w:ascii="宋体" w:hAnsi="宋体" w:eastAsia="宋体" w:cs="宋体"/>
          <w:color w:val="auto"/>
          <w:sz w:val="32"/>
        </w:rPr>
      </w:pPr>
      <w:r>
        <w:rPr>
          <w:rFonts w:hint="eastAsia" w:ascii="宋体" w:hAnsi="宋体" w:eastAsia="宋体" w:cs="宋体"/>
          <w:color w:val="auto"/>
          <w:sz w:val="32"/>
        </w:rPr>
        <w:t>招标公告</w:t>
      </w:r>
    </w:p>
    <w:p>
      <w:pPr>
        <w:spacing w:line="400" w:lineRule="exact"/>
        <w:rPr>
          <w:rFonts w:hint="eastAsia" w:ascii="宋体" w:hAnsi="宋体" w:eastAsia="宋体" w:cs="宋体"/>
          <w:b/>
          <w:color w:val="auto"/>
          <w:sz w:val="32"/>
        </w:rPr>
      </w:pPr>
    </w:p>
    <w:p>
      <w:pPr>
        <w:spacing w:line="400" w:lineRule="exact"/>
        <w:rPr>
          <w:rFonts w:hint="eastAsia" w:ascii="宋体" w:hAnsi="宋体" w:eastAsia="宋体" w:cs="宋体"/>
          <w:b/>
          <w:color w:val="auto"/>
          <w:sz w:val="32"/>
        </w:rPr>
      </w:pPr>
      <w:r>
        <w:rPr>
          <w:rFonts w:hint="eastAsia" w:ascii="宋体" w:hAnsi="宋体" w:eastAsia="宋体" w:cs="宋体"/>
          <w:b/>
          <w:color w:val="auto"/>
          <w:sz w:val="32"/>
        </w:rPr>
        <w:t xml:space="preserve">第二部分 </w:t>
      </w:r>
    </w:p>
    <w:p>
      <w:pPr>
        <w:spacing w:line="400" w:lineRule="exact"/>
        <w:rPr>
          <w:rFonts w:hint="eastAsia" w:ascii="宋体" w:hAnsi="宋体" w:eastAsia="宋体" w:cs="宋体"/>
          <w:color w:val="auto"/>
          <w:sz w:val="32"/>
        </w:rPr>
      </w:pPr>
    </w:p>
    <w:p>
      <w:pPr>
        <w:spacing w:line="400" w:lineRule="exact"/>
        <w:rPr>
          <w:rFonts w:hint="eastAsia" w:ascii="宋体" w:hAnsi="宋体" w:eastAsia="宋体" w:cs="宋体"/>
          <w:color w:val="auto"/>
          <w:sz w:val="32"/>
        </w:rPr>
      </w:pPr>
      <w:r>
        <w:rPr>
          <w:rFonts w:hint="eastAsia" w:ascii="宋体" w:hAnsi="宋体" w:eastAsia="宋体" w:cs="宋体"/>
          <w:color w:val="auto"/>
          <w:sz w:val="32"/>
        </w:rPr>
        <w:t>投标须知</w:t>
      </w:r>
    </w:p>
    <w:p>
      <w:pPr>
        <w:spacing w:line="400" w:lineRule="exact"/>
        <w:rPr>
          <w:rFonts w:hint="eastAsia" w:ascii="宋体" w:hAnsi="宋体" w:eastAsia="宋体" w:cs="宋体"/>
          <w:color w:val="auto"/>
          <w:sz w:val="32"/>
        </w:rPr>
      </w:pPr>
    </w:p>
    <w:p>
      <w:pPr>
        <w:spacing w:line="400" w:lineRule="exact"/>
        <w:rPr>
          <w:rFonts w:hint="eastAsia" w:ascii="宋体" w:hAnsi="宋体" w:eastAsia="宋体" w:cs="宋体"/>
          <w:b/>
          <w:color w:val="auto"/>
          <w:sz w:val="32"/>
        </w:rPr>
      </w:pPr>
      <w:r>
        <w:rPr>
          <w:rFonts w:hint="eastAsia" w:ascii="宋体" w:hAnsi="宋体" w:eastAsia="宋体" w:cs="宋体"/>
          <w:b/>
          <w:color w:val="auto"/>
          <w:sz w:val="32"/>
        </w:rPr>
        <w:t xml:space="preserve">第三部分 </w:t>
      </w:r>
    </w:p>
    <w:p>
      <w:pPr>
        <w:spacing w:line="400" w:lineRule="exact"/>
        <w:rPr>
          <w:rFonts w:hint="eastAsia" w:ascii="宋体" w:hAnsi="宋体" w:eastAsia="宋体" w:cs="宋体"/>
          <w:color w:val="auto"/>
          <w:sz w:val="32"/>
        </w:rPr>
      </w:pPr>
    </w:p>
    <w:p>
      <w:pPr>
        <w:spacing w:line="400" w:lineRule="exact"/>
        <w:rPr>
          <w:rFonts w:hint="eastAsia" w:ascii="宋体" w:hAnsi="宋体" w:eastAsia="宋体" w:cs="宋体"/>
          <w:color w:val="auto"/>
          <w:sz w:val="32"/>
        </w:rPr>
      </w:pPr>
      <w:r>
        <w:rPr>
          <w:rFonts w:hint="eastAsia" w:ascii="宋体" w:hAnsi="宋体" w:eastAsia="宋体" w:cs="宋体"/>
          <w:color w:val="auto"/>
          <w:sz w:val="32"/>
        </w:rPr>
        <w:t>采购项目需求说明</w:t>
      </w:r>
    </w:p>
    <w:p>
      <w:pPr>
        <w:spacing w:line="400" w:lineRule="exact"/>
        <w:rPr>
          <w:rFonts w:hint="eastAsia" w:ascii="宋体" w:hAnsi="宋体" w:eastAsia="宋体" w:cs="宋体"/>
          <w:b/>
          <w:color w:val="auto"/>
          <w:sz w:val="32"/>
        </w:rPr>
      </w:pPr>
    </w:p>
    <w:p>
      <w:pPr>
        <w:spacing w:line="400" w:lineRule="exact"/>
        <w:rPr>
          <w:rFonts w:hint="eastAsia" w:ascii="宋体" w:hAnsi="宋体" w:eastAsia="宋体" w:cs="宋体"/>
          <w:b/>
          <w:color w:val="auto"/>
          <w:sz w:val="32"/>
        </w:rPr>
      </w:pPr>
      <w:r>
        <w:rPr>
          <w:rFonts w:hint="eastAsia" w:ascii="宋体" w:hAnsi="宋体" w:eastAsia="宋体" w:cs="宋体"/>
          <w:b/>
          <w:color w:val="auto"/>
          <w:sz w:val="32"/>
        </w:rPr>
        <w:t xml:space="preserve">第四部分 </w:t>
      </w:r>
    </w:p>
    <w:p>
      <w:pPr>
        <w:spacing w:line="400" w:lineRule="exact"/>
        <w:rPr>
          <w:rFonts w:hint="eastAsia" w:ascii="宋体" w:hAnsi="宋体" w:eastAsia="宋体" w:cs="宋体"/>
          <w:color w:val="auto"/>
          <w:sz w:val="32"/>
        </w:rPr>
      </w:pPr>
    </w:p>
    <w:p>
      <w:pPr>
        <w:spacing w:line="400" w:lineRule="exact"/>
        <w:rPr>
          <w:rFonts w:hint="eastAsia" w:ascii="宋体" w:hAnsi="宋体" w:eastAsia="宋体" w:cs="宋体"/>
          <w:color w:val="auto"/>
          <w:sz w:val="32"/>
        </w:rPr>
      </w:pPr>
      <w:r>
        <w:rPr>
          <w:rFonts w:hint="eastAsia" w:ascii="宋体" w:hAnsi="宋体" w:eastAsia="宋体" w:cs="宋体"/>
          <w:color w:val="auto"/>
          <w:sz w:val="32"/>
        </w:rPr>
        <w:t>投标书格式</w:t>
      </w:r>
    </w:p>
    <w:p>
      <w:pPr>
        <w:spacing w:line="400" w:lineRule="exact"/>
        <w:rPr>
          <w:rFonts w:hint="eastAsia" w:ascii="宋体" w:hAnsi="宋体" w:eastAsia="宋体" w:cs="宋体"/>
          <w:color w:val="auto"/>
          <w:sz w:val="32"/>
        </w:rPr>
      </w:pPr>
    </w:p>
    <w:p>
      <w:pPr>
        <w:pStyle w:val="2"/>
        <w:rPr>
          <w:rFonts w:hint="eastAsia" w:ascii="宋体" w:hAnsi="宋体" w:eastAsia="宋体" w:cs="宋体"/>
          <w:b/>
          <w:color w:val="auto"/>
          <w:kern w:val="2"/>
          <w:sz w:val="32"/>
          <w:szCs w:val="20"/>
          <w:lang w:val="en-US" w:eastAsia="zh-CN" w:bidi="ar-SA"/>
        </w:rPr>
      </w:pPr>
      <w:r>
        <w:rPr>
          <w:rFonts w:hint="eastAsia" w:ascii="宋体" w:hAnsi="宋体" w:eastAsia="宋体" w:cs="宋体"/>
          <w:b/>
          <w:color w:val="auto"/>
          <w:kern w:val="2"/>
          <w:sz w:val="32"/>
          <w:szCs w:val="20"/>
          <w:lang w:val="en-US" w:eastAsia="zh-CN" w:bidi="ar-SA"/>
        </w:rPr>
        <w:t>第五部分</w:t>
      </w:r>
    </w:p>
    <w:p>
      <w:pPr>
        <w:rPr>
          <w:rFonts w:hint="eastAsia" w:ascii="宋体" w:hAnsi="宋体" w:eastAsia="宋体" w:cs="宋体"/>
          <w:b/>
          <w:color w:val="auto"/>
          <w:kern w:val="2"/>
          <w:sz w:val="32"/>
          <w:szCs w:val="20"/>
          <w:lang w:val="en-US" w:eastAsia="zh-CN" w:bidi="ar-SA"/>
        </w:rPr>
      </w:pPr>
    </w:p>
    <w:p>
      <w:pPr>
        <w:pStyle w:val="2"/>
        <w:rPr>
          <w:rFonts w:hint="eastAsia" w:ascii="宋体" w:hAnsi="宋体" w:eastAsia="宋体" w:cs="宋体"/>
          <w:color w:val="auto"/>
          <w:kern w:val="2"/>
          <w:sz w:val="32"/>
          <w:szCs w:val="20"/>
          <w:lang w:val="en-US" w:eastAsia="zh-CN" w:bidi="ar-SA"/>
        </w:rPr>
      </w:pPr>
      <w:r>
        <w:rPr>
          <w:rFonts w:hint="eastAsia" w:ascii="宋体" w:hAnsi="宋体" w:eastAsia="宋体" w:cs="宋体"/>
          <w:color w:val="auto"/>
          <w:kern w:val="2"/>
          <w:sz w:val="32"/>
          <w:szCs w:val="20"/>
          <w:lang w:val="en-US" w:eastAsia="zh-CN" w:bidi="ar-SA"/>
        </w:rPr>
        <w:t>招标代理协议</w:t>
      </w:r>
    </w:p>
    <w:p>
      <w:pPr>
        <w:spacing w:line="400" w:lineRule="exact"/>
        <w:rPr>
          <w:rFonts w:hint="eastAsia" w:ascii="宋体" w:hAnsi="宋体" w:eastAsia="宋体" w:cs="宋体"/>
          <w:color w:val="auto"/>
          <w:sz w:val="32"/>
        </w:rPr>
      </w:pPr>
    </w:p>
    <w:p>
      <w:pPr>
        <w:spacing w:line="400" w:lineRule="exact"/>
        <w:rPr>
          <w:rFonts w:hint="eastAsia" w:ascii="宋体" w:hAnsi="宋体" w:eastAsia="宋体" w:cs="宋体"/>
          <w:color w:val="auto"/>
          <w:sz w:val="32"/>
        </w:rPr>
      </w:pPr>
    </w:p>
    <w:p>
      <w:pPr>
        <w:spacing w:line="400" w:lineRule="exact"/>
        <w:rPr>
          <w:rFonts w:hint="eastAsia" w:ascii="宋体" w:hAnsi="宋体" w:eastAsia="宋体" w:cs="宋体"/>
          <w:color w:val="auto"/>
          <w:sz w:val="32"/>
        </w:rPr>
      </w:pPr>
    </w:p>
    <w:p>
      <w:pPr>
        <w:spacing w:line="400" w:lineRule="exact"/>
        <w:rPr>
          <w:rFonts w:hint="eastAsia" w:ascii="宋体" w:hAnsi="宋体" w:eastAsia="宋体" w:cs="宋体"/>
          <w:color w:val="auto"/>
          <w:sz w:val="32"/>
        </w:rPr>
      </w:pPr>
    </w:p>
    <w:p>
      <w:pPr>
        <w:spacing w:line="700" w:lineRule="exact"/>
        <w:jc w:val="center"/>
        <w:rPr>
          <w:rFonts w:hint="eastAsia" w:ascii="宋体" w:hAnsi="宋体" w:eastAsia="宋体" w:cs="宋体"/>
          <w:b/>
          <w:color w:val="auto"/>
          <w:sz w:val="36"/>
          <w:szCs w:val="36"/>
        </w:rPr>
        <w:sectPr>
          <w:footerReference r:id="rId5" w:type="default"/>
          <w:pgSz w:w="11906" w:h="16838"/>
          <w:pgMar w:top="1417" w:right="1440" w:bottom="1440" w:left="1440" w:header="851" w:footer="992" w:gutter="0"/>
          <w:pgNumType w:start="1"/>
          <w:cols w:space="720" w:num="1"/>
          <w:docGrid w:linePitch="312" w:charSpace="0"/>
        </w:sectPr>
      </w:pPr>
    </w:p>
    <w:p>
      <w:pPr>
        <w:spacing w:line="700" w:lineRule="exact"/>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投标人须知前附表</w:t>
      </w:r>
    </w:p>
    <w:tbl>
      <w:tblPr>
        <w:tblStyle w:val="14"/>
        <w:tblW w:w="973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8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kern w:val="0"/>
                <w:szCs w:val="21"/>
                <w:lang w:eastAsia="zh-CN"/>
              </w:rPr>
            </w:pPr>
            <w:r>
              <w:rPr>
                <w:rFonts w:hint="eastAsia" w:ascii="宋体" w:hAnsi="宋体" w:eastAsia="宋体" w:cs="宋体"/>
                <w:color w:val="auto"/>
                <w:szCs w:val="21"/>
              </w:rPr>
              <w:t>项目名称：</w:t>
            </w:r>
            <w:r>
              <w:rPr>
                <w:rFonts w:hint="eastAsia" w:ascii="宋体" w:hAnsi="宋体" w:eastAsia="宋体" w:cs="宋体"/>
                <w:color w:val="auto"/>
                <w:kern w:val="0"/>
                <w:szCs w:val="21"/>
                <w:lang w:eastAsia="zh-CN"/>
              </w:rPr>
              <w:t>阿克苏地区第二人民医院床旁监护仪等设备一批项目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rPr>
              <w:t>采购地址：</w:t>
            </w:r>
            <w:r>
              <w:rPr>
                <w:rFonts w:hint="eastAsia" w:ascii="宋体" w:hAnsi="宋体" w:eastAsia="宋体" w:cs="宋体"/>
                <w:color w:val="auto"/>
                <w:szCs w:val="21"/>
                <w:lang w:val="en-US" w:eastAsia="zh-CN"/>
              </w:rPr>
              <w:t>新疆维吾尔自治区阿克苏地区第二人民医院院内</w:t>
            </w:r>
            <w:r>
              <w:rPr>
                <w:rFonts w:hint="eastAsia" w:ascii="宋体" w:hAnsi="宋体" w:eastAsia="宋体" w:cs="宋体"/>
                <w:color w:val="auto"/>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rPr>
              <w:t>采购内容：</w:t>
            </w:r>
            <w:r>
              <w:rPr>
                <w:rFonts w:hint="eastAsia" w:ascii="宋体" w:hAnsi="宋体" w:eastAsia="宋体" w:cs="宋体"/>
                <w:color w:val="auto"/>
                <w:kern w:val="0"/>
                <w:szCs w:val="21"/>
                <w:lang w:eastAsia="zh-CN"/>
              </w:rPr>
              <w:t>床旁监护仪等设备一批</w:t>
            </w:r>
            <w:r>
              <w:rPr>
                <w:rFonts w:hint="eastAsia" w:ascii="宋体" w:hAnsi="宋体" w:eastAsia="宋体" w:cs="宋体"/>
                <w:color w:val="auto"/>
                <w:szCs w:val="21"/>
              </w:rPr>
              <w:t>（详见</w:t>
            </w:r>
            <w:r>
              <w:rPr>
                <w:rFonts w:hint="eastAsia" w:ascii="宋体" w:hAnsi="宋体" w:eastAsia="宋体" w:cs="宋体"/>
                <w:color w:val="auto"/>
                <w:szCs w:val="21"/>
                <w:lang w:eastAsia="zh-CN"/>
              </w:rPr>
              <w:t>采购文件</w:t>
            </w:r>
            <w:r>
              <w:rPr>
                <w:rFonts w:hint="eastAsia" w:ascii="宋体" w:hAnsi="宋体" w:eastAsia="宋体" w:cs="宋体"/>
                <w:color w:val="auto"/>
                <w:szCs w:val="21"/>
              </w:rPr>
              <w:t xml:space="preserve">及采购清单）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FF0000"/>
                <w:szCs w:val="21"/>
                <w:lang w:val="en-US" w:eastAsia="zh-CN"/>
              </w:rPr>
            </w:pPr>
            <w:r>
              <w:rPr>
                <w:rFonts w:hint="eastAsia" w:ascii="宋体" w:hAnsi="宋体" w:eastAsia="宋体" w:cs="宋体"/>
                <w:color w:val="auto"/>
                <w:szCs w:val="21"/>
              </w:rPr>
              <w:t>采购期限：</w:t>
            </w:r>
            <w:r>
              <w:rPr>
                <w:rFonts w:hint="eastAsia" w:ascii="宋体" w:hAnsi="宋体" w:eastAsia="宋体" w:cs="宋体"/>
                <w:color w:val="auto"/>
                <w:szCs w:val="21"/>
                <w:lang w:eastAsia="zh-CN"/>
              </w:rPr>
              <w:t>合同签订后</w:t>
            </w:r>
            <w:r>
              <w:rPr>
                <w:rFonts w:hint="eastAsia" w:ascii="宋体" w:hAnsi="宋体" w:eastAsia="宋体" w:cs="宋体"/>
                <w:color w:val="auto"/>
                <w:szCs w:val="21"/>
                <w:lang w:val="en-US" w:eastAsia="zh-CN"/>
              </w:rPr>
              <w:t>45日历天</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质量目标：合格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3</w:t>
            </w:r>
          </w:p>
        </w:tc>
        <w:tc>
          <w:tcPr>
            <w:tcW w:w="893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微软雅黑" w:cs="宋体"/>
                <w:kern w:val="0"/>
                <w:sz w:val="24"/>
                <w:szCs w:val="24"/>
                <w:lang w:val="en-US" w:eastAsia="zh-CN" w:bidi="ar-SA"/>
              </w:rPr>
            </w:pPr>
            <w:r>
              <w:rPr>
                <w:rFonts w:hint="eastAsia" w:ascii="宋体" w:hAnsi="宋体" w:eastAsia="宋体" w:cs="宋体"/>
                <w:color w:val="auto"/>
                <w:szCs w:val="21"/>
                <w:lang w:eastAsia="zh-CN"/>
              </w:rPr>
              <w:t>参加投标时必须携带以下证件：①有效经年检的三证合一的营业执照原件、《医疗器械经营许可证》或《医疗器械生产许可证》原件；②法人代表或委托代理人应携带本人身份证原件，委托代理人还应携带法人代表授权委托书原件加盖公章、法人章；③201</w:t>
            </w:r>
            <w:r>
              <w:rPr>
                <w:rFonts w:hint="eastAsia" w:ascii="宋体" w:hAnsi="宋体" w:eastAsia="宋体" w:cs="宋体"/>
                <w:color w:val="auto"/>
                <w:szCs w:val="21"/>
                <w:lang w:val="en-US" w:eastAsia="zh-CN"/>
              </w:rPr>
              <w:t>8</w:t>
            </w:r>
            <w:r>
              <w:rPr>
                <w:rFonts w:hint="eastAsia" w:ascii="宋体" w:hAnsi="宋体" w:eastAsia="宋体" w:cs="宋体"/>
                <w:color w:val="auto"/>
                <w:szCs w:val="21"/>
                <w:lang w:eastAsia="zh-CN"/>
              </w:rPr>
              <w:t>年-202</w:t>
            </w:r>
            <w:r>
              <w:rPr>
                <w:rFonts w:hint="eastAsia" w:ascii="宋体" w:hAnsi="宋体" w:eastAsia="宋体" w:cs="宋体"/>
                <w:color w:val="auto"/>
                <w:szCs w:val="21"/>
                <w:lang w:val="en-US" w:eastAsia="zh-CN"/>
              </w:rPr>
              <w:t>0</w:t>
            </w:r>
            <w:r>
              <w:rPr>
                <w:rFonts w:hint="eastAsia" w:ascii="宋体" w:hAnsi="宋体" w:eastAsia="宋体" w:cs="宋体"/>
                <w:color w:val="auto"/>
                <w:szCs w:val="21"/>
                <w:lang w:eastAsia="zh-CN"/>
              </w:rPr>
              <w:t>年财务审计报告原件（企业成立不足一年的，须提供企业成立以来的财务报表加盖单位公章）、近三个月完税证明加盖单位公章、授权委托人近三个月社保证明加盖单位公章、《投标保证金缴存凭证》原件；④中小企业可出具《中小企业声明函》作为中小企业身份证明文件；⑤投标单位如在“信用中国”网站、中国政府采购网被列入严重违法失信行为记录名单的（尚在处罚期内的），将拒绝其参加本次政府采购活动。在信用中国网站（www.creditchina.gov.cn）“信用信息”、中国政府采购网（www.ccgp.gov.cn）“政府采购严重违法失信行为信息记录”信用记录查询结果打印页面并加盖公章后携带，否则不予认可。此次招标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4</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投标保证金：30000.00元（叁万元整）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保证金缴存截止日期：2022年05月30日10:30时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投标保证金缴存方式：以支票、汇票、本票或者金融机构、担保机构出具的保函等非现金形式提交，并备注项目名称。投标人未按照采购文件要求提交投标保证金的，投标无效。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账户名称:阿克苏疆山项目管理有限公司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账号：65050169605100000309</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 xml:space="preserve">名称：中国建设银行股份有限公司阿克苏北大街支行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 xml:space="preserve">备注：保证金缴存截止日期到达时，投标单位未按采购文件规定缴纳投标保证金的，投标不予认可。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5</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中标人应自中标通知书发出后7日内与采购人签订合同。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6</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答疑与澄清：投标人如认为采购文件表述不清晰、存在歧视性或者其他违法内容的，应当于开标七日前，以书面形式要求阿克苏地区第二人民医院作出书面解释、澄清或者向阿克苏疆山项目管理有限公司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7</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投标文件组成：正本各1份，副本各3份。各投标人严格按照采购文件中对投标文件要求顺序装订制作标书，推荐胶印本。技术资信与报价合订为一册。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8</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投标截止时间及地点：投标人应于2022年05月30日上午11：00分（北京时间）前将投标文件密封送交到阿克苏药品集散中心办公大楼（地址：温宿县长兴街15号）办公大楼一楼开标室，逾期送达作无效标处理。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9</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开标时间及地点：2022年05月30日上午11：00分（北京时间）阿克苏药品集散中心办公大楼（地址：温宿县长兴街15号）办公大楼一楼开标室，请投标人派代表出席开标会议。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10</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评审方法：综合评分法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11</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结果公示：采购结果在新疆政府采购网发布预成交公示。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12</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履约保证金的收取及退还:由招标单位及中标单位签订合同时自行约定。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13</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1）本项目公开招标，预算价为2800000.00元。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ascii="宋体" w:hAnsi="宋体" w:eastAsia="宋体" w:cs="宋体"/>
                <w:color w:val="auto"/>
                <w:kern w:val="0"/>
                <w:szCs w:val="21"/>
                <w:lang w:val="en-US" w:eastAsia="zh-CN"/>
              </w:rPr>
              <w:t>2）本项目投标报价超过预算价的（即投标报价&gt;预算价），则视为无效。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14</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开标时须缴纳场地使用费，</w:t>
            </w:r>
            <w:r>
              <w:rPr>
                <w:rFonts w:hint="eastAsia" w:ascii="宋体" w:hAnsi="宋体" w:eastAsia="宋体" w:cs="宋体"/>
                <w:color w:val="auto"/>
                <w:szCs w:val="21"/>
              </w:rPr>
              <w:t>本次招标采购文件由采购单位及阿克苏疆山项目管理有限公司解释。不论投标结果如何，投标人均自行承担所有与投标有关的全部费用。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15</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rPr>
              <w:t>本项目招标代理服务费：按照发改计价格【2002】1980号文件计算，</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2015</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299号文件执行，</w:t>
            </w:r>
            <w:r>
              <w:rPr>
                <w:rFonts w:hint="eastAsia" w:ascii="宋体" w:hAnsi="宋体" w:eastAsia="宋体" w:cs="宋体"/>
                <w:color w:val="auto"/>
                <w:szCs w:val="21"/>
              </w:rPr>
              <w:t>由中标单位支付。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16</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w:t>
            </w:r>
            <w:r>
              <w:rPr>
                <w:rFonts w:hint="eastAsia" w:ascii="宋体" w:hAnsi="宋体" w:eastAsia="宋体" w:cs="宋体"/>
                <w:color w:val="auto"/>
                <w:szCs w:val="21"/>
                <w:lang w:eastAsia="zh-CN"/>
              </w:rPr>
              <w:t>情请</w:t>
            </w:r>
            <w:r>
              <w:rPr>
                <w:rFonts w:hint="eastAsia" w:ascii="宋体" w:hAnsi="宋体" w:eastAsia="宋体" w:cs="宋体"/>
                <w:color w:val="auto"/>
                <w:szCs w:val="21"/>
              </w:rPr>
              <w:t>登陆（</w:t>
            </w: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"http://cg.hzft.gov.cn"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http://www.crcrfsp.com</w:t>
            </w:r>
            <w:r>
              <w:rPr>
                <w:rFonts w:hint="eastAsia" w:ascii="宋体" w:hAnsi="宋体" w:eastAsia="宋体" w:cs="宋体"/>
                <w:color w:val="auto"/>
                <w:szCs w:val="21"/>
              </w:rPr>
              <w:fldChar w:fldCharType="end"/>
            </w:r>
            <w:r>
              <w:rPr>
                <w:rFonts w:hint="eastAsia" w:ascii="宋体" w:hAnsi="宋体" w:eastAsia="宋体" w:cs="宋体"/>
                <w:color w:val="auto"/>
                <w:szCs w:val="21"/>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17</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bCs/>
                <w:color w:val="auto"/>
                <w:sz w:val="24"/>
                <w:lang w:val="en-US" w:eastAsia="zh-CN"/>
              </w:rPr>
            </w:pPr>
            <w:r>
              <w:rPr>
                <w:rFonts w:hint="eastAsia" w:ascii="宋体" w:hAnsi="宋体" w:eastAsia="宋体" w:cs="Times New Roman"/>
                <w:b/>
                <w:bCs/>
                <w:color w:val="auto"/>
                <w:sz w:val="24"/>
                <w:lang w:val="en-US" w:eastAsia="zh-CN"/>
              </w:rPr>
              <w:t>本项目面向所有中小微企业。</w:t>
            </w:r>
          </w:p>
        </w:tc>
      </w:tr>
    </w:tbl>
    <w:p>
      <w:pPr>
        <w:spacing w:line="360" w:lineRule="auto"/>
        <w:ind w:firstLine="3264" w:firstLineChars="739"/>
        <w:rPr>
          <w:rFonts w:hint="eastAsia" w:ascii="宋体" w:hAnsi="宋体" w:eastAsia="宋体" w:cs="宋体"/>
          <w:b/>
          <w:color w:val="auto"/>
          <w:kern w:val="0"/>
          <w:sz w:val="44"/>
          <w:szCs w:val="44"/>
        </w:rPr>
      </w:pPr>
    </w:p>
    <w:p>
      <w:pPr>
        <w:pStyle w:val="7"/>
        <w:rPr>
          <w:rFonts w:hint="eastAsia" w:ascii="宋体" w:hAnsi="宋体" w:eastAsia="宋体" w:cs="宋体"/>
          <w:b/>
          <w:color w:val="auto"/>
          <w:kern w:val="0"/>
          <w:sz w:val="44"/>
          <w:szCs w:val="44"/>
        </w:rPr>
      </w:pPr>
    </w:p>
    <w:p>
      <w:pPr>
        <w:pStyle w:val="7"/>
        <w:rPr>
          <w:rFonts w:hint="eastAsia" w:ascii="宋体" w:hAnsi="宋体" w:eastAsia="宋体" w:cs="宋体"/>
          <w:b/>
          <w:color w:val="auto"/>
          <w:kern w:val="0"/>
          <w:sz w:val="44"/>
          <w:szCs w:val="44"/>
        </w:rPr>
      </w:pPr>
    </w:p>
    <w:p>
      <w:pPr>
        <w:spacing w:line="360" w:lineRule="auto"/>
        <w:ind w:firstLine="3264" w:firstLineChars="739"/>
        <w:rPr>
          <w:rFonts w:hint="eastAsia" w:ascii="宋体" w:hAnsi="宋体" w:eastAsia="宋体" w:cs="宋体"/>
          <w:b/>
          <w:color w:val="auto"/>
          <w:kern w:val="0"/>
          <w:sz w:val="44"/>
          <w:szCs w:val="44"/>
        </w:rPr>
      </w:pPr>
    </w:p>
    <w:p>
      <w:pPr>
        <w:spacing w:line="360" w:lineRule="auto"/>
        <w:ind w:firstLine="3264" w:firstLineChars="739"/>
        <w:rPr>
          <w:rFonts w:hint="eastAsia" w:ascii="宋体" w:hAnsi="宋体" w:eastAsia="宋体" w:cs="宋体"/>
          <w:b/>
          <w:color w:val="auto"/>
          <w:kern w:val="0"/>
          <w:sz w:val="44"/>
          <w:szCs w:val="44"/>
        </w:rPr>
      </w:pPr>
    </w:p>
    <w:p>
      <w:pPr>
        <w:pStyle w:val="2"/>
        <w:rPr>
          <w:rFonts w:hint="eastAsia"/>
        </w:rPr>
      </w:pPr>
    </w:p>
    <w:p>
      <w:pPr>
        <w:rPr>
          <w:rFonts w:hint="eastAsia"/>
        </w:rPr>
      </w:pPr>
    </w:p>
    <w:p>
      <w:pPr>
        <w:pStyle w:val="2"/>
        <w:rPr>
          <w:rFonts w:hint="eastAsia"/>
        </w:rPr>
      </w:pPr>
    </w:p>
    <w:p>
      <w:pPr>
        <w:pStyle w:val="5"/>
        <w:rPr>
          <w:rFonts w:hint="eastAsia"/>
        </w:rPr>
      </w:pPr>
    </w:p>
    <w:p>
      <w:pPr>
        <w:spacing w:line="360" w:lineRule="auto"/>
        <w:jc w:val="center"/>
        <w:rPr>
          <w:rFonts w:hint="eastAsia" w:ascii="宋体" w:hAnsi="宋体" w:eastAsia="宋体" w:cs="宋体"/>
          <w:b/>
          <w:color w:val="auto"/>
          <w:kern w:val="0"/>
          <w:sz w:val="44"/>
          <w:szCs w:val="44"/>
        </w:rPr>
      </w:pPr>
      <w:r>
        <w:rPr>
          <w:rFonts w:hint="eastAsia" w:ascii="宋体" w:hAnsi="宋体" w:eastAsia="宋体" w:cs="宋体"/>
          <w:b/>
          <w:color w:val="auto"/>
          <w:kern w:val="0"/>
          <w:sz w:val="44"/>
          <w:szCs w:val="44"/>
        </w:rPr>
        <w:t>一、招标公告</w:t>
      </w:r>
    </w:p>
    <w:p>
      <w:pPr>
        <w:jc w:val="center"/>
        <w:rPr>
          <w:rFonts w:hint="eastAsia" w:ascii="黑体" w:hAnsi="黑体" w:eastAsia="黑体" w:cs="黑体"/>
          <w:b/>
          <w:bCs/>
          <w:sz w:val="40"/>
          <w:szCs w:val="40"/>
          <w:lang w:eastAsia="zh-CN"/>
        </w:rPr>
      </w:pPr>
      <w:r>
        <w:rPr>
          <w:rFonts w:hint="eastAsia" w:ascii="黑体" w:hAnsi="黑体" w:eastAsia="黑体" w:cs="黑体"/>
          <w:b/>
          <w:bCs/>
          <w:sz w:val="40"/>
          <w:szCs w:val="40"/>
          <w:lang w:eastAsia="zh-CN"/>
        </w:rPr>
        <w:t>阿克苏地区第二人民医院床旁监护仪等设备一批</w:t>
      </w:r>
    </w:p>
    <w:p>
      <w:pPr>
        <w:jc w:val="center"/>
        <w:rPr>
          <w:rFonts w:hint="eastAsia" w:ascii="黑体" w:hAnsi="黑体" w:eastAsia="黑体" w:cs="黑体"/>
          <w:b/>
          <w:bCs/>
          <w:sz w:val="40"/>
          <w:szCs w:val="40"/>
          <w:lang w:eastAsia="zh-CN"/>
        </w:rPr>
      </w:pPr>
      <w:r>
        <w:rPr>
          <w:rFonts w:hint="eastAsia" w:ascii="黑体" w:hAnsi="黑体" w:eastAsia="黑体" w:cs="黑体"/>
          <w:b/>
          <w:bCs/>
          <w:sz w:val="40"/>
          <w:szCs w:val="40"/>
          <w:lang w:eastAsia="zh-CN"/>
        </w:rPr>
        <w:t>项目公开招标公告</w:t>
      </w:r>
    </w:p>
    <w:p>
      <w:pPr>
        <w:spacing w:line="440" w:lineRule="exact"/>
        <w:jc w:val="left"/>
        <w:rPr>
          <w:rFonts w:hint="eastAsia" w:ascii="仿宋" w:hAnsi="仿宋" w:eastAsia="仿宋" w:cs="仿宋"/>
          <w:sz w:val="28"/>
          <w:szCs w:val="28"/>
        </w:rPr>
      </w:pPr>
      <w:r>
        <w:rPr>
          <w:rFonts w:hint="eastAsia" w:ascii="仿宋" w:hAnsi="仿宋" w:eastAsia="仿宋" w:cs="仿宋"/>
          <w:sz w:val="28"/>
          <w:szCs w:val="28"/>
        </w:rPr>
        <w:t>项目概况</w:t>
      </w:r>
    </w:p>
    <w:p>
      <w:pPr>
        <w:spacing w:line="440" w:lineRule="exact"/>
        <w:ind w:firstLine="536" w:firstLineChars="200"/>
        <w:jc w:val="left"/>
        <w:rPr>
          <w:rFonts w:hint="eastAsia" w:ascii="仿宋" w:hAnsi="仿宋" w:eastAsia="仿宋" w:cs="仿宋"/>
          <w:color w:val="0000FF"/>
          <w:sz w:val="28"/>
          <w:szCs w:val="28"/>
        </w:rPr>
      </w:pPr>
      <w:r>
        <w:rPr>
          <w:rFonts w:hint="eastAsia" w:ascii="仿宋" w:hAnsi="仿宋" w:eastAsia="仿宋" w:cs="仿宋"/>
          <w:snapToGrid w:val="0"/>
          <w:spacing w:val="-6"/>
          <w:kern w:val="0"/>
          <w:sz w:val="28"/>
          <w:szCs w:val="28"/>
          <w:lang w:eastAsia="zh-CN"/>
        </w:rPr>
        <w:t>阿克苏地区第二人民医院床旁监护仪等设备一批项目</w:t>
      </w:r>
      <w:r>
        <w:rPr>
          <w:rFonts w:hint="eastAsia" w:ascii="仿宋" w:hAnsi="仿宋" w:eastAsia="仿宋" w:cs="仿宋"/>
          <w:snapToGrid w:val="0"/>
          <w:color w:val="auto"/>
          <w:spacing w:val="-6"/>
          <w:kern w:val="0"/>
          <w:sz w:val="28"/>
          <w:szCs w:val="28"/>
        </w:rPr>
        <w:t>的潜在供应商应在政采云网站获取采购文件，并于</w:t>
      </w:r>
      <w:r>
        <w:rPr>
          <w:rFonts w:hint="eastAsia" w:ascii="仿宋" w:hAnsi="仿宋" w:eastAsia="仿宋" w:cs="仿宋"/>
          <w:color w:val="auto"/>
          <w:sz w:val="28"/>
          <w:szCs w:val="28"/>
          <w:lang w:eastAsia="zh-CN"/>
        </w:rPr>
        <w:t>2022年05月</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lang w:eastAsia="zh-CN"/>
        </w:rPr>
        <w:t>日 11:00</w:t>
      </w:r>
      <w:r>
        <w:rPr>
          <w:rFonts w:hint="eastAsia" w:ascii="仿宋" w:hAnsi="仿宋" w:eastAsia="仿宋" w:cs="仿宋"/>
          <w:snapToGrid w:val="0"/>
          <w:color w:val="auto"/>
          <w:spacing w:val="-6"/>
          <w:kern w:val="0"/>
          <w:sz w:val="28"/>
          <w:szCs w:val="28"/>
        </w:rPr>
        <w:t>（北京时间）前提交响应件。    </w:t>
      </w:r>
      <w:r>
        <w:rPr>
          <w:rFonts w:hint="eastAsia" w:ascii="仿宋" w:hAnsi="仿宋" w:eastAsia="仿宋" w:cs="仿宋"/>
          <w:color w:val="auto"/>
          <w:sz w:val="28"/>
          <w:szCs w:val="28"/>
        </w:rPr>
        <w:t>   </w:t>
      </w:r>
      <w:r>
        <w:rPr>
          <w:rFonts w:hint="eastAsia" w:ascii="仿宋" w:hAnsi="仿宋" w:eastAsia="仿宋" w:cs="仿宋"/>
          <w:color w:val="0000FF"/>
          <w:sz w:val="28"/>
          <w:szCs w:val="28"/>
        </w:rPr>
        <w:t xml:space="preserve">     </w:t>
      </w:r>
    </w:p>
    <w:p>
      <w:pPr>
        <w:spacing w:line="440" w:lineRule="exact"/>
        <w:jc w:val="left"/>
        <w:rPr>
          <w:rFonts w:hint="eastAsia" w:ascii="仿宋" w:hAnsi="仿宋" w:eastAsia="仿宋" w:cs="仿宋"/>
          <w:sz w:val="28"/>
          <w:szCs w:val="28"/>
        </w:rPr>
      </w:pPr>
      <w:r>
        <w:rPr>
          <w:rFonts w:hint="eastAsia" w:ascii="仿宋" w:hAnsi="仿宋" w:eastAsia="仿宋" w:cs="仿宋"/>
          <w:b/>
          <w:bCs/>
          <w:sz w:val="28"/>
          <w:szCs w:val="28"/>
        </w:rPr>
        <w:t>一、项目基本情况</w:t>
      </w:r>
    </w:p>
    <w:p>
      <w:pPr>
        <w:spacing w:line="440" w:lineRule="exact"/>
        <w:rPr>
          <w:rFonts w:hint="eastAsia" w:ascii="仿宋" w:hAnsi="仿宋" w:eastAsia="仿宋" w:cs="仿宋"/>
          <w:sz w:val="28"/>
          <w:szCs w:val="28"/>
          <w:lang w:val="en-US"/>
        </w:rPr>
      </w:pPr>
      <w:r>
        <w:rPr>
          <w:rFonts w:hint="eastAsia" w:ascii="仿宋" w:hAnsi="仿宋" w:eastAsia="仿宋" w:cs="仿宋"/>
          <w:sz w:val="28"/>
          <w:szCs w:val="28"/>
        </w:rPr>
        <w:t>   项目编号：</w:t>
      </w:r>
      <w:r>
        <w:rPr>
          <w:rFonts w:hint="eastAsia" w:ascii="仿宋" w:hAnsi="仿宋" w:eastAsia="仿宋" w:cs="仿宋"/>
          <w:sz w:val="28"/>
          <w:szCs w:val="28"/>
          <w:lang w:eastAsia="zh-CN"/>
        </w:rPr>
        <w:t>分2022-01-32</w:t>
      </w:r>
    </w:p>
    <w:p>
      <w:pPr>
        <w:spacing w:line="440" w:lineRule="exact"/>
        <w:rPr>
          <w:rFonts w:hint="eastAsia" w:ascii="仿宋" w:hAnsi="仿宋" w:eastAsia="仿宋" w:cs="仿宋"/>
          <w:sz w:val="28"/>
          <w:szCs w:val="28"/>
        </w:rPr>
      </w:pPr>
      <w:r>
        <w:rPr>
          <w:rFonts w:hint="eastAsia" w:ascii="仿宋" w:hAnsi="仿宋" w:eastAsia="仿宋" w:cs="仿宋"/>
          <w:sz w:val="28"/>
          <w:szCs w:val="28"/>
        </w:rPr>
        <w:t>   项目名称：</w:t>
      </w:r>
      <w:r>
        <w:rPr>
          <w:rFonts w:hint="eastAsia" w:ascii="仿宋" w:hAnsi="仿宋" w:eastAsia="仿宋" w:cs="仿宋"/>
          <w:sz w:val="28"/>
          <w:szCs w:val="28"/>
          <w:lang w:eastAsia="zh-CN"/>
        </w:rPr>
        <w:t>阿克苏地区第二人民医院床旁监护仪等设备一批项目</w:t>
      </w:r>
      <w:r>
        <w:rPr>
          <w:rFonts w:hint="eastAsia" w:ascii="仿宋" w:hAnsi="仿宋" w:eastAsia="仿宋" w:cs="仿宋"/>
          <w:sz w:val="28"/>
          <w:szCs w:val="28"/>
        </w:rPr>
        <w:t xml:space="preserve"> </w:t>
      </w:r>
    </w:p>
    <w:p>
      <w:pPr>
        <w:spacing w:line="440" w:lineRule="exact"/>
        <w:rPr>
          <w:rFonts w:hint="eastAsia" w:ascii="仿宋" w:hAnsi="仿宋" w:eastAsia="仿宋" w:cs="仿宋"/>
          <w:sz w:val="28"/>
          <w:szCs w:val="28"/>
        </w:rPr>
      </w:pPr>
      <w:r>
        <w:rPr>
          <w:rFonts w:hint="eastAsia" w:ascii="仿宋" w:hAnsi="仿宋" w:eastAsia="仿宋" w:cs="仿宋"/>
          <w:sz w:val="28"/>
          <w:szCs w:val="28"/>
        </w:rPr>
        <w:t>   采购方式：</w:t>
      </w:r>
      <w:r>
        <w:rPr>
          <w:rFonts w:hint="eastAsia" w:ascii="仿宋" w:hAnsi="仿宋" w:eastAsia="仿宋" w:cs="仿宋"/>
          <w:sz w:val="28"/>
          <w:szCs w:val="28"/>
          <w:lang w:eastAsia="zh-CN"/>
        </w:rPr>
        <w:t>公开招标</w:t>
      </w:r>
      <w:r>
        <w:rPr>
          <w:rFonts w:hint="eastAsia" w:ascii="仿宋" w:hAnsi="仿宋" w:eastAsia="仿宋" w:cs="仿宋"/>
          <w:sz w:val="28"/>
          <w:szCs w:val="28"/>
        </w:rPr>
        <w:t> </w:t>
      </w:r>
    </w:p>
    <w:p>
      <w:pPr>
        <w:spacing w:line="440" w:lineRule="exact"/>
        <w:rPr>
          <w:rFonts w:hint="eastAsia" w:ascii="仿宋" w:hAnsi="仿宋" w:eastAsia="仿宋" w:cs="仿宋"/>
          <w:sz w:val="28"/>
          <w:szCs w:val="28"/>
          <w:lang w:val="en-US" w:eastAsia="zh-CN"/>
        </w:rPr>
      </w:pPr>
      <w:r>
        <w:rPr>
          <w:rFonts w:hint="eastAsia" w:ascii="仿宋" w:hAnsi="仿宋" w:eastAsia="仿宋" w:cs="仿宋"/>
          <w:sz w:val="28"/>
          <w:szCs w:val="28"/>
        </w:rPr>
        <w:t>   预算金额（元）：</w:t>
      </w:r>
      <w:r>
        <w:rPr>
          <w:rFonts w:hint="eastAsia" w:ascii="仿宋" w:hAnsi="仿宋" w:eastAsia="仿宋" w:cs="仿宋"/>
          <w:sz w:val="28"/>
          <w:szCs w:val="28"/>
          <w:lang w:val="en-US" w:eastAsia="zh-CN"/>
        </w:rPr>
        <w:t>2800000.00</w:t>
      </w:r>
    </w:p>
    <w:p>
      <w:pPr>
        <w:spacing w:line="440" w:lineRule="exact"/>
        <w:rPr>
          <w:rFonts w:hint="eastAsia" w:ascii="仿宋" w:hAnsi="仿宋" w:eastAsia="仿宋" w:cs="仿宋"/>
          <w:sz w:val="28"/>
          <w:szCs w:val="28"/>
        </w:rPr>
      </w:pPr>
      <w:r>
        <w:rPr>
          <w:rFonts w:hint="eastAsia" w:ascii="仿宋" w:hAnsi="仿宋" w:eastAsia="仿宋" w:cs="仿宋"/>
          <w:sz w:val="28"/>
          <w:szCs w:val="28"/>
        </w:rPr>
        <w:t>   最高限价（元）：</w:t>
      </w:r>
      <w:r>
        <w:rPr>
          <w:rFonts w:hint="eastAsia" w:ascii="仿宋" w:hAnsi="仿宋" w:eastAsia="仿宋" w:cs="仿宋"/>
          <w:sz w:val="28"/>
          <w:szCs w:val="28"/>
          <w:lang w:val="en-US" w:eastAsia="zh-CN"/>
        </w:rPr>
        <w:t>2800000.00</w:t>
      </w:r>
    </w:p>
    <w:p>
      <w:pPr>
        <w:spacing w:line="440" w:lineRule="exact"/>
        <w:rPr>
          <w:rFonts w:hint="eastAsia" w:ascii="仿宋" w:hAnsi="仿宋" w:eastAsia="仿宋" w:cs="仿宋"/>
          <w:sz w:val="28"/>
          <w:szCs w:val="28"/>
        </w:rPr>
      </w:pPr>
      <w:r>
        <w:rPr>
          <w:rFonts w:hint="eastAsia" w:ascii="仿宋" w:hAnsi="仿宋" w:eastAsia="仿宋" w:cs="仿宋"/>
          <w:sz w:val="28"/>
          <w:szCs w:val="28"/>
        </w:rPr>
        <w:t>   数量：</w:t>
      </w:r>
      <w:r>
        <w:rPr>
          <w:rFonts w:hint="eastAsia" w:ascii="仿宋" w:hAnsi="仿宋" w:eastAsia="仿宋" w:cs="仿宋"/>
          <w:sz w:val="28"/>
          <w:szCs w:val="28"/>
          <w:lang w:val="en-US" w:eastAsia="zh-CN"/>
        </w:rPr>
        <w:t>1</w:t>
      </w:r>
    </w:p>
    <w:p>
      <w:pPr>
        <w:spacing w:line="440" w:lineRule="exact"/>
        <w:rPr>
          <w:rFonts w:hint="eastAsia" w:ascii="仿宋" w:hAnsi="仿宋" w:eastAsia="仿宋" w:cs="仿宋"/>
          <w:sz w:val="28"/>
          <w:szCs w:val="28"/>
          <w:lang w:eastAsia="zh-CN"/>
        </w:rPr>
      </w:pPr>
      <w:r>
        <w:rPr>
          <w:rFonts w:hint="eastAsia" w:ascii="仿宋" w:hAnsi="仿宋" w:eastAsia="仿宋" w:cs="仿宋"/>
          <w:sz w:val="28"/>
          <w:szCs w:val="28"/>
        </w:rPr>
        <w:t>   采购需求：</w:t>
      </w:r>
    </w:p>
    <w:p>
      <w:pPr>
        <w:spacing w:line="440" w:lineRule="exact"/>
        <w:rPr>
          <w:rFonts w:hint="eastAsia" w:ascii="仿宋" w:hAnsi="仿宋" w:eastAsia="仿宋" w:cs="仿宋"/>
          <w:sz w:val="28"/>
          <w:szCs w:val="28"/>
        </w:rPr>
      </w:pPr>
      <w:r>
        <w:rPr>
          <w:rFonts w:hint="eastAsia" w:ascii="仿宋" w:hAnsi="仿宋" w:eastAsia="仿宋" w:cs="仿宋"/>
          <w:sz w:val="28"/>
          <w:szCs w:val="28"/>
        </w:rPr>
        <w:t>   单位：批 </w:t>
      </w:r>
    </w:p>
    <w:p>
      <w:pPr>
        <w:spacing w:line="440" w:lineRule="exact"/>
        <w:rPr>
          <w:rFonts w:hint="eastAsia" w:ascii="仿宋" w:hAnsi="仿宋" w:eastAsia="仿宋" w:cs="仿宋"/>
          <w:sz w:val="28"/>
          <w:szCs w:val="28"/>
        </w:rPr>
      </w:pPr>
      <w:r>
        <w:rPr>
          <w:rFonts w:hint="eastAsia" w:ascii="仿宋" w:hAnsi="仿宋" w:eastAsia="仿宋" w:cs="仿宋"/>
          <w:sz w:val="28"/>
          <w:szCs w:val="28"/>
        </w:rPr>
        <w:t>   简要规格描述：</w:t>
      </w:r>
      <w:r>
        <w:rPr>
          <w:rFonts w:hint="eastAsia" w:ascii="仿宋" w:hAnsi="仿宋" w:eastAsia="仿宋" w:cs="仿宋"/>
          <w:sz w:val="28"/>
          <w:szCs w:val="28"/>
          <w:lang w:eastAsia="zh-CN"/>
        </w:rPr>
        <w:t>床旁监护仪等设备一批</w:t>
      </w:r>
      <w:r>
        <w:rPr>
          <w:rFonts w:hint="eastAsia" w:ascii="仿宋" w:hAnsi="仿宋" w:eastAsia="仿宋" w:cs="仿宋"/>
          <w:sz w:val="28"/>
          <w:szCs w:val="28"/>
        </w:rPr>
        <w:t>（详见</w:t>
      </w:r>
      <w:r>
        <w:rPr>
          <w:rFonts w:hint="eastAsia" w:ascii="仿宋" w:hAnsi="仿宋" w:eastAsia="仿宋" w:cs="仿宋"/>
          <w:sz w:val="28"/>
          <w:szCs w:val="28"/>
          <w:lang w:eastAsia="zh-CN"/>
        </w:rPr>
        <w:t>采购文件</w:t>
      </w:r>
      <w:r>
        <w:rPr>
          <w:rFonts w:hint="eastAsia" w:ascii="仿宋" w:hAnsi="仿宋" w:eastAsia="仿宋" w:cs="仿宋"/>
          <w:sz w:val="28"/>
          <w:szCs w:val="28"/>
        </w:rPr>
        <w:t xml:space="preserve">及采购清单）                       </w:t>
      </w:r>
    </w:p>
    <w:p>
      <w:pPr>
        <w:spacing w:line="440" w:lineRule="exact"/>
        <w:rPr>
          <w:rFonts w:hint="eastAsia" w:ascii="仿宋" w:hAnsi="仿宋" w:eastAsia="仿宋" w:cs="仿宋"/>
          <w:sz w:val="28"/>
          <w:szCs w:val="28"/>
        </w:rPr>
      </w:pPr>
      <w:r>
        <w:rPr>
          <w:rFonts w:hint="eastAsia" w:ascii="仿宋" w:hAnsi="仿宋" w:eastAsia="仿宋" w:cs="仿宋"/>
          <w:sz w:val="28"/>
          <w:szCs w:val="28"/>
        </w:rPr>
        <w:t>   备注：/ </w:t>
      </w:r>
    </w:p>
    <w:p>
      <w:pPr>
        <w:spacing w:line="440" w:lineRule="exact"/>
        <w:rPr>
          <w:rFonts w:hint="eastAsia" w:ascii="仿宋" w:hAnsi="仿宋" w:eastAsia="仿宋" w:cs="仿宋"/>
          <w:sz w:val="28"/>
          <w:szCs w:val="28"/>
        </w:rPr>
      </w:pPr>
      <w:r>
        <w:rPr>
          <w:rFonts w:hint="eastAsia" w:ascii="仿宋" w:hAnsi="仿宋" w:eastAsia="仿宋" w:cs="仿宋"/>
          <w:sz w:val="28"/>
          <w:szCs w:val="28"/>
        </w:rPr>
        <w:t>   合同履约期限：</w:t>
      </w:r>
      <w:r>
        <w:rPr>
          <w:rFonts w:hint="eastAsia" w:ascii="仿宋" w:hAnsi="仿宋" w:eastAsia="仿宋" w:cs="仿宋"/>
          <w:sz w:val="28"/>
          <w:szCs w:val="28"/>
          <w:lang w:eastAsia="zh-CN"/>
        </w:rPr>
        <w:t>合同签订后</w:t>
      </w:r>
      <w:r>
        <w:rPr>
          <w:rFonts w:hint="eastAsia" w:ascii="仿宋" w:hAnsi="仿宋" w:eastAsia="仿宋" w:cs="仿宋"/>
          <w:sz w:val="28"/>
          <w:szCs w:val="28"/>
          <w:lang w:val="en-US" w:eastAsia="zh-CN"/>
        </w:rPr>
        <w:t>45日历天</w:t>
      </w:r>
      <w:r>
        <w:rPr>
          <w:rFonts w:hint="eastAsia" w:ascii="仿宋" w:hAnsi="仿宋" w:eastAsia="仿宋" w:cs="仿宋"/>
          <w:sz w:val="28"/>
          <w:szCs w:val="28"/>
        </w:rPr>
        <w:t>。 </w:t>
      </w:r>
    </w:p>
    <w:p>
      <w:pPr>
        <w:spacing w:line="440" w:lineRule="exact"/>
        <w:rPr>
          <w:rFonts w:hint="eastAsia" w:ascii="仿宋" w:hAnsi="仿宋" w:eastAsia="仿宋" w:cs="仿宋"/>
          <w:b/>
          <w:bCs/>
          <w:sz w:val="28"/>
          <w:szCs w:val="28"/>
        </w:rPr>
      </w:pPr>
      <w:r>
        <w:rPr>
          <w:rFonts w:hint="eastAsia" w:ascii="仿宋" w:hAnsi="仿宋" w:eastAsia="仿宋" w:cs="仿宋"/>
          <w:b/>
          <w:bCs/>
          <w:sz w:val="28"/>
          <w:szCs w:val="28"/>
        </w:rPr>
        <w:t>二、申请人的资格要求：</w:t>
      </w:r>
    </w:p>
    <w:p>
      <w:pPr>
        <w:spacing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1、满足《中华人民共和国政府采购法》第二十二条规定；</w:t>
      </w:r>
    </w:p>
    <w:p>
      <w:pPr>
        <w:spacing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xml:space="preserve">2、落实政府采购政策需满足的资格要求：  </w:t>
      </w:r>
    </w:p>
    <w:p>
      <w:pPr>
        <w:keepNext w:val="0"/>
        <w:keepLines w:val="0"/>
        <w:pageBreakBefore w:val="0"/>
        <w:widowControl w:val="0"/>
        <w:kinsoku/>
        <w:wordWrap/>
        <w:overflowPunct/>
        <w:topLinePunct w:val="0"/>
        <w:autoSpaceDE/>
        <w:autoSpaceDN/>
        <w:bidi w:val="0"/>
        <w:adjustRightInd/>
        <w:snapToGrid/>
        <w:spacing w:line="466"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 xml:space="preserve">（1）《新疆维吾尔自治区政府采购促进中小企业发展管理实施办法》（新财规〔2021〕6号）； </w:t>
      </w:r>
    </w:p>
    <w:p>
      <w:pPr>
        <w:keepNext w:val="0"/>
        <w:keepLines w:val="0"/>
        <w:pageBreakBefore w:val="0"/>
        <w:widowControl w:val="0"/>
        <w:kinsoku/>
        <w:wordWrap/>
        <w:overflowPunct/>
        <w:topLinePunct w:val="0"/>
        <w:autoSpaceDE/>
        <w:autoSpaceDN/>
        <w:bidi w:val="0"/>
        <w:adjustRightInd/>
        <w:snapToGrid/>
        <w:spacing w:line="466"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 xml:space="preserve">（2）《财政部、司法部关于政府采购支持监狱企业发展有关问题的通知》（财库〔2014〕68号）； </w:t>
      </w:r>
    </w:p>
    <w:p>
      <w:pPr>
        <w:keepNext w:val="0"/>
        <w:keepLines w:val="0"/>
        <w:pageBreakBefore w:val="0"/>
        <w:widowControl w:val="0"/>
        <w:kinsoku/>
        <w:wordWrap/>
        <w:overflowPunct/>
        <w:topLinePunct w:val="0"/>
        <w:autoSpaceDE/>
        <w:autoSpaceDN/>
        <w:bidi w:val="0"/>
        <w:adjustRightInd/>
        <w:snapToGrid/>
        <w:spacing w:line="466"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 xml:space="preserve">（3）财政部 生态环境部关于印发环境标志产品政府采购品目清单的通知（财库〔2019〕18号）； </w:t>
      </w:r>
    </w:p>
    <w:p>
      <w:pPr>
        <w:keepNext w:val="0"/>
        <w:keepLines w:val="0"/>
        <w:pageBreakBefore w:val="0"/>
        <w:widowControl w:val="0"/>
        <w:kinsoku/>
        <w:wordWrap/>
        <w:overflowPunct/>
        <w:topLinePunct w:val="0"/>
        <w:autoSpaceDE/>
        <w:autoSpaceDN/>
        <w:bidi w:val="0"/>
        <w:adjustRightInd/>
        <w:snapToGrid/>
        <w:spacing w:line="466"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（4）《财政部 民政部 中国残疾人联合会关于促进残疾人就业政府采购政策的通知》财库〔2017〕141号。</w:t>
      </w:r>
    </w:p>
    <w:p>
      <w:pPr>
        <w:spacing w:line="480" w:lineRule="exact"/>
        <w:ind w:firstLine="560" w:firstLineChars="200"/>
        <w:rPr>
          <w:rFonts w:hint="eastAsia" w:ascii="仿宋" w:hAnsi="仿宋" w:eastAsia="仿宋" w:cs="仿宋"/>
          <w:bCs/>
          <w:sz w:val="28"/>
          <w:szCs w:val="28"/>
        </w:rPr>
      </w:pPr>
      <w:r>
        <w:rPr>
          <w:rFonts w:hint="eastAsia" w:ascii="仿宋" w:hAnsi="仿宋" w:eastAsia="仿宋" w:cs="仿宋"/>
          <w:b w:val="0"/>
          <w:bCs/>
          <w:color w:val="auto"/>
          <w:sz w:val="28"/>
          <w:szCs w:val="28"/>
          <w:highlight w:val="none"/>
          <w:lang w:val="en-US" w:eastAsia="zh-CN"/>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r>
        <w:rPr>
          <w:rFonts w:hint="eastAsia" w:ascii="仿宋" w:hAnsi="仿宋" w:eastAsia="仿宋" w:cs="仿宋"/>
          <w:bCs/>
          <w:sz w:val="28"/>
          <w:szCs w:val="28"/>
        </w:rPr>
        <w:t xml:space="preserve"> </w:t>
      </w:r>
    </w:p>
    <w:p>
      <w:pPr>
        <w:pStyle w:val="7"/>
        <w:rPr>
          <w:rFonts w:hint="eastAsia"/>
          <w:color w:val="auto"/>
        </w:rPr>
      </w:pPr>
      <w:r>
        <w:rPr>
          <w:rFonts w:hint="eastAsia" w:ascii="仿宋" w:hAnsi="仿宋" w:eastAsia="仿宋" w:cs="仿宋"/>
          <w:color w:val="auto"/>
          <w:sz w:val="28"/>
          <w:szCs w:val="28"/>
        </w:rPr>
        <w:t>3、本项目的特定资格要求：</w:t>
      </w:r>
    </w:p>
    <w:p>
      <w:pPr>
        <w:spacing w:line="5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（1）法人代表或其委托代理人应提供本人身份证原件，委托代理人还应提供《法人代表授权委托书》原件；</w:t>
      </w:r>
    </w:p>
    <w:p>
      <w:pPr>
        <w:spacing w:line="5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（2）有效经年检的三证合一营业执照原件；</w:t>
      </w:r>
    </w:p>
    <w:p>
      <w:pPr>
        <w:pStyle w:val="7"/>
        <w:spacing w:line="480" w:lineRule="exact"/>
        <w:ind w:firstLine="560" w:firstLineChars="200"/>
        <w:rPr>
          <w:rFonts w:hint="eastAsia" w:ascii="仿宋" w:hAnsi="仿宋" w:eastAsia="仿宋" w:cs="仿宋"/>
          <w:color w:val="auto"/>
          <w:sz w:val="28"/>
          <w:szCs w:val="28"/>
        </w:rPr>
      </w:pPr>
      <w:r>
        <w:rPr>
          <w:rFonts w:hint="eastAsia" w:ascii="仿宋" w:hAnsi="仿宋" w:eastAsia="仿宋" w:cs="仿宋"/>
          <w:bCs/>
          <w:color w:val="auto"/>
          <w:sz w:val="28"/>
          <w:szCs w:val="28"/>
        </w:rPr>
        <w:t>（3）有效的《医疗器械经营许可证》或《医疗器械生产许可证》原件；</w:t>
      </w:r>
    </w:p>
    <w:p>
      <w:pPr>
        <w:pStyle w:val="7"/>
        <w:spacing w:line="480" w:lineRule="atLeas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（4）</w:t>
      </w:r>
      <w:r>
        <w:rPr>
          <w:rFonts w:hint="eastAsia" w:ascii="仿宋" w:hAnsi="仿宋" w:eastAsia="仿宋" w:cs="仿宋"/>
          <w:bCs/>
          <w:color w:val="auto"/>
          <w:sz w:val="28"/>
          <w:szCs w:val="28"/>
          <w:lang w:eastAsia="zh-CN"/>
        </w:rPr>
        <w:t>2018年-2020年财务审计报告</w:t>
      </w:r>
      <w:r>
        <w:rPr>
          <w:rFonts w:hint="eastAsia" w:ascii="仿宋" w:hAnsi="仿宋" w:eastAsia="仿宋" w:cs="仿宋"/>
          <w:bCs/>
          <w:color w:val="auto"/>
          <w:sz w:val="28"/>
          <w:szCs w:val="28"/>
        </w:rPr>
        <w:t>原件（企业成立不足一年的，须提供企业成立以来的财务报表加盖单位公章）、近三个月完税证明加盖单位公章、授权委托人近三个月社保证明加盖单位公章；</w:t>
      </w:r>
    </w:p>
    <w:p>
      <w:pPr>
        <w:spacing w:line="500" w:lineRule="exact"/>
        <w:ind w:firstLine="560" w:firstLineChars="200"/>
        <w:rPr>
          <w:rFonts w:hint="eastAsia" w:ascii="仿宋" w:hAnsi="仿宋" w:eastAsia="仿宋" w:cs="仿宋"/>
          <w:bCs/>
          <w:color w:val="auto"/>
          <w:sz w:val="28"/>
          <w:szCs w:val="28"/>
        </w:rPr>
      </w:pPr>
      <w:r>
        <w:rPr>
          <w:rFonts w:hint="eastAsia" w:ascii="仿宋" w:hAnsi="仿宋" w:eastAsia="仿宋" w:cs="仿宋"/>
          <w:color w:val="auto"/>
          <w:sz w:val="28"/>
          <w:szCs w:val="28"/>
        </w:rPr>
        <w:t>（5）</w:t>
      </w:r>
      <w:r>
        <w:rPr>
          <w:rFonts w:hint="eastAsia" w:ascii="仿宋" w:hAnsi="仿宋" w:eastAsia="仿宋" w:cs="仿宋"/>
          <w:bCs/>
          <w:color w:val="auto"/>
          <w:sz w:val="28"/>
          <w:szCs w:val="28"/>
        </w:rPr>
        <w:t>供应商如在“信用中国”网站、中国政府采购网被列入严重违法失信行为记录名单的（尚在处罚期内的），将拒绝其参加本次政府采购活动﹙投标人网上自行打印后加盖投标单位公章﹚；</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color w:val="auto"/>
          <w:sz w:val="28"/>
          <w:szCs w:val="28"/>
        </w:rPr>
        <w:t>（6）</w:t>
      </w:r>
      <w:r>
        <w:rPr>
          <w:rFonts w:hint="eastAsia" w:ascii="仿宋" w:hAnsi="仿宋" w:eastAsia="仿宋" w:cs="仿宋"/>
          <w:b w:val="0"/>
          <w:bCs/>
          <w:color w:val="auto"/>
          <w:sz w:val="28"/>
          <w:szCs w:val="28"/>
          <w:lang w:val="en-US" w:eastAsia="zh-CN"/>
        </w:rPr>
        <w:t>相互关联存在实际控股、管理关系的两个企业，不得参加同一项目的投标；</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bCs/>
          <w:sz w:val="28"/>
          <w:szCs w:val="28"/>
        </w:rPr>
        <w:t>此次</w:t>
      </w:r>
      <w:r>
        <w:rPr>
          <w:rFonts w:hint="eastAsia" w:ascii="仿宋" w:hAnsi="仿宋" w:eastAsia="仿宋" w:cs="仿宋"/>
          <w:bCs/>
          <w:sz w:val="28"/>
          <w:szCs w:val="28"/>
          <w:lang w:eastAsia="zh-CN"/>
        </w:rPr>
        <w:t>公开招标</w:t>
      </w:r>
      <w:r>
        <w:rPr>
          <w:rFonts w:hint="eastAsia" w:ascii="仿宋" w:hAnsi="仿宋" w:eastAsia="仿宋" w:cs="仿宋"/>
          <w:bCs/>
          <w:sz w:val="28"/>
          <w:szCs w:val="28"/>
        </w:rPr>
        <w:t>项目不接受联合体投标。</w:t>
      </w:r>
    </w:p>
    <w:p>
      <w:pPr>
        <w:spacing w:line="440" w:lineRule="exact"/>
        <w:rPr>
          <w:rFonts w:hint="eastAsia" w:ascii="仿宋" w:hAnsi="仿宋" w:eastAsia="仿宋" w:cs="仿宋"/>
          <w:b/>
          <w:bCs/>
          <w:sz w:val="28"/>
          <w:szCs w:val="28"/>
        </w:rPr>
      </w:pPr>
      <w:r>
        <w:rPr>
          <w:rFonts w:hint="eastAsia" w:ascii="仿宋" w:hAnsi="仿宋" w:eastAsia="仿宋" w:cs="仿宋"/>
          <w:b/>
          <w:bCs/>
          <w:sz w:val="28"/>
          <w:szCs w:val="28"/>
        </w:rPr>
        <w:t>三、获取采购文件</w:t>
      </w:r>
    </w:p>
    <w:p>
      <w:pPr>
        <w:spacing w:line="44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时间：202</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年0</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07</w:t>
      </w:r>
      <w:r>
        <w:rPr>
          <w:rFonts w:hint="eastAsia" w:ascii="仿宋" w:hAnsi="仿宋" w:eastAsia="仿宋" w:cs="仿宋"/>
          <w:color w:val="auto"/>
          <w:sz w:val="28"/>
          <w:szCs w:val="28"/>
        </w:rPr>
        <w:t>日至202</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年0</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日，每天上午10:00至14:00，下午1</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0至</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0（北京时间，法定节假日除外）</w:t>
      </w:r>
    </w:p>
    <w:p>
      <w:pPr>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地点：政采云网站  </w:t>
      </w:r>
    </w:p>
    <w:p>
      <w:pPr>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方式：政采云平台自行下载  </w:t>
      </w:r>
    </w:p>
    <w:p>
      <w:pPr>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售价（元）：</w:t>
      </w:r>
      <w:r>
        <w:rPr>
          <w:rFonts w:hint="eastAsia" w:ascii="仿宋" w:hAnsi="仿宋" w:eastAsia="仿宋" w:cs="仿宋"/>
          <w:sz w:val="28"/>
          <w:szCs w:val="28"/>
          <w:lang w:val="en-US" w:eastAsia="zh-CN"/>
        </w:rPr>
        <w:t>0</w:t>
      </w:r>
      <w:r>
        <w:rPr>
          <w:rFonts w:hint="eastAsia" w:ascii="仿宋" w:hAnsi="仿宋" w:eastAsia="仿宋" w:cs="仿宋"/>
          <w:sz w:val="28"/>
          <w:szCs w:val="28"/>
        </w:rPr>
        <w:t> </w:t>
      </w:r>
    </w:p>
    <w:p>
      <w:pPr>
        <w:spacing w:line="440" w:lineRule="exact"/>
        <w:rPr>
          <w:rFonts w:hint="eastAsia" w:ascii="仿宋" w:hAnsi="仿宋" w:eastAsia="仿宋" w:cs="仿宋"/>
          <w:b/>
          <w:bCs/>
          <w:sz w:val="28"/>
          <w:szCs w:val="28"/>
        </w:rPr>
      </w:pPr>
      <w:r>
        <w:rPr>
          <w:rFonts w:hint="eastAsia" w:ascii="仿宋" w:hAnsi="仿宋" w:eastAsia="仿宋" w:cs="仿宋"/>
          <w:b/>
          <w:bCs/>
          <w:sz w:val="28"/>
          <w:szCs w:val="28"/>
        </w:rPr>
        <w:t>四、响应文件提交</w:t>
      </w:r>
    </w:p>
    <w:p>
      <w:p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    截止时间：</w:t>
      </w:r>
      <w:r>
        <w:rPr>
          <w:rFonts w:hint="eastAsia" w:ascii="仿宋" w:hAnsi="仿宋" w:eastAsia="仿宋" w:cs="仿宋"/>
          <w:color w:val="auto"/>
          <w:sz w:val="28"/>
          <w:szCs w:val="28"/>
          <w:lang w:eastAsia="zh-CN"/>
        </w:rPr>
        <w:t>2022年05月</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lang w:eastAsia="zh-CN"/>
        </w:rPr>
        <w:t>日 11:00</w:t>
      </w:r>
      <w:r>
        <w:rPr>
          <w:rFonts w:hint="eastAsia" w:ascii="仿宋" w:hAnsi="仿宋" w:eastAsia="仿宋" w:cs="仿宋"/>
          <w:color w:val="auto"/>
          <w:sz w:val="28"/>
          <w:szCs w:val="28"/>
        </w:rPr>
        <w:t>（北京时间）</w:t>
      </w:r>
    </w:p>
    <w:p>
      <w:p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    地点：阿克苏药品集散中心办公大楼（地址：温宿县长兴街15号）办公大楼一楼开标室。 </w:t>
      </w:r>
    </w:p>
    <w:p>
      <w:pPr>
        <w:spacing w:line="440" w:lineRule="exact"/>
        <w:rPr>
          <w:rFonts w:hint="eastAsia" w:ascii="仿宋" w:hAnsi="仿宋" w:eastAsia="仿宋" w:cs="仿宋"/>
          <w:color w:val="auto"/>
          <w:sz w:val="28"/>
          <w:szCs w:val="28"/>
        </w:rPr>
      </w:pPr>
      <w:r>
        <w:rPr>
          <w:rFonts w:hint="eastAsia" w:ascii="仿宋" w:hAnsi="仿宋" w:eastAsia="仿宋" w:cs="仿宋"/>
          <w:b/>
          <w:bCs/>
          <w:color w:val="auto"/>
          <w:sz w:val="28"/>
          <w:szCs w:val="28"/>
        </w:rPr>
        <w:t>五、响应文件开启</w:t>
      </w:r>
      <w:r>
        <w:rPr>
          <w:rFonts w:hint="eastAsia" w:ascii="仿宋" w:hAnsi="仿宋" w:eastAsia="仿宋" w:cs="仿宋"/>
          <w:color w:val="auto"/>
          <w:sz w:val="28"/>
          <w:szCs w:val="28"/>
        </w:rPr>
        <w:t> </w:t>
      </w:r>
    </w:p>
    <w:p>
      <w:p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    开启时间：</w:t>
      </w:r>
      <w:r>
        <w:rPr>
          <w:rFonts w:hint="eastAsia" w:ascii="仿宋" w:hAnsi="仿宋" w:eastAsia="仿宋" w:cs="仿宋"/>
          <w:color w:val="auto"/>
          <w:sz w:val="28"/>
          <w:szCs w:val="28"/>
          <w:lang w:eastAsia="zh-CN"/>
        </w:rPr>
        <w:t>2022年05月</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lang w:eastAsia="zh-CN"/>
        </w:rPr>
        <w:t>日 11:00</w:t>
      </w:r>
      <w:r>
        <w:rPr>
          <w:rFonts w:hint="eastAsia" w:ascii="仿宋" w:hAnsi="仿宋" w:eastAsia="仿宋" w:cs="仿宋"/>
          <w:color w:val="auto"/>
          <w:sz w:val="28"/>
          <w:szCs w:val="28"/>
        </w:rPr>
        <w:t>（北京时间）</w:t>
      </w:r>
    </w:p>
    <w:p>
      <w:pPr>
        <w:spacing w:line="440" w:lineRule="exact"/>
        <w:ind w:firstLine="517"/>
        <w:rPr>
          <w:rFonts w:hint="eastAsia" w:ascii="仿宋" w:hAnsi="仿宋" w:eastAsia="仿宋" w:cs="仿宋"/>
          <w:sz w:val="28"/>
          <w:szCs w:val="28"/>
        </w:rPr>
      </w:pPr>
      <w:r>
        <w:rPr>
          <w:rFonts w:hint="eastAsia" w:ascii="仿宋" w:hAnsi="仿宋" w:eastAsia="仿宋" w:cs="仿宋"/>
          <w:sz w:val="28"/>
          <w:szCs w:val="28"/>
        </w:rPr>
        <w:t>地点：阿克苏药品集散中心办公大楼（地址：温宿县长兴街15号）办公大楼一楼开标室。 </w:t>
      </w:r>
    </w:p>
    <w:p>
      <w:pPr>
        <w:spacing w:line="440" w:lineRule="exact"/>
        <w:rPr>
          <w:rFonts w:hint="eastAsia" w:ascii="仿宋" w:hAnsi="仿宋" w:eastAsia="仿宋" w:cs="仿宋"/>
          <w:b/>
          <w:bCs/>
          <w:sz w:val="28"/>
          <w:szCs w:val="28"/>
        </w:rPr>
      </w:pPr>
      <w:r>
        <w:rPr>
          <w:rFonts w:hint="eastAsia" w:ascii="仿宋" w:hAnsi="仿宋" w:eastAsia="仿宋" w:cs="仿宋"/>
          <w:b/>
          <w:bCs/>
          <w:sz w:val="28"/>
          <w:szCs w:val="28"/>
        </w:rPr>
        <w:t>六、公告期限 </w:t>
      </w:r>
    </w:p>
    <w:p>
      <w:pPr>
        <w:spacing w:line="440" w:lineRule="exact"/>
        <w:rPr>
          <w:rFonts w:hint="eastAsia" w:ascii="仿宋" w:hAnsi="仿宋" w:eastAsia="仿宋" w:cs="仿宋"/>
          <w:sz w:val="28"/>
          <w:szCs w:val="28"/>
        </w:rPr>
      </w:pPr>
      <w:r>
        <w:rPr>
          <w:rFonts w:hint="eastAsia" w:ascii="仿宋" w:hAnsi="仿宋" w:eastAsia="仿宋" w:cs="仿宋"/>
          <w:sz w:val="28"/>
          <w:szCs w:val="28"/>
        </w:rPr>
        <w:t>    自本公告发布之日起</w:t>
      </w:r>
      <w:r>
        <w:rPr>
          <w:rFonts w:hint="eastAsia" w:ascii="仿宋" w:hAnsi="仿宋" w:eastAsia="仿宋" w:cs="仿宋"/>
          <w:sz w:val="28"/>
          <w:szCs w:val="28"/>
          <w:lang w:val="en-US" w:eastAsia="zh-CN"/>
        </w:rPr>
        <w:t>5</w:t>
      </w:r>
      <w:r>
        <w:rPr>
          <w:rFonts w:hint="eastAsia" w:ascii="仿宋" w:hAnsi="仿宋" w:eastAsia="仿宋" w:cs="仿宋"/>
          <w:sz w:val="28"/>
          <w:szCs w:val="28"/>
        </w:rPr>
        <w:t>个工作日。</w:t>
      </w:r>
    </w:p>
    <w:p>
      <w:pPr>
        <w:spacing w:line="440" w:lineRule="exact"/>
        <w:rPr>
          <w:rFonts w:hint="eastAsia" w:ascii="仿宋" w:hAnsi="仿宋" w:eastAsia="仿宋" w:cs="仿宋"/>
          <w:b/>
          <w:bCs/>
          <w:sz w:val="28"/>
          <w:szCs w:val="28"/>
        </w:rPr>
      </w:pPr>
      <w:r>
        <w:rPr>
          <w:rFonts w:hint="eastAsia" w:ascii="仿宋" w:hAnsi="仿宋" w:eastAsia="仿宋" w:cs="仿宋"/>
          <w:b/>
          <w:bCs/>
          <w:sz w:val="28"/>
          <w:szCs w:val="28"/>
        </w:rPr>
        <w:t>七、其他补充事宜 </w:t>
      </w:r>
    </w:p>
    <w:p>
      <w:pPr>
        <w:pStyle w:val="7"/>
        <w:keepNext w:val="0"/>
        <w:keepLines w:val="0"/>
        <w:pageBreakBefore w:val="0"/>
        <w:widowControl w:val="0"/>
        <w:kinsoku/>
        <w:wordWrap/>
        <w:overflowPunct/>
        <w:topLinePunct w:val="0"/>
        <w:bidi w:val="0"/>
        <w:snapToGrid/>
        <w:spacing w:before="0" w:after="0" w:line="466" w:lineRule="exact"/>
        <w:ind w:left="0" w:leftChars="0"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1、本公告在新疆政府采购网发布；  </w:t>
      </w:r>
    </w:p>
    <w:p>
      <w:pPr>
        <w:keepNext w:val="0"/>
        <w:keepLines w:val="0"/>
        <w:pageBreakBefore w:val="0"/>
        <w:widowControl w:val="0"/>
        <w:kinsoku/>
        <w:wordWrap/>
        <w:overflowPunct/>
        <w:topLinePunct w:val="0"/>
        <w:autoSpaceDE/>
        <w:autoSpaceDN/>
        <w:bidi w:val="0"/>
        <w:adjustRightInd/>
        <w:snapToGrid/>
        <w:spacing w:line="466"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w:t>
      </w:r>
      <w:r>
        <w:rPr>
          <w:rFonts w:hint="eastAsia" w:ascii="仿宋" w:hAnsi="仿宋" w:eastAsia="仿宋" w:cs="仿宋"/>
          <w:color w:val="auto"/>
          <w:sz w:val="28"/>
          <w:szCs w:val="28"/>
          <w:highlight w:val="none"/>
        </w:rPr>
        <w:t>请投标单位随时关注本项目的变更、答疑、澄清文件</w:t>
      </w:r>
      <w:r>
        <w:rPr>
          <w:rFonts w:hint="eastAsia" w:ascii="仿宋" w:hAnsi="仿宋" w:eastAsia="仿宋" w:cs="仿宋"/>
          <w:color w:val="auto"/>
          <w:sz w:val="28"/>
          <w:szCs w:val="28"/>
          <w:highlight w:val="none"/>
          <w:lang w:eastAsia="zh-CN"/>
        </w:rPr>
        <w:t>。</w:t>
      </w:r>
    </w:p>
    <w:p>
      <w:pPr>
        <w:spacing w:line="440" w:lineRule="exact"/>
        <w:rPr>
          <w:rFonts w:hint="eastAsia" w:ascii="仿宋" w:hAnsi="仿宋" w:eastAsia="仿宋" w:cs="仿宋"/>
          <w:b/>
          <w:bCs/>
          <w:sz w:val="28"/>
          <w:szCs w:val="28"/>
        </w:rPr>
      </w:pPr>
      <w:r>
        <w:rPr>
          <w:rFonts w:hint="eastAsia" w:ascii="仿宋" w:hAnsi="仿宋" w:eastAsia="仿宋" w:cs="仿宋"/>
          <w:b/>
          <w:bCs/>
          <w:sz w:val="28"/>
          <w:szCs w:val="28"/>
        </w:rPr>
        <w:t>八、凡对本次招标提出询问，请按以下方式联系</w:t>
      </w:r>
    </w:p>
    <w:p>
      <w:pPr>
        <w:spacing w:line="500" w:lineRule="exact"/>
        <w:rPr>
          <w:rFonts w:hint="eastAsia" w:ascii="仿宋" w:hAnsi="仿宋" w:eastAsia="仿宋" w:cs="仿宋"/>
          <w:bCs/>
          <w:sz w:val="28"/>
          <w:szCs w:val="28"/>
        </w:rPr>
      </w:pPr>
      <w:r>
        <w:rPr>
          <w:rFonts w:hint="eastAsia" w:ascii="仿宋" w:hAnsi="仿宋" w:eastAsia="仿宋" w:cs="仿宋"/>
          <w:bCs/>
          <w:sz w:val="28"/>
          <w:szCs w:val="28"/>
        </w:rPr>
        <w:t>1、采购人信息</w:t>
      </w:r>
    </w:p>
    <w:p>
      <w:pPr>
        <w:spacing w:line="500" w:lineRule="exact"/>
        <w:rPr>
          <w:rFonts w:hint="eastAsia" w:ascii="仿宋" w:hAnsi="仿宋" w:eastAsia="仿宋" w:cs="仿宋"/>
          <w:bCs/>
          <w:sz w:val="28"/>
          <w:szCs w:val="28"/>
        </w:rPr>
      </w:pPr>
      <w:r>
        <w:rPr>
          <w:rFonts w:hint="eastAsia" w:ascii="仿宋" w:hAnsi="仿宋" w:eastAsia="仿宋" w:cs="仿宋"/>
          <w:bCs/>
          <w:sz w:val="28"/>
          <w:szCs w:val="28"/>
        </w:rPr>
        <w:t xml:space="preserve">名称：新疆维吾尔自治区阿克苏地区第二人民医院 </w:t>
      </w:r>
    </w:p>
    <w:p>
      <w:pPr>
        <w:spacing w:line="500" w:lineRule="exact"/>
        <w:rPr>
          <w:rFonts w:ascii="仿宋" w:hAnsi="仿宋" w:eastAsia="仿宋" w:cs="仿宋"/>
          <w:bCs/>
          <w:sz w:val="28"/>
          <w:szCs w:val="28"/>
        </w:rPr>
      </w:pPr>
      <w:r>
        <w:rPr>
          <w:rFonts w:hint="eastAsia" w:ascii="仿宋" w:hAnsi="仿宋" w:eastAsia="仿宋" w:cs="仿宋"/>
          <w:bCs/>
          <w:sz w:val="28"/>
          <w:szCs w:val="28"/>
        </w:rPr>
        <w:t>地址：阿克苏市文化路32号</w:t>
      </w:r>
    </w:p>
    <w:p>
      <w:pPr>
        <w:spacing w:line="500" w:lineRule="exact"/>
        <w:rPr>
          <w:rFonts w:hint="eastAsia" w:ascii="仿宋" w:hAnsi="仿宋" w:eastAsia="仿宋" w:cs="仿宋"/>
          <w:bCs/>
          <w:sz w:val="28"/>
          <w:szCs w:val="28"/>
        </w:rPr>
      </w:pPr>
      <w:r>
        <w:rPr>
          <w:rFonts w:hint="eastAsia" w:ascii="仿宋" w:hAnsi="仿宋" w:eastAsia="仿宋" w:cs="仿宋"/>
          <w:bCs/>
          <w:sz w:val="28"/>
          <w:szCs w:val="28"/>
        </w:rPr>
        <w:t>项目联系人：李杨</w:t>
      </w:r>
      <w:r>
        <w:rPr>
          <w:rFonts w:hint="eastAsia" w:ascii="仿宋" w:hAnsi="仿宋" w:eastAsia="仿宋" w:cs="仿宋"/>
          <w:sz w:val="28"/>
          <w:szCs w:val="28"/>
        </w:rPr>
        <w:t xml:space="preserve"> </w:t>
      </w:r>
    </w:p>
    <w:p>
      <w:pPr>
        <w:spacing w:line="500" w:lineRule="exact"/>
        <w:rPr>
          <w:rFonts w:ascii="宋体" w:hAnsi="宋体" w:cs="宋体"/>
          <w:sz w:val="24"/>
          <w:szCs w:val="24"/>
        </w:rPr>
      </w:pPr>
      <w:r>
        <w:rPr>
          <w:rFonts w:hint="eastAsia" w:ascii="仿宋" w:hAnsi="仿宋" w:eastAsia="仿宋" w:cs="仿宋"/>
          <w:bCs/>
          <w:sz w:val="28"/>
          <w:szCs w:val="28"/>
        </w:rPr>
        <w:t>项目联系方式：0997-2128936</w:t>
      </w:r>
    </w:p>
    <w:p>
      <w:pPr>
        <w:spacing w:line="500" w:lineRule="exact"/>
        <w:rPr>
          <w:rFonts w:hint="eastAsia" w:ascii="仿宋" w:hAnsi="仿宋" w:eastAsia="仿宋" w:cs="仿宋"/>
          <w:bCs/>
          <w:sz w:val="28"/>
          <w:szCs w:val="28"/>
        </w:rPr>
      </w:pPr>
      <w:r>
        <w:rPr>
          <w:rFonts w:hint="eastAsia" w:ascii="仿宋" w:hAnsi="仿宋" w:eastAsia="仿宋" w:cs="仿宋"/>
          <w:bCs/>
          <w:sz w:val="28"/>
          <w:szCs w:val="28"/>
        </w:rPr>
        <w:t>2、采购代理机构信息</w:t>
      </w:r>
    </w:p>
    <w:p>
      <w:pPr>
        <w:spacing w:line="500" w:lineRule="exact"/>
        <w:rPr>
          <w:rFonts w:hint="eastAsia" w:ascii="仿宋" w:hAnsi="仿宋" w:eastAsia="仿宋" w:cs="仿宋"/>
          <w:bCs/>
          <w:sz w:val="28"/>
          <w:szCs w:val="28"/>
        </w:rPr>
      </w:pPr>
      <w:r>
        <w:rPr>
          <w:rFonts w:hint="eastAsia" w:ascii="仿宋" w:hAnsi="仿宋" w:eastAsia="仿宋" w:cs="仿宋"/>
          <w:bCs/>
          <w:sz w:val="28"/>
          <w:szCs w:val="28"/>
        </w:rPr>
        <w:t>名称：阿克苏疆山项目管理有限公司</w:t>
      </w:r>
    </w:p>
    <w:p>
      <w:pPr>
        <w:spacing w:line="500" w:lineRule="exact"/>
        <w:rPr>
          <w:rFonts w:hint="eastAsia" w:ascii="仿宋" w:hAnsi="仿宋" w:eastAsia="仿宋" w:cs="仿宋"/>
          <w:bCs/>
          <w:sz w:val="28"/>
          <w:szCs w:val="28"/>
        </w:rPr>
      </w:pPr>
      <w:r>
        <w:rPr>
          <w:rFonts w:hint="eastAsia" w:ascii="仿宋" w:hAnsi="仿宋" w:eastAsia="仿宋" w:cs="仿宋"/>
          <w:bCs/>
          <w:sz w:val="28"/>
          <w:szCs w:val="28"/>
        </w:rPr>
        <w:t>地址：</w:t>
      </w:r>
      <w:r>
        <w:rPr>
          <w:rFonts w:hint="eastAsia" w:ascii="仿宋" w:hAnsi="仿宋" w:eastAsia="仿宋" w:cs="仿宋"/>
          <w:bCs/>
          <w:sz w:val="28"/>
          <w:szCs w:val="28"/>
          <w:lang w:val="en-US" w:eastAsia="zh-CN"/>
        </w:rPr>
        <w:t>阿克苏市凯旋路康乐新村一号楼四单元1601室</w:t>
      </w:r>
    </w:p>
    <w:p>
      <w:pPr>
        <w:spacing w:line="500" w:lineRule="exac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项目联系人：刘辉</w:t>
      </w:r>
    </w:p>
    <w:p>
      <w:pPr>
        <w:spacing w:line="500" w:lineRule="exac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项目联系方式：18399561515 </w:t>
      </w:r>
    </w:p>
    <w:p/>
    <w:p>
      <w:pPr>
        <w:rPr>
          <w:rFonts w:hint="eastAsia"/>
        </w:rPr>
      </w:pPr>
    </w:p>
    <w:p/>
    <w:p/>
    <w:p>
      <w:pPr>
        <w:pStyle w:val="7"/>
      </w:pPr>
    </w:p>
    <w:p>
      <w:pPr>
        <w:keepNext w:val="0"/>
        <w:keepLines w:val="0"/>
        <w:pageBreakBefore w:val="0"/>
        <w:widowControl w:val="0"/>
        <w:kinsoku/>
        <w:wordWrap/>
        <w:overflowPunct/>
        <w:topLinePunct w:val="0"/>
        <w:autoSpaceDE/>
        <w:autoSpaceDN/>
        <w:bidi w:val="0"/>
        <w:adjustRightInd/>
        <w:snapToGrid/>
        <w:spacing w:line="500" w:lineRule="exact"/>
        <w:textAlignment w:val="auto"/>
      </w:pPr>
    </w:p>
    <w:p>
      <w:pPr>
        <w:pStyle w:val="13"/>
      </w:pPr>
    </w:p>
    <w:p>
      <w:pPr>
        <w:ind w:firstLine="3235" w:firstLineChars="895"/>
        <w:rPr>
          <w:rFonts w:hint="eastAsia" w:ascii="宋体" w:hAnsi="宋体" w:eastAsia="宋体" w:cs="宋体"/>
          <w:b/>
          <w:color w:val="auto"/>
          <w:sz w:val="36"/>
          <w:szCs w:val="36"/>
        </w:rPr>
      </w:pPr>
    </w:p>
    <w:p>
      <w:pPr>
        <w:pStyle w:val="2"/>
        <w:rPr>
          <w:rFonts w:hint="eastAsia" w:ascii="宋体" w:hAnsi="宋体" w:eastAsia="宋体" w:cs="宋体"/>
          <w:b/>
          <w:color w:val="auto"/>
          <w:sz w:val="36"/>
          <w:szCs w:val="36"/>
        </w:rPr>
      </w:pPr>
    </w:p>
    <w:p>
      <w:pPr>
        <w:rPr>
          <w:rFonts w:hint="eastAsia"/>
        </w:rPr>
      </w:pPr>
    </w:p>
    <w:p>
      <w:pPr>
        <w:pStyle w:val="13"/>
        <w:ind w:left="0" w:leftChars="0" w:firstLine="0" w:firstLineChars="0"/>
        <w:rPr>
          <w:rFonts w:hint="eastAsia" w:ascii="宋体" w:hAnsi="宋体" w:eastAsia="宋体" w:cs="宋体"/>
          <w:b/>
          <w:color w:val="auto"/>
          <w:sz w:val="36"/>
          <w:szCs w:val="36"/>
        </w:rPr>
      </w:pPr>
    </w:p>
    <w:p>
      <w:pPr>
        <w:ind w:firstLine="3235" w:firstLineChars="895"/>
        <w:rPr>
          <w:rFonts w:hint="eastAsia" w:ascii="宋体" w:hAnsi="宋体" w:eastAsia="宋体" w:cs="宋体"/>
          <w:b/>
          <w:color w:val="auto"/>
          <w:sz w:val="28"/>
          <w:szCs w:val="28"/>
        </w:rPr>
      </w:pPr>
      <w:r>
        <w:rPr>
          <w:rFonts w:hint="eastAsia" w:ascii="宋体" w:hAnsi="宋体" w:eastAsia="宋体" w:cs="宋体"/>
          <w:b/>
          <w:color w:val="auto"/>
          <w:sz w:val="36"/>
          <w:szCs w:val="36"/>
        </w:rPr>
        <w:t>第二部分  投标人须知</w:t>
      </w:r>
      <w:r>
        <w:rPr>
          <w:rFonts w:hint="eastAsia" w:ascii="宋体" w:hAnsi="宋体" w:eastAsia="宋体" w:cs="宋体"/>
          <w:b/>
          <w:color w:val="auto"/>
          <w:sz w:val="28"/>
          <w:szCs w:val="28"/>
        </w:rPr>
        <w:t>　</w:t>
      </w:r>
    </w:p>
    <w:p>
      <w:pPr>
        <w:spacing w:line="360" w:lineRule="auto"/>
        <w:ind w:firstLine="562" w:firstLineChars="200"/>
        <w:jc w:val="center"/>
        <w:rPr>
          <w:rFonts w:hint="eastAsia" w:ascii="宋体" w:hAnsi="宋体" w:eastAsia="宋体" w:cs="宋体"/>
          <w:b/>
          <w:color w:val="auto"/>
          <w:sz w:val="28"/>
          <w:szCs w:val="28"/>
          <w:shd w:val="clear" w:color="auto" w:fill="FFFFFF"/>
        </w:rPr>
      </w:pPr>
    </w:p>
    <w:p>
      <w:pPr>
        <w:spacing w:line="360" w:lineRule="auto"/>
        <w:ind w:firstLine="562" w:firstLineChars="200"/>
        <w:jc w:val="center"/>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一、总则</w:t>
      </w:r>
    </w:p>
    <w:p>
      <w:pPr>
        <w:spacing w:line="360" w:lineRule="auto"/>
        <w:ind w:firstLine="560" w:firstLineChars="200"/>
        <w:rPr>
          <w:rFonts w:hint="eastAsia" w:ascii="宋体" w:hAnsi="宋体" w:eastAsia="宋体" w:cs="宋体"/>
          <w:color w:val="auto"/>
          <w:sz w:val="28"/>
          <w:szCs w:val="28"/>
          <w:shd w:val="clear" w:color="auto" w:fill="FFFFFF"/>
        </w:rPr>
      </w:pPr>
      <w:bookmarkStart w:id="0" w:name="_Toc177825120"/>
      <w:bookmarkStart w:id="1" w:name="_Toc177824939"/>
      <w:bookmarkStart w:id="2" w:name="_Toc177824872"/>
      <w:bookmarkStart w:id="3" w:name="_Toc177870537"/>
      <w:r>
        <w:rPr>
          <w:rFonts w:hint="eastAsia" w:ascii="宋体" w:hAnsi="宋体" w:eastAsia="宋体" w:cs="宋体"/>
          <w:color w:val="auto"/>
          <w:sz w:val="28"/>
          <w:szCs w:val="28"/>
          <w:shd w:val="clear" w:color="auto" w:fill="FFFFFF"/>
        </w:rPr>
        <w:t>（一）适用范围</w:t>
      </w:r>
      <w:bookmarkEnd w:id="0"/>
      <w:bookmarkEnd w:id="1"/>
      <w:bookmarkEnd w:id="2"/>
      <w:bookmarkEnd w:id="3"/>
    </w:p>
    <w:p>
      <w:pPr>
        <w:spacing w:line="360" w:lineRule="auto"/>
        <w:ind w:firstLine="560" w:firstLineChars="200"/>
        <w:rPr>
          <w:rFonts w:hint="eastAsia" w:ascii="仿宋_GB2312" w:eastAsia="仿宋_GB2312"/>
          <w:b/>
          <w:bCs/>
          <w:color w:val="auto"/>
          <w:sz w:val="28"/>
          <w:szCs w:val="28"/>
          <w:shd w:val="clear" w:color="auto" w:fill="FFFFFF"/>
          <w:lang w:eastAsia="zh-CN"/>
        </w:rPr>
      </w:pPr>
      <w:r>
        <w:rPr>
          <w:rFonts w:hint="eastAsia" w:ascii="宋体" w:hAnsi="宋体" w:eastAsia="宋体" w:cs="宋体"/>
          <w:color w:val="auto"/>
          <w:sz w:val="28"/>
          <w:szCs w:val="28"/>
          <w:shd w:val="clear" w:color="auto" w:fill="FFFFFF"/>
        </w:rPr>
        <w:t>本次</w:t>
      </w:r>
      <w:r>
        <w:rPr>
          <w:rFonts w:hint="eastAsia" w:ascii="宋体" w:hAnsi="宋体" w:eastAsia="宋体" w:cs="宋体"/>
          <w:color w:val="auto"/>
          <w:sz w:val="28"/>
          <w:szCs w:val="28"/>
          <w:shd w:val="clear" w:color="auto" w:fill="FFFFFF"/>
          <w:lang w:eastAsia="zh-CN"/>
        </w:rPr>
        <w:t>公开采购文件</w:t>
      </w:r>
      <w:r>
        <w:rPr>
          <w:rFonts w:hint="eastAsia" w:ascii="宋体" w:hAnsi="宋体" w:eastAsia="宋体" w:cs="宋体"/>
          <w:color w:val="auto"/>
          <w:sz w:val="28"/>
          <w:szCs w:val="28"/>
          <w:shd w:val="clear" w:color="auto" w:fill="FFFFFF"/>
        </w:rPr>
        <w:t>适用于</w:t>
      </w:r>
      <w:r>
        <w:rPr>
          <w:rFonts w:hint="eastAsia" w:ascii="宋体" w:hAnsi="宋体" w:eastAsia="宋体" w:cs="宋体"/>
          <w:color w:val="auto"/>
          <w:kern w:val="0"/>
          <w:sz w:val="28"/>
          <w:szCs w:val="28"/>
          <w:lang w:eastAsia="zh-CN"/>
        </w:rPr>
        <w:t>阿克苏地区第二人民医院床旁监护仪等设备一批项目</w:t>
      </w:r>
      <w:r>
        <w:rPr>
          <w:rFonts w:hint="eastAsia" w:ascii="宋体" w:hAnsi="宋体" w:eastAsia="宋体" w:cs="宋体"/>
          <w:color w:val="auto"/>
          <w:sz w:val="28"/>
          <w:szCs w:val="28"/>
          <w:shd w:val="clear" w:color="auto" w:fill="FFFFFF"/>
        </w:rPr>
        <w:t>的招标、评标、定标、验收、合同履约、付款等（法律、法规另有规定的，从其规定）。</w:t>
      </w:r>
      <w:r>
        <w:rPr>
          <w:rFonts w:hint="eastAsia" w:ascii="仿宋_GB2312" w:eastAsia="仿宋_GB2312"/>
          <w:b/>
          <w:bCs/>
          <w:color w:val="auto"/>
          <w:sz w:val="28"/>
          <w:szCs w:val="28"/>
          <w:shd w:val="clear" w:color="auto" w:fill="FFFFFF"/>
          <w:lang w:eastAsia="zh-CN"/>
        </w:rPr>
        <w:t>本项目遵照“</w:t>
      </w:r>
      <w:r>
        <w:rPr>
          <w:rFonts w:hint="eastAsia" w:ascii="仿宋_GB2312" w:eastAsia="仿宋_GB2312"/>
          <w:b/>
          <w:bCs/>
          <w:color w:val="auto"/>
          <w:sz w:val="28"/>
          <w:szCs w:val="28"/>
          <w:shd w:val="clear" w:color="auto" w:fill="FFFFFF"/>
        </w:rPr>
        <w:t>财政部、工业和信息化部关于</w:t>
      </w:r>
      <w:r>
        <w:rPr>
          <w:rFonts w:hint="eastAsia" w:ascii="仿宋_GB2312" w:eastAsia="仿宋_GB2312"/>
          <w:b/>
          <w:bCs/>
          <w:color w:val="auto"/>
          <w:sz w:val="28"/>
          <w:szCs w:val="28"/>
          <w:shd w:val="clear" w:color="auto" w:fill="FFFFFF"/>
          <w:lang w:eastAsia="zh-CN"/>
        </w:rPr>
        <w:t>印发《政府采购促进中小企业发展管理办法》的通知”。</w:t>
      </w:r>
    </w:p>
    <w:p>
      <w:pPr>
        <w:spacing w:line="360" w:lineRule="auto"/>
        <w:ind w:firstLine="562" w:firstLineChars="200"/>
        <w:rPr>
          <w:rFonts w:hint="eastAsia" w:ascii="仿宋_GB2312" w:eastAsia="仿宋_GB2312"/>
          <w:b/>
          <w:bCs/>
          <w:color w:val="auto"/>
          <w:sz w:val="28"/>
          <w:szCs w:val="28"/>
          <w:shd w:val="clear" w:color="auto" w:fill="FFFFFF"/>
          <w:lang w:val="en-US" w:eastAsia="zh-CN"/>
        </w:rPr>
      </w:pPr>
      <w:r>
        <w:rPr>
          <w:rFonts w:hint="eastAsia" w:ascii="仿宋_GB2312" w:eastAsia="仿宋_GB2312"/>
          <w:b/>
          <w:bCs/>
          <w:color w:val="auto"/>
          <w:sz w:val="28"/>
          <w:szCs w:val="28"/>
          <w:shd w:val="clear" w:color="auto" w:fill="FFFFFF"/>
          <w:lang w:val="en-US" w:eastAsia="zh-CN"/>
        </w:rPr>
        <w:t>依据本办法规定享受扶持政策获得政府采购合同的，小微企业不得将合同分包给大中型企业，中型企业不得将合同分包给大型企业。</w:t>
      </w:r>
    </w:p>
    <w:p>
      <w:pPr>
        <w:spacing w:line="360" w:lineRule="auto"/>
        <w:ind w:firstLine="562" w:firstLineChars="200"/>
        <w:rPr>
          <w:rFonts w:hint="eastAsia" w:ascii="仿宋_GB2312" w:eastAsia="仿宋_GB2312"/>
          <w:b/>
          <w:bCs/>
          <w:color w:val="auto"/>
          <w:sz w:val="28"/>
          <w:szCs w:val="28"/>
          <w:shd w:val="clear" w:color="auto" w:fill="FFFFFF"/>
          <w:lang w:val="en-US" w:eastAsia="zh-CN"/>
        </w:rPr>
      </w:pPr>
      <w:r>
        <w:rPr>
          <w:rFonts w:hint="eastAsia" w:ascii="仿宋_GB2312" w:eastAsia="仿宋_GB2312"/>
          <w:b/>
          <w:bCs/>
          <w:color w:val="auto"/>
          <w:sz w:val="28"/>
          <w:szCs w:val="28"/>
          <w:shd w:val="clear" w:color="auto" w:fill="FFFFFF"/>
          <w:lang w:val="en-US" w:eastAsia="zh-CN"/>
        </w:rPr>
        <w:t>本采购标的对应的中小企业划分标准所属行业为货物。</w:t>
      </w:r>
    </w:p>
    <w:p>
      <w:pPr>
        <w:spacing w:line="360" w:lineRule="auto"/>
        <w:ind w:firstLine="560" w:firstLineChars="200"/>
        <w:rPr>
          <w:rFonts w:hint="eastAsia" w:ascii="宋体" w:hAnsi="宋体" w:eastAsia="宋体" w:cs="宋体"/>
          <w:color w:val="auto"/>
          <w:kern w:val="2"/>
          <w:sz w:val="28"/>
          <w:szCs w:val="28"/>
          <w:shd w:val="clear" w:color="auto" w:fill="FFFFFF"/>
          <w:lang w:val="en-US" w:eastAsia="zh-CN" w:bidi="ar-SA"/>
        </w:rPr>
      </w:pPr>
      <w:bookmarkStart w:id="4" w:name="_Toc177824873"/>
      <w:bookmarkStart w:id="5" w:name="_Toc177825121"/>
      <w:bookmarkStart w:id="6" w:name="_Toc177870538"/>
      <w:bookmarkStart w:id="7" w:name="_Toc177824940"/>
      <w:r>
        <w:rPr>
          <w:rFonts w:hint="eastAsia" w:ascii="宋体" w:hAnsi="宋体" w:eastAsia="宋体" w:cs="宋体"/>
          <w:color w:val="auto"/>
          <w:kern w:val="2"/>
          <w:sz w:val="28"/>
          <w:szCs w:val="28"/>
          <w:shd w:val="clear" w:color="auto" w:fill="FFFFFF"/>
          <w:lang w:val="en-US" w:eastAsia="zh-CN" w:bidi="ar-SA"/>
        </w:rPr>
        <w:t>（二）定义</w:t>
      </w:r>
      <w:bookmarkEnd w:id="4"/>
      <w:bookmarkEnd w:id="5"/>
      <w:bookmarkEnd w:id="6"/>
      <w:bookmarkEnd w:id="7"/>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1.“投标人”系指向阿克苏疆山项目管理有限公司提交投标文件的单位。</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w:t>
      </w:r>
      <w:r>
        <w:rPr>
          <w:rFonts w:hint="eastAsia" w:ascii="宋体" w:hAnsi="宋体" w:eastAsia="宋体" w:cs="宋体"/>
          <w:color w:val="auto"/>
          <w:kern w:val="0"/>
          <w:sz w:val="28"/>
          <w:szCs w:val="28"/>
        </w:rPr>
        <w:t>工程</w:t>
      </w:r>
      <w:r>
        <w:rPr>
          <w:rFonts w:hint="eastAsia" w:ascii="宋体" w:hAnsi="宋体" w:eastAsia="宋体" w:cs="宋体"/>
          <w:color w:val="auto"/>
          <w:sz w:val="28"/>
          <w:szCs w:val="28"/>
          <w:shd w:val="clear" w:color="auto" w:fill="FFFFFF"/>
        </w:rPr>
        <w:t>”系指供方按</w:t>
      </w:r>
      <w:r>
        <w:rPr>
          <w:rFonts w:hint="eastAsia" w:ascii="宋体" w:hAnsi="宋体" w:eastAsia="宋体" w:cs="宋体"/>
          <w:color w:val="auto"/>
          <w:sz w:val="28"/>
          <w:szCs w:val="28"/>
          <w:shd w:val="clear" w:color="auto" w:fill="FFFFFF"/>
          <w:lang w:eastAsia="zh-CN"/>
        </w:rPr>
        <w:t>公开采购文件</w:t>
      </w:r>
      <w:r>
        <w:rPr>
          <w:rFonts w:hint="eastAsia" w:ascii="宋体" w:hAnsi="宋体" w:eastAsia="宋体" w:cs="宋体"/>
          <w:color w:val="auto"/>
          <w:sz w:val="28"/>
          <w:szCs w:val="28"/>
          <w:shd w:val="clear" w:color="auto" w:fill="FFFFFF"/>
        </w:rPr>
        <w:t>规定，须向采购人提供的一切设备、保险、税金、备品备件、工具、手册及其它有关技术资料和材料。</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 xml:space="preserve">3.“服务” </w:t>
      </w:r>
      <w:r>
        <w:rPr>
          <w:rFonts w:hint="eastAsia" w:ascii="宋体" w:hAnsi="宋体" w:eastAsia="宋体" w:cs="宋体"/>
          <w:color w:val="auto"/>
          <w:sz w:val="28"/>
          <w:szCs w:val="28"/>
          <w:shd w:val="clear" w:color="auto" w:fill="FFFFFF"/>
          <w:lang w:eastAsia="zh-CN"/>
        </w:rPr>
        <w:t>公开采购文件</w:t>
      </w:r>
      <w:r>
        <w:rPr>
          <w:rFonts w:hint="eastAsia" w:ascii="宋体" w:hAnsi="宋体" w:eastAsia="宋体" w:cs="宋体"/>
          <w:color w:val="auto"/>
          <w:sz w:val="28"/>
          <w:szCs w:val="28"/>
          <w:shd w:val="clear" w:color="auto" w:fill="FFFFFF"/>
        </w:rPr>
        <w:t>规定投标人须承担的安装、调试、技术协助、校准、培训、技术指导以及其他类似的义务。</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4.“货物”：投标人按采购文件规定，须向招标人提供的货物、备件、工具、手册及其它技术资料和材料。</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5.“书面形式”包括信函、传真、电报等。</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6.“★”系指实质性要求条款。</w:t>
      </w:r>
    </w:p>
    <w:p>
      <w:pPr>
        <w:spacing w:line="360" w:lineRule="auto"/>
        <w:ind w:firstLine="560" w:firstLineChars="200"/>
        <w:rPr>
          <w:rFonts w:hint="eastAsia" w:ascii="宋体" w:hAnsi="宋体" w:eastAsia="宋体" w:cs="宋体"/>
          <w:color w:val="auto"/>
          <w:sz w:val="28"/>
          <w:szCs w:val="28"/>
          <w:shd w:val="clear" w:color="auto" w:fill="FFFFFF"/>
        </w:rPr>
      </w:pPr>
      <w:bookmarkStart w:id="8" w:name="_Toc177870539"/>
      <w:r>
        <w:rPr>
          <w:rFonts w:hint="eastAsia" w:ascii="宋体" w:hAnsi="宋体" w:eastAsia="宋体" w:cs="宋体"/>
          <w:color w:val="auto"/>
          <w:sz w:val="28"/>
          <w:szCs w:val="28"/>
          <w:shd w:val="clear" w:color="auto" w:fill="FFFFFF"/>
        </w:rPr>
        <w:t>（三）采购方式</w:t>
      </w:r>
      <w:bookmarkEnd w:id="8"/>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本项目采用</w:t>
      </w:r>
      <w:r>
        <w:rPr>
          <w:rFonts w:hint="eastAsia" w:ascii="宋体" w:hAnsi="宋体" w:eastAsia="宋体" w:cs="宋体"/>
          <w:color w:val="auto"/>
          <w:sz w:val="28"/>
          <w:szCs w:val="28"/>
          <w:shd w:val="clear" w:color="auto" w:fill="FFFFFF"/>
          <w:lang w:eastAsia="zh-CN"/>
        </w:rPr>
        <w:t>公开招标</w:t>
      </w:r>
      <w:r>
        <w:rPr>
          <w:rFonts w:hint="eastAsia" w:ascii="宋体" w:hAnsi="宋体" w:eastAsia="宋体" w:cs="宋体"/>
          <w:color w:val="auto"/>
          <w:sz w:val="28"/>
          <w:szCs w:val="28"/>
          <w:shd w:val="clear" w:color="auto" w:fill="FFFFFF"/>
        </w:rPr>
        <w:t>的方式进行。</w:t>
      </w:r>
    </w:p>
    <w:p>
      <w:pPr>
        <w:spacing w:line="360" w:lineRule="auto"/>
        <w:ind w:firstLine="560" w:firstLineChars="200"/>
        <w:rPr>
          <w:rFonts w:hint="eastAsia" w:ascii="宋体" w:hAnsi="宋体" w:eastAsia="宋体" w:cs="宋体"/>
          <w:color w:val="auto"/>
          <w:sz w:val="28"/>
          <w:szCs w:val="28"/>
          <w:shd w:val="clear" w:color="auto" w:fill="FFFFFF"/>
        </w:rPr>
      </w:pPr>
      <w:bookmarkStart w:id="9" w:name="_Toc177870540"/>
      <w:bookmarkStart w:id="10" w:name="_Toc177824941"/>
      <w:bookmarkStart w:id="11" w:name="_Toc177824874"/>
      <w:bookmarkStart w:id="12" w:name="_Toc177825122"/>
      <w:r>
        <w:rPr>
          <w:rFonts w:hint="eastAsia" w:ascii="宋体" w:hAnsi="宋体" w:eastAsia="宋体" w:cs="宋体"/>
          <w:color w:val="auto"/>
          <w:sz w:val="28"/>
          <w:szCs w:val="28"/>
          <w:shd w:val="clear" w:color="auto" w:fill="FFFFFF"/>
        </w:rPr>
        <w:t>（四）投标委托</w:t>
      </w:r>
      <w:bookmarkEnd w:id="9"/>
      <w:bookmarkEnd w:id="10"/>
      <w:bookmarkEnd w:id="11"/>
      <w:bookmarkEnd w:id="12"/>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★投标人代表须携带居民身份证、法人代表证明书（或法定代表人出具的授权委托书）参加投标。</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shd w:val="clear" w:color="auto" w:fill="FFFFFF"/>
          <w:lang w:eastAsia="zh-CN"/>
        </w:rPr>
        <w:t>（五</w:t>
      </w:r>
      <w:r>
        <w:rPr>
          <w:rFonts w:hint="eastAsia" w:ascii="宋体" w:hAnsi="宋体" w:eastAsia="宋体" w:cs="宋体"/>
          <w:color w:val="auto"/>
          <w:sz w:val="28"/>
          <w:szCs w:val="28"/>
          <w:shd w:val="clear" w:color="auto" w:fill="FFFFFF"/>
        </w:rPr>
        <w:t>） 质量标准</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 xml:space="preserve"> 1</w:t>
      </w:r>
      <w:r>
        <w:rPr>
          <w:rFonts w:hint="eastAsia" w:ascii="宋体" w:hAnsi="宋体" w:eastAsia="宋体" w:cs="宋体"/>
          <w:color w:val="auto"/>
          <w:sz w:val="28"/>
          <w:szCs w:val="28"/>
          <w:shd w:val="clear" w:color="auto" w:fill="FFFFFF"/>
          <w:lang w:val="en-US" w:eastAsia="zh-CN"/>
        </w:rPr>
        <w:t>.</w:t>
      </w:r>
      <w:r>
        <w:rPr>
          <w:rFonts w:hint="eastAsia" w:ascii="宋体" w:hAnsi="宋体" w:eastAsia="宋体" w:cs="宋体"/>
          <w:color w:val="auto"/>
          <w:sz w:val="28"/>
          <w:szCs w:val="28"/>
          <w:shd w:val="clear" w:color="auto" w:fill="FFFFFF"/>
        </w:rPr>
        <w:t>中标方保证合同设备是全新、未曾使用过的，其质量、规格及技术特征符合</w:t>
      </w:r>
      <w:r>
        <w:rPr>
          <w:rFonts w:hint="eastAsia" w:ascii="宋体" w:hAnsi="宋体" w:eastAsia="宋体" w:cs="宋体"/>
          <w:color w:val="auto"/>
          <w:sz w:val="28"/>
          <w:szCs w:val="28"/>
          <w:shd w:val="clear" w:color="auto" w:fill="FFFFFF"/>
          <w:lang w:eastAsia="zh-CN"/>
        </w:rPr>
        <w:t>采购文件及</w:t>
      </w:r>
      <w:r>
        <w:rPr>
          <w:rFonts w:hint="eastAsia" w:ascii="宋体" w:hAnsi="宋体" w:eastAsia="宋体" w:cs="宋体"/>
          <w:color w:val="auto"/>
          <w:sz w:val="28"/>
          <w:szCs w:val="28"/>
          <w:shd w:val="clear" w:color="auto" w:fill="FFFFFF"/>
        </w:rPr>
        <w:t>合同附件的要求；</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w:t>
      </w:r>
      <w:r>
        <w:rPr>
          <w:rFonts w:hint="eastAsia" w:ascii="宋体" w:hAnsi="宋体" w:eastAsia="宋体" w:cs="宋体"/>
          <w:color w:val="auto"/>
          <w:sz w:val="28"/>
          <w:szCs w:val="28"/>
          <w:shd w:val="clear" w:color="auto" w:fill="FFFFFF"/>
          <w:lang w:val="en-US" w:eastAsia="zh-CN"/>
        </w:rPr>
        <w:t>.</w:t>
      </w:r>
      <w:r>
        <w:rPr>
          <w:rFonts w:hint="eastAsia" w:ascii="宋体" w:hAnsi="宋体" w:eastAsia="宋体" w:cs="宋体"/>
          <w:color w:val="auto"/>
          <w:sz w:val="28"/>
          <w:szCs w:val="28"/>
          <w:shd w:val="clear" w:color="auto" w:fill="FFFFFF"/>
        </w:rPr>
        <w:t>中标人保证合同项下提供的设备不侵犯任何第三方的专利、商标或版权。否则，中标人须承担对第三方的专利或版权的侵权责任并承担因此而发生的所有费用。</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val="en-US" w:eastAsia="zh-CN"/>
        </w:rPr>
        <w:t>3.</w:t>
      </w:r>
      <w:r>
        <w:rPr>
          <w:rFonts w:hint="eastAsia" w:ascii="宋体" w:hAnsi="宋体" w:eastAsia="宋体" w:cs="宋体"/>
          <w:color w:val="auto"/>
          <w:sz w:val="28"/>
          <w:szCs w:val="28"/>
          <w:shd w:val="clear" w:color="auto" w:fill="FFFFFF"/>
        </w:rPr>
        <w:t>中标设备的包装、交货、安装、调试：</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val="en-US" w:eastAsia="zh-CN"/>
        </w:rPr>
        <w:t>3.</w:t>
      </w:r>
      <w:r>
        <w:rPr>
          <w:rFonts w:hint="eastAsia" w:ascii="宋体" w:hAnsi="宋体" w:eastAsia="宋体" w:cs="宋体"/>
          <w:color w:val="auto"/>
          <w:sz w:val="28"/>
          <w:szCs w:val="28"/>
          <w:shd w:val="clear" w:color="auto" w:fill="FFFFFF"/>
        </w:rPr>
        <w:t>1包装:均应有良好的防湿、防锈、防潮、防雨、防腐及防碰撞的措施。凡由于包装不良造成的损失和由此产生的费用均由中标方承担。</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val="en-US" w:eastAsia="zh-CN"/>
        </w:rPr>
        <w:t>3.</w:t>
      </w:r>
      <w:r>
        <w:rPr>
          <w:rFonts w:hint="eastAsia" w:ascii="宋体" w:hAnsi="宋体" w:eastAsia="宋体" w:cs="宋体"/>
          <w:color w:val="auto"/>
          <w:sz w:val="28"/>
          <w:szCs w:val="28"/>
          <w:shd w:val="clear" w:color="auto" w:fill="FFFFFF"/>
        </w:rPr>
        <w:t>2中标设备的交货：按</w:t>
      </w:r>
      <w:r>
        <w:rPr>
          <w:rFonts w:hint="eastAsia" w:ascii="宋体" w:hAnsi="宋体" w:eastAsia="宋体" w:cs="宋体"/>
          <w:color w:val="auto"/>
          <w:sz w:val="28"/>
          <w:szCs w:val="28"/>
          <w:shd w:val="clear" w:color="auto" w:fill="FFFFFF"/>
          <w:lang w:eastAsia="zh-CN"/>
        </w:rPr>
        <w:t>采购文件及</w:t>
      </w:r>
      <w:r>
        <w:rPr>
          <w:rFonts w:hint="eastAsia" w:ascii="宋体" w:hAnsi="宋体" w:eastAsia="宋体" w:cs="宋体"/>
          <w:color w:val="auto"/>
          <w:sz w:val="28"/>
          <w:szCs w:val="28"/>
          <w:shd w:val="clear" w:color="auto" w:fill="FFFFFF"/>
        </w:rPr>
        <w:t>合同要求交货。</w:t>
      </w:r>
    </w:p>
    <w:p>
      <w:pPr>
        <w:spacing w:line="360" w:lineRule="auto"/>
        <w:ind w:firstLine="560" w:firstLineChars="200"/>
        <w:rPr>
          <w:rFonts w:hint="eastAsia" w:ascii="宋体" w:hAnsi="宋体" w:eastAsia="宋体" w:cs="宋体"/>
          <w:color w:val="auto"/>
          <w:sz w:val="28"/>
          <w:szCs w:val="28"/>
          <w:shd w:val="clear" w:color="auto" w:fill="FFFFFF"/>
          <w:lang w:eastAsia="zh-CN"/>
        </w:rPr>
      </w:pPr>
      <w:r>
        <w:rPr>
          <w:rFonts w:hint="eastAsia" w:ascii="宋体" w:hAnsi="宋体" w:eastAsia="宋体" w:cs="宋体"/>
          <w:color w:val="auto"/>
          <w:sz w:val="28"/>
          <w:szCs w:val="28"/>
          <w:shd w:val="clear" w:color="auto" w:fill="FFFFFF"/>
          <w:lang w:val="en-US" w:eastAsia="zh-CN"/>
        </w:rPr>
        <w:t>3.3</w:t>
      </w:r>
      <w:r>
        <w:rPr>
          <w:rFonts w:hint="eastAsia" w:ascii="宋体" w:hAnsi="宋体" w:eastAsia="宋体" w:cs="宋体"/>
          <w:color w:val="auto"/>
          <w:sz w:val="28"/>
          <w:szCs w:val="28"/>
          <w:shd w:val="clear" w:color="auto" w:fill="FFFFFF"/>
        </w:rPr>
        <w:t>交货时间：按</w:t>
      </w:r>
      <w:r>
        <w:rPr>
          <w:rFonts w:hint="eastAsia" w:ascii="宋体" w:hAnsi="宋体" w:eastAsia="宋体" w:cs="宋体"/>
          <w:color w:val="auto"/>
          <w:sz w:val="28"/>
          <w:szCs w:val="28"/>
          <w:shd w:val="clear" w:color="auto" w:fill="FFFFFF"/>
          <w:lang w:eastAsia="zh-CN"/>
        </w:rPr>
        <w:t>采购文件及</w:t>
      </w:r>
      <w:r>
        <w:rPr>
          <w:rFonts w:hint="eastAsia" w:ascii="宋体" w:hAnsi="宋体" w:eastAsia="宋体" w:cs="宋体"/>
          <w:color w:val="auto"/>
          <w:sz w:val="28"/>
          <w:szCs w:val="28"/>
          <w:shd w:val="clear" w:color="auto" w:fill="FFFFFF"/>
        </w:rPr>
        <w:t>合同要求</w:t>
      </w:r>
      <w:r>
        <w:rPr>
          <w:rFonts w:hint="eastAsia" w:ascii="宋体" w:hAnsi="宋体" w:eastAsia="宋体" w:cs="宋体"/>
          <w:color w:val="auto"/>
          <w:sz w:val="28"/>
          <w:szCs w:val="28"/>
          <w:shd w:val="clear" w:color="auto" w:fill="FFFFFF"/>
          <w:lang w:eastAsia="zh-CN"/>
        </w:rPr>
        <w:t>。</w:t>
      </w:r>
    </w:p>
    <w:p>
      <w:pPr>
        <w:spacing w:line="360" w:lineRule="auto"/>
        <w:ind w:firstLine="560" w:firstLineChars="200"/>
        <w:rPr>
          <w:rFonts w:hint="eastAsia" w:ascii="宋体" w:hAnsi="宋体" w:eastAsia="宋体" w:cs="宋体"/>
          <w:color w:val="auto"/>
          <w:sz w:val="28"/>
          <w:szCs w:val="28"/>
          <w:shd w:val="clear" w:color="auto" w:fill="FFFFFF"/>
          <w:lang w:eastAsia="zh-CN"/>
        </w:rPr>
      </w:pPr>
      <w:r>
        <w:rPr>
          <w:rFonts w:hint="eastAsia" w:ascii="宋体" w:hAnsi="宋体" w:eastAsia="宋体" w:cs="宋体"/>
          <w:color w:val="auto"/>
          <w:sz w:val="28"/>
          <w:szCs w:val="28"/>
          <w:shd w:val="clear" w:color="auto" w:fill="FFFFFF"/>
          <w:lang w:val="en-US" w:eastAsia="zh-CN"/>
        </w:rPr>
        <w:t>3.4</w:t>
      </w:r>
      <w:r>
        <w:rPr>
          <w:rFonts w:hint="eastAsia" w:ascii="宋体" w:hAnsi="宋体" w:eastAsia="宋体" w:cs="宋体"/>
          <w:color w:val="auto"/>
          <w:sz w:val="28"/>
          <w:szCs w:val="28"/>
          <w:shd w:val="clear" w:color="auto" w:fill="FFFFFF"/>
        </w:rPr>
        <w:t xml:space="preserve"> 交货地点：按</w:t>
      </w:r>
      <w:r>
        <w:rPr>
          <w:rFonts w:hint="eastAsia" w:ascii="宋体" w:hAnsi="宋体" w:eastAsia="宋体" w:cs="宋体"/>
          <w:color w:val="auto"/>
          <w:sz w:val="28"/>
          <w:szCs w:val="28"/>
          <w:shd w:val="clear" w:color="auto" w:fill="FFFFFF"/>
          <w:lang w:eastAsia="zh-CN"/>
        </w:rPr>
        <w:t>采购文件及</w:t>
      </w:r>
      <w:r>
        <w:rPr>
          <w:rFonts w:hint="eastAsia" w:ascii="宋体" w:hAnsi="宋体" w:eastAsia="宋体" w:cs="宋体"/>
          <w:color w:val="auto"/>
          <w:sz w:val="28"/>
          <w:szCs w:val="28"/>
          <w:shd w:val="clear" w:color="auto" w:fill="FFFFFF"/>
        </w:rPr>
        <w:t>合同要求</w:t>
      </w:r>
      <w:r>
        <w:rPr>
          <w:rFonts w:hint="eastAsia" w:ascii="宋体" w:hAnsi="宋体" w:eastAsia="宋体" w:cs="宋体"/>
          <w:color w:val="auto"/>
          <w:sz w:val="28"/>
          <w:szCs w:val="28"/>
          <w:shd w:val="clear" w:color="auto" w:fill="FFFFFF"/>
          <w:lang w:eastAsia="zh-CN"/>
        </w:rPr>
        <w:t>。</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val="en-US" w:eastAsia="zh-CN"/>
        </w:rPr>
        <w:t>3.5</w:t>
      </w:r>
      <w:r>
        <w:rPr>
          <w:rFonts w:hint="eastAsia" w:ascii="宋体" w:hAnsi="宋体" w:eastAsia="宋体" w:cs="宋体"/>
          <w:color w:val="auto"/>
          <w:sz w:val="28"/>
          <w:szCs w:val="28"/>
          <w:shd w:val="clear" w:color="auto" w:fill="FFFFFF"/>
        </w:rPr>
        <w:t>中标设备的安装调试：</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val="en-US" w:eastAsia="zh-CN"/>
        </w:rPr>
        <w:t>3.5.</w:t>
      </w:r>
      <w:r>
        <w:rPr>
          <w:rFonts w:hint="eastAsia" w:ascii="宋体" w:hAnsi="宋体" w:eastAsia="宋体" w:cs="宋体"/>
          <w:color w:val="auto"/>
          <w:sz w:val="28"/>
          <w:szCs w:val="28"/>
          <w:shd w:val="clear" w:color="auto" w:fill="FFFFFF"/>
        </w:rPr>
        <w:t>1中标方负责合同项下的安装调试，一切费用由中标方负责；</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val="en-US" w:eastAsia="zh-CN"/>
        </w:rPr>
        <w:t>3.5.</w:t>
      </w:r>
      <w:r>
        <w:rPr>
          <w:rFonts w:hint="eastAsia" w:ascii="宋体" w:hAnsi="宋体" w:eastAsia="宋体" w:cs="宋体"/>
          <w:color w:val="auto"/>
          <w:sz w:val="28"/>
          <w:szCs w:val="28"/>
          <w:shd w:val="clear" w:color="auto" w:fill="FFFFFF"/>
        </w:rPr>
        <w:t>2中标方安装时须对各安装场地内的其它设备、设施有良好保护措施。</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shd w:val="clear" w:color="auto" w:fill="FFFFFF"/>
          <w:lang w:eastAsia="zh-CN"/>
        </w:rPr>
        <w:t>（六</w:t>
      </w:r>
      <w:r>
        <w:rPr>
          <w:rFonts w:hint="eastAsia" w:ascii="宋体" w:hAnsi="宋体" w:eastAsia="宋体" w:cs="宋体"/>
          <w:color w:val="auto"/>
          <w:sz w:val="28"/>
          <w:szCs w:val="28"/>
          <w:shd w:val="clear" w:color="auto" w:fill="FFFFFF"/>
        </w:rPr>
        <w:t>） 设备的验收</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val="en-US" w:eastAsia="zh-CN"/>
        </w:rPr>
        <w:t>1.</w:t>
      </w:r>
      <w:r>
        <w:rPr>
          <w:rFonts w:hint="eastAsia" w:ascii="宋体" w:hAnsi="宋体" w:eastAsia="宋体" w:cs="宋体"/>
          <w:color w:val="auto"/>
          <w:sz w:val="28"/>
          <w:szCs w:val="28"/>
          <w:shd w:val="clear" w:color="auto" w:fill="FFFFFF"/>
        </w:rPr>
        <w:t>中标设备安装调试，试运行一个月后组织验收，如中标设备在试运行期间出现故障，则应相应延长试运行时间，验收应在招标人和中标人双方共同参加下进行；</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val="en-US" w:eastAsia="zh-CN"/>
        </w:rPr>
        <w:t>2.</w:t>
      </w:r>
      <w:r>
        <w:rPr>
          <w:rFonts w:hint="eastAsia" w:ascii="宋体" w:hAnsi="宋体" w:eastAsia="宋体" w:cs="宋体"/>
          <w:color w:val="auto"/>
          <w:sz w:val="28"/>
          <w:szCs w:val="28"/>
          <w:shd w:val="clear" w:color="auto" w:fill="FFFFFF"/>
        </w:rPr>
        <w:t>验收按国家有关的规定、规范进行。验收时如发现所交付的设备有短装、次品、损坏或其它不符合本合同规定之情形者，招标人应做出详尽的现场记录，或由招标人和中标人双方签署备忘录。此现场记录或备忘录可用作补充、缺失和更换损坏部件的有效证据。由此产生的有关费用由中标人承担。</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val="en-US" w:eastAsia="zh-CN"/>
        </w:rPr>
        <w:t>3.</w:t>
      </w:r>
      <w:r>
        <w:rPr>
          <w:rFonts w:hint="eastAsia" w:ascii="宋体" w:hAnsi="宋体" w:eastAsia="宋体" w:cs="宋体"/>
          <w:color w:val="auto"/>
          <w:sz w:val="28"/>
          <w:szCs w:val="28"/>
          <w:shd w:val="clear" w:color="auto" w:fill="FFFFFF"/>
        </w:rPr>
        <w:t>如果合同设备运输和安装调试过程中因事故造成货物短缺、损坏，中标人应及时安排换货，以保证合同设备安装调试的成功完成。换货的相关费用由中标人承担；</w:t>
      </w:r>
    </w:p>
    <w:p>
      <w:pPr>
        <w:spacing w:line="360" w:lineRule="auto"/>
        <w:ind w:firstLine="560" w:firstLineChars="200"/>
        <w:rPr>
          <w:rFonts w:hint="eastAsia"/>
        </w:rPr>
      </w:pPr>
      <w:r>
        <w:rPr>
          <w:rFonts w:hint="eastAsia" w:ascii="宋体" w:hAnsi="宋体" w:eastAsia="宋体" w:cs="宋体"/>
          <w:color w:val="auto"/>
          <w:sz w:val="28"/>
          <w:szCs w:val="28"/>
          <w:shd w:val="clear" w:color="auto" w:fill="FFFFFF"/>
          <w:lang w:val="en-US" w:eastAsia="zh-CN"/>
        </w:rPr>
        <w:t>4.</w:t>
      </w:r>
      <w:r>
        <w:rPr>
          <w:rFonts w:hint="eastAsia" w:ascii="宋体" w:hAnsi="宋体" w:eastAsia="宋体" w:cs="宋体"/>
          <w:color w:val="auto"/>
          <w:sz w:val="28"/>
          <w:szCs w:val="28"/>
          <w:shd w:val="clear" w:color="auto" w:fill="FFFFFF"/>
        </w:rPr>
        <w:t>国内产品必须具备出厂合格证。进口产品含进口关税，由中标人负责报关等全套手续。</w:t>
      </w:r>
    </w:p>
    <w:p>
      <w:pPr>
        <w:spacing w:line="360" w:lineRule="auto"/>
        <w:ind w:firstLine="560" w:firstLineChars="200"/>
        <w:rPr>
          <w:rFonts w:hint="eastAsia" w:ascii="宋体" w:hAnsi="宋体" w:eastAsia="宋体" w:cs="宋体"/>
          <w:color w:val="auto"/>
          <w:sz w:val="28"/>
          <w:szCs w:val="28"/>
          <w:shd w:val="clear" w:color="auto" w:fill="FFFFFF"/>
          <w:lang w:eastAsia="zh-CN"/>
        </w:rPr>
      </w:pPr>
      <w:bookmarkStart w:id="13" w:name="_Toc177870541"/>
      <w:bookmarkStart w:id="14" w:name="_Toc177825123"/>
      <w:bookmarkStart w:id="15" w:name="_Toc177824875"/>
      <w:bookmarkStart w:id="16" w:name="_Toc177824942"/>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shd w:val="clear" w:color="auto" w:fill="FFFFFF"/>
          <w:lang w:eastAsia="zh-CN"/>
        </w:rPr>
        <w:t>七</w:t>
      </w:r>
      <w:r>
        <w:rPr>
          <w:rFonts w:hint="eastAsia" w:ascii="宋体" w:hAnsi="宋体" w:eastAsia="宋体" w:cs="宋体"/>
          <w:color w:val="auto"/>
          <w:sz w:val="28"/>
          <w:szCs w:val="28"/>
          <w:shd w:val="clear" w:color="auto" w:fill="FFFFFF"/>
        </w:rPr>
        <w:t>）投标费用</w:t>
      </w:r>
      <w:bookmarkEnd w:id="13"/>
      <w:bookmarkEnd w:id="14"/>
      <w:bookmarkEnd w:id="15"/>
      <w:bookmarkEnd w:id="16"/>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不论投标结果如何，投标人均应自行承担所有与投标有关的全部费用。</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shd w:val="clear" w:color="auto" w:fill="FFFFFF"/>
          <w:lang w:eastAsia="zh-CN"/>
        </w:rPr>
        <w:t>八</w:t>
      </w:r>
      <w:r>
        <w:rPr>
          <w:rFonts w:hint="eastAsia" w:ascii="宋体" w:hAnsi="宋体" w:eastAsia="宋体" w:cs="宋体"/>
          <w:color w:val="auto"/>
          <w:sz w:val="28"/>
          <w:szCs w:val="28"/>
          <w:shd w:val="clear" w:color="auto" w:fill="FFFFFF"/>
        </w:rPr>
        <w:t>）联合体投标、转包及分包</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本项目不接受联合体投标。本项目不允许转包或分包。</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shd w:val="clear" w:color="auto" w:fill="FFFFFF"/>
          <w:lang w:eastAsia="zh-CN"/>
        </w:rPr>
        <w:t>九</w:t>
      </w:r>
      <w:r>
        <w:rPr>
          <w:rFonts w:hint="eastAsia" w:ascii="宋体" w:hAnsi="宋体" w:eastAsia="宋体" w:cs="宋体"/>
          <w:color w:val="auto"/>
          <w:sz w:val="28"/>
          <w:szCs w:val="28"/>
          <w:shd w:val="clear" w:color="auto" w:fill="FFFFFF"/>
        </w:rPr>
        <w:t>）特别说明</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val="en-US" w:eastAsia="zh-CN"/>
        </w:rPr>
        <w:t>1</w:t>
      </w:r>
      <w:r>
        <w:rPr>
          <w:rFonts w:hint="eastAsia" w:ascii="宋体" w:hAnsi="宋体" w:eastAsia="宋体" w:cs="宋体"/>
          <w:color w:val="auto"/>
          <w:sz w:val="28"/>
          <w:szCs w:val="28"/>
          <w:shd w:val="clear" w:color="auto" w:fill="FFFFFF"/>
        </w:rPr>
        <w:t>.投标人在投标活动中提供任何虚假材料或从事其他违法活动的,其投标无效，并报监管部门查处、中标后发现的,成交人须依照《中华人民共和国消费者权益保护法》第49条之规定执行，且民事赔偿并不免除违法投标人的行政与刑事责任。</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val="en-US" w:eastAsia="zh-CN"/>
        </w:rPr>
        <w:t>2</w:t>
      </w:r>
      <w:r>
        <w:rPr>
          <w:rFonts w:hint="eastAsia" w:ascii="宋体" w:hAnsi="宋体" w:eastAsia="宋体" w:cs="宋体"/>
          <w:color w:val="auto"/>
          <w:sz w:val="28"/>
          <w:szCs w:val="28"/>
          <w:shd w:val="clear" w:color="auto" w:fill="FFFFFF"/>
        </w:rPr>
        <w:t>.投标人应仔细阅读</w:t>
      </w:r>
      <w:r>
        <w:rPr>
          <w:rFonts w:hint="eastAsia" w:ascii="宋体" w:hAnsi="宋体" w:eastAsia="宋体" w:cs="宋体"/>
          <w:color w:val="auto"/>
          <w:sz w:val="28"/>
          <w:szCs w:val="28"/>
          <w:shd w:val="clear" w:color="auto" w:fill="FFFFFF"/>
          <w:lang w:eastAsia="zh-CN"/>
        </w:rPr>
        <w:t>公开采购文件</w:t>
      </w:r>
      <w:r>
        <w:rPr>
          <w:rFonts w:hint="eastAsia" w:ascii="宋体" w:hAnsi="宋体" w:eastAsia="宋体" w:cs="宋体"/>
          <w:color w:val="auto"/>
          <w:sz w:val="28"/>
          <w:szCs w:val="28"/>
          <w:shd w:val="clear" w:color="auto" w:fill="FFFFFF"/>
        </w:rPr>
        <w:t>的所有内容，按照</w:t>
      </w:r>
      <w:r>
        <w:rPr>
          <w:rFonts w:hint="eastAsia" w:ascii="宋体" w:hAnsi="宋体" w:eastAsia="宋体" w:cs="宋体"/>
          <w:color w:val="auto"/>
          <w:sz w:val="28"/>
          <w:szCs w:val="28"/>
          <w:shd w:val="clear" w:color="auto" w:fill="FFFFFF"/>
          <w:lang w:eastAsia="zh-CN"/>
        </w:rPr>
        <w:t>公开采购文件</w:t>
      </w:r>
      <w:r>
        <w:rPr>
          <w:rFonts w:hint="eastAsia" w:ascii="宋体" w:hAnsi="宋体" w:eastAsia="宋体" w:cs="宋体"/>
          <w:color w:val="auto"/>
          <w:sz w:val="28"/>
          <w:szCs w:val="28"/>
          <w:shd w:val="clear" w:color="auto" w:fill="FFFFFF"/>
        </w:rPr>
        <w:t>的要求提交投标文件。投标文件应对</w:t>
      </w:r>
      <w:r>
        <w:rPr>
          <w:rFonts w:hint="eastAsia" w:ascii="宋体" w:hAnsi="宋体" w:eastAsia="宋体" w:cs="宋体"/>
          <w:color w:val="auto"/>
          <w:sz w:val="28"/>
          <w:szCs w:val="28"/>
          <w:shd w:val="clear" w:color="auto" w:fill="FFFFFF"/>
          <w:lang w:eastAsia="zh-CN"/>
        </w:rPr>
        <w:t>公开采购文件</w:t>
      </w:r>
      <w:r>
        <w:rPr>
          <w:rFonts w:hint="eastAsia" w:ascii="宋体" w:hAnsi="宋体" w:eastAsia="宋体" w:cs="宋体"/>
          <w:color w:val="auto"/>
          <w:sz w:val="28"/>
          <w:szCs w:val="28"/>
          <w:shd w:val="clear" w:color="auto" w:fill="FFFFFF"/>
        </w:rPr>
        <w:t>的要求作出实质性响应，并对所提供的全部资料的真实性承担法律责任。</w:t>
      </w:r>
    </w:p>
    <w:p>
      <w:pPr>
        <w:spacing w:line="360" w:lineRule="auto"/>
        <w:jc w:val="center"/>
        <w:rPr>
          <w:rFonts w:hint="eastAsia" w:ascii="宋体" w:hAnsi="宋体" w:eastAsia="宋体" w:cs="宋体"/>
          <w:b/>
          <w:color w:val="auto"/>
          <w:sz w:val="28"/>
          <w:szCs w:val="28"/>
          <w:shd w:val="clear" w:color="auto" w:fill="FFFFFF"/>
          <w:lang w:eastAsia="zh-CN"/>
        </w:rPr>
      </w:pPr>
      <w:bookmarkStart w:id="17" w:name="_Toc177870544"/>
      <w:r>
        <w:rPr>
          <w:rFonts w:hint="eastAsia" w:ascii="宋体" w:hAnsi="宋体" w:eastAsia="宋体" w:cs="宋体"/>
          <w:b/>
          <w:color w:val="auto"/>
          <w:sz w:val="28"/>
          <w:szCs w:val="28"/>
          <w:shd w:val="clear" w:color="auto" w:fill="FFFFFF"/>
        </w:rPr>
        <w:t>二、</w:t>
      </w:r>
      <w:bookmarkEnd w:id="17"/>
      <w:r>
        <w:rPr>
          <w:rFonts w:hint="eastAsia" w:ascii="宋体" w:hAnsi="宋体" w:eastAsia="宋体" w:cs="宋体"/>
          <w:b/>
          <w:color w:val="auto"/>
          <w:sz w:val="28"/>
          <w:szCs w:val="28"/>
          <w:shd w:val="clear" w:color="auto" w:fill="FFFFFF"/>
          <w:lang w:eastAsia="zh-CN"/>
        </w:rPr>
        <w:t>采购文件</w:t>
      </w:r>
    </w:p>
    <w:p>
      <w:pPr>
        <w:spacing w:line="360" w:lineRule="auto"/>
        <w:ind w:firstLine="275" w:firstLineChars="98"/>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rPr>
        <w:t>（一）</w:t>
      </w:r>
      <w:r>
        <w:rPr>
          <w:rFonts w:hint="eastAsia" w:ascii="宋体" w:hAnsi="宋体" w:eastAsia="宋体" w:cs="宋体"/>
          <w:b/>
          <w:color w:val="auto"/>
          <w:sz w:val="28"/>
          <w:szCs w:val="28"/>
          <w:lang w:eastAsia="zh-CN"/>
        </w:rPr>
        <w:t>采购文件</w:t>
      </w:r>
      <w:r>
        <w:rPr>
          <w:rFonts w:hint="eastAsia" w:ascii="宋体" w:hAnsi="宋体" w:eastAsia="宋体" w:cs="宋体"/>
          <w:b/>
          <w:color w:val="auto"/>
          <w:sz w:val="28"/>
          <w:szCs w:val="28"/>
        </w:rPr>
        <w:t>的构成。</w:t>
      </w:r>
      <w:r>
        <w:rPr>
          <w:rFonts w:hint="eastAsia" w:ascii="宋体" w:hAnsi="宋体" w:eastAsia="宋体" w:cs="宋体"/>
          <w:b/>
          <w:color w:val="auto"/>
          <w:sz w:val="28"/>
          <w:szCs w:val="28"/>
          <w:lang w:eastAsia="zh-CN"/>
        </w:rPr>
        <w:t>采购文件</w:t>
      </w:r>
      <w:r>
        <w:rPr>
          <w:rFonts w:hint="eastAsia" w:ascii="宋体" w:hAnsi="宋体" w:eastAsia="宋体" w:cs="宋体"/>
          <w:b/>
          <w:color w:val="auto"/>
          <w:sz w:val="28"/>
          <w:szCs w:val="28"/>
        </w:rPr>
        <w:t>由以下部份组成：</w:t>
      </w:r>
    </w:p>
    <w:p>
      <w:pPr>
        <w:spacing w:line="700" w:lineRule="exact"/>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1、投标人须知前附表</w:t>
      </w:r>
    </w:p>
    <w:p>
      <w:pPr>
        <w:spacing w:line="400" w:lineRule="exact"/>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2、第一部分 招标公告</w:t>
      </w:r>
    </w:p>
    <w:p>
      <w:pPr>
        <w:spacing w:line="400" w:lineRule="exact"/>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3、第二部分 投标须知</w:t>
      </w:r>
    </w:p>
    <w:p>
      <w:pPr>
        <w:spacing w:line="400" w:lineRule="exact"/>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4、第三部分 采购项目需求说明</w:t>
      </w:r>
    </w:p>
    <w:p>
      <w:pPr>
        <w:spacing w:line="400" w:lineRule="exact"/>
        <w:ind w:firstLine="560" w:firstLineChars="200"/>
        <w:rPr>
          <w:rFonts w:hint="eastAsia"/>
        </w:rPr>
      </w:pPr>
      <w:r>
        <w:rPr>
          <w:rFonts w:hint="eastAsia" w:ascii="宋体" w:hAnsi="宋体" w:eastAsia="宋体" w:cs="宋体"/>
          <w:color w:val="auto"/>
          <w:sz w:val="28"/>
          <w:szCs w:val="28"/>
          <w:shd w:val="clear" w:color="auto" w:fill="FFFFFF"/>
        </w:rPr>
        <w:t>5、第四部分 投标书格式</w:t>
      </w:r>
    </w:p>
    <w:p>
      <w:pPr>
        <w:pStyle w:val="7"/>
        <w:spacing w:line="360" w:lineRule="auto"/>
        <w:ind w:firstLine="540" w:firstLineChars="192"/>
        <w:rPr>
          <w:rFonts w:hint="eastAsia" w:ascii="宋体" w:hAnsi="宋体" w:cs="宋体"/>
          <w:color w:val="auto"/>
          <w:sz w:val="30"/>
          <w:szCs w:val="30"/>
        </w:rPr>
      </w:pPr>
      <w:r>
        <w:rPr>
          <w:rFonts w:hint="eastAsia" w:ascii="宋体" w:hAnsi="宋体" w:cs="宋体"/>
          <w:b/>
          <w:color w:val="auto"/>
          <w:sz w:val="28"/>
          <w:szCs w:val="28"/>
        </w:rPr>
        <w:t>（二）</w:t>
      </w:r>
      <w:r>
        <w:rPr>
          <w:rFonts w:hint="eastAsia" w:ascii="宋体" w:hAnsi="宋体" w:cs="宋体"/>
          <w:b/>
          <w:color w:val="auto"/>
          <w:sz w:val="28"/>
          <w:szCs w:val="28"/>
          <w:lang w:eastAsia="zh-CN"/>
        </w:rPr>
        <w:t>采购文件</w:t>
      </w:r>
      <w:r>
        <w:rPr>
          <w:rFonts w:hint="eastAsia" w:ascii="宋体" w:hAnsi="宋体" w:cs="宋体"/>
          <w:b/>
          <w:color w:val="auto"/>
          <w:sz w:val="28"/>
          <w:szCs w:val="28"/>
        </w:rPr>
        <w:t>的</w:t>
      </w:r>
      <w:r>
        <w:rPr>
          <w:rFonts w:hint="eastAsia" w:ascii="宋体" w:hAnsi="宋体" w:cs="宋体"/>
          <w:b/>
          <w:color w:val="auto"/>
          <w:sz w:val="30"/>
          <w:szCs w:val="30"/>
        </w:rPr>
        <w:t>澄清和质疑</w:t>
      </w:r>
      <w:bookmarkStart w:id="18" w:name="_Toc239047318"/>
    </w:p>
    <w:p>
      <w:pPr>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1、综合说明</w:t>
      </w:r>
      <w:bookmarkEnd w:id="18"/>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19" w:name="_Toc239047319"/>
    </w:p>
    <w:p>
      <w:pPr>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2、对</w:t>
      </w:r>
      <w:r>
        <w:rPr>
          <w:rFonts w:hint="eastAsia" w:ascii="宋体" w:hAnsi="宋体" w:eastAsia="宋体" w:cs="宋体"/>
          <w:b/>
          <w:color w:val="auto"/>
          <w:sz w:val="28"/>
          <w:szCs w:val="28"/>
          <w:lang w:eastAsia="zh-CN"/>
        </w:rPr>
        <w:t>采购文件</w:t>
      </w:r>
      <w:r>
        <w:rPr>
          <w:rFonts w:hint="eastAsia" w:ascii="宋体" w:hAnsi="宋体" w:eastAsia="宋体" w:cs="宋体"/>
          <w:b/>
          <w:color w:val="auto"/>
          <w:sz w:val="28"/>
          <w:szCs w:val="28"/>
        </w:rPr>
        <w:t>的澄清和质疑</w:t>
      </w:r>
      <w:bookmarkEnd w:id="19"/>
    </w:p>
    <w:p>
      <w:pPr>
        <w:adjustRightInd w:val="0"/>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投标人应尽早领取</w:t>
      </w:r>
      <w:r>
        <w:rPr>
          <w:rFonts w:hint="eastAsia" w:ascii="宋体" w:hAnsi="宋体" w:eastAsia="宋体" w:cs="宋体"/>
          <w:color w:val="auto"/>
          <w:sz w:val="28"/>
          <w:szCs w:val="28"/>
          <w:shd w:val="clear" w:color="auto" w:fill="FFFFFF"/>
          <w:lang w:eastAsia="zh-CN"/>
        </w:rPr>
        <w:t>采购文件</w:t>
      </w:r>
      <w:r>
        <w:rPr>
          <w:rFonts w:hint="eastAsia" w:ascii="宋体" w:hAnsi="宋体" w:eastAsia="宋体" w:cs="宋体"/>
          <w:color w:val="auto"/>
          <w:sz w:val="28"/>
          <w:szCs w:val="28"/>
          <w:shd w:val="clear" w:color="auto" w:fill="FFFFFF"/>
        </w:rPr>
        <w:t>，若对</w:t>
      </w:r>
      <w:r>
        <w:rPr>
          <w:rFonts w:hint="eastAsia" w:ascii="宋体" w:hAnsi="宋体" w:eastAsia="宋体" w:cs="宋体"/>
          <w:color w:val="auto"/>
          <w:sz w:val="28"/>
          <w:szCs w:val="28"/>
          <w:shd w:val="clear" w:color="auto" w:fill="FFFFFF"/>
          <w:lang w:eastAsia="zh-CN"/>
        </w:rPr>
        <w:t>采购文件</w:t>
      </w:r>
      <w:r>
        <w:rPr>
          <w:rFonts w:hint="eastAsia" w:ascii="宋体" w:hAnsi="宋体" w:eastAsia="宋体" w:cs="宋体"/>
          <w:color w:val="auto"/>
          <w:sz w:val="28"/>
          <w:szCs w:val="28"/>
          <w:shd w:val="clear" w:color="auto" w:fill="FFFFFF"/>
        </w:rPr>
        <w:t>有疑问需要澄清或质疑，须在开标7日前由澄清或质疑方的法定代表人或授权投标人（必须为法定代表人授权进行该项目投标的被授权人）以书面形式向阿克苏疆山项目管理有限公司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eastAsia="宋体" w:cs="宋体"/>
          <w:color w:val="auto"/>
          <w:kern w:val="0"/>
          <w:sz w:val="28"/>
          <w:szCs w:val="28"/>
          <w:lang w:eastAsia="zh-CN"/>
        </w:rPr>
        <w:t>阿克苏地区第二人民医院床旁监护仪等设备一批项目</w:t>
      </w:r>
      <w:r>
        <w:rPr>
          <w:rFonts w:hint="eastAsia" w:ascii="宋体" w:hAnsi="宋体" w:eastAsia="宋体" w:cs="宋体"/>
          <w:color w:val="auto"/>
          <w:sz w:val="28"/>
          <w:szCs w:val="28"/>
          <w:shd w:val="clear" w:color="auto" w:fill="FFFFFF"/>
        </w:rPr>
        <w:t>澄清或质疑使用”字样，并由身份证持有人签字确认。上述资料均须加盖公章。</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阿克苏疆山项目管理有限公司在投标截止日3天前根据澄清或质疑函的具体内容相应作出答复或不予答复，答复内容不得涉及商业秘密。作出答复的将以书面形式通知提出澄清或质疑的投标人和其他有关投标人，或在新疆政府采购网上予以公布。递交质疑的投标人和其他有关投标人在被告知、收到上述公告、通知或答疑书后，应立即向</w:t>
      </w:r>
      <w:r>
        <w:rPr>
          <w:rFonts w:hint="eastAsia" w:ascii="宋体" w:hAnsi="宋体" w:eastAsia="宋体" w:cs="宋体"/>
          <w:color w:val="auto"/>
          <w:sz w:val="28"/>
          <w:szCs w:val="28"/>
          <w:shd w:val="clear" w:color="auto" w:fill="FFFFFF"/>
          <w:lang w:eastAsia="zh-CN"/>
        </w:rPr>
        <w:t>采购</w:t>
      </w:r>
      <w:r>
        <w:rPr>
          <w:rFonts w:hint="eastAsia" w:ascii="宋体" w:hAnsi="宋体" w:eastAsia="宋体" w:cs="宋体"/>
          <w:color w:val="auto"/>
          <w:sz w:val="28"/>
          <w:szCs w:val="28"/>
          <w:shd w:val="clear" w:color="auto" w:fill="FFFFFF"/>
        </w:rPr>
        <w:t>人</w:t>
      </w:r>
      <w:r>
        <w:rPr>
          <w:rFonts w:hint="eastAsia" w:ascii="宋体" w:hAnsi="宋体" w:eastAsia="宋体" w:cs="宋体"/>
          <w:color w:val="auto"/>
          <w:sz w:val="28"/>
          <w:szCs w:val="28"/>
          <w:shd w:val="clear" w:color="auto" w:fill="FFFFFF"/>
          <w:lang w:eastAsia="zh-CN"/>
        </w:rPr>
        <w:t>及阿克苏疆山项目管理有限公司</w:t>
      </w:r>
      <w:r>
        <w:rPr>
          <w:rFonts w:hint="eastAsia" w:ascii="宋体" w:hAnsi="宋体" w:eastAsia="宋体" w:cs="宋体"/>
          <w:color w:val="auto"/>
          <w:sz w:val="28"/>
          <w:szCs w:val="28"/>
          <w:shd w:val="clear" w:color="auto" w:fill="FFFFFF"/>
        </w:rPr>
        <w:t>回函确认。未确认情况应当视为对质疑答复的知晓，也将视为对质疑答复内容接受的默认。对于未在投标文件中对修改内容做实质性响应的，对其产生的不利因素由未确认者自行承担。同时</w:t>
      </w:r>
      <w:r>
        <w:rPr>
          <w:rFonts w:hint="eastAsia" w:ascii="宋体" w:hAnsi="宋体" w:eastAsia="宋体" w:cs="宋体"/>
          <w:color w:val="auto"/>
          <w:sz w:val="28"/>
          <w:szCs w:val="28"/>
          <w:shd w:val="clear" w:color="auto" w:fill="FFFFFF"/>
          <w:lang w:eastAsia="zh-CN"/>
        </w:rPr>
        <w:t>采购</w:t>
      </w:r>
      <w:r>
        <w:rPr>
          <w:rFonts w:hint="eastAsia" w:ascii="宋体" w:hAnsi="宋体" w:eastAsia="宋体" w:cs="宋体"/>
          <w:color w:val="auto"/>
          <w:sz w:val="28"/>
          <w:szCs w:val="28"/>
          <w:shd w:val="clear" w:color="auto" w:fill="FFFFFF"/>
        </w:rPr>
        <w:t>人</w:t>
      </w:r>
      <w:r>
        <w:rPr>
          <w:rFonts w:hint="eastAsia" w:ascii="宋体" w:hAnsi="宋体" w:eastAsia="宋体" w:cs="宋体"/>
          <w:color w:val="auto"/>
          <w:sz w:val="28"/>
          <w:szCs w:val="28"/>
          <w:shd w:val="clear" w:color="auto" w:fill="FFFFFF"/>
          <w:lang w:eastAsia="zh-CN"/>
        </w:rPr>
        <w:t>及阿克苏疆山项目管理有限公司</w:t>
      </w:r>
      <w:r>
        <w:rPr>
          <w:rFonts w:hint="eastAsia" w:ascii="宋体" w:hAnsi="宋体" w:eastAsia="宋体" w:cs="宋体"/>
          <w:color w:val="auto"/>
          <w:sz w:val="28"/>
          <w:szCs w:val="28"/>
          <w:shd w:val="clear" w:color="auto" w:fill="FFFFFF"/>
        </w:rPr>
        <w:t>可以酌情延长投标截止时间。</w:t>
      </w:r>
      <w:bookmarkStart w:id="20" w:name="_Toc239047320"/>
    </w:p>
    <w:p>
      <w:pPr>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3、</w:t>
      </w:r>
      <w:r>
        <w:rPr>
          <w:rFonts w:hint="eastAsia" w:ascii="宋体" w:hAnsi="宋体" w:eastAsia="宋体" w:cs="宋体"/>
          <w:b/>
          <w:bCs/>
          <w:color w:val="auto"/>
          <w:sz w:val="28"/>
          <w:szCs w:val="28"/>
        </w:rPr>
        <w:t>对招标过程和拟中标结果的质疑</w:t>
      </w:r>
      <w:bookmarkEnd w:id="20"/>
    </w:p>
    <w:p>
      <w:pPr>
        <w:adjustRightIn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shd w:val="clear" w:color="auto" w:fill="FFFFFF"/>
        </w:rPr>
        <w:t>投标人认为招标过程和拟中标结果使自己的权益受到损害的，可以在投标人于新疆政府采购网采购专栏发布拟中标结果之日起7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宋体" w:hAnsi="宋体" w:eastAsia="宋体" w:cs="宋体"/>
          <w:color w:val="auto"/>
          <w:sz w:val="28"/>
          <w:szCs w:val="28"/>
        </w:rPr>
        <w:t>由该身份证持有人在复印件正反面非空白位置</w:t>
      </w:r>
      <w:r>
        <w:rPr>
          <w:rFonts w:hint="eastAsia" w:ascii="宋体" w:hAnsi="宋体" w:eastAsia="宋体" w:cs="宋体"/>
          <w:color w:val="auto"/>
          <w:sz w:val="28"/>
          <w:szCs w:val="28"/>
          <w:shd w:val="clear" w:color="auto" w:fill="FFFFFF"/>
        </w:rPr>
        <w:t>该复印件用于在“</w:t>
      </w:r>
      <w:r>
        <w:rPr>
          <w:rFonts w:hint="eastAsia" w:ascii="宋体" w:hAnsi="宋体" w:eastAsia="宋体" w:cs="宋体"/>
          <w:color w:val="auto"/>
          <w:kern w:val="0"/>
          <w:sz w:val="28"/>
          <w:szCs w:val="28"/>
          <w:lang w:eastAsia="zh-CN"/>
        </w:rPr>
        <w:t>阿克苏地区第二人民医院床旁监护仪等设备一批项目</w:t>
      </w:r>
      <w:r>
        <w:rPr>
          <w:rFonts w:hint="eastAsia" w:ascii="宋体" w:hAnsi="宋体" w:eastAsia="宋体" w:cs="宋体"/>
          <w:color w:val="auto"/>
          <w:sz w:val="28"/>
          <w:szCs w:val="28"/>
          <w:shd w:val="clear" w:color="auto" w:fill="FFFFFF"/>
        </w:rPr>
        <w:t>”质疑使</w:t>
      </w:r>
      <w:r>
        <w:rPr>
          <w:rFonts w:hint="eastAsia" w:ascii="宋体" w:hAnsi="宋体" w:eastAsia="宋体" w:cs="宋体"/>
          <w:color w:val="auto"/>
          <w:sz w:val="28"/>
          <w:szCs w:val="28"/>
        </w:rPr>
        <w:t>用字样，并由身份证持有人签字确认。上述资料均须加盖公章。</w:t>
      </w:r>
    </w:p>
    <w:p>
      <w:pPr>
        <w:adjustRightIn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阿克苏疆山项目管理有限公司应在受理投标人的书面质疑后，根据质疑函的具体内容及时向递交质疑函的投标人作出答复或不予答复，答复内容不得涉及商业秘密。递交质疑的投标人和其他有关投标人在被告知、收到上述公告、通知或答疑书后，应立即向</w:t>
      </w:r>
      <w:r>
        <w:rPr>
          <w:rFonts w:hint="eastAsia" w:ascii="宋体" w:hAnsi="宋体" w:eastAsia="宋体" w:cs="宋体"/>
          <w:color w:val="auto"/>
          <w:sz w:val="28"/>
          <w:szCs w:val="28"/>
          <w:lang w:eastAsia="zh-CN"/>
        </w:rPr>
        <w:t>采购</w:t>
      </w:r>
      <w:r>
        <w:rPr>
          <w:rFonts w:hint="eastAsia" w:ascii="宋体" w:hAnsi="宋体" w:eastAsia="宋体" w:cs="宋体"/>
          <w:color w:val="auto"/>
          <w:sz w:val="28"/>
          <w:szCs w:val="28"/>
        </w:rPr>
        <w:t>人</w:t>
      </w:r>
      <w:r>
        <w:rPr>
          <w:rFonts w:hint="eastAsia" w:ascii="宋体" w:hAnsi="宋体" w:eastAsia="宋体" w:cs="宋体"/>
          <w:color w:val="auto"/>
          <w:sz w:val="28"/>
          <w:szCs w:val="28"/>
          <w:lang w:eastAsia="zh-CN"/>
        </w:rPr>
        <w:t>及阿克苏疆山项目管理有限公司</w:t>
      </w:r>
      <w:r>
        <w:rPr>
          <w:rFonts w:hint="eastAsia" w:ascii="宋体" w:hAnsi="宋体" w:eastAsia="宋体" w:cs="宋体"/>
          <w:color w:val="auto"/>
          <w:sz w:val="28"/>
          <w:szCs w:val="28"/>
        </w:rPr>
        <w:t>回函确认。未确认情况应当视为对质疑答复的知晓，也将视为对质疑答复内容接受的默认。</w:t>
      </w:r>
      <w:bookmarkStart w:id="21" w:name="_Toc239047321"/>
    </w:p>
    <w:p>
      <w:pPr>
        <w:adjustRightIn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4、澄清或质疑不予受理的情况</w:t>
      </w:r>
      <w:bookmarkEnd w:id="21"/>
      <w:r>
        <w:rPr>
          <w:rFonts w:hint="eastAsia" w:ascii="宋体" w:hAnsi="宋体" w:eastAsia="宋体" w:cs="宋体"/>
          <w:b/>
          <w:color w:val="auto"/>
          <w:sz w:val="28"/>
          <w:szCs w:val="28"/>
        </w:rPr>
        <w:t>，有下列情形之一的，属于无效质疑，被质疑人不予受理，由此产生的影响由投标人自行承担：</w:t>
      </w:r>
    </w:p>
    <w:p>
      <w:pPr>
        <w:widowControl/>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(一)不是参与该政府采购项目活动供应商的</w:t>
      </w:r>
      <w:r>
        <w:rPr>
          <w:rFonts w:hint="eastAsia" w:ascii="宋体" w:hAnsi="宋体" w:eastAsia="宋体" w:cs="宋体"/>
          <w:color w:val="auto"/>
          <w:sz w:val="28"/>
          <w:szCs w:val="28"/>
          <w:lang w:eastAsia="zh-CN"/>
        </w:rPr>
        <w:t>；</w:t>
      </w:r>
    </w:p>
    <w:p>
      <w:pPr>
        <w:widowControl/>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(二)被质疑人为采购人或政府采购代理机构之外的；</w:t>
      </w:r>
    </w:p>
    <w:p>
      <w:pPr>
        <w:widowControl/>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(三)所有质疑事项超过质疑有效期的；</w:t>
      </w:r>
    </w:p>
    <w:p>
      <w:pPr>
        <w:widowControl/>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(四)以具有法律效力的文书送达之外方式提出的；</w:t>
      </w:r>
    </w:p>
    <w:p>
      <w:pPr>
        <w:widowControl/>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(五) 未按上述规定递交澄清或质疑函的；</w:t>
      </w:r>
    </w:p>
    <w:p>
      <w:pPr>
        <w:adjustRightIn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(六) 其它不符合受理条件的情形。</w:t>
      </w:r>
      <w:bookmarkStart w:id="22" w:name="_Toc239047322"/>
    </w:p>
    <w:p>
      <w:pPr>
        <w:adjustRightIn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5、其他</w:t>
      </w:r>
      <w:bookmarkEnd w:id="22"/>
    </w:p>
    <w:p>
      <w:pPr>
        <w:spacing w:line="360" w:lineRule="auto"/>
        <w:ind w:left="559" w:leftChars="266"/>
        <w:jc w:val="left"/>
        <w:rPr>
          <w:rFonts w:hint="eastAsia" w:ascii="宋体" w:hAnsi="宋体" w:eastAsia="宋体" w:cs="宋体"/>
          <w:color w:val="auto"/>
          <w:sz w:val="28"/>
          <w:szCs w:val="28"/>
        </w:rPr>
      </w:pPr>
      <w:r>
        <w:rPr>
          <w:rFonts w:hint="eastAsia" w:ascii="宋体" w:hAnsi="宋体" w:eastAsia="宋体" w:cs="宋体"/>
          <w:color w:val="auto"/>
          <w:sz w:val="28"/>
          <w:szCs w:val="28"/>
        </w:rPr>
        <w:t>澄清或质疑函递交地点：</w:t>
      </w:r>
      <w:r>
        <w:rPr>
          <w:rFonts w:hint="eastAsia" w:ascii="宋体" w:hAnsi="宋体" w:eastAsia="宋体" w:cs="宋体"/>
          <w:color w:val="auto"/>
          <w:sz w:val="28"/>
          <w:szCs w:val="28"/>
          <w:lang w:eastAsia="zh-CN"/>
        </w:rPr>
        <w:t>阿克苏市凯旋路康乐新村一号楼四单元1601室</w:t>
      </w:r>
      <w:r>
        <w:rPr>
          <w:rFonts w:hint="eastAsia" w:ascii="宋体" w:hAnsi="宋体" w:eastAsia="宋体" w:cs="宋体"/>
          <w:color w:val="auto"/>
          <w:sz w:val="28"/>
          <w:szCs w:val="28"/>
        </w:rPr>
        <w:t xml:space="preserve">（阿克苏疆山项目管理有限公司） </w:t>
      </w:r>
    </w:p>
    <w:p>
      <w:pPr>
        <w:spacing w:line="360" w:lineRule="auto"/>
        <w:ind w:left="559" w:leftChars="266"/>
        <w:jc w:val="left"/>
        <w:rPr>
          <w:rFonts w:ascii="宋体" w:hAnsi="宋体" w:eastAsia="宋体" w:cs="宋体"/>
          <w:color w:val="auto"/>
          <w:sz w:val="28"/>
          <w:szCs w:val="28"/>
        </w:rPr>
      </w:pPr>
      <w:r>
        <w:rPr>
          <w:rFonts w:hint="eastAsia" w:ascii="宋体" w:hAnsi="宋体" w:eastAsia="宋体" w:cs="宋体"/>
          <w:color w:val="auto"/>
          <w:sz w:val="28"/>
          <w:szCs w:val="28"/>
        </w:rPr>
        <w:t xml:space="preserve">      联系电话：18699766665</w:t>
      </w:r>
    </w:p>
    <w:p>
      <w:pPr>
        <w:pStyle w:val="7"/>
        <w:spacing w:line="360" w:lineRule="auto"/>
        <w:ind w:firstLine="540" w:firstLineChars="192"/>
        <w:rPr>
          <w:rFonts w:hint="eastAsia" w:ascii="宋体" w:hAnsi="宋体" w:cs="宋体"/>
          <w:b/>
          <w:color w:val="auto"/>
          <w:sz w:val="28"/>
          <w:szCs w:val="28"/>
        </w:rPr>
      </w:pPr>
      <w:r>
        <w:rPr>
          <w:rFonts w:hint="eastAsia" w:ascii="宋体" w:hAnsi="宋体" w:cs="宋体"/>
          <w:b/>
          <w:color w:val="auto"/>
          <w:sz w:val="28"/>
          <w:szCs w:val="28"/>
        </w:rPr>
        <w:t>（三）　</w:t>
      </w:r>
      <w:r>
        <w:rPr>
          <w:rFonts w:hint="eastAsia" w:ascii="宋体" w:hAnsi="宋体" w:cs="宋体"/>
          <w:b/>
          <w:color w:val="auto"/>
          <w:sz w:val="28"/>
          <w:szCs w:val="28"/>
          <w:lang w:eastAsia="zh-CN"/>
        </w:rPr>
        <w:t>采购文件</w:t>
      </w:r>
      <w:r>
        <w:rPr>
          <w:rFonts w:hint="eastAsia" w:ascii="宋体" w:hAnsi="宋体" w:cs="宋体"/>
          <w:b/>
          <w:color w:val="auto"/>
          <w:sz w:val="28"/>
          <w:szCs w:val="28"/>
        </w:rPr>
        <w:t>的修改</w:t>
      </w:r>
    </w:p>
    <w:p>
      <w:pPr>
        <w:spacing w:line="360" w:lineRule="auto"/>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1、在投标截止日前的任何时候，无论出于何种原因，阿克苏疆山项目管理有限公司可主动地或在解答投标人提出的问题时对</w:t>
      </w:r>
      <w:r>
        <w:rPr>
          <w:rFonts w:hint="eastAsia" w:ascii="宋体" w:hAnsi="宋体" w:eastAsia="宋体" w:cs="宋体"/>
          <w:bCs/>
          <w:color w:val="auto"/>
          <w:sz w:val="28"/>
          <w:szCs w:val="28"/>
          <w:lang w:eastAsia="zh-CN"/>
        </w:rPr>
        <w:t>采购文件</w:t>
      </w:r>
      <w:r>
        <w:rPr>
          <w:rFonts w:hint="eastAsia" w:ascii="宋体" w:hAnsi="宋体" w:eastAsia="宋体" w:cs="宋体"/>
          <w:bCs/>
          <w:color w:val="auto"/>
          <w:sz w:val="28"/>
          <w:szCs w:val="28"/>
        </w:rPr>
        <w:t>进行修改，</w:t>
      </w:r>
      <w:r>
        <w:rPr>
          <w:rFonts w:hint="eastAsia" w:ascii="宋体" w:hAnsi="宋体" w:eastAsia="宋体" w:cs="宋体"/>
          <w:color w:val="auto"/>
          <w:sz w:val="28"/>
        </w:rPr>
        <w:t>据此发出的补遗书将构成</w:t>
      </w:r>
      <w:r>
        <w:rPr>
          <w:rFonts w:hint="eastAsia" w:ascii="宋体" w:hAnsi="宋体" w:eastAsia="宋体" w:cs="宋体"/>
          <w:color w:val="auto"/>
          <w:sz w:val="28"/>
          <w:lang w:eastAsia="zh-CN"/>
        </w:rPr>
        <w:t>采购文件</w:t>
      </w:r>
      <w:r>
        <w:rPr>
          <w:rFonts w:hint="eastAsia" w:ascii="宋体" w:hAnsi="宋体" w:eastAsia="宋体" w:cs="宋体"/>
          <w:color w:val="auto"/>
          <w:sz w:val="28"/>
        </w:rPr>
        <w:t>的一部分</w:t>
      </w:r>
      <w:r>
        <w:rPr>
          <w:rFonts w:hint="eastAsia" w:ascii="宋体" w:hAnsi="宋体" w:eastAsia="宋体" w:cs="宋体"/>
          <w:bCs/>
          <w:color w:val="auto"/>
          <w:sz w:val="28"/>
          <w:szCs w:val="28"/>
        </w:rPr>
        <w:t>；</w:t>
      </w:r>
    </w:p>
    <w:p>
      <w:pPr>
        <w:spacing w:line="360" w:lineRule="auto"/>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2、</w:t>
      </w:r>
      <w:r>
        <w:rPr>
          <w:rFonts w:hint="eastAsia" w:ascii="宋体" w:hAnsi="宋体" w:eastAsia="宋体" w:cs="宋体"/>
          <w:bCs/>
          <w:color w:val="auto"/>
          <w:spacing w:val="-4"/>
          <w:sz w:val="28"/>
          <w:szCs w:val="28"/>
          <w:lang w:eastAsia="zh-CN"/>
        </w:rPr>
        <w:t>采购文件</w:t>
      </w:r>
      <w:r>
        <w:rPr>
          <w:rFonts w:hint="eastAsia" w:ascii="宋体" w:hAnsi="宋体" w:eastAsia="宋体" w:cs="宋体"/>
          <w:bCs/>
          <w:color w:val="auto"/>
          <w:spacing w:val="-4"/>
          <w:sz w:val="28"/>
          <w:szCs w:val="28"/>
        </w:rPr>
        <w:t>的修改将在</w:t>
      </w:r>
      <w:r>
        <w:rPr>
          <w:rFonts w:hint="eastAsia" w:ascii="宋体" w:hAnsi="宋体" w:eastAsia="宋体" w:cs="宋体"/>
          <w:bCs/>
          <w:color w:val="auto"/>
          <w:spacing w:val="-4"/>
          <w:sz w:val="28"/>
          <w:szCs w:val="28"/>
          <w:lang w:eastAsia="zh-CN"/>
        </w:rPr>
        <w:t>新疆政府采购网</w:t>
      </w:r>
      <w:r>
        <w:rPr>
          <w:rFonts w:hint="eastAsia" w:ascii="宋体" w:hAnsi="宋体" w:eastAsia="宋体" w:cs="宋体"/>
          <w:bCs/>
          <w:color w:val="auto"/>
          <w:sz w:val="28"/>
          <w:szCs w:val="28"/>
        </w:rPr>
        <w:t>以变更通知的形式予以公布或以书面形式通知所有获取</w:t>
      </w:r>
      <w:r>
        <w:rPr>
          <w:rFonts w:hint="eastAsia" w:ascii="宋体" w:hAnsi="宋体" w:eastAsia="宋体" w:cs="宋体"/>
          <w:bCs/>
          <w:color w:val="auto"/>
          <w:sz w:val="28"/>
          <w:szCs w:val="28"/>
          <w:lang w:eastAsia="zh-CN"/>
        </w:rPr>
        <w:t>采购文件</w:t>
      </w:r>
      <w:r>
        <w:rPr>
          <w:rFonts w:hint="eastAsia" w:ascii="宋体" w:hAnsi="宋体" w:eastAsia="宋体" w:cs="宋体"/>
          <w:bCs/>
          <w:color w:val="auto"/>
          <w:sz w:val="28"/>
          <w:szCs w:val="28"/>
        </w:rPr>
        <w:t>的投标人，阿克苏疆山项目管理有限公司可以酌情延长投标日期。</w:t>
      </w:r>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（四）投标人的风险</w:t>
      </w:r>
    </w:p>
    <w:p>
      <w:pPr>
        <w:spacing w:line="360" w:lineRule="auto"/>
        <w:ind w:firstLine="560" w:firstLineChars="200"/>
        <w:rPr>
          <w:rFonts w:hint="eastAsia" w:ascii="宋体" w:hAnsi="宋体" w:eastAsia="宋体" w:cs="宋体"/>
          <w:b/>
          <w:color w:val="auto"/>
          <w:sz w:val="28"/>
          <w:szCs w:val="28"/>
          <w:shd w:val="clear" w:color="auto" w:fill="FFFFFF"/>
        </w:rPr>
      </w:pPr>
      <w:r>
        <w:rPr>
          <w:rFonts w:hint="eastAsia" w:ascii="宋体" w:hAnsi="宋体" w:eastAsia="宋体" w:cs="宋体"/>
          <w:color w:val="auto"/>
          <w:sz w:val="28"/>
          <w:szCs w:val="28"/>
          <w:shd w:val="clear" w:color="auto" w:fill="FFFFFF"/>
        </w:rPr>
        <w:t>投标人没有按照</w:t>
      </w:r>
      <w:r>
        <w:rPr>
          <w:rFonts w:hint="eastAsia" w:ascii="宋体" w:hAnsi="宋体" w:eastAsia="宋体" w:cs="宋体"/>
          <w:color w:val="auto"/>
          <w:sz w:val="28"/>
          <w:szCs w:val="28"/>
          <w:shd w:val="clear" w:color="auto" w:fill="FFFFFF"/>
          <w:lang w:eastAsia="zh-CN"/>
        </w:rPr>
        <w:t>采购文件</w:t>
      </w:r>
      <w:r>
        <w:rPr>
          <w:rFonts w:hint="eastAsia" w:ascii="宋体" w:hAnsi="宋体" w:eastAsia="宋体" w:cs="宋体"/>
          <w:color w:val="auto"/>
          <w:sz w:val="28"/>
          <w:szCs w:val="28"/>
          <w:shd w:val="clear" w:color="auto" w:fill="FFFFFF"/>
        </w:rPr>
        <w:t>要求提供全部资料，或者投标人没有对</w:t>
      </w:r>
      <w:r>
        <w:rPr>
          <w:rFonts w:hint="eastAsia" w:ascii="宋体" w:hAnsi="宋体" w:eastAsia="宋体" w:cs="宋体"/>
          <w:color w:val="auto"/>
          <w:sz w:val="28"/>
          <w:szCs w:val="28"/>
          <w:shd w:val="clear" w:color="auto" w:fill="FFFFFF"/>
          <w:lang w:eastAsia="zh-CN"/>
        </w:rPr>
        <w:t>采购文件</w:t>
      </w:r>
      <w:r>
        <w:rPr>
          <w:rFonts w:hint="eastAsia" w:ascii="宋体" w:hAnsi="宋体" w:eastAsia="宋体" w:cs="宋体"/>
          <w:color w:val="auto"/>
          <w:sz w:val="28"/>
          <w:szCs w:val="28"/>
          <w:shd w:val="clear" w:color="auto" w:fill="FFFFFF"/>
        </w:rPr>
        <w:t>在各方面作出实质性响应是投标人的风险，并可能导致其投标被拒绝。</w:t>
      </w:r>
      <w:bookmarkStart w:id="23" w:name="_Toc177870545"/>
    </w:p>
    <w:p>
      <w:pPr>
        <w:spacing w:line="360" w:lineRule="auto"/>
        <w:ind w:firstLine="562" w:firstLineChars="200"/>
        <w:jc w:val="center"/>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三、投标文件</w:t>
      </w:r>
      <w:bookmarkEnd w:id="23"/>
      <w:r>
        <w:rPr>
          <w:rFonts w:hint="eastAsia" w:ascii="宋体" w:hAnsi="宋体" w:eastAsia="宋体" w:cs="宋体"/>
          <w:b/>
          <w:color w:val="auto"/>
          <w:sz w:val="28"/>
          <w:szCs w:val="28"/>
          <w:shd w:val="clear" w:color="auto" w:fill="FFFFFF"/>
        </w:rPr>
        <w:t>的编制</w:t>
      </w:r>
    </w:p>
    <w:p>
      <w:pPr>
        <w:spacing w:line="360" w:lineRule="auto"/>
        <w:ind w:firstLine="560" w:firstLineChars="200"/>
        <w:rPr>
          <w:rFonts w:hint="eastAsia" w:ascii="宋体" w:hAnsi="宋体" w:eastAsia="宋体" w:cs="宋体"/>
          <w:b/>
          <w:color w:val="auto"/>
          <w:sz w:val="28"/>
          <w:szCs w:val="28"/>
          <w:shd w:val="clear" w:color="auto" w:fill="FFFFFF"/>
        </w:rPr>
      </w:pPr>
      <w:bookmarkStart w:id="24" w:name="_Toc177824876"/>
      <w:bookmarkStart w:id="25" w:name="_Toc177825124"/>
      <w:bookmarkStart w:id="26" w:name="_Toc177824943"/>
      <w:bookmarkStart w:id="27" w:name="_Toc177870546"/>
      <w:r>
        <w:rPr>
          <w:rFonts w:hint="eastAsia" w:ascii="宋体" w:hAnsi="宋体" w:eastAsia="宋体" w:cs="宋体"/>
          <w:color w:val="auto"/>
          <w:sz w:val="28"/>
          <w:szCs w:val="28"/>
          <w:shd w:val="clear" w:color="auto" w:fill="FFFFFF"/>
        </w:rPr>
        <w:t>★</w:t>
      </w:r>
      <w:r>
        <w:rPr>
          <w:rFonts w:hint="eastAsia" w:ascii="宋体" w:hAnsi="宋体" w:eastAsia="宋体" w:cs="宋体"/>
          <w:b/>
          <w:color w:val="auto"/>
          <w:sz w:val="28"/>
          <w:szCs w:val="28"/>
          <w:shd w:val="clear" w:color="auto" w:fill="FFFFFF"/>
        </w:rPr>
        <w:t>（一）投标文件的组成</w:t>
      </w:r>
      <w:bookmarkEnd w:id="24"/>
      <w:bookmarkEnd w:id="25"/>
      <w:bookmarkEnd w:id="26"/>
      <w:bookmarkEnd w:id="27"/>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投标文件由技术资信、报价二部分组成（合订为一册）。</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1.技术资信</w:t>
      </w:r>
      <w:r>
        <w:rPr>
          <w:rFonts w:hint="eastAsia" w:ascii="宋体" w:hAnsi="宋体" w:eastAsia="宋体" w:cs="宋体"/>
          <w:color w:val="auto"/>
          <w:sz w:val="28"/>
          <w:szCs w:val="28"/>
          <w:shd w:val="clear" w:color="auto" w:fill="FFFFFF"/>
          <w:lang w:eastAsia="zh-CN"/>
        </w:rPr>
        <w:t>部分</w:t>
      </w:r>
      <w:r>
        <w:rPr>
          <w:rFonts w:hint="eastAsia" w:ascii="宋体" w:hAnsi="宋体" w:eastAsia="宋体" w:cs="宋体"/>
          <w:color w:val="auto"/>
          <w:sz w:val="28"/>
          <w:szCs w:val="28"/>
          <w:shd w:val="clear" w:color="auto" w:fill="FFFFFF"/>
        </w:rPr>
        <w:t>：</w:t>
      </w:r>
    </w:p>
    <w:p>
      <w:pPr>
        <w:numPr>
          <w:ilvl w:val="0"/>
          <w:numId w:val="1"/>
        </w:numPr>
        <w:spacing w:line="360" w:lineRule="auto"/>
        <w:ind w:left="70" w:leftChars="0" w:firstLine="560" w:firstLineChars="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投标人基本情况表；</w:t>
      </w:r>
    </w:p>
    <w:p>
      <w:pPr>
        <w:numPr>
          <w:ilvl w:val="0"/>
          <w:numId w:val="1"/>
        </w:numPr>
        <w:spacing w:line="360" w:lineRule="auto"/>
        <w:ind w:left="70" w:leftChars="0" w:firstLine="560" w:firstLineChars="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有效经年检的三证合一营业执照</w:t>
      </w: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shd w:val="clear" w:color="auto" w:fill="FFFFFF"/>
        </w:rPr>
        <w:t>《医疗器械经营许可证》或《医疗器械生产许可证》相关资质复印件</w:t>
      </w:r>
      <w:r>
        <w:rPr>
          <w:rFonts w:hint="eastAsia" w:ascii="宋体" w:hAnsi="宋体" w:eastAsia="宋体" w:cs="宋体"/>
          <w:color w:val="auto"/>
          <w:sz w:val="28"/>
          <w:szCs w:val="28"/>
          <w:shd w:val="clear" w:color="auto" w:fill="FFFFFF"/>
          <w:lang w:eastAsia="zh-CN"/>
        </w:rPr>
        <w:t>；</w:t>
      </w:r>
    </w:p>
    <w:p>
      <w:pPr>
        <w:numPr>
          <w:ilvl w:val="0"/>
          <w:numId w:val="1"/>
        </w:numPr>
        <w:spacing w:line="360" w:lineRule="auto"/>
        <w:ind w:left="70" w:leftChars="0" w:firstLine="560" w:firstLineChars="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法人身份证复印件或法定代表人授权委托书；</w:t>
      </w:r>
    </w:p>
    <w:p>
      <w:pPr>
        <w:numPr>
          <w:ilvl w:val="0"/>
          <w:numId w:val="1"/>
        </w:numPr>
        <w:spacing w:line="360" w:lineRule="auto"/>
        <w:ind w:left="70" w:leftChars="0" w:firstLine="560" w:firstLineChars="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2018年</w:t>
      </w:r>
      <w:r>
        <w:rPr>
          <w:rFonts w:hint="eastAsia" w:ascii="宋体" w:hAnsi="宋体" w:eastAsia="宋体" w:cs="宋体"/>
          <w:color w:val="auto"/>
          <w:sz w:val="28"/>
          <w:szCs w:val="28"/>
          <w:shd w:val="clear" w:color="auto" w:fill="FFFFFF"/>
          <w:lang w:val="en-US" w:eastAsia="zh-CN"/>
        </w:rPr>
        <w:t>-2020年</w:t>
      </w:r>
      <w:r>
        <w:rPr>
          <w:rFonts w:hint="eastAsia" w:ascii="宋体" w:hAnsi="宋体" w:eastAsia="宋体" w:cs="宋体"/>
          <w:color w:val="auto"/>
          <w:sz w:val="28"/>
          <w:szCs w:val="28"/>
          <w:shd w:val="clear" w:color="auto" w:fill="FFFFFF"/>
        </w:rPr>
        <w:t>财务审计报告</w:t>
      </w:r>
      <w:r>
        <w:rPr>
          <w:rFonts w:hint="eastAsia" w:ascii="宋体" w:hAnsi="宋体" w:eastAsia="宋体" w:cs="宋体"/>
          <w:color w:val="auto"/>
          <w:sz w:val="28"/>
          <w:szCs w:val="28"/>
          <w:shd w:val="clear" w:color="auto" w:fill="FFFFFF"/>
          <w:lang w:eastAsia="zh-CN"/>
        </w:rPr>
        <w:t>（企业成立不足一年的，须提供企业成立以来的财务报表）、</w:t>
      </w:r>
      <w:r>
        <w:rPr>
          <w:rFonts w:hint="eastAsia" w:ascii="宋体" w:hAnsi="宋体" w:eastAsia="宋体" w:cs="宋体"/>
          <w:color w:val="auto"/>
          <w:sz w:val="28"/>
          <w:szCs w:val="28"/>
          <w:shd w:val="clear" w:color="auto" w:fill="FFFFFF"/>
        </w:rPr>
        <w:t>近三个月完税证明</w:t>
      </w:r>
      <w:r>
        <w:rPr>
          <w:rFonts w:hint="eastAsia" w:ascii="宋体" w:hAnsi="宋体" w:eastAsia="宋体" w:cs="宋体"/>
          <w:color w:val="auto"/>
          <w:sz w:val="28"/>
          <w:szCs w:val="28"/>
          <w:shd w:val="clear" w:color="auto" w:fill="FFFFFF"/>
          <w:lang w:eastAsia="zh-CN"/>
        </w:rPr>
        <w:t>、近三个月社保证明；</w:t>
      </w:r>
    </w:p>
    <w:p>
      <w:pPr>
        <w:numPr>
          <w:ilvl w:val="0"/>
          <w:numId w:val="1"/>
        </w:numPr>
        <w:spacing w:line="360" w:lineRule="auto"/>
        <w:ind w:left="70" w:leftChars="0" w:firstLine="560" w:firstLineChars="0"/>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投标人近三年有无违法、违规记录承诺书；</w:t>
      </w:r>
    </w:p>
    <w:p>
      <w:pPr>
        <w:numPr>
          <w:ilvl w:val="0"/>
          <w:numId w:val="1"/>
        </w:numPr>
        <w:spacing w:line="360" w:lineRule="auto"/>
        <w:ind w:left="70" w:leftChars="0" w:firstLine="560" w:firstLineChars="0"/>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专业安装团队及安装技术人员；</w:t>
      </w:r>
    </w:p>
    <w:p>
      <w:pPr>
        <w:numPr>
          <w:ilvl w:val="0"/>
          <w:numId w:val="1"/>
        </w:numPr>
        <w:spacing w:line="360" w:lineRule="auto"/>
        <w:ind w:left="70" w:leftChars="0" w:firstLine="560" w:firstLineChars="0"/>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售后服务；</w:t>
      </w:r>
    </w:p>
    <w:p>
      <w:pPr>
        <w:numPr>
          <w:ilvl w:val="0"/>
          <w:numId w:val="1"/>
        </w:numPr>
        <w:spacing w:line="360" w:lineRule="auto"/>
        <w:ind w:left="70" w:leftChars="0" w:firstLine="560" w:firstLineChars="0"/>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培训计划；</w:t>
      </w:r>
    </w:p>
    <w:p>
      <w:pPr>
        <w:numPr>
          <w:ilvl w:val="0"/>
          <w:numId w:val="1"/>
        </w:numPr>
        <w:spacing w:line="360" w:lineRule="auto"/>
        <w:ind w:left="70" w:leftChars="0" w:firstLine="560" w:firstLineChars="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投标人认为需补充的其它资料或说明</w:t>
      </w:r>
      <w:r>
        <w:rPr>
          <w:rFonts w:hint="eastAsia" w:ascii="宋体" w:hAnsi="宋体" w:eastAsia="宋体" w:cs="宋体"/>
          <w:color w:val="auto"/>
          <w:sz w:val="28"/>
          <w:szCs w:val="28"/>
          <w:shd w:val="clear" w:color="auto" w:fill="FFFFFF"/>
          <w:lang w:eastAsia="zh-CN"/>
        </w:rPr>
        <w:t>；</w:t>
      </w:r>
    </w:p>
    <w:p>
      <w:pPr>
        <w:numPr>
          <w:ilvl w:val="0"/>
          <w:numId w:val="1"/>
        </w:numPr>
        <w:spacing w:line="360" w:lineRule="auto"/>
        <w:ind w:left="70" w:leftChars="0" w:firstLine="560" w:firstLineChars="0"/>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《投标保证金缴存凭证》；</w:t>
      </w:r>
    </w:p>
    <w:p>
      <w:pPr>
        <w:numPr>
          <w:ilvl w:val="0"/>
          <w:numId w:val="1"/>
        </w:numPr>
        <w:spacing w:line="360" w:lineRule="auto"/>
        <w:ind w:left="70" w:leftChars="0" w:firstLine="560" w:firstLineChars="0"/>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反商业贿赂承诺书；</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2.报价</w:t>
      </w:r>
      <w:r>
        <w:rPr>
          <w:rFonts w:hint="eastAsia" w:ascii="宋体" w:hAnsi="宋体" w:eastAsia="宋体" w:cs="宋体"/>
          <w:color w:val="auto"/>
          <w:sz w:val="28"/>
          <w:szCs w:val="28"/>
          <w:shd w:val="clear" w:color="auto" w:fill="FFFFFF"/>
          <w:lang w:eastAsia="zh-CN"/>
        </w:rPr>
        <w:t>部分</w:t>
      </w:r>
      <w:r>
        <w:rPr>
          <w:rFonts w:hint="eastAsia" w:ascii="宋体" w:hAnsi="宋体" w:eastAsia="宋体" w:cs="宋体"/>
          <w:color w:val="auto"/>
          <w:sz w:val="28"/>
          <w:szCs w:val="28"/>
          <w:shd w:val="clear" w:color="auto" w:fill="FFFFFF"/>
        </w:rPr>
        <w:t>：</w:t>
      </w:r>
    </w:p>
    <w:p>
      <w:pPr>
        <w:spacing w:line="360" w:lineRule="auto"/>
        <w:ind w:firstLine="560" w:firstLineChars="200"/>
        <w:rPr>
          <w:rFonts w:hint="eastAsia" w:ascii="宋体" w:hAnsi="宋体" w:eastAsia="宋体" w:cs="宋体"/>
          <w:color w:val="auto"/>
          <w:sz w:val="28"/>
          <w:szCs w:val="28"/>
          <w:shd w:val="clear" w:color="auto" w:fill="FFFFFF"/>
          <w:lang w:eastAsia="zh-CN"/>
        </w:rPr>
      </w:pPr>
      <w:r>
        <w:rPr>
          <w:rFonts w:hint="eastAsia" w:ascii="宋体" w:hAnsi="宋体" w:eastAsia="宋体" w:cs="宋体"/>
          <w:color w:val="auto"/>
          <w:sz w:val="28"/>
          <w:szCs w:val="28"/>
          <w:shd w:val="clear" w:color="auto" w:fill="FFFFFF"/>
        </w:rPr>
        <w:t>（1）投标函（格式见附件）</w:t>
      </w:r>
      <w:r>
        <w:rPr>
          <w:rFonts w:hint="eastAsia" w:ascii="宋体" w:hAnsi="宋体" w:eastAsia="宋体" w:cs="宋体"/>
          <w:color w:val="auto"/>
          <w:sz w:val="28"/>
          <w:szCs w:val="28"/>
          <w:shd w:val="clear" w:color="auto" w:fill="FFFFFF"/>
          <w:lang w:eastAsia="zh-CN"/>
        </w:rPr>
        <w:t>；</w:t>
      </w:r>
    </w:p>
    <w:p>
      <w:pPr>
        <w:spacing w:line="360" w:lineRule="auto"/>
        <w:ind w:firstLine="560" w:firstLineChars="200"/>
        <w:rPr>
          <w:rFonts w:hint="eastAsia" w:ascii="宋体" w:hAnsi="宋体" w:eastAsia="宋体" w:cs="宋体"/>
          <w:color w:val="auto"/>
          <w:sz w:val="28"/>
          <w:szCs w:val="28"/>
          <w:shd w:val="clear" w:color="auto" w:fill="FFFFFF"/>
          <w:lang w:eastAsia="zh-CN"/>
        </w:rPr>
      </w:pPr>
      <w:r>
        <w:rPr>
          <w:rFonts w:hint="eastAsia" w:ascii="宋体" w:hAnsi="宋体" w:eastAsia="宋体" w:cs="宋体"/>
          <w:color w:val="auto"/>
          <w:sz w:val="28"/>
          <w:szCs w:val="28"/>
          <w:shd w:val="clear" w:color="auto" w:fill="FFFFFF"/>
        </w:rPr>
        <w:t>（2）开标一览表（格式见附件）</w:t>
      </w:r>
      <w:r>
        <w:rPr>
          <w:rFonts w:hint="eastAsia" w:ascii="宋体" w:hAnsi="宋体" w:eastAsia="宋体" w:cs="宋体"/>
          <w:color w:val="auto"/>
          <w:sz w:val="28"/>
          <w:szCs w:val="28"/>
          <w:shd w:val="clear" w:color="auto" w:fill="FFFFFF"/>
          <w:lang w:eastAsia="zh-CN"/>
        </w:rPr>
        <w:t>；</w:t>
      </w:r>
    </w:p>
    <w:p>
      <w:pPr>
        <w:spacing w:line="360" w:lineRule="auto"/>
        <w:ind w:firstLine="560" w:firstLineChars="200"/>
        <w:rPr>
          <w:rFonts w:hint="eastAsia" w:ascii="宋体" w:hAnsi="宋体" w:eastAsia="宋体" w:cs="宋体"/>
          <w:color w:val="auto"/>
          <w:sz w:val="28"/>
          <w:szCs w:val="28"/>
          <w:shd w:val="clear" w:color="auto" w:fill="FFFFFF"/>
          <w:lang w:eastAsia="zh-CN"/>
        </w:rPr>
      </w:pP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shd w:val="clear" w:color="auto" w:fill="FFFFFF"/>
          <w:lang w:val="en-US" w:eastAsia="zh-CN"/>
        </w:rPr>
        <w:t>3</w:t>
      </w:r>
      <w:r>
        <w:rPr>
          <w:rFonts w:hint="eastAsia" w:ascii="宋体" w:hAnsi="宋体" w:eastAsia="宋体" w:cs="宋体"/>
          <w:color w:val="auto"/>
          <w:sz w:val="28"/>
          <w:szCs w:val="28"/>
          <w:shd w:val="clear" w:color="auto" w:fill="FFFFFF"/>
          <w:lang w:eastAsia="zh-CN"/>
        </w:rPr>
        <w:t>）投标货物（设备）技术、性能、质量具体明细及偏离表；</w:t>
      </w:r>
    </w:p>
    <w:p>
      <w:pPr>
        <w:spacing w:line="360" w:lineRule="auto"/>
        <w:ind w:firstLine="560" w:firstLineChars="200"/>
      </w:pPr>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shd w:val="clear" w:color="auto" w:fill="FFFFFF"/>
          <w:lang w:val="en-US" w:eastAsia="zh-CN"/>
        </w:rPr>
        <w:t>4</w:t>
      </w:r>
      <w:r>
        <w:rPr>
          <w:rFonts w:hint="eastAsia" w:ascii="宋体" w:hAnsi="宋体" w:eastAsia="宋体" w:cs="宋体"/>
          <w:color w:val="auto"/>
          <w:sz w:val="28"/>
          <w:szCs w:val="28"/>
          <w:shd w:val="clear" w:color="auto" w:fill="FFFFFF"/>
        </w:rPr>
        <w:t>）投标报价明细表（格式见附件）。</w:t>
      </w:r>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（二）投标文件的语言及计量</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1、投标文件以及投标人与阿克苏疆山项目管理有限公司就有关投标事宜的所有来往函电，均应以中文汉语书写。除签名、盖章、专用名称等特殊情形外，以中文汉语以外的文字表述的投标文件视同未提供。</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2、投标计量单位，</w:t>
      </w:r>
      <w:r>
        <w:rPr>
          <w:rFonts w:hint="eastAsia" w:ascii="宋体" w:hAnsi="宋体" w:eastAsia="宋体" w:cs="宋体"/>
          <w:color w:val="auto"/>
          <w:sz w:val="28"/>
          <w:szCs w:val="28"/>
          <w:shd w:val="clear" w:color="auto" w:fill="FFFFFF"/>
          <w:lang w:eastAsia="zh-CN"/>
        </w:rPr>
        <w:t>采购文件</w:t>
      </w:r>
      <w:r>
        <w:rPr>
          <w:rFonts w:hint="eastAsia" w:ascii="宋体" w:hAnsi="宋体" w:eastAsia="宋体" w:cs="宋体"/>
          <w:color w:val="auto"/>
          <w:sz w:val="28"/>
          <w:szCs w:val="28"/>
          <w:shd w:val="clear" w:color="auto" w:fill="FFFFFF"/>
        </w:rPr>
        <w:t>已有明确规定的，使用</w:t>
      </w:r>
      <w:r>
        <w:rPr>
          <w:rFonts w:hint="eastAsia" w:ascii="宋体" w:hAnsi="宋体" w:eastAsia="宋体" w:cs="宋体"/>
          <w:color w:val="auto"/>
          <w:sz w:val="28"/>
          <w:szCs w:val="28"/>
          <w:shd w:val="clear" w:color="auto" w:fill="FFFFFF"/>
          <w:lang w:eastAsia="zh-CN"/>
        </w:rPr>
        <w:t>采购文件</w:t>
      </w:r>
      <w:r>
        <w:rPr>
          <w:rFonts w:hint="eastAsia" w:ascii="宋体" w:hAnsi="宋体" w:eastAsia="宋体" w:cs="宋体"/>
          <w:color w:val="auto"/>
          <w:sz w:val="28"/>
          <w:szCs w:val="28"/>
          <w:shd w:val="clear" w:color="auto" w:fill="FFFFFF"/>
        </w:rPr>
        <w:t>规定的计量单位；</w:t>
      </w:r>
      <w:r>
        <w:rPr>
          <w:rFonts w:hint="eastAsia" w:ascii="宋体" w:hAnsi="宋体" w:eastAsia="宋体" w:cs="宋体"/>
          <w:color w:val="auto"/>
          <w:sz w:val="28"/>
          <w:szCs w:val="28"/>
          <w:shd w:val="clear" w:color="auto" w:fill="FFFFFF"/>
          <w:lang w:eastAsia="zh-CN"/>
        </w:rPr>
        <w:t>采购文件</w:t>
      </w:r>
      <w:r>
        <w:rPr>
          <w:rFonts w:hint="eastAsia" w:ascii="宋体" w:hAnsi="宋体" w:eastAsia="宋体" w:cs="宋体"/>
          <w:color w:val="auto"/>
          <w:sz w:val="28"/>
          <w:szCs w:val="28"/>
          <w:shd w:val="clear" w:color="auto" w:fill="FFFFFF"/>
        </w:rPr>
        <w:t>没有规定的，应采用中华人民共和国法定计量单位（货币单位：人民币元），否则视同未响应。</w:t>
      </w:r>
      <w:bookmarkStart w:id="28" w:name="_Toc177824945"/>
      <w:bookmarkStart w:id="29" w:name="_Toc177824878"/>
      <w:bookmarkStart w:id="30" w:name="_Toc177825126"/>
      <w:bookmarkStart w:id="31" w:name="_Toc177870548"/>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（三）投标报价</w:t>
      </w:r>
      <w:bookmarkEnd w:id="28"/>
      <w:bookmarkEnd w:id="29"/>
      <w:bookmarkEnd w:id="30"/>
      <w:bookmarkEnd w:id="31"/>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1、投标报价应按</w:t>
      </w:r>
      <w:r>
        <w:rPr>
          <w:rFonts w:hint="eastAsia" w:ascii="宋体" w:hAnsi="宋体" w:eastAsia="宋体" w:cs="宋体"/>
          <w:color w:val="auto"/>
          <w:sz w:val="28"/>
          <w:szCs w:val="28"/>
          <w:shd w:val="clear" w:color="auto" w:fill="FFFFFF"/>
          <w:lang w:eastAsia="zh-CN"/>
        </w:rPr>
        <w:t>采购文件</w:t>
      </w:r>
      <w:r>
        <w:rPr>
          <w:rFonts w:hint="eastAsia" w:ascii="宋体" w:hAnsi="宋体" w:eastAsia="宋体" w:cs="宋体"/>
          <w:color w:val="auto"/>
          <w:sz w:val="28"/>
          <w:szCs w:val="28"/>
          <w:shd w:val="clear" w:color="auto" w:fill="FFFFFF"/>
        </w:rPr>
        <w:t>中相关附表格式填写。</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2、投标报价是应包括</w:t>
      </w:r>
      <w:r>
        <w:rPr>
          <w:rFonts w:hint="eastAsia" w:ascii="宋体" w:hAnsi="宋体" w:eastAsia="宋体" w:cs="宋体"/>
          <w:color w:val="auto"/>
          <w:sz w:val="28"/>
          <w:szCs w:val="28"/>
          <w:shd w:val="clear" w:color="auto" w:fill="FFFFFF"/>
          <w:lang w:eastAsia="zh-CN"/>
        </w:rPr>
        <w:t>施工、</w:t>
      </w:r>
      <w:r>
        <w:rPr>
          <w:rFonts w:hint="eastAsia" w:ascii="宋体" w:hAnsi="宋体" w:eastAsia="宋体" w:cs="宋体"/>
          <w:color w:val="auto"/>
          <w:sz w:val="28"/>
          <w:szCs w:val="28"/>
          <w:shd w:val="clear" w:color="auto" w:fill="FFFFFF"/>
        </w:rPr>
        <w:t>货物、包装、运输、技术服务、各项检测、安装、保险、税金、货到就位以及等一切税金和费用。</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3、本项目最终结算以实际项目量乘以中标单价计算。</w:t>
      </w:r>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（四）投标文件的有效期</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★1、自投标截止日起</w:t>
      </w:r>
      <w:r>
        <w:rPr>
          <w:rFonts w:hint="eastAsia" w:ascii="宋体" w:hAnsi="宋体" w:eastAsia="宋体" w:cs="宋体"/>
          <w:color w:val="auto"/>
          <w:sz w:val="28"/>
          <w:szCs w:val="28"/>
          <w:u w:val="single"/>
          <w:shd w:val="clear" w:color="auto" w:fill="FFFFFF"/>
        </w:rPr>
        <w:t>60</w:t>
      </w:r>
      <w:r>
        <w:rPr>
          <w:rFonts w:hint="eastAsia" w:ascii="宋体" w:hAnsi="宋体" w:eastAsia="宋体" w:cs="宋体"/>
          <w:color w:val="auto"/>
          <w:sz w:val="28"/>
          <w:szCs w:val="28"/>
          <w:shd w:val="clear" w:color="auto" w:fill="FFFFFF"/>
        </w:rPr>
        <w:t>天投标书应保持有效。有效期短于这个规定期限的投标将被拒绝</w:t>
      </w:r>
      <w:r>
        <w:rPr>
          <w:rFonts w:hint="eastAsia" w:ascii="宋体" w:hAnsi="宋体" w:eastAsia="宋体" w:cs="宋体"/>
          <w:color w:val="auto"/>
          <w:sz w:val="28"/>
          <w:szCs w:val="28"/>
          <w:shd w:val="clear" w:color="auto" w:fill="FFFFFF"/>
          <w:lang w:eastAsia="zh-CN"/>
        </w:rPr>
        <w:t>（投标单位须在投标文件内做出响应）</w:t>
      </w:r>
      <w:r>
        <w:rPr>
          <w:rFonts w:hint="eastAsia" w:ascii="宋体" w:hAnsi="宋体" w:eastAsia="宋体" w:cs="宋体"/>
          <w:color w:val="auto"/>
          <w:sz w:val="28"/>
          <w:szCs w:val="28"/>
          <w:shd w:val="clear" w:color="auto" w:fill="FFFFFF"/>
        </w:rPr>
        <w:t>。</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2、在特殊情况下，阿克苏疆山项目管理有限公司可与投标人协商延长投标书的有效期，这种要求和答复均以书面形式进行。</w:t>
      </w:r>
    </w:p>
    <w:p>
      <w:pPr>
        <w:spacing w:line="360" w:lineRule="auto"/>
        <w:ind w:firstLine="560" w:firstLineChars="200"/>
        <w:rPr>
          <w:rFonts w:hint="eastAsia" w:ascii="宋体" w:hAnsi="宋体" w:eastAsia="宋体" w:cs="宋体"/>
          <w:color w:val="auto"/>
          <w:sz w:val="28"/>
          <w:szCs w:val="28"/>
          <w:shd w:val="clear" w:color="auto" w:fill="FFFFFF"/>
        </w:rPr>
      </w:pPr>
      <w:bookmarkStart w:id="32" w:name="_Toc177825127"/>
      <w:bookmarkStart w:id="33" w:name="_Toc177870549"/>
      <w:bookmarkStart w:id="34" w:name="_Toc177824946"/>
      <w:bookmarkStart w:id="35" w:name="_Toc177824879"/>
      <w:r>
        <w:rPr>
          <w:rFonts w:hint="eastAsia" w:ascii="宋体" w:hAnsi="宋体" w:eastAsia="宋体" w:cs="宋体"/>
          <w:color w:val="auto"/>
          <w:sz w:val="28"/>
          <w:szCs w:val="28"/>
          <w:shd w:val="clear" w:color="auto" w:fill="FFFFFF"/>
        </w:rPr>
        <w:t>3、投标人可拒绝接受延期要求而不会导致投标保证金被没收。同意延长有效期的投标人需要相应延长投标保证金的有效期，但不能修改投标文件。</w:t>
      </w:r>
      <w:bookmarkEnd w:id="32"/>
      <w:bookmarkEnd w:id="33"/>
      <w:bookmarkEnd w:id="34"/>
      <w:bookmarkEnd w:id="35"/>
      <w:r>
        <w:rPr>
          <w:rFonts w:hint="eastAsia" w:ascii="宋体" w:hAnsi="宋体" w:eastAsia="宋体" w:cs="宋体"/>
          <w:color w:val="auto"/>
          <w:sz w:val="28"/>
          <w:szCs w:val="28"/>
          <w:shd w:val="clear" w:color="auto" w:fill="FFFFFF"/>
        </w:rPr>
        <w:t xml:space="preserve"> </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4、成交人的投标文件自开标之日起至合同履行完毕止均应保持有效。</w:t>
      </w:r>
    </w:p>
    <w:p>
      <w:pPr>
        <w:spacing w:line="360" w:lineRule="auto"/>
        <w:ind w:firstLine="562" w:firstLineChars="200"/>
        <w:rPr>
          <w:rFonts w:hint="eastAsia" w:ascii="宋体" w:hAnsi="宋体" w:eastAsia="宋体" w:cs="宋体"/>
          <w:b/>
          <w:color w:val="auto"/>
          <w:sz w:val="28"/>
          <w:szCs w:val="28"/>
          <w:shd w:val="clear" w:color="auto" w:fill="FFFFFF"/>
        </w:rPr>
      </w:pPr>
      <w:bookmarkStart w:id="36" w:name="_Toc177870550"/>
      <w:bookmarkStart w:id="37" w:name="_Toc177824880"/>
      <w:bookmarkStart w:id="38" w:name="_Toc177825128"/>
      <w:bookmarkStart w:id="39" w:name="_Toc177824947"/>
      <w:r>
        <w:rPr>
          <w:rFonts w:hint="eastAsia" w:ascii="宋体" w:hAnsi="宋体" w:eastAsia="宋体" w:cs="宋体"/>
          <w:b/>
          <w:color w:val="auto"/>
          <w:sz w:val="28"/>
          <w:szCs w:val="28"/>
          <w:shd w:val="clear" w:color="auto" w:fill="FFFFFF"/>
        </w:rPr>
        <w:t>（五）投标保证金</w:t>
      </w:r>
      <w:bookmarkEnd w:id="36"/>
      <w:bookmarkEnd w:id="37"/>
      <w:bookmarkEnd w:id="38"/>
      <w:bookmarkEnd w:id="39"/>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★1、投标人须提交投标保证金。否则，其投标将被拒绝。</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shd w:val="clear" w:color="auto" w:fill="FFFFFF"/>
        </w:rPr>
        <w:t>2、</w:t>
      </w:r>
      <w:r>
        <w:rPr>
          <w:rFonts w:hint="eastAsia" w:ascii="宋体" w:hAnsi="宋体" w:eastAsia="宋体" w:cs="宋体"/>
          <w:color w:val="auto"/>
          <w:sz w:val="28"/>
          <w:szCs w:val="28"/>
        </w:rPr>
        <w:t>履约保证金（</w:t>
      </w:r>
      <w:r>
        <w:rPr>
          <w:rFonts w:hint="eastAsia" w:ascii="宋体" w:hAnsi="宋体" w:eastAsia="宋体" w:cs="宋体"/>
          <w:color w:val="auto"/>
          <w:sz w:val="28"/>
          <w:szCs w:val="28"/>
          <w:lang w:eastAsia="zh-CN"/>
        </w:rPr>
        <w:t>签订合同时自行约定</w:t>
      </w:r>
      <w:r>
        <w:rPr>
          <w:rFonts w:hint="eastAsia" w:ascii="宋体" w:hAnsi="宋体" w:eastAsia="宋体" w:cs="宋体"/>
          <w:color w:val="auto"/>
          <w:sz w:val="28"/>
          <w:szCs w:val="28"/>
        </w:rPr>
        <w:t>）；</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3、下列情况，投标保证金将不予退还：</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（1）投标人在投标有效期内撤回投标文件的；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（2）未按规定提交履约保证金的；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（3）投标人在投标过程中弄虚作假，提供虚假材料；</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（4）成交人未按规定的时间、地点与采购人签订合同的；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（5）其他严重扰乱招投标程序的。</w:t>
      </w:r>
    </w:p>
    <w:p>
      <w:pPr>
        <w:spacing w:line="360" w:lineRule="auto"/>
        <w:ind w:firstLine="560" w:firstLineChars="200"/>
        <w:rPr>
          <w:rFonts w:hint="eastAsia" w:ascii="宋体" w:hAnsi="宋体" w:eastAsia="宋体" w:cs="宋体"/>
          <w:b/>
          <w:color w:val="auto"/>
          <w:sz w:val="28"/>
          <w:szCs w:val="28"/>
          <w:shd w:val="clear" w:color="auto" w:fill="FFFFFF"/>
        </w:rPr>
      </w:pPr>
      <w:bookmarkStart w:id="40" w:name="_Toc177824881"/>
      <w:bookmarkStart w:id="41" w:name="_Toc177824948"/>
      <w:bookmarkStart w:id="42" w:name="_Toc177825129"/>
      <w:bookmarkStart w:id="43" w:name="_Toc177870551"/>
      <w:r>
        <w:rPr>
          <w:rFonts w:hint="eastAsia" w:ascii="宋体" w:hAnsi="宋体" w:eastAsia="宋体" w:cs="宋体"/>
          <w:color w:val="auto"/>
          <w:sz w:val="28"/>
          <w:szCs w:val="28"/>
          <w:shd w:val="clear" w:color="auto" w:fill="FFFFFF"/>
        </w:rPr>
        <w:t>★</w:t>
      </w:r>
      <w:r>
        <w:rPr>
          <w:rFonts w:hint="eastAsia" w:ascii="宋体" w:hAnsi="宋体" w:eastAsia="宋体" w:cs="宋体"/>
          <w:b/>
          <w:color w:val="auto"/>
          <w:sz w:val="28"/>
          <w:szCs w:val="28"/>
          <w:shd w:val="clear" w:color="auto" w:fill="FFFFFF"/>
        </w:rPr>
        <w:t>（六）、投标文件的签署和份数</w:t>
      </w:r>
      <w:bookmarkEnd w:id="40"/>
      <w:bookmarkEnd w:id="41"/>
      <w:bookmarkEnd w:id="42"/>
      <w:bookmarkEnd w:id="43"/>
    </w:p>
    <w:p>
      <w:pPr>
        <w:spacing w:line="360" w:lineRule="auto"/>
        <w:ind w:firstLine="560" w:firstLineChars="200"/>
        <w:rPr>
          <w:rFonts w:hint="eastAsia" w:ascii="宋体" w:hAnsi="宋体" w:eastAsia="宋体" w:cs="宋体"/>
          <w:color w:val="auto"/>
          <w:sz w:val="28"/>
          <w:szCs w:val="28"/>
          <w:shd w:val="clear" w:color="auto" w:fill="FFFFFF"/>
          <w:lang w:eastAsia="zh-CN"/>
        </w:rPr>
      </w:pPr>
      <w:r>
        <w:rPr>
          <w:rFonts w:hint="eastAsia" w:ascii="宋体" w:hAnsi="宋体" w:eastAsia="宋体" w:cs="宋体"/>
          <w:color w:val="auto"/>
          <w:sz w:val="28"/>
          <w:szCs w:val="28"/>
          <w:shd w:val="clear" w:color="auto" w:fill="FFFFFF"/>
        </w:rPr>
        <w:t>1.投标人应本</w:t>
      </w:r>
      <w:r>
        <w:rPr>
          <w:rFonts w:hint="eastAsia" w:ascii="宋体" w:hAnsi="宋体" w:eastAsia="宋体" w:cs="宋体"/>
          <w:color w:val="auto"/>
          <w:sz w:val="28"/>
          <w:szCs w:val="28"/>
          <w:shd w:val="clear" w:color="auto" w:fill="FFFFFF"/>
          <w:lang w:eastAsia="zh-CN"/>
        </w:rPr>
        <w:t>采购文件</w:t>
      </w:r>
      <w:r>
        <w:rPr>
          <w:rFonts w:hint="eastAsia" w:ascii="宋体" w:hAnsi="宋体" w:eastAsia="宋体" w:cs="宋体"/>
          <w:color w:val="auto"/>
          <w:sz w:val="28"/>
          <w:szCs w:val="28"/>
          <w:shd w:val="clear" w:color="auto" w:fill="FFFFFF"/>
        </w:rPr>
        <w:t>规定的格式编制、装订投标文件</w:t>
      </w:r>
      <w:r>
        <w:rPr>
          <w:rFonts w:hint="eastAsia" w:ascii="宋体" w:hAnsi="宋体" w:eastAsia="宋体" w:cs="宋体"/>
          <w:color w:val="auto"/>
          <w:sz w:val="28"/>
          <w:szCs w:val="28"/>
          <w:shd w:val="clear" w:color="auto" w:fill="FFFFFF"/>
          <w:lang w:eastAsia="zh-CN"/>
        </w:rPr>
        <w:t>，避免</w:t>
      </w:r>
      <w:r>
        <w:rPr>
          <w:rFonts w:hint="eastAsia" w:ascii="宋体" w:hAnsi="宋体" w:eastAsia="宋体" w:cs="宋体"/>
          <w:color w:val="auto"/>
          <w:sz w:val="28"/>
          <w:szCs w:val="28"/>
          <w:shd w:val="clear" w:color="auto" w:fill="FFFFFF"/>
        </w:rPr>
        <w:t>投标文件内容不完整、编排混乱导致投标文件被误读、漏读或者查找不到相关内容</w:t>
      </w:r>
      <w:r>
        <w:rPr>
          <w:rFonts w:hint="eastAsia" w:ascii="宋体" w:hAnsi="宋体" w:eastAsia="宋体" w:cs="宋体"/>
          <w:color w:val="auto"/>
          <w:sz w:val="28"/>
          <w:szCs w:val="28"/>
          <w:shd w:val="clear" w:color="auto" w:fill="FFFFFF"/>
          <w:lang w:eastAsia="zh-CN"/>
        </w:rPr>
        <w:t>。</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2.投标人</w:t>
      </w:r>
      <w:r>
        <w:rPr>
          <w:rFonts w:hint="eastAsia" w:ascii="宋体" w:hAnsi="宋体" w:eastAsia="宋体" w:cs="宋体"/>
          <w:color w:val="auto"/>
          <w:sz w:val="28"/>
          <w:szCs w:val="28"/>
          <w:shd w:val="clear" w:color="auto" w:fill="FFFFFF"/>
          <w:lang w:eastAsia="zh-CN"/>
        </w:rPr>
        <w:t>须</w:t>
      </w:r>
      <w:r>
        <w:rPr>
          <w:rFonts w:hint="eastAsia" w:ascii="宋体" w:hAnsi="宋体" w:eastAsia="宋体" w:cs="宋体"/>
          <w:color w:val="auto"/>
          <w:sz w:val="28"/>
          <w:szCs w:val="28"/>
          <w:shd w:val="clear" w:color="auto" w:fill="FFFFFF"/>
        </w:rPr>
        <w:t>按</w:t>
      </w:r>
      <w:r>
        <w:rPr>
          <w:rFonts w:hint="eastAsia" w:ascii="宋体" w:hAnsi="宋体" w:eastAsia="宋体" w:cs="宋体"/>
          <w:color w:val="auto"/>
          <w:sz w:val="28"/>
          <w:szCs w:val="28"/>
          <w:shd w:val="clear" w:color="auto" w:fill="FFFFFF"/>
          <w:lang w:eastAsia="zh-CN"/>
        </w:rPr>
        <w:t>技术资信文件、投标报价文件两部分合订为一册，</w:t>
      </w:r>
      <w:r>
        <w:rPr>
          <w:rFonts w:hint="eastAsia" w:ascii="宋体" w:hAnsi="宋体" w:eastAsia="宋体" w:cs="宋体"/>
          <w:color w:val="auto"/>
          <w:sz w:val="28"/>
          <w:szCs w:val="28"/>
          <w:shd w:val="clear" w:color="auto" w:fill="FFFFFF"/>
        </w:rPr>
        <w:t>正本1份，副本</w:t>
      </w:r>
      <w:r>
        <w:rPr>
          <w:rFonts w:hint="eastAsia" w:ascii="宋体" w:hAnsi="宋体" w:eastAsia="宋体" w:cs="宋体"/>
          <w:color w:val="auto"/>
          <w:sz w:val="28"/>
          <w:szCs w:val="28"/>
          <w:shd w:val="clear" w:color="auto" w:fill="FFFFFF"/>
          <w:lang w:val="en-US" w:eastAsia="zh-CN"/>
        </w:rPr>
        <w:t>3</w:t>
      </w:r>
      <w:r>
        <w:rPr>
          <w:rFonts w:hint="eastAsia" w:ascii="宋体" w:hAnsi="宋体" w:eastAsia="宋体" w:cs="宋体"/>
          <w:color w:val="auto"/>
          <w:sz w:val="28"/>
          <w:szCs w:val="28"/>
          <w:shd w:val="clear" w:color="auto" w:fill="FFFFFF"/>
        </w:rPr>
        <w:t>份分别编制并单独装订成册（最低标准），推荐使用胶装订本。</w:t>
      </w:r>
      <w:r>
        <w:rPr>
          <w:rFonts w:hint="eastAsia" w:ascii="宋体" w:hAnsi="宋体" w:eastAsia="宋体" w:cs="宋体"/>
          <w:color w:val="auto"/>
          <w:sz w:val="28"/>
          <w:szCs w:val="28"/>
          <w:shd w:val="clear" w:color="auto" w:fill="FFFFFF"/>
          <w:lang w:eastAsia="zh-CN"/>
        </w:rPr>
        <w:t>投标</w:t>
      </w:r>
      <w:r>
        <w:rPr>
          <w:rFonts w:hint="eastAsia" w:ascii="宋体" w:hAnsi="宋体" w:eastAsia="宋体" w:cs="宋体"/>
          <w:color w:val="auto"/>
          <w:sz w:val="28"/>
          <w:szCs w:val="28"/>
          <w:shd w:val="clear" w:color="auto" w:fill="FFFFFF"/>
        </w:rPr>
        <w:t>文件的封面应注明“正本”、“副本”字样。</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3.投标文件的正本需打印或用不褪色的墨水填写。正本与副本内容不一致的，以正本为准。</w:t>
      </w:r>
    </w:p>
    <w:p>
      <w:pPr>
        <w:spacing w:line="360" w:lineRule="auto"/>
        <w:ind w:firstLine="560" w:firstLineChars="200"/>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4.投标文件须由投标人在规定位置盖章并由法定代表人或法定代表授权人签署，投标人应写全称。</w:t>
      </w:r>
    </w:p>
    <w:p>
      <w:pPr>
        <w:spacing w:line="360" w:lineRule="auto"/>
        <w:ind w:firstLine="560" w:firstLineChars="200"/>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5.投标文件不得涂改，若有修改错漏处，须加盖单位公章或者法定代表人或授权委托人签字或盖章。</w:t>
      </w:r>
    </w:p>
    <w:p>
      <w:pPr>
        <w:spacing w:line="360" w:lineRule="auto"/>
        <w:ind w:firstLine="560" w:firstLineChars="200"/>
        <w:rPr>
          <w:rFonts w:hint="eastAsia" w:ascii="宋体" w:hAnsi="宋体" w:eastAsia="宋体" w:cs="宋体"/>
          <w:b/>
          <w:color w:val="auto"/>
          <w:sz w:val="28"/>
          <w:szCs w:val="28"/>
          <w:shd w:val="clear" w:color="auto" w:fill="FFFFFF"/>
        </w:rPr>
      </w:pPr>
      <w:r>
        <w:rPr>
          <w:rFonts w:hint="eastAsia" w:ascii="宋体" w:hAnsi="宋体" w:eastAsia="宋体" w:cs="宋体"/>
          <w:color w:val="000000" w:themeColor="text1"/>
          <w:sz w:val="28"/>
          <w:szCs w:val="28"/>
          <w:shd w:val="clear" w:color="auto" w:fill="FFFFFF"/>
          <w14:textFill>
            <w14:solidFill>
              <w14:schemeClr w14:val="tx1"/>
            </w14:solidFill>
          </w14:textFill>
        </w:rPr>
        <w:t>★</w:t>
      </w:r>
      <w:r>
        <w:rPr>
          <w:rFonts w:hint="eastAsia" w:ascii="宋体" w:hAnsi="宋体" w:eastAsia="宋体" w:cs="宋体"/>
          <w:b/>
          <w:color w:val="auto"/>
          <w:sz w:val="28"/>
          <w:szCs w:val="28"/>
          <w:shd w:val="clear" w:color="auto" w:fill="FFFFFF"/>
        </w:rPr>
        <w:t>（七）、投标文件的包装、递交、修改和撤回</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1.投标人应按</w:t>
      </w:r>
      <w:r>
        <w:rPr>
          <w:rFonts w:hint="eastAsia" w:ascii="宋体" w:hAnsi="宋体" w:eastAsia="宋体" w:cs="宋体"/>
          <w:color w:val="auto"/>
          <w:sz w:val="28"/>
          <w:szCs w:val="28"/>
          <w:shd w:val="clear" w:color="auto" w:fill="FFFFFF"/>
          <w:lang w:eastAsia="zh-CN"/>
        </w:rPr>
        <w:t>投标文件正、副本</w:t>
      </w:r>
      <w:r>
        <w:rPr>
          <w:rFonts w:hint="eastAsia" w:ascii="宋体" w:hAnsi="宋体" w:eastAsia="宋体" w:cs="宋体"/>
          <w:color w:val="auto"/>
          <w:sz w:val="28"/>
          <w:szCs w:val="28"/>
          <w:shd w:val="clear" w:color="auto" w:fill="FFFFFF"/>
        </w:rPr>
        <w:t xml:space="preserve">分别密封封装投标文件， [参照《投标文件外层包装封面格式》（见附件）的要求]在包装封面上注明投标人名称、投标人地址、投标文件名称、投标项目等； </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2.未按规定密封或标记的投标文件将有可能被拒绝，由此造成投标文件被误投或提前拆封的风险由投标人承担。</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b w:val="0"/>
          <w:bCs/>
          <w:color w:val="auto"/>
          <w:sz w:val="28"/>
          <w:szCs w:val="28"/>
          <w:shd w:val="clear" w:color="auto" w:fill="FFFFFF"/>
        </w:rPr>
        <w:t>3.投标人在投标截止时间之前，可以对已提交的投标文件进行修改或撤回，并书面通知阿克苏疆山项目管理有限公司。（1）撤回投标文件或弃标的，需在规定的投标截止时间前向阿克苏疆山项目管理有限公司递交弃标函（格式见附件）。弃标函需加盖公司公章及法人或授权代理人签字。若无故弃标并且不及时递交弃标函的，累计三次以上的，将提醒财政部门对此投标企业进行处罚。</w:t>
      </w:r>
      <w:r>
        <w:rPr>
          <w:rFonts w:hint="eastAsia" w:ascii="宋体" w:hAnsi="宋体" w:eastAsia="宋体" w:cs="宋体"/>
          <w:color w:val="auto"/>
          <w:sz w:val="28"/>
          <w:szCs w:val="28"/>
          <w:shd w:val="clear" w:color="auto" w:fill="FFFFFF"/>
        </w:rPr>
        <w:t>（2）修改</w:t>
      </w:r>
      <w:r>
        <w:rPr>
          <w:rFonts w:hint="eastAsia" w:ascii="宋体" w:hAnsi="宋体" w:eastAsia="宋体" w:cs="宋体"/>
          <w:color w:val="auto"/>
          <w:sz w:val="28"/>
          <w:szCs w:val="28"/>
          <w:shd w:val="clear" w:color="auto" w:fill="FFFFFF"/>
          <w:lang w:eastAsia="zh-CN"/>
        </w:rPr>
        <w:t>采购文件</w:t>
      </w:r>
      <w:r>
        <w:rPr>
          <w:rFonts w:hint="eastAsia" w:ascii="宋体" w:hAnsi="宋体" w:eastAsia="宋体" w:cs="宋体"/>
          <w:color w:val="auto"/>
          <w:sz w:val="28"/>
          <w:szCs w:val="28"/>
          <w:shd w:val="clear" w:color="auto" w:fill="FFFFFF"/>
        </w:rPr>
        <w:t>的，修改后重新递交的投标文件应当按本</w:t>
      </w:r>
      <w:r>
        <w:rPr>
          <w:rFonts w:hint="eastAsia" w:ascii="宋体" w:hAnsi="宋体" w:eastAsia="宋体" w:cs="宋体"/>
          <w:color w:val="auto"/>
          <w:sz w:val="28"/>
          <w:szCs w:val="28"/>
          <w:shd w:val="clear" w:color="auto" w:fill="FFFFFF"/>
          <w:lang w:eastAsia="zh-CN"/>
        </w:rPr>
        <w:t>采购文件</w:t>
      </w:r>
      <w:r>
        <w:rPr>
          <w:rFonts w:hint="eastAsia" w:ascii="宋体" w:hAnsi="宋体" w:eastAsia="宋体" w:cs="宋体"/>
          <w:color w:val="auto"/>
          <w:sz w:val="28"/>
          <w:szCs w:val="28"/>
          <w:shd w:val="clear" w:color="auto" w:fill="FFFFFF"/>
        </w:rPr>
        <w:t>的要求签署、盖章和密封。投标截止时间后，投标人不得撤回、修改投标文件。</w:t>
      </w:r>
    </w:p>
    <w:p>
      <w:pPr>
        <w:spacing w:line="360" w:lineRule="auto"/>
        <w:ind w:firstLine="560" w:firstLineChars="200"/>
        <w:rPr>
          <w:rFonts w:hint="eastAsia" w:ascii="宋体" w:hAnsi="宋体" w:eastAsia="宋体" w:cs="宋体"/>
          <w:b/>
          <w:color w:val="auto"/>
          <w:sz w:val="28"/>
          <w:szCs w:val="28"/>
          <w:shd w:val="clear" w:color="auto" w:fill="FFFFFF"/>
        </w:rPr>
      </w:pPr>
      <w:bookmarkStart w:id="44" w:name="_Toc177870552"/>
      <w:r>
        <w:rPr>
          <w:rFonts w:hint="eastAsia" w:ascii="宋体" w:hAnsi="宋体" w:eastAsia="宋体" w:cs="宋体"/>
          <w:color w:val="000000" w:themeColor="text1"/>
          <w:sz w:val="28"/>
          <w:szCs w:val="28"/>
          <w:shd w:val="clear" w:color="auto" w:fill="FFFFFF"/>
          <w14:textFill>
            <w14:solidFill>
              <w14:schemeClr w14:val="tx1"/>
            </w14:solidFill>
          </w14:textFill>
        </w:rPr>
        <w:t>★</w:t>
      </w:r>
      <w:r>
        <w:rPr>
          <w:rFonts w:hint="eastAsia" w:ascii="宋体" w:hAnsi="宋体" w:eastAsia="宋体" w:cs="宋体"/>
          <w:b/>
          <w:color w:val="auto"/>
          <w:sz w:val="28"/>
          <w:szCs w:val="28"/>
          <w:shd w:val="clear" w:color="auto" w:fill="FFFFFF"/>
        </w:rPr>
        <w:t>（八）、投标无效的情形</w:t>
      </w:r>
      <w:bookmarkEnd w:id="44"/>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1、实质上没有响应</w:t>
      </w:r>
      <w:r>
        <w:rPr>
          <w:rFonts w:hint="eastAsia" w:ascii="宋体" w:hAnsi="宋体" w:eastAsia="宋体" w:cs="宋体"/>
          <w:color w:val="auto"/>
          <w:sz w:val="28"/>
          <w:szCs w:val="28"/>
          <w:shd w:val="clear" w:color="auto" w:fill="FFFFFF"/>
          <w:lang w:eastAsia="zh-CN"/>
        </w:rPr>
        <w:t>采购文件</w:t>
      </w:r>
      <w:r>
        <w:rPr>
          <w:rFonts w:hint="eastAsia" w:ascii="宋体" w:hAnsi="宋体" w:eastAsia="宋体" w:cs="宋体"/>
          <w:color w:val="auto"/>
          <w:sz w:val="28"/>
          <w:szCs w:val="28"/>
          <w:shd w:val="clear" w:color="auto" w:fill="FFFFFF"/>
        </w:rPr>
        <w:t>要求的投标将被视为无效投标。投标人不得通过修正或撤消不合要求的偏离或保留从而使其投标成为实质上响应的投标。</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auto"/>
          <w:sz w:val="28"/>
          <w:szCs w:val="28"/>
          <w:shd w:val="clear" w:color="auto" w:fill="FFFFFF"/>
        </w:rPr>
        <w:t xml:space="preserve">2. </w:t>
      </w:r>
      <w:r>
        <w:rPr>
          <w:rFonts w:hint="eastAsia" w:ascii="宋体" w:hAnsi="宋体" w:eastAsia="宋体" w:cs="宋体"/>
          <w:color w:val="000000" w:themeColor="text1"/>
          <w:sz w:val="28"/>
          <w:szCs w:val="28"/>
          <w:shd w:val="clear" w:color="auto" w:fill="FFFFFF"/>
          <w14:textFill>
            <w14:solidFill>
              <w14:schemeClr w14:val="tx1"/>
            </w14:solidFill>
          </w14:textFill>
        </w:rPr>
        <w:t>在符合性审查和商务评议时，如发现下列情形之一的，投标文件将被视为无效投标：</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（1）未按规定交纳投标保证金</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及</w:t>
      </w:r>
      <w:r>
        <w:rPr>
          <w:rFonts w:hint="eastAsia" w:ascii="宋体" w:hAnsi="宋体" w:eastAsia="宋体" w:cs="宋体"/>
          <w:color w:val="000000" w:themeColor="text1"/>
          <w:sz w:val="28"/>
          <w:szCs w:val="28"/>
          <w:shd w:val="clear" w:color="auto" w:fill="FFFFFF"/>
          <w14:textFill>
            <w14:solidFill>
              <w14:schemeClr w14:val="tx1"/>
            </w14:solidFill>
          </w14:textFill>
        </w:rPr>
        <w:t>投标单位没有提交</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《投标保证金缴存证明》的</w:t>
      </w:r>
      <w:r>
        <w:rPr>
          <w:rFonts w:hint="eastAsia" w:ascii="宋体" w:hAnsi="宋体" w:eastAsia="宋体" w:cs="宋体"/>
          <w:color w:val="000000" w:themeColor="text1"/>
          <w:sz w:val="28"/>
          <w:szCs w:val="28"/>
          <w:shd w:val="clear" w:color="auto" w:fill="FFFFFF"/>
          <w14:textFill>
            <w14:solidFill>
              <w14:schemeClr w14:val="tx1"/>
            </w14:solidFill>
          </w14:textFill>
        </w:rPr>
        <w:t>；</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（2）投标文件超过投标截止时间送达的或未按规定地点送达的；</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（3）未按规定密封、签章、装订的；</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8"/>
          <w:szCs w:val="28"/>
          <w:shd w:val="clear" w:color="auto" w:fill="FFFFFF"/>
          <w14:textFill>
            <w14:solidFill>
              <w14:schemeClr w14:val="tx1"/>
            </w14:solidFill>
          </w14:textFill>
        </w:rPr>
        <w:t>）资格证明文件不全的，或者不符合</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采购文件</w:t>
      </w:r>
      <w:r>
        <w:rPr>
          <w:rFonts w:hint="eastAsia" w:ascii="宋体" w:hAnsi="宋体" w:eastAsia="宋体" w:cs="宋体"/>
          <w:color w:val="000000" w:themeColor="text1"/>
          <w:sz w:val="28"/>
          <w:szCs w:val="28"/>
          <w:shd w:val="clear" w:color="auto" w:fill="FFFFFF"/>
          <w14:textFill>
            <w14:solidFill>
              <w14:schemeClr w14:val="tx1"/>
            </w14:solidFill>
          </w14:textFill>
        </w:rPr>
        <w:t>标明的资格要求的；</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8"/>
          <w:szCs w:val="28"/>
          <w:shd w:val="clear" w:color="auto" w:fill="FFFFFF"/>
          <w14:textFill>
            <w14:solidFill>
              <w14:schemeClr w14:val="tx1"/>
            </w14:solidFill>
          </w14:textFill>
        </w:rPr>
        <w:t>）投标文件无法定代表人或委托代理人签字,委托代理的未提供法定代表人授权委托书或者委托书填写项目不齐全或者委托书无效的；</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8"/>
          <w:szCs w:val="28"/>
          <w:shd w:val="clear" w:color="auto" w:fill="FFFFFF"/>
          <w14:textFill>
            <w14:solidFill>
              <w14:schemeClr w14:val="tx1"/>
            </w14:solidFill>
          </w14:textFill>
        </w:rPr>
        <w:t>）投标代表人未能出具身份证明或与法定代表人授权委托人身份不符的；</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7</w:t>
      </w:r>
      <w:r>
        <w:rPr>
          <w:rFonts w:hint="eastAsia" w:ascii="宋体" w:hAnsi="宋体" w:eastAsia="宋体" w:cs="宋体"/>
          <w:color w:val="000000" w:themeColor="text1"/>
          <w:sz w:val="28"/>
          <w:szCs w:val="28"/>
          <w:shd w:val="clear" w:color="auto" w:fill="FFFFFF"/>
          <w14:textFill>
            <w14:solidFill>
              <w14:schemeClr w14:val="tx1"/>
            </w14:solidFill>
          </w14:textFill>
        </w:rPr>
        <w:t>）投标有效期、</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采购期限及质保期</w:t>
      </w:r>
      <w:r>
        <w:rPr>
          <w:rFonts w:hint="eastAsia" w:ascii="宋体" w:hAnsi="宋体" w:eastAsia="宋体" w:cs="宋体"/>
          <w:color w:val="000000" w:themeColor="text1"/>
          <w:sz w:val="28"/>
          <w:szCs w:val="28"/>
          <w:shd w:val="clear" w:color="auto" w:fill="FFFFFF"/>
          <w14:textFill>
            <w14:solidFill>
              <w14:schemeClr w14:val="tx1"/>
            </w14:solidFill>
          </w14:textFill>
        </w:rPr>
        <w:t>不能满足公开文件要求的；</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8</w:t>
      </w:r>
      <w:r>
        <w:rPr>
          <w:rFonts w:hint="eastAsia" w:ascii="宋体" w:hAnsi="宋体" w:eastAsia="宋体" w:cs="宋体"/>
          <w:color w:val="000000" w:themeColor="text1"/>
          <w:sz w:val="28"/>
          <w:szCs w:val="28"/>
          <w:shd w:val="clear" w:color="auto" w:fill="FFFFFF"/>
          <w14:textFill>
            <w14:solidFill>
              <w14:schemeClr w14:val="tx1"/>
            </w14:solidFill>
          </w14:textFill>
        </w:rPr>
        <w:t>）未实质性响应</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采购文件</w:t>
      </w:r>
      <w:r>
        <w:rPr>
          <w:rFonts w:hint="eastAsia" w:ascii="宋体" w:hAnsi="宋体" w:eastAsia="宋体" w:cs="宋体"/>
          <w:color w:val="000000" w:themeColor="text1"/>
          <w:sz w:val="28"/>
          <w:szCs w:val="28"/>
          <w:shd w:val="clear" w:color="auto" w:fill="FFFFFF"/>
          <w14:textFill>
            <w14:solidFill>
              <w14:schemeClr w14:val="tx1"/>
            </w14:solidFill>
          </w14:textFill>
        </w:rPr>
        <w:t>要求或者投标文件有招标方不能接受的附加条件的。</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2.在技术评议时，如发现下列情形之一的，投标文件将被视为无效投标：</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未提供或未如实提供投标货物的技术参数，或者投标文件标明的响应或偏离与事实不符或虚假投标的；</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3.在报价评议时，如发现下列情形之一的，投标文件将被视为无效投标：</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（1）未采用人民币报价或者未按照公开文件标明的币种报价的；</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（2）最终报价超出所设定上限价的；</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（3）投标商报价明显高于市场平均价的；</w:t>
      </w:r>
    </w:p>
    <w:p>
      <w:pPr>
        <w:spacing w:line="360" w:lineRule="auto"/>
        <w:ind w:firstLine="560" w:firstLineChars="200"/>
        <w:rPr>
          <w:rFonts w:hint="eastAsia" w:ascii="宋体" w:hAnsi="宋体" w:eastAsia="宋体" w:cs="宋体"/>
          <w:b/>
          <w:color w:val="auto"/>
          <w:sz w:val="28"/>
          <w:szCs w:val="28"/>
          <w:shd w:val="clear" w:color="auto" w:fill="FFFFFF"/>
        </w:rPr>
      </w:pPr>
      <w:r>
        <w:rPr>
          <w:rFonts w:hint="eastAsia" w:ascii="宋体" w:hAnsi="宋体" w:eastAsia="宋体" w:cs="宋体"/>
          <w:color w:val="000000" w:themeColor="text1"/>
          <w:sz w:val="28"/>
          <w:szCs w:val="28"/>
          <w:shd w:val="clear" w:color="auto" w:fill="FFFFFF"/>
          <w14:textFill>
            <w14:solidFill>
              <w14:schemeClr w14:val="tx1"/>
            </w14:solidFill>
          </w14:textFill>
        </w:rPr>
        <w:t>4.符合</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公开招标公告及采购文件</w:t>
      </w:r>
      <w:r>
        <w:rPr>
          <w:rFonts w:hint="eastAsia" w:ascii="宋体" w:hAnsi="宋体" w:eastAsia="宋体" w:cs="宋体"/>
          <w:color w:val="000000" w:themeColor="text1"/>
          <w:sz w:val="28"/>
          <w:szCs w:val="28"/>
          <w:shd w:val="clear" w:color="auto" w:fill="FFFFFF"/>
          <w14:textFill>
            <w14:solidFill>
              <w14:schemeClr w14:val="tx1"/>
            </w14:solidFill>
          </w14:textFill>
        </w:rPr>
        <w:t>明确规定的其他无效投标条款的。</w:t>
      </w:r>
      <w:bookmarkStart w:id="45" w:name="_Toc177870553"/>
    </w:p>
    <w:p>
      <w:pPr>
        <w:spacing w:line="360" w:lineRule="auto"/>
        <w:ind w:firstLine="562" w:firstLineChars="200"/>
        <w:jc w:val="center"/>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四、开标</w:t>
      </w:r>
      <w:bookmarkEnd w:id="45"/>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（一）开标准备</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★阿克苏疆山项目管理有限公司将在规定的时间和地点进行开标，投标人的法定代表人或其委托代理人须参加开标会。</w:t>
      </w:r>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（二） 开标程序：</w:t>
      </w:r>
    </w:p>
    <w:p>
      <w:pPr>
        <w:spacing w:line="360" w:lineRule="auto"/>
        <w:ind w:firstLine="560" w:firstLineChars="200"/>
        <w:rPr>
          <w:rFonts w:hint="eastAsia" w:ascii="宋体" w:hAnsi="宋体" w:eastAsia="宋体" w:cs="宋体"/>
          <w:color w:val="auto"/>
          <w:sz w:val="28"/>
          <w:szCs w:val="28"/>
          <w:shd w:val="clear" w:color="auto" w:fill="FFFFFF"/>
        </w:rPr>
      </w:pPr>
      <w:bookmarkStart w:id="46" w:name="_Toc177870554"/>
      <w:r>
        <w:rPr>
          <w:rFonts w:hint="eastAsia" w:ascii="宋体" w:hAnsi="宋体" w:eastAsia="宋体" w:cs="宋体"/>
          <w:color w:val="auto"/>
          <w:sz w:val="28"/>
          <w:szCs w:val="28"/>
          <w:shd w:val="clear" w:color="auto" w:fill="FFFFFF"/>
        </w:rPr>
        <w:t>1.阿克苏疆山项目管理有限公司宣布开标会议开始，介绍到会人员；</w:t>
      </w:r>
    </w:p>
    <w:p>
      <w:pPr>
        <w:spacing w:line="360" w:lineRule="auto"/>
        <w:ind w:firstLine="560" w:firstLineChars="200"/>
        <w:rPr>
          <w:rFonts w:hint="eastAsia" w:ascii="宋体" w:hAnsi="宋体" w:eastAsia="宋体" w:cs="宋体"/>
          <w:color w:val="auto"/>
          <w:sz w:val="28"/>
          <w:szCs w:val="28"/>
          <w:shd w:val="clear" w:color="auto" w:fill="FFFFFF"/>
          <w:lang w:eastAsia="zh-CN"/>
        </w:rPr>
      </w:pPr>
      <w:r>
        <w:rPr>
          <w:rFonts w:hint="eastAsia" w:ascii="宋体" w:hAnsi="宋体" w:eastAsia="宋体" w:cs="宋体"/>
          <w:color w:val="auto"/>
          <w:sz w:val="28"/>
          <w:szCs w:val="28"/>
          <w:shd w:val="clear" w:color="auto" w:fill="FFFFFF"/>
        </w:rPr>
        <w:t>2.投标文件的</w:t>
      </w:r>
      <w:r>
        <w:rPr>
          <w:rFonts w:hint="eastAsia" w:ascii="宋体" w:hAnsi="宋体" w:eastAsia="宋体" w:cs="宋体"/>
          <w:color w:val="auto"/>
          <w:sz w:val="28"/>
          <w:szCs w:val="28"/>
          <w:shd w:val="clear" w:color="auto" w:fill="FFFFFF"/>
          <w:lang w:eastAsia="zh-CN"/>
        </w:rPr>
        <w:t>封装、</w:t>
      </w:r>
      <w:r>
        <w:rPr>
          <w:rFonts w:hint="eastAsia" w:ascii="宋体" w:hAnsi="宋体" w:eastAsia="宋体" w:cs="宋体"/>
          <w:color w:val="auto"/>
          <w:sz w:val="28"/>
          <w:szCs w:val="28"/>
          <w:shd w:val="clear" w:color="auto" w:fill="FFFFFF"/>
        </w:rPr>
        <w:t>密封情况由投标人代表</w:t>
      </w:r>
      <w:r>
        <w:rPr>
          <w:rFonts w:hint="eastAsia" w:ascii="宋体" w:hAnsi="宋体" w:eastAsia="宋体" w:cs="宋体"/>
          <w:color w:val="auto"/>
          <w:sz w:val="28"/>
          <w:szCs w:val="28"/>
          <w:shd w:val="clear" w:color="auto" w:fill="FFFFFF"/>
          <w:lang w:eastAsia="zh-CN"/>
        </w:rPr>
        <w:t>、招标代理工作人员及</w:t>
      </w:r>
      <w:r>
        <w:rPr>
          <w:rFonts w:hint="eastAsia" w:ascii="宋体" w:hAnsi="宋体" w:eastAsia="宋体" w:cs="宋体"/>
          <w:color w:val="auto"/>
          <w:sz w:val="28"/>
          <w:szCs w:val="28"/>
          <w:shd w:val="clear" w:color="auto" w:fill="FFFFFF"/>
        </w:rPr>
        <w:t>公证人员检查，确定</w:t>
      </w:r>
      <w:r>
        <w:rPr>
          <w:rFonts w:hint="eastAsia" w:ascii="宋体" w:hAnsi="宋体" w:eastAsia="宋体" w:cs="宋体"/>
          <w:color w:val="auto"/>
          <w:sz w:val="28"/>
          <w:szCs w:val="28"/>
          <w:shd w:val="clear" w:color="auto" w:fill="FFFFFF"/>
          <w:lang w:eastAsia="zh-CN"/>
        </w:rPr>
        <w:t>封装、</w:t>
      </w:r>
      <w:r>
        <w:rPr>
          <w:rFonts w:hint="eastAsia" w:ascii="宋体" w:hAnsi="宋体" w:eastAsia="宋体" w:cs="宋体"/>
          <w:color w:val="auto"/>
          <w:sz w:val="28"/>
          <w:szCs w:val="28"/>
          <w:shd w:val="clear" w:color="auto" w:fill="FFFFFF"/>
        </w:rPr>
        <w:t>密封无误后开标</w:t>
      </w:r>
      <w:r>
        <w:rPr>
          <w:rFonts w:hint="eastAsia" w:ascii="宋体" w:hAnsi="宋体" w:eastAsia="宋体" w:cs="宋体"/>
          <w:color w:val="auto"/>
          <w:sz w:val="28"/>
          <w:szCs w:val="28"/>
          <w:shd w:val="clear" w:color="auto" w:fill="FFFFFF"/>
          <w:lang w:eastAsia="zh-CN"/>
        </w:rPr>
        <w:t>；</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3.阿克苏疆山项目管理有限公司协同采购人代表、公证处对投标人须知前附表第三条要求人员及资料进行查验</w:t>
      </w:r>
      <w:r>
        <w:rPr>
          <w:rFonts w:hint="eastAsia" w:ascii="宋体" w:hAnsi="宋体" w:eastAsia="宋体" w:cs="宋体"/>
          <w:color w:val="auto"/>
          <w:sz w:val="28"/>
          <w:szCs w:val="28"/>
          <w:shd w:val="clear" w:color="auto" w:fill="FFFFFF"/>
          <w:lang w:eastAsia="zh-CN"/>
        </w:rPr>
        <w:t>；</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4.评审小组对各投标文件进行评审（包括对各投标人的资格进行审查）。</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5.宣布拟中标候选人；</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6.会议结束。</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7、阿克苏疆山项目管理有限公司将按照上述内容做开标记录，存档备案。</w:t>
      </w:r>
    </w:p>
    <w:p>
      <w:pPr>
        <w:spacing w:line="360" w:lineRule="auto"/>
        <w:ind w:firstLine="562" w:firstLineChars="200"/>
        <w:jc w:val="center"/>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五、评标</w:t>
      </w:r>
      <w:bookmarkEnd w:id="46"/>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（一）组建评标小组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1、阿克苏疆山项目管理有限公司依法组建由</w:t>
      </w:r>
      <w:r>
        <w:rPr>
          <w:rFonts w:hint="eastAsia" w:ascii="宋体" w:hAnsi="宋体" w:eastAsia="宋体" w:cs="宋体"/>
          <w:color w:val="auto"/>
          <w:sz w:val="28"/>
          <w:szCs w:val="28"/>
          <w:shd w:val="clear" w:color="auto" w:fill="FFFFFF"/>
          <w:lang w:val="en-US" w:eastAsia="zh-CN"/>
        </w:rPr>
        <w:t>5</w:t>
      </w:r>
      <w:r>
        <w:rPr>
          <w:rFonts w:hint="eastAsia" w:ascii="宋体" w:hAnsi="宋体" w:eastAsia="宋体" w:cs="宋体"/>
          <w:color w:val="auto"/>
          <w:sz w:val="28"/>
          <w:szCs w:val="28"/>
          <w:shd w:val="clear" w:color="auto" w:fill="FFFFFF"/>
        </w:rPr>
        <w:t>人以上（含</w:t>
      </w:r>
      <w:r>
        <w:rPr>
          <w:rFonts w:hint="eastAsia" w:ascii="宋体" w:hAnsi="宋体" w:eastAsia="宋体" w:cs="宋体"/>
          <w:color w:val="auto"/>
          <w:sz w:val="28"/>
          <w:szCs w:val="28"/>
          <w:shd w:val="clear" w:color="auto" w:fill="FFFFFF"/>
          <w:lang w:val="en-US" w:eastAsia="zh-CN"/>
        </w:rPr>
        <w:t>5</w:t>
      </w:r>
      <w:r>
        <w:rPr>
          <w:rFonts w:hint="eastAsia" w:ascii="宋体" w:hAnsi="宋体" w:eastAsia="宋体" w:cs="宋体"/>
          <w:color w:val="auto"/>
          <w:sz w:val="28"/>
          <w:szCs w:val="28"/>
          <w:shd w:val="clear" w:color="auto" w:fill="FFFFFF"/>
        </w:rPr>
        <w:t>人）奇数的人员组成的评标小组，负责对投标文件进行审查、质询、评审和比较等。</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2、评标委员会负责对投标文件进行评审和比较，并向</w:t>
      </w:r>
      <w:r>
        <w:rPr>
          <w:rFonts w:hint="eastAsia" w:ascii="宋体" w:hAnsi="宋体" w:eastAsia="宋体" w:cs="宋体"/>
          <w:color w:val="auto"/>
          <w:sz w:val="28"/>
          <w:szCs w:val="28"/>
          <w:shd w:val="clear" w:color="auto" w:fill="FFFFFF"/>
          <w:lang w:eastAsia="zh-CN"/>
        </w:rPr>
        <w:t>采购</w:t>
      </w:r>
      <w:r>
        <w:rPr>
          <w:rFonts w:hint="eastAsia" w:ascii="宋体" w:hAnsi="宋体" w:eastAsia="宋体" w:cs="宋体"/>
          <w:color w:val="auto"/>
          <w:sz w:val="28"/>
          <w:szCs w:val="28"/>
          <w:shd w:val="clear" w:color="auto" w:fill="FFFFFF"/>
        </w:rPr>
        <w:t xml:space="preserve">人推荐中标候选人。  </w:t>
      </w:r>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（二）</w:t>
      </w:r>
      <w:r>
        <w:rPr>
          <w:rFonts w:hint="eastAsia" w:ascii="宋体" w:hAnsi="宋体" w:eastAsia="宋体" w:cs="宋体"/>
          <w:b/>
          <w:color w:val="auto"/>
          <w:sz w:val="28"/>
          <w:szCs w:val="28"/>
          <w:shd w:val="clear" w:color="auto" w:fill="FFFFFF"/>
          <w:lang w:eastAsia="zh-CN"/>
        </w:rPr>
        <w:t>公开招标</w:t>
      </w:r>
      <w:r>
        <w:rPr>
          <w:rFonts w:hint="eastAsia" w:ascii="宋体" w:hAnsi="宋体" w:eastAsia="宋体" w:cs="宋体"/>
          <w:b/>
          <w:color w:val="auto"/>
          <w:sz w:val="28"/>
          <w:szCs w:val="28"/>
          <w:shd w:val="clear" w:color="auto" w:fill="FFFFFF"/>
        </w:rPr>
        <w:t>程序</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1）根据公开、公平、公正、诚信科学的原则，组织</w:t>
      </w:r>
      <w:r>
        <w:rPr>
          <w:rFonts w:hint="eastAsia" w:ascii="宋体" w:hAnsi="宋体" w:eastAsia="宋体" w:cs="宋体"/>
          <w:color w:val="auto"/>
          <w:sz w:val="28"/>
          <w:szCs w:val="28"/>
          <w:shd w:val="clear" w:color="auto" w:fill="FFFFFF"/>
          <w:lang w:eastAsia="zh-CN"/>
        </w:rPr>
        <w:t>公开招标</w:t>
      </w:r>
      <w:r>
        <w:rPr>
          <w:rFonts w:hint="eastAsia" w:ascii="宋体" w:hAnsi="宋体" w:eastAsia="宋体" w:cs="宋体"/>
          <w:color w:val="auto"/>
          <w:sz w:val="28"/>
          <w:szCs w:val="28"/>
          <w:shd w:val="clear" w:color="auto" w:fill="FFFFFF"/>
        </w:rPr>
        <w:t>采购。</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2）具体工作流程：</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①评审小组审阅</w:t>
      </w:r>
      <w:r>
        <w:rPr>
          <w:rFonts w:hint="eastAsia" w:ascii="宋体" w:hAnsi="宋体" w:eastAsia="宋体" w:cs="宋体"/>
          <w:color w:val="auto"/>
          <w:sz w:val="28"/>
          <w:szCs w:val="28"/>
          <w:shd w:val="clear" w:color="auto" w:fill="FFFFFF"/>
          <w:lang w:eastAsia="zh-CN"/>
        </w:rPr>
        <w:t>公开采购文件</w:t>
      </w:r>
      <w:r>
        <w:rPr>
          <w:rFonts w:hint="eastAsia" w:ascii="宋体" w:hAnsi="宋体" w:eastAsia="宋体" w:cs="宋体"/>
          <w:color w:val="auto"/>
          <w:sz w:val="28"/>
          <w:szCs w:val="28"/>
          <w:shd w:val="clear" w:color="auto" w:fill="FFFFFF"/>
        </w:rPr>
        <w:t>和投标文件；</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②投标人顺序逐家回答评审小组的答疑；</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③围绕要点评审小组全体成员集中与各个投标人分别进行答疑。</w:t>
      </w:r>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（三）错误修正</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投标文件如果出现计算或表达上的错误，修正错误的原则如下：</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1.投标文件的大写金额和小写金额不一致的，以大写金额为准；</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2.总价金额与按单价汇总金额不一致的，以单价金额计算结果为准；</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3.对不同文字文本投标文件的解释发生异议的，以中文文本为准；</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4.按上述修正错误的原则及方法调整或修正投标文件的投标报价，投标人同意后，调整后的投标报价对投标人起约束作用。如果投标人不接受修正后的报价，则其投标将被拒绝。</w:t>
      </w:r>
    </w:p>
    <w:p>
      <w:pPr>
        <w:spacing w:line="360" w:lineRule="auto"/>
        <w:ind w:firstLine="562" w:firstLineChars="200"/>
        <w:rPr>
          <w:rFonts w:hint="eastAsia" w:ascii="宋体" w:hAnsi="宋体" w:eastAsia="宋体" w:cs="宋体"/>
          <w:color w:val="auto"/>
          <w:sz w:val="28"/>
          <w:szCs w:val="28"/>
          <w:shd w:val="clear" w:color="auto" w:fill="FFFFFF"/>
        </w:rPr>
      </w:pPr>
      <w:r>
        <w:rPr>
          <w:rFonts w:hint="eastAsia" w:ascii="宋体" w:hAnsi="宋体" w:eastAsia="宋体" w:cs="宋体"/>
          <w:b/>
          <w:color w:val="auto"/>
          <w:sz w:val="28"/>
          <w:szCs w:val="28"/>
          <w:shd w:val="clear" w:color="auto" w:fill="FFFFFF"/>
        </w:rPr>
        <w:t>★(四) 有下列情形之一的，其投标作为废标处理</w:t>
      </w:r>
      <w:r>
        <w:rPr>
          <w:rFonts w:hint="eastAsia" w:ascii="宋体" w:hAnsi="宋体" w:eastAsia="宋体" w:cs="宋体"/>
          <w:color w:val="auto"/>
          <w:sz w:val="28"/>
          <w:szCs w:val="28"/>
          <w:shd w:val="clear" w:color="auto" w:fill="FFFFFF"/>
        </w:rPr>
        <w:t xml:space="preserve"> </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1、应有法人代表或授权代表签署意见的文件、证明等，未经本人签署的；应加盖公章的证照、函件，而未加盖公章的；</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2、不具备</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采购文件</w:t>
      </w:r>
      <w:r>
        <w:rPr>
          <w:rFonts w:hint="eastAsia" w:ascii="宋体" w:hAnsi="宋体" w:eastAsia="宋体" w:cs="宋体"/>
          <w:color w:val="000000" w:themeColor="text1"/>
          <w:sz w:val="28"/>
          <w:szCs w:val="28"/>
          <w:shd w:val="clear" w:color="auto" w:fill="FFFFFF"/>
          <w14:textFill>
            <w14:solidFill>
              <w14:schemeClr w14:val="tx1"/>
            </w14:solidFill>
          </w14:textFill>
        </w:rPr>
        <w:t>中规定资格要求的；</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 xml:space="preserve">3、投标文件的内容不详实或有虚假的； </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4、</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采购文件</w:t>
      </w:r>
      <w:r>
        <w:rPr>
          <w:rFonts w:hint="eastAsia" w:ascii="宋体" w:hAnsi="宋体" w:eastAsia="宋体" w:cs="宋体"/>
          <w:color w:val="000000" w:themeColor="text1"/>
          <w:sz w:val="28"/>
          <w:szCs w:val="28"/>
          <w:shd w:val="clear" w:color="auto" w:fill="FFFFFF"/>
          <w14:textFill>
            <w14:solidFill>
              <w14:schemeClr w14:val="tx1"/>
            </w14:solidFill>
          </w14:textFill>
        </w:rPr>
        <w:t>中明确要求的事项，而投标文件中未做出响应或做出错误响应的；</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8"/>
          <w:szCs w:val="28"/>
          <w:shd w:val="clear" w:color="auto" w:fill="FFFFFF"/>
          <w14:textFill>
            <w14:solidFill>
              <w14:schemeClr w14:val="tx1"/>
            </w14:solidFill>
          </w14:textFill>
        </w:rPr>
        <w:t>、超出</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采购文件</w:t>
      </w:r>
      <w:r>
        <w:rPr>
          <w:rFonts w:hint="eastAsia" w:ascii="宋体" w:hAnsi="宋体" w:eastAsia="宋体" w:cs="宋体"/>
          <w:color w:val="000000" w:themeColor="text1"/>
          <w:sz w:val="28"/>
          <w:szCs w:val="28"/>
          <w:shd w:val="clear" w:color="auto" w:fill="FFFFFF"/>
          <w14:textFill>
            <w14:solidFill>
              <w14:schemeClr w14:val="tx1"/>
            </w14:solidFill>
          </w14:textFill>
        </w:rPr>
        <w:t>要求的交货(完工)时间的；</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8"/>
          <w:szCs w:val="28"/>
          <w:shd w:val="clear" w:color="auto" w:fill="FFFFFF"/>
          <w14:textFill>
            <w14:solidFill>
              <w14:schemeClr w14:val="tx1"/>
            </w14:solidFill>
          </w14:textFill>
        </w:rPr>
        <w:t>、投标单位提供的设备没有保修期的；</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7</w:t>
      </w:r>
      <w:r>
        <w:rPr>
          <w:rFonts w:hint="eastAsia" w:ascii="宋体" w:hAnsi="宋体" w:eastAsia="宋体" w:cs="宋体"/>
          <w:color w:val="000000" w:themeColor="text1"/>
          <w:sz w:val="28"/>
          <w:szCs w:val="28"/>
          <w:shd w:val="clear" w:color="auto" w:fill="FFFFFF"/>
          <w14:textFill>
            <w14:solidFill>
              <w14:schemeClr w14:val="tx1"/>
            </w14:solidFill>
          </w14:textFill>
        </w:rPr>
        <w:t>、投标文件前后表述相互矛盾的；</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8</w:t>
      </w:r>
      <w:r>
        <w:rPr>
          <w:rFonts w:hint="eastAsia" w:ascii="宋体" w:hAnsi="宋体" w:eastAsia="宋体" w:cs="宋体"/>
          <w:color w:val="000000" w:themeColor="text1"/>
          <w:sz w:val="28"/>
          <w:szCs w:val="28"/>
          <w:shd w:val="clear" w:color="auto" w:fill="FFFFFF"/>
          <w14:textFill>
            <w14:solidFill>
              <w14:schemeClr w14:val="tx1"/>
            </w14:solidFill>
          </w14:textFill>
        </w:rPr>
        <w:t>、投标文件中附有</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采购</w:t>
      </w:r>
      <w:r>
        <w:rPr>
          <w:rFonts w:hint="eastAsia" w:ascii="宋体" w:hAnsi="宋体" w:eastAsia="宋体" w:cs="宋体"/>
          <w:color w:val="000000" w:themeColor="text1"/>
          <w:sz w:val="28"/>
          <w:szCs w:val="28"/>
          <w:shd w:val="clear" w:color="auto" w:fill="FFFFFF"/>
          <w14:textFill>
            <w14:solidFill>
              <w14:schemeClr w14:val="tx1"/>
            </w14:solidFill>
          </w14:textFill>
        </w:rPr>
        <w:t>人不能接受条件的；</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9</w:t>
      </w:r>
      <w:r>
        <w:rPr>
          <w:rFonts w:hint="eastAsia" w:ascii="宋体" w:hAnsi="宋体" w:eastAsia="宋体" w:cs="宋体"/>
          <w:color w:val="000000" w:themeColor="text1"/>
          <w:sz w:val="28"/>
          <w:szCs w:val="28"/>
          <w:shd w:val="clear" w:color="auto" w:fill="FFFFFF"/>
          <w14:textFill>
            <w14:solidFill>
              <w14:schemeClr w14:val="tx1"/>
            </w14:solidFill>
          </w14:textFill>
        </w:rPr>
        <w:t xml:space="preserve">、投标价格超过预算采购单位无力支付的； </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1</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0</w:t>
      </w:r>
      <w:r>
        <w:rPr>
          <w:rFonts w:hint="eastAsia" w:ascii="宋体" w:hAnsi="宋体" w:eastAsia="宋体" w:cs="宋体"/>
          <w:color w:val="000000" w:themeColor="text1"/>
          <w:sz w:val="28"/>
          <w:szCs w:val="28"/>
          <w:shd w:val="clear" w:color="auto" w:fill="FFFFFF"/>
          <w14:textFill>
            <w14:solidFill>
              <w14:schemeClr w14:val="tx1"/>
            </w14:solidFill>
          </w14:textFill>
        </w:rPr>
        <w:t>、投标人有不良记录的；</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1</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8"/>
          <w:szCs w:val="28"/>
          <w:shd w:val="clear" w:color="auto" w:fill="FFFFFF"/>
          <w14:textFill>
            <w14:solidFill>
              <w14:schemeClr w14:val="tx1"/>
            </w14:solidFill>
          </w14:textFill>
        </w:rPr>
        <w:t>、所有投标商报价明显高于市场平均价的；</w:t>
      </w:r>
    </w:p>
    <w:p>
      <w:pPr>
        <w:spacing w:line="360" w:lineRule="auto"/>
        <w:ind w:firstLine="560" w:firstLineChars="200"/>
        <w:rPr>
          <w:rFonts w:hint="default" w:ascii="宋体" w:hAnsi="宋体" w:eastAsia="宋体" w:cs="宋体"/>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12、投标货物核心参数不满足采购文件所提供货物的核心参数的；</w:t>
      </w:r>
    </w:p>
    <w:p>
      <w:pPr>
        <w:spacing w:line="360" w:lineRule="auto"/>
        <w:ind w:firstLine="560" w:firstLineChars="20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1</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3</w:t>
      </w:r>
      <w:r>
        <w:rPr>
          <w:rFonts w:hint="eastAsia" w:ascii="宋体" w:hAnsi="宋体" w:eastAsia="宋体" w:cs="宋体"/>
          <w:color w:val="000000" w:themeColor="text1"/>
          <w:sz w:val="28"/>
          <w:szCs w:val="28"/>
          <w:shd w:val="clear" w:color="auto" w:fill="FFFFFF"/>
          <w14:textFill>
            <w14:solidFill>
              <w14:schemeClr w14:val="tx1"/>
            </w14:solidFill>
          </w14:textFill>
        </w:rPr>
        <w:t>、不符合法律、法规和</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采购文件</w:t>
      </w:r>
      <w:r>
        <w:rPr>
          <w:rFonts w:hint="eastAsia" w:ascii="宋体" w:hAnsi="宋体" w:eastAsia="宋体" w:cs="宋体"/>
          <w:color w:val="000000" w:themeColor="text1"/>
          <w:sz w:val="28"/>
          <w:szCs w:val="28"/>
          <w:shd w:val="clear" w:color="auto" w:fill="FFFFFF"/>
          <w14:textFill>
            <w14:solidFill>
              <w14:schemeClr w14:val="tx1"/>
            </w14:solidFill>
          </w14:textFill>
        </w:rPr>
        <w:t xml:space="preserve">中规定的其他实质性要求的。 </w:t>
      </w:r>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（五）投标文件的评价与比较</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1、评标委员会只对实质上响应</w:t>
      </w:r>
      <w:r>
        <w:rPr>
          <w:rFonts w:hint="eastAsia" w:ascii="宋体" w:hAnsi="宋体" w:eastAsia="宋体" w:cs="宋体"/>
          <w:color w:val="auto"/>
          <w:sz w:val="28"/>
          <w:szCs w:val="28"/>
          <w:shd w:val="clear" w:color="auto" w:fill="FFFFFF"/>
          <w:lang w:eastAsia="zh-CN"/>
        </w:rPr>
        <w:t>采购文件</w:t>
      </w:r>
      <w:r>
        <w:rPr>
          <w:rFonts w:hint="eastAsia" w:ascii="宋体" w:hAnsi="宋体" w:eastAsia="宋体" w:cs="宋体"/>
          <w:color w:val="auto"/>
          <w:sz w:val="28"/>
          <w:szCs w:val="28"/>
          <w:shd w:val="clear" w:color="auto" w:fill="FFFFFF"/>
        </w:rPr>
        <w:t>要求的投标文件进行综合评价和比较。</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2、评标时除价格因素外应考虑下列因素：</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（1）投标设备的整体技术水平、性能、质量和适应性；</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w:t>
      </w:r>
      <w:r>
        <w:rPr>
          <w:rFonts w:hint="eastAsia" w:ascii="宋体" w:hAnsi="宋体" w:eastAsia="宋体" w:cs="宋体"/>
          <w:color w:val="auto"/>
          <w:sz w:val="28"/>
          <w:szCs w:val="28"/>
          <w:shd w:val="clear" w:color="auto" w:fill="FFFFFF"/>
          <w:lang w:val="en-US" w:eastAsia="zh-CN"/>
        </w:rPr>
        <w:t>供货</w:t>
      </w:r>
      <w:r>
        <w:rPr>
          <w:rFonts w:hint="eastAsia" w:ascii="宋体" w:hAnsi="宋体" w:eastAsia="宋体" w:cs="宋体"/>
          <w:color w:val="auto"/>
          <w:sz w:val="28"/>
          <w:szCs w:val="28"/>
          <w:shd w:val="clear" w:color="auto" w:fill="FFFFFF"/>
        </w:rPr>
        <w:t>能力和</w:t>
      </w:r>
      <w:r>
        <w:rPr>
          <w:rFonts w:hint="eastAsia" w:ascii="宋体" w:hAnsi="宋体" w:eastAsia="宋体" w:cs="宋体"/>
          <w:color w:val="auto"/>
          <w:sz w:val="28"/>
          <w:szCs w:val="28"/>
          <w:shd w:val="clear" w:color="auto" w:fill="FFFFFF"/>
          <w:lang w:val="en-US" w:eastAsia="zh-CN"/>
        </w:rPr>
        <w:t>供货</w:t>
      </w:r>
      <w:r>
        <w:rPr>
          <w:rFonts w:hint="eastAsia" w:ascii="宋体" w:hAnsi="宋体" w:eastAsia="宋体" w:cs="宋体"/>
          <w:color w:val="auto"/>
          <w:sz w:val="28"/>
          <w:szCs w:val="28"/>
          <w:shd w:val="clear" w:color="auto" w:fill="FFFFFF"/>
        </w:rPr>
        <w:t>时间；</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（3）对</w:t>
      </w:r>
      <w:r>
        <w:rPr>
          <w:rFonts w:hint="eastAsia" w:ascii="宋体" w:hAnsi="宋体" w:eastAsia="宋体" w:cs="宋体"/>
          <w:color w:val="auto"/>
          <w:sz w:val="28"/>
          <w:szCs w:val="28"/>
          <w:shd w:val="clear" w:color="auto" w:fill="FFFFFF"/>
          <w:lang w:eastAsia="zh-CN"/>
        </w:rPr>
        <w:t>采购文件</w:t>
      </w:r>
      <w:r>
        <w:rPr>
          <w:rFonts w:hint="eastAsia" w:ascii="宋体" w:hAnsi="宋体" w:eastAsia="宋体" w:cs="宋体"/>
          <w:color w:val="auto"/>
          <w:sz w:val="28"/>
          <w:szCs w:val="28"/>
          <w:shd w:val="clear" w:color="auto" w:fill="FFFFFF"/>
        </w:rPr>
        <w:t>中付款条件的响应性；</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shd w:val="clear" w:color="auto" w:fill="FFFFFF"/>
          <w:lang w:val="en-US" w:eastAsia="zh-CN"/>
        </w:rPr>
        <w:t>4</w:t>
      </w:r>
      <w:r>
        <w:rPr>
          <w:rFonts w:hint="eastAsia" w:ascii="宋体" w:hAnsi="宋体" w:eastAsia="宋体" w:cs="宋体"/>
          <w:color w:val="auto"/>
          <w:sz w:val="28"/>
          <w:szCs w:val="28"/>
          <w:shd w:val="clear" w:color="auto" w:fill="FFFFFF"/>
        </w:rPr>
        <w:t>）投标人是否能保质、保量、准确、全面完成本项目。</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3、评标委员会根据</w:t>
      </w:r>
      <w:r>
        <w:rPr>
          <w:rFonts w:hint="eastAsia" w:ascii="宋体" w:hAnsi="宋体" w:eastAsia="宋体" w:cs="宋体"/>
          <w:color w:val="auto"/>
          <w:sz w:val="28"/>
          <w:szCs w:val="28"/>
          <w:shd w:val="clear" w:color="auto" w:fill="FFFFFF"/>
          <w:lang w:eastAsia="zh-CN"/>
        </w:rPr>
        <w:t>采购文件</w:t>
      </w:r>
      <w:r>
        <w:rPr>
          <w:rFonts w:hint="eastAsia" w:ascii="宋体" w:hAnsi="宋体" w:eastAsia="宋体" w:cs="宋体"/>
          <w:color w:val="auto"/>
          <w:sz w:val="28"/>
          <w:szCs w:val="28"/>
          <w:shd w:val="clear" w:color="auto" w:fill="FFFFFF"/>
        </w:rPr>
        <w:t>中规定的评标方法进行评标，并向</w:t>
      </w:r>
      <w:r>
        <w:rPr>
          <w:rFonts w:hint="eastAsia" w:ascii="宋体" w:hAnsi="宋体" w:eastAsia="宋体" w:cs="宋体"/>
          <w:color w:val="auto"/>
          <w:sz w:val="28"/>
          <w:szCs w:val="28"/>
          <w:shd w:val="clear" w:color="auto" w:fill="FFFFFF"/>
          <w:lang w:eastAsia="zh-CN"/>
        </w:rPr>
        <w:t>采购</w:t>
      </w:r>
      <w:r>
        <w:rPr>
          <w:rFonts w:hint="eastAsia" w:ascii="宋体" w:hAnsi="宋体" w:eastAsia="宋体" w:cs="宋体"/>
          <w:color w:val="auto"/>
          <w:sz w:val="28"/>
          <w:szCs w:val="28"/>
          <w:shd w:val="clear" w:color="auto" w:fill="FFFFFF"/>
        </w:rPr>
        <w:t>人提交书面评标报告和推荐中标人。</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4、当出现投标价格相同分值时，按以下顺序排列：</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（1）选定</w:t>
      </w:r>
      <w:r>
        <w:rPr>
          <w:rFonts w:hint="eastAsia" w:ascii="宋体" w:hAnsi="宋体" w:eastAsia="宋体" w:cs="宋体"/>
          <w:color w:val="auto"/>
          <w:sz w:val="28"/>
          <w:szCs w:val="28"/>
          <w:shd w:val="clear" w:color="auto" w:fill="FFFFFF"/>
          <w:lang w:val="en-US" w:eastAsia="zh-CN"/>
        </w:rPr>
        <w:t>设备</w:t>
      </w:r>
      <w:r>
        <w:rPr>
          <w:rFonts w:hint="eastAsia" w:ascii="宋体" w:hAnsi="宋体" w:eastAsia="宋体" w:cs="宋体"/>
          <w:color w:val="auto"/>
          <w:sz w:val="28"/>
          <w:szCs w:val="28"/>
          <w:shd w:val="clear" w:color="auto" w:fill="FFFFFF"/>
          <w:lang w:val="zh-CN" w:eastAsia="zh-CN"/>
        </w:rPr>
        <w:t>配置及</w:t>
      </w:r>
      <w:r>
        <w:rPr>
          <w:rFonts w:hint="eastAsia" w:ascii="宋体" w:hAnsi="宋体" w:eastAsia="宋体" w:cs="宋体"/>
          <w:color w:val="auto"/>
          <w:sz w:val="28"/>
          <w:szCs w:val="28"/>
          <w:shd w:val="clear" w:color="auto" w:fill="FFFFFF"/>
          <w:lang w:val="en-US" w:eastAsia="zh-CN"/>
        </w:rPr>
        <w:t>技术参数</w:t>
      </w:r>
      <w:r>
        <w:rPr>
          <w:rFonts w:hint="eastAsia" w:ascii="宋体" w:hAnsi="宋体" w:eastAsia="宋体" w:cs="宋体"/>
          <w:color w:val="auto"/>
          <w:sz w:val="28"/>
          <w:szCs w:val="28"/>
          <w:shd w:val="clear" w:color="auto" w:fill="FFFFFF"/>
        </w:rPr>
        <w:t>最好的；</w:t>
      </w:r>
    </w:p>
    <w:p>
      <w:pPr>
        <w:spacing w:line="360" w:lineRule="auto"/>
        <w:ind w:firstLine="560" w:firstLineChars="200"/>
        <w:rPr>
          <w:rFonts w:hint="eastAsia" w:ascii="宋体" w:hAnsi="宋体" w:eastAsia="宋体" w:cs="宋体"/>
          <w:color w:val="auto"/>
          <w:sz w:val="28"/>
          <w:szCs w:val="28"/>
          <w:shd w:val="clear" w:color="auto" w:fill="FFFFFF"/>
          <w:lang w:eastAsia="zh-CN"/>
        </w:rPr>
      </w:pPr>
      <w:r>
        <w:rPr>
          <w:rFonts w:hint="eastAsia" w:ascii="宋体" w:hAnsi="宋体" w:eastAsia="宋体" w:cs="宋体"/>
          <w:color w:val="auto"/>
          <w:sz w:val="28"/>
          <w:szCs w:val="28"/>
          <w:shd w:val="clear" w:color="auto" w:fill="FFFFFF"/>
        </w:rPr>
        <w:t>（2）如</w:t>
      </w:r>
      <w:r>
        <w:rPr>
          <w:rFonts w:hint="eastAsia" w:ascii="宋体" w:hAnsi="宋体" w:eastAsia="宋体" w:cs="宋体"/>
          <w:color w:val="auto"/>
          <w:sz w:val="28"/>
          <w:szCs w:val="28"/>
          <w:shd w:val="clear" w:color="auto" w:fill="FFFFFF"/>
          <w:lang w:val="en-US" w:eastAsia="zh-CN"/>
        </w:rPr>
        <w:t>设备</w:t>
      </w:r>
      <w:r>
        <w:rPr>
          <w:rFonts w:hint="eastAsia" w:ascii="宋体" w:hAnsi="宋体" w:eastAsia="宋体" w:cs="宋体"/>
          <w:color w:val="auto"/>
          <w:sz w:val="28"/>
          <w:szCs w:val="28"/>
          <w:shd w:val="clear" w:color="auto" w:fill="FFFFFF"/>
          <w:lang w:val="zh-CN" w:eastAsia="zh-CN"/>
        </w:rPr>
        <w:t>配置及</w:t>
      </w:r>
      <w:r>
        <w:rPr>
          <w:rFonts w:hint="eastAsia" w:ascii="宋体" w:hAnsi="宋体" w:eastAsia="宋体" w:cs="宋体"/>
          <w:color w:val="auto"/>
          <w:sz w:val="28"/>
          <w:szCs w:val="28"/>
          <w:shd w:val="clear" w:color="auto" w:fill="FFFFFF"/>
          <w:lang w:val="en-US" w:eastAsia="zh-CN"/>
        </w:rPr>
        <w:t>技术参数</w:t>
      </w:r>
      <w:r>
        <w:rPr>
          <w:rFonts w:hint="eastAsia" w:ascii="宋体" w:hAnsi="宋体" w:eastAsia="宋体" w:cs="宋体"/>
          <w:color w:val="auto"/>
          <w:sz w:val="28"/>
          <w:szCs w:val="28"/>
          <w:shd w:val="clear" w:color="auto" w:fill="FFFFFF"/>
        </w:rPr>
        <w:t>也相等时，选定</w:t>
      </w:r>
      <w:r>
        <w:rPr>
          <w:rFonts w:hint="eastAsia" w:ascii="宋体" w:hAnsi="宋体" w:eastAsia="宋体" w:cs="宋体"/>
          <w:color w:val="auto"/>
          <w:sz w:val="28"/>
          <w:szCs w:val="28"/>
          <w:shd w:val="clear" w:color="auto" w:fill="FFFFFF"/>
          <w:lang w:eastAsia="zh-CN"/>
        </w:rPr>
        <w:t>售后</w:t>
      </w:r>
      <w:r>
        <w:rPr>
          <w:rFonts w:hint="eastAsia" w:ascii="宋体" w:hAnsi="宋体" w:eastAsia="宋体" w:cs="宋体"/>
          <w:color w:val="auto"/>
          <w:sz w:val="28"/>
          <w:szCs w:val="28"/>
          <w:shd w:val="clear" w:color="auto" w:fill="FFFFFF"/>
        </w:rPr>
        <w:t>服务最好的</w:t>
      </w:r>
      <w:r>
        <w:rPr>
          <w:rFonts w:hint="eastAsia" w:ascii="宋体" w:hAnsi="宋体" w:eastAsia="宋体" w:cs="宋体"/>
          <w:color w:val="auto"/>
          <w:sz w:val="28"/>
          <w:szCs w:val="28"/>
          <w:shd w:val="clear" w:color="auto" w:fill="FFFFFF"/>
          <w:lang w:eastAsia="zh-CN"/>
        </w:rPr>
        <w:t>。</w:t>
      </w:r>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（六）评标报告</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评标委员会应向</w:t>
      </w:r>
      <w:r>
        <w:rPr>
          <w:rFonts w:hint="eastAsia" w:ascii="宋体" w:hAnsi="宋体" w:eastAsia="宋体" w:cs="宋体"/>
          <w:color w:val="auto"/>
          <w:sz w:val="28"/>
          <w:szCs w:val="28"/>
          <w:shd w:val="clear" w:color="auto" w:fill="FFFFFF"/>
          <w:lang w:eastAsia="zh-CN"/>
        </w:rPr>
        <w:t>采购</w:t>
      </w:r>
      <w:r>
        <w:rPr>
          <w:rFonts w:hint="eastAsia" w:ascii="宋体" w:hAnsi="宋体" w:eastAsia="宋体" w:cs="宋体"/>
          <w:color w:val="auto"/>
          <w:sz w:val="28"/>
          <w:szCs w:val="28"/>
          <w:shd w:val="clear" w:color="auto" w:fill="FFFFFF"/>
        </w:rPr>
        <w:t>人提交书面评标报告。评标报告应全面反映评标过程和中标物品、中标价格、中标人或中标候选人的情况。</w:t>
      </w:r>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（七） 评标过程的保密</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凡是属于审查、澄清、评审和比较的有关资料以及建议，任何人均不得向投标人或其他无关的人员透露。投标人在评标过程中，所进行的力图影响评标结果的不公正活动，可能导致其投标被拒绝。</w:t>
      </w:r>
    </w:p>
    <w:p>
      <w:pPr>
        <w:spacing w:line="360" w:lineRule="auto"/>
        <w:ind w:firstLine="562" w:firstLineChars="200"/>
        <w:rPr>
          <w:rFonts w:hint="eastAsia" w:ascii="宋体" w:hAnsi="宋体" w:eastAsia="宋体" w:cs="宋体"/>
          <w:b/>
          <w:color w:val="auto"/>
          <w:sz w:val="28"/>
          <w:szCs w:val="28"/>
          <w:shd w:val="clear" w:color="auto" w:fill="FFFFFF"/>
        </w:rPr>
      </w:pPr>
      <w:bookmarkStart w:id="47" w:name="_Toc170792772"/>
      <w:bookmarkStart w:id="48" w:name="_Toc107820051"/>
      <w:r>
        <w:rPr>
          <w:rFonts w:hint="eastAsia" w:ascii="宋体" w:hAnsi="宋体" w:eastAsia="宋体" w:cs="宋体"/>
          <w:b/>
          <w:color w:val="auto"/>
          <w:sz w:val="28"/>
          <w:szCs w:val="28"/>
          <w:shd w:val="clear" w:color="auto" w:fill="FFFFFF"/>
        </w:rPr>
        <w:t>（八）评标原则和评标办法</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评标原则。评标小组必须公平、公正、客观，不带任何倾向性和启发性；不得向外界透露任何与评标有关的内容；任何单位和个人不得干扰、影响评标的正常进行；评标小组及有关工作人员不得私下与投标人接触。</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rPr>
        <w:t>2、评委会向招标负责单位报告评标情况及结果。根据有关规定，对未中标单位不作任何解释。为此，评委会对未中标单位要求说明理由均不予受理。</w:t>
      </w:r>
    </w:p>
    <w:bookmarkEnd w:id="47"/>
    <w:bookmarkEnd w:id="48"/>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3、评标办法：综合评</w:t>
      </w:r>
      <w:r>
        <w:rPr>
          <w:rFonts w:hint="eastAsia" w:ascii="宋体" w:hAnsi="宋体" w:eastAsia="宋体" w:cs="宋体"/>
          <w:color w:val="auto"/>
          <w:sz w:val="28"/>
          <w:szCs w:val="28"/>
          <w:shd w:val="clear" w:color="auto" w:fill="FFFFFF"/>
          <w:lang w:eastAsia="zh-CN"/>
        </w:rPr>
        <w:t>分</w:t>
      </w:r>
      <w:r>
        <w:rPr>
          <w:rFonts w:hint="eastAsia" w:ascii="宋体" w:hAnsi="宋体" w:eastAsia="宋体" w:cs="宋体"/>
          <w:color w:val="auto"/>
          <w:sz w:val="28"/>
          <w:szCs w:val="28"/>
          <w:shd w:val="clear" w:color="auto" w:fill="FFFFFF"/>
        </w:rPr>
        <w:t>法，是指在最大限度地满足</w:t>
      </w:r>
      <w:r>
        <w:rPr>
          <w:rFonts w:hint="eastAsia" w:ascii="宋体" w:hAnsi="宋体" w:eastAsia="宋体" w:cs="宋体"/>
          <w:color w:val="auto"/>
          <w:sz w:val="28"/>
          <w:szCs w:val="28"/>
          <w:shd w:val="clear" w:color="auto" w:fill="FFFFFF"/>
          <w:lang w:eastAsia="zh-CN"/>
        </w:rPr>
        <w:t>采购文件</w:t>
      </w:r>
      <w:r>
        <w:rPr>
          <w:rFonts w:hint="eastAsia" w:ascii="宋体" w:hAnsi="宋体" w:eastAsia="宋体" w:cs="宋体"/>
          <w:color w:val="auto"/>
          <w:sz w:val="28"/>
          <w:szCs w:val="28"/>
          <w:shd w:val="clear" w:color="auto" w:fill="FFFFFF"/>
        </w:rPr>
        <w:t>实质性要求前提下，按照</w:t>
      </w:r>
      <w:r>
        <w:rPr>
          <w:rFonts w:hint="eastAsia" w:ascii="宋体" w:hAnsi="宋体" w:eastAsia="宋体" w:cs="宋体"/>
          <w:color w:val="auto"/>
          <w:sz w:val="28"/>
          <w:szCs w:val="28"/>
          <w:shd w:val="clear" w:color="auto" w:fill="FFFFFF"/>
          <w:lang w:eastAsia="zh-CN"/>
        </w:rPr>
        <w:t>采购文件</w:t>
      </w:r>
      <w:r>
        <w:rPr>
          <w:rFonts w:hint="eastAsia" w:ascii="宋体" w:hAnsi="宋体" w:eastAsia="宋体" w:cs="宋体"/>
          <w:color w:val="auto"/>
          <w:sz w:val="28"/>
          <w:szCs w:val="28"/>
          <w:shd w:val="clear" w:color="auto" w:fill="FFFFFF"/>
        </w:rPr>
        <w:t>中规定的各项因素进行综合评审后，以评标总得分最高的投标单位作为中标供应商或者中标供应商的评标方法。</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w:t>
      </w:r>
      <w:r>
        <w:rPr>
          <w:rFonts w:hint="eastAsia" w:ascii="宋体" w:hAnsi="宋体" w:eastAsia="宋体" w:cs="宋体"/>
          <w:b/>
          <w:color w:val="auto"/>
          <w:sz w:val="28"/>
          <w:szCs w:val="28"/>
          <w:shd w:val="clear" w:color="auto" w:fill="FFFFFF"/>
        </w:rPr>
        <w:t>评标办法：综合评</w:t>
      </w:r>
      <w:r>
        <w:rPr>
          <w:rFonts w:hint="eastAsia" w:ascii="宋体" w:hAnsi="宋体" w:eastAsia="宋体" w:cs="宋体"/>
          <w:b/>
          <w:color w:val="auto"/>
          <w:sz w:val="28"/>
          <w:szCs w:val="28"/>
          <w:shd w:val="clear" w:color="auto" w:fill="FFFFFF"/>
          <w:lang w:eastAsia="zh-CN"/>
        </w:rPr>
        <w:t>分</w:t>
      </w:r>
      <w:r>
        <w:rPr>
          <w:rFonts w:hint="eastAsia" w:ascii="宋体" w:hAnsi="宋体" w:eastAsia="宋体" w:cs="宋体"/>
          <w:b/>
          <w:color w:val="auto"/>
          <w:sz w:val="28"/>
          <w:szCs w:val="28"/>
          <w:shd w:val="clear" w:color="auto" w:fill="FFFFFF"/>
        </w:rPr>
        <w:t>法。</w:t>
      </w:r>
      <w:r>
        <w:rPr>
          <w:rFonts w:hint="eastAsia" w:ascii="宋体" w:hAnsi="宋体" w:eastAsia="宋体" w:cs="宋体"/>
          <w:color w:val="auto"/>
          <w:sz w:val="28"/>
          <w:szCs w:val="28"/>
          <w:shd w:val="clear" w:color="auto" w:fill="FFFFFF"/>
        </w:rPr>
        <w:t>满分为100分。按报价分30分，技术资信70分计，评分最高者为拟中标单位。</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5.综合评分的主要因素是：从所投项目报价（30分）、</w:t>
      </w:r>
      <w:r>
        <w:rPr>
          <w:rFonts w:hint="eastAsia" w:ascii="宋体" w:hAnsi="宋体" w:eastAsia="宋体" w:cs="宋体"/>
          <w:color w:val="auto"/>
          <w:sz w:val="28"/>
          <w:szCs w:val="28"/>
          <w:shd w:val="clear" w:color="auto" w:fill="FFFFFF"/>
          <w:lang w:val="en-US" w:eastAsia="zh-CN"/>
        </w:rPr>
        <w:t>设备</w:t>
      </w:r>
      <w:r>
        <w:rPr>
          <w:rFonts w:hint="eastAsia" w:ascii="宋体" w:hAnsi="宋体" w:eastAsia="宋体" w:cs="宋体"/>
          <w:color w:val="auto"/>
          <w:sz w:val="28"/>
          <w:szCs w:val="28"/>
          <w:shd w:val="clear" w:color="auto" w:fill="FFFFFF"/>
          <w:lang w:val="zh-CN" w:eastAsia="zh-CN"/>
        </w:rPr>
        <w:t>配置及</w:t>
      </w:r>
      <w:r>
        <w:rPr>
          <w:rFonts w:hint="eastAsia" w:ascii="宋体" w:hAnsi="宋体" w:eastAsia="宋体" w:cs="宋体"/>
          <w:color w:val="auto"/>
          <w:sz w:val="28"/>
          <w:szCs w:val="28"/>
          <w:shd w:val="clear" w:color="auto" w:fill="FFFFFF"/>
          <w:lang w:val="en-US" w:eastAsia="zh-CN"/>
        </w:rPr>
        <w:t>技术参数</w:t>
      </w:r>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shd w:val="clear" w:color="auto" w:fill="FFFFFF"/>
          <w:lang w:val="en-US" w:eastAsia="zh-CN"/>
        </w:rPr>
        <w:t>专业安装团队及安装技术人员</w:t>
      </w:r>
      <w:r>
        <w:rPr>
          <w:rFonts w:hint="eastAsia" w:ascii="宋体" w:hAnsi="宋体" w:eastAsia="宋体" w:cs="宋体"/>
          <w:color w:val="auto"/>
          <w:sz w:val="28"/>
          <w:szCs w:val="28"/>
          <w:shd w:val="clear" w:color="auto" w:fill="FFFFFF"/>
        </w:rPr>
        <w:t>、售后服务、</w:t>
      </w:r>
      <w:r>
        <w:rPr>
          <w:rFonts w:hint="eastAsia" w:ascii="宋体" w:hAnsi="宋体" w:eastAsia="宋体" w:cs="宋体"/>
          <w:color w:val="auto"/>
          <w:sz w:val="28"/>
          <w:szCs w:val="28"/>
          <w:shd w:val="clear" w:color="auto" w:fill="FFFFFF"/>
          <w:lang w:eastAsia="zh-CN"/>
        </w:rPr>
        <w:t>培训计划、</w:t>
      </w:r>
      <w:r>
        <w:rPr>
          <w:rFonts w:hint="eastAsia" w:ascii="宋体" w:hAnsi="宋体" w:eastAsia="宋体" w:cs="宋体"/>
          <w:color w:val="auto"/>
          <w:sz w:val="28"/>
          <w:szCs w:val="28"/>
          <w:shd w:val="clear" w:color="auto" w:fill="FFFFFF"/>
          <w:lang w:val="en-US" w:eastAsia="zh-CN"/>
        </w:rPr>
        <w:t>交货期、设备质保</w:t>
      </w:r>
      <w:r>
        <w:rPr>
          <w:rFonts w:hint="eastAsia" w:ascii="宋体" w:hAnsi="宋体" w:eastAsia="宋体" w:cs="宋体"/>
          <w:color w:val="auto"/>
          <w:sz w:val="28"/>
          <w:szCs w:val="28"/>
          <w:shd w:val="clear" w:color="auto" w:fill="FFFFFF"/>
        </w:rPr>
        <w:t>等（70分）进行综合评定，综合分数最高者确定为中标供应商。</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6.以满足</w:t>
      </w:r>
      <w:r>
        <w:rPr>
          <w:rFonts w:hint="eastAsia" w:ascii="宋体" w:hAnsi="宋体" w:eastAsia="宋体" w:cs="宋体"/>
          <w:color w:val="auto"/>
          <w:sz w:val="28"/>
          <w:szCs w:val="28"/>
          <w:shd w:val="clear" w:color="auto" w:fill="FFFFFF"/>
          <w:lang w:eastAsia="zh-CN"/>
        </w:rPr>
        <w:t>采购文件</w:t>
      </w:r>
      <w:r>
        <w:rPr>
          <w:rFonts w:hint="eastAsia" w:ascii="宋体" w:hAnsi="宋体" w:eastAsia="宋体" w:cs="宋体"/>
          <w:color w:val="auto"/>
          <w:sz w:val="28"/>
          <w:szCs w:val="28"/>
          <w:shd w:val="clear" w:color="auto" w:fill="FFFFFF"/>
        </w:rPr>
        <w:t>要求且投标价格最低报价为评标基准价，其价格分为满分。</w:t>
      </w:r>
    </w:p>
    <w:p>
      <w:pPr>
        <w:spacing w:line="360" w:lineRule="auto"/>
        <w:ind w:firstLine="562" w:firstLineChars="200"/>
        <w:rPr>
          <w:rFonts w:hint="eastAsia" w:ascii="宋体" w:hAnsi="宋体" w:eastAsia="宋体" w:cs="宋体"/>
          <w:b/>
          <w:bCs/>
          <w:color w:val="auto"/>
          <w:sz w:val="28"/>
          <w:szCs w:val="28"/>
          <w:shd w:val="clear" w:color="auto" w:fill="FFFFFF"/>
        </w:rPr>
      </w:pPr>
      <w:r>
        <w:rPr>
          <w:rFonts w:hint="eastAsia" w:ascii="宋体" w:hAnsi="宋体" w:eastAsia="宋体" w:cs="宋体"/>
          <w:b/>
          <w:bCs/>
          <w:color w:val="auto"/>
          <w:sz w:val="28"/>
          <w:szCs w:val="28"/>
          <w:shd w:val="clear" w:color="auto" w:fill="FFFFFF"/>
          <w:lang w:val="en-US" w:eastAsia="zh-CN"/>
        </w:rPr>
        <w:t>对符合《政府采购促进中小企业发展管理办法》规定的小微企业报价给予（6%-10%）的价格扣除，本项目为6%的扣除，用扣除后的价格参加评审。</w:t>
      </w:r>
    </w:p>
    <w:p>
      <w:pPr>
        <w:pStyle w:val="7"/>
        <w:rPr>
          <w:rFonts w:hint="eastAsia"/>
        </w:rPr>
      </w:pPr>
    </w:p>
    <w:p>
      <w:pPr>
        <w:spacing w:line="360" w:lineRule="auto"/>
        <w:jc w:val="center"/>
        <w:rPr>
          <w:rFonts w:hint="eastAsia" w:ascii="宋体" w:hAnsi="宋体" w:eastAsia="宋体" w:cs="宋体"/>
          <w:color w:val="auto"/>
          <w:sz w:val="44"/>
          <w:szCs w:val="44"/>
          <w:shd w:val="clear" w:color="auto" w:fill="FFFFFF"/>
        </w:rPr>
      </w:pPr>
      <w:r>
        <w:rPr>
          <w:rFonts w:hint="eastAsia" w:ascii="宋体" w:hAnsi="宋体" w:eastAsia="宋体" w:cs="宋体"/>
          <w:color w:val="auto"/>
          <w:sz w:val="44"/>
          <w:szCs w:val="44"/>
          <w:shd w:val="clear" w:color="auto" w:fill="FFFFFF"/>
        </w:rPr>
        <w:t>评 分 表</w:t>
      </w:r>
    </w:p>
    <w:tbl>
      <w:tblPr>
        <w:tblStyle w:val="14"/>
        <w:tblW w:w="100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813"/>
        <w:gridCol w:w="835"/>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2" w:hRule="atLeast"/>
          <w:jc w:val="center"/>
        </w:trPr>
        <w:tc>
          <w:tcPr>
            <w:tcW w:w="746" w:type="dxa"/>
            <w:tcBorders>
              <w:top w:val="single" w:color="auto" w:sz="4" w:space="0"/>
              <w:bottom w:val="single" w:color="auto" w:sz="4" w:space="0"/>
            </w:tcBorders>
            <w:noWrap w:val="0"/>
            <w:vAlign w:val="center"/>
          </w:tcPr>
          <w:p>
            <w:pPr>
              <w:pStyle w:val="20"/>
              <w:ind w:firstLine="240" w:firstLineChars="100"/>
              <w:rPr>
                <w:rFonts w:ascii="宋体" w:hAnsi="宋体" w:eastAsia="宋体" w:cs="宋体"/>
                <w:color w:val="auto"/>
                <w:szCs w:val="24"/>
              </w:rPr>
            </w:pPr>
            <w:r>
              <w:rPr>
                <w:rFonts w:ascii="宋体" w:hAnsi="宋体" w:eastAsia="宋体" w:cs="宋体"/>
                <w:color w:val="auto"/>
                <w:szCs w:val="24"/>
              </w:rPr>
              <w:t>1</w:t>
            </w:r>
          </w:p>
        </w:tc>
        <w:tc>
          <w:tcPr>
            <w:tcW w:w="1813"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报价</w:t>
            </w:r>
          </w:p>
        </w:tc>
        <w:tc>
          <w:tcPr>
            <w:tcW w:w="835"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30</w:t>
            </w:r>
            <w:r>
              <w:rPr>
                <w:rFonts w:hint="eastAsia" w:ascii="宋体" w:hAnsi="宋体" w:eastAsia="宋体" w:cs="宋体"/>
                <w:color w:val="auto"/>
                <w:sz w:val="24"/>
                <w:szCs w:val="24"/>
                <w:lang w:eastAsia="zh-CN"/>
              </w:rPr>
              <w:t>分</w:t>
            </w:r>
          </w:p>
        </w:tc>
        <w:tc>
          <w:tcPr>
            <w:tcW w:w="6659" w:type="dxa"/>
            <w:tcBorders>
              <w:top w:val="single" w:color="auto" w:sz="4" w:space="0"/>
              <w:bottom w:val="single" w:color="auto" w:sz="4" w:space="0"/>
            </w:tcBorders>
            <w:noWrap w:val="0"/>
            <w:vAlign w:val="top"/>
          </w:tcPr>
          <w:p>
            <w:pPr>
              <w:pStyle w:val="20"/>
              <w:spacing w:line="320" w:lineRule="exact"/>
              <w:ind w:firstLine="0"/>
              <w:rPr>
                <w:rFonts w:ascii="宋体" w:hAnsi="宋体" w:eastAsia="宋体" w:cs="宋体"/>
                <w:color w:val="auto"/>
                <w:szCs w:val="24"/>
              </w:rPr>
            </w:pPr>
            <w:r>
              <w:rPr>
                <w:rFonts w:hint="eastAsia" w:ascii="宋体" w:hAnsi="宋体" w:eastAsia="宋体" w:cs="宋体"/>
                <w:color w:val="auto"/>
                <w:szCs w:val="24"/>
              </w:rPr>
              <w:t>综合评分法中的价格分统一采用低价优先法计算，即满足</w:t>
            </w:r>
            <w:r>
              <w:rPr>
                <w:rFonts w:hint="eastAsia" w:ascii="宋体" w:hAnsi="宋体" w:eastAsia="宋体" w:cs="宋体"/>
                <w:color w:val="auto"/>
                <w:szCs w:val="24"/>
                <w:lang w:eastAsia="zh-CN"/>
              </w:rPr>
              <w:t>采购文件</w:t>
            </w:r>
            <w:r>
              <w:rPr>
                <w:rFonts w:hint="eastAsia" w:ascii="宋体" w:hAnsi="宋体" w:eastAsia="宋体" w:cs="宋体"/>
                <w:color w:val="auto"/>
                <w:szCs w:val="24"/>
              </w:rPr>
              <w:t>要求且</w:t>
            </w:r>
            <w:r>
              <w:rPr>
                <w:rFonts w:hint="eastAsia" w:ascii="宋体" w:hAnsi="宋体" w:eastAsia="宋体" w:cs="宋体"/>
                <w:color w:val="auto"/>
                <w:szCs w:val="24"/>
                <w:lang w:eastAsia="zh-CN"/>
              </w:rPr>
              <w:t>有效</w:t>
            </w:r>
            <w:r>
              <w:rPr>
                <w:rFonts w:hint="eastAsia" w:ascii="宋体" w:hAnsi="宋体" w:eastAsia="宋体" w:cs="宋体"/>
                <w:color w:val="auto"/>
                <w:szCs w:val="24"/>
              </w:rPr>
              <w:t>报价最低的供应商的价格为</w:t>
            </w:r>
            <w:r>
              <w:rPr>
                <w:rFonts w:hint="eastAsia" w:ascii="宋体" w:hAnsi="宋体" w:eastAsia="宋体" w:cs="宋体"/>
                <w:color w:val="auto"/>
                <w:szCs w:val="24"/>
                <w:lang w:eastAsia="zh-CN"/>
              </w:rPr>
              <w:t>评标</w:t>
            </w:r>
            <w:r>
              <w:rPr>
                <w:rFonts w:hint="eastAsia" w:ascii="宋体" w:hAnsi="宋体" w:eastAsia="宋体" w:cs="宋体"/>
                <w:color w:val="auto"/>
                <w:szCs w:val="24"/>
              </w:rPr>
              <w:t>基准价，其价格分为满分。其他供应商的价格分统一按照下列公式计算：报价得分=（</w:t>
            </w:r>
            <w:r>
              <w:rPr>
                <w:rFonts w:hint="eastAsia" w:ascii="宋体" w:hAnsi="宋体" w:eastAsia="宋体" w:cs="宋体"/>
                <w:color w:val="auto"/>
                <w:szCs w:val="24"/>
                <w:lang w:eastAsia="zh-CN"/>
              </w:rPr>
              <w:t>评标</w:t>
            </w:r>
            <w:r>
              <w:rPr>
                <w:rFonts w:hint="eastAsia" w:ascii="宋体" w:hAnsi="宋体" w:eastAsia="宋体" w:cs="宋体"/>
                <w:color w:val="auto"/>
                <w:szCs w:val="24"/>
              </w:rPr>
              <w:t>基准价/</w:t>
            </w:r>
            <w:r>
              <w:rPr>
                <w:rFonts w:hint="eastAsia" w:ascii="宋体" w:hAnsi="宋体" w:eastAsia="宋体" w:cs="宋体"/>
                <w:color w:val="auto"/>
                <w:szCs w:val="24"/>
                <w:lang w:eastAsia="zh-CN"/>
              </w:rPr>
              <w:t>有效投标</w:t>
            </w:r>
            <w:r>
              <w:rPr>
                <w:rFonts w:hint="eastAsia" w:ascii="宋体" w:hAnsi="宋体" w:eastAsia="宋体" w:cs="宋体"/>
                <w:color w:val="auto"/>
                <w:szCs w:val="24"/>
              </w:rPr>
              <w:t>报价）×价格权值×100（小数点保留两位）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7" w:hRule="atLeast"/>
          <w:jc w:val="center"/>
        </w:trPr>
        <w:tc>
          <w:tcPr>
            <w:tcW w:w="10053" w:type="dxa"/>
            <w:gridSpan w:val="4"/>
            <w:tcBorders>
              <w:top w:val="single" w:color="auto" w:sz="4" w:space="0"/>
              <w:bottom w:val="single" w:color="auto" w:sz="4" w:space="0"/>
            </w:tcBorders>
            <w:noWrap w:val="0"/>
            <w:vAlign w:val="center"/>
          </w:tcPr>
          <w:p>
            <w:pPr>
              <w:pStyle w:val="20"/>
              <w:spacing w:line="320" w:lineRule="exact"/>
              <w:ind w:firstLineChars="200"/>
              <w:jc w:val="center"/>
              <w:rPr>
                <w:rFonts w:ascii="宋体" w:hAnsi="宋体" w:eastAsia="宋体" w:cs="宋体"/>
                <w:color w:val="auto"/>
                <w:szCs w:val="24"/>
              </w:rPr>
            </w:pPr>
            <w:r>
              <w:rPr>
                <w:rFonts w:ascii="宋体" w:hAnsi="宋体" w:eastAsia="宋体" w:cs="宋体"/>
                <w:color w:val="auto"/>
                <w:szCs w:val="24"/>
              </w:rPr>
              <w:t>技术部分70分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12" w:hRule="atLeast"/>
          <w:jc w:val="center"/>
        </w:trPr>
        <w:tc>
          <w:tcPr>
            <w:tcW w:w="746" w:type="dxa"/>
            <w:tcBorders>
              <w:top w:val="single" w:color="auto" w:sz="4" w:space="0"/>
            </w:tcBorders>
            <w:noWrap w:val="0"/>
            <w:vAlign w:val="center"/>
          </w:tcPr>
          <w:p>
            <w:pPr>
              <w:pStyle w:val="20"/>
              <w:ind w:firstLine="240" w:firstLineChars="100"/>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4"/>
                <w:highlight w:val="none"/>
                <w14:textFill>
                  <w14:solidFill>
                    <w14:schemeClr w14:val="tx1"/>
                  </w14:solidFill>
                </w14:textFill>
              </w:rPr>
              <w:t>1</w:t>
            </w:r>
          </w:p>
        </w:tc>
        <w:tc>
          <w:tcPr>
            <w:tcW w:w="1813" w:type="dxa"/>
            <w:tcBorders>
              <w:top w:val="single" w:color="auto" w:sz="4" w:space="0"/>
            </w:tcBorders>
            <w:noWrap w:val="0"/>
            <w:vAlign w:val="center"/>
          </w:tcPr>
          <w:p>
            <w:pPr>
              <w:spacing w:line="32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sz w:val="24"/>
                <w:szCs w:val="24"/>
                <w:highlight w:val="none"/>
                <w:lang w:val="zh-CN" w:eastAsia="zh-CN"/>
                <w14:textFill>
                  <w14:solidFill>
                    <w14:schemeClr w14:val="tx1"/>
                  </w14:solidFill>
                </w14:textFill>
              </w:rPr>
              <w:t>配置及</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技术参数</w:t>
            </w:r>
          </w:p>
        </w:tc>
        <w:tc>
          <w:tcPr>
            <w:tcW w:w="835" w:type="dxa"/>
            <w:tcBorders>
              <w:top w:val="single" w:color="auto" w:sz="4" w:space="0"/>
              <w:bottom w:val="single" w:color="auto" w:sz="4" w:space="0"/>
            </w:tcBorders>
            <w:noWrap w:val="0"/>
            <w:vAlign w:val="center"/>
          </w:tcPr>
          <w:p>
            <w:pPr>
              <w:pStyle w:val="21"/>
              <w:shd w:val="clear" w:color="auto" w:fill="FFFFFF"/>
              <w:snapToGrid w:val="0"/>
              <w:spacing w:line="360" w:lineRule="exact"/>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auto"/>
                <w:sz w:val="24"/>
                <w:szCs w:val="24"/>
                <w:highlight w:val="none"/>
                <w:lang w:eastAsia="zh-CN"/>
              </w:rPr>
              <w:t>分</w:t>
            </w:r>
          </w:p>
        </w:tc>
        <w:tc>
          <w:tcPr>
            <w:tcW w:w="6659" w:type="dxa"/>
            <w:tcBorders>
              <w:top w:val="single" w:color="auto" w:sz="4" w:space="0"/>
              <w:bottom w:val="single" w:color="auto" w:sz="4" w:space="0"/>
            </w:tcBorders>
            <w:noWrap w:val="0"/>
            <w:vAlign w:val="center"/>
          </w:tcPr>
          <w:p>
            <w:pPr>
              <w:widowControl/>
              <w:numPr>
                <w:ilvl w:val="0"/>
                <w:numId w:val="0"/>
              </w:numPr>
              <w:spacing w:line="360" w:lineRule="exac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以采购文件的技术参数要求为基准，设备技术参数明确、配置齐全，规格、功能齐全，并能够提供(但不限于)产品介绍、说明书及产品检测报告相关证明资料，所投产品技术参数正偏离率达到10%以上（不包括10%）得30分，正偏离率达到5%-10%得25分（不包括5%），正偏离率达到0%-5%得20分，每有一项负偏离扣5分，扣完为止（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46" w:type="dxa"/>
            <w:tcBorders>
              <w:top w:val="single" w:color="auto" w:sz="4" w:space="0"/>
              <w:bottom w:val="single" w:color="auto" w:sz="4" w:space="0"/>
            </w:tcBorders>
            <w:noWrap w:val="0"/>
            <w:vAlign w:val="center"/>
          </w:tcPr>
          <w:p>
            <w:pPr>
              <w:pStyle w:val="20"/>
              <w:ind w:firstLine="240" w:firstLineChars="100"/>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w:t>
            </w:r>
          </w:p>
        </w:tc>
        <w:tc>
          <w:tcPr>
            <w:tcW w:w="1813" w:type="dxa"/>
            <w:tcBorders>
              <w:top w:val="single" w:color="auto" w:sz="4" w:space="0"/>
              <w:bottom w:val="single" w:color="auto" w:sz="4" w:space="0"/>
            </w:tcBorders>
            <w:noWrap w:val="0"/>
            <w:vAlign w:val="center"/>
          </w:tcPr>
          <w:p>
            <w:pPr>
              <w:spacing w:line="320" w:lineRule="exact"/>
              <w:jc w:val="center"/>
              <w:rPr>
                <w:rFonts w:hint="default" w:ascii="宋体" w:hAnsi="宋体" w:eastAsia="宋体" w:cs="宋体"/>
                <w:color w:val="000000" w:themeColor="text1"/>
                <w:sz w:val="24"/>
                <w:szCs w:val="24"/>
                <w:highlight w:val="none"/>
                <w:lang w:val="en-US"/>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专业安装团队</w:t>
            </w:r>
            <w:r>
              <w:rPr>
                <w:rFonts w:hint="eastAsia" w:ascii="宋体" w:hAnsi="宋体" w:eastAsia="宋体" w:cs="宋体"/>
                <w:color w:val="000000" w:themeColor="text1"/>
                <w:sz w:val="24"/>
                <w:szCs w:val="24"/>
                <w:highlight w:val="none"/>
                <w:lang w:val="en-US" w:eastAsia="zh-CN"/>
                <w14:textFill>
                  <w14:solidFill>
                    <w14:schemeClr w14:val="tx1"/>
                  </w14:solidFill>
                </w14:textFill>
              </w:rPr>
              <w:t>及</w:t>
            </w:r>
            <w:r>
              <w:rPr>
                <w:rFonts w:hint="default" w:ascii="宋体" w:hAnsi="宋体" w:eastAsia="宋体" w:cs="宋体"/>
                <w:color w:val="000000" w:themeColor="text1"/>
                <w:sz w:val="24"/>
                <w:szCs w:val="24"/>
                <w:highlight w:val="none"/>
                <w:lang w:val="en-US" w:eastAsia="zh-CN"/>
                <w14:textFill>
                  <w14:solidFill>
                    <w14:schemeClr w14:val="tx1"/>
                  </w14:solidFill>
                </w14:textFill>
              </w:rPr>
              <w:t>安装技术人员</w:t>
            </w:r>
          </w:p>
        </w:tc>
        <w:tc>
          <w:tcPr>
            <w:tcW w:w="835" w:type="dxa"/>
            <w:tcBorders>
              <w:top w:val="single" w:color="auto" w:sz="4" w:space="0"/>
              <w:bottom w:val="single" w:color="auto" w:sz="4" w:space="0"/>
            </w:tcBorders>
            <w:noWrap w:val="0"/>
            <w:vAlign w:val="center"/>
          </w:tcPr>
          <w:p>
            <w:pPr>
              <w:spacing w:line="320" w:lineRule="exact"/>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auto"/>
                <w:sz w:val="24"/>
                <w:szCs w:val="24"/>
                <w:highlight w:val="none"/>
                <w:lang w:eastAsia="zh-CN"/>
              </w:rPr>
              <w:t>分</w:t>
            </w:r>
          </w:p>
        </w:tc>
        <w:tc>
          <w:tcPr>
            <w:tcW w:w="6659" w:type="dxa"/>
            <w:tcBorders>
              <w:top w:val="single" w:color="auto" w:sz="4" w:space="0"/>
              <w:bottom w:val="single" w:color="auto" w:sz="4" w:space="0"/>
            </w:tcBorders>
            <w:noWrap w:val="0"/>
            <w:vAlign w:val="center"/>
          </w:tcPr>
          <w:p>
            <w:pPr>
              <w:pStyle w:val="20"/>
              <w:spacing w:line="320" w:lineRule="exact"/>
              <w:ind w:firstLine="0"/>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default" w:ascii="宋体" w:hAnsi="宋体" w:eastAsia="宋体" w:cs="宋体"/>
                <w:color w:val="000000" w:themeColor="text1"/>
                <w:szCs w:val="24"/>
                <w:highlight w:val="none"/>
                <w:lang w:val="en-US" w:eastAsia="zh-CN"/>
                <w14:textFill>
                  <w14:solidFill>
                    <w14:schemeClr w14:val="tx1"/>
                  </w14:solidFill>
                </w14:textFill>
              </w:rPr>
              <w:t>配备</w:t>
            </w:r>
            <w:r>
              <w:rPr>
                <w:rFonts w:hint="eastAsia" w:ascii="宋体" w:hAnsi="宋体" w:eastAsia="宋体" w:cs="宋体"/>
                <w:color w:val="000000" w:themeColor="text1"/>
                <w:szCs w:val="24"/>
                <w:highlight w:val="none"/>
                <w:lang w:val="en-US" w:eastAsia="zh-CN"/>
                <w14:textFill>
                  <w14:solidFill>
                    <w14:schemeClr w14:val="tx1"/>
                  </w14:solidFill>
                </w14:textFill>
              </w:rPr>
              <w:t>的</w:t>
            </w:r>
            <w:r>
              <w:rPr>
                <w:rFonts w:hint="default" w:ascii="宋体" w:hAnsi="宋体" w:eastAsia="宋体" w:cs="宋体"/>
                <w:color w:val="000000" w:themeColor="text1"/>
                <w:szCs w:val="24"/>
                <w:highlight w:val="none"/>
                <w:lang w:val="en-US" w:eastAsia="zh-CN"/>
                <w14:textFill>
                  <w14:solidFill>
                    <w14:schemeClr w14:val="tx1"/>
                  </w14:solidFill>
                </w14:textFill>
              </w:rPr>
              <w:t>专业安装团队</w:t>
            </w:r>
            <w:r>
              <w:rPr>
                <w:rFonts w:hint="eastAsia" w:ascii="宋体" w:hAnsi="宋体" w:eastAsia="宋体" w:cs="宋体"/>
                <w:color w:val="000000" w:themeColor="text1"/>
                <w:szCs w:val="24"/>
                <w:highlight w:val="none"/>
                <w:lang w:val="en-US" w:eastAsia="zh-CN"/>
                <w14:textFill>
                  <w14:solidFill>
                    <w14:schemeClr w14:val="tx1"/>
                  </w14:solidFill>
                </w14:textFill>
              </w:rPr>
              <w:t>及</w:t>
            </w:r>
            <w:r>
              <w:rPr>
                <w:rFonts w:hint="default" w:ascii="宋体" w:hAnsi="宋体" w:eastAsia="宋体" w:cs="宋体"/>
                <w:color w:val="000000" w:themeColor="text1"/>
                <w:szCs w:val="24"/>
                <w:highlight w:val="none"/>
                <w:lang w:val="en-US" w:eastAsia="zh-CN"/>
                <w14:textFill>
                  <w14:solidFill>
                    <w14:schemeClr w14:val="tx1"/>
                  </w14:solidFill>
                </w14:textFill>
              </w:rPr>
              <w:t>提供</w:t>
            </w:r>
            <w:r>
              <w:rPr>
                <w:rFonts w:hint="eastAsia" w:ascii="宋体" w:hAnsi="宋体" w:eastAsia="宋体" w:cs="宋体"/>
                <w:color w:val="000000" w:themeColor="text1"/>
                <w:szCs w:val="24"/>
                <w:highlight w:val="none"/>
                <w:lang w:val="en-US" w:eastAsia="zh-CN"/>
                <w14:textFill>
                  <w14:solidFill>
                    <w14:schemeClr w14:val="tx1"/>
                  </w14:solidFill>
                </w14:textFill>
              </w:rPr>
              <w:t>的</w:t>
            </w:r>
            <w:r>
              <w:rPr>
                <w:rFonts w:hint="default" w:ascii="宋体" w:hAnsi="宋体" w:eastAsia="宋体" w:cs="宋体"/>
                <w:color w:val="000000" w:themeColor="text1"/>
                <w:szCs w:val="24"/>
                <w:highlight w:val="none"/>
                <w:lang w:val="en-US" w:eastAsia="zh-CN"/>
                <w14:textFill>
                  <w14:solidFill>
                    <w14:schemeClr w14:val="tx1"/>
                  </w14:solidFill>
                </w14:textFill>
              </w:rPr>
              <w:t>安装技术人员</w:t>
            </w:r>
            <w:r>
              <w:rPr>
                <w:rFonts w:hint="eastAsia" w:ascii="宋体" w:hAnsi="宋体" w:eastAsia="宋体" w:cs="宋体"/>
                <w:color w:val="000000" w:themeColor="text1"/>
                <w:szCs w:val="24"/>
                <w:highlight w:val="none"/>
                <w:lang w:val="en-US" w:eastAsia="zh-CN"/>
                <w14:textFill>
                  <w14:solidFill>
                    <w14:schemeClr w14:val="tx1"/>
                  </w14:solidFill>
                </w14:textFill>
              </w:rPr>
              <w:t>，</w:t>
            </w:r>
            <w:r>
              <w:rPr>
                <w:rFonts w:hint="default" w:ascii="宋体" w:hAnsi="宋体" w:eastAsia="宋体" w:cs="宋体"/>
                <w:color w:val="000000" w:themeColor="text1"/>
                <w:szCs w:val="24"/>
                <w:highlight w:val="none"/>
                <w:lang w:val="en-US" w:eastAsia="zh-CN"/>
                <w14:textFill>
                  <w14:solidFill>
                    <w14:schemeClr w14:val="tx1"/>
                  </w14:solidFill>
                </w14:textFill>
              </w:rPr>
              <w:t>拥有</w:t>
            </w:r>
            <w:r>
              <w:rPr>
                <w:rFonts w:hint="eastAsia" w:ascii="宋体" w:hAnsi="宋体" w:eastAsia="宋体" w:cs="宋体"/>
                <w:color w:val="000000" w:themeColor="text1"/>
                <w:szCs w:val="24"/>
                <w:highlight w:val="none"/>
                <w:lang w:val="en-US" w:eastAsia="zh-CN"/>
                <w14:textFill>
                  <w14:solidFill>
                    <w14:schemeClr w14:val="tx1"/>
                  </w14:solidFill>
                </w14:textFill>
              </w:rPr>
              <w:t>相关</w:t>
            </w:r>
            <w:r>
              <w:rPr>
                <w:rFonts w:hint="default" w:ascii="宋体" w:hAnsi="宋体" w:eastAsia="宋体" w:cs="宋体"/>
                <w:color w:val="000000" w:themeColor="text1"/>
                <w:szCs w:val="24"/>
                <w:highlight w:val="none"/>
                <w:lang w:val="en-US" w:eastAsia="zh-CN"/>
                <w14:textFill>
                  <w14:solidFill>
                    <w14:schemeClr w14:val="tx1"/>
                  </w14:solidFill>
                </w14:textFill>
              </w:rPr>
              <w:t>专业技术资格证书的</w:t>
            </w:r>
            <w:r>
              <w:rPr>
                <w:rFonts w:hint="eastAsia" w:ascii="宋体" w:hAnsi="宋体" w:eastAsia="宋体" w:cs="宋体"/>
                <w:color w:val="000000" w:themeColor="text1"/>
                <w:szCs w:val="24"/>
                <w:highlight w:val="none"/>
                <w:lang w:val="en-US" w:eastAsia="zh-CN"/>
                <w14:textFill>
                  <w14:solidFill>
                    <w14:schemeClr w14:val="tx1"/>
                  </w14:solidFill>
                </w14:textFill>
              </w:rPr>
              <w:t>达到2人</w:t>
            </w:r>
            <w:r>
              <w:rPr>
                <w:rFonts w:hint="default" w:ascii="宋体" w:hAnsi="宋体" w:eastAsia="宋体" w:cs="宋体"/>
                <w:color w:val="000000" w:themeColor="text1"/>
                <w:szCs w:val="24"/>
                <w:highlight w:val="none"/>
                <w:lang w:val="en-US" w:eastAsia="zh-CN"/>
                <w14:textFill>
                  <w14:solidFill>
                    <w14:schemeClr w14:val="tx1"/>
                  </w14:solidFill>
                </w14:textFill>
              </w:rPr>
              <w:t>得</w:t>
            </w:r>
            <w:r>
              <w:rPr>
                <w:rFonts w:hint="eastAsia" w:ascii="宋体" w:hAnsi="宋体" w:eastAsia="宋体" w:cs="宋体"/>
                <w:color w:val="000000" w:themeColor="text1"/>
                <w:szCs w:val="24"/>
                <w:highlight w:val="none"/>
                <w:lang w:val="en-US" w:eastAsia="zh-CN"/>
                <w14:textFill>
                  <w14:solidFill>
                    <w14:schemeClr w14:val="tx1"/>
                  </w14:solidFill>
                </w14:textFill>
              </w:rPr>
              <w:t>3</w:t>
            </w:r>
            <w:r>
              <w:rPr>
                <w:rFonts w:hint="default" w:ascii="宋体" w:hAnsi="宋体" w:eastAsia="宋体" w:cs="宋体"/>
                <w:color w:val="000000" w:themeColor="text1"/>
                <w:szCs w:val="24"/>
                <w:highlight w:val="none"/>
                <w:lang w:val="en-US" w:eastAsia="zh-CN"/>
                <w14:textFill>
                  <w14:solidFill>
                    <w14:schemeClr w14:val="tx1"/>
                  </w14:solidFill>
                </w14:textFill>
              </w:rPr>
              <w:t>分，</w:t>
            </w:r>
            <w:r>
              <w:rPr>
                <w:rFonts w:hint="eastAsia" w:ascii="宋体" w:hAnsi="宋体" w:eastAsia="宋体" w:cs="宋体"/>
                <w:color w:val="000000" w:themeColor="text1"/>
                <w:szCs w:val="24"/>
                <w:highlight w:val="none"/>
                <w:lang w:val="en-US" w:eastAsia="zh-CN"/>
                <w14:textFill>
                  <w14:solidFill>
                    <w14:schemeClr w14:val="tx1"/>
                  </w14:solidFill>
                </w14:textFill>
              </w:rPr>
              <w:t>每增加1人得1.5</w:t>
            </w:r>
            <w:r>
              <w:rPr>
                <w:rFonts w:hint="default" w:ascii="宋体" w:hAnsi="宋体" w:eastAsia="宋体" w:cs="宋体"/>
                <w:color w:val="000000" w:themeColor="text1"/>
                <w:szCs w:val="24"/>
                <w:highlight w:val="none"/>
                <w:lang w:val="en-US" w:eastAsia="zh-CN"/>
                <w14:textFill>
                  <w14:solidFill>
                    <w14:schemeClr w14:val="tx1"/>
                  </w14:solidFill>
                </w14:textFill>
              </w:rPr>
              <w:t>分</w:t>
            </w:r>
            <w:r>
              <w:rPr>
                <w:rFonts w:hint="eastAsia" w:ascii="宋体" w:hAnsi="宋体" w:eastAsia="宋体" w:cs="宋体"/>
                <w:color w:val="000000" w:themeColor="text1"/>
                <w:szCs w:val="24"/>
                <w:highlight w:val="none"/>
                <w:lang w:val="en-US" w:eastAsia="zh-CN"/>
                <w14:textFill>
                  <w14:solidFill>
                    <w14:schemeClr w14:val="tx1"/>
                  </w14:solidFill>
                </w14:textFill>
              </w:rPr>
              <w:t>。（最高得6分）。需提供人员身份证、相关</w:t>
            </w:r>
            <w:r>
              <w:rPr>
                <w:rFonts w:hint="default" w:ascii="宋体" w:hAnsi="宋体" w:eastAsia="宋体" w:cs="宋体"/>
                <w:color w:val="000000" w:themeColor="text1"/>
                <w:szCs w:val="24"/>
                <w:highlight w:val="none"/>
                <w:lang w:val="en-US" w:eastAsia="zh-CN"/>
                <w14:textFill>
                  <w14:solidFill>
                    <w14:schemeClr w14:val="tx1"/>
                  </w14:solidFill>
                </w14:textFill>
              </w:rPr>
              <w:t>专业技术资格证书</w:t>
            </w:r>
            <w:r>
              <w:rPr>
                <w:rFonts w:hint="eastAsia" w:ascii="宋体" w:hAnsi="宋体" w:eastAsia="宋体" w:cs="宋体"/>
                <w:color w:val="000000" w:themeColor="text1"/>
                <w:szCs w:val="24"/>
                <w:highlight w:val="none"/>
                <w:lang w:val="en-US" w:eastAsia="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12" w:hRule="atLeast"/>
          <w:jc w:val="center"/>
        </w:trPr>
        <w:tc>
          <w:tcPr>
            <w:tcW w:w="746" w:type="dxa"/>
            <w:vMerge w:val="restart"/>
            <w:tcBorders>
              <w:top w:val="single" w:color="auto" w:sz="4" w:space="0"/>
            </w:tcBorders>
            <w:noWrap w:val="0"/>
            <w:vAlign w:val="center"/>
          </w:tcPr>
          <w:p>
            <w:pPr>
              <w:pStyle w:val="20"/>
              <w:ind w:firstLine="240" w:firstLineChars="100"/>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3</w:t>
            </w:r>
          </w:p>
        </w:tc>
        <w:tc>
          <w:tcPr>
            <w:tcW w:w="1813" w:type="dxa"/>
            <w:vMerge w:val="restart"/>
            <w:tcBorders>
              <w:top w:val="single" w:color="auto" w:sz="4" w:space="0"/>
            </w:tcBorders>
            <w:noWrap w:val="0"/>
            <w:vAlign w:val="center"/>
          </w:tcPr>
          <w:p>
            <w:pPr>
              <w:spacing w:line="32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售后服务</w:t>
            </w:r>
          </w:p>
        </w:tc>
        <w:tc>
          <w:tcPr>
            <w:tcW w:w="835" w:type="dxa"/>
            <w:vMerge w:val="restart"/>
            <w:tcBorders>
              <w:top w:val="single" w:color="auto" w:sz="4" w:space="0"/>
            </w:tcBorders>
            <w:noWrap w:val="0"/>
            <w:vAlign w:val="center"/>
          </w:tcPr>
          <w:p>
            <w:pPr>
              <w:spacing w:line="320" w:lineRule="exact"/>
              <w:jc w:val="center"/>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auto"/>
                <w:sz w:val="24"/>
                <w:szCs w:val="24"/>
                <w:highlight w:val="none"/>
                <w:lang w:eastAsia="zh-CN"/>
              </w:rPr>
              <w:t>分</w:t>
            </w:r>
          </w:p>
        </w:tc>
        <w:tc>
          <w:tcPr>
            <w:tcW w:w="6659" w:type="dxa"/>
            <w:tcBorders>
              <w:top w:val="single" w:color="auto" w:sz="4" w:space="0"/>
              <w:bottom w:val="single" w:color="auto" w:sz="4" w:space="0"/>
            </w:tcBorders>
            <w:noWrap w:val="0"/>
            <w:vAlign w:val="center"/>
          </w:tcPr>
          <w:p>
            <w:pPr>
              <w:pStyle w:val="20"/>
              <w:numPr>
                <w:ilvl w:val="0"/>
                <w:numId w:val="0"/>
              </w:numPr>
              <w:spacing w:line="320" w:lineRule="exact"/>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default" w:ascii="宋体" w:hAnsi="宋体" w:eastAsia="宋体" w:cs="宋体"/>
                <w:color w:val="000000" w:themeColor="text1"/>
                <w:szCs w:val="24"/>
                <w:highlight w:val="none"/>
                <w:lang w:val="en-US" w:eastAsia="zh-CN"/>
                <w14:textFill>
                  <w14:solidFill>
                    <w14:schemeClr w14:val="tx1"/>
                  </w14:solidFill>
                </w14:textFill>
              </w:rPr>
              <w:t>接到故障申告后，工程师</w:t>
            </w:r>
            <w:r>
              <w:rPr>
                <w:rFonts w:hint="eastAsia" w:ascii="宋体" w:hAnsi="宋体" w:eastAsia="宋体" w:cs="宋体"/>
                <w:color w:val="000000" w:themeColor="text1"/>
                <w:szCs w:val="24"/>
                <w:highlight w:val="none"/>
                <w:lang w:val="en-US" w:eastAsia="zh-CN"/>
                <w14:textFill>
                  <w14:solidFill>
                    <w14:schemeClr w14:val="tx1"/>
                  </w14:solidFill>
                </w14:textFill>
              </w:rPr>
              <w:t>能</w:t>
            </w:r>
            <w:r>
              <w:rPr>
                <w:rFonts w:hint="default" w:ascii="宋体" w:hAnsi="宋体" w:eastAsia="宋体" w:cs="宋体"/>
                <w:color w:val="000000" w:themeColor="text1"/>
                <w:szCs w:val="24"/>
                <w:highlight w:val="none"/>
                <w:lang w:val="en-US" w:eastAsia="zh-CN"/>
                <w14:textFill>
                  <w14:solidFill>
                    <w14:schemeClr w14:val="tx1"/>
                  </w14:solidFill>
                </w14:textFill>
              </w:rPr>
              <w:t>在2小时内响应，并在</w:t>
            </w:r>
            <w:r>
              <w:rPr>
                <w:rFonts w:hint="eastAsia" w:ascii="宋体" w:hAnsi="宋体" w:eastAsia="宋体" w:cs="宋体"/>
                <w:color w:val="000000" w:themeColor="text1"/>
                <w:szCs w:val="24"/>
                <w:highlight w:val="none"/>
                <w:lang w:val="en-US" w:eastAsia="zh-CN"/>
                <w14:textFill>
                  <w14:solidFill>
                    <w14:schemeClr w14:val="tx1"/>
                  </w14:solidFill>
                </w14:textFill>
              </w:rPr>
              <w:t>48</w:t>
            </w:r>
            <w:r>
              <w:rPr>
                <w:rFonts w:hint="default" w:ascii="宋体" w:hAnsi="宋体" w:eastAsia="宋体" w:cs="宋体"/>
                <w:color w:val="000000" w:themeColor="text1"/>
                <w:szCs w:val="24"/>
                <w:highlight w:val="none"/>
                <w:lang w:val="en-US" w:eastAsia="zh-CN"/>
                <w14:textFill>
                  <w14:solidFill>
                    <w14:schemeClr w14:val="tx1"/>
                  </w14:solidFill>
                </w14:textFill>
              </w:rPr>
              <w:t>小时内排除故障的得</w:t>
            </w:r>
            <w:r>
              <w:rPr>
                <w:rFonts w:hint="eastAsia" w:ascii="宋体" w:hAnsi="宋体" w:eastAsia="宋体" w:cs="宋体"/>
                <w:color w:val="000000" w:themeColor="text1"/>
                <w:szCs w:val="24"/>
                <w:highlight w:val="none"/>
                <w:lang w:val="en-US" w:eastAsia="zh-CN"/>
                <w14:textFill>
                  <w14:solidFill>
                    <w14:schemeClr w14:val="tx1"/>
                  </w14:solidFill>
                </w14:textFill>
              </w:rPr>
              <w:t>4</w:t>
            </w:r>
            <w:r>
              <w:rPr>
                <w:rFonts w:hint="default" w:ascii="宋体" w:hAnsi="宋体" w:eastAsia="宋体" w:cs="宋体"/>
                <w:color w:val="000000" w:themeColor="text1"/>
                <w:szCs w:val="24"/>
                <w:highlight w:val="none"/>
                <w:lang w:val="en-US" w:eastAsia="zh-CN"/>
                <w14:textFill>
                  <w14:solidFill>
                    <w14:schemeClr w14:val="tx1"/>
                  </w14:solidFill>
                </w14:textFill>
              </w:rPr>
              <w:t>分，在</w:t>
            </w:r>
            <w:r>
              <w:rPr>
                <w:rFonts w:hint="eastAsia" w:ascii="宋体" w:hAnsi="宋体" w:eastAsia="宋体" w:cs="宋体"/>
                <w:color w:val="000000" w:themeColor="text1"/>
                <w:szCs w:val="24"/>
                <w:highlight w:val="none"/>
                <w:lang w:val="en-US" w:eastAsia="zh-CN"/>
                <w14:textFill>
                  <w14:solidFill>
                    <w14:schemeClr w14:val="tx1"/>
                  </w14:solidFill>
                </w14:textFill>
              </w:rPr>
              <w:t>36</w:t>
            </w:r>
            <w:r>
              <w:rPr>
                <w:rFonts w:hint="default" w:ascii="宋体" w:hAnsi="宋体" w:eastAsia="宋体" w:cs="宋体"/>
                <w:color w:val="000000" w:themeColor="text1"/>
                <w:szCs w:val="24"/>
                <w:highlight w:val="none"/>
                <w:lang w:val="en-US" w:eastAsia="zh-CN"/>
                <w14:textFill>
                  <w14:solidFill>
                    <w14:schemeClr w14:val="tx1"/>
                  </w14:solidFill>
                </w14:textFill>
              </w:rPr>
              <w:t>小时内排除故障的得</w:t>
            </w:r>
            <w:r>
              <w:rPr>
                <w:rFonts w:hint="eastAsia" w:ascii="宋体" w:hAnsi="宋体" w:eastAsia="宋体" w:cs="宋体"/>
                <w:color w:val="000000" w:themeColor="text1"/>
                <w:szCs w:val="24"/>
                <w:highlight w:val="none"/>
                <w:lang w:val="en-US" w:eastAsia="zh-CN"/>
                <w14:textFill>
                  <w14:solidFill>
                    <w14:schemeClr w14:val="tx1"/>
                  </w14:solidFill>
                </w14:textFill>
              </w:rPr>
              <w:t>8</w:t>
            </w:r>
            <w:r>
              <w:rPr>
                <w:rFonts w:hint="default" w:ascii="宋体" w:hAnsi="宋体" w:eastAsia="宋体" w:cs="宋体"/>
                <w:color w:val="000000" w:themeColor="text1"/>
                <w:szCs w:val="24"/>
                <w:highlight w:val="none"/>
                <w:lang w:val="en-US" w:eastAsia="zh-CN"/>
                <w14:textFill>
                  <w14:solidFill>
                    <w14:schemeClr w14:val="tx1"/>
                  </w14:solidFill>
                </w14:textFill>
              </w:rPr>
              <w:t>分</w:t>
            </w:r>
            <w:r>
              <w:rPr>
                <w:rFonts w:hint="eastAsia" w:ascii="宋体" w:hAnsi="宋体" w:eastAsia="宋体" w:cs="宋体"/>
                <w:color w:val="000000" w:themeColor="text1"/>
                <w:szCs w:val="24"/>
                <w:highlight w:val="none"/>
                <w:lang w:val="en-US" w:eastAsia="zh-CN"/>
                <w14:textFill>
                  <w14:solidFill>
                    <w14:schemeClr w14:val="tx1"/>
                  </w14:solidFill>
                </w14:textFill>
              </w:rPr>
              <w:t>（最高得8分）</w:t>
            </w:r>
            <w:r>
              <w:rPr>
                <w:rFonts w:hint="default" w:ascii="宋体" w:hAnsi="宋体" w:eastAsia="宋体" w:cs="宋体"/>
                <w:color w:val="000000" w:themeColor="text1"/>
                <w:szCs w:val="24"/>
                <w:highlight w:val="none"/>
                <w:lang w:val="en-US" w:eastAsia="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17" w:hRule="atLeast"/>
          <w:jc w:val="center"/>
        </w:trPr>
        <w:tc>
          <w:tcPr>
            <w:tcW w:w="746" w:type="dxa"/>
            <w:vMerge w:val="continue"/>
            <w:noWrap w:val="0"/>
            <w:vAlign w:val="center"/>
          </w:tcPr>
          <w:p>
            <w:pPr>
              <w:pStyle w:val="20"/>
              <w:ind w:firstLine="240" w:firstLineChars="100"/>
              <w:rPr>
                <w:rFonts w:hint="eastAsia" w:ascii="宋体" w:hAnsi="宋体" w:eastAsia="宋体" w:cs="宋体"/>
                <w:color w:val="000000" w:themeColor="text1"/>
                <w:szCs w:val="24"/>
                <w:highlight w:val="none"/>
                <w:lang w:val="en-US" w:eastAsia="zh-CN"/>
                <w14:textFill>
                  <w14:solidFill>
                    <w14:schemeClr w14:val="tx1"/>
                  </w14:solidFill>
                </w14:textFill>
              </w:rPr>
            </w:pPr>
          </w:p>
        </w:tc>
        <w:tc>
          <w:tcPr>
            <w:tcW w:w="1813" w:type="dxa"/>
            <w:vMerge w:val="continue"/>
            <w:noWrap w:val="0"/>
            <w:vAlign w:val="center"/>
          </w:tcPr>
          <w:p>
            <w:pPr>
              <w:spacing w:line="32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35" w:type="dxa"/>
            <w:vMerge w:val="continue"/>
            <w:noWrap w:val="0"/>
            <w:vAlign w:val="center"/>
          </w:tcPr>
          <w:p>
            <w:pPr>
              <w:spacing w:line="32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659" w:type="dxa"/>
            <w:tcBorders>
              <w:top w:val="single" w:color="auto" w:sz="4" w:space="0"/>
              <w:bottom w:val="single" w:color="auto" w:sz="4" w:space="0"/>
            </w:tcBorders>
            <w:noWrap w:val="0"/>
            <w:vAlign w:val="center"/>
          </w:tcPr>
          <w:p>
            <w:pPr>
              <w:pStyle w:val="20"/>
              <w:numPr>
                <w:ilvl w:val="0"/>
                <w:numId w:val="0"/>
              </w:numPr>
              <w:spacing w:line="320" w:lineRule="exact"/>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default" w:ascii="宋体" w:hAnsi="宋体" w:eastAsia="宋体" w:cs="宋体"/>
                <w:color w:val="000000" w:themeColor="text1"/>
                <w:szCs w:val="24"/>
                <w:highlight w:val="none"/>
                <w:lang w:val="en-US" w:eastAsia="zh-CN"/>
                <w14:textFill>
                  <w14:solidFill>
                    <w14:schemeClr w14:val="tx1"/>
                  </w14:solidFill>
                </w14:textFill>
              </w:rPr>
              <w:t>工程师</w:t>
            </w:r>
            <w:r>
              <w:rPr>
                <w:rFonts w:hint="eastAsia" w:ascii="宋体" w:hAnsi="宋体" w:eastAsia="宋体" w:cs="宋体"/>
                <w:color w:val="000000" w:themeColor="text1"/>
                <w:szCs w:val="24"/>
                <w:highlight w:val="none"/>
                <w:lang w:val="en-US" w:eastAsia="zh-CN"/>
                <w14:textFill>
                  <w14:solidFill>
                    <w14:schemeClr w14:val="tx1"/>
                  </w14:solidFill>
                </w14:textFill>
              </w:rPr>
              <w:t>达到</w:t>
            </w:r>
            <w:r>
              <w:rPr>
                <w:rFonts w:hint="default" w:ascii="宋体" w:hAnsi="宋体" w:eastAsia="宋体" w:cs="宋体"/>
                <w:color w:val="000000" w:themeColor="text1"/>
                <w:szCs w:val="24"/>
                <w:highlight w:val="none"/>
                <w:lang w:val="en-US" w:eastAsia="zh-CN"/>
                <w14:textFill>
                  <w14:solidFill>
                    <w14:schemeClr w14:val="tx1"/>
                  </w14:solidFill>
                </w14:textFill>
              </w:rPr>
              <w:t>每年2次定期上门巡回服务</w:t>
            </w:r>
            <w:r>
              <w:rPr>
                <w:rFonts w:hint="eastAsia" w:ascii="宋体" w:hAnsi="宋体" w:eastAsia="宋体" w:cs="宋体"/>
                <w:color w:val="000000" w:themeColor="text1"/>
                <w:szCs w:val="24"/>
                <w:highlight w:val="none"/>
                <w:lang w:val="en-US" w:eastAsia="zh-CN"/>
                <w14:textFill>
                  <w14:solidFill>
                    <w14:schemeClr w14:val="tx1"/>
                  </w14:solidFill>
                </w14:textFill>
              </w:rPr>
              <w:t>得4分，每年每增加一次</w:t>
            </w:r>
            <w:r>
              <w:rPr>
                <w:rFonts w:hint="default" w:ascii="宋体" w:hAnsi="宋体" w:eastAsia="宋体" w:cs="宋体"/>
                <w:color w:val="000000" w:themeColor="text1"/>
                <w:szCs w:val="24"/>
                <w:highlight w:val="none"/>
                <w:lang w:val="en-US" w:eastAsia="zh-CN"/>
                <w14:textFill>
                  <w14:solidFill>
                    <w14:schemeClr w14:val="tx1"/>
                  </w14:solidFill>
                </w14:textFill>
              </w:rPr>
              <w:t>服务</w:t>
            </w:r>
            <w:r>
              <w:rPr>
                <w:rFonts w:hint="eastAsia" w:ascii="宋体" w:hAnsi="宋体" w:eastAsia="宋体" w:cs="宋体"/>
                <w:color w:val="000000" w:themeColor="text1"/>
                <w:szCs w:val="24"/>
                <w:highlight w:val="none"/>
                <w:lang w:val="en-US" w:eastAsia="zh-CN"/>
                <w14:textFill>
                  <w14:solidFill>
                    <w14:schemeClr w14:val="tx1"/>
                  </w14:solidFill>
                </w14:textFill>
              </w:rPr>
              <w:t>加2分（最高得6分）。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7" w:hRule="atLeast"/>
          <w:jc w:val="center"/>
        </w:trPr>
        <w:tc>
          <w:tcPr>
            <w:tcW w:w="746" w:type="dxa"/>
            <w:vMerge w:val="continue"/>
            <w:tcBorders>
              <w:bottom w:val="single" w:color="auto" w:sz="4" w:space="0"/>
            </w:tcBorders>
            <w:noWrap w:val="0"/>
            <w:vAlign w:val="center"/>
          </w:tcPr>
          <w:p>
            <w:pPr>
              <w:pStyle w:val="20"/>
              <w:ind w:firstLine="240" w:firstLineChars="100"/>
              <w:rPr>
                <w:rFonts w:hint="eastAsia" w:ascii="宋体" w:hAnsi="宋体" w:eastAsia="宋体" w:cs="宋体"/>
                <w:color w:val="000000" w:themeColor="text1"/>
                <w:szCs w:val="24"/>
                <w:highlight w:val="none"/>
                <w:lang w:val="en-US" w:eastAsia="zh-CN"/>
                <w14:textFill>
                  <w14:solidFill>
                    <w14:schemeClr w14:val="tx1"/>
                  </w14:solidFill>
                </w14:textFill>
              </w:rPr>
            </w:pPr>
          </w:p>
        </w:tc>
        <w:tc>
          <w:tcPr>
            <w:tcW w:w="1813" w:type="dxa"/>
            <w:vMerge w:val="continue"/>
            <w:tcBorders>
              <w:bottom w:val="single" w:color="auto" w:sz="4" w:space="0"/>
            </w:tcBorders>
            <w:noWrap w:val="0"/>
            <w:vAlign w:val="center"/>
          </w:tcPr>
          <w:p>
            <w:pPr>
              <w:spacing w:line="32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35" w:type="dxa"/>
            <w:vMerge w:val="continue"/>
            <w:tcBorders>
              <w:bottom w:val="single" w:color="auto" w:sz="4" w:space="0"/>
            </w:tcBorders>
            <w:noWrap w:val="0"/>
            <w:vAlign w:val="center"/>
          </w:tcPr>
          <w:p>
            <w:pPr>
              <w:spacing w:line="32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659" w:type="dxa"/>
            <w:tcBorders>
              <w:top w:val="single" w:color="auto" w:sz="4" w:space="0"/>
              <w:bottom w:val="single" w:color="auto" w:sz="4" w:space="0"/>
            </w:tcBorders>
            <w:noWrap w:val="0"/>
            <w:vAlign w:val="center"/>
          </w:tcPr>
          <w:p>
            <w:pPr>
              <w:pStyle w:val="20"/>
              <w:numPr>
                <w:ilvl w:val="0"/>
                <w:numId w:val="0"/>
              </w:numPr>
              <w:spacing w:line="320" w:lineRule="exact"/>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default" w:ascii="宋体" w:hAnsi="宋体" w:eastAsia="宋体" w:cs="宋体"/>
                <w:color w:val="000000" w:themeColor="text1"/>
                <w:szCs w:val="24"/>
                <w:highlight w:val="none"/>
                <w:lang w:val="en-US" w:eastAsia="zh-CN"/>
                <w14:textFill>
                  <w14:solidFill>
                    <w14:schemeClr w14:val="tx1"/>
                  </w14:solidFill>
                </w14:textFill>
              </w:rPr>
              <w:t>每6个月为客户做一次常规保养</w:t>
            </w:r>
            <w:r>
              <w:rPr>
                <w:rFonts w:hint="eastAsia" w:ascii="宋体" w:hAnsi="宋体" w:eastAsia="宋体" w:cs="宋体"/>
                <w:color w:val="000000" w:themeColor="text1"/>
                <w:szCs w:val="24"/>
                <w:highlight w:val="none"/>
                <w:lang w:val="en-US" w:eastAsia="zh-CN"/>
                <w14:textFill>
                  <w14:solidFill>
                    <w14:schemeClr w14:val="tx1"/>
                  </w14:solidFill>
                </w14:textFill>
              </w:rPr>
              <w:t>得4分，</w:t>
            </w:r>
            <w:r>
              <w:rPr>
                <w:rFonts w:hint="default" w:ascii="宋体" w:hAnsi="宋体" w:eastAsia="宋体" w:cs="宋体"/>
                <w:color w:val="000000" w:themeColor="text1"/>
                <w:szCs w:val="24"/>
                <w:highlight w:val="none"/>
                <w:lang w:val="en-US" w:eastAsia="zh-CN"/>
                <w14:textFill>
                  <w14:solidFill>
                    <w14:schemeClr w14:val="tx1"/>
                  </w14:solidFill>
                </w14:textFill>
              </w:rPr>
              <w:t>每</w:t>
            </w:r>
            <w:r>
              <w:rPr>
                <w:rFonts w:hint="eastAsia" w:ascii="宋体" w:hAnsi="宋体" w:eastAsia="宋体" w:cs="宋体"/>
                <w:color w:val="000000" w:themeColor="text1"/>
                <w:szCs w:val="24"/>
                <w:highlight w:val="none"/>
                <w:lang w:val="en-US" w:eastAsia="zh-CN"/>
                <w14:textFill>
                  <w14:solidFill>
                    <w14:schemeClr w14:val="tx1"/>
                  </w14:solidFill>
                </w14:textFill>
              </w:rPr>
              <w:t>3</w:t>
            </w:r>
            <w:r>
              <w:rPr>
                <w:rFonts w:hint="default" w:ascii="宋体" w:hAnsi="宋体" w:eastAsia="宋体" w:cs="宋体"/>
                <w:color w:val="000000" w:themeColor="text1"/>
                <w:szCs w:val="24"/>
                <w:highlight w:val="none"/>
                <w:lang w:val="en-US" w:eastAsia="zh-CN"/>
                <w14:textFill>
                  <w14:solidFill>
                    <w14:schemeClr w14:val="tx1"/>
                  </w14:solidFill>
                </w14:textFill>
              </w:rPr>
              <w:t>个月为客户做一次常规保养</w:t>
            </w:r>
            <w:r>
              <w:rPr>
                <w:rFonts w:hint="eastAsia" w:ascii="宋体" w:hAnsi="宋体" w:eastAsia="宋体" w:cs="宋体"/>
                <w:color w:val="000000" w:themeColor="text1"/>
                <w:szCs w:val="24"/>
                <w:highlight w:val="none"/>
                <w:lang w:val="en-US" w:eastAsia="zh-CN"/>
                <w14:textFill>
                  <w14:solidFill>
                    <w14:schemeClr w14:val="tx1"/>
                  </w14:solidFill>
                </w14:textFill>
              </w:rPr>
              <w:t>得6分（最高得6分）。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746" w:type="dxa"/>
            <w:tcBorders>
              <w:top w:val="single" w:color="auto" w:sz="4" w:space="0"/>
            </w:tcBorders>
            <w:noWrap w:val="0"/>
            <w:vAlign w:val="center"/>
          </w:tcPr>
          <w:p>
            <w:pPr>
              <w:pStyle w:val="20"/>
              <w:ind w:firstLine="240" w:firstLineChars="100"/>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w:t>
            </w:r>
          </w:p>
        </w:tc>
        <w:tc>
          <w:tcPr>
            <w:tcW w:w="1813" w:type="dxa"/>
            <w:tcBorders>
              <w:top w:val="single" w:color="auto" w:sz="4" w:space="0"/>
            </w:tcBorders>
            <w:noWrap w:val="0"/>
            <w:vAlign w:val="center"/>
          </w:tcPr>
          <w:p>
            <w:pPr>
              <w:pStyle w:val="11"/>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培训计划</w:t>
            </w:r>
          </w:p>
        </w:tc>
        <w:tc>
          <w:tcPr>
            <w:tcW w:w="835" w:type="dxa"/>
            <w:tcBorders>
              <w:top w:val="single" w:color="auto" w:sz="4" w:space="0"/>
            </w:tcBorders>
            <w:noWrap w:val="0"/>
            <w:vAlign w:val="center"/>
          </w:tcPr>
          <w:p>
            <w:pPr>
              <w:spacing w:line="32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auto"/>
                <w:sz w:val="24"/>
                <w:szCs w:val="24"/>
                <w:highlight w:val="none"/>
                <w:lang w:eastAsia="zh-CN"/>
              </w:rPr>
              <w:t>分</w:t>
            </w:r>
          </w:p>
        </w:tc>
        <w:tc>
          <w:tcPr>
            <w:tcW w:w="6659" w:type="dxa"/>
            <w:tcBorders>
              <w:top w:val="single" w:color="auto" w:sz="4" w:space="0"/>
            </w:tcBorders>
            <w:noWrap w:val="0"/>
            <w:vAlign w:val="center"/>
          </w:tcPr>
          <w:p>
            <w:pPr>
              <w:pStyle w:val="20"/>
              <w:widowControl/>
              <w:numPr>
                <w:ilvl w:val="0"/>
                <w:numId w:val="0"/>
              </w:numPr>
              <w:spacing w:line="320" w:lineRule="exact"/>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依据采购文件中采购需求对培训计划的要求，</w:t>
            </w:r>
            <w:r>
              <w:rPr>
                <w:rFonts w:hint="default" w:ascii="宋体" w:hAnsi="宋体" w:eastAsia="宋体" w:cs="宋体"/>
                <w:color w:val="000000" w:themeColor="text1"/>
                <w:szCs w:val="24"/>
                <w:highlight w:val="none"/>
                <w:lang w:val="en-US" w:eastAsia="zh-CN"/>
                <w14:textFill>
                  <w14:solidFill>
                    <w14:schemeClr w14:val="tx1"/>
                  </w14:solidFill>
                </w14:textFill>
              </w:rPr>
              <w:t>结合安装调试，进行</w:t>
            </w:r>
            <w:r>
              <w:rPr>
                <w:rFonts w:hint="eastAsia" w:ascii="宋体" w:hAnsi="宋体" w:eastAsia="宋体" w:cs="宋体"/>
                <w:color w:val="000000" w:themeColor="text1"/>
                <w:szCs w:val="24"/>
                <w:highlight w:val="none"/>
                <w:lang w:val="en-US" w:eastAsia="zh-CN"/>
                <w14:textFill>
                  <w14:solidFill>
                    <w14:schemeClr w14:val="tx1"/>
                  </w14:solidFill>
                </w14:textFill>
              </w:rPr>
              <w:t>的</w:t>
            </w:r>
            <w:r>
              <w:rPr>
                <w:rFonts w:hint="default" w:ascii="宋体" w:hAnsi="宋体" w:eastAsia="宋体" w:cs="宋体"/>
                <w:color w:val="000000" w:themeColor="text1"/>
                <w:szCs w:val="24"/>
                <w:highlight w:val="none"/>
                <w:lang w:val="en-US" w:eastAsia="zh-CN"/>
                <w14:textFill>
                  <w14:solidFill>
                    <w14:schemeClr w14:val="tx1"/>
                  </w14:solidFill>
                </w14:textFill>
              </w:rPr>
              <w:t>使用操作、日常维修、保养等技术的现场培训</w:t>
            </w:r>
            <w:r>
              <w:rPr>
                <w:rFonts w:hint="eastAsia" w:ascii="宋体" w:hAnsi="宋体" w:eastAsia="宋体" w:cs="宋体"/>
                <w:color w:val="000000" w:themeColor="text1"/>
                <w:szCs w:val="24"/>
                <w:highlight w:val="none"/>
                <w:lang w:val="en-US" w:eastAsia="zh-CN"/>
                <w14:textFill>
                  <w14:solidFill>
                    <w14:schemeClr w14:val="tx1"/>
                  </w14:solidFill>
                </w14:textFill>
              </w:rPr>
              <w:t>，每3个月组织培训一次得8分，每6个月组织培训一次得6分，每12个月组织培训一次得2分。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746" w:type="dxa"/>
            <w:tcBorders>
              <w:top w:val="single" w:color="auto" w:sz="4" w:space="0"/>
            </w:tcBorders>
            <w:noWrap w:val="0"/>
            <w:vAlign w:val="center"/>
          </w:tcPr>
          <w:p>
            <w:pPr>
              <w:pStyle w:val="20"/>
              <w:ind w:firstLine="240" w:firstLineChars="100"/>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5</w:t>
            </w:r>
          </w:p>
        </w:tc>
        <w:tc>
          <w:tcPr>
            <w:tcW w:w="1813" w:type="dxa"/>
            <w:tcBorders>
              <w:top w:val="single" w:color="auto" w:sz="4" w:space="0"/>
            </w:tcBorders>
            <w:noWrap w:val="0"/>
            <w:vAlign w:val="center"/>
          </w:tcPr>
          <w:p>
            <w:pPr>
              <w:pStyle w:val="31"/>
              <w:spacing w:line="360" w:lineRule="exact"/>
              <w:ind w:firstLine="0" w:firstLineChars="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交货期</w:t>
            </w:r>
          </w:p>
        </w:tc>
        <w:tc>
          <w:tcPr>
            <w:tcW w:w="835" w:type="dxa"/>
            <w:tcBorders>
              <w:top w:val="single" w:color="auto" w:sz="4" w:space="0"/>
            </w:tcBorders>
            <w:noWrap w:val="0"/>
            <w:vAlign w:val="center"/>
          </w:tcPr>
          <w:p>
            <w:pPr>
              <w:pStyle w:val="31"/>
              <w:spacing w:line="360" w:lineRule="exact"/>
              <w:ind w:firstLine="0" w:firstLineChars="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auto"/>
                <w:sz w:val="24"/>
                <w:szCs w:val="24"/>
                <w:highlight w:val="none"/>
                <w:lang w:eastAsia="zh-CN"/>
              </w:rPr>
              <w:t>分</w:t>
            </w:r>
          </w:p>
        </w:tc>
        <w:tc>
          <w:tcPr>
            <w:tcW w:w="6659" w:type="dxa"/>
            <w:tcBorders>
              <w:top w:val="single" w:color="auto" w:sz="4" w:space="0"/>
            </w:tcBorders>
            <w:noWrap w:val="0"/>
            <w:vAlign w:val="center"/>
          </w:tcPr>
          <w:p>
            <w:pPr>
              <w:pStyle w:val="31"/>
              <w:spacing w:line="360" w:lineRule="exact"/>
              <w:ind w:firstLine="0" w:firstLineChars="0"/>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满足采购文件要求得1分，优于采购文件要求得3分。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746" w:type="dxa"/>
            <w:tcBorders>
              <w:top w:val="single" w:color="auto" w:sz="4" w:space="0"/>
            </w:tcBorders>
            <w:noWrap w:val="0"/>
            <w:vAlign w:val="center"/>
          </w:tcPr>
          <w:p>
            <w:pPr>
              <w:pStyle w:val="20"/>
              <w:ind w:firstLine="240" w:firstLineChars="100"/>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6</w:t>
            </w:r>
          </w:p>
        </w:tc>
        <w:tc>
          <w:tcPr>
            <w:tcW w:w="1813" w:type="dxa"/>
            <w:tcBorders>
              <w:top w:val="single" w:color="auto" w:sz="4" w:space="0"/>
            </w:tcBorders>
            <w:noWrap w:val="0"/>
            <w:vAlign w:val="center"/>
          </w:tcPr>
          <w:p>
            <w:pPr>
              <w:pStyle w:val="20"/>
              <w:widowControl/>
              <w:spacing w:line="320" w:lineRule="exact"/>
              <w:ind w:firstLine="0"/>
              <w:jc w:val="center"/>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设备质保</w:t>
            </w:r>
          </w:p>
        </w:tc>
        <w:tc>
          <w:tcPr>
            <w:tcW w:w="835" w:type="dxa"/>
            <w:tcBorders>
              <w:top w:val="single" w:color="auto" w:sz="4" w:space="0"/>
            </w:tcBorders>
            <w:noWrap w:val="0"/>
            <w:vAlign w:val="center"/>
          </w:tcPr>
          <w:p>
            <w:pPr>
              <w:spacing w:line="32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auto"/>
                <w:sz w:val="24"/>
                <w:szCs w:val="24"/>
                <w:highlight w:val="none"/>
                <w:lang w:eastAsia="zh-CN"/>
              </w:rPr>
              <w:t>分</w:t>
            </w:r>
          </w:p>
        </w:tc>
        <w:tc>
          <w:tcPr>
            <w:tcW w:w="6659" w:type="dxa"/>
            <w:tcBorders>
              <w:top w:val="single" w:color="auto" w:sz="4" w:space="0"/>
            </w:tcBorders>
            <w:noWrap w:val="0"/>
            <w:vAlign w:val="center"/>
          </w:tcPr>
          <w:p>
            <w:pPr>
              <w:pStyle w:val="20"/>
              <w:widowControl/>
              <w:numPr>
                <w:ilvl w:val="0"/>
                <w:numId w:val="0"/>
              </w:numPr>
              <w:spacing w:line="320" w:lineRule="exact"/>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所有设备免费保修三年的得1分，每增加一年得1分（最多得3分）。</w:t>
            </w:r>
          </w:p>
        </w:tc>
      </w:tr>
    </w:tbl>
    <w:p>
      <w:pPr>
        <w:spacing w:line="360" w:lineRule="auto"/>
        <w:ind w:firstLine="4216" w:firstLineChars="1500"/>
        <w:rPr>
          <w:rFonts w:hint="eastAsia" w:ascii="宋体" w:hAnsi="宋体" w:eastAsia="宋体" w:cs="宋体"/>
          <w:b/>
          <w:color w:val="000000" w:themeColor="text1"/>
          <w:sz w:val="28"/>
          <w:szCs w:val="28"/>
          <w:shd w:val="clear" w:color="auto" w:fill="FFFFFF"/>
          <w14:textFill>
            <w14:solidFill>
              <w14:schemeClr w14:val="tx1"/>
            </w14:solidFill>
          </w14:textFill>
        </w:rPr>
      </w:pPr>
    </w:p>
    <w:p>
      <w:pPr>
        <w:pStyle w:val="7"/>
        <w:ind w:left="0" w:leftChars="0" w:firstLine="0" w:firstLineChars="0"/>
        <w:rPr>
          <w:rFonts w:hint="eastAsia" w:ascii="宋体" w:hAnsi="宋体" w:eastAsia="宋体" w:cs="宋体"/>
          <w:b/>
          <w:color w:val="auto"/>
          <w:sz w:val="28"/>
          <w:szCs w:val="28"/>
          <w:shd w:val="clear" w:color="auto" w:fill="FFFFFF"/>
        </w:rPr>
      </w:pPr>
    </w:p>
    <w:p>
      <w:pPr>
        <w:spacing w:line="360" w:lineRule="auto"/>
        <w:ind w:firstLine="4216" w:firstLineChars="15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lang w:eastAsia="zh-CN"/>
        </w:rPr>
        <w:t>六</w:t>
      </w:r>
      <w:r>
        <w:rPr>
          <w:rFonts w:hint="eastAsia" w:ascii="宋体" w:hAnsi="宋体" w:eastAsia="宋体" w:cs="宋体"/>
          <w:b/>
          <w:color w:val="auto"/>
          <w:sz w:val="28"/>
          <w:szCs w:val="28"/>
          <w:shd w:val="clear" w:color="auto" w:fill="FFFFFF"/>
        </w:rPr>
        <w:t>、定标</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（一）阿克苏疆山项目管理有限公司根据评标委员会提出的书面报告和推荐的中标候选人确定中标单位。原则上第一名为中标人，除非中标人放弃中标、因不可抗力提出不能履行合同，或者</w:t>
      </w:r>
      <w:r>
        <w:rPr>
          <w:rFonts w:hint="eastAsia" w:ascii="宋体" w:hAnsi="宋体" w:eastAsia="宋体" w:cs="宋体"/>
          <w:color w:val="auto"/>
          <w:sz w:val="28"/>
          <w:szCs w:val="28"/>
          <w:shd w:val="clear" w:color="auto" w:fill="FFFFFF"/>
          <w:lang w:eastAsia="zh-CN"/>
        </w:rPr>
        <w:t>采购文件</w:t>
      </w:r>
      <w:r>
        <w:rPr>
          <w:rFonts w:hint="eastAsia" w:ascii="宋体" w:hAnsi="宋体" w:eastAsia="宋体" w:cs="宋体"/>
          <w:color w:val="auto"/>
          <w:sz w:val="28"/>
          <w:szCs w:val="28"/>
          <w:shd w:val="clear" w:color="auto" w:fill="FFFFFF"/>
        </w:rPr>
        <w:t>规定应提交履约保证金而在规定的期限内未能提交的，</w:t>
      </w:r>
      <w:r>
        <w:rPr>
          <w:rFonts w:hint="eastAsia" w:ascii="宋体" w:hAnsi="宋体" w:eastAsia="宋体" w:cs="宋体"/>
          <w:color w:val="auto"/>
          <w:sz w:val="28"/>
          <w:szCs w:val="28"/>
          <w:shd w:val="clear" w:color="auto" w:fill="FFFFFF"/>
          <w:lang w:eastAsia="zh-CN"/>
        </w:rPr>
        <w:t>采购</w:t>
      </w:r>
      <w:r>
        <w:rPr>
          <w:rFonts w:hint="eastAsia" w:ascii="宋体" w:hAnsi="宋体" w:eastAsia="宋体" w:cs="宋体"/>
          <w:color w:val="auto"/>
          <w:sz w:val="28"/>
          <w:szCs w:val="28"/>
          <w:shd w:val="clear" w:color="auto" w:fill="FFFFFF"/>
        </w:rPr>
        <w:t>人可以依序确定其他中标候选人为中标人。</w:t>
      </w:r>
    </w:p>
    <w:p>
      <w:pPr>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shd w:val="clear" w:color="auto" w:fill="FFFFFF"/>
        </w:rPr>
        <w:t>（二）阿克苏疆山项目管理有限公司在评标结束后，将招标结果进行预中标公示，时间为</w:t>
      </w:r>
      <w:r>
        <w:rPr>
          <w:rFonts w:hint="eastAsia" w:ascii="宋体" w:hAnsi="宋体" w:eastAsia="宋体" w:cs="宋体"/>
          <w:color w:val="auto"/>
          <w:sz w:val="28"/>
          <w:szCs w:val="28"/>
          <w:shd w:val="clear" w:color="auto" w:fill="FFFFFF"/>
          <w:lang w:val="en-US" w:eastAsia="zh-CN"/>
        </w:rPr>
        <w:t>3</w:t>
      </w:r>
      <w:r>
        <w:rPr>
          <w:rFonts w:hint="eastAsia" w:ascii="宋体" w:hAnsi="宋体" w:eastAsia="宋体" w:cs="宋体"/>
          <w:color w:val="auto"/>
          <w:sz w:val="28"/>
          <w:szCs w:val="28"/>
          <w:shd w:val="clear" w:color="auto" w:fill="FFFFFF"/>
        </w:rPr>
        <w:t>个工作日，</w:t>
      </w:r>
      <w:r>
        <w:rPr>
          <w:rFonts w:hint="eastAsia" w:ascii="宋体" w:hAnsi="宋体" w:eastAsia="宋体" w:cs="宋体"/>
          <w:color w:val="auto"/>
          <w:sz w:val="28"/>
          <w:szCs w:val="28"/>
        </w:rPr>
        <w:t>在新疆政府采购网公布中标人名单</w:t>
      </w:r>
      <w:r>
        <w:rPr>
          <w:rFonts w:hint="eastAsia" w:ascii="宋体" w:hAnsi="宋体" w:eastAsia="宋体" w:cs="宋体"/>
          <w:color w:val="auto"/>
          <w:sz w:val="28"/>
          <w:szCs w:val="28"/>
          <w:lang w:eastAsia="zh-CN"/>
        </w:rPr>
        <w:t>。</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公示期过后无任何质疑及投诉，阿克苏疆山项目管理有限公司以书面形式发出《中标通知书》，</w:t>
      </w:r>
      <w:r>
        <w:rPr>
          <w:rFonts w:hint="eastAsia" w:ascii="宋体" w:hAnsi="宋体" w:eastAsia="宋体" w:cs="宋体"/>
          <w:color w:val="auto"/>
          <w:sz w:val="28"/>
          <w:szCs w:val="28"/>
        </w:rPr>
        <w:t>不解释落标原因。</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（二）履约保证金（</w:t>
      </w:r>
      <w:r>
        <w:rPr>
          <w:rFonts w:hint="eastAsia" w:ascii="宋体" w:hAnsi="宋体" w:eastAsia="宋体" w:cs="宋体"/>
          <w:color w:val="auto"/>
          <w:sz w:val="28"/>
          <w:szCs w:val="28"/>
          <w:shd w:val="clear" w:color="auto" w:fill="FFFFFF"/>
          <w:lang w:eastAsia="zh-CN"/>
        </w:rPr>
        <w:t>签订合同时自行约定</w:t>
      </w:r>
      <w:r>
        <w:rPr>
          <w:rFonts w:hint="eastAsia" w:ascii="宋体" w:hAnsi="宋体" w:eastAsia="宋体" w:cs="宋体"/>
          <w:color w:val="auto"/>
          <w:sz w:val="28"/>
          <w:szCs w:val="28"/>
          <w:shd w:val="clear" w:color="auto" w:fill="FFFFFF"/>
        </w:rPr>
        <w:t>）</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1、自宣布为中标人的投标保证金将自动转为履约保证金，其不足部分应在发放中标通知书前按规定补齐。</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2、当中标人全面完成《合同》事项并验收合格后，如数退还</w:t>
      </w:r>
      <w:r>
        <w:rPr>
          <w:rFonts w:hint="eastAsia" w:ascii="宋体" w:hAnsi="宋体" w:eastAsia="宋体" w:cs="宋体"/>
          <w:color w:val="auto"/>
          <w:sz w:val="28"/>
          <w:szCs w:val="28"/>
          <w:shd w:val="clear" w:color="auto" w:fill="FFFFFF"/>
        </w:rPr>
        <w:t>履约保证金</w:t>
      </w:r>
      <w:r>
        <w:rPr>
          <w:rFonts w:hint="eastAsia" w:ascii="宋体" w:hAnsi="宋体" w:eastAsia="宋体" w:cs="宋体"/>
          <w:color w:val="auto"/>
          <w:sz w:val="28"/>
          <w:szCs w:val="28"/>
        </w:rPr>
        <w:t>。</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3、如果中标人未按双方签订合同事项履约，则没收其全部履约保证金；履约保证金不足以赔偿损失的，按实际损失赔偿。</w:t>
      </w:r>
    </w:p>
    <w:p>
      <w:pPr>
        <w:pStyle w:val="13"/>
        <w:ind w:left="0" w:leftChars="0" w:firstLine="0" w:firstLineChars="0"/>
        <w:rPr>
          <w:rFonts w:hint="eastAsia" w:ascii="宋体" w:hAnsi="宋体" w:eastAsia="宋体" w:cs="宋体"/>
          <w:b/>
          <w:color w:val="auto"/>
          <w:sz w:val="28"/>
          <w:szCs w:val="28"/>
          <w:shd w:val="clear" w:color="auto" w:fill="FFFFFF"/>
        </w:rPr>
      </w:pPr>
    </w:p>
    <w:p>
      <w:pPr>
        <w:spacing w:line="360" w:lineRule="auto"/>
        <w:ind w:firstLine="562" w:firstLineChars="200"/>
        <w:jc w:val="center"/>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lang w:eastAsia="zh-CN"/>
        </w:rPr>
        <w:t>七</w:t>
      </w:r>
      <w:r>
        <w:rPr>
          <w:rFonts w:hint="eastAsia" w:ascii="宋体" w:hAnsi="宋体" w:eastAsia="宋体" w:cs="宋体"/>
          <w:b/>
          <w:color w:val="auto"/>
          <w:sz w:val="28"/>
          <w:szCs w:val="28"/>
          <w:shd w:val="clear" w:color="auto" w:fill="FFFFFF"/>
        </w:rPr>
        <w:t>、</w:t>
      </w:r>
      <w:bookmarkStart w:id="49" w:name="_Toc177870556"/>
      <w:r>
        <w:rPr>
          <w:rFonts w:hint="eastAsia" w:ascii="宋体" w:hAnsi="宋体" w:eastAsia="宋体" w:cs="宋体"/>
          <w:b/>
          <w:color w:val="auto"/>
          <w:sz w:val="28"/>
          <w:szCs w:val="28"/>
          <w:shd w:val="clear" w:color="auto" w:fill="FFFFFF"/>
        </w:rPr>
        <w:t>合同</w:t>
      </w:r>
      <w:bookmarkEnd w:id="49"/>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（一）签订合同</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1.成交人应自中标通知书发出后7日内与采购人签定合同。同时，阿克苏疆山项目管理有限公司对合同内容进行审查，如发现与采购结果和投标承诺内容不一致的，应予以纠正。</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w:t>
      </w:r>
      <w:r>
        <w:rPr>
          <w:rFonts w:hint="eastAsia" w:ascii="宋体" w:hAnsi="宋体" w:eastAsia="宋体" w:cs="宋体"/>
          <w:color w:val="auto"/>
          <w:sz w:val="28"/>
          <w:szCs w:val="28"/>
          <w:shd w:val="clear" w:color="auto" w:fill="FFFFFF"/>
          <w:lang w:eastAsia="zh-CN"/>
        </w:rPr>
        <w:t>采购文件</w:t>
      </w:r>
      <w:r>
        <w:rPr>
          <w:rFonts w:hint="eastAsia" w:ascii="宋体" w:hAnsi="宋体" w:eastAsia="宋体" w:cs="宋体"/>
          <w:color w:val="auto"/>
          <w:sz w:val="28"/>
          <w:szCs w:val="28"/>
          <w:shd w:val="clear" w:color="auto" w:fill="FFFFFF"/>
        </w:rPr>
        <w:t>、投标文件及评标过程中形成的有关澄清、修改文件的书面文件均作为签订合同依据，作为合同的附件，具有同等法律效力。</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3.中标人拖延、拒签合同的,将被扣罚投标保证金并取消中标资格。</w:t>
      </w:r>
    </w:p>
    <w:p>
      <w:pPr>
        <w:spacing w:line="360" w:lineRule="auto"/>
        <w:ind w:firstLine="562" w:firstLineChars="200"/>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（二）、对投标人不良行为的处罚</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投标人发生下列情形之一的，将被列入不良行为记录名单，在一至三年内禁止参加政府采购活动。</w:t>
      </w:r>
    </w:p>
    <w:p>
      <w:pPr>
        <w:spacing w:line="360" w:lineRule="auto"/>
        <w:ind w:firstLine="560" w:firstLineChars="200"/>
        <w:rPr>
          <w:rFonts w:hint="eastAsia" w:ascii="宋体" w:hAnsi="宋体" w:eastAsia="宋体" w:cs="宋体"/>
          <w:color w:val="auto"/>
          <w:sz w:val="28"/>
          <w:szCs w:val="28"/>
          <w:shd w:val="clear" w:color="auto" w:fill="FFFFFF"/>
          <w:lang w:eastAsia="zh-CN"/>
        </w:rPr>
      </w:pPr>
      <w:r>
        <w:rPr>
          <w:rFonts w:hint="eastAsia" w:ascii="宋体" w:hAnsi="宋体" w:eastAsia="宋体" w:cs="宋体"/>
          <w:color w:val="auto"/>
          <w:sz w:val="28"/>
          <w:szCs w:val="28"/>
          <w:shd w:val="clear" w:color="auto" w:fill="FFFFFF"/>
        </w:rPr>
        <w:t>1、提供虚假资料谋取中标、成交的</w:t>
      </w:r>
      <w:r>
        <w:rPr>
          <w:rFonts w:hint="eastAsia" w:ascii="宋体" w:hAnsi="宋体" w:eastAsia="宋体" w:cs="宋体"/>
          <w:color w:val="auto"/>
          <w:sz w:val="28"/>
          <w:szCs w:val="28"/>
          <w:shd w:val="clear" w:color="auto" w:fill="FFFFFF"/>
          <w:lang w:eastAsia="zh-CN"/>
        </w:rPr>
        <w:t>；</w:t>
      </w:r>
    </w:p>
    <w:p>
      <w:pPr>
        <w:spacing w:line="360" w:lineRule="auto"/>
        <w:ind w:firstLine="560" w:firstLineChars="200"/>
        <w:rPr>
          <w:rFonts w:hint="eastAsia" w:ascii="宋体" w:hAnsi="宋体" w:eastAsia="宋体" w:cs="宋体"/>
          <w:color w:val="auto"/>
          <w:sz w:val="28"/>
          <w:szCs w:val="28"/>
          <w:shd w:val="clear" w:color="auto" w:fill="FFFFFF"/>
          <w:lang w:eastAsia="zh-CN"/>
        </w:rPr>
      </w:pPr>
      <w:r>
        <w:rPr>
          <w:rFonts w:hint="eastAsia" w:ascii="宋体" w:hAnsi="宋体" w:eastAsia="宋体" w:cs="宋体"/>
          <w:color w:val="auto"/>
          <w:sz w:val="28"/>
          <w:szCs w:val="28"/>
          <w:shd w:val="clear" w:color="auto" w:fill="FFFFFF"/>
        </w:rPr>
        <w:t>2、采取不正当手段诋毁、排挤其他供应商的</w:t>
      </w:r>
      <w:r>
        <w:rPr>
          <w:rFonts w:hint="eastAsia" w:ascii="宋体" w:hAnsi="宋体" w:eastAsia="宋体" w:cs="宋体"/>
          <w:color w:val="auto"/>
          <w:sz w:val="28"/>
          <w:szCs w:val="28"/>
          <w:shd w:val="clear" w:color="auto" w:fill="FFFFFF"/>
          <w:lang w:eastAsia="zh-CN"/>
        </w:rPr>
        <w:t>；</w:t>
      </w:r>
    </w:p>
    <w:p>
      <w:pPr>
        <w:spacing w:line="360" w:lineRule="auto"/>
        <w:ind w:firstLine="560" w:firstLineChars="200"/>
        <w:rPr>
          <w:rFonts w:hint="eastAsia" w:ascii="宋体" w:hAnsi="宋体" w:eastAsia="宋体" w:cs="宋体"/>
          <w:color w:val="auto"/>
          <w:sz w:val="28"/>
          <w:szCs w:val="28"/>
          <w:shd w:val="clear" w:color="auto" w:fill="FFFFFF"/>
          <w:lang w:eastAsia="zh-CN"/>
        </w:rPr>
      </w:pPr>
      <w:r>
        <w:rPr>
          <w:rFonts w:hint="eastAsia" w:ascii="宋体" w:hAnsi="宋体" w:eastAsia="宋体" w:cs="宋体"/>
          <w:color w:val="auto"/>
          <w:sz w:val="28"/>
          <w:szCs w:val="28"/>
          <w:shd w:val="clear" w:color="auto" w:fill="FFFFFF"/>
        </w:rPr>
        <w:t>3、与采购人、其他供应商或采购机构恶意串通的</w:t>
      </w:r>
      <w:r>
        <w:rPr>
          <w:rFonts w:hint="eastAsia" w:ascii="宋体" w:hAnsi="宋体" w:eastAsia="宋体" w:cs="宋体"/>
          <w:color w:val="auto"/>
          <w:sz w:val="28"/>
          <w:szCs w:val="28"/>
          <w:shd w:val="clear" w:color="auto" w:fill="FFFFFF"/>
          <w:lang w:eastAsia="zh-CN"/>
        </w:rPr>
        <w:t>；</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4、向采购人、采购机构行贿或者提供其他不正当利益的；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5、在招标采购过程中与采购人进行协商谈判的；</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6、拒绝有关部门监督检查或提供虚假情况的；</w:t>
      </w:r>
    </w:p>
    <w:p>
      <w:pPr>
        <w:spacing w:line="360" w:lineRule="auto"/>
        <w:ind w:firstLine="560" w:firstLineChars="200"/>
        <w:rPr>
          <w:rFonts w:hint="eastAsia" w:hAnsi="宋体" w:cs="宋体"/>
          <w:b/>
          <w:color w:val="auto"/>
          <w:sz w:val="44"/>
          <w:szCs w:val="44"/>
        </w:rPr>
      </w:pPr>
      <w:r>
        <w:rPr>
          <w:rFonts w:hint="eastAsia" w:ascii="宋体" w:hAnsi="宋体" w:eastAsia="宋体" w:cs="宋体"/>
          <w:color w:val="auto"/>
          <w:sz w:val="28"/>
          <w:szCs w:val="28"/>
          <w:shd w:val="clear" w:color="auto" w:fill="FFFFFF"/>
        </w:rPr>
        <w:t>投标人有前六项情形之一的，中标成交无效。</w:t>
      </w:r>
    </w:p>
    <w:p>
      <w:pPr>
        <w:adjustRightInd w:val="0"/>
        <w:snapToGrid w:val="0"/>
        <w:spacing w:line="360" w:lineRule="auto"/>
        <w:ind w:firstLine="2530" w:firstLineChars="700"/>
        <w:jc w:val="both"/>
        <w:rPr>
          <w:rFonts w:hint="eastAsia" w:ascii="仿宋" w:hAnsi="仿宋" w:eastAsia="仿宋" w:cs="宋体"/>
          <w:color w:val="181717" w:themeColor="background2" w:themeShade="1A"/>
          <w:kern w:val="0"/>
          <w:sz w:val="36"/>
          <w:szCs w:val="36"/>
        </w:rPr>
      </w:pPr>
      <w:r>
        <w:rPr>
          <w:rFonts w:hint="eastAsia" w:ascii="仿宋" w:hAnsi="仿宋" w:eastAsia="仿宋"/>
          <w:b/>
          <w:color w:val="181717" w:themeColor="background2" w:themeShade="1A"/>
          <w:sz w:val="36"/>
          <w:szCs w:val="36"/>
          <w:lang w:val="en-US" w:eastAsia="zh-CN"/>
        </w:rPr>
        <w:t>★</w:t>
      </w:r>
      <w:r>
        <w:rPr>
          <w:rFonts w:hint="eastAsia" w:ascii="仿宋" w:hAnsi="仿宋" w:eastAsia="仿宋"/>
          <w:b/>
          <w:color w:val="181717" w:themeColor="background2" w:themeShade="1A"/>
          <w:sz w:val="36"/>
          <w:szCs w:val="36"/>
        </w:rPr>
        <w:t>第三部分 采购需求说明</w:t>
      </w:r>
    </w:p>
    <w:p>
      <w:pPr>
        <w:spacing w:line="520" w:lineRule="exact"/>
        <w:ind w:right="-685" w:rightChars="-326" w:firstLine="590" w:firstLineChars="196"/>
        <w:rPr>
          <w:rFonts w:hint="eastAsia" w:ascii="仿宋_GB2312" w:eastAsia="仿宋_GB2312"/>
          <w:b/>
          <w:color w:val="181717" w:themeColor="background2" w:themeShade="1A"/>
          <w:sz w:val="30"/>
          <w:szCs w:val="30"/>
          <w:shd w:val="clear" w:color="auto" w:fill="FFFFFF"/>
        </w:rPr>
      </w:pPr>
      <w:r>
        <w:rPr>
          <w:rFonts w:hint="eastAsia" w:ascii="仿宋_GB2312" w:eastAsia="仿宋_GB2312"/>
          <w:b/>
          <w:color w:val="181717" w:themeColor="background2" w:themeShade="1A"/>
          <w:sz w:val="30"/>
          <w:szCs w:val="30"/>
          <w:shd w:val="clear" w:color="auto" w:fill="FFFFFF"/>
        </w:rPr>
        <w:t>一、采购项目需求</w:t>
      </w:r>
    </w:p>
    <w:p>
      <w:pPr>
        <w:pStyle w:val="13"/>
        <w:spacing w:line="360" w:lineRule="auto"/>
        <w:ind w:left="0" w:leftChars="0" w:firstLine="560" w:firstLineChars="200"/>
        <w:rPr>
          <w:rFonts w:hint="eastAsia" w:ascii="仿宋_GB2312" w:hAnsi="宋体" w:eastAsia="仿宋_GB2312" w:cs="Times New Roman"/>
          <w:b/>
          <w:color w:val="auto"/>
          <w:kern w:val="2"/>
          <w:sz w:val="44"/>
          <w:szCs w:val="44"/>
          <w:lang w:val="en-US" w:eastAsia="zh-CN" w:bidi="ar-SA"/>
        </w:rPr>
      </w:pPr>
      <w:r>
        <w:rPr>
          <w:rFonts w:hint="eastAsia" w:ascii="仿宋_GB2312" w:eastAsia="仿宋_GB2312"/>
          <w:color w:val="181717" w:themeColor="background2" w:themeShade="1A"/>
          <w:sz w:val="28"/>
          <w:szCs w:val="28"/>
          <w:highlight w:val="none"/>
          <w:shd w:val="clear" w:color="auto" w:fill="FFFFFF"/>
        </w:rPr>
        <w:t>本项目为</w:t>
      </w:r>
      <w:r>
        <w:rPr>
          <w:rFonts w:hint="eastAsia" w:ascii="仿宋" w:hAnsi="仿宋" w:eastAsia="仿宋"/>
          <w:color w:val="181717" w:themeColor="background2" w:themeShade="1A"/>
          <w:sz w:val="28"/>
          <w:szCs w:val="28"/>
          <w:highlight w:val="none"/>
          <w:lang w:val="en-US" w:eastAsia="zh-CN"/>
        </w:rPr>
        <w:t>阿克苏地区第二人民医院床旁监护仪等设备一批项目</w:t>
      </w:r>
      <w:r>
        <w:rPr>
          <w:rFonts w:hint="eastAsia" w:ascii="仿宋_GB2312" w:eastAsia="仿宋_GB2312"/>
          <w:color w:val="181717" w:themeColor="background2" w:themeShade="1A"/>
          <w:sz w:val="28"/>
          <w:szCs w:val="28"/>
          <w:highlight w:val="none"/>
          <w:shd w:val="clear" w:color="auto" w:fill="FFFFFF"/>
        </w:rPr>
        <w:t>，本次</w:t>
      </w:r>
      <w:r>
        <w:rPr>
          <w:rFonts w:hint="eastAsia" w:ascii="仿宋_GB2312" w:eastAsia="仿宋_GB2312"/>
          <w:color w:val="181717" w:themeColor="background2" w:themeShade="1A"/>
          <w:sz w:val="28"/>
          <w:szCs w:val="28"/>
          <w:highlight w:val="none"/>
          <w:shd w:val="clear" w:color="auto" w:fill="FFFFFF"/>
          <w:lang w:eastAsia="zh-CN"/>
        </w:rPr>
        <w:t>采购</w:t>
      </w:r>
      <w:r>
        <w:rPr>
          <w:rFonts w:hint="eastAsia" w:ascii="仿宋_GB2312" w:eastAsia="仿宋_GB2312"/>
          <w:color w:val="181717" w:themeColor="background2" w:themeShade="1A"/>
          <w:sz w:val="28"/>
          <w:szCs w:val="28"/>
          <w:highlight w:val="none"/>
          <w:shd w:val="clear" w:color="auto" w:fill="FFFFFF"/>
        </w:rPr>
        <w:t>遵循公开透明、公平竞争、公正和诚实信用原则</w:t>
      </w:r>
      <w:r>
        <w:rPr>
          <w:rFonts w:hint="eastAsia" w:ascii="仿宋_GB2312" w:eastAsia="仿宋_GB2312"/>
          <w:color w:val="181717" w:themeColor="background2" w:themeShade="1A"/>
          <w:sz w:val="28"/>
          <w:szCs w:val="28"/>
          <w:highlight w:val="none"/>
          <w:shd w:val="clear" w:color="auto" w:fill="FFFFFF"/>
          <w:lang w:eastAsia="zh-CN"/>
        </w:rPr>
        <w:t>，</w:t>
      </w:r>
      <w:r>
        <w:rPr>
          <w:rFonts w:hint="eastAsia" w:ascii="仿宋_GB2312" w:eastAsia="仿宋_GB2312"/>
          <w:color w:val="181717" w:themeColor="background2" w:themeShade="1A"/>
          <w:sz w:val="28"/>
          <w:szCs w:val="28"/>
          <w:highlight w:val="none"/>
          <w:shd w:val="clear" w:color="auto" w:fill="FFFFFF"/>
        </w:rPr>
        <w:t>具体</w:t>
      </w:r>
      <w:r>
        <w:rPr>
          <w:rFonts w:hint="eastAsia" w:ascii="仿宋_GB2312" w:eastAsia="仿宋_GB2312"/>
          <w:color w:val="181717" w:themeColor="background2" w:themeShade="1A"/>
          <w:sz w:val="28"/>
          <w:szCs w:val="28"/>
          <w:highlight w:val="none"/>
          <w:shd w:val="clear" w:color="auto" w:fill="FFFFFF"/>
          <w:lang w:val="en-US" w:eastAsia="zh-CN"/>
        </w:rPr>
        <w:t>技术要求</w:t>
      </w:r>
      <w:r>
        <w:rPr>
          <w:rFonts w:hint="eastAsia" w:ascii="仿宋_GB2312" w:eastAsia="仿宋_GB2312"/>
          <w:color w:val="181717" w:themeColor="background2" w:themeShade="1A"/>
          <w:sz w:val="28"/>
          <w:szCs w:val="28"/>
          <w:highlight w:val="none"/>
          <w:shd w:val="clear" w:color="auto" w:fill="FFFFFF"/>
        </w:rPr>
        <w:t>详见</w:t>
      </w:r>
      <w:r>
        <w:rPr>
          <w:rFonts w:hint="eastAsia" w:ascii="仿宋_GB2312" w:eastAsia="仿宋_GB2312"/>
          <w:color w:val="181717" w:themeColor="background2" w:themeShade="1A"/>
          <w:sz w:val="28"/>
          <w:szCs w:val="28"/>
          <w:highlight w:val="none"/>
          <w:shd w:val="clear" w:color="auto" w:fill="FFFFFF"/>
          <w:lang w:eastAsia="zh-CN"/>
        </w:rPr>
        <w:t>采购</w:t>
      </w:r>
      <w:r>
        <w:rPr>
          <w:rFonts w:hint="eastAsia" w:ascii="仿宋_GB2312" w:eastAsia="仿宋_GB2312"/>
          <w:color w:val="181717" w:themeColor="background2" w:themeShade="1A"/>
          <w:sz w:val="28"/>
          <w:szCs w:val="28"/>
          <w:highlight w:val="none"/>
          <w:shd w:val="clear" w:color="auto" w:fill="FFFFFF"/>
        </w:rPr>
        <w:t>清单</w:t>
      </w:r>
      <w:r>
        <w:rPr>
          <w:rFonts w:hint="eastAsia" w:ascii="仿宋_GB2312" w:eastAsia="仿宋_GB2312"/>
          <w:color w:val="181717" w:themeColor="background2" w:themeShade="1A"/>
          <w:sz w:val="28"/>
          <w:szCs w:val="28"/>
          <w:highlight w:val="none"/>
          <w:shd w:val="clear" w:color="auto" w:fill="FFFFFF"/>
          <w:lang w:eastAsia="zh-CN"/>
        </w:rPr>
        <w:t>。</w:t>
      </w:r>
    </w:p>
    <w:p>
      <w:pPr>
        <w:spacing w:line="360" w:lineRule="auto"/>
        <w:jc w:val="left"/>
        <w:rPr>
          <w:rFonts w:ascii="方正仿宋_GBK" w:eastAsia="方正仿宋_GBK"/>
        </w:rPr>
      </w:pPr>
      <w:r>
        <w:rPr>
          <w:rFonts w:hint="eastAsia" w:ascii="仿宋_GB2312" w:hAnsi="宋体" w:eastAsia="仿宋_GB2312" w:cs="Times New Roman"/>
          <w:b/>
          <w:color w:val="auto"/>
          <w:kern w:val="2"/>
          <w:sz w:val="44"/>
          <w:szCs w:val="44"/>
          <w:lang w:val="en-US" w:eastAsia="zh-CN" w:bidi="ar-SA"/>
        </w:rPr>
        <w:t xml:space="preserve">  </w:t>
      </w:r>
      <w:bookmarkStart w:id="52" w:name="_GoBack"/>
      <w:bookmarkEnd w:id="52"/>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pPr>
      <w:bookmarkStart w:id="50" w:name="_Toc177870561"/>
      <w:r>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t xml:space="preserve">1. 维修责任：中标方或中标方委托生产厂家负责设备在保修期内的三包及定期维护，负责设备常见故障的排除及保养。                   </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pPr>
      <w:r>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t>2. 自验收合格之日起，所有设备免费保修三年，并提供设备使用操作手册及维修资料。三年以内，设备出现严重故障（不可修复），中标方免费调换同型号新设备。</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pPr>
      <w:r>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t>3. 如出现故障，工程师需在2小时内响应，48小时内修复，现场不能修复的，无偿提供备用机以保证院方的正常使用。</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pPr>
      <w:r>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t>4.厂家工程师每年至少2次的定期上门巡回服务，检查仪器使用情况和定期保养，确保设备的正常运行，延长设备使用寿命。每6个月为客户做一次常规保养，加强设备的应用，充分发挥设备的使用潜力。</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pPr>
      <w:r>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t>5.供货期：按合同条款执行。</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pPr>
      <w:r>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t>6.日常维修、保养等技术培训方案：</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pPr>
      <w:r>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t>结合安装调试，中标方需进行使用操作、日常维修、保养等技术的现场培训，受训人员包括临床医生、护士、工程师等相关人员（如院方需要还需培训1-2名临床医生、护士、工程师到相应的培训基地培训），使其能悉熟悉整个设备流程，判断设备基本故障点，在今后操作中，遇到问题，能够及时解决。</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pPr>
      <w:r>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t>7.现场培训</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pPr>
      <w:r>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t>提供现场技术培训，保证使用人员正常操作，提供日常维护保养及简单故障维修培训。</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pPr>
      <w:r>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t>8.货物验收：严格按照国家权威部门质检标准组织验收。</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pPr>
      <w:r>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t>保证设备质量符合技术标准和验收标准并出具的设备品质证明、全套技术资料、国家有关部门出具的相应设备检验证明和质量保证书等详细资料和文件。</w:t>
      </w:r>
    </w:p>
    <w:p>
      <w:pPr>
        <w:spacing w:line="480" w:lineRule="exact"/>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pPr>
      <w:r>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t>其他需求：</w:t>
      </w:r>
    </w:p>
    <w:tbl>
      <w:tblPr>
        <w:tblStyle w:val="14"/>
        <w:tblW w:w="8980" w:type="dxa"/>
        <w:tblInd w:w="0" w:type="dxa"/>
        <w:tblLayout w:type="autofit"/>
        <w:tblCellMar>
          <w:top w:w="0" w:type="dxa"/>
          <w:left w:w="108" w:type="dxa"/>
          <w:bottom w:w="0" w:type="dxa"/>
          <w:right w:w="108" w:type="dxa"/>
        </w:tblCellMar>
      </w:tblPr>
      <w:tblGrid>
        <w:gridCol w:w="680"/>
        <w:gridCol w:w="3340"/>
        <w:gridCol w:w="4960"/>
      </w:tblGrid>
      <w:tr>
        <w:tblPrEx>
          <w:tblCellMar>
            <w:top w:w="0" w:type="dxa"/>
            <w:left w:w="108" w:type="dxa"/>
            <w:bottom w:w="0" w:type="dxa"/>
            <w:right w:w="108" w:type="dxa"/>
          </w:tblCellMar>
        </w:tblPrEx>
        <w:trPr>
          <w:trHeight w:val="1500" w:hRule="atLeast"/>
        </w:trPr>
        <w:tc>
          <w:tcPr>
            <w:tcW w:w="6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pPr>
            <w:r>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t>1</w:t>
            </w:r>
          </w:p>
        </w:tc>
        <w:tc>
          <w:tcPr>
            <w:tcW w:w="334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pPr>
            <w:r>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t>包含DR机房的放射防护及装修</w:t>
            </w:r>
          </w:p>
        </w:tc>
        <w:tc>
          <w:tcPr>
            <w:tcW w:w="496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pPr>
            <w:r>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t xml:space="preserve">DR机房的放射防护部分：6400*4000*3500（mm）                           DR机房的装修部分：6400*4000*3000（mm）         铅当量≥4mmpb                                                               有国家级放射防护资质的单位出具的放射防护质检报告                       </w:t>
            </w:r>
          </w:p>
        </w:tc>
      </w:tr>
      <w:tr>
        <w:tblPrEx>
          <w:tblCellMar>
            <w:top w:w="0" w:type="dxa"/>
            <w:left w:w="108" w:type="dxa"/>
            <w:bottom w:w="0" w:type="dxa"/>
            <w:right w:w="108" w:type="dxa"/>
          </w:tblCellMar>
        </w:tblPrEx>
        <w:trPr>
          <w:trHeight w:val="882" w:hRule="atLeast"/>
        </w:trPr>
        <w:tc>
          <w:tcPr>
            <w:tcW w:w="6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pPr>
            <w:r>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t>2</w:t>
            </w:r>
          </w:p>
        </w:tc>
        <w:tc>
          <w:tcPr>
            <w:tcW w:w="334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pPr>
            <w:r>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t>环境预、控评报告及仪器的质量检测报告</w:t>
            </w:r>
          </w:p>
        </w:tc>
        <w:tc>
          <w:tcPr>
            <w:tcW w:w="4960"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pPr>
            <w:r>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t>　</w:t>
            </w:r>
          </w:p>
        </w:tc>
      </w:tr>
      <w:tr>
        <w:tblPrEx>
          <w:tblCellMar>
            <w:top w:w="0" w:type="dxa"/>
            <w:left w:w="108" w:type="dxa"/>
            <w:bottom w:w="0" w:type="dxa"/>
            <w:right w:w="108" w:type="dxa"/>
          </w:tblCellMar>
        </w:tblPrEx>
        <w:trPr>
          <w:trHeight w:val="762" w:hRule="atLeast"/>
        </w:trPr>
        <w:tc>
          <w:tcPr>
            <w:tcW w:w="6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pPr>
            <w:r>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t>3</w:t>
            </w:r>
          </w:p>
        </w:tc>
        <w:tc>
          <w:tcPr>
            <w:tcW w:w="33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pPr>
            <w:r>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t>协助医院办理放射诊疗许可证</w:t>
            </w:r>
          </w:p>
        </w:tc>
        <w:tc>
          <w:tcPr>
            <w:tcW w:w="4960" w:type="dxa"/>
            <w:tcBorders>
              <w:top w:val="nil"/>
              <w:left w:val="nil"/>
              <w:bottom w:val="nil"/>
              <w:right w:val="single" w:color="auto" w:sz="4" w:space="0"/>
            </w:tcBorders>
            <w:shd w:val="clear" w:color="000000" w:fill="FFFFFF"/>
            <w:vAlign w:val="center"/>
          </w:tcPr>
          <w:p>
            <w:pPr>
              <w:widowControl/>
              <w:jc w:val="left"/>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pPr>
            <w:r>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t>　</w:t>
            </w:r>
          </w:p>
        </w:tc>
      </w:tr>
      <w:tr>
        <w:tblPrEx>
          <w:tblCellMar>
            <w:top w:w="0" w:type="dxa"/>
            <w:left w:w="108" w:type="dxa"/>
            <w:bottom w:w="0" w:type="dxa"/>
            <w:right w:w="108" w:type="dxa"/>
          </w:tblCellMar>
        </w:tblPrEx>
        <w:trPr>
          <w:trHeight w:val="762" w:hRule="atLeast"/>
        </w:trPr>
        <w:tc>
          <w:tcPr>
            <w:tcW w:w="6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仿宋_GB2312" w:hAnsi="Times New Roman" w:eastAsia="仿宋_GB2312" w:cs="Times New Roman"/>
                <w:color w:val="181717" w:themeColor="background2" w:themeShade="1A"/>
                <w:kern w:val="2"/>
                <w:sz w:val="28"/>
                <w:szCs w:val="28"/>
                <w:highlight w:val="none"/>
                <w:shd w:val="clear" w:color="auto" w:fill="FFFFFF"/>
                <w:lang w:val="en-US" w:eastAsia="zh-CN" w:bidi="ar-SA"/>
              </w:rPr>
            </w:pPr>
            <w:r>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t>4</w:t>
            </w:r>
          </w:p>
        </w:tc>
        <w:tc>
          <w:tcPr>
            <w:tcW w:w="830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pPr>
            <w:r>
              <w:rPr>
                <w:rFonts w:hint="eastAsia" w:ascii="仿宋_GB2312" w:hAnsi="Times New Roman" w:eastAsia="仿宋_GB2312" w:cs="Times New Roman"/>
                <w:color w:val="181717" w:themeColor="background2" w:themeShade="1A"/>
                <w:kern w:val="2"/>
                <w:sz w:val="28"/>
                <w:szCs w:val="28"/>
                <w:highlight w:val="none"/>
                <w:shd w:val="clear" w:color="auto" w:fill="FFFFFF"/>
                <w:lang w:val="en-US" w:eastAsia="zh-CN" w:bidi="ar-SA"/>
              </w:rPr>
              <w:t>所供设备核心参数必须符合采购文件中提供设备的核心参数（详见采购清单中带★参数）否则视为不响应采购文件实质性条款</w:t>
            </w:r>
          </w:p>
        </w:tc>
      </w:tr>
    </w:tbl>
    <w:p>
      <w:pPr>
        <w:pStyle w:val="13"/>
        <w:rPr>
          <w:color w:val="auto"/>
        </w:rPr>
      </w:pPr>
    </w:p>
    <w:p>
      <w:pPr>
        <w:pStyle w:val="10"/>
        <w:tabs>
          <w:tab w:val="left" w:pos="2475"/>
          <w:tab w:val="center" w:pos="4873"/>
        </w:tabs>
        <w:spacing w:line="360" w:lineRule="auto"/>
        <w:ind w:firstLine="2182" w:firstLineChars="494"/>
        <w:outlineLvl w:val="0"/>
        <w:rPr>
          <w:rFonts w:hint="eastAsia" w:hAnsi="宋体" w:cs="宋体"/>
          <w:b/>
          <w:color w:val="auto"/>
          <w:sz w:val="44"/>
          <w:szCs w:val="44"/>
        </w:rPr>
      </w:pPr>
    </w:p>
    <w:p>
      <w:pPr>
        <w:pStyle w:val="10"/>
        <w:tabs>
          <w:tab w:val="left" w:pos="2475"/>
          <w:tab w:val="center" w:pos="4873"/>
        </w:tabs>
        <w:spacing w:line="360" w:lineRule="auto"/>
        <w:ind w:firstLine="2182" w:firstLineChars="494"/>
        <w:outlineLvl w:val="0"/>
        <w:rPr>
          <w:rFonts w:hint="eastAsia" w:hAnsi="宋体" w:cs="宋体"/>
          <w:b/>
          <w:color w:val="auto"/>
          <w:sz w:val="44"/>
          <w:szCs w:val="44"/>
        </w:rPr>
      </w:pPr>
    </w:p>
    <w:p>
      <w:pPr>
        <w:pStyle w:val="10"/>
        <w:tabs>
          <w:tab w:val="left" w:pos="2475"/>
          <w:tab w:val="center" w:pos="4873"/>
        </w:tabs>
        <w:spacing w:line="360" w:lineRule="auto"/>
        <w:ind w:firstLine="2182" w:firstLineChars="494"/>
        <w:outlineLvl w:val="0"/>
        <w:rPr>
          <w:rFonts w:hint="eastAsia" w:hAnsi="宋体" w:cs="宋体"/>
          <w:b/>
          <w:color w:val="auto"/>
          <w:sz w:val="44"/>
          <w:szCs w:val="44"/>
        </w:rPr>
      </w:pPr>
    </w:p>
    <w:p>
      <w:pPr>
        <w:pStyle w:val="10"/>
        <w:tabs>
          <w:tab w:val="left" w:pos="2475"/>
          <w:tab w:val="center" w:pos="4873"/>
        </w:tabs>
        <w:spacing w:line="360" w:lineRule="auto"/>
        <w:ind w:firstLine="2182" w:firstLineChars="494"/>
        <w:outlineLvl w:val="0"/>
        <w:rPr>
          <w:rFonts w:hint="eastAsia" w:hAnsi="宋体" w:cs="宋体"/>
          <w:b/>
          <w:color w:val="auto"/>
          <w:sz w:val="44"/>
          <w:szCs w:val="44"/>
        </w:rPr>
      </w:pPr>
    </w:p>
    <w:p>
      <w:pPr>
        <w:pStyle w:val="10"/>
        <w:tabs>
          <w:tab w:val="left" w:pos="2475"/>
          <w:tab w:val="center" w:pos="4873"/>
        </w:tabs>
        <w:spacing w:line="360" w:lineRule="auto"/>
        <w:ind w:firstLine="2182" w:firstLineChars="494"/>
        <w:outlineLvl w:val="0"/>
        <w:rPr>
          <w:rFonts w:hint="eastAsia" w:hAnsi="宋体" w:cs="宋体"/>
          <w:b/>
          <w:color w:val="auto"/>
          <w:sz w:val="44"/>
          <w:szCs w:val="44"/>
        </w:rPr>
      </w:pPr>
    </w:p>
    <w:p>
      <w:pPr>
        <w:pStyle w:val="10"/>
        <w:tabs>
          <w:tab w:val="left" w:pos="2475"/>
          <w:tab w:val="center" w:pos="4873"/>
        </w:tabs>
        <w:spacing w:line="360" w:lineRule="auto"/>
        <w:outlineLvl w:val="0"/>
        <w:rPr>
          <w:rFonts w:hint="eastAsia" w:hAnsi="宋体" w:cs="宋体"/>
          <w:b/>
          <w:color w:val="auto"/>
          <w:sz w:val="44"/>
          <w:szCs w:val="44"/>
        </w:rPr>
      </w:pPr>
    </w:p>
    <w:p>
      <w:pPr>
        <w:pStyle w:val="10"/>
        <w:tabs>
          <w:tab w:val="left" w:pos="2475"/>
          <w:tab w:val="center" w:pos="4873"/>
        </w:tabs>
        <w:spacing w:line="360" w:lineRule="auto"/>
        <w:ind w:firstLine="2182" w:firstLineChars="494"/>
        <w:outlineLvl w:val="0"/>
        <w:rPr>
          <w:rFonts w:hint="eastAsia" w:hAnsi="宋体" w:cs="宋体"/>
          <w:b/>
          <w:color w:val="auto"/>
          <w:sz w:val="44"/>
          <w:szCs w:val="44"/>
        </w:rPr>
      </w:pPr>
      <w:r>
        <w:rPr>
          <w:rFonts w:hint="eastAsia" w:hAnsi="宋体" w:cs="宋体"/>
          <w:b/>
          <w:color w:val="auto"/>
          <w:sz w:val="44"/>
          <w:szCs w:val="44"/>
        </w:rPr>
        <w:t>第四章 　投标文件格式</w:t>
      </w:r>
    </w:p>
    <w:p>
      <w:pPr>
        <w:spacing w:before="120" w:beforeLines="50" w:after="120" w:afterLines="50" w:line="300" w:lineRule="auto"/>
        <w:ind w:right="105" w:rightChars="50"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 投 标 函</w:t>
      </w:r>
    </w:p>
    <w:p>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lang w:val="en-US" w:eastAsia="zh-CN"/>
        </w:rPr>
        <w:t>新疆维吾尔自治区阿克苏地区第二人民医院</w:t>
      </w:r>
    </w:p>
    <w:p>
      <w:pPr>
        <w:snapToGrid w:val="0"/>
        <w:spacing w:line="300" w:lineRule="auto"/>
        <w:ind w:left="120" w:leftChars="57"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根据贵方</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的要求，正式授权下述签字人</w:t>
      </w:r>
      <w:r>
        <w:rPr>
          <w:rFonts w:hint="eastAsia" w:ascii="宋体" w:hAnsi="宋体" w:eastAsia="宋体" w:cs="宋体"/>
          <w:color w:val="auto"/>
          <w:sz w:val="24"/>
          <w:szCs w:val="24"/>
          <w:u w:val="single"/>
        </w:rPr>
        <w:t xml:space="preserve"> (姓名) </w:t>
      </w:r>
      <w:r>
        <w:rPr>
          <w:rFonts w:hint="eastAsia" w:ascii="宋体" w:hAnsi="宋体" w:eastAsia="宋体" w:cs="宋体"/>
          <w:color w:val="auto"/>
          <w:sz w:val="24"/>
          <w:szCs w:val="24"/>
        </w:rPr>
        <w:t xml:space="preserve">代表投标人 </w:t>
      </w:r>
      <w:r>
        <w:rPr>
          <w:rFonts w:hint="eastAsia" w:ascii="宋体" w:hAnsi="宋体" w:eastAsia="宋体" w:cs="宋体"/>
          <w:color w:val="auto"/>
          <w:sz w:val="24"/>
          <w:szCs w:val="24"/>
          <w:u w:val="single"/>
        </w:rPr>
        <w:t xml:space="preserve">（投标人名称） </w:t>
      </w:r>
      <w:r>
        <w:rPr>
          <w:rFonts w:hint="eastAsia" w:ascii="宋体" w:hAnsi="宋体" w:eastAsia="宋体" w:cs="宋体"/>
          <w:color w:val="auto"/>
          <w:sz w:val="24"/>
          <w:szCs w:val="24"/>
        </w:rPr>
        <w:t>，提交下述文件。据此函，签字人兹宣布同意如下：</w:t>
      </w:r>
    </w:p>
    <w:p>
      <w:pPr>
        <w:snapToGrid w:val="0"/>
        <w:spacing w:line="300" w:lineRule="auto"/>
        <w:ind w:left="120" w:leftChars="57"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1.我方已仔细研究了______________(项目名称) 的</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的全部内容，愿意以人民币(大写)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元）的投标总报价，交货期为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，质量目标达到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snapToGrid w:val="0"/>
        <w:spacing w:line="300" w:lineRule="auto"/>
        <w:ind w:left="120" w:leftChars="57"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2.我方在投标之前已经与贵方进行了充分的沟通，完全理解并接受</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的各项规定和要求，对</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的合理性、合法性不再有异议。（包括修改文件，如有）</w:t>
      </w:r>
    </w:p>
    <w:p>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3.我方承诺投标文件中的所有内容对我方具有约束力。如我方出现下列行为之一者，同意无条件没收我方的投标保证金。</w:t>
      </w:r>
    </w:p>
    <w:p>
      <w:pPr>
        <w:spacing w:line="30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1）在投标有效期内撤回投标文件；</w:t>
      </w:r>
    </w:p>
    <w:p>
      <w:pPr>
        <w:spacing w:line="30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2）在投标过程中弄虚作假、提供虚假材料的；</w:t>
      </w:r>
    </w:p>
    <w:p>
      <w:pPr>
        <w:spacing w:line="30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3）如果中标不按时缴纳履约金或不与采购人签订合同的；</w:t>
      </w:r>
    </w:p>
    <w:p>
      <w:pPr>
        <w:spacing w:line="30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4）有其他严重扰乱招投标程序的。</w:t>
      </w:r>
    </w:p>
    <w:p>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4.如我方中标，我方承诺：</w:t>
      </w:r>
    </w:p>
    <w:p>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1）收到中标通知书后，在中标通知书规定的期限内与采购人签订合同。</w:t>
      </w:r>
    </w:p>
    <w:p>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2）按照</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规定交纳履约保证金。</w:t>
      </w:r>
    </w:p>
    <w:p>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3）在合同约定的期限内完成并移交全部合同项目及货物。</w:t>
      </w:r>
    </w:p>
    <w:p>
      <w:pPr>
        <w:snapToGrid w:val="0"/>
        <w:spacing w:line="300" w:lineRule="auto"/>
        <w:ind w:left="479" w:leftChars="228"/>
        <w:rPr>
          <w:rFonts w:hint="eastAsia" w:ascii="宋体" w:hAnsi="宋体" w:eastAsia="宋体" w:cs="宋体"/>
          <w:color w:val="auto"/>
          <w:sz w:val="24"/>
          <w:szCs w:val="24"/>
        </w:rPr>
      </w:pPr>
      <w:r>
        <w:rPr>
          <w:rFonts w:hint="eastAsia" w:ascii="宋体" w:hAnsi="宋体" w:eastAsia="宋体" w:cs="宋体"/>
          <w:color w:val="auto"/>
          <w:sz w:val="24"/>
          <w:szCs w:val="24"/>
        </w:rPr>
        <w:t>5.我方在此声明，所递交的投标文件及有关资料内容完整、真实和准确。6.____________________________（投标人认为需要的其他补充说明）。</w:t>
      </w:r>
    </w:p>
    <w:p>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（盖单位公章）  </w:t>
      </w:r>
    </w:p>
    <w:p>
      <w:pPr>
        <w:snapToGrid w:val="0"/>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（签全名）</w:t>
      </w:r>
    </w:p>
    <w:p>
      <w:pPr>
        <w:snapToGrid w:val="0"/>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rPr>
        <w:t xml:space="preserve">                                 </w:t>
      </w:r>
    </w:p>
    <w:p>
      <w:pPr>
        <w:snapToGrid w:val="0"/>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传真：</w:t>
      </w:r>
      <w:r>
        <w:rPr>
          <w:rFonts w:hint="eastAsia" w:ascii="宋体" w:hAnsi="宋体" w:eastAsia="宋体" w:cs="宋体"/>
          <w:color w:val="auto"/>
          <w:sz w:val="24"/>
          <w:szCs w:val="24"/>
          <w:u w:val="single"/>
        </w:rPr>
        <w:t xml:space="preserve">　　　　　                       </w:t>
      </w:r>
    </w:p>
    <w:p>
      <w:pPr>
        <w:snapToGrid w:val="0"/>
        <w:spacing w:line="30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p>
    <w:p>
      <w:pPr>
        <w:spacing w:before="120" w:beforeLines="50" w:after="120" w:afterLines="50" w:line="300" w:lineRule="auto"/>
        <w:ind w:left="103" w:right="105" w:rightChars="50" w:firstLine="480" w:firstLineChars="200"/>
        <w:rPr>
          <w:rFonts w:hint="eastAsia" w:ascii="宋体" w:hAnsi="宋体" w:eastAsia="宋体" w:cs="宋体"/>
          <w:color w:val="auto"/>
          <w:sz w:val="24"/>
          <w:szCs w:val="24"/>
          <w:u w:val="single"/>
        </w:rPr>
      </w:pPr>
    </w:p>
    <w:p>
      <w:pPr>
        <w:pStyle w:val="10"/>
        <w:tabs>
          <w:tab w:val="left" w:pos="2475"/>
          <w:tab w:val="center" w:pos="4873"/>
        </w:tabs>
        <w:spacing w:line="360" w:lineRule="auto"/>
        <w:outlineLvl w:val="0"/>
        <w:rPr>
          <w:rFonts w:hint="eastAsia" w:hAnsi="宋体" w:cs="宋体"/>
          <w:b/>
          <w:color w:val="auto"/>
          <w:sz w:val="44"/>
          <w:szCs w:val="44"/>
        </w:rPr>
      </w:pPr>
    </w:p>
    <w:p>
      <w:pPr>
        <w:pStyle w:val="10"/>
        <w:tabs>
          <w:tab w:val="left" w:pos="2475"/>
          <w:tab w:val="center" w:pos="4873"/>
        </w:tabs>
        <w:spacing w:line="360" w:lineRule="auto"/>
        <w:outlineLvl w:val="0"/>
        <w:rPr>
          <w:rFonts w:hint="eastAsia" w:hAnsi="宋体" w:cs="宋体"/>
          <w:b/>
          <w:color w:val="auto"/>
          <w:sz w:val="44"/>
          <w:szCs w:val="44"/>
        </w:rPr>
      </w:pPr>
    </w:p>
    <w:p>
      <w:pPr>
        <w:spacing w:before="120" w:beforeLines="50" w:after="120" w:afterLines="50" w:line="300" w:lineRule="auto"/>
        <w:ind w:right="105" w:rightChars="50"/>
        <w:rPr>
          <w:rFonts w:hint="eastAsia" w:ascii="宋体" w:hAnsi="宋体" w:eastAsia="宋体" w:cs="宋体"/>
          <w:b/>
          <w:color w:val="auto"/>
          <w:sz w:val="24"/>
          <w:szCs w:val="24"/>
        </w:rPr>
      </w:pPr>
      <w:r>
        <w:rPr>
          <w:rFonts w:hint="eastAsia" w:ascii="宋体" w:hAnsi="宋体" w:eastAsia="宋体" w:cs="宋体"/>
          <w:b/>
          <w:color w:val="auto"/>
          <w:sz w:val="24"/>
          <w:szCs w:val="24"/>
        </w:rPr>
        <w:t>2．弃 标 函（弃标人填写）</w:t>
      </w:r>
    </w:p>
    <w:p>
      <w:pPr>
        <w:spacing w:before="120" w:beforeLines="50" w:after="120" w:afterLines="50" w:line="300" w:lineRule="auto"/>
        <w:ind w:right="105" w:rightChars="50"/>
        <w:rPr>
          <w:rFonts w:hint="eastAsia" w:ascii="宋体" w:hAnsi="宋体" w:eastAsia="宋体" w:cs="宋体"/>
          <w:b/>
          <w:color w:val="auto"/>
          <w:sz w:val="24"/>
          <w:szCs w:val="24"/>
        </w:rPr>
      </w:pPr>
    </w:p>
    <w:p>
      <w:pPr>
        <w:spacing w:before="120" w:beforeLines="50" w:after="120" w:afterLines="50" w:line="300" w:lineRule="auto"/>
        <w:ind w:right="105" w:rightChars="50"/>
        <w:rPr>
          <w:rFonts w:hint="eastAsia" w:ascii="宋体" w:hAnsi="宋体" w:eastAsia="宋体" w:cs="宋体"/>
          <w:color w:val="auto"/>
          <w:sz w:val="24"/>
          <w:szCs w:val="24"/>
        </w:rPr>
      </w:pPr>
      <w:r>
        <w:rPr>
          <w:rFonts w:hint="eastAsia" w:ascii="宋体" w:hAnsi="宋体" w:eastAsia="宋体" w:cs="宋体"/>
          <w:color w:val="auto"/>
          <w:sz w:val="24"/>
          <w:szCs w:val="24"/>
        </w:rPr>
        <w:t>阿克苏疆山项目管理有限公司：</w:t>
      </w:r>
    </w:p>
    <w:p>
      <w:pPr>
        <w:spacing w:before="120" w:beforeLines="50" w:after="120" w:afterLines="50" w:line="300" w:lineRule="auto"/>
        <w:ind w:right="105" w:rightChars="50"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兹有</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（公司名称）因</w:t>
      </w:r>
      <w:r>
        <w:rPr>
          <w:rFonts w:hint="eastAsia" w:ascii="宋体" w:hAnsi="宋体" w:eastAsia="宋体" w:cs="宋体"/>
          <w:color w:val="auto"/>
          <w:sz w:val="24"/>
          <w:szCs w:val="24"/>
          <w:u w:val="single"/>
        </w:rPr>
        <w:t xml:space="preserve">                                                                        </w:t>
      </w:r>
    </w:p>
    <w:p>
      <w:pPr>
        <w:spacing w:before="120" w:beforeLines="50" w:after="120" w:afterLines="50" w:line="300" w:lineRule="auto"/>
        <w:ind w:right="105" w:rightChars="5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p>
      <w:pPr>
        <w:spacing w:before="120" w:beforeLines="50" w:after="120" w:afterLines="50" w:line="300" w:lineRule="auto"/>
        <w:ind w:right="105" w:rightChars="5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（弃标原因） </w:t>
      </w:r>
    </w:p>
    <w:p>
      <w:pPr>
        <w:spacing w:before="120" w:beforeLines="50" w:after="120" w:afterLines="50" w:line="300" w:lineRule="auto"/>
        <w:ind w:right="105" w:rightChars="50"/>
        <w:rPr>
          <w:rFonts w:hint="eastAsia" w:ascii="宋体" w:hAnsi="宋体" w:eastAsia="宋体" w:cs="宋体"/>
          <w:color w:val="auto"/>
          <w:sz w:val="24"/>
          <w:szCs w:val="24"/>
        </w:rPr>
      </w:pPr>
      <w:r>
        <w:rPr>
          <w:rFonts w:hint="eastAsia" w:ascii="宋体" w:hAnsi="宋体" w:eastAsia="宋体" w:cs="宋体"/>
          <w:color w:val="auto"/>
          <w:sz w:val="24"/>
          <w:szCs w:val="24"/>
        </w:rPr>
        <w:t>无法前来参加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（项目名称、项目编号）招标项目，故放弃此项目投标。由此带来的不便，敬请谅解！</w:t>
      </w:r>
    </w:p>
    <w:p>
      <w:pPr>
        <w:spacing w:before="120" w:beforeLines="50" w:after="120" w:afterLines="50" w:line="300" w:lineRule="auto"/>
        <w:ind w:right="105" w:rightChars="50"/>
        <w:rPr>
          <w:rFonts w:hint="eastAsia" w:ascii="宋体" w:hAnsi="宋体" w:eastAsia="宋体" w:cs="宋体"/>
          <w:b/>
          <w:color w:val="auto"/>
          <w:sz w:val="24"/>
          <w:szCs w:val="24"/>
        </w:rPr>
      </w:pPr>
    </w:p>
    <w:p>
      <w:pPr>
        <w:spacing w:before="120" w:beforeLines="50" w:after="120" w:afterLines="50" w:line="300" w:lineRule="auto"/>
        <w:ind w:right="105" w:rightChars="50"/>
        <w:rPr>
          <w:rFonts w:hint="eastAsia" w:ascii="宋体" w:hAnsi="宋体" w:eastAsia="宋体" w:cs="宋体"/>
          <w:b/>
          <w:color w:val="auto"/>
          <w:sz w:val="24"/>
          <w:szCs w:val="24"/>
        </w:rPr>
      </w:pPr>
    </w:p>
    <w:p>
      <w:pPr>
        <w:spacing w:before="120" w:beforeLines="50" w:after="120" w:afterLines="50" w:line="300" w:lineRule="auto"/>
        <w:ind w:right="105" w:rightChars="50"/>
        <w:rPr>
          <w:rFonts w:hint="eastAsia" w:ascii="宋体" w:hAnsi="宋体" w:eastAsia="宋体" w:cs="宋体"/>
          <w:b/>
          <w:color w:val="auto"/>
          <w:sz w:val="24"/>
          <w:szCs w:val="24"/>
        </w:rPr>
      </w:pPr>
    </w:p>
    <w:p>
      <w:pPr>
        <w:spacing w:before="120" w:beforeLines="50" w:after="120" w:afterLines="50" w:line="300" w:lineRule="auto"/>
        <w:ind w:right="105" w:rightChars="50"/>
        <w:rPr>
          <w:rFonts w:hint="eastAsia" w:ascii="宋体" w:hAnsi="宋体" w:eastAsia="宋体" w:cs="宋体"/>
          <w:b/>
          <w:color w:val="auto"/>
          <w:sz w:val="24"/>
          <w:szCs w:val="24"/>
        </w:rPr>
      </w:pPr>
    </w:p>
    <w:p>
      <w:pPr>
        <w:spacing w:before="120" w:beforeLines="50" w:after="120" w:afterLines="50" w:line="300" w:lineRule="auto"/>
        <w:ind w:right="105" w:rightChars="50"/>
        <w:rPr>
          <w:rFonts w:hint="eastAsia" w:ascii="宋体" w:hAnsi="宋体" w:eastAsia="宋体" w:cs="宋体"/>
          <w:b/>
          <w:color w:val="auto"/>
          <w:sz w:val="24"/>
          <w:szCs w:val="24"/>
        </w:rPr>
      </w:pPr>
    </w:p>
    <w:p>
      <w:pPr>
        <w:spacing w:before="120" w:beforeLines="50" w:after="120" w:afterLines="50" w:line="300" w:lineRule="auto"/>
        <w:ind w:right="105" w:rightChars="50"/>
        <w:rPr>
          <w:rFonts w:hint="eastAsia" w:ascii="宋体" w:hAnsi="宋体" w:eastAsia="宋体" w:cs="宋体"/>
          <w:b/>
          <w:color w:val="auto"/>
          <w:sz w:val="24"/>
          <w:szCs w:val="24"/>
        </w:rPr>
      </w:pPr>
    </w:p>
    <w:p>
      <w:pPr>
        <w:spacing w:before="120" w:beforeLines="50" w:after="120" w:afterLines="50" w:line="300" w:lineRule="auto"/>
        <w:ind w:right="105" w:rightChars="50"/>
        <w:rPr>
          <w:rFonts w:hint="eastAsia" w:ascii="宋体" w:hAnsi="宋体" w:eastAsia="宋体" w:cs="宋体"/>
          <w:b/>
          <w:color w:val="auto"/>
          <w:sz w:val="24"/>
          <w:szCs w:val="24"/>
        </w:rPr>
      </w:pPr>
    </w:p>
    <w:p>
      <w:pPr>
        <w:spacing w:before="120" w:beforeLines="50" w:after="120" w:afterLines="50" w:line="300" w:lineRule="auto"/>
        <w:ind w:right="105" w:rightChars="50"/>
        <w:rPr>
          <w:rFonts w:hint="eastAsia" w:ascii="宋体" w:hAnsi="宋体" w:eastAsia="宋体" w:cs="宋体"/>
          <w:b/>
          <w:color w:val="auto"/>
          <w:sz w:val="24"/>
          <w:szCs w:val="24"/>
        </w:rPr>
      </w:pPr>
    </w:p>
    <w:p>
      <w:pPr>
        <w:spacing w:before="120" w:beforeLines="50" w:after="120" w:afterLines="50" w:line="300" w:lineRule="auto"/>
        <w:ind w:right="105" w:rightChars="50"/>
        <w:rPr>
          <w:rFonts w:hint="eastAsia" w:ascii="宋体" w:hAnsi="宋体" w:eastAsia="宋体" w:cs="宋体"/>
          <w:b/>
          <w:color w:val="auto"/>
          <w:sz w:val="24"/>
          <w:szCs w:val="24"/>
        </w:rPr>
      </w:pPr>
    </w:p>
    <w:p>
      <w:pPr>
        <w:spacing w:before="120" w:beforeLines="50" w:after="120" w:afterLines="50" w:line="300" w:lineRule="auto"/>
        <w:ind w:right="105" w:rightChars="50"/>
        <w:rPr>
          <w:rFonts w:hint="eastAsia" w:ascii="宋体" w:hAnsi="宋体" w:eastAsia="宋体" w:cs="宋体"/>
          <w:b/>
          <w:color w:val="auto"/>
          <w:sz w:val="24"/>
          <w:szCs w:val="24"/>
        </w:rPr>
      </w:pPr>
    </w:p>
    <w:p>
      <w:pPr>
        <w:spacing w:before="120" w:beforeLines="50" w:after="120" w:afterLines="50" w:line="300" w:lineRule="auto"/>
        <w:ind w:right="105" w:rightChars="50"/>
        <w:rPr>
          <w:rFonts w:hint="eastAsia" w:ascii="宋体" w:hAnsi="宋体" w:eastAsia="宋体" w:cs="宋体"/>
          <w:b/>
          <w:color w:val="auto"/>
          <w:sz w:val="24"/>
          <w:szCs w:val="24"/>
        </w:rPr>
      </w:pPr>
    </w:p>
    <w:p>
      <w:pPr>
        <w:spacing w:before="120" w:beforeLines="50" w:after="120" w:afterLines="50" w:line="300" w:lineRule="auto"/>
        <w:ind w:right="105" w:rightChars="50"/>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color w:val="auto"/>
          <w:sz w:val="24"/>
          <w:szCs w:val="24"/>
        </w:rPr>
        <w:t xml:space="preserve">           弃标单位：</w:t>
      </w:r>
    </w:p>
    <w:p>
      <w:pPr>
        <w:spacing w:before="120" w:beforeLines="50" w:after="120" w:afterLines="50" w:line="300" w:lineRule="auto"/>
        <w:ind w:right="105" w:rightChars="50"/>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法人或授权代理人（签字或盖章）：</w:t>
      </w:r>
    </w:p>
    <w:p>
      <w:pPr>
        <w:spacing w:before="120" w:beforeLines="50" w:after="120" w:afterLines="50" w:line="300" w:lineRule="auto"/>
        <w:ind w:right="105" w:rightChars="5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  </w:t>
      </w:r>
    </w:p>
    <w:p>
      <w:pPr>
        <w:spacing w:before="120" w:beforeLines="50" w:after="120" w:afterLines="50" w:line="300" w:lineRule="auto"/>
        <w:ind w:right="105" w:rightChars="50"/>
        <w:rPr>
          <w:rFonts w:hint="eastAsia" w:ascii="宋体" w:hAnsi="宋体" w:eastAsia="宋体" w:cs="宋体"/>
          <w:b/>
          <w:color w:val="auto"/>
          <w:sz w:val="24"/>
          <w:szCs w:val="24"/>
        </w:rPr>
      </w:pPr>
    </w:p>
    <w:p>
      <w:pPr>
        <w:spacing w:before="120" w:beforeLines="50" w:after="120" w:afterLines="50" w:line="300" w:lineRule="auto"/>
        <w:ind w:right="105" w:rightChars="50"/>
        <w:rPr>
          <w:rFonts w:hint="eastAsia" w:ascii="宋体" w:hAnsi="宋体" w:eastAsia="宋体" w:cs="宋体"/>
          <w:b/>
          <w:color w:val="auto"/>
          <w:sz w:val="24"/>
          <w:szCs w:val="24"/>
        </w:rPr>
      </w:pPr>
    </w:p>
    <w:p>
      <w:pPr>
        <w:spacing w:before="120" w:beforeLines="50" w:after="120" w:afterLines="50" w:line="300" w:lineRule="auto"/>
        <w:ind w:right="105" w:rightChars="50"/>
        <w:rPr>
          <w:rFonts w:hint="eastAsia" w:ascii="宋体" w:hAnsi="宋体" w:eastAsia="宋体" w:cs="宋体"/>
          <w:b/>
          <w:color w:val="auto"/>
          <w:sz w:val="24"/>
          <w:szCs w:val="24"/>
        </w:rPr>
      </w:pPr>
    </w:p>
    <w:p>
      <w:pPr>
        <w:spacing w:before="120" w:beforeLines="50" w:after="120" w:afterLines="50" w:line="300" w:lineRule="auto"/>
        <w:ind w:right="105" w:rightChars="50"/>
        <w:rPr>
          <w:rFonts w:hint="eastAsia" w:eastAsia="微软雅黑"/>
          <w:b/>
          <w:color w:val="auto"/>
          <w:sz w:val="24"/>
          <w:szCs w:val="24"/>
          <w:lang w:eastAsia="zh-CN"/>
        </w:rPr>
      </w:pPr>
      <w:bookmarkStart w:id="51" w:name="_Toc194217895"/>
      <w:r>
        <w:rPr>
          <w:rFonts w:hint="eastAsia"/>
          <w:b/>
          <w:color w:val="auto"/>
          <w:sz w:val="24"/>
          <w:szCs w:val="24"/>
        </w:rPr>
        <w:t>3.所有投标文件的外包装封面格式：</w:t>
      </w:r>
      <w:r>
        <w:rPr>
          <w:rFonts w:hint="eastAsia"/>
          <w:b/>
          <w:color w:val="auto"/>
          <w:sz w:val="24"/>
          <w:szCs w:val="24"/>
          <w:lang w:eastAsia="zh-CN"/>
        </w:rPr>
        <w:t>（</w:t>
      </w:r>
      <w:r>
        <w:rPr>
          <w:rFonts w:hint="eastAsia"/>
          <w:b/>
          <w:color w:val="auto"/>
          <w:sz w:val="24"/>
          <w:szCs w:val="24"/>
          <w:lang w:val="en-US" w:eastAsia="zh-CN"/>
        </w:rPr>
        <w:t>正/副本</w:t>
      </w:r>
      <w:r>
        <w:rPr>
          <w:rFonts w:hint="eastAsia"/>
          <w:b/>
          <w:color w:val="auto"/>
          <w:sz w:val="24"/>
          <w:szCs w:val="24"/>
          <w:lang w:eastAsia="zh-CN"/>
        </w:rPr>
        <w:t>）</w:t>
      </w:r>
    </w:p>
    <w:p>
      <w:pPr>
        <w:snapToGrid w:val="0"/>
        <w:spacing w:before="480" w:beforeLines="200" w:after="96" w:afterLines="40" w:line="300" w:lineRule="auto"/>
        <w:jc w:val="center"/>
        <w:rPr>
          <w:rFonts w:hint="eastAsia" w:ascii="宋体" w:hAnsi="宋体"/>
          <w:sz w:val="28"/>
          <w:szCs w:val="28"/>
        </w:rPr>
      </w:pPr>
      <w:r>
        <w:rPr>
          <w:rFonts w:hint="eastAsia" w:ascii="宋体" w:hAnsi="宋体"/>
          <w:sz w:val="28"/>
          <w:szCs w:val="28"/>
        </w:rPr>
        <w:t>×××（投标人名称）</w:t>
      </w:r>
    </w:p>
    <w:p>
      <w:pPr>
        <w:snapToGrid w:val="0"/>
        <w:spacing w:before="480" w:beforeLines="200" w:after="96" w:afterLines="40" w:line="300" w:lineRule="auto"/>
        <w:jc w:val="center"/>
        <w:rPr>
          <w:rFonts w:hint="eastAsia" w:ascii="宋体" w:hAnsi="宋体"/>
          <w:sz w:val="28"/>
          <w:szCs w:val="28"/>
        </w:rPr>
      </w:pPr>
      <w:r>
        <w:rPr>
          <w:rFonts w:hint="eastAsia" w:ascii="宋体" w:hAnsi="宋体"/>
          <w:sz w:val="28"/>
          <w:szCs w:val="28"/>
        </w:rPr>
        <w:t>投标文件</w:t>
      </w:r>
    </w:p>
    <w:p>
      <w:pPr>
        <w:snapToGrid w:val="0"/>
        <w:spacing w:before="480" w:beforeLines="200" w:after="96" w:afterLines="40" w:line="300" w:lineRule="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项目名称：</w:t>
      </w:r>
    </w:p>
    <w:p>
      <w:pPr>
        <w:snapToGrid w:val="0"/>
        <w:spacing w:before="480" w:beforeLines="200" w:after="96" w:afterLines="40" w:line="300" w:lineRule="auto"/>
        <w:rPr>
          <w:rFonts w:hint="eastAsia" w:ascii="宋体" w:hAnsi="宋体"/>
          <w:sz w:val="28"/>
          <w:szCs w:val="28"/>
        </w:rPr>
      </w:pPr>
      <w:r>
        <w:rPr>
          <w:rFonts w:hint="eastAsia" w:ascii="宋体" w:hAnsi="宋体" w:eastAsia="宋体" w:cs="Times New Roman"/>
          <w:kern w:val="2"/>
          <w:sz w:val="28"/>
          <w:szCs w:val="28"/>
          <w:lang w:val="en-US" w:eastAsia="zh-CN" w:bidi="ar-SA"/>
        </w:rPr>
        <w:t>项目编号：</w:t>
      </w:r>
      <w:r>
        <w:rPr>
          <w:rFonts w:ascii="宋体" w:hAnsi="宋体"/>
          <w:sz w:val="28"/>
          <w:szCs w:val="28"/>
        </w:rPr>
        <w:t xml:space="preserve"> </w:t>
      </w:r>
    </w:p>
    <w:p>
      <w:pPr>
        <w:pStyle w:val="6"/>
        <w:snapToGrid w:val="0"/>
        <w:spacing w:before="480" w:beforeLines="200" w:after="96" w:afterLines="40" w:line="300" w:lineRule="auto"/>
        <w:ind w:firstLine="0" w:firstLineChars="0"/>
        <w:rPr>
          <w:rFonts w:hint="eastAsia" w:ascii="仿宋_GB2312"/>
          <w:sz w:val="28"/>
          <w:szCs w:val="28"/>
        </w:rPr>
      </w:pPr>
      <w:r>
        <w:rPr>
          <w:rFonts w:ascii="宋体" w:hAnsi="宋体"/>
          <w:sz w:val="28"/>
          <w:szCs w:val="28"/>
        </w:rPr>
        <w:t>投标文件名称：</w:t>
      </w:r>
      <w:r>
        <w:rPr>
          <w:rFonts w:hint="eastAsia" w:ascii="宋体" w:hAnsi="宋体"/>
          <w:sz w:val="28"/>
          <w:szCs w:val="28"/>
        </w:rPr>
        <w:t>投标文件</w:t>
      </w:r>
    </w:p>
    <w:p>
      <w:pPr>
        <w:pStyle w:val="6"/>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投标人名称（盖章）：</w:t>
      </w:r>
    </w:p>
    <w:p>
      <w:pPr>
        <w:pStyle w:val="6"/>
        <w:snapToGrid w:val="0"/>
        <w:spacing w:before="480" w:beforeLines="200" w:after="96" w:afterLines="40" w:line="300" w:lineRule="auto"/>
        <w:ind w:firstLine="0" w:firstLineChars="0"/>
        <w:rPr>
          <w:rFonts w:hint="eastAsia" w:ascii="宋体" w:hAnsi="宋体"/>
          <w:sz w:val="28"/>
          <w:szCs w:val="28"/>
        </w:rPr>
      </w:pPr>
      <w:r>
        <w:rPr>
          <w:rFonts w:ascii="宋体" w:hAnsi="宋体"/>
          <w:sz w:val="28"/>
          <w:szCs w:val="28"/>
        </w:rPr>
        <w:t>投标人地址：</w:t>
      </w:r>
    </w:p>
    <w:p>
      <w:pPr>
        <w:pStyle w:val="6"/>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在  年  月  日  时  分之前不得启封</w:t>
      </w:r>
    </w:p>
    <w:p>
      <w:pPr>
        <w:snapToGrid w:val="0"/>
        <w:spacing w:before="480" w:beforeLines="200" w:after="96" w:afterLines="40" w:line="300" w:lineRule="auto"/>
        <w:ind w:firstLine="6020" w:firstLineChars="2150"/>
        <w:rPr>
          <w:rFonts w:hint="eastAsia" w:ascii="宋体" w:hAnsi="宋体"/>
          <w:sz w:val="28"/>
          <w:szCs w:val="28"/>
        </w:rPr>
      </w:pPr>
    </w:p>
    <w:p>
      <w:pPr>
        <w:snapToGrid w:val="0"/>
        <w:spacing w:before="480" w:beforeLines="200" w:after="96" w:afterLines="40" w:line="300" w:lineRule="auto"/>
        <w:ind w:firstLine="6020" w:firstLineChars="2150"/>
        <w:rPr>
          <w:rFonts w:hint="eastAsia" w:ascii="宋体" w:hAnsi="宋体"/>
          <w:sz w:val="28"/>
          <w:szCs w:val="28"/>
        </w:rPr>
      </w:pPr>
    </w:p>
    <w:p>
      <w:pPr>
        <w:snapToGrid w:val="0"/>
        <w:spacing w:before="480" w:beforeLines="200" w:after="96" w:afterLines="40" w:line="300" w:lineRule="auto"/>
        <w:ind w:firstLine="4620" w:firstLineChars="1650"/>
        <w:rPr>
          <w:rFonts w:hint="eastAsia" w:ascii="宋体" w:hAnsi="宋体"/>
          <w:sz w:val="28"/>
          <w:szCs w:val="28"/>
        </w:rPr>
      </w:pPr>
      <w:r>
        <w:rPr>
          <w:rFonts w:hint="eastAsia" w:ascii="宋体" w:hAnsi="宋体"/>
          <w:sz w:val="28"/>
          <w:szCs w:val="28"/>
        </w:rPr>
        <w:t>法定代表人签字或签章：</w:t>
      </w:r>
    </w:p>
    <w:p>
      <w:pPr>
        <w:snapToGrid w:val="0"/>
        <w:spacing w:before="480" w:beforeLines="200" w:after="96" w:afterLines="40" w:line="300" w:lineRule="auto"/>
        <w:ind w:firstLine="645"/>
        <w:jc w:val="center"/>
        <w:rPr>
          <w:rFonts w:hint="eastAsia" w:ascii="宋体" w:hAnsi="宋体"/>
          <w:sz w:val="28"/>
          <w:szCs w:val="28"/>
        </w:rPr>
      </w:pP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pPr>
        <w:snapToGrid w:val="0"/>
        <w:spacing w:before="120" w:beforeLines="50" w:after="50" w:line="300" w:lineRule="auto"/>
        <w:ind w:firstLine="645"/>
        <w:jc w:val="center"/>
        <w:rPr>
          <w:rFonts w:hint="eastAsia" w:ascii="宋体" w:hAnsi="宋体"/>
          <w:sz w:val="28"/>
          <w:szCs w:val="28"/>
        </w:rPr>
      </w:pPr>
    </w:p>
    <w:p>
      <w:pPr>
        <w:snapToGrid w:val="0"/>
        <w:spacing w:before="120" w:beforeLines="50" w:after="50" w:line="300" w:lineRule="auto"/>
        <w:ind w:firstLine="645"/>
        <w:jc w:val="center"/>
        <w:rPr>
          <w:rFonts w:hint="eastAsia" w:ascii="宋体" w:hAnsi="宋体"/>
          <w:color w:val="auto"/>
          <w:sz w:val="28"/>
          <w:szCs w:val="28"/>
        </w:rPr>
      </w:pPr>
    </w:p>
    <w:p>
      <w:pPr>
        <w:snapToGrid w:val="0"/>
        <w:spacing w:before="120" w:beforeLines="50" w:after="50" w:line="300" w:lineRule="auto"/>
        <w:ind w:firstLine="645"/>
        <w:jc w:val="center"/>
        <w:rPr>
          <w:rFonts w:hint="eastAsia" w:ascii="宋体" w:hAnsi="宋体"/>
          <w:color w:val="auto"/>
          <w:sz w:val="28"/>
          <w:szCs w:val="28"/>
        </w:rPr>
      </w:pPr>
    </w:p>
    <w:p>
      <w:pPr>
        <w:spacing w:before="120" w:beforeLines="50" w:after="120" w:afterLines="50" w:line="300" w:lineRule="auto"/>
        <w:ind w:right="105" w:rightChars="50"/>
        <w:rPr>
          <w:rFonts w:hint="eastAsia" w:ascii="宋体" w:hAnsi="宋体" w:eastAsia="微软雅黑"/>
          <w:b/>
          <w:color w:val="auto"/>
          <w:sz w:val="24"/>
          <w:szCs w:val="24"/>
          <w:lang w:eastAsia="zh-CN"/>
        </w:rPr>
      </w:pPr>
      <w:r>
        <w:rPr>
          <w:rFonts w:hint="eastAsia"/>
          <w:b/>
          <w:color w:val="auto"/>
          <w:sz w:val="24"/>
          <w:szCs w:val="24"/>
        </w:rPr>
        <w:t xml:space="preserve">4. </w:t>
      </w:r>
      <w:r>
        <w:rPr>
          <w:rFonts w:hint="eastAsia"/>
          <w:b/>
          <w:color w:val="auto"/>
          <w:sz w:val="24"/>
          <w:szCs w:val="24"/>
          <w:lang w:eastAsia="zh-CN"/>
        </w:rPr>
        <w:t>投标</w:t>
      </w:r>
      <w:r>
        <w:rPr>
          <w:rFonts w:hint="eastAsia"/>
          <w:b/>
          <w:color w:val="auto"/>
          <w:sz w:val="24"/>
          <w:szCs w:val="24"/>
        </w:rPr>
        <w:t>文件封面格式：</w:t>
      </w:r>
      <w:r>
        <w:rPr>
          <w:rFonts w:hint="eastAsia" w:ascii="宋体" w:hAnsi="宋体"/>
          <w:b/>
          <w:color w:val="auto"/>
          <w:sz w:val="24"/>
          <w:szCs w:val="24"/>
        </w:rPr>
        <w:t xml:space="preserve"> </w:t>
      </w:r>
      <w:r>
        <w:rPr>
          <w:rFonts w:hint="eastAsia" w:ascii="宋体" w:hAnsi="宋体"/>
          <w:b/>
          <w:color w:val="auto"/>
          <w:sz w:val="24"/>
          <w:szCs w:val="24"/>
          <w:lang w:eastAsia="zh-CN"/>
        </w:rPr>
        <w:t>（</w:t>
      </w:r>
      <w:r>
        <w:rPr>
          <w:rFonts w:hint="eastAsia" w:ascii="宋体" w:hAnsi="宋体"/>
          <w:b/>
          <w:color w:val="auto"/>
          <w:sz w:val="24"/>
          <w:szCs w:val="24"/>
          <w:lang w:val="en-US" w:eastAsia="zh-CN"/>
        </w:rPr>
        <w:t>正/副本</w:t>
      </w:r>
      <w:r>
        <w:rPr>
          <w:rFonts w:hint="eastAsia" w:ascii="宋体" w:hAnsi="宋体"/>
          <w:b/>
          <w:color w:val="auto"/>
          <w:sz w:val="24"/>
          <w:szCs w:val="24"/>
          <w:lang w:eastAsia="zh-CN"/>
        </w:rPr>
        <w:t>）</w:t>
      </w:r>
    </w:p>
    <w:p>
      <w:pPr>
        <w:snapToGrid w:val="0"/>
        <w:spacing w:before="480" w:beforeLines="200" w:after="96" w:afterLines="40" w:line="300" w:lineRule="auto"/>
        <w:jc w:val="center"/>
        <w:rPr>
          <w:rFonts w:hint="eastAsia" w:ascii="宋体" w:hAnsi="宋体"/>
          <w:sz w:val="24"/>
          <w:szCs w:val="24"/>
        </w:rPr>
      </w:pPr>
      <w:r>
        <w:rPr>
          <w:rFonts w:hint="eastAsia" w:ascii="宋体" w:hAnsi="宋体"/>
          <w:sz w:val="24"/>
          <w:szCs w:val="24"/>
        </w:rPr>
        <w:t>×××（投标人名称）</w:t>
      </w:r>
    </w:p>
    <w:p>
      <w:pPr>
        <w:snapToGrid w:val="0"/>
        <w:spacing w:before="480" w:beforeLines="200" w:after="96" w:afterLines="40" w:line="300" w:lineRule="auto"/>
        <w:jc w:val="center"/>
        <w:rPr>
          <w:rFonts w:hint="eastAsia" w:ascii="宋体" w:hAnsi="宋体"/>
          <w:sz w:val="28"/>
          <w:szCs w:val="28"/>
        </w:rPr>
      </w:pPr>
      <w:r>
        <w:rPr>
          <w:rFonts w:hint="eastAsia" w:ascii="宋体" w:hAnsi="宋体"/>
          <w:sz w:val="28"/>
          <w:szCs w:val="28"/>
        </w:rPr>
        <w:t>投标文件</w:t>
      </w:r>
    </w:p>
    <w:p>
      <w:pPr>
        <w:snapToGrid w:val="0"/>
        <w:spacing w:before="480" w:beforeLines="200" w:after="96" w:afterLines="40" w:line="300" w:lineRule="auto"/>
        <w:rPr>
          <w:rFonts w:hint="eastAsia" w:ascii="宋体" w:hAnsi="宋体"/>
          <w:sz w:val="24"/>
          <w:szCs w:val="24"/>
        </w:rPr>
      </w:pPr>
      <w:r>
        <w:rPr>
          <w:rFonts w:hint="eastAsia" w:ascii="宋体" w:hAnsi="宋体"/>
          <w:sz w:val="24"/>
          <w:szCs w:val="24"/>
        </w:rPr>
        <w:t>项目名称：</w:t>
      </w:r>
    </w:p>
    <w:p>
      <w:pPr>
        <w:snapToGrid w:val="0"/>
        <w:spacing w:before="480" w:beforeLines="200" w:after="96" w:afterLines="40" w:line="300" w:lineRule="auto"/>
        <w:rPr>
          <w:rFonts w:hint="eastAsia" w:ascii="宋体" w:hAnsi="宋体"/>
          <w:sz w:val="24"/>
          <w:szCs w:val="24"/>
        </w:rPr>
      </w:pPr>
      <w:r>
        <w:rPr>
          <w:rFonts w:hint="eastAsia" w:ascii="宋体" w:hAnsi="宋体"/>
          <w:sz w:val="24"/>
          <w:szCs w:val="24"/>
        </w:rPr>
        <w:t>项目编号：</w:t>
      </w:r>
    </w:p>
    <w:p>
      <w:pPr>
        <w:pStyle w:val="6"/>
        <w:snapToGrid w:val="0"/>
        <w:spacing w:before="480" w:beforeLines="200" w:after="96" w:afterLines="40" w:line="300" w:lineRule="auto"/>
        <w:ind w:firstLine="0" w:firstLineChars="0"/>
        <w:rPr>
          <w:rFonts w:hint="eastAsia" w:ascii="宋体" w:hAnsi="宋体" w:eastAsia="微软雅黑" w:cs="Times New Roman"/>
          <w:kern w:val="2"/>
          <w:sz w:val="24"/>
          <w:szCs w:val="24"/>
          <w:lang w:val="en-US" w:eastAsia="zh-CN" w:bidi="ar-SA"/>
        </w:rPr>
      </w:pPr>
      <w:r>
        <w:rPr>
          <w:rFonts w:hint="eastAsia" w:ascii="宋体" w:hAnsi="宋体" w:eastAsia="微软雅黑" w:cs="Times New Roman"/>
          <w:kern w:val="2"/>
          <w:sz w:val="24"/>
          <w:szCs w:val="24"/>
          <w:lang w:val="en-US" w:eastAsia="zh-CN" w:bidi="ar-SA"/>
        </w:rPr>
        <w:t>投标人名称（盖章）：</w:t>
      </w:r>
    </w:p>
    <w:p>
      <w:pPr>
        <w:pStyle w:val="6"/>
        <w:snapToGrid w:val="0"/>
        <w:spacing w:before="480" w:beforeLines="200" w:after="96" w:afterLines="40" w:line="300" w:lineRule="auto"/>
        <w:ind w:firstLine="0" w:firstLineChars="0"/>
        <w:rPr>
          <w:rFonts w:hint="eastAsia" w:ascii="宋体" w:hAnsi="宋体" w:eastAsia="微软雅黑" w:cs="Times New Roman"/>
          <w:kern w:val="2"/>
          <w:sz w:val="24"/>
          <w:szCs w:val="24"/>
          <w:lang w:val="en-US" w:eastAsia="zh-CN" w:bidi="ar-SA"/>
        </w:rPr>
      </w:pPr>
      <w:r>
        <w:rPr>
          <w:rFonts w:hint="eastAsia" w:ascii="宋体" w:hAnsi="宋体" w:eastAsia="微软雅黑" w:cs="Times New Roman"/>
          <w:kern w:val="2"/>
          <w:sz w:val="24"/>
          <w:szCs w:val="24"/>
          <w:lang w:val="en-US" w:eastAsia="zh-CN" w:bidi="ar-SA"/>
        </w:rPr>
        <w:t>投标人地址：</w:t>
      </w:r>
    </w:p>
    <w:p>
      <w:pPr>
        <w:snapToGrid w:val="0"/>
        <w:spacing w:before="480" w:beforeLines="200" w:after="96" w:afterLines="40" w:line="300" w:lineRule="auto"/>
        <w:ind w:firstLine="5520" w:firstLineChars="2300"/>
        <w:rPr>
          <w:rFonts w:hint="eastAsia" w:ascii="宋体" w:hAnsi="宋体"/>
          <w:sz w:val="24"/>
          <w:szCs w:val="24"/>
        </w:rPr>
      </w:pPr>
    </w:p>
    <w:p>
      <w:pPr>
        <w:snapToGrid w:val="0"/>
        <w:spacing w:before="480" w:beforeLines="200" w:after="96" w:afterLines="40" w:line="300" w:lineRule="auto"/>
        <w:ind w:firstLine="5520" w:firstLineChars="2300"/>
        <w:rPr>
          <w:rFonts w:hint="eastAsia" w:ascii="宋体" w:hAnsi="宋体"/>
          <w:sz w:val="24"/>
          <w:szCs w:val="24"/>
        </w:rPr>
      </w:pPr>
    </w:p>
    <w:p>
      <w:pPr>
        <w:snapToGrid w:val="0"/>
        <w:spacing w:before="480" w:beforeLines="200" w:after="96" w:afterLines="40" w:line="300" w:lineRule="auto"/>
        <w:ind w:firstLine="5520" w:firstLineChars="2300"/>
        <w:rPr>
          <w:rFonts w:ascii="宋体" w:hAnsi="宋体"/>
          <w:sz w:val="24"/>
          <w:szCs w:val="24"/>
        </w:rPr>
      </w:pPr>
      <w:r>
        <w:rPr>
          <w:rFonts w:hint="eastAsia" w:ascii="宋体" w:hAnsi="宋体"/>
          <w:sz w:val="24"/>
          <w:szCs w:val="24"/>
        </w:rPr>
        <w:t>法定代表人签字或签章：</w:t>
      </w:r>
    </w:p>
    <w:p>
      <w:pPr>
        <w:snapToGrid w:val="0"/>
        <w:spacing w:before="480" w:beforeLines="200" w:after="96" w:afterLines="40" w:line="300" w:lineRule="auto"/>
        <w:ind w:firstLine="645"/>
        <w:jc w:val="center"/>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spacing w:line="300" w:lineRule="auto"/>
        <w:rPr>
          <w:rFonts w:hint="eastAsia" w:ascii="宋体" w:hAnsi="宋体"/>
          <w:sz w:val="24"/>
          <w:szCs w:val="24"/>
        </w:rPr>
      </w:pPr>
      <w:r>
        <w:rPr>
          <w:rFonts w:hint="eastAsia" w:ascii="宋体" w:hAnsi="宋体"/>
          <w:sz w:val="24"/>
          <w:szCs w:val="24"/>
        </w:rPr>
        <w:t>注：投标人应对投标文件</w:t>
      </w:r>
      <w:r>
        <w:rPr>
          <w:rFonts w:hint="eastAsia" w:ascii="宋体" w:hAnsi="宋体"/>
          <w:b/>
          <w:sz w:val="24"/>
          <w:szCs w:val="24"/>
        </w:rPr>
        <w:t>进行编制、装订和密封。</w:t>
      </w:r>
    </w:p>
    <w:p>
      <w:pPr>
        <w:snapToGrid w:val="0"/>
        <w:spacing w:before="480" w:beforeLines="200" w:after="96" w:afterLines="40" w:line="300" w:lineRule="auto"/>
        <w:jc w:val="center"/>
        <w:rPr>
          <w:rFonts w:hint="eastAsia" w:ascii="宋体" w:hAnsi="宋体" w:eastAsia="宋体" w:cs="宋体"/>
          <w:color w:val="auto"/>
          <w:sz w:val="32"/>
          <w:szCs w:val="32"/>
        </w:rPr>
      </w:pPr>
    </w:p>
    <w:p>
      <w:pPr>
        <w:pStyle w:val="2"/>
        <w:rPr>
          <w:rFonts w:hint="eastAsia" w:ascii="宋体" w:hAnsi="宋体" w:eastAsia="宋体" w:cs="宋体"/>
          <w:color w:val="auto"/>
          <w:sz w:val="32"/>
          <w:szCs w:val="32"/>
        </w:rPr>
      </w:pPr>
    </w:p>
    <w:p>
      <w:pPr>
        <w:rPr>
          <w:rFonts w:hint="eastAsia" w:ascii="宋体" w:hAnsi="宋体" w:eastAsia="宋体" w:cs="宋体"/>
          <w:color w:val="auto"/>
          <w:sz w:val="32"/>
          <w:szCs w:val="32"/>
        </w:rPr>
      </w:pPr>
    </w:p>
    <w:p>
      <w:pPr>
        <w:pStyle w:val="2"/>
        <w:rPr>
          <w:rFonts w:hint="eastAsia" w:ascii="宋体" w:hAnsi="宋体" w:eastAsia="宋体" w:cs="宋体"/>
          <w:color w:val="auto"/>
          <w:sz w:val="32"/>
          <w:szCs w:val="32"/>
        </w:rPr>
      </w:pPr>
    </w:p>
    <w:p>
      <w:pPr>
        <w:rPr>
          <w:rFonts w:hint="eastAsia" w:ascii="宋体" w:hAnsi="宋体" w:eastAsia="宋体" w:cs="宋体"/>
          <w:color w:val="auto"/>
          <w:sz w:val="32"/>
          <w:szCs w:val="32"/>
        </w:rPr>
      </w:pPr>
    </w:p>
    <w:p>
      <w:pPr>
        <w:pStyle w:val="2"/>
        <w:rPr>
          <w:rFonts w:hint="eastAsia"/>
        </w:rPr>
      </w:pPr>
    </w:p>
    <w:p>
      <w:pPr>
        <w:snapToGrid w:val="0"/>
        <w:spacing w:before="480" w:beforeLines="200" w:after="96" w:afterLines="40" w:line="300" w:lineRule="auto"/>
        <w:jc w:val="center"/>
        <w:rPr>
          <w:rFonts w:hint="eastAsia" w:ascii="宋体" w:hAnsi="宋体" w:eastAsia="宋体" w:cs="宋体"/>
          <w:b/>
          <w:color w:val="auto"/>
          <w:sz w:val="32"/>
          <w:szCs w:val="32"/>
        </w:rPr>
      </w:pPr>
      <w:r>
        <w:rPr>
          <w:rFonts w:hint="eastAsia" w:ascii="宋体" w:hAnsi="宋体" w:eastAsia="宋体" w:cs="宋体"/>
          <w:color w:val="auto"/>
          <w:sz w:val="32"/>
          <w:szCs w:val="32"/>
        </w:rPr>
        <w:t>5</w:t>
      </w:r>
      <w:r>
        <w:rPr>
          <w:rFonts w:hint="eastAsia" w:ascii="宋体" w:hAnsi="宋体" w:eastAsia="宋体" w:cs="宋体"/>
          <w:b/>
          <w:color w:val="auto"/>
          <w:sz w:val="32"/>
          <w:szCs w:val="32"/>
        </w:rPr>
        <w:t>.法定代表人资格证明文件</w:t>
      </w:r>
    </w:p>
    <w:p>
      <w:pPr>
        <w:jc w:val="center"/>
        <w:rPr>
          <w:rFonts w:hint="eastAsia" w:ascii="宋体" w:hAnsi="宋体" w:eastAsia="宋体" w:cs="宋体"/>
          <w:b/>
          <w:color w:val="auto"/>
          <w:sz w:val="32"/>
          <w:szCs w:val="32"/>
        </w:rPr>
      </w:pP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我是</w:t>
      </w:r>
      <w:r>
        <w:rPr>
          <w:rFonts w:hint="eastAsia" w:ascii="宋体" w:hAnsi="宋体" w:eastAsia="宋体" w:cs="宋体"/>
          <w:color w:val="auto"/>
          <w:sz w:val="28"/>
          <w:szCs w:val="28"/>
          <w:u w:val="single"/>
        </w:rPr>
        <w:t xml:space="preserve"> 投标单位全称                </w:t>
      </w:r>
      <w:r>
        <w:rPr>
          <w:rFonts w:hint="eastAsia" w:ascii="宋体" w:hAnsi="宋体" w:eastAsia="宋体" w:cs="宋体"/>
          <w:color w:val="auto"/>
          <w:sz w:val="28"/>
          <w:szCs w:val="28"/>
        </w:rPr>
        <w:t>的法定代表人。参加阿克苏疆山项目管理有限公司组织的</w:t>
      </w:r>
      <w:r>
        <w:rPr>
          <w:rFonts w:hint="eastAsia" w:ascii="宋体" w:hAnsi="宋体" w:eastAsia="宋体" w:cs="宋体"/>
          <w:color w:val="auto"/>
          <w:sz w:val="28"/>
          <w:szCs w:val="28"/>
          <w:u w:val="single"/>
        </w:rPr>
        <w:t xml:space="preserve">     招标项目名称、招标编号         </w:t>
      </w:r>
      <w:r>
        <w:rPr>
          <w:rFonts w:hint="eastAsia" w:ascii="宋体" w:hAnsi="宋体" w:eastAsia="宋体" w:cs="宋体"/>
          <w:color w:val="auto"/>
          <w:sz w:val="28"/>
          <w:szCs w:val="28"/>
        </w:rPr>
        <w:t>，负责签署本次投标文件、并全权处理开标、评标、澄清事项过程中的一切文件和签署合同以及处理与本次招标项目有关的一切事务。</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pPr>
        <w:spacing w:line="360" w:lineRule="auto"/>
        <w:ind w:firstLine="560" w:firstLineChars="200"/>
        <w:rPr>
          <w:rFonts w:hint="eastAsia" w:ascii="宋体" w:hAnsi="宋体" w:eastAsia="宋体" w:cs="宋体"/>
          <w:color w:val="auto"/>
          <w:sz w:val="28"/>
          <w:szCs w:val="28"/>
        </w:rPr>
      </w:pPr>
    </w:p>
    <w:p>
      <w:pPr>
        <w:spacing w:line="360" w:lineRule="auto"/>
        <w:ind w:firstLine="3500" w:firstLineChars="1250"/>
        <w:rPr>
          <w:rFonts w:hint="eastAsia" w:ascii="宋体" w:hAnsi="宋体" w:eastAsia="宋体" w:cs="宋体"/>
          <w:color w:val="auto"/>
          <w:sz w:val="28"/>
          <w:szCs w:val="28"/>
        </w:rPr>
      </w:pPr>
      <w:r>
        <w:rPr>
          <w:rFonts w:hint="eastAsia" w:ascii="宋体" w:hAnsi="宋体" w:eastAsia="宋体" w:cs="宋体"/>
          <w:color w:val="auto"/>
          <w:sz w:val="28"/>
          <w:szCs w:val="28"/>
        </w:rPr>
        <w:t xml:space="preserve">  投标单位全称：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spacing w:line="360" w:lineRule="auto"/>
        <w:ind w:firstLine="5740" w:firstLineChars="2050"/>
        <w:rPr>
          <w:rFonts w:hint="eastAsia" w:ascii="宋体" w:hAnsi="宋体" w:eastAsia="宋体" w:cs="宋体"/>
          <w:color w:val="auto"/>
          <w:sz w:val="28"/>
          <w:szCs w:val="28"/>
        </w:rPr>
      </w:pPr>
      <w:r>
        <w:rPr>
          <w:rFonts w:hint="eastAsia" w:ascii="宋体" w:hAnsi="宋体" w:eastAsia="宋体" w:cs="宋体"/>
          <w:color w:val="auto"/>
          <w:sz w:val="28"/>
          <w:szCs w:val="28"/>
        </w:rPr>
        <w:t>（加盖单位公章）</w:t>
      </w:r>
    </w:p>
    <w:p>
      <w:pPr>
        <w:spacing w:line="360" w:lineRule="auto"/>
        <w:ind w:firstLine="3780" w:firstLineChars="1350"/>
        <w:rPr>
          <w:rFonts w:hint="eastAsia" w:ascii="宋体" w:hAnsi="宋体" w:eastAsia="宋体" w:cs="宋体"/>
          <w:color w:val="auto"/>
          <w:sz w:val="28"/>
          <w:szCs w:val="28"/>
        </w:rPr>
      </w:pPr>
      <w:r>
        <w:rPr>
          <w:rFonts w:hint="eastAsia" w:ascii="宋体" w:hAnsi="宋体" w:eastAsia="宋体" w:cs="宋体"/>
          <w:color w:val="auto"/>
          <w:sz w:val="28"/>
          <w:szCs w:val="28"/>
        </w:rPr>
        <w:t>签署日期：      年     月     日</w:t>
      </w:r>
    </w:p>
    <w:p>
      <w:pPr>
        <w:spacing w:line="360" w:lineRule="auto"/>
        <w:ind w:firstLine="3780" w:firstLineChars="1350"/>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注：1、法定代表人参加本次投标的应签署本文件并附本人身份证复印件；</w:t>
      </w:r>
    </w:p>
    <w:p>
      <w:pPr>
        <w:spacing w:line="360" w:lineRule="auto"/>
        <w:ind w:firstLine="560" w:firstLineChars="200"/>
        <w:rPr>
          <w:rFonts w:hint="eastAsia" w:ascii="宋体" w:hAnsi="宋体" w:eastAsia="宋体" w:cs="宋体"/>
          <w:color w:val="auto"/>
          <w:sz w:val="24"/>
          <w:szCs w:val="28"/>
        </w:rPr>
      </w:pPr>
      <w:r>
        <w:rPr>
          <w:rFonts w:hint="eastAsia" w:ascii="宋体" w:hAnsi="宋体" w:eastAsia="宋体" w:cs="宋体"/>
          <w:color w:val="auto"/>
          <w:sz w:val="28"/>
          <w:szCs w:val="28"/>
        </w:rPr>
        <w:t>2、如法定代表人不参加本次投标，应签署《授权委托书》。</w:t>
      </w:r>
    </w:p>
    <w:p>
      <w:pPr>
        <w:spacing w:line="360" w:lineRule="auto"/>
        <w:ind w:firstLine="480" w:firstLineChars="200"/>
        <w:rPr>
          <w:rFonts w:hint="eastAsia" w:ascii="宋体" w:hAnsi="宋体" w:eastAsia="宋体" w:cs="宋体"/>
          <w:color w:val="auto"/>
          <w:sz w:val="24"/>
          <w:szCs w:val="28"/>
        </w:rPr>
      </w:pPr>
    </w:p>
    <w:tbl>
      <w:tblPr>
        <w:tblStyle w:val="14"/>
        <w:tblW w:w="5040" w:type="dxa"/>
        <w:tblInd w:w="1728" w:type="dxa"/>
        <w:tblLayout w:type="fixed"/>
        <w:tblCellMar>
          <w:top w:w="0" w:type="dxa"/>
          <w:left w:w="108" w:type="dxa"/>
          <w:bottom w:w="0" w:type="dxa"/>
          <w:right w:w="108" w:type="dxa"/>
        </w:tblCellMar>
      </w:tblPr>
      <w:tblGrid>
        <w:gridCol w:w="5040"/>
      </w:tblGrid>
      <w:tr>
        <w:tblPrEx>
          <w:tblCellMar>
            <w:top w:w="0" w:type="dxa"/>
            <w:left w:w="108" w:type="dxa"/>
            <w:bottom w:w="0" w:type="dxa"/>
            <w:right w:w="108" w:type="dxa"/>
          </w:tblCellMar>
        </w:tblPrEx>
        <w:trPr>
          <w:trHeight w:val="3622" w:hRule="atLeast"/>
        </w:trPr>
        <w:tc>
          <w:tcPr>
            <w:tcW w:w="5040" w:type="dxa"/>
            <w:vAlign w:val="center"/>
          </w:tcPr>
          <w:p>
            <w:pPr>
              <w:spacing w:line="360" w:lineRule="auto"/>
              <w:rPr>
                <w:rFonts w:hint="eastAsia" w:ascii="宋体" w:hAnsi="宋体" w:eastAsia="宋体" w:cs="宋体"/>
                <w:color w:val="auto"/>
                <w:sz w:val="24"/>
                <w:szCs w:val="28"/>
              </w:rPr>
            </w:pPr>
          </w:p>
          <w:p>
            <w:pPr>
              <w:spacing w:line="360" w:lineRule="auto"/>
              <w:rPr>
                <w:rFonts w:hint="eastAsia" w:ascii="宋体" w:hAnsi="宋体" w:eastAsia="宋体" w:cs="宋体"/>
                <w:color w:val="auto"/>
                <w:sz w:val="24"/>
                <w:szCs w:val="28"/>
              </w:rPr>
            </w:pPr>
          </w:p>
          <w:p>
            <w:pPr>
              <w:spacing w:line="360" w:lineRule="auto"/>
              <w:ind w:firstLine="140" w:firstLineChars="5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法定代表人身份证</w:t>
            </w:r>
            <w:r>
              <w:rPr>
                <w:rFonts w:hint="eastAsia" w:ascii="宋体" w:hAnsi="宋体" w:eastAsia="宋体" w:cs="宋体"/>
                <w:color w:val="auto"/>
                <w:sz w:val="28"/>
                <w:szCs w:val="28"/>
                <w:lang w:eastAsia="zh-CN"/>
              </w:rPr>
              <w:t>正反面</w:t>
            </w:r>
          </w:p>
          <w:p>
            <w:pPr>
              <w:spacing w:line="360" w:lineRule="auto"/>
              <w:ind w:firstLine="140" w:firstLineChars="50"/>
              <w:jc w:val="center"/>
              <w:rPr>
                <w:rFonts w:hint="eastAsia" w:ascii="宋体" w:hAnsi="宋体" w:eastAsia="宋体" w:cs="宋体"/>
                <w:color w:val="auto"/>
                <w:sz w:val="28"/>
                <w:szCs w:val="28"/>
              </w:rPr>
            </w:pPr>
            <w:r>
              <w:rPr>
                <w:rFonts w:hint="eastAsia" w:ascii="宋体" w:hAnsi="宋体" w:eastAsia="宋体" w:cs="宋体"/>
                <w:color w:val="auto"/>
                <w:sz w:val="28"/>
                <w:szCs w:val="28"/>
              </w:rPr>
              <w:t>复印件粘贴处</w:t>
            </w:r>
          </w:p>
          <w:p>
            <w:pPr>
              <w:spacing w:line="360" w:lineRule="auto"/>
              <w:rPr>
                <w:rFonts w:hint="eastAsia" w:ascii="宋体" w:hAnsi="宋体" w:eastAsia="宋体" w:cs="宋体"/>
                <w:color w:val="auto"/>
                <w:sz w:val="24"/>
                <w:szCs w:val="28"/>
              </w:rPr>
            </w:pPr>
          </w:p>
          <w:p>
            <w:pPr>
              <w:spacing w:line="360" w:lineRule="auto"/>
              <w:rPr>
                <w:rFonts w:hint="eastAsia" w:ascii="宋体" w:hAnsi="宋体" w:eastAsia="宋体" w:cs="宋体"/>
                <w:color w:val="auto"/>
                <w:sz w:val="24"/>
                <w:szCs w:val="28"/>
              </w:rPr>
            </w:pPr>
          </w:p>
        </w:tc>
      </w:tr>
    </w:tbl>
    <w:p>
      <w:pPr>
        <w:spacing w:line="360" w:lineRule="auto"/>
        <w:ind w:firstLine="600" w:firstLineChars="200"/>
        <w:jc w:val="center"/>
        <w:rPr>
          <w:rFonts w:hint="eastAsia" w:ascii="宋体" w:hAnsi="宋体" w:eastAsia="宋体" w:cs="宋体"/>
          <w:color w:val="auto"/>
          <w:sz w:val="30"/>
          <w:szCs w:val="30"/>
        </w:rPr>
      </w:pPr>
    </w:p>
    <w:p>
      <w:pPr>
        <w:spacing w:line="360" w:lineRule="auto"/>
        <w:ind w:firstLine="600" w:firstLineChars="200"/>
        <w:jc w:val="center"/>
        <w:rPr>
          <w:rFonts w:hint="eastAsia" w:ascii="宋体" w:hAnsi="宋体" w:eastAsia="宋体" w:cs="宋体"/>
          <w:color w:val="auto"/>
          <w:sz w:val="30"/>
          <w:szCs w:val="30"/>
        </w:rPr>
      </w:pPr>
    </w:p>
    <w:p>
      <w:pPr>
        <w:spacing w:line="360" w:lineRule="auto"/>
        <w:jc w:val="center"/>
        <w:rPr>
          <w:rFonts w:hint="eastAsia" w:ascii="宋体" w:hAnsi="宋体" w:eastAsia="宋体" w:cs="宋体"/>
          <w:b/>
          <w:color w:val="auto"/>
          <w:sz w:val="32"/>
          <w:szCs w:val="32"/>
        </w:rPr>
      </w:pPr>
    </w:p>
    <w:p>
      <w:pPr>
        <w:pStyle w:val="13"/>
        <w:rPr>
          <w:rFonts w:hint="eastAsia"/>
        </w:rPr>
      </w:pPr>
    </w:p>
    <w:p>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6．授权委托书</w:t>
      </w:r>
    </w:p>
    <w:p>
      <w:pPr>
        <w:widowControl/>
        <w:autoSpaceDE w:val="0"/>
        <w:autoSpaceDN w:val="0"/>
        <w:spacing w:line="360" w:lineRule="auto"/>
        <w:ind w:left="281" w:leftChars="134" w:firstLine="560" w:firstLineChars="200"/>
        <w:jc w:val="left"/>
        <w:textAlignment w:val="bottom"/>
        <w:rPr>
          <w:rFonts w:hint="eastAsia" w:ascii="宋体" w:hAnsi="宋体" w:eastAsia="宋体" w:cs="宋体"/>
          <w:color w:val="auto"/>
          <w:sz w:val="28"/>
          <w:szCs w:val="28"/>
        </w:rPr>
      </w:pPr>
      <w:r>
        <w:rPr>
          <w:rFonts w:hint="eastAsia" w:ascii="宋体" w:hAnsi="宋体" w:eastAsia="宋体" w:cs="宋体"/>
          <w:color w:val="auto"/>
          <w:sz w:val="28"/>
          <w:szCs w:val="28"/>
        </w:rPr>
        <w:t>我</w:t>
      </w:r>
      <w:r>
        <w:rPr>
          <w:rFonts w:hint="eastAsia" w:ascii="宋体" w:hAnsi="宋体" w:eastAsia="宋体" w:cs="宋体"/>
          <w:color w:val="auto"/>
          <w:sz w:val="28"/>
          <w:szCs w:val="28"/>
          <w:u w:val="single"/>
        </w:rPr>
        <w:t xml:space="preserve">   姓名   </w:t>
      </w:r>
      <w:r>
        <w:rPr>
          <w:rFonts w:hint="eastAsia" w:ascii="宋体" w:hAnsi="宋体" w:eastAsia="宋体" w:cs="宋体"/>
          <w:color w:val="auto"/>
          <w:sz w:val="28"/>
          <w:szCs w:val="28"/>
        </w:rPr>
        <w:t>是</w:t>
      </w:r>
      <w:r>
        <w:rPr>
          <w:rFonts w:hint="eastAsia" w:ascii="宋体" w:hAnsi="宋体" w:eastAsia="宋体" w:cs="宋体"/>
          <w:color w:val="auto"/>
          <w:sz w:val="28"/>
          <w:szCs w:val="28"/>
          <w:u w:val="single"/>
        </w:rPr>
        <w:t xml:space="preserve">        投标单位名称       </w:t>
      </w:r>
      <w:r>
        <w:rPr>
          <w:rFonts w:hint="eastAsia" w:ascii="宋体" w:hAnsi="宋体" w:eastAsia="宋体" w:cs="宋体"/>
          <w:color w:val="auto"/>
          <w:sz w:val="28"/>
          <w:szCs w:val="28"/>
        </w:rPr>
        <w:t>的法定代表人，现授权</w:t>
      </w:r>
      <w:r>
        <w:rPr>
          <w:rFonts w:hint="eastAsia" w:ascii="宋体" w:hAnsi="宋体" w:eastAsia="宋体" w:cs="宋体"/>
          <w:color w:val="auto"/>
          <w:sz w:val="28"/>
          <w:szCs w:val="28"/>
          <w:u w:val="single"/>
        </w:rPr>
        <w:t xml:space="preserve">       单位全称       </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 xml:space="preserve">    姓名    </w:t>
      </w:r>
      <w:r>
        <w:rPr>
          <w:rFonts w:hint="eastAsia" w:ascii="宋体" w:hAnsi="宋体" w:eastAsia="宋体" w:cs="宋体"/>
          <w:color w:val="auto"/>
          <w:sz w:val="28"/>
          <w:szCs w:val="28"/>
        </w:rPr>
        <w:t>为我公司全权代理人，以我单位名义参加阿克苏疆山项目管理有限公司组织的</w:t>
      </w:r>
      <w:r>
        <w:rPr>
          <w:rFonts w:hint="eastAsia" w:ascii="宋体" w:hAnsi="宋体" w:eastAsia="宋体" w:cs="宋体"/>
          <w:color w:val="auto"/>
          <w:sz w:val="28"/>
          <w:szCs w:val="28"/>
          <w:u w:val="single"/>
        </w:rPr>
        <w:t xml:space="preserve">     招标项目名称、招标编号         </w:t>
      </w:r>
      <w:r>
        <w:rPr>
          <w:rFonts w:hint="eastAsia" w:ascii="宋体" w:hAnsi="宋体" w:eastAsia="宋体" w:cs="宋体"/>
          <w:color w:val="auto"/>
          <w:sz w:val="28"/>
          <w:szCs w:val="28"/>
        </w:rPr>
        <w:t>的投标活动。代理人可全权代表我负责签署本次投标文件，并全权处理开标、评标、澄清事项过程中的一切文件和签署合同。其全权代理人在处理与本次招标项目有关的一切事务，我均予以承认。</w:t>
      </w:r>
    </w:p>
    <w:p>
      <w:pPr>
        <w:widowControl/>
        <w:autoSpaceDE w:val="0"/>
        <w:autoSpaceDN w:val="0"/>
        <w:spacing w:line="360" w:lineRule="auto"/>
        <w:ind w:left="281" w:leftChars="134" w:firstLine="560" w:firstLineChars="200"/>
        <w:jc w:val="left"/>
        <w:textAlignment w:val="bottom"/>
        <w:rPr>
          <w:rFonts w:hint="eastAsia" w:ascii="宋体" w:hAnsi="宋体" w:eastAsia="宋体" w:cs="宋体"/>
          <w:color w:val="auto"/>
          <w:sz w:val="28"/>
          <w:szCs w:val="28"/>
        </w:rPr>
      </w:pPr>
      <w:r>
        <w:rPr>
          <w:rFonts w:hint="eastAsia" w:ascii="宋体" w:hAnsi="宋体" w:eastAsia="宋体" w:cs="宋体"/>
          <w:color w:val="auto"/>
          <w:sz w:val="28"/>
          <w:szCs w:val="28"/>
        </w:rPr>
        <w:t>全权代理人无转委托权。</w:t>
      </w:r>
    </w:p>
    <w:p>
      <w:pPr>
        <w:spacing w:line="360" w:lineRule="auto"/>
        <w:ind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特此声明。</w:t>
      </w:r>
    </w:p>
    <w:p>
      <w:pPr>
        <w:spacing w:line="360" w:lineRule="auto"/>
        <w:ind w:firstLine="560" w:firstLineChars="200"/>
        <w:rPr>
          <w:rFonts w:hint="eastAsia" w:ascii="宋体" w:hAnsi="宋体" w:eastAsia="宋体" w:cs="宋体"/>
          <w:color w:val="auto"/>
          <w:sz w:val="28"/>
          <w:szCs w:val="28"/>
        </w:rPr>
      </w:pPr>
    </w:p>
    <w:p>
      <w:pPr>
        <w:spacing w:line="360" w:lineRule="auto"/>
        <w:ind w:firstLine="280" w:firstLineChars="100"/>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（签字或签章）   </w:t>
      </w:r>
    </w:p>
    <w:p>
      <w:pPr>
        <w:spacing w:line="360" w:lineRule="auto"/>
        <w:ind w:firstLine="2380" w:firstLineChars="85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spacing w:line="360" w:lineRule="auto"/>
        <w:ind w:firstLine="140" w:firstLineChars="50"/>
        <w:rPr>
          <w:rFonts w:hint="eastAsia" w:ascii="宋体" w:hAnsi="宋体" w:eastAsia="宋体" w:cs="宋体"/>
          <w:color w:val="auto"/>
          <w:sz w:val="28"/>
          <w:szCs w:val="28"/>
        </w:rPr>
      </w:pPr>
      <w:r>
        <w:rPr>
          <w:rFonts w:hint="eastAsia" w:ascii="宋体" w:hAnsi="宋体" w:eastAsia="宋体" w:cs="宋体"/>
          <w:color w:val="auto"/>
          <w:sz w:val="28"/>
          <w:szCs w:val="28"/>
        </w:rPr>
        <w:t xml:space="preserve"> 投标单位全称：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spacing w:line="360" w:lineRule="auto"/>
        <w:ind w:firstLine="2380" w:firstLineChars="850"/>
        <w:rPr>
          <w:rFonts w:hint="eastAsia" w:ascii="宋体" w:hAnsi="宋体" w:eastAsia="宋体" w:cs="宋体"/>
          <w:color w:val="auto"/>
          <w:sz w:val="28"/>
          <w:szCs w:val="28"/>
        </w:rPr>
      </w:pPr>
      <w:r>
        <w:rPr>
          <w:rFonts w:hint="eastAsia" w:ascii="宋体" w:hAnsi="宋体" w:eastAsia="宋体" w:cs="宋体"/>
          <w:color w:val="auto"/>
          <w:sz w:val="28"/>
          <w:szCs w:val="28"/>
        </w:rPr>
        <w:t>（加盖单位公章）</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签署日期：      年     月     日</w:t>
      </w:r>
    </w:p>
    <w:p>
      <w:pPr>
        <w:spacing w:line="360" w:lineRule="auto"/>
        <w:ind w:firstLine="360" w:firstLineChars="150"/>
        <w:rPr>
          <w:rFonts w:hint="eastAsia" w:ascii="宋体" w:hAnsi="宋体" w:eastAsia="宋体" w:cs="宋体"/>
          <w:color w:val="auto"/>
          <w:sz w:val="28"/>
          <w:szCs w:val="28"/>
        </w:rPr>
      </w:pPr>
      <w:r>
        <w:rPr>
          <w:rFonts w:hint="eastAsia" w:ascii="宋体" w:hAnsi="宋体" w:eastAsia="宋体" w:cs="宋体"/>
          <w:color w:val="auto"/>
          <w:sz w:val="24"/>
          <w:szCs w:val="28"/>
        </w:rPr>
        <w:t>说明：应附法定代表人和全权代理人身份证复印件</w:t>
      </w:r>
      <w:r>
        <w:rPr>
          <w:rFonts w:hint="eastAsia" w:ascii="宋体" w:hAnsi="宋体" w:eastAsia="宋体" w:cs="宋体"/>
          <w:color w:val="auto"/>
          <w:sz w:val="28"/>
          <w:szCs w:val="28"/>
        </w:rPr>
        <w:t xml:space="preserve">    </w:t>
      </w:r>
    </w:p>
    <w:tbl>
      <w:tblPr>
        <w:tblStyle w:val="14"/>
        <w:tblW w:w="9720" w:type="dxa"/>
        <w:tblInd w:w="-72" w:type="dxa"/>
        <w:tblLayout w:type="fixed"/>
        <w:tblCellMar>
          <w:top w:w="0" w:type="dxa"/>
          <w:left w:w="108" w:type="dxa"/>
          <w:bottom w:w="0" w:type="dxa"/>
          <w:right w:w="108" w:type="dxa"/>
        </w:tblCellMar>
      </w:tblPr>
      <w:tblGrid>
        <w:gridCol w:w="4680"/>
        <w:gridCol w:w="540"/>
        <w:gridCol w:w="4500"/>
      </w:tblGrid>
      <w:tr>
        <w:tblPrEx>
          <w:tblCellMar>
            <w:top w:w="0" w:type="dxa"/>
            <w:left w:w="108" w:type="dxa"/>
            <w:bottom w:w="0" w:type="dxa"/>
            <w:right w:w="108" w:type="dxa"/>
          </w:tblCellMar>
        </w:tblPrEx>
        <w:trPr>
          <w:trHeight w:val="3476" w:hRule="atLeast"/>
        </w:trPr>
        <w:tc>
          <w:tcPr>
            <w:tcW w:w="4680" w:type="dxa"/>
            <w:vAlign w:val="center"/>
          </w:tcPr>
          <w:p>
            <w:pPr>
              <w:spacing w:line="360" w:lineRule="auto"/>
              <w:rPr>
                <w:rFonts w:hint="eastAsia" w:ascii="宋体" w:hAnsi="宋体" w:eastAsia="宋体" w:cs="宋体"/>
                <w:color w:val="auto"/>
                <w:sz w:val="24"/>
                <w:szCs w:val="28"/>
              </w:rPr>
            </w:pPr>
            <w:r>
              <w:rPr>
                <w:rFonts w:hint="eastAsia" w:ascii="宋体" w:hAnsi="宋体" w:eastAsia="宋体" w:cs="宋体"/>
                <w:color w:val="auto"/>
                <w:sz w:val="28"/>
                <w:szCs w:val="28"/>
              </w:rPr>
              <w:t xml:space="preserve">               </w:t>
            </w:r>
          </w:p>
          <w:p>
            <w:pPr>
              <w:spacing w:line="360" w:lineRule="auto"/>
              <w:rPr>
                <w:rFonts w:hint="eastAsia" w:ascii="宋体" w:hAnsi="宋体" w:eastAsia="宋体" w:cs="宋体"/>
                <w:color w:val="auto"/>
                <w:sz w:val="24"/>
                <w:szCs w:val="28"/>
              </w:rPr>
            </w:pPr>
          </w:p>
          <w:p>
            <w:pPr>
              <w:spacing w:line="360" w:lineRule="auto"/>
              <w:ind w:firstLine="140" w:firstLineChars="50"/>
              <w:jc w:val="center"/>
              <w:rPr>
                <w:rFonts w:hint="eastAsia" w:ascii="宋体" w:hAnsi="宋体" w:eastAsia="宋体" w:cs="宋体"/>
                <w:color w:val="auto"/>
                <w:sz w:val="28"/>
                <w:szCs w:val="28"/>
              </w:rPr>
            </w:pPr>
          </w:p>
          <w:p>
            <w:pPr>
              <w:spacing w:line="360" w:lineRule="auto"/>
              <w:ind w:firstLine="140" w:firstLineChars="5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法定代表人身份证</w:t>
            </w:r>
            <w:r>
              <w:rPr>
                <w:rFonts w:hint="eastAsia" w:ascii="宋体" w:hAnsi="宋体" w:eastAsia="宋体" w:cs="宋体"/>
                <w:color w:val="auto"/>
                <w:sz w:val="28"/>
                <w:szCs w:val="28"/>
                <w:lang w:eastAsia="zh-CN"/>
              </w:rPr>
              <w:t>正反面</w:t>
            </w:r>
          </w:p>
          <w:p>
            <w:pPr>
              <w:spacing w:line="360" w:lineRule="auto"/>
              <w:ind w:firstLine="140" w:firstLineChars="50"/>
              <w:jc w:val="center"/>
              <w:rPr>
                <w:rFonts w:hint="eastAsia" w:ascii="宋体" w:hAnsi="宋体" w:eastAsia="宋体" w:cs="宋体"/>
                <w:color w:val="auto"/>
                <w:sz w:val="28"/>
                <w:szCs w:val="28"/>
              </w:rPr>
            </w:pPr>
            <w:r>
              <w:rPr>
                <w:rFonts w:hint="eastAsia" w:ascii="宋体" w:hAnsi="宋体" w:eastAsia="宋体" w:cs="宋体"/>
                <w:color w:val="auto"/>
                <w:sz w:val="28"/>
                <w:szCs w:val="28"/>
              </w:rPr>
              <w:t>复印件</w:t>
            </w:r>
          </w:p>
          <w:p>
            <w:pPr>
              <w:spacing w:line="360" w:lineRule="auto"/>
              <w:rPr>
                <w:rFonts w:hint="eastAsia" w:ascii="宋体" w:hAnsi="宋体" w:eastAsia="宋体" w:cs="宋体"/>
                <w:color w:val="auto"/>
                <w:sz w:val="24"/>
                <w:szCs w:val="28"/>
              </w:rPr>
            </w:pPr>
          </w:p>
          <w:p>
            <w:pPr>
              <w:spacing w:line="360" w:lineRule="auto"/>
              <w:rPr>
                <w:rFonts w:hint="eastAsia" w:ascii="宋体" w:hAnsi="宋体" w:eastAsia="宋体" w:cs="宋体"/>
                <w:color w:val="auto"/>
                <w:sz w:val="24"/>
                <w:szCs w:val="28"/>
              </w:rPr>
            </w:pPr>
          </w:p>
        </w:tc>
        <w:tc>
          <w:tcPr>
            <w:tcW w:w="540" w:type="dxa"/>
            <w:tcBorders>
              <w:top w:val="nil"/>
              <w:bottom w:val="nil"/>
            </w:tcBorders>
            <w:vAlign w:val="center"/>
          </w:tcPr>
          <w:p>
            <w:pPr>
              <w:widowControl/>
              <w:jc w:val="left"/>
              <w:rPr>
                <w:rFonts w:hint="eastAsia" w:ascii="宋体" w:hAnsi="宋体" w:eastAsia="宋体" w:cs="宋体"/>
                <w:color w:val="auto"/>
                <w:sz w:val="24"/>
                <w:szCs w:val="28"/>
              </w:rPr>
            </w:pPr>
          </w:p>
          <w:p>
            <w:pPr>
              <w:widowControl/>
              <w:jc w:val="left"/>
              <w:rPr>
                <w:rFonts w:hint="eastAsia" w:ascii="宋体" w:hAnsi="宋体" w:eastAsia="宋体" w:cs="宋体"/>
                <w:color w:val="auto"/>
                <w:sz w:val="24"/>
                <w:szCs w:val="28"/>
              </w:rPr>
            </w:pPr>
          </w:p>
          <w:p>
            <w:pPr>
              <w:widowControl/>
              <w:jc w:val="left"/>
              <w:rPr>
                <w:rFonts w:hint="eastAsia" w:ascii="宋体" w:hAnsi="宋体" w:eastAsia="宋体" w:cs="宋体"/>
                <w:color w:val="auto"/>
                <w:sz w:val="24"/>
                <w:szCs w:val="28"/>
              </w:rPr>
            </w:pPr>
          </w:p>
          <w:p>
            <w:pPr>
              <w:widowControl/>
              <w:jc w:val="left"/>
              <w:rPr>
                <w:rFonts w:hint="eastAsia" w:ascii="宋体" w:hAnsi="宋体" w:eastAsia="宋体" w:cs="宋体"/>
                <w:color w:val="auto"/>
                <w:sz w:val="24"/>
                <w:szCs w:val="28"/>
              </w:rPr>
            </w:pPr>
          </w:p>
          <w:p>
            <w:pPr>
              <w:spacing w:line="360" w:lineRule="auto"/>
              <w:rPr>
                <w:rFonts w:hint="eastAsia" w:ascii="宋体" w:hAnsi="宋体" w:eastAsia="宋体" w:cs="宋体"/>
                <w:color w:val="auto"/>
                <w:sz w:val="24"/>
                <w:szCs w:val="28"/>
              </w:rPr>
            </w:pPr>
          </w:p>
        </w:tc>
        <w:tc>
          <w:tcPr>
            <w:tcW w:w="4500" w:type="dxa"/>
            <w:vAlign w:val="center"/>
          </w:tcPr>
          <w:p>
            <w:pPr>
              <w:widowControl/>
              <w:jc w:val="left"/>
              <w:rPr>
                <w:rFonts w:hint="eastAsia" w:ascii="宋体" w:hAnsi="宋体" w:eastAsia="宋体" w:cs="宋体"/>
                <w:color w:val="auto"/>
                <w:sz w:val="28"/>
                <w:szCs w:val="28"/>
              </w:rPr>
            </w:pPr>
          </w:p>
          <w:p>
            <w:pPr>
              <w:widowControl/>
              <w:jc w:val="left"/>
              <w:rPr>
                <w:rFonts w:hint="eastAsia" w:ascii="宋体" w:hAnsi="宋体" w:eastAsia="宋体" w:cs="宋体"/>
                <w:color w:val="auto"/>
                <w:sz w:val="28"/>
                <w:szCs w:val="28"/>
              </w:rPr>
            </w:pPr>
          </w:p>
          <w:p>
            <w:pPr>
              <w:widowControl/>
              <w:jc w:val="left"/>
              <w:rPr>
                <w:rFonts w:hint="eastAsia" w:ascii="宋体" w:hAnsi="宋体" w:eastAsia="宋体" w:cs="宋体"/>
                <w:color w:val="auto"/>
                <w:sz w:val="28"/>
                <w:szCs w:val="28"/>
              </w:rPr>
            </w:pPr>
          </w:p>
          <w:p>
            <w:pPr>
              <w:widowControl/>
              <w:ind w:firstLine="280" w:firstLineChars="10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委托</w:t>
            </w:r>
            <w:r>
              <w:rPr>
                <w:rFonts w:hint="eastAsia" w:ascii="宋体" w:hAnsi="宋体" w:eastAsia="宋体" w:cs="宋体"/>
                <w:color w:val="auto"/>
                <w:sz w:val="28"/>
                <w:szCs w:val="28"/>
              </w:rPr>
              <w:t>代理人身份证</w:t>
            </w:r>
            <w:r>
              <w:rPr>
                <w:rFonts w:hint="eastAsia" w:ascii="宋体" w:hAnsi="宋体" w:eastAsia="宋体" w:cs="宋体"/>
                <w:color w:val="auto"/>
                <w:sz w:val="28"/>
                <w:szCs w:val="28"/>
                <w:lang w:eastAsia="zh-CN"/>
              </w:rPr>
              <w:t>正反面</w:t>
            </w:r>
          </w:p>
          <w:p>
            <w:pPr>
              <w:widowControl/>
              <w:ind w:firstLine="280" w:firstLineChars="100"/>
              <w:jc w:val="center"/>
              <w:rPr>
                <w:rFonts w:hint="eastAsia" w:ascii="宋体" w:hAnsi="宋体" w:eastAsia="宋体" w:cs="宋体"/>
                <w:color w:val="auto"/>
                <w:sz w:val="28"/>
                <w:szCs w:val="28"/>
              </w:rPr>
            </w:pPr>
            <w:r>
              <w:rPr>
                <w:rFonts w:hint="eastAsia" w:ascii="宋体" w:hAnsi="宋体" w:eastAsia="宋体" w:cs="宋体"/>
                <w:color w:val="auto"/>
                <w:sz w:val="28"/>
                <w:szCs w:val="28"/>
              </w:rPr>
              <w:t>复印件</w:t>
            </w:r>
          </w:p>
          <w:p>
            <w:pPr>
              <w:widowControl/>
              <w:jc w:val="left"/>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tc>
      </w:tr>
    </w:tbl>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pStyle w:val="13"/>
        <w:rPr>
          <w:rFonts w:hint="eastAsia"/>
        </w:rPr>
      </w:pPr>
    </w:p>
    <w:p>
      <w:pPr>
        <w:spacing w:line="360" w:lineRule="auto"/>
        <w:jc w:val="center"/>
        <w:rPr>
          <w:color w:val="000000"/>
        </w:rPr>
      </w:pPr>
      <w:r>
        <w:rPr>
          <w:rFonts w:hint="eastAsia" w:ascii="宋体" w:hAnsi="宋体" w:eastAsia="宋体" w:cs="宋体"/>
          <w:b/>
          <w:bCs/>
          <w:color w:val="auto"/>
          <w:sz w:val="32"/>
          <w:szCs w:val="32"/>
        </w:rPr>
        <w:t>7．投标人基本情况表</w:t>
      </w:r>
    </w:p>
    <w:p>
      <w:pPr>
        <w:spacing w:line="360" w:lineRule="auto"/>
        <w:jc w:val="center"/>
        <w:rPr>
          <w:rFonts w:hint="eastAsia" w:ascii="宋体" w:hAnsi="宋体" w:eastAsia="宋体" w:cs="宋体"/>
          <w:color w:val="auto"/>
          <w:sz w:val="28"/>
          <w:szCs w:val="28"/>
          <w:shd w:val="clear" w:color="auto" w:fill="FFFFFF"/>
          <w:lang w:eastAsia="zh-CN"/>
        </w:rPr>
      </w:pPr>
      <w:r>
        <w:rPr>
          <w:rFonts w:hint="eastAsia" w:ascii="宋体" w:hAnsi="宋体" w:eastAsia="宋体" w:cs="宋体"/>
          <w:b/>
          <w:bCs/>
          <w:color w:val="auto"/>
          <w:sz w:val="28"/>
          <w:szCs w:val="28"/>
          <w:shd w:val="clear" w:color="auto" w:fill="FFFFFF"/>
          <w:lang w:eastAsia="zh-CN"/>
        </w:rPr>
        <w:t>格式自拟</w:t>
      </w:r>
    </w:p>
    <w:p>
      <w:pPr>
        <w:spacing w:line="360" w:lineRule="auto"/>
        <w:jc w:val="center"/>
        <w:rPr>
          <w:rFonts w:hint="eastAsia" w:ascii="宋体" w:hAnsi="宋体" w:eastAsia="宋体" w:cs="宋体"/>
          <w:b w:val="0"/>
          <w:bCs w:val="0"/>
          <w:color w:val="auto"/>
          <w:sz w:val="28"/>
          <w:szCs w:val="28"/>
          <w:lang w:eastAsia="zh-CN"/>
        </w:rPr>
      </w:pPr>
      <w:r>
        <w:rPr>
          <w:rFonts w:hint="eastAsia" w:ascii="宋体" w:hAnsi="宋体" w:eastAsia="宋体" w:cs="宋体"/>
          <w:color w:val="auto"/>
          <w:sz w:val="28"/>
          <w:szCs w:val="28"/>
          <w:shd w:val="clear" w:color="auto" w:fill="FFFFFF"/>
        </w:rPr>
        <w:t>★</w:t>
      </w:r>
      <w:r>
        <w:rPr>
          <w:rFonts w:hint="eastAsia" w:ascii="宋体" w:hAnsi="宋体" w:eastAsia="宋体" w:cs="宋体"/>
          <w:b w:val="0"/>
          <w:bCs w:val="0"/>
          <w:color w:val="auto"/>
          <w:sz w:val="28"/>
          <w:szCs w:val="28"/>
          <w:lang w:eastAsia="zh-CN"/>
        </w:rPr>
        <w:t>注：后附采购文件要求相关资质证书</w:t>
      </w:r>
    </w:p>
    <w:p>
      <w:pPr>
        <w:spacing w:line="360" w:lineRule="auto"/>
        <w:jc w:val="center"/>
        <w:rPr>
          <w:rFonts w:hint="eastAsia" w:ascii="宋体" w:hAnsi="宋体" w:eastAsia="宋体" w:cs="宋体"/>
          <w:b/>
          <w:color w:val="auto"/>
          <w:sz w:val="36"/>
          <w:szCs w:val="36"/>
        </w:rPr>
      </w:pPr>
    </w:p>
    <w:p>
      <w:pPr>
        <w:pStyle w:val="13"/>
        <w:rPr>
          <w:rFonts w:hint="eastAsia" w:ascii="宋体" w:hAnsi="宋体" w:eastAsia="宋体" w:cs="宋体"/>
          <w:b/>
          <w:color w:val="auto"/>
          <w:sz w:val="36"/>
          <w:szCs w:val="36"/>
        </w:rPr>
      </w:pPr>
    </w:p>
    <w:p>
      <w:pPr>
        <w:pStyle w:val="13"/>
        <w:rPr>
          <w:rFonts w:hint="eastAsia" w:ascii="宋体" w:hAnsi="宋体" w:eastAsia="宋体" w:cs="宋体"/>
          <w:b/>
          <w:color w:val="auto"/>
          <w:sz w:val="36"/>
          <w:szCs w:val="36"/>
        </w:rPr>
      </w:pPr>
    </w:p>
    <w:p>
      <w:pPr>
        <w:spacing w:line="360" w:lineRule="auto"/>
        <w:jc w:val="center"/>
        <w:rPr>
          <w:rFonts w:hint="eastAsia" w:ascii="宋体" w:hAnsi="宋体" w:eastAsia="宋体" w:cs="宋体"/>
          <w:b/>
          <w:color w:val="auto"/>
          <w:sz w:val="36"/>
          <w:szCs w:val="36"/>
        </w:rPr>
      </w:pPr>
    </w:p>
    <w:p>
      <w:pPr>
        <w:pStyle w:val="13"/>
        <w:rPr>
          <w:rFonts w:hint="eastAsia"/>
        </w:rPr>
      </w:pPr>
    </w:p>
    <w:p>
      <w:pPr>
        <w:spacing w:line="360" w:lineRule="auto"/>
        <w:jc w:val="center"/>
        <w:rPr>
          <w:rFonts w:hint="eastAsia" w:ascii="宋体" w:hAnsi="宋体" w:eastAsia="宋体" w:cs="宋体"/>
          <w:b/>
          <w:bCs/>
          <w:color w:val="auto"/>
          <w:sz w:val="32"/>
          <w:szCs w:val="32"/>
          <w:lang w:val="en-US" w:eastAsia="zh-CN"/>
        </w:rPr>
      </w:pPr>
    </w:p>
    <w:p>
      <w:pPr>
        <w:spacing w:line="360" w:lineRule="auto"/>
        <w:jc w:val="center"/>
        <w:rPr>
          <w:rFonts w:hint="eastAsia" w:ascii="宋体" w:hAnsi="宋体" w:eastAsia="宋体" w:cs="宋体"/>
          <w:b/>
          <w:bCs/>
          <w:color w:val="auto"/>
          <w:sz w:val="32"/>
          <w:szCs w:val="32"/>
          <w:lang w:val="en-US" w:eastAsia="zh-CN"/>
        </w:rPr>
      </w:pPr>
    </w:p>
    <w:p>
      <w:pPr>
        <w:spacing w:line="360" w:lineRule="auto"/>
        <w:jc w:val="center"/>
        <w:rPr>
          <w:rFonts w:hint="eastAsia" w:ascii="宋体" w:hAnsi="宋体" w:eastAsia="宋体" w:cs="宋体"/>
          <w:b/>
          <w:bCs/>
          <w:color w:val="auto"/>
          <w:sz w:val="32"/>
          <w:szCs w:val="32"/>
          <w:lang w:val="en-US" w:eastAsia="zh-CN"/>
        </w:rPr>
      </w:pPr>
    </w:p>
    <w:p>
      <w:pPr>
        <w:spacing w:line="360" w:lineRule="auto"/>
        <w:jc w:val="center"/>
        <w:rPr>
          <w:rFonts w:hint="eastAsia" w:ascii="宋体" w:hAnsi="宋体" w:eastAsia="宋体" w:cs="宋体"/>
          <w:b/>
          <w:bCs/>
          <w:color w:val="auto"/>
          <w:sz w:val="32"/>
          <w:szCs w:val="32"/>
          <w:lang w:val="en-US" w:eastAsia="zh-CN"/>
        </w:rPr>
      </w:pPr>
    </w:p>
    <w:p>
      <w:pPr>
        <w:spacing w:line="360" w:lineRule="auto"/>
        <w:jc w:val="center"/>
        <w:rPr>
          <w:rFonts w:hint="eastAsia" w:ascii="宋体" w:hAnsi="宋体" w:eastAsia="宋体" w:cs="宋体"/>
          <w:b/>
          <w:bCs/>
          <w:color w:val="auto"/>
          <w:sz w:val="32"/>
          <w:szCs w:val="32"/>
          <w:lang w:val="en-US" w:eastAsia="zh-CN"/>
        </w:rPr>
      </w:pPr>
    </w:p>
    <w:p>
      <w:pPr>
        <w:spacing w:line="360" w:lineRule="auto"/>
        <w:jc w:val="center"/>
        <w:rPr>
          <w:rFonts w:hint="eastAsia" w:ascii="宋体" w:hAnsi="宋体" w:eastAsia="宋体" w:cs="宋体"/>
          <w:b/>
          <w:bCs/>
          <w:color w:val="auto"/>
          <w:sz w:val="32"/>
          <w:szCs w:val="32"/>
          <w:lang w:val="en-US" w:eastAsia="zh-CN"/>
        </w:rPr>
      </w:pPr>
    </w:p>
    <w:p>
      <w:pPr>
        <w:spacing w:line="360" w:lineRule="auto"/>
        <w:jc w:val="center"/>
        <w:rPr>
          <w:rFonts w:hint="eastAsia" w:ascii="宋体" w:hAnsi="宋体" w:eastAsia="宋体" w:cs="宋体"/>
          <w:b/>
          <w:bCs/>
          <w:color w:val="auto"/>
          <w:sz w:val="32"/>
          <w:szCs w:val="32"/>
          <w:lang w:val="en-US" w:eastAsia="zh-CN"/>
        </w:rPr>
      </w:pPr>
    </w:p>
    <w:p>
      <w:pPr>
        <w:spacing w:line="360" w:lineRule="auto"/>
        <w:jc w:val="center"/>
        <w:rPr>
          <w:rFonts w:hint="eastAsia" w:ascii="宋体" w:hAnsi="宋体" w:eastAsia="宋体" w:cs="宋体"/>
          <w:b/>
          <w:bCs/>
          <w:color w:val="auto"/>
          <w:sz w:val="32"/>
          <w:szCs w:val="32"/>
          <w:lang w:val="en-US" w:eastAsia="zh-CN"/>
        </w:rPr>
      </w:pPr>
    </w:p>
    <w:p>
      <w:pPr>
        <w:spacing w:line="360" w:lineRule="auto"/>
        <w:jc w:val="center"/>
        <w:rPr>
          <w:rFonts w:hint="eastAsia" w:ascii="宋体" w:hAnsi="宋体" w:eastAsia="宋体" w:cs="宋体"/>
          <w:b/>
          <w:bCs/>
          <w:color w:val="auto"/>
          <w:sz w:val="32"/>
          <w:szCs w:val="32"/>
          <w:lang w:val="en-US" w:eastAsia="zh-CN"/>
        </w:rPr>
      </w:pPr>
    </w:p>
    <w:p>
      <w:pPr>
        <w:spacing w:line="360" w:lineRule="auto"/>
        <w:jc w:val="center"/>
        <w:rPr>
          <w:rFonts w:hint="eastAsia" w:ascii="宋体" w:hAnsi="宋体" w:eastAsia="宋体" w:cs="宋体"/>
          <w:b/>
          <w:bCs/>
          <w:color w:val="auto"/>
          <w:sz w:val="32"/>
          <w:szCs w:val="32"/>
          <w:lang w:val="en-US" w:eastAsia="zh-CN"/>
        </w:rPr>
      </w:pPr>
    </w:p>
    <w:p>
      <w:pPr>
        <w:spacing w:line="360" w:lineRule="auto"/>
        <w:jc w:val="center"/>
        <w:rPr>
          <w:rFonts w:hint="eastAsia" w:ascii="宋体" w:hAnsi="宋体" w:eastAsia="宋体" w:cs="宋体"/>
          <w:b/>
          <w:bCs/>
          <w:color w:val="auto"/>
          <w:sz w:val="32"/>
          <w:szCs w:val="32"/>
          <w:lang w:val="en-US" w:eastAsia="zh-CN"/>
        </w:rPr>
      </w:pPr>
    </w:p>
    <w:p>
      <w:pPr>
        <w:spacing w:line="360" w:lineRule="auto"/>
        <w:jc w:val="center"/>
        <w:rPr>
          <w:rFonts w:hint="eastAsia" w:ascii="宋体" w:hAnsi="宋体" w:eastAsia="宋体" w:cs="宋体"/>
          <w:b/>
          <w:bCs/>
          <w:color w:val="auto"/>
          <w:sz w:val="32"/>
          <w:szCs w:val="32"/>
          <w:lang w:val="en-US" w:eastAsia="zh-CN"/>
        </w:rPr>
      </w:pPr>
    </w:p>
    <w:p>
      <w:pPr>
        <w:spacing w:line="360" w:lineRule="auto"/>
        <w:jc w:val="center"/>
        <w:rPr>
          <w:rFonts w:hint="eastAsia" w:ascii="宋体" w:hAnsi="宋体" w:eastAsia="宋体" w:cs="宋体"/>
          <w:b/>
          <w:bCs/>
          <w:color w:val="auto"/>
          <w:sz w:val="32"/>
          <w:szCs w:val="32"/>
          <w:lang w:val="en-US" w:eastAsia="zh-CN"/>
        </w:rPr>
      </w:pPr>
    </w:p>
    <w:p>
      <w:pPr>
        <w:spacing w:line="360" w:lineRule="auto"/>
        <w:jc w:val="center"/>
        <w:rPr>
          <w:rFonts w:hint="eastAsia" w:ascii="宋体" w:hAnsi="宋体" w:eastAsia="宋体" w:cs="宋体"/>
          <w:b/>
          <w:bCs/>
          <w:color w:val="auto"/>
          <w:sz w:val="32"/>
          <w:szCs w:val="32"/>
          <w:lang w:val="en-US" w:eastAsia="zh-CN"/>
        </w:rPr>
      </w:pPr>
    </w:p>
    <w:p>
      <w:pPr>
        <w:spacing w:line="360" w:lineRule="auto"/>
        <w:jc w:val="center"/>
        <w:rPr>
          <w:rFonts w:hint="eastAsia" w:ascii="宋体" w:hAnsi="宋体" w:eastAsia="宋体" w:cs="宋体"/>
          <w:b/>
          <w:bCs/>
          <w:color w:val="auto"/>
          <w:sz w:val="32"/>
          <w:szCs w:val="32"/>
          <w:lang w:val="en-US" w:eastAsia="zh-CN"/>
        </w:rPr>
      </w:pPr>
    </w:p>
    <w:p>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8.</w:t>
      </w:r>
      <w:r>
        <w:rPr>
          <w:rFonts w:hint="eastAsia" w:ascii="仿宋" w:hAnsi="仿宋" w:eastAsia="仿宋" w:cs="仿宋"/>
          <w:b/>
          <w:color w:val="auto"/>
          <w:sz w:val="32"/>
          <w:szCs w:val="32"/>
        </w:rPr>
        <w:t>2018年</w:t>
      </w:r>
      <w:r>
        <w:rPr>
          <w:rFonts w:hint="eastAsia" w:ascii="仿宋" w:hAnsi="仿宋" w:eastAsia="仿宋" w:cs="仿宋"/>
          <w:b/>
          <w:color w:val="auto"/>
          <w:sz w:val="32"/>
          <w:szCs w:val="32"/>
          <w:lang w:val="en-US" w:eastAsia="zh-CN"/>
        </w:rPr>
        <w:t>-2020年</w:t>
      </w:r>
      <w:r>
        <w:rPr>
          <w:rFonts w:hint="eastAsia" w:ascii="仿宋" w:hAnsi="仿宋" w:eastAsia="仿宋" w:cs="仿宋"/>
          <w:b/>
          <w:color w:val="auto"/>
          <w:sz w:val="32"/>
          <w:szCs w:val="32"/>
        </w:rPr>
        <w:t>财务审计报告</w:t>
      </w:r>
    </w:p>
    <w:p>
      <w:pPr>
        <w:spacing w:line="360" w:lineRule="auto"/>
        <w:jc w:val="center"/>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（企业成立不足一年的，须提供企业成立以来的财务报表）</w:t>
      </w:r>
    </w:p>
    <w:p>
      <w:pPr>
        <w:spacing w:line="360" w:lineRule="auto"/>
        <w:jc w:val="center"/>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近三个月完税证明</w:t>
      </w:r>
    </w:p>
    <w:p>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28"/>
          <w:szCs w:val="28"/>
          <w:lang w:eastAsia="zh-CN"/>
        </w:rPr>
        <w:t>近三个月社保证明</w:t>
      </w:r>
    </w:p>
    <w:p>
      <w:pPr>
        <w:pStyle w:val="5"/>
        <w:rPr>
          <w:rFonts w:hint="eastAsia"/>
        </w:rPr>
        <w:sectPr>
          <w:footerReference r:id="rId6" w:type="default"/>
          <w:pgSz w:w="11906" w:h="16838"/>
          <w:pgMar w:top="1417" w:right="1440" w:bottom="1440" w:left="1440" w:header="851" w:footer="992" w:gutter="0"/>
          <w:cols w:space="720" w:num="1"/>
          <w:docGrid w:linePitch="312" w:charSpace="0"/>
        </w:sectPr>
      </w:pPr>
    </w:p>
    <w:p>
      <w:pPr>
        <w:rPr>
          <w:rFonts w:hint="eastAsia"/>
        </w:rPr>
      </w:pPr>
    </w:p>
    <w:p>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6"/>
          <w:szCs w:val="36"/>
          <w:lang w:val="en-US" w:eastAsia="zh-CN"/>
        </w:rPr>
        <w:t>9</w:t>
      </w:r>
      <w:r>
        <w:rPr>
          <w:rFonts w:hint="eastAsia" w:ascii="宋体" w:hAnsi="宋体" w:eastAsia="宋体" w:cs="宋体"/>
          <w:b/>
          <w:color w:val="auto"/>
          <w:sz w:val="36"/>
          <w:szCs w:val="36"/>
        </w:rPr>
        <w:t>.</w:t>
      </w:r>
      <w:r>
        <w:rPr>
          <w:rFonts w:hint="eastAsia" w:ascii="宋体" w:hAnsi="宋体" w:eastAsia="宋体" w:cs="宋体"/>
          <w:b/>
          <w:color w:val="auto"/>
          <w:sz w:val="32"/>
          <w:szCs w:val="32"/>
        </w:rPr>
        <w:t>投标人近三年有无违法、违规记录承诺书</w:t>
      </w:r>
    </w:p>
    <w:p>
      <w:pPr>
        <w:spacing w:line="360" w:lineRule="auto"/>
        <w:jc w:val="center"/>
        <w:rPr>
          <w:rFonts w:hint="eastAsia" w:ascii="宋体" w:hAnsi="宋体" w:eastAsia="宋体" w:cs="宋体"/>
          <w:color w:val="auto"/>
          <w:sz w:val="30"/>
          <w:szCs w:val="30"/>
        </w:rPr>
      </w:pPr>
      <w:r>
        <w:rPr>
          <w:rFonts w:hint="eastAsia" w:ascii="宋体" w:hAnsi="宋体" w:eastAsia="宋体" w:cs="宋体"/>
          <w:color w:val="auto"/>
          <w:sz w:val="30"/>
          <w:szCs w:val="30"/>
        </w:rPr>
        <w:t>（投标人自行填写）</w:t>
      </w:r>
    </w:p>
    <w:p>
      <w:pPr>
        <w:spacing w:line="360" w:lineRule="auto"/>
        <w:ind w:left="1792" w:hanging="1792" w:hangingChars="640"/>
        <w:rPr>
          <w:rFonts w:hint="eastAsia" w:ascii="宋体" w:hAnsi="宋体" w:eastAsia="宋体" w:cs="宋体"/>
          <w:color w:val="auto"/>
          <w:sz w:val="28"/>
          <w:szCs w:val="28"/>
        </w:rPr>
      </w:pPr>
    </w:p>
    <w:p>
      <w:pPr>
        <w:spacing w:line="360" w:lineRule="auto"/>
        <w:ind w:left="1792" w:hanging="1792" w:hangingChars="640"/>
        <w:rPr>
          <w:rFonts w:hint="eastAsia" w:ascii="宋体" w:hAnsi="宋体" w:eastAsia="宋体" w:cs="宋体"/>
          <w:color w:val="auto"/>
          <w:sz w:val="28"/>
          <w:szCs w:val="28"/>
        </w:rPr>
      </w:pPr>
      <w:r>
        <w:rPr>
          <w:rFonts w:hint="eastAsia" w:ascii="宋体" w:hAnsi="宋体" w:eastAsia="宋体" w:cs="宋体"/>
          <w:color w:val="auto"/>
          <w:sz w:val="28"/>
          <w:szCs w:val="28"/>
        </w:rPr>
        <w:t>内容应包括：说明现在有无正在诉讼的案件和有无不良记录以及是否依法缴纳税收和社会保障资金。</w:t>
      </w:r>
    </w:p>
    <w:p>
      <w:pPr>
        <w:spacing w:line="360" w:lineRule="auto"/>
        <w:ind w:left="1793" w:leftChars="734" w:hanging="252" w:hangingChars="90"/>
        <w:rPr>
          <w:rFonts w:hint="eastAsia" w:ascii="宋体" w:hAnsi="宋体" w:eastAsia="宋体" w:cs="宋体"/>
          <w:color w:val="auto"/>
          <w:sz w:val="28"/>
          <w:szCs w:val="28"/>
        </w:rPr>
      </w:pPr>
      <w:r>
        <w:rPr>
          <w:rFonts w:hint="eastAsia" w:ascii="宋体" w:hAnsi="宋体" w:eastAsia="宋体" w:cs="宋体"/>
          <w:color w:val="auto"/>
          <w:sz w:val="28"/>
        </w:rPr>
        <w:t>（有无必须说明，否则作为废标）</w:t>
      </w:r>
    </w:p>
    <w:p>
      <w:pPr>
        <w:spacing w:line="360" w:lineRule="auto"/>
        <w:rPr>
          <w:rFonts w:hint="eastAsia" w:ascii="宋体" w:hAnsi="宋体" w:eastAsia="宋体" w:cs="宋体"/>
          <w:color w:val="auto"/>
          <w:sz w:val="18"/>
          <w:szCs w:val="18"/>
        </w:rPr>
      </w:pPr>
    </w:p>
    <w:p>
      <w:pPr>
        <w:spacing w:line="360" w:lineRule="auto"/>
        <w:rPr>
          <w:rFonts w:hint="eastAsia" w:ascii="宋体" w:hAnsi="宋体" w:eastAsia="宋体" w:cs="宋体"/>
          <w:color w:val="auto"/>
          <w:sz w:val="18"/>
          <w:szCs w:val="18"/>
        </w:rPr>
      </w:pPr>
    </w:p>
    <w:p>
      <w:pPr>
        <w:spacing w:line="360" w:lineRule="auto"/>
        <w:rPr>
          <w:rFonts w:hint="eastAsia" w:ascii="宋体" w:hAnsi="宋体" w:eastAsia="宋体" w:cs="宋体"/>
          <w:color w:val="auto"/>
          <w:sz w:val="18"/>
          <w:szCs w:val="18"/>
        </w:rPr>
      </w:pPr>
    </w:p>
    <w:p>
      <w:pPr>
        <w:spacing w:line="360" w:lineRule="auto"/>
        <w:rPr>
          <w:rFonts w:hint="eastAsia" w:ascii="宋体" w:hAnsi="宋体" w:eastAsia="宋体" w:cs="宋体"/>
          <w:color w:val="auto"/>
          <w:sz w:val="18"/>
          <w:szCs w:val="18"/>
        </w:rPr>
      </w:pPr>
    </w:p>
    <w:p>
      <w:pPr>
        <w:spacing w:line="360" w:lineRule="auto"/>
        <w:rPr>
          <w:rFonts w:hint="eastAsia" w:ascii="宋体" w:hAnsi="宋体" w:eastAsia="宋体" w:cs="宋体"/>
          <w:color w:val="auto"/>
          <w:sz w:val="18"/>
          <w:szCs w:val="18"/>
        </w:rPr>
      </w:pPr>
    </w:p>
    <w:p>
      <w:pPr>
        <w:spacing w:line="360" w:lineRule="auto"/>
        <w:rPr>
          <w:rFonts w:hint="eastAsia" w:ascii="宋体" w:hAnsi="宋体" w:eastAsia="宋体" w:cs="宋体"/>
          <w:color w:val="auto"/>
          <w:sz w:val="18"/>
          <w:szCs w:val="18"/>
        </w:rPr>
      </w:pPr>
    </w:p>
    <w:p>
      <w:pPr>
        <w:spacing w:line="360" w:lineRule="auto"/>
        <w:rPr>
          <w:rFonts w:hint="eastAsia" w:ascii="宋体" w:hAnsi="宋体" w:eastAsia="宋体" w:cs="宋体"/>
          <w:color w:val="auto"/>
          <w:sz w:val="18"/>
          <w:szCs w:val="18"/>
        </w:rPr>
      </w:pPr>
    </w:p>
    <w:p>
      <w:pPr>
        <w:spacing w:line="360" w:lineRule="auto"/>
        <w:ind w:firstLine="3360" w:firstLineChars="1200"/>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（签字或签章） </w:t>
      </w:r>
    </w:p>
    <w:p>
      <w:pPr>
        <w:spacing w:line="360" w:lineRule="auto"/>
        <w:ind w:firstLine="3920" w:firstLineChars="1400"/>
        <w:rPr>
          <w:rFonts w:hint="eastAsia" w:ascii="宋体" w:hAnsi="宋体" w:eastAsia="宋体" w:cs="宋体"/>
          <w:color w:val="auto"/>
          <w:sz w:val="28"/>
          <w:szCs w:val="28"/>
        </w:rPr>
      </w:pPr>
      <w:r>
        <w:rPr>
          <w:rFonts w:hint="eastAsia" w:ascii="宋体" w:hAnsi="宋体" w:eastAsia="宋体" w:cs="宋体"/>
          <w:color w:val="auto"/>
          <w:sz w:val="28"/>
          <w:szCs w:val="28"/>
        </w:rPr>
        <w:t>或</w:t>
      </w:r>
    </w:p>
    <w:p>
      <w:pPr>
        <w:spacing w:line="360" w:lineRule="auto"/>
        <w:ind w:firstLine="3360" w:firstLineChars="1200"/>
        <w:rPr>
          <w:rFonts w:hint="eastAsia" w:ascii="宋体" w:hAnsi="宋体" w:eastAsia="宋体" w:cs="宋体"/>
          <w:color w:val="auto"/>
          <w:sz w:val="28"/>
          <w:szCs w:val="28"/>
        </w:rPr>
      </w:pPr>
      <w:r>
        <w:rPr>
          <w:rFonts w:hint="eastAsia" w:ascii="宋体" w:hAnsi="宋体" w:eastAsia="宋体" w:cs="宋体"/>
          <w:color w:val="auto"/>
          <w:sz w:val="28"/>
          <w:szCs w:val="28"/>
        </w:rPr>
        <w:t>全权代理人：</w:t>
      </w:r>
      <w:r>
        <w:rPr>
          <w:rFonts w:hint="eastAsia" w:ascii="宋体" w:hAnsi="宋体" w:eastAsia="宋体" w:cs="宋体"/>
          <w:color w:val="auto"/>
          <w:sz w:val="28"/>
          <w:szCs w:val="28"/>
          <w:u w:val="single"/>
        </w:rPr>
        <w:t xml:space="preserve"> （签字或签章） </w:t>
      </w:r>
      <w:r>
        <w:rPr>
          <w:rFonts w:hint="eastAsia" w:ascii="宋体" w:hAnsi="宋体" w:eastAsia="宋体" w:cs="宋体"/>
          <w:color w:val="auto"/>
          <w:sz w:val="28"/>
          <w:szCs w:val="28"/>
        </w:rPr>
        <w:t xml:space="preserve">        </w:t>
      </w:r>
    </w:p>
    <w:p>
      <w:pPr>
        <w:spacing w:line="360" w:lineRule="auto"/>
        <w:ind w:firstLine="3500" w:firstLineChars="1250"/>
        <w:rPr>
          <w:rFonts w:hint="eastAsia" w:ascii="宋体" w:hAnsi="宋体" w:eastAsia="宋体" w:cs="宋体"/>
          <w:color w:val="auto"/>
          <w:sz w:val="28"/>
          <w:szCs w:val="28"/>
        </w:rPr>
      </w:pPr>
    </w:p>
    <w:p>
      <w:pPr>
        <w:spacing w:line="360" w:lineRule="auto"/>
        <w:ind w:firstLine="3500" w:firstLineChars="1250"/>
        <w:rPr>
          <w:rFonts w:hint="eastAsia" w:ascii="宋体" w:hAnsi="宋体" w:eastAsia="宋体" w:cs="宋体"/>
          <w:color w:val="auto"/>
          <w:sz w:val="28"/>
          <w:szCs w:val="28"/>
        </w:rPr>
      </w:pPr>
      <w:r>
        <w:rPr>
          <w:rFonts w:hint="eastAsia" w:ascii="宋体" w:hAnsi="宋体" w:eastAsia="宋体" w:cs="宋体"/>
          <w:color w:val="auto"/>
          <w:sz w:val="28"/>
          <w:szCs w:val="28"/>
        </w:rPr>
        <w:t>投标单位全称：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spacing w:line="360" w:lineRule="auto"/>
        <w:ind w:firstLine="5740" w:firstLineChars="2050"/>
        <w:rPr>
          <w:rFonts w:hint="eastAsia" w:ascii="宋体" w:hAnsi="宋体" w:eastAsia="宋体" w:cs="宋体"/>
          <w:color w:val="auto"/>
          <w:sz w:val="28"/>
          <w:szCs w:val="28"/>
        </w:rPr>
      </w:pPr>
      <w:r>
        <w:rPr>
          <w:rFonts w:hint="eastAsia" w:ascii="宋体" w:hAnsi="宋体" w:eastAsia="宋体" w:cs="宋体"/>
          <w:color w:val="auto"/>
          <w:sz w:val="28"/>
          <w:szCs w:val="28"/>
        </w:rPr>
        <w:t>（加盖单位公章）</w:t>
      </w:r>
    </w:p>
    <w:p>
      <w:pPr>
        <w:spacing w:line="360" w:lineRule="auto"/>
        <w:ind w:firstLine="3500" w:firstLineChars="1250"/>
        <w:rPr>
          <w:rFonts w:hint="eastAsia" w:ascii="宋体" w:hAnsi="宋体" w:eastAsia="宋体" w:cs="宋体"/>
          <w:color w:val="auto"/>
          <w:sz w:val="28"/>
          <w:szCs w:val="28"/>
        </w:rPr>
      </w:pPr>
      <w:r>
        <w:rPr>
          <w:rFonts w:hint="eastAsia" w:ascii="宋体" w:hAnsi="宋体" w:eastAsia="宋体" w:cs="宋体"/>
          <w:color w:val="auto"/>
          <w:sz w:val="28"/>
          <w:szCs w:val="28"/>
        </w:rPr>
        <w:t>签署日期：      年     月     日</w:t>
      </w:r>
    </w:p>
    <w:p>
      <w:pPr>
        <w:spacing w:line="360" w:lineRule="auto"/>
        <w:ind w:firstLine="3500" w:firstLineChars="1250"/>
        <w:rPr>
          <w:rFonts w:hint="eastAsia" w:ascii="宋体" w:hAnsi="宋体" w:eastAsia="宋体" w:cs="宋体"/>
          <w:color w:val="auto"/>
          <w:sz w:val="28"/>
          <w:szCs w:val="28"/>
        </w:rPr>
      </w:pPr>
    </w:p>
    <w:p>
      <w:pPr>
        <w:spacing w:line="360" w:lineRule="auto"/>
        <w:ind w:firstLine="3500" w:firstLineChars="1250"/>
        <w:rPr>
          <w:rFonts w:hint="eastAsia" w:ascii="宋体" w:hAnsi="宋体" w:eastAsia="宋体" w:cs="宋体"/>
          <w:color w:val="auto"/>
          <w:sz w:val="28"/>
          <w:szCs w:val="28"/>
        </w:rPr>
      </w:pPr>
    </w:p>
    <w:p>
      <w:pPr>
        <w:spacing w:line="360" w:lineRule="auto"/>
        <w:ind w:firstLine="3500" w:firstLineChars="1250"/>
        <w:rPr>
          <w:rFonts w:hint="eastAsia" w:ascii="宋体" w:hAnsi="宋体" w:eastAsia="宋体" w:cs="宋体"/>
          <w:color w:val="auto"/>
          <w:sz w:val="28"/>
          <w:szCs w:val="28"/>
        </w:rPr>
      </w:pPr>
    </w:p>
    <w:p>
      <w:pPr>
        <w:spacing w:line="360" w:lineRule="auto"/>
        <w:ind w:firstLine="3500" w:firstLineChars="1250"/>
        <w:rPr>
          <w:rFonts w:hint="eastAsia" w:ascii="宋体" w:hAnsi="宋体" w:eastAsia="宋体" w:cs="宋体"/>
          <w:color w:val="auto"/>
          <w:sz w:val="28"/>
          <w:szCs w:val="28"/>
        </w:rPr>
      </w:pPr>
    </w:p>
    <w:p>
      <w:pPr>
        <w:spacing w:line="360" w:lineRule="auto"/>
        <w:ind w:firstLine="3500" w:firstLineChars="1250"/>
        <w:rPr>
          <w:rFonts w:hint="eastAsia" w:ascii="宋体" w:hAnsi="宋体" w:eastAsia="宋体" w:cs="宋体"/>
          <w:color w:val="auto"/>
          <w:sz w:val="28"/>
          <w:szCs w:val="28"/>
        </w:rPr>
      </w:pPr>
    </w:p>
    <w:p>
      <w:pPr>
        <w:spacing w:line="360" w:lineRule="auto"/>
        <w:ind w:firstLine="3500" w:firstLineChars="1250"/>
        <w:rPr>
          <w:rFonts w:hint="eastAsia" w:ascii="宋体" w:hAnsi="宋体" w:eastAsia="宋体" w:cs="宋体"/>
          <w:color w:val="auto"/>
          <w:sz w:val="28"/>
          <w:szCs w:val="28"/>
        </w:rPr>
        <w:sectPr>
          <w:pgSz w:w="11906" w:h="16838"/>
          <w:pgMar w:top="1417" w:right="1440" w:bottom="1440" w:left="1440" w:header="851" w:footer="992" w:gutter="0"/>
          <w:cols w:space="720" w:num="1"/>
          <w:docGrid w:linePitch="312" w:charSpace="0"/>
        </w:sectPr>
      </w:pPr>
    </w:p>
    <w:p>
      <w:pPr>
        <w:numPr>
          <w:ilvl w:val="0"/>
          <w:numId w:val="0"/>
        </w:numPr>
        <w:spacing w:line="400" w:lineRule="exact"/>
        <w:ind w:leftChars="0"/>
        <w:jc w:val="both"/>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default"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10.专业安装团队及安装技术人员</w:t>
      </w:r>
    </w:p>
    <w:p>
      <w:pPr>
        <w:numPr>
          <w:ilvl w:val="0"/>
          <w:numId w:val="0"/>
        </w:numPr>
        <w:spacing w:line="400" w:lineRule="exact"/>
        <w:ind w:leftChars="0"/>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格式自拟</w:t>
      </w: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default"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11.售后服务</w:t>
      </w:r>
    </w:p>
    <w:p>
      <w:pPr>
        <w:numPr>
          <w:ilvl w:val="0"/>
          <w:numId w:val="0"/>
        </w:numPr>
        <w:spacing w:line="400" w:lineRule="exact"/>
        <w:ind w:leftChars="0"/>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格式自拟</w:t>
      </w: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jc w:val="cente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12.培训计划</w:t>
      </w:r>
    </w:p>
    <w:p>
      <w:pPr>
        <w:numPr>
          <w:ilvl w:val="0"/>
          <w:numId w:val="0"/>
        </w:numPr>
        <w:spacing w:line="400" w:lineRule="exact"/>
        <w:jc w:val="center"/>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格式自拟</w:t>
      </w: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spacing w:line="400" w:lineRule="exact"/>
        <w:ind w:leftChars="0"/>
        <w:jc w:val="center"/>
        <w:rPr>
          <w:rFonts w:hint="eastAsia" w:ascii="宋体" w:hAnsi="宋体" w:eastAsia="宋体" w:cs="宋体"/>
          <w:b/>
          <w:color w:val="auto"/>
          <w:sz w:val="28"/>
          <w:szCs w:val="28"/>
          <w:lang w:val="en-US" w:eastAsia="zh-CN"/>
        </w:rPr>
      </w:pPr>
    </w:p>
    <w:p>
      <w:pPr>
        <w:numPr>
          <w:ilvl w:val="0"/>
          <w:numId w:val="0"/>
        </w:numPr>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13.</w:t>
      </w:r>
      <w:r>
        <w:rPr>
          <w:rFonts w:hint="eastAsia" w:ascii="宋体" w:hAnsi="宋体" w:eastAsia="宋体" w:cs="宋体"/>
          <w:b/>
          <w:color w:val="auto"/>
          <w:sz w:val="32"/>
          <w:szCs w:val="32"/>
        </w:rPr>
        <w:t>投标人认为需补充的其它资料或说明</w:t>
      </w:r>
    </w:p>
    <w:p>
      <w:pPr>
        <w:pStyle w:val="13"/>
        <w:rPr>
          <w:rFonts w:hint="eastAsia"/>
        </w:rPr>
      </w:pPr>
    </w:p>
    <w:p>
      <w:pPr>
        <w:spacing w:line="360" w:lineRule="auto"/>
        <w:ind w:firstLine="1928" w:firstLineChars="8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后附“信用中国”、“中国政府采购网”查询截图</w:t>
      </w:r>
    </w:p>
    <w:p>
      <w:pPr>
        <w:pStyle w:val="7"/>
        <w:numPr>
          <w:ilvl w:val="0"/>
          <w:numId w:val="0"/>
        </w:numPr>
        <w:rPr>
          <w:rFonts w:hint="eastAsia"/>
          <w:b/>
          <w:bCs/>
          <w:sz w:val="16"/>
          <w:szCs w:val="18"/>
        </w:rPr>
      </w:pPr>
    </w:p>
    <w:p>
      <w:pPr>
        <w:spacing w:line="360" w:lineRule="auto"/>
        <w:jc w:val="center"/>
        <w:rPr>
          <w:rFonts w:hint="eastAsia" w:ascii="仿宋_GB2312" w:hAnsi="宋体" w:eastAsia="仿宋_GB2312"/>
          <w:b/>
          <w:color w:val="auto"/>
          <w:szCs w:val="21"/>
          <w:lang w:eastAsia="zh-CN"/>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pPr>
    </w:p>
    <w:p>
      <w:pPr>
        <w:spacing w:line="360" w:lineRule="auto"/>
        <w:rPr>
          <w:rFonts w:hint="eastAsia" w:ascii="宋体" w:hAnsi="宋体" w:eastAsia="宋体" w:cs="宋体"/>
          <w:b/>
          <w:color w:val="auto"/>
          <w:szCs w:val="21"/>
        </w:rPr>
        <w:sectPr>
          <w:pgSz w:w="11906" w:h="16838"/>
          <w:pgMar w:top="1417" w:right="1440" w:bottom="1440" w:left="1440" w:header="851" w:footer="992" w:gutter="0"/>
          <w:cols w:space="720" w:num="1"/>
          <w:docGrid w:linePitch="312" w:charSpace="0"/>
        </w:sectPr>
      </w:pPr>
    </w:p>
    <w:p>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1</w:t>
      </w:r>
      <w:r>
        <w:rPr>
          <w:rFonts w:hint="eastAsia" w:ascii="宋体" w:hAnsi="宋体" w:eastAsia="宋体" w:cs="宋体"/>
          <w:b/>
          <w:color w:val="auto"/>
          <w:sz w:val="32"/>
          <w:szCs w:val="32"/>
          <w:lang w:val="en-US" w:eastAsia="zh-CN"/>
        </w:rPr>
        <w:t>4</w:t>
      </w:r>
      <w:r>
        <w:rPr>
          <w:rFonts w:hint="eastAsia" w:ascii="宋体" w:hAnsi="宋体" w:eastAsia="宋体" w:cs="宋体"/>
          <w:b/>
          <w:color w:val="auto"/>
          <w:sz w:val="32"/>
          <w:szCs w:val="32"/>
        </w:rPr>
        <w:t>.</w:t>
      </w:r>
      <w:r>
        <w:rPr>
          <w:rFonts w:hint="eastAsia" w:ascii="宋体" w:hAnsi="宋体" w:eastAsia="宋体" w:cs="宋体"/>
          <w:b/>
          <w:color w:val="auto"/>
          <w:sz w:val="32"/>
          <w:szCs w:val="32"/>
          <w:lang w:val="en-US" w:eastAsia="zh-CN"/>
        </w:rPr>
        <w:t>《投标保证金缴存凭证》</w:t>
      </w:r>
    </w:p>
    <w:p>
      <w:pPr>
        <w:pStyle w:val="13"/>
        <w:rPr>
          <w:rFonts w:hint="eastAsia"/>
        </w:rPr>
        <w:sectPr>
          <w:pgSz w:w="11906" w:h="16838"/>
          <w:pgMar w:top="1417" w:right="1440" w:bottom="1440" w:left="1440" w:header="851" w:footer="992" w:gutter="0"/>
          <w:cols w:space="720" w:num="1"/>
          <w:docGrid w:linePitch="312" w:charSpace="0"/>
        </w:sectPr>
      </w:pPr>
    </w:p>
    <w:p>
      <w:pPr>
        <w:spacing w:line="360" w:lineRule="auto"/>
        <w:rPr>
          <w:rFonts w:hint="eastAsia" w:ascii="宋体" w:hAnsi="宋体" w:eastAsia="宋体" w:cs="宋体"/>
          <w:b/>
          <w:color w:val="auto"/>
          <w:szCs w:val="21"/>
        </w:rPr>
      </w:pPr>
    </w:p>
    <w:p>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1</w:t>
      </w:r>
      <w:r>
        <w:rPr>
          <w:rFonts w:hint="eastAsia" w:ascii="宋体" w:hAnsi="宋体" w:eastAsia="宋体" w:cs="宋体"/>
          <w:b/>
          <w:color w:val="auto"/>
          <w:sz w:val="32"/>
          <w:szCs w:val="32"/>
          <w:lang w:val="en-US" w:eastAsia="zh-CN"/>
        </w:rPr>
        <w:t>5</w:t>
      </w:r>
      <w:r>
        <w:rPr>
          <w:rFonts w:hint="eastAsia" w:ascii="宋体" w:hAnsi="宋体" w:eastAsia="宋体" w:cs="宋体"/>
          <w:b/>
          <w:color w:val="auto"/>
          <w:sz w:val="32"/>
          <w:szCs w:val="32"/>
        </w:rPr>
        <w:t>.反商业贿赂承诺书</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致：</w:t>
      </w:r>
      <w:r>
        <w:rPr>
          <w:rFonts w:hint="eastAsia" w:ascii="宋体" w:hAnsi="宋体" w:eastAsia="宋体" w:cs="宋体"/>
          <w:color w:val="auto"/>
          <w:sz w:val="28"/>
          <w:szCs w:val="28"/>
          <w:lang w:val="en-US" w:eastAsia="zh-CN"/>
        </w:rPr>
        <w:t>新疆维吾尔自治区阿克苏地区第二人民医院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为了进一步营造公平竞争的市场环境，维护市场秩序，我方在政府采购活动中郑重承诺：</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一、依法参与政府采购活动，遵纪守法，诚信经营，公平竞争。</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三、坚决做到不提供虚假资质文件和虚假材料谋取中标。</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四、不采取不正当手段诋毁、排挤其他投标人，与其他投标人保持公平的竞争关系。</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五、不与采购单位、集中采购机构和政府采购评审专家串通，自觉维护政府采购公平竞争的市场秩序。</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七、严格履行政府采购合同约定的责任和义务，保质保量地完成采购合同规定的任务，准确兑现售后服务承诺。</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八、自觉接受并积极配合财政部门和纪检监察机关依法实施的监督检查，如实反映情况，及时提供有关证明材料。</w:t>
      </w:r>
    </w:p>
    <w:p>
      <w:pPr>
        <w:spacing w:line="360" w:lineRule="auto"/>
        <w:ind w:firstLine="3500" w:firstLineChars="1250"/>
        <w:rPr>
          <w:rFonts w:hint="eastAsia" w:ascii="宋体" w:hAnsi="宋体" w:eastAsia="宋体" w:cs="宋体"/>
          <w:color w:val="auto"/>
          <w:sz w:val="28"/>
          <w:szCs w:val="28"/>
        </w:rPr>
      </w:pPr>
      <w:r>
        <w:rPr>
          <w:rFonts w:hint="eastAsia" w:ascii="宋体" w:hAnsi="宋体" w:eastAsia="宋体" w:cs="宋体"/>
          <w:color w:val="auto"/>
          <w:sz w:val="28"/>
          <w:szCs w:val="28"/>
        </w:rPr>
        <w:t xml:space="preserve">  投标单位全称：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spacing w:line="360" w:lineRule="auto"/>
        <w:ind w:firstLine="5740" w:firstLineChars="2050"/>
        <w:rPr>
          <w:rFonts w:hint="eastAsia" w:ascii="宋体" w:hAnsi="宋体" w:eastAsia="宋体" w:cs="宋体"/>
          <w:color w:val="auto"/>
          <w:sz w:val="28"/>
          <w:szCs w:val="28"/>
        </w:rPr>
      </w:pPr>
      <w:r>
        <w:rPr>
          <w:rFonts w:hint="eastAsia" w:ascii="宋体" w:hAnsi="宋体" w:eastAsia="宋体" w:cs="宋体"/>
          <w:color w:val="auto"/>
          <w:sz w:val="28"/>
          <w:szCs w:val="28"/>
        </w:rPr>
        <w:t>（加盖单位公章）</w:t>
      </w:r>
    </w:p>
    <w:p>
      <w:pPr>
        <w:spacing w:line="360" w:lineRule="auto"/>
        <w:ind w:firstLine="3780" w:firstLineChars="1350"/>
        <w:rPr>
          <w:rFonts w:hint="eastAsia" w:ascii="宋体" w:hAnsi="宋体" w:eastAsia="宋体" w:cs="宋体"/>
          <w:color w:val="auto"/>
          <w:sz w:val="28"/>
          <w:szCs w:val="28"/>
        </w:rPr>
      </w:pPr>
      <w:r>
        <w:rPr>
          <w:rFonts w:hint="eastAsia" w:ascii="宋体" w:hAnsi="宋体" w:eastAsia="宋体" w:cs="宋体"/>
          <w:color w:val="auto"/>
          <w:sz w:val="28"/>
          <w:szCs w:val="28"/>
        </w:rPr>
        <w:t>签署日期：      年     月     日</w:t>
      </w:r>
    </w:p>
    <w:p>
      <w:pPr>
        <w:spacing w:line="360" w:lineRule="auto"/>
        <w:ind w:firstLine="3780" w:firstLineChars="1350"/>
        <w:rPr>
          <w:rFonts w:hint="eastAsia" w:ascii="宋体" w:hAnsi="宋体" w:eastAsia="宋体" w:cs="宋体"/>
          <w:color w:val="auto"/>
          <w:sz w:val="28"/>
          <w:szCs w:val="28"/>
        </w:rPr>
      </w:pPr>
    </w:p>
    <w:p>
      <w:pPr>
        <w:spacing w:line="360" w:lineRule="auto"/>
        <w:ind w:firstLine="3780" w:firstLineChars="1350"/>
        <w:rPr>
          <w:rFonts w:hint="eastAsia" w:ascii="宋体" w:hAnsi="宋体" w:eastAsia="宋体" w:cs="宋体"/>
          <w:color w:val="auto"/>
          <w:sz w:val="28"/>
          <w:szCs w:val="28"/>
        </w:rPr>
      </w:pPr>
    </w:p>
    <w:p>
      <w:pPr>
        <w:pStyle w:val="13"/>
        <w:rPr>
          <w:rFonts w:hint="eastAsia"/>
        </w:rPr>
      </w:pPr>
    </w:p>
    <w:p/>
    <w:p>
      <w:pPr>
        <w:spacing w:line="4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16.</w:t>
      </w:r>
      <w:r>
        <w:rPr>
          <w:rFonts w:hint="eastAsia" w:ascii="宋体" w:hAnsi="宋体" w:eastAsia="宋体" w:cs="宋体"/>
          <w:b/>
          <w:color w:val="auto"/>
          <w:sz w:val="28"/>
          <w:szCs w:val="28"/>
        </w:rPr>
        <w:t>开标一览表（格式）</w:t>
      </w:r>
    </w:p>
    <w:p>
      <w:pPr>
        <w:spacing w:line="400" w:lineRule="exact"/>
        <w:jc w:val="center"/>
        <w:rPr>
          <w:rFonts w:hint="eastAsia" w:ascii="宋体" w:hAnsi="宋体" w:eastAsia="宋体" w:cs="宋体"/>
          <w:b/>
          <w:color w:val="auto"/>
          <w:sz w:val="28"/>
          <w:szCs w:val="28"/>
        </w:rPr>
      </w:pPr>
    </w:p>
    <w:p>
      <w:pPr>
        <w:spacing w:line="400" w:lineRule="exact"/>
        <w:jc w:val="center"/>
        <w:rPr>
          <w:rFonts w:hint="eastAsia" w:ascii="宋体" w:hAnsi="宋体" w:eastAsia="宋体" w:cs="宋体"/>
          <w:b/>
          <w:color w:val="auto"/>
          <w:sz w:val="28"/>
          <w:szCs w:val="28"/>
        </w:rPr>
      </w:pPr>
    </w:p>
    <w:p>
      <w:pPr>
        <w:spacing w:line="440" w:lineRule="exact"/>
        <w:rPr>
          <w:rFonts w:hint="eastAsia" w:ascii="宋体" w:hAnsi="宋体" w:eastAsia="宋体" w:cs="宋体"/>
          <w:bCs/>
          <w:color w:val="auto"/>
          <w:sz w:val="28"/>
          <w:szCs w:val="28"/>
          <w:u w:val="single"/>
        </w:rPr>
      </w:pPr>
      <w:r>
        <w:rPr>
          <w:rFonts w:hint="eastAsia" w:ascii="宋体" w:hAnsi="宋体" w:eastAsia="宋体" w:cs="宋体"/>
          <w:bCs/>
          <w:color w:val="auto"/>
          <w:sz w:val="28"/>
          <w:szCs w:val="28"/>
        </w:rPr>
        <w:t>投标编号</w:t>
      </w:r>
      <w:r>
        <w:rPr>
          <w:rFonts w:hint="eastAsia" w:ascii="宋体" w:hAnsi="宋体" w:eastAsia="宋体" w:cs="宋体"/>
          <w:b/>
          <w:bCs/>
          <w:color w:val="auto"/>
          <w:sz w:val="28"/>
          <w:szCs w:val="28"/>
        </w:rPr>
        <w:t>：</w:t>
      </w:r>
      <w:r>
        <w:rPr>
          <w:rFonts w:hint="eastAsia" w:ascii="宋体" w:hAnsi="宋体" w:eastAsia="宋体" w:cs="宋体"/>
          <w:bCs/>
          <w:color w:val="auto"/>
          <w:sz w:val="28"/>
          <w:szCs w:val="28"/>
          <w:u w:val="single"/>
        </w:rPr>
        <w:t>XXXXXXXXXXXX</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331"/>
        <w:gridCol w:w="1440"/>
        <w:gridCol w:w="1500"/>
        <w:gridCol w:w="1170"/>
        <w:gridCol w:w="127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53" w:type="dxa"/>
            <w:noWrap w:val="0"/>
            <w:vAlign w:val="center"/>
          </w:tcPr>
          <w:p>
            <w:pPr>
              <w:spacing w:line="440" w:lineRule="exact"/>
              <w:jc w:val="center"/>
              <w:rPr>
                <w:rFonts w:hint="eastAsia"/>
                <w:szCs w:val="21"/>
              </w:rPr>
            </w:pPr>
            <w:r>
              <w:rPr>
                <w:rFonts w:hint="eastAsia"/>
                <w:szCs w:val="21"/>
              </w:rPr>
              <w:t>序号</w:t>
            </w:r>
          </w:p>
        </w:tc>
        <w:tc>
          <w:tcPr>
            <w:tcW w:w="2331" w:type="dxa"/>
            <w:noWrap w:val="0"/>
            <w:vAlign w:val="center"/>
          </w:tcPr>
          <w:p>
            <w:pPr>
              <w:spacing w:line="440" w:lineRule="exact"/>
              <w:jc w:val="center"/>
              <w:rPr>
                <w:rFonts w:hint="eastAsia"/>
                <w:szCs w:val="21"/>
              </w:rPr>
            </w:pPr>
            <w:r>
              <w:rPr>
                <w:rFonts w:hint="eastAsia"/>
                <w:szCs w:val="21"/>
              </w:rPr>
              <w:t>项目名称</w:t>
            </w:r>
          </w:p>
        </w:tc>
        <w:tc>
          <w:tcPr>
            <w:tcW w:w="1440" w:type="dxa"/>
            <w:noWrap w:val="0"/>
            <w:vAlign w:val="center"/>
          </w:tcPr>
          <w:p>
            <w:pPr>
              <w:spacing w:line="440" w:lineRule="exact"/>
              <w:jc w:val="center"/>
              <w:rPr>
                <w:rFonts w:hint="eastAsia"/>
                <w:szCs w:val="21"/>
              </w:rPr>
            </w:pPr>
            <w:r>
              <w:rPr>
                <w:rFonts w:hint="eastAsia"/>
                <w:szCs w:val="21"/>
              </w:rPr>
              <w:t>投标价（元）</w:t>
            </w:r>
          </w:p>
        </w:tc>
        <w:tc>
          <w:tcPr>
            <w:tcW w:w="1500" w:type="dxa"/>
            <w:noWrap w:val="0"/>
            <w:vAlign w:val="center"/>
          </w:tcPr>
          <w:p>
            <w:pPr>
              <w:spacing w:line="440" w:lineRule="exact"/>
              <w:jc w:val="center"/>
              <w:rPr>
                <w:rFonts w:hint="eastAsia"/>
                <w:szCs w:val="21"/>
              </w:rPr>
            </w:pPr>
            <w:r>
              <w:rPr>
                <w:rFonts w:hint="eastAsia"/>
                <w:szCs w:val="21"/>
              </w:rPr>
              <w:t>交货日期</w:t>
            </w:r>
          </w:p>
        </w:tc>
        <w:tc>
          <w:tcPr>
            <w:tcW w:w="1170" w:type="dxa"/>
            <w:noWrap w:val="0"/>
            <w:vAlign w:val="center"/>
          </w:tcPr>
          <w:p>
            <w:pPr>
              <w:spacing w:line="440" w:lineRule="exact"/>
              <w:jc w:val="center"/>
              <w:rPr>
                <w:rFonts w:hint="eastAsia"/>
                <w:szCs w:val="21"/>
              </w:rPr>
            </w:pPr>
            <w:r>
              <w:rPr>
                <w:rFonts w:hint="eastAsia"/>
                <w:szCs w:val="21"/>
              </w:rPr>
              <w:t>品牌/型号</w:t>
            </w:r>
          </w:p>
        </w:tc>
        <w:tc>
          <w:tcPr>
            <w:tcW w:w="1275" w:type="dxa"/>
            <w:noWrap w:val="0"/>
            <w:vAlign w:val="center"/>
          </w:tcPr>
          <w:p>
            <w:pPr>
              <w:spacing w:line="440" w:lineRule="exact"/>
              <w:jc w:val="center"/>
              <w:rPr>
                <w:rFonts w:hint="eastAsia"/>
                <w:szCs w:val="21"/>
              </w:rPr>
            </w:pPr>
            <w:r>
              <w:rPr>
                <w:rFonts w:hint="eastAsia"/>
                <w:szCs w:val="21"/>
              </w:rPr>
              <w:t>厂家</w:t>
            </w:r>
          </w:p>
        </w:tc>
        <w:tc>
          <w:tcPr>
            <w:tcW w:w="945" w:type="dxa"/>
            <w:noWrap w:val="0"/>
            <w:vAlign w:val="center"/>
          </w:tcPr>
          <w:p>
            <w:pPr>
              <w:spacing w:line="440" w:lineRule="exact"/>
              <w:jc w:val="center"/>
              <w:rPr>
                <w:rFonts w:hint="eastAsia"/>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753" w:type="dxa"/>
            <w:noWrap w:val="0"/>
            <w:vAlign w:val="center"/>
          </w:tcPr>
          <w:p>
            <w:pPr>
              <w:spacing w:line="440" w:lineRule="exact"/>
              <w:jc w:val="center"/>
              <w:rPr>
                <w:rFonts w:hint="eastAsia"/>
                <w:szCs w:val="21"/>
              </w:rPr>
            </w:pPr>
            <w:r>
              <w:rPr>
                <w:rFonts w:hint="eastAsia"/>
                <w:szCs w:val="21"/>
              </w:rPr>
              <w:t>1</w:t>
            </w:r>
          </w:p>
        </w:tc>
        <w:tc>
          <w:tcPr>
            <w:tcW w:w="2331" w:type="dxa"/>
            <w:noWrap w:val="0"/>
            <w:vAlign w:val="center"/>
          </w:tcPr>
          <w:p>
            <w:pPr>
              <w:spacing w:line="440" w:lineRule="exact"/>
              <w:jc w:val="center"/>
              <w:rPr>
                <w:rFonts w:hint="eastAsia"/>
                <w:szCs w:val="21"/>
              </w:rPr>
            </w:pPr>
          </w:p>
        </w:tc>
        <w:tc>
          <w:tcPr>
            <w:tcW w:w="1440" w:type="dxa"/>
            <w:noWrap w:val="0"/>
            <w:vAlign w:val="center"/>
          </w:tcPr>
          <w:p>
            <w:pPr>
              <w:spacing w:line="440" w:lineRule="exact"/>
              <w:jc w:val="center"/>
              <w:rPr>
                <w:rFonts w:hint="eastAsia"/>
                <w:szCs w:val="21"/>
              </w:rPr>
            </w:pPr>
          </w:p>
        </w:tc>
        <w:tc>
          <w:tcPr>
            <w:tcW w:w="1500" w:type="dxa"/>
            <w:noWrap w:val="0"/>
            <w:vAlign w:val="center"/>
          </w:tcPr>
          <w:p>
            <w:pPr>
              <w:spacing w:line="440" w:lineRule="exact"/>
              <w:jc w:val="center"/>
              <w:rPr>
                <w:rFonts w:hint="eastAsia"/>
                <w:szCs w:val="21"/>
              </w:rPr>
            </w:pPr>
          </w:p>
        </w:tc>
        <w:tc>
          <w:tcPr>
            <w:tcW w:w="1170" w:type="dxa"/>
            <w:noWrap w:val="0"/>
            <w:vAlign w:val="center"/>
          </w:tcPr>
          <w:p>
            <w:pPr>
              <w:spacing w:line="440" w:lineRule="exact"/>
              <w:jc w:val="center"/>
              <w:rPr>
                <w:rFonts w:hint="eastAsia"/>
                <w:szCs w:val="21"/>
              </w:rPr>
            </w:pPr>
          </w:p>
        </w:tc>
        <w:tc>
          <w:tcPr>
            <w:tcW w:w="1275" w:type="dxa"/>
            <w:noWrap w:val="0"/>
            <w:vAlign w:val="center"/>
          </w:tcPr>
          <w:p>
            <w:pPr>
              <w:spacing w:line="440" w:lineRule="exact"/>
              <w:jc w:val="center"/>
              <w:rPr>
                <w:rFonts w:hint="eastAsia"/>
                <w:szCs w:val="21"/>
              </w:rPr>
            </w:pPr>
          </w:p>
        </w:tc>
        <w:tc>
          <w:tcPr>
            <w:tcW w:w="945" w:type="dxa"/>
            <w:noWrap w:val="0"/>
            <w:vAlign w:val="center"/>
          </w:tcPr>
          <w:p>
            <w:pPr>
              <w:spacing w:line="440" w:lineRule="exact"/>
              <w:jc w:val="center"/>
              <w:rPr>
                <w:rFonts w:hint="eastAsia"/>
                <w:szCs w:val="21"/>
              </w:rPr>
            </w:pPr>
          </w:p>
        </w:tc>
      </w:tr>
    </w:tbl>
    <w:p>
      <w:pPr>
        <w:spacing w:line="440" w:lineRule="exact"/>
        <w:ind w:firstLine="560" w:firstLineChars="200"/>
        <w:rPr>
          <w:rFonts w:hint="eastAsia" w:ascii="宋体" w:hAnsi="宋体" w:eastAsia="宋体" w:cs="宋体"/>
          <w:color w:val="auto"/>
          <w:sz w:val="28"/>
          <w:szCs w:val="28"/>
        </w:rPr>
      </w:pP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投标方：（单位盖章）</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法定代表人或代理人：（签字或盖章）</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年  月  日</w:t>
      </w:r>
    </w:p>
    <w:p>
      <w:pPr>
        <w:rPr>
          <w:rFonts w:hint="eastAsia" w:ascii="宋体" w:hAnsi="宋体" w:eastAsia="宋体" w:cs="宋体"/>
          <w:b/>
          <w:bCs/>
          <w:color w:val="auto"/>
          <w:szCs w:val="21"/>
        </w:rPr>
      </w:pPr>
    </w:p>
    <w:p>
      <w:pPr>
        <w:rPr>
          <w:rFonts w:hint="eastAsia" w:ascii="宋体" w:hAnsi="宋体" w:eastAsia="宋体" w:cs="宋体"/>
          <w:b/>
          <w:bCs/>
          <w:color w:val="auto"/>
          <w:szCs w:val="21"/>
        </w:rPr>
      </w:pPr>
    </w:p>
    <w:p>
      <w:pPr>
        <w:spacing w:line="360" w:lineRule="auto"/>
        <w:rPr>
          <w:rFonts w:hint="eastAsia" w:ascii="宋体" w:hAnsi="宋体" w:eastAsia="宋体" w:cs="宋体"/>
          <w:b/>
          <w:color w:val="auto"/>
          <w:sz w:val="28"/>
          <w:szCs w:val="28"/>
        </w:rPr>
        <w:sectPr>
          <w:pgSz w:w="11906" w:h="16838"/>
          <w:pgMar w:top="1417" w:right="1440" w:bottom="1440" w:left="1440" w:header="851" w:footer="992" w:gutter="0"/>
          <w:cols w:space="720" w:num="1"/>
          <w:docGrid w:linePitch="312" w:charSpace="0"/>
        </w:sectPr>
      </w:pPr>
    </w:p>
    <w:p>
      <w:pPr>
        <w:numPr>
          <w:ilvl w:val="0"/>
          <w:numId w:val="0"/>
        </w:numPr>
        <w:spacing w:line="440" w:lineRule="exact"/>
        <w:jc w:val="center"/>
        <w:rPr>
          <w:rFonts w:hint="eastAsia" w:ascii="仿宋_GB2312" w:hAnsi="宋体" w:eastAsia="仿宋_GB2312"/>
          <w:b/>
          <w:bCs/>
          <w:sz w:val="32"/>
          <w:szCs w:val="32"/>
        </w:rPr>
      </w:pPr>
      <w:r>
        <w:rPr>
          <w:rFonts w:hint="eastAsia" w:ascii="仿宋_GB2312" w:hAnsi="宋体" w:eastAsia="仿宋_GB2312"/>
          <w:b/>
          <w:bCs/>
          <w:sz w:val="32"/>
          <w:szCs w:val="32"/>
          <w:lang w:val="en-US" w:eastAsia="zh-CN"/>
        </w:rPr>
        <w:t>17.</w:t>
      </w:r>
      <w:r>
        <w:rPr>
          <w:rFonts w:hint="eastAsia" w:ascii="仿宋_GB2312" w:hAnsi="宋体" w:eastAsia="仿宋_GB2312"/>
          <w:b/>
          <w:bCs/>
          <w:sz w:val="32"/>
          <w:szCs w:val="32"/>
        </w:rPr>
        <w:t>投  标  报  价  表（采购清单）</w:t>
      </w:r>
    </w:p>
    <w:tbl>
      <w:tblPr>
        <w:tblStyle w:val="14"/>
        <w:tblW w:w="14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915"/>
        <w:gridCol w:w="7721"/>
        <w:gridCol w:w="700"/>
        <w:gridCol w:w="639"/>
        <w:gridCol w:w="849"/>
        <w:gridCol w:w="837"/>
        <w:gridCol w:w="1268"/>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01"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915"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品名</w:t>
            </w:r>
          </w:p>
        </w:tc>
        <w:tc>
          <w:tcPr>
            <w:tcW w:w="7721"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规格参数及要求</w:t>
            </w:r>
          </w:p>
        </w:tc>
        <w:tc>
          <w:tcPr>
            <w:tcW w:w="700"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639"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849"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单价（元）</w:t>
            </w:r>
          </w:p>
        </w:tc>
        <w:tc>
          <w:tcPr>
            <w:tcW w:w="837"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合价（元）</w:t>
            </w:r>
          </w:p>
        </w:tc>
        <w:tc>
          <w:tcPr>
            <w:tcW w:w="1268"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品牌/型号/厂家</w:t>
            </w:r>
          </w:p>
        </w:tc>
        <w:tc>
          <w:tcPr>
            <w:tcW w:w="810"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1"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p>
        </w:tc>
        <w:tc>
          <w:tcPr>
            <w:tcW w:w="915"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床旁监护仪</w:t>
            </w:r>
          </w:p>
        </w:tc>
        <w:tc>
          <w:tcPr>
            <w:tcW w:w="772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1：整机要求：</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1.1、通过国家III类注册认证，一体化便携监护仪，整机无风扇设计。</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 xml:space="preserve">1.2、配置提手,方便移动。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1.3、≥12.1英寸彩色液晶触摸屏，分辨率高达1280*800像素或更高，≥10通道波形显示。</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1.4、屏幕采用最新电容屏非电阻屏。</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1.5、显示屏采用宽视角技术，支持170度或以上可视范围，提供彩页证明材料。</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1.6、屏幕倾斜10~15度设计，符合人机工程学，便于临床团队观察和操作。</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1.7、内置锂电池，插槽式设计，无需螺丝刀工具支持快速拆卸和安装。</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1.8、安全规格：ECG, TEMP, IBP, SpO2 , NIBP监测参数抗电击程度为防除颤CF型。</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1.9、监护仪设计使用年限≥8年。</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1.10、监护仪清洁消毒维护支持的消毒剂≥40种，在厂家手册中清晰列举消毒剂的种类。</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1.11、监护仪主机工作大气压环境范围：57.0~107.4kPa。</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1.12、监护仪主机工作温度环境范围：0~40°C。</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1.13、监护仪主机工作湿度环境范围；15~95%。</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2：监测参数：</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2.1、配置3/5导心电，呼吸，无创血压，血氧饱和度，脉搏和双通道体温参数监测。</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2.2、心电监护支持心率，ST段测量，心律失常分析，QT/QTc连续实时测量和对应报警功能。</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2.3、心电算法通过AHA/MIT-BIH数据库验证，提供彩页证明材料。</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2.4、心电波形扫描速度至少包含6.25mm/s、12.5 mm/s、25 mm/s、50 mm/s。</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2.5、提供窗口支持心脏下壁，侧壁和前壁对应多个ST片段的同屏实时显示，提供参考片段和实时片段的对比查看。</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2.6、支持≥20种心律失常分析,包括房颤分析。</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2.7、QT和QTc实时监测参数测量范围：200～800 ms。</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2.8、支持升级提供过去24小时心电概览报告查看与打印，包括心率统计结果，心律失常统计结果，ST统计和QT/QTc统计结果。</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2.9、提供SpO2,PR和PI参数的实时监测，适用于成人，小儿和新生儿。</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2.10、支持指套式血氧探头，IPX7防水等级，支持液体浸泡消毒和清洁。</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2.11、配置无创血压测量，适用于成人，小儿和新生儿。</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2.12、至少提供手动，自动，连续和序列4种测量模式，并提供24小时血压统计结果，满足临床应用。</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2.13、无创血压成人测量范围：收缩压25~290mmHg，舒张压10~250mmHg，平均压15~260mmHg。</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2.14、提供辅助静脉穿刺功能。</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2.15、提供双通道体温和温差参数的监测, 并可根据需要更改体温通道标名。</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3：系统功能：</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3.1、支持所有监测参数报警限一键自动设置功能，满足医护团队快速管理患者报警需求，产品用户手册提供报警限自动设置规则。</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3.2、支持肾功能计算功能。</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3.3、具有图形化技术报警指示功能，帮助医护团队快速识别报警来源。</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3.4、支持≥120小时趋势图和趋势表回顾，支持选择不同趋势组回顾。</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3.5、≥1000条事件回顾。每条报警事件至少能够存储32秒三道相关波形，以及报警触发时所有测量参数值。</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3.6、≥1000组NIBP测量结果。</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3.7、≥120小时（分辨率1分钟）ST模板存储与回顾。</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3.8、支持至少48小时全息波形的存储与回顾功能。</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3.9、支持监护仪历史病人数据的存储和回顾，并支持通过USB接口将历史病人数据导出到U盘。</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3.10、支持RJ45接口进行有线网络通信，和除颤监护仪一起联网通信到中心监护系统。</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3.11、支持监护仪进入夜间模式，隐私模式，演示模式和待机模式。</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3.12、提供计时器功能，界面区提供设置≥4个计时器，每个计时器支持独立设置和计时功能，计时方向包括正计时和倒计时两种选择。</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3.13、支持格拉斯哥昏迷评分（GCS）功能。</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3.14、支持升级MEWS（改良早期预警评分）、NEWS（英国早期预警评分）和NEWS2（英国早期预警评分2）的动态评分。</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3.15、动态趋势界面可支持统计1-24小时心律失常报警、参数超限报警信息，并对超限报警区间的波形进行高亮显示，帮助医护人员快速识别异常趋势信息。</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3.16、提供屏幕截图功能，将屏幕截图通过USB接口导出到U盘。</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3.17、支持与护士站中心监护系统联网，实现患者的集中监护和报警管理。</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lang w:val="en-US" w:eastAsia="zh-CN"/>
              </w:rPr>
            </w:pPr>
            <w:r>
              <w:rPr>
                <w:rFonts w:hint="eastAsia" w:ascii="宋体" w:hAnsi="宋体" w:eastAsia="宋体" w:cs="宋体"/>
                <w:lang w:val="en-US" w:eastAsia="zh-CN"/>
              </w:rPr>
              <w:t>3.18、支持它床观察，可同时监视≥12它床的报警信息。</w:t>
            </w:r>
          </w:p>
        </w:tc>
        <w:tc>
          <w:tcPr>
            <w:tcW w:w="700" w:type="dxa"/>
            <w:noWrap w:val="0"/>
            <w:vAlign w:val="center"/>
          </w:tcPr>
          <w:p>
            <w:pPr>
              <w:keepNext w:val="0"/>
              <w:keepLines w:val="0"/>
              <w:pageBreakBefore w:val="0"/>
              <w:widowControl/>
              <w:kinsoku/>
              <w:wordWrap/>
              <w:overflowPunct/>
              <w:topLinePunct w:val="0"/>
              <w:bidi w:val="0"/>
              <w:snapToGrid/>
              <w:spacing w:line="34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639"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台</w:t>
            </w:r>
          </w:p>
        </w:tc>
        <w:tc>
          <w:tcPr>
            <w:tcW w:w="849"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1"/>
                <w:szCs w:val="21"/>
                <w:highlight w:val="none"/>
              </w:rPr>
            </w:pPr>
          </w:p>
        </w:tc>
        <w:tc>
          <w:tcPr>
            <w:tcW w:w="837"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1"/>
                <w:szCs w:val="21"/>
                <w:highlight w:val="none"/>
              </w:rPr>
            </w:pPr>
          </w:p>
        </w:tc>
        <w:tc>
          <w:tcPr>
            <w:tcW w:w="1268"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1"/>
                <w:szCs w:val="21"/>
                <w:highlight w:val="none"/>
              </w:rPr>
            </w:pPr>
          </w:p>
        </w:tc>
        <w:tc>
          <w:tcPr>
            <w:tcW w:w="810"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9" w:hRule="atLeast"/>
        </w:trPr>
        <w:tc>
          <w:tcPr>
            <w:tcW w:w="601"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915"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悬吊式数字放射成像系统设备</w:t>
            </w:r>
          </w:p>
        </w:tc>
        <w:tc>
          <w:tcPr>
            <w:tcW w:w="7721" w:type="dxa"/>
            <w:noWrap w:val="0"/>
            <w:vAlign w:val="center"/>
          </w:tcPr>
          <w:tbl>
            <w:tblPr>
              <w:tblStyle w:val="14"/>
              <w:tblW w:w="7379" w:type="dxa"/>
              <w:tblInd w:w="0" w:type="dxa"/>
              <w:tblLayout w:type="fixed"/>
              <w:tblCellMar>
                <w:top w:w="0" w:type="dxa"/>
                <w:left w:w="108" w:type="dxa"/>
                <w:bottom w:w="0" w:type="dxa"/>
                <w:right w:w="108" w:type="dxa"/>
              </w:tblCellMar>
            </w:tblPr>
            <w:tblGrid>
              <w:gridCol w:w="922"/>
              <w:gridCol w:w="3334"/>
              <w:gridCol w:w="3123"/>
            </w:tblGrid>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b/>
                      <w:bCs/>
                      <w:kern w:val="0"/>
                      <w:sz w:val="28"/>
                      <w:szCs w:val="28"/>
                    </w:rPr>
                  </w:pPr>
                  <w:r>
                    <w:rPr>
                      <w:rFonts w:hint="eastAsia" w:ascii="微软雅黑" w:hAnsi="微软雅黑" w:eastAsia="微软雅黑" w:cs="Arial"/>
                      <w:b/>
                      <w:bCs/>
                      <w:kern w:val="0"/>
                      <w:sz w:val="28"/>
                      <w:szCs w:val="28"/>
                    </w:rPr>
                    <w:t>序号</w:t>
                  </w:r>
                </w:p>
              </w:tc>
              <w:tc>
                <w:tcPr>
                  <w:tcW w:w="3334"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b/>
                      <w:bCs/>
                      <w:kern w:val="0"/>
                      <w:sz w:val="28"/>
                      <w:szCs w:val="28"/>
                    </w:rPr>
                  </w:pPr>
                  <w:r>
                    <w:rPr>
                      <w:rFonts w:hint="eastAsia" w:ascii="微软雅黑" w:hAnsi="微软雅黑" w:eastAsia="微软雅黑" w:cs="Arial"/>
                      <w:b/>
                      <w:bCs/>
                      <w:kern w:val="0"/>
                      <w:sz w:val="28"/>
                      <w:szCs w:val="28"/>
                    </w:rPr>
                    <w:t>技术和性能参数名称</w:t>
                  </w:r>
                </w:p>
              </w:tc>
              <w:tc>
                <w:tcPr>
                  <w:tcW w:w="3123"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b/>
                      <w:bCs/>
                      <w:kern w:val="0"/>
                      <w:sz w:val="28"/>
                      <w:szCs w:val="28"/>
                    </w:rPr>
                  </w:pPr>
                  <w:r>
                    <w:rPr>
                      <w:rFonts w:hint="eastAsia" w:ascii="微软雅黑" w:hAnsi="微软雅黑" w:eastAsia="微软雅黑" w:cs="Arial"/>
                      <w:b/>
                      <w:bCs/>
                      <w:kern w:val="0"/>
                      <w:sz w:val="28"/>
                      <w:szCs w:val="28"/>
                    </w:rPr>
                    <w:t>招标参数要求</w:t>
                  </w:r>
                </w:p>
              </w:tc>
            </w:tr>
            <w:tr>
              <w:tblPrEx>
                <w:tblCellMar>
                  <w:top w:w="0" w:type="dxa"/>
                  <w:left w:w="108" w:type="dxa"/>
                  <w:bottom w:w="0" w:type="dxa"/>
                  <w:right w:w="108" w:type="dxa"/>
                </w:tblCellMar>
              </w:tblPrEx>
              <w:trPr>
                <w:trHeight w:val="870" w:hRule="atLeast"/>
              </w:trPr>
              <w:tc>
                <w:tcPr>
                  <w:tcW w:w="92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b/>
                      <w:bCs/>
                      <w:kern w:val="0"/>
                      <w:sz w:val="28"/>
                      <w:szCs w:val="28"/>
                    </w:rPr>
                  </w:pPr>
                  <w:r>
                    <w:rPr>
                      <w:rFonts w:hint="eastAsia" w:ascii="微软雅黑" w:hAnsi="微软雅黑" w:eastAsia="微软雅黑" w:cs="Arial"/>
                      <w:b/>
                      <w:bCs/>
                      <w:kern w:val="0"/>
                      <w:sz w:val="28"/>
                      <w:szCs w:val="28"/>
                    </w:rPr>
                    <w:t>　</w:t>
                  </w:r>
                </w:p>
              </w:tc>
              <w:tc>
                <w:tcPr>
                  <w:tcW w:w="33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双板多功能DR须具备整机相关权威机构的认证。</w:t>
                  </w:r>
                </w:p>
              </w:tc>
              <w:tc>
                <w:tcPr>
                  <w:tcW w:w="312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b/>
                      <w:bCs/>
                      <w:kern w:val="0"/>
                      <w:sz w:val="20"/>
                      <w:szCs w:val="20"/>
                    </w:rPr>
                  </w:pPr>
                  <w:r>
                    <w:rPr>
                      <w:rFonts w:hint="eastAsia" w:ascii="微软雅黑" w:hAnsi="微软雅黑" w:eastAsia="微软雅黑" w:cs="Arial"/>
                      <w:b/>
                      <w:bCs/>
                      <w:kern w:val="0"/>
                      <w:sz w:val="20"/>
                      <w:szCs w:val="20"/>
                    </w:rPr>
                    <w:t>　</w:t>
                  </w:r>
                </w:p>
              </w:tc>
            </w:tr>
            <w:tr>
              <w:tblPrEx>
                <w:tblCellMar>
                  <w:top w:w="0" w:type="dxa"/>
                  <w:left w:w="108" w:type="dxa"/>
                  <w:bottom w:w="0" w:type="dxa"/>
                  <w:right w:w="108" w:type="dxa"/>
                </w:tblCellMar>
              </w:tblPrEx>
              <w:trPr>
                <w:trHeight w:val="440" w:hRule="atLeast"/>
              </w:trPr>
              <w:tc>
                <w:tcPr>
                  <w:tcW w:w="922" w:type="dxa"/>
                  <w:tcBorders>
                    <w:top w:val="nil"/>
                    <w:left w:val="single" w:color="auto" w:sz="4" w:space="0"/>
                    <w:bottom w:val="single" w:color="auto" w:sz="4" w:space="0"/>
                    <w:right w:val="single" w:color="auto" w:sz="4" w:space="0"/>
                  </w:tcBorders>
                  <w:shd w:val="clear" w:color="000000" w:fill="FFFFFF"/>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b/>
                      <w:bCs/>
                      <w:color w:val="000000"/>
                      <w:kern w:val="0"/>
                      <w:sz w:val="20"/>
                      <w:szCs w:val="20"/>
                    </w:rPr>
                  </w:pPr>
                  <w:r>
                    <w:rPr>
                      <w:rFonts w:hint="eastAsia" w:ascii="微软雅黑" w:hAnsi="微软雅黑" w:eastAsia="微软雅黑" w:cs="Arial"/>
                      <w:b/>
                      <w:bCs/>
                      <w:color w:val="000000"/>
                      <w:kern w:val="0"/>
                      <w:sz w:val="20"/>
                      <w:szCs w:val="20"/>
                    </w:rPr>
                    <w:t>1</w:t>
                  </w:r>
                </w:p>
              </w:tc>
              <w:tc>
                <w:tcPr>
                  <w:tcW w:w="3334" w:type="dxa"/>
                  <w:tcBorders>
                    <w:top w:val="nil"/>
                    <w:left w:val="nil"/>
                    <w:bottom w:val="single" w:color="auto" w:sz="4" w:space="0"/>
                    <w:right w:val="single" w:color="auto" w:sz="4" w:space="0"/>
                  </w:tcBorders>
                  <w:shd w:val="clear" w:color="000000" w:fill="FFFFFF"/>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b/>
                      <w:bCs/>
                      <w:color w:val="000000"/>
                      <w:kern w:val="0"/>
                      <w:sz w:val="20"/>
                      <w:szCs w:val="20"/>
                    </w:rPr>
                  </w:pPr>
                  <w:r>
                    <w:rPr>
                      <w:rFonts w:hint="eastAsia" w:ascii="微软雅黑" w:hAnsi="微软雅黑" w:eastAsia="微软雅黑" w:cs="Arial"/>
                      <w:b/>
                      <w:bCs/>
                      <w:color w:val="000000"/>
                      <w:kern w:val="0"/>
                      <w:sz w:val="20"/>
                      <w:szCs w:val="20"/>
                    </w:rPr>
                    <w:t>功能需求</w:t>
                  </w:r>
                </w:p>
              </w:tc>
              <w:tc>
                <w:tcPr>
                  <w:tcW w:w="3123" w:type="dxa"/>
                  <w:tcBorders>
                    <w:top w:val="nil"/>
                    <w:left w:val="nil"/>
                    <w:bottom w:val="single" w:color="auto" w:sz="4" w:space="0"/>
                    <w:right w:val="single" w:color="auto" w:sz="4" w:space="0"/>
                  </w:tcBorders>
                  <w:shd w:val="clear" w:color="000000" w:fill="FFFFFF"/>
                  <w:noWrap/>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　</w:t>
                  </w:r>
                </w:p>
              </w:tc>
            </w:tr>
            <w:tr>
              <w:tblPrEx>
                <w:tblCellMar>
                  <w:top w:w="0" w:type="dxa"/>
                  <w:left w:w="108" w:type="dxa"/>
                  <w:bottom w:w="0" w:type="dxa"/>
                  <w:right w:w="108" w:type="dxa"/>
                </w:tblCellMar>
              </w:tblPrEx>
              <w:trPr>
                <w:trHeight w:val="2591" w:hRule="atLeast"/>
              </w:trPr>
              <w:tc>
                <w:tcPr>
                  <w:tcW w:w="922" w:type="dxa"/>
                  <w:tcBorders>
                    <w:top w:val="nil"/>
                    <w:left w:val="single" w:color="auto" w:sz="4" w:space="0"/>
                    <w:bottom w:val="single" w:color="auto" w:sz="4" w:space="0"/>
                    <w:right w:val="single" w:color="auto" w:sz="4" w:space="0"/>
                  </w:tcBorders>
                  <w:shd w:val="clear" w:color="000000" w:fill="FFFFFF"/>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2"/>
                      <w:szCs w:val="22"/>
                    </w:rPr>
                  </w:pPr>
                  <w:r>
                    <w:rPr>
                      <w:rFonts w:hint="eastAsia" w:ascii="微软雅黑" w:hAnsi="微软雅黑" w:eastAsia="微软雅黑" w:cs="Arial"/>
                      <w:color w:val="000000"/>
                      <w:kern w:val="0"/>
                      <w:sz w:val="22"/>
                      <w:szCs w:val="22"/>
                    </w:rPr>
                    <w:t>　</w:t>
                  </w:r>
                </w:p>
              </w:tc>
              <w:tc>
                <w:tcPr>
                  <w:tcW w:w="33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用于头颅、脊柱、四肢、胸部、腹部等全身站立位和卧位拍摄的天轨悬吊臂结构（三维运动x轴、y轴、z轴），悬吊机架可实现自动运动，可电动切换机架的立位拍摄及卧位拍摄，并可实现一键自动摆位功能。</w:t>
                  </w:r>
                </w:p>
              </w:tc>
              <w:tc>
                <w:tcPr>
                  <w:tcW w:w="3123" w:type="dxa"/>
                  <w:tcBorders>
                    <w:top w:val="nil"/>
                    <w:left w:val="nil"/>
                    <w:bottom w:val="single" w:color="auto" w:sz="4" w:space="0"/>
                    <w:right w:val="single" w:color="auto" w:sz="4" w:space="0"/>
                  </w:tcBorders>
                  <w:shd w:val="clear" w:color="000000" w:fill="FFFFFF"/>
                  <w:noWrap/>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　</w:t>
                  </w:r>
                </w:p>
              </w:tc>
            </w:tr>
            <w:tr>
              <w:tblPrEx>
                <w:tblCellMar>
                  <w:top w:w="0" w:type="dxa"/>
                  <w:left w:w="108" w:type="dxa"/>
                  <w:bottom w:w="0" w:type="dxa"/>
                  <w:right w:w="108" w:type="dxa"/>
                </w:tblCellMar>
              </w:tblPrEx>
              <w:trPr>
                <w:trHeight w:val="440" w:hRule="atLeast"/>
              </w:trPr>
              <w:tc>
                <w:tcPr>
                  <w:tcW w:w="92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b/>
                      <w:bCs/>
                      <w:color w:val="000000"/>
                      <w:kern w:val="0"/>
                      <w:sz w:val="20"/>
                      <w:szCs w:val="20"/>
                    </w:rPr>
                  </w:pPr>
                  <w:r>
                    <w:rPr>
                      <w:rFonts w:hint="eastAsia" w:ascii="微软雅黑" w:hAnsi="微软雅黑" w:eastAsia="微软雅黑" w:cs="Arial"/>
                      <w:b/>
                      <w:bCs/>
                      <w:color w:val="000000"/>
                      <w:kern w:val="0"/>
                      <w:sz w:val="20"/>
                      <w:szCs w:val="20"/>
                    </w:rPr>
                    <w:t>2</w:t>
                  </w:r>
                </w:p>
              </w:tc>
              <w:tc>
                <w:tcPr>
                  <w:tcW w:w="33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b/>
                      <w:bCs/>
                      <w:color w:val="000000"/>
                      <w:kern w:val="0"/>
                      <w:sz w:val="20"/>
                      <w:szCs w:val="20"/>
                    </w:rPr>
                  </w:pPr>
                  <w:r>
                    <w:rPr>
                      <w:rFonts w:hint="eastAsia" w:ascii="微软雅黑" w:hAnsi="微软雅黑" w:eastAsia="微软雅黑" w:cs="Arial"/>
                      <w:b/>
                      <w:bCs/>
                      <w:color w:val="000000"/>
                      <w:kern w:val="0"/>
                      <w:sz w:val="20"/>
                      <w:szCs w:val="20"/>
                    </w:rPr>
                    <w:t>主要技术规格和要求　</w:t>
                  </w:r>
                </w:p>
              </w:tc>
              <w:tc>
                <w:tcPr>
                  <w:tcW w:w="3123" w:type="dxa"/>
                  <w:tcBorders>
                    <w:top w:val="nil"/>
                    <w:left w:val="nil"/>
                    <w:bottom w:val="single" w:color="auto" w:sz="4" w:space="0"/>
                    <w:right w:val="single" w:color="auto" w:sz="4" w:space="0"/>
                  </w:tcBorders>
                  <w:shd w:val="clear" w:color="000000" w:fill="FFFFFF"/>
                  <w:noWrap/>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　</w:t>
                  </w:r>
                </w:p>
              </w:tc>
            </w:tr>
            <w:tr>
              <w:tblPrEx>
                <w:tblCellMar>
                  <w:top w:w="0" w:type="dxa"/>
                  <w:left w:w="108" w:type="dxa"/>
                  <w:bottom w:w="0" w:type="dxa"/>
                  <w:right w:w="108" w:type="dxa"/>
                </w:tblCellMar>
              </w:tblPrEx>
              <w:trPr>
                <w:gridAfter w:val="2"/>
                <w:wAfter w:w="6457" w:type="dxa"/>
                <w:trHeight w:val="440" w:hRule="atLeast"/>
              </w:trPr>
              <w:tc>
                <w:tcPr>
                  <w:tcW w:w="922" w:type="dxa"/>
                  <w:tcBorders>
                    <w:top w:val="nil"/>
                    <w:left w:val="single" w:color="auto" w:sz="4" w:space="0"/>
                    <w:bottom w:val="single" w:color="auto" w:sz="4" w:space="0"/>
                    <w:right w:val="single" w:color="auto" w:sz="4" w:space="0"/>
                  </w:tcBorders>
                  <w:shd w:val="clear" w:color="000000" w:fill="FCD5B4"/>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b/>
                      <w:bCs/>
                      <w:color w:val="000000"/>
                      <w:kern w:val="0"/>
                      <w:sz w:val="20"/>
                      <w:szCs w:val="20"/>
                    </w:rPr>
                  </w:pPr>
                  <w:r>
                    <w:rPr>
                      <w:rFonts w:hint="eastAsia" w:ascii="微软雅黑" w:hAnsi="微软雅黑" w:eastAsia="微软雅黑" w:cs="Arial"/>
                      <w:b/>
                      <w:bCs/>
                      <w:color w:val="000000"/>
                      <w:kern w:val="0"/>
                      <w:sz w:val="20"/>
                      <w:szCs w:val="20"/>
                    </w:rPr>
                    <w:t>2.1</w:t>
                  </w:r>
                </w:p>
              </w:tc>
            </w:tr>
            <w:tr>
              <w:tblPrEx>
                <w:tblCellMar>
                  <w:top w:w="0" w:type="dxa"/>
                  <w:left w:w="108" w:type="dxa"/>
                  <w:bottom w:w="0" w:type="dxa"/>
                  <w:right w:w="108" w:type="dxa"/>
                </w:tblCellMar>
              </w:tblPrEx>
              <w:trPr>
                <w:trHeight w:val="440" w:hRule="atLeast"/>
              </w:trPr>
              <w:tc>
                <w:tcPr>
                  <w:tcW w:w="92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2.1.1</w:t>
                  </w:r>
                </w:p>
              </w:tc>
              <w:tc>
                <w:tcPr>
                  <w:tcW w:w="33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最大输出纹波频率</w:t>
                  </w:r>
                </w:p>
              </w:tc>
              <w:tc>
                <w:tcPr>
                  <w:tcW w:w="312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≥500kHz</w:t>
                  </w:r>
                </w:p>
              </w:tc>
            </w:tr>
            <w:tr>
              <w:tblPrEx>
                <w:tblCellMar>
                  <w:top w:w="0" w:type="dxa"/>
                  <w:left w:w="108" w:type="dxa"/>
                  <w:bottom w:w="0" w:type="dxa"/>
                  <w:right w:w="108" w:type="dxa"/>
                </w:tblCellMar>
              </w:tblPrEx>
              <w:trPr>
                <w:trHeight w:val="440" w:hRule="atLeast"/>
              </w:trPr>
              <w:tc>
                <w:tcPr>
                  <w:tcW w:w="92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2.1.2</w:t>
                  </w:r>
                </w:p>
              </w:tc>
              <w:tc>
                <w:tcPr>
                  <w:tcW w:w="33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高压发生器功率</w:t>
                  </w:r>
                </w:p>
              </w:tc>
              <w:tc>
                <w:tcPr>
                  <w:tcW w:w="312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≥65kW</w:t>
                  </w:r>
                </w:p>
              </w:tc>
            </w:tr>
            <w:tr>
              <w:tblPrEx>
                <w:tblCellMar>
                  <w:top w:w="0" w:type="dxa"/>
                  <w:left w:w="108" w:type="dxa"/>
                  <w:bottom w:w="0" w:type="dxa"/>
                  <w:right w:w="108" w:type="dxa"/>
                </w:tblCellMar>
              </w:tblPrEx>
              <w:trPr>
                <w:trHeight w:val="440" w:hRule="atLeast"/>
              </w:trPr>
              <w:tc>
                <w:tcPr>
                  <w:tcW w:w="92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2.13</w:t>
                  </w:r>
                </w:p>
              </w:tc>
              <w:tc>
                <w:tcPr>
                  <w:tcW w:w="33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管电压可调范围</w:t>
                  </w:r>
                </w:p>
              </w:tc>
              <w:tc>
                <w:tcPr>
                  <w:tcW w:w="312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40～150kV</w:t>
                  </w:r>
                </w:p>
              </w:tc>
            </w:tr>
            <w:tr>
              <w:tblPrEx>
                <w:tblCellMar>
                  <w:top w:w="0" w:type="dxa"/>
                  <w:left w:w="108" w:type="dxa"/>
                  <w:bottom w:w="0" w:type="dxa"/>
                  <w:right w:w="108" w:type="dxa"/>
                </w:tblCellMar>
              </w:tblPrEx>
              <w:trPr>
                <w:trHeight w:val="444" w:hRule="atLeast"/>
              </w:trPr>
              <w:tc>
                <w:tcPr>
                  <w:tcW w:w="92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★2.1.4</w:t>
                  </w:r>
                </w:p>
              </w:tc>
              <w:tc>
                <w:tcPr>
                  <w:tcW w:w="33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加载时间范围</w:t>
                  </w:r>
                </w:p>
              </w:tc>
              <w:tc>
                <w:tcPr>
                  <w:tcW w:w="312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最小加载时间≤1ms，最大加载时间≥10s</w:t>
                  </w:r>
                </w:p>
              </w:tc>
            </w:tr>
            <w:tr>
              <w:tblPrEx>
                <w:tblCellMar>
                  <w:top w:w="0" w:type="dxa"/>
                  <w:left w:w="108" w:type="dxa"/>
                  <w:bottom w:w="0" w:type="dxa"/>
                  <w:right w:w="108" w:type="dxa"/>
                </w:tblCellMar>
              </w:tblPrEx>
              <w:trPr>
                <w:trHeight w:val="440" w:hRule="atLeast"/>
              </w:trPr>
              <w:tc>
                <w:tcPr>
                  <w:tcW w:w="92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2.1.5</w:t>
                  </w:r>
                </w:p>
              </w:tc>
              <w:tc>
                <w:tcPr>
                  <w:tcW w:w="33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最大输出电流</w:t>
                  </w:r>
                </w:p>
              </w:tc>
              <w:tc>
                <w:tcPr>
                  <w:tcW w:w="312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≥800mA</w:t>
                  </w:r>
                </w:p>
              </w:tc>
            </w:tr>
            <w:tr>
              <w:tblPrEx>
                <w:tblCellMar>
                  <w:top w:w="0" w:type="dxa"/>
                  <w:left w:w="108" w:type="dxa"/>
                  <w:bottom w:w="0" w:type="dxa"/>
                  <w:right w:w="108" w:type="dxa"/>
                </w:tblCellMar>
              </w:tblPrEx>
              <w:trPr>
                <w:trHeight w:val="440" w:hRule="atLeast"/>
              </w:trPr>
              <w:tc>
                <w:tcPr>
                  <w:tcW w:w="92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★2.1.6</w:t>
                  </w:r>
                </w:p>
              </w:tc>
              <w:tc>
                <w:tcPr>
                  <w:tcW w:w="33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最大电流时间积</w:t>
                  </w:r>
                </w:p>
              </w:tc>
              <w:tc>
                <w:tcPr>
                  <w:tcW w:w="312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≥1000mAs</w:t>
                  </w:r>
                </w:p>
              </w:tc>
            </w:tr>
            <w:tr>
              <w:tblPrEx>
                <w:tblCellMar>
                  <w:top w:w="0" w:type="dxa"/>
                  <w:left w:w="108" w:type="dxa"/>
                  <w:bottom w:w="0" w:type="dxa"/>
                  <w:right w:w="108" w:type="dxa"/>
                </w:tblCellMar>
              </w:tblPrEx>
              <w:trPr>
                <w:trHeight w:val="440" w:hRule="atLeast"/>
              </w:trPr>
              <w:tc>
                <w:tcPr>
                  <w:tcW w:w="92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2.1.7</w:t>
                  </w:r>
                </w:p>
              </w:tc>
              <w:tc>
                <w:tcPr>
                  <w:tcW w:w="33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具备AEC自动曝光控制</w:t>
                  </w:r>
                </w:p>
              </w:tc>
              <w:tc>
                <w:tcPr>
                  <w:tcW w:w="312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配备</w:t>
                  </w:r>
                </w:p>
              </w:tc>
            </w:tr>
            <w:tr>
              <w:tblPrEx>
                <w:tblCellMar>
                  <w:top w:w="0" w:type="dxa"/>
                  <w:left w:w="108" w:type="dxa"/>
                  <w:bottom w:w="0" w:type="dxa"/>
                  <w:right w:w="108" w:type="dxa"/>
                </w:tblCellMar>
              </w:tblPrEx>
              <w:trPr>
                <w:trHeight w:val="870" w:hRule="atLeast"/>
              </w:trPr>
              <w:tc>
                <w:tcPr>
                  <w:tcW w:w="92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2.1.8</w:t>
                  </w:r>
                </w:p>
              </w:tc>
              <w:tc>
                <w:tcPr>
                  <w:tcW w:w="33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发生器的操作与控制系统完全与主机集成，在主机工作站上控制曝光</w:t>
                  </w:r>
                </w:p>
              </w:tc>
              <w:tc>
                <w:tcPr>
                  <w:tcW w:w="312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具备</w:t>
                  </w:r>
                </w:p>
              </w:tc>
            </w:tr>
            <w:tr>
              <w:tblPrEx>
                <w:tblCellMar>
                  <w:top w:w="0" w:type="dxa"/>
                  <w:left w:w="108" w:type="dxa"/>
                  <w:bottom w:w="0" w:type="dxa"/>
                  <w:right w:w="108" w:type="dxa"/>
                </w:tblCellMar>
              </w:tblPrEx>
              <w:trPr>
                <w:gridAfter w:val="2"/>
                <w:wAfter w:w="6457" w:type="dxa"/>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CD5B4"/>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b/>
                      <w:bCs/>
                      <w:color w:val="000000"/>
                      <w:kern w:val="0"/>
                      <w:sz w:val="20"/>
                      <w:szCs w:val="20"/>
                    </w:rPr>
                  </w:pPr>
                  <w:r>
                    <w:rPr>
                      <w:rFonts w:hint="eastAsia" w:ascii="微软雅黑" w:hAnsi="微软雅黑" w:eastAsia="微软雅黑" w:cs="Arial"/>
                      <w:b/>
                      <w:bCs/>
                      <w:color w:val="000000"/>
                      <w:kern w:val="0"/>
                      <w:sz w:val="20"/>
                      <w:szCs w:val="20"/>
                    </w:rPr>
                    <w:t>2.2</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2.2.1</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球管最大功率</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≥65kW</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2.2.2</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球管焦点</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≤0.6/1.2mm</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2.2.3</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阳极热容量</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≥300kHU</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2.2.4</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X线球管</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具备</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2.2.5</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可通过</w:t>
                  </w:r>
                  <w:r>
                    <w:rPr>
                      <w:rFonts w:hint="eastAsia" w:ascii="微软雅黑" w:hAnsi="微软雅黑" w:eastAsia="微软雅黑" w:cs="Arial"/>
                      <w:kern w:val="0"/>
                      <w:sz w:val="20"/>
                      <w:szCs w:val="20"/>
                    </w:rPr>
                    <w:t>LCD 显示缩光野的尺寸和源像距</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2.2.6</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可通过卷尺测量床旁拍照的距离</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2.2.7</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激光定位线</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2.2.8</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射线野控制模式</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电动+手动（双模式）</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2.2.9</w:t>
                  </w:r>
                </w:p>
              </w:tc>
              <w:tc>
                <w:tcPr>
                  <w:tcW w:w="3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束光器旋转角度</w:t>
                  </w:r>
                </w:p>
              </w:tc>
              <w:tc>
                <w:tcPr>
                  <w:tcW w:w="3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≥±45°</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2.2.10</w:t>
                  </w:r>
                </w:p>
              </w:tc>
              <w:tc>
                <w:tcPr>
                  <w:tcW w:w="3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射线野指示灯类型</w:t>
                  </w:r>
                </w:p>
              </w:tc>
              <w:tc>
                <w:tcPr>
                  <w:tcW w:w="3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LED</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2.2.11</w:t>
                  </w:r>
                </w:p>
              </w:tc>
              <w:tc>
                <w:tcPr>
                  <w:tcW w:w="3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1米SID时光野强度</w:t>
                  </w:r>
                </w:p>
              </w:tc>
              <w:tc>
                <w:tcPr>
                  <w:tcW w:w="3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≥180LUX</w:t>
                  </w:r>
                </w:p>
              </w:tc>
            </w:tr>
            <w:tr>
              <w:tblPrEx>
                <w:tblCellMar>
                  <w:top w:w="0" w:type="dxa"/>
                  <w:left w:w="108" w:type="dxa"/>
                  <w:bottom w:w="0" w:type="dxa"/>
                  <w:right w:w="108" w:type="dxa"/>
                </w:tblCellMar>
              </w:tblPrEx>
              <w:trPr>
                <w:gridAfter w:val="2"/>
                <w:wAfter w:w="6457" w:type="dxa"/>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CD5B4"/>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b/>
                      <w:bCs/>
                      <w:color w:val="000000"/>
                      <w:kern w:val="0"/>
                      <w:sz w:val="20"/>
                      <w:szCs w:val="20"/>
                    </w:rPr>
                  </w:pPr>
                  <w:r>
                    <w:rPr>
                      <w:rFonts w:hint="eastAsia" w:ascii="微软雅黑" w:hAnsi="微软雅黑" w:eastAsia="微软雅黑" w:cs="Arial"/>
                      <w:b/>
                      <w:bCs/>
                      <w:color w:val="000000"/>
                      <w:kern w:val="0"/>
                      <w:sz w:val="20"/>
                      <w:szCs w:val="20"/>
                    </w:rPr>
                    <w:t>2.3</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2.3.1</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吊架运动模式</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电动+手动（双模式）</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★2.3.2</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球管架垂直运动距离</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≥180cm</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2.3.3</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球管架垂直电动最大运动速度</w:t>
                  </w:r>
                </w:p>
              </w:tc>
              <w:tc>
                <w:tcPr>
                  <w:tcW w:w="3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200mm/s</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2.3.4</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球管架沿纵轴运动距离</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≥320cm</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2.3.5</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球管架沿横轴运动距离</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≥190cm</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★2.3.6</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球管套可沿垂直轴旋转</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≥-154°/+182°</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2.3.7</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球管套可沿水平轴旋转</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≥±137°</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2.3.8</w:t>
                  </w:r>
                </w:p>
              </w:tc>
              <w:tc>
                <w:tcPr>
                  <w:tcW w:w="3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球管套绕水平轴电动旋转速度</w:t>
                  </w:r>
                </w:p>
              </w:tc>
              <w:tc>
                <w:tcPr>
                  <w:tcW w:w="3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≥25°/s</w:t>
                  </w:r>
                </w:p>
              </w:tc>
            </w:tr>
            <w:tr>
              <w:tblPrEx>
                <w:tblCellMar>
                  <w:top w:w="0" w:type="dxa"/>
                  <w:left w:w="108" w:type="dxa"/>
                  <w:bottom w:w="0" w:type="dxa"/>
                  <w:right w:w="108" w:type="dxa"/>
                </w:tblCellMar>
              </w:tblPrEx>
              <w:trPr>
                <w:trHeight w:val="1301"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2.3.9</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立位及卧位拍摄时，球管与平板之间均可实现平行及斜位有角度的自动对中和跟随运动</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具备</w:t>
                  </w:r>
                </w:p>
              </w:tc>
            </w:tr>
            <w:tr>
              <w:tblPrEx>
                <w:tblCellMar>
                  <w:top w:w="0" w:type="dxa"/>
                  <w:left w:w="108" w:type="dxa"/>
                  <w:bottom w:w="0" w:type="dxa"/>
                  <w:right w:w="108" w:type="dxa"/>
                </w:tblCellMar>
              </w:tblPrEx>
              <w:trPr>
                <w:trHeight w:val="87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2.3.10</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悬吊支架可根据预设位置实现自动摆位功能</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gridAfter w:val="2"/>
                <w:wAfter w:w="6457" w:type="dxa"/>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CD5B4"/>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b/>
                      <w:bCs/>
                      <w:color w:val="000000"/>
                      <w:kern w:val="0"/>
                      <w:sz w:val="20"/>
                      <w:szCs w:val="20"/>
                    </w:rPr>
                  </w:pPr>
                  <w:r>
                    <w:rPr>
                      <w:rFonts w:hint="eastAsia" w:ascii="微软雅黑" w:hAnsi="微软雅黑" w:eastAsia="微软雅黑" w:cs="Arial"/>
                      <w:b/>
                      <w:bCs/>
                      <w:color w:val="000000"/>
                      <w:kern w:val="0"/>
                      <w:sz w:val="20"/>
                      <w:szCs w:val="20"/>
                    </w:rPr>
                    <w:t>2.4</w:t>
                  </w:r>
                </w:p>
              </w:tc>
            </w:tr>
            <w:tr>
              <w:tblPrEx>
                <w:tblCellMar>
                  <w:top w:w="0" w:type="dxa"/>
                  <w:left w:w="108" w:type="dxa"/>
                  <w:bottom w:w="0" w:type="dxa"/>
                  <w:right w:w="108" w:type="dxa"/>
                </w:tblCellMar>
              </w:tblPrEx>
              <w:trPr>
                <w:trHeight w:val="2161"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★2.4.1</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支持一键摆位功能(包括SID调整，球管高度和角度调整，探测器高度和角度调整，光野大小调整，包含至少200种以上的临床摆位应用，并可通过无线遥控器一键移动到拍摄位置)</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trHeight w:val="1301"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2.4.2</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支持一键实现球管打角度的斜投照摆位功能（如一键颈椎前后位、一键跟骨轴位）（项目验收时须现场进行演示）</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gridAfter w:val="2"/>
                <w:wAfter w:w="6457" w:type="dxa"/>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CD5B4"/>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b/>
                      <w:bCs/>
                      <w:color w:val="000000"/>
                      <w:kern w:val="0"/>
                      <w:sz w:val="20"/>
                      <w:szCs w:val="20"/>
                    </w:rPr>
                  </w:pPr>
                  <w:r>
                    <w:rPr>
                      <w:rFonts w:hint="eastAsia" w:ascii="微软雅黑" w:hAnsi="微软雅黑" w:eastAsia="微软雅黑" w:cs="Arial"/>
                      <w:b/>
                      <w:bCs/>
                      <w:color w:val="000000"/>
                      <w:kern w:val="0"/>
                      <w:sz w:val="20"/>
                      <w:szCs w:val="20"/>
                    </w:rPr>
                    <w:t>2.5</w:t>
                  </w:r>
                </w:p>
              </w:tc>
            </w:tr>
            <w:tr>
              <w:tblPrEx>
                <w:tblCellMar>
                  <w:top w:w="0" w:type="dxa"/>
                  <w:left w:w="108" w:type="dxa"/>
                  <w:bottom w:w="0" w:type="dxa"/>
                  <w:right w:w="108" w:type="dxa"/>
                </w:tblCellMar>
              </w:tblPrEx>
              <w:trPr>
                <w:trHeight w:val="1301"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2.5.1</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配备两块无线移动式平板探测器（型号相同），可交替置于胸片架和摄影床的平板托盘内，并可相互替换使用</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★2.5.2</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探测器尺寸</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≥17×17英寸</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2.5.3</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闪烁体类型</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碘化铯（CsI）</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2.5.4</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半导体材料</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非晶体硅（a-Si）</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★2.5.5</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像素尺寸</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≤139um</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2.5.6</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采集灰阶度</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≥16bits</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2.5.7</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空间分辨率</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≥3.6lp/mm</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2.5.8</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采集距阵</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≥3072×3072</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2.5.9</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平板探测器通讯模式</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无线传输</w:t>
                  </w:r>
                </w:p>
              </w:tc>
            </w:tr>
            <w:tr>
              <w:tblPrEx>
                <w:tblCellMar>
                  <w:top w:w="0" w:type="dxa"/>
                  <w:left w:w="108" w:type="dxa"/>
                  <w:bottom w:w="0" w:type="dxa"/>
                  <w:right w:w="108" w:type="dxa"/>
                </w:tblCellMar>
              </w:tblPrEx>
              <w:trPr>
                <w:trHeight w:val="1731"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★2.5.11</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探测器供电方式为新一代锂离子电容技术，非锂电池供电（锂电池存在损耗）（提供平板生产厂商盖章的材料，否则认为不响应）</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trHeight w:val="87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2.5.12</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探测器可放置于床面或床外做无滤线栅拍摄</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trHeight w:val="87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2.5.13</w:t>
                  </w:r>
                </w:p>
              </w:tc>
              <w:tc>
                <w:tcPr>
                  <w:tcW w:w="3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平板探测器在线充电技术（无需拆卸电池进行充电或拔插电缆）</w:t>
                  </w:r>
                </w:p>
              </w:tc>
              <w:tc>
                <w:tcPr>
                  <w:tcW w:w="3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具备</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2.5.14</w:t>
                  </w:r>
                </w:p>
              </w:tc>
              <w:tc>
                <w:tcPr>
                  <w:tcW w:w="3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图像预览时间</w:t>
                  </w:r>
                </w:p>
              </w:tc>
              <w:tc>
                <w:tcPr>
                  <w:tcW w:w="3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≤3秒</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2.5.15</w:t>
                  </w:r>
                </w:p>
              </w:tc>
              <w:tc>
                <w:tcPr>
                  <w:tcW w:w="3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完成成像时间</w:t>
                  </w:r>
                </w:p>
              </w:tc>
              <w:tc>
                <w:tcPr>
                  <w:tcW w:w="3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≤5秒</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★2.5.16</w:t>
                  </w:r>
                </w:p>
              </w:tc>
              <w:tc>
                <w:tcPr>
                  <w:tcW w:w="3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平板探测器数目</w:t>
                  </w:r>
                </w:p>
              </w:tc>
              <w:tc>
                <w:tcPr>
                  <w:tcW w:w="3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2</w:t>
                  </w:r>
                </w:p>
              </w:tc>
            </w:tr>
            <w:tr>
              <w:tblPrEx>
                <w:tblCellMar>
                  <w:top w:w="0" w:type="dxa"/>
                  <w:left w:w="108" w:type="dxa"/>
                  <w:bottom w:w="0" w:type="dxa"/>
                  <w:right w:w="108" w:type="dxa"/>
                </w:tblCellMar>
              </w:tblPrEx>
              <w:trPr>
                <w:gridAfter w:val="2"/>
                <w:wAfter w:w="6457" w:type="dxa"/>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CD5B4"/>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b/>
                      <w:bCs/>
                      <w:color w:val="000000"/>
                      <w:kern w:val="0"/>
                      <w:sz w:val="20"/>
                      <w:szCs w:val="20"/>
                    </w:rPr>
                  </w:pPr>
                  <w:r>
                    <w:rPr>
                      <w:rFonts w:hint="eastAsia" w:ascii="微软雅黑" w:hAnsi="微软雅黑" w:eastAsia="微软雅黑" w:cs="Arial"/>
                      <w:b/>
                      <w:bCs/>
                      <w:color w:val="000000"/>
                      <w:kern w:val="0"/>
                      <w:sz w:val="20"/>
                      <w:szCs w:val="20"/>
                    </w:rPr>
                    <w:t>2.6</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2.6.1</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胸片架垂直运动行程</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≥150cm</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★2.6.2</w:t>
                  </w:r>
                </w:p>
              </w:tc>
              <w:tc>
                <w:tcPr>
                  <w:tcW w:w="3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胸片架上探测器中心最低到地面高度</w:t>
                  </w:r>
                </w:p>
              </w:tc>
              <w:tc>
                <w:tcPr>
                  <w:tcW w:w="3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≤32cm</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2.6.3</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源像距SID</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100~290cm</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2.6.4</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胸片架运动模式</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电动+手动（双模式）</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2.6.5</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平板探测器可在</w:t>
                  </w:r>
                  <w:r>
                    <w:rPr>
                      <w:rFonts w:hint="eastAsia" w:ascii="微软雅黑" w:hAnsi="微软雅黑" w:eastAsia="微软雅黑" w:cs="Arial"/>
                      <w:kern w:val="0"/>
                      <w:sz w:val="20"/>
                      <w:szCs w:val="20"/>
                    </w:rPr>
                    <w:t>-20度/+90度翻转</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trHeight w:val="1731"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2.6.6</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平板支持在胸片架上的片盒内在线充电，直接接触式，无需插拔电缆，充电接触点在平板探测器侧面设计，非背面设计（提供实物照片）</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2.6.7</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可隔室遥控胸片架垂直升降</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2.6.8</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自动曝光控制电离室</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2.6.9</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平板在线充电指示灯</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trHeight w:val="87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★2.6.10</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为保证胸片架稳定性，要求胸片盒与立柱连接支点位于胸片盒后方，非侧方的设计</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具备</w:t>
                  </w:r>
                </w:p>
              </w:tc>
            </w:tr>
            <w:tr>
              <w:tblPrEx>
                <w:tblCellMar>
                  <w:top w:w="0" w:type="dxa"/>
                  <w:left w:w="108" w:type="dxa"/>
                  <w:bottom w:w="0" w:type="dxa"/>
                  <w:right w:w="108" w:type="dxa"/>
                </w:tblCellMar>
              </w:tblPrEx>
              <w:trPr>
                <w:trHeight w:val="87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2.6.11</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可拆卸滤线栅，无需工具即可轻松取出，提供证明照片</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具备</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2.6.12</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具有三野电离室</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　</w:t>
                  </w:r>
                </w:p>
              </w:tc>
            </w:tr>
            <w:tr>
              <w:tblPrEx>
                <w:tblCellMar>
                  <w:top w:w="0" w:type="dxa"/>
                  <w:left w:w="108" w:type="dxa"/>
                  <w:bottom w:w="0" w:type="dxa"/>
                  <w:right w:w="108" w:type="dxa"/>
                </w:tblCellMar>
              </w:tblPrEx>
              <w:trPr>
                <w:gridAfter w:val="2"/>
                <w:wAfter w:w="6457" w:type="dxa"/>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CD5B4"/>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b/>
                      <w:bCs/>
                      <w:color w:val="000000"/>
                      <w:kern w:val="0"/>
                      <w:sz w:val="20"/>
                      <w:szCs w:val="20"/>
                    </w:rPr>
                  </w:pPr>
                  <w:r>
                    <w:rPr>
                      <w:rFonts w:hint="eastAsia" w:ascii="微软雅黑" w:hAnsi="微软雅黑" w:eastAsia="微软雅黑" w:cs="Arial"/>
                      <w:b/>
                      <w:bCs/>
                      <w:color w:val="000000"/>
                      <w:kern w:val="0"/>
                      <w:sz w:val="20"/>
                      <w:szCs w:val="20"/>
                    </w:rPr>
                    <w:t>2.7</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2.7.1</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近台操控彩色触摸屏</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具备</w:t>
                  </w:r>
                </w:p>
              </w:tc>
            </w:tr>
            <w:tr>
              <w:tblPrEx>
                <w:tblCellMar>
                  <w:top w:w="0" w:type="dxa"/>
                  <w:left w:w="108" w:type="dxa"/>
                  <w:bottom w:w="0" w:type="dxa"/>
                  <w:right w:w="108" w:type="dxa"/>
                </w:tblCellMar>
              </w:tblPrEx>
              <w:trPr>
                <w:trHeight w:val="611"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2.7.2</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操控方式</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电容式触摸屏（仅当人体皮肤触及时生效）</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2.7.3</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屏幕尺寸</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&gt;9.5英寸</w:t>
                  </w:r>
                </w:p>
              </w:tc>
            </w:tr>
            <w:tr>
              <w:tblPrEx>
                <w:tblCellMar>
                  <w:top w:w="0" w:type="dxa"/>
                  <w:left w:w="108" w:type="dxa"/>
                  <w:bottom w:w="0" w:type="dxa"/>
                  <w:right w:w="108" w:type="dxa"/>
                </w:tblCellMar>
              </w:tblPrEx>
              <w:trPr>
                <w:trHeight w:val="87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2.7.4</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屏幕显示可依据重力方向自动调整显示的方向</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trHeight w:val="87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2.7.5</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可显示患者的详细登记信息、摆位引导图、SID数值、球管组件绕水平轴旋转角度</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trHeight w:val="1301"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2.7.6</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可调整曝光参数（kV，mA，mAs等）、部位选择、体型选择、束光器滤过组合、大小焦点快速切换</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trHeight w:val="87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2.7.7</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滤线栅状态提示（滤线栅有无，以及与当前APR是否匹配）</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trHeight w:val="87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2.7.8</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智能故障预判平台（可提供中文解决方案，非代码）</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gridAfter w:val="2"/>
                <w:wAfter w:w="6457" w:type="dxa"/>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CD5B4"/>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b/>
                      <w:bCs/>
                      <w:color w:val="000000"/>
                      <w:kern w:val="0"/>
                      <w:sz w:val="20"/>
                      <w:szCs w:val="20"/>
                    </w:rPr>
                  </w:pPr>
                  <w:r>
                    <w:rPr>
                      <w:rFonts w:hint="eastAsia" w:ascii="微软雅黑" w:hAnsi="微软雅黑" w:eastAsia="微软雅黑" w:cs="Arial"/>
                      <w:b/>
                      <w:bCs/>
                      <w:color w:val="000000"/>
                      <w:kern w:val="0"/>
                      <w:sz w:val="20"/>
                      <w:szCs w:val="20"/>
                    </w:rPr>
                    <w:t>2.8</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2.8.1</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床面板外形尺寸</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≥840mm*2310mm</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2.8.2</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床面纵向移动范围</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 12cm</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2.8.3</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床面横向移动距离</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≥±47cm</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2.8.4</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床面最大承重</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≥250kg</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2.8.5</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平板托盘运动模式</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电动+手动（双模式）</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2.8.6</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平板托盘移动范围</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≥500mm</w:t>
                  </w:r>
                </w:p>
              </w:tc>
            </w:tr>
            <w:tr>
              <w:tblPrEx>
                <w:tblCellMar>
                  <w:top w:w="0" w:type="dxa"/>
                  <w:left w:w="108" w:type="dxa"/>
                  <w:bottom w:w="0" w:type="dxa"/>
                  <w:right w:w="108" w:type="dxa"/>
                </w:tblCellMar>
              </w:tblPrEx>
              <w:trPr>
                <w:trHeight w:val="1731"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2.8.7</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平板支持在摄影床下的托盘内在线充电，直接接触式，无需插拔电缆，充电接触点在平板探测器侧面设计，非背面设计（提供实物照片）</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具备</w:t>
                  </w:r>
                </w:p>
              </w:tc>
            </w:tr>
            <w:tr>
              <w:tblPrEx>
                <w:tblCellMar>
                  <w:top w:w="0" w:type="dxa"/>
                  <w:left w:w="108" w:type="dxa"/>
                  <w:bottom w:w="0" w:type="dxa"/>
                  <w:right w:w="108" w:type="dxa"/>
                </w:tblCellMar>
              </w:tblPrEx>
              <w:trPr>
                <w:trHeight w:val="87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2.8.8</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可拆卸滤线栅，无需工具即可轻松取出，提供证明照片</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具备</w:t>
                  </w:r>
                </w:p>
              </w:tc>
            </w:tr>
            <w:tr>
              <w:tblPrEx>
                <w:tblCellMar>
                  <w:top w:w="0" w:type="dxa"/>
                  <w:left w:w="108" w:type="dxa"/>
                  <w:bottom w:w="0" w:type="dxa"/>
                  <w:right w:w="108" w:type="dxa"/>
                </w:tblCellMar>
              </w:tblPrEx>
              <w:trPr>
                <w:gridAfter w:val="2"/>
                <w:wAfter w:w="6457" w:type="dxa"/>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CD5B4"/>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b/>
                      <w:bCs/>
                      <w:color w:val="000000"/>
                      <w:kern w:val="0"/>
                      <w:sz w:val="20"/>
                      <w:szCs w:val="20"/>
                    </w:rPr>
                  </w:pPr>
                  <w:r>
                    <w:rPr>
                      <w:rFonts w:hint="eastAsia" w:ascii="微软雅黑" w:hAnsi="微软雅黑" w:eastAsia="微软雅黑" w:cs="Arial"/>
                      <w:b/>
                      <w:bCs/>
                      <w:color w:val="000000"/>
                      <w:kern w:val="0"/>
                      <w:sz w:val="20"/>
                      <w:szCs w:val="20"/>
                    </w:rPr>
                    <w:t>2.9</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2.9.1</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可遥控胸片架升降</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2.9.2</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可遥控限束器光野控制</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2.9.3</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供电电池类型</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锂电池</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2.9.4</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待机时间</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≥8小时</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2.9.5</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充电形式</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无线电磁感应式</w:t>
                  </w:r>
                </w:p>
              </w:tc>
            </w:tr>
            <w:tr>
              <w:tblPrEx>
                <w:tblCellMar>
                  <w:top w:w="0" w:type="dxa"/>
                  <w:left w:w="108" w:type="dxa"/>
                  <w:bottom w:w="0" w:type="dxa"/>
                  <w:right w:w="108" w:type="dxa"/>
                </w:tblCellMar>
              </w:tblPrEx>
              <w:trPr>
                <w:trHeight w:val="655"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2.9.6</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控制类型</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无线射频遥控，非红外式</w:t>
                  </w:r>
                </w:p>
              </w:tc>
            </w:tr>
            <w:tr>
              <w:tblPrEx>
                <w:tblCellMar>
                  <w:top w:w="0" w:type="dxa"/>
                  <w:left w:w="108" w:type="dxa"/>
                  <w:bottom w:w="0" w:type="dxa"/>
                  <w:right w:w="108" w:type="dxa"/>
                </w:tblCellMar>
              </w:tblPrEx>
              <w:trPr>
                <w:gridAfter w:val="2"/>
                <w:wAfter w:w="6457" w:type="dxa"/>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CD5B4"/>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b/>
                      <w:bCs/>
                      <w:color w:val="000000"/>
                      <w:kern w:val="0"/>
                      <w:sz w:val="20"/>
                      <w:szCs w:val="20"/>
                    </w:rPr>
                  </w:pPr>
                  <w:r>
                    <w:rPr>
                      <w:rFonts w:hint="eastAsia" w:ascii="微软雅黑" w:hAnsi="微软雅黑" w:eastAsia="微软雅黑" w:cs="Arial"/>
                      <w:b/>
                      <w:bCs/>
                      <w:color w:val="000000"/>
                      <w:kern w:val="0"/>
                      <w:sz w:val="20"/>
                      <w:szCs w:val="20"/>
                    </w:rPr>
                    <w:t>2.10</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2.10.1</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主机工作站操作台内存</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≥8GB</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2.10.2</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主机工作站操作台硬盘</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≥1TB</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2.10.3</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图像文件存储容量</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≥20000幅</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2.10.4</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采集工作站显示器尺寸</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≥24英寸</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2.10.5</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采集工作站显示器分辨率</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≥1920×1200</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2.10.6</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对比度</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≥1000：1</w:t>
                  </w:r>
                </w:p>
              </w:tc>
            </w:tr>
            <w:tr>
              <w:tblPrEx>
                <w:tblCellMar>
                  <w:top w:w="0" w:type="dxa"/>
                  <w:left w:w="108" w:type="dxa"/>
                  <w:bottom w:w="0" w:type="dxa"/>
                  <w:right w:w="108" w:type="dxa"/>
                </w:tblCellMar>
              </w:tblPrEx>
              <w:trPr>
                <w:trHeight w:val="4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2.10.7</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支持与RIS和HIS系统的集成</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具备</w:t>
                  </w:r>
                </w:p>
              </w:tc>
            </w:tr>
            <w:tr>
              <w:tblPrEx>
                <w:tblCellMar>
                  <w:top w:w="0" w:type="dxa"/>
                  <w:left w:w="108" w:type="dxa"/>
                  <w:bottom w:w="0" w:type="dxa"/>
                  <w:right w:w="108" w:type="dxa"/>
                </w:tblCellMar>
              </w:tblPrEx>
              <w:trPr>
                <w:trHeight w:val="2161"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2.10.8</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支持实时显示与检索患者信息；支持患者拍摄摆位指示图；支持自定义患者列表显示；支持检查不同状态显示与排序；支持显示球管热容量状态百分比、平板探测器电量百分比</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trHeight w:val="1301"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2.10.9</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支持患者、检查、序列、图像四级数据库信息管理；支持按照器官进行摄影检查；支持预定义拍摄参数与后期调整</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trHeight w:val="87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2.10.10</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根据年龄自动匹配成人或儿童拍摄协议（实物照片）</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trHeight w:val="2161"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2.10.11</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支持灰度处理与LUT调整；支持显示并调整灰阶直方图和输入输出曲线的相应关系；支持显示并调整组织均衡和噪声抑制等频率；支持按照限束器边界自动裁剪图像感兴趣区</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trHeight w:val="1731"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2.10.12</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图像基本后处理功能，如图像预览、缩放、窗宽/窗位调整、标注、反色、翻转、旋转、输入文本、长度测量及校正、裁剪功能、感兴趣区域及角度测量</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trHeight w:val="87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2.10.13</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kern w:val="0"/>
                      <w:sz w:val="20"/>
                      <w:szCs w:val="20"/>
                    </w:rPr>
                  </w:pPr>
                  <w:r>
                    <w:rPr>
                      <w:rFonts w:hint="eastAsia" w:ascii="微软雅黑" w:hAnsi="微软雅黑" w:eastAsia="微软雅黑" w:cs="Arial"/>
                      <w:kern w:val="0"/>
                      <w:sz w:val="20"/>
                      <w:szCs w:val="20"/>
                    </w:rPr>
                    <w:t>支持原厂语音对讲功能以及多语音提示录播功能</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r>
              <w:tblPrEx>
                <w:tblCellMar>
                  <w:top w:w="0" w:type="dxa"/>
                  <w:left w:w="108" w:type="dxa"/>
                  <w:bottom w:w="0" w:type="dxa"/>
                  <w:right w:w="108" w:type="dxa"/>
                </w:tblCellMar>
              </w:tblPrEx>
              <w:trPr>
                <w:trHeight w:val="1740" w:hRule="atLeast"/>
              </w:trPr>
              <w:tc>
                <w:tcPr>
                  <w:tcW w:w="9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2.10.14</w:t>
                  </w:r>
                </w:p>
              </w:tc>
              <w:tc>
                <w:tcPr>
                  <w:tcW w:w="333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支持DICOM3.0，包括：</w:t>
                  </w:r>
                  <w:r>
                    <w:rPr>
                      <w:rFonts w:hint="eastAsia" w:ascii="微软雅黑" w:hAnsi="微软雅黑" w:eastAsia="微软雅黑" w:cs="Arial"/>
                      <w:kern w:val="0"/>
                      <w:sz w:val="20"/>
                      <w:szCs w:val="20"/>
                    </w:rPr>
                    <w:t>DICOM Send, DICOM Print, DICOM Storage commitment, DICOM Query/Retrieve</w:t>
                  </w:r>
                  <w:r>
                    <w:rPr>
                      <w:rFonts w:hint="eastAsia" w:ascii="微软雅黑" w:hAnsi="微软雅黑" w:eastAsia="微软雅黑" w:cs="Arial"/>
                      <w:kern w:val="0"/>
                      <w:sz w:val="20"/>
                      <w:szCs w:val="20"/>
                    </w:rPr>
                    <w:br w:type="textWrapping"/>
                  </w:r>
                  <w:r>
                    <w:rPr>
                      <w:rFonts w:hint="eastAsia" w:ascii="微软雅黑" w:hAnsi="微软雅黑" w:eastAsia="微软雅黑" w:cs="Arial"/>
                      <w:kern w:val="0"/>
                      <w:sz w:val="20"/>
                      <w:szCs w:val="20"/>
                    </w:rPr>
                    <w:t>DICOM Worklist/MPPS</w:t>
                  </w:r>
                </w:p>
              </w:tc>
              <w:tc>
                <w:tcPr>
                  <w:tcW w:w="312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具备</w:t>
                  </w:r>
                </w:p>
              </w:tc>
            </w:tr>
          </w:tbl>
          <w:p>
            <w:pPr>
              <w:rPr>
                <w:rFonts w:hint="eastAsia" w:ascii="宋体" w:hAnsi="宋体" w:eastAsia="宋体" w:cs="宋体"/>
                <w:lang w:val="en-US" w:eastAsia="zh-CN"/>
              </w:rPr>
            </w:pPr>
          </w:p>
        </w:tc>
        <w:tc>
          <w:tcPr>
            <w:tcW w:w="700" w:type="dxa"/>
            <w:noWrap w:val="0"/>
            <w:vAlign w:val="center"/>
          </w:tcPr>
          <w:p>
            <w:pPr>
              <w:keepNext w:val="0"/>
              <w:keepLines w:val="0"/>
              <w:pageBreakBefore w:val="0"/>
              <w:widowControl/>
              <w:kinsoku/>
              <w:wordWrap/>
              <w:overflowPunct/>
              <w:topLinePunct w:val="0"/>
              <w:bidi w:val="0"/>
              <w:snapToGrid/>
              <w:spacing w:line="34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639" w:type="dxa"/>
            <w:noWrap w:val="0"/>
            <w:vAlign w:val="center"/>
          </w:tcPr>
          <w:p>
            <w:pPr>
              <w:keepNext w:val="0"/>
              <w:keepLines w:val="0"/>
              <w:pageBreakBefore w:val="0"/>
              <w:widowControl/>
              <w:kinsoku/>
              <w:wordWrap/>
              <w:overflowPunct/>
              <w:topLinePunct w:val="0"/>
              <w:bidi w:val="0"/>
              <w:snapToGrid/>
              <w:spacing w:line="34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849"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1"/>
                <w:szCs w:val="21"/>
                <w:highlight w:val="none"/>
              </w:rPr>
            </w:pPr>
          </w:p>
        </w:tc>
        <w:tc>
          <w:tcPr>
            <w:tcW w:w="837"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1"/>
                <w:szCs w:val="21"/>
                <w:highlight w:val="none"/>
              </w:rPr>
            </w:pPr>
          </w:p>
        </w:tc>
        <w:tc>
          <w:tcPr>
            <w:tcW w:w="1268"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1"/>
                <w:szCs w:val="21"/>
                <w:highlight w:val="none"/>
              </w:rPr>
            </w:pPr>
          </w:p>
        </w:tc>
        <w:tc>
          <w:tcPr>
            <w:tcW w:w="810"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01" w:type="dxa"/>
            <w:noWrap w:val="0"/>
            <w:vAlign w:val="center"/>
          </w:tcPr>
          <w:p>
            <w:pPr>
              <w:keepNext w:val="0"/>
              <w:keepLines w:val="0"/>
              <w:pageBreakBefore w:val="0"/>
              <w:widowControl/>
              <w:kinsoku/>
              <w:wordWrap/>
              <w:overflowPunct/>
              <w:topLinePunct w:val="0"/>
              <w:bidi w:val="0"/>
              <w:snapToGrid/>
              <w:spacing w:line="34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915"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单通道注射泵</w:t>
            </w:r>
          </w:p>
        </w:tc>
        <w:tc>
          <w:tcPr>
            <w:tcW w:w="7721" w:type="dxa"/>
            <w:noWrap w:val="0"/>
            <w:vAlign w:val="center"/>
          </w:tcPr>
          <w:p>
            <w:pPr>
              <w:pStyle w:val="27"/>
              <w:numPr>
                <w:ilvl w:val="0"/>
                <w:numId w:val="2"/>
              </w:numPr>
              <w:autoSpaceDE w:val="0"/>
              <w:autoSpaceDN w:val="0"/>
              <w:adjustRightInd w:val="0"/>
              <w:spacing w:line="480" w:lineRule="exact"/>
              <w:ind w:firstLineChars="0"/>
              <w:jc w:val="left"/>
              <w:rPr>
                <w:rFonts w:ascii="宋体" w:eastAsia="宋体" w:cs="宋体"/>
                <w:color w:val="000000" w:themeColor="text1"/>
                <w:kern w:val="0"/>
                <w:szCs w:val="21"/>
                <w14:textFill>
                  <w14:solidFill>
                    <w14:schemeClr w14:val="tx1"/>
                  </w14:solidFill>
                </w14:textFill>
              </w:rPr>
            </w:pPr>
            <w:r>
              <w:rPr>
                <w:rFonts w:hint="eastAsia" w:ascii="宋体" w:eastAsia="宋体" w:cs="宋体"/>
                <w:color w:val="000000" w:themeColor="text1"/>
                <w:kern w:val="0"/>
                <w:szCs w:val="21"/>
                <w14:textFill>
                  <w14:solidFill>
                    <w14:schemeClr w14:val="tx1"/>
                  </w14:solidFill>
                </w14:textFill>
              </w:rPr>
              <w:t>≥</w:t>
            </w:r>
            <w:r>
              <w:rPr>
                <w:rFonts w:ascii="宋体" w:eastAsia="宋体" w:cs="宋体"/>
                <w:kern w:val="0"/>
                <w:szCs w:val="21"/>
              </w:rPr>
              <w:t>4</w:t>
            </w:r>
            <w:r>
              <w:rPr>
                <w:rFonts w:hint="eastAsia" w:ascii="宋体" w:eastAsia="宋体" w:cs="宋体"/>
                <w:color w:val="000000" w:themeColor="text1"/>
                <w:kern w:val="0"/>
                <w:szCs w:val="21"/>
                <w14:textFill>
                  <w14:solidFill>
                    <w14:schemeClr w14:val="tx1"/>
                  </w14:solidFill>
                </w14:textFill>
              </w:rPr>
              <w:t>寸触摸屏操作，全中文显示。（提供文件证明）</w:t>
            </w:r>
          </w:p>
          <w:p>
            <w:pPr>
              <w:pStyle w:val="27"/>
              <w:numPr>
                <w:ilvl w:val="0"/>
                <w:numId w:val="2"/>
              </w:numPr>
              <w:autoSpaceDE w:val="0"/>
              <w:autoSpaceDN w:val="0"/>
              <w:adjustRightInd w:val="0"/>
              <w:spacing w:line="480" w:lineRule="exact"/>
              <w:ind w:firstLineChars="0"/>
              <w:jc w:val="left"/>
              <w:rPr>
                <w:rFonts w:ascii="宋体" w:eastAsia="宋体" w:cs="宋体"/>
                <w:color w:val="000000" w:themeColor="text1"/>
                <w:kern w:val="0"/>
                <w:szCs w:val="21"/>
                <w14:textFill>
                  <w14:solidFill>
                    <w14:schemeClr w14:val="tx1"/>
                  </w14:solidFill>
                </w14:textFill>
              </w:rPr>
            </w:pPr>
            <w:r>
              <w:rPr>
                <w:rFonts w:hint="eastAsia" w:ascii="宋体" w:eastAsia="宋体" w:cs="宋体"/>
                <w:color w:val="000000" w:themeColor="text1"/>
                <w:kern w:val="0"/>
                <w:szCs w:val="21"/>
                <w14:textFill>
                  <w14:solidFill>
                    <w14:schemeClr w14:val="tx1"/>
                  </w14:solidFill>
                </w14:textFill>
              </w:rPr>
              <w:t>触摸屏、按键灵敏、响应快操作简单易用，具有锁屏功能。</w:t>
            </w:r>
          </w:p>
          <w:p>
            <w:pPr>
              <w:pStyle w:val="27"/>
              <w:numPr>
                <w:ilvl w:val="0"/>
                <w:numId w:val="2"/>
              </w:numPr>
              <w:autoSpaceDE w:val="0"/>
              <w:autoSpaceDN w:val="0"/>
              <w:adjustRightInd w:val="0"/>
              <w:spacing w:line="480" w:lineRule="exact"/>
              <w:ind w:firstLineChars="0"/>
              <w:jc w:val="left"/>
              <w:rPr>
                <w:rFonts w:ascii="宋体" w:eastAsia="宋体" w:cs="宋体"/>
                <w:color w:val="000000" w:themeColor="text1"/>
                <w:kern w:val="0"/>
                <w:szCs w:val="21"/>
                <w14:textFill>
                  <w14:solidFill>
                    <w14:schemeClr w14:val="tx1"/>
                  </w14:solidFill>
                </w14:textFill>
              </w:rPr>
            </w:pPr>
            <w:r>
              <w:rPr>
                <w:rFonts w:hint="eastAsia" w:ascii="宋体" w:eastAsia="宋体" w:cs="宋体"/>
                <w:color w:val="000000" w:themeColor="text1"/>
                <w:kern w:val="0"/>
                <w:szCs w:val="21"/>
                <w14:textFill>
                  <w14:solidFill>
                    <w14:schemeClr w14:val="tx1"/>
                  </w14:solidFill>
                </w14:textFill>
              </w:rPr>
              <w:t>具有多种数据接口，支持数据交换，可与医院</w:t>
            </w:r>
            <w:r>
              <w:rPr>
                <w:rFonts w:ascii="宋体" w:eastAsia="宋体" w:cs="宋体"/>
                <w:color w:val="000000" w:themeColor="text1"/>
                <w:kern w:val="0"/>
                <w:szCs w:val="21"/>
                <w14:textFill>
                  <w14:solidFill>
                    <w14:schemeClr w14:val="tx1"/>
                  </w14:solidFill>
                </w14:textFill>
              </w:rPr>
              <w:t xml:space="preserve">HIS </w:t>
            </w:r>
            <w:r>
              <w:rPr>
                <w:rFonts w:hint="eastAsia" w:ascii="宋体" w:eastAsia="宋体" w:cs="宋体"/>
                <w:color w:val="000000" w:themeColor="text1"/>
                <w:kern w:val="0"/>
                <w:szCs w:val="21"/>
                <w14:textFill>
                  <w14:solidFill>
                    <w14:schemeClr w14:val="tx1"/>
                  </w14:solidFill>
                </w14:textFill>
              </w:rPr>
              <w:t>连接。</w:t>
            </w:r>
          </w:p>
          <w:p>
            <w:pPr>
              <w:pStyle w:val="27"/>
              <w:numPr>
                <w:ilvl w:val="0"/>
                <w:numId w:val="2"/>
              </w:numPr>
              <w:autoSpaceDE w:val="0"/>
              <w:autoSpaceDN w:val="0"/>
              <w:adjustRightInd w:val="0"/>
              <w:spacing w:line="480" w:lineRule="exact"/>
              <w:ind w:firstLineChars="0"/>
              <w:jc w:val="left"/>
              <w:rPr>
                <w:rFonts w:ascii="宋体" w:eastAsia="宋体" w:cs="宋体"/>
                <w:color w:val="000000" w:themeColor="text1"/>
                <w:kern w:val="0"/>
                <w:szCs w:val="21"/>
                <w14:textFill>
                  <w14:solidFill>
                    <w14:schemeClr w14:val="tx1"/>
                  </w14:solidFill>
                </w14:textFill>
              </w:rPr>
            </w:pPr>
            <w:r>
              <w:rPr>
                <w:rFonts w:hint="eastAsia" w:ascii="宋体" w:eastAsia="宋体" w:cs="宋体"/>
                <w:color w:val="000000" w:themeColor="text1"/>
                <w:kern w:val="0"/>
                <w:szCs w:val="21"/>
                <w14:textFill>
                  <w14:solidFill>
                    <w14:schemeClr w14:val="tx1"/>
                  </w14:solidFill>
                </w14:textFill>
              </w:rPr>
              <w:t>设备运行时可在无给药中断的情况下更改注射速度。</w:t>
            </w:r>
          </w:p>
          <w:p>
            <w:pPr>
              <w:pStyle w:val="27"/>
              <w:numPr>
                <w:ilvl w:val="0"/>
                <w:numId w:val="2"/>
              </w:numPr>
              <w:autoSpaceDE w:val="0"/>
              <w:autoSpaceDN w:val="0"/>
              <w:adjustRightInd w:val="0"/>
              <w:spacing w:line="480" w:lineRule="exact"/>
              <w:ind w:firstLineChars="0"/>
              <w:jc w:val="left"/>
              <w:rPr>
                <w:rFonts w:ascii="宋体" w:eastAsia="宋体" w:cs="宋体"/>
                <w:color w:val="000000" w:themeColor="text1"/>
                <w:kern w:val="0"/>
                <w:szCs w:val="21"/>
                <w14:textFill>
                  <w14:solidFill>
                    <w14:schemeClr w14:val="tx1"/>
                  </w14:solidFill>
                </w14:textFill>
              </w:rPr>
            </w:pPr>
            <w:r>
              <w:rPr>
                <w:rFonts w:hint="eastAsia" w:ascii="宋体" w:eastAsia="宋体" w:cs="宋体"/>
                <w:color w:val="000000" w:themeColor="text1"/>
                <w:kern w:val="0"/>
                <w:szCs w:val="21"/>
                <w14:textFill>
                  <w14:solidFill>
                    <w14:schemeClr w14:val="tx1"/>
                  </w14:solidFill>
                </w14:textFill>
              </w:rPr>
              <w:t>IP23防水防尘。</w:t>
            </w:r>
          </w:p>
          <w:p>
            <w:pPr>
              <w:pStyle w:val="27"/>
              <w:numPr>
                <w:ilvl w:val="0"/>
                <w:numId w:val="2"/>
              </w:numPr>
              <w:autoSpaceDE w:val="0"/>
              <w:autoSpaceDN w:val="0"/>
              <w:adjustRightInd w:val="0"/>
              <w:spacing w:line="480" w:lineRule="exact"/>
              <w:ind w:firstLineChars="0"/>
              <w:jc w:val="left"/>
              <w:rPr>
                <w:rFonts w:ascii="宋体" w:eastAsia="宋体" w:cs="宋体"/>
                <w:color w:val="000000" w:themeColor="text1"/>
                <w:kern w:val="0"/>
                <w:szCs w:val="21"/>
                <w14:textFill>
                  <w14:solidFill>
                    <w14:schemeClr w14:val="tx1"/>
                  </w14:solidFill>
                </w14:textFill>
              </w:rPr>
            </w:pPr>
            <w:r>
              <w:rPr>
                <w:rFonts w:hint="eastAsia" w:ascii="宋体" w:eastAsia="宋体" w:cs="宋体"/>
                <w:color w:val="000000" w:themeColor="text1"/>
                <w:kern w:val="0"/>
                <w:szCs w:val="21"/>
                <w14:textFill>
                  <w14:solidFill>
                    <w14:schemeClr w14:val="tx1"/>
                  </w14:solidFill>
                </w14:textFill>
              </w:rPr>
              <w:t>可存储≥</w:t>
            </w:r>
            <w:r>
              <w:rPr>
                <w:rFonts w:ascii="宋体" w:eastAsia="宋体" w:cs="宋体"/>
                <w:color w:val="000000" w:themeColor="text1"/>
                <w:kern w:val="0"/>
                <w:szCs w:val="21"/>
                <w14:textFill>
                  <w14:solidFill>
                    <w14:schemeClr w14:val="tx1"/>
                  </w14:solidFill>
                </w14:textFill>
              </w:rPr>
              <w:t>18</w:t>
            </w:r>
            <w:r>
              <w:rPr>
                <w:rFonts w:hint="eastAsia" w:ascii="宋体" w:eastAsia="宋体" w:cs="宋体"/>
                <w:color w:val="000000" w:themeColor="text1"/>
                <w:kern w:val="0"/>
                <w:szCs w:val="21"/>
                <w14:textFill>
                  <w14:solidFill>
                    <w14:schemeClr w14:val="tx1"/>
                  </w14:solidFill>
                </w14:textFill>
              </w:rPr>
              <w:t>00种药物。（提供证明文件）</w:t>
            </w:r>
          </w:p>
          <w:p>
            <w:pPr>
              <w:pStyle w:val="27"/>
              <w:numPr>
                <w:ilvl w:val="0"/>
                <w:numId w:val="2"/>
              </w:numPr>
              <w:autoSpaceDE w:val="0"/>
              <w:autoSpaceDN w:val="0"/>
              <w:adjustRightInd w:val="0"/>
              <w:spacing w:line="480" w:lineRule="exact"/>
              <w:ind w:firstLineChars="0"/>
              <w:jc w:val="left"/>
              <w:rPr>
                <w:rFonts w:ascii="宋体" w:eastAsia="宋体" w:cs="宋体"/>
                <w:color w:val="000000" w:themeColor="text1"/>
                <w:kern w:val="0"/>
                <w:szCs w:val="21"/>
                <w14:textFill>
                  <w14:solidFill>
                    <w14:schemeClr w14:val="tx1"/>
                  </w14:solidFill>
                </w14:textFill>
              </w:rPr>
            </w:pPr>
            <w:r>
              <w:rPr>
                <w:rFonts w:hint="eastAsia" w:ascii="宋体" w:eastAsia="宋体" w:cs="宋体"/>
                <w:color w:val="000000" w:themeColor="text1"/>
                <w:kern w:val="0"/>
                <w:szCs w:val="21"/>
                <w14:textFill>
                  <w14:solidFill>
                    <w14:schemeClr w14:val="tx1"/>
                  </w14:solidFill>
                </w14:textFill>
              </w:rPr>
              <w:t>自动识别注射器：规格为5ml、</w:t>
            </w:r>
            <w:r>
              <w:rPr>
                <w:rFonts w:ascii="宋体" w:eastAsia="宋体" w:cs="宋体"/>
                <w:color w:val="000000" w:themeColor="text1"/>
                <w:kern w:val="0"/>
                <w:szCs w:val="21"/>
                <w14:textFill>
                  <w14:solidFill>
                    <w14:schemeClr w14:val="tx1"/>
                  </w14:solidFill>
                </w14:textFill>
              </w:rPr>
              <w:t>10ml</w:t>
            </w:r>
            <w:r>
              <w:rPr>
                <w:rFonts w:hint="eastAsia" w:ascii="宋体" w:eastAsia="宋体" w:cs="宋体"/>
                <w:color w:val="000000" w:themeColor="text1"/>
                <w:kern w:val="0"/>
                <w:szCs w:val="21"/>
                <w14:textFill>
                  <w14:solidFill>
                    <w14:schemeClr w14:val="tx1"/>
                  </w14:solidFill>
                </w14:textFill>
              </w:rPr>
              <w:t>、</w:t>
            </w:r>
            <w:r>
              <w:rPr>
                <w:rFonts w:ascii="宋体" w:eastAsia="宋体" w:cs="宋体"/>
                <w:color w:val="000000" w:themeColor="text1"/>
                <w:kern w:val="0"/>
                <w:szCs w:val="21"/>
                <w14:textFill>
                  <w14:solidFill>
                    <w14:schemeClr w14:val="tx1"/>
                  </w14:solidFill>
                </w14:textFill>
              </w:rPr>
              <w:t>20 ml</w:t>
            </w:r>
            <w:r>
              <w:rPr>
                <w:rFonts w:hint="eastAsia" w:ascii="宋体" w:eastAsia="宋体" w:cs="宋体"/>
                <w:color w:val="000000" w:themeColor="text1"/>
                <w:kern w:val="0"/>
                <w:szCs w:val="21"/>
                <w14:textFill>
                  <w14:solidFill>
                    <w14:schemeClr w14:val="tx1"/>
                  </w14:solidFill>
                </w14:textFill>
              </w:rPr>
              <w:t>、</w:t>
            </w:r>
            <w:r>
              <w:rPr>
                <w:rFonts w:ascii="宋体" w:eastAsia="宋体" w:cs="宋体"/>
                <w:color w:val="000000" w:themeColor="text1"/>
                <w:kern w:val="0"/>
                <w:szCs w:val="21"/>
                <w14:textFill>
                  <w14:solidFill>
                    <w14:schemeClr w14:val="tx1"/>
                  </w14:solidFill>
                </w14:textFill>
              </w:rPr>
              <w:t>30 ml</w:t>
            </w:r>
            <w:r>
              <w:rPr>
                <w:rFonts w:hint="eastAsia" w:ascii="宋体" w:eastAsia="宋体" w:cs="宋体"/>
                <w:color w:val="000000" w:themeColor="text1"/>
                <w:kern w:val="0"/>
                <w:szCs w:val="21"/>
                <w14:textFill>
                  <w14:solidFill>
                    <w14:schemeClr w14:val="tx1"/>
                  </w14:solidFill>
                </w14:textFill>
              </w:rPr>
              <w:t>、</w:t>
            </w:r>
            <w:r>
              <w:rPr>
                <w:rFonts w:ascii="宋体" w:eastAsia="宋体" w:cs="宋体"/>
                <w:color w:val="000000" w:themeColor="text1"/>
                <w:kern w:val="0"/>
                <w:szCs w:val="21"/>
                <w14:textFill>
                  <w14:solidFill>
                    <w14:schemeClr w14:val="tx1"/>
                  </w14:solidFill>
                </w14:textFill>
              </w:rPr>
              <w:t>50</w:t>
            </w:r>
            <w:r>
              <w:rPr>
                <w:rFonts w:hint="eastAsia" w:ascii="宋体" w:eastAsia="宋体" w:cs="宋体"/>
                <w:color w:val="000000" w:themeColor="text1"/>
                <w:kern w:val="0"/>
                <w:szCs w:val="21"/>
                <w14:textFill>
                  <w14:solidFill>
                    <w14:schemeClr w14:val="tx1"/>
                  </w14:solidFill>
                </w14:textFill>
              </w:rPr>
              <w:t>（</w:t>
            </w:r>
            <w:r>
              <w:rPr>
                <w:rFonts w:ascii="宋体" w:eastAsia="宋体" w:cs="宋体"/>
                <w:color w:val="000000" w:themeColor="text1"/>
                <w:kern w:val="0"/>
                <w:szCs w:val="21"/>
                <w14:textFill>
                  <w14:solidFill>
                    <w14:schemeClr w14:val="tx1"/>
                  </w14:solidFill>
                </w14:textFill>
              </w:rPr>
              <w:t>60</w:t>
            </w:r>
            <w:r>
              <w:rPr>
                <w:rFonts w:hint="eastAsia" w:ascii="宋体" w:eastAsia="宋体" w:cs="宋体"/>
                <w:color w:val="000000" w:themeColor="text1"/>
                <w:kern w:val="0"/>
                <w:szCs w:val="21"/>
                <w14:textFill>
                  <w14:solidFill>
                    <w14:schemeClr w14:val="tx1"/>
                  </w14:solidFill>
                </w14:textFill>
              </w:rPr>
              <w:t>）</w:t>
            </w:r>
            <w:r>
              <w:rPr>
                <w:rFonts w:ascii="宋体" w:eastAsia="宋体" w:cs="宋体"/>
                <w:color w:val="000000" w:themeColor="text1"/>
                <w:kern w:val="0"/>
                <w:szCs w:val="21"/>
                <w14:textFill>
                  <w14:solidFill>
                    <w14:schemeClr w14:val="tx1"/>
                  </w14:solidFill>
                </w14:textFill>
              </w:rPr>
              <w:t xml:space="preserve"> ml</w:t>
            </w:r>
          </w:p>
          <w:p>
            <w:pPr>
              <w:pStyle w:val="27"/>
              <w:numPr>
                <w:ilvl w:val="0"/>
                <w:numId w:val="2"/>
              </w:numPr>
              <w:autoSpaceDE w:val="0"/>
              <w:autoSpaceDN w:val="0"/>
              <w:adjustRightInd w:val="0"/>
              <w:spacing w:line="480" w:lineRule="exact"/>
              <w:ind w:firstLineChars="0"/>
              <w:jc w:val="left"/>
              <w:rPr>
                <w:rFonts w:ascii="宋体" w:eastAsia="宋体" w:cs="宋体"/>
                <w:color w:val="000000" w:themeColor="text1"/>
                <w:kern w:val="0"/>
                <w:szCs w:val="21"/>
                <w14:textFill>
                  <w14:solidFill>
                    <w14:schemeClr w14:val="tx1"/>
                  </w14:solidFill>
                </w14:textFill>
              </w:rPr>
            </w:pPr>
            <w:r>
              <w:rPr>
                <w:rFonts w:hint="eastAsia" w:ascii="宋体" w:eastAsia="宋体" w:cs="宋体"/>
                <w:color w:val="000000" w:themeColor="text1"/>
                <w:kern w:val="0"/>
                <w:szCs w:val="21"/>
                <w14:textFill>
                  <w14:solidFill>
                    <w14:schemeClr w14:val="tx1"/>
                  </w14:solidFill>
                </w14:textFill>
              </w:rPr>
              <w:t>多种输液模式可选：</w:t>
            </w:r>
            <w:r>
              <w:rPr>
                <w:rFonts w:hint="eastAsia" w:cs="Times New Roman" w:asciiTheme="minorEastAsia" w:hAnsiTheme="minorEastAsia"/>
                <w:color w:val="000000" w:themeColor="text1"/>
                <w:kern w:val="0"/>
                <w:szCs w:val="21"/>
                <w14:textFill>
                  <w14:solidFill>
                    <w14:schemeClr w14:val="tx1"/>
                  </w14:solidFill>
                </w14:textFill>
              </w:rPr>
              <w:t>速度模式、时量模式、体重模式、间断模式、序列模式、微量模式、TIVA模式、首剂量模式等。</w:t>
            </w:r>
            <w:r>
              <w:rPr>
                <w:rFonts w:hint="eastAsia" w:ascii="宋体" w:eastAsia="宋体" w:cs="宋体"/>
                <w:color w:val="000000" w:themeColor="text1"/>
                <w:kern w:val="0"/>
                <w:szCs w:val="21"/>
                <w14:textFill>
                  <w14:solidFill>
                    <w14:schemeClr w14:val="tx1"/>
                  </w14:solidFill>
                </w14:textFill>
              </w:rPr>
              <w:t>（提供证明文件）</w:t>
            </w:r>
          </w:p>
          <w:p>
            <w:pPr>
              <w:pStyle w:val="27"/>
              <w:numPr>
                <w:ilvl w:val="0"/>
                <w:numId w:val="2"/>
              </w:numPr>
              <w:autoSpaceDE w:val="0"/>
              <w:autoSpaceDN w:val="0"/>
              <w:adjustRightInd w:val="0"/>
              <w:spacing w:line="480" w:lineRule="exact"/>
              <w:ind w:firstLineChars="0"/>
              <w:jc w:val="left"/>
              <w:rPr>
                <w:rFonts w:ascii="宋体" w:eastAsia="宋体" w:cs="宋体"/>
                <w:color w:val="000000" w:themeColor="text1"/>
                <w:kern w:val="0"/>
                <w:szCs w:val="21"/>
                <w14:textFill>
                  <w14:solidFill>
                    <w14:schemeClr w14:val="tx1"/>
                  </w14:solidFill>
                </w14:textFill>
              </w:rPr>
            </w:pPr>
            <w:r>
              <w:rPr>
                <w:rFonts w:hint="eastAsia" w:ascii="宋体" w:eastAsia="宋体" w:cs="宋体"/>
                <w:color w:val="000000" w:themeColor="text1"/>
                <w:kern w:val="0"/>
                <w:szCs w:val="21"/>
                <w14:textFill>
                  <w14:solidFill>
                    <w14:schemeClr w14:val="tx1"/>
                  </w14:solidFill>
                </w14:textFill>
              </w:rPr>
              <w:t>速率范围：</w:t>
            </w:r>
            <w:r>
              <w:rPr>
                <w:rFonts w:ascii="宋体" w:eastAsia="宋体" w:cs="宋体"/>
                <w:color w:val="000000" w:themeColor="text1"/>
                <w:kern w:val="0"/>
                <w:szCs w:val="21"/>
                <w14:textFill>
                  <w14:solidFill>
                    <w14:schemeClr w14:val="tx1"/>
                  </w14:solidFill>
                </w14:textFill>
              </w:rPr>
              <w:t>0.1-2</w:t>
            </w:r>
            <w:r>
              <w:rPr>
                <w:rFonts w:hint="eastAsia" w:ascii="宋体" w:eastAsia="宋体" w:cs="宋体"/>
                <w:color w:val="000000" w:themeColor="text1"/>
                <w:kern w:val="0"/>
                <w:szCs w:val="21"/>
                <w14:textFill>
                  <w14:solidFill>
                    <w14:schemeClr w14:val="tx1"/>
                  </w14:solidFill>
                </w14:textFill>
              </w:rPr>
              <w:t>2</w:t>
            </w:r>
            <w:r>
              <w:rPr>
                <w:rFonts w:ascii="宋体" w:eastAsia="宋体" w:cs="宋体"/>
                <w:color w:val="000000" w:themeColor="text1"/>
                <w:kern w:val="0"/>
                <w:szCs w:val="21"/>
                <w14:textFill>
                  <w14:solidFill>
                    <w14:schemeClr w14:val="tx1"/>
                  </w14:solidFill>
                </w14:textFill>
              </w:rPr>
              <w:t>00ml/h</w:t>
            </w:r>
            <w:r>
              <w:rPr>
                <w:rFonts w:hint="eastAsia" w:ascii="宋体" w:eastAsia="宋体" w:cs="宋体"/>
                <w:color w:val="000000" w:themeColor="text1"/>
                <w:kern w:val="0"/>
                <w:szCs w:val="21"/>
                <w14:textFill>
                  <w14:solidFill>
                    <w14:schemeClr w14:val="tx1"/>
                  </w14:solidFill>
                </w14:textFill>
              </w:rPr>
              <w:t>（最小</w:t>
            </w:r>
            <w:r>
              <w:rPr>
                <w:rFonts w:ascii="宋体" w:eastAsia="宋体" w:cs="宋体"/>
                <w:color w:val="000000" w:themeColor="text1"/>
                <w:kern w:val="0"/>
                <w:szCs w:val="21"/>
                <w14:textFill>
                  <w14:solidFill>
                    <w14:schemeClr w14:val="tx1"/>
                  </w14:solidFill>
                </w14:textFill>
              </w:rPr>
              <w:t xml:space="preserve">0.01 ml/h </w:t>
            </w:r>
            <w:r>
              <w:rPr>
                <w:rFonts w:hint="eastAsia" w:ascii="宋体" w:eastAsia="宋体" w:cs="宋体"/>
                <w:color w:val="000000" w:themeColor="text1"/>
                <w:kern w:val="0"/>
                <w:szCs w:val="21"/>
                <w14:textFill>
                  <w14:solidFill>
                    <w14:schemeClr w14:val="tx1"/>
                  </w14:solidFill>
                </w14:textFill>
              </w:rPr>
              <w:t>递增）。</w:t>
            </w:r>
          </w:p>
          <w:p>
            <w:pPr>
              <w:pStyle w:val="27"/>
              <w:numPr>
                <w:ilvl w:val="0"/>
                <w:numId w:val="2"/>
              </w:numPr>
              <w:autoSpaceDE w:val="0"/>
              <w:autoSpaceDN w:val="0"/>
              <w:adjustRightInd w:val="0"/>
              <w:spacing w:line="480" w:lineRule="exact"/>
              <w:ind w:firstLineChars="0"/>
              <w:jc w:val="left"/>
              <w:rPr>
                <w:rFonts w:ascii="宋体" w:eastAsia="宋体" w:cs="宋体"/>
                <w:color w:val="000000" w:themeColor="text1"/>
                <w:kern w:val="0"/>
                <w:szCs w:val="21"/>
                <w14:textFill>
                  <w14:solidFill>
                    <w14:schemeClr w14:val="tx1"/>
                  </w14:solidFill>
                </w14:textFill>
              </w:rPr>
            </w:pPr>
            <w:r>
              <w:rPr>
                <w:rFonts w:hint="eastAsia" w:ascii="宋体" w:eastAsia="宋体" w:cs="宋体"/>
                <w:color w:val="000000" w:themeColor="text1"/>
                <w:kern w:val="0"/>
                <w:szCs w:val="21"/>
                <w14:textFill>
                  <w14:solidFill>
                    <w14:schemeClr w14:val="tx1"/>
                  </w14:solidFill>
                </w14:textFill>
              </w:rPr>
              <w:t>预置量范围：</w:t>
            </w:r>
            <w:r>
              <w:rPr>
                <w:rFonts w:ascii="宋体" w:eastAsia="宋体" w:cs="宋体"/>
                <w:color w:val="000000" w:themeColor="text1"/>
                <w:kern w:val="0"/>
                <w:szCs w:val="21"/>
                <w14:textFill>
                  <w14:solidFill>
                    <w14:schemeClr w14:val="tx1"/>
                  </w14:solidFill>
                </w14:textFill>
              </w:rPr>
              <w:t>0.1</w:t>
            </w:r>
            <w:r>
              <w:rPr>
                <w:rFonts w:hint="eastAsia" w:ascii="宋体" w:eastAsia="宋体" w:cs="宋体"/>
                <w:color w:val="000000" w:themeColor="text1"/>
                <w:kern w:val="0"/>
                <w:szCs w:val="21"/>
                <w14:textFill>
                  <w14:solidFill>
                    <w14:schemeClr w14:val="tx1"/>
                  </w14:solidFill>
                </w14:textFill>
              </w:rPr>
              <w:t>–</w:t>
            </w:r>
            <w:r>
              <w:rPr>
                <w:rFonts w:ascii="宋体" w:eastAsia="宋体" w:cs="宋体"/>
                <w:color w:val="000000" w:themeColor="text1"/>
                <w:kern w:val="0"/>
                <w:szCs w:val="21"/>
                <w14:textFill>
                  <w14:solidFill>
                    <w14:schemeClr w14:val="tx1"/>
                  </w14:solidFill>
                </w14:textFill>
              </w:rPr>
              <w:t>9999ml</w:t>
            </w:r>
            <w:r>
              <w:rPr>
                <w:rFonts w:hint="eastAsia" w:ascii="宋体" w:eastAsia="宋体" w:cs="宋体"/>
                <w:color w:val="000000" w:themeColor="text1"/>
                <w:kern w:val="0"/>
                <w:szCs w:val="21"/>
                <w14:textFill>
                  <w14:solidFill>
                    <w14:schemeClr w14:val="tx1"/>
                  </w14:solidFill>
                </w14:textFill>
              </w:rPr>
              <w:t>（最小</w:t>
            </w:r>
            <w:r>
              <w:rPr>
                <w:rFonts w:ascii="宋体" w:eastAsia="宋体" w:cs="宋体"/>
                <w:color w:val="000000" w:themeColor="text1"/>
                <w:kern w:val="0"/>
                <w:szCs w:val="21"/>
                <w14:textFill>
                  <w14:solidFill>
                    <w14:schemeClr w14:val="tx1"/>
                  </w14:solidFill>
                </w14:textFill>
              </w:rPr>
              <w:t xml:space="preserve">0.01 ml/h </w:t>
            </w:r>
            <w:r>
              <w:rPr>
                <w:rFonts w:hint="eastAsia" w:ascii="宋体" w:eastAsia="宋体" w:cs="宋体"/>
                <w:color w:val="000000" w:themeColor="text1"/>
                <w:kern w:val="0"/>
                <w:szCs w:val="21"/>
                <w14:textFill>
                  <w14:solidFill>
                    <w14:schemeClr w14:val="tx1"/>
                  </w14:solidFill>
                </w14:textFill>
              </w:rPr>
              <w:t>递增）。</w:t>
            </w:r>
          </w:p>
          <w:p>
            <w:pPr>
              <w:pStyle w:val="27"/>
              <w:numPr>
                <w:ilvl w:val="0"/>
                <w:numId w:val="2"/>
              </w:numPr>
              <w:autoSpaceDE w:val="0"/>
              <w:autoSpaceDN w:val="0"/>
              <w:adjustRightInd w:val="0"/>
              <w:spacing w:line="480" w:lineRule="exact"/>
              <w:ind w:firstLineChars="0"/>
              <w:jc w:val="left"/>
              <w:rPr>
                <w:rFonts w:ascii="宋体" w:eastAsia="宋体" w:cs="宋体"/>
                <w:color w:val="000000" w:themeColor="text1"/>
                <w:kern w:val="0"/>
                <w:szCs w:val="21"/>
                <w14:textFill>
                  <w14:solidFill>
                    <w14:schemeClr w14:val="tx1"/>
                  </w14:solidFill>
                </w14:textFill>
              </w:rPr>
            </w:pPr>
            <w:r>
              <w:rPr>
                <w:rFonts w:hint="eastAsia" w:ascii="宋体" w:eastAsia="宋体" w:cs="宋体"/>
                <w:color w:val="000000" w:themeColor="text1"/>
                <w:kern w:val="0"/>
                <w:szCs w:val="21"/>
                <w14:textFill>
                  <w14:solidFill>
                    <w14:schemeClr w14:val="tx1"/>
                  </w14:solidFill>
                </w14:textFill>
              </w:rPr>
              <w:t>注射总量显示范围：</w:t>
            </w:r>
            <w:r>
              <w:rPr>
                <w:rFonts w:ascii="宋体" w:eastAsia="宋体" w:cs="宋体"/>
                <w:color w:val="000000" w:themeColor="text1"/>
                <w:kern w:val="0"/>
                <w:szCs w:val="21"/>
                <w14:textFill>
                  <w14:solidFill>
                    <w14:schemeClr w14:val="tx1"/>
                  </w14:solidFill>
                </w14:textFill>
              </w:rPr>
              <w:t>0-9999.99ml</w:t>
            </w:r>
            <w:r>
              <w:rPr>
                <w:rFonts w:hint="eastAsia" w:ascii="宋体" w:eastAsia="宋体" w:cs="宋体"/>
                <w:color w:val="000000" w:themeColor="text1"/>
                <w:kern w:val="0"/>
                <w:szCs w:val="21"/>
                <w14:textFill>
                  <w14:solidFill>
                    <w14:schemeClr w14:val="tx1"/>
                  </w14:solidFill>
                </w14:textFill>
              </w:rPr>
              <w:t>。</w:t>
            </w:r>
          </w:p>
          <w:p>
            <w:pPr>
              <w:pStyle w:val="27"/>
              <w:numPr>
                <w:ilvl w:val="0"/>
                <w:numId w:val="2"/>
              </w:numPr>
              <w:autoSpaceDE w:val="0"/>
              <w:autoSpaceDN w:val="0"/>
              <w:adjustRightInd w:val="0"/>
              <w:spacing w:line="480" w:lineRule="exact"/>
              <w:ind w:firstLineChars="0"/>
              <w:jc w:val="left"/>
              <w:rPr>
                <w:rFonts w:ascii="宋体" w:eastAsia="宋体" w:cs="宋体"/>
                <w:color w:val="000000" w:themeColor="text1"/>
                <w:kern w:val="0"/>
                <w:szCs w:val="21"/>
                <w14:textFill>
                  <w14:solidFill>
                    <w14:schemeClr w14:val="tx1"/>
                  </w14:solidFill>
                </w14:textFill>
              </w:rPr>
            </w:pPr>
            <w:r>
              <w:rPr>
                <w:rFonts w:hint="eastAsia" w:ascii="宋体" w:eastAsia="宋体" w:cs="宋体"/>
                <w:color w:val="000000" w:themeColor="text1"/>
                <w:kern w:val="0"/>
                <w:szCs w:val="21"/>
                <w14:textFill>
                  <w14:solidFill>
                    <w14:schemeClr w14:val="tx1"/>
                  </w14:solidFill>
                </w14:textFill>
              </w:rPr>
              <w:t>注射精度</w:t>
            </w:r>
            <w:r>
              <w:rPr>
                <w:rFonts w:ascii="宋体" w:eastAsia="宋体" w:cs="宋体"/>
                <w:color w:val="000000" w:themeColor="text1"/>
                <w:kern w:val="0"/>
                <w:szCs w:val="21"/>
                <w14:textFill>
                  <w14:solidFill>
                    <w14:schemeClr w14:val="tx1"/>
                  </w14:solidFill>
                </w14:textFill>
              </w:rPr>
              <w:t xml:space="preserve">: </w:t>
            </w:r>
            <w:r>
              <w:rPr>
                <w:rFonts w:hint="eastAsia" w:ascii="宋体" w:eastAsia="宋体" w:cs="宋体"/>
                <w:color w:val="000000" w:themeColor="text1"/>
                <w:kern w:val="0"/>
                <w:szCs w:val="21"/>
                <w14:textFill>
                  <w14:solidFill>
                    <w14:schemeClr w14:val="tx1"/>
                  </w14:solidFill>
                </w14:textFill>
              </w:rPr>
              <w:t>≤±</w:t>
            </w:r>
            <w:r>
              <w:rPr>
                <w:rFonts w:ascii="宋体" w:eastAsia="宋体" w:cs="宋体"/>
                <w:color w:val="000000" w:themeColor="text1"/>
                <w:kern w:val="0"/>
                <w:szCs w:val="21"/>
                <w14:textFill>
                  <w14:solidFill>
                    <w14:schemeClr w14:val="tx1"/>
                  </w14:solidFill>
                </w14:textFill>
              </w:rPr>
              <w:t>2%</w:t>
            </w:r>
            <w:r>
              <w:rPr>
                <w:rFonts w:hint="eastAsia" w:ascii="宋体" w:eastAsia="宋体" w:cs="宋体"/>
                <w:color w:val="000000" w:themeColor="text1"/>
                <w:kern w:val="0"/>
                <w:szCs w:val="21"/>
                <w14:textFill>
                  <w14:solidFill>
                    <w14:schemeClr w14:val="tx1"/>
                  </w14:solidFill>
                </w14:textFill>
              </w:rPr>
              <w:t>，机械精度≤±</w:t>
            </w:r>
            <w:r>
              <w:rPr>
                <w:rFonts w:ascii="宋体" w:eastAsia="宋体" w:cs="宋体"/>
                <w:color w:val="000000" w:themeColor="text1"/>
                <w:kern w:val="0"/>
                <w:szCs w:val="21"/>
                <w14:textFill>
                  <w14:solidFill>
                    <w14:schemeClr w14:val="tx1"/>
                  </w14:solidFill>
                </w14:textFill>
              </w:rPr>
              <w:t>1%</w:t>
            </w:r>
            <w:r>
              <w:rPr>
                <w:rFonts w:hint="eastAsia" w:ascii="宋体" w:eastAsia="宋体" w:cs="宋体"/>
                <w:color w:val="000000" w:themeColor="text1"/>
                <w:kern w:val="0"/>
                <w:szCs w:val="21"/>
                <w14:textFill>
                  <w14:solidFill>
                    <w14:schemeClr w14:val="tx1"/>
                  </w14:solidFill>
                </w14:textFill>
              </w:rPr>
              <w:t>。</w:t>
            </w:r>
          </w:p>
          <w:p>
            <w:pPr>
              <w:pStyle w:val="27"/>
              <w:numPr>
                <w:ilvl w:val="0"/>
                <w:numId w:val="2"/>
              </w:numPr>
              <w:autoSpaceDE w:val="0"/>
              <w:autoSpaceDN w:val="0"/>
              <w:adjustRightInd w:val="0"/>
              <w:spacing w:line="480" w:lineRule="exact"/>
              <w:ind w:firstLineChars="0"/>
              <w:jc w:val="left"/>
              <w:rPr>
                <w:rFonts w:ascii="宋体" w:eastAsia="宋体" w:cs="宋体"/>
                <w:color w:val="000000" w:themeColor="text1"/>
                <w:kern w:val="0"/>
                <w:szCs w:val="21"/>
                <w14:textFill>
                  <w14:solidFill>
                    <w14:schemeClr w14:val="tx1"/>
                  </w14:solidFill>
                </w14:textFill>
              </w:rPr>
            </w:pPr>
            <w:r>
              <w:rPr>
                <w:rFonts w:ascii="宋体" w:eastAsia="宋体" w:cs="宋体"/>
                <w:color w:val="000000" w:themeColor="text1"/>
                <w:kern w:val="0"/>
                <w:szCs w:val="21"/>
                <w14:textFill>
                  <w14:solidFill>
                    <w14:schemeClr w14:val="tx1"/>
                  </w14:solidFill>
                </w14:textFill>
              </w:rPr>
              <w:t xml:space="preserve">KVO </w:t>
            </w:r>
            <w:r>
              <w:rPr>
                <w:rFonts w:hint="eastAsia" w:ascii="宋体" w:eastAsia="宋体" w:cs="宋体"/>
                <w:color w:val="000000" w:themeColor="text1"/>
                <w:kern w:val="0"/>
                <w:szCs w:val="21"/>
                <w14:textFill>
                  <w14:solidFill>
                    <w14:schemeClr w14:val="tx1"/>
                  </w14:solidFill>
                </w14:textFill>
              </w:rPr>
              <w:t>速度：</w:t>
            </w:r>
            <w:r>
              <w:rPr>
                <w:rFonts w:ascii="宋体" w:eastAsia="宋体" w:cs="宋体"/>
                <w:color w:val="000000" w:themeColor="text1"/>
                <w:kern w:val="0"/>
                <w:szCs w:val="21"/>
                <w14:textFill>
                  <w14:solidFill>
                    <w14:schemeClr w14:val="tx1"/>
                  </w14:solidFill>
                </w14:textFill>
              </w:rPr>
              <w:t xml:space="preserve">0.1-5ml/h </w:t>
            </w:r>
            <w:r>
              <w:rPr>
                <w:rFonts w:hint="eastAsia" w:ascii="宋体" w:eastAsia="宋体" w:cs="宋体"/>
                <w:color w:val="000000" w:themeColor="text1"/>
                <w:kern w:val="0"/>
                <w:szCs w:val="21"/>
                <w14:textFill>
                  <w14:solidFill>
                    <w14:schemeClr w14:val="tx1"/>
                  </w14:solidFill>
                </w14:textFill>
              </w:rPr>
              <w:t>可调，默认0.5ml/h</w:t>
            </w:r>
            <w:r>
              <w:rPr>
                <w:rFonts w:ascii="宋体" w:eastAsia="宋体" w:cs="宋体"/>
                <w:color w:val="000000" w:themeColor="text1"/>
                <w:kern w:val="0"/>
                <w:szCs w:val="21"/>
                <w14:textFill>
                  <w14:solidFill>
                    <w14:schemeClr w14:val="tx1"/>
                  </w14:solidFill>
                </w14:textFill>
              </w:rPr>
              <w:t xml:space="preserve"> </w:t>
            </w:r>
          </w:p>
          <w:p>
            <w:pPr>
              <w:pStyle w:val="27"/>
              <w:numPr>
                <w:ilvl w:val="0"/>
                <w:numId w:val="2"/>
              </w:numPr>
              <w:autoSpaceDE w:val="0"/>
              <w:autoSpaceDN w:val="0"/>
              <w:adjustRightInd w:val="0"/>
              <w:spacing w:line="480" w:lineRule="exact"/>
              <w:ind w:firstLineChars="0"/>
              <w:jc w:val="left"/>
              <w:rPr>
                <w:rFonts w:ascii="宋体" w:eastAsia="宋体" w:cs="宋体"/>
                <w:color w:val="000000" w:themeColor="text1"/>
                <w:kern w:val="0"/>
                <w:szCs w:val="21"/>
                <w14:textFill>
                  <w14:solidFill>
                    <w14:schemeClr w14:val="tx1"/>
                  </w14:solidFill>
                </w14:textFill>
              </w:rPr>
            </w:pPr>
            <w:r>
              <w:rPr>
                <w:rFonts w:hint="eastAsia" w:ascii="宋体" w:eastAsia="宋体" w:cs="宋体"/>
                <w:color w:val="000000" w:themeColor="text1"/>
                <w:kern w:val="0"/>
                <w:szCs w:val="21"/>
                <w14:textFill>
                  <w14:solidFill>
                    <w14:schemeClr w14:val="tx1"/>
                  </w14:solidFill>
                </w14:textFill>
              </w:rPr>
              <w:t>阻塞级别：多级可选择，动态显示管路的压力状态。</w:t>
            </w:r>
          </w:p>
          <w:p>
            <w:pPr>
              <w:pStyle w:val="27"/>
              <w:numPr>
                <w:ilvl w:val="0"/>
                <w:numId w:val="2"/>
              </w:numPr>
              <w:spacing w:line="480" w:lineRule="exact"/>
              <w:ind w:firstLineChars="0"/>
              <w:rPr>
                <w:rFonts w:ascii="宋体" w:eastAsia="宋体" w:cs="宋体"/>
                <w:color w:val="000000" w:themeColor="text1"/>
                <w:kern w:val="0"/>
                <w:szCs w:val="21"/>
                <w14:textFill>
                  <w14:solidFill>
                    <w14:schemeClr w14:val="tx1"/>
                  </w14:solidFill>
                </w14:textFill>
              </w:rPr>
            </w:pPr>
            <w:r>
              <w:rPr>
                <w:rFonts w:hint="eastAsia" w:ascii="宋体" w:eastAsia="宋体" w:cs="宋体"/>
                <w:color w:val="000000" w:themeColor="text1"/>
                <w:kern w:val="0"/>
                <w:szCs w:val="21"/>
                <w14:textFill>
                  <w14:solidFill>
                    <w14:schemeClr w14:val="tx1"/>
                  </w14:solidFill>
                </w14:textFill>
              </w:rPr>
              <w:t>具有快进功能，快进速率</w:t>
            </w:r>
            <w:r>
              <w:rPr>
                <w:rFonts w:asciiTheme="minorEastAsia" w:hAnsiTheme="minorEastAsia"/>
                <w:color w:val="000000" w:themeColor="text1"/>
                <w:szCs w:val="21"/>
                <w14:textFill>
                  <w14:solidFill>
                    <w14:schemeClr w14:val="tx1"/>
                  </w14:solidFill>
                </w14:textFill>
              </w:rPr>
              <w:t>50.ml/h</w:t>
            </w:r>
            <w:r>
              <w:rPr>
                <w:rFonts w:hint="eastAsia" w:asciiTheme="minorEastAsia" w:hAnsiTheme="minorEastAsia"/>
                <w:color w:val="000000" w:themeColor="text1"/>
                <w:szCs w:val="21"/>
                <w14:textFill>
                  <w14:solidFill>
                    <w14:schemeClr w14:val="tx1"/>
                  </w14:solidFill>
                </w14:textFill>
              </w:rPr>
              <w:t>—</w:t>
            </w:r>
            <w:r>
              <w:rPr>
                <w:rFonts w:asciiTheme="minorEastAsia" w:hAnsiTheme="minorEastAsia"/>
                <w:color w:val="000000" w:themeColor="text1"/>
                <w:szCs w:val="21"/>
                <w14:textFill>
                  <w14:solidFill>
                    <w14:schemeClr w14:val="tx1"/>
                  </w14:solidFill>
                </w14:textFill>
              </w:rPr>
              <w:t>2200ml/h</w:t>
            </w:r>
            <w:r>
              <w:rPr>
                <w:rFonts w:hint="eastAsia" w:asciiTheme="minorEastAsia" w:hAnsiTheme="minorEastAsia"/>
                <w:color w:val="000000" w:themeColor="text1"/>
                <w:szCs w:val="21"/>
                <w14:textFill>
                  <w14:solidFill>
                    <w14:schemeClr w14:val="tx1"/>
                  </w14:solidFill>
                </w14:textFill>
              </w:rPr>
              <w:t>（根据注射器范围可调）</w:t>
            </w:r>
            <w:r>
              <w:rPr>
                <w:rFonts w:hint="eastAsia" w:ascii="宋体" w:eastAsia="宋体" w:cs="宋体"/>
                <w:color w:val="000000" w:themeColor="text1"/>
                <w:kern w:val="0"/>
                <w:szCs w:val="21"/>
                <w14:textFill>
                  <w14:solidFill>
                    <w14:schemeClr w14:val="tx1"/>
                  </w14:solidFill>
                </w14:textFill>
              </w:rPr>
              <w:t>。</w:t>
            </w:r>
          </w:p>
          <w:p>
            <w:pPr>
              <w:pStyle w:val="27"/>
              <w:numPr>
                <w:ilvl w:val="0"/>
                <w:numId w:val="2"/>
              </w:numPr>
              <w:autoSpaceDE w:val="0"/>
              <w:autoSpaceDN w:val="0"/>
              <w:adjustRightInd w:val="0"/>
              <w:spacing w:line="480" w:lineRule="exact"/>
              <w:ind w:firstLineChars="0"/>
              <w:jc w:val="left"/>
              <w:rPr>
                <w:rFonts w:ascii="宋体" w:eastAsia="宋体" w:cs="宋体"/>
                <w:color w:val="000000" w:themeColor="text1"/>
                <w:kern w:val="0"/>
                <w:szCs w:val="21"/>
                <w14:textFill>
                  <w14:solidFill>
                    <w14:schemeClr w14:val="tx1"/>
                  </w14:solidFill>
                </w14:textFill>
              </w:rPr>
            </w:pPr>
            <w:r>
              <w:rPr>
                <w:rFonts w:hint="eastAsia" w:ascii="宋体" w:eastAsia="宋体" w:cs="宋体"/>
                <w:color w:val="000000" w:themeColor="text1"/>
                <w:kern w:val="0"/>
                <w:szCs w:val="21"/>
                <w14:textFill>
                  <w14:solidFill>
                    <w14:schemeClr w14:val="tx1"/>
                  </w14:solidFill>
                </w14:textFill>
              </w:rPr>
              <w:t>阻塞压力范围：</w:t>
            </w:r>
            <w:r>
              <w:rPr>
                <w:rFonts w:asciiTheme="minorEastAsia" w:hAnsiTheme="minorEastAsia"/>
                <w:color w:val="000000" w:themeColor="text1"/>
                <w:szCs w:val="21"/>
                <w14:textFill>
                  <w14:solidFill>
                    <w14:schemeClr w14:val="tx1"/>
                  </w14:solidFill>
                </w14:textFill>
              </w:rPr>
              <w:t xml:space="preserve">150 mmHg </w:t>
            </w:r>
            <w:r>
              <w:rPr>
                <w:rFonts w:hint="eastAsia" w:asciiTheme="minorEastAsia" w:hAnsiTheme="minorEastAsia"/>
                <w:color w:val="000000" w:themeColor="text1"/>
                <w:szCs w:val="21"/>
                <w14:textFill>
                  <w14:solidFill>
                    <w14:schemeClr w14:val="tx1"/>
                  </w14:solidFill>
                </w14:textFill>
              </w:rPr>
              <w:t>~</w:t>
            </w:r>
            <w:r>
              <w:rPr>
                <w:rFonts w:asciiTheme="minorEastAsia" w:hAnsiTheme="minorEastAsia"/>
                <w:color w:val="000000" w:themeColor="text1"/>
                <w:szCs w:val="21"/>
                <w14:textFill>
                  <w14:solidFill>
                    <w14:schemeClr w14:val="tx1"/>
                  </w14:solidFill>
                </w14:textFill>
              </w:rPr>
              <w:t>1000mmHg</w:t>
            </w:r>
            <w:r>
              <w:rPr>
                <w:rFonts w:hint="eastAsia" w:asciiTheme="minorEastAsia" w:hAnsiTheme="minorEastAsia"/>
                <w:color w:val="000000" w:themeColor="text1"/>
                <w:szCs w:val="21"/>
                <w14:textFill>
                  <w14:solidFill>
                    <w14:schemeClr w14:val="tx1"/>
                  </w14:solidFill>
                </w14:textFill>
              </w:rPr>
              <w:t>。</w:t>
            </w:r>
          </w:p>
          <w:p>
            <w:pPr>
              <w:pStyle w:val="27"/>
              <w:numPr>
                <w:ilvl w:val="0"/>
                <w:numId w:val="2"/>
              </w:numPr>
              <w:autoSpaceDE w:val="0"/>
              <w:autoSpaceDN w:val="0"/>
              <w:adjustRightInd w:val="0"/>
              <w:spacing w:line="480" w:lineRule="exact"/>
              <w:ind w:firstLineChars="0"/>
              <w:jc w:val="left"/>
              <w:rPr>
                <w:rFonts w:ascii="宋体" w:eastAsia="宋体" w:cs="宋体"/>
                <w:color w:val="000000" w:themeColor="text1"/>
                <w:kern w:val="0"/>
                <w:szCs w:val="21"/>
                <w14:textFill>
                  <w14:solidFill>
                    <w14:schemeClr w14:val="tx1"/>
                  </w14:solidFill>
                </w14:textFill>
              </w:rPr>
            </w:pPr>
            <w:r>
              <w:rPr>
                <w:rFonts w:hint="eastAsia" w:ascii="宋体" w:eastAsia="宋体" w:cs="宋体"/>
                <w:color w:val="000000" w:themeColor="text1"/>
                <w:kern w:val="0"/>
                <w:szCs w:val="21"/>
                <w14:textFill>
                  <w14:solidFill>
                    <w14:schemeClr w14:val="tx1"/>
                  </w14:solidFill>
                </w14:textFill>
              </w:rPr>
              <w:t>报警功能：</w:t>
            </w:r>
            <w:r>
              <w:rPr>
                <w:rFonts w:hint="eastAsia" w:cs="Times New Roman" w:asciiTheme="minorEastAsia" w:hAnsiTheme="minorEastAsia"/>
                <w:color w:val="000000" w:themeColor="text1"/>
                <w:kern w:val="0"/>
                <w:szCs w:val="21"/>
                <w14:textFill>
                  <w14:solidFill>
                    <w14:schemeClr w14:val="tx1"/>
                  </w14:solidFill>
                </w14:textFill>
              </w:rPr>
              <w:t>无操作报警、电池电量低报警、接近排空报警、压力异常、接近完成报警</w:t>
            </w:r>
          </w:p>
          <w:p>
            <w:pPr>
              <w:spacing w:line="480" w:lineRule="exact"/>
              <w:rPr>
                <w:rFonts w:asciiTheme="minorEastAsia" w:hAnsiTheme="minorEastAsia"/>
                <w:color w:val="000000" w:themeColor="text1"/>
                <w:kern w:val="0"/>
                <w:szCs w:val="21"/>
                <w14:textFill>
                  <w14:solidFill>
                    <w14:schemeClr w14:val="tx1"/>
                  </w14:solidFill>
                </w14:textFill>
              </w:rPr>
            </w:pPr>
            <w:r>
              <w:rPr>
                <w:rFonts w:hint="eastAsia" w:asciiTheme="minorEastAsia" w:hAnsiTheme="minorEastAsia"/>
                <w:color w:val="000000" w:themeColor="text1"/>
                <w:kern w:val="0"/>
                <w:szCs w:val="21"/>
                <w14:textFill>
                  <w14:solidFill>
                    <w14:schemeClr w14:val="tx1"/>
                  </w14:solidFill>
                </w14:textFill>
              </w:rPr>
              <w:t>、堵塞报警、完成报警、KVO完成、排空报警、针筒脱落报警等</w:t>
            </w:r>
          </w:p>
          <w:p>
            <w:pPr>
              <w:pStyle w:val="27"/>
              <w:numPr>
                <w:ilvl w:val="0"/>
                <w:numId w:val="2"/>
              </w:numPr>
              <w:spacing w:line="480" w:lineRule="exact"/>
              <w:ind w:firstLineChars="0"/>
              <w:rPr>
                <w:rFonts w:cs="Times New Roman"/>
                <w:color w:val="000000" w:themeColor="text1"/>
                <w:kern w:val="0"/>
                <w:szCs w:val="21"/>
                <w14:textFill>
                  <w14:solidFill>
                    <w14:schemeClr w14:val="tx1"/>
                  </w14:solidFill>
                </w14:textFill>
              </w:rPr>
            </w:pPr>
            <w:r>
              <w:rPr>
                <w:rFonts w:hint="eastAsia" w:ascii="宋体" w:eastAsia="宋体" w:cs="宋体"/>
                <w:color w:val="000000" w:themeColor="text1"/>
                <w:kern w:val="0"/>
                <w:szCs w:val="21"/>
                <w14:textFill>
                  <w14:solidFill>
                    <w14:schemeClr w14:val="tx1"/>
                  </w14:solidFill>
                </w14:textFill>
              </w:rPr>
              <w:t>再报警功能：</w:t>
            </w:r>
            <w:r>
              <w:rPr>
                <w:rFonts w:hint="eastAsia" w:cs="Times New Roman"/>
                <w:color w:val="000000" w:themeColor="text1"/>
                <w:kern w:val="0"/>
                <w:szCs w:val="21"/>
                <w14:textFill>
                  <w14:solidFill>
                    <w14:schemeClr w14:val="tx1"/>
                  </w14:solidFill>
                </w14:textFill>
              </w:rPr>
              <w:t>高级、中级报警时按静音键，报警静音</w:t>
            </w:r>
            <w:r>
              <w:rPr>
                <w:rFonts w:cs="Times New Roman"/>
                <w:color w:val="000000" w:themeColor="text1"/>
                <w:kern w:val="0"/>
                <w:szCs w:val="21"/>
                <w14:textFill>
                  <w14:solidFill>
                    <w14:schemeClr w14:val="tx1"/>
                  </w14:solidFill>
                </w14:textFill>
              </w:rPr>
              <w:t>2</w:t>
            </w:r>
            <w:r>
              <w:rPr>
                <w:rFonts w:hint="eastAsia" w:cs="Times New Roman"/>
                <w:color w:val="000000" w:themeColor="text1"/>
                <w:kern w:val="0"/>
                <w:szCs w:val="21"/>
                <w14:textFill>
                  <w14:solidFill>
                    <w14:schemeClr w14:val="tx1"/>
                  </w14:solidFill>
                </w14:textFill>
              </w:rPr>
              <w:t>分钟，</w:t>
            </w:r>
            <w:r>
              <w:rPr>
                <w:rFonts w:cs="Times New Roman"/>
                <w:color w:val="000000" w:themeColor="text1"/>
                <w:kern w:val="0"/>
                <w:szCs w:val="21"/>
                <w14:textFill>
                  <w14:solidFill>
                    <w14:schemeClr w14:val="tx1"/>
                  </w14:solidFill>
                </w14:textFill>
              </w:rPr>
              <w:t>2min</w:t>
            </w:r>
            <w:r>
              <w:rPr>
                <w:rFonts w:hint="eastAsia" w:cs="Times New Roman"/>
                <w:color w:val="000000" w:themeColor="text1"/>
                <w:kern w:val="0"/>
                <w:szCs w:val="21"/>
                <w14:textFill>
                  <w14:solidFill>
                    <w14:schemeClr w14:val="tx1"/>
                  </w14:solidFill>
                </w14:textFill>
              </w:rPr>
              <w:t>后自动恢复报警音，</w:t>
            </w:r>
            <w:r>
              <w:rPr>
                <w:rFonts w:cs="Times New Roman"/>
                <w:color w:val="000000" w:themeColor="text1"/>
                <w:kern w:val="0"/>
                <w:szCs w:val="21"/>
                <w14:textFill>
                  <w14:solidFill>
                    <w14:schemeClr w14:val="tx1"/>
                  </w14:solidFill>
                </w14:textFill>
              </w:rPr>
              <w:t>2</w:t>
            </w:r>
            <w:r>
              <w:rPr>
                <w:rFonts w:hint="eastAsia" w:cs="Times New Roman"/>
                <w:color w:val="000000" w:themeColor="text1"/>
                <w:kern w:val="0"/>
                <w:szCs w:val="21"/>
                <w14:textFill>
                  <w14:solidFill>
                    <w14:schemeClr w14:val="tx1"/>
                  </w14:solidFill>
                </w14:textFill>
              </w:rPr>
              <w:t>分钟内如有新报警则静音自动取消；</w:t>
            </w:r>
          </w:p>
          <w:p>
            <w:pPr>
              <w:pStyle w:val="27"/>
              <w:numPr>
                <w:ilvl w:val="0"/>
                <w:numId w:val="2"/>
              </w:numPr>
              <w:autoSpaceDE w:val="0"/>
              <w:autoSpaceDN w:val="0"/>
              <w:adjustRightInd w:val="0"/>
              <w:spacing w:line="480" w:lineRule="exact"/>
              <w:ind w:firstLineChars="0"/>
              <w:jc w:val="left"/>
              <w:rPr>
                <w:rFonts w:ascii="宋体" w:eastAsia="宋体" w:cs="宋体"/>
                <w:color w:val="000000" w:themeColor="text1"/>
                <w:kern w:val="0"/>
                <w:szCs w:val="21"/>
                <w14:textFill>
                  <w14:solidFill>
                    <w14:schemeClr w14:val="tx1"/>
                  </w14:solidFill>
                </w14:textFill>
              </w:rPr>
            </w:pPr>
            <w:r>
              <w:rPr>
                <w:rFonts w:hint="eastAsia" w:ascii="宋体" w:eastAsia="宋体" w:cs="宋体"/>
                <w:color w:val="000000" w:themeColor="text1"/>
                <w:kern w:val="0"/>
                <w:szCs w:val="21"/>
                <w14:textFill>
                  <w14:solidFill>
                    <w14:schemeClr w14:val="tx1"/>
                  </w14:solidFill>
                </w14:textFill>
              </w:rPr>
              <w:t>事件记录功能：能够存储、回放≥1800个事件。</w:t>
            </w:r>
          </w:p>
          <w:p>
            <w:pPr>
              <w:pStyle w:val="27"/>
              <w:numPr>
                <w:ilvl w:val="0"/>
                <w:numId w:val="2"/>
              </w:numPr>
              <w:autoSpaceDE w:val="0"/>
              <w:autoSpaceDN w:val="0"/>
              <w:adjustRightInd w:val="0"/>
              <w:spacing w:line="480" w:lineRule="exact"/>
              <w:ind w:firstLineChars="0"/>
              <w:jc w:val="left"/>
              <w:rPr>
                <w:rFonts w:ascii="宋体" w:eastAsia="宋体" w:cs="宋体"/>
                <w:color w:val="000000" w:themeColor="text1"/>
                <w:kern w:val="0"/>
                <w:szCs w:val="21"/>
                <w14:textFill>
                  <w14:solidFill>
                    <w14:schemeClr w14:val="tx1"/>
                  </w14:solidFill>
                </w14:textFill>
              </w:rPr>
            </w:pPr>
            <w:r>
              <w:rPr>
                <w:rFonts w:hint="eastAsia" w:ascii="宋体" w:eastAsia="宋体" w:cs="宋体"/>
                <w:color w:val="000000" w:themeColor="text1"/>
                <w:kern w:val="0"/>
                <w:szCs w:val="21"/>
                <w14:textFill>
                  <w14:solidFill>
                    <w14:schemeClr w14:val="tx1"/>
                  </w14:solidFill>
                </w14:textFill>
              </w:rPr>
              <w:t>电池工作时间：≥</w:t>
            </w:r>
            <w:r>
              <w:rPr>
                <w:rFonts w:ascii="宋体" w:eastAsia="宋体" w:cs="宋体"/>
                <w:color w:val="000000" w:themeColor="text1"/>
                <w:kern w:val="0"/>
                <w:szCs w:val="21"/>
                <w14:textFill>
                  <w14:solidFill>
                    <w14:schemeClr w14:val="tx1"/>
                  </w14:solidFill>
                </w14:textFill>
              </w:rPr>
              <w:t>6</w:t>
            </w:r>
            <w:r>
              <w:rPr>
                <w:rFonts w:hint="eastAsia" w:ascii="宋体" w:eastAsia="宋体" w:cs="宋体"/>
                <w:color w:val="000000" w:themeColor="text1"/>
                <w:kern w:val="0"/>
                <w:szCs w:val="21"/>
                <w14:textFill>
                  <w14:solidFill>
                    <w14:schemeClr w14:val="tx1"/>
                  </w14:solidFill>
                </w14:textFill>
              </w:rPr>
              <w:t>h。</w:t>
            </w:r>
          </w:p>
          <w:p>
            <w:pPr>
              <w:pStyle w:val="27"/>
              <w:numPr>
                <w:ilvl w:val="0"/>
                <w:numId w:val="2"/>
              </w:numPr>
              <w:autoSpaceDE w:val="0"/>
              <w:autoSpaceDN w:val="0"/>
              <w:adjustRightInd w:val="0"/>
              <w:spacing w:line="480" w:lineRule="exact"/>
              <w:ind w:firstLineChars="0"/>
              <w:jc w:val="left"/>
              <w:rPr>
                <w:rFonts w:ascii="宋体" w:eastAsia="宋体" w:cs="宋体"/>
                <w:color w:val="000000" w:themeColor="text1"/>
                <w:kern w:val="0"/>
                <w:szCs w:val="21"/>
                <w14:textFill>
                  <w14:solidFill>
                    <w14:schemeClr w14:val="tx1"/>
                  </w14:solidFill>
                </w14:textFill>
              </w:rPr>
            </w:pPr>
            <w:r>
              <w:rPr>
                <w:rFonts w:hint="eastAsia" w:ascii="宋体" w:eastAsia="宋体" w:cs="宋体"/>
                <w:color w:val="000000" w:themeColor="text1"/>
                <w:kern w:val="0"/>
                <w:szCs w:val="21"/>
                <w14:textFill>
                  <w14:solidFill>
                    <w14:schemeClr w14:val="tx1"/>
                  </w14:solidFill>
                </w14:textFill>
              </w:rPr>
              <w:t>声音音量0-10级可调。</w:t>
            </w:r>
          </w:p>
          <w:p>
            <w:pPr>
              <w:pStyle w:val="27"/>
              <w:numPr>
                <w:ilvl w:val="0"/>
                <w:numId w:val="2"/>
              </w:numPr>
              <w:autoSpaceDE w:val="0"/>
              <w:autoSpaceDN w:val="0"/>
              <w:adjustRightInd w:val="0"/>
              <w:spacing w:line="480" w:lineRule="exact"/>
              <w:ind w:firstLineChars="0"/>
              <w:jc w:val="left"/>
              <w:rPr>
                <w:rFonts w:cs="Times New Roman"/>
                <w:color w:val="000000" w:themeColor="text1"/>
                <w:kern w:val="0"/>
                <w:szCs w:val="21"/>
                <w14:textFill>
                  <w14:solidFill>
                    <w14:schemeClr w14:val="tx1"/>
                  </w14:solidFill>
                </w14:textFill>
              </w:rPr>
            </w:pPr>
            <w:r>
              <w:rPr>
                <w:rFonts w:hint="eastAsia" w:cs="Times New Roman"/>
                <w:color w:val="000000" w:themeColor="text1"/>
                <w:kern w:val="0"/>
                <w:szCs w:val="21"/>
                <w14:textFill>
                  <w14:solidFill>
                    <w14:schemeClr w14:val="tx1"/>
                  </w14:solidFill>
                </w14:textFill>
              </w:rPr>
              <w:t>具有夜间模式：可自动降低亮度和报警音量，时间段可调。</w:t>
            </w:r>
          </w:p>
          <w:p>
            <w:pPr>
              <w:rPr>
                <w:rFonts w:hint="eastAsia" w:ascii="宋体" w:hAnsi="宋体" w:eastAsia="宋体" w:cs="宋体"/>
                <w:lang w:val="en-US" w:eastAsia="zh-CN"/>
              </w:rPr>
            </w:pPr>
          </w:p>
        </w:tc>
        <w:tc>
          <w:tcPr>
            <w:tcW w:w="700" w:type="dxa"/>
            <w:noWrap w:val="0"/>
            <w:vAlign w:val="center"/>
          </w:tcPr>
          <w:p>
            <w:pPr>
              <w:keepNext w:val="0"/>
              <w:keepLines w:val="0"/>
              <w:pageBreakBefore w:val="0"/>
              <w:widowControl/>
              <w:kinsoku/>
              <w:wordWrap/>
              <w:overflowPunct/>
              <w:topLinePunct w:val="0"/>
              <w:bidi w:val="0"/>
              <w:snapToGrid/>
              <w:spacing w:line="34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639"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台</w:t>
            </w:r>
          </w:p>
        </w:tc>
        <w:tc>
          <w:tcPr>
            <w:tcW w:w="849"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1"/>
                <w:szCs w:val="21"/>
                <w:highlight w:val="none"/>
              </w:rPr>
            </w:pPr>
          </w:p>
        </w:tc>
        <w:tc>
          <w:tcPr>
            <w:tcW w:w="837"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1"/>
                <w:szCs w:val="21"/>
                <w:highlight w:val="none"/>
              </w:rPr>
            </w:pPr>
          </w:p>
        </w:tc>
        <w:tc>
          <w:tcPr>
            <w:tcW w:w="1268"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1"/>
                <w:szCs w:val="21"/>
                <w:highlight w:val="none"/>
              </w:rPr>
            </w:pPr>
          </w:p>
        </w:tc>
        <w:tc>
          <w:tcPr>
            <w:tcW w:w="810"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01" w:type="dxa"/>
            <w:noWrap w:val="0"/>
            <w:vAlign w:val="center"/>
          </w:tcPr>
          <w:p>
            <w:pPr>
              <w:keepNext w:val="0"/>
              <w:keepLines w:val="0"/>
              <w:pageBreakBefore w:val="0"/>
              <w:widowControl/>
              <w:kinsoku/>
              <w:wordWrap/>
              <w:overflowPunct/>
              <w:topLinePunct w:val="0"/>
              <w:bidi w:val="0"/>
              <w:snapToGrid/>
              <w:spacing w:line="34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915"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亚低温治疗仪</w:t>
            </w:r>
          </w:p>
        </w:tc>
        <w:tc>
          <w:tcPr>
            <w:tcW w:w="7721" w:type="dxa"/>
            <w:noWrap w:val="0"/>
            <w:vAlign w:val="center"/>
          </w:tcPr>
          <w:p>
            <w:pPr>
              <w:rPr>
                <w:rFonts w:hint="default"/>
                <w:lang w:val="en-US" w:eastAsia="zh-CN"/>
              </w:rPr>
            </w:pPr>
            <w:r>
              <w:rPr>
                <w:rFonts w:hint="default"/>
                <w:lang w:val="en-US" w:eastAsia="zh-CN"/>
              </w:rPr>
              <w:t>一、主要技术指标：</w:t>
            </w:r>
          </w:p>
          <w:p>
            <w:pPr>
              <w:rPr>
                <w:rFonts w:hint="default"/>
                <w:lang w:val="en-US" w:eastAsia="zh-CN"/>
              </w:rPr>
            </w:pPr>
            <w:r>
              <w:rPr>
                <w:rFonts w:hint="default"/>
                <w:lang w:val="en-US" w:eastAsia="zh-CN"/>
              </w:rPr>
              <w:t>1、供电电源：a.c.220V，50Hz；</w:t>
            </w:r>
          </w:p>
          <w:p>
            <w:pPr>
              <w:rPr>
                <w:rFonts w:hint="default"/>
                <w:lang w:val="en-US" w:eastAsia="zh-CN"/>
              </w:rPr>
            </w:pPr>
            <w:r>
              <w:rPr>
                <w:rFonts w:hint="default"/>
                <w:lang w:val="en-US" w:eastAsia="zh-CN"/>
              </w:rPr>
              <w:t>2、输入功率：降温≤400VA;升温≤600VA；</w:t>
            </w:r>
          </w:p>
          <w:p>
            <w:pPr>
              <w:rPr>
                <w:rFonts w:hint="default"/>
                <w:lang w:val="en-US" w:eastAsia="zh-CN"/>
              </w:rPr>
            </w:pPr>
            <w:r>
              <w:rPr>
                <w:rFonts w:hint="default"/>
                <w:lang w:val="en-US" w:eastAsia="zh-CN"/>
              </w:rPr>
              <w:t>3、压缩机；</w:t>
            </w:r>
          </w:p>
          <w:p>
            <w:pPr>
              <w:rPr>
                <w:rFonts w:hint="default"/>
                <w:lang w:val="en-US" w:eastAsia="zh-CN"/>
              </w:rPr>
            </w:pPr>
            <w:r>
              <w:rPr>
                <w:rFonts w:hint="default"/>
                <w:lang w:val="en-US" w:eastAsia="zh-CN"/>
              </w:rPr>
              <w:t>4、制冷量≥800W；</w:t>
            </w:r>
          </w:p>
          <w:p>
            <w:pPr>
              <w:rPr>
                <w:rFonts w:hint="default"/>
                <w:lang w:val="en-US" w:eastAsia="zh-CN"/>
              </w:rPr>
            </w:pPr>
            <w:r>
              <w:rPr>
                <w:rFonts w:hint="default"/>
                <w:lang w:val="en-US" w:eastAsia="zh-CN"/>
              </w:rPr>
              <w:t>5、降温速度：空载降温速度每分钟不小于1℃；</w:t>
            </w:r>
          </w:p>
          <w:p>
            <w:pPr>
              <w:rPr>
                <w:rFonts w:hint="default"/>
                <w:lang w:val="en-US" w:eastAsia="zh-CN"/>
              </w:rPr>
            </w:pPr>
            <w:r>
              <w:rPr>
                <w:rFonts w:hint="default"/>
                <w:lang w:val="en-US" w:eastAsia="zh-CN"/>
              </w:rPr>
              <w:t>6、噪声≤55dB(A)；</w:t>
            </w:r>
          </w:p>
          <w:p>
            <w:pPr>
              <w:rPr>
                <w:rFonts w:hint="default"/>
                <w:lang w:val="en-US" w:eastAsia="zh-CN"/>
              </w:rPr>
            </w:pPr>
            <w:r>
              <w:rPr>
                <w:rFonts w:hint="default"/>
                <w:lang w:val="en-US" w:eastAsia="zh-CN"/>
              </w:rPr>
              <w:t>7、体温设置：多档可选，至少包含33℃～34℃、34℃～35℃、35℃～36℃、36℃～37℃；</w:t>
            </w:r>
          </w:p>
          <w:p>
            <w:pPr>
              <w:rPr>
                <w:rFonts w:hint="default"/>
                <w:lang w:val="en-US" w:eastAsia="zh-CN"/>
              </w:rPr>
            </w:pPr>
            <w:r>
              <w:rPr>
                <w:rFonts w:hint="default"/>
                <w:lang w:val="en-US" w:eastAsia="zh-CN"/>
              </w:rPr>
              <w:t>8、水温设置：多档可选，至少包含4℃～10℃、10℃～15℃、15℃～20℃、35℃～40℃；</w:t>
            </w:r>
          </w:p>
          <w:p>
            <w:pPr>
              <w:rPr>
                <w:rFonts w:hint="default"/>
                <w:lang w:val="en-US" w:eastAsia="zh-CN"/>
              </w:rPr>
            </w:pPr>
            <w:r>
              <w:rPr>
                <w:rFonts w:hint="default"/>
                <w:lang w:val="en-US" w:eastAsia="zh-CN"/>
              </w:rPr>
              <w:t>9、体温测量范围：20℃～50℃，精度≤±0.5℃；</w:t>
            </w:r>
          </w:p>
          <w:p>
            <w:pPr>
              <w:rPr>
                <w:rFonts w:hint="default"/>
                <w:lang w:val="en-US" w:eastAsia="zh-CN"/>
              </w:rPr>
            </w:pPr>
            <w:r>
              <w:rPr>
                <w:rFonts w:hint="default"/>
                <w:lang w:val="en-US" w:eastAsia="zh-CN"/>
              </w:rPr>
              <w:t>10、水温测量范围：0℃～50℃，精度≤±1℃；水温控制范围：4℃～40℃，精度≤±1℃；</w:t>
            </w:r>
          </w:p>
          <w:p>
            <w:pPr>
              <w:rPr>
                <w:rFonts w:hint="default"/>
                <w:lang w:val="en-US" w:eastAsia="zh-CN"/>
              </w:rPr>
            </w:pPr>
            <w:r>
              <w:rPr>
                <w:rFonts w:hint="default"/>
                <w:lang w:val="en-US" w:eastAsia="zh-CN"/>
              </w:rPr>
              <w:t>11、系统控制方式：具备全自动微电脑闭环控制；</w:t>
            </w:r>
          </w:p>
          <w:p>
            <w:pPr>
              <w:rPr>
                <w:rFonts w:hint="default"/>
                <w:lang w:val="en-US" w:eastAsia="zh-CN"/>
              </w:rPr>
            </w:pPr>
            <w:r>
              <w:rPr>
                <w:rFonts w:hint="default"/>
                <w:lang w:val="en-US" w:eastAsia="zh-CN"/>
              </w:rPr>
              <w:t>12、降温毯材料：TPU材质，可折叠、卷曲、消毒，可反复多次使用；</w:t>
            </w:r>
          </w:p>
          <w:p>
            <w:pPr>
              <w:rPr>
                <w:rFonts w:hint="default"/>
                <w:lang w:val="en-US" w:eastAsia="zh-CN"/>
              </w:rPr>
            </w:pPr>
            <w:r>
              <w:rPr>
                <w:rFonts w:hint="default"/>
                <w:lang w:val="en-US" w:eastAsia="zh-CN"/>
              </w:rPr>
              <w:t>13、降温毯：具备自锁快接装置；</w:t>
            </w:r>
          </w:p>
          <w:p>
            <w:pPr>
              <w:rPr>
                <w:rFonts w:hint="default"/>
                <w:lang w:val="en-US" w:eastAsia="zh-CN"/>
              </w:rPr>
            </w:pPr>
            <w:r>
              <w:rPr>
                <w:rFonts w:hint="default"/>
                <w:lang w:val="en-US" w:eastAsia="zh-CN"/>
              </w:rPr>
              <w:t>14、具有复温功能；</w:t>
            </w:r>
          </w:p>
          <w:p>
            <w:pPr>
              <w:rPr>
                <w:rFonts w:hint="default"/>
                <w:lang w:val="en-US" w:eastAsia="zh-CN"/>
              </w:rPr>
            </w:pPr>
            <w:r>
              <w:rPr>
                <w:rFonts w:hint="default"/>
                <w:lang w:val="en-US" w:eastAsia="zh-CN"/>
              </w:rPr>
              <w:t>15、初次制冷时间：从25℃降至10℃不超过20min；</w:t>
            </w:r>
          </w:p>
          <w:p>
            <w:pPr>
              <w:rPr>
                <w:rFonts w:hint="default"/>
                <w:lang w:val="en-US" w:eastAsia="zh-CN"/>
              </w:rPr>
            </w:pPr>
            <w:r>
              <w:rPr>
                <w:rFonts w:hint="default"/>
                <w:lang w:val="en-US" w:eastAsia="zh-CN"/>
              </w:rPr>
              <w:t>使用单片机控制方式，可连续制冷/升温，自动控温；</w:t>
            </w:r>
          </w:p>
          <w:p>
            <w:pPr>
              <w:rPr>
                <w:rFonts w:hint="default"/>
                <w:lang w:val="en-US" w:eastAsia="zh-CN"/>
              </w:rPr>
            </w:pPr>
            <w:r>
              <w:rPr>
                <w:rFonts w:hint="default"/>
                <w:lang w:val="en-US" w:eastAsia="zh-CN"/>
              </w:rPr>
              <w:t>17、四路输出，双路测温，可以单毯工作，也可双毯同时工作；</w:t>
            </w:r>
          </w:p>
          <w:p>
            <w:pPr>
              <w:rPr>
                <w:rFonts w:hint="default"/>
                <w:lang w:val="en-US" w:eastAsia="zh-CN"/>
              </w:rPr>
            </w:pPr>
            <w:r>
              <w:rPr>
                <w:rFonts w:hint="default"/>
                <w:lang w:val="en-US" w:eastAsia="zh-CN"/>
              </w:rPr>
              <w:t>18、磁力泵流量≥12L/min；</w:t>
            </w:r>
          </w:p>
          <w:p>
            <w:pPr>
              <w:rPr>
                <w:rFonts w:hint="default"/>
                <w:lang w:val="en-US" w:eastAsia="zh-CN"/>
              </w:rPr>
            </w:pPr>
            <w:r>
              <w:rPr>
                <w:rFonts w:hint="default"/>
                <w:lang w:val="en-US" w:eastAsia="zh-CN"/>
              </w:rPr>
              <w:t>19、报警功能：具备缺水自动报警，传感器脱落报警，传感器断路、短路报警；</w:t>
            </w:r>
          </w:p>
          <w:p>
            <w:pPr>
              <w:rPr>
                <w:rFonts w:hint="default"/>
                <w:lang w:val="en-US" w:eastAsia="zh-CN"/>
              </w:rPr>
            </w:pPr>
            <w:r>
              <w:rPr>
                <w:rFonts w:hint="default"/>
                <w:lang w:val="en-US" w:eastAsia="zh-CN"/>
              </w:rPr>
              <w:t>20、LCD液晶独立显示；</w:t>
            </w:r>
          </w:p>
          <w:p>
            <w:pPr>
              <w:rPr>
                <w:rFonts w:hint="default"/>
                <w:lang w:val="en-US" w:eastAsia="zh-CN"/>
              </w:rPr>
            </w:pPr>
            <w:r>
              <w:rPr>
                <w:rFonts w:hint="default"/>
                <w:lang w:val="en-US" w:eastAsia="zh-CN"/>
              </w:rPr>
              <w:t>21、环境温度：5℃～40℃；</w:t>
            </w:r>
          </w:p>
          <w:p>
            <w:pPr>
              <w:rPr>
                <w:rFonts w:hint="default"/>
                <w:lang w:val="en-US" w:eastAsia="zh-CN"/>
              </w:rPr>
            </w:pPr>
            <w:r>
              <w:rPr>
                <w:rFonts w:hint="default"/>
                <w:lang w:val="en-US" w:eastAsia="zh-CN"/>
              </w:rPr>
              <w:t>22、具有电磁兼容性，取得相关认证（提供第三方检测机构出具的检验报告）</w:t>
            </w:r>
          </w:p>
          <w:p>
            <w:pPr>
              <w:rPr>
                <w:rFonts w:hint="default"/>
                <w:lang w:val="en-US" w:eastAsia="zh-CN"/>
              </w:rPr>
            </w:pPr>
            <w:r>
              <w:rPr>
                <w:rFonts w:hint="default"/>
                <w:lang w:val="en-US" w:eastAsia="zh-CN"/>
              </w:rPr>
              <w:t>二、适应症：</w:t>
            </w:r>
          </w:p>
          <w:p>
            <w:pPr>
              <w:rPr>
                <w:rFonts w:hint="default"/>
                <w:lang w:val="en-US" w:eastAsia="zh-CN"/>
              </w:rPr>
            </w:pPr>
            <w:r>
              <w:rPr>
                <w:rFonts w:hint="default"/>
                <w:lang w:val="en-US" w:eastAsia="zh-CN"/>
              </w:rPr>
              <w:t>主要用于脑损伤患者及高热患者的物理降温治疗。</w:t>
            </w:r>
          </w:p>
          <w:p>
            <w:pPr>
              <w:rPr>
                <w:rFonts w:hint="default"/>
                <w:lang w:val="en-US" w:eastAsia="zh-CN"/>
              </w:rPr>
            </w:pPr>
            <w:r>
              <w:rPr>
                <w:rFonts w:hint="default"/>
                <w:lang w:val="en-US" w:eastAsia="zh-CN"/>
              </w:rPr>
              <w:t>三、基本配置：</w:t>
            </w:r>
          </w:p>
          <w:p>
            <w:pPr>
              <w:rPr>
                <w:rFonts w:hint="default"/>
                <w:lang w:val="en-US" w:eastAsia="zh-CN"/>
              </w:rPr>
            </w:pPr>
            <w:r>
              <w:rPr>
                <w:rFonts w:hint="default"/>
                <w:lang w:val="en-US" w:eastAsia="zh-CN"/>
              </w:rPr>
              <w:t>主机                 1台</w:t>
            </w:r>
          </w:p>
          <w:p>
            <w:pPr>
              <w:rPr>
                <w:rFonts w:hint="default"/>
                <w:lang w:val="en-US" w:eastAsia="zh-CN"/>
              </w:rPr>
            </w:pPr>
            <w:r>
              <w:rPr>
                <w:rFonts w:hint="default"/>
                <w:lang w:val="en-US" w:eastAsia="zh-CN"/>
              </w:rPr>
              <w:t>降温毯               1套</w:t>
            </w:r>
          </w:p>
          <w:p>
            <w:pPr>
              <w:rPr>
                <w:rFonts w:hint="default"/>
                <w:lang w:val="en-US" w:eastAsia="zh-CN"/>
              </w:rPr>
            </w:pPr>
            <w:r>
              <w:rPr>
                <w:rFonts w:hint="default"/>
                <w:lang w:val="en-US" w:eastAsia="zh-CN"/>
              </w:rPr>
              <w:t>降温毯防水套         2件</w:t>
            </w:r>
          </w:p>
          <w:p>
            <w:pPr>
              <w:rPr>
                <w:rFonts w:hint="default"/>
                <w:lang w:val="en-US" w:eastAsia="zh-CN"/>
              </w:rPr>
            </w:pPr>
            <w:r>
              <w:rPr>
                <w:rFonts w:hint="default"/>
                <w:lang w:val="en-US" w:eastAsia="zh-CN"/>
              </w:rPr>
              <w:t>温度传感器           1套</w:t>
            </w:r>
          </w:p>
        </w:tc>
        <w:tc>
          <w:tcPr>
            <w:tcW w:w="700" w:type="dxa"/>
            <w:noWrap w:val="0"/>
            <w:vAlign w:val="center"/>
          </w:tcPr>
          <w:p>
            <w:pPr>
              <w:keepNext w:val="0"/>
              <w:keepLines w:val="0"/>
              <w:pageBreakBefore w:val="0"/>
              <w:widowControl/>
              <w:kinsoku/>
              <w:wordWrap/>
              <w:overflowPunct/>
              <w:topLinePunct w:val="0"/>
              <w:bidi w:val="0"/>
              <w:snapToGrid/>
              <w:spacing w:line="34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639"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台</w:t>
            </w:r>
          </w:p>
        </w:tc>
        <w:tc>
          <w:tcPr>
            <w:tcW w:w="849"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1"/>
                <w:szCs w:val="21"/>
                <w:highlight w:val="none"/>
              </w:rPr>
            </w:pPr>
          </w:p>
        </w:tc>
        <w:tc>
          <w:tcPr>
            <w:tcW w:w="837"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1"/>
                <w:szCs w:val="21"/>
                <w:highlight w:val="none"/>
              </w:rPr>
            </w:pPr>
          </w:p>
        </w:tc>
        <w:tc>
          <w:tcPr>
            <w:tcW w:w="1268"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1"/>
                <w:szCs w:val="21"/>
                <w:highlight w:val="none"/>
              </w:rPr>
            </w:pPr>
          </w:p>
        </w:tc>
        <w:tc>
          <w:tcPr>
            <w:tcW w:w="810" w:type="dxa"/>
            <w:noWrap w:val="0"/>
            <w:vAlign w:val="center"/>
          </w:tcPr>
          <w:p>
            <w:pPr>
              <w:keepNext w:val="0"/>
              <w:keepLines w:val="0"/>
              <w:pageBreakBefore w:val="0"/>
              <w:widowControl/>
              <w:kinsoku/>
              <w:wordWrap/>
              <w:overflowPunct/>
              <w:topLinePunct w:val="0"/>
              <w:bidi w:val="0"/>
              <w:snapToGrid/>
              <w:spacing w:line="340" w:lineRule="exact"/>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340" w:type="dxa"/>
            <w:gridSpan w:val="9"/>
            <w:noWrap w:val="0"/>
            <w:vAlign w:val="center"/>
          </w:tcPr>
          <w:p>
            <w:pPr>
              <w:pStyle w:val="7"/>
              <w:keepNext w:val="0"/>
              <w:keepLines w:val="0"/>
              <w:pageBreakBefore w:val="0"/>
              <w:kinsoku/>
              <w:wordWrap/>
              <w:overflowPunct/>
              <w:topLinePunct w:val="0"/>
              <w:bidi w:val="0"/>
              <w:snapToGrid/>
              <w:spacing w:before="0" w:after="0" w:line="340" w:lineRule="exact"/>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总价（元）：小写：                           大写：</w:t>
            </w:r>
          </w:p>
        </w:tc>
      </w:tr>
    </w:tbl>
    <w:p>
      <w:pPr>
        <w:spacing w:line="440" w:lineRule="exact"/>
        <w:ind w:firstLine="520" w:firstLineChars="200"/>
        <w:jc w:val="center"/>
        <w:rPr>
          <w:rFonts w:hint="eastAsia" w:ascii="仿宋_GB2312" w:eastAsia="仿宋_GB2312"/>
          <w:color w:val="auto"/>
          <w:sz w:val="26"/>
          <w:szCs w:val="26"/>
          <w:highlight w:val="none"/>
          <w:lang w:val="en-US" w:eastAsia="zh-CN"/>
        </w:rPr>
      </w:pPr>
      <w:r>
        <w:rPr>
          <w:rFonts w:hint="eastAsia" w:ascii="仿宋_GB2312" w:eastAsia="仿宋_GB2312"/>
          <w:color w:val="auto"/>
          <w:sz w:val="26"/>
          <w:szCs w:val="26"/>
          <w:highlight w:val="none"/>
          <w:lang w:val="en-US" w:eastAsia="zh-CN"/>
        </w:rPr>
        <w:t xml:space="preserve">                                                      </w:t>
      </w:r>
    </w:p>
    <w:p>
      <w:pPr>
        <w:spacing w:line="440" w:lineRule="exact"/>
        <w:ind w:firstLine="520" w:firstLineChars="200"/>
        <w:jc w:val="center"/>
        <w:rPr>
          <w:rFonts w:hint="eastAsia" w:ascii="仿宋_GB2312" w:eastAsia="仿宋_GB2312"/>
          <w:color w:val="auto"/>
          <w:sz w:val="26"/>
          <w:szCs w:val="26"/>
          <w:highlight w:val="none"/>
          <w:lang w:val="en-US" w:eastAsia="zh-CN"/>
        </w:rPr>
      </w:pPr>
    </w:p>
    <w:p>
      <w:pPr>
        <w:spacing w:line="440" w:lineRule="exact"/>
        <w:ind w:firstLine="520" w:firstLineChars="200"/>
        <w:jc w:val="center"/>
        <w:rPr>
          <w:rFonts w:hint="eastAsia" w:ascii="仿宋_GB2312" w:eastAsia="仿宋_GB2312"/>
          <w:color w:val="auto"/>
          <w:sz w:val="26"/>
          <w:szCs w:val="26"/>
          <w:highlight w:val="none"/>
          <w:lang w:val="en-US" w:eastAsia="zh-CN"/>
        </w:rPr>
      </w:pPr>
    </w:p>
    <w:p>
      <w:pPr>
        <w:spacing w:line="440" w:lineRule="exact"/>
        <w:ind w:firstLine="520" w:firstLineChars="200"/>
        <w:jc w:val="center"/>
        <w:rPr>
          <w:rFonts w:hint="eastAsia" w:ascii="仿宋_GB2312" w:eastAsia="仿宋_GB2312"/>
          <w:color w:val="auto"/>
          <w:sz w:val="26"/>
          <w:szCs w:val="26"/>
          <w:highlight w:val="none"/>
          <w:lang w:val="en-US" w:eastAsia="zh-CN"/>
        </w:rPr>
      </w:pPr>
    </w:p>
    <w:p>
      <w:pPr>
        <w:spacing w:line="440" w:lineRule="exact"/>
        <w:ind w:firstLine="520" w:firstLineChars="200"/>
        <w:jc w:val="center"/>
        <w:rPr>
          <w:rFonts w:hint="eastAsia" w:ascii="仿宋_GB2312" w:eastAsia="仿宋_GB2312"/>
          <w:color w:val="auto"/>
          <w:sz w:val="26"/>
          <w:szCs w:val="26"/>
          <w:highlight w:val="none"/>
        </w:rPr>
      </w:pPr>
      <w:r>
        <w:rPr>
          <w:rFonts w:hint="eastAsia" w:ascii="仿宋_GB2312" w:eastAsia="仿宋_GB2312"/>
          <w:color w:val="auto"/>
          <w:sz w:val="26"/>
          <w:szCs w:val="26"/>
          <w:highlight w:val="none"/>
          <w:lang w:val="en-US" w:eastAsia="zh-CN"/>
        </w:rPr>
        <w:t xml:space="preserve">                                                            </w:t>
      </w:r>
      <w:r>
        <w:rPr>
          <w:rFonts w:hint="eastAsia" w:ascii="仿宋_GB2312" w:eastAsia="仿宋_GB2312"/>
          <w:color w:val="auto"/>
          <w:sz w:val="26"/>
          <w:szCs w:val="26"/>
          <w:highlight w:val="none"/>
        </w:rPr>
        <w:t>投标方：（单位盖章）</w:t>
      </w:r>
    </w:p>
    <w:p>
      <w:pPr>
        <w:spacing w:line="440" w:lineRule="exact"/>
        <w:ind w:firstLine="520" w:firstLineChars="200"/>
        <w:jc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val="en-US" w:eastAsia="zh-CN"/>
        </w:rPr>
        <w:t xml:space="preserve">                                                               </w:t>
      </w:r>
      <w:r>
        <w:rPr>
          <w:rFonts w:hint="eastAsia" w:ascii="仿宋_GB2312" w:eastAsia="仿宋_GB2312"/>
          <w:color w:val="auto"/>
          <w:sz w:val="26"/>
          <w:szCs w:val="26"/>
          <w:highlight w:val="none"/>
        </w:rPr>
        <w:t>法定代表人或代理人：（签字或盖章）</w:t>
      </w:r>
    </w:p>
    <w:p>
      <w:pPr>
        <w:pStyle w:val="2"/>
        <w:ind w:firstLine="9880" w:firstLineChars="3800"/>
        <w:rPr>
          <w:rFonts w:hint="eastAsia" w:ascii="仿宋_GB2312" w:eastAsia="仿宋_GB2312"/>
          <w:color w:val="auto"/>
          <w:sz w:val="26"/>
          <w:szCs w:val="26"/>
          <w:highlight w:val="none"/>
          <w:lang w:val="en-US" w:eastAsia="zh-CN"/>
        </w:rPr>
      </w:pPr>
      <w:r>
        <w:rPr>
          <w:rFonts w:hint="eastAsia" w:ascii="仿宋_GB2312" w:eastAsia="仿宋_GB2312"/>
          <w:color w:val="auto"/>
          <w:sz w:val="26"/>
          <w:szCs w:val="26"/>
          <w:highlight w:val="none"/>
          <w:lang w:eastAsia="zh-CN"/>
        </w:rPr>
        <w:t>年</w:t>
      </w:r>
      <w:r>
        <w:rPr>
          <w:rFonts w:hint="eastAsia" w:ascii="仿宋_GB2312" w:eastAsia="仿宋_GB2312"/>
          <w:color w:val="auto"/>
          <w:sz w:val="26"/>
          <w:szCs w:val="26"/>
          <w:highlight w:val="none"/>
          <w:lang w:val="en-US" w:eastAsia="zh-CN"/>
        </w:rPr>
        <w:t xml:space="preserve">   月   日 </w:t>
      </w:r>
    </w:p>
    <w:p>
      <w:pPr>
        <w:rPr>
          <w:rFonts w:hint="eastAsia" w:ascii="仿宋_GB2312" w:eastAsia="仿宋_GB2312"/>
          <w:color w:val="auto"/>
          <w:sz w:val="26"/>
          <w:szCs w:val="26"/>
          <w:highlight w:val="none"/>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numPr>
          <w:ilvl w:val="0"/>
          <w:numId w:val="0"/>
        </w:numPr>
        <w:spacing w:line="440" w:lineRule="exact"/>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lang w:val="en-US" w:eastAsia="zh-CN"/>
        </w:rPr>
        <w:t>18.</w:t>
      </w:r>
      <w:r>
        <w:rPr>
          <w:rFonts w:hint="eastAsia" w:ascii="宋体" w:hAnsi="宋体" w:eastAsia="宋体" w:cs="宋体"/>
          <w:b/>
          <w:bCs/>
          <w:color w:val="auto"/>
          <w:sz w:val="30"/>
          <w:szCs w:val="30"/>
        </w:rPr>
        <w:t>投标货物（设备）技术、性能、质量具体明细及偏离表</w:t>
      </w:r>
    </w:p>
    <w:p>
      <w:pPr>
        <w:pStyle w:val="7"/>
        <w:rPr>
          <w:rFonts w:hint="eastAsia"/>
        </w:rPr>
      </w:pPr>
    </w:p>
    <w:tbl>
      <w:tblPr>
        <w:tblStyle w:val="14"/>
        <w:tblW w:w="14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47"/>
        <w:gridCol w:w="588"/>
        <w:gridCol w:w="2900"/>
        <w:gridCol w:w="588"/>
        <w:gridCol w:w="1053"/>
        <w:gridCol w:w="1360"/>
        <w:gridCol w:w="743"/>
        <w:gridCol w:w="897"/>
        <w:gridCol w:w="897"/>
        <w:gridCol w:w="90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73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序号</w:t>
            </w:r>
          </w:p>
        </w:tc>
        <w:tc>
          <w:tcPr>
            <w:tcW w:w="333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招标货物（设备）要求</w:t>
            </w:r>
          </w:p>
        </w:tc>
        <w:tc>
          <w:tcPr>
            <w:tcW w:w="348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投标货物（设备）状况</w:t>
            </w: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免费质保期</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免费质保期外服务年限</w:t>
            </w:r>
          </w:p>
        </w:tc>
        <w:tc>
          <w:tcPr>
            <w:tcW w:w="3438" w:type="dxa"/>
            <w:gridSpan w:val="4"/>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投标货物（设备）符合程度</w:t>
            </w:r>
          </w:p>
        </w:tc>
        <w:tc>
          <w:tcPr>
            <w:tcW w:w="11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bCs/>
                <w:color w:val="auto"/>
                <w:szCs w:val="21"/>
              </w:rPr>
            </w:pPr>
          </w:p>
        </w:tc>
        <w:tc>
          <w:tcPr>
            <w:tcW w:w="274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数量</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数量</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bCs/>
                <w:color w:val="auto"/>
                <w:szCs w:val="21"/>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bCs/>
                <w:color w:val="auto"/>
                <w:szCs w:val="21"/>
              </w:rPr>
            </w:pPr>
          </w:p>
        </w:tc>
        <w:tc>
          <w:tcPr>
            <w:tcW w:w="3438"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bCs/>
                <w:color w:val="auto"/>
                <w:szCs w:val="21"/>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bCs/>
                <w:color w:val="auto"/>
                <w:szCs w:val="21"/>
              </w:rPr>
            </w:pPr>
          </w:p>
        </w:tc>
        <w:tc>
          <w:tcPr>
            <w:tcW w:w="27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bCs/>
                <w:color w:val="auto"/>
                <w:szCs w:val="21"/>
              </w:rPr>
            </w:pPr>
          </w:p>
        </w:tc>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bCs/>
                <w:color w:val="auto"/>
                <w:szCs w:val="21"/>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bCs/>
                <w:color w:val="auto"/>
                <w:szCs w:val="21"/>
              </w:rPr>
            </w:pPr>
          </w:p>
        </w:tc>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bCs/>
                <w:color w:val="auto"/>
                <w:szCs w:val="21"/>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bCs/>
                <w:color w:val="auto"/>
                <w:szCs w:val="21"/>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bCs/>
                <w:color w:val="auto"/>
                <w:szCs w:val="21"/>
              </w:rPr>
            </w:pPr>
          </w:p>
        </w:tc>
        <w:tc>
          <w:tcPr>
            <w:tcW w:w="7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符合要求</w:t>
            </w:r>
          </w:p>
        </w:tc>
        <w:tc>
          <w:tcPr>
            <w:tcW w:w="8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高于要求</w:t>
            </w:r>
          </w:p>
        </w:tc>
        <w:tc>
          <w:tcPr>
            <w:tcW w:w="8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低于要求</w:t>
            </w:r>
          </w:p>
        </w:tc>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不能确定</w:t>
            </w:r>
          </w:p>
        </w:tc>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p>
        </w:tc>
        <w:tc>
          <w:tcPr>
            <w:tcW w:w="27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p>
        </w:tc>
        <w:tc>
          <w:tcPr>
            <w:tcW w:w="5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p>
        </w:tc>
        <w:tc>
          <w:tcPr>
            <w:tcW w:w="2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p>
        </w:tc>
        <w:tc>
          <w:tcPr>
            <w:tcW w:w="5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p>
        </w:tc>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p>
        </w:tc>
        <w:tc>
          <w:tcPr>
            <w:tcW w:w="7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p>
        </w:tc>
        <w:tc>
          <w:tcPr>
            <w:tcW w:w="8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p>
        </w:tc>
        <w:tc>
          <w:tcPr>
            <w:tcW w:w="8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 w:val="28"/>
                <w:szCs w:val="28"/>
              </w:rPr>
            </w:pPr>
          </w:p>
        </w:tc>
        <w:tc>
          <w:tcPr>
            <w:tcW w:w="27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 w:val="28"/>
                <w:szCs w:val="28"/>
              </w:rPr>
            </w:pPr>
          </w:p>
        </w:tc>
        <w:tc>
          <w:tcPr>
            <w:tcW w:w="5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 w:val="28"/>
                <w:szCs w:val="28"/>
              </w:rPr>
            </w:pPr>
          </w:p>
        </w:tc>
        <w:tc>
          <w:tcPr>
            <w:tcW w:w="2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 w:val="28"/>
                <w:szCs w:val="28"/>
              </w:rPr>
            </w:pPr>
          </w:p>
        </w:tc>
        <w:tc>
          <w:tcPr>
            <w:tcW w:w="5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 w:val="28"/>
                <w:szCs w:val="28"/>
              </w:rPr>
            </w:pPr>
          </w:p>
        </w:tc>
        <w:tc>
          <w:tcPr>
            <w:tcW w:w="10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 w:val="28"/>
                <w:szCs w:val="28"/>
              </w:rPr>
            </w:pPr>
          </w:p>
        </w:tc>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 w:val="28"/>
                <w:szCs w:val="28"/>
              </w:rPr>
            </w:pPr>
          </w:p>
        </w:tc>
        <w:tc>
          <w:tcPr>
            <w:tcW w:w="7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 w:val="28"/>
                <w:szCs w:val="28"/>
              </w:rPr>
            </w:pPr>
          </w:p>
        </w:tc>
        <w:tc>
          <w:tcPr>
            <w:tcW w:w="8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 w:val="28"/>
                <w:szCs w:val="28"/>
              </w:rPr>
            </w:pPr>
          </w:p>
        </w:tc>
        <w:tc>
          <w:tcPr>
            <w:tcW w:w="8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 w:val="28"/>
                <w:szCs w:val="28"/>
              </w:rPr>
            </w:pPr>
          </w:p>
        </w:tc>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 w:val="28"/>
                <w:szCs w:val="28"/>
              </w:rPr>
            </w:pP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bCs/>
                <w:color w:val="auto"/>
                <w:sz w:val="28"/>
                <w:szCs w:val="28"/>
              </w:rPr>
            </w:pPr>
          </w:p>
        </w:tc>
      </w:tr>
    </w:tbl>
    <w:p>
      <w:pP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投标单位(公章)：</w:t>
      </w:r>
    </w:p>
    <w:p>
      <w:pPr>
        <w:pStyle w:val="7"/>
        <w:ind w:left="0" w:leftChars="0" w:firstLine="0" w:firstLineChars="0"/>
        <w:rPr>
          <w:rFonts w:hint="eastAsia" w:eastAsiaTheme="majorEastAsia"/>
          <w:lang w:eastAsia="zh-CN"/>
        </w:rPr>
      </w:pPr>
      <w:r>
        <w:rPr>
          <w:rFonts w:hint="eastAsia" w:asciiTheme="majorEastAsia" w:hAnsiTheme="majorEastAsia" w:eastAsiaTheme="majorEastAsia" w:cstheme="majorEastAsia"/>
          <w:color w:val="auto"/>
          <w:sz w:val="28"/>
          <w:szCs w:val="28"/>
        </w:rPr>
        <w:t>法人代表(签字</w:t>
      </w:r>
      <w:r>
        <w:rPr>
          <w:rFonts w:hint="eastAsia" w:asciiTheme="majorEastAsia" w:hAnsiTheme="majorEastAsia" w:eastAsiaTheme="majorEastAsia" w:cstheme="majorEastAsia"/>
          <w:color w:val="auto"/>
          <w:sz w:val="28"/>
          <w:szCs w:val="28"/>
          <w:lang w:eastAsia="zh-CN"/>
        </w:rPr>
        <w:t>或盖章</w:t>
      </w:r>
      <w:r>
        <w:rPr>
          <w:rFonts w:hint="eastAsia" w:asciiTheme="majorEastAsia" w:hAnsiTheme="majorEastAsia" w:eastAsiaTheme="majorEastAsia" w:cstheme="majorEastAsia"/>
          <w:color w:val="auto"/>
          <w:sz w:val="28"/>
          <w:szCs w:val="28"/>
        </w:rPr>
        <w:t>)</w:t>
      </w:r>
      <w:r>
        <w:rPr>
          <w:rFonts w:hint="eastAsia" w:asciiTheme="majorEastAsia" w:hAnsiTheme="majorEastAsia" w:eastAsiaTheme="majorEastAsia" w:cstheme="majorEastAsia"/>
          <w:color w:val="auto"/>
          <w:sz w:val="28"/>
          <w:szCs w:val="28"/>
          <w:lang w:eastAsia="zh-CN"/>
        </w:rPr>
        <w:t>：</w:t>
      </w:r>
    </w:p>
    <w:p>
      <w:pP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投标单位联系人：                                </w:t>
      </w:r>
    </w:p>
    <w:p>
      <w:pP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投标单位联系电话：            </w:t>
      </w:r>
    </w:p>
    <w:p>
      <w:pPr>
        <w:spacing w:line="400" w:lineRule="exac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备注：1、投标人严格按照《采购</w:t>
      </w:r>
      <w:r>
        <w:rPr>
          <w:rFonts w:hint="eastAsia" w:asciiTheme="majorEastAsia" w:hAnsiTheme="majorEastAsia" w:eastAsiaTheme="majorEastAsia" w:cstheme="majorEastAsia"/>
          <w:color w:val="auto"/>
          <w:sz w:val="24"/>
          <w:lang w:eastAsia="zh-CN"/>
        </w:rPr>
        <w:t>清单</w:t>
      </w:r>
      <w:r>
        <w:rPr>
          <w:rFonts w:hint="eastAsia" w:asciiTheme="majorEastAsia" w:hAnsiTheme="majorEastAsia" w:eastAsiaTheme="majorEastAsia" w:cstheme="majorEastAsia"/>
          <w:color w:val="auto"/>
          <w:sz w:val="24"/>
        </w:rPr>
        <w:t>》所列的具体明细，进行报价。</w:t>
      </w:r>
    </w:p>
    <w:p>
      <w:pPr>
        <w:spacing w:line="400" w:lineRule="exact"/>
        <w:ind w:firstLine="720" w:firstLineChars="300"/>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2、投标人应对照招标货物（设备）技术、质量及要求，审慎准确填写此表，详细列明投标货物（设备）技术、质量状况，全面披露各项符合程度并标注确定字样。如不能确定的请在不能确定栏内填写不确定字样。</w:t>
      </w:r>
    </w:p>
    <w:p>
      <w:pPr>
        <w:spacing w:line="400" w:lineRule="exact"/>
        <w:ind w:firstLine="720" w:firstLineChars="300"/>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3、填列不清楚、不全面的，使评审人员不能判明投标货物（设备）技术、质量而造成的废标、无效标，由投标人自行承担。</w:t>
      </w:r>
    </w:p>
    <w:p>
      <w:pPr>
        <w:spacing w:line="440" w:lineRule="exact"/>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lang w:val="en-US" w:eastAsia="zh-CN"/>
        </w:rPr>
        <w:t xml:space="preserve">      </w:t>
      </w:r>
      <w:r>
        <w:rPr>
          <w:rFonts w:hint="eastAsia" w:asciiTheme="majorEastAsia" w:hAnsiTheme="majorEastAsia" w:eastAsiaTheme="majorEastAsia" w:cstheme="majorEastAsia"/>
          <w:color w:val="auto"/>
          <w:sz w:val="24"/>
        </w:rPr>
        <w:t>4、如果投标货物有偏离而不标注偏离，一旦在评审中被发现存在偏离或认定为偏离，评审人员有权视具体情况按照评标办法</w:t>
      </w:r>
    </w:p>
    <w:p>
      <w:pPr>
        <w:spacing w:line="440" w:lineRule="exact"/>
        <w:jc w:val="both"/>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color w:val="auto"/>
          <w:sz w:val="24"/>
        </w:rPr>
        <w:t>扣分或加倍扣分。</w:t>
      </w:r>
    </w:p>
    <w:p>
      <w:pPr>
        <w:spacing w:line="440" w:lineRule="exact"/>
        <w:jc w:val="both"/>
        <w:rPr>
          <w:rFonts w:hint="eastAsia" w:ascii="宋体" w:hAnsi="宋体" w:eastAsia="宋体" w:cs="宋体"/>
          <w:bCs/>
          <w:color w:val="auto"/>
          <w:szCs w:val="21"/>
        </w:rPr>
      </w:pPr>
    </w:p>
    <w:bookmarkEnd w:id="50"/>
    <w:bookmarkEnd w:id="51"/>
    <w:p>
      <w:pPr>
        <w:spacing w:line="360" w:lineRule="auto"/>
        <w:rPr>
          <w:rFonts w:hint="eastAsia" w:ascii="宋体" w:hAnsi="宋体" w:eastAsia="宋体" w:cs="宋体"/>
          <w:b/>
          <w:color w:val="auto"/>
          <w:szCs w:val="21"/>
        </w:rPr>
        <w:sectPr>
          <w:headerReference r:id="rId7" w:type="default"/>
          <w:footerReference r:id="rId8" w:type="default"/>
          <w:pgSz w:w="16838" w:h="11906" w:orient="landscape"/>
          <w:pgMar w:top="1440" w:right="1701" w:bottom="1440" w:left="1440" w:header="851" w:footer="992" w:gutter="0"/>
          <w:cols w:space="720" w:num="1"/>
          <w:docGrid w:linePitch="312" w:charSpace="0"/>
        </w:sectPr>
      </w:pPr>
    </w:p>
    <w:p>
      <w:pPr>
        <w:keepNext w:val="0"/>
        <w:keepLines w:val="0"/>
        <w:pageBreakBefore w:val="0"/>
        <w:widowControl/>
        <w:suppressLineNumbers w:val="0"/>
        <w:kinsoku/>
        <w:wordWrap/>
        <w:overflowPunct/>
        <w:topLinePunct w:val="0"/>
        <w:bidi w:val="0"/>
        <w:snapToGrid/>
        <w:spacing w:line="520" w:lineRule="exact"/>
        <w:jc w:val="left"/>
      </w:pPr>
      <w:r>
        <w:rPr>
          <w:rFonts w:ascii="仿宋" w:hAnsi="仿宋" w:eastAsia="仿宋" w:cs="仿宋"/>
          <w:color w:val="000000"/>
          <w:kern w:val="0"/>
          <w:sz w:val="31"/>
          <w:szCs w:val="31"/>
          <w:lang w:val="en-US" w:eastAsia="zh-CN" w:bidi="ar"/>
        </w:rPr>
        <w:t xml:space="preserve">附 1 </w:t>
      </w:r>
    </w:p>
    <w:p>
      <w:pPr>
        <w:keepNext w:val="0"/>
        <w:keepLines w:val="0"/>
        <w:pageBreakBefore w:val="0"/>
        <w:widowControl/>
        <w:suppressLineNumbers w:val="0"/>
        <w:kinsoku/>
        <w:wordWrap/>
        <w:overflowPunct/>
        <w:topLinePunct w:val="0"/>
        <w:bidi w:val="0"/>
        <w:snapToGrid/>
        <w:spacing w:line="520" w:lineRule="exact"/>
        <w:jc w:val="center"/>
      </w:pPr>
      <w:r>
        <w:rPr>
          <w:rFonts w:hint="eastAsia" w:ascii="宋体" w:hAnsi="宋体" w:eastAsia="宋体" w:cs="宋体"/>
          <w:b/>
          <w:color w:val="000000"/>
          <w:kern w:val="0"/>
          <w:sz w:val="36"/>
          <w:szCs w:val="36"/>
          <w:lang w:val="en-US" w:eastAsia="zh-CN" w:bidi="ar"/>
        </w:rPr>
        <w:t>中小企业声明函（货物）</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20" w:firstLineChars="200"/>
        <w:jc w:val="left"/>
        <w:textAlignment w:val="auto"/>
      </w:pPr>
      <w:r>
        <w:rPr>
          <w:rFonts w:hint="eastAsia" w:ascii="仿宋" w:hAnsi="仿宋" w:eastAsia="仿宋" w:cs="仿宋"/>
          <w:color w:val="000000"/>
          <w:kern w:val="0"/>
          <w:sz w:val="31"/>
          <w:szCs w:val="31"/>
          <w:lang w:val="en-US" w:eastAsia="zh-CN" w:bidi="ar"/>
        </w:rPr>
        <w:t>本公司（联合体）郑重声明，根据《政府采购促进中小企业发展管理办法》（财库</w:t>
      </w:r>
      <w:r>
        <w:rPr>
          <w:rFonts w:hint="eastAsia" w:ascii="宋体" w:hAnsi="宋体" w:eastAsia="宋体" w:cs="宋体"/>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2020</w:t>
      </w:r>
      <w:r>
        <w:rPr>
          <w:rFonts w:hint="eastAsia" w:ascii="宋体" w:hAnsi="宋体" w:eastAsia="宋体" w:cs="宋体"/>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46 号）的规定，本公司（联合体）参加</w:t>
      </w:r>
      <w:r>
        <w:rPr>
          <w:rFonts w:hint="eastAsia" w:ascii="仿宋" w:hAnsi="仿宋" w:eastAsia="仿宋" w:cs="仿宋"/>
          <w:i/>
          <w:color w:val="000000"/>
          <w:kern w:val="0"/>
          <w:sz w:val="32"/>
          <w:szCs w:val="32"/>
          <w:u w:val="single"/>
          <w:lang w:val="en-US" w:eastAsia="zh-CN" w:bidi="ar"/>
        </w:rPr>
        <w:t>（</w:t>
      </w:r>
      <w:r>
        <w:rPr>
          <w:rFonts w:hint="eastAsia" w:ascii="仿宋" w:hAnsi="仿宋" w:eastAsia="仿宋" w:cs="仿宋"/>
          <w:i w:val="0"/>
          <w:iCs/>
          <w:color w:val="000000"/>
          <w:kern w:val="0"/>
          <w:sz w:val="32"/>
          <w:szCs w:val="32"/>
          <w:u w:val="single"/>
          <w:lang w:val="en-US" w:eastAsia="zh-CN" w:bidi="ar"/>
        </w:rPr>
        <w:t>单位名称</w:t>
      </w:r>
      <w:r>
        <w:rPr>
          <w:rFonts w:hint="eastAsia" w:ascii="仿宋" w:hAnsi="仿宋" w:eastAsia="仿宋" w:cs="仿宋"/>
          <w:i/>
          <w:color w:val="000000"/>
          <w:kern w:val="0"/>
          <w:sz w:val="32"/>
          <w:szCs w:val="32"/>
          <w:u w:val="single"/>
          <w:lang w:val="en-US" w:eastAsia="zh-CN" w:bidi="ar"/>
        </w:rPr>
        <w:t>）</w:t>
      </w:r>
      <w:r>
        <w:rPr>
          <w:rFonts w:hint="eastAsia" w:ascii="仿宋" w:hAnsi="仿宋" w:eastAsia="仿宋" w:cs="仿宋"/>
          <w:color w:val="000000"/>
          <w:kern w:val="0"/>
          <w:sz w:val="31"/>
          <w:szCs w:val="31"/>
          <w:lang w:val="en-US" w:eastAsia="zh-CN" w:bidi="ar"/>
        </w:rPr>
        <w:t>的</w:t>
      </w:r>
      <w:r>
        <w:rPr>
          <w:rFonts w:hint="eastAsia" w:ascii="仿宋" w:hAnsi="仿宋" w:eastAsia="仿宋" w:cs="仿宋"/>
          <w:i/>
          <w:color w:val="000000"/>
          <w:kern w:val="0"/>
          <w:sz w:val="32"/>
          <w:szCs w:val="32"/>
          <w:u w:val="single"/>
          <w:lang w:val="en-US" w:eastAsia="zh-CN" w:bidi="ar"/>
        </w:rPr>
        <w:t>（</w:t>
      </w:r>
      <w:r>
        <w:rPr>
          <w:rFonts w:hint="eastAsia" w:ascii="仿宋" w:hAnsi="仿宋" w:eastAsia="仿宋" w:cs="仿宋"/>
          <w:i w:val="0"/>
          <w:iCs/>
          <w:color w:val="000000"/>
          <w:kern w:val="0"/>
          <w:sz w:val="32"/>
          <w:szCs w:val="32"/>
          <w:u w:val="single"/>
          <w:lang w:val="en-US" w:eastAsia="zh-CN" w:bidi="ar"/>
        </w:rPr>
        <w:t>项目名称</w:t>
      </w:r>
      <w:r>
        <w:rPr>
          <w:rFonts w:hint="eastAsia" w:ascii="仿宋" w:hAnsi="仿宋" w:eastAsia="仿宋" w:cs="仿宋"/>
          <w:i/>
          <w:color w:val="000000"/>
          <w:kern w:val="0"/>
          <w:sz w:val="32"/>
          <w:szCs w:val="32"/>
          <w:u w:val="single"/>
          <w:lang w:val="en-US" w:eastAsia="zh-CN" w:bidi="ar"/>
        </w:rPr>
        <w:t>）</w:t>
      </w:r>
      <w:r>
        <w:rPr>
          <w:rFonts w:hint="eastAsia" w:ascii="仿宋" w:hAnsi="仿宋" w:eastAsia="仿宋" w:cs="仿宋"/>
          <w:color w:val="000000"/>
          <w:kern w:val="0"/>
          <w:sz w:val="31"/>
          <w:szCs w:val="31"/>
          <w:lang w:val="en-US" w:eastAsia="zh-CN" w:bidi="ar"/>
        </w:rPr>
        <w:t xml:space="preserve">采购活动，提供的货物全部由符合政策要求的中小企业制造。相关企业（含联合体中的中小企业、签订分包意向协议的中小企业）的具体情况如下：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w:t>
      </w:r>
      <w:r>
        <w:rPr>
          <w:rFonts w:hint="eastAsia" w:ascii="仿宋" w:hAnsi="仿宋" w:eastAsia="仿宋" w:cs="仿宋"/>
          <w:color w:val="000000"/>
          <w:kern w:val="0"/>
          <w:sz w:val="31"/>
          <w:szCs w:val="31"/>
          <w:u w:val="single"/>
          <w:lang w:val="en-US" w:eastAsia="zh-CN" w:bidi="ar"/>
        </w:rPr>
        <w:t>（标的名称）</w:t>
      </w:r>
      <w:r>
        <w:rPr>
          <w:rFonts w:hint="eastAsia" w:ascii="仿宋" w:hAnsi="仿宋" w:eastAsia="仿宋" w:cs="仿宋"/>
          <w:color w:val="000000"/>
          <w:kern w:val="0"/>
          <w:sz w:val="31"/>
          <w:szCs w:val="31"/>
          <w:lang w:val="en-US" w:eastAsia="zh-CN" w:bidi="ar"/>
        </w:rPr>
        <w:t xml:space="preserve"> ，属于</w:t>
      </w:r>
      <w:r>
        <w:rPr>
          <w:rFonts w:hint="eastAsia" w:ascii="仿宋" w:hAnsi="仿宋" w:eastAsia="仿宋" w:cs="仿宋"/>
          <w:color w:val="000000"/>
          <w:kern w:val="0"/>
          <w:sz w:val="31"/>
          <w:szCs w:val="31"/>
          <w:u w:val="single"/>
          <w:lang w:val="en-US" w:eastAsia="zh-CN" w:bidi="ar"/>
        </w:rPr>
        <w:t>（采购文件中明确的所属行业）</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u w:val="single"/>
          <w:lang w:val="en-US" w:eastAsia="zh-CN" w:bidi="ar"/>
        </w:rPr>
        <w:t>行业</w:t>
      </w:r>
      <w:r>
        <w:rPr>
          <w:rFonts w:hint="eastAsia" w:ascii="仿宋" w:hAnsi="仿宋" w:eastAsia="仿宋" w:cs="仿宋"/>
          <w:color w:val="000000"/>
          <w:kern w:val="0"/>
          <w:sz w:val="31"/>
          <w:szCs w:val="31"/>
          <w:lang w:val="en-US" w:eastAsia="zh-CN" w:bidi="ar"/>
        </w:rPr>
        <w:t>；制造商为</w:t>
      </w:r>
      <w:r>
        <w:rPr>
          <w:rFonts w:hint="eastAsia" w:ascii="仿宋" w:hAnsi="仿宋" w:eastAsia="仿宋" w:cs="仿宋"/>
          <w:color w:val="000000"/>
          <w:kern w:val="0"/>
          <w:sz w:val="31"/>
          <w:szCs w:val="31"/>
          <w:u w:val="single"/>
          <w:lang w:val="en-US" w:eastAsia="zh-CN" w:bidi="ar"/>
        </w:rPr>
        <w:t>（企业名称</w:t>
      </w:r>
      <w:r>
        <w:rPr>
          <w:rFonts w:hint="eastAsia" w:ascii="仿宋" w:hAnsi="仿宋" w:eastAsia="仿宋" w:cs="仿宋"/>
          <w:color w:val="000000"/>
          <w:kern w:val="0"/>
          <w:sz w:val="31"/>
          <w:szCs w:val="31"/>
          <w:lang w:val="en-US" w:eastAsia="zh-CN" w:bidi="ar"/>
        </w:rPr>
        <w:t xml:space="preserve">），从业人员 </w:t>
      </w:r>
      <w:r>
        <w:rPr>
          <w:rFonts w:hint="eastAsia" w:ascii="仿宋" w:hAnsi="仿宋" w:eastAsia="仿宋" w:cs="仿宋"/>
          <w:color w:val="000000"/>
          <w:kern w:val="0"/>
          <w:sz w:val="31"/>
          <w:szCs w:val="31"/>
          <w:u w:val="single"/>
          <w:lang w:val="en-US" w:eastAsia="zh-CN" w:bidi="ar"/>
        </w:rPr>
        <w:t xml:space="preserve">     </w:t>
      </w:r>
      <w:r>
        <w:rPr>
          <w:rFonts w:hint="eastAsia" w:ascii="仿宋" w:hAnsi="仿宋" w:eastAsia="仿宋" w:cs="仿宋"/>
          <w:color w:val="000000"/>
          <w:kern w:val="0"/>
          <w:sz w:val="31"/>
          <w:szCs w:val="31"/>
          <w:lang w:val="en-US" w:eastAsia="zh-CN" w:bidi="ar"/>
        </w:rPr>
        <w:t>人，营业收入为</w:t>
      </w:r>
      <w:r>
        <w:rPr>
          <w:rFonts w:hint="eastAsia" w:ascii="仿宋" w:hAnsi="仿宋" w:eastAsia="仿宋" w:cs="仿宋"/>
          <w:color w:val="000000"/>
          <w:kern w:val="0"/>
          <w:sz w:val="31"/>
          <w:szCs w:val="31"/>
          <w:u w:val="single"/>
          <w:lang w:val="en-US" w:eastAsia="zh-CN" w:bidi="ar"/>
        </w:rPr>
        <w:t xml:space="preserve">    </w:t>
      </w:r>
      <w:r>
        <w:rPr>
          <w:rFonts w:hint="eastAsia" w:ascii="仿宋" w:hAnsi="仿宋" w:eastAsia="仿宋" w:cs="仿宋"/>
          <w:color w:val="000000"/>
          <w:kern w:val="0"/>
          <w:sz w:val="31"/>
          <w:szCs w:val="31"/>
          <w:lang w:val="en-US" w:eastAsia="zh-CN" w:bidi="ar"/>
        </w:rPr>
        <w:t>万元，资产总额为</w:t>
      </w:r>
      <w:r>
        <w:rPr>
          <w:rFonts w:hint="eastAsia" w:ascii="仿宋" w:hAnsi="仿宋" w:eastAsia="仿宋" w:cs="仿宋"/>
          <w:color w:val="000000"/>
          <w:kern w:val="0"/>
          <w:sz w:val="31"/>
          <w:szCs w:val="31"/>
          <w:u w:val="single"/>
          <w:lang w:val="en-US" w:eastAsia="zh-CN" w:bidi="ar"/>
        </w:rPr>
        <w:t xml:space="preserve">     </w:t>
      </w:r>
      <w:r>
        <w:rPr>
          <w:rFonts w:ascii="仿宋" w:hAnsi="仿宋" w:eastAsia="仿宋" w:cs="仿宋"/>
          <w:color w:val="000000"/>
          <w:kern w:val="0"/>
          <w:sz w:val="31"/>
          <w:szCs w:val="31"/>
          <w:lang w:val="en-US" w:eastAsia="zh-CN" w:bidi="ar"/>
        </w:rPr>
        <w:t>万元</w:t>
      </w:r>
      <w:r>
        <w:rPr>
          <w:rFonts w:hint="eastAsia" w:ascii="仿宋" w:hAnsi="仿宋" w:eastAsia="仿宋" w:cs="仿宋"/>
          <w:color w:val="000000"/>
          <w:kern w:val="0"/>
          <w:sz w:val="16"/>
          <w:szCs w:val="16"/>
          <w:lang w:val="en-US" w:eastAsia="zh-CN" w:bidi="ar"/>
        </w:rPr>
        <w:t>1</w:t>
      </w:r>
      <w:r>
        <w:rPr>
          <w:rFonts w:hint="eastAsia" w:ascii="仿宋" w:hAnsi="仿宋" w:eastAsia="仿宋" w:cs="仿宋"/>
          <w:color w:val="000000"/>
          <w:kern w:val="0"/>
          <w:sz w:val="31"/>
          <w:szCs w:val="31"/>
          <w:lang w:val="en-US" w:eastAsia="zh-CN" w:bidi="ar"/>
        </w:rPr>
        <w:t>，属于</w:t>
      </w:r>
      <w:r>
        <w:rPr>
          <w:rFonts w:hint="eastAsia" w:ascii="仿宋" w:hAnsi="仿宋" w:eastAsia="仿宋" w:cs="仿宋"/>
          <w:color w:val="000000"/>
          <w:kern w:val="0"/>
          <w:sz w:val="31"/>
          <w:szCs w:val="31"/>
          <w:u w:val="single"/>
          <w:lang w:val="en-US" w:eastAsia="zh-CN" w:bidi="ar"/>
        </w:rPr>
        <w:t>（中型企业、小型企业、微型企业）</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w:t>
      </w:r>
      <w:r>
        <w:rPr>
          <w:rFonts w:hint="eastAsia" w:ascii="仿宋" w:hAnsi="仿宋" w:eastAsia="仿宋" w:cs="仿宋"/>
          <w:color w:val="000000"/>
          <w:kern w:val="0"/>
          <w:sz w:val="31"/>
          <w:szCs w:val="31"/>
          <w:u w:val="single"/>
          <w:lang w:val="en-US" w:eastAsia="zh-CN" w:bidi="ar"/>
        </w:rPr>
        <w:t>（标的名称）</w:t>
      </w:r>
      <w:r>
        <w:rPr>
          <w:rFonts w:hint="eastAsia" w:ascii="仿宋" w:hAnsi="仿宋" w:eastAsia="仿宋" w:cs="仿宋"/>
          <w:color w:val="000000"/>
          <w:kern w:val="0"/>
          <w:sz w:val="31"/>
          <w:szCs w:val="31"/>
          <w:lang w:val="en-US" w:eastAsia="zh-CN" w:bidi="ar"/>
        </w:rPr>
        <w:t xml:space="preserve"> ，属于</w:t>
      </w:r>
      <w:r>
        <w:rPr>
          <w:rFonts w:hint="eastAsia" w:ascii="仿宋" w:hAnsi="仿宋" w:eastAsia="仿宋" w:cs="仿宋"/>
          <w:color w:val="000000"/>
          <w:kern w:val="0"/>
          <w:sz w:val="31"/>
          <w:szCs w:val="31"/>
          <w:u w:val="single"/>
          <w:lang w:val="en-US" w:eastAsia="zh-CN" w:bidi="ar"/>
        </w:rPr>
        <w:t>（采购文件中明确的所属行业）</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u w:val="single"/>
          <w:lang w:val="en-US" w:eastAsia="zh-CN" w:bidi="ar"/>
        </w:rPr>
        <w:t>行业</w:t>
      </w:r>
      <w:r>
        <w:rPr>
          <w:rFonts w:hint="eastAsia" w:ascii="仿宋" w:hAnsi="仿宋" w:eastAsia="仿宋" w:cs="仿宋"/>
          <w:color w:val="000000"/>
          <w:kern w:val="0"/>
          <w:sz w:val="31"/>
          <w:szCs w:val="31"/>
          <w:lang w:val="en-US" w:eastAsia="zh-CN" w:bidi="ar"/>
        </w:rPr>
        <w:t>；制造商为</w:t>
      </w:r>
      <w:r>
        <w:rPr>
          <w:rFonts w:hint="eastAsia" w:ascii="仿宋" w:hAnsi="仿宋" w:eastAsia="仿宋" w:cs="仿宋"/>
          <w:color w:val="000000"/>
          <w:kern w:val="0"/>
          <w:sz w:val="31"/>
          <w:szCs w:val="31"/>
          <w:u w:val="single"/>
          <w:lang w:val="en-US" w:eastAsia="zh-CN" w:bidi="ar"/>
        </w:rPr>
        <w:t>（企业名称</w:t>
      </w:r>
      <w:r>
        <w:rPr>
          <w:rFonts w:hint="eastAsia" w:ascii="仿宋" w:hAnsi="仿宋" w:eastAsia="仿宋" w:cs="仿宋"/>
          <w:color w:val="000000"/>
          <w:kern w:val="0"/>
          <w:sz w:val="31"/>
          <w:szCs w:val="31"/>
          <w:lang w:val="en-US" w:eastAsia="zh-CN" w:bidi="ar"/>
        </w:rPr>
        <w:t>），从业人员</w:t>
      </w:r>
      <w:r>
        <w:rPr>
          <w:rFonts w:hint="eastAsia" w:ascii="仿宋" w:hAnsi="仿宋" w:eastAsia="仿宋" w:cs="仿宋"/>
          <w:color w:val="000000"/>
          <w:kern w:val="0"/>
          <w:sz w:val="31"/>
          <w:szCs w:val="31"/>
          <w:u w:val="single"/>
          <w:lang w:val="en-US" w:eastAsia="zh-CN" w:bidi="ar"/>
        </w:rPr>
        <w:t xml:space="preserve">     </w:t>
      </w:r>
      <w:r>
        <w:rPr>
          <w:rFonts w:hint="eastAsia" w:ascii="仿宋" w:hAnsi="仿宋" w:eastAsia="仿宋" w:cs="仿宋"/>
          <w:color w:val="000000"/>
          <w:kern w:val="0"/>
          <w:sz w:val="31"/>
          <w:szCs w:val="31"/>
          <w:lang w:val="en-US" w:eastAsia="zh-CN" w:bidi="ar"/>
        </w:rPr>
        <w:t xml:space="preserve">人，营业收入 </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kern w:val="0"/>
          <w:sz w:val="31"/>
          <w:szCs w:val="31"/>
          <w:u w:val="single"/>
          <w:lang w:val="en-US" w:eastAsia="zh-CN" w:bidi="ar"/>
        </w:rPr>
      </w:pPr>
      <w:r>
        <w:rPr>
          <w:rFonts w:hint="eastAsia" w:ascii="仿宋" w:hAnsi="仿宋" w:eastAsia="仿宋" w:cs="仿宋"/>
          <w:color w:val="000000"/>
          <w:kern w:val="0"/>
          <w:sz w:val="31"/>
          <w:szCs w:val="31"/>
          <w:lang w:val="en-US" w:eastAsia="zh-CN" w:bidi="ar"/>
        </w:rPr>
        <w:t>为</w:t>
      </w:r>
      <w:r>
        <w:rPr>
          <w:rFonts w:hint="eastAsia" w:ascii="仿宋" w:hAnsi="仿宋" w:eastAsia="仿宋" w:cs="仿宋"/>
          <w:color w:val="000000"/>
          <w:kern w:val="0"/>
          <w:sz w:val="31"/>
          <w:szCs w:val="31"/>
          <w:u w:val="single"/>
          <w:lang w:val="en-US" w:eastAsia="zh-CN" w:bidi="ar"/>
        </w:rPr>
        <w:t xml:space="preserve">     </w:t>
      </w:r>
      <w:r>
        <w:rPr>
          <w:rFonts w:hint="eastAsia" w:ascii="仿宋" w:hAnsi="仿宋" w:eastAsia="仿宋" w:cs="仿宋"/>
          <w:color w:val="000000"/>
          <w:kern w:val="0"/>
          <w:sz w:val="31"/>
          <w:szCs w:val="31"/>
          <w:lang w:val="en-US" w:eastAsia="zh-CN" w:bidi="ar"/>
        </w:rPr>
        <w:t>万元，资产总额为</w:t>
      </w:r>
      <w:r>
        <w:rPr>
          <w:rFonts w:hint="eastAsia" w:ascii="仿宋" w:hAnsi="仿宋" w:eastAsia="仿宋" w:cs="仿宋"/>
          <w:color w:val="000000"/>
          <w:kern w:val="0"/>
          <w:sz w:val="31"/>
          <w:szCs w:val="31"/>
          <w:u w:val="single"/>
          <w:lang w:val="en-US" w:eastAsia="zh-CN" w:bidi="ar"/>
        </w:rPr>
        <w:t xml:space="preserve">     </w:t>
      </w:r>
      <w:r>
        <w:rPr>
          <w:rFonts w:hint="eastAsia" w:ascii="仿宋" w:hAnsi="仿宋" w:eastAsia="仿宋" w:cs="仿宋"/>
          <w:color w:val="000000"/>
          <w:kern w:val="0"/>
          <w:sz w:val="31"/>
          <w:szCs w:val="31"/>
          <w:lang w:val="en-US" w:eastAsia="zh-CN" w:bidi="ar"/>
        </w:rPr>
        <w:t>万元，属于</w:t>
      </w:r>
      <w:r>
        <w:rPr>
          <w:rFonts w:hint="eastAsia" w:ascii="仿宋" w:hAnsi="仿宋" w:eastAsia="仿宋" w:cs="仿宋"/>
          <w:color w:val="000000"/>
          <w:kern w:val="0"/>
          <w:sz w:val="31"/>
          <w:szCs w:val="31"/>
          <w:u w:val="single"/>
          <w:lang w:val="en-US" w:eastAsia="zh-CN" w:bidi="ar"/>
        </w:rPr>
        <w:t xml:space="preserve">（中型企业、小型 </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u w:val="single"/>
          <w:lang w:val="en-US" w:eastAsia="zh-CN" w:bidi="ar"/>
        </w:rPr>
        <w:t>企业、微型企业）</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20" w:firstLineChars="200"/>
        <w:jc w:val="left"/>
        <w:textAlignment w:val="auto"/>
      </w:pPr>
      <w:r>
        <w:rPr>
          <w:rFonts w:hint="eastAsia" w:ascii="仿宋" w:hAnsi="仿宋" w:eastAsia="仿宋" w:cs="仿宋"/>
          <w:color w:val="000000"/>
          <w:kern w:val="0"/>
          <w:sz w:val="31"/>
          <w:szCs w:val="3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20" w:firstLineChars="200"/>
        <w:jc w:val="left"/>
        <w:textAlignment w:val="auto"/>
      </w:pPr>
      <w:r>
        <w:rPr>
          <w:rFonts w:hint="eastAsia" w:ascii="仿宋" w:hAnsi="仿宋" w:eastAsia="仿宋" w:cs="仿宋"/>
          <w:color w:val="000000"/>
          <w:kern w:val="0"/>
          <w:sz w:val="31"/>
          <w:szCs w:val="31"/>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20" w:firstLineChars="200"/>
        <w:jc w:val="left"/>
        <w:textAlignment w:val="auto"/>
      </w:pPr>
      <w:r>
        <w:rPr>
          <w:rFonts w:hint="eastAsia" w:ascii="仿宋" w:hAnsi="仿宋" w:eastAsia="仿宋" w:cs="仿宋"/>
          <w:color w:val="000000"/>
          <w:kern w:val="0"/>
          <w:sz w:val="31"/>
          <w:szCs w:val="31"/>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pPr>
      <w:r>
        <w:rPr>
          <w:rFonts w:hint="eastAsia" w:ascii="仿宋" w:hAnsi="仿宋" w:eastAsia="仿宋" w:cs="仿宋"/>
          <w:color w:val="000000"/>
          <w:kern w:val="0"/>
          <w:sz w:val="31"/>
          <w:szCs w:val="31"/>
          <w:lang w:val="en-US" w:eastAsia="zh-CN" w:bidi="ar"/>
        </w:rPr>
        <w:t xml:space="preserve">         企业名称（盖章）：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3410" w:firstLineChars="110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日 期：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3410" w:firstLineChars="1100"/>
        <w:jc w:val="both"/>
        <w:textAlignment w:val="auto"/>
        <w:rPr>
          <w:rFonts w:hint="eastAsia" w:ascii="仿宋" w:hAnsi="仿宋" w:eastAsia="仿宋" w:cs="仿宋"/>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sz w:val="18"/>
          <w:szCs w:val="18"/>
        </w:rPr>
      </w:pPr>
      <w:r>
        <w:rPr>
          <w:rFonts w:hint="default" w:ascii="Times New Roman" w:hAnsi="Times New Roman" w:eastAsia="宋体" w:cs="Times New Roman"/>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从业人员、营业收入、资产总额填报上一年度数据，无上一年度数据的新成立企业可不填报。</w:t>
      </w:r>
    </w:p>
    <w:p>
      <w:pPr>
        <w:keepNext w:val="0"/>
        <w:keepLines w:val="0"/>
        <w:pageBreakBefore w:val="0"/>
        <w:widowControl/>
        <w:suppressLineNumbers w:val="0"/>
        <w:kinsoku/>
        <w:wordWrap/>
        <w:overflowPunct/>
        <w:topLinePunct w:val="0"/>
        <w:bidi w:val="0"/>
        <w:snapToGrid/>
        <w:spacing w:line="520" w:lineRule="exact"/>
        <w:jc w:val="center"/>
        <w:rPr>
          <w:rFonts w:hint="eastAsia" w:ascii="宋体" w:hAnsi="宋体" w:eastAsia="宋体" w:cs="宋体"/>
          <w:b/>
          <w:color w:val="000000"/>
          <w:kern w:val="0"/>
          <w:sz w:val="36"/>
          <w:szCs w:val="36"/>
          <w:lang w:val="en-US" w:eastAsia="zh-CN" w:bidi="ar"/>
        </w:rPr>
      </w:pPr>
    </w:p>
    <w:p>
      <w:pPr>
        <w:widowControl/>
        <w:spacing w:line="500" w:lineRule="exact"/>
        <w:jc w:val="center"/>
        <w:rPr>
          <w:rFonts w:hint="eastAsia" w:ascii="宋体" w:hAnsi="宋体"/>
          <w:b w:val="0"/>
          <w:bCs w:val="0"/>
          <w:color w:val="auto"/>
          <w:sz w:val="36"/>
          <w:szCs w:val="36"/>
          <w:highlight w:val="none"/>
          <w:lang w:eastAsia="zh-CN"/>
        </w:rPr>
      </w:pPr>
      <w:r>
        <w:rPr>
          <w:rFonts w:hint="eastAsia" w:ascii="宋体" w:hAnsi="宋体"/>
          <w:b w:val="0"/>
          <w:bCs w:val="0"/>
          <w:color w:val="auto"/>
          <w:sz w:val="36"/>
          <w:szCs w:val="36"/>
          <w:highlight w:val="none"/>
          <w:lang w:eastAsia="zh-CN"/>
        </w:rPr>
        <w:t>招标代理协议书</w:t>
      </w:r>
    </w:p>
    <w:p>
      <w:pPr>
        <w:pStyle w:val="2"/>
        <w:rPr>
          <w:rFonts w:hint="eastAsia"/>
          <w:lang w:eastAsia="zh-CN"/>
        </w:rPr>
      </w:pPr>
    </w:p>
    <w:p>
      <w:pPr>
        <w:pStyle w:val="2"/>
        <w:rPr>
          <w:color w:val="auto"/>
          <w:sz w:val="8"/>
          <w:szCs w:val="8"/>
          <w:highlight w:val="none"/>
        </w:rPr>
      </w:pP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rPr>
        <w:t>甲 方（委托单位）：</w:t>
      </w:r>
      <w:r>
        <w:rPr>
          <w:rFonts w:hint="eastAsia" w:ascii="宋体" w:hAnsi="宋体" w:eastAsia="宋体" w:cs="宋体"/>
          <w:bCs/>
          <w:color w:val="auto"/>
          <w:sz w:val="28"/>
          <w:szCs w:val="28"/>
          <w:u w:val="single"/>
          <w:lang w:val="en-US" w:eastAsia="zh-CN"/>
        </w:rPr>
        <w:t xml:space="preserve"> 新疆维吾尔自治区阿克苏地区第二人民医院                                       </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宋体" w:hAnsi="宋体" w:eastAsia="宋体" w:cs="宋体"/>
          <w:bCs/>
          <w:color w:val="auto"/>
          <w:sz w:val="28"/>
          <w:szCs w:val="28"/>
          <w:u w:val="single"/>
          <w:lang w:val="en-US" w:eastAsia="zh-CN"/>
        </w:rPr>
      </w:pPr>
      <w:r>
        <w:rPr>
          <w:rFonts w:hint="eastAsia" w:ascii="宋体" w:hAnsi="宋体" w:eastAsia="宋体" w:cs="宋体"/>
          <w:bCs/>
          <w:color w:val="auto"/>
          <w:sz w:val="28"/>
          <w:szCs w:val="28"/>
        </w:rPr>
        <w:t>乙 方（招标机构）：</w:t>
      </w:r>
      <w:r>
        <w:rPr>
          <w:rFonts w:hint="eastAsia" w:ascii="宋体" w:hAnsi="宋体" w:eastAsia="宋体" w:cs="宋体"/>
          <w:bCs/>
          <w:color w:val="auto"/>
          <w:sz w:val="28"/>
          <w:szCs w:val="28"/>
          <w:u w:val="single"/>
          <w:lang w:val="en-US" w:eastAsia="zh-CN"/>
        </w:rPr>
        <w:t xml:space="preserve"> </w:t>
      </w:r>
      <w:r>
        <w:rPr>
          <w:rFonts w:hint="eastAsia" w:ascii="宋体" w:hAnsi="宋体" w:eastAsia="宋体" w:cs="宋体"/>
          <w:bCs/>
          <w:color w:val="auto"/>
          <w:sz w:val="28"/>
          <w:szCs w:val="28"/>
          <w:u w:val="single"/>
          <w:lang w:eastAsia="zh-CN"/>
        </w:rPr>
        <w:t>阿克苏疆山项目管理有限公司</w:t>
      </w:r>
      <w:r>
        <w:rPr>
          <w:rFonts w:hint="eastAsia" w:ascii="宋体" w:hAnsi="宋体" w:eastAsia="宋体" w:cs="宋体"/>
          <w:bCs/>
          <w:color w:val="auto"/>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宋体" w:hAnsi="宋体" w:eastAsia="宋体" w:cs="宋体"/>
          <w:bCs/>
          <w:color w:val="auto"/>
          <w:sz w:val="28"/>
          <w:szCs w:val="28"/>
          <w:u w:val="single"/>
          <w:lang w:val="en-US" w:eastAsia="zh-CN"/>
        </w:rPr>
      </w:pPr>
      <w:r>
        <w:rPr>
          <w:rFonts w:hint="eastAsia" w:ascii="宋体" w:hAnsi="宋体" w:eastAsia="宋体" w:cs="宋体"/>
          <w:bCs/>
          <w:color w:val="auto"/>
          <w:sz w:val="28"/>
          <w:szCs w:val="28"/>
        </w:rPr>
        <w:t>委   托  时   间：</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u w:val="single"/>
          <w:lang w:val="en-US" w:eastAsia="zh-CN"/>
        </w:rPr>
        <w:t>202</w:t>
      </w:r>
      <w:r>
        <w:rPr>
          <w:rFonts w:hint="eastAsia" w:ascii="宋体" w:hAnsi="宋体" w:cs="宋体"/>
          <w:bCs/>
          <w:color w:val="auto"/>
          <w:sz w:val="28"/>
          <w:szCs w:val="28"/>
          <w:u w:val="single"/>
          <w:lang w:val="en-US" w:eastAsia="zh-CN"/>
        </w:rPr>
        <w:t>2</w:t>
      </w:r>
      <w:r>
        <w:rPr>
          <w:rFonts w:hint="eastAsia" w:ascii="宋体" w:hAnsi="宋体" w:eastAsia="宋体" w:cs="宋体"/>
          <w:bCs/>
          <w:color w:val="auto"/>
          <w:sz w:val="28"/>
          <w:szCs w:val="28"/>
          <w:u w:val="single"/>
          <w:lang w:val="en-US" w:eastAsia="zh-CN"/>
        </w:rPr>
        <w:t>年</w:t>
      </w:r>
      <w:r>
        <w:rPr>
          <w:rFonts w:hint="eastAsia" w:ascii="宋体" w:hAnsi="宋体" w:cs="宋体"/>
          <w:bCs/>
          <w:color w:val="auto"/>
          <w:sz w:val="28"/>
          <w:szCs w:val="28"/>
          <w:u w:val="single"/>
          <w:lang w:val="en-US" w:eastAsia="zh-CN"/>
        </w:rPr>
        <w:t>04</w:t>
      </w:r>
      <w:r>
        <w:rPr>
          <w:rFonts w:hint="eastAsia" w:ascii="宋体" w:hAnsi="宋体" w:eastAsia="宋体" w:cs="宋体"/>
          <w:bCs/>
          <w:color w:val="auto"/>
          <w:sz w:val="28"/>
          <w:szCs w:val="28"/>
          <w:u w:val="single"/>
          <w:lang w:val="en-US" w:eastAsia="zh-CN"/>
        </w:rPr>
        <w:t>月</w:t>
      </w:r>
      <w:r>
        <w:rPr>
          <w:rFonts w:hint="eastAsia" w:ascii="宋体" w:hAnsi="宋体" w:cs="宋体"/>
          <w:bCs/>
          <w:color w:val="auto"/>
          <w:sz w:val="28"/>
          <w:szCs w:val="28"/>
          <w:u w:val="single"/>
          <w:lang w:val="en-US" w:eastAsia="zh-CN"/>
        </w:rPr>
        <w:t>24</w:t>
      </w:r>
      <w:r>
        <w:rPr>
          <w:rFonts w:hint="eastAsia" w:ascii="宋体" w:hAnsi="宋体" w:eastAsia="宋体" w:cs="宋体"/>
          <w:bCs/>
          <w:color w:val="auto"/>
          <w:sz w:val="28"/>
          <w:szCs w:val="28"/>
          <w:u w:val="single"/>
          <w:lang w:val="en-US" w:eastAsia="zh-CN"/>
        </w:rPr>
        <w:t xml:space="preserve">日             </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u w:val="single"/>
          <w:lang w:val="en-US" w:eastAsia="zh-CN"/>
        </w:rPr>
        <w:t xml:space="preserve">     </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40" w:lineRule="exact"/>
        <w:ind w:left="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bCs/>
          <w:color w:val="auto"/>
          <w:sz w:val="28"/>
          <w:szCs w:val="28"/>
        </w:rPr>
        <w:t xml:space="preserve">委   托  </w:t>
      </w:r>
      <w:r>
        <w:rPr>
          <w:rFonts w:hint="eastAsia" w:ascii="宋体" w:hAnsi="宋体" w:eastAsia="宋体" w:cs="宋体"/>
          <w:bCs/>
          <w:color w:val="auto"/>
          <w:sz w:val="28"/>
          <w:szCs w:val="28"/>
          <w:lang w:eastAsia="zh-CN"/>
        </w:rPr>
        <w:t>事</w:t>
      </w:r>
      <w:r>
        <w:rPr>
          <w:rFonts w:hint="eastAsia" w:ascii="宋体" w:hAnsi="宋体" w:eastAsia="宋体" w:cs="宋体"/>
          <w:bCs/>
          <w:color w:val="auto"/>
          <w:sz w:val="28"/>
          <w:szCs w:val="28"/>
          <w:lang w:val="en-US" w:eastAsia="zh-CN"/>
        </w:rPr>
        <w:t xml:space="preserve">   </w:t>
      </w:r>
      <w:r>
        <w:rPr>
          <w:rFonts w:hint="eastAsia" w:ascii="宋体" w:hAnsi="宋体" w:eastAsia="宋体" w:cs="宋体"/>
          <w:bCs/>
          <w:color w:val="auto"/>
          <w:sz w:val="28"/>
          <w:szCs w:val="28"/>
          <w:lang w:eastAsia="zh-CN"/>
        </w:rPr>
        <w:t>项</w:t>
      </w:r>
      <w:r>
        <w:rPr>
          <w:rFonts w:hint="eastAsia" w:ascii="宋体" w:hAnsi="宋体" w:eastAsia="宋体" w:cs="宋体"/>
          <w:bCs/>
          <w:color w:val="auto"/>
          <w:sz w:val="28"/>
          <w:szCs w:val="28"/>
        </w:rPr>
        <w:t>：</w:t>
      </w:r>
      <w:r>
        <w:rPr>
          <w:rFonts w:hint="eastAsia" w:ascii="宋体" w:hAnsi="宋体" w:eastAsia="宋体" w:cs="宋体"/>
          <w:bCs/>
          <w:color w:val="auto"/>
          <w:sz w:val="28"/>
          <w:szCs w:val="28"/>
          <w:u w:val="single"/>
          <w:lang w:val="en-US" w:eastAsia="zh-CN"/>
        </w:rPr>
        <w:t xml:space="preserve">新疆维吾尔自治区阿克苏地区第二人民医院 </w:t>
      </w:r>
      <w:r>
        <w:rPr>
          <w:rFonts w:hint="eastAsia" w:ascii="宋体" w:hAnsi="宋体" w:eastAsia="宋体" w:cs="宋体"/>
          <w:bCs/>
          <w:color w:val="auto"/>
          <w:sz w:val="28"/>
          <w:szCs w:val="28"/>
          <w:u w:val="none"/>
          <w:lang w:val="en-US" w:eastAsia="zh-CN"/>
        </w:rPr>
        <w:t>（甲方）</w:t>
      </w:r>
      <w:r>
        <w:rPr>
          <w:rFonts w:hint="eastAsia" w:ascii="宋体" w:hAnsi="宋体" w:eastAsia="宋体" w:cs="宋体"/>
          <w:color w:val="auto"/>
          <w:sz w:val="28"/>
          <w:szCs w:val="28"/>
          <w:u w:val="none"/>
          <w:lang w:val="en-US" w:eastAsia="zh-CN"/>
        </w:rPr>
        <w:t xml:space="preserve">对 </w:t>
      </w:r>
      <w:r>
        <w:rPr>
          <w:rFonts w:hint="eastAsia" w:ascii="宋体" w:hAnsi="宋体" w:eastAsia="宋体" w:cs="宋体"/>
          <w:bCs/>
          <w:color w:val="auto"/>
          <w:sz w:val="28"/>
          <w:szCs w:val="28"/>
          <w:u w:val="single"/>
          <w:lang w:val="en-US" w:eastAsia="zh-CN"/>
        </w:rPr>
        <w:t xml:space="preserve">阿克苏地区第二人民医院床旁监护仪等设备一批项目 </w:t>
      </w:r>
      <w:r>
        <w:rPr>
          <w:rFonts w:hint="eastAsia" w:ascii="宋体" w:hAnsi="宋体" w:eastAsia="宋体" w:cs="宋体"/>
          <w:color w:val="auto"/>
          <w:sz w:val="28"/>
          <w:szCs w:val="28"/>
          <w:u w:val="none"/>
          <w:lang w:val="en-US" w:eastAsia="zh-CN"/>
        </w:rPr>
        <w:t>（项目名称）</w:t>
      </w:r>
      <w:r>
        <w:rPr>
          <w:rFonts w:hint="eastAsia" w:ascii="宋体" w:hAnsi="宋体" w:eastAsia="宋体" w:cs="宋体"/>
          <w:color w:val="auto"/>
          <w:sz w:val="28"/>
          <w:szCs w:val="28"/>
          <w:u w:val="none"/>
        </w:rPr>
        <w:t>按</w:t>
      </w:r>
      <w:r>
        <w:rPr>
          <w:rFonts w:hint="eastAsia" w:ascii="宋体" w:hAnsi="宋体" w:eastAsia="宋体" w:cs="宋体"/>
          <w:color w:val="auto"/>
          <w:sz w:val="28"/>
          <w:szCs w:val="28"/>
          <w:u w:val="none"/>
          <w:lang w:eastAsia="zh-CN"/>
        </w:rPr>
        <w:t>照</w:t>
      </w:r>
      <w:r>
        <w:rPr>
          <w:rFonts w:hint="eastAsia" w:ascii="宋体" w:hAnsi="宋体" w:eastAsia="宋体" w:cs="宋体"/>
          <w:bCs/>
          <w:color w:val="auto"/>
          <w:sz w:val="28"/>
          <w:szCs w:val="28"/>
          <w:u w:val="single"/>
          <w:lang w:val="en-US" w:eastAsia="zh-CN"/>
        </w:rPr>
        <w:t xml:space="preserve"> 公开招标  </w:t>
      </w:r>
      <w:r>
        <w:rPr>
          <w:rFonts w:hint="eastAsia" w:ascii="宋体" w:hAnsi="宋体" w:eastAsia="宋体" w:cs="宋体"/>
          <w:color w:val="auto"/>
          <w:sz w:val="28"/>
          <w:szCs w:val="28"/>
          <w:lang w:val="en-US" w:eastAsia="zh-CN"/>
        </w:rPr>
        <w:t>方式进行采购</w:t>
      </w:r>
      <w:r>
        <w:rPr>
          <w:rFonts w:hint="eastAsia" w:ascii="宋体" w:hAnsi="宋体" w:eastAsia="宋体" w:cs="宋体"/>
          <w:color w:val="auto"/>
          <w:sz w:val="28"/>
          <w:szCs w:val="28"/>
        </w:rPr>
        <w:t>，由</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bCs/>
          <w:color w:val="auto"/>
          <w:sz w:val="28"/>
          <w:szCs w:val="28"/>
          <w:u w:val="single"/>
          <w:lang w:eastAsia="zh-CN"/>
        </w:rPr>
        <w:t>阿克苏疆山项目管理有限公司</w:t>
      </w:r>
      <w:r>
        <w:rPr>
          <w:rFonts w:hint="eastAsia" w:ascii="宋体" w:hAnsi="宋体" w:eastAsia="宋体" w:cs="宋体"/>
          <w:color w:val="auto"/>
          <w:sz w:val="28"/>
          <w:szCs w:val="28"/>
        </w:rPr>
        <w:t>为</w:t>
      </w:r>
      <w:r>
        <w:rPr>
          <w:rFonts w:hint="eastAsia" w:ascii="宋体" w:hAnsi="宋体" w:eastAsia="宋体" w:cs="宋体"/>
          <w:color w:val="auto"/>
          <w:sz w:val="28"/>
          <w:szCs w:val="28"/>
          <w:lang w:eastAsia="zh-CN"/>
        </w:rPr>
        <w:t>本项目</w:t>
      </w:r>
      <w:r>
        <w:rPr>
          <w:rFonts w:hint="eastAsia" w:ascii="宋体" w:hAnsi="宋体" w:eastAsia="宋体" w:cs="宋体"/>
          <w:color w:val="auto"/>
          <w:sz w:val="28"/>
          <w:szCs w:val="28"/>
          <w:lang w:val="en-US" w:eastAsia="zh-CN"/>
        </w:rPr>
        <w:t>代理</w:t>
      </w:r>
      <w:r>
        <w:rPr>
          <w:rFonts w:hint="eastAsia" w:ascii="宋体" w:hAnsi="宋体" w:eastAsia="宋体" w:cs="宋体"/>
          <w:color w:val="auto"/>
          <w:sz w:val="28"/>
          <w:szCs w:val="28"/>
        </w:rPr>
        <w:t>方。甲乙双方经协商一致，达成如下协议：</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一、总则</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 双方根据国家法律规定建立委托代理关系，双方严格遵守和执行国家各项方针政策和有关法律、法规和条例规定。</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 双方严格按照《中华人民共和国政府采购法》及其实施条例的规定实施本次招标。</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 双方本着密切配合、分工协作、保证质量、按期完成的原则，共同做好本项目的招标工作。</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二、委托范围</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rPr>
        <w:t>甲方委托乙方代理招标的具体内容</w:t>
      </w:r>
      <w:r>
        <w:rPr>
          <w:rFonts w:hint="eastAsia" w:ascii="宋体" w:hAnsi="宋体" w:eastAsia="宋体" w:cs="宋体"/>
          <w:color w:val="auto"/>
          <w:sz w:val="28"/>
          <w:szCs w:val="28"/>
          <w:lang w:val="en-US" w:eastAsia="zh-CN"/>
        </w:rPr>
        <w:t>为</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bCs/>
          <w:color w:val="auto"/>
          <w:sz w:val="28"/>
          <w:szCs w:val="28"/>
          <w:u w:val="single"/>
          <w:lang w:val="en-US" w:eastAsia="zh-CN"/>
        </w:rPr>
        <w:t xml:space="preserve">阿克苏地区第二人民医院床旁监护仪等设备一批项目   </w:t>
      </w:r>
      <w:r>
        <w:rPr>
          <w:rFonts w:hint="eastAsia" w:ascii="宋体" w:hAnsi="宋体" w:eastAsia="宋体" w:cs="宋体"/>
          <w:color w:val="auto"/>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color w:val="auto"/>
          <w:sz w:val="28"/>
          <w:szCs w:val="28"/>
          <w:lang w:val="en-US" w:eastAsia="zh-CN"/>
        </w:rPr>
        <w:t>项目投资额：</w:t>
      </w:r>
      <w:r>
        <w:rPr>
          <w:rFonts w:hint="eastAsia" w:ascii="宋体" w:hAnsi="宋体" w:eastAsia="宋体" w:cs="宋体"/>
          <w:b w:val="0"/>
          <w:bCs w:val="0"/>
          <w:color w:val="auto"/>
          <w:sz w:val="28"/>
          <w:szCs w:val="28"/>
          <w:u w:val="single"/>
          <w:lang w:val="en-US" w:eastAsia="zh-CN"/>
        </w:rPr>
        <w:t xml:space="preserve"> </w:t>
      </w:r>
      <w:r>
        <w:rPr>
          <w:rFonts w:hint="eastAsia" w:ascii="宋体" w:hAnsi="宋体" w:cs="宋体"/>
          <w:b w:val="0"/>
          <w:bCs w:val="0"/>
          <w:color w:val="auto"/>
          <w:sz w:val="28"/>
          <w:szCs w:val="28"/>
          <w:u w:val="single"/>
          <w:lang w:val="en-US" w:eastAsia="zh-CN"/>
        </w:rPr>
        <w:t>280</w:t>
      </w:r>
      <w:r>
        <w:rPr>
          <w:rFonts w:hint="eastAsia" w:ascii="宋体" w:hAnsi="宋体" w:eastAsia="宋体" w:cs="宋体"/>
          <w:bCs/>
          <w:color w:val="auto"/>
          <w:sz w:val="28"/>
          <w:szCs w:val="28"/>
          <w:u w:val="single"/>
          <w:lang w:val="en-US" w:eastAsia="zh-CN"/>
        </w:rPr>
        <w:t>万元</w:t>
      </w:r>
    </w:p>
    <w:p>
      <w:pPr>
        <w:pStyle w:val="13"/>
        <w:numPr>
          <w:ilvl w:val="0"/>
          <w:numId w:val="0"/>
        </w:numPr>
        <w:jc w:val="left"/>
        <w:rPr>
          <w:rFonts w:hint="eastAsia" w:ascii="宋体" w:hAnsi="宋体" w:eastAsia="宋体" w:cs="宋体"/>
          <w:b w:val="0"/>
          <w:bCs w:val="0"/>
          <w:color w:val="000000"/>
          <w:sz w:val="28"/>
          <w:szCs w:val="28"/>
          <w:shd w:val="clear" w:color="auto" w:fill="auto"/>
          <w:lang w:val="en-US" w:eastAsia="zh-CN"/>
        </w:rPr>
      </w:pPr>
      <w:r>
        <w:rPr>
          <w:rFonts w:hint="eastAsia" w:ascii="宋体" w:hAnsi="宋体" w:eastAsia="宋体" w:cs="宋体"/>
          <w:b/>
          <w:bCs/>
          <w:color w:val="auto"/>
          <w:sz w:val="28"/>
          <w:szCs w:val="28"/>
          <w:lang w:val="en-US" w:eastAsia="zh-CN"/>
        </w:rPr>
        <w:t>三、招标代理服务费</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招标代理服务费的支付，采用以下第</w:t>
      </w:r>
      <w:r>
        <w:rPr>
          <w:rFonts w:hint="eastAsia" w:ascii="宋体" w:hAnsi="宋体" w:eastAsia="宋体" w:cs="宋体"/>
          <w:b/>
          <w:bCs/>
          <w:color w:val="auto"/>
          <w:sz w:val="28"/>
          <w:szCs w:val="28"/>
          <w:u w:val="single"/>
          <w:lang w:val="en-US" w:eastAsia="zh-CN"/>
        </w:rPr>
        <w:t xml:space="preserve"> （2） </w:t>
      </w:r>
      <w:r>
        <w:rPr>
          <w:rFonts w:hint="eastAsia" w:ascii="宋体" w:hAnsi="宋体" w:eastAsia="宋体" w:cs="宋体"/>
          <w:b/>
          <w:bCs/>
          <w:color w:val="auto"/>
          <w:sz w:val="28"/>
          <w:szCs w:val="28"/>
          <w:lang w:val="en-US" w:eastAsia="zh-CN"/>
        </w:rPr>
        <w:t>方式。</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（1）由委托人支付。</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rPr>
        <w:t>（2）与</w:t>
      </w:r>
      <w:r>
        <w:rPr>
          <w:rFonts w:hint="eastAsia" w:ascii="宋体" w:hAnsi="宋体" w:eastAsia="宋体" w:cs="宋体"/>
          <w:color w:val="auto"/>
          <w:sz w:val="28"/>
          <w:szCs w:val="28"/>
          <w:lang w:eastAsia="zh-CN"/>
        </w:rPr>
        <w:t>采购人</w:t>
      </w:r>
      <w:r>
        <w:rPr>
          <w:rFonts w:hint="eastAsia" w:ascii="宋体" w:hAnsi="宋体" w:eastAsia="宋体" w:cs="宋体"/>
          <w:color w:val="auto"/>
          <w:sz w:val="28"/>
          <w:szCs w:val="28"/>
        </w:rPr>
        <w:t>约定，由中标人支付。</w:t>
      </w:r>
      <w:r>
        <w:rPr>
          <w:rFonts w:hint="eastAsia" w:ascii="宋体" w:hAnsi="宋体" w:eastAsia="宋体" w:cs="宋体"/>
          <w:color w:val="auto"/>
          <w:sz w:val="28"/>
          <w:szCs w:val="28"/>
          <w:u w:val="single"/>
          <w:lang w:val="en-US" w:eastAsia="zh-CN"/>
        </w:rPr>
        <w:t xml:space="preserve"> 按照发改价格〔2015〕299号通知要求，以中标金额为基准价收取招标代理服务费。                   </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宋体" w:cs="宋体"/>
          <w:color w:val="auto"/>
          <w:sz w:val="28"/>
          <w:szCs w:val="28"/>
        </w:rPr>
      </w:pPr>
    </w:p>
    <w:p>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宋体" w:hAnsi="宋体" w:eastAsia="宋体" w:cs="宋体"/>
          <w:b/>
          <w:bCs/>
          <w:color w:val="000000"/>
          <w:sz w:val="28"/>
          <w:szCs w:val="28"/>
          <w:shd w:val="clear" w:color="auto" w:fill="auto"/>
          <w:lang w:val="en-US" w:eastAsia="zh-CN"/>
        </w:rPr>
      </w:pPr>
      <w:r>
        <w:rPr>
          <w:rFonts w:hint="eastAsia" w:ascii="宋体" w:hAnsi="宋体" w:eastAsia="宋体" w:cs="宋体"/>
          <w:b/>
          <w:bCs/>
          <w:color w:val="000000"/>
          <w:sz w:val="28"/>
          <w:szCs w:val="28"/>
          <w:shd w:val="clear" w:color="auto" w:fill="auto"/>
          <w:lang w:val="en-US" w:eastAsia="zh-CN"/>
        </w:rPr>
        <w:t>招标代理服务费收费标准及金额：代理报酬依据按国家计委计价格【2002】1980号、发改办价格【2003】857号、发改价格【2011】534号、发改价格【2015】299号文取费，以中标价为基数计取。招标工作完成后向招标代理机构一次性付清。</w:t>
      </w:r>
    </w:p>
    <w:p>
      <w:pPr>
        <w:adjustRightInd w:val="0"/>
        <w:snapToGrid w:val="0"/>
        <w:spacing w:line="480" w:lineRule="auto"/>
        <w:jc w:val="left"/>
        <w:rPr>
          <w:rFonts w:hint="eastAsia" w:ascii="宋体" w:hAnsi="宋体" w:eastAsia="宋体" w:cs="宋体"/>
          <w:b w:val="0"/>
          <w:bCs w:val="0"/>
          <w:color w:val="000000"/>
          <w:kern w:val="2"/>
          <w:sz w:val="28"/>
          <w:szCs w:val="28"/>
          <w:shd w:val="clear" w:color="auto" w:fill="auto"/>
          <w:lang w:val="en-US" w:eastAsia="zh-CN" w:bidi="ar-SA"/>
        </w:rPr>
      </w:pPr>
      <w:r>
        <w:rPr>
          <w:rFonts w:hint="eastAsia" w:ascii="宋体" w:hAnsi="宋体" w:eastAsia="宋体" w:cs="宋体"/>
          <w:b w:val="0"/>
          <w:bCs w:val="0"/>
          <w:color w:val="000000"/>
          <w:kern w:val="2"/>
          <w:sz w:val="28"/>
          <w:szCs w:val="28"/>
          <w:shd w:val="clear" w:color="auto" w:fill="auto"/>
          <w:lang w:val="en-US" w:eastAsia="zh-CN" w:bidi="ar-SA"/>
        </w:rPr>
        <w:t>例如：</w:t>
      </w:r>
    </w:p>
    <w:p>
      <w:pPr>
        <w:adjustRightInd w:val="0"/>
        <w:snapToGrid w:val="0"/>
        <w:spacing w:line="480" w:lineRule="auto"/>
        <w:jc w:val="left"/>
        <w:rPr>
          <w:rFonts w:hint="eastAsia" w:ascii="宋体" w:hAnsi="宋体" w:eastAsia="宋体" w:cs="宋体"/>
          <w:b w:val="0"/>
          <w:bCs w:val="0"/>
          <w:color w:val="000000"/>
          <w:kern w:val="2"/>
          <w:sz w:val="28"/>
          <w:szCs w:val="28"/>
          <w:shd w:val="clear" w:color="auto" w:fill="auto"/>
          <w:lang w:val="en-US" w:eastAsia="zh-CN" w:bidi="ar-SA"/>
        </w:rPr>
      </w:pPr>
      <w:r>
        <w:rPr>
          <w:rFonts w:hint="eastAsia" w:ascii="宋体" w:hAnsi="宋体" w:eastAsia="宋体" w:cs="宋体"/>
          <w:b w:val="0"/>
          <w:bCs w:val="0"/>
          <w:color w:val="000000"/>
          <w:kern w:val="2"/>
          <w:sz w:val="28"/>
          <w:szCs w:val="28"/>
          <w:shd w:val="clear" w:color="auto" w:fill="auto"/>
          <w:lang w:val="en-US" w:eastAsia="zh-CN" w:bidi="ar-SA"/>
        </w:rPr>
        <w:t>收费标准：按：中标金额100万以下费率为中标金额的1．5%</w:t>
      </w:r>
    </w:p>
    <w:p>
      <w:pPr>
        <w:adjustRightInd w:val="0"/>
        <w:snapToGrid w:val="0"/>
        <w:spacing w:line="480" w:lineRule="auto"/>
        <w:jc w:val="left"/>
        <w:rPr>
          <w:rFonts w:hint="eastAsia" w:ascii="宋体" w:hAnsi="宋体" w:eastAsia="宋体" w:cs="宋体"/>
          <w:b w:val="0"/>
          <w:bCs w:val="0"/>
          <w:color w:val="000000"/>
          <w:kern w:val="2"/>
          <w:sz w:val="28"/>
          <w:szCs w:val="28"/>
          <w:shd w:val="clear" w:color="auto" w:fill="auto"/>
          <w:lang w:val="en-US" w:eastAsia="zh-CN" w:bidi="ar-SA"/>
        </w:rPr>
      </w:pPr>
      <w:r>
        <w:rPr>
          <w:rFonts w:hint="eastAsia" w:ascii="宋体" w:hAnsi="宋体" w:eastAsia="宋体" w:cs="宋体"/>
          <w:b w:val="0"/>
          <w:bCs w:val="0"/>
          <w:color w:val="000000"/>
          <w:kern w:val="2"/>
          <w:sz w:val="28"/>
          <w:szCs w:val="28"/>
          <w:shd w:val="clear" w:color="auto" w:fill="auto"/>
          <w:lang w:val="en-US" w:eastAsia="zh-CN" w:bidi="ar-SA"/>
        </w:rPr>
        <w:t>中标金额100-500万费率为中标金额的1．1%</w:t>
      </w:r>
    </w:p>
    <w:p>
      <w:pPr>
        <w:adjustRightInd w:val="0"/>
        <w:snapToGrid w:val="0"/>
        <w:spacing w:line="480" w:lineRule="auto"/>
        <w:jc w:val="left"/>
        <w:rPr>
          <w:rFonts w:hint="eastAsia" w:ascii="宋体" w:hAnsi="宋体" w:eastAsia="宋体" w:cs="宋体"/>
          <w:b w:val="0"/>
          <w:bCs w:val="0"/>
          <w:color w:val="000000"/>
          <w:kern w:val="2"/>
          <w:sz w:val="28"/>
          <w:szCs w:val="28"/>
          <w:shd w:val="clear" w:color="auto" w:fill="auto"/>
          <w:lang w:val="en-US" w:eastAsia="zh-CN" w:bidi="ar-SA"/>
        </w:rPr>
      </w:pPr>
      <w:r>
        <w:rPr>
          <w:rFonts w:hint="eastAsia" w:ascii="宋体" w:hAnsi="宋体" w:eastAsia="宋体" w:cs="宋体"/>
          <w:b w:val="0"/>
          <w:bCs w:val="0"/>
          <w:color w:val="000000"/>
          <w:kern w:val="2"/>
          <w:sz w:val="28"/>
          <w:szCs w:val="28"/>
          <w:shd w:val="clear" w:color="auto" w:fill="auto"/>
          <w:lang w:val="en-US" w:eastAsia="zh-CN" w:bidi="ar-SA"/>
        </w:rPr>
        <w:t>中标金额500-1000万费率为中标金额的0．8%</w:t>
      </w:r>
    </w:p>
    <w:p>
      <w:pPr>
        <w:adjustRightInd w:val="0"/>
        <w:snapToGrid w:val="0"/>
        <w:spacing w:line="480" w:lineRule="auto"/>
        <w:jc w:val="left"/>
        <w:rPr>
          <w:rFonts w:hint="eastAsia" w:ascii="宋体" w:hAnsi="宋体" w:eastAsia="宋体" w:cs="宋体"/>
          <w:b w:val="0"/>
          <w:bCs w:val="0"/>
          <w:color w:val="000000"/>
          <w:kern w:val="2"/>
          <w:sz w:val="28"/>
          <w:szCs w:val="28"/>
          <w:shd w:val="clear" w:color="auto" w:fill="auto"/>
          <w:lang w:val="en-US" w:eastAsia="zh-CN" w:bidi="ar-SA"/>
        </w:rPr>
      </w:pPr>
      <w:r>
        <w:rPr>
          <w:rFonts w:hint="eastAsia" w:ascii="宋体" w:hAnsi="宋体" w:eastAsia="宋体" w:cs="宋体"/>
          <w:b w:val="0"/>
          <w:bCs w:val="0"/>
          <w:color w:val="000000"/>
          <w:kern w:val="2"/>
          <w:sz w:val="28"/>
          <w:szCs w:val="28"/>
          <w:shd w:val="clear" w:color="auto" w:fill="auto"/>
          <w:lang w:val="en-US" w:eastAsia="zh-CN" w:bidi="ar-SA"/>
        </w:rPr>
        <w:t>中标金额1000-5000万费率为中标金额的0．5%</w:t>
      </w:r>
    </w:p>
    <w:p>
      <w:pPr>
        <w:adjustRightInd w:val="0"/>
        <w:snapToGrid w:val="0"/>
        <w:spacing w:line="480" w:lineRule="auto"/>
        <w:jc w:val="left"/>
        <w:rPr>
          <w:rFonts w:hint="eastAsia" w:ascii="宋体" w:hAnsi="宋体" w:eastAsia="宋体" w:cs="宋体"/>
          <w:sz w:val="28"/>
          <w:szCs w:val="28"/>
          <w:lang w:val="en-US" w:eastAsia="zh-CN"/>
        </w:rPr>
      </w:pPr>
      <w:r>
        <w:rPr>
          <w:rFonts w:hint="eastAsia" w:ascii="宋体" w:hAnsi="宋体" w:eastAsia="宋体" w:cs="宋体"/>
          <w:b w:val="0"/>
          <w:bCs w:val="0"/>
          <w:color w:val="000000"/>
          <w:kern w:val="2"/>
          <w:sz w:val="28"/>
          <w:szCs w:val="28"/>
          <w:shd w:val="clear" w:color="auto" w:fill="auto"/>
          <w:lang w:val="en-US" w:eastAsia="zh-CN" w:bidi="ar-SA"/>
        </w:rPr>
        <w:t>注：中标服务费的收取按差额定率累进法计算，若中标金额为150万，则中标服务费＝100×1.5%＋（150－100）×1.1% ；</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、双方责任</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 1. 甲方的责任</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 甲方法人代表委派一名负责人，作为甲方项目的负责人，全权代表甲方与乙方联席和处理招标过程中的有关事宜。在签署本协议时，甲方向乙方递交法人代表授权书。</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 甲方负责向有关部门办理项目审批手续。甲方负责向乙方提供委托招标项目的背景情况、项目批准文件（复印件）和项目招标所必须的技术资料，如委托设备招标时，必须有设备的详细清单、技术参数、安装调试及使用要求、合同特殊条款等资料，并与乙方一起就招标所需进行调研。</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 甲方负责向乙方提供招标项目所需资金落实情况的证明。</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 甲乙双方共同负责</w:t>
      </w:r>
      <w:r>
        <w:rPr>
          <w:rFonts w:hint="eastAsia" w:ascii="宋体" w:hAnsi="宋体" w:eastAsia="宋体" w:cs="宋体"/>
          <w:color w:val="auto"/>
          <w:sz w:val="28"/>
          <w:szCs w:val="28"/>
          <w:lang w:eastAsia="zh-CN"/>
        </w:rPr>
        <w:t>采购文件</w:t>
      </w:r>
      <w:r>
        <w:rPr>
          <w:rFonts w:hint="eastAsia" w:ascii="宋体" w:hAnsi="宋体" w:eastAsia="宋体" w:cs="宋体"/>
          <w:color w:val="auto"/>
          <w:sz w:val="28"/>
          <w:szCs w:val="28"/>
        </w:rPr>
        <w:t>的编制工作。乙方对编制</w:t>
      </w:r>
      <w:r>
        <w:rPr>
          <w:rFonts w:hint="eastAsia" w:ascii="宋体" w:hAnsi="宋体" w:eastAsia="宋体" w:cs="宋体"/>
          <w:color w:val="auto"/>
          <w:sz w:val="28"/>
          <w:szCs w:val="28"/>
          <w:lang w:eastAsia="zh-CN"/>
        </w:rPr>
        <w:t>采购文件</w:t>
      </w:r>
      <w:r>
        <w:rPr>
          <w:rFonts w:hint="eastAsia" w:ascii="宋体" w:hAnsi="宋体" w:eastAsia="宋体" w:cs="宋体"/>
          <w:color w:val="auto"/>
          <w:sz w:val="28"/>
          <w:szCs w:val="28"/>
        </w:rPr>
        <w:t>负总责，但在编制过程中甲乙双方必须紧密分工合作。对</w:t>
      </w:r>
      <w:r>
        <w:rPr>
          <w:rFonts w:hint="eastAsia" w:ascii="宋体" w:hAnsi="宋体" w:eastAsia="宋体" w:cs="宋体"/>
          <w:color w:val="auto"/>
          <w:sz w:val="28"/>
          <w:szCs w:val="28"/>
          <w:lang w:eastAsia="zh-CN"/>
        </w:rPr>
        <w:t>采购文件</w:t>
      </w:r>
      <w:r>
        <w:rPr>
          <w:rFonts w:hint="eastAsia" w:ascii="宋体" w:hAnsi="宋体" w:eastAsia="宋体" w:cs="宋体"/>
          <w:color w:val="auto"/>
          <w:sz w:val="28"/>
          <w:szCs w:val="28"/>
        </w:rPr>
        <w:t>中的商务部分，以乙方为主，甲方协助；技术部分，以甲方为主，乙方协助。如甲方确无编制</w:t>
      </w:r>
      <w:r>
        <w:rPr>
          <w:rFonts w:hint="eastAsia" w:ascii="宋体" w:hAnsi="宋体" w:eastAsia="宋体" w:cs="宋体"/>
          <w:color w:val="auto"/>
          <w:sz w:val="28"/>
          <w:szCs w:val="28"/>
          <w:lang w:eastAsia="zh-CN"/>
        </w:rPr>
        <w:t>采购文件</w:t>
      </w:r>
      <w:r>
        <w:rPr>
          <w:rFonts w:hint="eastAsia" w:ascii="宋体" w:hAnsi="宋体" w:eastAsia="宋体" w:cs="宋体"/>
          <w:color w:val="auto"/>
          <w:sz w:val="28"/>
          <w:szCs w:val="28"/>
        </w:rPr>
        <w:t>技术标书的条件，可由乙方编制，但甲方必须向乙方按时提供技术标书所需的完整的技术资料和要求。</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甲方协助乙方进行有关</w:t>
      </w:r>
      <w:r>
        <w:rPr>
          <w:rFonts w:hint="eastAsia" w:ascii="宋体" w:hAnsi="宋体" w:eastAsia="宋体" w:cs="宋体"/>
          <w:color w:val="auto"/>
          <w:sz w:val="28"/>
          <w:szCs w:val="28"/>
          <w:lang w:eastAsia="zh-CN"/>
        </w:rPr>
        <w:t>采购文件</w:t>
      </w:r>
      <w:r>
        <w:rPr>
          <w:rFonts w:hint="eastAsia" w:ascii="宋体" w:hAnsi="宋体" w:eastAsia="宋体" w:cs="宋体"/>
          <w:color w:val="auto"/>
          <w:sz w:val="28"/>
          <w:szCs w:val="28"/>
        </w:rPr>
        <w:t>的澄清、答疑和修改工作。</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编制好的</w:t>
      </w:r>
      <w:r>
        <w:rPr>
          <w:rFonts w:hint="eastAsia" w:ascii="宋体" w:hAnsi="宋体" w:eastAsia="宋体" w:cs="宋体"/>
          <w:color w:val="auto"/>
          <w:sz w:val="28"/>
          <w:szCs w:val="28"/>
          <w:lang w:eastAsia="zh-CN"/>
        </w:rPr>
        <w:t>采购文件</w:t>
      </w:r>
      <w:r>
        <w:rPr>
          <w:rFonts w:hint="eastAsia" w:ascii="宋体" w:hAnsi="宋体" w:eastAsia="宋体" w:cs="宋体"/>
          <w:color w:val="auto"/>
          <w:sz w:val="28"/>
          <w:szCs w:val="28"/>
        </w:rPr>
        <w:t>，必须经双方签字认可后方为有效，才可对外发售。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(5) 甲乙双方共同组织为项目招标必须进行的技术交流活动。</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(6) 参加开标会。</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(7) 协助乙方组建评标委员会。代表甲方推荐专家和评标委员会成员名单。对乙方筹组的评标委员会成员和拟聘的专家名单进行确认。</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(8) 根据乙方提供的评标报告和中标候选人，确定中标人。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(9) 根据乙方发出的中标通知书，与中标人签订合同。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(10) 对评标内容保密，并监督招标全过程。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rPr>
        <w:t>(11)</w:t>
      </w:r>
      <w:r>
        <w:rPr>
          <w:rFonts w:hint="eastAsia" w:ascii="宋体" w:hAnsi="宋体" w:eastAsia="宋体" w:cs="宋体"/>
          <w:color w:val="auto"/>
          <w:sz w:val="28"/>
          <w:szCs w:val="28"/>
          <w:lang w:val="en-US" w:eastAsia="zh-CN"/>
        </w:rPr>
        <w:t xml:space="preserve"> </w:t>
      </w:r>
      <w:r>
        <w:rPr>
          <w:rFonts w:hint="eastAsia" w:ascii="宋体" w:hAnsi="宋体" w:eastAsia="宋体" w:cs="宋体"/>
          <w:b w:val="0"/>
          <w:bCs w:val="0"/>
          <w:color w:val="auto"/>
          <w:sz w:val="28"/>
          <w:szCs w:val="28"/>
          <w:lang w:val="en-US" w:eastAsia="zh-CN"/>
        </w:rPr>
        <w:t>招标代理费由</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中标方支付</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 乙方的责任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乙方负责组成专项工作组，承办此次招标。按照甲方的委托，精心组织本项目的招标工作，并向甲方通报招标计划和进度，保证招标计划的顺利实施。乙方负责指定一名项目经理，代表乙方联席和处理招标过程中的有关具体事宜，接受和签收甲方提供的招标所需背景情况、资料、目标、数据及具体要求等。与甲方一起就招标所需进行调研。</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（2）甲乙双方共同负责</w:t>
      </w:r>
      <w:r>
        <w:rPr>
          <w:rFonts w:hint="eastAsia" w:ascii="宋体" w:hAnsi="宋体" w:eastAsia="宋体" w:cs="宋体"/>
          <w:color w:val="auto"/>
          <w:sz w:val="28"/>
          <w:szCs w:val="28"/>
          <w:lang w:eastAsia="zh-CN"/>
        </w:rPr>
        <w:t>采购文件</w:t>
      </w:r>
      <w:r>
        <w:rPr>
          <w:rFonts w:hint="eastAsia" w:ascii="宋体" w:hAnsi="宋体" w:eastAsia="宋体" w:cs="宋体"/>
          <w:color w:val="auto"/>
          <w:sz w:val="28"/>
          <w:szCs w:val="28"/>
        </w:rPr>
        <w:t>的编制工作。在甲方的协助下，乙方对编制</w:t>
      </w:r>
      <w:r>
        <w:rPr>
          <w:rFonts w:hint="eastAsia" w:ascii="宋体" w:hAnsi="宋体" w:eastAsia="宋体" w:cs="宋体"/>
          <w:color w:val="auto"/>
          <w:sz w:val="28"/>
          <w:szCs w:val="28"/>
          <w:lang w:eastAsia="zh-CN"/>
        </w:rPr>
        <w:t>采购文件</w:t>
      </w:r>
      <w:r>
        <w:rPr>
          <w:rFonts w:hint="eastAsia" w:ascii="宋体" w:hAnsi="宋体" w:eastAsia="宋体" w:cs="宋体"/>
          <w:color w:val="auto"/>
          <w:sz w:val="28"/>
          <w:szCs w:val="28"/>
        </w:rPr>
        <w:t>负总责。乙方负责对全部</w:t>
      </w:r>
      <w:r>
        <w:rPr>
          <w:rFonts w:hint="eastAsia" w:ascii="宋体" w:hAnsi="宋体" w:eastAsia="宋体" w:cs="宋体"/>
          <w:color w:val="auto"/>
          <w:sz w:val="28"/>
          <w:szCs w:val="28"/>
          <w:lang w:eastAsia="zh-CN"/>
        </w:rPr>
        <w:t>采购文件</w:t>
      </w:r>
      <w:r>
        <w:rPr>
          <w:rFonts w:hint="eastAsia" w:ascii="宋体" w:hAnsi="宋体" w:eastAsia="宋体" w:cs="宋体"/>
          <w:color w:val="auto"/>
          <w:sz w:val="28"/>
          <w:szCs w:val="28"/>
        </w:rPr>
        <w:t>的综合编制、汇总、审核、印刷、装订、发售和解释工作。如果是国际招标，还须负责</w:t>
      </w:r>
      <w:r>
        <w:rPr>
          <w:rFonts w:hint="eastAsia" w:ascii="宋体" w:hAnsi="宋体" w:eastAsia="宋体" w:cs="宋体"/>
          <w:color w:val="auto"/>
          <w:sz w:val="28"/>
          <w:szCs w:val="28"/>
          <w:lang w:eastAsia="zh-CN"/>
        </w:rPr>
        <w:t>采购文件</w:t>
      </w:r>
      <w:r>
        <w:rPr>
          <w:rFonts w:hint="eastAsia" w:ascii="宋体" w:hAnsi="宋体" w:eastAsia="宋体" w:cs="宋体"/>
          <w:color w:val="auto"/>
          <w:sz w:val="28"/>
          <w:szCs w:val="28"/>
        </w:rPr>
        <w:t>的英文翻译本，负责</w:t>
      </w:r>
      <w:r>
        <w:rPr>
          <w:rFonts w:hint="eastAsia" w:ascii="宋体" w:hAnsi="宋体" w:eastAsia="宋体" w:cs="宋体"/>
          <w:color w:val="auto"/>
          <w:sz w:val="28"/>
          <w:szCs w:val="28"/>
          <w:lang w:eastAsia="zh-CN"/>
        </w:rPr>
        <w:t>采购文件</w:t>
      </w:r>
      <w:r>
        <w:rPr>
          <w:rFonts w:hint="eastAsia" w:ascii="宋体" w:hAnsi="宋体" w:eastAsia="宋体" w:cs="宋体"/>
          <w:color w:val="auto"/>
          <w:sz w:val="28"/>
          <w:szCs w:val="28"/>
        </w:rPr>
        <w:t>向有关审批部门的送审等工作。但在编制过程中甲乙双方必须紧密分工合作，对</w:t>
      </w:r>
      <w:r>
        <w:rPr>
          <w:rFonts w:hint="eastAsia" w:ascii="宋体" w:hAnsi="宋体" w:eastAsia="宋体" w:cs="宋体"/>
          <w:color w:val="auto"/>
          <w:sz w:val="28"/>
          <w:szCs w:val="28"/>
          <w:lang w:eastAsia="zh-CN"/>
        </w:rPr>
        <w:t>采购文件</w:t>
      </w:r>
      <w:r>
        <w:rPr>
          <w:rFonts w:hint="eastAsia" w:ascii="宋体" w:hAnsi="宋体" w:eastAsia="宋体" w:cs="宋体"/>
          <w:color w:val="auto"/>
          <w:sz w:val="28"/>
          <w:szCs w:val="28"/>
        </w:rPr>
        <w:t>中的商务部分，以乙方为主，甲方协助；技术部分，以甲方为主，乙方协助。如甲方确无编制</w:t>
      </w:r>
      <w:r>
        <w:rPr>
          <w:rFonts w:hint="eastAsia" w:ascii="宋体" w:hAnsi="宋体" w:eastAsia="宋体" w:cs="宋体"/>
          <w:color w:val="auto"/>
          <w:sz w:val="28"/>
          <w:szCs w:val="28"/>
          <w:lang w:eastAsia="zh-CN"/>
        </w:rPr>
        <w:t>采购文件</w:t>
      </w:r>
      <w:r>
        <w:rPr>
          <w:rFonts w:hint="eastAsia" w:ascii="宋体" w:hAnsi="宋体" w:eastAsia="宋体" w:cs="宋体"/>
          <w:color w:val="auto"/>
          <w:sz w:val="28"/>
          <w:szCs w:val="28"/>
        </w:rPr>
        <w:t>技术标书的条件，经甲方提出，可由乙方编制，但甲方必须向乙方法按时提供技术标书所需的完整的技术资料和有关技术使用要求等方面的材料。乙方汇总编制好的</w:t>
      </w:r>
      <w:r>
        <w:rPr>
          <w:rFonts w:hint="eastAsia" w:ascii="宋体" w:hAnsi="宋体" w:eastAsia="宋体" w:cs="宋体"/>
          <w:color w:val="auto"/>
          <w:sz w:val="28"/>
          <w:szCs w:val="28"/>
          <w:lang w:eastAsia="zh-CN"/>
        </w:rPr>
        <w:t>采购文件</w:t>
      </w:r>
      <w:r>
        <w:rPr>
          <w:rFonts w:hint="eastAsia" w:ascii="宋体" w:hAnsi="宋体" w:eastAsia="宋体" w:cs="宋体"/>
          <w:color w:val="auto"/>
          <w:sz w:val="28"/>
          <w:szCs w:val="28"/>
        </w:rPr>
        <w:t>，需经甲方签字认可后方为有效，才能对外发售。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（3）乙方负责刊登招标公告或发送投标邀请书。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（4）乙方负责组建评标委员会，与甲方共同研究确定评标委员会的人员组成。对经双方确认的评标委员会成员和评标专家的邀请与聘任工作，由乙方负责。</w:t>
      </w:r>
    </w:p>
    <w:p>
      <w:pPr>
        <w:keepNext w:val="0"/>
        <w:keepLines w:val="0"/>
        <w:pageBreakBefore w:val="0"/>
        <w:widowControl w:val="0"/>
        <w:kinsoku/>
        <w:wordWrap/>
        <w:overflowPunct/>
        <w:topLinePunct w:val="0"/>
        <w:autoSpaceDE/>
        <w:autoSpaceDN/>
        <w:bidi w:val="0"/>
        <w:adjustRightInd/>
        <w:snapToGrid/>
        <w:spacing w:line="560" w:lineRule="exact"/>
        <w:ind w:left="-178" w:firstLine="730" w:firstLineChars="261"/>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（5）乙方根据实际需要，负责联席公证机关，对开标过程进行监督与公证。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（6）乙方负责与甲方协商拟定评标标准和评标办法（方案），供评标委员会选用。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（7）乙方负责与甲方协商确定开标程序，负责组织开标大会。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8）乙方负责组织评标委员会进行评标，负责安排评标活动的有关事宜。乙方根据评标委员会提出的书面评标报告，向甲方推荐中标候选人，由甲方确定中标人；或依照甲方的要求，授权评标委员会直接确定中标人。乙方负责整理编写评标报告，经甲方同意签字盖章后，联名报送有关行政主管部门审查，以最终确定中标人。</w:t>
      </w: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（9）乙方负责向中标人发出《中标通知书》并通知中标方与甲方洽谈签订合同。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（10）乙方负责向未中标单位发出《未中标通知书》。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（11）乙方负责在政府采购网上发布中标结果公告。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（12）对评标内容保密。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五</w:t>
      </w:r>
      <w:r>
        <w:rPr>
          <w:rFonts w:hint="eastAsia" w:ascii="宋体" w:hAnsi="宋体" w:eastAsia="宋体" w:cs="宋体"/>
          <w:b/>
          <w:color w:val="auto"/>
          <w:sz w:val="28"/>
          <w:szCs w:val="28"/>
        </w:rPr>
        <w:t>、有关经费问题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乙方承担招标过程中所发生的各项费用。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招标代理服务费由中标人支付。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采购文件</w:t>
      </w:r>
      <w:r>
        <w:rPr>
          <w:rFonts w:hint="eastAsia" w:ascii="宋体" w:hAnsi="宋体" w:eastAsia="宋体" w:cs="宋体"/>
          <w:color w:val="auto"/>
          <w:sz w:val="28"/>
          <w:szCs w:val="28"/>
        </w:rPr>
        <w:t>收入归乙方所有。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 招标代理机构中选通知已发出或甲乙双方签订委托协议后，由于甲方原因停止招标的，甲方应给予乙方一定的费用补偿，具体金额为</w:t>
      </w:r>
      <w:r>
        <w:rPr>
          <w:rFonts w:hint="eastAsia" w:ascii="宋体" w:hAnsi="宋体" w:eastAsia="宋体" w:cs="宋体"/>
          <w:color w:val="auto"/>
          <w:sz w:val="28"/>
          <w:szCs w:val="28"/>
          <w:u w:val="single"/>
        </w:rPr>
        <w:t xml:space="preserve">      / </w:t>
      </w:r>
      <w:r>
        <w:rPr>
          <w:rFonts w:hint="eastAsia" w:ascii="宋体" w:hAnsi="宋体" w:eastAsia="宋体" w:cs="宋体"/>
          <w:color w:val="auto"/>
          <w:sz w:val="28"/>
          <w:szCs w:val="28"/>
        </w:rPr>
        <w:t>。（不得低于乙方的前期投入成本）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乙方发出</w:t>
      </w:r>
      <w:r>
        <w:rPr>
          <w:rFonts w:hint="eastAsia" w:ascii="宋体" w:hAnsi="宋体" w:eastAsia="宋体" w:cs="宋体"/>
          <w:color w:val="auto"/>
          <w:sz w:val="28"/>
          <w:szCs w:val="28"/>
          <w:lang w:eastAsia="zh-CN"/>
        </w:rPr>
        <w:t>采购文件</w:t>
      </w:r>
      <w:r>
        <w:rPr>
          <w:rFonts w:hint="eastAsia" w:ascii="宋体" w:hAnsi="宋体" w:eastAsia="宋体" w:cs="宋体"/>
          <w:color w:val="auto"/>
          <w:sz w:val="28"/>
          <w:szCs w:val="28"/>
        </w:rPr>
        <w:t>后，由于有效投标人不构成竞争或其他原因而需要重新组织招标的，招标服务费应在原有基础上增补</w:t>
      </w:r>
      <w:r>
        <w:rPr>
          <w:rFonts w:hint="eastAsia" w:ascii="宋体" w:hAnsi="宋体" w:eastAsia="宋体" w:cs="宋体"/>
          <w:color w:val="auto"/>
          <w:sz w:val="28"/>
          <w:szCs w:val="28"/>
          <w:u w:val="single"/>
        </w:rPr>
        <w:t xml:space="preserve">  /   </w:t>
      </w:r>
      <w:r>
        <w:rPr>
          <w:rFonts w:hint="eastAsia" w:ascii="宋体" w:hAnsi="宋体" w:eastAsia="宋体" w:cs="宋体"/>
          <w:color w:val="auto"/>
          <w:sz w:val="28"/>
          <w:szCs w:val="28"/>
        </w:rPr>
        <w:t>，具体金额由双方协商决定。</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六</w:t>
      </w:r>
      <w:r>
        <w:rPr>
          <w:rFonts w:hint="eastAsia" w:ascii="宋体" w:hAnsi="宋体" w:eastAsia="宋体" w:cs="宋体"/>
          <w:b/>
          <w:color w:val="auto"/>
          <w:sz w:val="28"/>
          <w:szCs w:val="28"/>
        </w:rPr>
        <w:t>、其他</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 本协议书一式肆份，甲、乙双方各执贰份，由法定代表人或法人授权代表签字（盖章）后生效。</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 未尽事宜，由双方协商解决。</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 本协议执行期间，如遇国家颁布新的法律或规定与本协议相矛盾，以国家法律规定为准。</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4.本协议对双方均具有法律效力。如执行中发生争议，双方可协商解决，也可以依法向人民法院提起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5、合同订立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合同订立地点：</w:t>
      </w:r>
      <w:r>
        <w:rPr>
          <w:rFonts w:hint="eastAsia" w:ascii="宋体" w:hAnsi="宋体" w:eastAsia="宋体" w:cs="宋体"/>
          <w:bCs/>
          <w:color w:val="auto"/>
          <w:sz w:val="28"/>
          <w:szCs w:val="28"/>
          <w:u w:val="single"/>
          <w:lang w:val="en-US" w:eastAsia="zh-CN"/>
        </w:rPr>
        <w:t>新疆维吾尔自治区阿克苏地区第二人民医院</w:t>
      </w:r>
      <w:r>
        <w:rPr>
          <w:rFonts w:hint="eastAsia" w:ascii="宋体" w:hAnsi="宋体" w:eastAsia="宋体" w:cs="宋体"/>
          <w:color w:val="auto"/>
          <w:kern w:val="2"/>
          <w:sz w:val="28"/>
          <w:szCs w:val="28"/>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6、合同生效</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本合同双方约定 </w:t>
      </w:r>
      <w:r>
        <w:rPr>
          <w:rFonts w:hint="eastAsia" w:ascii="宋体" w:hAnsi="宋体" w:eastAsia="宋体" w:cs="宋体"/>
          <w:color w:val="auto"/>
          <w:kern w:val="2"/>
          <w:sz w:val="28"/>
          <w:szCs w:val="28"/>
          <w:u w:val="single"/>
          <w:lang w:val="en-US" w:eastAsia="zh-CN" w:bidi="ar-SA"/>
        </w:rPr>
        <w:t xml:space="preserve"> 签字盖章 </w:t>
      </w:r>
      <w:r>
        <w:rPr>
          <w:rFonts w:hint="eastAsia" w:ascii="宋体" w:hAnsi="宋体" w:eastAsia="宋体" w:cs="宋体"/>
          <w:color w:val="auto"/>
          <w:kern w:val="2"/>
          <w:sz w:val="28"/>
          <w:szCs w:val="28"/>
          <w:lang w:val="en-US" w:eastAsia="zh-CN" w:bidi="ar-SA"/>
        </w:rPr>
        <w:t xml:space="preserve"> 后生效。</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委托人(盖章)：                     受托人(盖章)：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lang w:val="en-US" w:eastAsia="zh-CN"/>
        </w:rPr>
        <w:t xml:space="preserve">                         法定代表人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或授权委托人</w:t>
      </w:r>
      <w:r>
        <w:rPr>
          <w:rFonts w:hint="eastAsia" w:ascii="宋体" w:hAnsi="宋体" w:eastAsia="宋体" w:cs="宋体"/>
          <w:color w:val="auto"/>
          <w:sz w:val="28"/>
          <w:szCs w:val="28"/>
        </w:rPr>
        <w:t xml:space="preserve">(签字或盖章〕：     </w:t>
      </w:r>
      <w:r>
        <w:rPr>
          <w:rFonts w:hint="eastAsia" w:ascii="宋体" w:hAnsi="宋体" w:eastAsia="宋体" w:cs="宋体"/>
          <w:color w:val="auto"/>
          <w:sz w:val="28"/>
          <w:szCs w:val="28"/>
          <w:lang w:val="en-US" w:eastAsia="zh-CN"/>
        </w:rPr>
        <w:t xml:space="preserve">   或授权委托人</w:t>
      </w:r>
      <w:r>
        <w:rPr>
          <w:rFonts w:hint="eastAsia" w:ascii="宋体" w:hAnsi="宋体" w:eastAsia="宋体" w:cs="宋体"/>
          <w:color w:val="auto"/>
          <w:sz w:val="28"/>
          <w:szCs w:val="28"/>
        </w:rPr>
        <w:t>(签字或盖章)：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 xml:space="preserve">邮政编码：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邮政编</w:t>
      </w:r>
      <w:r>
        <w:rPr>
          <w:rFonts w:hint="eastAsia" w:ascii="宋体" w:hAnsi="宋体" w:eastAsia="宋体" w:cs="宋体"/>
          <w:color w:val="auto"/>
          <w:sz w:val="28"/>
          <w:szCs w:val="28"/>
          <w:lang w:eastAsia="zh-CN"/>
        </w:rPr>
        <w:t>号：</w:t>
      </w:r>
      <w:r>
        <w:rPr>
          <w:rFonts w:hint="eastAsia" w:ascii="宋体" w:hAnsi="宋体" w:eastAsia="宋体" w:cs="宋体"/>
          <w:color w:val="auto"/>
          <w:sz w:val="28"/>
          <w:szCs w:val="28"/>
          <w:lang w:val="en-US" w:eastAsia="zh-CN"/>
        </w:rPr>
        <w:t>843000</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联系电话：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联系电话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 xml:space="preserve">  </w:t>
      </w:r>
    </w:p>
    <w:p>
      <w:pPr>
        <w:rPr>
          <w:rFonts w:hint="eastAsia"/>
          <w:color w:val="auto"/>
          <w:highlight w:val="none"/>
        </w:rPr>
      </w:pPr>
    </w:p>
    <w:p/>
    <w:p>
      <w:pPr>
        <w:pStyle w:val="13"/>
        <w:rPr>
          <w:rFonts w:hint="eastAsia"/>
          <w:lang w:eastAsia="zh-CN"/>
        </w:rPr>
      </w:pPr>
    </w:p>
    <w:sectPr>
      <w:headerReference r:id="rId9" w:type="default"/>
      <w:footerReference r:id="rId10" w:type="default"/>
      <w:pgSz w:w="11906" w:h="16838"/>
      <w:pgMar w:top="1701"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20</w:t>
    </w:r>
    <w:r>
      <w:fldChar w:fldCharType="end"/>
    </w:r>
  </w:p>
  <w:p>
    <w:pPr>
      <w:pStyle w:val="1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39</w:t>
    </w:r>
    <w: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Style w:val="18"/>
                            </w:rPr>
                          </w:pPr>
                          <w:r>
                            <w:fldChar w:fldCharType="begin"/>
                          </w:r>
                          <w:r>
                            <w:rPr>
                              <w:rStyle w:val="18"/>
                            </w:rPr>
                            <w:instrText xml:space="preserve">PAGE  </w:instrText>
                          </w:r>
                          <w:r>
                            <w:fldChar w:fldCharType="separate"/>
                          </w:r>
                          <w:r>
                            <w:rPr>
                              <w:rStyle w:val="18"/>
                            </w:rP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rPr>
                        <w:rStyle w:val="18"/>
                      </w:rPr>
                    </w:pPr>
                    <w:r>
                      <w:fldChar w:fldCharType="begin"/>
                    </w:r>
                    <w:r>
                      <w:rPr>
                        <w:rStyle w:val="18"/>
                      </w:rPr>
                      <w:instrText xml:space="preserve">PAGE  </w:instrText>
                    </w:r>
                    <w:r>
                      <w:fldChar w:fldCharType="separate"/>
                    </w:r>
                    <w:r>
                      <w:rPr>
                        <w:rStyle w:val="18"/>
                      </w:rPr>
                      <w:t>44</w:t>
                    </w:r>
                    <w:r>
                      <w:fldChar w:fldCharType="end"/>
                    </w:r>
                  </w:p>
                </w:txbxContent>
              </v:textbox>
            </v:shape>
          </w:pict>
        </mc:Fallback>
      </mc:AlternateContent>
    </w:r>
    <w:r>
      <w:rPr>
        <w:rFonts w:hint="eastAsia"/>
      </w:rPr>
      <w:t>阿克苏疆山项目管理有限公司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hint="eastAsia"/>
      </w:rPr>
    </w:pPr>
    <w:r>
      <w:rPr>
        <w:rFonts w:hint="eastAsia"/>
      </w:rPr>
      <w:t xml:space="preserve">阿克苏疆山项目管理有限公司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CC771"/>
    <w:multiLevelType w:val="singleLevel"/>
    <w:tmpl w:val="8D6CC771"/>
    <w:lvl w:ilvl="0" w:tentative="0">
      <w:start w:val="1"/>
      <w:numFmt w:val="decimal"/>
      <w:suff w:val="nothing"/>
      <w:lvlText w:val="（%1）"/>
      <w:lvlJc w:val="left"/>
    </w:lvl>
  </w:abstractNum>
  <w:abstractNum w:abstractNumId="1">
    <w:nsid w:val="66E8125E"/>
    <w:multiLevelType w:val="multilevel"/>
    <w:tmpl w:val="66E8125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MGMyMGE3NzgzNTQ5NWY5OTQ2YjYwNzEzZTc5ZDgifQ=="/>
  </w:docVars>
  <w:rsids>
    <w:rsidRoot w:val="00000000"/>
    <w:rsid w:val="004249F3"/>
    <w:rsid w:val="004873D3"/>
    <w:rsid w:val="008F1621"/>
    <w:rsid w:val="00D25BBF"/>
    <w:rsid w:val="01160F0D"/>
    <w:rsid w:val="017840EC"/>
    <w:rsid w:val="02222057"/>
    <w:rsid w:val="02926399"/>
    <w:rsid w:val="03BE1557"/>
    <w:rsid w:val="03C62D1E"/>
    <w:rsid w:val="04441052"/>
    <w:rsid w:val="04DF3772"/>
    <w:rsid w:val="05607935"/>
    <w:rsid w:val="07702035"/>
    <w:rsid w:val="084B5AF9"/>
    <w:rsid w:val="087D47FC"/>
    <w:rsid w:val="08833C02"/>
    <w:rsid w:val="08DF7BEC"/>
    <w:rsid w:val="0A065CD2"/>
    <w:rsid w:val="0ABF5901"/>
    <w:rsid w:val="0B3D3B0D"/>
    <w:rsid w:val="0B450D87"/>
    <w:rsid w:val="0BD95485"/>
    <w:rsid w:val="0C341A1D"/>
    <w:rsid w:val="0C750062"/>
    <w:rsid w:val="0CB920DA"/>
    <w:rsid w:val="0CB9678E"/>
    <w:rsid w:val="0D815E3B"/>
    <w:rsid w:val="0D914EAB"/>
    <w:rsid w:val="0D9D484E"/>
    <w:rsid w:val="0DB85315"/>
    <w:rsid w:val="0DE00743"/>
    <w:rsid w:val="0E16585D"/>
    <w:rsid w:val="0F350CB2"/>
    <w:rsid w:val="0F7E5C82"/>
    <w:rsid w:val="0F946188"/>
    <w:rsid w:val="10371D79"/>
    <w:rsid w:val="1066125D"/>
    <w:rsid w:val="114710E3"/>
    <w:rsid w:val="117E2D8B"/>
    <w:rsid w:val="11B65758"/>
    <w:rsid w:val="11BB0928"/>
    <w:rsid w:val="11E04C1A"/>
    <w:rsid w:val="122364BE"/>
    <w:rsid w:val="12503FC7"/>
    <w:rsid w:val="12506A7B"/>
    <w:rsid w:val="12C65B49"/>
    <w:rsid w:val="12D54175"/>
    <w:rsid w:val="138C2B2E"/>
    <w:rsid w:val="13964584"/>
    <w:rsid w:val="13C830B9"/>
    <w:rsid w:val="14147ED6"/>
    <w:rsid w:val="143E2969"/>
    <w:rsid w:val="14A940C0"/>
    <w:rsid w:val="14AB0C43"/>
    <w:rsid w:val="152E13C5"/>
    <w:rsid w:val="16077093"/>
    <w:rsid w:val="16157A01"/>
    <w:rsid w:val="161B669A"/>
    <w:rsid w:val="16274416"/>
    <w:rsid w:val="169E4615"/>
    <w:rsid w:val="17424826"/>
    <w:rsid w:val="17767E00"/>
    <w:rsid w:val="1814545E"/>
    <w:rsid w:val="18395C30"/>
    <w:rsid w:val="183D2AE1"/>
    <w:rsid w:val="18F61B6B"/>
    <w:rsid w:val="19371C8A"/>
    <w:rsid w:val="19A17660"/>
    <w:rsid w:val="19F33838"/>
    <w:rsid w:val="1B2E0911"/>
    <w:rsid w:val="1B4164DB"/>
    <w:rsid w:val="1B5B11C0"/>
    <w:rsid w:val="1B967F44"/>
    <w:rsid w:val="1BE533A8"/>
    <w:rsid w:val="1C872069"/>
    <w:rsid w:val="1D154874"/>
    <w:rsid w:val="1D990DCA"/>
    <w:rsid w:val="1E4A29E9"/>
    <w:rsid w:val="1E9F65A9"/>
    <w:rsid w:val="1F5A3050"/>
    <w:rsid w:val="1FE67B91"/>
    <w:rsid w:val="2021318B"/>
    <w:rsid w:val="20460936"/>
    <w:rsid w:val="210A1607"/>
    <w:rsid w:val="212A11C7"/>
    <w:rsid w:val="21FE48EC"/>
    <w:rsid w:val="225940AB"/>
    <w:rsid w:val="23170476"/>
    <w:rsid w:val="23364A55"/>
    <w:rsid w:val="23481D6B"/>
    <w:rsid w:val="23496F3C"/>
    <w:rsid w:val="23657BB9"/>
    <w:rsid w:val="239F531E"/>
    <w:rsid w:val="24013A61"/>
    <w:rsid w:val="244312A0"/>
    <w:rsid w:val="2471403E"/>
    <w:rsid w:val="24DA1750"/>
    <w:rsid w:val="25183914"/>
    <w:rsid w:val="25404A56"/>
    <w:rsid w:val="25644E1F"/>
    <w:rsid w:val="25A105A8"/>
    <w:rsid w:val="25A45E53"/>
    <w:rsid w:val="25DD51F7"/>
    <w:rsid w:val="26187A1C"/>
    <w:rsid w:val="262531E1"/>
    <w:rsid w:val="26313993"/>
    <w:rsid w:val="264C7C61"/>
    <w:rsid w:val="26AB7503"/>
    <w:rsid w:val="26C7174B"/>
    <w:rsid w:val="26D07FA4"/>
    <w:rsid w:val="280A6C3A"/>
    <w:rsid w:val="281F1538"/>
    <w:rsid w:val="28436A68"/>
    <w:rsid w:val="2934044F"/>
    <w:rsid w:val="2962738B"/>
    <w:rsid w:val="29743061"/>
    <w:rsid w:val="2AF95CA3"/>
    <w:rsid w:val="2B0F0F5D"/>
    <w:rsid w:val="2B10033A"/>
    <w:rsid w:val="2B540DF1"/>
    <w:rsid w:val="2BD224CA"/>
    <w:rsid w:val="2CC6275A"/>
    <w:rsid w:val="2CE60673"/>
    <w:rsid w:val="2D966C4A"/>
    <w:rsid w:val="2DAE5947"/>
    <w:rsid w:val="2DD30013"/>
    <w:rsid w:val="2DE075FD"/>
    <w:rsid w:val="2DF03CDD"/>
    <w:rsid w:val="2E2A0AE3"/>
    <w:rsid w:val="2E8D1630"/>
    <w:rsid w:val="2F701E53"/>
    <w:rsid w:val="2F743FBE"/>
    <w:rsid w:val="2F99697D"/>
    <w:rsid w:val="2FA16AC2"/>
    <w:rsid w:val="301C1082"/>
    <w:rsid w:val="304913F4"/>
    <w:rsid w:val="30CD41E2"/>
    <w:rsid w:val="30D25036"/>
    <w:rsid w:val="31862F90"/>
    <w:rsid w:val="32783D31"/>
    <w:rsid w:val="3298755C"/>
    <w:rsid w:val="32AC5FE8"/>
    <w:rsid w:val="334C6FEE"/>
    <w:rsid w:val="335A75A4"/>
    <w:rsid w:val="337E01CB"/>
    <w:rsid w:val="33807B91"/>
    <w:rsid w:val="339B7340"/>
    <w:rsid w:val="34181066"/>
    <w:rsid w:val="34415E2D"/>
    <w:rsid w:val="34A71D15"/>
    <w:rsid w:val="357678AA"/>
    <w:rsid w:val="35C52CBC"/>
    <w:rsid w:val="35D02F2A"/>
    <w:rsid w:val="35E354CF"/>
    <w:rsid w:val="367D0F28"/>
    <w:rsid w:val="36C448CD"/>
    <w:rsid w:val="372B722D"/>
    <w:rsid w:val="380E2412"/>
    <w:rsid w:val="388250B7"/>
    <w:rsid w:val="38D2535F"/>
    <w:rsid w:val="393F602B"/>
    <w:rsid w:val="39672EB7"/>
    <w:rsid w:val="39E2335B"/>
    <w:rsid w:val="39FC21BB"/>
    <w:rsid w:val="3A334DB5"/>
    <w:rsid w:val="3AC830D6"/>
    <w:rsid w:val="3B7D3A90"/>
    <w:rsid w:val="3B86467F"/>
    <w:rsid w:val="3B8B2F4D"/>
    <w:rsid w:val="3C700C3E"/>
    <w:rsid w:val="3CD21AF0"/>
    <w:rsid w:val="3CE064B0"/>
    <w:rsid w:val="3D104D25"/>
    <w:rsid w:val="3D246869"/>
    <w:rsid w:val="3DA74B34"/>
    <w:rsid w:val="3E240FB5"/>
    <w:rsid w:val="3E6B5FF0"/>
    <w:rsid w:val="3E7F2A71"/>
    <w:rsid w:val="3EE738C0"/>
    <w:rsid w:val="3EF15D12"/>
    <w:rsid w:val="3F1B2D54"/>
    <w:rsid w:val="3F1D7191"/>
    <w:rsid w:val="3FBF2425"/>
    <w:rsid w:val="3FC5286F"/>
    <w:rsid w:val="40193D93"/>
    <w:rsid w:val="40D85954"/>
    <w:rsid w:val="411511AD"/>
    <w:rsid w:val="41216F46"/>
    <w:rsid w:val="41CE5703"/>
    <w:rsid w:val="422D7966"/>
    <w:rsid w:val="42AE0712"/>
    <w:rsid w:val="42D86CE9"/>
    <w:rsid w:val="42FD40AF"/>
    <w:rsid w:val="43244531"/>
    <w:rsid w:val="43691283"/>
    <w:rsid w:val="43B05871"/>
    <w:rsid w:val="43D4364F"/>
    <w:rsid w:val="44202F4A"/>
    <w:rsid w:val="445836D4"/>
    <w:rsid w:val="45CA2CAA"/>
    <w:rsid w:val="46052235"/>
    <w:rsid w:val="46F01081"/>
    <w:rsid w:val="46FE131E"/>
    <w:rsid w:val="473E02B7"/>
    <w:rsid w:val="47E33F61"/>
    <w:rsid w:val="47EA40E4"/>
    <w:rsid w:val="4883234C"/>
    <w:rsid w:val="49260A12"/>
    <w:rsid w:val="49D46BB1"/>
    <w:rsid w:val="4A6C1927"/>
    <w:rsid w:val="4ADC0DCF"/>
    <w:rsid w:val="4B1D3FA9"/>
    <w:rsid w:val="4C99016F"/>
    <w:rsid w:val="4CD62D3F"/>
    <w:rsid w:val="4D2546B3"/>
    <w:rsid w:val="4E4503E0"/>
    <w:rsid w:val="4E473B7D"/>
    <w:rsid w:val="4EDF237F"/>
    <w:rsid w:val="4F140EA1"/>
    <w:rsid w:val="4FC91BF1"/>
    <w:rsid w:val="50256650"/>
    <w:rsid w:val="50CD0C48"/>
    <w:rsid w:val="50DA7700"/>
    <w:rsid w:val="50ED0501"/>
    <w:rsid w:val="511504FB"/>
    <w:rsid w:val="516F01C8"/>
    <w:rsid w:val="51A319C3"/>
    <w:rsid w:val="52782B33"/>
    <w:rsid w:val="52B41596"/>
    <w:rsid w:val="53131E6D"/>
    <w:rsid w:val="53204D14"/>
    <w:rsid w:val="537756F2"/>
    <w:rsid w:val="53B5678D"/>
    <w:rsid w:val="53FE5D53"/>
    <w:rsid w:val="54320797"/>
    <w:rsid w:val="5434032D"/>
    <w:rsid w:val="543C5554"/>
    <w:rsid w:val="547F5A6B"/>
    <w:rsid w:val="556D22C5"/>
    <w:rsid w:val="558368E2"/>
    <w:rsid w:val="558636E1"/>
    <w:rsid w:val="55B02B75"/>
    <w:rsid w:val="55E658DA"/>
    <w:rsid w:val="56030208"/>
    <w:rsid w:val="589615C7"/>
    <w:rsid w:val="58D10DA9"/>
    <w:rsid w:val="58DC00EC"/>
    <w:rsid w:val="59403E5E"/>
    <w:rsid w:val="59AD6A94"/>
    <w:rsid w:val="59C81C25"/>
    <w:rsid w:val="5A094754"/>
    <w:rsid w:val="5A246ED7"/>
    <w:rsid w:val="5A7E5E62"/>
    <w:rsid w:val="5B013557"/>
    <w:rsid w:val="5B725D57"/>
    <w:rsid w:val="5BF06CF7"/>
    <w:rsid w:val="5BFC2494"/>
    <w:rsid w:val="5C257E2A"/>
    <w:rsid w:val="5C6168F9"/>
    <w:rsid w:val="5CDF68E6"/>
    <w:rsid w:val="5D2E4936"/>
    <w:rsid w:val="5D751E08"/>
    <w:rsid w:val="5D8722ED"/>
    <w:rsid w:val="5DCF40AD"/>
    <w:rsid w:val="5E6B0941"/>
    <w:rsid w:val="5F8046D7"/>
    <w:rsid w:val="603525C3"/>
    <w:rsid w:val="60AE10F8"/>
    <w:rsid w:val="60DB0791"/>
    <w:rsid w:val="60E20271"/>
    <w:rsid w:val="60E55033"/>
    <w:rsid w:val="61BA47AA"/>
    <w:rsid w:val="62D83C1B"/>
    <w:rsid w:val="62F024F0"/>
    <w:rsid w:val="62F83408"/>
    <w:rsid w:val="63327CBA"/>
    <w:rsid w:val="63460DC2"/>
    <w:rsid w:val="638D74E8"/>
    <w:rsid w:val="63DF4A2A"/>
    <w:rsid w:val="640C3E84"/>
    <w:rsid w:val="651F3A07"/>
    <w:rsid w:val="65451549"/>
    <w:rsid w:val="65F151B7"/>
    <w:rsid w:val="670C5708"/>
    <w:rsid w:val="681608E6"/>
    <w:rsid w:val="685A42D9"/>
    <w:rsid w:val="687B38BA"/>
    <w:rsid w:val="68F15586"/>
    <w:rsid w:val="691B4AD3"/>
    <w:rsid w:val="69A63DD0"/>
    <w:rsid w:val="69CD6EDD"/>
    <w:rsid w:val="6A0B3BD1"/>
    <w:rsid w:val="6A61082A"/>
    <w:rsid w:val="6A8748F8"/>
    <w:rsid w:val="6AB27689"/>
    <w:rsid w:val="6B472558"/>
    <w:rsid w:val="6B5B4788"/>
    <w:rsid w:val="6C4539AD"/>
    <w:rsid w:val="6CA3140A"/>
    <w:rsid w:val="6D007A03"/>
    <w:rsid w:val="6D3C6781"/>
    <w:rsid w:val="6D504E6E"/>
    <w:rsid w:val="6DBB268B"/>
    <w:rsid w:val="6E2E6A5D"/>
    <w:rsid w:val="6E9A693B"/>
    <w:rsid w:val="6EDD6355"/>
    <w:rsid w:val="6FE664BC"/>
    <w:rsid w:val="70565415"/>
    <w:rsid w:val="70E67561"/>
    <w:rsid w:val="713149E8"/>
    <w:rsid w:val="715B66E5"/>
    <w:rsid w:val="721F654F"/>
    <w:rsid w:val="745F3223"/>
    <w:rsid w:val="748E0BA1"/>
    <w:rsid w:val="74C3750B"/>
    <w:rsid w:val="756F467D"/>
    <w:rsid w:val="760D756E"/>
    <w:rsid w:val="762F5762"/>
    <w:rsid w:val="76FB41F2"/>
    <w:rsid w:val="77127B8A"/>
    <w:rsid w:val="776E702C"/>
    <w:rsid w:val="77AC2497"/>
    <w:rsid w:val="77BF1075"/>
    <w:rsid w:val="78002B38"/>
    <w:rsid w:val="781B5927"/>
    <w:rsid w:val="78941494"/>
    <w:rsid w:val="78F9116A"/>
    <w:rsid w:val="79B95D36"/>
    <w:rsid w:val="79C16E84"/>
    <w:rsid w:val="79D616D8"/>
    <w:rsid w:val="79E104AA"/>
    <w:rsid w:val="7A4E6E59"/>
    <w:rsid w:val="7A72518F"/>
    <w:rsid w:val="7AB14320"/>
    <w:rsid w:val="7B5C6D2B"/>
    <w:rsid w:val="7B6F1AE6"/>
    <w:rsid w:val="7BBD2C9B"/>
    <w:rsid w:val="7C184A71"/>
    <w:rsid w:val="7C2F59A8"/>
    <w:rsid w:val="7C351656"/>
    <w:rsid w:val="7C633F6A"/>
    <w:rsid w:val="7C8A4E29"/>
    <w:rsid w:val="7C96699B"/>
    <w:rsid w:val="7CDA0F2A"/>
    <w:rsid w:val="7DF206CC"/>
    <w:rsid w:val="7EA74777"/>
    <w:rsid w:val="7EE27E7E"/>
    <w:rsid w:val="7EE74135"/>
    <w:rsid w:val="7FCA2450"/>
    <w:rsid w:val="7FD87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lang w:val="en-US" w:eastAsia="zh-CN" w:bidi="ar-SA"/>
    </w:rPr>
  </w:style>
  <w:style w:type="paragraph" w:styleId="3">
    <w:name w:val="heading 1"/>
    <w:basedOn w:val="1"/>
    <w:next w:val="1"/>
    <w:qFormat/>
    <w:uiPriority w:val="0"/>
    <w:pPr>
      <w:keepNext/>
      <w:outlineLvl w:val="0"/>
    </w:pPr>
    <w:rPr>
      <w:rFonts w:ascii="宋体" w:hAnsi="宋体" w:cs="宋体"/>
      <w:b/>
      <w:sz w:val="52"/>
      <w:szCs w:val="2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outlineLvl w:val="2"/>
    </w:pPr>
    <w:rPr>
      <w:rFonts w:ascii="楷体_GB2312" w:hAnsi="宋体" w:eastAsia="楷体_GB2312"/>
      <w:b/>
      <w:bCs/>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cs="Times New Roman"/>
      <w:sz w:val="24"/>
      <w:szCs w:val="24"/>
    </w:rPr>
  </w:style>
  <w:style w:type="paragraph" w:styleId="6">
    <w:name w:val="Normal Indent"/>
    <w:basedOn w:val="1"/>
    <w:qFormat/>
    <w:uiPriority w:val="0"/>
    <w:pPr>
      <w:ind w:firstLine="420" w:firstLineChars="200"/>
    </w:pPr>
    <w:rPr>
      <w:rFonts w:eastAsia="宋体"/>
    </w:rPr>
  </w:style>
  <w:style w:type="paragraph" w:styleId="7">
    <w:name w:val="Body Text"/>
    <w:basedOn w:val="1"/>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8">
    <w:name w:val="Body Text Indent"/>
    <w:basedOn w:val="1"/>
    <w:next w:val="9"/>
    <w:qFormat/>
    <w:uiPriority w:val="0"/>
    <w:pPr>
      <w:widowControl/>
      <w:spacing w:before="100" w:beforeAutospacing="1" w:after="100" w:afterAutospacing="1"/>
      <w:jc w:val="left"/>
    </w:pPr>
    <w:rPr>
      <w:rFonts w:ascii="宋体" w:eastAsia="宋体" w:cs="宋体"/>
      <w:sz w:val="24"/>
      <w:szCs w:val="24"/>
      <w:lang w:val="en-US" w:eastAsia="zh-CN" w:bidi="ar-SA"/>
    </w:rPr>
  </w:style>
  <w:style w:type="paragraph" w:styleId="9">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0">
    <w:name w:val="Plain Text"/>
    <w:basedOn w:val="1"/>
    <w:qFormat/>
    <w:uiPriority w:val="0"/>
    <w:rPr>
      <w:rFonts w:ascii="宋体" w:hAnsi="Courier New" w:eastAsia="宋体"/>
    </w:rPr>
  </w:style>
  <w:style w:type="paragraph" w:styleId="11">
    <w:name w:val="footer"/>
    <w:basedOn w:val="1"/>
    <w:qFormat/>
    <w:uiPriority w:val="0"/>
    <w:pPr>
      <w:tabs>
        <w:tab w:val="center" w:pos="4153"/>
        <w:tab w:val="right" w:pos="8306"/>
      </w:tabs>
      <w:snapToGrid w:val="0"/>
      <w:jc w:val="left"/>
    </w:pPr>
    <w:rPr>
      <w:rFonts w:eastAsia="宋体"/>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3">
    <w:name w:val="Body Text First Indent 2"/>
    <w:basedOn w:val="8"/>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basedOn w:val="16"/>
    <w:qFormat/>
    <w:uiPriority w:val="0"/>
    <w:rPr>
      <w:color w:val="0000FF"/>
      <w:u w:val="single"/>
    </w:rPr>
  </w:style>
  <w:style w:type="paragraph" w:customStyle="1" w:styleId="20">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2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2">
    <w:name w:val="font11"/>
    <w:basedOn w:val="16"/>
    <w:qFormat/>
    <w:uiPriority w:val="0"/>
    <w:rPr>
      <w:rFonts w:hint="eastAsia" w:ascii="宋体" w:hAnsi="宋体" w:eastAsia="宋体" w:cs="宋体"/>
      <w:color w:val="FF0000"/>
      <w:sz w:val="16"/>
      <w:szCs w:val="16"/>
      <w:u w:val="none"/>
    </w:rPr>
  </w:style>
  <w:style w:type="character" w:customStyle="1" w:styleId="23">
    <w:name w:val="font41"/>
    <w:basedOn w:val="16"/>
    <w:qFormat/>
    <w:uiPriority w:val="0"/>
    <w:rPr>
      <w:rFonts w:hint="eastAsia" w:ascii="宋体" w:hAnsi="宋体" w:eastAsia="宋体" w:cs="宋体"/>
      <w:color w:val="000000"/>
      <w:sz w:val="16"/>
      <w:szCs w:val="16"/>
      <w:u w:val="none"/>
    </w:rPr>
  </w:style>
  <w:style w:type="character" w:customStyle="1" w:styleId="24">
    <w:name w:val="font21"/>
    <w:basedOn w:val="16"/>
    <w:qFormat/>
    <w:uiPriority w:val="0"/>
    <w:rPr>
      <w:rFonts w:hint="eastAsia" w:ascii="宋体" w:hAnsi="宋体" w:eastAsia="宋体" w:cs="宋体"/>
      <w:b/>
      <w:color w:val="000000"/>
      <w:sz w:val="20"/>
      <w:szCs w:val="20"/>
      <w:u w:val="none"/>
    </w:rPr>
  </w:style>
  <w:style w:type="character" w:customStyle="1" w:styleId="25">
    <w:name w:val="font01"/>
    <w:basedOn w:val="16"/>
    <w:qFormat/>
    <w:uiPriority w:val="0"/>
    <w:rPr>
      <w:rFonts w:ascii="Cambria" w:hAnsi="Cambria" w:eastAsia="Cambria" w:cs="Cambria"/>
      <w:b/>
      <w:color w:val="000000"/>
      <w:sz w:val="20"/>
      <w:szCs w:val="20"/>
      <w:u w:val="none"/>
    </w:rPr>
  </w:style>
  <w:style w:type="character" w:customStyle="1" w:styleId="26">
    <w:name w:val="font51"/>
    <w:basedOn w:val="16"/>
    <w:qFormat/>
    <w:uiPriority w:val="0"/>
    <w:rPr>
      <w:rFonts w:hint="eastAsia" w:ascii="宋体" w:hAnsi="宋体" w:eastAsia="宋体" w:cs="宋体"/>
      <w:b/>
      <w:color w:val="000000"/>
      <w:sz w:val="24"/>
      <w:szCs w:val="24"/>
      <w:u w:val="none"/>
    </w:rPr>
  </w:style>
  <w:style w:type="paragraph" w:styleId="27">
    <w:name w:val="List Paragraph"/>
    <w:basedOn w:val="1"/>
    <w:qFormat/>
    <w:uiPriority w:val="34"/>
    <w:pPr>
      <w:ind w:firstLine="420" w:firstLineChars="200"/>
    </w:pPr>
  </w:style>
  <w:style w:type="paragraph" w:customStyle="1" w:styleId="28">
    <w:name w:val=".."/>
    <w:basedOn w:val="29"/>
    <w:next w:val="29"/>
    <w:qFormat/>
    <w:uiPriority w:val="0"/>
    <w:rPr>
      <w:rFonts w:cs="Times New Roman"/>
      <w:color w:val="auto"/>
    </w:rPr>
  </w:style>
  <w:style w:type="paragraph" w:customStyle="1" w:styleId="29">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paragraph" w:customStyle="1" w:styleId="30">
    <w:name w:val="中等深浅网格 21"/>
    <w:qFormat/>
    <w:uiPriority w:val="1"/>
    <w:rPr>
      <w:rFonts w:ascii="Calibri" w:hAnsi="Calibri" w:eastAsia="宋体" w:cs="Times New Roman"/>
      <w:sz w:val="22"/>
      <w:szCs w:val="22"/>
      <w:lang w:val="en-US" w:eastAsia="zh-CN" w:bidi="ar-SA"/>
    </w:rPr>
  </w:style>
  <w:style w:type="paragraph" w:customStyle="1" w:styleId="31">
    <w:name w:val="标书正文"/>
    <w:basedOn w:val="1"/>
    <w:qFormat/>
    <w:uiPriority w:val="0"/>
    <w:pPr>
      <w:spacing w:line="360" w:lineRule="auto"/>
      <w:ind w:firstLine="497" w:firstLineChars="207"/>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23482</Words>
  <Characters>25387</Characters>
  <Lines>0</Lines>
  <Paragraphs>0</Paragraphs>
  <TotalTime>1</TotalTime>
  <ScaleCrop>false</ScaleCrop>
  <LinksUpToDate>false</LinksUpToDate>
  <CharactersWithSpaces>27638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2019-12-03T10:16:00Z</dcterms:created>
  <dc:creator>Administrator</dc:creator>
  <cp:lastModifiedBy>゛北回归线的樱花ゆ</cp:lastModifiedBy>
  <cp:lastPrinted>2022-03-07T09:33:00Z</cp:lastPrinted>
  <dcterms:modified xsi:type="dcterms:W3CDTF">2022-05-06T02:44:22Z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A4B9501FBF0A4ED3BABFBB98936BE822</vt:lpwstr>
  </property>
  <property fmtid="{D5CDD505-2E9C-101B-9397-08002B2CF9AE}" pid="4" name="commondata">
    <vt:lpwstr>eyJoZGlkIjoiMDY0ZjNjOTExYmExMjg0MmIyMTIzNmYyYmRkMDRhNmMifQ==</vt:lpwstr>
  </property>
</Properties>
</file>