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宋体" w:hAnsi="宋体" w:eastAsia="宋体" w:cs="宋体"/>
          <w:sz w:val="36"/>
          <w:szCs w:val="36"/>
          <w:lang w:val="en-US" w:eastAsia="zh-CN"/>
        </w:rPr>
      </w:pPr>
      <w:r>
        <w:rPr>
          <w:rFonts w:hint="eastAsia" w:ascii="宋体" w:hAnsi="宋体" w:eastAsia="宋体" w:cs="宋体"/>
          <w:sz w:val="21"/>
          <w:szCs w:val="21"/>
          <w:lang w:val="en-US" w:eastAsia="zh-CN"/>
        </w:rPr>
        <w:t xml:space="preserve"> 采购办备案处</w:t>
      </w:r>
    </w:p>
    <w:p>
      <w:pPr>
        <w:pStyle w:val="3"/>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sz w:val="30"/>
          <w:szCs w:val="30"/>
          <w:highlight w:val="none"/>
          <w:lang w:val="en-US" w:eastAsia="zh-CN"/>
        </w:rPr>
      </w:pPr>
      <w:r>
        <w:rPr>
          <w:rFonts w:hint="eastAsia" w:ascii="宋体" w:hAnsi="宋体" w:eastAsia="宋体" w:cs="宋体"/>
          <w:sz w:val="30"/>
          <w:szCs w:val="30"/>
          <w:lang w:val="en-US" w:eastAsia="zh-CN"/>
        </w:rPr>
        <w:t>于田县托格日尕孜乡托格日尕孜村振兴示范村-文化长廊建设采购项目</w:t>
      </w:r>
      <w:r>
        <w:rPr>
          <w:rFonts w:hint="eastAsia" w:ascii="宋体" w:hAnsi="宋体" w:eastAsia="宋体" w:cs="宋体"/>
          <w:sz w:val="30"/>
          <w:szCs w:val="30"/>
          <w:highlight w:val="none"/>
          <w:lang w:val="en-US" w:eastAsia="zh-CN"/>
        </w:rPr>
        <w:t>竞争性磋商公告</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cs="宋体"/>
          <w:sz w:val="24"/>
          <w:highlight w:val="none"/>
        </w:rPr>
      </w:pPr>
      <w:r>
        <w:rPr>
          <w:rFonts w:hint="eastAsia" w:ascii="宋体" w:hAnsi="宋体" w:cs="宋体"/>
          <w:sz w:val="24"/>
          <w:highlight w:val="none"/>
          <w:u w:val="single"/>
          <w:lang w:eastAsia="zh-CN"/>
        </w:rPr>
        <w:t>于田县托格日尕孜乡托格日尕孜村振兴示范村-文化长廊建设采购项目</w:t>
      </w:r>
      <w:r>
        <w:rPr>
          <w:rFonts w:hint="eastAsia" w:ascii="宋体" w:hAnsi="宋体" w:cs="宋体"/>
          <w:sz w:val="24"/>
          <w:highlight w:val="none"/>
          <w:u w:val="single"/>
        </w:rPr>
        <w:t>的潜在投标人应在新疆惠文建设工程项目管理咨询有限公司（和田市阿恰勒东路11号）获取招标文件，并于 2022 年</w:t>
      </w:r>
      <w:r>
        <w:rPr>
          <w:rFonts w:hint="eastAsia" w:ascii="宋体" w:hAnsi="宋体" w:cs="宋体"/>
          <w:sz w:val="24"/>
          <w:highlight w:val="none"/>
          <w:u w:val="single"/>
          <w:lang w:val="en-US" w:eastAsia="zh-CN"/>
        </w:rPr>
        <w:t>5</w:t>
      </w:r>
      <w:r>
        <w:rPr>
          <w:rFonts w:hint="eastAsia" w:ascii="宋体" w:hAnsi="宋体" w:cs="宋体"/>
          <w:sz w:val="24"/>
          <w:highlight w:val="none"/>
          <w:u w:val="single"/>
        </w:rPr>
        <w:t xml:space="preserve">月 </w:t>
      </w:r>
      <w:r>
        <w:rPr>
          <w:rFonts w:hint="eastAsia" w:ascii="宋体" w:hAnsi="宋体" w:cs="宋体"/>
          <w:sz w:val="24"/>
          <w:highlight w:val="none"/>
          <w:u w:val="single"/>
          <w:lang w:val="en-US" w:eastAsia="zh-CN"/>
        </w:rPr>
        <w:t>31</w:t>
      </w:r>
      <w:r>
        <w:rPr>
          <w:rFonts w:hint="eastAsia" w:ascii="宋体" w:hAnsi="宋体" w:cs="宋体"/>
          <w:sz w:val="24"/>
          <w:highlight w:val="none"/>
          <w:u w:val="single"/>
        </w:rPr>
        <w:t>日1</w:t>
      </w:r>
      <w:r>
        <w:rPr>
          <w:rFonts w:hint="eastAsia" w:ascii="宋体" w:hAnsi="宋体" w:cs="宋体"/>
          <w:sz w:val="24"/>
          <w:highlight w:val="none"/>
          <w:u w:val="single"/>
          <w:lang w:val="en-US" w:eastAsia="zh-CN"/>
        </w:rPr>
        <w:t>1</w:t>
      </w:r>
      <w:r>
        <w:rPr>
          <w:rFonts w:hint="eastAsia" w:ascii="宋体" w:hAnsi="宋体" w:cs="宋体"/>
          <w:sz w:val="24"/>
          <w:highlight w:val="none"/>
          <w:u w:val="single"/>
        </w:rPr>
        <w:t>时00分（北京时间）前提交</w:t>
      </w:r>
      <w:r>
        <w:rPr>
          <w:rFonts w:hint="eastAsia" w:ascii="宋体" w:hAnsi="宋体" w:cs="宋体"/>
          <w:bCs/>
          <w:sz w:val="24"/>
          <w:highlight w:val="none"/>
        </w:rPr>
        <w:t>投标文件</w:t>
      </w:r>
      <w:r>
        <w:rPr>
          <w:rFonts w:hint="eastAsia" w:ascii="宋体" w:hAnsi="宋体" w:cs="宋体"/>
          <w:sz w:val="24"/>
          <w:highlight w:val="none"/>
        </w:rPr>
        <w:t>。</w:t>
      </w:r>
    </w:p>
    <w:p>
      <w:pPr>
        <w:rPr>
          <w:rFonts w:hint="eastAsia" w:ascii="宋体" w:hAnsi="宋体" w:cs="宋体"/>
          <w:b/>
          <w:bCs/>
          <w:sz w:val="24"/>
          <w:highlight w:val="none"/>
        </w:rPr>
      </w:pPr>
      <w:bookmarkStart w:id="0" w:name="_Toc35393629"/>
      <w:bookmarkStart w:id="1" w:name="_Toc28359089"/>
      <w:bookmarkStart w:id="2" w:name="_Toc35393798"/>
      <w:bookmarkStart w:id="3" w:name="_Toc28359012"/>
      <w:r>
        <w:rPr>
          <w:rFonts w:hint="eastAsia" w:ascii="宋体" w:hAnsi="宋体" w:cs="宋体"/>
          <w:b/>
          <w:bCs/>
          <w:sz w:val="24"/>
          <w:highlight w:val="none"/>
        </w:rPr>
        <w:t>一、项目基本情况</w:t>
      </w:r>
      <w:bookmarkEnd w:id="0"/>
      <w:bookmarkEnd w:id="1"/>
      <w:bookmarkEnd w:id="2"/>
      <w:bookmarkEnd w:id="3"/>
    </w:p>
    <w:p>
      <w:pPr>
        <w:pStyle w:val="9"/>
        <w:spacing w:before="0" w:beforeAutospacing="0" w:after="0" w:afterAutospacing="0" w:line="400" w:lineRule="exact"/>
        <w:ind w:firstLine="480" w:firstLineChars="200"/>
        <w:jc w:val="both"/>
        <w:rPr>
          <w:rFonts w:hint="eastAsia" w:ascii="楷体_GB2312"/>
          <w:highlight w:val="none"/>
        </w:rPr>
      </w:pPr>
      <w:r>
        <w:rPr>
          <w:rFonts w:hint="eastAsia" w:hAnsi="宋体"/>
          <w:highlight w:val="none"/>
        </w:rPr>
        <w:t>项目编号：</w:t>
      </w:r>
      <w:r>
        <w:rPr>
          <w:rFonts w:hint="eastAsia" w:hAnsi="宋体"/>
          <w:kern w:val="2"/>
          <w:highlight w:val="none"/>
        </w:rPr>
        <w:t>YTCGD-CS-2022-0</w:t>
      </w:r>
      <w:r>
        <w:rPr>
          <w:rFonts w:hint="eastAsia" w:hAnsi="宋体"/>
          <w:kern w:val="2"/>
          <w:highlight w:val="none"/>
          <w:lang w:val="en-US" w:eastAsia="zh-CN"/>
        </w:rPr>
        <w:t>81</w:t>
      </w:r>
      <w:r>
        <w:rPr>
          <w:rFonts w:hint="eastAsia" w:hAnsi="宋体"/>
          <w:kern w:val="2"/>
          <w:highlight w:val="none"/>
        </w:rPr>
        <w:t xml:space="preserve">号 </w:t>
      </w:r>
    </w:p>
    <w:p>
      <w:pPr>
        <w:rPr>
          <w:rFonts w:hint="default" w:hAnsi="宋体" w:eastAsia="宋体" w:cs="宋体"/>
          <w:color w:val="0000FF"/>
          <w:sz w:val="24"/>
          <w:highlight w:val="none"/>
          <w:lang w:val="en-US" w:eastAsia="zh-CN"/>
        </w:rPr>
      </w:pPr>
      <w:r>
        <w:rPr>
          <w:rFonts w:hint="eastAsia" w:ascii="宋体" w:hAnsi="宋体" w:cs="宋体"/>
          <w:sz w:val="24"/>
          <w:highlight w:val="none"/>
        </w:rPr>
        <w:t xml:space="preserve">    项目名称：</w:t>
      </w:r>
      <w:r>
        <w:rPr>
          <w:rFonts w:hint="eastAsia" w:ascii="宋体" w:hAnsi="宋体" w:cs="宋体"/>
          <w:sz w:val="24"/>
          <w:highlight w:val="none"/>
          <w:lang w:eastAsia="zh-CN"/>
        </w:rPr>
        <w:t>于田县托格日尕孜乡托格日尕孜村振兴示范村-文化长廊建设采购项目</w:t>
      </w:r>
      <w:r>
        <w:rPr>
          <w:rFonts w:hint="eastAsia" w:ascii="宋体" w:hAnsi="宋体" w:cs="宋体"/>
          <w:sz w:val="24"/>
          <w:highlight w:val="none"/>
          <w:lang w:val="en-US" w:eastAsia="zh-CN"/>
        </w:rPr>
        <w:t xml:space="preserve">  </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采购需求：</w:t>
      </w:r>
    </w:p>
    <w:tbl>
      <w:tblPr>
        <w:tblStyle w:val="7"/>
        <w:tblW w:w="9400"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72"/>
        <w:gridCol w:w="840"/>
        <w:gridCol w:w="928"/>
        <w:gridCol w:w="1572"/>
        <w:gridCol w:w="230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noWrap w:val="0"/>
            <w:tcMar>
              <w:top w:w="75" w:type="dxa"/>
              <w:left w:w="150" w:type="dxa"/>
              <w:bottom w:w="75" w:type="dxa"/>
              <w:right w:w="150" w:type="dxa"/>
            </w:tcMar>
            <w:vAlign w:val="center"/>
          </w:tcPr>
          <w:p>
            <w:pPr>
              <w:widowControl/>
              <w:jc w:val="center"/>
              <w:rPr>
                <w:rFonts w:hint="eastAsia" w:ascii="宋体" w:hAnsi="宋体" w:cs="宋体"/>
                <w:highlight w:val="none"/>
              </w:rPr>
            </w:pPr>
            <w:r>
              <w:rPr>
                <w:rFonts w:hint="eastAsia" w:ascii="宋体" w:hAnsi="宋体" w:cs="宋体"/>
                <w:sz w:val="24"/>
                <w:highlight w:val="none"/>
              </w:rPr>
              <w:t>标项序号</w:t>
            </w:r>
          </w:p>
        </w:tc>
        <w:tc>
          <w:tcPr>
            <w:tcW w:w="1672" w:type="dxa"/>
            <w:noWrap w:val="0"/>
            <w:tcMar>
              <w:top w:w="75" w:type="dxa"/>
              <w:left w:w="150" w:type="dxa"/>
              <w:bottom w:w="75" w:type="dxa"/>
              <w:right w:w="150" w:type="dxa"/>
            </w:tcMar>
            <w:vAlign w:val="center"/>
          </w:tcPr>
          <w:p>
            <w:pPr>
              <w:widowControl/>
              <w:jc w:val="center"/>
              <w:rPr>
                <w:rFonts w:hint="eastAsia" w:ascii="宋体" w:hAnsi="宋体" w:cs="宋体"/>
                <w:sz w:val="22"/>
                <w:szCs w:val="28"/>
                <w:highlight w:val="none"/>
              </w:rPr>
            </w:pPr>
            <w:r>
              <w:rPr>
                <w:rFonts w:hint="eastAsia" w:ascii="宋体" w:hAnsi="宋体" w:cs="宋体"/>
                <w:sz w:val="24"/>
                <w:highlight w:val="none"/>
              </w:rPr>
              <w:t>标项名称</w:t>
            </w:r>
          </w:p>
        </w:tc>
        <w:tc>
          <w:tcPr>
            <w:tcW w:w="840" w:type="dxa"/>
            <w:noWrap w:val="0"/>
            <w:tcMar>
              <w:top w:w="75" w:type="dxa"/>
              <w:left w:w="150" w:type="dxa"/>
              <w:bottom w:w="75" w:type="dxa"/>
              <w:right w:w="150" w:type="dxa"/>
            </w:tcMar>
            <w:vAlign w:val="center"/>
          </w:tcPr>
          <w:p>
            <w:pPr>
              <w:widowControl/>
              <w:jc w:val="center"/>
              <w:rPr>
                <w:rFonts w:hint="eastAsia" w:ascii="宋体" w:hAnsi="宋体" w:cs="宋体"/>
                <w:highlight w:val="none"/>
              </w:rPr>
            </w:pPr>
            <w:r>
              <w:rPr>
                <w:rFonts w:hint="eastAsia" w:ascii="宋体" w:hAnsi="宋体" w:cs="宋体"/>
                <w:highlight w:val="none"/>
              </w:rPr>
              <w:t>数量</w:t>
            </w:r>
          </w:p>
        </w:tc>
        <w:tc>
          <w:tcPr>
            <w:tcW w:w="928" w:type="dxa"/>
            <w:noWrap w:val="0"/>
            <w:tcMar>
              <w:top w:w="75" w:type="dxa"/>
              <w:left w:w="150" w:type="dxa"/>
              <w:bottom w:w="75" w:type="dxa"/>
              <w:right w:w="150" w:type="dxa"/>
            </w:tcMar>
            <w:vAlign w:val="center"/>
          </w:tcPr>
          <w:p>
            <w:pPr>
              <w:widowControl/>
              <w:jc w:val="center"/>
              <w:rPr>
                <w:rFonts w:ascii="宋体" w:hAnsi="宋体" w:cs="宋体"/>
                <w:highlight w:val="none"/>
              </w:rPr>
            </w:pPr>
            <w:r>
              <w:rPr>
                <w:rFonts w:hint="eastAsia" w:ascii="宋体" w:hAnsi="宋体" w:cs="宋体"/>
                <w:highlight w:val="none"/>
              </w:rPr>
              <w:t>单位</w:t>
            </w:r>
          </w:p>
        </w:tc>
        <w:tc>
          <w:tcPr>
            <w:tcW w:w="1572" w:type="dxa"/>
            <w:noWrap w:val="0"/>
            <w:tcMar>
              <w:top w:w="75" w:type="dxa"/>
              <w:left w:w="150" w:type="dxa"/>
              <w:bottom w:w="75" w:type="dxa"/>
              <w:right w:w="150" w:type="dxa"/>
            </w:tcMar>
            <w:vAlign w:val="center"/>
          </w:tcPr>
          <w:p>
            <w:pPr>
              <w:widowControl/>
              <w:jc w:val="center"/>
              <w:rPr>
                <w:rFonts w:hint="eastAsia" w:ascii="宋体" w:hAnsi="宋体" w:cs="宋体"/>
                <w:highlight w:val="none"/>
              </w:rPr>
            </w:pPr>
            <w:r>
              <w:rPr>
                <w:rFonts w:hint="eastAsia" w:ascii="宋体" w:hAnsi="宋体" w:cs="宋体"/>
                <w:sz w:val="24"/>
                <w:highlight w:val="none"/>
              </w:rPr>
              <w:t>预算金额(元)</w:t>
            </w:r>
          </w:p>
        </w:tc>
        <w:tc>
          <w:tcPr>
            <w:tcW w:w="2303" w:type="dxa"/>
            <w:noWrap w:val="0"/>
            <w:tcMar>
              <w:top w:w="75" w:type="dxa"/>
              <w:left w:w="150" w:type="dxa"/>
              <w:bottom w:w="75" w:type="dxa"/>
              <w:right w:w="150" w:type="dxa"/>
            </w:tcMar>
            <w:vAlign w:val="center"/>
          </w:tcPr>
          <w:p>
            <w:pPr>
              <w:widowControl/>
              <w:jc w:val="center"/>
              <w:rPr>
                <w:rFonts w:hint="eastAsia" w:ascii="宋体" w:hAnsi="宋体" w:cs="宋体"/>
                <w:sz w:val="24"/>
                <w:highlight w:val="none"/>
              </w:rPr>
            </w:pPr>
            <w:r>
              <w:rPr>
                <w:rFonts w:hint="eastAsia" w:ascii="宋体" w:hAnsi="宋体" w:cs="宋体"/>
                <w:sz w:val="24"/>
                <w:highlight w:val="none"/>
              </w:rPr>
              <w:t>简要规格描述</w:t>
            </w:r>
          </w:p>
        </w:tc>
        <w:tc>
          <w:tcPr>
            <w:tcW w:w="1304" w:type="dxa"/>
            <w:noWrap w:val="0"/>
            <w:tcMar>
              <w:top w:w="75" w:type="dxa"/>
              <w:left w:w="150" w:type="dxa"/>
              <w:bottom w:w="75" w:type="dxa"/>
              <w:right w:w="150" w:type="dxa"/>
            </w:tcMar>
            <w:vAlign w:val="center"/>
          </w:tcPr>
          <w:p>
            <w:pPr>
              <w:widowControl/>
              <w:jc w:val="center"/>
              <w:rPr>
                <w:rFonts w:hint="eastAsia" w:ascii="宋体" w:hAnsi="宋体" w:cs="宋体"/>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781"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672" w:type="dxa"/>
            <w:noWrap w:val="0"/>
            <w:tcMar>
              <w:top w:w="75" w:type="dxa"/>
              <w:left w:w="150" w:type="dxa"/>
              <w:bottom w:w="75" w:type="dxa"/>
              <w:right w:w="150" w:type="dxa"/>
            </w:tcMar>
            <w:vAlign w:val="center"/>
          </w:tcPr>
          <w:p>
            <w:pPr>
              <w:pStyle w:val="9"/>
              <w:snapToGrid w:val="0"/>
              <w:spacing w:before="0" w:beforeAutospacing="0" w:after="0" w:afterAutospacing="0"/>
              <w:jc w:val="center"/>
              <w:rPr>
                <w:rFonts w:hint="eastAsia" w:ascii="宋体" w:hAnsi="宋体" w:eastAsia="宋体" w:cs="宋体"/>
                <w:sz w:val="24"/>
                <w:szCs w:val="24"/>
                <w:highlight w:val="none"/>
                <w:lang w:eastAsia="zh-CN"/>
              </w:rPr>
            </w:pPr>
            <w:r>
              <w:rPr>
                <w:rFonts w:hint="eastAsia" w:hAnsi="宋体" w:eastAsia="宋体" w:cs="宋体"/>
                <w:sz w:val="24"/>
                <w:szCs w:val="24"/>
                <w:highlight w:val="none"/>
                <w:lang w:eastAsia="zh-CN"/>
              </w:rPr>
              <w:t>于田县托格日尕孜乡托格日尕孜村振兴示范村-文化长廊建设采购项目</w:t>
            </w:r>
          </w:p>
        </w:tc>
        <w:tc>
          <w:tcPr>
            <w:tcW w:w="840"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28" w:type="dxa"/>
            <w:noWrap w:val="0"/>
            <w:tcMar>
              <w:top w:w="75" w:type="dxa"/>
              <w:left w:w="150" w:type="dxa"/>
              <w:bottom w:w="75" w:type="dxa"/>
              <w:right w:w="150" w:type="dxa"/>
            </w:tcMar>
            <w:vAlign w:val="center"/>
          </w:tcPr>
          <w:p>
            <w:pPr>
              <w:widowControl/>
              <w:snapToGrid w:val="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项</w:t>
            </w:r>
          </w:p>
        </w:tc>
        <w:tc>
          <w:tcPr>
            <w:tcW w:w="1572" w:type="dxa"/>
            <w:noWrap w:val="0"/>
            <w:tcMar>
              <w:top w:w="75" w:type="dxa"/>
              <w:left w:w="150" w:type="dxa"/>
              <w:bottom w:w="75" w:type="dxa"/>
              <w:right w:w="150" w:type="dxa"/>
            </w:tcMar>
            <w:vAlign w:val="center"/>
          </w:tcPr>
          <w:p>
            <w:pPr>
              <w:overflowPunct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2119076.27</w:t>
            </w:r>
          </w:p>
        </w:tc>
        <w:tc>
          <w:tcPr>
            <w:tcW w:w="2303" w:type="dxa"/>
            <w:noWrap w:val="0"/>
            <w:tcMar>
              <w:top w:w="75" w:type="dxa"/>
              <w:left w:w="150" w:type="dxa"/>
              <w:bottom w:w="75" w:type="dxa"/>
              <w:right w:w="150" w:type="dxa"/>
            </w:tcMar>
            <w:vAlign w:val="center"/>
          </w:tcPr>
          <w:p>
            <w:pPr>
              <w:overflowPunct w:val="0"/>
              <w:snapToGrid w:val="0"/>
              <w:jc w:val="left"/>
              <w:rPr>
                <w:rFonts w:hint="eastAsia" w:ascii="宋体" w:hAnsi="宋体" w:eastAsia="宋体" w:cs="宋体"/>
                <w:kern w:val="0"/>
                <w:sz w:val="24"/>
                <w:szCs w:val="24"/>
                <w:highlight w:val="none"/>
                <w:lang w:eastAsia="zh-CN" w:bidi="ar"/>
              </w:rPr>
            </w:pPr>
            <w:r>
              <w:rPr>
                <w:rFonts w:hint="eastAsia" w:ascii="宋体" w:hAnsi="宋体" w:eastAsia="宋体" w:cs="宋体"/>
                <w:sz w:val="24"/>
                <w:szCs w:val="24"/>
                <w:highlight w:val="none"/>
                <w:lang w:eastAsia="zh-CN"/>
              </w:rPr>
              <w:t>新建文化长廊3公里，地面硬化7147.32平方米。</w:t>
            </w:r>
          </w:p>
        </w:tc>
        <w:tc>
          <w:tcPr>
            <w:tcW w:w="1304" w:type="dxa"/>
            <w:noWrap w:val="0"/>
            <w:tcMar>
              <w:top w:w="75" w:type="dxa"/>
              <w:left w:w="150" w:type="dxa"/>
              <w:bottom w:w="75" w:type="dxa"/>
              <w:right w:w="150" w:type="dxa"/>
            </w:tcMar>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具体参数详见招标文件</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highlight w:val="none"/>
        </w:rPr>
      </w:pPr>
      <w:r>
        <w:rPr>
          <w:rFonts w:hint="eastAsia" w:ascii="宋体" w:hAnsi="宋体" w:cs="宋体"/>
          <w:sz w:val="24"/>
          <w:highlight w:val="none"/>
        </w:rPr>
        <w:t>合同履行期限：</w:t>
      </w:r>
      <w:r>
        <w:rPr>
          <w:rFonts w:hint="eastAsia" w:ascii="宋体" w:hAnsi="宋体" w:cs="宋体"/>
          <w:sz w:val="24"/>
          <w:highlight w:val="none"/>
          <w:lang w:val="en-US" w:eastAsia="zh-CN"/>
        </w:rPr>
        <w:t>合同签订之日起30天</w:t>
      </w:r>
      <w:r>
        <w:rPr>
          <w:rFonts w:hint="eastAsia" w:ascii="宋体" w:hAnsi="宋体" w:cs="宋体"/>
          <w:sz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rPr>
      </w:pPr>
      <w:r>
        <w:rPr>
          <w:rFonts w:hint="eastAsia" w:ascii="宋体" w:hAnsi="宋体" w:cs="宋体"/>
          <w:sz w:val="24"/>
        </w:rPr>
        <w:t>本项目不接受联合体。</w:t>
      </w:r>
      <w:bookmarkStart w:id="4" w:name="_Toc28359090"/>
      <w:bookmarkStart w:id="5" w:name="_Toc28359013"/>
      <w:bookmarkStart w:id="6" w:name="_Toc35393799"/>
      <w:bookmarkStart w:id="7" w:name="_Toc35393630"/>
      <w:r>
        <w:rPr>
          <w:rFonts w:hint="eastAsia" w:ascii="宋体" w:hAnsi="宋体" w:cs="宋体"/>
          <w:sz w:val="24"/>
        </w:rPr>
        <w:t xml:space="preserve">    </w:t>
      </w:r>
    </w:p>
    <w:bookmarkEnd w:id="4"/>
    <w:bookmarkEnd w:id="5"/>
    <w:bookmarkEnd w:id="6"/>
    <w:bookmarkEnd w:id="7"/>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ascii="宋体" w:hAnsi="宋体" w:cs="宋体"/>
          <w:sz w:val="24"/>
        </w:rPr>
      </w:pPr>
      <w:bookmarkStart w:id="8" w:name="_Toc28359014"/>
      <w:bookmarkStart w:id="9" w:name="_Toc35393800"/>
      <w:bookmarkStart w:id="10" w:name="_Toc28359091"/>
      <w:bookmarkStart w:id="11" w:name="_Toc35393631"/>
      <w:r>
        <w:rPr>
          <w:rFonts w:hint="eastAsia" w:ascii="宋体" w:hAnsi="宋体" w:cs="宋体"/>
          <w:sz w:val="24"/>
        </w:rPr>
        <w:t xml:space="preserve">二、供应商资格要求：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sz w:val="24"/>
        </w:rPr>
      </w:pPr>
      <w:r>
        <w:rPr>
          <w:rFonts w:hint="eastAsia" w:ascii="宋体" w:hAnsi="宋体" w:cs="宋体"/>
          <w:sz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sz w:val="24"/>
        </w:rPr>
      </w:pPr>
      <w:r>
        <w:rPr>
          <w:rFonts w:hint="eastAsia" w:ascii="宋体" w:hAnsi="宋体" w:cs="宋体"/>
          <w:sz w:val="24"/>
        </w:rPr>
        <w:t>2.落实政府采购政策需满足的资格要求：无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sz w:val="24"/>
        </w:rPr>
      </w:pPr>
      <w:r>
        <w:rPr>
          <w:rFonts w:hint="eastAsia" w:ascii="宋体" w:hAnsi="宋体" w:cs="宋体"/>
          <w:sz w:val="24"/>
        </w:rPr>
        <w:t>3.本项目的特定资格要求：</w:t>
      </w:r>
    </w:p>
    <w:p>
      <w:pPr>
        <w:spacing w:line="480" w:lineRule="exact"/>
        <w:ind w:firstLine="480" w:firstLineChars="200"/>
        <w:contextualSpacing/>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（1）具备有效的三证合一营业执照；</w:t>
      </w:r>
    </w:p>
    <w:p>
      <w:pPr>
        <w:spacing w:line="480" w:lineRule="exact"/>
        <w:ind w:firstLine="480" w:firstLineChars="200"/>
        <w:contextualSpacing/>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（2）企业具有[</w:t>
      </w:r>
      <w:r>
        <w:rPr>
          <w:rFonts w:hint="eastAsia" w:ascii="宋体" w:hAnsi="宋体" w:cs="宋体"/>
          <w:color w:val="auto"/>
          <w:kern w:val="2"/>
          <w:sz w:val="24"/>
          <w:szCs w:val="24"/>
          <w:lang w:val="en-US" w:eastAsia="zh-CN" w:bidi="ar-SA"/>
        </w:rPr>
        <w:t>市政公用工程施工总承包叁级</w:t>
      </w:r>
      <w:r>
        <w:rPr>
          <w:rFonts w:hint="eastAsia" w:ascii="宋体" w:hAnsi="宋体" w:eastAsia="宋体" w:cs="宋体"/>
          <w:color w:val="auto"/>
          <w:kern w:val="2"/>
          <w:sz w:val="24"/>
          <w:szCs w:val="24"/>
          <w:lang w:val="en-US" w:eastAsia="zh-CN" w:bidi="ar-SA"/>
        </w:rPr>
        <w:t>](含)以上资质、</w:t>
      </w:r>
      <w:r>
        <w:rPr>
          <w:rFonts w:hint="eastAsia" w:ascii="宋体" w:hAnsi="宋体" w:eastAsia="宋体" w:cs="宋体"/>
          <w:color w:val="auto"/>
          <w:kern w:val="2"/>
          <w:sz w:val="24"/>
          <w:szCs w:val="24"/>
          <w:highlight w:val="none"/>
          <w:lang w:val="en-US" w:eastAsia="zh-CN" w:bidi="ar-SA"/>
        </w:rPr>
        <w:t>企业安全生产许可证；</w:t>
      </w:r>
      <w:r>
        <w:rPr>
          <w:rFonts w:hint="eastAsia" w:ascii="宋体" w:hAnsi="宋体" w:eastAsia="宋体" w:cs="宋体"/>
          <w:color w:val="auto"/>
          <w:kern w:val="2"/>
          <w:sz w:val="24"/>
          <w:szCs w:val="24"/>
          <w:lang w:val="en-US" w:eastAsia="zh-CN" w:bidi="ar-SA"/>
        </w:rPr>
        <w:t xml:space="preserve">拟派项目负责人具有二级（含）以上建造师资格（市政公用工程专业）和安全生产考核合格证书B证（均合格有效）。 </w:t>
      </w:r>
      <w:bookmarkStart w:id="38" w:name="_GoBack"/>
      <w:bookmarkEnd w:id="38"/>
    </w:p>
    <w:p>
      <w:pPr>
        <w:spacing w:line="480" w:lineRule="exact"/>
        <w:ind w:firstLine="480" w:firstLineChars="200"/>
        <w:contextualSpacing/>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法定代表人身份证明原件（需附法人身份证正反面）及身份证原件或法定代表人授权委托书和委托代理人的身份证原件（授权书需附法人及委托人身份证正反面复印件）及参加开标的人由社保部门出具近3个月的缴纳社保证明</w:t>
      </w:r>
      <w:r>
        <w:rPr>
          <w:rFonts w:hint="eastAsia" w:ascii="宋体" w:hAnsi="宋体" w:eastAsia="宋体" w:cs="宋体"/>
          <w:color w:val="auto"/>
          <w:kern w:val="2"/>
          <w:sz w:val="24"/>
          <w:szCs w:val="24"/>
          <w:highlight w:val="none"/>
          <w:lang w:val="en-US" w:eastAsia="zh-CN" w:bidi="ar-SA"/>
        </w:rPr>
        <w:t>（个人明细表）</w:t>
      </w:r>
      <w:r>
        <w:rPr>
          <w:rFonts w:hint="eastAsia" w:ascii="宋体" w:hAnsi="宋体" w:eastAsia="宋体" w:cs="宋体"/>
          <w:color w:val="auto"/>
          <w:kern w:val="2"/>
          <w:sz w:val="24"/>
          <w:szCs w:val="24"/>
          <w:lang w:val="en-US" w:eastAsia="zh-CN" w:bidi="ar-SA"/>
        </w:rPr>
        <w:t xml:space="preserve">； </w:t>
      </w:r>
    </w:p>
    <w:p>
      <w:pPr>
        <w:spacing w:line="480" w:lineRule="exact"/>
        <w:ind w:firstLine="480" w:firstLineChars="200"/>
        <w:contextualSpacing/>
        <w:rPr>
          <w:rFonts w:hint="eastAsia" w:ascii="宋体" w:hAnsi="宋体" w:cs="宋体"/>
          <w:sz w:val="24"/>
        </w:rPr>
      </w:pPr>
      <w:r>
        <w:rPr>
          <w:rFonts w:hint="eastAsia" w:ascii="宋体" w:hAnsi="宋体" w:cs="宋体"/>
          <w:sz w:val="24"/>
        </w:rPr>
        <w:t>（4）提供2021年度由第三方财务审计机构出具的财务审计报告（2022年1月后新成立的公司可不提供但需提供银行出具的近3个月资信证明）；</w:t>
      </w:r>
    </w:p>
    <w:p>
      <w:pPr>
        <w:spacing w:line="480" w:lineRule="exact"/>
        <w:ind w:firstLine="480" w:firstLineChars="200"/>
        <w:contextualSpacing/>
        <w:rPr>
          <w:rFonts w:hint="eastAsia" w:ascii="宋体" w:hAnsi="宋体" w:cs="宋体"/>
          <w:sz w:val="24"/>
        </w:rPr>
      </w:pPr>
      <w:r>
        <w:rPr>
          <w:rFonts w:hint="eastAsia" w:ascii="宋体" w:hAnsi="宋体" w:eastAsia="宋体" w:cs="宋体"/>
          <w:color w:val="auto"/>
          <w:kern w:val="2"/>
          <w:sz w:val="24"/>
          <w:szCs w:val="24"/>
          <w:lang w:val="en-US" w:eastAsia="zh-CN" w:bidi="ar-SA"/>
        </w:rPr>
        <w:t>（5）提供税务机关出具近3个月的完税证明原件（新成立的按实际发生提供）</w:t>
      </w:r>
      <w:r>
        <w:rPr>
          <w:rFonts w:hint="eastAsia" w:ascii="宋体" w:hAnsi="宋体" w:cs="宋体"/>
          <w:sz w:val="24"/>
        </w:rPr>
        <w:t>；</w:t>
      </w:r>
    </w:p>
    <w:p>
      <w:pPr>
        <w:spacing w:line="480" w:lineRule="exact"/>
        <w:ind w:firstLine="480" w:firstLineChars="200"/>
        <w:contextualSpacing/>
        <w:rPr>
          <w:rFonts w:hint="eastAsia" w:ascii="宋体" w:hAnsi="宋体" w:cs="宋体"/>
          <w:sz w:val="24"/>
        </w:rPr>
      </w:pPr>
      <w:r>
        <w:rPr>
          <w:rFonts w:hint="eastAsia" w:ascii="宋体" w:hAnsi="宋体" w:cs="宋体"/>
          <w:sz w:val="24"/>
        </w:rPr>
        <w:t>（6）提供近三年内（本项目投标报名截止期前）如在</w:t>
      </w:r>
      <w:r>
        <w:rPr>
          <w:rFonts w:hint="eastAsia" w:ascii="宋体" w:hAnsi="宋体" w:eastAsia="宋体" w:cs="宋体"/>
          <w:sz w:val="24"/>
        </w:rPr>
        <w:t>①“信用中国网（www.creditchina.gov.cn）”失信被执行人、税收违法黑名单、政府采购严重违法失信行为记录名单；②“中国政府采购网（www.ccgp.gov.cn）”被列入政府采购严重违法失信行为记录名单的；③“国家企业信用信息公示系统（http://www.gsxt.gov.cn）”列入经营异常名录信息、列入严重违法失信企业名单（黑名单）信息。④中国裁判文书网（http://wenshu.court.gov.cn/）有行贿受贿犯罪记录</w:t>
      </w:r>
      <w:r>
        <w:rPr>
          <w:rFonts w:hint="eastAsia" w:ascii="宋体" w:hAnsi="宋体" w:eastAsia="宋体" w:cs="宋体"/>
          <w:sz w:val="24"/>
          <w:lang w:val="en-US" w:eastAsia="zh-CN"/>
        </w:rPr>
        <w:t>的</w:t>
      </w:r>
      <w:r>
        <w:rPr>
          <w:rFonts w:hint="eastAsia" w:ascii="宋体" w:hAnsi="宋体" w:eastAsia="宋体" w:cs="宋体"/>
          <w:sz w:val="24"/>
        </w:rPr>
        <w:t>将拒绝其参本次政府采购活动。提供网站查询须在报名期限内公告发布以后（含发布当日）的</w:t>
      </w:r>
      <w:r>
        <w:rPr>
          <w:rFonts w:hint="eastAsia" w:ascii="宋体" w:hAnsi="宋体" w:cs="宋体"/>
          <w:sz w:val="24"/>
        </w:rPr>
        <w:t>网站查询结果纸质版清晰件并加盖鲜公章；</w:t>
      </w:r>
    </w:p>
    <w:p>
      <w:pPr>
        <w:spacing w:line="480" w:lineRule="exact"/>
        <w:ind w:firstLine="480" w:firstLineChars="200"/>
        <w:contextualSpacing/>
        <w:rPr>
          <w:rFonts w:hint="eastAsia" w:ascii="宋体" w:hAnsi="宋体" w:cs="宋体"/>
          <w:sz w:val="24"/>
        </w:rPr>
      </w:pPr>
      <w:r>
        <w:rPr>
          <w:rFonts w:hint="eastAsia" w:ascii="宋体" w:hAnsi="宋体" w:cs="宋体"/>
          <w:sz w:val="24"/>
        </w:rPr>
        <w:t>（7）企业法人为同一人或者存在直接控股、管理关系的不同投标人，不得参加同一合同项下的政府采购活动。否则，皆取消投标资格。</w:t>
      </w:r>
    </w:p>
    <w:p>
      <w:pPr>
        <w:spacing w:line="360" w:lineRule="exact"/>
        <w:ind w:firstLine="480" w:firstLineChars="200"/>
        <w:rPr>
          <w:rFonts w:hint="eastAsia" w:ascii="宋体" w:hAnsi="宋体" w:cs="宋体"/>
          <w:sz w:val="24"/>
        </w:rPr>
      </w:pPr>
      <w:r>
        <w:rPr>
          <w:rFonts w:hint="eastAsia" w:ascii="宋体" w:hAnsi="宋体" w:cs="宋体"/>
          <w:sz w:val="24"/>
        </w:rPr>
        <w:t>（8）本项目不接受联合体投标。</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b/>
          <w:sz w:val="24"/>
        </w:rPr>
        <w:t>三、报名并领取招标文件</w:t>
      </w:r>
      <w:bookmarkEnd w:id="8"/>
      <w:bookmarkEnd w:id="9"/>
      <w:bookmarkEnd w:id="10"/>
      <w:bookmarkEnd w:id="11"/>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sz w:val="24"/>
        </w:rPr>
      </w:pPr>
      <w:bookmarkStart w:id="12" w:name="_Toc28359092"/>
      <w:bookmarkStart w:id="13" w:name="_Toc35393632"/>
      <w:bookmarkStart w:id="14" w:name="_Toc28359015"/>
      <w:bookmarkStart w:id="15" w:name="_Toc35393801"/>
      <w:r>
        <w:rPr>
          <w:rFonts w:hint="eastAsia" w:ascii="宋体" w:hAnsi="宋体" w:cs="宋体"/>
          <w:b/>
          <w:bCs/>
          <w:sz w:val="24"/>
        </w:rPr>
        <w:t>时间</w:t>
      </w:r>
      <w:r>
        <w:rPr>
          <w:rFonts w:hint="eastAsia" w:ascii="宋体" w:hAnsi="宋体" w:cs="宋体"/>
          <w:sz w:val="24"/>
        </w:rPr>
        <w:t>：</w:t>
      </w:r>
      <w:r>
        <w:rPr>
          <w:rFonts w:hint="eastAsia" w:ascii="宋体" w:hAnsi="宋体" w:cs="宋体"/>
          <w:color w:val="0000FF"/>
          <w:sz w:val="24"/>
        </w:rPr>
        <w:t xml:space="preserve"> </w:t>
      </w:r>
      <w:r>
        <w:rPr>
          <w:rFonts w:hint="eastAsia" w:ascii="宋体" w:hAnsi="宋体" w:cs="宋体"/>
          <w:sz w:val="24"/>
          <w:highlight w:val="none"/>
        </w:rPr>
        <w:t>2022年</w:t>
      </w:r>
      <w:r>
        <w:rPr>
          <w:rFonts w:ascii="宋体" w:hAnsi="宋体" w:cs="宋体"/>
          <w:sz w:val="24"/>
          <w:highlight w:val="none"/>
        </w:rPr>
        <w:t>0</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日至 2022年0</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w:t>
      </w:r>
      <w:r>
        <w:rPr>
          <w:rFonts w:hint="eastAsia" w:ascii="宋体" w:hAnsi="宋体" w:cs="宋体"/>
          <w:sz w:val="24"/>
        </w:rPr>
        <w:t>，每天上午10：00至14:00，下午15:30至19:30（北京时间，法定节假日除外 ）。</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sz w:val="24"/>
        </w:rPr>
      </w:pPr>
      <w:r>
        <w:rPr>
          <w:rFonts w:hint="eastAsia" w:ascii="宋体" w:hAnsi="宋体" w:cs="宋体"/>
          <w:b/>
          <w:bCs/>
          <w:sz w:val="24"/>
        </w:rPr>
        <w:t>地点</w:t>
      </w:r>
      <w:r>
        <w:rPr>
          <w:rFonts w:hint="eastAsia" w:ascii="宋体" w:hAnsi="宋体" w:cs="宋体"/>
          <w:sz w:val="24"/>
        </w:rPr>
        <w:t>：新疆惠文建设工程项目管理咨询有限公司（和田市阿恰勒东路11号十地质大队四楼）</w:t>
      </w:r>
    </w:p>
    <w:p>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sz w:val="24"/>
        </w:rPr>
      </w:pPr>
      <w:r>
        <w:rPr>
          <w:rFonts w:hint="eastAsia" w:ascii="宋体" w:hAnsi="宋体" w:cs="宋体"/>
          <w:b/>
          <w:bCs/>
          <w:sz w:val="24"/>
        </w:rPr>
        <w:t>方式</w:t>
      </w:r>
      <w:r>
        <w:rPr>
          <w:rFonts w:hint="eastAsia" w:ascii="宋体" w:hAnsi="宋体" w:cs="宋体"/>
          <w:sz w:val="24"/>
        </w:rPr>
        <w:t>：线下获取，满足上述投标资质的投标人，携带第二条申请人的资格要求的相关证件（原件及加盖单位鲜公章的复印件各一套核对），审查合格后现场获取招标文件 。</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b/>
          <w:sz w:val="24"/>
        </w:rPr>
      </w:pPr>
      <w:r>
        <w:rPr>
          <w:rFonts w:hint="eastAsia" w:ascii="宋体" w:hAnsi="宋体" w:cs="宋体"/>
          <w:b/>
          <w:sz w:val="24"/>
        </w:rPr>
        <w:t>四、</w:t>
      </w:r>
      <w:bookmarkEnd w:id="12"/>
      <w:bookmarkEnd w:id="13"/>
      <w:bookmarkEnd w:id="14"/>
      <w:bookmarkEnd w:id="15"/>
      <w:r>
        <w:rPr>
          <w:rFonts w:hint="eastAsia" w:ascii="宋体" w:hAnsi="宋体" w:cs="宋体"/>
          <w:b/>
          <w:sz w:val="24"/>
        </w:rPr>
        <w:t>提交投标文件截止时间、开标时间和地点</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bookmarkStart w:id="16" w:name="_Toc35393802"/>
      <w:bookmarkStart w:id="17" w:name="_Toc28359093"/>
      <w:bookmarkStart w:id="18" w:name="_Toc35393633"/>
      <w:bookmarkStart w:id="19" w:name="_Toc28359016"/>
      <w:r>
        <w:rPr>
          <w:rFonts w:hint="eastAsia" w:ascii="宋体" w:hAnsi="宋体" w:cs="宋体"/>
          <w:sz w:val="24"/>
        </w:rPr>
        <w:t>时间：</w:t>
      </w:r>
      <w:r>
        <w:rPr>
          <w:rFonts w:hint="eastAsia" w:ascii="宋体" w:hAnsi="宋体" w:cs="宋体"/>
          <w:sz w:val="24"/>
          <w:highlight w:val="none"/>
        </w:rPr>
        <w:t>2022年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日1</w:t>
      </w:r>
      <w:r>
        <w:rPr>
          <w:rFonts w:hint="eastAsia" w:ascii="宋体" w:hAnsi="宋体" w:cs="宋体"/>
          <w:sz w:val="24"/>
          <w:highlight w:val="none"/>
          <w:lang w:val="en-US" w:eastAsia="zh-CN"/>
        </w:rPr>
        <w:t>1</w:t>
      </w:r>
      <w:r>
        <w:rPr>
          <w:rFonts w:hint="eastAsia" w:ascii="宋体" w:hAnsi="宋体" w:cs="宋体"/>
          <w:sz w:val="24"/>
          <w:highlight w:val="none"/>
        </w:rPr>
        <w:t>时00分</w:t>
      </w:r>
      <w:r>
        <w:rPr>
          <w:rFonts w:hint="eastAsia" w:ascii="宋体" w:hAnsi="宋体" w:cs="宋体"/>
          <w:sz w:val="24"/>
        </w:rPr>
        <w:t>（北京时间）</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rPr>
      </w:pPr>
      <w:r>
        <w:rPr>
          <w:rFonts w:hint="eastAsia" w:ascii="宋体" w:hAnsi="宋体" w:cs="宋体"/>
          <w:sz w:val="24"/>
        </w:rPr>
        <w:t>地点：于田县公共资源交易中心（于田县建德路8号政府老办公楼一楼左边）（腾讯会议不见面开标）</w:t>
      </w:r>
    </w:p>
    <w:bookmarkEnd w:id="16"/>
    <w:bookmarkEnd w:id="17"/>
    <w:bookmarkEnd w:id="18"/>
    <w:bookmarkEnd w:id="19"/>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b/>
          <w:sz w:val="24"/>
        </w:rPr>
      </w:pPr>
      <w:bookmarkStart w:id="20" w:name="_Toc28359017"/>
      <w:bookmarkStart w:id="21" w:name="_Toc28359094"/>
      <w:bookmarkStart w:id="22" w:name="_Toc35393803"/>
      <w:bookmarkStart w:id="23" w:name="_Toc35393634"/>
      <w:r>
        <w:rPr>
          <w:rFonts w:hint="eastAsia" w:ascii="宋体" w:hAnsi="宋体" w:cs="宋体"/>
          <w:b/>
          <w:sz w:val="24"/>
        </w:rPr>
        <w:t>五、公告期限</w:t>
      </w:r>
      <w:bookmarkEnd w:id="20"/>
      <w:bookmarkEnd w:id="21"/>
      <w:bookmarkEnd w:id="22"/>
      <w:bookmarkEnd w:id="23"/>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bCs/>
          <w:sz w:val="24"/>
        </w:rPr>
      </w:pPr>
      <w:r>
        <w:rPr>
          <w:rFonts w:hint="eastAsia" w:ascii="宋体" w:hAnsi="宋体" w:cs="宋体"/>
          <w:bCs/>
          <w:sz w:val="24"/>
        </w:rPr>
        <w:t>自本公告发布之日起</w:t>
      </w:r>
      <w:r>
        <w:rPr>
          <w:rFonts w:hint="eastAsia" w:ascii="宋体" w:hAnsi="宋体" w:cs="宋体"/>
          <w:bCs/>
          <w:sz w:val="24"/>
          <w:highlight w:val="none"/>
        </w:rPr>
        <w:t>5个工作日</w:t>
      </w:r>
      <w:r>
        <w:rPr>
          <w:rFonts w:hint="eastAsia" w:ascii="宋体" w:hAnsi="宋体" w:cs="宋体"/>
          <w:bCs/>
          <w:sz w:val="24"/>
        </w:rPr>
        <w:t>。</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b/>
          <w:sz w:val="24"/>
        </w:rPr>
      </w:pPr>
      <w:bookmarkStart w:id="24" w:name="_Toc35393804"/>
      <w:bookmarkStart w:id="25" w:name="_Toc35393635"/>
      <w:r>
        <w:rPr>
          <w:rFonts w:hint="eastAsia" w:ascii="宋体" w:hAnsi="宋体" w:cs="宋体"/>
          <w:b/>
          <w:sz w:val="24"/>
        </w:rPr>
        <w:t>六、其他补充事宜</w:t>
      </w:r>
      <w:bookmarkEnd w:id="24"/>
      <w:bookmarkEnd w:id="25"/>
    </w:p>
    <w:p>
      <w:pPr>
        <w:pStyle w:val="6"/>
        <w:keepNext w:val="0"/>
        <w:keepLines w:val="0"/>
        <w:pageBreakBefore w:val="0"/>
        <w:kinsoku/>
        <w:wordWrap/>
        <w:overflowPunct/>
        <w:topLinePunct w:val="0"/>
        <w:autoSpaceDE/>
        <w:autoSpaceDN/>
        <w:bidi w:val="0"/>
        <w:adjustRightInd/>
        <w:snapToGrid/>
        <w:spacing w:line="480" w:lineRule="exact"/>
        <w:ind w:firstLine="480"/>
        <w:textAlignment w:val="auto"/>
        <w:rPr>
          <w:rFonts w:hint="eastAsia" w:ascii="新宋体" w:hAnsi="新宋体" w:eastAsia="新宋体"/>
          <w:kern w:val="1"/>
        </w:rPr>
      </w:pPr>
      <w:r>
        <w:rPr>
          <w:rFonts w:hint="eastAsia" w:ascii="新宋体" w:hAnsi="新宋体" w:eastAsia="新宋体"/>
          <w:kern w:val="1"/>
          <w:highlight w:val="none"/>
        </w:rPr>
        <w:t>1、投标保证金：</w:t>
      </w:r>
      <w:r>
        <w:rPr>
          <w:rFonts w:hint="eastAsia" w:ascii="新宋体" w:hAnsi="新宋体" w:eastAsia="新宋体"/>
          <w:kern w:val="1"/>
          <w:highlight w:val="none"/>
          <w:lang w:val="en-US" w:eastAsia="zh-CN"/>
        </w:rPr>
        <w:t>2</w:t>
      </w:r>
      <w:r>
        <w:rPr>
          <w:rFonts w:hint="eastAsia" w:ascii="新宋体" w:hAnsi="新宋体" w:eastAsia="新宋体"/>
          <w:kern w:val="1"/>
          <w:highlight w:val="none"/>
        </w:rPr>
        <w:t>0000.00元；开户名称：于田县行政服务和公共资源交易中心，开户银行：中国农业银行股份有限公司于田县支行，行号：103896758211，账号：30582101040040596【投标保证金缴纳的截止时间为2022年</w:t>
      </w:r>
      <w:r>
        <w:rPr>
          <w:rFonts w:hint="eastAsia" w:ascii="新宋体" w:hAnsi="新宋体" w:eastAsia="新宋体"/>
          <w:kern w:val="1"/>
          <w:highlight w:val="none"/>
          <w:lang w:val="en-US" w:eastAsia="zh-CN"/>
        </w:rPr>
        <w:t>5</w:t>
      </w:r>
      <w:r>
        <w:rPr>
          <w:rFonts w:hint="eastAsia" w:ascii="新宋体" w:hAnsi="新宋体" w:eastAsia="新宋体"/>
          <w:kern w:val="1"/>
          <w:highlight w:val="none"/>
        </w:rPr>
        <w:t>月</w:t>
      </w:r>
      <w:r>
        <w:rPr>
          <w:rFonts w:hint="eastAsia" w:ascii="新宋体" w:hAnsi="新宋体" w:eastAsia="新宋体"/>
          <w:kern w:val="1"/>
          <w:highlight w:val="none"/>
          <w:lang w:val="en-US" w:eastAsia="zh-CN"/>
        </w:rPr>
        <w:t>31</w:t>
      </w:r>
      <w:r>
        <w:rPr>
          <w:rFonts w:hint="eastAsia" w:ascii="新宋体" w:hAnsi="新宋体" w:eastAsia="新宋体"/>
          <w:kern w:val="1"/>
          <w:highlight w:val="none"/>
        </w:rPr>
        <w:t>日1</w:t>
      </w:r>
      <w:r>
        <w:rPr>
          <w:rFonts w:hint="eastAsia" w:ascii="新宋体" w:hAnsi="新宋体" w:eastAsia="新宋体"/>
          <w:kern w:val="1"/>
          <w:highlight w:val="none"/>
          <w:lang w:val="en-US" w:eastAsia="zh-CN"/>
        </w:rPr>
        <w:t>1</w:t>
      </w:r>
      <w:r>
        <w:rPr>
          <w:rFonts w:hint="eastAsia" w:ascii="新宋体" w:hAnsi="新宋体" w:eastAsia="新宋体"/>
          <w:kern w:val="1"/>
          <w:highlight w:val="none"/>
        </w:rPr>
        <w:t>：00（北京时间），缴纳投标保证金时应在付款用途里标明项目名称、用途。投标保证金以进账</w:t>
      </w:r>
      <w:r>
        <w:rPr>
          <w:rFonts w:hint="eastAsia" w:ascii="新宋体" w:hAnsi="新宋体" w:eastAsia="新宋体"/>
          <w:kern w:val="1"/>
        </w:rPr>
        <w:t>时间为准，投标人在缴纳投标保证金时，应充分考虑资金在途时间。投标保证金以其进账时间确定其有效性，在规定时间内未进入到指定账户，按废标处理。开标前投标单位不需至于田县公共资源交易中心换取保证金收据原件,开标时需携带投标保证金银行回单】;</w:t>
      </w:r>
      <w:r>
        <w:rPr>
          <w:rFonts w:hint="eastAsia" w:ascii="新宋体" w:hAnsi="新宋体" w:eastAsia="新宋体"/>
          <w:b/>
          <w:bCs/>
          <w:kern w:val="1"/>
        </w:rPr>
        <w:t>开标结束后未中标企业现场将开户许可证复印件（须加盖公司公章）递交至于田县公共资源交易中心财务室。</w:t>
      </w:r>
    </w:p>
    <w:p>
      <w:pPr>
        <w:spacing w:line="400" w:lineRule="exact"/>
        <w:ind w:firstLine="480" w:firstLineChars="200"/>
        <w:rPr>
          <w:rFonts w:hint="eastAsia" w:ascii="宋体" w:hAnsi="宋体" w:cs="宋体"/>
          <w:bCs/>
          <w:sz w:val="24"/>
        </w:rPr>
      </w:pPr>
      <w:r>
        <w:rPr>
          <w:rFonts w:hint="eastAsia" w:ascii="宋体" w:hAnsi="宋体" w:cs="宋体"/>
          <w:bCs/>
          <w:sz w:val="24"/>
        </w:rPr>
        <w:t xml:space="preserve">          </w:t>
      </w:r>
    </w:p>
    <w:p>
      <w:pPr>
        <w:rPr>
          <w:rFonts w:hint="eastAsia" w:ascii="宋体" w:hAnsi="宋体" w:cs="宋体"/>
          <w:b/>
          <w:sz w:val="24"/>
        </w:rPr>
      </w:pPr>
      <w:bookmarkStart w:id="26" w:name="_Toc35393805"/>
      <w:bookmarkStart w:id="27" w:name="_Toc28359018"/>
      <w:bookmarkStart w:id="28" w:name="_Toc28359095"/>
      <w:bookmarkStart w:id="29" w:name="_Toc35393636"/>
      <w:r>
        <w:rPr>
          <w:rFonts w:hint="eastAsia" w:ascii="宋体" w:hAnsi="宋体" w:cs="宋体"/>
          <w:b/>
          <w:sz w:val="24"/>
        </w:rPr>
        <w:t>七、凡对本次招标提出询问，请按以下方式联系。</w:t>
      </w:r>
      <w:bookmarkEnd w:id="26"/>
      <w:bookmarkEnd w:id="27"/>
      <w:bookmarkEnd w:id="28"/>
      <w:bookmarkEnd w:id="29"/>
    </w:p>
    <w:p>
      <w:pPr>
        <w:ind w:firstLine="480" w:firstLineChars="200"/>
        <w:rPr>
          <w:rFonts w:hint="eastAsia" w:ascii="宋体" w:hAnsi="宋体" w:cs="宋体"/>
          <w:bCs/>
          <w:sz w:val="24"/>
        </w:rPr>
      </w:pPr>
      <w:bookmarkStart w:id="30" w:name="_Toc35393637"/>
      <w:bookmarkStart w:id="31" w:name="_Toc35393806"/>
      <w:bookmarkStart w:id="32" w:name="_Toc28359019"/>
      <w:bookmarkStart w:id="33" w:name="_Toc28359096"/>
      <w:r>
        <w:rPr>
          <w:rFonts w:hint="eastAsia" w:ascii="宋体" w:hAnsi="宋体" w:cs="宋体"/>
          <w:bCs/>
          <w:sz w:val="24"/>
        </w:rPr>
        <w:t>1.采购人信息</w:t>
      </w:r>
      <w:bookmarkEnd w:id="30"/>
      <w:bookmarkEnd w:id="31"/>
      <w:bookmarkEnd w:id="32"/>
      <w:bookmarkEnd w:id="33"/>
    </w:p>
    <w:p>
      <w:pPr>
        <w:ind w:left="1740" w:hanging="1740" w:hangingChars="725"/>
        <w:jc w:val="left"/>
        <w:rPr>
          <w:rFonts w:hint="eastAsia" w:ascii="宋体" w:hAnsi="宋体" w:eastAsia="宋体" w:cs="宋体"/>
          <w:sz w:val="24"/>
          <w:u w:val="single"/>
          <w:lang w:eastAsia="zh-CN"/>
        </w:rPr>
      </w:pPr>
      <w:r>
        <w:rPr>
          <w:rFonts w:hint="eastAsia" w:ascii="宋体" w:hAnsi="宋体" w:cs="宋体"/>
          <w:sz w:val="24"/>
        </w:rPr>
        <w:t xml:space="preserve">    名    称：:</w:t>
      </w:r>
      <w:r>
        <w:rPr>
          <w:rFonts w:hint="eastAsia" w:ascii="宋体" w:hAnsi="宋体" w:cs="宋体"/>
          <w:sz w:val="24"/>
          <w:u w:val="single"/>
          <w:lang w:eastAsia="zh-CN"/>
        </w:rPr>
        <w:t xml:space="preserve">于田县托格日尕孜乡人民政府 </w:t>
      </w:r>
    </w:p>
    <w:p>
      <w:pPr>
        <w:ind w:left="300" w:hanging="300" w:hangingChars="125"/>
        <w:jc w:val="left"/>
        <w:rPr>
          <w:rFonts w:hint="default" w:ascii="宋体" w:hAnsi="宋体" w:eastAsia="宋体" w:cs="宋体"/>
          <w:sz w:val="24"/>
          <w:highlight w:val="none"/>
          <w:lang w:val="en-US" w:eastAsia="zh-CN"/>
        </w:rPr>
      </w:pPr>
      <w:r>
        <w:rPr>
          <w:rFonts w:hint="eastAsia" w:ascii="宋体" w:hAnsi="宋体" w:cs="宋体"/>
          <w:sz w:val="24"/>
        </w:rPr>
        <w:t xml:space="preserve">    地    址：</w:t>
      </w:r>
      <w:r>
        <w:rPr>
          <w:rFonts w:hint="eastAsia" w:ascii="宋体" w:hAnsi="宋体" w:cs="宋体"/>
          <w:sz w:val="24"/>
          <w:u w:val="single"/>
          <w:lang w:eastAsia="zh-CN"/>
        </w:rPr>
        <w:t>于田县托格日尕孜乡</w:t>
      </w:r>
    </w:p>
    <w:p>
      <w:pPr>
        <w:ind w:left="300" w:hanging="300" w:hangingChars="125"/>
        <w:jc w:val="left"/>
        <w:rPr>
          <w:rFonts w:hint="eastAsia" w:ascii="宋体" w:hAnsi="宋体" w:cs="宋体"/>
          <w:sz w:val="24"/>
          <w:highlight w:val="none"/>
          <w:lang w:val="en-US" w:eastAsia="zh-CN"/>
        </w:rPr>
      </w:pPr>
      <w:r>
        <w:rPr>
          <w:rFonts w:hint="eastAsia" w:ascii="宋体" w:hAnsi="宋体" w:cs="宋体"/>
          <w:sz w:val="24"/>
          <w:highlight w:val="none"/>
        </w:rPr>
        <w:t xml:space="preserve">    联 系 人：</w:t>
      </w:r>
      <w:r>
        <w:rPr>
          <w:rFonts w:hint="eastAsia" w:ascii="宋体" w:hAnsi="宋体" w:cs="宋体"/>
          <w:sz w:val="24"/>
          <w:highlight w:val="none"/>
          <w:u w:val="single"/>
          <w:lang w:val="en-US" w:eastAsia="zh-CN"/>
        </w:rPr>
        <w:t xml:space="preserve">陈先生     </w:t>
      </w:r>
    </w:p>
    <w:p>
      <w:pPr>
        <w:ind w:left="300" w:hanging="300" w:hangingChars="125"/>
        <w:jc w:val="left"/>
        <w:rPr>
          <w:rFonts w:ascii="宋体" w:hAnsi="宋体" w:cs="宋体"/>
          <w:sz w:val="24"/>
          <w:highlight w:val="yellow"/>
          <w:u w:val="single"/>
        </w:rPr>
      </w:pPr>
      <w:r>
        <w:rPr>
          <w:rFonts w:hint="eastAsia" w:ascii="宋体" w:hAnsi="宋体" w:cs="宋体"/>
          <w:sz w:val="24"/>
        </w:rPr>
        <w:t xml:space="preserve">    联系</w:t>
      </w:r>
      <w:r>
        <w:rPr>
          <w:rFonts w:hint="eastAsia" w:ascii="宋体" w:hAnsi="宋体" w:cs="宋体"/>
          <w:sz w:val="24"/>
          <w:highlight w:val="none"/>
        </w:rPr>
        <w:t>方式：</w:t>
      </w:r>
      <w:bookmarkStart w:id="34" w:name="_Toc28359020"/>
      <w:bookmarkStart w:id="35" w:name="_Toc35393638"/>
      <w:bookmarkStart w:id="36" w:name="_Toc35393807"/>
      <w:bookmarkStart w:id="37" w:name="_Toc28359097"/>
      <w:r>
        <w:rPr>
          <w:rFonts w:hint="eastAsia" w:ascii="宋体" w:hAnsi="宋体" w:cs="宋体"/>
          <w:sz w:val="24"/>
          <w:highlight w:val="none"/>
          <w:u w:val="single"/>
          <w:lang w:val="en-US" w:eastAsia="zh-CN"/>
        </w:rPr>
        <w:t>15599704243</w:t>
      </w:r>
    </w:p>
    <w:p>
      <w:pPr>
        <w:ind w:firstLine="480" w:firstLineChars="200"/>
        <w:jc w:val="left"/>
        <w:rPr>
          <w:rFonts w:hint="eastAsia" w:ascii="宋体" w:hAnsi="宋体" w:cs="宋体"/>
          <w:sz w:val="24"/>
        </w:rPr>
      </w:pPr>
    </w:p>
    <w:p>
      <w:pPr>
        <w:ind w:firstLine="480" w:firstLineChars="200"/>
        <w:jc w:val="left"/>
        <w:rPr>
          <w:rFonts w:hint="eastAsia" w:ascii="宋体" w:hAnsi="宋体" w:cs="宋体"/>
          <w:sz w:val="24"/>
        </w:rPr>
      </w:pPr>
      <w:r>
        <w:rPr>
          <w:rFonts w:hint="eastAsia" w:ascii="宋体" w:hAnsi="宋体" w:cs="宋体"/>
          <w:sz w:val="24"/>
        </w:rPr>
        <w:t>2.采购代理机构信息</w:t>
      </w:r>
      <w:bookmarkEnd w:id="34"/>
      <w:bookmarkEnd w:id="35"/>
      <w:bookmarkEnd w:id="36"/>
      <w:bookmarkEnd w:id="37"/>
      <w:r>
        <w:rPr>
          <w:rFonts w:hint="eastAsia" w:ascii="宋体" w:hAnsi="宋体" w:cs="宋体"/>
          <w:sz w:val="24"/>
        </w:rPr>
        <w:t>：</w:t>
      </w:r>
    </w:p>
    <w:p>
      <w:pPr>
        <w:ind w:firstLine="480" w:firstLineChars="200"/>
        <w:rPr>
          <w:rFonts w:hint="eastAsia" w:ascii="宋体" w:hAnsi="宋体" w:cs="宋体"/>
          <w:sz w:val="24"/>
        </w:rPr>
      </w:pPr>
      <w:r>
        <w:rPr>
          <w:rFonts w:hint="eastAsia" w:ascii="宋体" w:hAnsi="宋体" w:cs="宋体"/>
          <w:sz w:val="24"/>
        </w:rPr>
        <w:t>名    称：</w:t>
      </w:r>
      <w:r>
        <w:rPr>
          <w:rFonts w:hint="eastAsia" w:ascii="宋体" w:hAnsi="宋体" w:cs="宋体"/>
          <w:sz w:val="24"/>
          <w:u w:val="single"/>
        </w:rPr>
        <w:t>新疆惠文建设工程项目管理咨询有限公司</w:t>
      </w:r>
    </w:p>
    <w:p>
      <w:pPr>
        <w:ind w:firstLine="480" w:firstLineChars="200"/>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single"/>
        </w:rPr>
        <w:t>和田市阿恰勒东路11号</w:t>
      </w:r>
    </w:p>
    <w:p>
      <w:pPr>
        <w:ind w:firstLine="480" w:firstLineChars="200"/>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0903-2520049</w:t>
      </w:r>
    </w:p>
    <w:p>
      <w:pPr>
        <w:ind w:firstLine="480" w:firstLineChars="200"/>
        <w:rPr>
          <w:rFonts w:hint="eastAsia" w:ascii="宋体" w:hAnsi="宋体" w:cs="宋体"/>
          <w:sz w:val="24"/>
        </w:rPr>
      </w:pPr>
    </w:p>
    <w:p>
      <w:pPr>
        <w:ind w:firstLine="480" w:firstLineChars="200"/>
        <w:rPr>
          <w:rFonts w:hint="eastAsia" w:ascii="宋体" w:hAnsi="宋体" w:cs="宋体"/>
          <w:sz w:val="24"/>
        </w:rPr>
      </w:pPr>
      <w:r>
        <w:rPr>
          <w:rFonts w:hint="eastAsia" w:ascii="宋体" w:hAnsi="宋体" w:cs="宋体"/>
          <w:sz w:val="24"/>
        </w:rPr>
        <w:t>3.项目联系方式</w:t>
      </w:r>
    </w:p>
    <w:p>
      <w:pPr>
        <w:ind w:firstLine="480" w:firstLineChars="200"/>
        <w:rPr>
          <w:rFonts w:ascii="宋体" w:hAnsi="宋体" w:cs="宋体"/>
          <w:sz w:val="24"/>
        </w:rPr>
      </w:pPr>
      <w:r>
        <w:rPr>
          <w:rFonts w:hint="eastAsia" w:ascii="宋体" w:hAnsi="宋体" w:cs="宋体"/>
          <w:sz w:val="24"/>
        </w:rPr>
        <w:t>项目联系人：</w:t>
      </w:r>
      <w:r>
        <w:rPr>
          <w:rFonts w:hint="eastAsia" w:ascii="宋体" w:hAnsi="宋体" w:cs="宋体"/>
          <w:sz w:val="24"/>
          <w:u w:val="single"/>
        </w:rPr>
        <w:t xml:space="preserve"> 马</w:t>
      </w:r>
      <w:r>
        <w:rPr>
          <w:rFonts w:hint="eastAsia" w:ascii="宋体" w:hAnsi="宋体" w:cs="宋体"/>
          <w:sz w:val="24"/>
          <w:u w:val="single"/>
          <w:lang w:val="en-US" w:eastAsia="zh-CN"/>
        </w:rPr>
        <w:t>女士</w:t>
      </w:r>
      <w:r>
        <w:rPr>
          <w:rFonts w:hint="eastAsia" w:ascii="宋体" w:hAnsi="宋体" w:cs="宋体"/>
          <w:sz w:val="24"/>
          <w:u w:val="single"/>
        </w:rPr>
        <w:t xml:space="preserve"> </w:t>
      </w:r>
    </w:p>
    <w:p>
      <w:pPr>
        <w:spacing w:line="360" w:lineRule="auto"/>
        <w:ind w:firstLine="480" w:firstLineChars="200"/>
        <w:jc w:val="left"/>
        <w:rPr>
          <w:rFonts w:hint="eastAsia" w:ascii="宋体" w:hAnsi="宋体" w:cs="宋体"/>
          <w:sz w:val="24"/>
          <w:u w:val="single"/>
        </w:rPr>
      </w:pPr>
      <w:r>
        <w:rPr>
          <w:rFonts w:hint="eastAsia" w:ascii="宋体" w:hAnsi="宋体" w:cs="宋体"/>
          <w:sz w:val="24"/>
        </w:rPr>
        <w:t xml:space="preserve">电　 </w:t>
      </w:r>
      <w:r>
        <w:rPr>
          <w:rFonts w:hint="eastAsia" w:ascii="宋体" w:hAnsi="宋体" w:cs="宋体"/>
          <w:sz w:val="24"/>
          <w:lang w:val="en-US" w:eastAsia="zh-CN"/>
        </w:rPr>
        <w:t xml:space="preserve"> </w:t>
      </w:r>
      <w:r>
        <w:rPr>
          <w:rFonts w:hint="eastAsia" w:ascii="宋体" w:hAnsi="宋体" w:cs="宋体"/>
          <w:sz w:val="24"/>
        </w:rPr>
        <w:t xml:space="preserve"> 话：</w:t>
      </w:r>
      <w:r>
        <w:rPr>
          <w:rFonts w:hint="eastAsia" w:ascii="宋体" w:hAnsi="宋体" w:cs="宋体"/>
          <w:sz w:val="24"/>
          <w:u w:val="single"/>
        </w:rPr>
        <w:t>0903-2520049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wZmZjNWRmYjRhNTAyMTk3ZjkxM2MzOTMxN2E0NzAifQ=="/>
  </w:docVars>
  <w:rsids>
    <w:rsidRoot w:val="37E843FD"/>
    <w:rsid w:val="37E843FD"/>
    <w:rsid w:val="4328599E"/>
    <w:rsid w:val="6A411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tabs>
        <w:tab w:val="left" w:pos="540"/>
      </w:tabs>
      <w:adjustRightInd w:val="0"/>
      <w:snapToGrid w:val="0"/>
      <w:spacing w:line="360" w:lineRule="auto"/>
      <w:jc w:val="left"/>
      <w:outlineLvl w:val="1"/>
    </w:pPr>
    <w:rPr>
      <w:rFonts w:ascii="Arial" w:hAnsi="Arial"/>
      <w:b/>
      <w:sz w:val="28"/>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szCs w:val="24"/>
    </w:rPr>
  </w:style>
  <w:style w:type="paragraph" w:styleId="4">
    <w:name w:val="footer"/>
    <w:basedOn w:val="1"/>
    <w:next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cs="宋体"/>
      <w:kern w:val="0"/>
      <w:sz w:val="24"/>
      <w:szCs w:val="24"/>
    </w:rPr>
  </w:style>
  <w:style w:type="paragraph" w:customStyle="1" w:styleId="9">
    <w:name w:val="Normal (Web)"/>
    <w:basedOn w:val="1"/>
    <w:qFormat/>
    <w:uiPriority w:val="0"/>
    <w:pPr>
      <w:widowControl/>
      <w:spacing w:before="100" w:beforeLines="0" w:beforeAutospacing="1" w:after="100" w:afterLines="0" w:afterAutospacing="1"/>
      <w:jc w:val="left"/>
    </w:pPr>
    <w:rPr>
      <w:rFonts w:asci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1723</Words>
  <Characters>1961</Characters>
  <Lines>0</Lines>
  <Paragraphs>0</Paragraphs>
  <TotalTime>3</TotalTime>
  <ScaleCrop>false</ScaleCrop>
  <LinksUpToDate>false</LinksUpToDate>
  <CharactersWithSpaces>2040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2022-05-16T05:20:00Z</dcterms:created>
  <dc:creator>张亮</dc:creator>
  <cp:lastModifiedBy>张亮</cp:lastModifiedBy>
  <dcterms:modified xsi:type="dcterms:W3CDTF">2022-05-17T03:25:11Z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C0948C0BDAFB4FFFB0EE2369B6776CFE</vt:lpwstr>
  </property>
</Properties>
</file>