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spacing w:line="360" w:lineRule="auto"/>
        <w:jc w:val="both"/>
        <w:rPr>
          <w:rFonts w:hint="eastAsia" w:cs="宋体" w:asciiTheme="majorEastAsia" w:hAnsiTheme="majorEastAsia" w:eastAsiaTheme="majorEastAsia"/>
          <w:sz w:val="44"/>
          <w:szCs w:val="44"/>
        </w:rPr>
      </w:pPr>
    </w:p>
    <w:p>
      <w:pPr>
        <w:tabs>
          <w:tab w:val="left" w:pos="1134"/>
          <w:tab w:val="left" w:pos="5481"/>
          <w:tab w:val="left" w:pos="5859"/>
        </w:tabs>
        <w:spacing w:line="360" w:lineRule="auto"/>
        <w:jc w:val="both"/>
        <w:rPr>
          <w:rFonts w:hint="eastAsia" w:cs="宋体" w:asciiTheme="majorEastAsia" w:hAnsiTheme="majorEastAsia" w:eastAsiaTheme="majorEastAsia"/>
          <w:sz w:val="44"/>
          <w:szCs w:val="44"/>
        </w:rPr>
      </w:pPr>
    </w:p>
    <w:p>
      <w:pPr>
        <w:tabs>
          <w:tab w:val="left" w:pos="1134"/>
          <w:tab w:val="left" w:pos="5481"/>
          <w:tab w:val="left" w:pos="5859"/>
        </w:tabs>
        <w:spacing w:line="360" w:lineRule="auto"/>
        <w:jc w:val="center"/>
        <w:rPr>
          <w:rFonts w:cs="黑体" w:asciiTheme="majorEastAsia" w:hAnsiTheme="majorEastAsia" w:eastAsiaTheme="majorEastAsia"/>
          <w:sz w:val="44"/>
          <w:szCs w:val="44"/>
        </w:rPr>
      </w:pPr>
      <w:r>
        <w:rPr>
          <w:rFonts w:hint="eastAsia" w:cs="宋体" w:asciiTheme="majorEastAsia" w:hAnsiTheme="majorEastAsia" w:eastAsiaTheme="majorEastAsia"/>
          <w:sz w:val="44"/>
          <w:szCs w:val="44"/>
        </w:rPr>
        <w:t>新疆粮棉果绿色优质高效生产关键调控技术示范基地建设实验室</w:t>
      </w:r>
      <w:r>
        <w:rPr>
          <w:rFonts w:hint="eastAsia" w:cs="宋体" w:asciiTheme="majorEastAsia" w:hAnsiTheme="majorEastAsia" w:eastAsiaTheme="majorEastAsia"/>
          <w:sz w:val="44"/>
          <w:szCs w:val="44"/>
          <w:lang w:eastAsia="zh-CN"/>
        </w:rPr>
        <w:t>及展览室</w:t>
      </w:r>
      <w:r>
        <w:rPr>
          <w:rFonts w:hint="eastAsia" w:cs="宋体" w:asciiTheme="majorEastAsia" w:hAnsiTheme="majorEastAsia" w:eastAsiaTheme="majorEastAsia"/>
          <w:sz w:val="44"/>
          <w:szCs w:val="44"/>
        </w:rPr>
        <w:t>改造项目</w:t>
      </w:r>
    </w:p>
    <w:p>
      <w:pPr>
        <w:tabs>
          <w:tab w:val="left" w:pos="1134"/>
          <w:tab w:val="left" w:pos="5481"/>
          <w:tab w:val="left" w:pos="5859"/>
        </w:tabs>
        <w:spacing w:line="360" w:lineRule="auto"/>
        <w:jc w:val="center"/>
        <w:rPr>
          <w:rFonts w:cs="黑体" w:asciiTheme="majorEastAsia" w:hAnsiTheme="majorEastAsia" w:eastAsiaTheme="majorEastAsia"/>
          <w:sz w:val="32"/>
          <w:szCs w:val="32"/>
        </w:rPr>
      </w:pPr>
    </w:p>
    <w:p>
      <w:pPr>
        <w:tabs>
          <w:tab w:val="left" w:pos="1134"/>
          <w:tab w:val="left" w:pos="5481"/>
          <w:tab w:val="left" w:pos="5859"/>
        </w:tabs>
        <w:spacing w:line="360" w:lineRule="auto"/>
        <w:jc w:val="center"/>
        <w:rPr>
          <w:rFonts w:hint="eastAsia" w:cs="黑体" w:asciiTheme="majorEastAsia" w:hAnsiTheme="majorEastAsia" w:eastAsiaTheme="majorEastAsia"/>
          <w:sz w:val="32"/>
          <w:szCs w:val="32"/>
        </w:rPr>
      </w:pPr>
    </w:p>
    <w:p>
      <w:pPr>
        <w:tabs>
          <w:tab w:val="left" w:pos="1134"/>
          <w:tab w:val="left" w:pos="5481"/>
          <w:tab w:val="left" w:pos="5859"/>
        </w:tabs>
        <w:spacing w:line="360" w:lineRule="auto"/>
        <w:jc w:val="center"/>
        <w:rPr>
          <w:rFonts w:cs="黑体" w:asciiTheme="majorEastAsia" w:hAnsiTheme="majorEastAsia" w:eastAsiaTheme="majorEastAsia"/>
          <w:sz w:val="32"/>
          <w:szCs w:val="32"/>
        </w:rPr>
      </w:pPr>
    </w:p>
    <w:p>
      <w:pPr>
        <w:tabs>
          <w:tab w:val="left" w:pos="1134"/>
          <w:tab w:val="left" w:pos="5481"/>
          <w:tab w:val="left" w:pos="5859"/>
        </w:tabs>
        <w:spacing w:line="360" w:lineRule="auto"/>
        <w:rPr>
          <w:rFonts w:cs="黑体" w:asciiTheme="majorEastAsia" w:hAnsiTheme="majorEastAsia" w:eastAsiaTheme="majorEastAsia"/>
          <w:sz w:val="32"/>
          <w:szCs w:val="32"/>
        </w:rPr>
      </w:pPr>
    </w:p>
    <w:p>
      <w:pPr>
        <w:tabs>
          <w:tab w:val="left" w:pos="1134"/>
          <w:tab w:val="left" w:pos="5160"/>
        </w:tabs>
        <w:spacing w:line="360" w:lineRule="auto"/>
        <w:jc w:val="center"/>
        <w:rPr>
          <w:rFonts w:cs="黑体" w:asciiTheme="majorEastAsia" w:hAnsiTheme="majorEastAsia" w:eastAsiaTheme="majorEastAsia"/>
          <w:sz w:val="72"/>
          <w:szCs w:val="72"/>
        </w:rPr>
      </w:pPr>
      <w:r>
        <w:rPr>
          <w:rFonts w:hint="eastAsia" w:cs="黑体" w:asciiTheme="majorEastAsia" w:hAnsiTheme="majorEastAsia" w:eastAsiaTheme="majorEastAsia"/>
          <w:sz w:val="72"/>
          <w:szCs w:val="72"/>
        </w:rPr>
        <w:t>竞争性磋商文件</w:t>
      </w:r>
    </w:p>
    <w:p>
      <w:pPr>
        <w:tabs>
          <w:tab w:val="left" w:pos="1134"/>
          <w:tab w:val="left" w:pos="5481"/>
          <w:tab w:val="left" w:pos="5859"/>
        </w:tabs>
        <w:spacing w:line="360" w:lineRule="auto"/>
        <w:jc w:val="center"/>
        <w:rPr>
          <w:rFonts w:cs="宋体" w:asciiTheme="majorEastAsia" w:hAnsiTheme="majorEastAsia" w:eastAsiaTheme="majorEastAsia"/>
          <w:sz w:val="32"/>
        </w:rPr>
      </w:pPr>
    </w:p>
    <w:p>
      <w:pPr>
        <w:tabs>
          <w:tab w:val="left" w:pos="1134"/>
          <w:tab w:val="left" w:pos="5481"/>
          <w:tab w:val="left" w:pos="5859"/>
        </w:tabs>
        <w:spacing w:line="360" w:lineRule="auto"/>
        <w:jc w:val="center"/>
        <w:rPr>
          <w:rFonts w:cs="宋体" w:asciiTheme="majorEastAsia" w:hAnsiTheme="majorEastAsia" w:eastAsiaTheme="majorEastAsia"/>
          <w:sz w:val="32"/>
        </w:rPr>
      </w:pPr>
    </w:p>
    <w:p>
      <w:pPr>
        <w:tabs>
          <w:tab w:val="left" w:pos="1134"/>
          <w:tab w:val="left" w:pos="5481"/>
          <w:tab w:val="left" w:pos="5859"/>
        </w:tabs>
        <w:spacing w:line="360" w:lineRule="auto"/>
        <w:jc w:val="center"/>
        <w:rPr>
          <w:rFonts w:cs="宋体" w:asciiTheme="majorEastAsia" w:hAnsiTheme="majorEastAsia" w:eastAsiaTheme="majorEastAsia"/>
          <w:sz w:val="32"/>
        </w:rPr>
      </w:pPr>
    </w:p>
    <w:p>
      <w:pPr>
        <w:tabs>
          <w:tab w:val="left" w:pos="1134"/>
          <w:tab w:val="left" w:pos="5481"/>
          <w:tab w:val="left" w:pos="5859"/>
        </w:tabs>
        <w:spacing w:line="360" w:lineRule="auto"/>
        <w:rPr>
          <w:rFonts w:cs="宋体" w:asciiTheme="majorEastAsia" w:hAnsiTheme="majorEastAsia" w:eastAsiaTheme="majorEastAsia"/>
          <w:sz w:val="32"/>
        </w:rPr>
      </w:pPr>
    </w:p>
    <w:p>
      <w:pPr>
        <w:pStyle w:val="15"/>
        <w:spacing w:line="360" w:lineRule="auto"/>
        <w:ind w:firstLine="1363" w:firstLineChars="426"/>
        <w:jc w:val="left"/>
        <w:rPr>
          <w:rFonts w:cs="宋体" w:asciiTheme="majorEastAsia" w:hAnsiTheme="majorEastAsia" w:eastAsiaTheme="majorEastAsia"/>
        </w:rPr>
      </w:pPr>
    </w:p>
    <w:p>
      <w:pPr>
        <w:pStyle w:val="18"/>
        <w:adjustRightInd w:val="0"/>
        <w:snapToGrid w:val="0"/>
        <w:spacing w:line="360" w:lineRule="auto"/>
        <w:ind w:firstLine="1200" w:firstLineChars="400"/>
        <w:rPr>
          <w:rFonts w:asciiTheme="majorEastAsia" w:hAnsiTheme="majorEastAsia" w:eastAsiaTheme="majorEastAsia"/>
          <w:color w:val="000000" w:themeColor="text1"/>
          <w:sz w:val="30"/>
          <w:szCs w:val="30"/>
        </w:rPr>
      </w:pPr>
      <w:r>
        <w:rPr>
          <w:rFonts w:hint="eastAsia" w:asciiTheme="majorEastAsia" w:hAnsiTheme="majorEastAsia" w:eastAsiaTheme="majorEastAsia"/>
          <w:color w:val="000000" w:themeColor="text1"/>
          <w:sz w:val="30"/>
          <w:szCs w:val="30"/>
        </w:rPr>
        <w:t>采   购   人：新疆农业科学院核技术生物技术研究所</w:t>
      </w:r>
    </w:p>
    <w:p>
      <w:pPr>
        <w:pStyle w:val="18"/>
        <w:adjustRightInd w:val="0"/>
        <w:snapToGrid w:val="0"/>
        <w:spacing w:line="360" w:lineRule="auto"/>
        <w:ind w:firstLine="1200" w:firstLineChars="400"/>
        <w:rPr>
          <w:rFonts w:asciiTheme="majorEastAsia" w:hAnsiTheme="majorEastAsia" w:eastAsiaTheme="majorEastAsia"/>
          <w:color w:val="000000" w:themeColor="text1"/>
          <w:sz w:val="30"/>
          <w:szCs w:val="30"/>
        </w:rPr>
      </w:pPr>
      <w:r>
        <w:rPr>
          <w:rFonts w:hint="eastAsia" w:asciiTheme="majorEastAsia" w:hAnsiTheme="majorEastAsia" w:eastAsiaTheme="majorEastAsia"/>
          <w:color w:val="000000" w:themeColor="text1"/>
          <w:sz w:val="30"/>
          <w:szCs w:val="30"/>
        </w:rPr>
        <w:t>代  理 机 构: 新疆经纬招标有限责任公司</w:t>
      </w:r>
    </w:p>
    <w:p>
      <w:pPr>
        <w:pStyle w:val="18"/>
        <w:adjustRightInd w:val="0"/>
        <w:snapToGrid w:val="0"/>
        <w:spacing w:line="360" w:lineRule="auto"/>
        <w:ind w:firstLine="1200" w:firstLineChars="400"/>
        <w:rPr>
          <w:rFonts w:asciiTheme="majorEastAsia" w:hAnsiTheme="majorEastAsia" w:eastAsiaTheme="majorEastAsia"/>
          <w:color w:val="000000" w:themeColor="text1"/>
          <w:sz w:val="30"/>
          <w:szCs w:val="30"/>
        </w:rPr>
      </w:pPr>
      <w:r>
        <w:rPr>
          <w:rFonts w:hint="eastAsia" w:asciiTheme="majorEastAsia" w:hAnsiTheme="majorEastAsia" w:eastAsiaTheme="majorEastAsia"/>
          <w:color w:val="000000" w:themeColor="text1"/>
          <w:sz w:val="30"/>
          <w:szCs w:val="30"/>
        </w:rPr>
        <w:t>采  购 内 容：实验室</w:t>
      </w:r>
      <w:r>
        <w:rPr>
          <w:rFonts w:hint="eastAsia" w:asciiTheme="majorEastAsia" w:hAnsiTheme="majorEastAsia" w:eastAsiaTheme="majorEastAsia"/>
          <w:color w:val="000000" w:themeColor="text1"/>
          <w:sz w:val="30"/>
          <w:szCs w:val="30"/>
          <w:lang w:eastAsia="zh-CN"/>
        </w:rPr>
        <w:t>及展览室</w:t>
      </w:r>
      <w:r>
        <w:rPr>
          <w:rFonts w:hint="eastAsia" w:asciiTheme="majorEastAsia" w:hAnsiTheme="majorEastAsia" w:eastAsiaTheme="majorEastAsia"/>
          <w:color w:val="000000" w:themeColor="text1"/>
          <w:sz w:val="30"/>
          <w:szCs w:val="30"/>
        </w:rPr>
        <w:t>改造</w:t>
      </w:r>
    </w:p>
    <w:p>
      <w:pPr>
        <w:pStyle w:val="18"/>
        <w:adjustRightInd w:val="0"/>
        <w:snapToGrid w:val="0"/>
        <w:spacing w:line="360" w:lineRule="auto"/>
        <w:ind w:firstLine="1200" w:firstLineChars="400"/>
        <w:rPr>
          <w:rFonts w:hint="default" w:asciiTheme="majorEastAsia" w:hAnsiTheme="majorEastAsia" w:eastAsiaTheme="majorEastAsia"/>
          <w:color w:val="auto"/>
          <w:sz w:val="30"/>
          <w:szCs w:val="30"/>
          <w:lang w:val="en-US" w:eastAsia="zh-CN"/>
        </w:rPr>
      </w:pPr>
      <w:r>
        <w:rPr>
          <w:rFonts w:hint="eastAsia" w:asciiTheme="majorEastAsia" w:hAnsiTheme="majorEastAsia" w:eastAsiaTheme="majorEastAsia"/>
          <w:color w:val="auto"/>
          <w:sz w:val="30"/>
          <w:szCs w:val="30"/>
        </w:rPr>
        <w:t>项  目 编 号：JWZB（2022）Z-</w:t>
      </w:r>
      <w:r>
        <w:rPr>
          <w:rFonts w:hint="eastAsia" w:asciiTheme="majorEastAsia" w:hAnsiTheme="majorEastAsia" w:eastAsiaTheme="majorEastAsia"/>
          <w:color w:val="auto"/>
          <w:sz w:val="30"/>
          <w:szCs w:val="30"/>
          <w:lang w:val="en-US" w:eastAsia="zh-CN"/>
        </w:rPr>
        <w:t>184</w:t>
      </w:r>
    </w:p>
    <w:p>
      <w:pPr>
        <w:pStyle w:val="18"/>
        <w:adjustRightInd w:val="0"/>
        <w:snapToGrid w:val="0"/>
        <w:spacing w:line="360" w:lineRule="auto"/>
        <w:ind w:firstLine="1200" w:firstLineChars="400"/>
        <w:rPr>
          <w:rFonts w:asciiTheme="majorEastAsia" w:hAnsiTheme="majorEastAsia" w:eastAsiaTheme="majorEastAsia"/>
          <w:color w:val="FF0000"/>
          <w:sz w:val="30"/>
          <w:szCs w:val="30"/>
        </w:rPr>
      </w:pPr>
    </w:p>
    <w:p>
      <w:pPr>
        <w:tabs>
          <w:tab w:val="left" w:pos="1134"/>
          <w:tab w:val="left" w:pos="5481"/>
          <w:tab w:val="left" w:pos="5859"/>
        </w:tabs>
        <w:spacing w:line="360" w:lineRule="auto"/>
        <w:jc w:val="center"/>
        <w:rPr>
          <w:rFonts w:cs="宋体" w:asciiTheme="majorEastAsia" w:hAnsiTheme="majorEastAsia" w:eastAsiaTheme="majorEastAsia"/>
          <w:sz w:val="32"/>
        </w:rPr>
      </w:pPr>
    </w:p>
    <w:p>
      <w:pPr>
        <w:spacing w:line="500" w:lineRule="exact"/>
        <w:ind w:left="853" w:hanging="853" w:hangingChars="193"/>
        <w:jc w:val="center"/>
        <w:rPr>
          <w:rFonts w:asciiTheme="majorEastAsia" w:hAnsiTheme="majorEastAsia" w:eastAsiaTheme="majorEastAsia"/>
          <w:b/>
          <w:sz w:val="44"/>
          <w:lang w:val="zh-CN"/>
        </w:rPr>
      </w:pPr>
      <w:r>
        <w:rPr>
          <w:rFonts w:asciiTheme="majorEastAsia" w:hAnsiTheme="majorEastAsia" w:eastAsiaTheme="majorEastAsia"/>
          <w:b/>
          <w:sz w:val="44"/>
          <w:lang w:val="zh-CN"/>
        </w:rPr>
        <w:t>目录</w:t>
      </w:r>
    </w:p>
    <w:p>
      <w:pPr>
        <w:spacing w:line="500" w:lineRule="exact"/>
        <w:ind w:left="853" w:hanging="853" w:hangingChars="193"/>
        <w:jc w:val="center"/>
        <w:rPr>
          <w:rFonts w:asciiTheme="majorEastAsia" w:hAnsiTheme="majorEastAsia" w:eastAsiaTheme="majorEastAsia"/>
          <w:b/>
          <w:sz w:val="44"/>
          <w:lang w:val="zh-CN"/>
        </w:rPr>
      </w:pPr>
    </w:p>
    <w:p>
      <w:pPr>
        <w:pStyle w:val="23"/>
        <w:spacing w:line="360" w:lineRule="exact"/>
        <w:ind w:right="-50" w:rightChars="-24"/>
        <w:rPr>
          <w:rFonts w:asciiTheme="majorEastAsia" w:hAnsiTheme="majorEastAsia" w:eastAsiaTheme="majorEastAsia" w:cstheme="minorBidi"/>
          <w:sz w:val="21"/>
          <w:szCs w:val="21"/>
        </w:rPr>
      </w:pP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TOC \o "1-3" \h \z \u </w:instrText>
      </w:r>
      <w:r>
        <w:rPr>
          <w:rFonts w:asciiTheme="majorEastAsia" w:hAnsiTheme="majorEastAsia" w:eastAsiaTheme="majorEastAsia"/>
          <w:sz w:val="21"/>
          <w:szCs w:val="21"/>
        </w:rPr>
        <w:fldChar w:fldCharType="separate"/>
      </w:r>
      <w:r>
        <w:fldChar w:fldCharType="begin"/>
      </w:r>
      <w:r>
        <w:instrText xml:space="preserve"> HYPERLINK \l "_Toc91605499" </w:instrText>
      </w:r>
      <w:r>
        <w:fldChar w:fldCharType="separate"/>
      </w:r>
      <w:r>
        <w:rPr>
          <w:rStyle w:val="36"/>
          <w:rFonts w:hint="eastAsia" w:asciiTheme="majorEastAsia" w:hAnsiTheme="majorEastAsia" w:eastAsiaTheme="majorEastAsia"/>
          <w:sz w:val="21"/>
          <w:szCs w:val="21"/>
        </w:rPr>
        <w:t>第一章</w:t>
      </w:r>
      <w:r>
        <w:rPr>
          <w:rStyle w:val="36"/>
          <w:rFonts w:asciiTheme="majorEastAsia" w:hAnsiTheme="majorEastAsia" w:eastAsiaTheme="majorEastAsia"/>
          <w:sz w:val="21"/>
          <w:szCs w:val="21"/>
        </w:rPr>
        <w:t xml:space="preserve"> </w:t>
      </w:r>
      <w:r>
        <w:rPr>
          <w:rStyle w:val="36"/>
          <w:rFonts w:hint="eastAsia" w:asciiTheme="majorEastAsia" w:hAnsiTheme="majorEastAsia" w:eastAsiaTheme="majorEastAsia"/>
          <w:sz w:val="21"/>
          <w:szCs w:val="21"/>
        </w:rPr>
        <w:t>竞争性磋商公告</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_Toc91605499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3</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"_Toc91605500" </w:instrText>
      </w:r>
      <w:r>
        <w:fldChar w:fldCharType="separate"/>
      </w:r>
      <w:r>
        <w:rPr>
          <w:rStyle w:val="36"/>
          <w:rFonts w:hint="eastAsia" w:cs="宋体" w:asciiTheme="majorEastAsia" w:hAnsiTheme="majorEastAsia" w:eastAsiaTheme="majorEastAsia"/>
          <w:sz w:val="21"/>
          <w:szCs w:val="21"/>
        </w:rPr>
        <w:t>一、项目基本情况</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_Toc91605500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3</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"_Toc91605501" </w:instrText>
      </w:r>
      <w:r>
        <w:fldChar w:fldCharType="separate"/>
      </w:r>
      <w:r>
        <w:rPr>
          <w:rStyle w:val="36"/>
          <w:rFonts w:hint="eastAsia" w:cs="宋体" w:asciiTheme="majorEastAsia" w:hAnsiTheme="majorEastAsia" w:eastAsiaTheme="majorEastAsia"/>
          <w:sz w:val="21"/>
          <w:szCs w:val="21"/>
        </w:rPr>
        <w:t>二、申请人的资格要求：</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_Toc91605501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3</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"_Toc91605502" </w:instrText>
      </w:r>
      <w:r>
        <w:fldChar w:fldCharType="separate"/>
      </w:r>
      <w:r>
        <w:rPr>
          <w:rStyle w:val="36"/>
          <w:rFonts w:hint="eastAsia" w:cs="宋体" w:asciiTheme="majorEastAsia" w:hAnsiTheme="majorEastAsia" w:eastAsiaTheme="majorEastAsia"/>
          <w:sz w:val="21"/>
          <w:szCs w:val="21"/>
        </w:rPr>
        <w:t>三、获取采购文件</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_Toc91605502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4</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"_Toc91605503" </w:instrText>
      </w:r>
      <w:r>
        <w:fldChar w:fldCharType="separate"/>
      </w:r>
      <w:r>
        <w:rPr>
          <w:rStyle w:val="36"/>
          <w:rFonts w:hint="eastAsia" w:cs="宋体" w:asciiTheme="majorEastAsia" w:hAnsiTheme="majorEastAsia" w:eastAsiaTheme="majorEastAsia"/>
          <w:sz w:val="21"/>
          <w:szCs w:val="21"/>
        </w:rPr>
        <w:t>四、响应文件提交</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_Toc91605503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4</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"_Toc91605504" </w:instrText>
      </w:r>
      <w:r>
        <w:fldChar w:fldCharType="separate"/>
      </w:r>
      <w:r>
        <w:rPr>
          <w:rStyle w:val="36"/>
          <w:rFonts w:hint="eastAsia" w:cs="宋体" w:asciiTheme="majorEastAsia" w:hAnsiTheme="majorEastAsia" w:eastAsiaTheme="majorEastAsia"/>
          <w:sz w:val="21"/>
          <w:szCs w:val="21"/>
        </w:rPr>
        <w:t>五、开启</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_Toc91605504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4</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"_Toc91605505" </w:instrText>
      </w:r>
      <w:r>
        <w:fldChar w:fldCharType="separate"/>
      </w:r>
      <w:r>
        <w:rPr>
          <w:rStyle w:val="36"/>
          <w:rFonts w:hint="eastAsia" w:cs="宋体" w:asciiTheme="majorEastAsia" w:hAnsiTheme="majorEastAsia" w:eastAsiaTheme="majorEastAsia"/>
          <w:sz w:val="21"/>
          <w:szCs w:val="21"/>
        </w:rPr>
        <w:t>六、公告期限</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_Toc91605505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4</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"_Toc91605506" </w:instrText>
      </w:r>
      <w:r>
        <w:fldChar w:fldCharType="separate"/>
      </w:r>
      <w:r>
        <w:rPr>
          <w:rStyle w:val="36"/>
          <w:rFonts w:hint="eastAsia" w:cs="宋体" w:asciiTheme="majorEastAsia" w:hAnsiTheme="majorEastAsia" w:eastAsiaTheme="majorEastAsia"/>
          <w:sz w:val="21"/>
          <w:szCs w:val="21"/>
        </w:rPr>
        <w:t>七、其他补充事宜</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_Toc91605506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4</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"_Toc91605507" </w:instrText>
      </w:r>
      <w:r>
        <w:fldChar w:fldCharType="separate"/>
      </w:r>
      <w:r>
        <w:rPr>
          <w:rStyle w:val="36"/>
          <w:rFonts w:hint="eastAsia" w:cs="宋体" w:asciiTheme="majorEastAsia" w:hAnsiTheme="majorEastAsia" w:eastAsiaTheme="majorEastAsia"/>
          <w:sz w:val="21"/>
          <w:szCs w:val="21"/>
        </w:rPr>
        <w:t>八、凡对本次采购提出询问，请按以下方式联系</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_Toc91605507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4</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3"/>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"_Toc91605508" </w:instrText>
      </w:r>
      <w:r>
        <w:fldChar w:fldCharType="separate"/>
      </w:r>
      <w:r>
        <w:rPr>
          <w:rStyle w:val="36"/>
          <w:rFonts w:hint="eastAsia" w:asciiTheme="majorEastAsia" w:hAnsiTheme="majorEastAsia" w:eastAsiaTheme="majorEastAsia"/>
          <w:sz w:val="21"/>
          <w:szCs w:val="21"/>
        </w:rPr>
        <w:t>第二章</w:t>
      </w:r>
      <w:r>
        <w:rPr>
          <w:rStyle w:val="36"/>
          <w:rFonts w:asciiTheme="majorEastAsia" w:hAnsiTheme="majorEastAsia" w:eastAsiaTheme="majorEastAsia"/>
          <w:sz w:val="21"/>
          <w:szCs w:val="21"/>
        </w:rPr>
        <w:t xml:space="preserve"> </w:t>
      </w:r>
      <w:r>
        <w:rPr>
          <w:rStyle w:val="36"/>
          <w:rFonts w:hint="eastAsia" w:asciiTheme="majorEastAsia" w:hAnsiTheme="majorEastAsia" w:eastAsiaTheme="majorEastAsia"/>
          <w:sz w:val="21"/>
          <w:szCs w:val="21"/>
        </w:rPr>
        <w:t>供应商须知</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_Toc91605508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6</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"_Toc91605509" </w:instrText>
      </w:r>
      <w:r>
        <w:fldChar w:fldCharType="separate"/>
      </w:r>
      <w:r>
        <w:rPr>
          <w:rStyle w:val="36"/>
          <w:rFonts w:hint="eastAsia" w:cs="宋体" w:asciiTheme="majorEastAsia" w:hAnsiTheme="majorEastAsia" w:eastAsiaTheme="majorEastAsia"/>
          <w:sz w:val="21"/>
          <w:szCs w:val="21"/>
        </w:rPr>
        <w:t>磋商须知前附表</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_Toc91605509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6</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"_Toc91605510" </w:instrText>
      </w:r>
      <w:r>
        <w:fldChar w:fldCharType="separate"/>
      </w:r>
      <w:r>
        <w:rPr>
          <w:rStyle w:val="36"/>
          <w:rFonts w:hint="eastAsia" w:asciiTheme="majorEastAsia" w:hAnsiTheme="majorEastAsia" w:eastAsiaTheme="majorEastAsia"/>
          <w:sz w:val="21"/>
          <w:szCs w:val="21"/>
        </w:rPr>
        <w:t>一、说明</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_Toc91605510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11</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"_Toc91605511" </w:instrText>
      </w:r>
      <w:r>
        <w:fldChar w:fldCharType="separate"/>
      </w:r>
      <w:r>
        <w:rPr>
          <w:rStyle w:val="36"/>
          <w:rFonts w:hint="eastAsia" w:asciiTheme="majorEastAsia" w:hAnsiTheme="majorEastAsia" w:eastAsiaTheme="majorEastAsia"/>
          <w:sz w:val="21"/>
          <w:szCs w:val="21"/>
        </w:rPr>
        <w:t>二、磋商文件</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_Toc91605511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12</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"_Toc91605512" </w:instrText>
      </w:r>
      <w:r>
        <w:fldChar w:fldCharType="separate"/>
      </w:r>
      <w:r>
        <w:rPr>
          <w:rStyle w:val="36"/>
          <w:rFonts w:hint="eastAsia" w:asciiTheme="majorEastAsia" w:hAnsiTheme="majorEastAsia" w:eastAsiaTheme="majorEastAsia"/>
          <w:sz w:val="21"/>
          <w:szCs w:val="21"/>
        </w:rPr>
        <w:t>三、响应文件的编制和数量</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_Toc91605512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13</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"_Toc91605513" </w:instrText>
      </w:r>
      <w:r>
        <w:fldChar w:fldCharType="separate"/>
      </w:r>
      <w:r>
        <w:rPr>
          <w:rStyle w:val="36"/>
          <w:rFonts w:hint="eastAsia" w:asciiTheme="majorEastAsia" w:hAnsiTheme="majorEastAsia" w:eastAsiaTheme="majorEastAsia"/>
          <w:sz w:val="21"/>
          <w:szCs w:val="21"/>
        </w:rPr>
        <w:t>四、响应文件的递交及开启</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_Toc91605513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16</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"_Toc91605514" </w:instrText>
      </w:r>
      <w:r>
        <w:fldChar w:fldCharType="separate"/>
      </w:r>
      <w:r>
        <w:rPr>
          <w:rStyle w:val="36"/>
          <w:rFonts w:hint="eastAsia" w:asciiTheme="majorEastAsia" w:hAnsiTheme="majorEastAsia" w:eastAsiaTheme="majorEastAsia"/>
          <w:sz w:val="21"/>
          <w:szCs w:val="21"/>
        </w:rPr>
        <w:t>五、竞争性磋商程序</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_Toc91605514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17</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"_Toc91605515" </w:instrText>
      </w:r>
      <w:r>
        <w:fldChar w:fldCharType="separate"/>
      </w:r>
      <w:r>
        <w:rPr>
          <w:rStyle w:val="36"/>
          <w:rFonts w:hint="eastAsia" w:asciiTheme="majorEastAsia" w:hAnsiTheme="majorEastAsia" w:eastAsiaTheme="majorEastAsia"/>
          <w:sz w:val="21"/>
          <w:szCs w:val="21"/>
        </w:rPr>
        <w:t>六、授予合同</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_Toc91605515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20</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"_Toc91605516" </w:instrText>
      </w:r>
      <w:r>
        <w:fldChar w:fldCharType="separate"/>
      </w:r>
      <w:r>
        <w:rPr>
          <w:rStyle w:val="36"/>
          <w:rFonts w:hint="eastAsia" w:asciiTheme="majorEastAsia" w:hAnsiTheme="majorEastAsia" w:eastAsiaTheme="majorEastAsia"/>
          <w:sz w:val="21"/>
          <w:szCs w:val="21"/>
        </w:rPr>
        <w:t>七、质疑和投诉</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_Toc91605516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20</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"_Toc91605517" </w:instrText>
      </w:r>
      <w:r>
        <w:fldChar w:fldCharType="separate"/>
      </w:r>
      <w:r>
        <w:rPr>
          <w:rStyle w:val="36"/>
          <w:rFonts w:hint="eastAsia" w:asciiTheme="majorEastAsia" w:hAnsiTheme="majorEastAsia" w:eastAsiaTheme="majorEastAsia"/>
          <w:sz w:val="21"/>
          <w:szCs w:val="21"/>
        </w:rPr>
        <w:t>八、项目验收</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_Toc91605517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22</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"_Toc91605518" </w:instrText>
      </w:r>
      <w:r>
        <w:fldChar w:fldCharType="separate"/>
      </w:r>
      <w:r>
        <w:rPr>
          <w:rStyle w:val="36"/>
          <w:rFonts w:hint="eastAsia" w:asciiTheme="majorEastAsia" w:hAnsiTheme="majorEastAsia" w:eastAsiaTheme="majorEastAsia"/>
          <w:sz w:val="21"/>
          <w:szCs w:val="21"/>
        </w:rPr>
        <w:t>九、适用法律</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_Toc91605518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22</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"_Toc91605519" </w:instrText>
      </w:r>
      <w:r>
        <w:fldChar w:fldCharType="separate"/>
      </w:r>
      <w:r>
        <w:rPr>
          <w:rStyle w:val="36"/>
          <w:rFonts w:hint="eastAsia" w:asciiTheme="majorEastAsia" w:hAnsiTheme="majorEastAsia" w:eastAsiaTheme="majorEastAsia"/>
          <w:sz w:val="21"/>
          <w:szCs w:val="21"/>
        </w:rPr>
        <w:t>十、磋商文件的解释权</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_Toc91605519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22</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"_Toc91605520" </w:instrText>
      </w:r>
      <w:r>
        <w:fldChar w:fldCharType="separate"/>
      </w:r>
      <w:r>
        <w:rPr>
          <w:rStyle w:val="36"/>
          <w:rFonts w:hint="eastAsia" w:asciiTheme="majorEastAsia" w:hAnsiTheme="majorEastAsia" w:eastAsiaTheme="majorEastAsia"/>
          <w:sz w:val="21"/>
          <w:szCs w:val="21"/>
        </w:rPr>
        <w:t>十一、其他注意事项</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_Toc91605520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22</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3"/>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"_Toc91605521" </w:instrText>
      </w:r>
      <w:r>
        <w:fldChar w:fldCharType="separate"/>
      </w:r>
      <w:r>
        <w:rPr>
          <w:rStyle w:val="36"/>
          <w:rFonts w:hint="eastAsia" w:asciiTheme="majorEastAsia" w:hAnsiTheme="majorEastAsia" w:eastAsiaTheme="majorEastAsia"/>
          <w:sz w:val="21"/>
          <w:szCs w:val="21"/>
        </w:rPr>
        <w:t>第三章</w:t>
      </w:r>
      <w:r>
        <w:rPr>
          <w:rStyle w:val="36"/>
          <w:rFonts w:asciiTheme="majorEastAsia" w:hAnsiTheme="majorEastAsia" w:eastAsiaTheme="majorEastAsia"/>
          <w:sz w:val="21"/>
          <w:szCs w:val="21"/>
        </w:rPr>
        <w:t xml:space="preserve"> </w:t>
      </w:r>
      <w:r>
        <w:rPr>
          <w:rStyle w:val="36"/>
          <w:rFonts w:hint="eastAsia" w:asciiTheme="majorEastAsia" w:hAnsiTheme="majorEastAsia" w:eastAsiaTheme="majorEastAsia"/>
          <w:sz w:val="21"/>
          <w:szCs w:val="21"/>
        </w:rPr>
        <w:t>工程量清单及技术标准</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_Toc91605521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24</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3"/>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"_Toc91605522" </w:instrText>
      </w:r>
      <w:r>
        <w:fldChar w:fldCharType="separate"/>
      </w:r>
      <w:r>
        <w:rPr>
          <w:rStyle w:val="36"/>
          <w:rFonts w:hint="eastAsia" w:asciiTheme="majorEastAsia" w:hAnsiTheme="majorEastAsia" w:eastAsiaTheme="majorEastAsia"/>
          <w:sz w:val="21"/>
          <w:szCs w:val="21"/>
        </w:rPr>
        <w:t>第四章</w:t>
      </w:r>
      <w:r>
        <w:rPr>
          <w:rStyle w:val="36"/>
          <w:rFonts w:asciiTheme="majorEastAsia" w:hAnsiTheme="majorEastAsia" w:eastAsiaTheme="majorEastAsia"/>
          <w:sz w:val="21"/>
          <w:szCs w:val="21"/>
        </w:rPr>
        <w:t xml:space="preserve"> </w:t>
      </w:r>
      <w:r>
        <w:rPr>
          <w:rStyle w:val="36"/>
          <w:rFonts w:hint="eastAsia" w:asciiTheme="majorEastAsia" w:hAnsiTheme="majorEastAsia" w:eastAsiaTheme="majorEastAsia"/>
          <w:sz w:val="21"/>
          <w:szCs w:val="21"/>
        </w:rPr>
        <w:t>评审方法</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_Toc91605522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25</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"_Toc91605523" </w:instrText>
      </w:r>
      <w:r>
        <w:fldChar w:fldCharType="separate"/>
      </w:r>
      <w:r>
        <w:rPr>
          <w:rStyle w:val="36"/>
          <w:rFonts w:hint="eastAsia" w:asciiTheme="majorEastAsia" w:hAnsiTheme="majorEastAsia" w:eastAsiaTheme="majorEastAsia"/>
          <w:sz w:val="21"/>
          <w:szCs w:val="21"/>
        </w:rPr>
        <w:t>一、综合评分</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_Toc91605523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25</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"_Toc91605524" </w:instrText>
      </w:r>
      <w:r>
        <w:fldChar w:fldCharType="separate"/>
      </w:r>
      <w:r>
        <w:rPr>
          <w:rStyle w:val="36"/>
          <w:rFonts w:hint="eastAsia" w:asciiTheme="majorEastAsia" w:hAnsiTheme="majorEastAsia" w:eastAsiaTheme="majorEastAsia"/>
          <w:sz w:val="21"/>
          <w:szCs w:val="21"/>
        </w:rPr>
        <w:t>二、综合评分细则表</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_Toc91605524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25</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"_Toc91605525" </w:instrText>
      </w:r>
      <w:r>
        <w:fldChar w:fldCharType="separate"/>
      </w:r>
      <w:r>
        <w:rPr>
          <w:rStyle w:val="36"/>
          <w:rFonts w:hint="eastAsia" w:asciiTheme="majorEastAsia" w:hAnsiTheme="majorEastAsia" w:eastAsiaTheme="majorEastAsia"/>
          <w:sz w:val="21"/>
          <w:szCs w:val="21"/>
        </w:rPr>
        <w:t>三、推荐成交供应商</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_Toc91605525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29</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"_Toc91605526" </w:instrText>
      </w:r>
      <w:r>
        <w:fldChar w:fldCharType="separate"/>
      </w:r>
      <w:r>
        <w:rPr>
          <w:rStyle w:val="36"/>
          <w:rFonts w:hint="eastAsia" w:asciiTheme="majorEastAsia" w:hAnsiTheme="majorEastAsia" w:eastAsiaTheme="majorEastAsia"/>
          <w:sz w:val="21"/>
          <w:szCs w:val="21"/>
        </w:rPr>
        <w:t>四、确定成交供应商</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_Toc91605526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30</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3"/>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"_Toc91605527" </w:instrText>
      </w:r>
      <w:r>
        <w:fldChar w:fldCharType="separate"/>
      </w:r>
      <w:r>
        <w:rPr>
          <w:rStyle w:val="36"/>
          <w:rFonts w:hint="eastAsia" w:asciiTheme="majorEastAsia" w:hAnsiTheme="majorEastAsia" w:eastAsiaTheme="majorEastAsia"/>
          <w:sz w:val="21"/>
          <w:szCs w:val="21"/>
        </w:rPr>
        <w:t>第五章</w:t>
      </w:r>
      <w:r>
        <w:rPr>
          <w:rStyle w:val="36"/>
          <w:rFonts w:asciiTheme="majorEastAsia" w:hAnsiTheme="majorEastAsia" w:eastAsiaTheme="majorEastAsia"/>
          <w:sz w:val="21"/>
          <w:szCs w:val="21"/>
        </w:rPr>
        <w:t xml:space="preserve"> </w:t>
      </w:r>
      <w:r>
        <w:rPr>
          <w:rStyle w:val="36"/>
          <w:rFonts w:hint="eastAsia" w:asciiTheme="majorEastAsia" w:hAnsiTheme="majorEastAsia" w:eastAsiaTheme="majorEastAsia"/>
          <w:sz w:val="21"/>
          <w:szCs w:val="21"/>
        </w:rPr>
        <w:t>合同条款</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_Toc91605527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31</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3"/>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"_Toc91605528" </w:instrText>
      </w:r>
      <w:r>
        <w:fldChar w:fldCharType="separate"/>
      </w:r>
      <w:r>
        <w:rPr>
          <w:rStyle w:val="36"/>
          <w:rFonts w:hint="eastAsia" w:asciiTheme="majorEastAsia" w:hAnsiTheme="majorEastAsia" w:eastAsiaTheme="majorEastAsia"/>
          <w:sz w:val="21"/>
          <w:szCs w:val="21"/>
        </w:rPr>
        <w:t>第六章</w:t>
      </w:r>
      <w:r>
        <w:rPr>
          <w:rStyle w:val="36"/>
          <w:rFonts w:asciiTheme="majorEastAsia" w:hAnsiTheme="majorEastAsia" w:eastAsiaTheme="majorEastAsia"/>
          <w:sz w:val="21"/>
          <w:szCs w:val="21"/>
        </w:rPr>
        <w:t xml:space="preserve"> </w:t>
      </w:r>
      <w:r>
        <w:rPr>
          <w:rStyle w:val="36"/>
          <w:rFonts w:hint="eastAsia" w:asciiTheme="majorEastAsia" w:hAnsiTheme="majorEastAsia" w:eastAsiaTheme="majorEastAsia"/>
          <w:sz w:val="21"/>
          <w:szCs w:val="21"/>
        </w:rPr>
        <w:t>响应文件格式</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_Toc91605528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39</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"_Toc91605529" </w:instrText>
      </w:r>
      <w:r>
        <w:fldChar w:fldCharType="separate"/>
      </w:r>
      <w:r>
        <w:rPr>
          <w:rStyle w:val="36"/>
          <w:rFonts w:hint="eastAsia" w:asciiTheme="majorEastAsia" w:hAnsiTheme="majorEastAsia" w:eastAsiaTheme="majorEastAsia"/>
          <w:sz w:val="21"/>
          <w:szCs w:val="21"/>
        </w:rPr>
        <w:t>一、资格审查材料</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_Toc91605529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41</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"_Toc91605542" </w:instrText>
      </w:r>
      <w:r>
        <w:fldChar w:fldCharType="separate"/>
      </w:r>
      <w:r>
        <w:rPr>
          <w:rStyle w:val="36"/>
          <w:rFonts w:hint="eastAsia" w:asciiTheme="majorEastAsia" w:hAnsiTheme="majorEastAsia" w:eastAsiaTheme="majorEastAsia"/>
          <w:sz w:val="21"/>
          <w:szCs w:val="21"/>
        </w:rPr>
        <w:t>二、商务文件组成</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_Toc91605542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49</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pStyle w:val="25"/>
        <w:spacing w:line="360" w:lineRule="exact"/>
        <w:ind w:right="-50" w:rightChars="-24"/>
        <w:rPr>
          <w:rFonts w:asciiTheme="majorEastAsia" w:hAnsiTheme="majorEastAsia" w:eastAsiaTheme="majorEastAsia" w:cstheme="minorBidi"/>
          <w:sz w:val="21"/>
          <w:szCs w:val="21"/>
        </w:rPr>
      </w:pPr>
      <w:r>
        <w:fldChar w:fldCharType="begin"/>
      </w:r>
      <w:r>
        <w:instrText xml:space="preserve"> HYPERLINK \l "_Toc91605556" </w:instrText>
      </w:r>
      <w:r>
        <w:fldChar w:fldCharType="separate"/>
      </w:r>
      <w:r>
        <w:rPr>
          <w:rStyle w:val="36"/>
          <w:rFonts w:hint="eastAsia" w:asciiTheme="majorEastAsia" w:hAnsiTheme="majorEastAsia" w:eastAsiaTheme="majorEastAsia"/>
          <w:sz w:val="21"/>
          <w:szCs w:val="21"/>
        </w:rPr>
        <w:t>三、技术文件组成</w:t>
      </w:r>
      <w:r>
        <w:rPr>
          <w:rFonts w:asciiTheme="majorEastAsia" w:hAnsiTheme="majorEastAsia" w:eastAsiaTheme="majorEastAsia"/>
          <w:sz w:val="21"/>
          <w:szCs w:val="21"/>
        </w:rPr>
        <w:tab/>
      </w: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PAGEREF _Toc91605556 \h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rPr>
        <w:t>64</w:t>
      </w:r>
      <w:r>
        <w:rPr>
          <w:rFonts w:asciiTheme="majorEastAsia" w:hAnsiTheme="majorEastAsia" w:eastAsiaTheme="majorEastAsia"/>
          <w:sz w:val="21"/>
          <w:szCs w:val="21"/>
        </w:rPr>
        <w:fldChar w:fldCharType="end"/>
      </w:r>
      <w:r>
        <w:rPr>
          <w:rFonts w:asciiTheme="majorEastAsia" w:hAnsiTheme="majorEastAsia" w:eastAsiaTheme="majorEastAsia"/>
          <w:sz w:val="21"/>
          <w:szCs w:val="21"/>
        </w:rPr>
        <w:fldChar w:fldCharType="end"/>
      </w:r>
    </w:p>
    <w:p>
      <w:pPr>
        <w:tabs>
          <w:tab w:val="right" w:leader="dot" w:pos="8222"/>
        </w:tabs>
        <w:spacing w:line="360" w:lineRule="exact"/>
        <w:ind w:right="-50" w:rightChars="-24"/>
        <w:rPr>
          <w:rFonts w:asciiTheme="majorEastAsia" w:hAnsiTheme="majorEastAsia" w:eastAsiaTheme="majorEastAsia"/>
          <w:sz w:val="24"/>
          <w:szCs w:val="24"/>
          <w:lang w:val="zh-CN"/>
        </w:rPr>
      </w:pPr>
      <w:r>
        <w:rPr>
          <w:rFonts w:asciiTheme="majorEastAsia" w:hAnsiTheme="majorEastAsia" w:eastAsiaTheme="majorEastAsia"/>
          <w:szCs w:val="21"/>
          <w:lang w:val="zh-CN"/>
        </w:rPr>
        <w:fldChar w:fldCharType="end"/>
      </w:r>
      <w:bookmarkStart w:id="0" w:name="_Toc531075007"/>
      <w:bookmarkStart w:id="1" w:name="_Toc456718476"/>
    </w:p>
    <w:p>
      <w:pPr>
        <w:rPr>
          <w:rFonts w:asciiTheme="majorEastAsia" w:hAnsiTheme="majorEastAsia" w:eastAsiaTheme="majorEastAsia"/>
          <w:lang w:val="zh-CN"/>
        </w:rPr>
      </w:pPr>
    </w:p>
    <w:p>
      <w:pPr>
        <w:rPr>
          <w:rFonts w:asciiTheme="majorEastAsia" w:hAnsiTheme="majorEastAsia" w:eastAsiaTheme="majorEastAsia"/>
          <w:lang w:val="zh-CN"/>
        </w:rPr>
      </w:pPr>
    </w:p>
    <w:p>
      <w:pPr>
        <w:pStyle w:val="2"/>
        <w:spacing w:before="0" w:after="0" w:line="240" w:lineRule="auto"/>
        <w:ind w:left="0" w:leftChars="0"/>
        <w:jc w:val="center"/>
        <w:rPr>
          <w:rFonts w:hint="eastAsia" w:asciiTheme="majorEastAsia" w:hAnsiTheme="majorEastAsia" w:eastAsiaTheme="majorEastAsia"/>
          <w:sz w:val="32"/>
          <w:szCs w:val="32"/>
        </w:rPr>
      </w:pPr>
      <w:r>
        <w:rPr>
          <w:rFonts w:asciiTheme="majorEastAsia" w:hAnsiTheme="majorEastAsia" w:eastAsiaTheme="majorEastAsia"/>
          <w:szCs w:val="20"/>
        </w:rPr>
        <w:br w:type="page"/>
      </w:r>
      <w:bookmarkStart w:id="2" w:name="_Toc532543563"/>
      <w:bookmarkStart w:id="3" w:name="_Toc91605499"/>
      <w:r>
        <w:rPr>
          <w:rFonts w:hint="eastAsia" w:asciiTheme="majorEastAsia" w:hAnsiTheme="majorEastAsia" w:eastAsiaTheme="majorEastAsia"/>
          <w:sz w:val="32"/>
          <w:szCs w:val="32"/>
        </w:rPr>
        <w:t>第一章 竞争性磋商</w:t>
      </w:r>
      <w:bookmarkEnd w:id="0"/>
      <w:bookmarkEnd w:id="2"/>
      <w:bookmarkEnd w:id="3"/>
      <w:r>
        <w:rPr>
          <w:rFonts w:hint="eastAsia" w:asciiTheme="majorEastAsia" w:hAnsiTheme="majorEastAsia" w:eastAsiaTheme="majorEastAsia"/>
          <w:sz w:val="32"/>
          <w:szCs w:val="32"/>
        </w:rPr>
        <w:t>公告</w:t>
      </w:r>
    </w:p>
    <w:p/>
    <w:p>
      <w:pPr>
        <w:pBdr>
          <w:top w:val="single" w:color="auto" w:sz="4" w:space="1"/>
          <w:left w:val="single" w:color="auto" w:sz="4" w:space="4"/>
          <w:bottom w:val="single" w:color="auto" w:sz="4" w:space="1"/>
          <w:right w:val="single" w:color="auto" w:sz="4" w:space="4"/>
        </w:pBdr>
        <w:spacing w:line="400" w:lineRule="exact"/>
        <w:jc w:val="center"/>
        <w:rPr>
          <w:rFonts w:asciiTheme="minorEastAsia" w:hAnsiTheme="minorEastAsia" w:eastAsiaTheme="minorEastAsia"/>
          <w:b/>
          <w:szCs w:val="21"/>
        </w:rPr>
      </w:pPr>
      <w:bookmarkStart w:id="4" w:name="_Toc28359009"/>
      <w:bookmarkStart w:id="5" w:name="_Toc28359086"/>
      <w:bookmarkStart w:id="6" w:name="EBc884e50b9a914054b9124fad1c99d853"/>
      <w:r>
        <w:rPr>
          <w:rFonts w:hint="eastAsia" w:asciiTheme="minorEastAsia" w:hAnsiTheme="minorEastAsia" w:eastAsiaTheme="minorEastAsia"/>
          <w:b/>
          <w:szCs w:val="21"/>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lang w:eastAsia="zh-CN"/>
        </w:rPr>
        <w:t>新疆粮棉果绿色优质高效生产关键调控技术示范基地建设实验室及展览室改造项目</w:t>
      </w:r>
      <w:r>
        <w:rPr>
          <w:rFonts w:hint="eastAsia" w:asciiTheme="minorEastAsia" w:hAnsiTheme="minorEastAsia" w:eastAsiaTheme="minorEastAsia"/>
          <w:sz w:val="24"/>
          <w:szCs w:val="24"/>
        </w:rPr>
        <w:t>的潜在供应商应在</w:t>
      </w:r>
      <w:r>
        <w:rPr>
          <w:rFonts w:hint="eastAsia" w:asciiTheme="minorEastAsia" w:hAnsiTheme="minorEastAsia" w:eastAsiaTheme="minorEastAsia"/>
          <w:sz w:val="24"/>
          <w:szCs w:val="24"/>
          <w:u w:val="single"/>
        </w:rPr>
        <w:t>新疆经纬招标有限责任公司</w:t>
      </w:r>
      <w:r>
        <w:rPr>
          <w:rFonts w:hint="eastAsia" w:asciiTheme="minorEastAsia" w:hAnsiTheme="minorEastAsia" w:eastAsiaTheme="minorEastAsia"/>
          <w:sz w:val="24"/>
          <w:szCs w:val="24"/>
        </w:rPr>
        <w:t>获取采购文件</w:t>
      </w:r>
      <w:r>
        <w:rPr>
          <w:rFonts w:hint="eastAsia" w:asciiTheme="minorEastAsia" w:hAnsiTheme="minorEastAsia" w:eastAsiaTheme="minorEastAsia"/>
          <w:sz w:val="24"/>
          <w:szCs w:val="24"/>
          <w:highlight w:val="none"/>
        </w:rPr>
        <w:t>，并于</w:t>
      </w:r>
      <w:r>
        <w:rPr>
          <w:rFonts w:hint="eastAsia" w:asciiTheme="minorEastAsia" w:hAnsiTheme="minorEastAsia" w:eastAsiaTheme="minorEastAsia"/>
          <w:sz w:val="24"/>
          <w:szCs w:val="24"/>
          <w:highlight w:val="none"/>
          <w:u w:val="single"/>
        </w:rPr>
        <w:t>2022年</w:t>
      </w:r>
      <w:r>
        <w:rPr>
          <w:rFonts w:hint="eastAsia" w:asciiTheme="minorEastAsia" w:hAnsiTheme="minorEastAsia" w:eastAsiaTheme="minorEastAsia"/>
          <w:sz w:val="24"/>
          <w:szCs w:val="24"/>
          <w:highlight w:val="none"/>
          <w:u w:val="single"/>
          <w:lang w:val="en-US" w:eastAsia="zh-CN"/>
        </w:rPr>
        <w:t>6</w:t>
      </w:r>
      <w:r>
        <w:rPr>
          <w:rFonts w:hint="eastAsia" w:asciiTheme="minorEastAsia" w:hAnsiTheme="minorEastAsia" w:eastAsiaTheme="minorEastAsia"/>
          <w:sz w:val="24"/>
          <w:szCs w:val="24"/>
          <w:highlight w:val="none"/>
          <w:u w:val="single"/>
        </w:rPr>
        <w:t>月</w:t>
      </w:r>
      <w:r>
        <w:rPr>
          <w:rFonts w:hint="eastAsia" w:asciiTheme="minorEastAsia" w:hAnsiTheme="minorEastAsia" w:eastAsiaTheme="minorEastAsia"/>
          <w:sz w:val="24"/>
          <w:szCs w:val="24"/>
          <w:highlight w:val="none"/>
          <w:u w:val="single"/>
          <w:lang w:val="en-US" w:eastAsia="zh-CN"/>
        </w:rPr>
        <w:t>2</w:t>
      </w:r>
      <w:r>
        <w:rPr>
          <w:rFonts w:hint="eastAsia" w:asciiTheme="minorEastAsia" w:hAnsiTheme="minorEastAsia" w:eastAsiaTheme="minorEastAsia"/>
          <w:sz w:val="24"/>
          <w:szCs w:val="24"/>
          <w:highlight w:val="none"/>
          <w:u w:val="single"/>
        </w:rPr>
        <w:t>日11点00分</w:t>
      </w:r>
      <w:r>
        <w:rPr>
          <w:rFonts w:hint="eastAsia" w:asciiTheme="minorEastAsia" w:hAnsiTheme="minorEastAsia" w:eastAsiaTheme="minorEastAsia"/>
          <w:bCs/>
          <w:sz w:val="24"/>
          <w:szCs w:val="24"/>
          <w:highlight w:val="none"/>
          <w:u w:val="single"/>
        </w:rPr>
        <w:t>（</w:t>
      </w:r>
      <w:r>
        <w:rPr>
          <w:rFonts w:hint="eastAsia" w:asciiTheme="minorEastAsia" w:hAnsiTheme="minorEastAsia" w:eastAsiaTheme="minorEastAsia"/>
          <w:bCs/>
          <w:sz w:val="24"/>
          <w:szCs w:val="24"/>
          <w:highlight w:val="none"/>
        </w:rPr>
        <w:t>北</w:t>
      </w:r>
      <w:r>
        <w:rPr>
          <w:rFonts w:hint="eastAsia" w:asciiTheme="minorEastAsia" w:hAnsiTheme="minorEastAsia" w:eastAsiaTheme="minorEastAsia"/>
          <w:bCs/>
          <w:sz w:val="24"/>
          <w:szCs w:val="24"/>
        </w:rPr>
        <w:t>京时间）前提交响应</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pPr>
        <w:widowControl/>
        <w:spacing w:line="360" w:lineRule="auto"/>
        <w:ind w:firstLine="630" w:firstLineChars="300"/>
        <w:jc w:val="left"/>
        <w:rPr>
          <w:rFonts w:cs="宋体" w:asciiTheme="majorEastAsia" w:hAnsiTheme="majorEastAsia" w:eastAsiaTheme="majorEastAsia"/>
          <w:szCs w:val="21"/>
        </w:rPr>
      </w:pPr>
    </w:p>
    <w:p>
      <w:pPr>
        <w:pStyle w:val="3"/>
        <w:spacing w:before="0" w:after="0"/>
        <w:ind w:left="-88"/>
        <w:rPr>
          <w:rFonts w:cs="宋体" w:asciiTheme="majorEastAsia" w:hAnsiTheme="majorEastAsia" w:eastAsiaTheme="majorEastAsia"/>
          <w:b w:val="0"/>
          <w:szCs w:val="24"/>
        </w:rPr>
      </w:pPr>
      <w:bookmarkStart w:id="7" w:name="_Toc35393621"/>
      <w:bookmarkStart w:id="8" w:name="_Toc28359079"/>
      <w:bookmarkStart w:id="9" w:name="_Toc28359002"/>
      <w:bookmarkStart w:id="10" w:name="_Toc35393790"/>
      <w:bookmarkStart w:id="11" w:name="_Hlk24379207"/>
      <w:r>
        <w:rPr>
          <w:rFonts w:hint="eastAsia" w:cs="宋体" w:asciiTheme="majorEastAsia" w:hAnsiTheme="majorEastAsia" w:eastAsiaTheme="majorEastAsia"/>
          <w:b w:val="0"/>
          <w:szCs w:val="24"/>
        </w:rPr>
        <w:t xml:space="preserve">  </w:t>
      </w:r>
      <w:bookmarkStart w:id="12" w:name="_Toc91605500"/>
      <w:r>
        <w:rPr>
          <w:rFonts w:hint="eastAsia" w:cs="宋体" w:asciiTheme="majorEastAsia" w:hAnsiTheme="majorEastAsia" w:eastAsiaTheme="majorEastAsia"/>
          <w:b w:val="0"/>
          <w:szCs w:val="24"/>
        </w:rPr>
        <w:t>一、项目基本情况</w:t>
      </w:r>
      <w:bookmarkEnd w:id="7"/>
      <w:bookmarkEnd w:id="8"/>
      <w:bookmarkEnd w:id="9"/>
      <w:bookmarkEnd w:id="10"/>
      <w:bookmarkEnd w:id="12"/>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项目编号：JWZB（2022）Z-</w:t>
      </w:r>
      <w:r>
        <w:rPr>
          <w:rFonts w:hint="eastAsia" w:asciiTheme="majorEastAsia" w:hAnsiTheme="majorEastAsia" w:eastAsiaTheme="majorEastAsia"/>
          <w:color w:val="auto"/>
          <w:sz w:val="24"/>
          <w:lang w:val="en-US" w:eastAsia="zh-CN"/>
        </w:rPr>
        <w:t>184</w:t>
      </w:r>
      <w:r>
        <w:rPr>
          <w:rFonts w:hint="eastAsia" w:asciiTheme="majorEastAsia" w:hAnsiTheme="majorEastAsia" w:eastAsiaTheme="majorEastAsia"/>
          <w:color w:val="auto"/>
          <w:sz w:val="24"/>
        </w:rPr>
        <w:t xml:space="preserve">  </w:t>
      </w:r>
    </w:p>
    <w:p>
      <w:pPr>
        <w:spacing w:line="360" w:lineRule="auto"/>
        <w:ind w:firstLine="480" w:firstLineChars="200"/>
        <w:rPr>
          <w:rFonts w:hint="eastAsia" w:asciiTheme="majorEastAsia" w:hAnsiTheme="majorEastAsia" w:eastAsiaTheme="majorEastAsia"/>
          <w:color w:val="auto"/>
          <w:sz w:val="24"/>
          <w:lang w:eastAsia="zh-CN"/>
        </w:rPr>
      </w:pPr>
      <w:r>
        <w:rPr>
          <w:rFonts w:hint="eastAsia" w:asciiTheme="majorEastAsia" w:hAnsiTheme="majorEastAsia" w:eastAsiaTheme="majorEastAsia"/>
          <w:color w:val="auto"/>
          <w:sz w:val="24"/>
        </w:rPr>
        <w:t>项目名称：</w:t>
      </w:r>
      <w:r>
        <w:rPr>
          <w:rFonts w:hint="eastAsia" w:asciiTheme="majorEastAsia" w:hAnsiTheme="majorEastAsia" w:eastAsiaTheme="majorEastAsia"/>
          <w:color w:val="auto"/>
          <w:sz w:val="24"/>
          <w:lang w:eastAsia="zh-CN"/>
        </w:rPr>
        <w:t>新疆粮棉果绿色优质高效生产关键调控技术示范基地建设实验室及展览室改造项目</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采购方式：竞争性磋商</w:t>
      </w:r>
    </w:p>
    <w:bookmarkEnd w:id="11"/>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预算金额：</w:t>
      </w:r>
      <w:r>
        <w:rPr>
          <w:rFonts w:hint="eastAsia" w:asciiTheme="majorEastAsia" w:hAnsiTheme="majorEastAsia" w:eastAsiaTheme="majorEastAsia"/>
          <w:color w:val="auto"/>
          <w:sz w:val="24"/>
          <w:lang w:val="en-US" w:eastAsia="zh-CN"/>
        </w:rPr>
        <w:t>140000.00</w:t>
      </w:r>
      <w:r>
        <w:rPr>
          <w:rFonts w:hint="eastAsia" w:asciiTheme="majorEastAsia" w:hAnsiTheme="majorEastAsia" w:eastAsiaTheme="majorEastAsia"/>
          <w:color w:val="auto"/>
          <w:sz w:val="24"/>
        </w:rPr>
        <w:t>元</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最高限价：139920.05元</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采购内容：共1个包段，包括实验室</w:t>
      </w:r>
      <w:r>
        <w:rPr>
          <w:rFonts w:hint="eastAsia" w:asciiTheme="majorEastAsia" w:hAnsiTheme="majorEastAsia" w:eastAsiaTheme="majorEastAsia"/>
          <w:color w:val="auto"/>
          <w:sz w:val="24"/>
          <w:lang w:eastAsia="zh-CN"/>
        </w:rPr>
        <w:t>及展览室</w:t>
      </w:r>
      <w:r>
        <w:rPr>
          <w:rFonts w:hint="eastAsia" w:asciiTheme="majorEastAsia" w:hAnsiTheme="majorEastAsia" w:eastAsiaTheme="majorEastAsia"/>
          <w:color w:val="auto"/>
          <w:sz w:val="24"/>
        </w:rPr>
        <w:t>改造，工程量清单范围内的全部内容。</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项目工期：</w:t>
      </w:r>
      <w:r>
        <w:rPr>
          <w:rFonts w:hint="eastAsia" w:asciiTheme="majorEastAsia" w:hAnsiTheme="majorEastAsia" w:eastAsiaTheme="majorEastAsia"/>
          <w:color w:val="auto"/>
          <w:sz w:val="24"/>
          <w:lang w:val="en-US" w:eastAsia="zh-CN"/>
        </w:rPr>
        <w:t>2022年6月30日前完成工程量清单</w:t>
      </w:r>
      <w:r>
        <w:rPr>
          <w:rFonts w:hint="eastAsia" w:asciiTheme="majorEastAsia" w:hAnsiTheme="majorEastAsia" w:eastAsiaTheme="majorEastAsia"/>
          <w:color w:val="auto"/>
          <w:sz w:val="24"/>
        </w:rPr>
        <w:t>全部内容（具体以签订合同为准）</w:t>
      </w:r>
    </w:p>
    <w:p>
      <w:pPr>
        <w:spacing w:line="360" w:lineRule="auto"/>
        <w:ind w:firstLine="480" w:firstLineChars="200"/>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本项目不接受联合体。</w:t>
      </w:r>
    </w:p>
    <w:p>
      <w:pPr>
        <w:pStyle w:val="3"/>
        <w:spacing w:before="0" w:after="0"/>
        <w:ind w:left="-88"/>
        <w:rPr>
          <w:rFonts w:cs="宋体" w:asciiTheme="majorEastAsia" w:hAnsiTheme="majorEastAsia" w:eastAsiaTheme="majorEastAsia"/>
          <w:b w:val="0"/>
          <w:szCs w:val="24"/>
        </w:rPr>
      </w:pPr>
      <w:bookmarkStart w:id="13" w:name="_Toc91605501"/>
      <w:r>
        <w:rPr>
          <w:rFonts w:hint="eastAsia" w:cs="宋体" w:asciiTheme="majorEastAsia" w:hAnsiTheme="majorEastAsia" w:eastAsiaTheme="majorEastAsia"/>
          <w:b w:val="0"/>
          <w:szCs w:val="24"/>
        </w:rPr>
        <w:t>二、申请人的资格要求：</w:t>
      </w:r>
      <w:bookmarkEnd w:id="13"/>
    </w:p>
    <w:p>
      <w:pPr>
        <w:spacing w:line="360" w:lineRule="auto"/>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1.满足《中华人民共和国政府采购法》第二十二条规定：</w:t>
      </w:r>
      <w:r>
        <w:rPr>
          <w:rFonts w:hint="eastAsia" w:asciiTheme="majorEastAsia" w:hAnsiTheme="majorEastAsia" w:eastAsiaTheme="majorEastAsia"/>
          <w:sz w:val="24"/>
          <w:u w:val="single"/>
        </w:rPr>
        <w:t>（1）具有独立承担民事责任的能力，提供有效的营业执照等证明；（2）提供上年度（2020年度或2021年度）经审计财务会计报告，或基本开户银行出具的资信证明；（3）提供磋商响应文件提交截止前半年内任一月依法缴纳税收证明；（4）提供磋商响应文件提交截止前半年内任一月社保缴纳证明；（5）提供无重大违法记录声明书；</w:t>
      </w:r>
    </w:p>
    <w:p>
      <w:pPr>
        <w:spacing w:line="360" w:lineRule="auto"/>
        <w:ind w:firstLine="480" w:firstLineChars="200"/>
        <w:rPr>
          <w:rFonts w:asciiTheme="majorEastAsia" w:hAnsiTheme="majorEastAsia" w:eastAsiaTheme="majorEastAsia"/>
          <w:color w:val="000000" w:themeColor="text1"/>
          <w:sz w:val="24"/>
          <w:highlight w:val="none"/>
        </w:rPr>
      </w:pPr>
      <w:bookmarkStart w:id="14" w:name="_Toc28359014"/>
      <w:bookmarkStart w:id="15" w:name="_Toc28359091"/>
      <w:r>
        <w:rPr>
          <w:rFonts w:asciiTheme="majorEastAsia" w:hAnsiTheme="majorEastAsia" w:eastAsiaTheme="majorEastAsia"/>
          <w:sz w:val="24"/>
        </w:rPr>
        <w:t>2</w:t>
      </w:r>
      <w:r>
        <w:rPr>
          <w:rFonts w:hint="eastAsia" w:asciiTheme="majorEastAsia" w:hAnsiTheme="majorEastAsia" w:eastAsiaTheme="majorEastAsia"/>
          <w:sz w:val="24"/>
        </w:rPr>
        <w:t>.落实政府采购政策需满足的资格要</w:t>
      </w:r>
      <w:r>
        <w:rPr>
          <w:rFonts w:hint="eastAsia" w:asciiTheme="majorEastAsia" w:hAnsiTheme="majorEastAsia" w:eastAsiaTheme="majorEastAsia"/>
          <w:sz w:val="24"/>
          <w:highlight w:val="none"/>
        </w:rPr>
        <w:t>求：</w:t>
      </w:r>
      <w:r>
        <w:rPr>
          <w:rFonts w:hint="eastAsia" w:asciiTheme="majorEastAsia" w:hAnsiTheme="majorEastAsia" w:eastAsiaTheme="majorEastAsia"/>
          <w:sz w:val="24"/>
          <w:highlight w:val="none"/>
          <w:u w:val="single"/>
        </w:rPr>
        <w:t>非专门面向中</w:t>
      </w:r>
      <w:r>
        <w:rPr>
          <w:rFonts w:hint="eastAsia" w:asciiTheme="majorEastAsia" w:hAnsiTheme="majorEastAsia" w:eastAsiaTheme="majorEastAsia"/>
          <w:color w:val="000000" w:themeColor="text1"/>
          <w:sz w:val="24"/>
          <w:highlight w:val="none"/>
          <w:u w:val="single"/>
        </w:rPr>
        <w:t>小企业采购项目；</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color w:val="000000" w:themeColor="text1"/>
          <w:sz w:val="24"/>
          <w:highlight w:val="none"/>
        </w:rPr>
        <w:t>3.本项目的其他资格要求：</w:t>
      </w:r>
      <w:r>
        <w:rPr>
          <w:rFonts w:hint="eastAsia" w:asciiTheme="majorEastAsia" w:hAnsiTheme="majorEastAsia" w:eastAsiaTheme="majorEastAsia"/>
          <w:color w:val="000000" w:themeColor="text1"/>
          <w:sz w:val="24"/>
          <w:highlight w:val="none"/>
          <w:u w:val="single"/>
        </w:rPr>
        <w:t>（1）供应商须具备建筑工程施工总承包三级及以上资质，具有有效的安全生产许可证；项目负责人具备建筑工程专业注</w:t>
      </w:r>
      <w:r>
        <w:rPr>
          <w:rFonts w:hint="eastAsia" w:asciiTheme="majorEastAsia" w:hAnsiTheme="majorEastAsia" w:eastAsiaTheme="majorEastAsia"/>
          <w:sz w:val="24"/>
          <w:highlight w:val="none"/>
          <w:u w:val="single"/>
        </w:rPr>
        <w:t>册二级或以上建造师资格，具有有效期内的安B类安全考核合格证；（2）为采购项目提供</w:t>
      </w:r>
      <w:r>
        <w:rPr>
          <w:rFonts w:hint="eastAsia" w:asciiTheme="majorEastAsia" w:hAnsiTheme="majorEastAsia" w:eastAsiaTheme="majorEastAsia"/>
          <w:sz w:val="24"/>
          <w:u w:val="single"/>
        </w:rPr>
        <w:t>整体设计、规范编制或者项目管理、监理、检测等服务的供应商，不得再参加该采购项目的其他采购活动；（3）单位负责人为同一人或者存在直接控股、管理关系的不同供应商不得参加本项目同一包的磋商；（4）供应商未列入失信被执行人、重大税收违法案件当事人名单、政府采购严重违法失信行为记录名单（财库[2016]125号）；</w:t>
      </w:r>
    </w:p>
    <w:p>
      <w:pPr>
        <w:pStyle w:val="3"/>
        <w:spacing w:before="0" w:after="0"/>
        <w:ind w:left="-88"/>
        <w:rPr>
          <w:rFonts w:cs="宋体" w:asciiTheme="majorEastAsia" w:hAnsiTheme="majorEastAsia" w:eastAsiaTheme="majorEastAsia"/>
          <w:b w:val="0"/>
          <w:color w:val="000000" w:themeColor="text1"/>
          <w:szCs w:val="24"/>
        </w:rPr>
      </w:pPr>
      <w:bookmarkStart w:id="16" w:name="_Toc91605502"/>
      <w:bookmarkStart w:id="17" w:name="_Toc35393631"/>
      <w:bookmarkStart w:id="18" w:name="_Toc35393800"/>
      <w:r>
        <w:rPr>
          <w:rFonts w:hint="eastAsia" w:cs="宋体" w:asciiTheme="majorEastAsia" w:hAnsiTheme="majorEastAsia" w:eastAsiaTheme="majorEastAsia"/>
          <w:b w:val="0"/>
          <w:color w:val="000000" w:themeColor="text1"/>
          <w:szCs w:val="24"/>
        </w:rPr>
        <w:t>三、获取采购文件</w:t>
      </w:r>
      <w:bookmarkEnd w:id="14"/>
      <w:bookmarkEnd w:id="15"/>
      <w:bookmarkEnd w:id="16"/>
      <w:bookmarkEnd w:id="17"/>
      <w:bookmarkEnd w:id="18"/>
    </w:p>
    <w:p>
      <w:pPr>
        <w:spacing w:line="360" w:lineRule="auto"/>
        <w:ind w:firstLine="540"/>
        <w:rPr>
          <w:rFonts w:cs="宋体" w:asciiTheme="majorEastAsia" w:hAnsiTheme="majorEastAsia" w:eastAsiaTheme="majorEastAsia"/>
          <w:color w:val="auto"/>
          <w:sz w:val="24"/>
        </w:rPr>
      </w:pPr>
      <w:bookmarkStart w:id="19" w:name="_Toc35393801"/>
      <w:bookmarkStart w:id="20" w:name="_Toc35393632"/>
      <w:bookmarkStart w:id="21" w:name="_Toc28359015"/>
      <w:bookmarkStart w:id="22" w:name="_Toc28359092"/>
      <w:r>
        <w:rPr>
          <w:rFonts w:hint="eastAsia" w:cs="宋体" w:asciiTheme="majorEastAsia" w:hAnsiTheme="majorEastAsia" w:eastAsiaTheme="majorEastAsia"/>
          <w:color w:val="000000" w:themeColor="text1"/>
          <w:sz w:val="24"/>
        </w:rPr>
        <w:t>时间</w:t>
      </w:r>
      <w:r>
        <w:rPr>
          <w:rFonts w:hint="eastAsia" w:cs="宋体" w:asciiTheme="majorEastAsia" w:hAnsiTheme="majorEastAsia" w:eastAsiaTheme="majorEastAsia"/>
          <w:color w:val="auto"/>
          <w:sz w:val="24"/>
        </w:rPr>
        <w:t>：</w:t>
      </w:r>
      <w:r>
        <w:rPr>
          <w:rFonts w:hint="eastAsia" w:cs="宋体" w:asciiTheme="majorEastAsia" w:hAnsiTheme="majorEastAsia" w:eastAsiaTheme="majorEastAsia"/>
          <w:color w:val="auto"/>
          <w:sz w:val="24"/>
          <w:u w:val="single"/>
        </w:rPr>
        <w:t>2022年</w:t>
      </w:r>
      <w:r>
        <w:rPr>
          <w:rFonts w:hint="eastAsia" w:cs="宋体" w:asciiTheme="majorEastAsia" w:hAnsiTheme="majorEastAsia" w:eastAsiaTheme="majorEastAsia"/>
          <w:color w:val="auto"/>
          <w:sz w:val="24"/>
          <w:u w:val="single"/>
          <w:lang w:val="en-US" w:eastAsia="zh-CN"/>
        </w:rPr>
        <w:t>5</w:t>
      </w:r>
      <w:r>
        <w:rPr>
          <w:rFonts w:hint="eastAsia" w:cs="宋体" w:asciiTheme="majorEastAsia" w:hAnsiTheme="majorEastAsia" w:eastAsiaTheme="majorEastAsia"/>
          <w:color w:val="auto"/>
          <w:sz w:val="24"/>
          <w:u w:val="single"/>
        </w:rPr>
        <w:t>月</w:t>
      </w:r>
      <w:r>
        <w:rPr>
          <w:rFonts w:hint="eastAsia" w:cs="宋体" w:asciiTheme="majorEastAsia" w:hAnsiTheme="majorEastAsia" w:eastAsiaTheme="majorEastAsia"/>
          <w:color w:val="auto"/>
          <w:sz w:val="24"/>
          <w:u w:val="single"/>
          <w:lang w:val="en-US" w:eastAsia="zh-CN"/>
        </w:rPr>
        <w:t>20</w:t>
      </w:r>
      <w:r>
        <w:rPr>
          <w:rFonts w:hint="eastAsia" w:cs="宋体" w:asciiTheme="majorEastAsia" w:hAnsiTheme="majorEastAsia" w:eastAsiaTheme="majorEastAsia"/>
          <w:color w:val="auto"/>
          <w:sz w:val="24"/>
          <w:u w:val="single"/>
        </w:rPr>
        <w:t>日</w:t>
      </w:r>
      <w:r>
        <w:rPr>
          <w:rFonts w:hint="eastAsia" w:cs="宋体" w:asciiTheme="majorEastAsia" w:hAnsiTheme="majorEastAsia" w:eastAsiaTheme="majorEastAsia"/>
          <w:color w:val="auto"/>
          <w:sz w:val="24"/>
        </w:rPr>
        <w:t>至</w:t>
      </w:r>
      <w:r>
        <w:rPr>
          <w:rFonts w:hint="eastAsia" w:cs="宋体" w:asciiTheme="majorEastAsia" w:hAnsiTheme="majorEastAsia" w:eastAsiaTheme="majorEastAsia"/>
          <w:color w:val="auto"/>
          <w:sz w:val="24"/>
          <w:u w:val="single"/>
        </w:rPr>
        <w:t>2022年</w:t>
      </w:r>
      <w:r>
        <w:rPr>
          <w:rFonts w:hint="eastAsia" w:cs="宋体" w:asciiTheme="majorEastAsia" w:hAnsiTheme="majorEastAsia" w:eastAsiaTheme="majorEastAsia"/>
          <w:color w:val="auto"/>
          <w:sz w:val="24"/>
          <w:u w:val="single"/>
          <w:lang w:val="en-US" w:eastAsia="zh-CN"/>
        </w:rPr>
        <w:t>5</w:t>
      </w:r>
      <w:r>
        <w:rPr>
          <w:rFonts w:hint="eastAsia" w:cs="宋体" w:asciiTheme="majorEastAsia" w:hAnsiTheme="majorEastAsia" w:eastAsiaTheme="majorEastAsia"/>
          <w:color w:val="auto"/>
          <w:sz w:val="24"/>
          <w:u w:val="single"/>
        </w:rPr>
        <w:t>月</w:t>
      </w:r>
      <w:r>
        <w:rPr>
          <w:rFonts w:hint="eastAsia" w:cs="宋体" w:asciiTheme="majorEastAsia" w:hAnsiTheme="majorEastAsia" w:eastAsiaTheme="majorEastAsia"/>
          <w:color w:val="auto"/>
          <w:sz w:val="24"/>
          <w:u w:val="single"/>
          <w:lang w:val="en-US" w:eastAsia="zh-CN"/>
        </w:rPr>
        <w:t>27</w:t>
      </w:r>
      <w:r>
        <w:rPr>
          <w:rFonts w:hint="eastAsia" w:cs="宋体" w:asciiTheme="majorEastAsia" w:hAnsiTheme="majorEastAsia" w:eastAsiaTheme="majorEastAsia"/>
          <w:color w:val="auto"/>
          <w:sz w:val="24"/>
          <w:u w:val="single"/>
        </w:rPr>
        <w:t>日</w:t>
      </w:r>
      <w:r>
        <w:rPr>
          <w:rFonts w:hint="eastAsia" w:cs="宋体" w:asciiTheme="majorEastAsia" w:hAnsiTheme="majorEastAsia" w:eastAsiaTheme="majorEastAsia"/>
          <w:color w:val="auto"/>
          <w:sz w:val="24"/>
        </w:rPr>
        <w:t>，每天上午</w:t>
      </w:r>
      <w:r>
        <w:rPr>
          <w:rFonts w:hint="eastAsia" w:cs="宋体" w:asciiTheme="majorEastAsia" w:hAnsiTheme="majorEastAsia" w:eastAsiaTheme="majorEastAsia"/>
          <w:color w:val="auto"/>
          <w:sz w:val="24"/>
          <w:u w:val="single"/>
        </w:rPr>
        <w:t>10:00</w:t>
      </w:r>
      <w:r>
        <w:rPr>
          <w:rFonts w:hint="eastAsia" w:cs="宋体" w:asciiTheme="majorEastAsia" w:hAnsiTheme="majorEastAsia" w:eastAsiaTheme="majorEastAsia"/>
          <w:color w:val="auto"/>
          <w:sz w:val="24"/>
        </w:rPr>
        <w:t>至</w:t>
      </w:r>
      <w:r>
        <w:rPr>
          <w:rFonts w:hint="eastAsia" w:cs="宋体" w:asciiTheme="majorEastAsia" w:hAnsiTheme="majorEastAsia" w:eastAsiaTheme="majorEastAsia"/>
          <w:color w:val="auto"/>
          <w:sz w:val="24"/>
          <w:u w:val="single"/>
        </w:rPr>
        <w:t>14:00</w:t>
      </w:r>
      <w:r>
        <w:rPr>
          <w:rFonts w:hint="eastAsia" w:cs="宋体" w:asciiTheme="majorEastAsia" w:hAnsiTheme="majorEastAsia" w:eastAsiaTheme="majorEastAsia"/>
          <w:color w:val="auto"/>
          <w:sz w:val="24"/>
        </w:rPr>
        <w:t>，下午</w:t>
      </w:r>
      <w:r>
        <w:rPr>
          <w:rFonts w:hint="eastAsia" w:cs="宋体" w:asciiTheme="majorEastAsia" w:hAnsiTheme="majorEastAsia" w:eastAsiaTheme="majorEastAsia"/>
          <w:color w:val="auto"/>
          <w:sz w:val="24"/>
          <w:u w:val="single"/>
        </w:rPr>
        <w:t>1</w:t>
      </w:r>
      <w:r>
        <w:rPr>
          <w:rFonts w:hint="eastAsia" w:cs="宋体" w:asciiTheme="majorEastAsia" w:hAnsiTheme="majorEastAsia" w:eastAsiaTheme="majorEastAsia"/>
          <w:color w:val="auto"/>
          <w:sz w:val="24"/>
          <w:u w:val="single"/>
          <w:lang w:val="en-US" w:eastAsia="zh-CN"/>
        </w:rPr>
        <w:t>6</w:t>
      </w:r>
      <w:r>
        <w:rPr>
          <w:rFonts w:hint="eastAsia" w:cs="宋体" w:asciiTheme="majorEastAsia" w:hAnsiTheme="majorEastAsia" w:eastAsiaTheme="majorEastAsia"/>
          <w:color w:val="auto"/>
          <w:sz w:val="24"/>
          <w:u w:val="single"/>
        </w:rPr>
        <w:t>:</w:t>
      </w:r>
      <w:r>
        <w:rPr>
          <w:rFonts w:hint="eastAsia" w:cs="宋体" w:asciiTheme="majorEastAsia" w:hAnsiTheme="majorEastAsia" w:eastAsiaTheme="majorEastAsia"/>
          <w:color w:val="auto"/>
          <w:sz w:val="24"/>
          <w:u w:val="single"/>
          <w:lang w:val="en-US" w:eastAsia="zh-CN"/>
        </w:rPr>
        <w:t>0</w:t>
      </w:r>
      <w:r>
        <w:rPr>
          <w:rFonts w:hint="eastAsia" w:cs="宋体" w:asciiTheme="majorEastAsia" w:hAnsiTheme="majorEastAsia" w:eastAsiaTheme="majorEastAsia"/>
          <w:color w:val="auto"/>
          <w:sz w:val="24"/>
          <w:u w:val="single"/>
        </w:rPr>
        <w:t>0</w:t>
      </w:r>
      <w:r>
        <w:rPr>
          <w:rFonts w:hint="eastAsia" w:cs="宋体" w:asciiTheme="majorEastAsia" w:hAnsiTheme="majorEastAsia" w:eastAsiaTheme="majorEastAsia"/>
          <w:color w:val="auto"/>
          <w:sz w:val="24"/>
        </w:rPr>
        <w:t>至</w:t>
      </w:r>
      <w:r>
        <w:rPr>
          <w:rFonts w:hint="eastAsia" w:cs="宋体" w:asciiTheme="majorEastAsia" w:hAnsiTheme="majorEastAsia" w:eastAsiaTheme="majorEastAsia"/>
          <w:color w:val="auto"/>
          <w:sz w:val="24"/>
          <w:u w:val="single"/>
        </w:rPr>
        <w:t>19:30</w:t>
      </w:r>
      <w:r>
        <w:rPr>
          <w:rFonts w:hint="eastAsia" w:cs="宋体" w:asciiTheme="majorEastAsia" w:hAnsiTheme="majorEastAsia" w:eastAsiaTheme="majorEastAsia"/>
          <w:color w:val="auto"/>
          <w:sz w:val="24"/>
        </w:rPr>
        <w:t>（北京时间，</w:t>
      </w:r>
      <w:r>
        <w:rPr>
          <w:rFonts w:cs="宋体" w:asciiTheme="majorEastAsia" w:hAnsiTheme="majorEastAsia" w:eastAsiaTheme="majorEastAsia"/>
          <w:color w:val="auto"/>
          <w:sz w:val="24"/>
        </w:rPr>
        <w:t>法定节假日</w:t>
      </w:r>
      <w:r>
        <w:rPr>
          <w:rFonts w:hint="eastAsia" w:cs="宋体" w:asciiTheme="majorEastAsia" w:hAnsiTheme="majorEastAsia" w:eastAsiaTheme="majorEastAsia"/>
          <w:color w:val="auto"/>
          <w:sz w:val="24"/>
        </w:rPr>
        <w:t>除外 ）；</w:t>
      </w:r>
    </w:p>
    <w:p>
      <w:pPr>
        <w:spacing w:line="360" w:lineRule="auto"/>
        <w:ind w:firstLine="540"/>
        <w:rPr>
          <w:rFonts w:cs="宋体" w:asciiTheme="majorEastAsia" w:hAnsiTheme="majorEastAsia" w:eastAsiaTheme="majorEastAsia"/>
          <w:color w:val="auto"/>
          <w:sz w:val="24"/>
          <w:u w:val="single"/>
        </w:rPr>
      </w:pPr>
      <w:r>
        <w:rPr>
          <w:rFonts w:hint="eastAsia" w:cs="宋体" w:asciiTheme="majorEastAsia" w:hAnsiTheme="majorEastAsia" w:eastAsiaTheme="majorEastAsia"/>
          <w:color w:val="auto"/>
          <w:sz w:val="24"/>
        </w:rPr>
        <w:t>地点：乌鲁木齐市光明路276号E阳臻品写字楼15楼1503室；</w:t>
      </w:r>
    </w:p>
    <w:p>
      <w:pPr>
        <w:spacing w:line="360" w:lineRule="auto"/>
        <w:ind w:firstLine="540"/>
        <w:rPr>
          <w:rFonts w:cs="宋体" w:asciiTheme="majorEastAsia" w:hAnsiTheme="majorEastAsia" w:eastAsiaTheme="majorEastAsia"/>
          <w:color w:val="auto"/>
          <w:sz w:val="24"/>
        </w:rPr>
      </w:pPr>
      <w:r>
        <w:rPr>
          <w:rFonts w:hint="eastAsia" w:cs="宋体" w:asciiTheme="majorEastAsia" w:hAnsiTheme="majorEastAsia" w:eastAsiaTheme="majorEastAsia"/>
          <w:color w:val="auto"/>
          <w:sz w:val="24"/>
        </w:rPr>
        <w:t>方式：购买磋商文件时须提供：法定代表人授权委托书、被授权人身份证、营业执照（加盖单位公章复印件一套）；</w:t>
      </w:r>
      <w:bookmarkStart w:id="301" w:name="_GoBack"/>
      <w:bookmarkEnd w:id="301"/>
    </w:p>
    <w:p>
      <w:pPr>
        <w:spacing w:line="360" w:lineRule="auto"/>
        <w:ind w:firstLine="540"/>
        <w:rPr>
          <w:rFonts w:cs="宋体" w:asciiTheme="majorEastAsia" w:hAnsiTheme="majorEastAsia" w:eastAsiaTheme="majorEastAsia"/>
          <w:color w:val="auto"/>
          <w:sz w:val="24"/>
        </w:rPr>
      </w:pPr>
      <w:r>
        <w:rPr>
          <w:rFonts w:hint="eastAsia" w:cs="宋体" w:asciiTheme="majorEastAsia" w:hAnsiTheme="majorEastAsia" w:eastAsiaTheme="majorEastAsia"/>
          <w:color w:val="auto"/>
          <w:sz w:val="24"/>
        </w:rPr>
        <w:t>售价：人民币200元/本，售后不退。</w:t>
      </w:r>
    </w:p>
    <w:p>
      <w:pPr>
        <w:pStyle w:val="3"/>
        <w:spacing w:before="0" w:after="0"/>
        <w:ind w:left="-88"/>
        <w:rPr>
          <w:rFonts w:cs="宋体" w:asciiTheme="majorEastAsia" w:hAnsiTheme="majorEastAsia" w:eastAsiaTheme="majorEastAsia"/>
          <w:b w:val="0"/>
          <w:color w:val="auto"/>
          <w:szCs w:val="24"/>
        </w:rPr>
      </w:pPr>
      <w:bookmarkStart w:id="23" w:name="_Toc91605503"/>
      <w:r>
        <w:rPr>
          <w:rFonts w:hint="eastAsia" w:cs="宋体" w:asciiTheme="majorEastAsia" w:hAnsiTheme="majorEastAsia" w:eastAsiaTheme="majorEastAsia"/>
          <w:b w:val="0"/>
          <w:color w:val="auto"/>
          <w:szCs w:val="24"/>
        </w:rPr>
        <w:t>四、响应文件提交</w:t>
      </w:r>
      <w:bookmarkEnd w:id="19"/>
      <w:bookmarkEnd w:id="20"/>
      <w:bookmarkEnd w:id="21"/>
      <w:bookmarkEnd w:id="22"/>
      <w:bookmarkEnd w:id="23"/>
    </w:p>
    <w:p>
      <w:pPr>
        <w:spacing w:line="360" w:lineRule="auto"/>
        <w:ind w:firstLine="480" w:firstLineChars="200"/>
        <w:rPr>
          <w:rFonts w:asciiTheme="majorEastAsia" w:hAnsiTheme="majorEastAsia" w:eastAsiaTheme="majorEastAsia"/>
          <w:bCs/>
          <w:color w:val="auto"/>
          <w:sz w:val="24"/>
          <w:u w:val="single"/>
        </w:rPr>
      </w:pPr>
      <w:r>
        <w:rPr>
          <w:rFonts w:hint="eastAsia" w:asciiTheme="majorEastAsia" w:hAnsiTheme="majorEastAsia" w:eastAsiaTheme="majorEastAsia"/>
          <w:color w:val="auto"/>
          <w:sz w:val="24"/>
        </w:rPr>
        <w:t>截止时间：</w:t>
      </w:r>
      <w:r>
        <w:rPr>
          <w:rFonts w:hint="eastAsia" w:asciiTheme="majorEastAsia" w:hAnsiTheme="majorEastAsia" w:eastAsiaTheme="majorEastAsia"/>
          <w:color w:val="auto"/>
          <w:sz w:val="24"/>
          <w:u w:val="single"/>
        </w:rPr>
        <w:t>2022</w:t>
      </w:r>
      <w:r>
        <w:rPr>
          <w:rFonts w:hint="eastAsia" w:asciiTheme="majorEastAsia" w:hAnsiTheme="majorEastAsia" w:eastAsiaTheme="majorEastAsia"/>
          <w:bCs/>
          <w:color w:val="auto"/>
          <w:sz w:val="24"/>
          <w:u w:val="single"/>
        </w:rPr>
        <w:t>年</w:t>
      </w:r>
      <w:r>
        <w:rPr>
          <w:rFonts w:hint="eastAsia" w:asciiTheme="majorEastAsia" w:hAnsiTheme="majorEastAsia" w:eastAsiaTheme="majorEastAsia"/>
          <w:bCs/>
          <w:color w:val="auto"/>
          <w:sz w:val="24"/>
          <w:u w:val="single"/>
          <w:lang w:val="en-US" w:eastAsia="zh-CN"/>
        </w:rPr>
        <w:t>6</w:t>
      </w:r>
      <w:r>
        <w:rPr>
          <w:rFonts w:hint="eastAsia" w:asciiTheme="majorEastAsia" w:hAnsiTheme="majorEastAsia" w:eastAsiaTheme="majorEastAsia"/>
          <w:bCs/>
          <w:color w:val="auto"/>
          <w:sz w:val="24"/>
          <w:u w:val="single"/>
        </w:rPr>
        <w:t>月</w:t>
      </w:r>
      <w:r>
        <w:rPr>
          <w:rFonts w:hint="eastAsia" w:asciiTheme="majorEastAsia" w:hAnsiTheme="majorEastAsia" w:eastAsiaTheme="majorEastAsia"/>
          <w:bCs/>
          <w:color w:val="auto"/>
          <w:sz w:val="24"/>
          <w:u w:val="single"/>
          <w:lang w:val="en-US" w:eastAsia="zh-CN"/>
        </w:rPr>
        <w:t>2</w:t>
      </w:r>
      <w:r>
        <w:rPr>
          <w:rFonts w:hint="eastAsia" w:asciiTheme="majorEastAsia" w:hAnsiTheme="majorEastAsia" w:eastAsiaTheme="majorEastAsia"/>
          <w:bCs/>
          <w:color w:val="auto"/>
          <w:sz w:val="24"/>
          <w:u w:val="single"/>
        </w:rPr>
        <w:t>日11点00分</w:t>
      </w:r>
      <w:r>
        <w:rPr>
          <w:rFonts w:hint="eastAsia" w:asciiTheme="majorEastAsia" w:hAnsiTheme="majorEastAsia" w:eastAsiaTheme="majorEastAsia"/>
          <w:bCs/>
          <w:color w:val="auto"/>
          <w:sz w:val="24"/>
        </w:rPr>
        <w:t>（北京时间）</w:t>
      </w:r>
    </w:p>
    <w:p>
      <w:pPr>
        <w:spacing w:line="360" w:lineRule="auto"/>
        <w:ind w:firstLine="480" w:firstLineChars="200"/>
        <w:rPr>
          <w:rFonts w:asciiTheme="majorEastAsia" w:hAnsiTheme="majorEastAsia" w:eastAsiaTheme="majorEastAsia"/>
          <w:bCs/>
          <w:color w:val="auto"/>
          <w:sz w:val="24"/>
          <w:u w:val="single"/>
        </w:rPr>
      </w:pPr>
      <w:r>
        <w:rPr>
          <w:rFonts w:hint="eastAsia" w:asciiTheme="majorEastAsia" w:hAnsiTheme="majorEastAsia" w:eastAsiaTheme="majorEastAsia"/>
          <w:color w:val="auto"/>
          <w:sz w:val="24"/>
        </w:rPr>
        <w:t>地点：乌鲁木齐市光明路276号E阳臻品写字楼15楼150</w:t>
      </w:r>
      <w:r>
        <w:rPr>
          <w:rFonts w:hint="eastAsia" w:asciiTheme="majorEastAsia" w:hAnsiTheme="majorEastAsia" w:eastAsiaTheme="majorEastAsia"/>
          <w:color w:val="auto"/>
          <w:sz w:val="24"/>
          <w:lang w:val="en-US" w:eastAsia="zh-CN"/>
        </w:rPr>
        <w:t>1会议</w:t>
      </w:r>
      <w:r>
        <w:rPr>
          <w:rFonts w:hint="eastAsia" w:asciiTheme="majorEastAsia" w:hAnsiTheme="majorEastAsia" w:eastAsiaTheme="majorEastAsia"/>
          <w:color w:val="auto"/>
          <w:sz w:val="24"/>
        </w:rPr>
        <w:t>室</w:t>
      </w:r>
    </w:p>
    <w:p>
      <w:pPr>
        <w:pStyle w:val="3"/>
        <w:spacing w:before="0" w:after="0"/>
        <w:ind w:left="-88"/>
        <w:rPr>
          <w:rFonts w:cs="宋体" w:asciiTheme="majorEastAsia" w:hAnsiTheme="majorEastAsia" w:eastAsiaTheme="majorEastAsia"/>
          <w:b w:val="0"/>
          <w:color w:val="auto"/>
          <w:szCs w:val="24"/>
        </w:rPr>
      </w:pPr>
      <w:bookmarkStart w:id="24" w:name="_Toc35393633"/>
      <w:bookmarkStart w:id="25" w:name="_Toc28359093"/>
      <w:bookmarkStart w:id="26" w:name="_Toc28359016"/>
      <w:bookmarkStart w:id="27" w:name="_Toc35393802"/>
      <w:bookmarkStart w:id="28" w:name="_Toc91605504"/>
      <w:r>
        <w:rPr>
          <w:rFonts w:hint="eastAsia" w:cs="宋体" w:asciiTheme="majorEastAsia" w:hAnsiTheme="majorEastAsia" w:eastAsiaTheme="majorEastAsia"/>
          <w:b w:val="0"/>
          <w:color w:val="auto"/>
          <w:szCs w:val="24"/>
        </w:rPr>
        <w:t>五、开启</w:t>
      </w:r>
      <w:bookmarkEnd w:id="24"/>
      <w:bookmarkEnd w:id="25"/>
      <w:bookmarkEnd w:id="26"/>
      <w:bookmarkEnd w:id="27"/>
      <w:bookmarkEnd w:id="28"/>
    </w:p>
    <w:p>
      <w:pPr>
        <w:spacing w:line="360" w:lineRule="auto"/>
        <w:ind w:firstLine="480" w:firstLineChars="200"/>
        <w:rPr>
          <w:rFonts w:asciiTheme="majorEastAsia" w:hAnsiTheme="majorEastAsia" w:eastAsiaTheme="majorEastAsia"/>
          <w:bCs/>
          <w:color w:val="auto"/>
          <w:sz w:val="24"/>
        </w:rPr>
      </w:pPr>
      <w:r>
        <w:rPr>
          <w:rFonts w:hint="eastAsia" w:asciiTheme="majorEastAsia" w:hAnsiTheme="majorEastAsia" w:eastAsiaTheme="majorEastAsia"/>
          <w:color w:val="auto"/>
          <w:sz w:val="24"/>
        </w:rPr>
        <w:t>时间：</w:t>
      </w:r>
      <w:r>
        <w:rPr>
          <w:rFonts w:hint="eastAsia" w:asciiTheme="majorEastAsia" w:hAnsiTheme="majorEastAsia" w:eastAsiaTheme="majorEastAsia"/>
          <w:color w:val="auto"/>
          <w:sz w:val="24"/>
          <w:u w:val="single"/>
        </w:rPr>
        <w:t>2022</w:t>
      </w:r>
      <w:r>
        <w:rPr>
          <w:rFonts w:hint="eastAsia" w:asciiTheme="majorEastAsia" w:hAnsiTheme="majorEastAsia" w:eastAsiaTheme="majorEastAsia"/>
          <w:bCs/>
          <w:color w:val="auto"/>
          <w:sz w:val="24"/>
          <w:u w:val="single"/>
        </w:rPr>
        <w:t>年</w:t>
      </w:r>
      <w:r>
        <w:rPr>
          <w:rFonts w:hint="eastAsia" w:asciiTheme="majorEastAsia" w:hAnsiTheme="majorEastAsia" w:eastAsiaTheme="majorEastAsia"/>
          <w:bCs/>
          <w:color w:val="auto"/>
          <w:sz w:val="24"/>
          <w:u w:val="single"/>
          <w:lang w:val="en-US" w:eastAsia="zh-CN"/>
        </w:rPr>
        <w:t>6</w:t>
      </w:r>
      <w:r>
        <w:rPr>
          <w:rFonts w:hint="eastAsia" w:asciiTheme="majorEastAsia" w:hAnsiTheme="majorEastAsia" w:eastAsiaTheme="majorEastAsia"/>
          <w:bCs/>
          <w:color w:val="auto"/>
          <w:sz w:val="24"/>
          <w:u w:val="single"/>
        </w:rPr>
        <w:t>月</w:t>
      </w:r>
      <w:r>
        <w:rPr>
          <w:rFonts w:hint="eastAsia" w:asciiTheme="majorEastAsia" w:hAnsiTheme="majorEastAsia" w:eastAsiaTheme="majorEastAsia"/>
          <w:bCs/>
          <w:color w:val="auto"/>
          <w:sz w:val="24"/>
          <w:u w:val="single"/>
          <w:lang w:val="en-US" w:eastAsia="zh-CN"/>
        </w:rPr>
        <w:t>2</w:t>
      </w:r>
      <w:r>
        <w:rPr>
          <w:rFonts w:hint="eastAsia" w:asciiTheme="majorEastAsia" w:hAnsiTheme="majorEastAsia" w:eastAsiaTheme="majorEastAsia"/>
          <w:bCs/>
          <w:color w:val="auto"/>
          <w:sz w:val="24"/>
          <w:u w:val="single"/>
        </w:rPr>
        <w:t>日11点00分</w:t>
      </w:r>
      <w:r>
        <w:rPr>
          <w:rFonts w:hint="eastAsia" w:asciiTheme="majorEastAsia" w:hAnsiTheme="majorEastAsia" w:eastAsiaTheme="majorEastAsia"/>
          <w:bCs/>
          <w:color w:val="auto"/>
          <w:sz w:val="24"/>
        </w:rPr>
        <w:t>（北京时间）</w:t>
      </w:r>
    </w:p>
    <w:p>
      <w:pPr>
        <w:spacing w:line="360" w:lineRule="auto"/>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地点：</w:t>
      </w:r>
      <w:bookmarkStart w:id="29" w:name="_Toc28359017"/>
      <w:bookmarkStart w:id="30" w:name="_Toc35393803"/>
      <w:bookmarkStart w:id="31" w:name="_Toc28359094"/>
      <w:bookmarkStart w:id="32" w:name="_Toc35393634"/>
      <w:r>
        <w:rPr>
          <w:rFonts w:hint="eastAsia" w:asciiTheme="majorEastAsia" w:hAnsiTheme="majorEastAsia" w:eastAsiaTheme="majorEastAsia"/>
          <w:color w:val="auto"/>
          <w:sz w:val="24"/>
        </w:rPr>
        <w:t>乌鲁木齐市光明路276号E阳臻品写字楼15楼150</w:t>
      </w:r>
      <w:r>
        <w:rPr>
          <w:rFonts w:hint="eastAsia" w:asciiTheme="majorEastAsia" w:hAnsiTheme="majorEastAsia" w:eastAsiaTheme="majorEastAsia"/>
          <w:color w:val="auto"/>
          <w:sz w:val="24"/>
          <w:lang w:val="en-US" w:eastAsia="zh-CN"/>
        </w:rPr>
        <w:t>1会议</w:t>
      </w:r>
      <w:r>
        <w:rPr>
          <w:rFonts w:hint="eastAsia" w:asciiTheme="majorEastAsia" w:hAnsiTheme="majorEastAsia" w:eastAsiaTheme="majorEastAsia"/>
          <w:color w:val="auto"/>
          <w:sz w:val="24"/>
        </w:rPr>
        <w:t>室</w:t>
      </w:r>
    </w:p>
    <w:p>
      <w:pPr>
        <w:pStyle w:val="3"/>
        <w:spacing w:before="0" w:after="0"/>
        <w:ind w:left="-88"/>
        <w:rPr>
          <w:rFonts w:cs="宋体" w:asciiTheme="majorEastAsia" w:hAnsiTheme="majorEastAsia" w:eastAsiaTheme="majorEastAsia"/>
          <w:b w:val="0"/>
          <w:color w:val="000000" w:themeColor="text1"/>
          <w:szCs w:val="24"/>
        </w:rPr>
      </w:pPr>
      <w:bookmarkStart w:id="33" w:name="_Toc91605505"/>
      <w:r>
        <w:rPr>
          <w:rFonts w:hint="eastAsia" w:cs="宋体" w:asciiTheme="majorEastAsia" w:hAnsiTheme="majorEastAsia" w:eastAsiaTheme="majorEastAsia"/>
          <w:b w:val="0"/>
          <w:color w:val="000000" w:themeColor="text1"/>
          <w:szCs w:val="24"/>
        </w:rPr>
        <w:t>六、公告期限</w:t>
      </w:r>
      <w:bookmarkEnd w:id="29"/>
      <w:bookmarkEnd w:id="30"/>
      <w:bookmarkEnd w:id="31"/>
      <w:bookmarkEnd w:id="32"/>
      <w:bookmarkEnd w:id="33"/>
    </w:p>
    <w:p>
      <w:pPr>
        <w:spacing w:line="360" w:lineRule="auto"/>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自本公告发布之日起3个工作日。</w:t>
      </w:r>
    </w:p>
    <w:p>
      <w:pPr>
        <w:pStyle w:val="3"/>
        <w:spacing w:before="0" w:after="0"/>
        <w:ind w:left="-88"/>
        <w:rPr>
          <w:rFonts w:cs="宋体" w:asciiTheme="majorEastAsia" w:hAnsiTheme="majorEastAsia" w:eastAsiaTheme="majorEastAsia"/>
          <w:b w:val="0"/>
          <w:color w:val="000000" w:themeColor="text1"/>
          <w:szCs w:val="24"/>
          <w:u w:val="none"/>
        </w:rPr>
      </w:pPr>
      <w:bookmarkStart w:id="34" w:name="_Toc35393635"/>
      <w:bookmarkStart w:id="35" w:name="_Toc35393804"/>
      <w:bookmarkStart w:id="36" w:name="_Toc91605506"/>
      <w:r>
        <w:rPr>
          <w:rFonts w:hint="eastAsia" w:cs="宋体" w:asciiTheme="majorEastAsia" w:hAnsiTheme="majorEastAsia" w:eastAsiaTheme="majorEastAsia"/>
          <w:b w:val="0"/>
          <w:color w:val="000000" w:themeColor="text1"/>
          <w:szCs w:val="24"/>
        </w:rPr>
        <w:t>七、</w:t>
      </w:r>
      <w:r>
        <w:rPr>
          <w:rFonts w:hint="eastAsia" w:cs="宋体" w:asciiTheme="majorEastAsia" w:hAnsiTheme="majorEastAsia" w:eastAsiaTheme="majorEastAsia"/>
          <w:b w:val="0"/>
          <w:color w:val="000000" w:themeColor="text1"/>
          <w:szCs w:val="24"/>
          <w:u w:val="none"/>
        </w:rPr>
        <w:t>其他补充事宜</w:t>
      </w:r>
      <w:bookmarkEnd w:id="34"/>
      <w:bookmarkEnd w:id="35"/>
      <w:bookmarkEnd w:id="36"/>
    </w:p>
    <w:p>
      <w:pPr>
        <w:spacing w:line="360" w:lineRule="auto"/>
        <w:ind w:firstLine="480" w:firstLineChars="200"/>
        <w:rPr>
          <w:rFonts w:asciiTheme="majorEastAsia" w:hAnsiTheme="majorEastAsia" w:eastAsiaTheme="majorEastAsia"/>
          <w:iCs/>
          <w:color w:val="000000" w:themeColor="text1"/>
          <w:sz w:val="24"/>
          <w:u w:val="none"/>
        </w:rPr>
      </w:pPr>
      <w:bookmarkStart w:id="37" w:name="_Toc91605507"/>
      <w:bookmarkStart w:id="38" w:name="_Toc35393636"/>
      <w:bookmarkStart w:id="39" w:name="_Toc28359095"/>
      <w:bookmarkStart w:id="40" w:name="_Toc35393805"/>
      <w:bookmarkStart w:id="41" w:name="_Toc28359018"/>
      <w:r>
        <w:rPr>
          <w:rFonts w:hint="eastAsia" w:asciiTheme="majorEastAsia" w:hAnsiTheme="majorEastAsia" w:eastAsiaTheme="majorEastAsia"/>
          <w:sz w:val="24"/>
          <w:u w:val="none"/>
          <w:lang w:eastAsia="zh-CN"/>
        </w:rPr>
        <w:t>本项目</w:t>
      </w:r>
      <w:r>
        <w:rPr>
          <w:rFonts w:hint="eastAsia" w:asciiTheme="majorEastAsia" w:hAnsiTheme="majorEastAsia" w:eastAsiaTheme="majorEastAsia"/>
          <w:sz w:val="24"/>
          <w:u w:val="none"/>
        </w:rPr>
        <w:t>需要落实的政府采购政策：《关于调整优化节能产品、环境标志产品政府强制执行机制的通知》（财库〔2019〕9号）、《政府采购促进中小企业发展管理办法》（财库〔2020〕46号）、《财政部、司法部关于政府采购支持监狱企业发展有关问题的通</w:t>
      </w:r>
      <w:r>
        <w:rPr>
          <w:rFonts w:hint="eastAsia" w:asciiTheme="majorEastAsia" w:hAnsiTheme="majorEastAsia" w:eastAsiaTheme="majorEastAsia"/>
          <w:color w:val="000000" w:themeColor="text1"/>
          <w:sz w:val="24"/>
          <w:u w:val="none"/>
        </w:rPr>
        <w:t>知》（财库〔2014〕68号）、《财政部 民政部 中国残疾人联合会关于促进残疾人就业政府采购政策的通知》财库〔2017〕141号。</w:t>
      </w:r>
    </w:p>
    <w:p>
      <w:pPr>
        <w:pStyle w:val="3"/>
        <w:spacing w:before="0" w:after="0"/>
        <w:ind w:left="-88"/>
        <w:rPr>
          <w:rFonts w:cs="宋体" w:asciiTheme="majorEastAsia" w:hAnsiTheme="majorEastAsia" w:eastAsiaTheme="majorEastAsia"/>
          <w:b w:val="0"/>
          <w:color w:val="000000" w:themeColor="text1"/>
          <w:szCs w:val="24"/>
        </w:rPr>
      </w:pPr>
      <w:r>
        <w:rPr>
          <w:rFonts w:hint="eastAsia" w:cs="宋体" w:asciiTheme="majorEastAsia" w:hAnsiTheme="majorEastAsia" w:eastAsiaTheme="majorEastAsia"/>
          <w:b w:val="0"/>
          <w:color w:val="000000" w:themeColor="text1"/>
          <w:szCs w:val="24"/>
        </w:rPr>
        <w:t>八、凡对本次采购提出询问，请按</w:t>
      </w:r>
      <w:r>
        <w:rPr>
          <w:rFonts w:cs="宋体" w:asciiTheme="majorEastAsia" w:hAnsiTheme="majorEastAsia" w:eastAsiaTheme="majorEastAsia"/>
          <w:b w:val="0"/>
          <w:color w:val="000000" w:themeColor="text1"/>
          <w:szCs w:val="24"/>
        </w:rPr>
        <w:t>以下方式</w:t>
      </w:r>
      <w:r>
        <w:rPr>
          <w:rFonts w:hint="eastAsia" w:cs="宋体" w:asciiTheme="majorEastAsia" w:hAnsiTheme="majorEastAsia" w:eastAsiaTheme="majorEastAsia"/>
          <w:b w:val="0"/>
          <w:color w:val="000000" w:themeColor="text1"/>
          <w:szCs w:val="24"/>
        </w:rPr>
        <w:t>联系</w:t>
      </w:r>
      <w:bookmarkEnd w:id="37"/>
      <w:bookmarkEnd w:id="38"/>
      <w:bookmarkEnd w:id="39"/>
      <w:bookmarkEnd w:id="40"/>
      <w:bookmarkEnd w:id="41"/>
    </w:p>
    <w:p>
      <w:pPr>
        <w:spacing w:line="360" w:lineRule="auto"/>
        <w:ind w:firstLine="540"/>
        <w:rPr>
          <w:rFonts w:cs="宋体" w:asciiTheme="majorEastAsia" w:hAnsiTheme="majorEastAsia" w:eastAsiaTheme="majorEastAsia"/>
          <w:color w:val="000000" w:themeColor="text1"/>
          <w:sz w:val="24"/>
        </w:rPr>
      </w:pPr>
      <w:bookmarkStart w:id="42" w:name="_Toc35393637"/>
      <w:bookmarkStart w:id="43" w:name="_Toc28359096"/>
      <w:bookmarkStart w:id="44" w:name="_Toc28359019"/>
      <w:bookmarkStart w:id="45" w:name="_Toc35393806"/>
      <w:r>
        <w:rPr>
          <w:rFonts w:hint="eastAsia" w:cs="宋体" w:asciiTheme="majorEastAsia" w:hAnsiTheme="majorEastAsia" w:eastAsiaTheme="majorEastAsia"/>
          <w:color w:val="000000" w:themeColor="text1"/>
          <w:sz w:val="24"/>
        </w:rPr>
        <w:t>1.采购人信息</w:t>
      </w:r>
      <w:bookmarkEnd w:id="42"/>
      <w:bookmarkEnd w:id="43"/>
      <w:bookmarkEnd w:id="44"/>
      <w:bookmarkEnd w:id="45"/>
    </w:p>
    <w:p>
      <w:pPr>
        <w:spacing w:line="360" w:lineRule="auto"/>
        <w:ind w:firstLine="54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名    称：新疆农业科学院核技术生物技术研究所</w:t>
      </w:r>
    </w:p>
    <w:p>
      <w:pPr>
        <w:spacing w:line="360" w:lineRule="auto"/>
        <w:ind w:firstLine="54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地    址：乌鲁木齐市沙依巴区南昌路403号</w:t>
      </w:r>
    </w:p>
    <w:p>
      <w:pPr>
        <w:spacing w:line="360" w:lineRule="auto"/>
        <w:ind w:firstLine="540"/>
        <w:rPr>
          <w:rFonts w:cs="宋体" w:asciiTheme="majorEastAsia" w:hAnsiTheme="majorEastAsia" w:eastAsiaTheme="majorEastAsia"/>
          <w:color w:val="auto"/>
          <w:sz w:val="24"/>
        </w:rPr>
      </w:pPr>
      <w:r>
        <w:rPr>
          <w:rFonts w:hint="eastAsia" w:cs="宋体" w:asciiTheme="majorEastAsia" w:hAnsiTheme="majorEastAsia" w:eastAsiaTheme="majorEastAsia"/>
          <w:color w:val="auto"/>
          <w:sz w:val="24"/>
        </w:rPr>
        <w:t>联系方式：</w:t>
      </w:r>
      <w:r>
        <w:rPr>
          <w:rFonts w:cs="宋体" w:asciiTheme="majorEastAsia" w:hAnsiTheme="majorEastAsia" w:eastAsiaTheme="majorEastAsia"/>
          <w:color w:val="auto"/>
          <w:sz w:val="24"/>
        </w:rPr>
        <w:t>18399665021</w:t>
      </w:r>
    </w:p>
    <w:p>
      <w:pPr>
        <w:spacing w:line="360" w:lineRule="auto"/>
        <w:ind w:firstLine="540"/>
        <w:rPr>
          <w:rFonts w:cs="宋体" w:asciiTheme="majorEastAsia" w:hAnsiTheme="majorEastAsia" w:eastAsiaTheme="majorEastAsia"/>
          <w:sz w:val="24"/>
        </w:rPr>
      </w:pPr>
      <w:bookmarkStart w:id="46" w:name="_Toc28359097"/>
      <w:bookmarkStart w:id="47" w:name="_Toc28359020"/>
      <w:bookmarkStart w:id="48" w:name="_Toc35393638"/>
      <w:bookmarkStart w:id="49" w:name="_Toc35393807"/>
    </w:p>
    <w:p>
      <w:pPr>
        <w:spacing w:line="360" w:lineRule="auto"/>
        <w:ind w:firstLine="540"/>
        <w:rPr>
          <w:rFonts w:cs="宋体" w:asciiTheme="majorEastAsia" w:hAnsiTheme="majorEastAsia" w:eastAsiaTheme="majorEastAsia"/>
          <w:sz w:val="24"/>
        </w:rPr>
      </w:pPr>
      <w:r>
        <w:rPr>
          <w:rFonts w:hint="eastAsia" w:cs="宋体" w:asciiTheme="majorEastAsia" w:hAnsiTheme="majorEastAsia" w:eastAsiaTheme="majorEastAsia"/>
          <w:sz w:val="24"/>
        </w:rPr>
        <w:t>2.采购代理机构信息</w:t>
      </w:r>
      <w:bookmarkEnd w:id="46"/>
      <w:bookmarkEnd w:id="47"/>
      <w:bookmarkEnd w:id="48"/>
      <w:bookmarkEnd w:id="49"/>
    </w:p>
    <w:p>
      <w:pPr>
        <w:spacing w:line="360" w:lineRule="auto"/>
        <w:ind w:firstLine="540"/>
        <w:rPr>
          <w:rFonts w:cs="宋体" w:asciiTheme="majorEastAsia" w:hAnsiTheme="majorEastAsia" w:eastAsiaTheme="majorEastAsia"/>
          <w:sz w:val="24"/>
        </w:rPr>
      </w:pPr>
      <w:r>
        <w:rPr>
          <w:rFonts w:hint="eastAsia" w:cs="宋体" w:asciiTheme="majorEastAsia" w:hAnsiTheme="majorEastAsia" w:eastAsiaTheme="majorEastAsia"/>
          <w:sz w:val="24"/>
        </w:rPr>
        <w:t>名    称：新疆经纬招标有限责任公司</w:t>
      </w:r>
    </w:p>
    <w:p>
      <w:pPr>
        <w:spacing w:line="360" w:lineRule="auto"/>
        <w:ind w:firstLine="540"/>
        <w:rPr>
          <w:rFonts w:cs="宋体" w:asciiTheme="majorEastAsia" w:hAnsiTheme="majorEastAsia" w:eastAsiaTheme="majorEastAsia"/>
          <w:sz w:val="24"/>
        </w:rPr>
      </w:pPr>
      <w:r>
        <w:rPr>
          <w:rFonts w:hint="eastAsia" w:cs="宋体" w:asciiTheme="majorEastAsia" w:hAnsiTheme="majorEastAsia" w:eastAsiaTheme="majorEastAsia"/>
          <w:sz w:val="24"/>
        </w:rPr>
        <w:t>地　　址：乌鲁木齐市天山区光明路276号E阳臻品15层1503室</w:t>
      </w:r>
    </w:p>
    <w:p>
      <w:pPr>
        <w:spacing w:line="360" w:lineRule="auto"/>
        <w:ind w:firstLine="540"/>
        <w:rPr>
          <w:rFonts w:cs="宋体" w:asciiTheme="majorEastAsia" w:hAnsiTheme="majorEastAsia" w:eastAsiaTheme="majorEastAsia"/>
          <w:sz w:val="24"/>
        </w:rPr>
      </w:pPr>
      <w:r>
        <w:rPr>
          <w:rFonts w:hint="eastAsia" w:cs="宋体" w:asciiTheme="majorEastAsia" w:hAnsiTheme="majorEastAsia" w:eastAsiaTheme="majorEastAsia"/>
          <w:sz w:val="24"/>
        </w:rPr>
        <w:t>联系方式：0991-2695578、2651309</w:t>
      </w:r>
    </w:p>
    <w:p>
      <w:pPr>
        <w:spacing w:line="360" w:lineRule="auto"/>
        <w:ind w:firstLine="540"/>
        <w:rPr>
          <w:rFonts w:cs="宋体" w:asciiTheme="majorEastAsia" w:hAnsiTheme="majorEastAsia" w:eastAsiaTheme="majorEastAsia"/>
          <w:sz w:val="24"/>
        </w:rPr>
      </w:pPr>
      <w:bookmarkStart w:id="50" w:name="_Toc28359098"/>
      <w:bookmarkStart w:id="51" w:name="_Toc35393808"/>
      <w:bookmarkStart w:id="52" w:name="_Toc28359021"/>
      <w:bookmarkStart w:id="53" w:name="_Toc35393639"/>
    </w:p>
    <w:p>
      <w:pPr>
        <w:spacing w:line="360" w:lineRule="auto"/>
        <w:ind w:firstLine="540"/>
        <w:rPr>
          <w:rFonts w:cs="宋体" w:asciiTheme="majorEastAsia" w:hAnsiTheme="majorEastAsia" w:eastAsiaTheme="majorEastAsia"/>
          <w:sz w:val="24"/>
        </w:rPr>
      </w:pPr>
      <w:r>
        <w:rPr>
          <w:rFonts w:hint="eastAsia" w:cs="宋体" w:asciiTheme="majorEastAsia" w:hAnsiTheme="majorEastAsia" w:eastAsiaTheme="majorEastAsia"/>
          <w:sz w:val="24"/>
        </w:rPr>
        <w:t>3.项目联系</w:t>
      </w:r>
      <w:r>
        <w:rPr>
          <w:rFonts w:cs="宋体" w:asciiTheme="majorEastAsia" w:hAnsiTheme="majorEastAsia" w:eastAsiaTheme="majorEastAsia"/>
          <w:sz w:val="24"/>
        </w:rPr>
        <w:t>方式</w:t>
      </w:r>
      <w:bookmarkEnd w:id="50"/>
      <w:bookmarkEnd w:id="51"/>
      <w:bookmarkEnd w:id="52"/>
      <w:bookmarkEnd w:id="53"/>
    </w:p>
    <w:p>
      <w:pPr>
        <w:spacing w:line="360" w:lineRule="auto"/>
        <w:ind w:firstLine="540"/>
        <w:rPr>
          <w:rFonts w:cs="宋体" w:asciiTheme="majorEastAsia" w:hAnsiTheme="majorEastAsia" w:eastAsiaTheme="majorEastAsia"/>
          <w:sz w:val="24"/>
        </w:rPr>
      </w:pPr>
      <w:r>
        <w:rPr>
          <w:rFonts w:hint="eastAsia" w:cs="宋体" w:asciiTheme="majorEastAsia" w:hAnsiTheme="majorEastAsia" w:eastAsiaTheme="majorEastAsia"/>
          <w:sz w:val="24"/>
        </w:rPr>
        <w:t>项目联系人：陆健、徐丁保</w:t>
      </w:r>
    </w:p>
    <w:p>
      <w:pPr>
        <w:spacing w:line="360" w:lineRule="auto"/>
        <w:ind w:firstLine="540"/>
        <w:rPr>
          <w:rFonts w:asciiTheme="majorEastAsia" w:hAnsiTheme="majorEastAsia" w:eastAsiaTheme="majorEastAsia"/>
          <w:sz w:val="24"/>
        </w:rPr>
      </w:pPr>
      <w:r>
        <w:rPr>
          <w:rFonts w:hint="eastAsia" w:cs="宋体" w:asciiTheme="majorEastAsia" w:hAnsiTheme="majorEastAsia" w:eastAsiaTheme="majorEastAsia"/>
          <w:sz w:val="24"/>
        </w:rPr>
        <w:t>电　　 话：0991-2695578、2651309</w:t>
      </w:r>
    </w:p>
    <w:p>
      <w:pPr>
        <w:widowControl/>
        <w:spacing w:line="360" w:lineRule="auto"/>
        <w:ind w:firstLine="630" w:firstLineChars="300"/>
        <w:jc w:val="left"/>
        <w:rPr>
          <w:rFonts w:cs="宋体" w:asciiTheme="majorEastAsia" w:hAnsiTheme="majorEastAsia" w:eastAsiaTheme="majorEastAsia"/>
          <w:szCs w:val="21"/>
        </w:rPr>
      </w:pPr>
    </w:p>
    <w:bookmarkEnd w:id="4"/>
    <w:bookmarkEnd w:id="5"/>
    <w:p>
      <w:pPr>
        <w:spacing w:line="360" w:lineRule="auto"/>
        <w:jc w:val="left"/>
        <w:rPr>
          <w:rFonts w:cs="宋体" w:asciiTheme="majorEastAsia" w:hAnsiTheme="majorEastAsia" w:eastAsiaTheme="majorEastAsia"/>
          <w:szCs w:val="21"/>
        </w:rPr>
      </w:pPr>
    </w:p>
    <w:p>
      <w:pPr>
        <w:spacing w:line="360" w:lineRule="auto"/>
        <w:jc w:val="left"/>
        <w:rPr>
          <w:rFonts w:cs="宋体" w:asciiTheme="majorEastAsia" w:hAnsiTheme="majorEastAsia" w:eastAsiaTheme="majorEastAsia"/>
          <w:szCs w:val="21"/>
        </w:rPr>
      </w:pPr>
    </w:p>
    <w:p>
      <w:pPr>
        <w:spacing w:line="360" w:lineRule="auto"/>
        <w:jc w:val="left"/>
        <w:rPr>
          <w:rFonts w:cs="宋体" w:asciiTheme="majorEastAsia" w:hAnsiTheme="majorEastAsia" w:eastAsiaTheme="majorEastAsia"/>
          <w:szCs w:val="21"/>
        </w:rPr>
      </w:pPr>
    </w:p>
    <w:p>
      <w:pPr>
        <w:spacing w:line="360" w:lineRule="auto"/>
        <w:jc w:val="left"/>
        <w:rPr>
          <w:rFonts w:asciiTheme="majorEastAsia" w:hAnsiTheme="majorEastAsia" w:eastAsiaTheme="majorEastAsia"/>
          <w:szCs w:val="21"/>
        </w:rPr>
      </w:pPr>
    </w:p>
    <w:p>
      <w:pPr>
        <w:rPr>
          <w:rFonts w:asciiTheme="majorEastAsia" w:hAnsiTheme="majorEastAsia" w:eastAsiaTheme="majorEastAsia"/>
        </w:rPr>
      </w:pPr>
    </w:p>
    <w:bookmarkEnd w:id="6"/>
    <w:p>
      <w:pPr>
        <w:widowControl/>
        <w:jc w:val="left"/>
        <w:rPr>
          <w:rFonts w:asciiTheme="majorEastAsia" w:hAnsiTheme="majorEastAsia" w:eastAsiaTheme="majorEastAsia"/>
          <w:sz w:val="36"/>
          <w:szCs w:val="36"/>
        </w:rPr>
        <w:sectPr>
          <w:footerReference r:id="rId4" w:type="first"/>
          <w:footerReference r:id="rId3" w:type="default"/>
          <w:pgSz w:w="11906" w:h="16838"/>
          <w:pgMar w:top="1440" w:right="1797" w:bottom="1440" w:left="1797" w:header="851" w:footer="992" w:gutter="0"/>
          <w:pgNumType w:start="1"/>
          <w:cols w:space="720" w:num="1"/>
          <w:titlePg/>
          <w:docGrid w:linePitch="312" w:charSpace="0"/>
        </w:sectPr>
      </w:pPr>
    </w:p>
    <w:p>
      <w:pPr>
        <w:pStyle w:val="2"/>
        <w:spacing w:before="0" w:after="0" w:line="240" w:lineRule="auto"/>
        <w:ind w:left="0" w:leftChars="0"/>
        <w:jc w:val="center"/>
        <w:rPr>
          <w:rFonts w:asciiTheme="majorEastAsia" w:hAnsiTheme="majorEastAsia" w:eastAsiaTheme="majorEastAsia"/>
          <w:sz w:val="32"/>
          <w:szCs w:val="32"/>
        </w:rPr>
      </w:pPr>
      <w:bookmarkStart w:id="54" w:name="_Toc91605508"/>
      <w:bookmarkStart w:id="55" w:name="_Toc531075008"/>
      <w:bookmarkStart w:id="56" w:name="_Toc532543564"/>
      <w:bookmarkStart w:id="57" w:name="_Toc10571"/>
      <w:r>
        <w:rPr>
          <w:rFonts w:hint="eastAsia" w:asciiTheme="majorEastAsia" w:hAnsiTheme="majorEastAsia" w:eastAsiaTheme="majorEastAsia"/>
          <w:sz w:val="32"/>
          <w:szCs w:val="32"/>
        </w:rPr>
        <w:t>第二章 供应商须知</w:t>
      </w:r>
      <w:bookmarkEnd w:id="54"/>
      <w:bookmarkEnd w:id="55"/>
      <w:bookmarkEnd w:id="56"/>
      <w:bookmarkEnd w:id="57"/>
    </w:p>
    <w:p>
      <w:pPr>
        <w:pStyle w:val="3"/>
        <w:ind w:left="-88"/>
        <w:rPr>
          <w:rFonts w:cs="宋体" w:asciiTheme="majorEastAsia" w:hAnsiTheme="majorEastAsia" w:eastAsiaTheme="majorEastAsia"/>
        </w:rPr>
      </w:pPr>
      <w:bookmarkStart w:id="58" w:name="_Toc91605509"/>
      <w:bookmarkStart w:id="59" w:name="_Toc531624142"/>
      <w:bookmarkStart w:id="60" w:name="_Toc21720"/>
      <w:bookmarkStart w:id="61" w:name="EB99f3ffc62d4744a9abed5da111a780a5"/>
      <w:r>
        <w:rPr>
          <w:rFonts w:hint="eastAsia" w:cs="宋体" w:asciiTheme="majorEastAsia" w:hAnsiTheme="majorEastAsia" w:eastAsiaTheme="majorEastAsia"/>
        </w:rPr>
        <w:t>磋商须知前附表</w:t>
      </w:r>
      <w:bookmarkEnd w:id="58"/>
      <w:bookmarkEnd w:id="59"/>
    </w:p>
    <w:tbl>
      <w:tblPr>
        <w:tblStyle w:val="3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711"/>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17" w:type="dxa"/>
            <w:vAlign w:val="center"/>
          </w:tcPr>
          <w:p>
            <w:pPr>
              <w:pStyle w:val="58"/>
              <w:adjustRightInd w:val="0"/>
              <w:snapToGrid w:val="0"/>
              <w:spacing w:line="400" w:lineRule="exact"/>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序列号</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条款名称</w:t>
            </w:r>
          </w:p>
        </w:tc>
        <w:tc>
          <w:tcPr>
            <w:tcW w:w="5103" w:type="dxa"/>
            <w:vAlign w:val="center"/>
          </w:tcPr>
          <w:p>
            <w:pPr>
              <w:pStyle w:val="58"/>
              <w:adjustRightInd w:val="0"/>
              <w:snapToGrid w:val="0"/>
              <w:spacing w:line="400" w:lineRule="exact"/>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项目名称</w:t>
            </w:r>
          </w:p>
        </w:tc>
        <w:tc>
          <w:tcPr>
            <w:tcW w:w="5103" w:type="dxa"/>
            <w:vAlign w:val="center"/>
          </w:tcPr>
          <w:p>
            <w:pPr>
              <w:pStyle w:val="58"/>
              <w:adjustRightInd w:val="0"/>
              <w:snapToGrid w:val="0"/>
              <w:spacing w:line="400" w:lineRule="exact"/>
              <w:jc w:val="left"/>
              <w:rPr>
                <w:rFonts w:hint="eastAsia" w:cs="宋体" w:asciiTheme="majorEastAsia" w:hAnsiTheme="majorEastAsia" w:eastAsiaTheme="majorEastAsia"/>
                <w:szCs w:val="21"/>
                <w:lang w:eastAsia="zh-CN"/>
              </w:rPr>
            </w:pPr>
            <w:r>
              <w:rPr>
                <w:rFonts w:hint="eastAsia" w:cs="宋体" w:asciiTheme="majorEastAsia" w:hAnsiTheme="majorEastAsia" w:eastAsiaTheme="majorEastAsia"/>
                <w:szCs w:val="21"/>
                <w:lang w:eastAsia="zh-CN"/>
              </w:rPr>
              <w:t>新疆粮棉果绿色优质高效生产关键调控技术示范基地建设实验室及展览室改造项目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2</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采购人</w:t>
            </w:r>
          </w:p>
        </w:tc>
        <w:tc>
          <w:tcPr>
            <w:tcW w:w="5103" w:type="dxa"/>
            <w:vAlign w:val="center"/>
          </w:tcPr>
          <w:p>
            <w:pPr>
              <w:adjustRightInd w:val="0"/>
              <w:snapToGrid w:val="0"/>
              <w:spacing w:line="400" w:lineRule="exact"/>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名称：新疆农业科学院核技术生物技术研究所</w:t>
            </w:r>
          </w:p>
          <w:p>
            <w:pPr>
              <w:pStyle w:val="61"/>
              <w:spacing w:line="400" w:lineRule="exact"/>
              <w:rPr>
                <w:rFonts w:hint="eastAsia" w:asciiTheme="majorEastAsia" w:hAnsiTheme="majorEastAsia" w:eastAsiaTheme="majorEastAsia"/>
                <w:color w:val="000000" w:themeColor="text1"/>
                <w:kern w:val="0"/>
                <w:szCs w:val="21"/>
              </w:rPr>
            </w:pPr>
            <w:r>
              <w:rPr>
                <w:rFonts w:hint="eastAsia" w:asciiTheme="majorEastAsia" w:hAnsiTheme="majorEastAsia" w:eastAsiaTheme="majorEastAsia"/>
                <w:color w:val="000000" w:themeColor="text1"/>
                <w:kern w:val="0"/>
                <w:szCs w:val="21"/>
              </w:rPr>
              <w:t>地址：乌鲁木齐市沙依巴区南昌路403号</w:t>
            </w:r>
          </w:p>
          <w:p>
            <w:pPr>
              <w:pStyle w:val="61"/>
              <w:spacing w:line="400" w:lineRule="exact"/>
              <w:rPr>
                <w:rFonts w:hint="eastAsia" w:asciiTheme="majorEastAsia" w:hAnsiTheme="majorEastAsia" w:eastAsiaTheme="majorEastAsia"/>
                <w:color w:val="auto"/>
                <w:kern w:val="0"/>
                <w:szCs w:val="21"/>
              </w:rPr>
            </w:pPr>
            <w:r>
              <w:rPr>
                <w:rFonts w:hint="eastAsia" w:asciiTheme="majorEastAsia" w:hAnsiTheme="majorEastAsia" w:eastAsiaTheme="majorEastAsia"/>
                <w:color w:val="auto"/>
                <w:szCs w:val="21"/>
              </w:rPr>
              <w:t>联系人：张老师</w:t>
            </w:r>
          </w:p>
          <w:p>
            <w:pPr>
              <w:pStyle w:val="61"/>
              <w:spacing w:line="400" w:lineRule="exact"/>
              <w:rPr>
                <w:rFonts w:asciiTheme="majorEastAsia" w:hAnsiTheme="majorEastAsia" w:eastAsiaTheme="majorEastAsia"/>
                <w:color w:val="000000" w:themeColor="text1"/>
                <w:kern w:val="0"/>
                <w:szCs w:val="21"/>
              </w:rPr>
            </w:pPr>
            <w:r>
              <w:rPr>
                <w:rFonts w:hint="eastAsia" w:asciiTheme="majorEastAsia" w:hAnsiTheme="majorEastAsia" w:eastAsiaTheme="majorEastAsia"/>
                <w:color w:val="auto"/>
                <w:kern w:val="0"/>
                <w:szCs w:val="21"/>
              </w:rPr>
              <w:t>联系方式：18399665021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3</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采购代理机构</w:t>
            </w:r>
          </w:p>
        </w:tc>
        <w:tc>
          <w:tcPr>
            <w:tcW w:w="5103" w:type="dxa"/>
            <w:vAlign w:val="center"/>
          </w:tcPr>
          <w:p>
            <w:pPr>
              <w:pStyle w:val="61"/>
              <w:spacing w:line="400" w:lineRule="exact"/>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名称：</w:t>
            </w:r>
            <w:r>
              <w:rPr>
                <w:rFonts w:hint="eastAsia" w:cs="宋体" w:asciiTheme="majorEastAsia" w:hAnsiTheme="majorEastAsia" w:eastAsiaTheme="majorEastAsia"/>
                <w:color w:val="000000" w:themeColor="text1"/>
                <w:kern w:val="0"/>
                <w:szCs w:val="21"/>
              </w:rPr>
              <w:t>新疆经纬招标有限责任公司</w:t>
            </w:r>
          </w:p>
          <w:p>
            <w:pPr>
              <w:pStyle w:val="61"/>
              <w:spacing w:line="400" w:lineRule="exact"/>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地址：</w:t>
            </w:r>
            <w:bookmarkStart w:id="62" w:name="EB32065d915bf142f2b137c0124ab12a07"/>
            <w:bookmarkEnd w:id="62"/>
            <w:r>
              <w:rPr>
                <w:rFonts w:hint="eastAsia" w:cs="宋体" w:asciiTheme="majorEastAsia" w:hAnsiTheme="majorEastAsia" w:eastAsiaTheme="majorEastAsia"/>
                <w:color w:val="000000" w:themeColor="text1"/>
                <w:kern w:val="0"/>
                <w:szCs w:val="21"/>
              </w:rPr>
              <w:t>乌鲁木齐市天山区光明路276号E阳臻品15层1503室</w:t>
            </w:r>
          </w:p>
          <w:p>
            <w:pPr>
              <w:pStyle w:val="61"/>
              <w:spacing w:line="400" w:lineRule="exact"/>
              <w:rPr>
                <w:rFonts w:cs="宋体" w:asciiTheme="majorEastAsia" w:hAnsiTheme="majorEastAsia" w:eastAsiaTheme="majorEastAsia"/>
                <w:color w:val="000000" w:themeColor="text1"/>
                <w:kern w:val="0"/>
                <w:szCs w:val="21"/>
              </w:rPr>
            </w:pPr>
            <w:r>
              <w:rPr>
                <w:rFonts w:hint="eastAsia" w:asciiTheme="majorEastAsia" w:hAnsiTheme="majorEastAsia" w:eastAsiaTheme="majorEastAsia"/>
                <w:color w:val="000000" w:themeColor="text1"/>
                <w:szCs w:val="21"/>
              </w:rPr>
              <w:t>联系人：</w:t>
            </w:r>
            <w:bookmarkStart w:id="63" w:name="EB6e50d8c1de904561a2376cb4ee4be525"/>
            <w:bookmarkEnd w:id="63"/>
            <w:r>
              <w:rPr>
                <w:rFonts w:hint="eastAsia" w:cs="宋体" w:asciiTheme="majorEastAsia" w:hAnsiTheme="majorEastAsia" w:eastAsiaTheme="majorEastAsia"/>
                <w:color w:val="000000" w:themeColor="text1"/>
                <w:kern w:val="0"/>
                <w:szCs w:val="21"/>
              </w:rPr>
              <w:t>陆健 徐丁保</w:t>
            </w:r>
          </w:p>
          <w:p>
            <w:pPr>
              <w:pStyle w:val="61"/>
              <w:spacing w:line="400" w:lineRule="exact"/>
              <w:rPr>
                <w:rFonts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kern w:val="0"/>
                <w:szCs w:val="21"/>
              </w:rPr>
              <w:t>电话：0991-2695578  0991-2651309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4</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项目预算</w:t>
            </w:r>
          </w:p>
        </w:tc>
        <w:tc>
          <w:tcPr>
            <w:tcW w:w="5103" w:type="dxa"/>
            <w:vAlign w:val="center"/>
          </w:tcPr>
          <w:p>
            <w:pPr>
              <w:pStyle w:val="58"/>
              <w:autoSpaceDE w:val="0"/>
              <w:autoSpaceDN w:val="0"/>
              <w:spacing w:line="400" w:lineRule="exact"/>
              <w:rPr>
                <w:rFonts w:cs="宋体" w:asciiTheme="majorEastAsia" w:hAnsiTheme="majorEastAsia" w:eastAsiaTheme="majorEastAsia"/>
                <w:color w:val="000000" w:themeColor="text1"/>
                <w:szCs w:val="21"/>
                <w:lang w:val="zh-CN"/>
              </w:rPr>
            </w:pPr>
            <w:r>
              <w:rPr>
                <w:rFonts w:hint="eastAsia" w:cs="宋体" w:asciiTheme="majorEastAsia" w:hAnsiTheme="majorEastAsia" w:eastAsiaTheme="majorEastAsia"/>
                <w:color w:val="000000" w:themeColor="text1"/>
                <w:szCs w:val="21"/>
                <w:lang w:val="zh-CN"/>
              </w:rPr>
              <w:t>金额（小写）：人民币14.00万元</w:t>
            </w:r>
          </w:p>
          <w:p>
            <w:pPr>
              <w:pStyle w:val="58"/>
              <w:adjustRightInd w:val="0"/>
              <w:snapToGrid w:val="0"/>
              <w:spacing w:line="400" w:lineRule="exact"/>
              <w:jc w:val="left"/>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lang w:val="zh-CN"/>
              </w:rPr>
              <w:t>金额（大写）：壹拾肆万元整</w:t>
            </w:r>
            <w:r>
              <w:rPr>
                <w:rFonts w:hint="eastAsia" w:cs="宋体" w:asciiTheme="majorEastAsia" w:hAnsiTheme="majorEastAsia" w:eastAsiaTheme="majorEastAsia"/>
                <w:color w:val="000000" w:themeColor="text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5</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供应商资格条件</w:t>
            </w:r>
          </w:p>
        </w:tc>
        <w:tc>
          <w:tcPr>
            <w:tcW w:w="5103" w:type="dxa"/>
            <w:vAlign w:val="center"/>
          </w:tcPr>
          <w:p>
            <w:pPr>
              <w:pStyle w:val="58"/>
              <w:adjustRightInd w:val="0"/>
              <w:snapToGrid w:val="0"/>
              <w:spacing w:line="400" w:lineRule="exact"/>
              <w:rPr>
                <w:rFonts w:hint="eastAsia"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1、满足《中华人民共和国政府采购法》第二十二条规定：（1）具有独立承担民事责任的能力，提供有效的营业执照等证明；（2）提供上年度（2020年度或2021年度）经审计财务会计报告，或基本开户银行出具的资信证明；（3）提供磋商响应文件提交截止前半年内任一月依法缴纳税收证明；（4）提供磋商响应文件提交截止前半年内任一月社保缴纳证明；（5）提供无重大违法记录声明书；</w:t>
            </w:r>
          </w:p>
          <w:p>
            <w:pPr>
              <w:pStyle w:val="58"/>
              <w:adjustRightInd w:val="0"/>
              <w:snapToGrid w:val="0"/>
              <w:spacing w:line="400" w:lineRule="exact"/>
              <w:rPr>
                <w:rFonts w:hint="eastAsia"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rPr>
              <w:t>2、落实政府采购政策需满足的资格要求：非专门面向中小企业采购项目</w:t>
            </w:r>
            <w:r>
              <w:rPr>
                <w:rFonts w:hint="eastAsia" w:cs="宋体" w:asciiTheme="majorEastAsia" w:hAnsiTheme="majorEastAsia" w:eastAsiaTheme="majorEastAsia"/>
                <w:color w:val="000000" w:themeColor="text1"/>
                <w:szCs w:val="21"/>
                <w:highlight w:val="none"/>
              </w:rPr>
              <w:t>；</w:t>
            </w:r>
          </w:p>
          <w:p>
            <w:pPr>
              <w:pStyle w:val="58"/>
              <w:adjustRightInd w:val="0"/>
              <w:snapToGrid w:val="0"/>
              <w:spacing w:line="400" w:lineRule="exact"/>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highlight w:val="none"/>
              </w:rPr>
              <w:t>3、本项目的其他资格要求：（1）供应商须具备建筑工程施工总承包三级及以上资质，具有有效的安全生产许可证；项目负责人具备建筑工程专业注册二级或以上建造师资格，具有有效期内的安B类安全考</w:t>
            </w:r>
            <w:r>
              <w:rPr>
                <w:rFonts w:hint="eastAsia" w:cs="宋体" w:asciiTheme="majorEastAsia" w:hAnsiTheme="majorEastAsia" w:eastAsiaTheme="majorEastAsia"/>
                <w:color w:val="000000" w:themeColor="text1"/>
                <w:szCs w:val="21"/>
              </w:rPr>
              <w:t>核合格证；（2）为采购项目提供整体设计、规范编制或者项目管理、监理、检测等服务的供应商，不得再参加该采购项目的其他采购活动；（3）单位负责人为同一人或者存在直接控股、管理关系的不同供应商不得参加本项目同一包的磋商；（4）供应商未列入失信被执行人、重大税收违法案件当事人名单、政府采购严重违法失信行为记录名单（财库[2016]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6</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联合体响应</w:t>
            </w:r>
          </w:p>
        </w:tc>
        <w:tc>
          <w:tcPr>
            <w:tcW w:w="5103" w:type="dxa"/>
            <w:vAlign w:val="center"/>
          </w:tcPr>
          <w:p>
            <w:pPr>
              <w:pStyle w:val="58"/>
              <w:adjustRightInd w:val="0"/>
              <w:snapToGrid w:val="0"/>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不接受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7</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备选方案</w:t>
            </w:r>
          </w:p>
        </w:tc>
        <w:tc>
          <w:tcPr>
            <w:tcW w:w="5103" w:type="dxa"/>
            <w:vAlign w:val="center"/>
          </w:tcPr>
          <w:p>
            <w:pPr>
              <w:pStyle w:val="58"/>
              <w:adjustRightInd w:val="0"/>
              <w:snapToGrid w:val="0"/>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不接受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8</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信息公告媒体</w:t>
            </w:r>
          </w:p>
        </w:tc>
        <w:tc>
          <w:tcPr>
            <w:tcW w:w="5103" w:type="dxa"/>
            <w:vAlign w:val="center"/>
          </w:tcPr>
          <w:p>
            <w:pPr>
              <w:pStyle w:val="58"/>
              <w:adjustRightInd w:val="0"/>
              <w:snapToGrid w:val="0"/>
              <w:spacing w:line="400" w:lineRule="exact"/>
              <w:jc w:val="left"/>
              <w:rPr>
                <w:rFonts w:cs="宋体" w:asciiTheme="majorEastAsia" w:hAnsiTheme="majorEastAsia" w:eastAsiaTheme="majorEastAsia"/>
                <w:szCs w:val="21"/>
              </w:rPr>
            </w:pPr>
            <w:r>
              <w:rPr>
                <w:rFonts w:hint="eastAsia" w:cs="宋体" w:asciiTheme="majorEastAsia" w:hAnsiTheme="majorEastAsia" w:eastAsiaTheme="majorEastAsia"/>
                <w:kern w:val="0"/>
                <w:szCs w:val="21"/>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9</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响应文件递交截止时间</w:t>
            </w:r>
          </w:p>
        </w:tc>
        <w:tc>
          <w:tcPr>
            <w:tcW w:w="5103" w:type="dxa"/>
            <w:vAlign w:val="center"/>
          </w:tcPr>
          <w:p>
            <w:pPr>
              <w:pStyle w:val="58"/>
              <w:adjustRightInd w:val="0"/>
              <w:snapToGrid w:val="0"/>
              <w:spacing w:line="400" w:lineRule="exact"/>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2022年</w:t>
            </w:r>
            <w:r>
              <w:rPr>
                <w:rFonts w:hint="eastAsia" w:cs="宋体" w:asciiTheme="majorEastAsia" w:hAnsiTheme="majorEastAsia" w:eastAsiaTheme="majorEastAsia"/>
                <w:color w:val="auto"/>
                <w:szCs w:val="21"/>
                <w:lang w:val="en-US" w:eastAsia="zh-CN"/>
              </w:rPr>
              <w:t>6</w:t>
            </w:r>
            <w:r>
              <w:rPr>
                <w:rFonts w:hint="eastAsia" w:cs="宋体" w:asciiTheme="majorEastAsia" w:hAnsiTheme="majorEastAsia" w:eastAsiaTheme="majorEastAsia"/>
                <w:color w:val="auto"/>
                <w:szCs w:val="21"/>
              </w:rPr>
              <w:t>月</w:t>
            </w:r>
            <w:r>
              <w:rPr>
                <w:rFonts w:hint="eastAsia" w:cs="宋体" w:asciiTheme="majorEastAsia" w:hAnsiTheme="majorEastAsia" w:eastAsiaTheme="majorEastAsia"/>
                <w:color w:val="auto"/>
                <w:szCs w:val="21"/>
                <w:lang w:val="en-US" w:eastAsia="zh-CN"/>
              </w:rPr>
              <w:t>2</w:t>
            </w:r>
            <w:r>
              <w:rPr>
                <w:rFonts w:hint="eastAsia" w:cs="宋体" w:asciiTheme="majorEastAsia" w:hAnsiTheme="majorEastAsia" w:eastAsiaTheme="majorEastAsia"/>
                <w:color w:val="auto"/>
                <w:szCs w:val="21"/>
              </w:rPr>
              <w:t>日11点00分(北京时间)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10</w:t>
            </w:r>
          </w:p>
        </w:tc>
        <w:tc>
          <w:tcPr>
            <w:tcW w:w="2711" w:type="dxa"/>
            <w:vAlign w:val="center"/>
          </w:tcPr>
          <w:p>
            <w:pPr>
              <w:pStyle w:val="58"/>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磋商时间、地点</w:t>
            </w:r>
          </w:p>
        </w:tc>
        <w:tc>
          <w:tcPr>
            <w:tcW w:w="5103" w:type="dxa"/>
            <w:vAlign w:val="center"/>
          </w:tcPr>
          <w:p>
            <w:pPr>
              <w:pStyle w:val="58"/>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时间：</w:t>
            </w:r>
            <w:r>
              <w:rPr>
                <w:rFonts w:hint="eastAsia" w:cs="宋体" w:asciiTheme="majorEastAsia" w:hAnsiTheme="majorEastAsia" w:eastAsiaTheme="majorEastAsia"/>
                <w:color w:val="auto"/>
                <w:szCs w:val="21"/>
              </w:rPr>
              <w:t>2022年</w:t>
            </w:r>
            <w:r>
              <w:rPr>
                <w:rFonts w:hint="eastAsia" w:cs="宋体" w:asciiTheme="majorEastAsia" w:hAnsiTheme="majorEastAsia" w:eastAsiaTheme="majorEastAsia"/>
                <w:color w:val="auto"/>
                <w:szCs w:val="21"/>
                <w:lang w:val="en-US" w:eastAsia="zh-CN"/>
              </w:rPr>
              <w:t>6</w:t>
            </w:r>
            <w:r>
              <w:rPr>
                <w:rFonts w:hint="eastAsia" w:cs="宋体" w:asciiTheme="majorEastAsia" w:hAnsiTheme="majorEastAsia" w:eastAsiaTheme="majorEastAsia"/>
                <w:color w:val="auto"/>
                <w:szCs w:val="21"/>
              </w:rPr>
              <w:t>月</w:t>
            </w:r>
            <w:r>
              <w:rPr>
                <w:rFonts w:hint="eastAsia" w:cs="宋体" w:asciiTheme="majorEastAsia" w:hAnsiTheme="majorEastAsia" w:eastAsiaTheme="majorEastAsia"/>
                <w:color w:val="auto"/>
                <w:szCs w:val="21"/>
                <w:lang w:val="en-US" w:eastAsia="zh-CN"/>
              </w:rPr>
              <w:t>2</w:t>
            </w:r>
            <w:r>
              <w:rPr>
                <w:rFonts w:hint="eastAsia" w:cs="宋体" w:asciiTheme="majorEastAsia" w:hAnsiTheme="majorEastAsia" w:eastAsiaTheme="majorEastAsia"/>
                <w:color w:val="auto"/>
                <w:szCs w:val="21"/>
              </w:rPr>
              <w:t>日11点00分(北京时间)</w:t>
            </w:r>
          </w:p>
          <w:p>
            <w:pPr>
              <w:pStyle w:val="58"/>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地点：乌鲁木齐市光明路276号E阳臻品写字楼15楼150</w:t>
            </w:r>
            <w:r>
              <w:rPr>
                <w:rFonts w:hint="eastAsia" w:asciiTheme="majorEastAsia" w:hAnsiTheme="majorEastAsia" w:eastAsiaTheme="majorEastAsia"/>
                <w:color w:val="auto"/>
                <w:szCs w:val="21"/>
                <w:lang w:val="en-US" w:eastAsia="zh-CN"/>
              </w:rPr>
              <w:t>1</w:t>
            </w:r>
            <w:r>
              <w:rPr>
                <w:rFonts w:hint="eastAsia" w:asciiTheme="majorEastAsia" w:hAnsiTheme="majorEastAsia" w:eastAsiaTheme="majorEastAsia"/>
                <w:color w:val="auto"/>
                <w:szCs w:val="21"/>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11</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磋商小组的组建及评审专家的确定方式</w:t>
            </w:r>
          </w:p>
        </w:tc>
        <w:tc>
          <w:tcPr>
            <w:tcW w:w="5103" w:type="dxa"/>
            <w:vAlign w:val="center"/>
          </w:tcPr>
          <w:p>
            <w:pPr>
              <w:pStyle w:val="58"/>
              <w:adjustRightInd w:val="0"/>
              <w:snapToGrid w:val="0"/>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磋商小组构成：磋商小组由采购人代表和评审专家共3人以上单数组成，其中评审专家人数不得少于磋商小组成员总数的2/3。</w:t>
            </w:r>
          </w:p>
          <w:p>
            <w:pPr>
              <w:pStyle w:val="58"/>
              <w:adjustRightInd w:val="0"/>
              <w:snapToGrid w:val="0"/>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磋商小组确定方式：专家库随机抽取。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12</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磋商保证金</w:t>
            </w:r>
          </w:p>
        </w:tc>
        <w:tc>
          <w:tcPr>
            <w:tcW w:w="5103" w:type="dxa"/>
            <w:vAlign w:val="center"/>
          </w:tcPr>
          <w:p>
            <w:pPr>
              <w:pStyle w:val="58"/>
              <w:spacing w:line="400" w:lineRule="exact"/>
              <w:ind w:firstLine="2"/>
              <w:rPr>
                <w:rFonts w:cs="宋体" w:asciiTheme="majorEastAsia" w:hAnsiTheme="majorEastAsia" w:eastAsiaTheme="majorEastAsia"/>
                <w:bCs/>
                <w:szCs w:val="21"/>
              </w:rPr>
            </w:pPr>
            <w:r>
              <w:rPr>
                <w:rFonts w:hint="eastAsia" w:cs="宋体" w:asciiTheme="majorEastAsia" w:hAnsiTheme="majorEastAsia" w:eastAsiaTheme="majorEastAsia"/>
                <w:bCs/>
                <w:szCs w:val="21"/>
              </w:rPr>
              <w:t>缴纳方式：单位账户电汇、网银转账</w:t>
            </w:r>
          </w:p>
          <w:p>
            <w:pPr>
              <w:pStyle w:val="58"/>
              <w:spacing w:line="400" w:lineRule="exact"/>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金额（小写）：</w:t>
            </w:r>
            <w:r>
              <w:rPr>
                <w:rFonts w:hint="eastAsia" w:cs="宋体" w:asciiTheme="majorEastAsia" w:hAnsiTheme="majorEastAsia" w:eastAsiaTheme="majorEastAsia"/>
                <w:color w:val="auto"/>
                <w:szCs w:val="21"/>
                <w:lang w:val="zh-CN"/>
              </w:rPr>
              <w:t>2800元</w:t>
            </w:r>
          </w:p>
          <w:p>
            <w:pPr>
              <w:pStyle w:val="58"/>
              <w:spacing w:line="400" w:lineRule="exact"/>
              <w:ind w:firstLine="2"/>
              <w:rPr>
                <w:rFonts w:cs="宋体" w:asciiTheme="majorEastAsia" w:hAnsiTheme="majorEastAsia" w:eastAsiaTheme="majorEastAsia"/>
                <w:bCs/>
                <w:color w:val="auto"/>
                <w:szCs w:val="21"/>
              </w:rPr>
            </w:pPr>
            <w:r>
              <w:rPr>
                <w:rFonts w:hint="eastAsia" w:cs="宋体" w:asciiTheme="majorEastAsia" w:hAnsiTheme="majorEastAsia" w:eastAsiaTheme="majorEastAsia"/>
                <w:color w:val="auto"/>
                <w:szCs w:val="21"/>
              </w:rPr>
              <w:t>金额（大写）：贰仟捌佰元整</w:t>
            </w:r>
          </w:p>
          <w:p>
            <w:pPr>
              <w:pStyle w:val="58"/>
              <w:spacing w:line="400" w:lineRule="exact"/>
              <w:ind w:firstLine="2"/>
              <w:rPr>
                <w:rFonts w:cs="宋体" w:asciiTheme="majorEastAsia" w:hAnsiTheme="majorEastAsia" w:eastAsiaTheme="majorEastAsia"/>
                <w:bCs/>
                <w:szCs w:val="21"/>
              </w:rPr>
            </w:pPr>
            <w:r>
              <w:rPr>
                <w:rFonts w:hint="eastAsia" w:cs="宋体" w:asciiTheme="majorEastAsia" w:hAnsiTheme="majorEastAsia" w:eastAsiaTheme="majorEastAsia"/>
                <w:bCs/>
                <w:szCs w:val="21"/>
              </w:rPr>
              <w:t>收款单位名称：新疆经纬招标有限责任公司</w:t>
            </w:r>
          </w:p>
          <w:p>
            <w:pPr>
              <w:pStyle w:val="58"/>
              <w:spacing w:line="400" w:lineRule="exact"/>
              <w:ind w:firstLine="2"/>
              <w:rPr>
                <w:rFonts w:cs="宋体" w:asciiTheme="majorEastAsia" w:hAnsiTheme="majorEastAsia" w:eastAsiaTheme="majorEastAsia"/>
                <w:bCs/>
                <w:szCs w:val="21"/>
              </w:rPr>
            </w:pPr>
            <w:r>
              <w:rPr>
                <w:rFonts w:hint="eastAsia" w:cs="宋体" w:asciiTheme="majorEastAsia" w:hAnsiTheme="majorEastAsia" w:eastAsiaTheme="majorEastAsia"/>
                <w:bCs/>
                <w:szCs w:val="21"/>
              </w:rPr>
              <w:t xml:space="preserve">账号：0000020070110084283987 </w:t>
            </w:r>
          </w:p>
          <w:p>
            <w:pPr>
              <w:pStyle w:val="58"/>
              <w:spacing w:line="400" w:lineRule="exact"/>
              <w:ind w:firstLine="2"/>
              <w:rPr>
                <w:rFonts w:cs="宋体" w:asciiTheme="majorEastAsia" w:hAnsiTheme="majorEastAsia" w:eastAsiaTheme="majorEastAsia"/>
                <w:bCs/>
                <w:szCs w:val="21"/>
              </w:rPr>
            </w:pPr>
            <w:r>
              <w:rPr>
                <w:rFonts w:hint="eastAsia" w:cs="宋体" w:asciiTheme="majorEastAsia" w:hAnsiTheme="majorEastAsia" w:eastAsiaTheme="majorEastAsia"/>
                <w:bCs/>
                <w:szCs w:val="21"/>
              </w:rPr>
              <w:t xml:space="preserve">开户行名称：乌鲁木齐银行天山区支行 </w:t>
            </w:r>
          </w:p>
          <w:p>
            <w:pPr>
              <w:pStyle w:val="98"/>
              <w:spacing w:after="0" w:line="4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开户银行代码：313881000027</w:t>
            </w:r>
          </w:p>
          <w:p>
            <w:pPr>
              <w:pStyle w:val="58"/>
              <w:spacing w:line="4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形式：单位账户网银转账或银行电汇</w:t>
            </w:r>
          </w:p>
          <w:p>
            <w:pPr>
              <w:pStyle w:val="58"/>
              <w:adjustRightInd w:val="0"/>
              <w:snapToGrid w:val="0"/>
              <w:spacing w:line="4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递交时间：在磋商截止时间前递交（以到账时间为准），供应商须在响应文件提交截止时间前由单位账户一次性汇入磋商响应文件指定帐号（以到账时间为准），供应商须自行评估因异地、跨行、公休日等因素造成的保证金到账延迟风险，并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13</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评审办法</w:t>
            </w:r>
          </w:p>
        </w:tc>
        <w:tc>
          <w:tcPr>
            <w:tcW w:w="5103" w:type="dxa"/>
            <w:vAlign w:val="center"/>
          </w:tcPr>
          <w:p>
            <w:pPr>
              <w:pStyle w:val="58"/>
              <w:spacing w:line="400" w:lineRule="exact"/>
              <w:ind w:left="455" w:leftChars="1" w:hanging="453" w:hangingChars="216"/>
              <w:rPr>
                <w:rFonts w:cs="宋体" w:asciiTheme="majorEastAsia" w:hAnsiTheme="majorEastAsia" w:eastAsiaTheme="majorEastAsia"/>
                <w:szCs w:val="21"/>
              </w:rPr>
            </w:pPr>
            <w:r>
              <w:rPr>
                <w:rFonts w:hint="eastAsia" w:cs="宋体" w:asciiTheme="majorEastAsia" w:hAnsiTheme="majorEastAsia" w:eastAsiaTheme="major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14</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磋商有效期</w:t>
            </w:r>
          </w:p>
        </w:tc>
        <w:tc>
          <w:tcPr>
            <w:tcW w:w="5103" w:type="dxa"/>
            <w:vAlign w:val="center"/>
          </w:tcPr>
          <w:p>
            <w:pPr>
              <w:pStyle w:val="58"/>
              <w:adjustRightInd w:val="0"/>
              <w:snapToGrid w:val="0"/>
              <w:spacing w:line="400" w:lineRule="exact"/>
              <w:rPr>
                <w:rFonts w:cs="宋体" w:asciiTheme="majorEastAsia" w:hAnsiTheme="majorEastAsia" w:eastAsiaTheme="majorEastAsia"/>
                <w:bCs/>
                <w:szCs w:val="21"/>
              </w:rPr>
            </w:pPr>
            <w:r>
              <w:rPr>
                <w:rFonts w:hint="eastAsia" w:cs="宋体" w:asciiTheme="majorEastAsia" w:hAnsiTheme="majorEastAsia" w:eastAsiaTheme="majorEastAsia"/>
                <w:szCs w:val="21"/>
              </w:rPr>
              <w:t>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15</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响应文件份数</w:t>
            </w:r>
          </w:p>
        </w:tc>
        <w:tc>
          <w:tcPr>
            <w:tcW w:w="5103" w:type="dxa"/>
            <w:vAlign w:val="center"/>
          </w:tcPr>
          <w:p>
            <w:pPr>
              <w:pStyle w:val="58"/>
              <w:adjustRightInd w:val="0"/>
              <w:snapToGrid w:val="0"/>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1.纸质版文件</w:t>
            </w:r>
            <w:r>
              <w:rPr>
                <w:rFonts w:hint="eastAsia" w:cs="宋体" w:asciiTheme="majorEastAsia" w:hAnsiTheme="majorEastAsia" w:eastAsiaTheme="majorEastAsia"/>
                <w:szCs w:val="21"/>
                <w:lang w:val="en-US" w:eastAsia="zh-CN"/>
              </w:rPr>
              <w:t>3</w:t>
            </w:r>
            <w:r>
              <w:rPr>
                <w:rFonts w:hint="eastAsia" w:cs="宋体" w:asciiTheme="majorEastAsia" w:hAnsiTheme="majorEastAsia" w:eastAsiaTheme="majorEastAsia"/>
                <w:szCs w:val="21"/>
              </w:rPr>
              <w:t>份：正本1份，副本</w:t>
            </w:r>
            <w:r>
              <w:rPr>
                <w:rFonts w:hint="eastAsia" w:cs="宋体" w:asciiTheme="majorEastAsia" w:hAnsiTheme="majorEastAsia" w:eastAsiaTheme="majorEastAsia"/>
                <w:szCs w:val="21"/>
                <w:lang w:val="en-US" w:eastAsia="zh-CN"/>
              </w:rPr>
              <w:t>2</w:t>
            </w:r>
            <w:r>
              <w:rPr>
                <w:rFonts w:hint="eastAsia" w:cs="宋体" w:asciiTheme="majorEastAsia" w:hAnsiTheme="majorEastAsia" w:eastAsiaTheme="majorEastAsia"/>
                <w:szCs w:val="21"/>
              </w:rPr>
              <w:t>份；</w:t>
            </w:r>
          </w:p>
          <w:p>
            <w:pPr>
              <w:pStyle w:val="58"/>
              <w:adjustRightInd w:val="0"/>
              <w:snapToGrid w:val="0"/>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2.电子版文件2份：U盘、光盘各1份（电子版内不得附带任何与本次招标无关内容，格式为Word格式及PDF格式，已标价的工程量清单为excel格式）；</w:t>
            </w:r>
          </w:p>
          <w:p>
            <w:pPr>
              <w:pStyle w:val="58"/>
              <w:adjustRightInd w:val="0"/>
              <w:snapToGrid w:val="0"/>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3.响应文件电子版要求包含磋商文件全部内容，响应文件电子版与纸质版不一致时以纸质文件为准。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16</w:t>
            </w:r>
          </w:p>
        </w:tc>
        <w:tc>
          <w:tcPr>
            <w:tcW w:w="2711" w:type="dxa"/>
            <w:vAlign w:val="center"/>
          </w:tcPr>
          <w:p>
            <w:pPr>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封套上应载明的信息</w:t>
            </w:r>
          </w:p>
        </w:tc>
        <w:tc>
          <w:tcPr>
            <w:tcW w:w="5103" w:type="dxa"/>
            <w:vAlign w:val="center"/>
          </w:tcPr>
          <w:p>
            <w:pPr>
              <w:keepNext/>
              <w:spacing w:line="4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 xml:space="preserve">收件人名称：新疆经纬招标有限责任公司 </w:t>
            </w:r>
          </w:p>
          <w:p>
            <w:pPr>
              <w:keepNext/>
              <w:spacing w:line="4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 xml:space="preserve">项目编号：                                         </w:t>
            </w:r>
          </w:p>
          <w:p>
            <w:pPr>
              <w:keepNext/>
              <w:spacing w:line="4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 xml:space="preserve">项目名称：           </w:t>
            </w:r>
          </w:p>
          <w:p>
            <w:pPr>
              <w:keepNext/>
              <w:spacing w:line="4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包装内容：响应文件正本/副本/电子版</w:t>
            </w:r>
          </w:p>
          <w:p>
            <w:pPr>
              <w:keepNext/>
              <w:spacing w:line="4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 xml:space="preserve">供应商名称：                 </w:t>
            </w:r>
          </w:p>
          <w:p>
            <w:pPr>
              <w:keepNext/>
              <w:spacing w:line="4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 xml:space="preserve">供应商地址：                 </w:t>
            </w:r>
          </w:p>
          <w:p>
            <w:pPr>
              <w:keepNext/>
              <w:spacing w:line="4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 xml:space="preserve">联 系 人：                   </w:t>
            </w:r>
          </w:p>
          <w:p>
            <w:pPr>
              <w:keepNext/>
              <w:spacing w:line="4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 xml:space="preserve">联系电话：                   </w:t>
            </w:r>
          </w:p>
          <w:p>
            <w:pPr>
              <w:keepNext/>
              <w:spacing w:line="400" w:lineRule="exact"/>
              <w:rPr>
                <w:rFonts w:cs="宋体" w:asciiTheme="majorEastAsia" w:hAnsiTheme="majorEastAsia" w:eastAsiaTheme="majorEastAsia"/>
                <w:bCs/>
                <w:szCs w:val="21"/>
              </w:rPr>
            </w:pPr>
            <w:r>
              <w:rPr>
                <w:rFonts w:hint="eastAsia" w:cs="宋体" w:asciiTheme="majorEastAsia" w:hAnsiTheme="majorEastAsia" w:eastAsiaTheme="majorEastAsia"/>
                <w:bCs/>
                <w:szCs w:val="21"/>
              </w:rPr>
              <w:t>在规定的磋商时间 年 月 日 ：前不得启封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17</w:t>
            </w:r>
          </w:p>
        </w:tc>
        <w:tc>
          <w:tcPr>
            <w:tcW w:w="2711" w:type="dxa"/>
            <w:vAlign w:val="center"/>
          </w:tcPr>
          <w:p>
            <w:pPr>
              <w:pStyle w:val="58"/>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是否允许投报进口产品</w:t>
            </w:r>
          </w:p>
        </w:tc>
        <w:tc>
          <w:tcPr>
            <w:tcW w:w="5103" w:type="dxa"/>
            <w:vAlign w:val="center"/>
          </w:tcPr>
          <w:p>
            <w:pPr>
              <w:pStyle w:val="58"/>
              <w:autoSpaceDE w:val="0"/>
              <w:autoSpaceDN w:val="0"/>
              <w:adjustRightInd w:val="0"/>
              <w:spacing w:line="400" w:lineRule="exac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18</w:t>
            </w:r>
          </w:p>
        </w:tc>
        <w:tc>
          <w:tcPr>
            <w:tcW w:w="2711" w:type="dxa"/>
            <w:vAlign w:val="center"/>
          </w:tcPr>
          <w:p>
            <w:pPr>
              <w:pStyle w:val="58"/>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踏勘现场</w:t>
            </w:r>
          </w:p>
        </w:tc>
        <w:tc>
          <w:tcPr>
            <w:tcW w:w="5103" w:type="dxa"/>
            <w:vAlign w:val="center"/>
          </w:tcPr>
          <w:p>
            <w:pPr>
              <w:pStyle w:val="58"/>
              <w:autoSpaceDE w:val="0"/>
              <w:autoSpaceDN w:val="0"/>
              <w:adjustRightInd w:val="0"/>
              <w:spacing w:line="400" w:lineRule="exact"/>
              <w:rPr>
                <w:rFonts w:cs="宋体" w:asciiTheme="majorEastAsia" w:hAnsiTheme="majorEastAsia" w:eastAsiaTheme="majorEastAsia"/>
                <w:szCs w:val="21"/>
              </w:rPr>
            </w:pPr>
            <w:r>
              <w:rPr>
                <w:rFonts w:hint="eastAsia" w:cs="宋体" w:asciiTheme="majorEastAsia" w:hAnsiTheme="majorEastAsia" w:eastAsiaTheme="majorEastAsia"/>
                <w:kern w:val="0"/>
                <w:szCs w:val="21"/>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19</w:t>
            </w:r>
          </w:p>
        </w:tc>
        <w:tc>
          <w:tcPr>
            <w:tcW w:w="2711" w:type="dxa"/>
            <w:vAlign w:val="center"/>
          </w:tcPr>
          <w:p>
            <w:pPr>
              <w:pStyle w:val="58"/>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kern w:val="0"/>
                <w:szCs w:val="21"/>
              </w:rPr>
              <w:t>节能、环保要求</w:t>
            </w:r>
          </w:p>
        </w:tc>
        <w:tc>
          <w:tcPr>
            <w:tcW w:w="5103" w:type="dxa"/>
            <w:vAlign w:val="center"/>
          </w:tcPr>
          <w:p>
            <w:pPr>
              <w:pStyle w:val="58"/>
              <w:spacing w:line="400" w:lineRule="exac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按国家有关节能环保政策执行：</w:t>
            </w:r>
          </w:p>
          <w:p>
            <w:pPr>
              <w:pStyle w:val="58"/>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1.财政部、国家发展改革委、生态环境部、市场监管总局《关于调整优化节能产品、环境标志产品政府采购执行机制的通知》（财库[2019]9号文）；</w:t>
            </w:r>
          </w:p>
          <w:p>
            <w:pPr>
              <w:pStyle w:val="58"/>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2.财政部、生态环境部《关于印发环境标志产品政府采购品目清单的通知》（财库[2019]18号文）；</w:t>
            </w:r>
          </w:p>
          <w:p>
            <w:pPr>
              <w:pStyle w:val="58"/>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3.财政部、发展改革委《关于印发节能产品政府采购品目清单的通知》（财库[2019]19号文）；</w:t>
            </w:r>
          </w:p>
          <w:p>
            <w:pPr>
              <w:pStyle w:val="58"/>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4.市场监管总局《市场监管总局关于发布参与实施政府采购节能产品、环境标志产品认证机构名录的公告》（2019年第16号）。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20</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代理服务费</w:t>
            </w:r>
          </w:p>
        </w:tc>
        <w:tc>
          <w:tcPr>
            <w:tcW w:w="5103" w:type="dxa"/>
            <w:vAlign w:val="center"/>
          </w:tcPr>
          <w:p>
            <w:pPr>
              <w:pStyle w:val="58"/>
              <w:spacing w:line="400" w:lineRule="exact"/>
              <w:rPr>
                <w:rFonts w:asciiTheme="majorEastAsia" w:hAnsiTheme="majorEastAsia" w:eastAsiaTheme="majorEastAsia"/>
                <w:szCs w:val="21"/>
              </w:rPr>
            </w:pPr>
            <w:r>
              <w:rPr>
                <w:rFonts w:hint="eastAsia" w:asciiTheme="majorEastAsia" w:hAnsiTheme="majorEastAsia" w:eastAsiaTheme="majorEastAsia"/>
                <w:szCs w:val="21"/>
              </w:rPr>
              <w:t>成交供应商在收到成交通知书后，须向新疆经纬招标有限责任公司支付代理服务费，参考国家发展计划委员会“计价格（2002）1980号”文件、“发改办价格[2003]857号”文及发改办价格〔2011〕534号文收取。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21</w:t>
            </w:r>
          </w:p>
        </w:tc>
        <w:tc>
          <w:tcPr>
            <w:tcW w:w="2711" w:type="dxa"/>
            <w:vAlign w:val="center"/>
          </w:tcPr>
          <w:p>
            <w:pPr>
              <w:pStyle w:val="58"/>
              <w:spacing w:line="400" w:lineRule="exact"/>
              <w:jc w:val="center"/>
              <w:rPr>
                <w:rFonts w:cs="宋体" w:asciiTheme="majorEastAsia" w:hAnsiTheme="majorEastAsia" w:eastAsiaTheme="majorEastAsia"/>
                <w:bCs/>
                <w:color w:val="000000" w:themeColor="text1"/>
                <w:kern w:val="0"/>
                <w:szCs w:val="21"/>
              </w:rPr>
            </w:pPr>
            <w:r>
              <w:rPr>
                <w:rFonts w:hint="eastAsia" w:cs="宋体" w:asciiTheme="majorEastAsia" w:hAnsiTheme="majorEastAsia" w:eastAsiaTheme="majorEastAsia"/>
                <w:bCs/>
                <w:color w:val="000000" w:themeColor="text1"/>
                <w:kern w:val="0"/>
                <w:szCs w:val="21"/>
              </w:rPr>
              <w:t>中小微型企业</w:t>
            </w:r>
          </w:p>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kern w:val="0"/>
                <w:szCs w:val="21"/>
              </w:rPr>
              <w:t>有关政策</w:t>
            </w:r>
          </w:p>
        </w:tc>
        <w:tc>
          <w:tcPr>
            <w:tcW w:w="5103" w:type="dxa"/>
            <w:vAlign w:val="center"/>
          </w:tcPr>
          <w:p>
            <w:pPr>
              <w:adjustRightInd w:val="0"/>
              <w:snapToGrid w:val="0"/>
              <w:spacing w:line="400" w:lineRule="exact"/>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1.根据《关于印发政府采购促进中小企业发展管理办法的通知》（财库[2020]46号文）规定要求，给予小型和微型企业产品或服务的价格给予6%-10%的扣除，用扣除后的价格参与评审（监狱企业、残疾人福利性质单位视同为小微企业）。本项目具体扣除优惠为：</w:t>
            </w:r>
            <w:r>
              <w:rPr>
                <w:rFonts w:asciiTheme="majorEastAsia" w:hAnsiTheme="majorEastAsia" w:eastAsiaTheme="majorEastAsia"/>
                <w:color w:val="000000" w:themeColor="text1"/>
                <w:szCs w:val="21"/>
                <w:u w:val="single"/>
              </w:rPr>
              <w:t>6</w:t>
            </w:r>
            <w:r>
              <w:rPr>
                <w:rFonts w:asciiTheme="majorEastAsia" w:hAnsiTheme="majorEastAsia" w:eastAsiaTheme="majorEastAsia"/>
                <w:color w:val="000000" w:themeColor="text1"/>
                <w:szCs w:val="21"/>
              </w:rPr>
              <w:t>%</w:t>
            </w:r>
            <w:r>
              <w:rPr>
                <w:rFonts w:hint="eastAsia" w:asciiTheme="majorEastAsia" w:hAnsiTheme="majorEastAsia" w:eastAsiaTheme="majorEastAsia"/>
                <w:color w:val="000000" w:themeColor="text1"/>
                <w:szCs w:val="21"/>
              </w:rPr>
              <w:t xml:space="preserve"> 。</w:t>
            </w:r>
          </w:p>
          <w:p>
            <w:pPr>
              <w:pStyle w:val="58"/>
              <w:spacing w:line="400" w:lineRule="exact"/>
              <w:rPr>
                <w:rFonts w:cs="宋体"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2.根据《关于印发中小企业划型标准规定的通知》(工信部联企业[2011]300号) 文件的规定，本项目所属行业：</w:t>
            </w:r>
            <w:r>
              <w:rPr>
                <w:rFonts w:hint="eastAsia" w:asciiTheme="majorEastAsia" w:hAnsiTheme="majorEastAsia" w:eastAsiaTheme="majorEastAsia"/>
                <w:color w:val="000000" w:themeColor="text1"/>
                <w:szCs w:val="21"/>
                <w:u w:val="single"/>
              </w:rPr>
              <w:t>建筑业</w:t>
            </w:r>
            <w:r>
              <w:rPr>
                <w:rFonts w:hint="eastAsia" w:asciiTheme="majorEastAsia" w:hAnsiTheme="majorEastAsia" w:eastAsiaTheme="major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117" w:type="dxa"/>
            <w:vAlign w:val="center"/>
          </w:tcPr>
          <w:p>
            <w:pPr>
              <w:pStyle w:val="58"/>
              <w:tabs>
                <w:tab w:val="left" w:pos="265"/>
              </w:tabs>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22</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kern w:val="0"/>
                <w:szCs w:val="21"/>
              </w:rPr>
              <w:t>履约保证金</w:t>
            </w:r>
          </w:p>
        </w:tc>
        <w:tc>
          <w:tcPr>
            <w:tcW w:w="5103" w:type="dxa"/>
            <w:vAlign w:val="center"/>
          </w:tcPr>
          <w:p>
            <w:pPr>
              <w:pStyle w:val="58"/>
              <w:spacing w:line="400" w:lineRule="exact"/>
              <w:rPr>
                <w:rFonts w:cs="宋体" w:asciiTheme="majorEastAsia" w:hAnsiTheme="majorEastAsia" w:eastAsiaTheme="majorEastAsia"/>
                <w:szCs w:val="21"/>
              </w:rPr>
            </w:pPr>
            <w:r>
              <w:rPr>
                <w:rFonts w:hint="eastAsia" w:cs="宋体" w:asciiTheme="majorEastAsia" w:hAnsiTheme="majorEastAsia" w:eastAsiaTheme="majorEastAsia"/>
                <w:bCs/>
                <w:kern w:val="0"/>
                <w:szCs w:val="21"/>
              </w:rPr>
              <w:t>履约保证金以银行保函的形式缴纳，保函有效期至少包含项目履行期限。</w:t>
            </w:r>
          </w:p>
          <w:p>
            <w:pPr>
              <w:pStyle w:val="58"/>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交纳时间：成交供应商收到成交通知书后签订合同前向采购人缴纳。 </w:t>
            </w:r>
          </w:p>
          <w:p>
            <w:pPr>
              <w:pStyle w:val="58"/>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交纳金额：签约合同金额的</w:t>
            </w:r>
            <w:r>
              <w:rPr>
                <w:rFonts w:hint="eastAsia" w:cs="宋体" w:asciiTheme="majorEastAsia" w:hAnsiTheme="majorEastAsia" w:eastAsiaTheme="majorEastAsia"/>
                <w:szCs w:val="21"/>
                <w:lang w:val="en-US" w:eastAsia="zh-CN"/>
              </w:rPr>
              <w:t>3</w:t>
            </w:r>
            <w:r>
              <w:rPr>
                <w:rFonts w:hint="eastAsia" w:cs="宋体" w:asciiTheme="majorEastAsia" w:hAnsiTheme="majorEastAsia"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23</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kern w:val="0"/>
                <w:szCs w:val="21"/>
              </w:rPr>
              <w:t>项目服务期限</w:t>
            </w:r>
          </w:p>
        </w:tc>
        <w:tc>
          <w:tcPr>
            <w:tcW w:w="5103" w:type="dxa"/>
            <w:vAlign w:val="center"/>
          </w:tcPr>
          <w:p>
            <w:pPr>
              <w:pStyle w:val="58"/>
              <w:spacing w:line="400" w:lineRule="exact"/>
              <w:rPr>
                <w:rFonts w:cs="宋体" w:asciiTheme="majorEastAsia" w:hAnsiTheme="majorEastAsia" w:eastAsiaTheme="majorEastAsia"/>
                <w:color w:val="FF0000"/>
                <w:szCs w:val="21"/>
              </w:rPr>
            </w:pPr>
            <w:r>
              <w:rPr>
                <w:rFonts w:hint="eastAsia" w:cs="宋体" w:asciiTheme="majorEastAsia" w:hAnsiTheme="majorEastAsia" w:eastAsiaTheme="majorEastAsia"/>
                <w:color w:val="auto"/>
                <w:szCs w:val="21"/>
              </w:rPr>
              <w:t>2022年6月30日前完成工程量清单全部内容（具体以签订合同为准）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24</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合同类型及付款方式</w:t>
            </w:r>
          </w:p>
        </w:tc>
        <w:tc>
          <w:tcPr>
            <w:tcW w:w="5103" w:type="dxa"/>
            <w:vAlign w:val="center"/>
          </w:tcPr>
          <w:p>
            <w:pPr>
              <w:pStyle w:val="58"/>
              <w:spacing w:line="400" w:lineRule="exact"/>
              <w:jc w:val="left"/>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合同类型：合同采用固定总价</w:t>
            </w:r>
          </w:p>
          <w:p>
            <w:pPr>
              <w:pStyle w:val="58"/>
              <w:spacing w:line="400" w:lineRule="exact"/>
              <w:jc w:val="left"/>
              <w:rPr>
                <w:rFonts w:hint="eastAsia" w:cs="宋体" w:asciiTheme="majorEastAsia" w:hAnsiTheme="majorEastAsia" w:eastAsiaTheme="majorEastAsia"/>
                <w:color w:val="FF0000"/>
                <w:szCs w:val="21"/>
                <w:lang w:val="en-US" w:eastAsia="zh-CN"/>
              </w:rPr>
            </w:pPr>
            <w:r>
              <w:rPr>
                <w:rFonts w:hint="eastAsia" w:cs="宋体" w:asciiTheme="majorEastAsia" w:hAnsiTheme="majorEastAsia" w:eastAsiaTheme="majorEastAsia"/>
                <w:color w:val="auto"/>
                <w:szCs w:val="21"/>
              </w:rPr>
              <w:t>付款方式：</w:t>
            </w:r>
            <w:r>
              <w:rPr>
                <w:rFonts w:hint="eastAsia" w:cs="宋体" w:asciiTheme="majorEastAsia" w:hAnsiTheme="majorEastAsia" w:eastAsiaTheme="majorEastAsia"/>
                <w:color w:val="auto"/>
                <w:szCs w:val="21"/>
                <w:lang w:eastAsia="zh-CN"/>
              </w:rPr>
              <w:t>签订合同前成交人向采购人交纳合同金额的</w:t>
            </w:r>
            <w:r>
              <w:rPr>
                <w:rFonts w:hint="eastAsia" w:cs="宋体" w:asciiTheme="majorEastAsia" w:hAnsiTheme="majorEastAsia" w:eastAsiaTheme="majorEastAsia"/>
                <w:color w:val="auto"/>
                <w:szCs w:val="21"/>
                <w:lang w:val="en-US" w:eastAsia="zh-CN"/>
              </w:rPr>
              <w:t>3%作为履约保证金，</w:t>
            </w:r>
            <w:r>
              <w:rPr>
                <w:rFonts w:hint="eastAsia" w:cs="宋体" w:asciiTheme="majorEastAsia" w:hAnsiTheme="majorEastAsia" w:eastAsiaTheme="majorEastAsia"/>
                <w:color w:val="auto"/>
                <w:szCs w:val="21"/>
              </w:rPr>
              <w:t>签订合同后15日内</w:t>
            </w:r>
            <w:r>
              <w:rPr>
                <w:rFonts w:hint="eastAsia" w:cs="宋体" w:asciiTheme="majorEastAsia" w:hAnsiTheme="majorEastAsia" w:eastAsiaTheme="majorEastAsia"/>
                <w:color w:val="auto"/>
                <w:szCs w:val="21"/>
                <w:lang w:eastAsia="zh-CN"/>
              </w:rPr>
              <w:t>采购人向成交人</w:t>
            </w:r>
            <w:r>
              <w:rPr>
                <w:rFonts w:hint="eastAsia" w:cs="宋体" w:asciiTheme="majorEastAsia" w:hAnsiTheme="majorEastAsia" w:eastAsiaTheme="majorEastAsia"/>
                <w:color w:val="auto"/>
                <w:szCs w:val="21"/>
              </w:rPr>
              <w:t>预付合同总价的</w:t>
            </w:r>
            <w:r>
              <w:rPr>
                <w:rFonts w:hint="eastAsia" w:cs="宋体" w:asciiTheme="majorEastAsia" w:hAnsiTheme="majorEastAsia" w:eastAsiaTheme="majorEastAsia"/>
                <w:color w:val="auto"/>
                <w:szCs w:val="21"/>
                <w:lang w:val="en-US" w:eastAsia="zh-CN"/>
              </w:rPr>
              <w:t>5</w:t>
            </w:r>
            <w:r>
              <w:rPr>
                <w:rFonts w:hint="eastAsia" w:cs="宋体" w:asciiTheme="majorEastAsia" w:hAnsiTheme="majorEastAsia" w:eastAsiaTheme="majorEastAsia"/>
                <w:color w:val="auto"/>
                <w:szCs w:val="21"/>
              </w:rPr>
              <w:t>0%，经发包人确认工程竣工且通过验收合格后支付合同总价的</w:t>
            </w:r>
            <w:r>
              <w:rPr>
                <w:rFonts w:hint="eastAsia" w:cs="宋体" w:asciiTheme="majorEastAsia" w:hAnsiTheme="majorEastAsia" w:eastAsiaTheme="majorEastAsia"/>
                <w:color w:val="auto"/>
                <w:szCs w:val="21"/>
                <w:lang w:val="en-US" w:eastAsia="zh-CN"/>
              </w:rPr>
              <w:t>50</w:t>
            </w:r>
            <w:r>
              <w:rPr>
                <w:rFonts w:hint="eastAsia" w:cs="宋体" w:asciiTheme="majorEastAsia" w:hAnsiTheme="majorEastAsia" w:eastAsiaTheme="majorEastAsia"/>
                <w:color w:val="auto"/>
                <w:szCs w:val="21"/>
              </w:rPr>
              <w:t>%；质保期</w:t>
            </w:r>
            <w:r>
              <w:rPr>
                <w:rFonts w:hint="eastAsia" w:cs="宋体" w:asciiTheme="majorEastAsia" w:hAnsiTheme="majorEastAsia" w:eastAsiaTheme="majorEastAsia"/>
                <w:color w:val="auto"/>
                <w:szCs w:val="21"/>
                <w:lang w:val="en-US" w:eastAsia="zh-CN"/>
              </w:rPr>
              <w:t>1</w:t>
            </w:r>
            <w:r>
              <w:rPr>
                <w:rFonts w:hint="eastAsia" w:cs="宋体" w:asciiTheme="majorEastAsia" w:hAnsiTheme="majorEastAsia" w:eastAsiaTheme="majorEastAsia"/>
                <w:color w:val="auto"/>
                <w:szCs w:val="21"/>
              </w:rPr>
              <w:t>年结束后无息</w:t>
            </w:r>
            <w:r>
              <w:rPr>
                <w:rFonts w:hint="eastAsia" w:cs="宋体" w:asciiTheme="majorEastAsia" w:hAnsiTheme="majorEastAsia" w:eastAsiaTheme="majorEastAsia"/>
                <w:color w:val="auto"/>
                <w:szCs w:val="21"/>
                <w:lang w:eastAsia="zh-CN"/>
              </w:rPr>
              <w:t>退还保证金。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7"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25</w:t>
            </w:r>
          </w:p>
        </w:tc>
        <w:tc>
          <w:tcPr>
            <w:tcW w:w="2711" w:type="dxa"/>
            <w:vAlign w:val="center"/>
          </w:tcPr>
          <w:p>
            <w:pPr>
              <w:pStyle w:val="58"/>
              <w:adjustRightInd w:val="0"/>
              <w:snapToGrid w:val="0"/>
              <w:spacing w:line="400" w:lineRule="exact"/>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采购人认为应该补充的其他内容</w:t>
            </w:r>
          </w:p>
        </w:tc>
        <w:tc>
          <w:tcPr>
            <w:tcW w:w="5103" w:type="dxa"/>
            <w:vAlign w:val="center"/>
          </w:tcPr>
          <w:p>
            <w:pPr>
              <w:pStyle w:val="58"/>
              <w:spacing w:line="400" w:lineRule="exact"/>
              <w:jc w:val="left"/>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1、针对同一采购程序环节的质疑次数：</w:t>
            </w:r>
          </w:p>
          <w:p>
            <w:pPr>
              <w:pStyle w:val="58"/>
              <w:spacing w:line="400" w:lineRule="exact"/>
              <w:jc w:val="left"/>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1）质疑供应商应按照财政部制定的《政府采购质疑函范本》格式（可从财政部官方网站下载）和《政府采购质疑和投诉办法》的要求，在法定质疑期内以书面形式提出质疑。超出法定质疑期提交的质疑将被拒绝。</w:t>
            </w:r>
          </w:p>
          <w:p>
            <w:pPr>
              <w:pStyle w:val="58"/>
              <w:spacing w:line="400" w:lineRule="exact"/>
              <w:jc w:val="left"/>
              <w:rPr>
                <w:rFonts w:hint="eastAsia"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（2）针对同一采购程序环节的质疑要求一次性提出。重复或分次提出的、内容或形式不符合《政府采购质疑和投诉办法》的，质疑供应商将依法承担不利后果。</w:t>
            </w:r>
          </w:p>
          <w:p>
            <w:pPr>
              <w:pStyle w:val="58"/>
              <w:spacing w:line="400" w:lineRule="exact"/>
              <w:jc w:val="left"/>
              <w:rPr>
                <w:rFonts w:hint="eastAsia" w:cs="宋体" w:asciiTheme="minorEastAsia" w:hAnsiTheme="minorEastAsia" w:eastAsiaTheme="minorEastAsia"/>
                <w:color w:val="auto"/>
                <w:szCs w:val="21"/>
              </w:rPr>
            </w:pPr>
            <w:r>
              <w:rPr>
                <w:rFonts w:hint="eastAsia" w:cs="宋体" w:asciiTheme="majorEastAsia" w:hAnsiTheme="majorEastAsia" w:eastAsiaTheme="majorEastAsia"/>
                <w:color w:val="auto"/>
                <w:szCs w:val="21"/>
              </w:rPr>
              <w:t>2、</w:t>
            </w:r>
            <w:r>
              <w:rPr>
                <w:rFonts w:hint="eastAsia" w:cs="宋体" w:asciiTheme="minorEastAsia" w:hAnsiTheme="minorEastAsia" w:eastAsiaTheme="minorEastAsia"/>
                <w:color w:val="auto"/>
                <w:szCs w:val="21"/>
              </w:rPr>
              <w:t>项目属性和品目类别：为</w:t>
            </w:r>
            <w:r>
              <w:rPr>
                <w:rFonts w:hint="eastAsia" w:cs="宋体" w:asciiTheme="minorEastAsia" w:hAnsiTheme="minorEastAsia" w:eastAsiaTheme="minorEastAsia"/>
                <w:color w:val="auto"/>
                <w:szCs w:val="21"/>
                <w:u w:val="single"/>
              </w:rPr>
              <w:t>工程类</w:t>
            </w:r>
            <w:r>
              <w:rPr>
                <w:rFonts w:hint="eastAsia" w:cs="宋体" w:asciiTheme="minorEastAsia" w:hAnsiTheme="minorEastAsia" w:eastAsiaTheme="minorEastAsia"/>
                <w:color w:val="auto"/>
                <w:szCs w:val="21"/>
              </w:rPr>
              <w:t>中的</w:t>
            </w:r>
            <w:r>
              <w:rPr>
                <w:rFonts w:hint="eastAsia" w:cs="宋体" w:asciiTheme="minorEastAsia" w:hAnsiTheme="minorEastAsia" w:eastAsiaTheme="minorEastAsia"/>
                <w:color w:val="auto"/>
                <w:szCs w:val="21"/>
                <w:u w:val="single"/>
              </w:rPr>
              <w:t>修缮工程</w:t>
            </w:r>
            <w:r>
              <w:rPr>
                <w:rFonts w:hint="eastAsia" w:cs="宋体" w:asciiTheme="minorEastAsia" w:hAnsiTheme="minorEastAsia" w:eastAsiaTheme="minorEastAsia"/>
                <w:color w:val="auto"/>
                <w:szCs w:val="21"/>
              </w:rPr>
              <w:t>，编码为</w:t>
            </w:r>
            <w:r>
              <w:rPr>
                <w:rFonts w:cs="宋体" w:asciiTheme="minorEastAsia" w:hAnsiTheme="minorEastAsia" w:eastAsiaTheme="minorEastAsia"/>
                <w:color w:val="auto"/>
                <w:szCs w:val="21"/>
                <w:u w:val="single"/>
              </w:rPr>
              <w:t>B08</w:t>
            </w:r>
            <w:r>
              <w:rPr>
                <w:rFonts w:hint="eastAsia" w:cs="宋体" w:asciiTheme="minorEastAsia" w:hAnsiTheme="minorEastAsia" w:eastAsiaTheme="minorEastAsia"/>
                <w:color w:val="auto"/>
                <w:szCs w:val="21"/>
              </w:rPr>
              <w:t>，（按照财政部关于印发《政府采购品目分类目录》的通知（财库〔2013〕189号）的分类划分。</w:t>
            </w:r>
          </w:p>
          <w:p>
            <w:pPr>
              <w:pStyle w:val="58"/>
              <w:spacing w:line="400" w:lineRule="exact"/>
              <w:jc w:val="left"/>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b/>
                <w:bCs/>
                <w:color w:val="auto"/>
                <w:szCs w:val="21"/>
                <w:lang w:val="en-US" w:eastAsia="zh-CN"/>
              </w:rPr>
              <w:t>3、本项目最高限价为</w:t>
            </w:r>
            <w:r>
              <w:rPr>
                <w:rFonts w:hint="eastAsia" w:asciiTheme="majorEastAsia" w:hAnsiTheme="majorEastAsia" w:eastAsiaTheme="majorEastAsia"/>
                <w:b/>
                <w:bCs/>
                <w:color w:val="auto"/>
                <w:sz w:val="24"/>
              </w:rPr>
              <w:t>139920.05</w:t>
            </w:r>
            <w:r>
              <w:rPr>
                <w:rFonts w:hint="eastAsia" w:cs="宋体" w:asciiTheme="minorEastAsia" w:hAnsiTheme="minorEastAsia" w:eastAsiaTheme="minorEastAsia"/>
                <w:b/>
                <w:bCs/>
                <w:color w:val="auto"/>
                <w:szCs w:val="21"/>
                <w:lang w:val="en-US" w:eastAsia="zh-CN"/>
              </w:rPr>
              <w:t>元，响应供应商的报价不得超出最高限价，否则视为不响应采购文件。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7" w:type="dxa"/>
            <w:vAlign w:val="center"/>
          </w:tcPr>
          <w:p>
            <w:pPr>
              <w:pStyle w:val="113"/>
              <w:spacing w:line="400" w:lineRule="exact"/>
              <w:ind w:left="420" w:hanging="420" w:hangingChars="200"/>
              <w:contextualSpacing/>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注意</w:t>
            </w:r>
          </w:p>
          <w:p>
            <w:pPr>
              <w:pStyle w:val="113"/>
              <w:spacing w:line="400" w:lineRule="exact"/>
              <w:ind w:left="420" w:hanging="420" w:hangingChars="200"/>
              <w:contextualSpacing/>
              <w:jc w:val="center"/>
              <w:rPr>
                <w:rFonts w:cs="宋体" w:asciiTheme="majorEastAsia" w:hAnsiTheme="majorEastAsia" w:eastAsiaTheme="majorEastAsia"/>
                <w:szCs w:val="21"/>
              </w:rPr>
            </w:pPr>
            <w:r>
              <w:rPr>
                <w:rFonts w:hint="eastAsia" w:cs="宋体" w:asciiTheme="majorEastAsia" w:hAnsiTheme="majorEastAsia" w:eastAsiaTheme="majorEastAsia"/>
                <w:bCs/>
                <w:szCs w:val="21"/>
              </w:rPr>
              <w:t>事项</w:t>
            </w:r>
          </w:p>
        </w:tc>
        <w:tc>
          <w:tcPr>
            <w:tcW w:w="7814" w:type="dxa"/>
            <w:gridSpan w:val="2"/>
            <w:vAlign w:val="center"/>
          </w:tcPr>
          <w:p>
            <w:pPr>
              <w:pStyle w:val="113"/>
              <w:spacing w:line="400" w:lineRule="exact"/>
              <w:ind w:firstLine="0" w:firstLineChars="0"/>
              <w:contextualSpacing/>
              <w:rPr>
                <w:rFonts w:cs="宋体" w:asciiTheme="majorEastAsia" w:hAnsiTheme="majorEastAsia" w:eastAsiaTheme="majorEastAsia"/>
                <w:szCs w:val="21"/>
              </w:rPr>
            </w:pPr>
            <w:r>
              <w:rPr>
                <w:rFonts w:hint="eastAsia" w:cs="宋体" w:asciiTheme="majorEastAsia" w:hAnsiTheme="majorEastAsia" w:eastAsiaTheme="majorEastAsia"/>
                <w:szCs w:val="21"/>
              </w:rPr>
              <w:t>根据《财政部关于在政府采购活动中查询及使用信用记录有关问题的通知》财库〔2016〕125号的规定，各供应商应在本项目采购公告发布之日起到响应文件递交截止时间期间，通过“信用中国”网站（</w:t>
            </w:r>
            <w:r>
              <w:fldChar w:fldCharType="begin"/>
            </w:r>
            <w:r>
              <w:instrText xml:space="preserve"> HYPERLINK "qq://txfile/" </w:instrText>
            </w:r>
            <w:r>
              <w:fldChar w:fldCharType="separate"/>
            </w:r>
            <w:r>
              <w:rPr>
                <w:rFonts w:hint="eastAsia" w:cs="宋体" w:asciiTheme="majorEastAsia" w:hAnsiTheme="majorEastAsia" w:eastAsiaTheme="majorEastAsia"/>
                <w:szCs w:val="21"/>
              </w:rPr>
              <w:t>www.creditchina.gov.cn</w:t>
            </w:r>
            <w:r>
              <w:rPr>
                <w:rFonts w:hint="eastAsia" w:cs="宋体" w:asciiTheme="majorEastAsia" w:hAnsiTheme="majorEastAsia" w:eastAsiaTheme="majorEastAsia"/>
                <w:szCs w:val="21"/>
              </w:rPr>
              <w:fldChar w:fldCharType="end"/>
            </w:r>
            <w:r>
              <w:rPr>
                <w:rFonts w:hint="eastAsia" w:cs="宋体" w:asciiTheme="majorEastAsia" w:hAnsiTheme="majorEastAsia" w:eastAsiaTheme="majorEastAsia"/>
                <w:szCs w:val="21"/>
              </w:rPr>
              <w:t>）、中国政府采购网（</w:t>
            </w:r>
            <w:r>
              <w:fldChar w:fldCharType="begin"/>
            </w:r>
            <w:r>
              <w:instrText xml:space="preserve"> HYPERLINK "qq://txfile/" </w:instrText>
            </w:r>
            <w:r>
              <w:fldChar w:fldCharType="separate"/>
            </w:r>
            <w:r>
              <w:rPr>
                <w:rFonts w:hint="eastAsia" w:cs="宋体" w:asciiTheme="majorEastAsia" w:hAnsiTheme="majorEastAsia" w:eastAsiaTheme="majorEastAsia"/>
                <w:szCs w:val="21"/>
              </w:rPr>
              <w:t>www.ccgp.gov.cn</w:t>
            </w:r>
            <w:r>
              <w:rPr>
                <w:rFonts w:hint="eastAsia" w:cs="宋体" w:asciiTheme="majorEastAsia" w:hAnsiTheme="majorEastAsia" w:eastAsiaTheme="majorEastAsia"/>
                <w:szCs w:val="21"/>
              </w:rPr>
              <w:fldChar w:fldCharType="end"/>
            </w:r>
            <w:r>
              <w:rPr>
                <w:rFonts w:hint="eastAsia" w:cs="宋体" w:asciiTheme="majorEastAsia" w:hAnsiTheme="majorEastAsia" w:eastAsiaTheme="majorEastAsia"/>
                <w:szCs w:val="21"/>
              </w:rPr>
              <w:t>）等渠道查询主体信用记录，并将信用信息查询记录作为响应文件组成部分。</w:t>
            </w:r>
          </w:p>
        </w:tc>
      </w:tr>
    </w:tbl>
    <w:p>
      <w:pPr>
        <w:pStyle w:val="58"/>
        <w:spacing w:line="360" w:lineRule="auto"/>
        <w:rPr>
          <w:rFonts w:cs="宋体" w:asciiTheme="majorEastAsia" w:hAnsiTheme="majorEastAsia" w:eastAsiaTheme="majorEastAsia"/>
          <w:kern w:val="0"/>
          <w:szCs w:val="21"/>
        </w:rPr>
      </w:pPr>
      <w:r>
        <w:rPr>
          <w:rFonts w:hint="eastAsia" w:cs="宋体" w:asciiTheme="majorEastAsia" w:hAnsiTheme="majorEastAsia" w:eastAsiaTheme="majorEastAsia"/>
          <w:b/>
          <w:bCs/>
          <w:kern w:val="0"/>
          <w:szCs w:val="21"/>
        </w:rPr>
        <w:t>注：</w:t>
      </w:r>
      <w:r>
        <w:rPr>
          <w:rFonts w:hint="eastAsia" w:cs="宋体" w:asciiTheme="majorEastAsia" w:hAnsiTheme="majorEastAsia" w:eastAsiaTheme="majorEastAsia"/>
          <w:szCs w:val="21"/>
        </w:rPr>
        <w:t>1、本表内容与采购文件其它内容不一致的，应当以本表内容为准。</w:t>
      </w:r>
    </w:p>
    <w:p>
      <w:pPr>
        <w:spacing w:line="360" w:lineRule="auto"/>
        <w:ind w:firstLine="420" w:firstLineChars="2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2、本表中“</w:t>
      </w:r>
      <w:r>
        <w:rPr>
          <w:rFonts w:hint="eastAsia" w:cs="宋体" w:asciiTheme="majorEastAsia" w:hAnsiTheme="majorEastAsia" w:eastAsiaTheme="majorEastAsia"/>
          <w:kern w:val="0"/>
          <w:szCs w:val="21"/>
        </w:rPr>
        <w:fldChar w:fldCharType="begin"/>
      </w:r>
      <w:r>
        <w:rPr>
          <w:rFonts w:hint="eastAsia" w:cs="宋体" w:asciiTheme="majorEastAsia" w:hAnsiTheme="majorEastAsia" w:eastAsiaTheme="majorEastAsia"/>
          <w:kern w:val="0"/>
          <w:szCs w:val="21"/>
        </w:rPr>
        <w:instrText xml:space="preserve"> eq \o\ac(</w:instrText>
      </w:r>
      <w:r>
        <w:rPr>
          <w:rFonts w:hint="eastAsia" w:cs="宋体" w:asciiTheme="majorEastAsia" w:hAnsiTheme="majorEastAsia" w:eastAsiaTheme="majorEastAsia"/>
          <w:kern w:val="0"/>
          <w:position w:val="-4"/>
          <w:szCs w:val="21"/>
        </w:rPr>
        <w:instrText xml:space="preserve">□</w:instrText>
      </w:r>
      <w:r>
        <w:rPr>
          <w:rFonts w:hint="eastAsia" w:cs="宋体" w:asciiTheme="majorEastAsia" w:hAnsiTheme="majorEastAsia" w:eastAsiaTheme="majorEastAsia"/>
          <w:kern w:val="0"/>
          <w:szCs w:val="21"/>
        </w:rPr>
        <w:instrText xml:space="preserve">,√)</w:instrText>
      </w:r>
      <w:r>
        <w:rPr>
          <w:rFonts w:hint="eastAsia" w:cs="宋体" w:asciiTheme="majorEastAsia" w:hAnsiTheme="majorEastAsia" w:eastAsiaTheme="majorEastAsia"/>
          <w:kern w:val="0"/>
          <w:szCs w:val="21"/>
        </w:rPr>
        <w:fldChar w:fldCharType="end"/>
      </w:r>
      <w:r>
        <w:rPr>
          <w:rFonts w:hint="eastAsia" w:cs="宋体" w:asciiTheme="majorEastAsia" w:hAnsiTheme="majorEastAsia" w:eastAsiaTheme="majorEastAsia"/>
          <w:kern w:val="0"/>
          <w:szCs w:val="21"/>
        </w:rPr>
        <w:t>”标示选择使用该项</w:t>
      </w:r>
      <w:bookmarkEnd w:id="60"/>
      <w:bookmarkStart w:id="64" w:name="_Toc513029202"/>
      <w:bookmarkEnd w:id="64"/>
      <w:bookmarkStart w:id="65" w:name="_Toc16938518"/>
      <w:bookmarkEnd w:id="65"/>
      <w:bookmarkStart w:id="66" w:name="_Toc455227390"/>
      <w:bookmarkEnd w:id="66"/>
      <w:bookmarkStart w:id="67" w:name="_Toc20823274"/>
      <w:bookmarkEnd w:id="67"/>
      <w:bookmarkStart w:id="68" w:name="_Toc120614213"/>
      <w:bookmarkEnd w:id="68"/>
      <w:r>
        <w:rPr>
          <w:rFonts w:hint="eastAsia" w:cs="宋体" w:asciiTheme="majorEastAsia" w:hAnsiTheme="majorEastAsia" w:eastAsiaTheme="majorEastAsia"/>
          <w:kern w:val="0"/>
          <w:szCs w:val="21"/>
        </w:rPr>
        <w:t>。</w:t>
      </w:r>
    </w:p>
    <w:p>
      <w:pPr>
        <w:widowControl/>
        <w:jc w:val="left"/>
        <w:rPr>
          <w:rFonts w:cs="宋体" w:asciiTheme="majorEastAsia" w:hAnsiTheme="majorEastAsia" w:eastAsiaTheme="majorEastAsia"/>
          <w:kern w:val="0"/>
          <w:szCs w:val="21"/>
        </w:rPr>
      </w:pPr>
      <w:r>
        <w:rPr>
          <w:rFonts w:cs="宋体" w:asciiTheme="majorEastAsia" w:hAnsiTheme="majorEastAsia" w:eastAsiaTheme="majorEastAsia"/>
          <w:kern w:val="0"/>
          <w:szCs w:val="21"/>
        </w:rPr>
        <w:br w:type="page"/>
      </w:r>
    </w:p>
    <w:p>
      <w:pPr>
        <w:pStyle w:val="83"/>
        <w:spacing w:line="360" w:lineRule="auto"/>
        <w:jc w:val="both"/>
        <w:rPr>
          <w:rFonts w:asciiTheme="majorEastAsia" w:hAnsiTheme="majorEastAsia" w:eastAsiaTheme="majorEastAsia"/>
          <w:sz w:val="21"/>
          <w:szCs w:val="21"/>
        </w:rPr>
      </w:pPr>
      <w:bookmarkStart w:id="69" w:name="_Toc20759"/>
      <w:bookmarkStart w:id="70" w:name="_Toc1621"/>
      <w:bookmarkStart w:id="71" w:name="_Toc91605510"/>
      <w:bookmarkStart w:id="72" w:name="_Toc256000002"/>
      <w:r>
        <w:rPr>
          <w:rFonts w:hint="eastAsia" w:asciiTheme="majorEastAsia" w:hAnsiTheme="majorEastAsia" w:eastAsiaTheme="majorEastAsia"/>
          <w:sz w:val="21"/>
          <w:szCs w:val="21"/>
        </w:rPr>
        <w:t>一、 说明</w:t>
      </w:r>
      <w:bookmarkEnd w:id="69"/>
      <w:bookmarkEnd w:id="70"/>
      <w:bookmarkEnd w:id="71"/>
      <w:bookmarkEnd w:id="72"/>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1.1适用范围</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1.1 .1本磋商文件仅适用于本磋商邀请函中所述项目的货物及相关服务的采购。</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1.2定义</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1.2.1“采购人”是指：详见供应商须知前附表。</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1.2.2“采购代理机构”是指：详见供应商须知前附表。</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1.2.4“供应商”是指：响应磋商文件要求并且符合磋商文件规定资格条件和参加竞争性磋商的法人、其他组织或者自然人。</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1.2.5“响应文件</w:t>
      </w:r>
      <w:r>
        <w:rPr>
          <w:rFonts w:asciiTheme="majorEastAsia" w:hAnsiTheme="majorEastAsia" w:eastAsiaTheme="majorEastAsia"/>
          <w:szCs w:val="21"/>
        </w:rPr>
        <w:t>”</w:t>
      </w:r>
      <w:r>
        <w:rPr>
          <w:rFonts w:hint="eastAsia" w:asciiTheme="majorEastAsia" w:hAnsiTheme="majorEastAsia" w:eastAsiaTheme="majorEastAsia"/>
          <w:szCs w:val="21"/>
        </w:rPr>
        <w:t>是指：根据磋商文件要求编制并提交参与磋商、澄清的响应文件。</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1.2.6“成交供应商”是指：是指经磋商小组评审推荐，被采购人认可并授予合同的供应商。</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1.2.7采购人和采购代理机构统称为招标采购单位。</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1.3供应商的资格要求</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1.3.1 供应商应当符合磋商须知前附表中规定供应商资格条件。</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1.3.2 供应商不得存在下列情形之一：</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（l）与采购人、代理机构存在利害关系。</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（2）单位负责人为同一人或者存在直接控股、管理关系的不同供应商，不得参加同一合同项下的政府采购活动。</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（3）除单一来源采购项目外，为采购项目提供整体设计、规范编制或者项目管理、监理、检测等服务的供应商，不得再参加该采购项目的其他采购活动。</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（4）供应商被列入失信被执行人、重大税收违法案件当事人名单、政府采购严重违法失信行为记录名单（处罚决定规定的时间内）。</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1.3.3供应商存在下列情形之一的，将被认定为串通报价行为并作无效报价处理：</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（1）不同供应商的响应文件错、漏之处一致或雷同，且不能合理解释的；</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（2）由同一人或分别由几个有利害关系的人携带两个以上（含两个）供应商的企业资料参与资格审查、领取磋商资料，或代表两个以上（含两个）供应商参加磋商答疑会、交纳或退还磋商保证金、开标的；</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（3）有关法律、法规或规章规定的其他串通报价行为。</w:t>
      </w:r>
    </w:p>
    <w:p>
      <w:pPr>
        <w:pStyle w:val="113"/>
        <w:spacing w:line="360" w:lineRule="auto"/>
        <w:ind w:firstLine="422"/>
        <w:jc w:val="left"/>
        <w:rPr>
          <w:rFonts w:asciiTheme="majorEastAsia" w:hAnsiTheme="majorEastAsia" w:eastAsiaTheme="majorEastAsia"/>
          <w:b/>
          <w:szCs w:val="21"/>
        </w:rPr>
      </w:pPr>
      <w:r>
        <w:rPr>
          <w:rFonts w:hint="eastAsia" w:asciiTheme="majorEastAsia" w:hAnsiTheme="majorEastAsia" w:eastAsiaTheme="majorEastAsia"/>
          <w:b/>
          <w:szCs w:val="21"/>
        </w:rPr>
        <w:t>1.4费用和知识产权</w:t>
      </w:r>
    </w:p>
    <w:p>
      <w:pPr>
        <w:pStyle w:val="113"/>
        <w:spacing w:line="360" w:lineRule="auto"/>
        <w:jc w:val="left"/>
        <w:rPr>
          <w:rFonts w:asciiTheme="majorEastAsia" w:hAnsiTheme="majorEastAsia" w:eastAsiaTheme="majorEastAsia"/>
          <w:szCs w:val="21"/>
        </w:rPr>
      </w:pPr>
      <w:bookmarkStart w:id="73" w:name="_Toc3092"/>
      <w:bookmarkStart w:id="74" w:name="_Toc18317"/>
      <w:bookmarkStart w:id="75" w:name="_Toc293738992"/>
      <w:bookmarkStart w:id="76" w:name="_Toc293736011"/>
      <w:bookmarkStart w:id="77" w:name="_Toc446599311"/>
      <w:bookmarkStart w:id="78" w:name="_Toc293736054"/>
      <w:bookmarkStart w:id="79" w:name="_Toc256000003"/>
      <w:r>
        <w:rPr>
          <w:rFonts w:hint="eastAsia" w:asciiTheme="majorEastAsia" w:hAnsiTheme="majorEastAsia" w:eastAsiaTheme="majorEastAsia"/>
          <w:szCs w:val="21"/>
        </w:rPr>
        <w:t>1.4.1供应商应承担其参加本采购活动自身所发生的费用。采购文件所提供的资料，是采购人现有的能被供应商利用的资料，采购人对供应商做出的任何推论、理解和结论均不负责任。</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1.4.2供应商应保证，在中华人民共和国境内使用成果、服务或其任何一部分时，不会产生因第三方提出侵犯其专利权或其它知识产权而引起的法律和经济纠纷。如供应商不拥有相应的知识产权，则在报价中须包括合法获取该知识产权的相关费用。</w:t>
      </w:r>
    </w:p>
    <w:p>
      <w:pPr>
        <w:pStyle w:val="83"/>
        <w:spacing w:line="360" w:lineRule="auto"/>
        <w:jc w:val="both"/>
        <w:rPr>
          <w:rFonts w:asciiTheme="majorEastAsia" w:hAnsiTheme="majorEastAsia" w:eastAsiaTheme="majorEastAsia"/>
          <w:sz w:val="21"/>
          <w:szCs w:val="21"/>
        </w:rPr>
      </w:pPr>
      <w:bookmarkStart w:id="80" w:name="_Toc91605511"/>
      <w:r>
        <w:rPr>
          <w:rFonts w:hint="eastAsia" w:asciiTheme="majorEastAsia" w:hAnsiTheme="majorEastAsia" w:eastAsiaTheme="majorEastAsia"/>
          <w:sz w:val="21"/>
          <w:szCs w:val="21"/>
        </w:rPr>
        <w:t>二、磋商文件</w:t>
      </w:r>
      <w:bookmarkEnd w:id="73"/>
      <w:bookmarkEnd w:id="74"/>
      <w:bookmarkEnd w:id="75"/>
      <w:bookmarkEnd w:id="76"/>
      <w:bookmarkEnd w:id="77"/>
      <w:bookmarkEnd w:id="78"/>
      <w:bookmarkEnd w:id="79"/>
      <w:bookmarkEnd w:id="80"/>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2.1.磋商文件的构成</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2.1.1磋商文件由下列文件以及在采购过程中发出的修正和补充文件组成：</w:t>
      </w:r>
    </w:p>
    <w:p>
      <w:pPr>
        <w:pStyle w:val="113"/>
        <w:spacing w:line="360" w:lineRule="auto"/>
        <w:jc w:val="left"/>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(1)磋商邀请函；</w:t>
      </w:r>
    </w:p>
    <w:p>
      <w:pPr>
        <w:pStyle w:val="113"/>
        <w:spacing w:line="360" w:lineRule="auto"/>
        <w:jc w:val="left"/>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(2)供应商须知；</w:t>
      </w:r>
    </w:p>
    <w:p>
      <w:pPr>
        <w:pStyle w:val="113"/>
        <w:spacing w:line="360" w:lineRule="auto"/>
        <w:jc w:val="left"/>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(3)工程量清单及技术标准；</w:t>
      </w:r>
    </w:p>
    <w:p>
      <w:pPr>
        <w:pStyle w:val="113"/>
        <w:spacing w:line="360" w:lineRule="auto"/>
        <w:jc w:val="left"/>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(4)评审方法、步骤、标准；</w:t>
      </w:r>
    </w:p>
    <w:p>
      <w:pPr>
        <w:pStyle w:val="113"/>
        <w:spacing w:line="360" w:lineRule="auto"/>
        <w:jc w:val="left"/>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(5)合同条款；</w:t>
      </w:r>
    </w:p>
    <w:p>
      <w:pPr>
        <w:pStyle w:val="113"/>
        <w:spacing w:line="360" w:lineRule="auto"/>
        <w:jc w:val="left"/>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(6)响应文件格式；</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(7)在磋商过程中由采购单位发出的澄清和补充文件等。</w:t>
      </w:r>
    </w:p>
    <w:p>
      <w:pPr>
        <w:pStyle w:val="113"/>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2.2. 磋商文件的澄清</w:t>
      </w:r>
    </w:p>
    <w:p>
      <w:pPr>
        <w:pStyle w:val="113"/>
        <w:wordWrap w:val="0"/>
        <w:topLinePunct/>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2.2.1供应商应仔细阅读和检查磋商文件的全部内容。供应商若对磋商文件有任何疑问，均应在响应文件递交截止时间5日前联系采购代理机构。采购单位对供应商所要求澄清的内容均予以答复（答复中不包括问题的来源）。必要时，采购单位将组织相关专家召开答疑会，并在向所有供应商公布。澄清文件作为磋商文件的组成部分，对供应商具有同等约束作用。</w:t>
      </w:r>
    </w:p>
    <w:p>
      <w:pPr>
        <w:pStyle w:val="113"/>
        <w:wordWrap w:val="0"/>
        <w:topLinePunct/>
        <w:spacing w:line="360" w:lineRule="auto"/>
        <w:jc w:val="left"/>
        <w:rPr>
          <w:rFonts w:asciiTheme="majorEastAsia" w:hAnsiTheme="majorEastAsia" w:eastAsiaTheme="majorEastAsia"/>
          <w:szCs w:val="21"/>
        </w:rPr>
      </w:pPr>
      <w:r>
        <w:rPr>
          <w:rFonts w:hint="eastAsia" w:asciiTheme="majorEastAsia" w:hAnsiTheme="majorEastAsia" w:eastAsiaTheme="majorEastAsia"/>
          <w:szCs w:val="21"/>
        </w:rPr>
        <w:t>2.2.2供应商在本项目采购公告期限届满之日起7个工作日内未对磋商文件提出异议的，采购单位将视其为同意。在规定的时间后就磋商文件内容提出的质疑将不予受理。</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2.3. 磋商文件的修改</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2.3.1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113"/>
        <w:wordWrap w:val="0"/>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2.3.2澄清或者修改的内容是磋商文件的组成部分，将以书面形式公布，并对供应商具有约束力。</w:t>
      </w:r>
    </w:p>
    <w:p>
      <w:pPr>
        <w:pStyle w:val="113"/>
        <w:wordWrap w:val="0"/>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2.3.3供应商应注意及时与代理机构联系以便随时获取澄清或者修改信息，因供应商原因未及时获知澄清、修改或补充内容而导致的任何后果将由供应商自行承担。</w:t>
      </w:r>
    </w:p>
    <w:p>
      <w:pPr>
        <w:pStyle w:val="83"/>
        <w:spacing w:line="360" w:lineRule="auto"/>
        <w:jc w:val="both"/>
        <w:rPr>
          <w:rFonts w:asciiTheme="majorEastAsia" w:hAnsiTheme="majorEastAsia" w:eastAsiaTheme="majorEastAsia"/>
          <w:sz w:val="21"/>
          <w:szCs w:val="21"/>
        </w:rPr>
      </w:pPr>
      <w:bookmarkStart w:id="81" w:name="_Toc293736055"/>
      <w:bookmarkStart w:id="82" w:name="_Toc293738993"/>
      <w:bookmarkStart w:id="83" w:name="_Toc293736012"/>
      <w:bookmarkStart w:id="84" w:name="_Toc1735"/>
      <w:bookmarkStart w:id="85" w:name="_Toc91605512"/>
      <w:bookmarkStart w:id="86" w:name="_Toc13231"/>
      <w:bookmarkStart w:id="87" w:name="_Toc256000004"/>
      <w:bookmarkStart w:id="88" w:name="_Toc446599312"/>
      <w:r>
        <w:rPr>
          <w:rFonts w:hint="eastAsia" w:asciiTheme="majorEastAsia" w:hAnsiTheme="majorEastAsia" w:eastAsiaTheme="majorEastAsia"/>
          <w:sz w:val="21"/>
          <w:szCs w:val="21"/>
        </w:rPr>
        <w:t>三、响应文件的编制和数量</w:t>
      </w:r>
      <w:bookmarkEnd w:id="81"/>
      <w:bookmarkEnd w:id="82"/>
      <w:bookmarkEnd w:id="83"/>
      <w:bookmarkEnd w:id="84"/>
      <w:bookmarkEnd w:id="85"/>
      <w:bookmarkEnd w:id="86"/>
      <w:bookmarkEnd w:id="87"/>
      <w:bookmarkEnd w:id="88"/>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3.1．响应文件的语言</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3.2响应文件的构成</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3.2.1供应商编制的响应文件应包括但不少于下列内容：</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（1)资格审查材料（详见第六章资格审查文件组成）</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（2)商务文件内容（详见第六章商务文件组成）</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（3)技术文件内容（详见第六章技术文件组成）</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3.3响应文件编制</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3.3.1响应文件制作时，应按照磋商文件中明确的响应文件目录和采购技术规格、参数及相关要求格式进行编制，保证目录清晰、内容完整。</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3.3.2供应商应按照供应商须知前附表要求的编制响应文件。响应文件中的磋商申请及附录、供应商资格声明、法定代表人身份证明或授权书应由法定代表人或其授权代表签字（或盖章），并加盖单位章；其他证明供应商资格的文件或证明材料应为加盖出具单位章的有效文件，样式可参照“响应文件格式”编制；本文件中未明确要求盖章或签字的，不需盖章或签字。</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供应商在响应文件及相关文件的签订、履行、通知等事项的文件中的单位盖章、印章、公章等处均指与当事人全称相一致的标准公章，不得使用其他形式（如带有“专用章”等字样的印章）。不符合本条规定的按无效处理。</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3.3.供应商应完整地填写磋商文件中提供的《竞争性磋商函》、《竞争性磋商报价一览表》、《竞争性磋商报价明细表》等磋商文件中规定的所有内容。</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3.3.4供应商必须保证响应文件所提供的全部资料真实可靠，并接受采购单位对其中任何资料进一步核实的要求。</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3.4磋商报价要求</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3.4.1供应商所提供的货物和服务均以人民币报价。</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3.4.2商应按照“第三章 采购需求”规定的工程、货物、服务内容、责任范围以及合同条款进行报价。并按《竞争性磋商报价一览表》和《竞争性磋商报价明细表》确定的格式报出分项价格和总价。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3.4.3《竞争性磋商报价明细表》填写时所有根据合同或其它原因应由供应商支付的税款和其它应交纳的费用都要包括在供应商提交的磋商总价中；</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3.4.5每一种规格的服务只允许有一个报价，否则将被视为无效响应文件。</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3.4.6供应商所报的总价在合同执行过程中是固定不变的，不得以任何理由予以变更。</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3.4.7供应商的最后磋商报价超过项目采购预算的为无效报价。</w:t>
      </w:r>
    </w:p>
    <w:p>
      <w:pPr>
        <w:pStyle w:val="57"/>
        <w:spacing w:line="360" w:lineRule="auto"/>
        <w:ind w:firstLine="424" w:firstLineChars="201"/>
        <w:contextualSpacing/>
        <w:jc w:val="left"/>
        <w:rPr>
          <w:rFonts w:asciiTheme="majorEastAsia" w:hAnsiTheme="majorEastAsia" w:eastAsiaTheme="majorEastAsia"/>
        </w:rPr>
      </w:pPr>
      <w:r>
        <w:rPr>
          <w:rFonts w:hint="eastAsia" w:asciiTheme="majorEastAsia" w:hAnsiTheme="majorEastAsia" w:eastAsiaTheme="majorEastAsia"/>
          <w:b/>
        </w:rPr>
        <w:t>3.5备选方案</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3.5.1供应商应按照供应商须知前附表要求编制磋商备选方案，否则将被视为无效响应文件。</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3.6联合体响应</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3.6.1是否接受联合体详见供应商须知前附表。两个以上供应商可以组成一个联合体，以一个供应商的身份共同参与磋商。</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3.6.3联合体各方之间必须签订联合磋商协议，明确约定联合体主体及各方承担的工作和相应的责任，其响应文件中必须提供联合磋商协议。</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3.6.4以联合体形式参加政府采购活动的，联合体各方不得再单独参加或者与其他供应商另外组成联合体参加同一合同项下的政府采购活动。</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3.6.5采取联合体形式响应的，其响应文件必须由联合体所有成员或其各自正式书面授权的代表签署（盖章），以便对所有成员作为整体及作为个体均具有法律约束力。</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3.6.6联合体成交的，联合体各方应当共同与采购人签订采购合同。</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3.6.7联合体中有同类资质的供应商按照联合体分工承担相同工作的，应当按照资质等级较低的供应商确定资质等级。</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3.7. 供应商资格证明文件</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3.7.1供应商应提交证明其有资格参加磋商和成交后有能力履行合同的文件，并作为其响应文件的一部分。</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3.7.2资格证明文件必须真实可靠、不得伪造。</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3.7.3供应商相关资格证明文件：</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（1）法人或者其他组织的营业执照等证明文件，自然人的身份证明；</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（2）财务状况报告，依法缴纳税收和社会保障资金的相关材料；</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（3）具备履行合同所必需的设备和专业技术能力的证明材料；</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（4）参加政府采购活动前3年内在经营活动中没有重大违法记录的书面声明；</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（5）具备法律、行政法规规定的其他条件的证明材料；</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（6）采购项目有特殊要求的，供应商还应当提供其符合特殊要求的证明材料或者情况说明；</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（7）信用信息查询记录；</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（8）磋商文件要求或供应商认为需提供的其它相关资格证明材料。</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3.7.4 证明响应货物、服务的合格性和符合磋商文件规定的文件。</w:t>
      </w:r>
    </w:p>
    <w:p>
      <w:pPr>
        <w:pStyle w:val="113"/>
        <w:topLinePunct/>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采取资格预审方式项目的供应商在递交响应文件时，其资格条件与资格预审时发生变化的，提交变化后的资料。</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针对响应文件中使用的相关证件、证书如因政策性原因变更或延期认可等调整时，在提供相关证件、证书时，还需提供相关职能部门公开发布的相应文件，否则由此引起的后果由供应商自行承担。</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3.8. 磋商保证金</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3.8.1供应商应在响应文件截止时间之前，将所规定数额的保证金以转账或电汇方式缴纳至该项目所对应的保证金收取账号内（不接受现金缴纳）。保证金缴纳时间以该项目所对应的保证金收取账号中显示的到账时间为准。</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3.8.2对于未能按要求提交保证金的将视为未响应磋商文件的要求，其响应文件无效。</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3.8.4成交供应商的磋商保证金,在供应商与采购人签订合同后（将合同提交至采购代理机构）5个工作日内，按照保证金的来款渠道原路退还至供应商缴纳保证金的企业银行账户内。</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3.8.5有下列情形之一的，保证金将被不予退还：</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（1）供应商在响应文件中提供虚假资料的；</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（2）除因不可抗力或磋商文件认可的情形以外，成交供应商不与采购人签订合同的；</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（3）供应商与采购人、其他供应商或者采购代理机构恶意串通的；</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（4）磋商文件规定的其他情形。</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3.9. 磋商的有效期</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3.9.1磋商有效期详见供应商须知前附表。供应商响应文件中有效期不足的将被视为无效文件。</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3.9.2 有效期内供应商未经采购结果确认谈判达成一致不得改变其磋商最后报价及承诺的全部义务。</w:t>
      </w:r>
    </w:p>
    <w:p>
      <w:pPr>
        <w:pStyle w:val="83"/>
        <w:spacing w:line="360" w:lineRule="auto"/>
        <w:jc w:val="both"/>
        <w:rPr>
          <w:rFonts w:asciiTheme="majorEastAsia" w:hAnsiTheme="majorEastAsia" w:eastAsiaTheme="majorEastAsia"/>
          <w:sz w:val="21"/>
          <w:szCs w:val="21"/>
        </w:rPr>
      </w:pPr>
      <w:bookmarkStart w:id="89" w:name="_Toc446599313"/>
      <w:bookmarkStart w:id="90" w:name="_Toc293738994"/>
      <w:bookmarkStart w:id="91" w:name="_Toc293736056"/>
      <w:bookmarkStart w:id="92" w:name="_Toc293736013"/>
      <w:bookmarkStart w:id="93" w:name="_Toc91605513"/>
      <w:r>
        <w:rPr>
          <w:rFonts w:hint="eastAsia" w:asciiTheme="majorEastAsia" w:hAnsiTheme="majorEastAsia" w:eastAsiaTheme="majorEastAsia"/>
          <w:sz w:val="21"/>
          <w:szCs w:val="21"/>
        </w:rPr>
        <w:t>四、响应文件的递交</w:t>
      </w:r>
      <w:bookmarkEnd w:id="89"/>
      <w:bookmarkEnd w:id="90"/>
      <w:bookmarkEnd w:id="91"/>
      <w:bookmarkEnd w:id="92"/>
      <w:r>
        <w:rPr>
          <w:rFonts w:hint="eastAsia" w:asciiTheme="majorEastAsia" w:hAnsiTheme="majorEastAsia" w:eastAsiaTheme="majorEastAsia"/>
          <w:sz w:val="21"/>
          <w:szCs w:val="21"/>
        </w:rPr>
        <w:t>及开启</w:t>
      </w:r>
      <w:bookmarkEnd w:id="93"/>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4.1 响应文件的密封和标记</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4.1.1</w:t>
      </w:r>
      <w:r>
        <w:rPr>
          <w:rFonts w:hint="eastAsia" w:asciiTheme="majorEastAsia" w:hAnsiTheme="majorEastAsia" w:eastAsiaTheme="majorEastAsia"/>
        </w:rPr>
        <w:t xml:space="preserve"> </w:t>
      </w:r>
      <w:r>
        <w:rPr>
          <w:rFonts w:hint="eastAsia" w:asciiTheme="majorEastAsia" w:hAnsiTheme="majorEastAsia" w:eastAsiaTheme="majorEastAsia"/>
          <w:szCs w:val="21"/>
        </w:rPr>
        <w:t>响应文件“正本”“副本”“电子版”应单独分别密封包装，加贴封条，并在封套的封口处（封套两端折叠封口处）盖供应商单位章或或密封章。</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4.1.2响应文件封套上应写明的内容见</w:t>
      </w:r>
      <w:r>
        <w:rPr>
          <w:rFonts w:hint="eastAsia" w:asciiTheme="majorEastAsia" w:hAnsiTheme="majorEastAsia" w:eastAsiaTheme="majorEastAsia"/>
          <w:b/>
          <w:szCs w:val="21"/>
        </w:rPr>
        <w:t>磋商须知前附表</w:t>
      </w:r>
      <w:r>
        <w:rPr>
          <w:rFonts w:hint="eastAsia" w:asciiTheme="majorEastAsia" w:hAnsiTheme="majorEastAsia" w:eastAsiaTheme="majorEastAsia"/>
          <w:szCs w:val="21"/>
        </w:rPr>
        <w:t>。</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4.2响应文件的递交</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4.2.1供应商应在磋商文件规定的响应文件递交截止时间前将响应文件递交至磋商文件到指定地点。逾期上传或未按规定方式上传的电子响应文件，采购单位不予受理。</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4.3迟交的响应文件</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4.3.1采购单位将拒绝并原封退回在规定的响应文件递交截止期后送达的任何响应文件。</w:t>
      </w:r>
    </w:p>
    <w:p>
      <w:pPr>
        <w:pStyle w:val="57"/>
        <w:spacing w:line="360" w:lineRule="auto"/>
        <w:ind w:firstLine="424" w:firstLineChars="201"/>
        <w:contextualSpacing/>
        <w:jc w:val="left"/>
        <w:rPr>
          <w:rFonts w:cs="仿宋_GB2312" w:asciiTheme="majorEastAsia" w:hAnsiTheme="majorEastAsia" w:eastAsiaTheme="majorEastAsia"/>
          <w:kern w:val="0"/>
        </w:rPr>
      </w:pPr>
      <w:r>
        <w:rPr>
          <w:rFonts w:hint="eastAsia" w:asciiTheme="majorEastAsia" w:hAnsiTheme="majorEastAsia" w:eastAsiaTheme="majorEastAsia"/>
          <w:b/>
        </w:rPr>
        <w:t>4.4响应文件的修改和撤回</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4.4.1供应商在磋商文件规定的响应文件递交截止时间前，可以撤回已递交的响应文件。如要修改，必须在磋商文件规定的响应文件递交截止时间之前将修改的响应文件递交。在响应文件递交截止时间之后，供应商不得对递交的响应文件撤销或修改。</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4.4.2供应商所提交的响应文件在评审结束后，无论中标与否都不退还。</w:t>
      </w:r>
    </w:p>
    <w:p>
      <w:pPr>
        <w:pStyle w:val="83"/>
        <w:spacing w:line="360" w:lineRule="auto"/>
        <w:jc w:val="both"/>
        <w:rPr>
          <w:rFonts w:asciiTheme="majorEastAsia" w:hAnsiTheme="majorEastAsia" w:eastAsiaTheme="majorEastAsia"/>
          <w:sz w:val="21"/>
          <w:szCs w:val="21"/>
        </w:rPr>
      </w:pPr>
      <w:bookmarkStart w:id="94" w:name="_Toc446599314"/>
      <w:bookmarkStart w:id="95" w:name="_Toc293738995"/>
      <w:bookmarkStart w:id="96" w:name="_Toc293736057"/>
      <w:bookmarkStart w:id="97" w:name="_Toc293736014"/>
      <w:bookmarkStart w:id="98" w:name="_Toc91605514"/>
      <w:bookmarkStart w:id="99" w:name="_Toc9220"/>
      <w:bookmarkStart w:id="100" w:name="_Toc4087"/>
      <w:bookmarkStart w:id="101" w:name="_Toc256000005"/>
      <w:r>
        <w:rPr>
          <w:rFonts w:hint="eastAsia" w:asciiTheme="majorEastAsia" w:hAnsiTheme="majorEastAsia" w:eastAsiaTheme="majorEastAsia"/>
          <w:sz w:val="21"/>
          <w:szCs w:val="21"/>
        </w:rPr>
        <w:t>五、</w:t>
      </w:r>
      <w:bookmarkEnd w:id="94"/>
      <w:bookmarkEnd w:id="95"/>
      <w:bookmarkEnd w:id="96"/>
      <w:bookmarkEnd w:id="97"/>
      <w:r>
        <w:rPr>
          <w:rFonts w:hint="eastAsia" w:asciiTheme="majorEastAsia" w:hAnsiTheme="majorEastAsia" w:eastAsiaTheme="majorEastAsia"/>
          <w:sz w:val="21"/>
          <w:szCs w:val="21"/>
        </w:rPr>
        <w:t>竞争性磋商程序</w:t>
      </w:r>
      <w:bookmarkEnd w:id="98"/>
      <w:bookmarkEnd w:id="99"/>
      <w:bookmarkEnd w:id="100"/>
      <w:bookmarkEnd w:id="101"/>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5.1磋商小组的组成</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fldChar w:fldCharType="begin"/>
      </w:r>
      <w:r>
        <w:instrText xml:space="preserve"> HYPERLINK "file:///D:\\Documents\\WeChat%20Files\\weidexinshang\\WordForm\\e944b4b1-01b6-4e42-b170-f783fcf7903a.doc" \l "_评标委员会" </w:instrText>
      </w:r>
      <w:r>
        <w:fldChar w:fldCharType="separate"/>
      </w:r>
      <w:r>
        <w:rPr>
          <w:rFonts w:hint="eastAsia" w:asciiTheme="majorEastAsia" w:hAnsiTheme="majorEastAsia" w:eastAsiaTheme="majorEastAsia"/>
          <w:szCs w:val="21"/>
        </w:rPr>
        <w:t>供应商须知前附表</w:t>
      </w:r>
      <w:r>
        <w:rPr>
          <w:rFonts w:hint="eastAsia" w:asciiTheme="majorEastAsia" w:hAnsiTheme="majorEastAsia" w:eastAsiaTheme="majorEastAsia"/>
          <w:szCs w:val="21"/>
        </w:rPr>
        <w:fldChar w:fldCharType="end"/>
      </w:r>
      <w:r>
        <w:rPr>
          <w:rFonts w:hint="eastAsia" w:asciiTheme="majorEastAsia" w:hAnsiTheme="majorEastAsia" w:eastAsiaTheme="majorEastAsia"/>
          <w:szCs w:val="21"/>
        </w:rPr>
        <w:t>。</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5.2磋商方法</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5.2.1采购人在规定的递交响应文件截止时间（磋商时间）和供应商须知前附表规定的地点进行磋商。</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5.2.2磋商小组将按照磋商文件确定的评审方法进行评审。磋商小组对响应文件的评审分为响应文件初审、澄清有关问题、比较与评价响应文件、推荐中标候选人名单。</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5.2.3项目评审方法详见磋商文件“第四章 评审方法”。</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5.3响应文件的初审</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初审分为资格性检查和符合性检查。</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5.3.1资格性检查</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（1）磋商小组根据评审办法前附表规定的评审因素和评审标准，对供应商的响应文件进行资格评审。资格性检查不合格的供应商的响应文件作无效文件处理。</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（2）磋商小组在进行资格检查时，不得改变磋商文件中已载明的资格条件、标准和办法。资格性检查不合格的供应商的响应文件作无效文件处理。</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（3）供应商在递交响应文件的同时，应逐项对照上述资格性检查要求提交相应的原件扫描件和资格证明文件供磋商小组核查，否则评委将不予采信。</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（4）磋商小组在评审中必要时可按供应商提供的联系方式就有关问题进行查询核实，或要求供应商做出书面澄清，查询及澄清结果将作为审查的依据。</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（5）通过全部资格性检查条件合格的供应商才能通过资格检查，其响应文件方可进入下一个检查阶段（符合性检查）。</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5.3.2符合性检查</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磋商小组根据评审办法前附表规定的评审因素和评审标准，对供应商的响应文件进行符合性检查。符合性检查不合格的供应商的响应文件作无效文件处理。</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 xml:space="preserve">5.4违法违规行为 </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5.4.1在评审过程中，磋商小组发现供应商有下列情形之一的，作无效文件处理：</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（1）属于同一集团、协会、商会等组织成员的供应商按照该组织要求协同投标；</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（2）不同供应商的响应文件由同一单位或者个人编制；</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（3）不同供应商委托同一单位或者个人办理投标事宜；</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（4）不同供应商的响应文件载明的项目管理成员为同一人；</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（5）不同供应商的响应文件异常一致或者投标报价呈规律性差异；</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（6）不同供应商的响应文件相互混装；</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（7）不同供应商的保证金从同一单位或者个人的账户转出；</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（8）使用伪造、变造的行政许可证件；</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（9）提供虚假的财务状况或者业绩；</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（10）提供虚假的项目负责人或者主要技术人员简历、劳动关系证明；</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（11）提供虚假的信用状况；</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（12）其他弄虚作假的行为。</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5.5 磋商小组审查响应文件是否完整、有无计算上的错误等。</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5.5.1 响应文件的修正及澄清</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（1）磋商小组对确定为实质上响应磋商文件要求的响应文件进行校核，看其是否有计算或表达上的错误，算术错误将按以下方法更正：</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5.5.3实质上没有响应磋商文件要求的响应文件将被视为无效文件。供应商不得通过修正或撤销不合要求的偏离从而使其成为实质上响应的文件。</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磋商报价等实质性内容做任何更改。有关澄清的答复均应由供应商的法定代表人或授权代表以书面形式作出并签字。</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5.5.5供应商的澄清文件是其响应文件的组成部分。</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5.6磋商</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5.6.1磋商小组所有成员应当集中与单一供应商分别进行磋商，并给予所有参加磋商的供应商平等的磋商机会。</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5.6.3对磋商文件作出的实质性变动是磋商文件的有效组成部分，磋商小组应当及时以书面形式同时通知所有参加磋商的供应商。</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5.6.5磋商文件能够详细列明采购标的的技术、服务要求的，磋商结束后，磋商小组应当要求所有实质性响应的供应商在规定时间内提交最后报价，提交最后报价的供应商不得少于2家。</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5.6.7已提交响应文件的供应商，在提交最后报价之前，可以根据磋商情况退出磋商。其磋商保证金将予以退还。</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5.6.8最后报价是供应商响应文件的有效组成部分。符合《政府采购竞争性磋商采购方式管理暂行办法》（财库〔2014〕214号）第三条第四项情形的，提交最后报价的供应商可以为2家。</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5.6.9经磋商确定最终采购需求和提交最后报价的供应商后，由磋商小组采用综合评分法对提交最后报价的供应商的响应文件和最后报价进行综合评分。</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5.6.10采购结果确认</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5.7公示或公告</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5.7.1成交供应商确定后，采购代理机构将发布成交公告，同时向成交供应商发出《成交通知书》。《成交通知书》是合同的组成部分,对成交供应商和采购人具有同等法律效力。</w:t>
      </w:r>
    </w:p>
    <w:p>
      <w:pPr>
        <w:pStyle w:val="83"/>
        <w:spacing w:line="360" w:lineRule="auto"/>
        <w:jc w:val="both"/>
        <w:rPr>
          <w:rFonts w:asciiTheme="majorEastAsia" w:hAnsiTheme="majorEastAsia" w:eastAsiaTheme="majorEastAsia"/>
          <w:sz w:val="21"/>
          <w:szCs w:val="21"/>
        </w:rPr>
      </w:pPr>
      <w:bookmarkStart w:id="102" w:name="_Toc293736015"/>
      <w:bookmarkStart w:id="103" w:name="_Toc293736058"/>
      <w:bookmarkStart w:id="104" w:name="_Toc446599315"/>
      <w:bookmarkStart w:id="105" w:name="_Toc293738996"/>
      <w:bookmarkStart w:id="106" w:name="_Toc91605515"/>
      <w:bookmarkStart w:id="107" w:name="_Toc21441"/>
      <w:bookmarkStart w:id="108" w:name="_Toc10373"/>
      <w:bookmarkStart w:id="109" w:name="_Toc256000006"/>
      <w:r>
        <w:rPr>
          <w:rFonts w:hint="eastAsia" w:asciiTheme="majorEastAsia" w:hAnsiTheme="majorEastAsia" w:eastAsiaTheme="majorEastAsia"/>
          <w:sz w:val="21"/>
          <w:szCs w:val="21"/>
        </w:rPr>
        <w:t>六、 授予合同</w:t>
      </w:r>
      <w:bookmarkEnd w:id="102"/>
      <w:bookmarkEnd w:id="103"/>
      <w:bookmarkEnd w:id="104"/>
      <w:bookmarkEnd w:id="105"/>
      <w:bookmarkEnd w:id="106"/>
      <w:bookmarkEnd w:id="107"/>
      <w:bookmarkEnd w:id="108"/>
      <w:bookmarkEnd w:id="109"/>
    </w:p>
    <w:p>
      <w:pPr>
        <w:pStyle w:val="57"/>
        <w:spacing w:line="360" w:lineRule="auto"/>
        <w:ind w:firstLine="424" w:firstLineChars="201"/>
        <w:contextualSpacing/>
        <w:jc w:val="left"/>
        <w:rPr>
          <w:rFonts w:asciiTheme="majorEastAsia" w:hAnsiTheme="majorEastAsia" w:eastAsiaTheme="majorEastAsia"/>
          <w:b/>
        </w:rPr>
      </w:pPr>
      <w:r>
        <w:rPr>
          <w:rFonts w:hint="eastAsia" w:asciiTheme="majorEastAsia" w:hAnsiTheme="majorEastAsia" w:eastAsiaTheme="majorEastAsia"/>
          <w:b/>
        </w:rPr>
        <w:t>6.1 签订合同</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6.1.1采购人应在《中标通知书》发出之日起30天内与成交供应商签订政府采购合同。签订政府采购合同后7个工作日内，采购人应将政府采购合同副本报政府采购监管部门和政府采购代理机构备案。</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6.1.2采购人应按磋商文件要求和成交供应商的响应文件承诺订立书面合同，不得超出磋商文件和成交供应商响应文件的范围，也不得再另行订立背离合同实质性内容的其他协议。</w:t>
      </w:r>
    </w:p>
    <w:p>
      <w:pPr>
        <w:pStyle w:val="83"/>
        <w:spacing w:line="360" w:lineRule="auto"/>
        <w:jc w:val="both"/>
        <w:rPr>
          <w:rFonts w:asciiTheme="majorEastAsia" w:hAnsiTheme="majorEastAsia" w:eastAsiaTheme="majorEastAsia"/>
          <w:sz w:val="21"/>
          <w:szCs w:val="21"/>
        </w:rPr>
      </w:pPr>
      <w:bookmarkStart w:id="110" w:name="_Toc293736059"/>
      <w:bookmarkStart w:id="111" w:name="_Toc293736016"/>
      <w:bookmarkStart w:id="112" w:name="_Toc446599316"/>
      <w:bookmarkStart w:id="113" w:name="_Toc293738997"/>
      <w:bookmarkStart w:id="114" w:name="_Toc3715"/>
      <w:bookmarkStart w:id="115" w:name="_Toc256000007"/>
      <w:bookmarkStart w:id="116" w:name="_Toc91605516"/>
      <w:bookmarkStart w:id="117" w:name="_Toc14775"/>
      <w:r>
        <w:rPr>
          <w:rFonts w:hint="eastAsia" w:asciiTheme="majorEastAsia" w:hAnsiTheme="majorEastAsia" w:eastAsiaTheme="majorEastAsia"/>
          <w:sz w:val="21"/>
          <w:szCs w:val="21"/>
        </w:rPr>
        <w:t>七、质疑</w:t>
      </w:r>
      <w:bookmarkEnd w:id="110"/>
      <w:bookmarkEnd w:id="111"/>
      <w:bookmarkEnd w:id="112"/>
      <w:bookmarkEnd w:id="113"/>
      <w:r>
        <w:rPr>
          <w:rFonts w:hint="eastAsia" w:asciiTheme="majorEastAsia" w:hAnsiTheme="majorEastAsia" w:eastAsiaTheme="majorEastAsia"/>
          <w:sz w:val="21"/>
          <w:szCs w:val="21"/>
        </w:rPr>
        <w:t>和投诉</w:t>
      </w:r>
      <w:bookmarkEnd w:id="114"/>
      <w:bookmarkEnd w:id="115"/>
      <w:bookmarkEnd w:id="116"/>
      <w:bookmarkEnd w:id="117"/>
    </w:p>
    <w:p>
      <w:pPr>
        <w:pStyle w:val="57"/>
        <w:spacing w:line="360" w:lineRule="auto"/>
        <w:ind w:firstLine="424" w:firstLineChars="201"/>
        <w:contextualSpacing/>
        <w:jc w:val="left"/>
        <w:rPr>
          <w:rFonts w:asciiTheme="majorEastAsia" w:hAnsiTheme="majorEastAsia" w:eastAsiaTheme="majorEastAsia"/>
          <w:b/>
        </w:rPr>
      </w:pPr>
      <w:bookmarkStart w:id="118" w:name="_Toc293736017"/>
      <w:bookmarkStart w:id="119" w:name="_Toc293738998"/>
      <w:bookmarkStart w:id="120" w:name="_Toc293736060"/>
      <w:bookmarkStart w:id="121" w:name="_Toc294515577"/>
      <w:bookmarkStart w:id="122" w:name="_Toc446599317"/>
      <w:r>
        <w:rPr>
          <w:rFonts w:hint="eastAsia" w:asciiTheme="majorEastAsia" w:hAnsiTheme="majorEastAsia" w:eastAsiaTheme="majorEastAsia"/>
          <w:b/>
        </w:rPr>
        <w:t>7</w:t>
      </w:r>
      <w:r>
        <w:rPr>
          <w:rFonts w:asciiTheme="majorEastAsia" w:hAnsiTheme="majorEastAsia" w:eastAsiaTheme="majorEastAsia"/>
          <w:b/>
        </w:rPr>
        <w:t>.</w:t>
      </w:r>
      <w:r>
        <w:rPr>
          <w:rFonts w:hint="eastAsia" w:asciiTheme="majorEastAsia" w:hAnsiTheme="majorEastAsia" w:eastAsiaTheme="majorEastAsia"/>
          <w:b/>
        </w:rPr>
        <w:t>1质疑</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1</w:t>
      </w:r>
      <w:r>
        <w:rPr>
          <w:rFonts w:asciiTheme="majorEastAsia" w:hAnsiTheme="majorEastAsia" w:eastAsiaTheme="majorEastAsia"/>
          <w:szCs w:val="21"/>
        </w:rPr>
        <w:t>.</w:t>
      </w:r>
      <w:r>
        <w:rPr>
          <w:rFonts w:hint="eastAsia" w:asciiTheme="majorEastAsia" w:hAnsiTheme="majorEastAsia" w:eastAsiaTheme="majorEastAsia"/>
          <w:szCs w:val="21"/>
        </w:rPr>
        <w:t>1供应商提出质疑应当符合以下条件：</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如果供应商对此次采购活动有疑问，可依据《政府采购法》等相关规定，在规定的时间内以书面形式向采购人或代理机构提出质疑。质疑书应当包括下列主要内容：</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（1）质疑人的名称、地址、电话等；</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（2）质疑人法人签章和单位公章；</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（3）具体的质疑事项及事实依据；</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（4）明确的请求和必要（合法来源）的证明材料；</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（5）以联合体形式参与资格预审的，则必须联合体各方共同签署、盖章；</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（6）提起质疑的日期。</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特注：未按上述程序规定的必备内容进行质疑的，采购人或代理机构将不予以受理。</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1</w:t>
      </w:r>
      <w:r>
        <w:rPr>
          <w:rFonts w:asciiTheme="majorEastAsia" w:hAnsiTheme="majorEastAsia" w:eastAsiaTheme="majorEastAsia"/>
          <w:szCs w:val="21"/>
        </w:rPr>
        <w:t>.</w:t>
      </w:r>
      <w:r>
        <w:rPr>
          <w:rFonts w:hint="eastAsia" w:asciiTheme="majorEastAsia" w:hAnsiTheme="majorEastAsia" w:eastAsiaTheme="majorEastAsia"/>
          <w:szCs w:val="21"/>
        </w:rPr>
        <w:t>3质疑人可以委托代理人办理质疑事项，代理人办理质疑事项时，除提交质疑书外，还应当提交质疑人的授权委托书及代理人的有效身份证明，授权委托书应当载明委托代理的具体权限和事项。</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1</w:t>
      </w:r>
      <w:r>
        <w:rPr>
          <w:rFonts w:asciiTheme="majorEastAsia" w:hAnsiTheme="majorEastAsia" w:eastAsiaTheme="majorEastAsia"/>
          <w:szCs w:val="21"/>
        </w:rPr>
        <w:t>.</w:t>
      </w:r>
      <w:r>
        <w:rPr>
          <w:rFonts w:hint="eastAsia" w:asciiTheme="majorEastAsia" w:hAnsiTheme="majorEastAsia" w:eastAsiaTheme="majorEastAsia"/>
          <w:szCs w:val="21"/>
        </w:rPr>
        <w:t>4被质疑人应当在受理质疑后</w:t>
      </w:r>
      <w:r>
        <w:rPr>
          <w:rFonts w:asciiTheme="majorEastAsia" w:hAnsiTheme="majorEastAsia" w:eastAsiaTheme="majorEastAsia"/>
          <w:szCs w:val="21"/>
        </w:rPr>
        <w:t>7</w:t>
      </w:r>
      <w:r>
        <w:rPr>
          <w:rFonts w:hint="eastAsia" w:asciiTheme="majorEastAsia" w:hAnsiTheme="majorEastAsia" w:eastAsiaTheme="majorEastAsia"/>
          <w:szCs w:val="21"/>
        </w:rPr>
        <w:t>个工作日内作出答复，并以书面形式通知质疑人和其他有关供应商，答复内容仅限于供应商所质疑的内容，不得涉及国家秘密和商业秘密。</w:t>
      </w:r>
    </w:p>
    <w:p>
      <w:pPr>
        <w:pStyle w:val="57"/>
        <w:spacing w:line="360" w:lineRule="auto"/>
        <w:ind w:firstLine="424" w:firstLineChars="201"/>
        <w:contextualSpacing/>
        <w:jc w:val="left"/>
        <w:rPr>
          <w:rFonts w:asciiTheme="majorEastAsia" w:hAnsiTheme="majorEastAsia" w:eastAsiaTheme="majorEastAsia"/>
          <w:b/>
        </w:rPr>
      </w:pPr>
      <w:bookmarkStart w:id="123" w:name="_Toc450546725"/>
      <w:bookmarkStart w:id="124" w:name="_Toc456336161"/>
      <w:bookmarkStart w:id="125" w:name="_Toc483174929"/>
      <w:bookmarkStart w:id="126" w:name="_Toc9365"/>
      <w:r>
        <w:rPr>
          <w:rFonts w:hint="eastAsia" w:asciiTheme="majorEastAsia" w:hAnsiTheme="majorEastAsia" w:eastAsiaTheme="majorEastAsia"/>
          <w:b/>
        </w:rPr>
        <w:t>7</w:t>
      </w:r>
      <w:r>
        <w:rPr>
          <w:rFonts w:asciiTheme="majorEastAsia" w:hAnsiTheme="majorEastAsia" w:eastAsiaTheme="majorEastAsia"/>
          <w:b/>
        </w:rPr>
        <w:t>.</w:t>
      </w:r>
      <w:r>
        <w:rPr>
          <w:rFonts w:hint="eastAsia" w:asciiTheme="majorEastAsia" w:hAnsiTheme="majorEastAsia" w:eastAsiaTheme="majorEastAsia"/>
          <w:b/>
        </w:rPr>
        <w:t>2投诉</w:t>
      </w:r>
      <w:bookmarkEnd w:id="123"/>
      <w:bookmarkEnd w:id="124"/>
      <w:bookmarkEnd w:id="125"/>
      <w:bookmarkEnd w:id="126"/>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2</w:t>
      </w:r>
      <w:r>
        <w:rPr>
          <w:rFonts w:asciiTheme="majorEastAsia" w:hAnsiTheme="majorEastAsia" w:eastAsiaTheme="majorEastAsia"/>
          <w:szCs w:val="21"/>
        </w:rPr>
        <w:t>.1</w:t>
      </w:r>
      <w:r>
        <w:rPr>
          <w:rFonts w:hint="eastAsia" w:asciiTheme="majorEastAsia" w:hAnsiTheme="majorEastAsia" w:eastAsiaTheme="majorEastAsia"/>
          <w:szCs w:val="21"/>
        </w:rPr>
        <w:t>质疑人如对被质疑人的质疑回复不满意或在规定时间内未做出回复的，可在答复期满后</w:t>
      </w:r>
      <w:r>
        <w:rPr>
          <w:rFonts w:asciiTheme="majorEastAsia" w:hAnsiTheme="majorEastAsia" w:eastAsiaTheme="majorEastAsia"/>
          <w:szCs w:val="21"/>
        </w:rPr>
        <w:t>15</w:t>
      </w:r>
      <w:r>
        <w:rPr>
          <w:rFonts w:hint="eastAsia" w:asciiTheme="majorEastAsia" w:hAnsiTheme="majorEastAsia" w:eastAsiaTheme="majorEastAsia"/>
          <w:szCs w:val="21"/>
        </w:rPr>
        <w:t>个工作日内向本项目管辖内的政府采购监督部门提起投诉。供应商投诉应当有明确的请求和必要的证明材料。</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2</w:t>
      </w:r>
      <w:r>
        <w:rPr>
          <w:rFonts w:asciiTheme="majorEastAsia" w:hAnsiTheme="majorEastAsia" w:eastAsiaTheme="majorEastAsia"/>
          <w:szCs w:val="21"/>
        </w:rPr>
        <w:t>.2</w:t>
      </w:r>
      <w:r>
        <w:rPr>
          <w:rFonts w:hint="eastAsia" w:asciiTheme="majorEastAsia" w:hAnsiTheme="majorEastAsia" w:eastAsiaTheme="majorEastAsia"/>
          <w:szCs w:val="21"/>
        </w:rPr>
        <w:t>投诉人提起投诉应符合以下条件：</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(1)投诉人应是参与项目的供应商；</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(2)投诉前已依法进行质疑；</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(3)投诉书内容符合中华人民共和国财政部94号令《政府采购质疑和投诉办法》的规定；</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(4)在投诉有效期内；</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(5)同一投诉事项未经处理的；</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(6)相关法律、法规和省级以上人民政府财政部门规定的其他条件。</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2</w:t>
      </w:r>
      <w:r>
        <w:rPr>
          <w:rFonts w:asciiTheme="majorEastAsia" w:hAnsiTheme="majorEastAsia" w:eastAsiaTheme="majorEastAsia"/>
          <w:szCs w:val="21"/>
        </w:rPr>
        <w:t>.3</w:t>
      </w:r>
      <w:r>
        <w:rPr>
          <w:rFonts w:hint="eastAsia" w:asciiTheme="majorEastAsia" w:hAnsiTheme="majorEastAsia" w:eastAsiaTheme="majorEastAsia"/>
          <w:szCs w:val="21"/>
        </w:rPr>
        <w:t>供应商投诉时，应当当面提交投诉书，投诉书应当包括下列主要内容：</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(1)投诉人的姓名或者名称、住所、联系方式及相关证明；</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(2)被投诉人的名称、住所、联系方式；</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(3)具体的投诉事项、事实根据和法律依据；</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(4)质疑和质疑答复情况及相关证明材料；</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(5)提起投诉的日期。</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投诉人为自然人的，应当由本人签字。投诉人为法人的，应当由其法定代表人签字并加盖单位公章。投诉人为其他组织的，应当由其主要负责人签字盖章并加盖单位公章。</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2</w:t>
      </w:r>
      <w:r>
        <w:rPr>
          <w:rFonts w:asciiTheme="majorEastAsia" w:hAnsiTheme="majorEastAsia" w:eastAsiaTheme="majorEastAsia"/>
          <w:szCs w:val="21"/>
        </w:rPr>
        <w:t>.4</w:t>
      </w:r>
      <w:r>
        <w:rPr>
          <w:rFonts w:hint="eastAsia" w:asciiTheme="majorEastAsia" w:hAnsiTheme="majorEastAsia" w:eastAsiaTheme="majorEastAsia"/>
          <w:szCs w:val="21"/>
        </w:rPr>
        <w:t>投诉人可以授权代理人办理投诉事务。代理人办理投诉事务时，除提交投诉书外，还应当向监督部门提交投诉人的授权委托书，授权委托书应当载明委托代理的具体权限和事项。</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2</w:t>
      </w:r>
      <w:r>
        <w:rPr>
          <w:rFonts w:asciiTheme="majorEastAsia" w:hAnsiTheme="majorEastAsia" w:eastAsiaTheme="majorEastAsia"/>
          <w:szCs w:val="21"/>
        </w:rPr>
        <w:t>.5</w:t>
      </w:r>
      <w:r>
        <w:rPr>
          <w:rFonts w:hint="eastAsia" w:asciiTheme="majorEastAsia" w:hAnsiTheme="majorEastAsia" w:eastAsiaTheme="majorEastAsia"/>
          <w:szCs w:val="21"/>
        </w:rPr>
        <w:t>投诉人不符合上述规定提起的投诉，政府采购监督部门不予受理。</w:t>
      </w:r>
    </w:p>
    <w:p>
      <w:pPr>
        <w:pStyle w:val="83"/>
        <w:spacing w:line="360" w:lineRule="auto"/>
        <w:jc w:val="both"/>
        <w:rPr>
          <w:rFonts w:asciiTheme="majorEastAsia" w:hAnsiTheme="majorEastAsia" w:eastAsiaTheme="majorEastAsia"/>
          <w:kern w:val="0"/>
          <w:sz w:val="21"/>
          <w:szCs w:val="21"/>
        </w:rPr>
      </w:pPr>
      <w:bookmarkStart w:id="127" w:name="_Toc256000008"/>
      <w:bookmarkStart w:id="128" w:name="_Toc8018"/>
      <w:bookmarkStart w:id="129" w:name="_Toc3182"/>
      <w:bookmarkStart w:id="130" w:name="_Toc91605517"/>
      <w:r>
        <w:rPr>
          <w:rFonts w:hint="eastAsia" w:asciiTheme="majorEastAsia" w:hAnsiTheme="majorEastAsia" w:eastAsiaTheme="majorEastAsia"/>
          <w:sz w:val="21"/>
          <w:szCs w:val="21"/>
        </w:rPr>
        <w:t>八、项目验收</w:t>
      </w:r>
      <w:bookmarkEnd w:id="118"/>
      <w:bookmarkEnd w:id="119"/>
      <w:bookmarkEnd w:id="120"/>
      <w:bookmarkEnd w:id="121"/>
      <w:bookmarkEnd w:id="122"/>
      <w:bookmarkEnd w:id="127"/>
      <w:bookmarkEnd w:id="128"/>
      <w:bookmarkEnd w:id="129"/>
      <w:bookmarkEnd w:id="130"/>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8.1采购单位按照政府采购合同规定的技术、服务、安全标准对供应商履约情况进行验收，并出具验收书。验收书包括每一项技术、服务、安全标准的履约情况。</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8.2验收标准：磋商文件、响应文件、政府采购合同规定的标准。</w:t>
      </w:r>
    </w:p>
    <w:p>
      <w:pPr>
        <w:pStyle w:val="83"/>
        <w:spacing w:line="360" w:lineRule="auto"/>
        <w:jc w:val="both"/>
        <w:rPr>
          <w:rFonts w:asciiTheme="majorEastAsia" w:hAnsiTheme="majorEastAsia" w:eastAsiaTheme="majorEastAsia"/>
          <w:sz w:val="21"/>
          <w:szCs w:val="21"/>
        </w:rPr>
      </w:pPr>
      <w:bookmarkStart w:id="131" w:name="_Toc293738999"/>
      <w:bookmarkStart w:id="132" w:name="_Toc293736018"/>
      <w:bookmarkStart w:id="133" w:name="_Toc6671"/>
      <w:bookmarkStart w:id="134" w:name="_Toc293736061"/>
      <w:bookmarkStart w:id="135" w:name="_Toc256000009"/>
      <w:bookmarkStart w:id="136" w:name="_Toc446599318"/>
      <w:bookmarkStart w:id="137" w:name="_Toc28499"/>
      <w:bookmarkStart w:id="138" w:name="_Toc91605518"/>
      <w:r>
        <w:rPr>
          <w:rFonts w:hint="eastAsia" w:asciiTheme="majorEastAsia" w:hAnsiTheme="majorEastAsia" w:eastAsiaTheme="majorEastAsia"/>
          <w:sz w:val="21"/>
          <w:szCs w:val="21"/>
        </w:rPr>
        <w:t>九、适用法律</w:t>
      </w:r>
      <w:bookmarkEnd w:id="131"/>
      <w:bookmarkEnd w:id="132"/>
      <w:bookmarkEnd w:id="133"/>
      <w:bookmarkEnd w:id="134"/>
      <w:bookmarkEnd w:id="135"/>
      <w:bookmarkEnd w:id="136"/>
      <w:bookmarkEnd w:id="137"/>
      <w:bookmarkEnd w:id="138"/>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9.1招标采购单位和供应商的一切采购活动均适用于《政府采购法》、《政府采购实施条例》、《政府采购竞争性磋商采购方式管理办法》等相关规定。</w:t>
      </w:r>
    </w:p>
    <w:p>
      <w:pPr>
        <w:pStyle w:val="83"/>
        <w:spacing w:line="360" w:lineRule="auto"/>
        <w:jc w:val="both"/>
        <w:rPr>
          <w:rFonts w:asciiTheme="majorEastAsia" w:hAnsiTheme="majorEastAsia" w:eastAsiaTheme="majorEastAsia"/>
          <w:sz w:val="21"/>
          <w:szCs w:val="21"/>
        </w:rPr>
      </w:pPr>
      <w:bookmarkStart w:id="139" w:name="_Toc272247702"/>
      <w:bookmarkStart w:id="140" w:name="_Toc446599319"/>
      <w:bookmarkStart w:id="141" w:name="_Toc26356"/>
      <w:bookmarkStart w:id="142" w:name="_Toc21968"/>
      <w:bookmarkStart w:id="143" w:name="_Toc437611460"/>
      <w:bookmarkStart w:id="144" w:name="_Toc256000010"/>
      <w:bookmarkStart w:id="145" w:name="_Toc278891599"/>
      <w:bookmarkStart w:id="146" w:name="_Toc91605519"/>
      <w:r>
        <w:rPr>
          <w:rFonts w:hint="eastAsia" w:asciiTheme="majorEastAsia" w:hAnsiTheme="majorEastAsia" w:eastAsiaTheme="majorEastAsia"/>
          <w:sz w:val="21"/>
          <w:szCs w:val="21"/>
        </w:rPr>
        <w:t>十、磋商文件的解释权</w:t>
      </w:r>
      <w:bookmarkEnd w:id="139"/>
      <w:bookmarkEnd w:id="140"/>
      <w:bookmarkEnd w:id="141"/>
      <w:bookmarkEnd w:id="142"/>
      <w:bookmarkEnd w:id="143"/>
      <w:bookmarkEnd w:id="144"/>
      <w:bookmarkEnd w:id="145"/>
      <w:bookmarkEnd w:id="146"/>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10.1本项目磋商文件的最终解释权为采购单位所有。</w:t>
      </w:r>
    </w:p>
    <w:p>
      <w:pPr>
        <w:pStyle w:val="83"/>
        <w:spacing w:line="360" w:lineRule="auto"/>
        <w:jc w:val="both"/>
        <w:rPr>
          <w:rFonts w:asciiTheme="majorEastAsia" w:hAnsiTheme="majorEastAsia" w:eastAsiaTheme="majorEastAsia"/>
          <w:sz w:val="21"/>
          <w:szCs w:val="21"/>
        </w:rPr>
      </w:pPr>
      <w:bookmarkStart w:id="147" w:name="_Toc437611461"/>
      <w:bookmarkStart w:id="148" w:name="_Toc21207"/>
      <w:bookmarkStart w:id="149" w:name="_Toc256000011"/>
      <w:bookmarkStart w:id="150" w:name="_Toc446599320"/>
      <w:bookmarkStart w:id="151" w:name="_Toc15447"/>
      <w:bookmarkStart w:id="152" w:name="_Toc91605520"/>
      <w:r>
        <w:rPr>
          <w:rFonts w:hint="eastAsia" w:asciiTheme="majorEastAsia" w:hAnsiTheme="majorEastAsia" w:eastAsiaTheme="majorEastAsia"/>
          <w:sz w:val="21"/>
          <w:szCs w:val="21"/>
        </w:rPr>
        <w:t>十一、其他注意事项</w:t>
      </w:r>
      <w:bookmarkEnd w:id="147"/>
      <w:bookmarkEnd w:id="148"/>
      <w:bookmarkEnd w:id="149"/>
      <w:bookmarkEnd w:id="150"/>
      <w:bookmarkEnd w:id="151"/>
      <w:bookmarkEnd w:id="152"/>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11.1单位负责人为同一人或者存在直接控股、管理关系的不同供应商，不得参加同一合同项下的政府采购活动。</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11.2供应商为采购项目提供整体设计、规范编制或者项目管理、监理、检测等服务的供应商，不得再参加该采购项目的其他采购活动。</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11.3政府采购法第二十二条第一款第五项所称重大违法记录，是指供应商因违法经营受到刑事处罚或者责令停产停业、吊销许可证或者执照、较大数额罚款等行政处罚。</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113"/>
        <w:topLinePunct/>
        <w:spacing w:line="360" w:lineRule="auto"/>
        <w:rPr>
          <w:rFonts w:asciiTheme="majorEastAsia" w:hAnsiTheme="majorEastAsia" w:eastAsiaTheme="majorEastAsia"/>
          <w:szCs w:val="21"/>
        </w:rPr>
      </w:pPr>
      <w:r>
        <w:rPr>
          <w:rFonts w:hint="eastAsia" w:asciiTheme="majorEastAsia" w:hAnsiTheme="majorEastAsia" w:eastAsiaTheme="majorEastAsia"/>
          <w:szCs w:val="21"/>
        </w:rPr>
        <w:t>11.5供应商在参加政府采购活动前3年内因违法经营被禁止在一定期限内参加政府采购活动，期限届满的，可以参加政府采购活动。</w:t>
      </w: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p>
      <w:pPr>
        <w:pStyle w:val="113"/>
        <w:topLinePunct/>
        <w:spacing w:line="360" w:lineRule="auto"/>
        <w:rPr>
          <w:rFonts w:asciiTheme="majorEastAsia" w:hAnsiTheme="majorEastAsia" w:eastAsiaTheme="majorEastAsia"/>
          <w:szCs w:val="21"/>
        </w:rPr>
      </w:pPr>
    </w:p>
    <w:bookmarkEnd w:id="1"/>
    <w:bookmarkEnd w:id="61"/>
    <w:p>
      <w:pPr>
        <w:pStyle w:val="2"/>
        <w:spacing w:before="0" w:after="0" w:line="240" w:lineRule="auto"/>
        <w:ind w:left="0" w:leftChars="0"/>
        <w:jc w:val="center"/>
        <w:rPr>
          <w:rFonts w:asciiTheme="majorEastAsia" w:hAnsiTheme="majorEastAsia" w:eastAsiaTheme="majorEastAsia"/>
          <w:sz w:val="32"/>
          <w:szCs w:val="32"/>
        </w:rPr>
      </w:pPr>
      <w:bookmarkStart w:id="153" w:name="_Toc293736062"/>
      <w:bookmarkStart w:id="154" w:name="_Toc293739000"/>
      <w:bookmarkStart w:id="155" w:name="_Toc293736019"/>
      <w:bookmarkStart w:id="156" w:name="_Toc28752"/>
      <w:bookmarkStart w:id="157" w:name="_Toc446599321"/>
      <w:bookmarkStart w:id="158" w:name="_Toc531075009"/>
      <w:bookmarkStart w:id="159" w:name="_Toc532543565"/>
      <w:bookmarkStart w:id="160" w:name="_Toc91605521"/>
      <w:bookmarkStart w:id="161" w:name="_Toc446599322"/>
      <w:bookmarkStart w:id="162" w:name="_Toc293736020"/>
      <w:bookmarkStart w:id="163" w:name="_Toc293736063"/>
      <w:bookmarkStart w:id="164" w:name="_Toc293739001"/>
      <w:r>
        <w:rPr>
          <w:rFonts w:hint="eastAsia" w:asciiTheme="majorEastAsia" w:hAnsiTheme="majorEastAsia" w:eastAsiaTheme="majorEastAsia"/>
          <w:sz w:val="32"/>
          <w:szCs w:val="32"/>
        </w:rPr>
        <w:t xml:space="preserve">第三章  </w:t>
      </w:r>
      <w:bookmarkEnd w:id="153"/>
      <w:bookmarkEnd w:id="154"/>
      <w:bookmarkEnd w:id="155"/>
      <w:bookmarkEnd w:id="156"/>
      <w:bookmarkEnd w:id="157"/>
      <w:bookmarkEnd w:id="158"/>
      <w:bookmarkEnd w:id="159"/>
      <w:bookmarkStart w:id="165" w:name="_Toc294515580"/>
      <w:r>
        <w:rPr>
          <w:rFonts w:hint="eastAsia" w:asciiTheme="majorEastAsia" w:hAnsiTheme="majorEastAsia" w:eastAsiaTheme="majorEastAsia"/>
          <w:sz w:val="32"/>
          <w:szCs w:val="32"/>
        </w:rPr>
        <w:t>工程量清单及技术标准</w:t>
      </w:r>
      <w:bookmarkEnd w:id="160"/>
    </w:p>
    <w:p>
      <w:pPr>
        <w:rPr>
          <w:rFonts w:asciiTheme="majorEastAsia" w:hAnsiTheme="majorEastAsia" w:eastAsiaTheme="majorEastAsia"/>
        </w:rPr>
      </w:pPr>
      <w:bookmarkStart w:id="166" w:name="EBc4a582876de2450491526119d78e098b"/>
    </w:p>
    <w:bookmarkEnd w:id="165"/>
    <w:bookmarkEnd w:id="166"/>
    <w:p>
      <w:pPr>
        <w:widowControl/>
        <w:jc w:val="left"/>
        <w:rPr>
          <w:rFonts w:cs="宋体" w:asciiTheme="majorEastAsia" w:hAnsiTheme="majorEastAsia" w:eastAsiaTheme="majorEastAsia"/>
          <w:sz w:val="18"/>
          <w:szCs w:val="18"/>
        </w:rPr>
      </w:pPr>
      <w:bookmarkStart w:id="167" w:name="_Toc10724"/>
      <w:bookmarkStart w:id="168" w:name="_Toc76665107"/>
      <w:bookmarkStart w:id="169" w:name="_Toc532543566"/>
      <w:bookmarkStart w:id="170" w:name="_Toc531075010"/>
    </w:p>
    <w:p>
      <w:pPr>
        <w:widowControl/>
        <w:spacing w:line="360" w:lineRule="auto"/>
        <w:jc w:val="left"/>
        <w:rPr>
          <w:rFonts w:hint="eastAsia" w:asciiTheme="majorEastAsia" w:hAnsiTheme="majorEastAsia" w:eastAsiaTheme="majorEastAsia"/>
          <w:szCs w:val="21"/>
          <w:lang w:eastAsia="zh-CN"/>
        </w:rPr>
      </w:pPr>
      <w:r>
        <w:rPr>
          <w:rFonts w:hint="eastAsia" w:asciiTheme="majorEastAsia" w:hAnsiTheme="majorEastAsia" w:eastAsiaTheme="majorEastAsia"/>
          <w:szCs w:val="21"/>
        </w:rPr>
        <w:t>工程名称：</w:t>
      </w:r>
      <w:r>
        <w:rPr>
          <w:rFonts w:hint="eastAsia" w:asciiTheme="majorEastAsia" w:hAnsiTheme="majorEastAsia" w:eastAsiaTheme="majorEastAsia"/>
          <w:szCs w:val="21"/>
          <w:lang w:eastAsia="zh-CN"/>
        </w:rPr>
        <w:t>新疆粮棉果绿色优质高效生产关键调控技术示范基地建设实验室及展览室改造项目</w:t>
      </w:r>
    </w:p>
    <w:p>
      <w:pPr>
        <w:widowControl/>
        <w:spacing w:line="360" w:lineRule="auto"/>
        <w:jc w:val="center"/>
        <w:rPr>
          <w:rFonts w:asciiTheme="majorEastAsia" w:hAnsiTheme="majorEastAsia" w:eastAsiaTheme="majorEastAsia"/>
          <w:szCs w:val="21"/>
        </w:rPr>
      </w:pPr>
    </w:p>
    <w:p>
      <w:pPr>
        <w:widowControl/>
        <w:spacing w:line="360" w:lineRule="auto"/>
        <w:jc w:val="left"/>
        <w:rPr>
          <w:rFonts w:hint="eastAsia" w:asciiTheme="majorEastAsia" w:hAnsiTheme="majorEastAsia" w:eastAsiaTheme="majorEastAsia"/>
          <w:szCs w:val="21"/>
        </w:rPr>
      </w:pPr>
      <w:r>
        <w:rPr>
          <w:rFonts w:hint="eastAsia" w:asciiTheme="majorEastAsia" w:hAnsiTheme="majorEastAsia" w:eastAsiaTheme="majorEastAsia"/>
          <w:szCs w:val="21"/>
        </w:rPr>
        <w:t>一、工程概述</w:t>
      </w:r>
    </w:p>
    <w:p>
      <w:pPr>
        <w:widowControl/>
        <w:spacing w:line="360" w:lineRule="auto"/>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工程名称：</w:t>
      </w:r>
      <w:r>
        <w:rPr>
          <w:rFonts w:hint="eastAsia" w:asciiTheme="majorEastAsia" w:hAnsiTheme="majorEastAsia" w:eastAsiaTheme="majorEastAsia"/>
          <w:szCs w:val="21"/>
          <w:lang w:eastAsia="zh-CN"/>
        </w:rPr>
        <w:t>新疆粮棉果绿色优质高效生产关键调控技术示范基地建设实验室及展览室改造项目</w:t>
      </w:r>
      <w:r>
        <w:rPr>
          <w:rFonts w:hint="eastAsia" w:asciiTheme="majorEastAsia" w:hAnsiTheme="majorEastAsia" w:eastAsiaTheme="majorEastAsia"/>
          <w:szCs w:val="21"/>
        </w:rPr>
        <w:t>；</w:t>
      </w:r>
    </w:p>
    <w:p>
      <w:pPr>
        <w:widowControl/>
        <w:spacing w:line="360" w:lineRule="auto"/>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建设地点：新疆维吾尔自治区乌鲁木齐市；</w:t>
      </w:r>
    </w:p>
    <w:p>
      <w:pPr>
        <w:widowControl/>
        <w:spacing w:line="360" w:lineRule="auto"/>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工程概况：本工程为</w:t>
      </w:r>
      <w:r>
        <w:rPr>
          <w:rFonts w:hint="eastAsia" w:asciiTheme="majorEastAsia" w:hAnsiTheme="majorEastAsia" w:eastAsiaTheme="majorEastAsia"/>
          <w:szCs w:val="21"/>
          <w:lang w:eastAsia="zh-CN"/>
        </w:rPr>
        <w:t>新疆粮棉果绿色优质高效生产关键调控技术示范基地建设实验室及展览室改造项目</w:t>
      </w:r>
      <w:r>
        <w:rPr>
          <w:rFonts w:hint="eastAsia" w:asciiTheme="majorEastAsia" w:hAnsiTheme="majorEastAsia" w:eastAsiaTheme="majorEastAsia"/>
          <w:szCs w:val="21"/>
        </w:rPr>
        <w:t>。</w:t>
      </w:r>
    </w:p>
    <w:p>
      <w:pPr>
        <w:widowControl/>
        <w:spacing w:line="360" w:lineRule="auto"/>
        <w:jc w:val="left"/>
        <w:rPr>
          <w:rFonts w:hint="eastAsia" w:asciiTheme="majorEastAsia" w:hAnsiTheme="majorEastAsia" w:eastAsiaTheme="majorEastAsia"/>
          <w:szCs w:val="21"/>
        </w:rPr>
      </w:pPr>
      <w:r>
        <w:rPr>
          <w:rFonts w:hint="eastAsia" w:asciiTheme="majorEastAsia" w:hAnsiTheme="majorEastAsia" w:eastAsiaTheme="majorEastAsia"/>
          <w:szCs w:val="21"/>
        </w:rPr>
        <w:t>二、编制范围</w:t>
      </w:r>
    </w:p>
    <w:p>
      <w:pPr>
        <w:widowControl/>
        <w:spacing w:line="360" w:lineRule="auto"/>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现场核实改造范围内的全部内容。</w:t>
      </w:r>
    </w:p>
    <w:p>
      <w:pPr>
        <w:widowControl/>
        <w:spacing w:line="360" w:lineRule="auto"/>
        <w:jc w:val="left"/>
        <w:rPr>
          <w:rFonts w:hint="eastAsia" w:asciiTheme="majorEastAsia" w:hAnsiTheme="majorEastAsia" w:eastAsiaTheme="majorEastAsia"/>
          <w:szCs w:val="21"/>
        </w:rPr>
      </w:pPr>
      <w:r>
        <w:rPr>
          <w:rFonts w:hint="eastAsia" w:asciiTheme="majorEastAsia" w:hAnsiTheme="majorEastAsia" w:eastAsiaTheme="majorEastAsia"/>
          <w:szCs w:val="21"/>
        </w:rPr>
        <w:t>三、编制原则</w:t>
      </w:r>
    </w:p>
    <w:p>
      <w:pPr>
        <w:widowControl/>
        <w:spacing w:line="360" w:lineRule="auto"/>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执行国家相关法律、法规和规章制度，坚持实事求是，遵守合法、独立、公平、公正和诚实信用的原则。</w:t>
      </w:r>
    </w:p>
    <w:p>
      <w:pPr>
        <w:widowControl/>
        <w:spacing w:line="360" w:lineRule="auto"/>
        <w:jc w:val="left"/>
        <w:rPr>
          <w:rFonts w:hint="eastAsia" w:asciiTheme="majorEastAsia" w:hAnsiTheme="majorEastAsia" w:eastAsiaTheme="majorEastAsia"/>
          <w:szCs w:val="21"/>
        </w:rPr>
      </w:pPr>
      <w:r>
        <w:rPr>
          <w:rFonts w:hint="eastAsia" w:asciiTheme="majorEastAsia" w:hAnsiTheme="majorEastAsia" w:eastAsiaTheme="majorEastAsia"/>
          <w:szCs w:val="21"/>
        </w:rPr>
        <w:t>四、编制依据</w:t>
      </w:r>
    </w:p>
    <w:p>
      <w:pPr>
        <w:widowControl/>
        <w:spacing w:line="360" w:lineRule="auto"/>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1、2020年《新疆房屋建筑与装饰工程消耗量定额乌鲁木齐估价汇总表》；</w:t>
      </w:r>
    </w:p>
    <w:p>
      <w:pPr>
        <w:widowControl/>
        <w:spacing w:line="360" w:lineRule="auto"/>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2、2020年《全国统一安装工程消耗量定额乌鲁木齐估价汇总表》；</w:t>
      </w:r>
    </w:p>
    <w:p>
      <w:pPr>
        <w:widowControl/>
        <w:spacing w:line="360" w:lineRule="auto"/>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3、99年《新疆房屋修缮工程预算定额》；</w:t>
      </w:r>
    </w:p>
    <w:p>
      <w:pPr>
        <w:widowControl/>
        <w:spacing w:line="360" w:lineRule="auto"/>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4、《工程量清单项目计量规范2013-新疆》。</w:t>
      </w:r>
    </w:p>
    <w:p>
      <w:pPr>
        <w:widowControl/>
        <w:spacing w:line="360" w:lineRule="auto"/>
        <w:jc w:val="left"/>
        <w:rPr>
          <w:rFonts w:hint="eastAsia" w:asciiTheme="majorEastAsia" w:hAnsiTheme="majorEastAsia" w:eastAsiaTheme="majorEastAsia"/>
          <w:szCs w:val="21"/>
        </w:rPr>
      </w:pPr>
      <w:r>
        <w:rPr>
          <w:rFonts w:hint="eastAsia" w:asciiTheme="majorEastAsia" w:hAnsiTheme="majorEastAsia" w:eastAsiaTheme="majorEastAsia"/>
          <w:szCs w:val="21"/>
        </w:rPr>
        <w:t>五、其他说明</w:t>
      </w:r>
    </w:p>
    <w:p>
      <w:pPr>
        <w:widowControl/>
        <w:spacing w:line="360" w:lineRule="auto"/>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1、材料价差执行乌鲁木齐地区《2022年3月份建设工程综合价格信息》，信息价中没有的材料按市场除税价计入；</w:t>
      </w:r>
    </w:p>
    <w:p>
      <w:pPr>
        <w:widowControl/>
        <w:spacing w:line="360" w:lineRule="auto"/>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2、税金按新建标[2019]4号文件执行。</w:t>
      </w:r>
    </w:p>
    <w:p>
      <w:pPr>
        <w:widowControl/>
        <w:spacing w:line="360" w:lineRule="auto"/>
        <w:ind w:firstLine="420" w:firstLineChars="200"/>
        <w:jc w:val="left"/>
        <w:rPr>
          <w:rFonts w:asciiTheme="majorEastAsia" w:hAnsiTheme="majorEastAsia" w:eastAsiaTheme="majorEastAsia"/>
          <w:szCs w:val="21"/>
        </w:rPr>
      </w:pPr>
    </w:p>
    <w:p>
      <w:pPr>
        <w:widowControl/>
        <w:spacing w:line="360" w:lineRule="auto"/>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（详细工程量清单、图纸另册提供）</w:t>
      </w:r>
    </w:p>
    <w:p>
      <w:pPr>
        <w:widowControl/>
        <w:jc w:val="left"/>
        <w:rPr>
          <w:rFonts w:asciiTheme="majorEastAsia" w:hAnsiTheme="majorEastAsia" w:eastAsiaTheme="majorEastAsia"/>
          <w:sz w:val="28"/>
          <w:szCs w:val="28"/>
        </w:rPr>
      </w:pPr>
    </w:p>
    <w:p>
      <w:pPr>
        <w:widowControl/>
        <w:jc w:val="left"/>
        <w:rPr>
          <w:rFonts w:asciiTheme="majorEastAsia" w:hAnsiTheme="majorEastAsia" w:eastAsiaTheme="majorEastAsia"/>
          <w:sz w:val="28"/>
          <w:szCs w:val="28"/>
        </w:rPr>
      </w:pPr>
    </w:p>
    <w:p>
      <w:pPr>
        <w:pStyle w:val="2"/>
        <w:spacing w:before="0" w:after="0" w:line="240" w:lineRule="auto"/>
        <w:ind w:left="0" w:leftChars="0"/>
        <w:jc w:val="center"/>
        <w:rPr>
          <w:rFonts w:asciiTheme="majorEastAsia" w:hAnsiTheme="majorEastAsia" w:eastAsiaTheme="majorEastAsia"/>
          <w:sz w:val="32"/>
          <w:szCs w:val="32"/>
        </w:rPr>
      </w:pPr>
      <w:bookmarkStart w:id="171" w:name="_Toc91605522"/>
      <w:r>
        <w:rPr>
          <w:rFonts w:hint="eastAsia" w:asciiTheme="majorEastAsia" w:hAnsiTheme="majorEastAsia" w:eastAsiaTheme="majorEastAsia"/>
          <w:sz w:val="32"/>
          <w:szCs w:val="32"/>
        </w:rPr>
        <w:t>第四章 评审方法</w:t>
      </w:r>
      <w:bookmarkEnd w:id="161"/>
      <w:bookmarkEnd w:id="162"/>
      <w:bookmarkEnd w:id="163"/>
      <w:bookmarkEnd w:id="164"/>
      <w:bookmarkEnd w:id="167"/>
      <w:bookmarkEnd w:id="168"/>
      <w:bookmarkEnd w:id="169"/>
      <w:bookmarkEnd w:id="170"/>
      <w:bookmarkEnd w:id="171"/>
    </w:p>
    <w:p>
      <w:pPr>
        <w:pStyle w:val="83"/>
        <w:spacing w:line="360" w:lineRule="auto"/>
        <w:jc w:val="left"/>
        <w:rPr>
          <w:rFonts w:asciiTheme="majorEastAsia" w:hAnsiTheme="majorEastAsia" w:eastAsiaTheme="majorEastAsia"/>
          <w:sz w:val="21"/>
          <w:szCs w:val="21"/>
        </w:rPr>
      </w:pPr>
      <w:bookmarkStart w:id="172" w:name="_Toc76665108"/>
      <w:bookmarkStart w:id="173" w:name="_Toc91605523"/>
      <w:bookmarkStart w:id="174" w:name="_Toc293736067"/>
      <w:bookmarkStart w:id="175" w:name="_Toc293736024"/>
      <w:bookmarkStart w:id="176" w:name="_Toc446599330"/>
      <w:bookmarkStart w:id="177" w:name="_Toc293739005"/>
      <w:r>
        <w:rPr>
          <w:rFonts w:hint="eastAsia" w:asciiTheme="majorEastAsia" w:hAnsiTheme="majorEastAsia" w:eastAsiaTheme="majorEastAsia"/>
          <w:sz w:val="21"/>
          <w:szCs w:val="21"/>
        </w:rPr>
        <w:t>一、综合评分</w:t>
      </w:r>
      <w:bookmarkEnd w:id="172"/>
      <w:bookmarkEnd w:id="173"/>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综合评分法，是指响应文件满足磋商文件全部实质性要求且按评审因素的量化指标评审得分最高的供应商为成交候选供应商的评审方法。</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2.评审时，磋商小组各成员应当独立对每个有效响应的文件进行评价、打分，然后汇总每个供应商每项评分因素的得分。</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4.采购人采购产品属于节能产品、环境标志产品品目清单范围内，且投标人所投产品具有有效期内的产品认证证书，在评标时予以优先采购。</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投标人所投产品列入无线局域网产品清单，应提供相关证明，在评标时予以优先采购。</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5.如采购人所采购产品为政府强制采购的节能产品，投标人所投产品的品牌及型号必须为清单中有效期内产品并提供证明文件，否则其投标将作为无效投标被拒绝。</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 xml:space="preserve">6.其他政府采购政策要求： </w:t>
      </w:r>
      <w:r>
        <w:rPr>
          <w:rFonts w:hint="eastAsia" w:asciiTheme="majorEastAsia" w:hAnsiTheme="majorEastAsia" w:eastAsiaTheme="majorEastAsia"/>
          <w:szCs w:val="21"/>
          <w:u w:val="single"/>
        </w:rPr>
        <w:t xml:space="preserve">    /       </w:t>
      </w:r>
      <w:r>
        <w:rPr>
          <w:rFonts w:hint="eastAsia" w:asciiTheme="majorEastAsia" w:hAnsiTheme="majorEastAsia" w:eastAsiaTheme="majorEastAsia"/>
          <w:szCs w:val="21"/>
        </w:rPr>
        <w:t>。</w:t>
      </w:r>
    </w:p>
    <w:p>
      <w:pPr>
        <w:pStyle w:val="83"/>
        <w:spacing w:line="360" w:lineRule="auto"/>
        <w:jc w:val="left"/>
        <w:rPr>
          <w:rFonts w:asciiTheme="majorEastAsia" w:hAnsiTheme="majorEastAsia" w:eastAsiaTheme="majorEastAsia"/>
          <w:sz w:val="21"/>
          <w:szCs w:val="21"/>
        </w:rPr>
      </w:pPr>
      <w:bookmarkStart w:id="178" w:name="_Toc76665109"/>
      <w:bookmarkStart w:id="179" w:name="_Toc91605524"/>
      <w:r>
        <w:rPr>
          <w:rFonts w:hint="eastAsia" w:asciiTheme="majorEastAsia" w:hAnsiTheme="majorEastAsia" w:eastAsiaTheme="majorEastAsia"/>
          <w:sz w:val="21"/>
          <w:szCs w:val="21"/>
        </w:rPr>
        <w:t>二、综合评分细则表</w:t>
      </w:r>
      <w:bookmarkEnd w:id="178"/>
      <w:bookmarkEnd w:id="179"/>
    </w:p>
    <w:tbl>
      <w:tblPr>
        <w:tblStyle w:val="30"/>
        <w:tblW w:w="5325"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710"/>
        <w:gridCol w:w="1265"/>
        <w:gridCol w:w="1401"/>
        <w:gridCol w:w="4433"/>
        <w:gridCol w:w="555"/>
        <w:gridCol w:w="64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096" w:type="pct"/>
            <w:gridSpan w:val="2"/>
            <w:vMerge w:val="restar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bookmarkStart w:id="180" w:name="EB2384fbc2f1234e9abdb101be34da8f0a"/>
            <w:r>
              <w:rPr>
                <w:rFonts w:cs="宋体" w:asciiTheme="majorEastAsia" w:hAnsiTheme="majorEastAsia" w:eastAsiaTheme="majorEastAsia"/>
                <w:b/>
                <w:sz w:val="21"/>
                <w:szCs w:val="21"/>
              </w:rPr>
              <w:t>评分因素</w:t>
            </w:r>
          </w:p>
        </w:tc>
        <w:tc>
          <w:tcPr>
            <w:tcW w:w="777" w:type="pct"/>
            <w:vMerge w:val="restar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b/>
                <w:sz w:val="21"/>
                <w:szCs w:val="21"/>
              </w:rPr>
              <w:t>评分点</w:t>
            </w:r>
          </w:p>
        </w:tc>
        <w:tc>
          <w:tcPr>
            <w:tcW w:w="2460" w:type="pct"/>
            <w:vMerge w:val="restar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b/>
                <w:sz w:val="21"/>
                <w:szCs w:val="21"/>
              </w:rPr>
              <w:t>评分标准</w:t>
            </w:r>
          </w:p>
        </w:tc>
        <w:tc>
          <w:tcPr>
            <w:tcW w:w="665" w:type="pct"/>
            <w:gridSpan w:val="2"/>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b/>
                <w:sz w:val="21"/>
                <w:szCs w:val="21"/>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096" w:type="pct"/>
            <w:gridSpan w:val="2"/>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p>
        </w:tc>
        <w:tc>
          <w:tcPr>
            <w:tcW w:w="777"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p>
        </w:tc>
        <w:tc>
          <w:tcPr>
            <w:tcW w:w="2460"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p>
        </w:tc>
        <w:tc>
          <w:tcPr>
            <w:tcW w:w="308"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b/>
                <w:sz w:val="21"/>
                <w:szCs w:val="21"/>
              </w:rPr>
              <w:t>是</w:t>
            </w:r>
          </w:p>
        </w:tc>
        <w:tc>
          <w:tcPr>
            <w:tcW w:w="356"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b/>
                <w:sz w:val="21"/>
                <w:szCs w:val="21"/>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restar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sz w:val="21"/>
                <w:szCs w:val="21"/>
              </w:rPr>
              <w:t>初步评审</w:t>
            </w:r>
          </w:p>
        </w:tc>
        <w:tc>
          <w:tcPr>
            <w:tcW w:w="702" w:type="pct"/>
            <w:vMerge w:val="restar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sz w:val="21"/>
                <w:szCs w:val="21"/>
              </w:rPr>
              <w:t>资格检查</w:t>
            </w: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具有独立承担民事责任的能力</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r>
              <w:rPr>
                <w:rFonts w:hint="eastAsia" w:cs="宋体" w:asciiTheme="majorEastAsia" w:hAnsiTheme="majorEastAsia" w:eastAsiaTheme="majorEastAsia"/>
                <w:sz w:val="21"/>
                <w:szCs w:val="21"/>
              </w:rPr>
              <w:t>具备在中华人民共和国境内注册的法人或其他组织或自然人的营业执照或事业法人登记证或执业许可证或身份证等相关证明，提供有效的营业执照</w:t>
            </w:r>
          </w:p>
        </w:tc>
        <w:tc>
          <w:tcPr>
            <w:tcW w:w="308"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356"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具有良好的商业信誉和健全的财务会计制度</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r>
              <w:rPr>
                <w:rFonts w:hint="eastAsia" w:cs="宋体" w:asciiTheme="majorEastAsia" w:hAnsiTheme="majorEastAsia" w:eastAsiaTheme="majorEastAsia"/>
                <w:sz w:val="21"/>
                <w:szCs w:val="21"/>
              </w:rPr>
              <w:t>提供上年度（2020年度或2021年度）经审计财务会计报告，或基本开户银行出具的资信证明</w:t>
            </w:r>
          </w:p>
        </w:tc>
        <w:tc>
          <w:tcPr>
            <w:tcW w:w="308"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356"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具有履行合同所必需的设备和专业技术能力</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cs="宋体" w:asciiTheme="majorEastAsia" w:hAnsiTheme="majorEastAsia" w:eastAsiaTheme="majorEastAsia"/>
                <w:sz w:val="21"/>
                <w:szCs w:val="21"/>
              </w:rPr>
            </w:pPr>
            <w:r>
              <w:rPr>
                <w:rFonts w:cs="宋体" w:asciiTheme="majorEastAsia" w:hAnsiTheme="majorEastAsia" w:eastAsiaTheme="majorEastAsia"/>
                <w:sz w:val="21"/>
                <w:szCs w:val="21"/>
              </w:rPr>
              <w:t>供应商履行合同所必须的设备和专业技术能力的证明材料或声明</w:t>
            </w:r>
            <w:r>
              <w:rPr>
                <w:rFonts w:hint="eastAsia" w:cs="宋体" w:asciiTheme="majorEastAsia" w:hAnsiTheme="majorEastAsia" w:eastAsiaTheme="majorEastAsia"/>
                <w:sz w:val="21"/>
                <w:szCs w:val="21"/>
              </w:rPr>
              <w:t>；</w:t>
            </w:r>
          </w:p>
        </w:tc>
        <w:tc>
          <w:tcPr>
            <w:tcW w:w="308"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356"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有依法缴纳税收和社会保障资金的良好记录</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1、提交响应文件截止时间前半年内任意一个月的缴纳税收证明；</w:t>
            </w:r>
          </w:p>
          <w:p>
            <w:pPr>
              <w:pStyle w:val="65"/>
              <w:spacing w:line="400" w:lineRule="exact"/>
              <w:rPr>
                <w:rFonts w:asciiTheme="majorEastAsia" w:hAnsiTheme="majorEastAsia" w:eastAsiaTheme="majorEastAsia"/>
                <w:sz w:val="21"/>
                <w:szCs w:val="21"/>
              </w:rPr>
            </w:pPr>
            <w:r>
              <w:rPr>
                <w:rFonts w:hint="eastAsia" w:cs="宋体" w:asciiTheme="majorEastAsia" w:hAnsiTheme="majorEastAsia" w:eastAsiaTheme="majorEastAsia"/>
                <w:sz w:val="21"/>
                <w:szCs w:val="21"/>
              </w:rPr>
              <w:t>2、提交响应文件截止时间前半年内任意一个月的社保缴纳证明；</w:t>
            </w:r>
          </w:p>
        </w:tc>
        <w:tc>
          <w:tcPr>
            <w:tcW w:w="308"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356"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cs="宋体" w:asciiTheme="majorEastAsia" w:hAnsiTheme="majorEastAsia" w:eastAsiaTheme="majorEastAsia"/>
                <w:sz w:val="21"/>
                <w:szCs w:val="21"/>
              </w:rPr>
            </w:pPr>
            <w:r>
              <w:rPr>
                <w:rFonts w:cs="宋体" w:asciiTheme="majorEastAsia" w:hAnsiTheme="majorEastAsia" w:eastAsiaTheme="majorEastAsia"/>
                <w:sz w:val="21"/>
                <w:szCs w:val="21"/>
              </w:rPr>
              <w:t>提供无重大违法记录声明书</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r>
              <w:rPr>
                <w:rFonts w:cs="宋体" w:asciiTheme="majorEastAsia" w:hAnsiTheme="majorEastAsia" w:eastAsiaTheme="majorEastAsia"/>
                <w:sz w:val="21"/>
                <w:szCs w:val="21"/>
              </w:rPr>
              <w:t>提供参与本次采购活动前三年内在经营活动中没有重大违法记录的声明书</w:t>
            </w:r>
          </w:p>
        </w:tc>
        <w:tc>
          <w:tcPr>
            <w:tcW w:w="308"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356"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法律、行政法规规定的其他条件</w:t>
            </w:r>
          </w:p>
        </w:tc>
        <w:tc>
          <w:tcPr>
            <w:tcW w:w="2460" w:type="pct"/>
            <w:tcBorders>
              <w:top w:val="outset" w:color="auto" w:sz="6" w:space="0"/>
              <w:left w:val="outset" w:color="auto" w:sz="6" w:space="0"/>
              <w:bottom w:val="outset" w:color="auto" w:sz="6" w:space="0"/>
              <w:right w:val="outset" w:color="auto" w:sz="6" w:space="0"/>
            </w:tcBorders>
            <w:vAlign w:val="center"/>
          </w:tcPr>
          <w:p>
            <w:pPr>
              <w:pStyle w:val="146"/>
              <w:spacing w:line="400" w:lineRule="exact"/>
              <w:rPr>
                <w:rFonts w:asciiTheme="majorEastAsia" w:hAnsiTheme="majorEastAsia" w:eastAsiaTheme="majorEastAsia"/>
                <w:sz w:val="21"/>
                <w:szCs w:val="21"/>
              </w:rPr>
            </w:pPr>
            <w:r>
              <w:rPr>
                <w:rFonts w:hint="eastAsia" w:cs="宋体" w:asciiTheme="majorEastAsia" w:hAnsiTheme="majorEastAsia" w:eastAsiaTheme="majorEastAsia"/>
                <w:sz w:val="21"/>
                <w:szCs w:val="21"/>
              </w:rPr>
              <w:t>具备法律、行政法规规定的其他条件</w:t>
            </w:r>
          </w:p>
        </w:tc>
        <w:tc>
          <w:tcPr>
            <w:tcW w:w="308"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356"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信用查询</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r>
              <w:rPr>
                <w:rFonts w:cs="宋体" w:asciiTheme="majorEastAsia" w:hAnsiTheme="majorEastAsia" w:eastAsiaTheme="majorEastAsia"/>
                <w:sz w:val="21"/>
                <w:szCs w:val="21"/>
              </w:rPr>
              <w:t>提供截图（全部包含） 1）被列入失信被执行人 2）重大税收违法案件当事人名单的供应商 3）列入政府采购严重违法失信行为记录名单</w:t>
            </w:r>
          </w:p>
        </w:tc>
        <w:tc>
          <w:tcPr>
            <w:tcW w:w="308"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356"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cs="宋体" w:asciiTheme="majorEastAsia" w:hAnsiTheme="majorEastAsia" w:eastAsiaTheme="majorEastAsia"/>
                <w:color w:val="000000" w:themeColor="text1"/>
                <w:sz w:val="21"/>
                <w:szCs w:val="21"/>
              </w:rPr>
            </w:pPr>
            <w:r>
              <w:rPr>
                <w:rFonts w:hint="eastAsia" w:cs="宋体" w:asciiTheme="majorEastAsia" w:hAnsiTheme="majorEastAsia" w:eastAsiaTheme="majorEastAsia"/>
                <w:color w:val="000000" w:themeColor="text1"/>
                <w:sz w:val="21"/>
                <w:szCs w:val="21"/>
              </w:rPr>
              <w:t>其他要求</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color w:val="FF0000"/>
                <w:sz w:val="21"/>
                <w:szCs w:val="21"/>
              </w:rPr>
            </w:pPr>
            <w:r>
              <w:rPr>
                <w:rFonts w:hint="eastAsia" w:asciiTheme="majorEastAsia" w:hAnsiTheme="majorEastAsia" w:eastAsiaTheme="majorEastAsia"/>
                <w:color w:val="auto"/>
                <w:sz w:val="21"/>
                <w:szCs w:val="21"/>
              </w:rPr>
              <w:t>具备建筑工程施工总承包三级及以上资质，有效的安全生产许可证；项目负责人具备建筑工程专业注册二级或以上建造师资格，具有有效期内的安B类安全考核合格证；</w:t>
            </w:r>
          </w:p>
        </w:tc>
        <w:tc>
          <w:tcPr>
            <w:tcW w:w="308"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356"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restar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sz w:val="21"/>
                <w:szCs w:val="21"/>
              </w:rPr>
              <w:t>符合性检查</w:t>
            </w: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供应商</w:t>
            </w:r>
            <w:r>
              <w:rPr>
                <w:rFonts w:cs="宋体" w:asciiTheme="majorEastAsia" w:hAnsiTheme="majorEastAsia" w:eastAsiaTheme="majorEastAsia"/>
                <w:sz w:val="21"/>
                <w:szCs w:val="21"/>
              </w:rPr>
              <w:t>名称</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r>
              <w:rPr>
                <w:rFonts w:cs="宋体" w:asciiTheme="majorEastAsia" w:hAnsiTheme="majorEastAsia" w:eastAsiaTheme="majorEastAsia"/>
                <w:sz w:val="21"/>
                <w:szCs w:val="21"/>
              </w:rPr>
              <w:t>是否与营业执照</w:t>
            </w:r>
            <w:r>
              <w:rPr>
                <w:rFonts w:hint="eastAsia" w:cs="宋体" w:asciiTheme="majorEastAsia" w:hAnsiTheme="majorEastAsia" w:eastAsiaTheme="majorEastAsia"/>
                <w:sz w:val="21"/>
                <w:szCs w:val="21"/>
              </w:rPr>
              <w:t>、资质证书、安全生产许可证</w:t>
            </w:r>
            <w:r>
              <w:rPr>
                <w:rFonts w:cs="宋体" w:asciiTheme="majorEastAsia" w:hAnsiTheme="majorEastAsia" w:eastAsiaTheme="majorEastAsia"/>
                <w:sz w:val="21"/>
                <w:szCs w:val="21"/>
              </w:rPr>
              <w:t>一致</w:t>
            </w:r>
          </w:p>
        </w:tc>
        <w:tc>
          <w:tcPr>
            <w:tcW w:w="308"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356"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cs="宋体" w:asciiTheme="majorEastAsia" w:hAnsiTheme="majorEastAsia" w:eastAsiaTheme="majorEastAsia"/>
                <w:sz w:val="21"/>
                <w:szCs w:val="21"/>
              </w:rPr>
            </w:pPr>
            <w:r>
              <w:rPr>
                <w:rFonts w:cs="宋体" w:asciiTheme="majorEastAsia" w:hAnsiTheme="majorEastAsia" w:eastAsiaTheme="majorEastAsia"/>
                <w:sz w:val="21"/>
                <w:szCs w:val="21"/>
              </w:rPr>
              <w:t>法人授权</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r>
              <w:rPr>
                <w:rFonts w:cs="宋体" w:asciiTheme="majorEastAsia" w:hAnsiTheme="majorEastAsia" w:eastAsiaTheme="majorEastAsia"/>
                <w:sz w:val="21"/>
                <w:szCs w:val="21"/>
              </w:rPr>
              <w:t>响应文件提供法定代表人授权委托书或提供法定代表人身份证明</w:t>
            </w:r>
          </w:p>
        </w:tc>
        <w:tc>
          <w:tcPr>
            <w:tcW w:w="308"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356"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cs="宋体" w:asciiTheme="majorEastAsia" w:hAnsiTheme="majorEastAsia" w:eastAsiaTheme="majorEastAsia"/>
                <w:sz w:val="21"/>
                <w:szCs w:val="21"/>
              </w:rPr>
            </w:pPr>
            <w:r>
              <w:rPr>
                <w:rFonts w:cs="宋体" w:asciiTheme="majorEastAsia" w:hAnsiTheme="majorEastAsia" w:eastAsiaTheme="majorEastAsia"/>
                <w:sz w:val="21"/>
                <w:szCs w:val="21"/>
              </w:rPr>
              <w:t>响应文件签署</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r>
              <w:rPr>
                <w:rFonts w:cs="宋体" w:asciiTheme="majorEastAsia" w:hAnsiTheme="majorEastAsia" w:eastAsiaTheme="majorEastAsia"/>
                <w:sz w:val="21"/>
                <w:szCs w:val="21"/>
              </w:rPr>
              <w:t>响应文件上法定代表人或其授权代理人的签字、供应商的单位章齐全符合采购文件规定</w:t>
            </w:r>
          </w:p>
        </w:tc>
        <w:tc>
          <w:tcPr>
            <w:tcW w:w="308"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356"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cs="宋体" w:asciiTheme="majorEastAsia" w:hAnsiTheme="majorEastAsia" w:eastAsiaTheme="majorEastAsia"/>
                <w:sz w:val="21"/>
                <w:szCs w:val="21"/>
              </w:rPr>
            </w:pPr>
            <w:r>
              <w:rPr>
                <w:rFonts w:cs="宋体" w:asciiTheme="majorEastAsia" w:hAnsiTheme="majorEastAsia" w:eastAsiaTheme="majorEastAsia"/>
                <w:sz w:val="21"/>
                <w:szCs w:val="21"/>
              </w:rPr>
              <w:t>保证金</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r>
              <w:rPr>
                <w:rFonts w:cs="宋体" w:asciiTheme="majorEastAsia" w:hAnsiTheme="majorEastAsia" w:eastAsiaTheme="majorEastAsia"/>
                <w:sz w:val="21"/>
                <w:szCs w:val="21"/>
              </w:rPr>
              <w:t>按规定交纳保证金</w:t>
            </w:r>
          </w:p>
        </w:tc>
        <w:tc>
          <w:tcPr>
            <w:tcW w:w="308"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356"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cs="宋体" w:asciiTheme="majorEastAsia" w:hAnsiTheme="majorEastAsia" w:eastAsiaTheme="majorEastAsia"/>
                <w:sz w:val="21"/>
                <w:szCs w:val="21"/>
              </w:rPr>
            </w:pPr>
            <w:r>
              <w:rPr>
                <w:rFonts w:cs="宋体" w:asciiTheme="majorEastAsia" w:hAnsiTheme="majorEastAsia" w:eastAsiaTheme="majorEastAsia"/>
                <w:sz w:val="21"/>
                <w:szCs w:val="21"/>
              </w:rPr>
              <w:t>响应文件有效期</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r>
              <w:rPr>
                <w:rFonts w:cs="宋体" w:asciiTheme="majorEastAsia" w:hAnsiTheme="majorEastAsia" w:eastAsiaTheme="majorEastAsia"/>
                <w:sz w:val="21"/>
                <w:szCs w:val="21"/>
              </w:rPr>
              <w:t>响应文件承诺有效期满足采购文件要求</w:t>
            </w:r>
          </w:p>
        </w:tc>
        <w:tc>
          <w:tcPr>
            <w:tcW w:w="308"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356"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cs="宋体" w:asciiTheme="majorEastAsia" w:hAnsiTheme="majorEastAsia" w:eastAsiaTheme="majorEastAsia"/>
                <w:sz w:val="21"/>
                <w:szCs w:val="21"/>
              </w:rPr>
            </w:pPr>
            <w:r>
              <w:rPr>
                <w:rFonts w:cs="宋体" w:asciiTheme="majorEastAsia" w:hAnsiTheme="majorEastAsia" w:eastAsiaTheme="majorEastAsia"/>
                <w:sz w:val="21"/>
                <w:szCs w:val="21"/>
              </w:rPr>
              <w:t>报价唯一性</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r>
              <w:rPr>
                <w:rFonts w:cs="宋体" w:asciiTheme="majorEastAsia" w:hAnsiTheme="majorEastAsia" w:eastAsiaTheme="majorEastAsia"/>
                <w:sz w:val="21"/>
                <w:szCs w:val="21"/>
              </w:rPr>
              <w:t>报价具有唯一性，未超过采购项目预算</w:t>
            </w:r>
            <w:r>
              <w:rPr>
                <w:rFonts w:hint="eastAsia" w:cs="宋体" w:asciiTheme="majorEastAsia" w:hAnsiTheme="majorEastAsia" w:eastAsiaTheme="majorEastAsia"/>
                <w:sz w:val="21"/>
                <w:szCs w:val="21"/>
              </w:rPr>
              <w:t>（最高限价）</w:t>
            </w:r>
          </w:p>
        </w:tc>
        <w:tc>
          <w:tcPr>
            <w:tcW w:w="308"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356"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cs="宋体" w:asciiTheme="majorEastAsia" w:hAnsiTheme="majorEastAsia" w:eastAsiaTheme="majorEastAsia"/>
                <w:sz w:val="21"/>
                <w:szCs w:val="21"/>
              </w:rPr>
            </w:pPr>
            <w:r>
              <w:rPr>
                <w:rFonts w:cs="宋体" w:asciiTheme="majorEastAsia" w:hAnsiTheme="majorEastAsia" w:eastAsiaTheme="majorEastAsia"/>
                <w:sz w:val="21"/>
                <w:szCs w:val="21"/>
              </w:rPr>
              <w:t>其他</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r>
              <w:rPr>
                <w:rFonts w:cs="宋体" w:asciiTheme="majorEastAsia" w:hAnsiTheme="majorEastAsia" w:eastAsiaTheme="majorEastAsia"/>
                <w:sz w:val="21"/>
                <w:szCs w:val="21"/>
              </w:rPr>
              <w:t>响应文件未附有采购人不能接受的条件或不符合采购文件的其他要求</w:t>
            </w:r>
          </w:p>
        </w:tc>
        <w:tc>
          <w:tcPr>
            <w:tcW w:w="308"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356"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096" w:type="pct"/>
            <w:gridSpan w:val="2"/>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b/>
                <w:sz w:val="21"/>
                <w:szCs w:val="21"/>
              </w:rPr>
              <w:t>评分因素</w:t>
            </w: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b/>
                <w:sz w:val="21"/>
                <w:szCs w:val="21"/>
              </w:rPr>
              <w:t>评分点</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b/>
                <w:sz w:val="21"/>
                <w:szCs w:val="21"/>
              </w:rPr>
              <w:t>评分标准</w:t>
            </w:r>
          </w:p>
        </w:tc>
        <w:tc>
          <w:tcPr>
            <w:tcW w:w="665" w:type="pct"/>
            <w:gridSpan w:val="2"/>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b/>
                <w:sz w:val="21"/>
                <w:szCs w:val="21"/>
              </w:rPr>
              <w:t>权重分配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restart"/>
            <w:tcBorders>
              <w:top w:val="outset" w:color="auto" w:sz="6" w:space="0"/>
              <w:left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sz w:val="21"/>
                <w:szCs w:val="21"/>
              </w:rPr>
              <w:t>详细评审</w:t>
            </w:r>
          </w:p>
        </w:tc>
        <w:tc>
          <w:tcPr>
            <w:tcW w:w="702"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sz w:val="21"/>
                <w:szCs w:val="21"/>
              </w:rPr>
              <w:t>价格评审（</w:t>
            </w:r>
            <w:r>
              <w:rPr>
                <w:rFonts w:hint="eastAsia" w:cs="宋体" w:asciiTheme="majorEastAsia" w:hAnsiTheme="majorEastAsia" w:eastAsiaTheme="majorEastAsia"/>
                <w:sz w:val="21"/>
                <w:szCs w:val="21"/>
              </w:rPr>
              <w:t>30</w:t>
            </w:r>
            <w:r>
              <w:rPr>
                <w:rFonts w:cs="宋体" w:asciiTheme="majorEastAsia" w:hAnsiTheme="majorEastAsia" w:eastAsiaTheme="majorEastAsia"/>
                <w:sz w:val="21"/>
                <w:szCs w:val="21"/>
              </w:rPr>
              <w:t>分）</w:t>
            </w: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cs="宋体" w:asciiTheme="majorEastAsia" w:hAnsiTheme="majorEastAsia" w:eastAsiaTheme="majorEastAsia"/>
                <w:sz w:val="21"/>
                <w:szCs w:val="21"/>
              </w:rPr>
            </w:pPr>
            <w:r>
              <w:rPr>
                <w:rFonts w:cs="宋体" w:asciiTheme="majorEastAsia" w:hAnsiTheme="majorEastAsia" w:eastAsiaTheme="majorEastAsia"/>
                <w:sz w:val="21"/>
                <w:szCs w:val="21"/>
              </w:rPr>
              <w:t>报价</w:t>
            </w:r>
          </w:p>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sz w:val="21"/>
                <w:szCs w:val="21"/>
              </w:rPr>
              <w:t>（</w:t>
            </w:r>
            <w:r>
              <w:rPr>
                <w:rFonts w:hint="eastAsia" w:cs="宋体" w:asciiTheme="majorEastAsia" w:hAnsiTheme="majorEastAsia" w:eastAsiaTheme="majorEastAsia"/>
                <w:sz w:val="21"/>
                <w:szCs w:val="21"/>
              </w:rPr>
              <w:t>30</w:t>
            </w:r>
            <w:r>
              <w:rPr>
                <w:rFonts w:cs="宋体" w:asciiTheme="majorEastAsia" w:hAnsiTheme="majorEastAsia" w:eastAsiaTheme="majorEastAsia"/>
                <w:sz w:val="21"/>
                <w:szCs w:val="21"/>
              </w:rPr>
              <w:t>分）</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报价分统一采用低价优先法计算，即满足磋商文件要求且最后报价最低的供应商的价格为磋商基准价（因落实政府采购政策进行价格调整的，以调整后的价格计算评标基准价和磋商报价），其价格分为满分。其他供应商的价格分统一公式计算：磋商报价得分=（磋商基准价/最后磋商报价）×价格权值×100</w:t>
            </w:r>
          </w:p>
          <w:p>
            <w:pPr>
              <w:pStyle w:val="65"/>
              <w:spacing w:line="40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注：根据《政府采购促进中小企业发展暂行办法》、《关于促进残疾人就业政府采购政策的通知》的相关规定，对残疾人福利性单位、小型和微型企业的价格给予6%的扣除，用扣除后的价格参与评标。残疾人福利性单位属于小型、微型企业的，不重复享受政策。</w:t>
            </w:r>
          </w:p>
        </w:tc>
        <w:tc>
          <w:tcPr>
            <w:tcW w:w="665" w:type="pct"/>
            <w:gridSpan w:val="2"/>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hint="eastAsia" w:cs="宋体" w:asciiTheme="majorEastAsia" w:hAnsiTheme="majorEastAsia" w:eastAsiaTheme="majorEastAsia"/>
                <w:sz w:val="21"/>
                <w:szCs w:val="21"/>
              </w:rPr>
              <w:t>30</w:t>
            </w:r>
            <w:r>
              <w:rPr>
                <w:rFonts w:cs="宋体" w:asciiTheme="majorEastAsia" w:hAnsiTheme="majorEastAsia" w:eastAsiaTheme="majorEastAsia"/>
                <w:sz w:val="21"/>
                <w:szCs w:val="21"/>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470" w:hRule="atLeast"/>
          <w:jc w:val="center"/>
        </w:trPr>
        <w:tc>
          <w:tcPr>
            <w:tcW w:w="394" w:type="pct"/>
            <w:vMerge w:val="continue"/>
            <w:tcBorders>
              <w:left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restart"/>
            <w:tcBorders>
              <w:top w:val="outset" w:color="auto" w:sz="6" w:space="0"/>
              <w:left w:val="outset" w:color="auto" w:sz="6" w:space="0"/>
              <w:right w:val="outset" w:color="auto" w:sz="6" w:space="0"/>
            </w:tcBorders>
            <w:vAlign w:val="center"/>
          </w:tcPr>
          <w:p>
            <w:pPr>
              <w:pStyle w:val="65"/>
              <w:spacing w:line="400" w:lineRule="exact"/>
              <w:jc w:val="center"/>
              <w:rPr>
                <w:rFonts w:cs="宋体" w:asciiTheme="majorEastAsia" w:hAnsiTheme="majorEastAsia" w:eastAsiaTheme="majorEastAsia"/>
                <w:sz w:val="21"/>
                <w:szCs w:val="21"/>
              </w:rPr>
            </w:pPr>
            <w:r>
              <w:rPr>
                <w:rFonts w:cs="宋体" w:asciiTheme="majorEastAsia" w:hAnsiTheme="majorEastAsia" w:eastAsiaTheme="majorEastAsia"/>
                <w:sz w:val="21"/>
                <w:szCs w:val="21"/>
              </w:rPr>
              <w:t>技术标</w:t>
            </w:r>
          </w:p>
          <w:p>
            <w:pPr>
              <w:pStyle w:val="65"/>
              <w:spacing w:line="400" w:lineRule="exact"/>
              <w:jc w:val="center"/>
              <w:rPr>
                <w:rFonts w:cs="宋体" w:asciiTheme="majorEastAsia" w:hAnsiTheme="majorEastAsia" w:eastAsiaTheme="majorEastAsia"/>
                <w:sz w:val="21"/>
                <w:szCs w:val="21"/>
              </w:rPr>
            </w:pPr>
            <w:r>
              <w:rPr>
                <w:rFonts w:cs="宋体" w:asciiTheme="majorEastAsia" w:hAnsiTheme="majorEastAsia" w:eastAsiaTheme="majorEastAsia"/>
                <w:sz w:val="21"/>
                <w:szCs w:val="21"/>
              </w:rPr>
              <w:t>评审</w:t>
            </w:r>
          </w:p>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sz w:val="21"/>
                <w:szCs w:val="21"/>
              </w:rPr>
              <w:t>（</w:t>
            </w:r>
            <w:r>
              <w:rPr>
                <w:rFonts w:hint="eastAsia" w:cs="宋体" w:asciiTheme="majorEastAsia" w:hAnsiTheme="majorEastAsia" w:eastAsiaTheme="majorEastAsia"/>
                <w:sz w:val="21"/>
                <w:szCs w:val="21"/>
              </w:rPr>
              <w:t>40</w:t>
            </w:r>
            <w:r>
              <w:rPr>
                <w:rFonts w:cs="宋体" w:asciiTheme="majorEastAsia" w:hAnsiTheme="majorEastAsia" w:eastAsiaTheme="majorEastAsia"/>
                <w:sz w:val="21"/>
                <w:szCs w:val="21"/>
              </w:rPr>
              <w:t>分）</w:t>
            </w: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施工方案的全面性和可行性</w:t>
            </w:r>
          </w:p>
          <w:p>
            <w:pPr>
              <w:pStyle w:val="65"/>
              <w:spacing w:line="400" w:lineRule="exac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（18分）</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1、施工方法、施工设备、劳动力计划合理的得2分；</w:t>
            </w:r>
          </w:p>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2、确保工程质量、工期、安全措施得力的得2分；</w:t>
            </w:r>
          </w:p>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3、施工总进度计划合理的得2分；</w:t>
            </w:r>
          </w:p>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4、平面布置合理的得2分（附图）；</w:t>
            </w:r>
          </w:p>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5、涉及主要内容齐全措施计划详尽的得2分；</w:t>
            </w:r>
          </w:p>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6、流水段的划分合理的得2分；</w:t>
            </w:r>
          </w:p>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7、流水作业的合理性的得2分；</w:t>
            </w:r>
          </w:p>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8、各项交叉作业切合实际的得2分；</w:t>
            </w:r>
          </w:p>
          <w:p>
            <w:pPr>
              <w:pStyle w:val="65"/>
              <w:spacing w:line="400" w:lineRule="exac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9、机具合理可行的得2分；</w:t>
            </w:r>
          </w:p>
        </w:tc>
        <w:tc>
          <w:tcPr>
            <w:tcW w:w="665" w:type="pct"/>
            <w:gridSpan w:val="2"/>
            <w:vMerge w:val="restart"/>
            <w:tcBorders>
              <w:top w:val="outset" w:color="auto" w:sz="6" w:space="0"/>
              <w:left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hint="eastAsia" w:cs="宋体" w:asciiTheme="majorEastAsia" w:hAnsiTheme="majorEastAsia" w:eastAsiaTheme="majorEastAsia"/>
                <w:sz w:val="21"/>
                <w:szCs w:val="21"/>
              </w:rPr>
              <w:t>40</w:t>
            </w:r>
            <w:r>
              <w:rPr>
                <w:rFonts w:cs="宋体" w:asciiTheme="majorEastAsia" w:hAnsiTheme="majorEastAsia" w:eastAsiaTheme="majorEastAsia"/>
                <w:sz w:val="21"/>
                <w:szCs w:val="21"/>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470" w:hRule="atLeast"/>
          <w:jc w:val="center"/>
        </w:trPr>
        <w:tc>
          <w:tcPr>
            <w:tcW w:w="394" w:type="pct"/>
            <w:vMerge w:val="continue"/>
            <w:tcBorders>
              <w:left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left w:val="outset" w:color="auto" w:sz="6" w:space="0"/>
              <w:right w:val="outset" w:color="auto" w:sz="6" w:space="0"/>
            </w:tcBorders>
            <w:vAlign w:val="center"/>
          </w:tcPr>
          <w:p>
            <w:pPr>
              <w:pStyle w:val="65"/>
              <w:spacing w:line="400" w:lineRule="exact"/>
              <w:jc w:val="center"/>
              <w:rPr>
                <w:rFonts w:cs="宋体" w:asciiTheme="majorEastAsia" w:hAnsiTheme="majorEastAsia" w:eastAsiaTheme="majorEastAsia"/>
                <w:sz w:val="21"/>
                <w:szCs w:val="21"/>
              </w:rPr>
            </w:pP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施工方案的针对性和先进性</w:t>
            </w:r>
          </w:p>
          <w:p>
            <w:pPr>
              <w:pStyle w:val="65"/>
              <w:spacing w:line="400" w:lineRule="exac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（18分）</w:t>
            </w: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1、涉及重点内容突出的得2分；</w:t>
            </w:r>
          </w:p>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2、工程项目的质保体系健全的得2分；</w:t>
            </w:r>
          </w:p>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3、安保体系健全有效的得2分；</w:t>
            </w:r>
          </w:p>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4、防疫措施切实可行的得2分；</w:t>
            </w:r>
          </w:p>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5、工程的安全措施得力的得2分；</w:t>
            </w:r>
          </w:p>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6、文明施工措施得力的得2分；</w:t>
            </w:r>
          </w:p>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7、采用新工艺、新技术、新设备各的得2分；</w:t>
            </w:r>
          </w:p>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8、在确保工程质量前提下，有降低成本、缩短工期、减轻劳动强度提高进度提案者的得2分；</w:t>
            </w:r>
          </w:p>
          <w:p>
            <w:pPr>
              <w:pStyle w:val="65"/>
              <w:spacing w:line="400" w:lineRule="exac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9、执行国家强制性条文的得1分，有切实可行的保证措施各的得1分；</w:t>
            </w:r>
          </w:p>
        </w:tc>
        <w:tc>
          <w:tcPr>
            <w:tcW w:w="665" w:type="pct"/>
            <w:gridSpan w:val="2"/>
            <w:vMerge w:val="continue"/>
            <w:tcBorders>
              <w:left w:val="outset" w:color="auto" w:sz="6" w:space="0"/>
              <w:right w:val="outset" w:color="auto" w:sz="6" w:space="0"/>
            </w:tcBorders>
            <w:vAlign w:val="center"/>
          </w:tcPr>
          <w:p>
            <w:pPr>
              <w:pStyle w:val="65"/>
              <w:spacing w:line="400" w:lineRule="exact"/>
              <w:jc w:val="center"/>
              <w:rPr>
                <w:rFonts w:cs="宋体"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870" w:hRule="atLeast"/>
          <w:jc w:val="center"/>
        </w:trPr>
        <w:tc>
          <w:tcPr>
            <w:tcW w:w="394" w:type="pct"/>
            <w:vMerge w:val="continue"/>
            <w:tcBorders>
              <w:left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left w:val="outset" w:color="auto" w:sz="6" w:space="0"/>
              <w:right w:val="outset" w:color="auto" w:sz="6" w:space="0"/>
            </w:tcBorders>
            <w:vAlign w:val="center"/>
          </w:tcPr>
          <w:p>
            <w:pPr>
              <w:pStyle w:val="65"/>
              <w:spacing w:line="400" w:lineRule="exact"/>
              <w:jc w:val="center"/>
              <w:rPr>
                <w:rFonts w:cs="宋体" w:asciiTheme="majorEastAsia" w:hAnsiTheme="majorEastAsia" w:eastAsiaTheme="majorEastAsia"/>
                <w:sz w:val="21"/>
                <w:szCs w:val="21"/>
              </w:rPr>
            </w:pPr>
          </w:p>
        </w:tc>
        <w:tc>
          <w:tcPr>
            <w:tcW w:w="777" w:type="pct"/>
            <w:tcBorders>
              <w:top w:val="outset" w:color="auto" w:sz="6" w:space="0"/>
              <w:left w:val="outset" w:color="auto" w:sz="6" w:space="0"/>
              <w:right w:val="outset" w:color="auto" w:sz="6" w:space="0"/>
            </w:tcBorders>
            <w:vAlign w:val="center"/>
          </w:tcPr>
          <w:p>
            <w:pPr>
              <w:pStyle w:val="65"/>
              <w:spacing w:line="400" w:lineRule="exac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施工方案的强制性和承诺（</w:t>
            </w:r>
            <w:r>
              <w:rPr>
                <w:rFonts w:hint="eastAsia" w:cs="宋体" w:asciiTheme="majorEastAsia" w:hAnsiTheme="majorEastAsia" w:eastAsiaTheme="majorEastAsia"/>
                <w:sz w:val="21"/>
                <w:szCs w:val="21"/>
                <w:lang w:val="en-US" w:eastAsia="zh-CN"/>
              </w:rPr>
              <w:t>4</w:t>
            </w:r>
            <w:r>
              <w:rPr>
                <w:rFonts w:hint="eastAsia" w:cs="宋体" w:asciiTheme="majorEastAsia" w:hAnsiTheme="majorEastAsia" w:eastAsiaTheme="majorEastAsia"/>
                <w:sz w:val="21"/>
                <w:szCs w:val="21"/>
              </w:rPr>
              <w:t>分）</w:t>
            </w:r>
          </w:p>
        </w:tc>
        <w:tc>
          <w:tcPr>
            <w:tcW w:w="2460" w:type="pct"/>
            <w:tcBorders>
              <w:top w:val="outset" w:color="auto" w:sz="6" w:space="0"/>
              <w:left w:val="outset" w:color="auto" w:sz="6" w:space="0"/>
              <w:right w:val="outset" w:color="auto" w:sz="6" w:space="0"/>
            </w:tcBorders>
            <w:vAlign w:val="center"/>
          </w:tcPr>
          <w:p>
            <w:pPr>
              <w:pStyle w:val="65"/>
              <w:spacing w:line="400" w:lineRule="exac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1、制定了质量通病的防治措施、措施可行的得2分；</w:t>
            </w:r>
          </w:p>
          <w:p>
            <w:pPr>
              <w:pStyle w:val="65"/>
              <w:spacing w:line="400" w:lineRule="exac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2、执行国家强制性条文、有切实可行的保证措施的得2分；</w:t>
            </w:r>
          </w:p>
        </w:tc>
        <w:tc>
          <w:tcPr>
            <w:tcW w:w="665" w:type="pct"/>
            <w:gridSpan w:val="2"/>
            <w:vMerge w:val="continue"/>
            <w:tcBorders>
              <w:left w:val="outset" w:color="auto" w:sz="6" w:space="0"/>
              <w:right w:val="outset" w:color="auto" w:sz="6" w:space="0"/>
            </w:tcBorders>
            <w:vAlign w:val="center"/>
          </w:tcPr>
          <w:p>
            <w:pPr>
              <w:pStyle w:val="65"/>
              <w:spacing w:line="400" w:lineRule="exact"/>
              <w:jc w:val="center"/>
              <w:rPr>
                <w:rFonts w:cs="宋体"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61" w:hRule="atLeast"/>
          <w:jc w:val="center"/>
        </w:trPr>
        <w:tc>
          <w:tcPr>
            <w:tcW w:w="394" w:type="pct"/>
            <w:vMerge w:val="continue"/>
            <w:tcBorders>
              <w:left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restart"/>
            <w:tcBorders>
              <w:top w:val="outset" w:color="auto" w:sz="6" w:space="0"/>
              <w:left w:val="outset" w:color="auto" w:sz="6" w:space="0"/>
              <w:right w:val="outset" w:color="auto" w:sz="6" w:space="0"/>
            </w:tcBorders>
            <w:vAlign w:val="center"/>
          </w:tcPr>
          <w:p>
            <w:pPr>
              <w:pStyle w:val="65"/>
              <w:spacing w:line="400" w:lineRule="exact"/>
              <w:jc w:val="center"/>
              <w:rPr>
                <w:rFonts w:cs="宋体" w:asciiTheme="majorEastAsia" w:hAnsiTheme="majorEastAsia" w:eastAsiaTheme="majorEastAsia"/>
                <w:sz w:val="21"/>
                <w:szCs w:val="21"/>
              </w:rPr>
            </w:pPr>
            <w:r>
              <w:rPr>
                <w:rFonts w:cs="宋体" w:asciiTheme="majorEastAsia" w:hAnsiTheme="majorEastAsia" w:eastAsiaTheme="majorEastAsia"/>
                <w:sz w:val="21"/>
                <w:szCs w:val="21"/>
              </w:rPr>
              <w:t>商务标</w:t>
            </w:r>
          </w:p>
          <w:p>
            <w:pPr>
              <w:pStyle w:val="65"/>
              <w:spacing w:line="400" w:lineRule="exact"/>
              <w:jc w:val="center"/>
              <w:rPr>
                <w:rFonts w:cs="宋体" w:asciiTheme="majorEastAsia" w:hAnsiTheme="majorEastAsia" w:eastAsiaTheme="majorEastAsia"/>
                <w:sz w:val="21"/>
                <w:szCs w:val="21"/>
              </w:rPr>
            </w:pPr>
            <w:r>
              <w:rPr>
                <w:rFonts w:cs="宋体" w:asciiTheme="majorEastAsia" w:hAnsiTheme="majorEastAsia" w:eastAsiaTheme="majorEastAsia"/>
                <w:sz w:val="21"/>
                <w:szCs w:val="21"/>
              </w:rPr>
              <w:t>评审</w:t>
            </w:r>
          </w:p>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sz w:val="21"/>
                <w:szCs w:val="21"/>
              </w:rPr>
              <w:t>（</w:t>
            </w:r>
            <w:r>
              <w:rPr>
                <w:rFonts w:hint="eastAsia" w:cs="宋体" w:asciiTheme="majorEastAsia" w:hAnsiTheme="majorEastAsia" w:eastAsiaTheme="majorEastAsia"/>
                <w:sz w:val="21"/>
                <w:szCs w:val="21"/>
              </w:rPr>
              <w:t>30</w:t>
            </w:r>
            <w:r>
              <w:rPr>
                <w:rFonts w:cs="宋体" w:asciiTheme="majorEastAsia" w:hAnsiTheme="majorEastAsia" w:eastAsiaTheme="majorEastAsia"/>
                <w:sz w:val="21"/>
                <w:szCs w:val="21"/>
              </w:rPr>
              <w:t>分）</w:t>
            </w:r>
          </w:p>
        </w:tc>
        <w:tc>
          <w:tcPr>
            <w:tcW w:w="777" w:type="pct"/>
            <w:tcBorders>
              <w:top w:val="outset" w:color="auto" w:sz="6" w:space="0"/>
              <w:left w:val="outset" w:color="auto" w:sz="6" w:space="0"/>
              <w:bottom w:val="single" w:color="auto" w:sz="4" w:space="0"/>
              <w:right w:val="outset" w:color="auto" w:sz="6" w:space="0"/>
            </w:tcBorders>
            <w:vAlign w:val="center"/>
          </w:tcPr>
          <w:p>
            <w:pPr>
              <w:spacing w:line="36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项目管理机构（1</w:t>
            </w:r>
            <w:r>
              <w:rPr>
                <w:rFonts w:hint="eastAsia" w:cs="宋体" w:asciiTheme="majorEastAsia" w:hAnsiTheme="majorEastAsia" w:eastAsiaTheme="majorEastAsia"/>
                <w:szCs w:val="21"/>
                <w:lang w:val="en-US" w:eastAsia="zh-CN"/>
              </w:rPr>
              <w:t>5</w:t>
            </w:r>
            <w:r>
              <w:rPr>
                <w:rFonts w:hint="eastAsia" w:cs="宋体" w:asciiTheme="majorEastAsia" w:hAnsiTheme="majorEastAsia" w:eastAsiaTheme="majorEastAsia"/>
                <w:szCs w:val="21"/>
              </w:rPr>
              <w:t>分）</w:t>
            </w:r>
          </w:p>
        </w:tc>
        <w:tc>
          <w:tcPr>
            <w:tcW w:w="2460" w:type="pct"/>
            <w:tcBorders>
              <w:top w:val="outset" w:color="auto" w:sz="6" w:space="0"/>
              <w:left w:val="outset" w:color="auto" w:sz="6" w:space="0"/>
              <w:bottom w:val="single" w:color="auto" w:sz="4" w:space="0"/>
              <w:right w:val="outset" w:color="auto" w:sz="6" w:space="0"/>
            </w:tcBorders>
            <w:vAlign w:val="center"/>
          </w:tcPr>
          <w:p>
            <w:pPr>
              <w:spacing w:line="400" w:lineRule="exact"/>
              <w:jc w:val="left"/>
              <w:rPr>
                <w:rFonts w:hint="eastAsia" w:asciiTheme="majorEastAsia" w:hAnsiTheme="majorEastAsia" w:eastAsiaTheme="majorEastAsia"/>
                <w:bCs/>
                <w:szCs w:val="21"/>
              </w:rPr>
            </w:pPr>
            <w:r>
              <w:rPr>
                <w:rFonts w:hint="eastAsia" w:asciiTheme="majorEastAsia" w:hAnsiTheme="majorEastAsia" w:eastAsiaTheme="majorEastAsia"/>
                <w:bCs/>
                <w:szCs w:val="21"/>
                <w:lang w:eastAsia="zh-CN"/>
              </w:rPr>
              <w:t>【一档】</w:t>
            </w:r>
            <w:r>
              <w:rPr>
                <w:rFonts w:hint="eastAsia" w:asciiTheme="majorEastAsia" w:hAnsiTheme="majorEastAsia" w:eastAsiaTheme="majorEastAsia"/>
                <w:bCs/>
                <w:szCs w:val="21"/>
              </w:rPr>
              <w:t>管理机构、专业岗位人员配备齐全（包括项目经理、技术负责人、安全管理人员、质量管理人员、施工员、材料员、资料员、造价（预算）员配备齐全）、执业资格齐全，得1</w:t>
            </w:r>
            <w:r>
              <w:rPr>
                <w:rFonts w:hint="eastAsia" w:asciiTheme="majorEastAsia" w:hAnsiTheme="majorEastAsia" w:eastAsiaTheme="majorEastAsia"/>
                <w:bCs/>
                <w:szCs w:val="21"/>
                <w:lang w:val="en-US" w:eastAsia="zh-CN"/>
              </w:rPr>
              <w:t>5</w:t>
            </w:r>
            <w:r>
              <w:rPr>
                <w:rFonts w:hint="eastAsia" w:asciiTheme="majorEastAsia" w:hAnsiTheme="majorEastAsia" w:eastAsiaTheme="majorEastAsia"/>
                <w:bCs/>
                <w:szCs w:val="21"/>
              </w:rPr>
              <w:t>分；</w:t>
            </w:r>
          </w:p>
          <w:p>
            <w:pPr>
              <w:spacing w:line="400" w:lineRule="exact"/>
              <w:jc w:val="left"/>
              <w:rPr>
                <w:rFonts w:asciiTheme="majorEastAsia" w:hAnsiTheme="majorEastAsia" w:eastAsiaTheme="majorEastAsia"/>
                <w:bCs/>
                <w:szCs w:val="21"/>
              </w:rPr>
            </w:pPr>
            <w:r>
              <w:rPr>
                <w:rFonts w:hint="eastAsia" w:asciiTheme="majorEastAsia" w:hAnsiTheme="majorEastAsia" w:eastAsiaTheme="majorEastAsia"/>
                <w:bCs/>
                <w:szCs w:val="21"/>
                <w:lang w:eastAsia="zh-CN"/>
              </w:rPr>
              <w:t>【二挡】</w:t>
            </w:r>
            <w:r>
              <w:rPr>
                <w:rFonts w:hint="eastAsia" w:asciiTheme="majorEastAsia" w:hAnsiTheme="majorEastAsia" w:eastAsiaTheme="majorEastAsia"/>
                <w:bCs/>
                <w:szCs w:val="21"/>
              </w:rPr>
              <w:t>管理机构、专业岗位人员配备较齐全（包括项目经理、技术负责人、安全管理人员、质量管理人员配备齐全）、执业资格齐全，得</w:t>
            </w:r>
            <w:r>
              <w:rPr>
                <w:rFonts w:hint="eastAsia" w:asciiTheme="majorEastAsia" w:hAnsiTheme="majorEastAsia" w:eastAsiaTheme="majorEastAsia"/>
                <w:bCs/>
                <w:szCs w:val="21"/>
                <w:lang w:val="en-US" w:eastAsia="zh-CN"/>
              </w:rPr>
              <w:t>8</w:t>
            </w:r>
            <w:r>
              <w:rPr>
                <w:rFonts w:hint="eastAsia" w:asciiTheme="majorEastAsia" w:hAnsiTheme="majorEastAsia" w:eastAsiaTheme="majorEastAsia"/>
                <w:bCs/>
                <w:szCs w:val="21"/>
              </w:rPr>
              <w:t>分；</w:t>
            </w:r>
          </w:p>
          <w:p>
            <w:pPr>
              <w:spacing w:line="400" w:lineRule="exact"/>
              <w:jc w:val="left"/>
              <w:rPr>
                <w:rFonts w:hint="eastAsia" w:asciiTheme="majorEastAsia" w:hAnsiTheme="majorEastAsia" w:eastAsiaTheme="majorEastAsia"/>
                <w:bCs/>
                <w:szCs w:val="21"/>
              </w:rPr>
            </w:pPr>
            <w:r>
              <w:rPr>
                <w:rFonts w:hint="eastAsia" w:asciiTheme="majorEastAsia" w:hAnsiTheme="majorEastAsia" w:eastAsiaTheme="majorEastAsia"/>
                <w:bCs/>
                <w:szCs w:val="21"/>
                <w:lang w:eastAsia="zh-CN"/>
              </w:rPr>
              <w:t>【三挡】</w:t>
            </w:r>
            <w:r>
              <w:rPr>
                <w:rFonts w:hint="eastAsia" w:asciiTheme="majorEastAsia" w:hAnsiTheme="majorEastAsia" w:eastAsiaTheme="majorEastAsia"/>
                <w:bCs/>
                <w:szCs w:val="21"/>
              </w:rPr>
              <w:t>管理机构、专业岗位人员配备基本齐全（包括项目经理、技术负责人）、执业资格齐全，得</w:t>
            </w:r>
            <w:r>
              <w:rPr>
                <w:rFonts w:hint="eastAsia" w:asciiTheme="majorEastAsia" w:hAnsiTheme="majorEastAsia" w:eastAsiaTheme="majorEastAsia"/>
                <w:bCs/>
                <w:szCs w:val="21"/>
                <w:lang w:val="en-US" w:eastAsia="zh-CN"/>
              </w:rPr>
              <w:t>6</w:t>
            </w:r>
            <w:r>
              <w:rPr>
                <w:rFonts w:hint="eastAsia" w:asciiTheme="majorEastAsia" w:hAnsiTheme="majorEastAsia" w:eastAsiaTheme="majorEastAsia"/>
                <w:bCs/>
                <w:szCs w:val="21"/>
              </w:rPr>
              <w:t>分；</w:t>
            </w:r>
          </w:p>
          <w:p>
            <w:pPr>
              <w:spacing w:line="400" w:lineRule="exact"/>
              <w:jc w:val="left"/>
              <w:rPr>
                <w:rFonts w:hint="eastAsia" w:asciiTheme="majorEastAsia" w:hAnsiTheme="majorEastAsia" w:eastAsiaTheme="majorEastAsia"/>
                <w:bCs/>
                <w:szCs w:val="21"/>
              </w:rPr>
            </w:pPr>
            <w:r>
              <w:rPr>
                <w:rFonts w:hint="eastAsia" w:asciiTheme="majorEastAsia" w:hAnsiTheme="majorEastAsia" w:eastAsiaTheme="majorEastAsia"/>
                <w:bCs/>
                <w:szCs w:val="21"/>
                <w:lang w:eastAsia="zh-CN"/>
              </w:rPr>
              <w:t>【四挡】</w:t>
            </w:r>
            <w:r>
              <w:rPr>
                <w:rFonts w:hint="eastAsia" w:asciiTheme="majorEastAsia" w:hAnsiTheme="majorEastAsia" w:eastAsiaTheme="majorEastAsia"/>
                <w:bCs/>
                <w:szCs w:val="21"/>
              </w:rPr>
              <w:t>其他不得分</w:t>
            </w:r>
          </w:p>
          <w:p>
            <w:pPr>
              <w:spacing w:line="400" w:lineRule="exact"/>
              <w:jc w:val="left"/>
              <w:rPr>
                <w:rFonts w:cs="宋体" w:asciiTheme="majorEastAsia" w:hAnsiTheme="majorEastAsia" w:eastAsiaTheme="majorEastAsia"/>
                <w:szCs w:val="21"/>
              </w:rPr>
            </w:pPr>
            <w:r>
              <w:rPr>
                <w:rFonts w:hint="eastAsia" w:asciiTheme="majorEastAsia" w:hAnsiTheme="majorEastAsia" w:eastAsiaTheme="majorEastAsia"/>
                <w:bCs/>
                <w:szCs w:val="21"/>
              </w:rPr>
              <w:t>备注：专业岗位人员要求提供其注册证、安考证、资格证、职称证、身份证、毕业证及社保缴纳证明。</w:t>
            </w:r>
          </w:p>
        </w:tc>
        <w:tc>
          <w:tcPr>
            <w:tcW w:w="665" w:type="pct"/>
            <w:gridSpan w:val="2"/>
            <w:vMerge w:val="restart"/>
            <w:tcBorders>
              <w:top w:val="outset" w:color="auto" w:sz="6" w:space="0"/>
              <w:left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hint="eastAsia" w:cs="宋体" w:asciiTheme="majorEastAsia" w:hAnsiTheme="majorEastAsia" w:eastAsiaTheme="majorEastAsia"/>
                <w:sz w:val="21"/>
                <w:szCs w:val="21"/>
              </w:rPr>
              <w:t>30</w:t>
            </w:r>
            <w:r>
              <w:rPr>
                <w:rFonts w:cs="宋体" w:asciiTheme="majorEastAsia" w:hAnsiTheme="majorEastAsia" w:eastAsiaTheme="majorEastAsia"/>
                <w:sz w:val="21"/>
                <w:szCs w:val="21"/>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61" w:hRule="atLeast"/>
          <w:jc w:val="center"/>
        </w:trPr>
        <w:tc>
          <w:tcPr>
            <w:tcW w:w="394" w:type="pct"/>
            <w:vMerge w:val="continue"/>
            <w:tcBorders>
              <w:left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top w:val="outset" w:color="auto" w:sz="6" w:space="0"/>
              <w:left w:val="outset" w:color="auto" w:sz="6" w:space="0"/>
              <w:right w:val="outset" w:color="auto" w:sz="6" w:space="0"/>
            </w:tcBorders>
            <w:vAlign w:val="center"/>
          </w:tcPr>
          <w:p>
            <w:pPr>
              <w:pStyle w:val="65"/>
              <w:spacing w:line="400" w:lineRule="exact"/>
              <w:jc w:val="center"/>
              <w:rPr>
                <w:rFonts w:cs="宋体" w:asciiTheme="majorEastAsia" w:hAnsiTheme="majorEastAsia" w:eastAsiaTheme="majorEastAsia"/>
                <w:sz w:val="21"/>
                <w:szCs w:val="21"/>
              </w:rPr>
            </w:pPr>
          </w:p>
        </w:tc>
        <w:tc>
          <w:tcPr>
            <w:tcW w:w="777" w:type="pct"/>
            <w:tcBorders>
              <w:top w:val="outset" w:color="auto" w:sz="6" w:space="0"/>
              <w:left w:val="outset" w:color="auto" w:sz="6" w:space="0"/>
              <w:bottom w:val="single" w:color="auto" w:sz="4" w:space="0"/>
              <w:right w:val="outset" w:color="auto" w:sz="6" w:space="0"/>
            </w:tcBorders>
            <w:vAlign w:val="center"/>
          </w:tcPr>
          <w:p>
            <w:pPr>
              <w:spacing w:line="360" w:lineRule="auto"/>
              <w:jc w:val="center"/>
              <w:rPr>
                <w:rFonts w:hint="eastAsia"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信用评价</w:t>
            </w:r>
          </w:p>
          <w:p>
            <w:pPr>
              <w:spacing w:line="360" w:lineRule="auto"/>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w:t>
            </w:r>
            <w:r>
              <w:rPr>
                <w:rFonts w:hint="eastAsia" w:cs="宋体" w:asciiTheme="majorEastAsia" w:hAnsiTheme="majorEastAsia" w:eastAsiaTheme="majorEastAsia"/>
                <w:color w:val="auto"/>
                <w:szCs w:val="21"/>
                <w:lang w:val="en-US" w:eastAsia="zh-CN"/>
              </w:rPr>
              <w:t>5</w:t>
            </w:r>
            <w:r>
              <w:rPr>
                <w:rFonts w:hint="eastAsia" w:cs="宋体" w:asciiTheme="majorEastAsia" w:hAnsiTheme="majorEastAsia" w:eastAsiaTheme="majorEastAsia"/>
                <w:color w:val="auto"/>
                <w:szCs w:val="21"/>
              </w:rPr>
              <w:t>分）</w:t>
            </w:r>
          </w:p>
        </w:tc>
        <w:tc>
          <w:tcPr>
            <w:tcW w:w="2460" w:type="pct"/>
            <w:tcBorders>
              <w:top w:val="outset" w:color="auto" w:sz="6" w:space="0"/>
              <w:left w:val="outset" w:color="auto" w:sz="6" w:space="0"/>
              <w:bottom w:val="single" w:color="auto" w:sz="4" w:space="0"/>
              <w:right w:val="outset" w:color="auto" w:sz="6" w:space="0"/>
            </w:tcBorders>
            <w:vAlign w:val="center"/>
          </w:tcPr>
          <w:p>
            <w:pPr>
              <w:spacing w:line="400" w:lineRule="exact"/>
              <w:jc w:val="left"/>
              <w:rPr>
                <w:rFonts w:hint="default" w:asciiTheme="majorEastAsia" w:hAnsiTheme="majorEastAsia" w:eastAsiaTheme="majorEastAsia"/>
                <w:bCs/>
                <w:color w:val="auto"/>
                <w:szCs w:val="21"/>
                <w:lang w:val="en-US" w:eastAsia="zh-CN"/>
              </w:rPr>
            </w:pPr>
            <w:r>
              <w:rPr>
                <w:rFonts w:hint="default" w:asciiTheme="majorEastAsia" w:hAnsiTheme="majorEastAsia" w:eastAsiaTheme="majorEastAsia"/>
                <w:bCs/>
                <w:color w:val="auto"/>
                <w:szCs w:val="21"/>
                <w:lang w:val="en-US" w:eastAsia="zh-CN"/>
              </w:rPr>
              <w:t>投标企业在自治区住房城乡建设行业信用信息管理平台信用信息评价动态得分（以公告发布前一日动态得分为准）或在新疆生产建设兵团建筑业监管信息化工作平台信用评价管理中的年度综合信用评价，AAA级得5分、AA级得4分、A级得3分，其余不得分</w:t>
            </w:r>
            <w:r>
              <w:rPr>
                <w:rFonts w:hint="eastAsia" w:asciiTheme="majorEastAsia" w:hAnsiTheme="majorEastAsia" w:eastAsiaTheme="majorEastAsia"/>
                <w:bCs/>
                <w:color w:val="auto"/>
                <w:szCs w:val="21"/>
                <w:lang w:val="en-US" w:eastAsia="zh-CN"/>
              </w:rPr>
              <w:t>。</w:t>
            </w:r>
          </w:p>
        </w:tc>
        <w:tc>
          <w:tcPr>
            <w:tcW w:w="665" w:type="pct"/>
            <w:gridSpan w:val="2"/>
            <w:vMerge w:val="continue"/>
            <w:tcBorders>
              <w:left w:val="outset" w:color="auto" w:sz="6" w:space="0"/>
              <w:right w:val="outset" w:color="auto" w:sz="6" w:space="0"/>
            </w:tcBorders>
            <w:vAlign w:val="center"/>
          </w:tcPr>
          <w:p>
            <w:pPr>
              <w:pStyle w:val="65"/>
              <w:spacing w:line="400" w:lineRule="exact"/>
              <w:jc w:val="center"/>
              <w:rPr>
                <w:rFonts w:cs="宋体"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61" w:hRule="atLeast"/>
          <w:jc w:val="center"/>
        </w:trPr>
        <w:tc>
          <w:tcPr>
            <w:tcW w:w="394" w:type="pct"/>
            <w:vMerge w:val="continue"/>
            <w:tcBorders>
              <w:left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p>
        </w:tc>
        <w:tc>
          <w:tcPr>
            <w:tcW w:w="702" w:type="pct"/>
            <w:vMerge w:val="continue"/>
            <w:tcBorders>
              <w:left w:val="outset" w:color="auto" w:sz="6" w:space="0"/>
              <w:right w:val="outset" w:color="auto" w:sz="6" w:space="0"/>
            </w:tcBorders>
            <w:vAlign w:val="center"/>
          </w:tcPr>
          <w:p>
            <w:pPr>
              <w:pStyle w:val="65"/>
              <w:spacing w:line="400" w:lineRule="exact"/>
              <w:jc w:val="center"/>
              <w:rPr>
                <w:rFonts w:cs="宋体" w:asciiTheme="majorEastAsia" w:hAnsiTheme="majorEastAsia" w:eastAsiaTheme="majorEastAsia"/>
                <w:sz w:val="21"/>
                <w:szCs w:val="21"/>
              </w:rPr>
            </w:pPr>
          </w:p>
        </w:tc>
        <w:tc>
          <w:tcPr>
            <w:tcW w:w="777" w:type="pct"/>
            <w:tcBorders>
              <w:top w:val="outset" w:color="auto" w:sz="6" w:space="0"/>
              <w:left w:val="outset" w:color="auto" w:sz="6" w:space="0"/>
              <w:bottom w:val="single" w:color="auto" w:sz="4" w:space="0"/>
              <w:right w:val="outset" w:color="auto" w:sz="6" w:space="0"/>
            </w:tcBorders>
            <w:vAlign w:val="center"/>
          </w:tcPr>
          <w:p>
            <w:pPr>
              <w:spacing w:line="360" w:lineRule="auto"/>
              <w:jc w:val="center"/>
              <w:rPr>
                <w:rFonts w:cs="宋体" w:asciiTheme="majorEastAsia" w:hAnsiTheme="majorEastAsia" w:eastAsiaTheme="majorEastAsia"/>
                <w:szCs w:val="21"/>
              </w:rPr>
            </w:pPr>
            <w:r>
              <w:rPr>
                <w:rFonts w:cs="宋体" w:asciiTheme="majorEastAsia" w:hAnsiTheme="majorEastAsia" w:eastAsiaTheme="majorEastAsia"/>
                <w:szCs w:val="21"/>
              </w:rPr>
              <w:t>类似工程业绩</w:t>
            </w:r>
            <w:r>
              <w:rPr>
                <w:rFonts w:hint="eastAsia" w:cs="宋体" w:asciiTheme="majorEastAsia" w:hAnsiTheme="majorEastAsia" w:eastAsiaTheme="majorEastAsia"/>
                <w:szCs w:val="21"/>
              </w:rPr>
              <w:t>（10分）</w:t>
            </w:r>
          </w:p>
        </w:tc>
        <w:tc>
          <w:tcPr>
            <w:tcW w:w="2460" w:type="pct"/>
            <w:tcBorders>
              <w:top w:val="outset" w:color="auto" w:sz="6" w:space="0"/>
              <w:left w:val="outset" w:color="auto" w:sz="6" w:space="0"/>
              <w:bottom w:val="single" w:color="auto" w:sz="4" w:space="0"/>
              <w:right w:val="outset" w:color="auto" w:sz="6" w:space="0"/>
            </w:tcBorders>
            <w:vAlign w:val="center"/>
          </w:tcPr>
          <w:p>
            <w:pPr>
              <w:spacing w:line="400" w:lineRule="exact"/>
              <w:jc w:val="left"/>
              <w:rPr>
                <w:rFonts w:asciiTheme="majorEastAsia" w:hAnsiTheme="majorEastAsia" w:eastAsiaTheme="majorEastAsia"/>
                <w:bCs/>
                <w:szCs w:val="21"/>
              </w:rPr>
            </w:pPr>
            <w:r>
              <w:rPr>
                <w:rFonts w:hint="eastAsia" w:asciiTheme="majorEastAsia" w:hAnsiTheme="majorEastAsia" w:eastAsiaTheme="majorEastAsia"/>
                <w:bCs/>
                <w:szCs w:val="21"/>
              </w:rPr>
              <w:t>近三年（2018年1月1日至今）</w:t>
            </w:r>
            <w:r>
              <w:rPr>
                <w:rFonts w:asciiTheme="majorEastAsia" w:hAnsiTheme="majorEastAsia" w:eastAsiaTheme="majorEastAsia"/>
                <w:bCs/>
                <w:szCs w:val="21"/>
              </w:rPr>
              <w:t>每有</w:t>
            </w:r>
            <w:r>
              <w:rPr>
                <w:rFonts w:hint="eastAsia" w:asciiTheme="majorEastAsia" w:hAnsiTheme="majorEastAsia" w:eastAsiaTheme="majorEastAsia"/>
                <w:bCs/>
                <w:szCs w:val="21"/>
              </w:rPr>
              <w:t>1</w:t>
            </w:r>
            <w:r>
              <w:rPr>
                <w:rFonts w:asciiTheme="majorEastAsia" w:hAnsiTheme="majorEastAsia" w:eastAsiaTheme="majorEastAsia"/>
                <w:bCs/>
                <w:szCs w:val="21"/>
              </w:rPr>
              <w:t>项与本项目类似业绩加</w:t>
            </w:r>
            <w:r>
              <w:rPr>
                <w:rFonts w:hint="eastAsia" w:asciiTheme="majorEastAsia" w:hAnsiTheme="majorEastAsia" w:eastAsiaTheme="majorEastAsia"/>
                <w:bCs/>
                <w:szCs w:val="21"/>
              </w:rPr>
              <w:t>2</w:t>
            </w:r>
            <w:r>
              <w:rPr>
                <w:rFonts w:asciiTheme="majorEastAsia" w:hAnsiTheme="majorEastAsia" w:eastAsiaTheme="majorEastAsia"/>
                <w:bCs/>
                <w:szCs w:val="21"/>
              </w:rPr>
              <w:t>分，最多得</w:t>
            </w:r>
            <w:r>
              <w:rPr>
                <w:rFonts w:hint="eastAsia" w:asciiTheme="majorEastAsia" w:hAnsiTheme="majorEastAsia" w:eastAsiaTheme="majorEastAsia"/>
                <w:bCs/>
                <w:szCs w:val="21"/>
              </w:rPr>
              <w:t>10</w:t>
            </w:r>
            <w:r>
              <w:rPr>
                <w:rFonts w:asciiTheme="majorEastAsia" w:hAnsiTheme="majorEastAsia" w:eastAsiaTheme="majorEastAsia"/>
                <w:bCs/>
                <w:szCs w:val="21"/>
              </w:rPr>
              <w:t>分</w:t>
            </w:r>
          </w:p>
          <w:p>
            <w:pPr>
              <w:spacing w:line="400" w:lineRule="exact"/>
              <w:jc w:val="left"/>
              <w:rPr>
                <w:rFonts w:hint="eastAsia" w:asciiTheme="majorEastAsia" w:hAnsiTheme="majorEastAsia" w:eastAsiaTheme="majorEastAsia"/>
                <w:bCs/>
                <w:szCs w:val="21"/>
                <w:lang w:eastAsia="zh-CN"/>
              </w:rPr>
            </w:pPr>
            <w:r>
              <w:rPr>
                <w:rFonts w:hint="eastAsia" w:asciiTheme="majorEastAsia" w:hAnsiTheme="majorEastAsia" w:eastAsiaTheme="majorEastAsia"/>
                <w:bCs/>
                <w:szCs w:val="21"/>
              </w:rPr>
              <w:t>需提供中标通知书/成交通知书及合同</w:t>
            </w:r>
            <w:r>
              <w:rPr>
                <w:rFonts w:hint="eastAsia" w:asciiTheme="majorEastAsia" w:hAnsiTheme="majorEastAsia" w:eastAsiaTheme="majorEastAsia"/>
                <w:bCs/>
                <w:szCs w:val="21"/>
                <w:lang w:eastAsia="zh-CN"/>
              </w:rPr>
              <w:t>，否则不得分。</w:t>
            </w:r>
          </w:p>
        </w:tc>
        <w:tc>
          <w:tcPr>
            <w:tcW w:w="665" w:type="pct"/>
            <w:gridSpan w:val="2"/>
            <w:vMerge w:val="continue"/>
            <w:tcBorders>
              <w:left w:val="outset" w:color="auto" w:sz="6" w:space="0"/>
              <w:right w:val="outset" w:color="auto" w:sz="6" w:space="0"/>
            </w:tcBorders>
            <w:vAlign w:val="center"/>
          </w:tcPr>
          <w:p>
            <w:pPr>
              <w:pStyle w:val="65"/>
              <w:spacing w:line="400" w:lineRule="exact"/>
              <w:jc w:val="center"/>
              <w:rPr>
                <w:rFonts w:cs="宋体" w:asciiTheme="majorEastAsia" w:hAnsiTheme="majorEastAsia" w:eastAsiaTheme="majorEastAsia"/>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restar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p>
        </w:tc>
        <w:tc>
          <w:tcPr>
            <w:tcW w:w="702"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sz w:val="21"/>
                <w:szCs w:val="21"/>
              </w:rPr>
              <w:t>合计</w:t>
            </w:r>
          </w:p>
        </w:tc>
        <w:tc>
          <w:tcPr>
            <w:tcW w:w="777"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p>
        </w:tc>
        <w:tc>
          <w:tcPr>
            <w:tcW w:w="2460" w:type="pct"/>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p>
        </w:tc>
        <w:tc>
          <w:tcPr>
            <w:tcW w:w="665" w:type="pct"/>
            <w:gridSpan w:val="2"/>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r>
              <w:rPr>
                <w:rFonts w:cs="宋体" w:asciiTheme="majorEastAsia" w:hAnsiTheme="majorEastAsia" w:eastAsiaTheme="majorEastAsia"/>
                <w:sz w:val="21"/>
                <w:szCs w:val="21"/>
              </w:rPr>
              <w:t>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94" w:type="pct"/>
            <w:vMerge w:val="continue"/>
            <w:tcBorders>
              <w:top w:val="outset" w:color="auto" w:sz="6" w:space="0"/>
              <w:left w:val="outset" w:color="auto" w:sz="6" w:space="0"/>
              <w:bottom w:val="outset" w:color="auto" w:sz="6" w:space="0"/>
              <w:right w:val="outset" w:color="auto" w:sz="6" w:space="0"/>
            </w:tcBorders>
            <w:vAlign w:val="center"/>
          </w:tcPr>
          <w:p>
            <w:pPr>
              <w:pStyle w:val="65"/>
              <w:spacing w:line="400" w:lineRule="exact"/>
              <w:jc w:val="center"/>
              <w:rPr>
                <w:rFonts w:asciiTheme="majorEastAsia" w:hAnsiTheme="majorEastAsia" w:eastAsiaTheme="majorEastAsia"/>
                <w:sz w:val="21"/>
                <w:szCs w:val="21"/>
              </w:rPr>
            </w:pPr>
          </w:p>
        </w:tc>
        <w:tc>
          <w:tcPr>
            <w:tcW w:w="4605" w:type="pct"/>
            <w:gridSpan w:val="5"/>
            <w:tcBorders>
              <w:top w:val="outset" w:color="auto" w:sz="6" w:space="0"/>
              <w:left w:val="outset" w:color="auto" w:sz="6" w:space="0"/>
              <w:bottom w:val="outset" w:color="auto" w:sz="6" w:space="0"/>
              <w:right w:val="outset" w:color="auto" w:sz="6" w:space="0"/>
            </w:tcBorders>
            <w:vAlign w:val="center"/>
          </w:tcPr>
          <w:p>
            <w:pPr>
              <w:pStyle w:val="65"/>
              <w:spacing w:line="400" w:lineRule="exact"/>
              <w:rPr>
                <w:rFonts w:asciiTheme="majorEastAsia" w:hAnsiTheme="majorEastAsia" w:eastAsiaTheme="majorEastAsia"/>
                <w:sz w:val="21"/>
                <w:szCs w:val="21"/>
              </w:rPr>
            </w:pPr>
            <w:r>
              <w:rPr>
                <w:rFonts w:cs="宋体" w:asciiTheme="majorEastAsia" w:hAnsiTheme="majorEastAsia" w:eastAsiaTheme="majorEastAsia"/>
                <w:sz w:val="21"/>
                <w:szCs w:val="21"/>
              </w:rPr>
              <w:t>注：1、计算过程中，算术平均值保留2位小数（百分比亦取2位小数），第三位小数四舍五入。</w:t>
            </w:r>
            <w:r>
              <w:rPr>
                <w:rFonts w:cs="宋体" w:asciiTheme="majorEastAsia" w:hAnsiTheme="majorEastAsia" w:eastAsiaTheme="majorEastAsia"/>
                <w:sz w:val="21"/>
                <w:szCs w:val="21"/>
              </w:rPr>
              <w:br w:type="textWrapping"/>
            </w:r>
            <w:r>
              <w:rPr>
                <w:rFonts w:cs="宋体" w:asciiTheme="majorEastAsia" w:hAnsiTheme="majorEastAsia" w:eastAsiaTheme="majorEastAsia"/>
                <w:sz w:val="21"/>
                <w:szCs w:val="21"/>
              </w:rPr>
              <w:t>2、</w:t>
            </w:r>
            <w:r>
              <w:rPr>
                <w:rFonts w:hint="eastAsia" w:cs="宋体" w:asciiTheme="majorEastAsia" w:hAnsiTheme="majorEastAsia" w:eastAsiaTheme="majorEastAsia"/>
                <w:sz w:val="21"/>
                <w:szCs w:val="21"/>
              </w:rPr>
              <w:t>供应商</w:t>
            </w:r>
            <w:r>
              <w:rPr>
                <w:rFonts w:cs="宋体" w:asciiTheme="majorEastAsia" w:hAnsiTheme="majorEastAsia" w:eastAsiaTheme="majorEastAsia"/>
                <w:sz w:val="21"/>
                <w:szCs w:val="21"/>
              </w:rPr>
              <w:t>的最终得分为：所有评委对其评分的算术平均值。</w:t>
            </w:r>
          </w:p>
        </w:tc>
      </w:tr>
      <w:bookmarkEnd w:id="180"/>
    </w:tbl>
    <w:p>
      <w:pPr>
        <w:rPr>
          <w:rFonts w:asciiTheme="majorEastAsia" w:hAnsiTheme="majorEastAsia" w:eastAsiaTheme="majorEastAsia"/>
          <w:sz w:val="20"/>
        </w:rPr>
      </w:pPr>
    </w:p>
    <w:p>
      <w:pPr>
        <w:pStyle w:val="83"/>
        <w:spacing w:line="360" w:lineRule="auto"/>
        <w:jc w:val="left"/>
        <w:rPr>
          <w:rFonts w:asciiTheme="majorEastAsia" w:hAnsiTheme="majorEastAsia" w:eastAsiaTheme="majorEastAsia"/>
          <w:sz w:val="21"/>
          <w:szCs w:val="21"/>
        </w:rPr>
      </w:pPr>
      <w:bookmarkStart w:id="181" w:name="_Toc91605525"/>
      <w:bookmarkStart w:id="182" w:name="_Toc76665110"/>
      <w:r>
        <w:rPr>
          <w:rFonts w:hint="eastAsia" w:asciiTheme="majorEastAsia" w:hAnsiTheme="majorEastAsia" w:eastAsiaTheme="majorEastAsia"/>
          <w:sz w:val="21"/>
          <w:szCs w:val="21"/>
        </w:rPr>
        <w:t>三、推荐成交供应商</w:t>
      </w:r>
      <w:bookmarkEnd w:id="181"/>
      <w:bookmarkEnd w:id="182"/>
    </w:p>
    <w:p>
      <w:pPr>
        <w:widowControl/>
        <w:adjustRightInd w:val="0"/>
        <w:snapToGrid w:val="0"/>
        <w:spacing w:line="360" w:lineRule="auto"/>
        <w:ind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widowControl/>
        <w:adjustRightInd w:val="0"/>
        <w:snapToGrid w:val="0"/>
        <w:spacing w:line="360" w:lineRule="auto"/>
        <w:ind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根据《财政部关于政府采购竞争性磋商采购方式管理暂行办法有关问题的补充通知》（财库〔2015〕124号）的规定，采用竞争性磋商采购方式采购的政府购买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pPr>
        <w:widowControl/>
        <w:adjustRightInd w:val="0"/>
        <w:snapToGrid w:val="0"/>
        <w:spacing w:line="360" w:lineRule="auto"/>
        <w:ind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2.评分计算方法解释</w:t>
      </w:r>
    </w:p>
    <w:p>
      <w:pPr>
        <w:widowControl/>
        <w:adjustRightInd w:val="0"/>
        <w:snapToGrid w:val="0"/>
        <w:spacing w:line="360" w:lineRule="auto"/>
        <w:ind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（1）供应商的评审得分是指所有磋商小组成员对其评分的算术平均值。</w:t>
      </w:r>
    </w:p>
    <w:p>
      <w:pPr>
        <w:widowControl/>
        <w:adjustRightInd w:val="0"/>
        <w:snapToGrid w:val="0"/>
        <w:spacing w:line="360" w:lineRule="auto"/>
        <w:ind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（2）计算过程中，算术平均值保留2位小数（百分比亦取2位小数），第三位小数四舍五入。</w:t>
      </w:r>
    </w:p>
    <w:p>
      <w:pPr>
        <w:pStyle w:val="83"/>
        <w:spacing w:line="360" w:lineRule="auto"/>
        <w:jc w:val="left"/>
        <w:rPr>
          <w:rFonts w:asciiTheme="majorEastAsia" w:hAnsiTheme="majorEastAsia" w:eastAsiaTheme="majorEastAsia"/>
          <w:sz w:val="21"/>
          <w:szCs w:val="21"/>
        </w:rPr>
      </w:pPr>
      <w:bookmarkStart w:id="183" w:name="_Toc91605526"/>
      <w:bookmarkStart w:id="184" w:name="_Toc76665111"/>
      <w:r>
        <w:rPr>
          <w:rFonts w:hint="eastAsia" w:asciiTheme="majorEastAsia" w:hAnsiTheme="majorEastAsia" w:eastAsiaTheme="majorEastAsia"/>
          <w:sz w:val="21"/>
          <w:szCs w:val="21"/>
        </w:rPr>
        <w:t>四、确定成交供应商</w:t>
      </w:r>
      <w:bookmarkEnd w:id="183"/>
      <w:bookmarkEnd w:id="184"/>
    </w:p>
    <w:p>
      <w:pPr>
        <w:widowControl/>
        <w:adjustRightInd w:val="0"/>
        <w:snapToGrid w:val="0"/>
        <w:spacing w:line="360" w:lineRule="auto"/>
        <w:ind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1.采购代理机构应当在评审结束后2个工作日内将评审报告送采购人确认。</w:t>
      </w:r>
    </w:p>
    <w:p>
      <w:pPr>
        <w:widowControl/>
        <w:adjustRightInd w:val="0"/>
        <w:snapToGrid w:val="0"/>
        <w:spacing w:line="360" w:lineRule="auto"/>
        <w:ind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rPr>
          <w:rFonts w:asciiTheme="majorEastAsia" w:hAnsiTheme="majorEastAsia" w:eastAsiaTheme="majorEastAsia"/>
          <w:sz w:val="28"/>
        </w:rPr>
      </w:pPr>
      <w:r>
        <w:rPr>
          <w:rFonts w:hint="eastAsia" w:asciiTheme="majorEastAsia" w:hAnsiTheme="majorEastAsia" w:eastAsiaTheme="majorEastAsia"/>
          <w:sz w:val="28"/>
        </w:rPr>
        <w:br w:type="page"/>
      </w:r>
    </w:p>
    <w:p>
      <w:pPr>
        <w:pStyle w:val="2"/>
        <w:spacing w:before="0" w:after="0" w:line="240" w:lineRule="auto"/>
        <w:ind w:left="0" w:leftChars="0"/>
        <w:jc w:val="center"/>
        <w:rPr>
          <w:rFonts w:asciiTheme="majorEastAsia" w:hAnsiTheme="majorEastAsia" w:eastAsiaTheme="majorEastAsia"/>
          <w:sz w:val="32"/>
          <w:szCs w:val="32"/>
        </w:rPr>
      </w:pPr>
      <w:bookmarkStart w:id="185" w:name="_Toc91605527"/>
      <w:bookmarkStart w:id="186" w:name="_Toc531075011"/>
      <w:bookmarkStart w:id="187" w:name="_Toc532543567"/>
      <w:bookmarkStart w:id="188" w:name="_Toc6170"/>
      <w:r>
        <w:rPr>
          <w:rFonts w:hint="eastAsia" w:asciiTheme="majorEastAsia" w:hAnsiTheme="majorEastAsia" w:eastAsiaTheme="majorEastAsia"/>
          <w:sz w:val="32"/>
          <w:szCs w:val="32"/>
        </w:rPr>
        <w:t>第五章 合同条款</w:t>
      </w:r>
      <w:bookmarkEnd w:id="185"/>
    </w:p>
    <w:bookmarkEnd w:id="174"/>
    <w:bookmarkEnd w:id="175"/>
    <w:bookmarkEnd w:id="176"/>
    <w:bookmarkEnd w:id="177"/>
    <w:bookmarkEnd w:id="186"/>
    <w:bookmarkEnd w:id="187"/>
    <w:bookmarkEnd w:id="188"/>
    <w:p>
      <w:pPr>
        <w:pStyle w:val="165"/>
        <w:spacing w:line="360" w:lineRule="auto"/>
        <w:rPr>
          <w:rFonts w:asciiTheme="majorEastAsia" w:hAnsiTheme="majorEastAsia" w:eastAsiaTheme="majorEastAsia"/>
          <w:b/>
          <w:szCs w:val="21"/>
        </w:rPr>
      </w:pPr>
    </w:p>
    <w:p>
      <w:pPr>
        <w:adjustRightInd w:val="0"/>
        <w:snapToGrid w:val="0"/>
        <w:rPr>
          <w:rFonts w:asciiTheme="majorEastAsia" w:hAnsiTheme="majorEastAsia" w:eastAsiaTheme="majorEastAsia"/>
          <w:b/>
          <w:snapToGrid w:val="0"/>
          <w:color w:val="000000"/>
          <w:kern w:val="0"/>
          <w:szCs w:val="21"/>
        </w:rPr>
      </w:pPr>
    </w:p>
    <w:p>
      <w:pPr>
        <w:adjustRightInd w:val="0"/>
        <w:snapToGrid w:val="0"/>
        <w:rPr>
          <w:rFonts w:asciiTheme="majorEastAsia" w:hAnsiTheme="majorEastAsia" w:eastAsiaTheme="majorEastAsia"/>
          <w:b/>
          <w:snapToGrid w:val="0"/>
          <w:color w:val="000000"/>
          <w:kern w:val="0"/>
          <w:szCs w:val="21"/>
        </w:rPr>
      </w:pPr>
    </w:p>
    <w:p>
      <w:pPr>
        <w:adjustRightInd w:val="0"/>
        <w:snapToGrid w:val="0"/>
        <w:ind w:firstLine="5903" w:firstLineChars="2800"/>
        <w:rPr>
          <w:rFonts w:asciiTheme="majorEastAsia" w:hAnsiTheme="majorEastAsia" w:eastAsiaTheme="majorEastAsia" w:cstheme="majorEastAsia"/>
          <w:b/>
          <w:snapToGrid w:val="0"/>
          <w:color w:val="000000" w:themeColor="text1"/>
          <w:kern w:val="0"/>
          <w:szCs w:val="21"/>
        </w:rPr>
      </w:pPr>
      <w:r>
        <w:rPr>
          <w:rFonts w:hint="eastAsia" w:asciiTheme="majorEastAsia" w:hAnsiTheme="majorEastAsia" w:eastAsiaTheme="majorEastAsia"/>
          <w:b/>
          <w:snapToGrid w:val="0"/>
          <w:color w:val="000000"/>
          <w:kern w:val="0"/>
          <w:szCs w:val="21"/>
        </w:rPr>
        <w:t>合</w:t>
      </w:r>
      <w:r>
        <w:rPr>
          <w:rFonts w:hint="eastAsia" w:asciiTheme="majorEastAsia" w:hAnsiTheme="majorEastAsia" w:eastAsiaTheme="majorEastAsia" w:cstheme="majorEastAsia"/>
          <w:b/>
          <w:snapToGrid w:val="0"/>
          <w:color w:val="000000" w:themeColor="text1"/>
          <w:kern w:val="0"/>
          <w:sz w:val="24"/>
          <w:szCs w:val="24"/>
        </w:rPr>
        <w:t>同编号：</w:t>
      </w:r>
    </w:p>
    <w:p>
      <w:pPr>
        <w:adjustRightInd w:val="0"/>
        <w:snapToGrid w:val="0"/>
        <w:ind w:left="480"/>
        <w:jc w:val="center"/>
        <w:rPr>
          <w:rFonts w:asciiTheme="majorEastAsia" w:hAnsiTheme="majorEastAsia" w:eastAsiaTheme="majorEastAsia"/>
          <w:b/>
          <w:sz w:val="36"/>
          <w:szCs w:val="36"/>
        </w:rPr>
      </w:pPr>
    </w:p>
    <w:p>
      <w:pPr>
        <w:adjustRightInd w:val="0"/>
        <w:snapToGrid w:val="0"/>
        <w:ind w:left="480"/>
        <w:jc w:val="center"/>
        <w:rPr>
          <w:rFonts w:asciiTheme="majorEastAsia" w:hAnsiTheme="majorEastAsia" w:eastAsiaTheme="majorEastAsia"/>
          <w:b/>
          <w:sz w:val="36"/>
          <w:szCs w:val="36"/>
        </w:rPr>
      </w:pPr>
    </w:p>
    <w:p>
      <w:pPr>
        <w:adjustRightInd w:val="0"/>
        <w:snapToGrid w:val="0"/>
        <w:ind w:left="480"/>
        <w:jc w:val="center"/>
        <w:rPr>
          <w:rFonts w:asciiTheme="majorEastAsia" w:hAnsiTheme="majorEastAsia" w:eastAsiaTheme="majorEastAsia"/>
          <w:b/>
          <w:sz w:val="52"/>
          <w:szCs w:val="52"/>
        </w:rPr>
      </w:pPr>
    </w:p>
    <w:p>
      <w:pPr>
        <w:spacing w:line="560" w:lineRule="exact"/>
        <w:jc w:val="center"/>
        <w:rPr>
          <w:rFonts w:asciiTheme="majorEastAsia" w:hAnsiTheme="majorEastAsia" w:eastAsiaTheme="majorEastAsia" w:cstheme="majorEastAsia"/>
          <w:b/>
          <w:kern w:val="0"/>
          <w:sz w:val="36"/>
          <w:szCs w:val="36"/>
        </w:rPr>
      </w:pPr>
    </w:p>
    <w:p>
      <w:pPr>
        <w:spacing w:line="560" w:lineRule="exact"/>
        <w:jc w:val="center"/>
        <w:rPr>
          <w:rFonts w:hint="eastAsia"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新疆粮棉果绿色优质高效生产关键调控技术</w:t>
      </w:r>
    </w:p>
    <w:p>
      <w:pPr>
        <w:spacing w:line="560" w:lineRule="exact"/>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 xml:space="preserve">示范基地建设实验室改造项目  </w:t>
      </w:r>
    </w:p>
    <w:p>
      <w:pPr>
        <w:spacing w:line="560" w:lineRule="exact"/>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（改造合同）</w:t>
      </w:r>
    </w:p>
    <w:p>
      <w:pPr>
        <w:ind w:right="-537"/>
        <w:jc w:val="center"/>
        <w:rPr>
          <w:rFonts w:asciiTheme="majorEastAsia" w:hAnsiTheme="majorEastAsia" w:eastAsiaTheme="majorEastAsia"/>
          <w:b/>
          <w:color w:val="000000"/>
          <w:sz w:val="72"/>
          <w:szCs w:val="72"/>
        </w:rPr>
      </w:pPr>
    </w:p>
    <w:p>
      <w:pPr>
        <w:spacing w:line="360" w:lineRule="auto"/>
        <w:jc w:val="center"/>
        <w:rPr>
          <w:rFonts w:asciiTheme="majorEastAsia" w:hAnsiTheme="majorEastAsia" w:eastAsiaTheme="majorEastAsia"/>
          <w:b/>
          <w:color w:val="000000"/>
          <w:sz w:val="18"/>
          <w:szCs w:val="18"/>
        </w:rPr>
      </w:pPr>
    </w:p>
    <w:p>
      <w:pPr>
        <w:spacing w:line="360" w:lineRule="auto"/>
        <w:jc w:val="center"/>
        <w:rPr>
          <w:rFonts w:asciiTheme="majorEastAsia" w:hAnsiTheme="majorEastAsia" w:eastAsiaTheme="majorEastAsia"/>
          <w:b/>
          <w:color w:val="000000"/>
          <w:sz w:val="18"/>
          <w:szCs w:val="18"/>
        </w:rPr>
      </w:pPr>
    </w:p>
    <w:p>
      <w:pPr>
        <w:spacing w:line="360" w:lineRule="auto"/>
        <w:jc w:val="center"/>
        <w:rPr>
          <w:rFonts w:asciiTheme="majorEastAsia" w:hAnsiTheme="majorEastAsia" w:eastAsiaTheme="majorEastAsia"/>
          <w:b/>
          <w:color w:val="000000"/>
          <w:sz w:val="32"/>
          <w:szCs w:val="32"/>
        </w:rPr>
      </w:pPr>
    </w:p>
    <w:p>
      <w:pPr>
        <w:widowControl/>
        <w:spacing w:line="360" w:lineRule="auto"/>
        <w:ind w:firstLine="904" w:firstLineChars="300"/>
        <w:jc w:val="left"/>
        <w:rPr>
          <w:rFonts w:asciiTheme="majorEastAsia" w:hAnsiTheme="majorEastAsia" w:eastAsiaTheme="majorEastAsia"/>
          <w:b/>
          <w:color w:val="000000"/>
          <w:sz w:val="30"/>
          <w:szCs w:val="30"/>
        </w:rPr>
      </w:pPr>
    </w:p>
    <w:p>
      <w:pPr>
        <w:widowControl/>
        <w:spacing w:line="360" w:lineRule="auto"/>
        <w:jc w:val="left"/>
        <w:rPr>
          <w:rFonts w:asciiTheme="majorEastAsia" w:hAnsiTheme="majorEastAsia" w:eastAsiaTheme="majorEastAsia"/>
          <w:b/>
          <w:color w:val="000000"/>
          <w:sz w:val="30"/>
          <w:szCs w:val="30"/>
        </w:rPr>
      </w:pPr>
    </w:p>
    <w:p>
      <w:pPr>
        <w:widowControl/>
        <w:spacing w:line="360" w:lineRule="auto"/>
        <w:jc w:val="lef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30"/>
          <w:szCs w:val="30"/>
        </w:rPr>
        <w:t xml:space="preserve">发包人（甲方）： </w:t>
      </w:r>
    </w:p>
    <w:p>
      <w:pPr>
        <w:widowControl/>
        <w:spacing w:line="360" w:lineRule="auto"/>
        <w:jc w:val="left"/>
        <w:rPr>
          <w:rFonts w:asciiTheme="majorEastAsia" w:hAnsiTheme="majorEastAsia" w:eastAsiaTheme="majorEastAsia"/>
          <w:b/>
          <w:color w:val="000000"/>
          <w:sz w:val="30"/>
          <w:szCs w:val="30"/>
        </w:rPr>
      </w:pPr>
      <w:r>
        <w:rPr>
          <w:rFonts w:hint="eastAsia" w:asciiTheme="majorEastAsia" w:hAnsiTheme="majorEastAsia" w:eastAsiaTheme="majorEastAsia"/>
          <w:b/>
          <w:color w:val="000000"/>
          <w:sz w:val="30"/>
          <w:szCs w:val="30"/>
        </w:rPr>
        <w:t>承包人（乙方）：</w:t>
      </w:r>
    </w:p>
    <w:p>
      <w:pPr>
        <w:spacing w:line="360" w:lineRule="auto"/>
        <w:jc w:val="center"/>
        <w:rPr>
          <w:rFonts w:asciiTheme="majorEastAsia" w:hAnsiTheme="majorEastAsia" w:eastAsiaTheme="majorEastAsia"/>
          <w:b/>
          <w:color w:val="000000"/>
          <w:sz w:val="32"/>
          <w:szCs w:val="32"/>
        </w:rPr>
      </w:pPr>
    </w:p>
    <w:p>
      <w:pPr>
        <w:spacing w:line="360" w:lineRule="auto"/>
        <w:ind w:firstLine="1506" w:firstLineChars="500"/>
        <w:rPr>
          <w:rFonts w:asciiTheme="majorEastAsia" w:hAnsiTheme="majorEastAsia" w:eastAsiaTheme="majorEastAsia"/>
          <w:b/>
          <w:color w:val="000000"/>
          <w:sz w:val="30"/>
          <w:szCs w:val="30"/>
        </w:rPr>
      </w:pPr>
    </w:p>
    <w:p>
      <w:pPr>
        <w:spacing w:line="360" w:lineRule="auto"/>
        <w:ind w:firstLine="2108" w:firstLineChars="700"/>
        <w:rPr>
          <w:rFonts w:cs="宋体" w:asciiTheme="majorEastAsia" w:hAnsiTheme="majorEastAsia" w:eastAsiaTheme="majorEastAsia"/>
          <w:sz w:val="28"/>
        </w:rPr>
        <w:sectPr>
          <w:headerReference r:id="rId5" w:type="default"/>
          <w:pgSz w:w="11906" w:h="16838"/>
          <w:pgMar w:top="1440" w:right="1800" w:bottom="1440" w:left="1800" w:header="851" w:footer="992" w:gutter="0"/>
          <w:cols w:space="425" w:num="1"/>
          <w:docGrid w:type="lines" w:linePitch="312" w:charSpace="0"/>
        </w:sectPr>
      </w:pPr>
      <w:r>
        <w:rPr>
          <w:rFonts w:hint="eastAsia" w:asciiTheme="majorEastAsia" w:hAnsiTheme="majorEastAsia" w:eastAsiaTheme="majorEastAsia"/>
          <w:b/>
          <w:color w:val="000000"/>
          <w:sz w:val="30"/>
          <w:szCs w:val="30"/>
        </w:rPr>
        <w:t>签约日期：年  月  日</w:t>
      </w:r>
    </w:p>
    <w:p>
      <w:pPr>
        <w:spacing w:line="360" w:lineRule="auto"/>
        <w:ind w:firstLine="420" w:firstLineChars="200"/>
        <w:rPr>
          <w:rFonts w:cs="仿宋_GB2312" w:asciiTheme="majorEastAsia" w:hAnsiTheme="majorEastAsia" w:eastAsiaTheme="majorEastAsia"/>
          <w:color w:val="000000" w:themeColor="text1"/>
          <w:szCs w:val="21"/>
        </w:rPr>
      </w:pPr>
      <w:r>
        <w:rPr>
          <w:rFonts w:cs="宋体" w:asciiTheme="majorEastAsia" w:hAnsiTheme="majorEastAsia" w:eastAsiaTheme="majorEastAsia"/>
          <w:szCs w:val="21"/>
        </w:rPr>
        <w:t>根据《中华</w:t>
      </w:r>
      <w:r>
        <w:rPr>
          <w:rFonts w:cs="宋体" w:asciiTheme="majorEastAsia" w:hAnsiTheme="majorEastAsia" w:eastAsiaTheme="majorEastAsia"/>
          <w:color w:val="000000" w:themeColor="text1"/>
          <w:szCs w:val="21"/>
        </w:rPr>
        <w:t>人民共和国</w:t>
      </w:r>
      <w:r>
        <w:rPr>
          <w:rFonts w:hint="eastAsia" w:cs="宋体" w:asciiTheme="majorEastAsia" w:hAnsiTheme="majorEastAsia" w:eastAsiaTheme="majorEastAsia"/>
          <w:color w:val="000000" w:themeColor="text1"/>
          <w:szCs w:val="21"/>
        </w:rPr>
        <w:t>民法典</w:t>
      </w:r>
      <w:r>
        <w:rPr>
          <w:rFonts w:cs="宋体" w:asciiTheme="majorEastAsia" w:hAnsiTheme="majorEastAsia" w:eastAsiaTheme="majorEastAsia"/>
          <w:color w:val="000000" w:themeColor="text1"/>
          <w:szCs w:val="21"/>
        </w:rPr>
        <w:t>》、《中华人民共和国建筑法》、《中华人民共和国消防法》等有关法律法规和技术标准的规定，结合本工程的具体情况，甲乙双方在遵循自愿、平等、公平、诚信的基础上，经双方协商一致，签订本合同。</w:t>
      </w:r>
    </w:p>
    <w:p>
      <w:pPr>
        <w:spacing w:line="360" w:lineRule="auto"/>
        <w:ind w:firstLine="567"/>
        <w:rPr>
          <w:rFonts w:cs="黑体" w:asciiTheme="majorEastAsia" w:hAnsiTheme="majorEastAsia" w:eastAsiaTheme="majorEastAsia"/>
          <w:color w:val="000000" w:themeColor="text1"/>
          <w:szCs w:val="21"/>
        </w:rPr>
      </w:pPr>
    </w:p>
    <w:p>
      <w:pPr>
        <w:spacing w:line="360" w:lineRule="auto"/>
        <w:rPr>
          <w:rFonts w:cs="黑体" w:asciiTheme="majorEastAsia" w:hAnsiTheme="majorEastAsia" w:eastAsiaTheme="majorEastAsia"/>
          <w:b/>
          <w:color w:val="000000" w:themeColor="text1"/>
          <w:szCs w:val="21"/>
        </w:rPr>
      </w:pPr>
      <w:r>
        <w:rPr>
          <w:rFonts w:cs="黑体" w:asciiTheme="majorEastAsia" w:hAnsiTheme="majorEastAsia" w:eastAsiaTheme="majorEastAsia"/>
          <w:b/>
          <w:color w:val="000000" w:themeColor="text1"/>
          <w:szCs w:val="21"/>
        </w:rPr>
        <w:t>第一条  工程概况</w:t>
      </w:r>
    </w:p>
    <w:p>
      <w:pPr>
        <w:spacing w:line="360" w:lineRule="auto"/>
        <w:ind w:firstLine="567"/>
        <w:rPr>
          <w:rFonts w:hint="eastAsia" w:cs="宋体" w:asciiTheme="majorEastAsia" w:hAnsiTheme="majorEastAsia" w:eastAsiaTheme="majorEastAsia"/>
          <w:color w:val="000000" w:themeColor="text1"/>
          <w:szCs w:val="21"/>
          <w:lang w:eastAsia="zh-CN"/>
        </w:rPr>
      </w:pPr>
      <w:r>
        <w:rPr>
          <w:rFonts w:cs="宋体" w:asciiTheme="majorEastAsia" w:hAnsiTheme="majorEastAsia" w:eastAsiaTheme="majorEastAsia"/>
          <w:color w:val="000000" w:themeColor="text1"/>
          <w:szCs w:val="21"/>
        </w:rPr>
        <w:t>一、工程名称：</w:t>
      </w:r>
      <w:r>
        <w:rPr>
          <w:rFonts w:hint="eastAsia" w:cs="宋体" w:asciiTheme="majorEastAsia" w:hAnsiTheme="majorEastAsia" w:eastAsiaTheme="majorEastAsia"/>
          <w:color w:val="000000" w:themeColor="text1"/>
          <w:szCs w:val="21"/>
          <w:u w:val="single"/>
          <w:lang w:eastAsia="zh-CN"/>
        </w:rPr>
        <w:t>新疆粮棉果绿色优质高效生产关键调控技术示范基地建设实验室及展览室改造项目</w:t>
      </w:r>
    </w:p>
    <w:p>
      <w:pPr>
        <w:spacing w:line="360" w:lineRule="auto"/>
        <w:ind w:firstLine="567"/>
        <w:rPr>
          <w:rFonts w:cs="宋体" w:asciiTheme="majorEastAsia" w:hAnsiTheme="majorEastAsia" w:eastAsiaTheme="majorEastAsia"/>
          <w:color w:val="000000" w:themeColor="text1"/>
          <w:szCs w:val="21"/>
          <w:u w:val="single"/>
        </w:rPr>
      </w:pPr>
      <w:r>
        <w:rPr>
          <w:rFonts w:cs="宋体" w:asciiTheme="majorEastAsia" w:hAnsiTheme="majorEastAsia" w:eastAsiaTheme="majorEastAsia"/>
          <w:color w:val="000000" w:themeColor="text1"/>
          <w:szCs w:val="21"/>
        </w:rPr>
        <w:t>二、工程地点：</w:t>
      </w:r>
      <w:r>
        <w:rPr>
          <w:rFonts w:hint="eastAsia" w:cs="宋体" w:asciiTheme="majorEastAsia" w:hAnsiTheme="majorEastAsia" w:eastAsiaTheme="majorEastAsia"/>
          <w:color w:val="000000" w:themeColor="text1"/>
          <w:szCs w:val="21"/>
          <w:u w:val="single"/>
        </w:rPr>
        <w:t xml:space="preserve">                                    </w:t>
      </w:r>
    </w:p>
    <w:p>
      <w:pPr>
        <w:spacing w:line="360" w:lineRule="auto"/>
        <w:rPr>
          <w:rFonts w:cs="黑体" w:asciiTheme="majorEastAsia" w:hAnsiTheme="majorEastAsia" w:eastAsiaTheme="majorEastAsia"/>
          <w:b/>
          <w:color w:val="000000" w:themeColor="text1"/>
          <w:szCs w:val="21"/>
        </w:rPr>
      </w:pPr>
      <w:r>
        <w:rPr>
          <w:rFonts w:cs="黑体" w:asciiTheme="majorEastAsia" w:hAnsiTheme="majorEastAsia" w:eastAsiaTheme="majorEastAsia"/>
          <w:b/>
          <w:color w:val="000000" w:themeColor="text1"/>
          <w:szCs w:val="21"/>
        </w:rPr>
        <w:t>第二条  工程范围</w:t>
      </w:r>
    </w:p>
    <w:p>
      <w:pPr>
        <w:spacing w:line="360" w:lineRule="auto"/>
        <w:ind w:firstLine="420" w:firstLineChars="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u w:val="single"/>
        </w:rPr>
        <w:t>根据</w:t>
      </w:r>
      <w:r>
        <w:rPr>
          <w:rFonts w:hint="eastAsia" w:cs="宋体" w:asciiTheme="majorEastAsia" w:hAnsiTheme="majorEastAsia" w:eastAsiaTheme="majorEastAsia"/>
          <w:color w:val="000000" w:themeColor="text1"/>
          <w:szCs w:val="21"/>
          <w:u w:val="single"/>
          <w:lang w:eastAsia="zh-CN"/>
        </w:rPr>
        <w:t>新疆粮棉果绿色优质高效生产关键调控技术示范基地建设实验室及展览室改造项目</w:t>
      </w:r>
      <w:r>
        <w:rPr>
          <w:rFonts w:hint="eastAsia" w:cs="宋体" w:asciiTheme="majorEastAsia" w:hAnsiTheme="majorEastAsia" w:eastAsiaTheme="majorEastAsia"/>
          <w:color w:val="000000" w:themeColor="text1"/>
          <w:szCs w:val="21"/>
          <w:u w:val="single"/>
        </w:rPr>
        <w:t>工程量清单为准。结合现场实际情况，合理、满足消防要求进行施工</w:t>
      </w:r>
      <w:r>
        <w:rPr>
          <w:rFonts w:hint="eastAsia" w:cs="宋体" w:asciiTheme="majorEastAsia" w:hAnsiTheme="majorEastAsia" w:eastAsiaTheme="majorEastAsia"/>
          <w:color w:val="000000" w:themeColor="text1"/>
          <w:szCs w:val="21"/>
        </w:rPr>
        <w:t>。</w:t>
      </w:r>
    </w:p>
    <w:p>
      <w:pPr>
        <w:spacing w:line="360" w:lineRule="auto"/>
        <w:rPr>
          <w:rFonts w:cs="黑体" w:asciiTheme="majorEastAsia" w:hAnsiTheme="majorEastAsia" w:eastAsiaTheme="majorEastAsia"/>
          <w:b/>
          <w:color w:val="000000" w:themeColor="text1"/>
          <w:szCs w:val="21"/>
        </w:rPr>
      </w:pPr>
      <w:r>
        <w:rPr>
          <w:rFonts w:cs="黑体" w:asciiTheme="majorEastAsia" w:hAnsiTheme="majorEastAsia" w:eastAsiaTheme="majorEastAsia"/>
          <w:b/>
          <w:color w:val="000000" w:themeColor="text1"/>
          <w:szCs w:val="21"/>
        </w:rPr>
        <w:t>第三条  承包方式</w:t>
      </w:r>
    </w:p>
    <w:p>
      <w:pPr>
        <w:spacing w:line="360" w:lineRule="auto"/>
        <w:ind w:firstLine="567"/>
        <w:rPr>
          <w:rFonts w:cs="宋体"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承包方式：</w:t>
      </w:r>
      <w:r>
        <w:rPr>
          <w:rFonts w:cs="宋体" w:asciiTheme="majorEastAsia" w:hAnsiTheme="majorEastAsia" w:eastAsiaTheme="majorEastAsia"/>
          <w:color w:val="000000" w:themeColor="text1"/>
          <w:szCs w:val="21"/>
          <w:u w:val="single"/>
        </w:rPr>
        <w:t>包工包料</w:t>
      </w:r>
      <w:r>
        <w:rPr>
          <w:rFonts w:hint="eastAsia" w:cs="宋体" w:asciiTheme="majorEastAsia" w:hAnsiTheme="majorEastAsia" w:eastAsiaTheme="majorEastAsia"/>
          <w:color w:val="000000" w:themeColor="text1"/>
          <w:szCs w:val="21"/>
          <w:u w:val="single"/>
        </w:rPr>
        <w:t>、检测、包安全文明施工。</w:t>
      </w:r>
    </w:p>
    <w:p>
      <w:pPr>
        <w:spacing w:line="360" w:lineRule="auto"/>
        <w:rPr>
          <w:rFonts w:cs="黑体" w:asciiTheme="majorEastAsia" w:hAnsiTheme="majorEastAsia" w:eastAsiaTheme="majorEastAsia"/>
          <w:b/>
          <w:color w:val="000000" w:themeColor="text1"/>
          <w:szCs w:val="21"/>
        </w:rPr>
      </w:pPr>
      <w:r>
        <w:rPr>
          <w:rFonts w:cs="黑体" w:asciiTheme="majorEastAsia" w:hAnsiTheme="majorEastAsia" w:eastAsiaTheme="majorEastAsia"/>
          <w:b/>
          <w:color w:val="000000" w:themeColor="text1"/>
          <w:szCs w:val="21"/>
        </w:rPr>
        <w:t>第四条  合同工期</w:t>
      </w:r>
    </w:p>
    <w:p>
      <w:pPr>
        <w:spacing w:line="360" w:lineRule="auto"/>
        <w:ind w:firstLine="420" w:firstLineChars="200"/>
        <w:rPr>
          <w:rFonts w:cs="宋体" w:asciiTheme="majorEastAsia" w:hAnsiTheme="majorEastAsia" w:eastAsiaTheme="majorEastAsia"/>
          <w:bCs/>
          <w:color w:val="auto"/>
          <w:szCs w:val="21"/>
          <w:u w:val="single"/>
        </w:rPr>
      </w:pPr>
      <w:r>
        <w:rPr>
          <w:rFonts w:hint="eastAsia" w:cs="宋体" w:asciiTheme="majorEastAsia" w:hAnsiTheme="majorEastAsia" w:eastAsiaTheme="majorEastAsia"/>
          <w:bCs/>
          <w:color w:val="auto"/>
          <w:szCs w:val="21"/>
          <w:lang w:eastAsia="zh-CN"/>
        </w:rPr>
        <w:t>计划</w:t>
      </w:r>
      <w:r>
        <w:rPr>
          <w:rFonts w:hint="eastAsia" w:cs="宋体" w:asciiTheme="majorEastAsia" w:hAnsiTheme="majorEastAsia" w:eastAsiaTheme="majorEastAsia"/>
          <w:bCs/>
          <w:color w:val="auto"/>
          <w:szCs w:val="21"/>
        </w:rPr>
        <w:t>开工日期：</w:t>
      </w:r>
      <w:r>
        <w:rPr>
          <w:rFonts w:hint="eastAsia" w:cs="宋体" w:asciiTheme="majorEastAsia" w:hAnsiTheme="majorEastAsia" w:eastAsiaTheme="majorEastAsia"/>
          <w:bCs/>
          <w:color w:val="auto"/>
          <w:szCs w:val="21"/>
          <w:u w:val="single"/>
        </w:rPr>
        <w:t>2022年</w:t>
      </w:r>
      <w:r>
        <w:rPr>
          <w:rFonts w:hint="eastAsia" w:cs="宋体" w:asciiTheme="majorEastAsia" w:hAnsiTheme="majorEastAsia" w:eastAsiaTheme="majorEastAsia"/>
          <w:bCs/>
          <w:color w:val="auto"/>
          <w:szCs w:val="21"/>
          <w:u w:val="single"/>
          <w:lang w:val="en-US" w:eastAsia="zh-CN"/>
        </w:rPr>
        <w:t>6</w:t>
      </w:r>
      <w:r>
        <w:rPr>
          <w:rFonts w:hint="eastAsia" w:cs="宋体" w:asciiTheme="majorEastAsia" w:hAnsiTheme="majorEastAsia" w:eastAsiaTheme="majorEastAsia"/>
          <w:bCs/>
          <w:color w:val="auto"/>
          <w:szCs w:val="21"/>
          <w:u w:val="single"/>
        </w:rPr>
        <w:t>月</w:t>
      </w:r>
      <w:r>
        <w:rPr>
          <w:rFonts w:hint="eastAsia" w:cs="宋体" w:asciiTheme="majorEastAsia" w:hAnsiTheme="majorEastAsia" w:eastAsiaTheme="majorEastAsia"/>
          <w:bCs/>
          <w:color w:val="auto"/>
          <w:szCs w:val="21"/>
          <w:u w:val="single"/>
          <w:lang w:val="en-US" w:eastAsia="zh-CN"/>
        </w:rPr>
        <w:t>6</w:t>
      </w:r>
      <w:r>
        <w:rPr>
          <w:rFonts w:hint="eastAsia" w:cs="宋体" w:asciiTheme="majorEastAsia" w:hAnsiTheme="majorEastAsia" w:eastAsiaTheme="majorEastAsia"/>
          <w:bCs/>
          <w:color w:val="auto"/>
          <w:szCs w:val="21"/>
          <w:u w:val="single"/>
        </w:rPr>
        <w:t>日</w:t>
      </w:r>
      <w:r>
        <w:rPr>
          <w:rFonts w:cs="宋体" w:asciiTheme="majorEastAsia" w:hAnsiTheme="majorEastAsia" w:eastAsiaTheme="majorEastAsia"/>
          <w:bCs/>
          <w:color w:val="auto"/>
          <w:szCs w:val="21"/>
          <w:u w:val="single"/>
        </w:rPr>
        <w:t xml:space="preserve"> </w:t>
      </w:r>
    </w:p>
    <w:p>
      <w:pPr>
        <w:spacing w:line="360" w:lineRule="auto"/>
        <w:ind w:firstLine="420" w:firstLineChars="200"/>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lang w:eastAsia="zh-CN"/>
        </w:rPr>
        <w:t>计划</w:t>
      </w:r>
      <w:r>
        <w:rPr>
          <w:rFonts w:hint="eastAsia" w:cs="宋体" w:asciiTheme="majorEastAsia" w:hAnsiTheme="majorEastAsia" w:eastAsiaTheme="majorEastAsia"/>
          <w:bCs/>
          <w:color w:val="auto"/>
          <w:szCs w:val="21"/>
        </w:rPr>
        <w:t>竣工日期：</w:t>
      </w:r>
      <w:r>
        <w:rPr>
          <w:rFonts w:hint="eastAsia" w:cs="宋体" w:asciiTheme="majorEastAsia" w:hAnsiTheme="majorEastAsia" w:eastAsiaTheme="majorEastAsia"/>
          <w:bCs/>
          <w:color w:val="auto"/>
          <w:szCs w:val="21"/>
          <w:u w:val="single"/>
        </w:rPr>
        <w:t>2022年</w:t>
      </w:r>
      <w:r>
        <w:rPr>
          <w:rFonts w:hint="eastAsia" w:cs="宋体" w:asciiTheme="majorEastAsia" w:hAnsiTheme="majorEastAsia" w:eastAsiaTheme="majorEastAsia"/>
          <w:bCs/>
          <w:color w:val="auto"/>
          <w:szCs w:val="21"/>
          <w:u w:val="single"/>
          <w:lang w:val="en-US" w:eastAsia="zh-CN"/>
        </w:rPr>
        <w:t>6</w:t>
      </w:r>
      <w:r>
        <w:rPr>
          <w:rFonts w:hint="eastAsia" w:cs="宋体" w:asciiTheme="majorEastAsia" w:hAnsiTheme="majorEastAsia" w:eastAsiaTheme="majorEastAsia"/>
          <w:bCs/>
          <w:color w:val="auto"/>
          <w:szCs w:val="21"/>
          <w:u w:val="single"/>
        </w:rPr>
        <w:t>月</w:t>
      </w:r>
      <w:r>
        <w:rPr>
          <w:rFonts w:hint="eastAsia" w:cs="宋体" w:asciiTheme="majorEastAsia" w:hAnsiTheme="majorEastAsia" w:eastAsiaTheme="majorEastAsia"/>
          <w:bCs/>
          <w:color w:val="auto"/>
          <w:szCs w:val="21"/>
          <w:u w:val="single"/>
          <w:lang w:val="en-US" w:eastAsia="zh-CN"/>
        </w:rPr>
        <w:t>30</w:t>
      </w:r>
      <w:r>
        <w:rPr>
          <w:rFonts w:hint="eastAsia" w:cs="宋体" w:asciiTheme="majorEastAsia" w:hAnsiTheme="majorEastAsia" w:eastAsiaTheme="majorEastAsia"/>
          <w:bCs/>
          <w:color w:val="auto"/>
          <w:szCs w:val="21"/>
          <w:u w:val="single"/>
        </w:rPr>
        <w:t>日，总工期</w:t>
      </w:r>
      <w:r>
        <w:rPr>
          <w:rFonts w:hint="eastAsia" w:cs="宋体" w:asciiTheme="majorEastAsia" w:hAnsiTheme="majorEastAsia" w:eastAsiaTheme="majorEastAsia"/>
          <w:bCs/>
          <w:color w:val="auto"/>
          <w:szCs w:val="21"/>
          <w:u w:val="single"/>
          <w:lang w:val="en-US" w:eastAsia="zh-CN"/>
        </w:rPr>
        <w:t>25</w:t>
      </w:r>
      <w:r>
        <w:rPr>
          <w:rFonts w:hint="eastAsia" w:cs="宋体" w:asciiTheme="majorEastAsia" w:hAnsiTheme="majorEastAsia" w:eastAsiaTheme="majorEastAsia"/>
          <w:bCs/>
          <w:color w:val="auto"/>
          <w:szCs w:val="21"/>
          <w:u w:val="single"/>
        </w:rPr>
        <w:t>天竣工。</w:t>
      </w:r>
    </w:p>
    <w:p>
      <w:pPr>
        <w:spacing w:line="360" w:lineRule="auto"/>
        <w:rPr>
          <w:rFonts w:cs="黑体" w:asciiTheme="majorEastAsia" w:hAnsiTheme="majorEastAsia" w:eastAsiaTheme="majorEastAsia"/>
          <w:b/>
          <w:color w:val="000000" w:themeColor="text1"/>
          <w:szCs w:val="21"/>
        </w:rPr>
      </w:pPr>
      <w:r>
        <w:rPr>
          <w:rFonts w:hint="eastAsia" w:cs="黑体" w:asciiTheme="majorEastAsia" w:hAnsiTheme="majorEastAsia" w:eastAsiaTheme="majorEastAsia"/>
          <w:b/>
          <w:color w:val="000000" w:themeColor="text1"/>
          <w:szCs w:val="21"/>
        </w:rPr>
        <w:t>第五条  合同价款及支付方式</w:t>
      </w:r>
    </w:p>
    <w:p>
      <w:pPr>
        <w:spacing w:line="360" w:lineRule="auto"/>
        <w:ind w:firstLine="567"/>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本工程采用固定价</w:t>
      </w:r>
    </w:p>
    <w:p>
      <w:pPr>
        <w:spacing w:line="360" w:lineRule="auto"/>
        <w:ind w:firstLine="567"/>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小写金额：</w:t>
      </w:r>
      <w:r>
        <w:rPr>
          <w:rFonts w:hint="eastAsia" w:cs="宋体" w:asciiTheme="majorEastAsia" w:hAnsiTheme="majorEastAsia" w:eastAsiaTheme="majorEastAsia"/>
          <w:bCs/>
          <w:color w:val="000000" w:themeColor="text1"/>
          <w:szCs w:val="21"/>
          <w:u w:val="single"/>
        </w:rPr>
        <w:t xml:space="preserve"> ￥        </w:t>
      </w:r>
      <w:r>
        <w:rPr>
          <w:rFonts w:hint="eastAsia" w:cs="宋体" w:asciiTheme="majorEastAsia" w:hAnsiTheme="majorEastAsia" w:eastAsiaTheme="majorEastAsia"/>
          <w:bCs/>
          <w:color w:val="000000" w:themeColor="text1"/>
          <w:szCs w:val="21"/>
        </w:rPr>
        <w:t xml:space="preserve">元 </w:t>
      </w:r>
    </w:p>
    <w:p>
      <w:pPr>
        <w:spacing w:line="360" w:lineRule="auto"/>
        <w:ind w:firstLine="567"/>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大写金额：</w:t>
      </w:r>
    </w:p>
    <w:p>
      <w:pPr>
        <w:spacing w:line="360" w:lineRule="auto"/>
        <w:ind w:firstLine="567"/>
        <w:rPr>
          <w:rFonts w:cs="宋体" w:asciiTheme="majorEastAsia" w:hAnsiTheme="majorEastAsia" w:eastAsiaTheme="majorEastAsia"/>
          <w:bCs/>
          <w:color w:val="000000" w:themeColor="text1"/>
          <w:szCs w:val="21"/>
        </w:rPr>
      </w:pPr>
      <w:r>
        <w:rPr>
          <w:rFonts w:hint="eastAsia" w:cs="宋体" w:asciiTheme="majorEastAsia" w:hAnsiTheme="majorEastAsia" w:eastAsiaTheme="majorEastAsia"/>
          <w:bCs/>
          <w:color w:val="000000" w:themeColor="text1"/>
          <w:szCs w:val="21"/>
        </w:rPr>
        <w:t>合同生效后，双方约定按下列方式支付工程款：</w:t>
      </w:r>
    </w:p>
    <w:tbl>
      <w:tblPr>
        <w:tblStyle w:val="30"/>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5685"/>
        <w:gridCol w:w="802"/>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35" w:type="dxa"/>
            <w:vAlign w:val="center"/>
          </w:tcPr>
          <w:p>
            <w:pPr>
              <w:spacing w:line="360" w:lineRule="exact"/>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支付次数</w:t>
            </w:r>
          </w:p>
        </w:tc>
        <w:tc>
          <w:tcPr>
            <w:tcW w:w="5685" w:type="dxa"/>
            <w:vAlign w:val="center"/>
          </w:tcPr>
          <w:p>
            <w:pPr>
              <w:spacing w:line="360" w:lineRule="exact"/>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工程施工进度</w:t>
            </w:r>
          </w:p>
        </w:tc>
        <w:tc>
          <w:tcPr>
            <w:tcW w:w="802" w:type="dxa"/>
            <w:vAlign w:val="center"/>
          </w:tcPr>
          <w:p>
            <w:pPr>
              <w:spacing w:line="360" w:lineRule="exact"/>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比例%</w:t>
            </w:r>
          </w:p>
        </w:tc>
        <w:tc>
          <w:tcPr>
            <w:tcW w:w="1067" w:type="dxa"/>
            <w:vAlign w:val="center"/>
          </w:tcPr>
          <w:p>
            <w:pPr>
              <w:spacing w:line="360" w:lineRule="exact"/>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支付金额（元）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5" w:type="dxa"/>
            <w:vAlign w:val="center"/>
          </w:tcPr>
          <w:p>
            <w:pPr>
              <w:spacing w:line="360" w:lineRule="exact"/>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第一次</w:t>
            </w:r>
          </w:p>
        </w:tc>
        <w:tc>
          <w:tcPr>
            <w:tcW w:w="5685" w:type="dxa"/>
            <w:vAlign w:val="center"/>
          </w:tcPr>
          <w:p>
            <w:pPr>
              <w:spacing w:line="360" w:lineRule="exact"/>
              <w:jc w:val="left"/>
              <w:rPr>
                <w:rFonts w:hint="default" w:cs="宋体" w:asciiTheme="majorEastAsia" w:hAnsiTheme="majorEastAsia" w:eastAsiaTheme="majorEastAsia"/>
                <w:color w:val="000000" w:themeColor="text1"/>
                <w:szCs w:val="21"/>
                <w:lang w:val="en-US" w:eastAsia="zh-CN"/>
              </w:rPr>
            </w:pPr>
            <w:r>
              <w:rPr>
                <w:rFonts w:hint="eastAsia" w:cs="宋体" w:asciiTheme="majorEastAsia" w:hAnsiTheme="majorEastAsia" w:eastAsiaTheme="majorEastAsia"/>
                <w:color w:val="000000" w:themeColor="text1"/>
                <w:szCs w:val="21"/>
              </w:rPr>
              <w:t>签订合同</w:t>
            </w:r>
            <w:r>
              <w:rPr>
                <w:rFonts w:hint="eastAsia" w:cs="宋体" w:asciiTheme="majorEastAsia" w:hAnsiTheme="majorEastAsia" w:eastAsiaTheme="majorEastAsia"/>
                <w:color w:val="000000" w:themeColor="text1"/>
                <w:szCs w:val="21"/>
                <w:lang w:eastAsia="zh-CN"/>
              </w:rPr>
              <w:t>前成交人向采购人交纳合同金额的</w:t>
            </w:r>
            <w:r>
              <w:rPr>
                <w:rFonts w:hint="eastAsia" w:cs="宋体" w:asciiTheme="majorEastAsia" w:hAnsiTheme="majorEastAsia" w:eastAsiaTheme="majorEastAsia"/>
                <w:color w:val="000000" w:themeColor="text1"/>
                <w:szCs w:val="21"/>
                <w:lang w:val="en-US" w:eastAsia="zh-CN"/>
              </w:rPr>
              <w:t>3%履约保证金</w:t>
            </w:r>
          </w:p>
        </w:tc>
        <w:tc>
          <w:tcPr>
            <w:tcW w:w="802" w:type="dxa"/>
            <w:vAlign w:val="center"/>
          </w:tcPr>
          <w:p>
            <w:pPr>
              <w:spacing w:line="360" w:lineRule="exact"/>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3%</w:t>
            </w:r>
          </w:p>
        </w:tc>
        <w:tc>
          <w:tcPr>
            <w:tcW w:w="1067" w:type="dxa"/>
            <w:vAlign w:val="center"/>
          </w:tcPr>
          <w:p>
            <w:pPr>
              <w:spacing w:line="360" w:lineRule="exact"/>
              <w:jc w:val="center"/>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5" w:type="dxa"/>
            <w:vAlign w:val="center"/>
          </w:tcPr>
          <w:p>
            <w:pPr>
              <w:spacing w:line="360" w:lineRule="exact"/>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第二次</w:t>
            </w:r>
          </w:p>
        </w:tc>
        <w:tc>
          <w:tcPr>
            <w:tcW w:w="5685" w:type="dxa"/>
            <w:vAlign w:val="center"/>
          </w:tcPr>
          <w:p>
            <w:pPr>
              <w:spacing w:line="360" w:lineRule="exact"/>
              <w:ind w:right="-168" w:rightChars="-80"/>
              <w:jc w:val="left"/>
              <w:rPr>
                <w:rFonts w:hint="default" w:cs="宋体" w:asciiTheme="majorEastAsia" w:hAnsiTheme="majorEastAsia" w:eastAsiaTheme="majorEastAsia"/>
                <w:color w:val="000000" w:themeColor="text1"/>
                <w:szCs w:val="21"/>
                <w:lang w:val="en-US" w:eastAsia="zh-CN"/>
              </w:rPr>
            </w:pPr>
            <w:r>
              <w:rPr>
                <w:rFonts w:hint="eastAsia" w:cs="宋体" w:asciiTheme="majorEastAsia" w:hAnsiTheme="majorEastAsia" w:eastAsiaTheme="majorEastAsia"/>
                <w:color w:val="000000" w:themeColor="text1"/>
                <w:szCs w:val="21"/>
                <w:lang w:eastAsia="zh-CN"/>
              </w:rPr>
              <w:t>合同签订后</w:t>
            </w:r>
            <w:r>
              <w:rPr>
                <w:rFonts w:hint="eastAsia" w:cs="宋体" w:asciiTheme="majorEastAsia" w:hAnsiTheme="majorEastAsia" w:eastAsiaTheme="majorEastAsia"/>
                <w:color w:val="000000" w:themeColor="text1"/>
                <w:szCs w:val="21"/>
                <w:lang w:val="en-US" w:eastAsia="zh-CN"/>
              </w:rPr>
              <w:t>15日内采购人向成交人支付合同总金额的50%</w:t>
            </w:r>
          </w:p>
        </w:tc>
        <w:tc>
          <w:tcPr>
            <w:tcW w:w="802" w:type="dxa"/>
            <w:vAlign w:val="center"/>
          </w:tcPr>
          <w:p>
            <w:pPr>
              <w:spacing w:line="360" w:lineRule="exact"/>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lang w:val="en-US" w:eastAsia="zh-CN"/>
              </w:rPr>
              <w:t>5</w:t>
            </w:r>
            <w:r>
              <w:rPr>
                <w:rFonts w:hint="eastAsia" w:cs="宋体" w:asciiTheme="majorEastAsia" w:hAnsiTheme="majorEastAsia" w:eastAsiaTheme="majorEastAsia"/>
                <w:color w:val="000000" w:themeColor="text1"/>
                <w:szCs w:val="21"/>
              </w:rPr>
              <w:t>0%</w:t>
            </w:r>
          </w:p>
        </w:tc>
        <w:tc>
          <w:tcPr>
            <w:tcW w:w="1067" w:type="dxa"/>
            <w:vAlign w:val="center"/>
          </w:tcPr>
          <w:p>
            <w:pPr>
              <w:spacing w:line="360" w:lineRule="exact"/>
              <w:jc w:val="center"/>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5" w:type="dxa"/>
            <w:vAlign w:val="center"/>
          </w:tcPr>
          <w:p>
            <w:pPr>
              <w:spacing w:line="360" w:lineRule="exact"/>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第三次</w:t>
            </w:r>
          </w:p>
        </w:tc>
        <w:tc>
          <w:tcPr>
            <w:tcW w:w="5685" w:type="dxa"/>
            <w:vAlign w:val="center"/>
          </w:tcPr>
          <w:p>
            <w:pPr>
              <w:spacing w:line="360" w:lineRule="exact"/>
              <w:jc w:val="left"/>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竣工且通过</w:t>
            </w:r>
            <w:r>
              <w:rPr>
                <w:rFonts w:hint="eastAsia" w:cs="宋体" w:asciiTheme="majorEastAsia" w:hAnsiTheme="majorEastAsia" w:eastAsiaTheme="majorEastAsia"/>
                <w:color w:val="000000" w:themeColor="text1"/>
                <w:szCs w:val="21"/>
                <w:lang w:eastAsia="zh-CN"/>
              </w:rPr>
              <w:t>发包人</w:t>
            </w:r>
            <w:r>
              <w:rPr>
                <w:rFonts w:hint="eastAsia" w:cs="宋体" w:asciiTheme="majorEastAsia" w:hAnsiTheme="majorEastAsia" w:eastAsiaTheme="majorEastAsia"/>
                <w:color w:val="000000" w:themeColor="text1"/>
                <w:szCs w:val="21"/>
              </w:rPr>
              <w:t>验收合格后支付合同总</w:t>
            </w:r>
            <w:r>
              <w:rPr>
                <w:rFonts w:hint="eastAsia" w:cs="宋体" w:asciiTheme="majorEastAsia" w:hAnsiTheme="majorEastAsia" w:eastAsiaTheme="majorEastAsia"/>
                <w:color w:val="000000" w:themeColor="text1"/>
                <w:szCs w:val="21"/>
                <w:lang w:eastAsia="zh-CN"/>
              </w:rPr>
              <w:t>金额</w:t>
            </w:r>
            <w:r>
              <w:rPr>
                <w:rFonts w:hint="eastAsia" w:cs="宋体" w:asciiTheme="majorEastAsia" w:hAnsiTheme="majorEastAsia" w:eastAsiaTheme="majorEastAsia"/>
                <w:color w:val="000000" w:themeColor="text1"/>
                <w:szCs w:val="21"/>
              </w:rPr>
              <w:t>的</w:t>
            </w:r>
            <w:r>
              <w:rPr>
                <w:rFonts w:hint="eastAsia" w:cs="宋体" w:asciiTheme="majorEastAsia" w:hAnsiTheme="majorEastAsia" w:eastAsiaTheme="majorEastAsia"/>
                <w:color w:val="000000" w:themeColor="text1"/>
                <w:szCs w:val="21"/>
                <w:lang w:val="en-US" w:eastAsia="zh-CN"/>
              </w:rPr>
              <w:t>50</w:t>
            </w:r>
            <w:r>
              <w:rPr>
                <w:rFonts w:hint="eastAsia" w:cs="宋体" w:asciiTheme="majorEastAsia" w:hAnsiTheme="majorEastAsia" w:eastAsiaTheme="majorEastAsia"/>
                <w:color w:val="000000" w:themeColor="text1"/>
                <w:szCs w:val="21"/>
              </w:rPr>
              <w:t>%</w:t>
            </w:r>
          </w:p>
        </w:tc>
        <w:tc>
          <w:tcPr>
            <w:tcW w:w="802" w:type="dxa"/>
            <w:vAlign w:val="center"/>
          </w:tcPr>
          <w:p>
            <w:pPr>
              <w:spacing w:line="360" w:lineRule="exact"/>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lang w:val="en-US" w:eastAsia="zh-CN"/>
              </w:rPr>
              <w:t>50</w:t>
            </w:r>
            <w:r>
              <w:rPr>
                <w:rFonts w:hint="eastAsia" w:cs="宋体" w:asciiTheme="majorEastAsia" w:hAnsiTheme="majorEastAsia" w:eastAsiaTheme="majorEastAsia"/>
                <w:color w:val="000000" w:themeColor="text1"/>
                <w:szCs w:val="21"/>
              </w:rPr>
              <w:t>%</w:t>
            </w:r>
          </w:p>
        </w:tc>
        <w:tc>
          <w:tcPr>
            <w:tcW w:w="1067" w:type="dxa"/>
            <w:vAlign w:val="center"/>
          </w:tcPr>
          <w:p>
            <w:pPr>
              <w:spacing w:line="360" w:lineRule="exact"/>
              <w:jc w:val="center"/>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5" w:type="dxa"/>
            <w:vAlign w:val="center"/>
          </w:tcPr>
          <w:p>
            <w:pPr>
              <w:spacing w:line="360" w:lineRule="exact"/>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第四次</w:t>
            </w:r>
          </w:p>
        </w:tc>
        <w:tc>
          <w:tcPr>
            <w:tcW w:w="5685" w:type="dxa"/>
            <w:vAlign w:val="center"/>
          </w:tcPr>
          <w:p>
            <w:pPr>
              <w:spacing w:line="360" w:lineRule="exact"/>
              <w:jc w:val="left"/>
              <w:rPr>
                <w:rFonts w:hint="eastAsia" w:cs="宋体" w:asciiTheme="majorEastAsia" w:hAnsiTheme="majorEastAsia" w:eastAsiaTheme="majorEastAsia"/>
                <w:color w:val="000000" w:themeColor="text1"/>
                <w:szCs w:val="21"/>
                <w:lang w:eastAsia="zh-CN"/>
              </w:rPr>
            </w:pPr>
            <w:r>
              <w:rPr>
                <w:rFonts w:hint="eastAsia" w:cs="宋体" w:asciiTheme="majorEastAsia" w:hAnsiTheme="majorEastAsia" w:eastAsiaTheme="majorEastAsia"/>
                <w:color w:val="000000" w:themeColor="text1"/>
                <w:szCs w:val="21"/>
              </w:rPr>
              <w:t>质保期</w:t>
            </w:r>
            <w:r>
              <w:rPr>
                <w:rFonts w:hint="eastAsia" w:cs="宋体" w:asciiTheme="majorEastAsia" w:hAnsiTheme="majorEastAsia" w:eastAsiaTheme="majorEastAsia"/>
                <w:color w:val="000000" w:themeColor="text1"/>
                <w:szCs w:val="21"/>
                <w:lang w:val="en-US" w:eastAsia="zh-CN"/>
              </w:rPr>
              <w:t>1</w:t>
            </w:r>
            <w:r>
              <w:rPr>
                <w:rFonts w:hint="eastAsia" w:cs="宋体" w:asciiTheme="majorEastAsia" w:hAnsiTheme="majorEastAsia" w:eastAsiaTheme="majorEastAsia"/>
                <w:color w:val="000000" w:themeColor="text1"/>
                <w:szCs w:val="21"/>
              </w:rPr>
              <w:t>年后</w:t>
            </w:r>
            <w:r>
              <w:rPr>
                <w:rFonts w:hint="eastAsia" w:cs="宋体" w:asciiTheme="majorEastAsia" w:hAnsiTheme="majorEastAsia" w:eastAsiaTheme="majorEastAsia"/>
                <w:color w:val="000000" w:themeColor="text1"/>
                <w:szCs w:val="21"/>
                <w:lang w:eastAsia="zh-CN"/>
              </w:rPr>
              <w:t>采购人</w:t>
            </w:r>
            <w:r>
              <w:rPr>
                <w:rFonts w:hint="eastAsia" w:cs="宋体" w:asciiTheme="majorEastAsia" w:hAnsiTheme="majorEastAsia" w:eastAsiaTheme="majorEastAsia"/>
                <w:color w:val="000000" w:themeColor="text1"/>
                <w:szCs w:val="21"/>
              </w:rPr>
              <w:t>无息</w:t>
            </w:r>
            <w:r>
              <w:rPr>
                <w:rFonts w:hint="eastAsia" w:cs="宋体" w:asciiTheme="majorEastAsia" w:hAnsiTheme="majorEastAsia" w:eastAsiaTheme="majorEastAsia"/>
                <w:color w:val="000000" w:themeColor="text1"/>
                <w:szCs w:val="21"/>
                <w:lang w:eastAsia="zh-CN"/>
              </w:rPr>
              <w:t>退还保证金</w:t>
            </w:r>
          </w:p>
        </w:tc>
        <w:tc>
          <w:tcPr>
            <w:tcW w:w="802" w:type="dxa"/>
            <w:vAlign w:val="center"/>
          </w:tcPr>
          <w:p>
            <w:pPr>
              <w:spacing w:line="360" w:lineRule="exact"/>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3%</w:t>
            </w:r>
          </w:p>
        </w:tc>
        <w:tc>
          <w:tcPr>
            <w:tcW w:w="1067" w:type="dxa"/>
            <w:vAlign w:val="center"/>
          </w:tcPr>
          <w:p>
            <w:pPr>
              <w:spacing w:line="360" w:lineRule="exact"/>
              <w:jc w:val="center"/>
              <w:rPr>
                <w:rFonts w:cs="宋体" w:asciiTheme="majorEastAsia" w:hAnsiTheme="majorEastAsia" w:eastAsiaTheme="majorEastAsia"/>
                <w:color w:val="000000" w:themeColor="text1"/>
                <w:szCs w:val="21"/>
              </w:rPr>
            </w:pPr>
          </w:p>
        </w:tc>
      </w:tr>
    </w:tbl>
    <w:p>
      <w:pPr>
        <w:spacing w:line="36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备注：合同价款包含增值税普通发票，不接受商业及银行承兑汇票。</w:t>
      </w:r>
    </w:p>
    <w:p>
      <w:pPr>
        <w:numPr>
          <w:ilvl w:val="0"/>
          <w:numId w:val="1"/>
        </w:numPr>
        <w:spacing w:line="360" w:lineRule="auto"/>
        <w:rPr>
          <w:rFonts w:cs="宋体" w:asciiTheme="majorEastAsia" w:hAnsiTheme="majorEastAsia" w:eastAsiaTheme="majorEastAsia"/>
          <w:b/>
          <w:bCs/>
          <w:color w:val="000000" w:themeColor="text1"/>
          <w:szCs w:val="21"/>
        </w:rPr>
      </w:pPr>
      <w:r>
        <w:rPr>
          <w:rFonts w:hint="eastAsia" w:cs="宋体" w:asciiTheme="majorEastAsia" w:hAnsiTheme="majorEastAsia" w:eastAsiaTheme="majorEastAsia"/>
          <w:b/>
          <w:bCs/>
          <w:color w:val="000000" w:themeColor="text1"/>
          <w:szCs w:val="21"/>
        </w:rPr>
        <w:t>结算方式</w:t>
      </w:r>
    </w:p>
    <w:p>
      <w:pPr>
        <w:spacing w:line="360" w:lineRule="auto"/>
        <w:ind w:firstLine="480"/>
        <w:rPr>
          <w:rFonts w:cs="宋体" w:asciiTheme="majorEastAsia" w:hAnsiTheme="majorEastAsia" w:eastAsiaTheme="majorEastAsia"/>
          <w:b/>
          <w:bCs/>
          <w:color w:val="000000" w:themeColor="text1"/>
          <w:szCs w:val="21"/>
        </w:rPr>
      </w:pPr>
      <w:r>
        <w:rPr>
          <w:rFonts w:hint="eastAsia" w:cs="宋体" w:asciiTheme="majorEastAsia" w:hAnsiTheme="majorEastAsia" w:eastAsiaTheme="majorEastAsia"/>
          <w:color w:val="000000" w:themeColor="text1"/>
          <w:szCs w:val="21"/>
        </w:rPr>
        <w:t>本工程采用固定总价。</w:t>
      </w:r>
    </w:p>
    <w:p>
      <w:pPr>
        <w:spacing w:line="360" w:lineRule="auto"/>
        <w:rPr>
          <w:rFonts w:cs="宋体" w:asciiTheme="majorEastAsia" w:hAnsiTheme="majorEastAsia" w:eastAsiaTheme="majorEastAsia"/>
          <w:b/>
          <w:bCs/>
          <w:color w:val="000000" w:themeColor="text1"/>
          <w:szCs w:val="21"/>
        </w:rPr>
      </w:pPr>
      <w:r>
        <w:rPr>
          <w:rFonts w:hint="eastAsia" w:cs="宋体" w:asciiTheme="majorEastAsia" w:hAnsiTheme="majorEastAsia" w:eastAsiaTheme="majorEastAsia"/>
          <w:b/>
          <w:bCs/>
          <w:color w:val="000000" w:themeColor="text1"/>
          <w:szCs w:val="21"/>
        </w:rPr>
        <w:t xml:space="preserve">第七条 </w:t>
      </w:r>
      <w:r>
        <w:rPr>
          <w:rFonts w:cs="宋体" w:asciiTheme="majorEastAsia" w:hAnsiTheme="majorEastAsia" w:eastAsiaTheme="majorEastAsia"/>
          <w:b/>
          <w:bCs/>
          <w:color w:val="000000" w:themeColor="text1"/>
          <w:szCs w:val="21"/>
        </w:rPr>
        <w:t>在施工过程中，如遇下列情况，工期相应顺延：</w:t>
      </w:r>
    </w:p>
    <w:p>
      <w:pPr>
        <w:spacing w:line="360" w:lineRule="auto"/>
        <w:ind w:firstLine="567"/>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（一）因甲方计划变更或重大设计变更而影响正常工期的；</w:t>
      </w:r>
    </w:p>
    <w:p>
      <w:pPr>
        <w:spacing w:line="360" w:lineRule="auto"/>
        <w:ind w:firstLine="567"/>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w:t>
      </w:r>
      <w:r>
        <w:rPr>
          <w:rFonts w:hint="eastAsia" w:cs="宋体" w:asciiTheme="majorEastAsia" w:hAnsiTheme="majorEastAsia" w:eastAsiaTheme="majorEastAsia"/>
          <w:color w:val="000000" w:themeColor="text1"/>
          <w:szCs w:val="21"/>
        </w:rPr>
        <w:t>二</w:t>
      </w:r>
      <w:r>
        <w:rPr>
          <w:rFonts w:cs="宋体" w:asciiTheme="majorEastAsia" w:hAnsiTheme="majorEastAsia" w:eastAsiaTheme="majorEastAsia"/>
          <w:color w:val="000000" w:themeColor="text1"/>
          <w:szCs w:val="21"/>
        </w:rPr>
        <w:t>）因甲方未具备进场条件，不能提供施工场地、水、电源，场地道路未能畅通，障碍物未能清除等，影响进场施工的；</w:t>
      </w:r>
    </w:p>
    <w:p>
      <w:pPr>
        <w:spacing w:line="360" w:lineRule="auto"/>
        <w:ind w:firstLine="567"/>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w:t>
      </w:r>
      <w:r>
        <w:rPr>
          <w:rFonts w:hint="eastAsia" w:cs="宋体" w:asciiTheme="majorEastAsia" w:hAnsiTheme="majorEastAsia" w:eastAsiaTheme="majorEastAsia"/>
          <w:color w:val="000000" w:themeColor="text1"/>
          <w:szCs w:val="21"/>
        </w:rPr>
        <w:t>三</w:t>
      </w:r>
      <w:r>
        <w:rPr>
          <w:rFonts w:cs="宋体" w:asciiTheme="majorEastAsia" w:hAnsiTheme="majorEastAsia" w:eastAsiaTheme="majorEastAsia"/>
          <w:color w:val="000000" w:themeColor="text1"/>
          <w:szCs w:val="21"/>
        </w:rPr>
        <w:t>）在施工中如因停电、停水小时以上或连续间歇性停水、停电</w:t>
      </w:r>
      <w:r>
        <w:rPr>
          <w:rFonts w:cs="仿宋_GB2312" w:asciiTheme="majorEastAsia" w:hAnsiTheme="majorEastAsia" w:eastAsiaTheme="majorEastAsia"/>
          <w:color w:val="000000" w:themeColor="text1"/>
          <w:szCs w:val="21"/>
          <w:u w:val="single"/>
        </w:rPr>
        <w:t xml:space="preserve"> 2 </w:t>
      </w:r>
      <w:r>
        <w:rPr>
          <w:rFonts w:cs="宋体" w:asciiTheme="majorEastAsia" w:hAnsiTheme="majorEastAsia" w:eastAsiaTheme="majorEastAsia"/>
          <w:color w:val="000000" w:themeColor="text1"/>
          <w:szCs w:val="21"/>
        </w:rPr>
        <w:t>日以上</w:t>
      </w:r>
      <w:r>
        <w:rPr>
          <w:rFonts w:cs="仿宋_GB2312" w:asciiTheme="majorEastAsia" w:hAnsiTheme="majorEastAsia" w:eastAsiaTheme="majorEastAsia"/>
          <w:color w:val="000000" w:themeColor="text1"/>
          <w:szCs w:val="21"/>
        </w:rPr>
        <w:t>(</w:t>
      </w:r>
      <w:r>
        <w:rPr>
          <w:rFonts w:cs="宋体" w:asciiTheme="majorEastAsia" w:hAnsiTheme="majorEastAsia" w:eastAsiaTheme="majorEastAsia"/>
          <w:color w:val="000000" w:themeColor="text1"/>
          <w:szCs w:val="21"/>
        </w:rPr>
        <w:t>每次连续</w:t>
      </w:r>
      <w:r>
        <w:rPr>
          <w:rFonts w:cs="仿宋_GB2312" w:asciiTheme="majorEastAsia" w:hAnsiTheme="majorEastAsia" w:eastAsiaTheme="majorEastAsia"/>
          <w:color w:val="000000" w:themeColor="text1"/>
          <w:szCs w:val="21"/>
          <w:u w:val="single"/>
        </w:rPr>
        <w:t xml:space="preserve"> 12 </w:t>
      </w:r>
      <w:r>
        <w:rPr>
          <w:rFonts w:cs="宋体" w:asciiTheme="majorEastAsia" w:hAnsiTheme="majorEastAsia" w:eastAsiaTheme="majorEastAsia"/>
          <w:color w:val="000000" w:themeColor="text1"/>
          <w:szCs w:val="21"/>
        </w:rPr>
        <w:t>小时以上</w:t>
      </w:r>
      <w:r>
        <w:rPr>
          <w:rFonts w:cs="仿宋_GB2312" w:asciiTheme="majorEastAsia" w:hAnsiTheme="majorEastAsia" w:eastAsiaTheme="majorEastAsia"/>
          <w:color w:val="000000" w:themeColor="text1"/>
          <w:szCs w:val="21"/>
        </w:rPr>
        <w:t>)</w:t>
      </w:r>
      <w:r>
        <w:rPr>
          <w:rFonts w:cs="宋体" w:asciiTheme="majorEastAsia" w:hAnsiTheme="majorEastAsia" w:eastAsiaTheme="majorEastAsia"/>
          <w:color w:val="000000" w:themeColor="text1"/>
          <w:szCs w:val="21"/>
        </w:rPr>
        <w:t>，影响正常施工的；</w:t>
      </w:r>
    </w:p>
    <w:p>
      <w:pPr>
        <w:spacing w:line="360" w:lineRule="auto"/>
        <w:ind w:firstLine="567"/>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w:t>
      </w:r>
      <w:r>
        <w:rPr>
          <w:rFonts w:hint="eastAsia" w:cs="宋体" w:asciiTheme="majorEastAsia" w:hAnsiTheme="majorEastAsia" w:eastAsiaTheme="majorEastAsia"/>
          <w:color w:val="000000" w:themeColor="text1"/>
          <w:szCs w:val="21"/>
        </w:rPr>
        <w:t>四</w:t>
      </w:r>
      <w:r>
        <w:rPr>
          <w:rFonts w:cs="宋体" w:asciiTheme="majorEastAsia" w:hAnsiTheme="majorEastAsia" w:eastAsiaTheme="majorEastAsia"/>
          <w:color w:val="000000" w:themeColor="text1"/>
          <w:szCs w:val="21"/>
        </w:rPr>
        <w:t>）非因乙方原因造成的前道工序没有完成，影响本工程进度的；</w:t>
      </w:r>
    </w:p>
    <w:p>
      <w:pPr>
        <w:spacing w:line="360" w:lineRule="auto"/>
        <w:ind w:firstLine="567"/>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w:t>
      </w:r>
      <w:r>
        <w:rPr>
          <w:rFonts w:hint="eastAsia" w:cs="宋体" w:asciiTheme="majorEastAsia" w:hAnsiTheme="majorEastAsia" w:eastAsiaTheme="majorEastAsia"/>
          <w:color w:val="000000" w:themeColor="text1"/>
          <w:szCs w:val="21"/>
        </w:rPr>
        <w:t>五</w:t>
      </w:r>
      <w:r>
        <w:rPr>
          <w:rFonts w:cs="宋体" w:asciiTheme="majorEastAsia" w:hAnsiTheme="majorEastAsia" w:eastAsiaTheme="majorEastAsia"/>
          <w:color w:val="000000" w:themeColor="text1"/>
          <w:szCs w:val="21"/>
        </w:rPr>
        <w:t>）隐蔽工程在隐蔽以前，乙方通知甲方验收，甲方没有验收的；</w:t>
      </w:r>
    </w:p>
    <w:p>
      <w:pPr>
        <w:spacing w:line="360" w:lineRule="auto"/>
        <w:ind w:firstLine="567"/>
        <w:rPr>
          <w:rFonts w:cs="宋体"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w:t>
      </w:r>
      <w:r>
        <w:rPr>
          <w:rFonts w:hint="eastAsia" w:cs="宋体" w:asciiTheme="majorEastAsia" w:hAnsiTheme="majorEastAsia" w:eastAsiaTheme="majorEastAsia"/>
          <w:color w:val="000000" w:themeColor="text1"/>
          <w:szCs w:val="21"/>
        </w:rPr>
        <w:t>六</w:t>
      </w:r>
      <w:r>
        <w:rPr>
          <w:rFonts w:cs="宋体" w:asciiTheme="majorEastAsia" w:hAnsiTheme="majorEastAsia" w:eastAsiaTheme="majorEastAsia"/>
          <w:color w:val="000000" w:themeColor="text1"/>
          <w:szCs w:val="21"/>
        </w:rPr>
        <w:t>）因甲方未按合同约定支付工程价款的，经</w:t>
      </w:r>
      <w:r>
        <w:rPr>
          <w:rFonts w:hint="eastAsia" w:cs="宋体" w:asciiTheme="majorEastAsia" w:hAnsiTheme="majorEastAsia" w:eastAsiaTheme="majorEastAsia"/>
          <w:color w:val="000000" w:themeColor="text1"/>
          <w:szCs w:val="21"/>
        </w:rPr>
        <w:t>书面</w:t>
      </w:r>
      <w:r>
        <w:rPr>
          <w:rFonts w:cs="宋体" w:asciiTheme="majorEastAsia" w:hAnsiTheme="majorEastAsia" w:eastAsiaTheme="majorEastAsia"/>
          <w:color w:val="000000" w:themeColor="text1"/>
          <w:szCs w:val="21"/>
        </w:rPr>
        <w:t>催告后</w:t>
      </w:r>
      <w:r>
        <w:rPr>
          <w:rFonts w:hint="eastAsia" w:cs="仿宋_GB2312" w:asciiTheme="majorEastAsia" w:hAnsiTheme="majorEastAsia" w:eastAsiaTheme="majorEastAsia"/>
          <w:color w:val="000000" w:themeColor="text1"/>
          <w:szCs w:val="21"/>
          <w:u w:val="single"/>
        </w:rPr>
        <w:t>3</w:t>
      </w:r>
      <w:r>
        <w:rPr>
          <w:rFonts w:cs="宋体" w:asciiTheme="majorEastAsia" w:hAnsiTheme="majorEastAsia" w:eastAsiaTheme="majorEastAsia"/>
          <w:color w:val="000000" w:themeColor="text1"/>
          <w:szCs w:val="21"/>
        </w:rPr>
        <w:t>日内仍不支付的。</w:t>
      </w:r>
    </w:p>
    <w:p>
      <w:pPr>
        <w:spacing w:line="360" w:lineRule="auto"/>
        <w:ind w:firstLine="567"/>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（七）因不可抗力事件或自然灾害，疫情影响等。</w:t>
      </w:r>
    </w:p>
    <w:p>
      <w:pPr>
        <w:spacing w:line="360" w:lineRule="auto"/>
        <w:rPr>
          <w:rFonts w:cs="黑体" w:asciiTheme="majorEastAsia" w:hAnsiTheme="majorEastAsia" w:eastAsiaTheme="majorEastAsia"/>
          <w:b/>
          <w:color w:val="000000" w:themeColor="text1"/>
          <w:szCs w:val="21"/>
        </w:rPr>
      </w:pPr>
      <w:r>
        <w:rPr>
          <w:rFonts w:hint="eastAsia" w:cs="黑体" w:asciiTheme="majorEastAsia" w:hAnsiTheme="majorEastAsia" w:eastAsiaTheme="majorEastAsia"/>
          <w:b/>
          <w:color w:val="000000" w:themeColor="text1"/>
          <w:szCs w:val="21"/>
        </w:rPr>
        <w:t>第八条</w:t>
      </w:r>
      <w:r>
        <w:rPr>
          <w:rFonts w:cs="黑体" w:asciiTheme="majorEastAsia" w:hAnsiTheme="majorEastAsia" w:eastAsiaTheme="majorEastAsia"/>
          <w:b/>
          <w:color w:val="000000" w:themeColor="text1"/>
          <w:szCs w:val="21"/>
        </w:rPr>
        <w:t xml:space="preserve">  工程质量</w:t>
      </w:r>
    </w:p>
    <w:p>
      <w:pPr>
        <w:numPr>
          <w:ilvl w:val="0"/>
          <w:numId w:val="2"/>
        </w:numPr>
        <w:spacing w:line="360" w:lineRule="auto"/>
        <w:ind w:firstLine="425"/>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甲方应在乙方进场前</w:t>
      </w:r>
      <w:r>
        <w:rPr>
          <w:rFonts w:cs="仿宋_GB2312" w:asciiTheme="majorEastAsia" w:hAnsiTheme="majorEastAsia" w:eastAsiaTheme="majorEastAsia"/>
          <w:color w:val="000000" w:themeColor="text1"/>
          <w:szCs w:val="21"/>
          <w:u w:val="single"/>
        </w:rPr>
        <w:t xml:space="preserve">  5  </w:t>
      </w:r>
      <w:r>
        <w:rPr>
          <w:rFonts w:cs="宋体" w:asciiTheme="majorEastAsia" w:hAnsiTheme="majorEastAsia" w:eastAsiaTheme="majorEastAsia"/>
          <w:color w:val="000000" w:themeColor="text1"/>
          <w:szCs w:val="21"/>
        </w:rPr>
        <w:t>日，向乙方进行技术交底。</w:t>
      </w:r>
    </w:p>
    <w:p>
      <w:pPr>
        <w:numPr>
          <w:ilvl w:val="0"/>
          <w:numId w:val="2"/>
        </w:numPr>
        <w:spacing w:line="360" w:lineRule="auto"/>
        <w:ind w:firstLine="425"/>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乙方向甲方出具总工期进度计划</w:t>
      </w:r>
      <w:r>
        <w:rPr>
          <w:rFonts w:cs="仿宋_GB2312" w:asciiTheme="majorEastAsia" w:hAnsiTheme="majorEastAsia" w:eastAsiaTheme="majorEastAsia"/>
          <w:color w:val="000000" w:themeColor="text1"/>
          <w:szCs w:val="21"/>
        </w:rPr>
        <w:t>,</w:t>
      </w:r>
      <w:r>
        <w:rPr>
          <w:rFonts w:cs="宋体" w:asciiTheme="majorEastAsia" w:hAnsiTheme="majorEastAsia" w:eastAsiaTheme="majorEastAsia"/>
          <w:color w:val="000000" w:themeColor="text1"/>
          <w:szCs w:val="21"/>
        </w:rPr>
        <w:t>甲方可以提出修改意见</w:t>
      </w:r>
      <w:r>
        <w:rPr>
          <w:rFonts w:hint="eastAsia" w:cs="宋体" w:asciiTheme="majorEastAsia" w:hAnsiTheme="majorEastAsia" w:eastAsiaTheme="majorEastAsia"/>
          <w:color w:val="000000" w:themeColor="text1"/>
          <w:szCs w:val="21"/>
        </w:rPr>
        <w:t>，乙方针对甲方修改意见须作出书面答复。</w:t>
      </w:r>
    </w:p>
    <w:p>
      <w:pPr>
        <w:numPr>
          <w:ilvl w:val="0"/>
          <w:numId w:val="2"/>
        </w:numPr>
        <w:spacing w:line="360" w:lineRule="auto"/>
        <w:ind w:firstLine="425"/>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乙方按照</w:t>
      </w:r>
      <w:r>
        <w:rPr>
          <w:rFonts w:hint="eastAsia" w:cs="宋体" w:asciiTheme="majorEastAsia" w:hAnsiTheme="majorEastAsia" w:eastAsiaTheme="majorEastAsia"/>
          <w:color w:val="000000" w:themeColor="text1"/>
          <w:szCs w:val="21"/>
        </w:rPr>
        <w:t>现场原有设施、设备</w:t>
      </w:r>
      <w:r>
        <w:rPr>
          <w:rFonts w:cs="宋体" w:asciiTheme="majorEastAsia" w:hAnsiTheme="majorEastAsia" w:eastAsiaTheme="majorEastAsia"/>
          <w:color w:val="000000" w:themeColor="text1"/>
          <w:szCs w:val="21"/>
        </w:rPr>
        <w:t>、施工说明、组织计划、进度计划等组织施工，上述约定的事项变更的，双方均以书面形式通知对方。</w:t>
      </w:r>
    </w:p>
    <w:p>
      <w:pPr>
        <w:numPr>
          <w:ilvl w:val="0"/>
          <w:numId w:val="2"/>
        </w:numPr>
        <w:spacing w:line="360" w:lineRule="auto"/>
        <w:ind w:firstLine="425"/>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涉及隐蔽工程的，在工程隐蔽前，乙方应当通知甲方到场验收。甲方没有验收的，乙方可以停止该隐蔽工程施工；验收不合格的，乙方应整改后重新验收。</w:t>
      </w:r>
    </w:p>
    <w:p>
      <w:pPr>
        <w:numPr>
          <w:ilvl w:val="0"/>
          <w:numId w:val="2"/>
        </w:numPr>
        <w:spacing w:line="360" w:lineRule="auto"/>
        <w:ind w:firstLine="425"/>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乙方保证工程符合国家工程建设消防技术标准。</w:t>
      </w:r>
    </w:p>
    <w:p>
      <w:pPr>
        <w:numPr>
          <w:ilvl w:val="0"/>
          <w:numId w:val="2"/>
        </w:numPr>
        <w:spacing w:line="360" w:lineRule="auto"/>
        <w:ind w:firstLine="425"/>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本工程使用的产品必须符合国家及自治区有关规定。使用依法实行强制性产品认证的消防产品的，须经具有法定资质的认证机构按照国家标准、行业标准的强制性要求认证合格。</w:t>
      </w:r>
    </w:p>
    <w:p>
      <w:pPr>
        <w:spacing w:line="360" w:lineRule="auto"/>
        <w:rPr>
          <w:rFonts w:cs="黑体" w:asciiTheme="majorEastAsia" w:hAnsiTheme="majorEastAsia" w:eastAsiaTheme="majorEastAsia"/>
          <w:b/>
          <w:color w:val="000000" w:themeColor="text1"/>
          <w:szCs w:val="21"/>
        </w:rPr>
      </w:pPr>
      <w:r>
        <w:rPr>
          <w:rFonts w:cs="黑体" w:asciiTheme="majorEastAsia" w:hAnsiTheme="majorEastAsia" w:eastAsiaTheme="majorEastAsia"/>
          <w:b/>
          <w:color w:val="000000" w:themeColor="text1"/>
          <w:szCs w:val="21"/>
        </w:rPr>
        <w:t>第</w:t>
      </w:r>
      <w:r>
        <w:rPr>
          <w:rFonts w:hint="eastAsia" w:cs="黑体" w:asciiTheme="majorEastAsia" w:hAnsiTheme="majorEastAsia" w:eastAsiaTheme="majorEastAsia"/>
          <w:b/>
          <w:color w:val="000000" w:themeColor="text1"/>
          <w:szCs w:val="21"/>
        </w:rPr>
        <w:t>九条</w:t>
      </w:r>
      <w:r>
        <w:rPr>
          <w:rFonts w:cs="黑体" w:asciiTheme="majorEastAsia" w:hAnsiTheme="majorEastAsia" w:eastAsiaTheme="majorEastAsia"/>
          <w:b/>
          <w:color w:val="000000" w:themeColor="text1"/>
          <w:szCs w:val="21"/>
        </w:rPr>
        <w:t xml:space="preserve">  调试与验收</w:t>
      </w:r>
    </w:p>
    <w:p>
      <w:pPr>
        <w:spacing w:line="360" w:lineRule="auto"/>
        <w:ind w:firstLine="444" w:firstLineChars="200"/>
        <w:rPr>
          <w:rFonts w:cs="仿宋_GB2312" w:asciiTheme="majorEastAsia" w:hAnsiTheme="majorEastAsia" w:eastAsiaTheme="majorEastAsia"/>
          <w:color w:val="000000" w:themeColor="text1"/>
          <w:spacing w:val="6"/>
          <w:szCs w:val="21"/>
        </w:rPr>
      </w:pPr>
      <w:r>
        <w:rPr>
          <w:rFonts w:hint="eastAsia" w:cs="宋体" w:asciiTheme="majorEastAsia" w:hAnsiTheme="majorEastAsia" w:eastAsiaTheme="majorEastAsia"/>
          <w:color w:val="000000" w:themeColor="text1"/>
          <w:spacing w:val="6"/>
          <w:szCs w:val="21"/>
        </w:rPr>
        <w:t>（一）</w:t>
      </w:r>
      <w:r>
        <w:rPr>
          <w:rFonts w:cs="宋体" w:asciiTheme="majorEastAsia" w:hAnsiTheme="majorEastAsia" w:eastAsiaTheme="majorEastAsia"/>
          <w:color w:val="000000" w:themeColor="text1"/>
          <w:spacing w:val="6"/>
          <w:szCs w:val="21"/>
        </w:rPr>
        <w:t>工程完工后，</w:t>
      </w:r>
      <w:r>
        <w:rPr>
          <w:rFonts w:hint="eastAsia" w:cs="宋体" w:asciiTheme="majorEastAsia" w:hAnsiTheme="majorEastAsia" w:eastAsiaTheme="majorEastAsia"/>
          <w:color w:val="000000" w:themeColor="text1"/>
          <w:spacing w:val="6"/>
          <w:szCs w:val="21"/>
        </w:rPr>
        <w:t>乙方邀请有资质的第三方检测公司，针对乙方投标工程量清单内的项目进行设备检测，并且达到合格标准。</w:t>
      </w:r>
      <w:r>
        <w:rPr>
          <w:rFonts w:cs="宋体" w:asciiTheme="majorEastAsia" w:hAnsiTheme="majorEastAsia" w:eastAsiaTheme="majorEastAsia"/>
          <w:color w:val="000000" w:themeColor="text1"/>
          <w:spacing w:val="6"/>
          <w:szCs w:val="21"/>
        </w:rPr>
        <w:t>乙方应书面通知甲方验收，甲方自接到验收通知</w:t>
      </w:r>
      <w:r>
        <w:rPr>
          <w:rFonts w:cs="仿宋_GB2312" w:asciiTheme="majorEastAsia" w:hAnsiTheme="majorEastAsia" w:eastAsiaTheme="majorEastAsia"/>
          <w:color w:val="000000" w:themeColor="text1"/>
          <w:szCs w:val="21"/>
          <w:u w:val="single"/>
        </w:rPr>
        <w:t xml:space="preserve"> 3  </w:t>
      </w:r>
      <w:r>
        <w:rPr>
          <w:rFonts w:cs="宋体" w:asciiTheme="majorEastAsia" w:hAnsiTheme="majorEastAsia" w:eastAsiaTheme="majorEastAsia"/>
          <w:color w:val="000000" w:themeColor="text1"/>
          <w:szCs w:val="21"/>
        </w:rPr>
        <w:t>日内组织自行</w:t>
      </w:r>
      <w:r>
        <w:rPr>
          <w:rFonts w:hint="eastAsia" w:cs="宋体" w:asciiTheme="majorEastAsia" w:hAnsiTheme="majorEastAsia" w:eastAsiaTheme="majorEastAsia"/>
          <w:color w:val="000000" w:themeColor="text1"/>
          <w:szCs w:val="21"/>
        </w:rPr>
        <w:t>竣工</w:t>
      </w:r>
      <w:r>
        <w:rPr>
          <w:rFonts w:cs="宋体" w:asciiTheme="majorEastAsia" w:hAnsiTheme="majorEastAsia" w:eastAsiaTheme="majorEastAsia"/>
          <w:color w:val="000000" w:themeColor="text1"/>
          <w:szCs w:val="21"/>
        </w:rPr>
        <w:t>验收。</w:t>
      </w:r>
    </w:p>
    <w:p>
      <w:pPr>
        <w:spacing w:line="360" w:lineRule="auto"/>
        <w:ind w:firstLine="444" w:firstLineChars="200"/>
        <w:rPr>
          <w:rFonts w:cs="宋体" w:asciiTheme="majorEastAsia" w:hAnsiTheme="majorEastAsia" w:eastAsiaTheme="majorEastAsia"/>
          <w:color w:val="000000" w:themeColor="text1"/>
          <w:spacing w:val="6"/>
          <w:szCs w:val="21"/>
        </w:rPr>
      </w:pPr>
      <w:r>
        <w:rPr>
          <w:rFonts w:hint="eastAsia" w:cs="宋体" w:asciiTheme="majorEastAsia" w:hAnsiTheme="majorEastAsia" w:eastAsiaTheme="majorEastAsia"/>
          <w:color w:val="000000" w:themeColor="text1"/>
          <w:spacing w:val="6"/>
          <w:szCs w:val="21"/>
        </w:rPr>
        <w:t>（二）</w:t>
      </w:r>
      <w:r>
        <w:rPr>
          <w:rFonts w:hint="eastAsia" w:cs="宋体" w:asciiTheme="majorEastAsia" w:hAnsiTheme="majorEastAsia" w:eastAsiaTheme="majorEastAsia"/>
          <w:color w:val="000000" w:themeColor="text1"/>
          <w:szCs w:val="21"/>
        </w:rPr>
        <w:t>主管部门</w:t>
      </w:r>
      <w:r>
        <w:rPr>
          <w:rFonts w:cs="宋体" w:asciiTheme="majorEastAsia" w:hAnsiTheme="majorEastAsia" w:eastAsiaTheme="majorEastAsia"/>
          <w:color w:val="000000" w:themeColor="text1"/>
          <w:szCs w:val="21"/>
        </w:rPr>
        <w:t>验收合格后，双方办理工程移交手续。</w:t>
      </w:r>
      <w:r>
        <w:rPr>
          <w:rFonts w:hint="eastAsia" w:cs="宋体" w:asciiTheme="majorEastAsia" w:hAnsiTheme="majorEastAsia" w:eastAsiaTheme="majorEastAsia"/>
          <w:color w:val="000000" w:themeColor="text1"/>
          <w:spacing w:val="6"/>
          <w:szCs w:val="21"/>
        </w:rPr>
        <w:t>主管部门验收</w:t>
      </w:r>
      <w:r>
        <w:rPr>
          <w:rFonts w:cs="宋体" w:asciiTheme="majorEastAsia" w:hAnsiTheme="majorEastAsia" w:eastAsiaTheme="majorEastAsia"/>
          <w:color w:val="000000" w:themeColor="text1"/>
          <w:spacing w:val="6"/>
          <w:szCs w:val="21"/>
        </w:rPr>
        <w:t>不合格的，乙方应</w:t>
      </w:r>
      <w:r>
        <w:rPr>
          <w:rFonts w:hint="eastAsia" w:cs="宋体" w:asciiTheme="majorEastAsia" w:hAnsiTheme="majorEastAsia" w:eastAsiaTheme="majorEastAsia"/>
          <w:color w:val="000000" w:themeColor="text1"/>
          <w:spacing w:val="6"/>
          <w:szCs w:val="21"/>
        </w:rPr>
        <w:t>分析具体原因并</w:t>
      </w:r>
      <w:r>
        <w:rPr>
          <w:rFonts w:cs="宋体" w:asciiTheme="majorEastAsia" w:hAnsiTheme="majorEastAsia" w:eastAsiaTheme="majorEastAsia"/>
          <w:color w:val="000000" w:themeColor="text1"/>
          <w:spacing w:val="6"/>
          <w:szCs w:val="21"/>
        </w:rPr>
        <w:t>按照要求进行返工整改，返工整改后再次申请</w:t>
      </w:r>
      <w:r>
        <w:rPr>
          <w:rFonts w:hint="eastAsia" w:cs="宋体" w:asciiTheme="majorEastAsia" w:hAnsiTheme="majorEastAsia" w:eastAsiaTheme="majorEastAsia"/>
          <w:color w:val="000000" w:themeColor="text1"/>
          <w:spacing w:val="6"/>
          <w:szCs w:val="21"/>
        </w:rPr>
        <w:t>甲方及主管部门验收</w:t>
      </w:r>
      <w:r>
        <w:rPr>
          <w:rFonts w:cs="宋体" w:asciiTheme="majorEastAsia" w:hAnsiTheme="majorEastAsia" w:eastAsiaTheme="majorEastAsia"/>
          <w:color w:val="000000" w:themeColor="text1"/>
          <w:spacing w:val="6"/>
          <w:szCs w:val="21"/>
        </w:rPr>
        <w:t>验收。因返工整改导致工期延误的，工期不予顺延，且乙方应当承担逾期完工的违约责任。</w:t>
      </w:r>
    </w:p>
    <w:p>
      <w:pPr>
        <w:spacing w:line="360" w:lineRule="auto"/>
        <w:ind w:firstLine="444" w:firstLineChars="200"/>
        <w:rPr>
          <w:rFonts w:cs="仿宋_GB2312" w:asciiTheme="majorEastAsia" w:hAnsiTheme="majorEastAsia" w:eastAsiaTheme="majorEastAsia"/>
          <w:color w:val="000000" w:themeColor="text1"/>
          <w:spacing w:val="6"/>
          <w:szCs w:val="21"/>
        </w:rPr>
      </w:pPr>
      <w:r>
        <w:rPr>
          <w:rFonts w:hint="eastAsia" w:cs="宋体" w:asciiTheme="majorEastAsia" w:hAnsiTheme="majorEastAsia" w:eastAsiaTheme="majorEastAsia"/>
          <w:color w:val="000000" w:themeColor="text1"/>
          <w:spacing w:val="6"/>
          <w:szCs w:val="21"/>
        </w:rPr>
        <w:t>（三）甲乙双方将按照《建设工程消防设计审查验收管理暂行规定》 (中华人民共和国住房和城乡建设部令第51号)的规定，在建设工程竣工验收后，甲方将向消防设计审查验收主管部门申请消防验收，乙方必须配合甲方完成消防验收，直至通过为止。消防验收合格后，甲方将编制工程竣工验收报告。消防验收合格后，方视为竣工验收合格。</w:t>
      </w:r>
    </w:p>
    <w:p>
      <w:pPr>
        <w:spacing w:line="360" w:lineRule="auto"/>
        <w:rPr>
          <w:rFonts w:cs="黑体" w:asciiTheme="majorEastAsia" w:hAnsiTheme="majorEastAsia" w:eastAsiaTheme="majorEastAsia"/>
          <w:b/>
          <w:color w:val="000000" w:themeColor="text1"/>
          <w:szCs w:val="21"/>
        </w:rPr>
      </w:pPr>
      <w:r>
        <w:rPr>
          <w:rFonts w:cs="黑体" w:asciiTheme="majorEastAsia" w:hAnsiTheme="majorEastAsia" w:eastAsiaTheme="majorEastAsia"/>
          <w:b/>
          <w:color w:val="000000" w:themeColor="text1"/>
          <w:szCs w:val="21"/>
        </w:rPr>
        <w:t>第</w:t>
      </w:r>
      <w:r>
        <w:rPr>
          <w:rFonts w:hint="eastAsia" w:cs="黑体" w:asciiTheme="majorEastAsia" w:hAnsiTheme="majorEastAsia" w:eastAsiaTheme="majorEastAsia"/>
          <w:b/>
          <w:color w:val="000000" w:themeColor="text1"/>
          <w:szCs w:val="21"/>
        </w:rPr>
        <w:t>十条</w:t>
      </w:r>
      <w:r>
        <w:rPr>
          <w:rFonts w:cs="黑体" w:asciiTheme="majorEastAsia" w:hAnsiTheme="majorEastAsia" w:eastAsiaTheme="majorEastAsia"/>
          <w:b/>
          <w:color w:val="000000" w:themeColor="text1"/>
          <w:szCs w:val="21"/>
        </w:rPr>
        <w:t xml:space="preserve">  甲方的权利和义务</w:t>
      </w:r>
    </w:p>
    <w:p>
      <w:pPr>
        <w:numPr>
          <w:ilvl w:val="0"/>
          <w:numId w:val="3"/>
        </w:numPr>
        <w:spacing w:line="360" w:lineRule="auto"/>
        <w:rPr>
          <w:rFonts w:cs="仿宋_GB2312"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审核乙方工程进度情况，按合同约定及时向乙方支付工程款。</w:t>
      </w:r>
    </w:p>
    <w:p>
      <w:pPr>
        <w:numPr>
          <w:ilvl w:val="0"/>
          <w:numId w:val="3"/>
        </w:numPr>
        <w:spacing w:line="360" w:lineRule="auto"/>
        <w:rPr>
          <w:rFonts w:cs="黑体"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开工前向乙方提供施工区域地下水、气管道、电缆管线布置图及其他与本工程有关的隐蔽工程布置图，并进行现场交底，交底应经双方确认并形成书面文件。</w:t>
      </w:r>
    </w:p>
    <w:p>
      <w:pPr>
        <w:numPr>
          <w:ilvl w:val="0"/>
          <w:numId w:val="3"/>
        </w:numPr>
        <w:spacing w:line="360" w:lineRule="auto"/>
        <w:rPr>
          <w:rFonts w:cs="黑体"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提供符合施工要求的水、电、加工场地、仓库、垂直运输、临时住房等方便施工的设备、设施，清除影响施工的障碍物并说明使用注意事项。</w:t>
      </w:r>
    </w:p>
    <w:p>
      <w:pPr>
        <w:numPr>
          <w:ilvl w:val="0"/>
          <w:numId w:val="3"/>
        </w:numPr>
        <w:spacing w:line="360" w:lineRule="auto"/>
        <w:rPr>
          <w:rFonts w:cs="黑体"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指派为本工程甲方代表，</w:t>
      </w:r>
      <w:r>
        <w:rPr>
          <w:rFonts w:hint="eastAsia" w:cs="宋体" w:asciiTheme="majorEastAsia" w:hAnsiTheme="majorEastAsia" w:eastAsiaTheme="majorEastAsia"/>
          <w:color w:val="000000" w:themeColor="text1"/>
          <w:szCs w:val="21"/>
        </w:rPr>
        <w:t>为现场对接人并</w:t>
      </w:r>
      <w:r>
        <w:rPr>
          <w:rFonts w:cs="宋体" w:asciiTheme="majorEastAsia" w:hAnsiTheme="majorEastAsia" w:eastAsiaTheme="majorEastAsia"/>
          <w:color w:val="000000" w:themeColor="text1"/>
          <w:szCs w:val="21"/>
        </w:rPr>
        <w:t>对工程质量、进度进行监督并负责确认工程量</w:t>
      </w:r>
      <w:r>
        <w:rPr>
          <w:rFonts w:hint="eastAsia" w:cs="宋体" w:asciiTheme="majorEastAsia" w:hAnsiTheme="majorEastAsia" w:eastAsiaTheme="majorEastAsia"/>
          <w:color w:val="000000" w:themeColor="text1"/>
          <w:szCs w:val="21"/>
        </w:rPr>
        <w:t>。</w:t>
      </w:r>
      <w:r>
        <w:rPr>
          <w:rFonts w:cs="宋体" w:asciiTheme="majorEastAsia" w:hAnsiTheme="majorEastAsia" w:eastAsiaTheme="majorEastAsia"/>
          <w:color w:val="000000" w:themeColor="text1"/>
          <w:szCs w:val="21"/>
        </w:rPr>
        <w:t>甲方代表变更的，应及时以书面形式通知乙方。</w:t>
      </w:r>
    </w:p>
    <w:p>
      <w:pPr>
        <w:numPr>
          <w:ilvl w:val="0"/>
          <w:numId w:val="3"/>
        </w:numPr>
        <w:spacing w:line="360" w:lineRule="auto"/>
        <w:rPr>
          <w:rFonts w:cs="黑体"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甲方负责办理与本工程有关的市政、路政、供电、供水</w:t>
      </w:r>
      <w:r>
        <w:rPr>
          <w:rFonts w:hint="eastAsia" w:cs="宋体" w:asciiTheme="majorEastAsia" w:hAnsiTheme="majorEastAsia" w:eastAsiaTheme="majorEastAsia"/>
          <w:color w:val="000000" w:themeColor="text1"/>
          <w:szCs w:val="21"/>
        </w:rPr>
        <w:t>、城市执法</w:t>
      </w:r>
      <w:r>
        <w:rPr>
          <w:rFonts w:cs="宋体" w:asciiTheme="majorEastAsia" w:hAnsiTheme="majorEastAsia" w:eastAsiaTheme="majorEastAsia"/>
          <w:color w:val="000000" w:themeColor="text1"/>
          <w:szCs w:val="21"/>
        </w:rPr>
        <w:t>等审批手续。</w:t>
      </w:r>
    </w:p>
    <w:p>
      <w:pPr>
        <w:numPr>
          <w:ilvl w:val="0"/>
          <w:numId w:val="3"/>
        </w:numPr>
        <w:spacing w:line="360" w:lineRule="auto"/>
        <w:rPr>
          <w:rFonts w:cs="黑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负责对乙方工程质量进行检查验收。</w:t>
      </w:r>
    </w:p>
    <w:p>
      <w:pPr>
        <w:spacing w:line="360" w:lineRule="auto"/>
        <w:rPr>
          <w:rFonts w:cs="黑体" w:asciiTheme="majorEastAsia" w:hAnsiTheme="majorEastAsia" w:eastAsiaTheme="majorEastAsia"/>
          <w:b/>
          <w:color w:val="000000" w:themeColor="text1"/>
          <w:szCs w:val="21"/>
        </w:rPr>
      </w:pPr>
      <w:r>
        <w:rPr>
          <w:rFonts w:cs="黑体" w:asciiTheme="majorEastAsia" w:hAnsiTheme="majorEastAsia" w:eastAsiaTheme="majorEastAsia"/>
          <w:b/>
          <w:color w:val="000000" w:themeColor="text1"/>
          <w:szCs w:val="21"/>
        </w:rPr>
        <w:t>第</w:t>
      </w:r>
      <w:r>
        <w:rPr>
          <w:rFonts w:hint="eastAsia" w:cs="黑体" w:asciiTheme="majorEastAsia" w:hAnsiTheme="majorEastAsia" w:eastAsiaTheme="majorEastAsia"/>
          <w:b/>
          <w:color w:val="000000" w:themeColor="text1"/>
          <w:szCs w:val="21"/>
        </w:rPr>
        <w:t>十一</w:t>
      </w:r>
      <w:r>
        <w:rPr>
          <w:rFonts w:cs="黑体" w:asciiTheme="majorEastAsia" w:hAnsiTheme="majorEastAsia" w:eastAsiaTheme="majorEastAsia"/>
          <w:b/>
          <w:color w:val="000000" w:themeColor="text1"/>
          <w:szCs w:val="21"/>
        </w:rPr>
        <w:t>条  乙方的权利和义务</w:t>
      </w:r>
    </w:p>
    <w:p>
      <w:pPr>
        <w:numPr>
          <w:ilvl w:val="0"/>
          <w:numId w:val="4"/>
        </w:numPr>
        <w:spacing w:line="360" w:lineRule="auto"/>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乙方配合有关部门做好现场保卫、消防、垃圾处理等工</w:t>
      </w:r>
      <w:r>
        <w:rPr>
          <w:rFonts w:hint="eastAsia" w:cs="宋体" w:asciiTheme="majorEastAsia" w:hAnsiTheme="majorEastAsia" w:eastAsiaTheme="majorEastAsia"/>
          <w:color w:val="000000" w:themeColor="text1"/>
          <w:szCs w:val="21"/>
        </w:rPr>
        <w:t>。</w:t>
      </w:r>
    </w:p>
    <w:p>
      <w:pPr>
        <w:numPr>
          <w:ilvl w:val="0"/>
          <w:numId w:val="4"/>
        </w:numPr>
        <w:spacing w:line="360" w:lineRule="auto"/>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参加甲方组织的现场交底，配合形成书面交底文件。</w:t>
      </w:r>
    </w:p>
    <w:p>
      <w:pPr>
        <w:numPr>
          <w:ilvl w:val="0"/>
          <w:numId w:val="4"/>
        </w:numPr>
        <w:spacing w:line="360" w:lineRule="auto"/>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指派为乙方驻工地代表，负责合同履行。乙方驻工地代表变更的，应及时以书面形式通知甲方。</w:t>
      </w:r>
    </w:p>
    <w:p>
      <w:pPr>
        <w:numPr>
          <w:ilvl w:val="0"/>
          <w:numId w:val="4"/>
        </w:numPr>
        <w:spacing w:line="360" w:lineRule="auto"/>
        <w:rPr>
          <w:rFonts w:cs="宋体"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遵守国家或地方政府对施工现场管理的规定，妥善保护好施工现场周围建筑物、设备管线。</w:t>
      </w:r>
    </w:p>
    <w:p>
      <w:pPr>
        <w:numPr>
          <w:ilvl w:val="0"/>
          <w:numId w:val="4"/>
        </w:numPr>
        <w:spacing w:line="360" w:lineRule="auto"/>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施工中未经甲方同意或有关部门批准，不得随意拆改原建筑结构及各种设备管线。</w:t>
      </w:r>
    </w:p>
    <w:p>
      <w:pPr>
        <w:numPr>
          <w:ilvl w:val="0"/>
          <w:numId w:val="4"/>
        </w:numPr>
        <w:spacing w:line="360" w:lineRule="auto"/>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对甲方选派的工作人员，进行消防系统安装、调试、验收过程中的技术交底和消防设施操作培训，达到熟练掌握消防设施系统操作、检查、维修和故障排除等要求</w:t>
      </w:r>
      <w:r>
        <w:rPr>
          <w:rFonts w:hint="eastAsia" w:cs="宋体" w:asciiTheme="majorEastAsia" w:hAnsiTheme="majorEastAsia" w:eastAsiaTheme="majorEastAsia"/>
          <w:color w:val="000000" w:themeColor="text1"/>
          <w:szCs w:val="21"/>
        </w:rPr>
        <w:t>。</w:t>
      </w:r>
    </w:p>
    <w:p>
      <w:pPr>
        <w:numPr>
          <w:ilvl w:val="0"/>
          <w:numId w:val="4"/>
        </w:numPr>
        <w:spacing w:line="360" w:lineRule="auto"/>
        <w:rPr>
          <w:rFonts w:cs="宋体"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乙方向甲方保证乙方具有承揽本合同项下工程的合法资质，并将以自身拥有的资质和技术及其他资源履行本合同。</w:t>
      </w:r>
    </w:p>
    <w:p>
      <w:pPr>
        <w:numPr>
          <w:ilvl w:val="0"/>
          <w:numId w:val="4"/>
        </w:numPr>
        <w:spacing w:line="360" w:lineRule="auto"/>
        <w:rPr>
          <w:rFonts w:cs="宋体"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必须严格按照消防设计</w:t>
      </w:r>
      <w:r>
        <w:rPr>
          <w:rFonts w:hint="eastAsia" w:cs="宋体" w:asciiTheme="majorEastAsia" w:hAnsiTheme="majorEastAsia" w:eastAsiaTheme="majorEastAsia"/>
          <w:color w:val="000000" w:themeColor="text1"/>
          <w:szCs w:val="21"/>
        </w:rPr>
        <w:t>规范</w:t>
      </w:r>
      <w:r>
        <w:rPr>
          <w:rFonts w:cs="宋体" w:asciiTheme="majorEastAsia" w:hAnsiTheme="majorEastAsia" w:eastAsiaTheme="majorEastAsia"/>
          <w:color w:val="000000" w:themeColor="text1"/>
          <w:szCs w:val="21"/>
        </w:rPr>
        <w:t>和消防技术标准施工，不得擅自修改消防设计或降低技术标准施工，并依法对建筑消防设施的施工质量负责。</w:t>
      </w:r>
    </w:p>
    <w:p>
      <w:pPr>
        <w:numPr>
          <w:ilvl w:val="0"/>
          <w:numId w:val="4"/>
        </w:numPr>
        <w:spacing w:line="360" w:lineRule="auto"/>
        <w:rPr>
          <w:rFonts w:cs="宋体"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编写施工方案，建立健全施工技术标准、工艺规程、质量管理体系，落实施工过程质量控制</w:t>
      </w:r>
      <w:r>
        <w:rPr>
          <w:rFonts w:hint="eastAsia" w:cs="宋体" w:asciiTheme="majorEastAsia" w:hAnsiTheme="majorEastAsia" w:eastAsiaTheme="majorEastAsia"/>
          <w:color w:val="000000" w:themeColor="text1"/>
          <w:szCs w:val="21"/>
        </w:rPr>
        <w:t>。</w:t>
      </w:r>
    </w:p>
    <w:p>
      <w:pPr>
        <w:numPr>
          <w:ilvl w:val="0"/>
          <w:numId w:val="4"/>
        </w:numPr>
        <w:spacing w:line="36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严格遵守甲方现场管理制度，服从现场监理，甲方代表的管理。施工时按照甲方的时间合理计划施工部位。</w:t>
      </w:r>
    </w:p>
    <w:p>
      <w:pPr>
        <w:numPr>
          <w:ilvl w:val="0"/>
          <w:numId w:val="4"/>
        </w:numPr>
        <w:spacing w:line="360" w:lineRule="auto"/>
        <w:rPr>
          <w:rFonts w:cs="宋体"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选用的建筑消防设施的系统组件、材料和设备应当符合设计文件和市场准入制度要求，有关产品供货凭证、出厂合格证和市场准入制度有效证明文件应当齐全。</w:t>
      </w:r>
    </w:p>
    <w:p>
      <w:pPr>
        <w:numPr>
          <w:ilvl w:val="0"/>
          <w:numId w:val="4"/>
        </w:numPr>
        <w:spacing w:line="36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乙方必须给施工人员购买人身意外伤害保险，如施工中发生事故，责任由乙方承担。</w:t>
      </w:r>
    </w:p>
    <w:p>
      <w:pPr>
        <w:numPr>
          <w:ilvl w:val="0"/>
          <w:numId w:val="4"/>
        </w:numPr>
        <w:spacing w:line="36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乙方负责教育监督管理好施工人员，不得在施工区、打架斗殴、酗酒赌博，严禁酒后工作。保护施工现场的环境卫生，注意噪音影响。</w:t>
      </w:r>
    </w:p>
    <w:p>
      <w:pPr>
        <w:numPr>
          <w:ilvl w:val="0"/>
          <w:numId w:val="4"/>
        </w:numPr>
        <w:spacing w:line="36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严格遵守项目所在地社区针对疫情防控及维稳措施的工作，乙方选用施工人员时必须保证核酸检测合格、身份背景清楚。</w:t>
      </w:r>
    </w:p>
    <w:p>
      <w:pPr>
        <w:spacing w:line="360" w:lineRule="auto"/>
        <w:rPr>
          <w:rFonts w:cs="黑体" w:asciiTheme="majorEastAsia" w:hAnsiTheme="majorEastAsia" w:eastAsiaTheme="majorEastAsia"/>
          <w:b/>
          <w:color w:val="000000" w:themeColor="text1"/>
          <w:szCs w:val="21"/>
        </w:rPr>
      </w:pPr>
      <w:r>
        <w:rPr>
          <w:rFonts w:hint="eastAsia" w:cs="黑体" w:asciiTheme="majorEastAsia" w:hAnsiTheme="majorEastAsia" w:eastAsiaTheme="majorEastAsia"/>
          <w:b/>
          <w:color w:val="000000" w:themeColor="text1"/>
          <w:szCs w:val="21"/>
        </w:rPr>
        <w:t>第十二条  质保期</w:t>
      </w:r>
    </w:p>
    <w:p>
      <w:pPr>
        <w:spacing w:line="360" w:lineRule="auto"/>
        <w:ind w:firstLine="567"/>
        <w:rPr>
          <w:rFonts w:cs="黑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质量保修期：质保期</w:t>
      </w:r>
      <w:r>
        <w:rPr>
          <w:rFonts w:hint="eastAsia" w:cs="宋体" w:asciiTheme="majorEastAsia" w:hAnsiTheme="majorEastAsia" w:eastAsiaTheme="majorEastAsia"/>
          <w:color w:val="000000" w:themeColor="text1"/>
          <w:szCs w:val="21"/>
          <w:u w:val="single"/>
          <w:lang w:val="en-US" w:eastAsia="zh-CN"/>
        </w:rPr>
        <w:t>1</w:t>
      </w:r>
      <w:r>
        <w:rPr>
          <w:rFonts w:hint="eastAsia" w:cs="宋体" w:asciiTheme="majorEastAsia" w:hAnsiTheme="majorEastAsia" w:eastAsiaTheme="majorEastAsia"/>
          <w:color w:val="000000" w:themeColor="text1"/>
          <w:szCs w:val="21"/>
        </w:rPr>
        <w:t>年，即改造完并通过甲方及主管部门的验收后质量保修期开始。质保期内对所施工的范围内无条件维修、更换，如出现质量问题，所造成的损失由乙方承担，并承担相应违约责任（人为因素造成不在保修范围内）。质保期满后提供技术支持，若需要更换配件仅收取配件费用及人工费。</w:t>
      </w:r>
    </w:p>
    <w:p>
      <w:pPr>
        <w:spacing w:line="360" w:lineRule="auto"/>
        <w:rPr>
          <w:rFonts w:cs="黑体" w:asciiTheme="majorEastAsia" w:hAnsiTheme="majorEastAsia" w:eastAsiaTheme="majorEastAsia"/>
          <w:b/>
          <w:color w:val="000000" w:themeColor="text1"/>
          <w:szCs w:val="21"/>
        </w:rPr>
      </w:pPr>
      <w:r>
        <w:rPr>
          <w:rFonts w:cs="黑体" w:asciiTheme="majorEastAsia" w:hAnsiTheme="majorEastAsia" w:eastAsiaTheme="majorEastAsia"/>
          <w:b/>
          <w:color w:val="000000" w:themeColor="text1"/>
          <w:szCs w:val="21"/>
        </w:rPr>
        <w:t>第</w:t>
      </w:r>
      <w:r>
        <w:rPr>
          <w:rFonts w:hint="eastAsia" w:cs="黑体" w:asciiTheme="majorEastAsia" w:hAnsiTheme="majorEastAsia" w:eastAsiaTheme="majorEastAsia"/>
          <w:b/>
          <w:color w:val="000000" w:themeColor="text1"/>
          <w:szCs w:val="21"/>
        </w:rPr>
        <w:t>十三</w:t>
      </w:r>
      <w:r>
        <w:rPr>
          <w:rFonts w:cs="黑体" w:asciiTheme="majorEastAsia" w:hAnsiTheme="majorEastAsia" w:eastAsiaTheme="majorEastAsia"/>
          <w:b/>
          <w:color w:val="000000" w:themeColor="text1"/>
          <w:szCs w:val="21"/>
        </w:rPr>
        <w:t>条  违约责任</w:t>
      </w:r>
    </w:p>
    <w:p>
      <w:pPr>
        <w:numPr>
          <w:ilvl w:val="0"/>
          <w:numId w:val="5"/>
        </w:numPr>
        <w:spacing w:line="360" w:lineRule="auto"/>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由于乙方原因逾期完工的，每逾期一日，乙方支付甲方本工程价款</w:t>
      </w:r>
      <w:r>
        <w:rPr>
          <w:rFonts w:hint="eastAsia" w:cs="仿宋_GB2312" w:asciiTheme="majorEastAsia" w:hAnsiTheme="majorEastAsia" w:eastAsiaTheme="majorEastAsia"/>
          <w:b/>
          <w:color w:val="000000" w:themeColor="text1"/>
          <w:szCs w:val="21"/>
          <w:u w:val="single"/>
        </w:rPr>
        <w:t>2</w:t>
      </w:r>
      <w:r>
        <w:rPr>
          <w:rFonts w:cs="宋体" w:asciiTheme="majorEastAsia" w:hAnsiTheme="majorEastAsia" w:eastAsiaTheme="majorEastAsia"/>
          <w:b/>
          <w:color w:val="000000" w:themeColor="text1"/>
          <w:szCs w:val="21"/>
        </w:rPr>
        <w:t>‰</w:t>
      </w:r>
      <w:r>
        <w:rPr>
          <w:rFonts w:cs="宋体" w:asciiTheme="majorEastAsia" w:hAnsiTheme="majorEastAsia" w:eastAsiaTheme="majorEastAsia"/>
          <w:color w:val="000000" w:themeColor="text1"/>
          <w:szCs w:val="21"/>
        </w:rPr>
        <w:t>的违约金。</w:t>
      </w:r>
      <w:r>
        <w:rPr>
          <w:rFonts w:hint="eastAsia" w:cs="宋体" w:asciiTheme="majorEastAsia" w:hAnsiTheme="majorEastAsia" w:eastAsiaTheme="majorEastAsia"/>
          <w:b/>
          <w:color w:val="000000" w:themeColor="text1"/>
          <w:szCs w:val="21"/>
        </w:rPr>
        <w:t>预期超过</w:t>
      </w:r>
      <w:r>
        <w:rPr>
          <w:rFonts w:hint="eastAsia" w:cs="宋体" w:asciiTheme="majorEastAsia" w:hAnsiTheme="majorEastAsia" w:eastAsiaTheme="majorEastAsia"/>
          <w:b/>
          <w:color w:val="000000" w:themeColor="text1"/>
          <w:szCs w:val="21"/>
          <w:u w:val="single"/>
        </w:rPr>
        <w:t xml:space="preserve"> 10 </w:t>
      </w:r>
      <w:r>
        <w:rPr>
          <w:rFonts w:hint="eastAsia" w:cs="宋体" w:asciiTheme="majorEastAsia" w:hAnsiTheme="majorEastAsia" w:eastAsiaTheme="majorEastAsia"/>
          <w:b/>
          <w:color w:val="000000" w:themeColor="text1"/>
          <w:szCs w:val="21"/>
        </w:rPr>
        <w:t>日，甲方有权单方面解除本合同。</w:t>
      </w:r>
    </w:p>
    <w:p>
      <w:pPr>
        <w:numPr>
          <w:ilvl w:val="0"/>
          <w:numId w:val="5"/>
        </w:numPr>
        <w:spacing w:line="360" w:lineRule="auto"/>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由于甲方原因导致延期开工或中途停工的，</w:t>
      </w:r>
      <w:r>
        <w:rPr>
          <w:rFonts w:hint="eastAsia" w:cs="宋体" w:asciiTheme="majorEastAsia" w:hAnsiTheme="majorEastAsia" w:eastAsiaTheme="majorEastAsia"/>
          <w:b/>
          <w:color w:val="000000" w:themeColor="text1"/>
          <w:szCs w:val="21"/>
        </w:rPr>
        <w:t>工期顺延</w:t>
      </w:r>
      <w:r>
        <w:rPr>
          <w:rFonts w:cs="宋体" w:asciiTheme="majorEastAsia" w:hAnsiTheme="majorEastAsia" w:eastAsiaTheme="majorEastAsia"/>
          <w:color w:val="000000" w:themeColor="text1"/>
          <w:szCs w:val="21"/>
        </w:rPr>
        <w:t>。</w:t>
      </w:r>
    </w:p>
    <w:p>
      <w:pPr>
        <w:numPr>
          <w:ilvl w:val="0"/>
          <w:numId w:val="5"/>
        </w:numPr>
        <w:spacing w:line="360" w:lineRule="auto"/>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由于乙方原因，消防</w:t>
      </w:r>
      <w:r>
        <w:rPr>
          <w:rFonts w:hint="eastAsia" w:cs="宋体" w:asciiTheme="majorEastAsia" w:hAnsiTheme="majorEastAsia" w:eastAsiaTheme="majorEastAsia"/>
          <w:color w:val="000000" w:themeColor="text1"/>
          <w:szCs w:val="21"/>
        </w:rPr>
        <w:t>施工</w:t>
      </w:r>
      <w:r>
        <w:rPr>
          <w:rFonts w:cs="宋体" w:asciiTheme="majorEastAsia" w:hAnsiTheme="majorEastAsia" w:eastAsiaTheme="majorEastAsia"/>
          <w:color w:val="000000" w:themeColor="text1"/>
          <w:szCs w:val="21"/>
        </w:rPr>
        <w:t>不合格的</w:t>
      </w:r>
      <w:r>
        <w:rPr>
          <w:rFonts w:cs="仿宋_GB2312" w:asciiTheme="majorEastAsia" w:hAnsiTheme="majorEastAsia" w:eastAsiaTheme="majorEastAsia"/>
          <w:color w:val="000000" w:themeColor="text1"/>
          <w:szCs w:val="21"/>
        </w:rPr>
        <w:t>,</w:t>
      </w:r>
      <w:r>
        <w:rPr>
          <w:rFonts w:cs="宋体" w:asciiTheme="majorEastAsia" w:hAnsiTheme="majorEastAsia" w:eastAsiaTheme="majorEastAsia"/>
          <w:color w:val="000000" w:themeColor="text1"/>
          <w:szCs w:val="21"/>
        </w:rPr>
        <w:t>乙方应返工</w:t>
      </w:r>
      <w:r>
        <w:rPr>
          <w:rFonts w:cs="仿宋_GB2312" w:asciiTheme="majorEastAsia" w:hAnsiTheme="majorEastAsia" w:eastAsiaTheme="majorEastAsia"/>
          <w:color w:val="000000" w:themeColor="text1"/>
          <w:szCs w:val="21"/>
        </w:rPr>
        <w:t>,</w:t>
      </w:r>
      <w:r>
        <w:rPr>
          <w:rFonts w:cs="宋体" w:asciiTheme="majorEastAsia" w:hAnsiTheme="majorEastAsia" w:eastAsiaTheme="majorEastAsia"/>
          <w:color w:val="000000" w:themeColor="text1"/>
          <w:szCs w:val="21"/>
        </w:rPr>
        <w:t>返工费用由乙方承担</w:t>
      </w:r>
      <w:r>
        <w:rPr>
          <w:rFonts w:hint="eastAsia" w:cs="宋体" w:asciiTheme="majorEastAsia" w:hAnsiTheme="majorEastAsia" w:eastAsiaTheme="majorEastAsia"/>
          <w:color w:val="000000" w:themeColor="text1"/>
          <w:szCs w:val="21"/>
        </w:rPr>
        <w:t>。</w:t>
      </w:r>
      <w:r>
        <w:rPr>
          <w:rFonts w:hint="eastAsia" w:cs="宋体" w:asciiTheme="majorEastAsia" w:hAnsiTheme="majorEastAsia" w:eastAsiaTheme="majorEastAsia"/>
          <w:b/>
          <w:color w:val="000000" w:themeColor="text1"/>
          <w:szCs w:val="21"/>
        </w:rPr>
        <w:t>如造成工期逾期，乙方应按本条第（一）项约定承担违约责任。</w:t>
      </w:r>
    </w:p>
    <w:p>
      <w:pPr>
        <w:numPr>
          <w:ilvl w:val="0"/>
          <w:numId w:val="5"/>
        </w:numPr>
        <w:spacing w:line="360" w:lineRule="auto"/>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因选用、采购消防产品质量不达标，选用、采购相关产品的责任方承担相关连带责任，并负责更换不合格的消防产品和相关设施。</w:t>
      </w:r>
    </w:p>
    <w:p>
      <w:pPr>
        <w:numPr>
          <w:ilvl w:val="0"/>
          <w:numId w:val="5"/>
        </w:numPr>
        <w:spacing w:line="360" w:lineRule="auto"/>
        <w:rPr>
          <w:rFonts w:cs="黑体"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因不可抗力造成施工期限等其他问题，应属免责范围或由甲乙双方协商解决。</w:t>
      </w:r>
    </w:p>
    <w:p>
      <w:pPr>
        <w:numPr>
          <w:ilvl w:val="0"/>
          <w:numId w:val="5"/>
        </w:numPr>
        <w:spacing w:line="360" w:lineRule="auto"/>
        <w:rPr>
          <w:rFonts w:cs="黑体" w:asciiTheme="majorEastAsia" w:hAnsiTheme="majorEastAsia" w:eastAsiaTheme="majorEastAsia"/>
          <w:color w:val="000000" w:themeColor="text1"/>
          <w:szCs w:val="21"/>
        </w:rPr>
      </w:pPr>
      <w:r>
        <w:rPr>
          <w:rFonts w:hint="eastAsia" w:cs="黑体" w:asciiTheme="majorEastAsia" w:hAnsiTheme="majorEastAsia" w:eastAsiaTheme="majorEastAsia"/>
          <w:color w:val="000000" w:themeColor="text1"/>
          <w:szCs w:val="21"/>
        </w:rPr>
        <w:t>乙方违反合同、磋商文件及响应文件承诺的其他内容的，每违反一项，乙方应向甲方支付元违约金，累计违反</w:t>
      </w:r>
      <w:r>
        <w:rPr>
          <w:rFonts w:hint="eastAsia" w:cs="黑体" w:asciiTheme="majorEastAsia" w:hAnsiTheme="majorEastAsia" w:eastAsiaTheme="majorEastAsia"/>
          <w:color w:val="000000" w:themeColor="text1"/>
          <w:szCs w:val="21"/>
          <w:u w:val="single"/>
        </w:rPr>
        <w:t xml:space="preserve">  5  </w:t>
      </w:r>
      <w:r>
        <w:rPr>
          <w:rFonts w:hint="eastAsia" w:cs="黑体" w:asciiTheme="majorEastAsia" w:hAnsiTheme="majorEastAsia" w:eastAsiaTheme="majorEastAsia"/>
          <w:color w:val="000000" w:themeColor="text1"/>
          <w:szCs w:val="21"/>
        </w:rPr>
        <w:t>项的，甲方有权解除合同。</w:t>
      </w:r>
    </w:p>
    <w:p>
      <w:pPr>
        <w:numPr>
          <w:ilvl w:val="0"/>
          <w:numId w:val="5"/>
        </w:numPr>
        <w:spacing w:line="360" w:lineRule="auto"/>
        <w:rPr>
          <w:rFonts w:cs="黑体" w:asciiTheme="majorEastAsia" w:hAnsiTheme="majorEastAsia" w:eastAsiaTheme="majorEastAsia"/>
          <w:color w:val="000000" w:themeColor="text1"/>
          <w:szCs w:val="21"/>
        </w:rPr>
      </w:pPr>
      <w:r>
        <w:rPr>
          <w:rFonts w:hint="eastAsia" w:cs="黑体" w:asciiTheme="majorEastAsia" w:hAnsiTheme="majorEastAsia" w:eastAsiaTheme="majorEastAsia"/>
          <w:color w:val="000000" w:themeColor="text1"/>
          <w:szCs w:val="21"/>
        </w:rPr>
        <w:t>因乙方原因导致合同解除的，乙方应向甲方支付合同总价款</w:t>
      </w:r>
      <w:r>
        <w:rPr>
          <w:rFonts w:hint="eastAsia" w:cs="黑体" w:asciiTheme="majorEastAsia" w:hAnsiTheme="majorEastAsia" w:eastAsiaTheme="majorEastAsia"/>
          <w:color w:val="000000" w:themeColor="text1"/>
          <w:szCs w:val="21"/>
          <w:u w:val="single"/>
        </w:rPr>
        <w:t xml:space="preserve"> 30 </w:t>
      </w:r>
      <w:r>
        <w:rPr>
          <w:rFonts w:hint="eastAsia" w:cs="黑体" w:asciiTheme="majorEastAsia" w:hAnsiTheme="majorEastAsia" w:eastAsiaTheme="majorEastAsia"/>
          <w:color w:val="000000" w:themeColor="text1"/>
          <w:szCs w:val="21"/>
        </w:rPr>
        <w:t>%的违约金，并承担甲方依法维权产生的全部费用，包括律师费、保全费、保全保险费、公证费、鉴定费、评估费、送达费等全部费用。</w:t>
      </w:r>
    </w:p>
    <w:p>
      <w:pPr>
        <w:spacing w:line="360" w:lineRule="auto"/>
        <w:rPr>
          <w:rFonts w:cs="黑体" w:asciiTheme="majorEastAsia" w:hAnsiTheme="majorEastAsia" w:eastAsiaTheme="majorEastAsia"/>
          <w:b/>
          <w:color w:val="000000" w:themeColor="text1"/>
          <w:szCs w:val="21"/>
        </w:rPr>
      </w:pPr>
      <w:r>
        <w:rPr>
          <w:rFonts w:cs="黑体" w:asciiTheme="majorEastAsia" w:hAnsiTheme="majorEastAsia" w:eastAsiaTheme="majorEastAsia"/>
          <w:b/>
          <w:color w:val="000000" w:themeColor="text1"/>
          <w:szCs w:val="21"/>
        </w:rPr>
        <w:t>第十</w:t>
      </w:r>
      <w:r>
        <w:rPr>
          <w:rFonts w:hint="eastAsia" w:cs="黑体" w:asciiTheme="majorEastAsia" w:hAnsiTheme="majorEastAsia" w:eastAsiaTheme="majorEastAsia"/>
          <w:b/>
          <w:color w:val="000000" w:themeColor="text1"/>
          <w:szCs w:val="21"/>
        </w:rPr>
        <w:t>四</w:t>
      </w:r>
      <w:r>
        <w:rPr>
          <w:rFonts w:cs="黑体" w:asciiTheme="majorEastAsia" w:hAnsiTheme="majorEastAsia" w:eastAsiaTheme="majorEastAsia"/>
          <w:b/>
          <w:color w:val="000000" w:themeColor="text1"/>
          <w:szCs w:val="21"/>
        </w:rPr>
        <w:t>条  合同的生效与解除</w:t>
      </w:r>
    </w:p>
    <w:p>
      <w:pPr>
        <w:numPr>
          <w:ilvl w:val="0"/>
          <w:numId w:val="6"/>
        </w:numPr>
        <w:spacing w:line="360" w:lineRule="auto"/>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合同生效</w:t>
      </w:r>
    </w:p>
    <w:p>
      <w:pPr>
        <w:spacing w:line="360" w:lineRule="auto"/>
        <w:rPr>
          <w:rFonts w:cs="宋体"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本合同自双方签字或盖章之日起生效。本合同一式</w:t>
      </w:r>
      <w:r>
        <w:rPr>
          <w:rFonts w:hint="eastAsia" w:cs="宋体" w:asciiTheme="majorEastAsia" w:hAnsiTheme="majorEastAsia" w:eastAsiaTheme="majorEastAsia"/>
          <w:color w:val="000000" w:themeColor="text1"/>
          <w:szCs w:val="21"/>
          <w:u w:val="single"/>
        </w:rPr>
        <w:t xml:space="preserve"> 陆  </w:t>
      </w:r>
      <w:r>
        <w:rPr>
          <w:rFonts w:cs="宋体" w:asciiTheme="majorEastAsia" w:hAnsiTheme="majorEastAsia" w:eastAsiaTheme="majorEastAsia"/>
          <w:color w:val="000000" w:themeColor="text1"/>
          <w:szCs w:val="21"/>
        </w:rPr>
        <w:t>份，</w:t>
      </w:r>
      <w:r>
        <w:rPr>
          <w:rFonts w:hint="eastAsia" w:cs="宋体" w:asciiTheme="majorEastAsia" w:hAnsiTheme="majorEastAsia" w:eastAsiaTheme="majorEastAsia"/>
          <w:color w:val="000000" w:themeColor="text1"/>
          <w:szCs w:val="21"/>
        </w:rPr>
        <w:t>甲方</w:t>
      </w:r>
      <w:r>
        <w:rPr>
          <w:rFonts w:hint="eastAsia" w:cs="宋体" w:asciiTheme="majorEastAsia" w:hAnsiTheme="majorEastAsia" w:eastAsiaTheme="majorEastAsia"/>
          <w:color w:val="000000" w:themeColor="text1"/>
          <w:szCs w:val="21"/>
          <w:u w:val="single"/>
        </w:rPr>
        <w:t xml:space="preserve"> 肆</w:t>
      </w:r>
      <w:r>
        <w:rPr>
          <w:rFonts w:hint="eastAsia" w:cs="宋体" w:asciiTheme="majorEastAsia" w:hAnsiTheme="majorEastAsia" w:eastAsiaTheme="majorEastAsia"/>
          <w:color w:val="000000" w:themeColor="text1"/>
          <w:szCs w:val="21"/>
        </w:rPr>
        <w:t>份，乙方</w:t>
      </w:r>
      <w:r>
        <w:rPr>
          <w:rFonts w:hint="eastAsia" w:cs="宋体" w:asciiTheme="majorEastAsia" w:hAnsiTheme="majorEastAsia" w:eastAsiaTheme="majorEastAsia"/>
          <w:color w:val="000000" w:themeColor="text1"/>
          <w:szCs w:val="21"/>
          <w:u w:val="single"/>
        </w:rPr>
        <w:t>贰</w:t>
      </w:r>
      <w:r>
        <w:rPr>
          <w:rFonts w:hint="eastAsia" w:cs="宋体" w:asciiTheme="majorEastAsia" w:hAnsiTheme="majorEastAsia" w:eastAsiaTheme="majorEastAsia"/>
          <w:color w:val="000000" w:themeColor="text1"/>
          <w:szCs w:val="21"/>
        </w:rPr>
        <w:t>份</w:t>
      </w:r>
      <w:r>
        <w:rPr>
          <w:rFonts w:cs="宋体" w:asciiTheme="majorEastAsia" w:hAnsiTheme="majorEastAsia" w:eastAsiaTheme="majorEastAsia"/>
          <w:color w:val="000000" w:themeColor="text1"/>
          <w:szCs w:val="21"/>
        </w:rPr>
        <w:t>。</w:t>
      </w:r>
    </w:p>
    <w:p>
      <w:pPr>
        <w:spacing w:line="360" w:lineRule="auto"/>
        <w:ind w:firstLine="210" w:firstLineChars="1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（二）施工完毕，尾款结清合同自动解除。</w:t>
      </w:r>
    </w:p>
    <w:p>
      <w:pPr>
        <w:spacing w:line="360" w:lineRule="auto"/>
        <w:rPr>
          <w:rFonts w:cs="黑体" w:asciiTheme="majorEastAsia" w:hAnsiTheme="majorEastAsia" w:eastAsiaTheme="majorEastAsia"/>
          <w:color w:val="000000" w:themeColor="text1"/>
          <w:szCs w:val="21"/>
        </w:rPr>
      </w:pPr>
      <w:r>
        <w:rPr>
          <w:rFonts w:cs="黑体" w:asciiTheme="majorEastAsia" w:hAnsiTheme="majorEastAsia" w:eastAsiaTheme="majorEastAsia"/>
          <w:color w:val="000000" w:themeColor="text1"/>
          <w:szCs w:val="21"/>
        </w:rPr>
        <w:t>第十</w:t>
      </w:r>
      <w:r>
        <w:rPr>
          <w:rFonts w:hint="eastAsia" w:cs="黑体" w:asciiTheme="majorEastAsia" w:hAnsiTheme="majorEastAsia" w:eastAsiaTheme="majorEastAsia"/>
          <w:color w:val="000000" w:themeColor="text1"/>
          <w:szCs w:val="21"/>
        </w:rPr>
        <w:t>五</w:t>
      </w:r>
      <w:r>
        <w:rPr>
          <w:rFonts w:cs="黑体" w:asciiTheme="majorEastAsia" w:hAnsiTheme="majorEastAsia" w:eastAsiaTheme="majorEastAsia"/>
          <w:color w:val="000000" w:themeColor="text1"/>
          <w:szCs w:val="21"/>
        </w:rPr>
        <w:t>条  争议解决方式</w:t>
      </w:r>
    </w:p>
    <w:p>
      <w:pPr>
        <w:spacing w:line="360" w:lineRule="auto"/>
        <w:ind w:firstLine="567"/>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甲乙双方在履行合同过程中发生的争执，可以协商解决，或向工商部门、消费者协会申请协调解决；或按下列第</w:t>
      </w:r>
      <w:r>
        <w:rPr>
          <w:rFonts w:hint="eastAsia" w:cs="仿宋_GB2312" w:asciiTheme="majorEastAsia" w:hAnsiTheme="majorEastAsia" w:eastAsiaTheme="majorEastAsia"/>
          <w:color w:val="000000" w:themeColor="text1"/>
          <w:szCs w:val="21"/>
          <w:u w:val="single"/>
        </w:rPr>
        <w:t>（二）</w:t>
      </w:r>
      <w:r>
        <w:rPr>
          <w:rFonts w:cs="宋体" w:asciiTheme="majorEastAsia" w:hAnsiTheme="majorEastAsia" w:eastAsiaTheme="majorEastAsia"/>
          <w:color w:val="000000" w:themeColor="text1"/>
          <w:szCs w:val="21"/>
        </w:rPr>
        <w:t>种方式解决：</w:t>
      </w:r>
    </w:p>
    <w:p>
      <w:pPr>
        <w:spacing w:line="360" w:lineRule="auto"/>
        <w:ind w:firstLine="567"/>
        <w:rPr>
          <w:rFonts w:cs="仿宋_GB2312"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一、向</w:t>
      </w:r>
      <w:r>
        <w:rPr>
          <w:rFonts w:hint="eastAsia" w:cs="宋体" w:asciiTheme="majorEastAsia" w:hAnsiTheme="majorEastAsia" w:eastAsiaTheme="majorEastAsia"/>
          <w:color w:val="000000" w:themeColor="text1"/>
          <w:szCs w:val="21"/>
          <w:u w:val="single"/>
        </w:rPr>
        <w:t>/</w:t>
      </w:r>
      <w:r>
        <w:rPr>
          <w:rFonts w:cs="宋体" w:asciiTheme="majorEastAsia" w:hAnsiTheme="majorEastAsia" w:eastAsiaTheme="majorEastAsia"/>
          <w:color w:val="000000" w:themeColor="text1"/>
          <w:szCs w:val="21"/>
        </w:rPr>
        <w:t>仲裁；</w:t>
      </w:r>
    </w:p>
    <w:p>
      <w:pPr>
        <w:spacing w:line="360" w:lineRule="auto"/>
        <w:ind w:firstLine="567"/>
        <w:rPr>
          <w:rFonts w:cs="宋体" w:asciiTheme="majorEastAsia" w:hAnsiTheme="majorEastAsia" w:eastAsiaTheme="majorEastAsia"/>
          <w:color w:val="000000" w:themeColor="text1"/>
          <w:szCs w:val="21"/>
        </w:rPr>
      </w:pPr>
      <w:r>
        <w:rPr>
          <w:rFonts w:cs="宋体" w:asciiTheme="majorEastAsia" w:hAnsiTheme="majorEastAsia" w:eastAsiaTheme="majorEastAsia"/>
          <w:color w:val="000000" w:themeColor="text1"/>
          <w:szCs w:val="21"/>
        </w:rPr>
        <w:t>二、向</w:t>
      </w:r>
      <w:r>
        <w:rPr>
          <w:rFonts w:hint="eastAsia" w:cs="宋体" w:asciiTheme="majorEastAsia" w:hAnsiTheme="majorEastAsia" w:eastAsiaTheme="majorEastAsia"/>
          <w:color w:val="000000" w:themeColor="text1"/>
          <w:szCs w:val="21"/>
          <w:u w:val="single"/>
        </w:rPr>
        <w:t>项目所在地法院</w:t>
      </w:r>
      <w:r>
        <w:rPr>
          <w:rFonts w:cs="宋体" w:asciiTheme="majorEastAsia" w:hAnsiTheme="majorEastAsia" w:eastAsiaTheme="majorEastAsia"/>
          <w:color w:val="000000" w:themeColor="text1"/>
          <w:szCs w:val="21"/>
        </w:rPr>
        <w:t>提起诉讼。</w:t>
      </w:r>
    </w:p>
    <w:p>
      <w:pPr>
        <w:spacing w:line="360" w:lineRule="auto"/>
        <w:rPr>
          <w:rFonts w:cs="黑体" w:asciiTheme="majorEastAsia" w:hAnsiTheme="majorEastAsia" w:eastAsiaTheme="majorEastAsia"/>
          <w:b/>
          <w:color w:val="000000" w:themeColor="text1"/>
          <w:szCs w:val="21"/>
        </w:rPr>
      </w:pPr>
      <w:r>
        <w:rPr>
          <w:rFonts w:hint="eastAsia" w:cs="黑体" w:asciiTheme="majorEastAsia" w:hAnsiTheme="majorEastAsia" w:eastAsiaTheme="majorEastAsia"/>
          <w:b/>
          <w:color w:val="000000" w:themeColor="text1"/>
          <w:szCs w:val="21"/>
        </w:rPr>
        <w:t>第十六条  合同附件</w:t>
      </w:r>
    </w:p>
    <w:p>
      <w:pPr>
        <w:topLinePunct/>
        <w:autoSpaceDE w:val="0"/>
        <w:snapToGrid w:val="0"/>
        <w:spacing w:line="360" w:lineRule="auto"/>
        <w:jc w:val="left"/>
        <w:rPr>
          <w:rFonts w:cs="黑体" w:asciiTheme="majorEastAsia" w:hAnsiTheme="majorEastAsia" w:eastAsiaTheme="majorEastAsia"/>
          <w:b/>
          <w:color w:val="000000" w:themeColor="text1"/>
          <w:szCs w:val="21"/>
        </w:rPr>
      </w:pPr>
      <w:r>
        <w:rPr>
          <w:rFonts w:hint="eastAsia" w:asciiTheme="majorEastAsia" w:hAnsiTheme="majorEastAsia" w:eastAsiaTheme="majorEastAsia" w:cstheme="minorEastAsia"/>
          <w:color w:val="000000" w:themeColor="text1"/>
          <w:szCs w:val="21"/>
        </w:rPr>
        <w:t>附件1：《</w:t>
      </w:r>
      <w:r>
        <w:rPr>
          <w:rStyle w:val="168"/>
          <w:rFonts w:hint="eastAsia" w:asciiTheme="majorEastAsia" w:hAnsiTheme="majorEastAsia" w:eastAsiaTheme="majorEastAsia"/>
          <w:color w:val="000000" w:themeColor="text1"/>
          <w:sz w:val="21"/>
          <w:szCs w:val="21"/>
          <w:lang w:eastAsia="zh-CN"/>
        </w:rPr>
        <w:t>新疆粮棉果绿色优质高效生产关键调控技术示范基地建设实验室及展览室改造项目</w:t>
      </w:r>
      <w:r>
        <w:rPr>
          <w:rStyle w:val="168"/>
          <w:rFonts w:hint="eastAsia" w:asciiTheme="majorEastAsia" w:hAnsiTheme="majorEastAsia" w:eastAsiaTheme="majorEastAsia"/>
          <w:color w:val="000000" w:themeColor="text1"/>
          <w:sz w:val="21"/>
          <w:szCs w:val="21"/>
        </w:rPr>
        <w:t>质量保修协议书</w:t>
      </w:r>
      <w:r>
        <w:rPr>
          <w:rFonts w:hint="eastAsia" w:asciiTheme="majorEastAsia" w:hAnsiTheme="majorEastAsia" w:eastAsiaTheme="majorEastAsia" w:cstheme="minorEastAsia"/>
          <w:color w:val="000000" w:themeColor="text1"/>
          <w:szCs w:val="21"/>
        </w:rPr>
        <w:t>》。</w:t>
      </w:r>
    </w:p>
    <w:p>
      <w:pPr>
        <w:adjustRightInd w:val="0"/>
        <w:snapToGrid w:val="0"/>
        <w:spacing w:line="360" w:lineRule="auto"/>
        <w:ind w:left="4620" w:hanging="4620" w:hangingChars="2200"/>
        <w:rPr>
          <w:rFonts w:hint="eastAsia" w:cs="宋体" w:asciiTheme="majorEastAsia" w:hAnsiTheme="majorEastAsia" w:eastAsiaTheme="majorEastAsia"/>
          <w:color w:val="000000" w:themeColor="text1"/>
          <w:szCs w:val="21"/>
        </w:rPr>
      </w:pPr>
    </w:p>
    <w:p>
      <w:pPr>
        <w:adjustRightInd w:val="0"/>
        <w:snapToGrid w:val="0"/>
        <w:spacing w:line="360" w:lineRule="auto"/>
        <w:ind w:left="4620" w:hanging="4620" w:hangingChars="2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发包人(甲方)：</w:t>
      </w:r>
    </w:p>
    <w:p>
      <w:pPr>
        <w:adjustRightInd w:val="0"/>
        <w:snapToGrid w:val="0"/>
        <w:spacing w:line="360" w:lineRule="auto"/>
        <w:ind w:left="4620" w:hanging="4620" w:hangingChars="2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 xml:space="preserve">地        址： </w:t>
      </w:r>
    </w:p>
    <w:p>
      <w:pPr>
        <w:adjustRightInd w:val="0"/>
        <w:snapToGrid w:val="0"/>
        <w:spacing w:line="36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 xml:space="preserve">法定代表人或其授权代表（签字）：                        </w:t>
      </w:r>
    </w:p>
    <w:p>
      <w:pPr>
        <w:adjustRightInd w:val="0"/>
        <w:snapToGrid w:val="0"/>
        <w:spacing w:line="360" w:lineRule="auto"/>
        <w:ind w:left="4620" w:hanging="4620" w:hangingChars="2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 xml:space="preserve">电    话：  </w:t>
      </w:r>
    </w:p>
    <w:p>
      <w:pPr>
        <w:adjustRightInd w:val="0"/>
        <w:snapToGrid w:val="0"/>
        <w:spacing w:line="360" w:lineRule="auto"/>
        <w:ind w:left="4620" w:hanging="4620" w:hangingChars="2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 xml:space="preserve">传    真： </w:t>
      </w:r>
    </w:p>
    <w:p>
      <w:pPr>
        <w:adjustRightInd w:val="0"/>
        <w:snapToGrid w:val="0"/>
        <w:spacing w:line="360" w:lineRule="auto"/>
        <w:ind w:left="4620" w:hanging="4620" w:hangingChars="2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邮政编码：</w:t>
      </w:r>
    </w:p>
    <w:p>
      <w:pPr>
        <w:adjustRightInd w:val="0"/>
        <w:snapToGrid w:val="0"/>
        <w:spacing w:line="360" w:lineRule="auto"/>
        <w:ind w:left="4620" w:hanging="4620" w:hangingChars="2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 xml:space="preserve">开户银行：   </w:t>
      </w:r>
    </w:p>
    <w:p>
      <w:pPr>
        <w:adjustRightInd w:val="0"/>
        <w:snapToGrid w:val="0"/>
        <w:spacing w:line="360" w:lineRule="auto"/>
        <w:ind w:left="4620" w:hanging="4620" w:hangingChars="2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帐    号：</w:t>
      </w:r>
    </w:p>
    <w:p>
      <w:pPr>
        <w:adjustRightInd w:val="0"/>
        <w:snapToGrid w:val="0"/>
        <w:spacing w:line="360" w:lineRule="auto"/>
        <w:ind w:left="4620" w:hanging="4620" w:hangingChars="2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 xml:space="preserve">行    号: </w:t>
      </w:r>
    </w:p>
    <w:p>
      <w:pPr>
        <w:adjustRightInd w:val="0"/>
        <w:snapToGrid w:val="0"/>
        <w:spacing w:line="360" w:lineRule="auto"/>
        <w:ind w:left="4620" w:hanging="4620" w:hangingChars="2200"/>
        <w:rPr>
          <w:rFonts w:cs="宋体" w:asciiTheme="majorEastAsia" w:hAnsiTheme="majorEastAsia" w:eastAsiaTheme="majorEastAsia"/>
          <w:color w:val="000000" w:themeColor="text1"/>
          <w:szCs w:val="21"/>
        </w:rPr>
      </w:pPr>
    </w:p>
    <w:p>
      <w:pPr>
        <w:adjustRightInd w:val="0"/>
        <w:snapToGrid w:val="0"/>
        <w:spacing w:line="360" w:lineRule="auto"/>
        <w:ind w:left="4620" w:hanging="4620" w:hangingChars="2200"/>
        <w:rPr>
          <w:rFonts w:cs="宋体" w:asciiTheme="majorEastAsia" w:hAnsiTheme="majorEastAsia" w:eastAsiaTheme="majorEastAsia"/>
          <w:color w:val="000000" w:themeColor="text1"/>
          <w:szCs w:val="21"/>
        </w:rPr>
      </w:pPr>
    </w:p>
    <w:p>
      <w:pPr>
        <w:adjustRightInd w:val="0"/>
        <w:snapToGrid w:val="0"/>
        <w:spacing w:line="360" w:lineRule="auto"/>
        <w:ind w:left="4620" w:hanging="4620" w:hangingChars="2200"/>
        <w:rPr>
          <w:rFonts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承包人(乙方)：</w:t>
      </w:r>
    </w:p>
    <w:p>
      <w:pPr>
        <w:adjustRightInd w:val="0"/>
        <w:snapToGrid w:val="0"/>
        <w:spacing w:line="360" w:lineRule="auto"/>
        <w:ind w:left="4620" w:hanging="4620" w:hangingChars="2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地        址：</w:t>
      </w:r>
    </w:p>
    <w:p>
      <w:pPr>
        <w:adjustRightInd w:val="0"/>
        <w:snapToGrid w:val="0"/>
        <w:spacing w:line="36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 xml:space="preserve">法定代表人或其授权代表（签字）：                        </w:t>
      </w:r>
    </w:p>
    <w:p>
      <w:pPr>
        <w:adjustRightInd w:val="0"/>
        <w:snapToGrid w:val="0"/>
        <w:spacing w:line="360" w:lineRule="auto"/>
        <w:ind w:left="4620" w:hanging="4620" w:hangingChars="2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 xml:space="preserve">电    话：  </w:t>
      </w:r>
    </w:p>
    <w:p>
      <w:pPr>
        <w:adjustRightInd w:val="0"/>
        <w:snapToGrid w:val="0"/>
        <w:spacing w:line="360" w:lineRule="auto"/>
        <w:ind w:left="4620" w:hanging="4620" w:hangingChars="2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 xml:space="preserve">邮政编码： </w:t>
      </w:r>
    </w:p>
    <w:p>
      <w:pPr>
        <w:adjustRightInd w:val="0"/>
        <w:snapToGrid w:val="0"/>
        <w:spacing w:line="360" w:lineRule="auto"/>
        <w:ind w:left="4620" w:hanging="4620" w:hangingChars="2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 xml:space="preserve">开户银行：   </w:t>
      </w:r>
    </w:p>
    <w:p>
      <w:pPr>
        <w:adjustRightInd w:val="0"/>
        <w:snapToGrid w:val="0"/>
        <w:spacing w:line="360" w:lineRule="auto"/>
        <w:ind w:left="4620" w:hanging="4620" w:hangingChars="2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帐    号：</w:t>
      </w:r>
    </w:p>
    <w:p>
      <w:pPr>
        <w:adjustRightInd w:val="0"/>
        <w:snapToGrid w:val="0"/>
        <w:spacing w:line="360" w:lineRule="auto"/>
        <w:ind w:left="4620" w:hanging="4620" w:hangingChars="2200"/>
        <w:rPr>
          <w:rStyle w:val="168"/>
          <w:rFonts w:asciiTheme="majorEastAsia" w:hAnsiTheme="majorEastAsia" w:eastAsiaTheme="majorEastAsia"/>
          <w:color w:val="000000" w:themeColor="text1"/>
          <w:sz w:val="21"/>
          <w:szCs w:val="21"/>
        </w:rPr>
      </w:pPr>
      <w:r>
        <w:rPr>
          <w:rFonts w:hint="eastAsia" w:cs="宋体" w:asciiTheme="majorEastAsia" w:hAnsiTheme="majorEastAsia" w:eastAsiaTheme="majorEastAsia"/>
          <w:color w:val="000000" w:themeColor="text1"/>
          <w:szCs w:val="21"/>
        </w:rPr>
        <w:t xml:space="preserve">行    号:  </w:t>
      </w:r>
    </w:p>
    <w:p>
      <w:pPr>
        <w:topLinePunct/>
        <w:autoSpaceDE w:val="0"/>
        <w:snapToGrid w:val="0"/>
        <w:spacing w:line="360" w:lineRule="auto"/>
        <w:rPr>
          <w:rStyle w:val="168"/>
          <w:rFonts w:hint="eastAsia" w:asciiTheme="majorEastAsia" w:hAnsiTheme="majorEastAsia" w:eastAsiaTheme="majorEastAsia"/>
          <w:color w:val="000000" w:themeColor="text1"/>
          <w:sz w:val="21"/>
          <w:szCs w:val="21"/>
        </w:rPr>
      </w:pPr>
    </w:p>
    <w:p>
      <w:pPr>
        <w:topLinePunct/>
        <w:autoSpaceDE w:val="0"/>
        <w:snapToGrid w:val="0"/>
        <w:spacing w:line="360" w:lineRule="auto"/>
        <w:rPr>
          <w:rStyle w:val="168"/>
          <w:rFonts w:asciiTheme="majorEastAsia" w:hAnsiTheme="majorEastAsia" w:eastAsiaTheme="majorEastAsia"/>
          <w:b/>
          <w:color w:val="000000" w:themeColor="text1"/>
          <w:sz w:val="21"/>
          <w:szCs w:val="21"/>
        </w:rPr>
      </w:pPr>
      <w:r>
        <w:rPr>
          <w:rStyle w:val="168"/>
          <w:rFonts w:hint="eastAsia" w:asciiTheme="majorEastAsia" w:hAnsiTheme="majorEastAsia" w:eastAsiaTheme="majorEastAsia"/>
          <w:color w:val="000000" w:themeColor="text1"/>
          <w:sz w:val="21"/>
          <w:szCs w:val="21"/>
        </w:rPr>
        <w:t>附件1</w:t>
      </w:r>
    </w:p>
    <w:p>
      <w:pPr>
        <w:topLinePunct/>
        <w:autoSpaceDE w:val="0"/>
        <w:snapToGrid w:val="0"/>
        <w:spacing w:line="360" w:lineRule="auto"/>
        <w:jc w:val="center"/>
        <w:rPr>
          <w:rStyle w:val="168"/>
          <w:rFonts w:hint="eastAsia" w:asciiTheme="majorEastAsia" w:hAnsiTheme="majorEastAsia" w:eastAsiaTheme="majorEastAsia"/>
          <w:color w:val="000000" w:themeColor="text1"/>
          <w:sz w:val="24"/>
          <w:szCs w:val="24"/>
          <w:lang w:eastAsia="zh-CN"/>
        </w:rPr>
      </w:pPr>
      <w:r>
        <w:rPr>
          <w:rStyle w:val="168"/>
          <w:rFonts w:hint="eastAsia" w:asciiTheme="majorEastAsia" w:hAnsiTheme="majorEastAsia" w:eastAsiaTheme="majorEastAsia"/>
          <w:color w:val="000000" w:themeColor="text1"/>
          <w:sz w:val="24"/>
          <w:szCs w:val="24"/>
          <w:lang w:eastAsia="zh-CN"/>
        </w:rPr>
        <w:t>新疆粮棉果绿色优质高效生产关键调控技术示范基地建设实验室及展览室改造项目</w:t>
      </w:r>
    </w:p>
    <w:p>
      <w:pPr>
        <w:topLinePunct/>
        <w:autoSpaceDE w:val="0"/>
        <w:snapToGrid w:val="0"/>
        <w:spacing w:line="360" w:lineRule="auto"/>
        <w:jc w:val="center"/>
        <w:rPr>
          <w:rStyle w:val="168"/>
          <w:rFonts w:asciiTheme="majorEastAsia" w:hAnsiTheme="majorEastAsia" w:eastAsiaTheme="majorEastAsia"/>
          <w:color w:val="000000" w:themeColor="text1"/>
          <w:sz w:val="24"/>
          <w:szCs w:val="24"/>
        </w:rPr>
      </w:pPr>
      <w:r>
        <w:rPr>
          <w:rStyle w:val="168"/>
          <w:rFonts w:hint="eastAsia" w:asciiTheme="majorEastAsia" w:hAnsiTheme="majorEastAsia" w:eastAsiaTheme="majorEastAsia"/>
          <w:color w:val="000000" w:themeColor="text1"/>
          <w:sz w:val="24"/>
          <w:szCs w:val="24"/>
        </w:rPr>
        <w:t>质量保修协议书</w:t>
      </w:r>
    </w:p>
    <w:p>
      <w:pPr>
        <w:topLinePunct/>
        <w:autoSpaceDE w:val="0"/>
        <w:snapToGrid w:val="0"/>
        <w:spacing w:line="360" w:lineRule="auto"/>
        <w:jc w:val="center"/>
        <w:rPr>
          <w:rStyle w:val="168"/>
          <w:rFonts w:asciiTheme="majorEastAsia" w:hAnsiTheme="majorEastAsia" w:eastAsiaTheme="majorEastAsia"/>
          <w:b/>
          <w:color w:val="000000" w:themeColor="text1"/>
          <w:sz w:val="21"/>
          <w:szCs w:val="21"/>
        </w:rPr>
      </w:pPr>
    </w:p>
    <w:p>
      <w:pPr>
        <w:topLinePunct/>
        <w:autoSpaceDE w:val="0"/>
        <w:snapToGrid w:val="0"/>
        <w:spacing w:line="360" w:lineRule="auto"/>
        <w:rPr>
          <w:rStyle w:val="168"/>
          <w:rFonts w:asciiTheme="majorEastAsia" w:hAnsiTheme="majorEastAsia" w:eastAsiaTheme="majorEastAsia"/>
          <w:color w:val="000000" w:themeColor="text1"/>
          <w:sz w:val="21"/>
          <w:szCs w:val="21"/>
        </w:rPr>
      </w:pPr>
      <w:r>
        <w:rPr>
          <w:rStyle w:val="168"/>
          <w:rFonts w:hint="eastAsia" w:asciiTheme="majorEastAsia" w:hAnsiTheme="majorEastAsia" w:eastAsiaTheme="majorEastAsia"/>
          <w:color w:val="000000" w:themeColor="text1"/>
          <w:sz w:val="21"/>
          <w:szCs w:val="21"/>
        </w:rPr>
        <w:t>甲方（全称）：</w:t>
      </w:r>
    </w:p>
    <w:p>
      <w:pPr>
        <w:topLinePunct/>
        <w:autoSpaceDE w:val="0"/>
        <w:snapToGrid w:val="0"/>
        <w:spacing w:line="360" w:lineRule="auto"/>
        <w:rPr>
          <w:rFonts w:asciiTheme="majorEastAsia" w:hAnsiTheme="majorEastAsia" w:eastAsiaTheme="majorEastAsia"/>
          <w:color w:val="000000" w:themeColor="text1"/>
          <w:szCs w:val="21"/>
          <w:u w:val="single"/>
        </w:rPr>
      </w:pPr>
    </w:p>
    <w:p>
      <w:pPr>
        <w:topLinePunct/>
        <w:autoSpaceDE w:val="0"/>
        <w:snapToGrid w:val="0"/>
        <w:spacing w:line="360" w:lineRule="auto"/>
        <w:rPr>
          <w:rFonts w:asciiTheme="majorEastAsia" w:hAnsiTheme="majorEastAsia" w:eastAsiaTheme="majorEastAsia"/>
          <w:color w:val="000000" w:themeColor="text1"/>
          <w:szCs w:val="21"/>
        </w:rPr>
      </w:pPr>
      <w:r>
        <w:rPr>
          <w:rStyle w:val="168"/>
          <w:rFonts w:hint="eastAsia" w:asciiTheme="majorEastAsia" w:hAnsiTheme="majorEastAsia" w:eastAsiaTheme="majorEastAsia"/>
          <w:color w:val="000000" w:themeColor="text1"/>
          <w:sz w:val="21"/>
          <w:szCs w:val="21"/>
        </w:rPr>
        <w:t>乙方（全称</w:t>
      </w:r>
      <w:r>
        <w:rPr>
          <w:rFonts w:hint="eastAsia" w:asciiTheme="majorEastAsia" w:hAnsiTheme="majorEastAsia" w:eastAsiaTheme="majorEastAsia"/>
          <w:color w:val="000000" w:themeColor="text1"/>
          <w:szCs w:val="21"/>
        </w:rPr>
        <w:t>）：</w:t>
      </w:r>
    </w:p>
    <w:p>
      <w:pPr>
        <w:topLinePunct/>
        <w:autoSpaceDE w:val="0"/>
        <w:snapToGrid w:val="0"/>
        <w:spacing w:line="360" w:lineRule="auto"/>
        <w:rPr>
          <w:rFonts w:asciiTheme="majorEastAsia" w:hAnsiTheme="majorEastAsia" w:eastAsiaTheme="majorEastAsia"/>
          <w:color w:val="000000" w:themeColor="text1"/>
          <w:szCs w:val="21"/>
          <w:u w:val="single"/>
        </w:rPr>
      </w:pPr>
    </w:p>
    <w:p>
      <w:pPr>
        <w:pStyle w:val="15"/>
        <w:topLinePunct/>
        <w:autoSpaceDE w:val="0"/>
        <w:snapToGrid w:val="0"/>
        <w:spacing w:line="360" w:lineRule="auto"/>
        <w:ind w:firstLine="420" w:firstLineChars="200"/>
        <w:rPr>
          <w:rFonts w:asciiTheme="majorEastAsia" w:hAnsiTheme="majorEastAsia" w:eastAsiaTheme="majorEastAsia"/>
          <w:color w:val="000000" w:themeColor="text1"/>
          <w:sz w:val="21"/>
          <w:szCs w:val="21"/>
          <w:u w:val="single"/>
        </w:rPr>
      </w:pPr>
      <w:r>
        <w:rPr>
          <w:rFonts w:hint="eastAsia" w:asciiTheme="majorEastAsia" w:hAnsiTheme="majorEastAsia" w:eastAsiaTheme="majorEastAsia"/>
          <w:color w:val="000000" w:themeColor="text1"/>
          <w:sz w:val="21"/>
          <w:szCs w:val="21"/>
        </w:rPr>
        <w:t>甲乙双方根据《中华人民共和国建筑法》、《建设工程质量管理条例》和《房屋建筑工程质量保修办法》，经协商一致，就</w:t>
      </w:r>
      <w:r>
        <w:rPr>
          <w:rFonts w:hint="eastAsia" w:asciiTheme="majorEastAsia" w:hAnsiTheme="majorEastAsia" w:eastAsiaTheme="majorEastAsia"/>
          <w:color w:val="000000" w:themeColor="text1"/>
          <w:sz w:val="21"/>
          <w:szCs w:val="21"/>
          <w:u w:val="single"/>
          <w:lang w:eastAsia="zh-CN"/>
        </w:rPr>
        <w:t>新疆粮棉果绿色优质高效生产关键调控技术示范基地建设实验室及展览室改造项目</w:t>
      </w:r>
      <w:r>
        <w:rPr>
          <w:rFonts w:hint="eastAsia" w:asciiTheme="majorEastAsia" w:hAnsiTheme="majorEastAsia" w:eastAsiaTheme="majorEastAsia"/>
          <w:color w:val="000000" w:themeColor="text1"/>
          <w:sz w:val="21"/>
          <w:szCs w:val="21"/>
        </w:rPr>
        <w:t>（工程全称）的质量保修事宜签订工程质量保修协议书。</w:t>
      </w:r>
    </w:p>
    <w:p>
      <w:pPr>
        <w:pStyle w:val="15"/>
        <w:topLinePunct/>
        <w:autoSpaceDE w:val="0"/>
        <w:snapToGrid w:val="0"/>
        <w:spacing w:line="360" w:lineRule="auto"/>
        <w:ind w:firstLine="0" w:firstLineChars="0"/>
        <w:rPr>
          <w:rFonts w:asciiTheme="majorEastAsia" w:hAnsiTheme="majorEastAsia" w:eastAsiaTheme="majorEastAsia"/>
          <w:b/>
          <w:bCs/>
          <w:color w:val="000000" w:themeColor="text1"/>
          <w:sz w:val="21"/>
          <w:szCs w:val="21"/>
        </w:rPr>
      </w:pPr>
      <w:r>
        <w:rPr>
          <w:rFonts w:hint="eastAsia" w:asciiTheme="majorEastAsia" w:hAnsiTheme="majorEastAsia" w:eastAsiaTheme="majorEastAsia"/>
          <w:b/>
          <w:bCs/>
          <w:color w:val="000000" w:themeColor="text1"/>
          <w:sz w:val="21"/>
          <w:szCs w:val="21"/>
        </w:rPr>
        <w:t>1 、工程质量保修范围和内容</w:t>
      </w:r>
    </w:p>
    <w:p>
      <w:pPr>
        <w:pStyle w:val="15"/>
        <w:topLinePunct/>
        <w:autoSpaceDE w:val="0"/>
        <w:snapToGrid w:val="0"/>
        <w:spacing w:line="360" w:lineRule="auto"/>
        <w:ind w:firstLine="420" w:firstLineChars="200"/>
        <w:rPr>
          <w:rFonts w:asciiTheme="majorEastAsia" w:hAnsiTheme="majorEastAsia" w:eastAsiaTheme="majorEastAsia"/>
          <w:color w:val="000000" w:themeColor="text1"/>
          <w:sz w:val="21"/>
          <w:szCs w:val="21"/>
          <w:u w:val="single"/>
        </w:rPr>
      </w:pPr>
      <w:r>
        <w:rPr>
          <w:rFonts w:hint="eastAsia" w:asciiTheme="majorEastAsia" w:hAnsiTheme="majorEastAsia" w:eastAsiaTheme="majorEastAsia"/>
          <w:color w:val="000000" w:themeColor="text1"/>
          <w:sz w:val="21"/>
          <w:szCs w:val="21"/>
        </w:rPr>
        <w:t>1.1</w:t>
      </w:r>
      <w:r>
        <w:rPr>
          <w:rFonts w:hint="eastAsia" w:asciiTheme="majorEastAsia" w:hAnsiTheme="majorEastAsia" w:eastAsiaTheme="majorEastAsia"/>
          <w:color w:val="000000" w:themeColor="text1"/>
          <w:sz w:val="21"/>
          <w:szCs w:val="21"/>
          <w:u w:val="single"/>
        </w:rPr>
        <w:t>承保范围内全部内容（施工质量及产品缺陷外的人为因素除外）。</w:t>
      </w:r>
    </w:p>
    <w:p>
      <w:pPr>
        <w:pStyle w:val="15"/>
        <w:topLinePunct/>
        <w:autoSpaceDE w:val="0"/>
        <w:snapToGrid w:val="0"/>
        <w:spacing w:line="360" w:lineRule="auto"/>
        <w:ind w:firstLine="420" w:firstLineChars="200"/>
        <w:rPr>
          <w:rFonts w:asciiTheme="majorEastAsia" w:hAnsiTheme="majorEastAsia" w:eastAsiaTheme="majorEastAsia"/>
          <w:color w:val="000000" w:themeColor="text1"/>
          <w:sz w:val="21"/>
          <w:szCs w:val="21"/>
          <w:u w:val="single"/>
        </w:rPr>
      </w:pPr>
      <w:r>
        <w:rPr>
          <w:rFonts w:hint="eastAsia" w:asciiTheme="majorEastAsia" w:hAnsiTheme="majorEastAsia" w:eastAsiaTheme="majorEastAsia"/>
          <w:color w:val="000000" w:themeColor="text1"/>
          <w:sz w:val="21"/>
          <w:szCs w:val="21"/>
        </w:rPr>
        <w:t>1.2</w:t>
      </w:r>
      <w:r>
        <w:rPr>
          <w:rFonts w:hint="eastAsia" w:asciiTheme="majorEastAsia" w:hAnsiTheme="majorEastAsia" w:eastAsiaTheme="majorEastAsia"/>
          <w:color w:val="000000" w:themeColor="text1"/>
          <w:sz w:val="21"/>
          <w:szCs w:val="21"/>
          <w:u w:val="single"/>
        </w:rPr>
        <w:t>质保期内非质保范围维修，乙方只收取人工及材料成本。</w:t>
      </w:r>
    </w:p>
    <w:p>
      <w:pPr>
        <w:pStyle w:val="15"/>
        <w:topLinePunct/>
        <w:autoSpaceDE w:val="0"/>
        <w:snapToGrid w:val="0"/>
        <w:spacing w:line="360" w:lineRule="auto"/>
        <w:ind w:firstLine="0" w:firstLineChars="0"/>
        <w:rPr>
          <w:rFonts w:asciiTheme="majorEastAsia" w:hAnsiTheme="majorEastAsia" w:eastAsiaTheme="majorEastAsia"/>
          <w:b/>
          <w:bCs/>
          <w:color w:val="000000" w:themeColor="text1"/>
          <w:sz w:val="21"/>
          <w:szCs w:val="21"/>
        </w:rPr>
      </w:pPr>
      <w:r>
        <w:rPr>
          <w:rFonts w:hint="eastAsia" w:asciiTheme="majorEastAsia" w:hAnsiTheme="majorEastAsia" w:eastAsiaTheme="majorEastAsia"/>
          <w:b/>
          <w:bCs/>
          <w:color w:val="000000" w:themeColor="text1"/>
          <w:sz w:val="21"/>
          <w:szCs w:val="21"/>
        </w:rPr>
        <w:t>2 、质量保修期</w:t>
      </w:r>
    </w:p>
    <w:p>
      <w:pPr>
        <w:pStyle w:val="15"/>
        <w:topLinePunct/>
        <w:autoSpaceDE w:val="0"/>
        <w:snapToGrid w:val="0"/>
        <w:spacing w:line="360" w:lineRule="auto"/>
        <w:ind w:firstLine="420" w:firstLineChars="200"/>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双方根据《建设工程质量管理条例》及有关规定，约定本工程的质量保修期如下：</w:t>
      </w:r>
    </w:p>
    <w:p>
      <w:pPr>
        <w:pStyle w:val="15"/>
        <w:topLinePunct/>
        <w:autoSpaceDE w:val="0"/>
        <w:snapToGrid w:val="0"/>
        <w:spacing w:line="360" w:lineRule="auto"/>
        <w:ind w:firstLine="420" w:firstLineChars="200"/>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2.1 电气管线、消防水管道、设备安装工程为</w:t>
      </w:r>
      <w:r>
        <w:rPr>
          <w:rFonts w:hint="eastAsia" w:asciiTheme="majorEastAsia" w:hAnsiTheme="majorEastAsia" w:eastAsiaTheme="majorEastAsia"/>
          <w:color w:val="000000" w:themeColor="text1"/>
          <w:sz w:val="21"/>
          <w:szCs w:val="21"/>
          <w:u w:val="single"/>
          <w:lang w:val="en-US" w:eastAsia="zh-CN"/>
        </w:rPr>
        <w:t>壹</w:t>
      </w:r>
      <w:r>
        <w:rPr>
          <w:rFonts w:hint="eastAsia" w:asciiTheme="majorEastAsia" w:hAnsiTheme="majorEastAsia" w:eastAsiaTheme="majorEastAsia"/>
          <w:color w:val="000000" w:themeColor="text1"/>
          <w:sz w:val="21"/>
          <w:szCs w:val="21"/>
        </w:rPr>
        <w:t>年；</w:t>
      </w:r>
    </w:p>
    <w:p>
      <w:pPr>
        <w:pStyle w:val="15"/>
        <w:topLinePunct/>
        <w:autoSpaceDE w:val="0"/>
        <w:snapToGrid w:val="0"/>
        <w:spacing w:line="360" w:lineRule="auto"/>
        <w:ind w:firstLine="420" w:firstLineChars="200"/>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2.2 其他项目保修期限约定如下：</w:t>
      </w:r>
      <w:r>
        <w:rPr>
          <w:rFonts w:hint="eastAsia" w:asciiTheme="majorEastAsia" w:hAnsiTheme="majorEastAsia" w:eastAsiaTheme="majorEastAsia"/>
          <w:color w:val="000000" w:themeColor="text1"/>
          <w:sz w:val="21"/>
          <w:szCs w:val="21"/>
          <w:u w:val="single"/>
        </w:rPr>
        <w:t>质保期</w:t>
      </w:r>
      <w:r>
        <w:rPr>
          <w:rFonts w:hint="eastAsia" w:asciiTheme="majorEastAsia" w:hAnsiTheme="majorEastAsia" w:eastAsiaTheme="majorEastAsia"/>
          <w:color w:val="000000" w:themeColor="text1"/>
          <w:sz w:val="21"/>
          <w:szCs w:val="21"/>
          <w:u w:val="single"/>
          <w:lang w:eastAsia="zh-CN"/>
        </w:rPr>
        <w:t>壹</w:t>
      </w:r>
      <w:r>
        <w:rPr>
          <w:rFonts w:hint="eastAsia" w:asciiTheme="majorEastAsia" w:hAnsiTheme="majorEastAsia" w:eastAsiaTheme="majorEastAsia"/>
          <w:color w:val="000000" w:themeColor="text1"/>
          <w:sz w:val="21"/>
          <w:szCs w:val="21"/>
          <w:u w:val="single"/>
        </w:rPr>
        <w:t>年</w:t>
      </w:r>
      <w:r>
        <w:rPr>
          <w:rFonts w:hint="eastAsia" w:asciiTheme="majorEastAsia" w:hAnsiTheme="majorEastAsia" w:eastAsiaTheme="majorEastAsia"/>
          <w:color w:val="000000" w:themeColor="text1"/>
          <w:sz w:val="21"/>
          <w:szCs w:val="21"/>
        </w:rPr>
        <w:t>。</w:t>
      </w:r>
    </w:p>
    <w:p>
      <w:pPr>
        <w:pStyle w:val="15"/>
        <w:topLinePunct/>
        <w:autoSpaceDE w:val="0"/>
        <w:snapToGrid w:val="0"/>
        <w:spacing w:line="360" w:lineRule="auto"/>
        <w:ind w:firstLine="420" w:firstLineChars="200"/>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2.3 质量保修期自消防改造工程竣工验收合格之日起计算。</w:t>
      </w:r>
    </w:p>
    <w:p>
      <w:pPr>
        <w:pStyle w:val="15"/>
        <w:topLinePunct/>
        <w:autoSpaceDE w:val="0"/>
        <w:snapToGrid w:val="0"/>
        <w:spacing w:line="360" w:lineRule="auto"/>
        <w:ind w:firstLine="0" w:firstLineChars="0"/>
        <w:rPr>
          <w:rFonts w:asciiTheme="majorEastAsia" w:hAnsiTheme="majorEastAsia" w:eastAsiaTheme="majorEastAsia"/>
          <w:b/>
          <w:bCs/>
          <w:color w:val="000000" w:themeColor="text1"/>
          <w:sz w:val="21"/>
          <w:szCs w:val="21"/>
        </w:rPr>
      </w:pPr>
      <w:r>
        <w:rPr>
          <w:rFonts w:hint="eastAsia" w:asciiTheme="majorEastAsia" w:hAnsiTheme="majorEastAsia" w:eastAsiaTheme="majorEastAsia"/>
          <w:b/>
          <w:bCs/>
          <w:color w:val="000000" w:themeColor="text1"/>
          <w:sz w:val="21"/>
          <w:szCs w:val="21"/>
        </w:rPr>
        <w:t>3、 质量保修责任</w:t>
      </w:r>
    </w:p>
    <w:p>
      <w:pPr>
        <w:pStyle w:val="15"/>
        <w:topLinePunct/>
        <w:autoSpaceDE w:val="0"/>
        <w:snapToGrid w:val="0"/>
        <w:spacing w:line="360" w:lineRule="auto"/>
        <w:ind w:firstLine="420" w:firstLineChars="200"/>
        <w:rPr>
          <w:rFonts w:asciiTheme="majorEastAsia" w:hAnsiTheme="majorEastAsia" w:eastAsiaTheme="majorEastAsia"/>
          <w:b/>
          <w:color w:val="000000" w:themeColor="text1"/>
          <w:sz w:val="21"/>
          <w:szCs w:val="21"/>
        </w:rPr>
      </w:pPr>
      <w:r>
        <w:rPr>
          <w:rFonts w:hint="eastAsia" w:asciiTheme="majorEastAsia" w:hAnsiTheme="majorEastAsia" w:eastAsiaTheme="majorEastAsia"/>
          <w:color w:val="000000" w:themeColor="text1"/>
          <w:sz w:val="21"/>
          <w:szCs w:val="21"/>
        </w:rPr>
        <w:t>3.1属于保修范围、内容的项目，乙方应在接到保修通知</w:t>
      </w:r>
      <w:r>
        <w:rPr>
          <w:rFonts w:hint="eastAsia" w:asciiTheme="majorEastAsia" w:hAnsiTheme="majorEastAsia" w:eastAsiaTheme="majorEastAsia"/>
          <w:b/>
          <w:color w:val="000000" w:themeColor="text1"/>
          <w:sz w:val="21"/>
          <w:szCs w:val="21"/>
        </w:rPr>
        <w:t>后按通知要求</w:t>
      </w:r>
      <w:r>
        <w:rPr>
          <w:rFonts w:hint="eastAsia" w:asciiTheme="majorEastAsia" w:hAnsiTheme="majorEastAsia" w:eastAsiaTheme="majorEastAsia"/>
          <w:color w:val="000000" w:themeColor="text1"/>
          <w:sz w:val="21"/>
          <w:szCs w:val="21"/>
        </w:rPr>
        <w:t>派人保修。乙方不在约定期限内派人保修的，甲方可委托他人修理，</w:t>
      </w:r>
      <w:r>
        <w:rPr>
          <w:rFonts w:hint="eastAsia" w:asciiTheme="majorEastAsia" w:hAnsiTheme="majorEastAsia" w:eastAsiaTheme="majorEastAsia"/>
          <w:b/>
          <w:color w:val="000000" w:themeColor="text1"/>
          <w:sz w:val="21"/>
          <w:szCs w:val="21"/>
        </w:rPr>
        <w:t>由此产生的相应费用，由乙方承担，此部分费用甲方可从质保金中直接扣除。</w:t>
      </w:r>
    </w:p>
    <w:p>
      <w:pPr>
        <w:pStyle w:val="15"/>
        <w:topLinePunct/>
        <w:autoSpaceDE w:val="0"/>
        <w:snapToGrid w:val="0"/>
        <w:spacing w:line="360" w:lineRule="auto"/>
        <w:ind w:firstLine="420" w:firstLineChars="200"/>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3.2发生紧急抢修事故的，乙方在接到事故通知后，应当立即到达事故现场抢修。</w:t>
      </w:r>
    </w:p>
    <w:p>
      <w:pPr>
        <w:pStyle w:val="15"/>
        <w:topLinePunct/>
        <w:autoSpaceDE w:val="0"/>
        <w:snapToGrid w:val="0"/>
        <w:spacing w:line="360" w:lineRule="auto"/>
        <w:ind w:firstLine="420" w:firstLineChars="200"/>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3.3 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pStyle w:val="15"/>
        <w:topLinePunct/>
        <w:autoSpaceDE w:val="0"/>
        <w:snapToGrid w:val="0"/>
        <w:spacing w:line="360" w:lineRule="auto"/>
        <w:ind w:firstLine="420" w:firstLineChars="200"/>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3.4 质量保修完成后，由甲方组织验收。</w:t>
      </w:r>
    </w:p>
    <w:p>
      <w:pPr>
        <w:pStyle w:val="15"/>
        <w:topLinePunct/>
        <w:autoSpaceDE w:val="0"/>
        <w:snapToGrid w:val="0"/>
        <w:spacing w:line="360" w:lineRule="auto"/>
        <w:ind w:firstLine="422" w:firstLineChars="200"/>
        <w:rPr>
          <w:rFonts w:asciiTheme="majorEastAsia" w:hAnsiTheme="majorEastAsia" w:eastAsiaTheme="majorEastAsia"/>
          <w:b/>
          <w:color w:val="000000" w:themeColor="text1"/>
          <w:sz w:val="21"/>
          <w:szCs w:val="21"/>
        </w:rPr>
      </w:pPr>
      <w:r>
        <w:rPr>
          <w:rFonts w:hint="eastAsia" w:asciiTheme="majorEastAsia" w:hAnsiTheme="majorEastAsia" w:eastAsiaTheme="majorEastAsia"/>
          <w:b/>
          <w:color w:val="000000" w:themeColor="text1"/>
          <w:sz w:val="21"/>
          <w:szCs w:val="21"/>
        </w:rPr>
        <w:t>3.5 在本项目质保期内，如乙方未按本保修协议书约定进行保修，甲方可委托他人修理，由此产生的相应费用，由乙方承担，此部分费用甲方可从质保金中直接扣除，不足时由乙方补充支付。</w:t>
      </w:r>
    </w:p>
    <w:p>
      <w:pPr>
        <w:pStyle w:val="15"/>
        <w:topLinePunct/>
        <w:autoSpaceDE w:val="0"/>
        <w:snapToGrid w:val="0"/>
        <w:spacing w:line="360" w:lineRule="auto"/>
        <w:ind w:firstLine="0" w:firstLineChars="0"/>
        <w:rPr>
          <w:rFonts w:asciiTheme="majorEastAsia" w:hAnsiTheme="majorEastAsia" w:eastAsiaTheme="majorEastAsia"/>
          <w:b/>
          <w:bCs/>
          <w:color w:val="000000" w:themeColor="text1"/>
          <w:sz w:val="21"/>
          <w:szCs w:val="21"/>
        </w:rPr>
      </w:pPr>
      <w:r>
        <w:rPr>
          <w:rFonts w:hint="eastAsia" w:asciiTheme="majorEastAsia" w:hAnsiTheme="majorEastAsia" w:eastAsiaTheme="majorEastAsia"/>
          <w:b/>
          <w:bCs/>
          <w:color w:val="000000" w:themeColor="text1"/>
          <w:sz w:val="21"/>
          <w:szCs w:val="21"/>
        </w:rPr>
        <w:t>4 、保修费用</w:t>
      </w:r>
    </w:p>
    <w:p>
      <w:pPr>
        <w:pStyle w:val="15"/>
        <w:topLinePunct/>
        <w:autoSpaceDE w:val="0"/>
        <w:snapToGrid w:val="0"/>
        <w:spacing w:line="360" w:lineRule="auto"/>
        <w:ind w:firstLine="420" w:firstLineChars="200"/>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4.1 保修期内费用有乙方承担。</w:t>
      </w:r>
    </w:p>
    <w:p>
      <w:pPr>
        <w:pStyle w:val="15"/>
        <w:topLinePunct/>
        <w:autoSpaceDE w:val="0"/>
        <w:snapToGrid w:val="0"/>
        <w:spacing w:line="360" w:lineRule="auto"/>
        <w:ind w:firstLine="420" w:firstLineChars="200"/>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4.2 保修期满后，保修费用乙方只承担乙方报价时的相同的材料费及人工费。</w:t>
      </w:r>
    </w:p>
    <w:p>
      <w:pPr>
        <w:pStyle w:val="15"/>
        <w:topLinePunct/>
        <w:autoSpaceDE w:val="0"/>
        <w:snapToGrid w:val="0"/>
        <w:spacing w:line="360" w:lineRule="auto"/>
        <w:ind w:firstLine="0" w:firstLineChars="0"/>
        <w:rPr>
          <w:rFonts w:asciiTheme="majorEastAsia" w:hAnsiTheme="majorEastAsia" w:eastAsiaTheme="majorEastAsia"/>
          <w:b/>
          <w:bCs/>
          <w:color w:val="000000" w:themeColor="text1"/>
          <w:sz w:val="21"/>
          <w:szCs w:val="21"/>
        </w:rPr>
      </w:pPr>
      <w:r>
        <w:rPr>
          <w:rFonts w:hint="eastAsia" w:asciiTheme="majorEastAsia" w:hAnsiTheme="majorEastAsia" w:eastAsiaTheme="majorEastAsia"/>
          <w:b/>
          <w:bCs/>
          <w:color w:val="000000" w:themeColor="text1"/>
          <w:sz w:val="21"/>
          <w:szCs w:val="21"/>
        </w:rPr>
        <w:t>5 、其他</w:t>
      </w:r>
    </w:p>
    <w:p>
      <w:pPr>
        <w:pStyle w:val="15"/>
        <w:topLinePunct/>
        <w:autoSpaceDE w:val="0"/>
        <w:snapToGrid w:val="0"/>
        <w:spacing w:line="360" w:lineRule="auto"/>
        <w:ind w:firstLine="420" w:firstLineChars="200"/>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 xml:space="preserve"> 本工程质量保修书，由施工合同甲方（发包人）、乙方（承包人）双方在竣工验收前共同签署，作为施工合同附件。</w:t>
      </w:r>
    </w:p>
    <w:p>
      <w:pPr>
        <w:pStyle w:val="15"/>
        <w:topLinePunct/>
        <w:autoSpaceDE w:val="0"/>
        <w:snapToGrid w:val="0"/>
        <w:spacing w:line="360" w:lineRule="auto"/>
        <w:ind w:firstLine="739"/>
        <w:rPr>
          <w:rFonts w:asciiTheme="majorEastAsia" w:hAnsiTheme="majorEastAsia" w:eastAsiaTheme="majorEastAsia"/>
          <w:color w:val="000000" w:themeColor="text1"/>
          <w:sz w:val="21"/>
          <w:szCs w:val="21"/>
        </w:rPr>
      </w:pPr>
    </w:p>
    <w:p>
      <w:pPr>
        <w:pStyle w:val="15"/>
        <w:topLinePunct/>
        <w:autoSpaceDE w:val="0"/>
        <w:snapToGrid w:val="0"/>
        <w:spacing w:line="360" w:lineRule="auto"/>
        <w:ind w:firstLine="739"/>
        <w:rPr>
          <w:rFonts w:asciiTheme="majorEastAsia" w:hAnsiTheme="majorEastAsia" w:eastAsiaTheme="majorEastAsia"/>
          <w:color w:val="000000" w:themeColor="text1"/>
          <w:sz w:val="21"/>
          <w:szCs w:val="21"/>
        </w:rPr>
      </w:pPr>
    </w:p>
    <w:p>
      <w:pPr>
        <w:pStyle w:val="15"/>
        <w:topLinePunct/>
        <w:autoSpaceDE w:val="0"/>
        <w:snapToGrid w:val="0"/>
        <w:spacing w:line="360" w:lineRule="auto"/>
        <w:ind w:firstLine="420" w:firstLineChars="200"/>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甲方（公章）：                         乙方（公章）：</w:t>
      </w:r>
    </w:p>
    <w:p>
      <w:pPr>
        <w:pStyle w:val="15"/>
        <w:topLinePunct/>
        <w:autoSpaceDE w:val="0"/>
        <w:snapToGrid w:val="0"/>
        <w:spacing w:line="360" w:lineRule="auto"/>
        <w:ind w:firstLine="739"/>
        <w:rPr>
          <w:rFonts w:asciiTheme="majorEastAsia" w:hAnsiTheme="majorEastAsia" w:eastAsiaTheme="majorEastAsia"/>
          <w:color w:val="000000" w:themeColor="text1"/>
          <w:sz w:val="21"/>
          <w:szCs w:val="21"/>
        </w:rPr>
      </w:pPr>
    </w:p>
    <w:p>
      <w:pPr>
        <w:pStyle w:val="15"/>
        <w:topLinePunct/>
        <w:autoSpaceDE w:val="0"/>
        <w:snapToGrid w:val="0"/>
        <w:spacing w:line="360" w:lineRule="auto"/>
        <w:ind w:firstLine="420" w:firstLineChars="200"/>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法定代表人（签字）：                   法定代表人（签字）：</w:t>
      </w:r>
    </w:p>
    <w:p>
      <w:pPr>
        <w:pStyle w:val="15"/>
        <w:topLinePunct/>
        <w:autoSpaceDE w:val="0"/>
        <w:snapToGrid w:val="0"/>
        <w:spacing w:line="360" w:lineRule="auto"/>
        <w:ind w:firstLine="739"/>
        <w:rPr>
          <w:rFonts w:asciiTheme="majorEastAsia" w:hAnsiTheme="majorEastAsia" w:eastAsiaTheme="majorEastAsia"/>
          <w:color w:val="000000" w:themeColor="text1"/>
          <w:sz w:val="21"/>
          <w:szCs w:val="21"/>
        </w:rPr>
      </w:pPr>
    </w:p>
    <w:p>
      <w:pPr>
        <w:pStyle w:val="15"/>
        <w:topLinePunct/>
        <w:autoSpaceDE w:val="0"/>
        <w:snapToGrid w:val="0"/>
        <w:spacing w:line="360" w:lineRule="auto"/>
        <w:ind w:firstLine="1050" w:firstLineChars="500"/>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年  月  日                               年  月  日</w:t>
      </w:r>
    </w:p>
    <w:p>
      <w:pPr>
        <w:adjustRightInd w:val="0"/>
        <w:snapToGrid w:val="0"/>
        <w:spacing w:line="560" w:lineRule="exact"/>
        <w:ind w:left="6160" w:hanging="6160" w:hangingChars="2200"/>
        <w:rPr>
          <w:rFonts w:cs="宋体" w:asciiTheme="majorEastAsia" w:hAnsiTheme="majorEastAsia" w:eastAsiaTheme="majorEastAsia"/>
          <w:sz w:val="28"/>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165"/>
        <w:spacing w:line="360" w:lineRule="auto"/>
        <w:rPr>
          <w:rFonts w:asciiTheme="majorEastAsia" w:hAnsiTheme="majorEastAsia" w:eastAsiaTheme="majorEastAsia"/>
          <w:b/>
          <w:szCs w:val="21"/>
        </w:rPr>
      </w:pPr>
    </w:p>
    <w:p>
      <w:pPr>
        <w:pStyle w:val="2"/>
        <w:spacing w:before="0" w:after="0" w:line="240" w:lineRule="auto"/>
        <w:ind w:left="0" w:leftChars="0"/>
        <w:jc w:val="center"/>
        <w:rPr>
          <w:rFonts w:asciiTheme="majorEastAsia" w:hAnsiTheme="majorEastAsia" w:eastAsiaTheme="majorEastAsia"/>
          <w:sz w:val="32"/>
          <w:szCs w:val="32"/>
        </w:rPr>
      </w:pPr>
      <w:bookmarkStart w:id="189" w:name="_Toc532543568"/>
      <w:bookmarkStart w:id="190" w:name="_Toc91605528"/>
      <w:bookmarkStart w:id="191" w:name="_Toc18901"/>
      <w:bookmarkStart w:id="192" w:name="_Toc531075012"/>
      <w:bookmarkStart w:id="193" w:name="_Toc257633148"/>
      <w:r>
        <w:rPr>
          <w:rFonts w:hint="eastAsia" w:asciiTheme="majorEastAsia" w:hAnsiTheme="majorEastAsia" w:eastAsiaTheme="majorEastAsia"/>
          <w:sz w:val="32"/>
          <w:szCs w:val="32"/>
        </w:rPr>
        <w:t>第六章 响应文件格式</w:t>
      </w:r>
      <w:bookmarkEnd w:id="189"/>
      <w:bookmarkEnd w:id="190"/>
      <w:bookmarkEnd w:id="191"/>
      <w:bookmarkEnd w:id="192"/>
    </w:p>
    <w:p>
      <w:pPr>
        <w:pStyle w:val="141"/>
        <w:spacing w:line="360" w:lineRule="auto"/>
        <w:jc w:val="center"/>
        <w:rPr>
          <w:rFonts w:asciiTheme="majorEastAsia" w:hAnsiTheme="majorEastAsia" w:eastAsiaTheme="majorEastAsia"/>
        </w:rPr>
      </w:pPr>
      <w:bookmarkStart w:id="194" w:name="EB9d606367ac1f420b9a48beb34cf7bfed"/>
    </w:p>
    <w:p>
      <w:pPr>
        <w:pStyle w:val="141"/>
        <w:spacing w:line="360" w:lineRule="auto"/>
        <w:jc w:val="center"/>
        <w:rPr>
          <w:rFonts w:asciiTheme="majorEastAsia" w:hAnsiTheme="majorEastAsia" w:eastAsiaTheme="majorEastAsia"/>
        </w:rPr>
      </w:pPr>
      <w:r>
        <w:rPr>
          <w:rFonts w:asciiTheme="majorEastAsia" w:hAnsiTheme="majorEastAsia" w:eastAsiaTheme="majorEastAsia"/>
        </w:rPr>
        <w:t>目录</w:t>
      </w:r>
    </w:p>
    <w:p>
      <w:pPr>
        <w:pStyle w:val="74"/>
        <w:spacing w:line="360" w:lineRule="auto"/>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一、资格审查材料</w:t>
      </w:r>
      <w:r>
        <w:rPr>
          <w:rFonts w:hint="eastAsia" w:cs="宋体" w:asciiTheme="majorEastAsia" w:hAnsiTheme="majorEastAsia" w:eastAsiaTheme="majorEastAsia"/>
          <w:kern w:val="0"/>
          <w:szCs w:val="21"/>
        </w:rPr>
        <w:tab/>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（一）具有独立承担民事责任的能力</w:t>
      </w:r>
      <w:r>
        <w:rPr>
          <w:rFonts w:hint="eastAsia" w:cs="宋体" w:asciiTheme="majorEastAsia" w:hAnsiTheme="majorEastAsia" w:eastAsiaTheme="majorEastAsia"/>
          <w:kern w:val="0"/>
          <w:szCs w:val="21"/>
        </w:rPr>
        <w:tab/>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（二）具有良好的商业信誉和健全的财务会计制度</w:t>
      </w:r>
      <w:r>
        <w:rPr>
          <w:rFonts w:hint="eastAsia" w:cs="宋体" w:asciiTheme="majorEastAsia" w:hAnsiTheme="majorEastAsia" w:eastAsiaTheme="majorEastAsia"/>
          <w:kern w:val="0"/>
          <w:szCs w:val="21"/>
        </w:rPr>
        <w:tab/>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（三）具有履行合同所必需的设备和专业技术能力</w:t>
      </w:r>
      <w:r>
        <w:rPr>
          <w:rFonts w:hint="eastAsia" w:cs="宋体" w:asciiTheme="majorEastAsia" w:hAnsiTheme="majorEastAsia" w:eastAsiaTheme="majorEastAsia"/>
          <w:kern w:val="0"/>
          <w:szCs w:val="21"/>
        </w:rPr>
        <w:tab/>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（四）有依法缴纳税收和社会保障资金的良好记录</w:t>
      </w:r>
      <w:r>
        <w:rPr>
          <w:rFonts w:hint="eastAsia" w:cs="宋体" w:asciiTheme="majorEastAsia" w:hAnsiTheme="majorEastAsia" w:eastAsiaTheme="majorEastAsia"/>
          <w:kern w:val="0"/>
          <w:szCs w:val="21"/>
        </w:rPr>
        <w:tab/>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（五）参加政府采购活动前三年内，在经营活动中没有重大违法记录 </w:t>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（六）法律、行政法规规定的其他条件</w:t>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（七）其他资格要求材料</w:t>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（八）保证金</w:t>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（九）不参与围标串标承诺书</w:t>
      </w:r>
      <w:r>
        <w:rPr>
          <w:rFonts w:hint="eastAsia" w:cs="宋体" w:asciiTheme="majorEastAsia" w:hAnsiTheme="majorEastAsia" w:eastAsiaTheme="majorEastAsia"/>
          <w:kern w:val="0"/>
          <w:szCs w:val="21"/>
        </w:rPr>
        <w:tab/>
      </w:r>
    </w:p>
    <w:p>
      <w:pPr>
        <w:pStyle w:val="74"/>
        <w:spacing w:line="360" w:lineRule="auto"/>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二、商务文件组成</w:t>
      </w:r>
      <w:r>
        <w:rPr>
          <w:rFonts w:hint="eastAsia" w:cs="宋体" w:asciiTheme="majorEastAsia" w:hAnsiTheme="majorEastAsia" w:eastAsiaTheme="majorEastAsia"/>
          <w:kern w:val="0"/>
          <w:szCs w:val="21"/>
        </w:rPr>
        <w:tab/>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（一）竞争性磋商函</w:t>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（二）磋商报价一览表</w:t>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（三）竞争性磋商报价明细表</w:t>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（四）商务响应、偏离说明表</w:t>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（五）供应商项目业绩表</w:t>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（六）商务能力</w:t>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（七）项目管理机构</w:t>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（八）中小企业声明函</w:t>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（九）供应商认为需要提交的其他材料</w:t>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三、技术文件组成</w:t>
      </w:r>
      <w:r>
        <w:rPr>
          <w:rFonts w:hint="eastAsia" w:cs="宋体" w:asciiTheme="majorEastAsia" w:hAnsiTheme="majorEastAsia" w:eastAsiaTheme="majorEastAsia"/>
          <w:kern w:val="0"/>
          <w:szCs w:val="21"/>
        </w:rPr>
        <w:tab/>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（一）施工组织设计</w:t>
      </w:r>
    </w:p>
    <w:p>
      <w:pPr>
        <w:pStyle w:val="74"/>
        <w:spacing w:line="360" w:lineRule="auto"/>
        <w:ind w:firstLine="210" w:firstLineChars="1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（二）供应商认为需要说明的其他技术方案</w:t>
      </w:r>
      <w:r>
        <w:rPr>
          <w:rFonts w:hint="eastAsia" w:cs="宋体" w:asciiTheme="majorEastAsia" w:hAnsiTheme="majorEastAsia" w:eastAsiaTheme="majorEastAsia"/>
          <w:kern w:val="0"/>
          <w:szCs w:val="21"/>
        </w:rPr>
        <w:tab/>
      </w:r>
    </w:p>
    <w:p>
      <w:pPr>
        <w:pStyle w:val="74"/>
        <w:spacing w:line="360" w:lineRule="auto"/>
        <w:rPr>
          <w:rFonts w:cs="宋体" w:asciiTheme="majorEastAsia" w:hAnsiTheme="majorEastAsia" w:eastAsiaTheme="majorEastAsia"/>
          <w:kern w:val="0"/>
          <w:sz w:val="24"/>
          <w:szCs w:val="24"/>
        </w:rPr>
      </w:pPr>
    </w:p>
    <w:p>
      <w:pPr>
        <w:pStyle w:val="74"/>
        <w:spacing w:line="360" w:lineRule="auto"/>
        <w:rPr>
          <w:rFonts w:cs="宋体" w:asciiTheme="majorEastAsia" w:hAnsiTheme="majorEastAsia" w:eastAsiaTheme="majorEastAsia"/>
          <w:kern w:val="0"/>
          <w:sz w:val="24"/>
          <w:szCs w:val="24"/>
        </w:rPr>
      </w:pPr>
    </w:p>
    <w:p>
      <w:pPr>
        <w:pStyle w:val="74"/>
        <w:spacing w:line="360" w:lineRule="auto"/>
        <w:rPr>
          <w:rFonts w:asciiTheme="majorEastAsia" w:hAnsiTheme="majorEastAsia" w:eastAsiaTheme="majorEastAsia"/>
          <w:b/>
          <w:sz w:val="28"/>
        </w:rPr>
      </w:pPr>
      <w:r>
        <w:rPr>
          <w:rFonts w:hint="eastAsia" w:asciiTheme="majorEastAsia" w:hAnsiTheme="majorEastAsia" w:eastAsiaTheme="majorEastAsia"/>
          <w:b/>
          <w:sz w:val="28"/>
        </w:rPr>
        <w:t>响应文件封面</w:t>
      </w:r>
    </w:p>
    <w:p>
      <w:pPr>
        <w:pStyle w:val="74"/>
        <w:spacing w:line="360" w:lineRule="auto"/>
        <w:jc w:val="center"/>
        <w:rPr>
          <w:rFonts w:asciiTheme="majorEastAsia" w:hAnsiTheme="majorEastAsia" w:eastAsiaTheme="majorEastAsia"/>
          <w:sz w:val="28"/>
        </w:rPr>
      </w:pPr>
    </w:p>
    <w:p>
      <w:pPr>
        <w:pStyle w:val="74"/>
        <w:spacing w:line="360" w:lineRule="auto"/>
        <w:jc w:val="center"/>
        <w:rPr>
          <w:rFonts w:asciiTheme="majorEastAsia" w:hAnsiTheme="majorEastAsia" w:eastAsiaTheme="majorEastAsia"/>
          <w:sz w:val="28"/>
          <w:szCs w:val="28"/>
          <w:u w:val="single"/>
        </w:rPr>
      </w:pPr>
      <w:r>
        <w:rPr>
          <w:rFonts w:hint="eastAsia" w:asciiTheme="majorEastAsia" w:hAnsiTheme="majorEastAsia" w:eastAsiaTheme="majorEastAsia"/>
          <w:sz w:val="28"/>
          <w:szCs w:val="28"/>
          <w:u w:val="single"/>
        </w:rPr>
        <w:t>（项目名称）</w:t>
      </w:r>
    </w:p>
    <w:p>
      <w:pPr>
        <w:pStyle w:val="74"/>
        <w:spacing w:line="360" w:lineRule="auto"/>
        <w:jc w:val="center"/>
        <w:rPr>
          <w:rFonts w:asciiTheme="majorEastAsia" w:hAnsiTheme="majorEastAsia" w:eastAsiaTheme="majorEastAsia"/>
          <w:sz w:val="28"/>
          <w:szCs w:val="28"/>
        </w:rPr>
      </w:pPr>
    </w:p>
    <w:p>
      <w:pPr>
        <w:pStyle w:val="74"/>
        <w:spacing w:line="360" w:lineRule="auto"/>
        <w:jc w:val="center"/>
        <w:rPr>
          <w:rFonts w:asciiTheme="majorEastAsia" w:hAnsiTheme="majorEastAsia" w:eastAsiaTheme="majorEastAsia"/>
          <w:sz w:val="28"/>
          <w:szCs w:val="28"/>
          <w:u w:val="single"/>
        </w:rPr>
      </w:pPr>
      <w:r>
        <w:rPr>
          <w:rFonts w:hint="eastAsia" w:asciiTheme="majorEastAsia" w:hAnsiTheme="majorEastAsia" w:eastAsiaTheme="majorEastAsia"/>
          <w:sz w:val="28"/>
          <w:szCs w:val="28"/>
          <w:u w:val="single"/>
        </w:rPr>
        <w:t>（项目编号）</w:t>
      </w:r>
    </w:p>
    <w:p>
      <w:pPr>
        <w:pStyle w:val="74"/>
        <w:spacing w:line="360" w:lineRule="auto"/>
        <w:jc w:val="center"/>
        <w:rPr>
          <w:rFonts w:asciiTheme="majorEastAsia" w:hAnsiTheme="majorEastAsia" w:eastAsiaTheme="majorEastAsia"/>
          <w:sz w:val="28"/>
          <w:szCs w:val="28"/>
        </w:rPr>
      </w:pPr>
    </w:p>
    <w:p>
      <w:pPr>
        <w:pStyle w:val="74"/>
        <w:spacing w:line="360" w:lineRule="auto"/>
        <w:rPr>
          <w:rFonts w:asciiTheme="majorEastAsia" w:hAnsiTheme="majorEastAsia" w:eastAsiaTheme="majorEastAsia"/>
          <w:sz w:val="28"/>
          <w:szCs w:val="28"/>
        </w:rPr>
      </w:pPr>
    </w:p>
    <w:p>
      <w:pPr>
        <w:pStyle w:val="74"/>
        <w:spacing w:line="360" w:lineRule="auto"/>
        <w:jc w:val="center"/>
        <w:rPr>
          <w:rFonts w:asciiTheme="majorEastAsia" w:hAnsiTheme="majorEastAsia" w:eastAsiaTheme="majorEastAsia"/>
          <w:sz w:val="28"/>
        </w:rPr>
      </w:pPr>
    </w:p>
    <w:p>
      <w:pPr>
        <w:pStyle w:val="74"/>
        <w:spacing w:line="360" w:lineRule="auto"/>
        <w:jc w:val="center"/>
        <w:rPr>
          <w:rFonts w:asciiTheme="majorEastAsia" w:hAnsiTheme="majorEastAsia" w:eastAsiaTheme="majorEastAsia"/>
          <w:sz w:val="28"/>
        </w:rPr>
      </w:pPr>
    </w:p>
    <w:p>
      <w:pPr>
        <w:pStyle w:val="74"/>
        <w:spacing w:line="360" w:lineRule="auto"/>
        <w:jc w:val="center"/>
        <w:rPr>
          <w:rFonts w:asciiTheme="majorEastAsia" w:hAnsiTheme="majorEastAsia" w:eastAsiaTheme="majorEastAsia"/>
          <w:b/>
          <w:sz w:val="72"/>
          <w:szCs w:val="72"/>
        </w:rPr>
      </w:pPr>
      <w:r>
        <w:rPr>
          <w:rFonts w:hint="eastAsia" w:asciiTheme="majorEastAsia" w:hAnsiTheme="majorEastAsia" w:eastAsiaTheme="majorEastAsia"/>
          <w:b/>
          <w:sz w:val="72"/>
          <w:szCs w:val="72"/>
        </w:rPr>
        <w:t>响应文件</w:t>
      </w:r>
    </w:p>
    <w:p>
      <w:pPr>
        <w:pStyle w:val="74"/>
        <w:spacing w:line="360" w:lineRule="auto"/>
        <w:jc w:val="center"/>
        <w:rPr>
          <w:rFonts w:asciiTheme="majorEastAsia" w:hAnsiTheme="majorEastAsia" w:eastAsiaTheme="majorEastAsia"/>
          <w:sz w:val="28"/>
        </w:rPr>
      </w:pPr>
    </w:p>
    <w:p>
      <w:pPr>
        <w:pStyle w:val="74"/>
        <w:spacing w:line="360" w:lineRule="auto"/>
        <w:rPr>
          <w:rFonts w:asciiTheme="majorEastAsia" w:hAnsiTheme="majorEastAsia" w:eastAsiaTheme="majorEastAsia"/>
          <w:b/>
          <w:sz w:val="28"/>
        </w:rPr>
      </w:pPr>
    </w:p>
    <w:p>
      <w:pPr>
        <w:pStyle w:val="74"/>
        <w:spacing w:line="360" w:lineRule="auto"/>
        <w:rPr>
          <w:rFonts w:asciiTheme="majorEastAsia" w:hAnsiTheme="majorEastAsia" w:eastAsiaTheme="majorEastAsia"/>
          <w:b/>
          <w:sz w:val="28"/>
        </w:rPr>
      </w:pPr>
    </w:p>
    <w:p>
      <w:pPr>
        <w:pStyle w:val="74"/>
        <w:spacing w:line="360" w:lineRule="auto"/>
        <w:jc w:val="center"/>
        <w:rPr>
          <w:rFonts w:asciiTheme="majorEastAsia" w:hAnsiTheme="majorEastAsia" w:eastAsiaTheme="majorEastAsia"/>
          <w:b/>
          <w:sz w:val="28"/>
        </w:rPr>
      </w:pPr>
    </w:p>
    <w:p>
      <w:pPr>
        <w:pStyle w:val="74"/>
        <w:spacing w:line="360" w:lineRule="auto"/>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供应商名称：</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（盖章）</w:t>
      </w:r>
    </w:p>
    <w:p>
      <w:pPr>
        <w:pStyle w:val="74"/>
        <w:spacing w:line="360" w:lineRule="auto"/>
        <w:jc w:val="center"/>
        <w:rPr>
          <w:rFonts w:asciiTheme="majorEastAsia" w:hAnsiTheme="majorEastAsia" w:eastAsiaTheme="majorEastAsia"/>
          <w:sz w:val="28"/>
          <w:szCs w:val="28"/>
          <w:u w:val="single"/>
        </w:rPr>
      </w:pPr>
      <w:r>
        <w:rPr>
          <w:rFonts w:hint="eastAsia" w:asciiTheme="majorEastAsia" w:hAnsiTheme="majorEastAsia" w:eastAsiaTheme="majorEastAsia"/>
          <w:sz w:val="28"/>
          <w:szCs w:val="28"/>
        </w:rPr>
        <w:t>法定代表人或其授权委托人：</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（签字或盖章）</w:t>
      </w:r>
    </w:p>
    <w:p>
      <w:pPr>
        <w:pStyle w:val="74"/>
        <w:spacing w:line="360" w:lineRule="auto"/>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日期（</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年</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日）</w:t>
      </w:r>
    </w:p>
    <w:p>
      <w:pPr>
        <w:pStyle w:val="89"/>
        <w:spacing w:line="360" w:lineRule="auto"/>
        <w:outlineLvl w:val="1"/>
        <w:rPr>
          <w:rFonts w:asciiTheme="majorEastAsia" w:hAnsiTheme="majorEastAsia" w:eastAsiaTheme="majorEastAsia"/>
          <w:sz w:val="24"/>
        </w:rPr>
      </w:pPr>
      <w:r>
        <w:rPr>
          <w:rFonts w:asciiTheme="majorEastAsia" w:hAnsiTheme="majorEastAsia" w:eastAsiaTheme="majorEastAsia"/>
        </w:rPr>
        <w:br w:type="page"/>
      </w:r>
      <w:bookmarkStart w:id="195" w:name="_Toc91605529"/>
      <w:r>
        <w:rPr>
          <w:rFonts w:asciiTheme="majorEastAsia" w:hAnsiTheme="majorEastAsia" w:eastAsiaTheme="majorEastAsia"/>
          <w:sz w:val="24"/>
        </w:rPr>
        <w:t>一、资格审查材料</w:t>
      </w:r>
      <w:bookmarkEnd w:id="195"/>
    </w:p>
    <w:p>
      <w:pPr>
        <w:pStyle w:val="92"/>
        <w:spacing w:line="360" w:lineRule="auto"/>
        <w:outlineLvl w:val="2"/>
        <w:rPr>
          <w:rFonts w:asciiTheme="majorEastAsia" w:hAnsiTheme="majorEastAsia" w:eastAsiaTheme="majorEastAsia"/>
          <w:sz w:val="21"/>
          <w:szCs w:val="21"/>
        </w:rPr>
      </w:pPr>
      <w:bookmarkStart w:id="196" w:name="_Toc76479618"/>
      <w:bookmarkStart w:id="197" w:name="_Toc76665144"/>
      <w:bookmarkStart w:id="198" w:name="_Toc76680623"/>
      <w:bookmarkStart w:id="199" w:name="_Toc91605530"/>
      <w:r>
        <w:rPr>
          <w:rFonts w:hint="eastAsia" w:asciiTheme="majorEastAsia" w:hAnsiTheme="majorEastAsia" w:eastAsiaTheme="majorEastAsia"/>
          <w:sz w:val="21"/>
          <w:szCs w:val="21"/>
        </w:rPr>
        <w:t>（一）具有独立承担民事责任的能力；</w:t>
      </w:r>
      <w:bookmarkEnd w:id="196"/>
      <w:bookmarkEnd w:id="197"/>
      <w:bookmarkEnd w:id="198"/>
      <w:bookmarkEnd w:id="199"/>
    </w:p>
    <w:p>
      <w:pPr>
        <w:pStyle w:val="141"/>
        <w:spacing w:line="360" w:lineRule="auto"/>
        <w:ind w:firstLine="420" w:firstLineChars="200"/>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法人或者其他组织的营业执照等证明文件，自然人的身份证明；</w:t>
      </w:r>
    </w:p>
    <w:p>
      <w:pPr>
        <w:pStyle w:val="141"/>
        <w:spacing w:line="360" w:lineRule="auto"/>
        <w:ind w:firstLine="420" w:firstLineChars="200"/>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供应商是企业（包括合伙企业）的，应提供其在工商部门注册的有效“企业法人营业执照”或“营业执照”的复印件；</w:t>
      </w:r>
    </w:p>
    <w:p>
      <w:pPr>
        <w:pStyle w:val="141"/>
        <w:spacing w:line="360" w:lineRule="auto"/>
        <w:ind w:firstLine="420" w:firstLineChars="200"/>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供应商是事业单位的，应提供其有效的“事业单位法人证书”复印件；</w:t>
      </w:r>
    </w:p>
    <w:p>
      <w:pPr>
        <w:pStyle w:val="141"/>
        <w:spacing w:line="360" w:lineRule="auto"/>
        <w:ind w:firstLine="420" w:firstLineChars="200"/>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供应商是非企业专业服务机构的，应提供其有效的执业许可证复印件；</w:t>
      </w:r>
    </w:p>
    <w:p>
      <w:pPr>
        <w:pStyle w:val="141"/>
        <w:spacing w:line="360" w:lineRule="auto"/>
        <w:ind w:firstLine="420" w:firstLineChars="200"/>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供应商是个体工商户的，应提供其有效的“个体工商户营业执照”复印件；</w:t>
      </w:r>
    </w:p>
    <w:p>
      <w:pPr>
        <w:pStyle w:val="141"/>
        <w:spacing w:line="360" w:lineRule="auto"/>
        <w:ind w:firstLine="420" w:firstLineChars="200"/>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供应商是自然人的，应提供其有效的自然人身份证明；</w:t>
      </w: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bookmarkStart w:id="200" w:name="_Toc76479619"/>
      <w:bookmarkStart w:id="201" w:name="_Toc76665145"/>
      <w:bookmarkStart w:id="202" w:name="_Toc76680624"/>
      <w:bookmarkStart w:id="203" w:name="_Toc91605531"/>
      <w:r>
        <w:rPr>
          <w:rFonts w:hint="eastAsia" w:asciiTheme="majorEastAsia" w:hAnsiTheme="majorEastAsia" w:eastAsiaTheme="majorEastAsia"/>
          <w:sz w:val="21"/>
          <w:szCs w:val="21"/>
        </w:rPr>
        <w:t>（二）具有良好的商业信誉和健全的财务会计制度；</w:t>
      </w:r>
      <w:bookmarkEnd w:id="200"/>
      <w:bookmarkEnd w:id="201"/>
      <w:bookmarkEnd w:id="202"/>
      <w:bookmarkEnd w:id="203"/>
    </w:p>
    <w:p>
      <w:pPr>
        <w:pStyle w:val="141"/>
        <w:spacing w:line="360" w:lineRule="auto"/>
        <w:ind w:firstLine="420" w:firstLineChars="200"/>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供应商是法人的，应提供本单位上年度（</w:t>
      </w:r>
      <w:r>
        <w:rPr>
          <w:rFonts w:hint="eastAsia" w:cs="宋体" w:asciiTheme="majorEastAsia" w:hAnsiTheme="majorEastAsia" w:eastAsiaTheme="majorEastAsia"/>
          <w:sz w:val="21"/>
          <w:szCs w:val="21"/>
          <w:u w:val="single"/>
        </w:rPr>
        <w:t>2020年度或2021年度</w:t>
      </w:r>
      <w:r>
        <w:rPr>
          <w:rFonts w:hint="eastAsia" w:cs="宋体" w:asciiTheme="majorEastAsia" w:hAnsiTheme="majorEastAsia" w:eastAsiaTheme="majorEastAsia"/>
          <w:sz w:val="21"/>
          <w:szCs w:val="21"/>
        </w:rPr>
        <w:t>）经会计师事务所出具的审计报告复印件（报告中须包括资产负债表、利润表、现金流量表及财务报表附注），或银行出具的有效的资信证明。</w:t>
      </w:r>
    </w:p>
    <w:p>
      <w:pPr>
        <w:pStyle w:val="141"/>
        <w:spacing w:line="360" w:lineRule="auto"/>
        <w:ind w:firstLine="420" w:firstLineChars="200"/>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银行资信证明可提供原件，也可提供银行开具有效期内资信证明的复印件，对于资信证明文件中写明“复印无效”的应提供原件。银行资信证明的抬头可以与采购人或采购代理机构名称不同。</w:t>
      </w:r>
    </w:p>
    <w:p>
      <w:pPr>
        <w:pStyle w:val="141"/>
        <w:spacing w:line="360" w:lineRule="auto"/>
        <w:ind w:firstLine="420" w:firstLineChars="200"/>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供应商是其他组织或自然人的，应提供银行出具的资信证明。</w:t>
      </w:r>
    </w:p>
    <w:p>
      <w:pPr>
        <w:pStyle w:val="141"/>
        <w:spacing w:line="360" w:lineRule="auto"/>
        <w:ind w:firstLine="420" w:firstLineChars="200"/>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银行资信证明应能说明该供应商与银行之间业务往来正常，无不良记录，企业信誉良好等。银行出具的存款证明不能作为银行资信证明。</w:t>
      </w: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bookmarkStart w:id="204" w:name="_Toc76479620"/>
      <w:bookmarkStart w:id="205" w:name="_Toc76665146"/>
      <w:bookmarkStart w:id="206" w:name="_Toc76680625"/>
      <w:bookmarkStart w:id="207" w:name="_Toc91605532"/>
      <w:r>
        <w:rPr>
          <w:rFonts w:hint="eastAsia" w:asciiTheme="majorEastAsia" w:hAnsiTheme="majorEastAsia" w:eastAsiaTheme="majorEastAsia"/>
          <w:sz w:val="21"/>
          <w:szCs w:val="21"/>
        </w:rPr>
        <w:t>（三）具有履行合同所必需的设备和专业技术能力；</w:t>
      </w:r>
      <w:bookmarkEnd w:id="204"/>
      <w:bookmarkEnd w:id="205"/>
      <w:bookmarkEnd w:id="206"/>
      <w:bookmarkEnd w:id="207"/>
    </w:p>
    <w:p>
      <w:pPr>
        <w:pStyle w:val="141"/>
        <w:spacing w:line="360" w:lineRule="auto"/>
        <w:ind w:firstLine="210" w:firstLineChars="100"/>
        <w:rPr>
          <w:rFonts w:cs="宋体" w:asciiTheme="majorEastAsia" w:hAnsiTheme="majorEastAsia" w:eastAsiaTheme="majorEastAsia"/>
          <w:sz w:val="21"/>
          <w:szCs w:val="21"/>
        </w:rPr>
      </w:pPr>
    </w:p>
    <w:p>
      <w:pPr>
        <w:pStyle w:val="141"/>
        <w:spacing w:line="360" w:lineRule="auto"/>
        <w:ind w:firstLine="211" w:firstLineChars="100"/>
        <w:rPr>
          <w:rFonts w:cs="宋体" w:asciiTheme="majorEastAsia" w:hAnsiTheme="majorEastAsia" w:eastAsiaTheme="majorEastAsia"/>
          <w:b/>
          <w:sz w:val="21"/>
          <w:szCs w:val="21"/>
        </w:rPr>
      </w:pPr>
      <w:r>
        <w:rPr>
          <w:rFonts w:hint="eastAsia" w:cs="宋体" w:asciiTheme="majorEastAsia" w:hAnsiTheme="majorEastAsia" w:eastAsiaTheme="majorEastAsia"/>
          <w:b/>
          <w:sz w:val="21"/>
          <w:szCs w:val="21"/>
        </w:rPr>
        <w:t>提供承诺书：</w:t>
      </w:r>
    </w:p>
    <w:p>
      <w:pPr>
        <w:adjustRightInd w:val="0"/>
        <w:snapToGrid w:val="0"/>
        <w:spacing w:line="360" w:lineRule="auto"/>
        <w:jc w:val="center"/>
        <w:rPr>
          <w:rFonts w:cs="宋体" w:asciiTheme="majorEastAsia" w:hAnsiTheme="majorEastAsia" w:eastAsiaTheme="majorEastAsia"/>
          <w:b/>
          <w:szCs w:val="21"/>
        </w:rPr>
      </w:pPr>
    </w:p>
    <w:p>
      <w:pPr>
        <w:adjustRightInd w:val="0"/>
        <w:snapToGrid w:val="0"/>
        <w:spacing w:line="360" w:lineRule="auto"/>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具备履行合同所必需的设备和专业技术能力的承诺</w:t>
      </w:r>
    </w:p>
    <w:p>
      <w:pPr>
        <w:adjustRightInd w:val="0"/>
        <w:snapToGrid w:val="0"/>
        <w:spacing w:line="480" w:lineRule="auto"/>
        <w:rPr>
          <w:rFonts w:cs="宋体" w:asciiTheme="majorEastAsia" w:hAnsiTheme="majorEastAsia" w:eastAsiaTheme="majorEastAsia"/>
          <w:szCs w:val="21"/>
        </w:rPr>
      </w:pPr>
    </w:p>
    <w:p>
      <w:pPr>
        <w:adjustRightInd w:val="0"/>
        <w:snapToGrid w:val="0"/>
        <w:spacing w:line="360" w:lineRule="auto"/>
        <w:rPr>
          <w:rFonts w:cs="宋体" w:asciiTheme="majorEastAsia" w:hAnsiTheme="majorEastAsia" w:eastAsiaTheme="majorEastAsia"/>
          <w:szCs w:val="21"/>
        </w:rPr>
      </w:pPr>
    </w:p>
    <w:p>
      <w:pPr>
        <w:tabs>
          <w:tab w:val="left" w:pos="3060"/>
          <w:tab w:val="left" w:pos="5580"/>
        </w:tabs>
        <w:spacing w:line="360" w:lineRule="auto"/>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本供应商郑重声明： </w:t>
      </w:r>
    </w:p>
    <w:p>
      <w:pPr>
        <w:tabs>
          <w:tab w:val="left" w:pos="3060"/>
          <w:tab w:val="left" w:pos="5580"/>
        </w:tabs>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本公司（或单位）完全具有履行本项目合同所必须的设备和专业技术能力，若因本公司（或单位）在本项目所投入的设备和专业技术能力原因，致使本项目合同履行造成的采购人损失或按国家采购法律法规或合同条款规定的一切违约责任，本公司（或单位）自愿全部承担。</w:t>
      </w:r>
    </w:p>
    <w:p>
      <w:pPr>
        <w:tabs>
          <w:tab w:val="left" w:pos="3060"/>
          <w:tab w:val="left" w:pos="5580"/>
        </w:tabs>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本公司（或单位）具备本项目履行合同所必需的设备和专业技术能力，并承诺在项目实施过程中，为保证项目顺利实施及质量，可根据实际需要追加（必要时可进行外购租、外协）专业设备、人员及专业技术能力，此部分费用已包含在报价中。 </w:t>
      </w:r>
    </w:p>
    <w:p>
      <w:pPr>
        <w:tabs>
          <w:tab w:val="left" w:pos="3060"/>
          <w:tab w:val="left" w:pos="5580"/>
        </w:tabs>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特此承诺。</w:t>
      </w:r>
    </w:p>
    <w:p>
      <w:pPr>
        <w:adjustRightInd w:val="0"/>
        <w:snapToGrid w:val="0"/>
        <w:spacing w:line="360" w:lineRule="auto"/>
        <w:ind w:firstLine="420" w:firstLineChars="200"/>
        <w:rPr>
          <w:rFonts w:cs="宋体" w:asciiTheme="majorEastAsia" w:hAnsiTheme="majorEastAsia" w:eastAsiaTheme="majorEastAsia"/>
          <w:szCs w:val="21"/>
        </w:rPr>
      </w:pPr>
    </w:p>
    <w:p>
      <w:pPr>
        <w:adjustRightInd w:val="0"/>
        <w:snapToGrid w:val="0"/>
        <w:spacing w:line="360" w:lineRule="auto"/>
        <w:ind w:firstLine="420" w:firstLineChars="200"/>
        <w:rPr>
          <w:rFonts w:cs="宋体" w:asciiTheme="majorEastAsia" w:hAnsiTheme="majorEastAsia" w:eastAsiaTheme="majorEastAsia"/>
          <w:szCs w:val="21"/>
        </w:rPr>
      </w:pPr>
    </w:p>
    <w:p>
      <w:pPr>
        <w:spacing w:line="360" w:lineRule="auto"/>
        <w:ind w:firstLine="3502" w:firstLineChars="1668"/>
        <w:rPr>
          <w:rFonts w:cs="宋体" w:asciiTheme="majorEastAsia" w:hAnsiTheme="majorEastAsia" w:eastAsiaTheme="majorEastAsia"/>
          <w:szCs w:val="21"/>
          <w:u w:val="single"/>
        </w:rPr>
      </w:pPr>
      <w:r>
        <w:rPr>
          <w:rFonts w:hint="eastAsia" w:cs="宋体" w:asciiTheme="majorEastAsia" w:hAnsiTheme="majorEastAsia" w:eastAsiaTheme="majorEastAsia"/>
          <w:szCs w:val="21"/>
        </w:rPr>
        <w:t>供应商名称（盖单位章）：</w:t>
      </w:r>
    </w:p>
    <w:p>
      <w:pPr>
        <w:spacing w:line="360" w:lineRule="auto"/>
        <w:ind w:firstLine="3502" w:firstLineChars="1668"/>
        <w:rPr>
          <w:rFonts w:cs="宋体" w:asciiTheme="majorEastAsia" w:hAnsiTheme="majorEastAsia" w:eastAsiaTheme="majorEastAsia"/>
          <w:szCs w:val="21"/>
          <w:u w:val="single"/>
        </w:rPr>
      </w:pPr>
      <w:r>
        <w:rPr>
          <w:rFonts w:hint="eastAsia" w:cs="宋体" w:asciiTheme="majorEastAsia" w:hAnsiTheme="majorEastAsia" w:eastAsiaTheme="majorEastAsia"/>
          <w:szCs w:val="21"/>
        </w:rPr>
        <w:t>法定代表人或期授权委托人（签字或盖章）：</w:t>
      </w:r>
    </w:p>
    <w:p>
      <w:pPr>
        <w:spacing w:line="360" w:lineRule="auto"/>
        <w:ind w:firstLine="3502" w:firstLineChars="1668"/>
        <w:rPr>
          <w:rFonts w:cs="宋体" w:asciiTheme="majorEastAsia" w:hAnsiTheme="majorEastAsia" w:eastAsiaTheme="majorEastAsia"/>
          <w:szCs w:val="21"/>
        </w:rPr>
      </w:pPr>
      <w:r>
        <w:rPr>
          <w:rFonts w:hint="eastAsia" w:cs="宋体" w:asciiTheme="majorEastAsia" w:hAnsiTheme="majorEastAsia" w:eastAsiaTheme="majorEastAsia"/>
          <w:szCs w:val="21"/>
        </w:rPr>
        <w:t>日    期：          年月日</w:t>
      </w: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bookmarkStart w:id="208" w:name="_Toc76479621"/>
      <w:bookmarkStart w:id="209" w:name="_Toc76665147"/>
      <w:bookmarkStart w:id="210" w:name="_Toc76680626"/>
      <w:bookmarkStart w:id="211" w:name="_Toc91605533"/>
      <w:r>
        <w:rPr>
          <w:rFonts w:hint="eastAsia" w:asciiTheme="majorEastAsia" w:hAnsiTheme="majorEastAsia" w:eastAsiaTheme="majorEastAsia"/>
          <w:sz w:val="21"/>
          <w:szCs w:val="21"/>
        </w:rPr>
        <w:t>（四）有依法缴纳税收和社会保障资金的良好记录；</w:t>
      </w:r>
      <w:bookmarkEnd w:id="208"/>
      <w:bookmarkEnd w:id="209"/>
      <w:bookmarkEnd w:id="210"/>
      <w:bookmarkEnd w:id="211"/>
    </w:p>
    <w:p>
      <w:pPr>
        <w:tabs>
          <w:tab w:val="left" w:pos="3060"/>
          <w:tab w:val="left" w:pos="5580"/>
        </w:tabs>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1）缴纳税收的证明材料，应提供磋商响应文件递交截止前半年内任意一个月依法缴纳社保证明凭据复印件，指供应商缴纳增值税、营业税和企业所得税等缴纳凭据（完税证、缴款书、印花税票、银行代扣（代缴）转账凭证等均可）；</w:t>
      </w:r>
    </w:p>
    <w:p>
      <w:pPr>
        <w:tabs>
          <w:tab w:val="left" w:pos="3060"/>
          <w:tab w:val="left" w:pos="5580"/>
        </w:tabs>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 （2）缴纳社会保障资金的证明材料，应提供磋商响应文件递交截止前任意一个月的缴纳社会保险的凭据（专用收据或社会保险缴纳清单）；</w:t>
      </w:r>
    </w:p>
    <w:p>
      <w:pPr>
        <w:tabs>
          <w:tab w:val="left" w:pos="3060"/>
          <w:tab w:val="left" w:pos="5580"/>
        </w:tabs>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供应商是其他组织和自然人的，需要提供磋商响应文件递交截止前任意一个月的缴纳税收和社会保险的凭据（专用收据或社会保险缴纳清单）。</w:t>
      </w:r>
    </w:p>
    <w:p>
      <w:pPr>
        <w:tabs>
          <w:tab w:val="left" w:pos="3060"/>
          <w:tab w:val="left" w:pos="5580"/>
        </w:tabs>
        <w:spacing w:line="360" w:lineRule="auto"/>
        <w:ind w:firstLine="420" w:firstLineChars="200"/>
        <w:rPr>
          <w:rFonts w:cs="宋体" w:asciiTheme="majorEastAsia" w:hAnsiTheme="majorEastAsia" w:eastAsiaTheme="majorEastAsia"/>
          <w:szCs w:val="21"/>
        </w:rPr>
      </w:pPr>
    </w:p>
    <w:p>
      <w:pPr>
        <w:tabs>
          <w:tab w:val="left" w:pos="3060"/>
          <w:tab w:val="left" w:pos="5580"/>
        </w:tabs>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如供应商的社会保险为委托第三方社会中介机构代缴，还需同时提供供应商与第三方服务机构签署的服务合同（合同中应明确写明第三方为供应商代缴其社会保险）。</w:t>
      </w: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bookmarkStart w:id="212" w:name="_Toc76479622"/>
      <w:bookmarkStart w:id="213" w:name="_Toc76665148"/>
      <w:bookmarkStart w:id="214" w:name="_Toc76680627"/>
      <w:bookmarkStart w:id="215" w:name="_Toc91605534"/>
      <w:r>
        <w:rPr>
          <w:rFonts w:hint="eastAsia" w:asciiTheme="majorEastAsia" w:hAnsiTheme="majorEastAsia" w:eastAsiaTheme="majorEastAsia"/>
          <w:sz w:val="21"/>
          <w:szCs w:val="21"/>
        </w:rPr>
        <w:t>（五）参加政府采购活动前三年内，在经营活动中没有重大违法记录；</w:t>
      </w:r>
      <w:bookmarkEnd w:id="212"/>
      <w:bookmarkEnd w:id="213"/>
      <w:bookmarkEnd w:id="214"/>
      <w:bookmarkEnd w:id="215"/>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bookmarkStart w:id="216" w:name="_Toc76479623"/>
      <w:bookmarkStart w:id="217" w:name="_Toc76665149"/>
      <w:bookmarkStart w:id="218" w:name="_Toc76680628"/>
      <w:bookmarkStart w:id="219" w:name="_Toc88693300"/>
      <w:bookmarkStart w:id="220" w:name="_Toc91605535"/>
      <w:r>
        <w:rPr>
          <w:rFonts w:hint="eastAsia" w:asciiTheme="majorEastAsia" w:hAnsiTheme="majorEastAsia" w:eastAsiaTheme="majorEastAsia"/>
          <w:sz w:val="21"/>
          <w:szCs w:val="21"/>
        </w:rPr>
        <w:t>提供承诺书：</w:t>
      </w:r>
      <w:bookmarkEnd w:id="216"/>
      <w:bookmarkEnd w:id="217"/>
      <w:bookmarkEnd w:id="218"/>
      <w:bookmarkEnd w:id="219"/>
      <w:bookmarkEnd w:id="220"/>
    </w:p>
    <w:p>
      <w:pPr>
        <w:pStyle w:val="92"/>
        <w:spacing w:line="360" w:lineRule="auto"/>
        <w:outlineLvl w:val="2"/>
        <w:rPr>
          <w:rFonts w:asciiTheme="majorEastAsia" w:hAnsiTheme="majorEastAsia" w:eastAsiaTheme="majorEastAsia"/>
          <w:sz w:val="21"/>
          <w:szCs w:val="21"/>
        </w:rPr>
      </w:pPr>
    </w:p>
    <w:p>
      <w:pPr>
        <w:widowControl/>
        <w:adjustRightInd w:val="0"/>
        <w:snapToGrid w:val="0"/>
        <w:spacing w:line="360" w:lineRule="auto"/>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近三年内在经营活动中没有重大违法记录的书面声明</w:t>
      </w:r>
    </w:p>
    <w:p>
      <w:pPr>
        <w:widowControl/>
        <w:adjustRightInd w:val="0"/>
        <w:snapToGrid w:val="0"/>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我方，</w:t>
      </w:r>
      <w:r>
        <w:rPr>
          <w:rFonts w:hint="eastAsia" w:cs="宋体" w:asciiTheme="majorEastAsia" w:hAnsiTheme="majorEastAsia" w:eastAsiaTheme="majorEastAsia"/>
          <w:szCs w:val="21"/>
          <w:u w:val="single"/>
        </w:rPr>
        <w:t>（供应商名称）</w:t>
      </w:r>
      <w:r>
        <w:rPr>
          <w:rFonts w:hint="eastAsia" w:cs="宋体" w:asciiTheme="majorEastAsia" w:hAnsiTheme="majorEastAsia" w:eastAsiaTheme="majorEastAsia"/>
          <w:szCs w:val="21"/>
        </w:rPr>
        <w:t>已认真阅读</w:t>
      </w:r>
      <w:r>
        <w:rPr>
          <w:rFonts w:hint="eastAsia" w:cs="宋体" w:asciiTheme="majorEastAsia" w:hAnsiTheme="majorEastAsia" w:eastAsiaTheme="majorEastAsia"/>
          <w:kern w:val="0"/>
          <w:szCs w:val="21"/>
        </w:rPr>
        <w:t>《中华人民共和国政府采购法》、《中华人民共和国政府采购法实施条例》及</w:t>
      </w:r>
      <w:r>
        <w:rPr>
          <w:rFonts w:hint="eastAsia" w:cs="宋体" w:asciiTheme="majorEastAsia" w:hAnsiTheme="majorEastAsia" w:eastAsiaTheme="majorEastAsia"/>
          <w:szCs w:val="21"/>
        </w:rPr>
        <w:t>磋商</w:t>
      </w:r>
      <w:r>
        <w:rPr>
          <w:rFonts w:hint="eastAsia" w:cs="宋体" w:asciiTheme="majorEastAsia" w:hAnsiTheme="majorEastAsia" w:eastAsiaTheme="majorEastAsia"/>
          <w:kern w:val="0"/>
          <w:szCs w:val="21"/>
        </w:rPr>
        <w:t>文件（项目名称：</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szCs w:val="21"/>
        </w:rPr>
        <w:t xml:space="preserve"> ，项目编号：</w:t>
      </w:r>
      <w:r>
        <w:rPr>
          <w:rFonts w:hint="eastAsia" w:cs="宋体" w:asciiTheme="majorEastAsia" w:hAnsiTheme="majorEastAsia" w:eastAsiaTheme="majorEastAsia"/>
          <w:szCs w:val="21"/>
          <w:u w:val="single"/>
        </w:rPr>
        <w:t xml:space="preserve">        </w:t>
      </w:r>
      <w:r>
        <w:rPr>
          <w:rFonts w:hint="eastAsia" w:cs="宋体" w:asciiTheme="majorEastAsia" w:hAnsiTheme="majorEastAsia" w:eastAsiaTheme="majorEastAsia"/>
          <w:kern w:val="0"/>
          <w:szCs w:val="21"/>
        </w:rPr>
        <w:t>）</w:t>
      </w:r>
      <w:r>
        <w:rPr>
          <w:rFonts w:hint="eastAsia" w:cs="宋体" w:asciiTheme="majorEastAsia" w:hAnsiTheme="majorEastAsia" w:eastAsiaTheme="majorEastAsia"/>
          <w:szCs w:val="21"/>
        </w:rPr>
        <w:t>相关内容，知悉供应商参加政府采购活动应当具备的条件。此次按磋商文件要求提交的供应商资格证明材料，已经认真核对和检查，全部内容真实、合法、准确和完整，我们对此负责，并愿承担由此引起的法律责任。</w:t>
      </w:r>
    </w:p>
    <w:p>
      <w:pPr>
        <w:adjustRightInd w:val="0"/>
        <w:snapToGrid w:val="0"/>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一、我方在此声明： </w:t>
      </w:r>
    </w:p>
    <w:p>
      <w:pPr>
        <w:adjustRightInd w:val="0"/>
        <w:snapToGrid w:val="0"/>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（一）我方与采购人或代理机构不存在</w:t>
      </w:r>
      <w:r>
        <w:rPr>
          <w:rFonts w:hint="eastAsia" w:cs="宋体" w:asciiTheme="majorEastAsia" w:hAnsiTheme="majorEastAsia" w:eastAsiaTheme="majorEastAsia"/>
          <w:bCs/>
          <w:szCs w:val="21"/>
        </w:rPr>
        <w:t>隶属关系或者其他利害关系</w:t>
      </w:r>
      <w:r>
        <w:rPr>
          <w:rFonts w:hint="eastAsia" w:cs="宋体" w:asciiTheme="majorEastAsia" w:hAnsiTheme="majorEastAsia" w:eastAsiaTheme="majorEastAsia"/>
          <w:szCs w:val="21"/>
        </w:rPr>
        <w:t>。</w:t>
      </w:r>
    </w:p>
    <w:p>
      <w:pPr>
        <w:adjustRightInd w:val="0"/>
        <w:snapToGrid w:val="0"/>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（二）我方与参加本项目的其他供应商不存在控股、关联关系，或者与其他供应商法定代表人（或者负责人）为同一人。</w:t>
      </w:r>
    </w:p>
    <w:p>
      <w:pPr>
        <w:adjustRightInd w:val="0"/>
        <w:snapToGrid w:val="0"/>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（三）我方未为本项目前期准备提供设计或技术服务。</w:t>
      </w:r>
    </w:p>
    <w:p>
      <w:pPr>
        <w:adjustRightInd w:val="0"/>
        <w:snapToGrid w:val="0"/>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二、我方承诺</w:t>
      </w:r>
    </w:p>
    <w:p>
      <w:pPr>
        <w:adjustRightInd w:val="0"/>
        <w:snapToGrid w:val="0"/>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 参加政府采购近三年内：</w:t>
      </w:r>
    </w:p>
    <w:p>
      <w:pPr>
        <w:adjustRightInd w:val="0"/>
        <w:snapToGrid w:val="0"/>
        <w:spacing w:line="360" w:lineRule="auto"/>
        <w:ind w:left="1" w:firstLine="420" w:firstLineChars="200"/>
        <w:rPr>
          <w:rFonts w:cs="宋体" w:asciiTheme="majorEastAsia" w:hAnsiTheme="majorEastAsia" w:eastAsiaTheme="majorEastAsia"/>
          <w:szCs w:val="21"/>
        </w:rPr>
      </w:pPr>
      <w:r>
        <w:rPr>
          <w:rFonts w:hint="eastAsia" w:cs="宋体" w:asciiTheme="majorEastAsia" w:hAnsiTheme="majorEastAsia" w:eastAsiaTheme="majorEastAsia"/>
          <w:bCs/>
          <w:szCs w:val="21"/>
        </w:rPr>
        <w:t>（一）我方</w:t>
      </w:r>
      <w:r>
        <w:rPr>
          <w:rFonts w:hint="eastAsia" w:cs="宋体" w:asciiTheme="majorEastAsia" w:hAnsiTheme="majorEastAsia" w:eastAsiaTheme="majorEastAsia"/>
          <w:szCs w:val="21"/>
        </w:rPr>
        <w:t>依法缴纳了各项税费及各项社会保障资金，没有偷税、漏税及欠缴行为。</w:t>
      </w:r>
    </w:p>
    <w:p>
      <w:pPr>
        <w:adjustRightInd w:val="0"/>
        <w:snapToGrid w:val="0"/>
        <w:spacing w:line="360" w:lineRule="auto"/>
        <w:ind w:firstLine="420" w:firstLineChars="200"/>
        <w:rPr>
          <w:rFonts w:cs="宋体" w:asciiTheme="majorEastAsia" w:hAnsiTheme="majorEastAsia" w:eastAsiaTheme="majorEastAsia"/>
          <w:bCs/>
          <w:szCs w:val="21"/>
        </w:rPr>
      </w:pPr>
      <w:r>
        <w:rPr>
          <w:rFonts w:hint="eastAsia" w:cs="宋体" w:asciiTheme="majorEastAsia" w:hAnsiTheme="majorEastAsia" w:eastAsiaTheme="majorEastAsia"/>
          <w:bCs/>
          <w:szCs w:val="21"/>
        </w:rPr>
        <w:t>（二）我方在经营活动中没有存在下列重大违法记录：</w:t>
      </w:r>
    </w:p>
    <w:p>
      <w:pPr>
        <w:adjustRightInd w:val="0"/>
        <w:snapToGrid w:val="0"/>
        <w:spacing w:line="360" w:lineRule="auto"/>
        <w:ind w:firstLine="420" w:firstLineChars="200"/>
        <w:rPr>
          <w:rFonts w:cs="宋体" w:asciiTheme="majorEastAsia" w:hAnsiTheme="majorEastAsia" w:eastAsiaTheme="majorEastAsia"/>
          <w:bCs/>
          <w:szCs w:val="21"/>
        </w:rPr>
      </w:pPr>
      <w:r>
        <w:rPr>
          <w:rFonts w:hint="eastAsia" w:cs="宋体" w:asciiTheme="majorEastAsia" w:hAnsiTheme="majorEastAsia" w:eastAsiaTheme="majorEastAsia"/>
          <w:bCs/>
          <w:szCs w:val="21"/>
        </w:rPr>
        <w:t>1、受到刑事处罚；</w:t>
      </w:r>
    </w:p>
    <w:p>
      <w:pPr>
        <w:adjustRightInd w:val="0"/>
        <w:snapToGrid w:val="0"/>
        <w:spacing w:line="360" w:lineRule="auto"/>
        <w:ind w:firstLine="420" w:firstLineChars="200"/>
        <w:rPr>
          <w:rFonts w:cs="宋体" w:asciiTheme="majorEastAsia" w:hAnsiTheme="majorEastAsia" w:eastAsiaTheme="majorEastAsia"/>
          <w:bCs/>
          <w:szCs w:val="21"/>
        </w:rPr>
      </w:pPr>
      <w:r>
        <w:rPr>
          <w:rFonts w:hint="eastAsia" w:cs="宋体" w:asciiTheme="majorEastAsia" w:hAnsiTheme="majorEastAsia" w:eastAsiaTheme="majorEastAsia"/>
          <w:bCs/>
          <w:szCs w:val="21"/>
        </w:rPr>
        <w:t>2、受到三万元以上的罚款、责令停产停业、在一至三年内禁止参加政府采购活动、暂扣或者吊销许可证、暂扣或者吊销执照的行政处罚。</w:t>
      </w:r>
    </w:p>
    <w:p>
      <w:pPr>
        <w:spacing w:line="360" w:lineRule="auto"/>
        <w:ind w:firstLine="3502" w:firstLineChars="1668"/>
        <w:rPr>
          <w:rFonts w:cs="宋体" w:asciiTheme="majorEastAsia" w:hAnsiTheme="majorEastAsia" w:eastAsiaTheme="majorEastAsia"/>
          <w:szCs w:val="21"/>
        </w:rPr>
      </w:pPr>
    </w:p>
    <w:p>
      <w:pPr>
        <w:spacing w:line="360" w:lineRule="auto"/>
        <w:ind w:firstLine="3502" w:firstLineChars="1668"/>
        <w:rPr>
          <w:rFonts w:cs="宋体" w:asciiTheme="majorEastAsia" w:hAnsiTheme="majorEastAsia" w:eastAsiaTheme="majorEastAsia"/>
          <w:szCs w:val="21"/>
        </w:rPr>
      </w:pPr>
    </w:p>
    <w:p>
      <w:pPr>
        <w:spacing w:line="360" w:lineRule="auto"/>
        <w:ind w:firstLine="3502" w:firstLineChars="1668"/>
        <w:rPr>
          <w:rFonts w:cs="宋体" w:asciiTheme="majorEastAsia" w:hAnsiTheme="majorEastAsia" w:eastAsiaTheme="majorEastAsia"/>
          <w:szCs w:val="21"/>
          <w:u w:val="single"/>
        </w:rPr>
      </w:pPr>
      <w:r>
        <w:rPr>
          <w:rFonts w:hint="eastAsia" w:cs="宋体" w:asciiTheme="majorEastAsia" w:hAnsiTheme="majorEastAsia" w:eastAsiaTheme="majorEastAsia"/>
          <w:szCs w:val="21"/>
        </w:rPr>
        <w:t>供应商名称（盖单位章）：</w:t>
      </w:r>
    </w:p>
    <w:p>
      <w:pPr>
        <w:spacing w:line="360" w:lineRule="auto"/>
        <w:ind w:firstLine="3502" w:firstLineChars="1668"/>
        <w:rPr>
          <w:rFonts w:cs="宋体" w:asciiTheme="majorEastAsia" w:hAnsiTheme="majorEastAsia" w:eastAsiaTheme="majorEastAsia"/>
          <w:szCs w:val="21"/>
          <w:u w:val="single"/>
        </w:rPr>
      </w:pPr>
      <w:r>
        <w:rPr>
          <w:rFonts w:hint="eastAsia" w:cs="宋体" w:asciiTheme="majorEastAsia" w:hAnsiTheme="majorEastAsia" w:eastAsiaTheme="majorEastAsia"/>
          <w:szCs w:val="21"/>
        </w:rPr>
        <w:t>法定代表人或期授权委托人（签字或盖章）：</w:t>
      </w:r>
    </w:p>
    <w:p>
      <w:pPr>
        <w:spacing w:line="360" w:lineRule="auto"/>
        <w:ind w:firstLine="3502" w:firstLineChars="1668"/>
        <w:rPr>
          <w:rFonts w:cs="宋体" w:asciiTheme="majorEastAsia" w:hAnsiTheme="majorEastAsia" w:eastAsiaTheme="majorEastAsia"/>
          <w:szCs w:val="21"/>
        </w:rPr>
      </w:pPr>
      <w:r>
        <w:rPr>
          <w:rFonts w:hint="eastAsia" w:cs="宋体" w:asciiTheme="majorEastAsia" w:hAnsiTheme="majorEastAsia" w:eastAsiaTheme="majorEastAsia"/>
          <w:szCs w:val="21"/>
        </w:rPr>
        <w:t>日    期：     年   月    日</w:t>
      </w:r>
    </w:p>
    <w:p>
      <w:pPr>
        <w:spacing w:line="360" w:lineRule="auto"/>
        <w:ind w:firstLine="3502" w:firstLineChars="1668"/>
        <w:rPr>
          <w:rFonts w:cs="宋体" w:asciiTheme="majorEastAsia" w:hAnsiTheme="majorEastAsia" w:eastAsiaTheme="majorEastAsia"/>
          <w:szCs w:val="21"/>
        </w:rPr>
      </w:pPr>
    </w:p>
    <w:p>
      <w:pPr>
        <w:spacing w:line="360" w:lineRule="auto"/>
        <w:ind w:firstLine="3502" w:firstLineChars="1668"/>
        <w:rPr>
          <w:rFonts w:cs="宋体" w:asciiTheme="majorEastAsia" w:hAnsiTheme="majorEastAsia" w:eastAsiaTheme="majorEastAsia"/>
          <w:szCs w:val="21"/>
        </w:rPr>
      </w:pPr>
    </w:p>
    <w:p>
      <w:pPr>
        <w:spacing w:line="360" w:lineRule="auto"/>
        <w:ind w:firstLine="3502" w:firstLineChars="1668"/>
        <w:rPr>
          <w:rFonts w:cs="宋体" w:asciiTheme="majorEastAsia" w:hAnsiTheme="majorEastAsia" w:eastAsiaTheme="majorEastAsia"/>
          <w:szCs w:val="21"/>
        </w:rPr>
      </w:pPr>
    </w:p>
    <w:p>
      <w:pPr>
        <w:spacing w:line="360" w:lineRule="auto"/>
        <w:ind w:firstLine="3502" w:firstLineChars="1668"/>
        <w:rPr>
          <w:rFonts w:cs="宋体" w:asciiTheme="majorEastAsia" w:hAnsiTheme="majorEastAsia" w:eastAsiaTheme="majorEastAsia"/>
          <w:szCs w:val="21"/>
        </w:rPr>
      </w:pPr>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bookmarkStart w:id="221" w:name="_Toc76479624"/>
      <w:bookmarkStart w:id="222" w:name="_Toc76665150"/>
      <w:bookmarkStart w:id="223" w:name="_Toc76680629"/>
      <w:bookmarkStart w:id="224" w:name="_Toc91605536"/>
      <w:r>
        <w:rPr>
          <w:rFonts w:hint="eastAsia" w:asciiTheme="majorEastAsia" w:hAnsiTheme="majorEastAsia" w:eastAsiaTheme="majorEastAsia"/>
          <w:sz w:val="21"/>
          <w:szCs w:val="21"/>
        </w:rPr>
        <w:t>（六）法律、行政法规规定的其他条件</w:t>
      </w:r>
      <w:bookmarkEnd w:id="221"/>
      <w:bookmarkEnd w:id="222"/>
      <w:bookmarkEnd w:id="223"/>
      <w:bookmarkEnd w:id="224"/>
    </w:p>
    <w:p>
      <w:pPr>
        <w:pStyle w:val="92"/>
        <w:spacing w:line="360" w:lineRule="auto"/>
        <w:outlineLvl w:val="2"/>
        <w:rPr>
          <w:rFonts w:asciiTheme="majorEastAsia" w:hAnsiTheme="majorEastAsia" w:eastAsiaTheme="majorEastAsia"/>
          <w:sz w:val="21"/>
          <w:szCs w:val="21"/>
        </w:rPr>
      </w:pPr>
    </w:p>
    <w:p>
      <w:pPr>
        <w:pStyle w:val="92"/>
        <w:spacing w:line="360" w:lineRule="auto"/>
        <w:outlineLvl w:val="2"/>
        <w:rPr>
          <w:rFonts w:asciiTheme="majorEastAsia" w:hAnsiTheme="majorEastAsia" w:eastAsiaTheme="majorEastAsia"/>
          <w:sz w:val="21"/>
          <w:szCs w:val="21"/>
        </w:rPr>
      </w:pPr>
      <w:bookmarkStart w:id="225" w:name="_Toc76479625"/>
      <w:bookmarkStart w:id="226" w:name="_Toc76665151"/>
      <w:bookmarkStart w:id="227" w:name="_Toc76680630"/>
      <w:bookmarkStart w:id="228" w:name="_Toc88693302"/>
      <w:bookmarkStart w:id="229" w:name="_Toc91605537"/>
      <w:r>
        <w:rPr>
          <w:rFonts w:hint="eastAsia" w:asciiTheme="majorEastAsia" w:hAnsiTheme="majorEastAsia" w:eastAsiaTheme="majorEastAsia"/>
          <w:sz w:val="21"/>
          <w:szCs w:val="21"/>
        </w:rPr>
        <w:t>（1）信用记录查询</w:t>
      </w:r>
      <w:bookmarkEnd w:id="225"/>
      <w:bookmarkEnd w:id="226"/>
      <w:bookmarkEnd w:id="227"/>
      <w:bookmarkEnd w:id="228"/>
      <w:bookmarkEnd w:id="229"/>
    </w:p>
    <w:p>
      <w:pPr>
        <w:autoSpaceDE w:val="0"/>
        <w:autoSpaceDN w:val="0"/>
        <w:adjustRightInd w:val="0"/>
        <w:spacing w:line="360" w:lineRule="auto"/>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信用记录</w:t>
      </w:r>
    </w:p>
    <w:p>
      <w:pPr>
        <w:widowControl/>
        <w:adjustRightInd w:val="0"/>
        <w:snapToGrid w:val="0"/>
        <w:spacing w:line="360" w:lineRule="auto"/>
        <w:jc w:val="center"/>
        <w:rPr>
          <w:rFonts w:cs="宋体"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（复印件并加盖供应商单位公章）</w:t>
      </w: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依据财库[2016]125号文件规定，供应商须符合《关于在政府采购活动中查询及使用信用记录有关问题的通知》的相关要求，即具有良好的信用记录。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供应商须提供本单在“信用中国”网站（www.creditchina.gov.cn）及中国政府采购网（www.ccgp.gov.cn）已公布的信用记录查询截图。</w:t>
      </w: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截图含1）被列入失信被执行人</w:t>
      </w:r>
    </w:p>
    <w:p>
      <w:pPr>
        <w:widowControl/>
        <w:adjustRightInd w:val="0"/>
        <w:snapToGrid w:val="0"/>
        <w:spacing w:line="360" w:lineRule="auto"/>
        <w:ind w:firstLine="1221" w:firstLineChars="550"/>
        <w:jc w:val="left"/>
        <w:rPr>
          <w:rFonts w:cs="宋体"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2）重大税收违法案件当事人名单的供应商</w:t>
      </w:r>
    </w:p>
    <w:p>
      <w:pPr>
        <w:widowControl/>
        <w:adjustRightInd w:val="0"/>
        <w:snapToGrid w:val="0"/>
        <w:spacing w:line="360" w:lineRule="auto"/>
        <w:ind w:firstLine="1221" w:firstLineChars="550"/>
        <w:jc w:val="left"/>
        <w:rPr>
          <w:rFonts w:cs="宋体"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3）列入政府采购严重违法失信行为记录名单</w:t>
      </w: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sectPr>
          <w:headerReference r:id="rId6" w:type="default"/>
          <w:footerReference r:id="rId7" w:type="even"/>
          <w:pgSz w:w="11906" w:h="16838"/>
          <w:pgMar w:top="1440" w:right="1800" w:bottom="1440" w:left="1800" w:header="851" w:footer="992" w:gutter="0"/>
          <w:cols w:space="720" w:num="1"/>
          <w:docGrid w:type="lines" w:linePitch="312" w:charSpace="0"/>
        </w:sectPr>
      </w:pPr>
      <w:r>
        <w:rPr>
          <w:rFonts w:hint="eastAsia" w:cs="宋体" w:asciiTheme="majorEastAsia" w:hAnsiTheme="majorEastAsia" w:eastAsiaTheme="majorEastAsia"/>
          <w:spacing w:val="6"/>
          <w:kern w:val="0"/>
          <w:szCs w:val="21"/>
        </w:rPr>
        <w:t>例如：网站搜索页输入供应商名称，提供截图查询结果。</w:t>
      </w:r>
    </w:p>
    <w:p>
      <w:pPr>
        <w:pStyle w:val="92"/>
        <w:spacing w:line="360" w:lineRule="auto"/>
        <w:outlineLvl w:val="2"/>
        <w:rPr>
          <w:rFonts w:asciiTheme="majorEastAsia" w:hAnsiTheme="majorEastAsia" w:eastAsiaTheme="majorEastAsia"/>
          <w:sz w:val="21"/>
          <w:szCs w:val="21"/>
        </w:rPr>
      </w:pPr>
      <w:bookmarkStart w:id="230" w:name="_Toc91605538"/>
      <w:bookmarkStart w:id="231" w:name="_Toc76680631"/>
      <w:bookmarkStart w:id="232" w:name="_Toc76665152"/>
      <w:bookmarkStart w:id="233" w:name="_Toc76479626"/>
      <w:r>
        <w:rPr>
          <w:rFonts w:asciiTheme="majorEastAsia" w:hAnsiTheme="majorEastAsia" w:eastAsiaTheme="majorEastAsia"/>
          <w:sz w:val="21"/>
          <w:szCs w:val="21"/>
        </w:rPr>
        <w:t>（</w:t>
      </w:r>
      <w:r>
        <w:rPr>
          <w:rFonts w:hint="eastAsia" w:asciiTheme="majorEastAsia" w:hAnsiTheme="majorEastAsia" w:eastAsiaTheme="majorEastAsia"/>
          <w:sz w:val="21"/>
          <w:szCs w:val="21"/>
        </w:rPr>
        <w:t>七</w:t>
      </w:r>
      <w:r>
        <w:rPr>
          <w:rFonts w:asciiTheme="majorEastAsia" w:hAnsiTheme="majorEastAsia" w:eastAsiaTheme="majorEastAsia"/>
          <w:sz w:val="21"/>
          <w:szCs w:val="21"/>
        </w:rPr>
        <w:t>）</w:t>
      </w:r>
      <w:r>
        <w:rPr>
          <w:rFonts w:hint="eastAsia" w:asciiTheme="majorEastAsia" w:hAnsiTheme="majorEastAsia" w:eastAsiaTheme="majorEastAsia"/>
          <w:sz w:val="21"/>
          <w:szCs w:val="21"/>
        </w:rPr>
        <w:t>其他资格要求材料</w:t>
      </w:r>
      <w:bookmarkEnd w:id="230"/>
    </w:p>
    <w:p>
      <w:pPr>
        <w:pStyle w:val="105"/>
        <w:tabs>
          <w:tab w:val="left" w:pos="8786"/>
        </w:tabs>
        <w:spacing w:after="0" w:line="360" w:lineRule="auto"/>
        <w:ind w:firstLine="420" w:firstLineChars="200"/>
        <w:jc w:val="left"/>
        <w:rPr>
          <w:rFonts w:asciiTheme="majorEastAsia" w:hAnsiTheme="majorEastAsia" w:eastAsiaTheme="majorEastAsia"/>
          <w:sz w:val="21"/>
          <w:szCs w:val="21"/>
        </w:rPr>
      </w:pPr>
    </w:p>
    <w:p>
      <w:pPr>
        <w:pStyle w:val="105"/>
        <w:tabs>
          <w:tab w:val="left" w:pos="8786"/>
        </w:tabs>
        <w:spacing w:after="0" w:line="360" w:lineRule="auto"/>
        <w:ind w:firstLine="420" w:firstLineChars="200"/>
        <w:jc w:val="left"/>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highlight w:val="yellow"/>
        </w:rPr>
        <w:t>供应商须具备建筑工程施工总承包三级及以上资质，具有有效的安全生产许可证；项目负责人具备建筑工程专业注册二级或以上建造师资格，具有有效期内的安B类安全考核合格证；</w:t>
      </w:r>
    </w:p>
    <w:p>
      <w:pPr>
        <w:widowControl/>
        <w:spacing w:line="360" w:lineRule="auto"/>
        <w:jc w:val="left"/>
        <w:rPr>
          <w:rFonts w:asciiTheme="majorEastAsia" w:hAnsiTheme="majorEastAsia" w:eastAsiaTheme="majorEastAsia"/>
          <w:color w:val="000000" w:themeColor="text1"/>
          <w:szCs w:val="21"/>
        </w:rPr>
      </w:pPr>
    </w:p>
    <w:p>
      <w:pPr>
        <w:widowControl/>
        <w:spacing w:line="360" w:lineRule="auto"/>
        <w:ind w:firstLine="420" w:firstLineChars="200"/>
        <w:jc w:val="left"/>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提供：营业执照、资质证书、安全生产许可证、项目负责人证明材料项目经理注册建造师证、身份证、职称证、学历证、业绩证明材料、社会保险证明、安B类安全考核合格证复印件加盖单位公章。</w:t>
      </w:r>
    </w:p>
    <w:p>
      <w:pPr>
        <w:widowControl/>
        <w:spacing w:line="360" w:lineRule="auto"/>
        <w:jc w:val="left"/>
        <w:rPr>
          <w:rFonts w:asciiTheme="majorEastAsia" w:hAnsiTheme="majorEastAsia" w:eastAsiaTheme="majorEastAsia"/>
          <w:color w:val="000000" w:themeColor="text1"/>
          <w:szCs w:val="21"/>
        </w:rPr>
      </w:pPr>
    </w:p>
    <w:p>
      <w:pPr>
        <w:widowControl/>
        <w:spacing w:line="360" w:lineRule="auto"/>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widowControl/>
        <w:jc w:val="left"/>
        <w:rPr>
          <w:rFonts w:asciiTheme="majorEastAsia" w:hAnsiTheme="majorEastAsia" w:eastAsiaTheme="majorEastAsia"/>
          <w:szCs w:val="21"/>
        </w:rPr>
      </w:pPr>
    </w:p>
    <w:p>
      <w:pPr>
        <w:pStyle w:val="92"/>
        <w:spacing w:line="360" w:lineRule="auto"/>
        <w:outlineLvl w:val="2"/>
        <w:rPr>
          <w:rFonts w:asciiTheme="majorEastAsia" w:hAnsiTheme="majorEastAsia" w:eastAsiaTheme="majorEastAsia"/>
          <w:sz w:val="21"/>
          <w:szCs w:val="21"/>
        </w:rPr>
      </w:pPr>
      <w:bookmarkStart w:id="234" w:name="_Toc91605539"/>
      <w:r>
        <w:rPr>
          <w:rFonts w:asciiTheme="majorEastAsia" w:hAnsiTheme="majorEastAsia" w:eastAsiaTheme="majorEastAsia"/>
          <w:sz w:val="21"/>
          <w:szCs w:val="21"/>
        </w:rPr>
        <w:t>（</w:t>
      </w:r>
      <w:r>
        <w:rPr>
          <w:rFonts w:hint="eastAsia" w:asciiTheme="majorEastAsia" w:hAnsiTheme="majorEastAsia" w:eastAsiaTheme="majorEastAsia"/>
          <w:sz w:val="21"/>
          <w:szCs w:val="21"/>
        </w:rPr>
        <w:t>八</w:t>
      </w:r>
      <w:r>
        <w:rPr>
          <w:rFonts w:asciiTheme="majorEastAsia" w:hAnsiTheme="majorEastAsia" w:eastAsiaTheme="majorEastAsia"/>
          <w:sz w:val="21"/>
          <w:szCs w:val="21"/>
        </w:rPr>
        <w:t>）保证金</w:t>
      </w:r>
      <w:bookmarkEnd w:id="231"/>
      <w:bookmarkEnd w:id="232"/>
      <w:bookmarkEnd w:id="233"/>
      <w:bookmarkEnd w:id="234"/>
    </w:p>
    <w:p>
      <w:pPr>
        <w:pStyle w:val="105"/>
        <w:tabs>
          <w:tab w:val="left" w:pos="8212"/>
        </w:tabs>
        <w:spacing w:after="0" w:line="360" w:lineRule="auto"/>
        <w:rPr>
          <w:rFonts w:asciiTheme="majorEastAsia" w:hAnsiTheme="majorEastAsia" w:eastAsiaTheme="majorEastAsia"/>
          <w:sz w:val="21"/>
          <w:szCs w:val="21"/>
        </w:rPr>
      </w:pPr>
    </w:p>
    <w:p>
      <w:pPr>
        <w:pStyle w:val="105"/>
        <w:tabs>
          <w:tab w:val="left" w:pos="8786"/>
        </w:tabs>
        <w:spacing w:after="0"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说明：此处上传保证金缴纳证明文件</w:t>
      </w:r>
    </w:p>
    <w:p>
      <w:pPr>
        <w:pStyle w:val="63"/>
        <w:spacing w:line="360" w:lineRule="auto"/>
        <w:outlineLvl w:val="2"/>
        <w:rPr>
          <w:rFonts w:asciiTheme="majorEastAsia" w:hAnsiTheme="majorEastAsia" w:eastAsiaTheme="majorEastAsia"/>
          <w:sz w:val="21"/>
          <w:szCs w:val="21"/>
        </w:rPr>
      </w:pPr>
      <w:r>
        <w:rPr>
          <w:rFonts w:asciiTheme="majorEastAsia" w:hAnsiTheme="majorEastAsia" w:eastAsiaTheme="majorEastAsia"/>
          <w:sz w:val="21"/>
          <w:szCs w:val="21"/>
        </w:rPr>
        <w:br w:type="page"/>
      </w:r>
    </w:p>
    <w:p>
      <w:pPr>
        <w:pStyle w:val="79"/>
        <w:spacing w:line="360" w:lineRule="auto"/>
        <w:outlineLvl w:val="2"/>
        <w:rPr>
          <w:rFonts w:asciiTheme="majorEastAsia" w:hAnsiTheme="majorEastAsia" w:eastAsiaTheme="majorEastAsia"/>
          <w:sz w:val="21"/>
          <w:szCs w:val="21"/>
        </w:rPr>
      </w:pPr>
      <w:bookmarkStart w:id="235" w:name="_Toc76665153"/>
      <w:bookmarkStart w:id="236" w:name="_Toc76479627"/>
      <w:bookmarkStart w:id="237" w:name="_Toc76680632"/>
      <w:bookmarkStart w:id="238" w:name="_Toc91605540"/>
      <w:r>
        <w:rPr>
          <w:rFonts w:asciiTheme="majorEastAsia" w:hAnsiTheme="majorEastAsia" w:eastAsiaTheme="majorEastAsia"/>
          <w:sz w:val="21"/>
          <w:szCs w:val="21"/>
        </w:rPr>
        <w:t>（</w:t>
      </w:r>
      <w:r>
        <w:rPr>
          <w:rFonts w:hint="eastAsia" w:asciiTheme="majorEastAsia" w:hAnsiTheme="majorEastAsia" w:eastAsiaTheme="majorEastAsia"/>
          <w:sz w:val="21"/>
          <w:szCs w:val="21"/>
        </w:rPr>
        <w:t>九</w:t>
      </w:r>
      <w:r>
        <w:rPr>
          <w:rFonts w:asciiTheme="majorEastAsia" w:hAnsiTheme="majorEastAsia" w:eastAsiaTheme="majorEastAsia"/>
          <w:sz w:val="21"/>
          <w:szCs w:val="21"/>
        </w:rPr>
        <w:t>）不参与围标串标承诺书</w:t>
      </w:r>
      <w:bookmarkEnd w:id="235"/>
      <w:bookmarkEnd w:id="236"/>
      <w:bookmarkEnd w:id="237"/>
      <w:bookmarkEnd w:id="238"/>
    </w:p>
    <w:p>
      <w:pPr>
        <w:pStyle w:val="79"/>
        <w:spacing w:line="360" w:lineRule="auto"/>
        <w:outlineLvl w:val="2"/>
        <w:rPr>
          <w:rFonts w:asciiTheme="majorEastAsia" w:hAnsiTheme="majorEastAsia" w:eastAsiaTheme="majorEastAsia"/>
          <w:sz w:val="21"/>
          <w:szCs w:val="21"/>
        </w:rPr>
      </w:pPr>
    </w:p>
    <w:p>
      <w:pPr>
        <w:pStyle w:val="79"/>
        <w:spacing w:line="360" w:lineRule="auto"/>
        <w:jc w:val="center"/>
        <w:outlineLvl w:val="2"/>
        <w:rPr>
          <w:rFonts w:asciiTheme="majorEastAsia" w:hAnsiTheme="majorEastAsia" w:eastAsiaTheme="majorEastAsia"/>
          <w:b w:val="0"/>
          <w:kern w:val="2"/>
          <w:sz w:val="21"/>
          <w:szCs w:val="21"/>
        </w:rPr>
      </w:pPr>
      <w:bookmarkStart w:id="239" w:name="_Toc76680633"/>
      <w:bookmarkStart w:id="240" w:name="_Toc76479628"/>
      <w:bookmarkStart w:id="241" w:name="_Toc76665154"/>
      <w:bookmarkStart w:id="242" w:name="_Toc91605541"/>
      <w:bookmarkStart w:id="243" w:name="_Toc88693305"/>
      <w:r>
        <w:rPr>
          <w:rFonts w:asciiTheme="majorEastAsia" w:hAnsiTheme="majorEastAsia" w:eastAsiaTheme="majorEastAsia"/>
          <w:b w:val="0"/>
          <w:kern w:val="2"/>
          <w:sz w:val="21"/>
          <w:szCs w:val="21"/>
        </w:rPr>
        <w:t>不参与围标串标</w:t>
      </w:r>
      <w:r>
        <w:rPr>
          <w:rFonts w:hint="eastAsia" w:asciiTheme="majorEastAsia" w:hAnsiTheme="majorEastAsia" w:eastAsiaTheme="majorEastAsia"/>
          <w:b w:val="0"/>
          <w:kern w:val="2"/>
          <w:sz w:val="21"/>
          <w:szCs w:val="21"/>
        </w:rPr>
        <w:t>承诺书</w:t>
      </w:r>
      <w:bookmarkEnd w:id="239"/>
      <w:bookmarkEnd w:id="240"/>
      <w:bookmarkEnd w:id="241"/>
      <w:bookmarkEnd w:id="242"/>
      <w:bookmarkEnd w:id="243"/>
    </w:p>
    <w:p>
      <w:pPr>
        <w:pStyle w:val="79"/>
        <w:spacing w:line="360" w:lineRule="auto"/>
        <w:jc w:val="center"/>
        <w:outlineLvl w:val="2"/>
        <w:rPr>
          <w:rFonts w:asciiTheme="majorEastAsia" w:hAnsiTheme="majorEastAsia" w:eastAsiaTheme="majorEastAsia"/>
          <w:b w:val="0"/>
          <w:kern w:val="2"/>
          <w:sz w:val="21"/>
          <w:szCs w:val="21"/>
        </w:rPr>
      </w:pPr>
    </w:p>
    <w:p>
      <w:pPr>
        <w:pStyle w:val="121"/>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本人作为（单位名称）  的法人，清楚知晓我公司本项目采购活动，对以下事项作出承诺：</w:t>
      </w: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一、我单位遵循公开、公平、公正、诚实守信的原则，依法依规参与本项目竞标。</w:t>
      </w: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二、我单位在本项目采购活动中，未参与围标串标。</w:t>
      </w: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三、我单位如被查实在本项目采购活动中存在围标串标的，递交响应文件行为作为实施串通投标违法行为的关键环节，本人承担直接责任人员法律责任，接受相应行政处罚和失信惩戒。</w:t>
      </w: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项目编号</w:t>
      </w:r>
      <w:r>
        <w:rPr>
          <w:rFonts w:cs="宋体" w:asciiTheme="majorEastAsia" w:hAnsiTheme="majorEastAsia" w:eastAsiaTheme="majorEastAsia"/>
          <w:spacing w:val="6"/>
          <w:kern w:val="0"/>
          <w:szCs w:val="21"/>
        </w:rPr>
        <w:t xml:space="preserve">：    </w:t>
      </w: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供应商单位名称：</w:t>
      </w:r>
    </w:p>
    <w:p>
      <w:pPr>
        <w:pStyle w:val="121"/>
        <w:spacing w:line="360" w:lineRule="auto"/>
        <w:jc w:val="left"/>
        <w:rPr>
          <w:rFonts w:asciiTheme="majorEastAsia" w:hAnsiTheme="majorEastAsia" w:eastAsiaTheme="majorEastAsia"/>
          <w:szCs w:val="21"/>
        </w:rPr>
      </w:pPr>
    </w:p>
    <w:p>
      <w:pPr>
        <w:pStyle w:val="121"/>
        <w:spacing w:line="360" w:lineRule="auto"/>
        <w:jc w:val="left"/>
        <w:rPr>
          <w:rFonts w:asciiTheme="majorEastAsia" w:hAnsiTheme="majorEastAsia" w:eastAsiaTheme="majorEastAsia"/>
          <w:szCs w:val="21"/>
        </w:rPr>
      </w:pPr>
    </w:p>
    <w:p>
      <w:pPr>
        <w:spacing w:line="360" w:lineRule="auto"/>
        <w:ind w:firstLine="3502" w:firstLineChars="1668"/>
        <w:rPr>
          <w:rFonts w:cs="宋体" w:asciiTheme="majorEastAsia" w:hAnsiTheme="majorEastAsia" w:eastAsiaTheme="majorEastAsia"/>
          <w:szCs w:val="21"/>
          <w:u w:val="single"/>
        </w:rPr>
      </w:pPr>
      <w:r>
        <w:rPr>
          <w:rFonts w:hint="eastAsia" w:cs="宋体" w:asciiTheme="majorEastAsia" w:hAnsiTheme="majorEastAsia" w:eastAsiaTheme="majorEastAsia"/>
          <w:szCs w:val="21"/>
        </w:rPr>
        <w:t>供应商名称（盖单位章）：</w:t>
      </w:r>
    </w:p>
    <w:p>
      <w:pPr>
        <w:spacing w:line="360" w:lineRule="auto"/>
        <w:ind w:firstLine="3502" w:firstLineChars="1668"/>
        <w:rPr>
          <w:rFonts w:cs="宋体" w:asciiTheme="majorEastAsia" w:hAnsiTheme="majorEastAsia" w:eastAsiaTheme="majorEastAsia"/>
          <w:szCs w:val="21"/>
          <w:u w:val="single"/>
        </w:rPr>
      </w:pPr>
      <w:r>
        <w:rPr>
          <w:rFonts w:hint="eastAsia" w:cs="宋体" w:asciiTheme="majorEastAsia" w:hAnsiTheme="majorEastAsia" w:eastAsiaTheme="majorEastAsia"/>
          <w:szCs w:val="21"/>
        </w:rPr>
        <w:t>法定代表人或期授权委托人（签字或盖章）：</w:t>
      </w:r>
    </w:p>
    <w:p>
      <w:pPr>
        <w:spacing w:line="360" w:lineRule="auto"/>
        <w:ind w:firstLine="3502" w:firstLineChars="1668"/>
        <w:rPr>
          <w:rFonts w:cs="宋体" w:asciiTheme="majorEastAsia" w:hAnsiTheme="majorEastAsia" w:eastAsiaTheme="majorEastAsia"/>
          <w:szCs w:val="21"/>
        </w:rPr>
      </w:pPr>
      <w:r>
        <w:rPr>
          <w:rFonts w:hint="eastAsia" w:cs="宋体" w:asciiTheme="majorEastAsia" w:hAnsiTheme="majorEastAsia" w:eastAsiaTheme="majorEastAsia"/>
          <w:szCs w:val="21"/>
        </w:rPr>
        <w:t>日    期：          年月日</w:t>
      </w:r>
    </w:p>
    <w:p>
      <w:pPr>
        <w:pStyle w:val="89"/>
        <w:spacing w:line="360" w:lineRule="auto"/>
        <w:outlineLvl w:val="1"/>
        <w:rPr>
          <w:rFonts w:asciiTheme="majorEastAsia" w:hAnsiTheme="majorEastAsia" w:eastAsiaTheme="majorEastAsia"/>
          <w:sz w:val="21"/>
          <w:szCs w:val="21"/>
        </w:rPr>
      </w:pPr>
      <w:r>
        <w:rPr>
          <w:rFonts w:asciiTheme="majorEastAsia" w:hAnsiTheme="majorEastAsia" w:eastAsiaTheme="majorEastAsia"/>
          <w:sz w:val="21"/>
          <w:szCs w:val="21"/>
        </w:rPr>
        <w:br w:type="page"/>
      </w:r>
      <w:bookmarkStart w:id="244" w:name="_Toc91605542"/>
      <w:r>
        <w:rPr>
          <w:rFonts w:asciiTheme="majorEastAsia" w:hAnsiTheme="majorEastAsia" w:eastAsiaTheme="majorEastAsia"/>
          <w:sz w:val="21"/>
          <w:szCs w:val="21"/>
        </w:rPr>
        <w:t>二、商务文件组成</w:t>
      </w:r>
      <w:bookmarkEnd w:id="244"/>
    </w:p>
    <w:p>
      <w:pPr>
        <w:pStyle w:val="81"/>
        <w:spacing w:line="360" w:lineRule="auto"/>
        <w:outlineLvl w:val="2"/>
        <w:rPr>
          <w:rFonts w:asciiTheme="majorEastAsia" w:hAnsiTheme="majorEastAsia" w:eastAsiaTheme="majorEastAsia"/>
          <w:sz w:val="21"/>
          <w:szCs w:val="21"/>
        </w:rPr>
      </w:pPr>
      <w:r>
        <w:rPr>
          <w:rFonts w:asciiTheme="majorEastAsia" w:hAnsiTheme="majorEastAsia" w:eastAsiaTheme="majorEastAsia"/>
          <w:sz w:val="21"/>
          <w:szCs w:val="21"/>
        </w:rPr>
        <w:br w:type="page"/>
      </w:r>
      <w:bookmarkStart w:id="245" w:name="_Toc76479630"/>
      <w:bookmarkStart w:id="246" w:name="_Toc91605543"/>
      <w:bookmarkStart w:id="247" w:name="_Toc76680635"/>
      <w:bookmarkStart w:id="248" w:name="_Toc76665156"/>
      <w:r>
        <w:rPr>
          <w:rFonts w:asciiTheme="majorEastAsia" w:hAnsiTheme="majorEastAsia" w:eastAsiaTheme="majorEastAsia"/>
          <w:sz w:val="21"/>
          <w:szCs w:val="21"/>
        </w:rPr>
        <w:t>（一）竞争性磋商函</w:t>
      </w:r>
      <w:bookmarkEnd w:id="245"/>
      <w:bookmarkEnd w:id="246"/>
      <w:bookmarkEnd w:id="247"/>
      <w:bookmarkEnd w:id="248"/>
    </w:p>
    <w:p>
      <w:pPr>
        <w:pStyle w:val="122"/>
        <w:adjustRightInd w:val="0"/>
        <w:snapToGrid w:val="0"/>
        <w:spacing w:line="360" w:lineRule="auto"/>
        <w:jc w:val="left"/>
        <w:rPr>
          <w:rFonts w:asciiTheme="majorEastAsia" w:hAnsiTheme="majorEastAsia" w:eastAsiaTheme="majorEastAsia"/>
          <w:szCs w:val="21"/>
          <w:u w:val="single"/>
        </w:rPr>
      </w:pPr>
    </w:p>
    <w:p>
      <w:pPr>
        <w:adjustRightInd w:val="0"/>
        <w:snapToGrid w:val="0"/>
        <w:spacing w:line="360" w:lineRule="auto"/>
        <w:rPr>
          <w:rFonts w:cs="宋体" w:asciiTheme="majorEastAsia" w:hAnsiTheme="majorEastAsia" w:eastAsiaTheme="majorEastAsia"/>
          <w:szCs w:val="21"/>
        </w:rPr>
      </w:pPr>
      <w:r>
        <w:rPr>
          <w:rFonts w:hint="eastAsia" w:cs="宋体" w:asciiTheme="majorEastAsia" w:hAnsiTheme="majorEastAsia" w:eastAsiaTheme="majorEastAsia"/>
          <w:szCs w:val="21"/>
        </w:rPr>
        <w:t>致 (采购人或代理机构)：</w:t>
      </w:r>
    </w:p>
    <w:p>
      <w:pPr>
        <w:adjustRightInd w:val="0"/>
        <w:snapToGrid w:val="0"/>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我方己仔细研究了</w:t>
      </w:r>
      <w:r>
        <w:rPr>
          <w:rFonts w:hint="eastAsia" w:cs="宋体" w:asciiTheme="majorEastAsia" w:hAnsiTheme="majorEastAsia" w:eastAsiaTheme="majorEastAsia"/>
          <w:szCs w:val="21"/>
          <w:u w:val="single"/>
        </w:rPr>
        <w:t xml:space="preserve">                 (</w:t>
      </w:r>
      <w:r>
        <w:rPr>
          <w:rFonts w:hint="eastAsia" w:cs="宋体" w:asciiTheme="majorEastAsia" w:hAnsiTheme="majorEastAsia" w:eastAsiaTheme="majorEastAsia"/>
          <w:szCs w:val="21"/>
        </w:rPr>
        <w:t>项目名称)的磋商文件（项目编号：</w:t>
      </w:r>
      <w:r>
        <w:rPr>
          <w:rFonts w:hint="eastAsia" w:cs="宋体" w:asciiTheme="majorEastAsia" w:hAnsiTheme="majorEastAsia" w:eastAsiaTheme="majorEastAsia"/>
          <w:szCs w:val="21"/>
          <w:u w:val="single"/>
        </w:rPr>
        <w:t xml:space="preserve">       </w:t>
      </w:r>
      <w:r>
        <w:rPr>
          <w:rFonts w:hint="eastAsia" w:cs="宋体" w:asciiTheme="majorEastAsia" w:hAnsiTheme="majorEastAsia" w:eastAsiaTheme="majorEastAsia"/>
          <w:szCs w:val="21"/>
        </w:rPr>
        <w:t>）的全部内容，知悉参加磋商的风险，我方承诺接受磋商文件的全部条款且无任何异议。</w:t>
      </w:r>
    </w:p>
    <w:p>
      <w:pPr>
        <w:pStyle w:val="18"/>
        <w:adjustRightInd w:val="0"/>
        <w:snapToGrid w:val="0"/>
        <w:spacing w:line="360" w:lineRule="auto"/>
        <w:ind w:firstLine="420" w:firstLineChars="200"/>
        <w:rPr>
          <w:rFonts w:cs="宋体" w:asciiTheme="majorEastAsia" w:hAnsiTheme="majorEastAsia" w:eastAsiaTheme="majorEastAsia"/>
        </w:rPr>
      </w:pPr>
      <w:r>
        <w:rPr>
          <w:rFonts w:hint="eastAsia" w:cs="宋体" w:asciiTheme="majorEastAsia" w:hAnsiTheme="majorEastAsia" w:eastAsiaTheme="majorEastAsia"/>
        </w:rPr>
        <w:t>一、我方同意在磋商文件中规定的提交响应文件截止时间起</w:t>
      </w:r>
      <w:r>
        <w:rPr>
          <w:rFonts w:hint="eastAsia" w:cs="宋体" w:asciiTheme="majorEastAsia" w:hAnsiTheme="majorEastAsia" w:eastAsiaTheme="majorEastAsia"/>
          <w:u w:val="single"/>
        </w:rPr>
        <w:t xml:space="preserve">         </w:t>
      </w:r>
      <w:r>
        <w:rPr>
          <w:rFonts w:hint="eastAsia" w:cs="宋体" w:asciiTheme="majorEastAsia" w:hAnsiTheme="majorEastAsia" w:eastAsiaTheme="majorEastAsia"/>
        </w:rPr>
        <w:t>内(响应文件有效期)遵守本响应文件中的承诺且在此期限期满之前均具有法律约束力。</w:t>
      </w:r>
    </w:p>
    <w:p>
      <w:pPr>
        <w:pStyle w:val="18"/>
        <w:adjustRightInd w:val="0"/>
        <w:snapToGrid w:val="0"/>
        <w:spacing w:line="360" w:lineRule="auto"/>
        <w:ind w:firstLine="420" w:firstLineChars="200"/>
        <w:rPr>
          <w:rFonts w:cs="宋体" w:asciiTheme="majorEastAsia" w:hAnsiTheme="majorEastAsia" w:eastAsiaTheme="majorEastAsia"/>
          <w:bCs/>
        </w:rPr>
      </w:pPr>
      <w:r>
        <w:rPr>
          <w:rFonts w:hint="eastAsia" w:cs="宋体" w:asciiTheme="majorEastAsia" w:hAnsiTheme="majorEastAsia" w:eastAsiaTheme="majorEastAsia"/>
        </w:rPr>
        <w:t>二、我方保证递交的响应文件中提供的数据和材料是真实、准确的。否则，愿承担《政府采购法》</w:t>
      </w:r>
      <w:r>
        <w:rPr>
          <w:rFonts w:hint="eastAsia" w:cs="宋体" w:asciiTheme="majorEastAsia" w:hAnsiTheme="majorEastAsia" w:eastAsiaTheme="majorEastAsia"/>
          <w:bCs/>
        </w:rPr>
        <w:t>第七十七条规定的法律责任。</w:t>
      </w:r>
    </w:p>
    <w:p>
      <w:pPr>
        <w:pStyle w:val="18"/>
        <w:adjustRightInd w:val="0"/>
        <w:snapToGrid w:val="0"/>
        <w:spacing w:line="360" w:lineRule="auto"/>
        <w:ind w:firstLine="420" w:firstLineChars="200"/>
        <w:rPr>
          <w:rFonts w:cs="宋体" w:asciiTheme="majorEastAsia" w:hAnsiTheme="majorEastAsia" w:eastAsiaTheme="majorEastAsia"/>
        </w:rPr>
      </w:pPr>
      <w:r>
        <w:rPr>
          <w:rFonts w:hint="eastAsia" w:cs="宋体" w:asciiTheme="majorEastAsia" w:hAnsiTheme="majorEastAsia" w:eastAsiaTheme="majorEastAsia"/>
        </w:rPr>
        <w:t>三、我方愿意向贵方提供任何与本项采购有关的数据、情况和技术资料。若贵方需要，我方愿意提供我方作出的一切承诺的证明材料。</w:t>
      </w:r>
    </w:p>
    <w:p>
      <w:pPr>
        <w:pStyle w:val="18"/>
        <w:adjustRightInd w:val="0"/>
        <w:snapToGrid w:val="0"/>
        <w:spacing w:line="360" w:lineRule="auto"/>
        <w:ind w:firstLine="420" w:firstLineChars="200"/>
        <w:rPr>
          <w:rFonts w:cs="宋体" w:asciiTheme="majorEastAsia" w:hAnsiTheme="majorEastAsia" w:eastAsiaTheme="majorEastAsia"/>
        </w:rPr>
      </w:pPr>
      <w:r>
        <w:rPr>
          <w:rFonts w:hint="eastAsia" w:cs="宋体" w:asciiTheme="majorEastAsia" w:hAnsiTheme="majorEastAsia" w:eastAsiaTheme="majorEastAsia"/>
        </w:rPr>
        <w:t>四、我方接受磋商文件所列须知中</w:t>
      </w:r>
      <w:r>
        <w:rPr>
          <w:rFonts w:cs="宋体" w:asciiTheme="majorEastAsia" w:hAnsiTheme="majorEastAsia" w:eastAsiaTheme="majorEastAsia"/>
        </w:rPr>
        <w:t>3.8.5</w:t>
      </w:r>
      <w:r>
        <w:rPr>
          <w:rFonts w:hint="eastAsia" w:cs="宋体" w:asciiTheme="majorEastAsia" w:hAnsiTheme="majorEastAsia" w:eastAsiaTheme="majorEastAsia"/>
        </w:rPr>
        <w:t>关于磋商保证金不予退还的约定，并保证将按磋商文件的约定履行合同责任和义务。</w:t>
      </w:r>
    </w:p>
    <w:p>
      <w:pPr>
        <w:pStyle w:val="18"/>
        <w:adjustRightInd w:val="0"/>
        <w:snapToGrid w:val="0"/>
        <w:spacing w:line="360" w:lineRule="auto"/>
        <w:ind w:firstLine="420" w:firstLineChars="200"/>
        <w:rPr>
          <w:rFonts w:cs="宋体" w:asciiTheme="majorEastAsia" w:hAnsiTheme="majorEastAsia" w:eastAsiaTheme="majorEastAsia"/>
        </w:rPr>
      </w:pPr>
      <w:r>
        <w:rPr>
          <w:rFonts w:hint="eastAsia" w:cs="宋体" w:asciiTheme="majorEastAsia" w:hAnsiTheme="majorEastAsia" w:eastAsiaTheme="majorEastAsia"/>
        </w:rPr>
        <w:t>五、我方同意提供按照贵方可能要求的与其磋商响应有关的一切数据或资料。</w:t>
      </w:r>
    </w:p>
    <w:p>
      <w:pPr>
        <w:pStyle w:val="18"/>
        <w:adjustRightInd w:val="0"/>
        <w:snapToGrid w:val="0"/>
        <w:spacing w:line="360" w:lineRule="auto"/>
        <w:ind w:firstLine="420" w:firstLineChars="200"/>
        <w:rPr>
          <w:rFonts w:cs="宋体" w:asciiTheme="majorEastAsia" w:hAnsiTheme="majorEastAsia" w:eastAsiaTheme="majorEastAsia"/>
        </w:rPr>
      </w:pPr>
      <w:r>
        <w:rPr>
          <w:rFonts w:hint="eastAsia" w:cs="宋体" w:asciiTheme="majorEastAsia" w:hAnsiTheme="majorEastAsia" w:eastAsiaTheme="majorEastAsia"/>
        </w:rPr>
        <w:t>四、我方承诺遵守《政府采购法》的有关规定，保证在获得成交资格后，按照磋商文件确定的事项签订政府采购合同，履行双方所签订的合同，并承担合同规定的责任和义务。</w:t>
      </w:r>
    </w:p>
    <w:p>
      <w:pPr>
        <w:pStyle w:val="18"/>
        <w:adjustRightInd w:val="0"/>
        <w:snapToGrid w:val="0"/>
        <w:spacing w:line="360" w:lineRule="auto"/>
        <w:ind w:firstLine="420" w:firstLineChars="200"/>
        <w:rPr>
          <w:rFonts w:cs="宋体" w:asciiTheme="majorEastAsia" w:hAnsiTheme="majorEastAsia" w:eastAsiaTheme="majorEastAsia"/>
        </w:rPr>
      </w:pPr>
    </w:p>
    <w:p>
      <w:pPr>
        <w:adjustRightInd w:val="0"/>
        <w:snapToGrid w:val="0"/>
        <w:spacing w:line="360" w:lineRule="auto"/>
        <w:ind w:right="24"/>
        <w:rPr>
          <w:rFonts w:cs="宋体" w:asciiTheme="majorEastAsia" w:hAnsiTheme="majorEastAsia" w:eastAsiaTheme="majorEastAsia"/>
          <w:bCs/>
          <w:szCs w:val="21"/>
        </w:rPr>
      </w:pPr>
    </w:p>
    <w:p>
      <w:pPr>
        <w:adjustRightInd w:val="0"/>
        <w:snapToGrid w:val="0"/>
        <w:spacing w:line="360" w:lineRule="auto"/>
        <w:ind w:right="24"/>
        <w:rPr>
          <w:rFonts w:cs="宋体" w:asciiTheme="majorEastAsia" w:hAnsiTheme="majorEastAsia" w:eastAsiaTheme="majorEastAsia"/>
          <w:bCs/>
          <w:szCs w:val="21"/>
        </w:rPr>
      </w:pPr>
    </w:p>
    <w:p>
      <w:pPr>
        <w:adjustRightInd w:val="0"/>
        <w:snapToGrid w:val="0"/>
        <w:spacing w:line="360" w:lineRule="auto"/>
        <w:ind w:right="24"/>
        <w:rPr>
          <w:rFonts w:cs="宋体" w:asciiTheme="majorEastAsia" w:hAnsiTheme="majorEastAsia" w:eastAsiaTheme="majorEastAsia"/>
          <w:szCs w:val="21"/>
        </w:rPr>
      </w:pPr>
      <w:r>
        <w:rPr>
          <w:rFonts w:hint="eastAsia" w:cs="宋体" w:asciiTheme="majorEastAsia" w:hAnsiTheme="majorEastAsia" w:eastAsiaTheme="majorEastAsia"/>
          <w:bCs/>
          <w:szCs w:val="21"/>
        </w:rPr>
        <w:t>附件1：</w:t>
      </w:r>
      <w:r>
        <w:rPr>
          <w:rFonts w:hint="eastAsia" w:cs="宋体" w:asciiTheme="majorEastAsia" w:hAnsiTheme="majorEastAsia" w:eastAsiaTheme="majorEastAsia"/>
          <w:szCs w:val="21"/>
        </w:rPr>
        <w:t>法定代表人身份证明(法定代表人参加磋商时提供)</w:t>
      </w:r>
    </w:p>
    <w:p>
      <w:pPr>
        <w:adjustRightInd w:val="0"/>
        <w:snapToGrid w:val="0"/>
        <w:spacing w:line="360" w:lineRule="auto"/>
        <w:ind w:right="24"/>
        <w:rPr>
          <w:rFonts w:cs="宋体" w:asciiTheme="majorEastAsia" w:hAnsiTheme="majorEastAsia" w:eastAsiaTheme="majorEastAsia"/>
          <w:szCs w:val="21"/>
        </w:rPr>
      </w:pPr>
      <w:r>
        <w:rPr>
          <w:rFonts w:hint="eastAsia" w:cs="宋体" w:asciiTheme="majorEastAsia" w:hAnsiTheme="majorEastAsia" w:eastAsiaTheme="majorEastAsia"/>
          <w:bCs/>
          <w:szCs w:val="21"/>
        </w:rPr>
        <w:t>附件2</w:t>
      </w:r>
      <w:r>
        <w:rPr>
          <w:rFonts w:hint="eastAsia" w:cs="宋体" w:asciiTheme="majorEastAsia" w:hAnsiTheme="majorEastAsia" w:eastAsiaTheme="majorEastAsia"/>
          <w:szCs w:val="21"/>
        </w:rPr>
        <w:t>：法定代表人授权书(委托代理人参加磋商时提供)</w:t>
      </w:r>
    </w:p>
    <w:p>
      <w:pPr>
        <w:pStyle w:val="18"/>
        <w:adjustRightInd w:val="0"/>
        <w:snapToGrid w:val="0"/>
        <w:spacing w:line="360" w:lineRule="auto"/>
        <w:rPr>
          <w:rFonts w:cs="宋体" w:asciiTheme="majorEastAsia" w:hAnsiTheme="majorEastAsia" w:eastAsiaTheme="majorEastAsia"/>
        </w:rPr>
      </w:pPr>
    </w:p>
    <w:p>
      <w:pPr>
        <w:pStyle w:val="18"/>
        <w:adjustRightInd w:val="0"/>
        <w:snapToGrid w:val="0"/>
        <w:spacing w:line="360" w:lineRule="auto"/>
        <w:rPr>
          <w:rFonts w:cs="宋体" w:asciiTheme="majorEastAsia" w:hAnsiTheme="majorEastAsia" w:eastAsiaTheme="majorEastAsia"/>
        </w:rPr>
      </w:pPr>
    </w:p>
    <w:p>
      <w:pPr>
        <w:pStyle w:val="18"/>
        <w:adjustRightInd w:val="0"/>
        <w:snapToGrid w:val="0"/>
        <w:spacing w:line="360" w:lineRule="auto"/>
        <w:rPr>
          <w:rFonts w:cs="宋体" w:asciiTheme="majorEastAsia" w:hAnsiTheme="majorEastAsia" w:eastAsiaTheme="majorEastAsia"/>
        </w:rPr>
      </w:pPr>
      <w:r>
        <w:rPr>
          <w:rFonts w:hint="eastAsia" w:cs="宋体" w:asciiTheme="majorEastAsia" w:hAnsiTheme="majorEastAsia" w:eastAsiaTheme="majorEastAsia"/>
        </w:rPr>
        <w:t>供应商名称(盖单位章)：</w:t>
      </w:r>
    </w:p>
    <w:p>
      <w:pPr>
        <w:spacing w:line="360" w:lineRule="auto"/>
        <w:rPr>
          <w:rFonts w:cs="宋体" w:asciiTheme="majorEastAsia" w:hAnsiTheme="majorEastAsia" w:eastAsiaTheme="majorEastAsia"/>
          <w:szCs w:val="21"/>
          <w:u w:val="single"/>
        </w:rPr>
      </w:pPr>
      <w:r>
        <w:rPr>
          <w:rFonts w:hint="eastAsia" w:cs="宋体" w:asciiTheme="majorEastAsia" w:hAnsiTheme="majorEastAsia" w:eastAsiaTheme="majorEastAsia"/>
          <w:szCs w:val="21"/>
        </w:rPr>
        <w:t>法定代表人或期授权委托人（签字或盖章）：</w:t>
      </w:r>
    </w:p>
    <w:p>
      <w:pPr>
        <w:adjustRightInd w:val="0"/>
        <w:snapToGrid w:val="0"/>
        <w:spacing w:line="360" w:lineRule="auto"/>
        <w:rPr>
          <w:rFonts w:cs="宋体" w:asciiTheme="majorEastAsia" w:hAnsiTheme="majorEastAsia" w:eastAsiaTheme="majorEastAsia"/>
          <w:szCs w:val="21"/>
        </w:rPr>
      </w:pPr>
      <w:r>
        <w:rPr>
          <w:rFonts w:hint="eastAsia" w:cs="宋体" w:asciiTheme="majorEastAsia" w:hAnsiTheme="majorEastAsia" w:eastAsiaTheme="majorEastAsia"/>
          <w:szCs w:val="21"/>
        </w:rPr>
        <w:t>日期：年月日</w:t>
      </w:r>
    </w:p>
    <w:p>
      <w:pPr>
        <w:pStyle w:val="122"/>
        <w:adjustRightInd w:val="0"/>
        <w:snapToGrid w:val="0"/>
        <w:spacing w:line="360" w:lineRule="auto"/>
        <w:jc w:val="left"/>
        <w:rPr>
          <w:rFonts w:asciiTheme="majorEastAsia" w:hAnsiTheme="majorEastAsia" w:eastAsiaTheme="majorEastAsia"/>
          <w:szCs w:val="21"/>
          <w:u w:val="single"/>
        </w:rPr>
      </w:pPr>
    </w:p>
    <w:p>
      <w:pPr>
        <w:pStyle w:val="122"/>
        <w:adjustRightInd w:val="0"/>
        <w:snapToGrid w:val="0"/>
        <w:spacing w:line="360" w:lineRule="auto"/>
        <w:jc w:val="left"/>
        <w:rPr>
          <w:rFonts w:asciiTheme="majorEastAsia" w:hAnsiTheme="majorEastAsia" w:eastAsiaTheme="majorEastAsia"/>
          <w:szCs w:val="21"/>
          <w:u w:val="single"/>
        </w:rPr>
      </w:pPr>
    </w:p>
    <w:p>
      <w:pPr>
        <w:adjustRightInd w:val="0"/>
        <w:snapToGrid w:val="0"/>
        <w:spacing w:beforeLines="50" w:line="360" w:lineRule="auto"/>
        <w:rPr>
          <w:rFonts w:cs="宋体" w:asciiTheme="majorEastAsia" w:hAnsiTheme="majorEastAsia" w:eastAsiaTheme="majorEastAsia"/>
          <w:bCs/>
          <w:szCs w:val="21"/>
        </w:rPr>
      </w:pPr>
    </w:p>
    <w:p>
      <w:pPr>
        <w:adjustRightInd w:val="0"/>
        <w:snapToGrid w:val="0"/>
        <w:spacing w:beforeLines="50" w:line="360" w:lineRule="auto"/>
        <w:rPr>
          <w:rFonts w:cs="宋体" w:asciiTheme="majorEastAsia" w:hAnsiTheme="majorEastAsia" w:eastAsiaTheme="majorEastAsia"/>
          <w:bCs/>
          <w:szCs w:val="21"/>
        </w:rPr>
      </w:pPr>
    </w:p>
    <w:p>
      <w:pPr>
        <w:adjustRightInd w:val="0"/>
        <w:snapToGrid w:val="0"/>
        <w:spacing w:beforeLines="50" w:line="360" w:lineRule="auto"/>
        <w:rPr>
          <w:rFonts w:cs="宋体" w:asciiTheme="majorEastAsia" w:hAnsiTheme="majorEastAsia" w:eastAsiaTheme="majorEastAsia"/>
          <w:bCs/>
          <w:szCs w:val="21"/>
        </w:rPr>
      </w:pPr>
    </w:p>
    <w:p>
      <w:pPr>
        <w:adjustRightInd w:val="0"/>
        <w:snapToGrid w:val="0"/>
        <w:spacing w:beforeLines="50" w:line="360" w:lineRule="auto"/>
        <w:rPr>
          <w:rFonts w:cs="宋体" w:asciiTheme="majorEastAsia" w:hAnsiTheme="majorEastAsia" w:eastAsiaTheme="majorEastAsia"/>
          <w:bCs/>
          <w:szCs w:val="21"/>
        </w:rPr>
      </w:pPr>
    </w:p>
    <w:p>
      <w:pPr>
        <w:adjustRightInd w:val="0"/>
        <w:snapToGrid w:val="0"/>
        <w:spacing w:beforeLines="50" w:line="360" w:lineRule="auto"/>
        <w:rPr>
          <w:rFonts w:cs="宋体" w:asciiTheme="majorEastAsia" w:hAnsiTheme="majorEastAsia" w:eastAsiaTheme="majorEastAsia"/>
          <w:bCs/>
          <w:szCs w:val="21"/>
        </w:rPr>
      </w:pPr>
    </w:p>
    <w:p>
      <w:pPr>
        <w:adjustRightInd w:val="0"/>
        <w:snapToGrid w:val="0"/>
        <w:spacing w:beforeLines="50" w:line="360" w:lineRule="auto"/>
        <w:rPr>
          <w:rFonts w:cs="宋体" w:asciiTheme="majorEastAsia" w:hAnsiTheme="majorEastAsia" w:eastAsiaTheme="majorEastAsia"/>
          <w:bCs/>
          <w:szCs w:val="21"/>
        </w:rPr>
      </w:pPr>
      <w:r>
        <w:rPr>
          <w:rFonts w:hint="eastAsia" w:cs="宋体" w:asciiTheme="majorEastAsia" w:hAnsiTheme="majorEastAsia" w:eastAsiaTheme="majorEastAsia"/>
          <w:bCs/>
          <w:szCs w:val="21"/>
        </w:rPr>
        <w:t>附件1:</w:t>
      </w:r>
    </w:p>
    <w:p>
      <w:pPr>
        <w:adjustRightInd w:val="0"/>
        <w:snapToGrid w:val="0"/>
        <w:spacing w:line="360" w:lineRule="auto"/>
        <w:ind w:right="24"/>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法定代表人身份证明(法定代表人参加磋商)</w:t>
      </w:r>
    </w:p>
    <w:p>
      <w:pPr>
        <w:snapToGrid w:val="0"/>
        <w:spacing w:line="480" w:lineRule="auto"/>
        <w:rPr>
          <w:rFonts w:cs="宋体" w:asciiTheme="majorEastAsia" w:hAnsiTheme="majorEastAsia" w:eastAsiaTheme="majorEastAsia"/>
          <w:szCs w:val="21"/>
        </w:rPr>
      </w:pPr>
    </w:p>
    <w:p>
      <w:pPr>
        <w:autoSpaceDE w:val="0"/>
        <w:autoSpaceDN w:val="0"/>
        <w:adjustRightInd w:val="0"/>
        <w:snapToGrid w:val="0"/>
        <w:spacing w:beforeLines="50" w:line="360" w:lineRule="auto"/>
        <w:jc w:val="left"/>
        <w:rPr>
          <w:rFonts w:cs="宋体" w:asciiTheme="majorEastAsia" w:hAnsiTheme="majorEastAsia" w:eastAsiaTheme="majorEastAsia"/>
          <w:kern w:val="0"/>
          <w:szCs w:val="21"/>
        </w:rPr>
      </w:pPr>
      <w:r>
        <w:rPr>
          <w:rFonts w:hint="eastAsia" w:asciiTheme="majorEastAsia" w:hAnsiTheme="majorEastAsia" w:eastAsiaTheme="majorEastAsia"/>
          <w:szCs w:val="21"/>
        </w:rPr>
        <w:t>供应商</w:t>
      </w:r>
      <w:r>
        <w:rPr>
          <w:rFonts w:hint="eastAsia" w:cs="宋体" w:asciiTheme="majorEastAsia" w:hAnsiTheme="majorEastAsia" w:eastAsiaTheme="majorEastAsia"/>
          <w:kern w:val="0"/>
          <w:szCs w:val="21"/>
        </w:rPr>
        <w:t>名称：</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 xml:space="preserve"> </w:t>
      </w:r>
    </w:p>
    <w:p>
      <w:pPr>
        <w:autoSpaceDE w:val="0"/>
        <w:autoSpaceDN w:val="0"/>
        <w:adjustRightInd w:val="0"/>
        <w:snapToGrid w:val="0"/>
        <w:spacing w:beforeLines="50"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注册号：</w:t>
      </w:r>
      <w:r>
        <w:rPr>
          <w:rFonts w:hint="eastAsia" w:cs="宋体" w:asciiTheme="majorEastAsia" w:hAnsiTheme="majorEastAsia" w:eastAsiaTheme="majorEastAsia"/>
          <w:kern w:val="0"/>
          <w:szCs w:val="21"/>
          <w:u w:val="single"/>
        </w:rPr>
        <w:t xml:space="preserve">                      </w:t>
      </w:r>
    </w:p>
    <w:p>
      <w:pPr>
        <w:autoSpaceDE w:val="0"/>
        <w:autoSpaceDN w:val="0"/>
        <w:adjustRightInd w:val="0"/>
        <w:snapToGrid w:val="0"/>
        <w:spacing w:beforeLines="50"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注册地址：</w:t>
      </w:r>
      <w:r>
        <w:rPr>
          <w:rFonts w:hint="eastAsia" w:cs="宋体" w:asciiTheme="majorEastAsia" w:hAnsiTheme="majorEastAsia" w:eastAsiaTheme="majorEastAsia"/>
          <w:kern w:val="0"/>
          <w:szCs w:val="21"/>
          <w:u w:val="single"/>
        </w:rPr>
        <w:t xml:space="preserve">                                    </w:t>
      </w:r>
    </w:p>
    <w:p>
      <w:pPr>
        <w:autoSpaceDE w:val="0"/>
        <w:autoSpaceDN w:val="0"/>
        <w:adjustRightInd w:val="0"/>
        <w:snapToGrid w:val="0"/>
        <w:spacing w:beforeLines="50"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成立时间： </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 xml:space="preserve">年 </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月</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 xml:space="preserve"> 日</w:t>
      </w:r>
    </w:p>
    <w:p>
      <w:pPr>
        <w:autoSpaceDE w:val="0"/>
        <w:autoSpaceDN w:val="0"/>
        <w:adjustRightInd w:val="0"/>
        <w:snapToGrid w:val="0"/>
        <w:spacing w:beforeLines="50" w:line="360" w:lineRule="auto"/>
        <w:jc w:val="left"/>
        <w:rPr>
          <w:rFonts w:cs="宋体" w:asciiTheme="majorEastAsia" w:hAnsiTheme="majorEastAsia" w:eastAsiaTheme="majorEastAsia"/>
          <w:kern w:val="0"/>
          <w:szCs w:val="21"/>
          <w:u w:val="single"/>
        </w:rPr>
      </w:pPr>
      <w:r>
        <w:rPr>
          <w:rFonts w:hint="eastAsia" w:cs="宋体" w:asciiTheme="majorEastAsia" w:hAnsiTheme="majorEastAsia" w:eastAsiaTheme="majorEastAsia"/>
          <w:kern w:val="0"/>
          <w:szCs w:val="21"/>
        </w:rPr>
        <w:t>经营期限：</w:t>
      </w:r>
      <w:r>
        <w:rPr>
          <w:rFonts w:hint="eastAsia" w:cs="宋体" w:asciiTheme="majorEastAsia" w:hAnsiTheme="majorEastAsia" w:eastAsiaTheme="majorEastAsia"/>
          <w:kern w:val="0"/>
          <w:szCs w:val="21"/>
          <w:u w:val="single"/>
        </w:rPr>
        <w:t xml:space="preserve">                  </w:t>
      </w:r>
    </w:p>
    <w:p>
      <w:pPr>
        <w:autoSpaceDE w:val="0"/>
        <w:autoSpaceDN w:val="0"/>
        <w:adjustRightInd w:val="0"/>
        <w:snapToGrid w:val="0"/>
        <w:spacing w:beforeLines="50" w:line="360" w:lineRule="auto"/>
        <w:jc w:val="left"/>
        <w:rPr>
          <w:rFonts w:cs="宋体" w:asciiTheme="majorEastAsia" w:hAnsiTheme="majorEastAsia" w:eastAsiaTheme="majorEastAsia"/>
          <w:kern w:val="0"/>
          <w:szCs w:val="21"/>
          <w:u w:val="single"/>
        </w:rPr>
      </w:pPr>
      <w:r>
        <w:rPr>
          <w:rFonts w:hint="eastAsia" w:cs="宋体" w:asciiTheme="majorEastAsia" w:hAnsiTheme="majorEastAsia" w:eastAsiaTheme="majorEastAsia"/>
          <w:kern w:val="0"/>
          <w:szCs w:val="21"/>
        </w:rPr>
        <w:t>经营范围：主营：</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 xml:space="preserve"> ；兼营：</w:t>
      </w:r>
      <w:r>
        <w:rPr>
          <w:rFonts w:hint="eastAsia" w:cs="宋体" w:asciiTheme="majorEastAsia" w:hAnsiTheme="majorEastAsia" w:eastAsiaTheme="majorEastAsia"/>
          <w:kern w:val="0"/>
          <w:szCs w:val="21"/>
          <w:u w:val="single"/>
        </w:rPr>
        <w:t xml:space="preserve">              </w:t>
      </w:r>
    </w:p>
    <w:p>
      <w:pPr>
        <w:autoSpaceDE w:val="0"/>
        <w:autoSpaceDN w:val="0"/>
        <w:adjustRightInd w:val="0"/>
        <w:snapToGrid w:val="0"/>
        <w:spacing w:beforeLines="50"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姓名：</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 xml:space="preserve"> 性别：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 xml:space="preserve"> 年龄：</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 xml:space="preserve"> 系</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w:t>
      </w:r>
      <w:r>
        <w:rPr>
          <w:rFonts w:hint="eastAsia" w:asciiTheme="majorEastAsia" w:hAnsiTheme="majorEastAsia" w:eastAsiaTheme="majorEastAsia"/>
          <w:szCs w:val="21"/>
        </w:rPr>
        <w:t>供应商</w:t>
      </w:r>
      <w:r>
        <w:rPr>
          <w:rFonts w:hint="eastAsia" w:cs="宋体" w:asciiTheme="majorEastAsia" w:hAnsiTheme="majorEastAsia" w:eastAsiaTheme="majorEastAsia"/>
          <w:kern w:val="0"/>
          <w:szCs w:val="21"/>
        </w:rPr>
        <w:t>名称）的法定代表人。</w:t>
      </w:r>
    </w:p>
    <w:p>
      <w:pPr>
        <w:autoSpaceDE w:val="0"/>
        <w:autoSpaceDN w:val="0"/>
        <w:adjustRightInd w:val="0"/>
        <w:snapToGrid w:val="0"/>
        <w:spacing w:beforeLines="50"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特此证明。</w:t>
      </w:r>
    </w:p>
    <w:p>
      <w:pPr>
        <w:autoSpaceDE w:val="0"/>
        <w:autoSpaceDN w:val="0"/>
        <w:adjustRightInd w:val="0"/>
        <w:snapToGrid w:val="0"/>
        <w:spacing w:beforeLines="50"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szCs w:val="21"/>
        </w:rPr>
        <w:t>附：法定代表人身份证（正反面）复印件</w:t>
      </w:r>
    </w:p>
    <w:p>
      <w:pPr>
        <w:snapToGrid w:val="0"/>
        <w:spacing w:line="360" w:lineRule="auto"/>
        <w:rPr>
          <w:rFonts w:cs="宋体" w:asciiTheme="majorEastAsia" w:hAnsiTheme="majorEastAsia" w:eastAsiaTheme="majorEastAsia"/>
          <w:szCs w:val="21"/>
        </w:rPr>
      </w:pPr>
    </w:p>
    <w:p>
      <w:pPr>
        <w:snapToGrid w:val="0"/>
        <w:spacing w:line="360" w:lineRule="auto"/>
        <w:rPr>
          <w:rFonts w:cs="宋体" w:asciiTheme="majorEastAsia" w:hAnsiTheme="majorEastAsia" w:eastAsiaTheme="majorEastAsia"/>
          <w:szCs w:val="21"/>
        </w:rPr>
      </w:pPr>
    </w:p>
    <w:p>
      <w:pPr>
        <w:snapToGrid w:val="0"/>
        <w:spacing w:line="360" w:lineRule="auto"/>
        <w:rPr>
          <w:rFonts w:cs="宋体" w:asciiTheme="majorEastAsia" w:hAnsiTheme="majorEastAsia" w:eastAsiaTheme="majorEastAsia"/>
          <w:szCs w:val="21"/>
        </w:rPr>
      </w:pPr>
    </w:p>
    <w:p>
      <w:pPr>
        <w:adjustRightInd w:val="0"/>
        <w:snapToGrid w:val="0"/>
        <w:spacing w:line="360" w:lineRule="auto"/>
        <w:rPr>
          <w:rFonts w:cs="宋体" w:asciiTheme="majorEastAsia" w:hAnsiTheme="majorEastAsia" w:eastAsiaTheme="majorEastAsia"/>
          <w:szCs w:val="21"/>
        </w:rPr>
      </w:pPr>
    </w:p>
    <w:p>
      <w:pPr>
        <w:adjustRightInd w:val="0"/>
        <w:snapToGrid w:val="0"/>
        <w:spacing w:line="360" w:lineRule="auto"/>
        <w:ind w:right="420"/>
        <w:rPr>
          <w:rFonts w:cs="宋体" w:asciiTheme="majorEastAsia" w:hAnsiTheme="majorEastAsia" w:eastAsiaTheme="majorEastAsia"/>
          <w:szCs w:val="21"/>
        </w:rPr>
      </w:pPr>
      <w:r>
        <w:rPr>
          <w:rFonts w:hint="eastAsia" w:cs="宋体" w:asciiTheme="majorEastAsia" w:hAnsiTheme="majorEastAsia" w:eastAsiaTheme="majorEastAsia"/>
          <w:szCs w:val="21"/>
        </w:rPr>
        <w:t>供应商名称（盖单位章）：</w:t>
      </w:r>
    </w:p>
    <w:p>
      <w:pPr>
        <w:adjustRightInd w:val="0"/>
        <w:snapToGrid w:val="0"/>
        <w:spacing w:line="360" w:lineRule="auto"/>
        <w:ind w:right="420"/>
        <w:rPr>
          <w:rFonts w:cs="宋体" w:asciiTheme="majorEastAsia" w:hAnsiTheme="majorEastAsia" w:eastAsiaTheme="majorEastAsia"/>
          <w:szCs w:val="21"/>
        </w:rPr>
      </w:pPr>
      <w:r>
        <w:rPr>
          <w:rFonts w:hint="eastAsia" w:cs="宋体" w:asciiTheme="majorEastAsia" w:hAnsiTheme="majorEastAsia" w:eastAsiaTheme="majorEastAsia"/>
          <w:szCs w:val="21"/>
        </w:rPr>
        <w:t>法定代表人（签字或盖章）：</w:t>
      </w:r>
    </w:p>
    <w:p>
      <w:pPr>
        <w:adjustRightInd w:val="0"/>
        <w:snapToGrid w:val="0"/>
        <w:spacing w:line="360" w:lineRule="auto"/>
        <w:ind w:right="420"/>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日期：年月日      </w:t>
      </w:r>
    </w:p>
    <w:p>
      <w:pPr>
        <w:adjustRightInd w:val="0"/>
        <w:snapToGrid w:val="0"/>
        <w:spacing w:beforeLines="50" w:line="360" w:lineRule="auto"/>
        <w:rPr>
          <w:rFonts w:cs="宋体" w:asciiTheme="majorEastAsia" w:hAnsiTheme="majorEastAsia" w:eastAsiaTheme="majorEastAsia"/>
          <w:szCs w:val="21"/>
        </w:rPr>
      </w:pPr>
    </w:p>
    <w:p>
      <w:pPr>
        <w:adjustRightInd w:val="0"/>
        <w:snapToGrid w:val="0"/>
        <w:spacing w:beforeLines="50" w:line="360" w:lineRule="auto"/>
        <w:rPr>
          <w:rFonts w:cs="宋体" w:asciiTheme="majorEastAsia" w:hAnsiTheme="majorEastAsia" w:eastAsiaTheme="majorEastAsia"/>
          <w:szCs w:val="21"/>
        </w:rPr>
      </w:pPr>
    </w:p>
    <w:p>
      <w:pPr>
        <w:adjustRightInd w:val="0"/>
        <w:snapToGrid w:val="0"/>
        <w:spacing w:beforeLines="50" w:line="360" w:lineRule="auto"/>
        <w:rPr>
          <w:rFonts w:cs="宋体" w:asciiTheme="majorEastAsia" w:hAnsiTheme="majorEastAsia" w:eastAsiaTheme="majorEastAsia"/>
          <w:bCs/>
          <w:szCs w:val="21"/>
        </w:rPr>
      </w:pPr>
    </w:p>
    <w:p>
      <w:pPr>
        <w:adjustRightInd w:val="0"/>
        <w:snapToGrid w:val="0"/>
        <w:spacing w:beforeLines="50" w:line="360" w:lineRule="auto"/>
        <w:rPr>
          <w:rFonts w:cs="宋体" w:asciiTheme="majorEastAsia" w:hAnsiTheme="majorEastAsia" w:eastAsiaTheme="majorEastAsia"/>
          <w:bCs/>
          <w:szCs w:val="21"/>
        </w:rPr>
      </w:pPr>
    </w:p>
    <w:p>
      <w:pPr>
        <w:adjustRightInd w:val="0"/>
        <w:snapToGrid w:val="0"/>
        <w:spacing w:beforeLines="50" w:line="360" w:lineRule="auto"/>
        <w:rPr>
          <w:rFonts w:cs="宋体" w:asciiTheme="majorEastAsia" w:hAnsiTheme="majorEastAsia" w:eastAsiaTheme="majorEastAsia"/>
          <w:bCs/>
          <w:szCs w:val="21"/>
        </w:rPr>
      </w:pPr>
    </w:p>
    <w:p>
      <w:pPr>
        <w:adjustRightInd w:val="0"/>
        <w:snapToGrid w:val="0"/>
        <w:spacing w:beforeLines="50" w:line="360" w:lineRule="auto"/>
        <w:rPr>
          <w:rFonts w:cs="宋体" w:asciiTheme="majorEastAsia" w:hAnsiTheme="majorEastAsia" w:eastAsiaTheme="majorEastAsia"/>
          <w:bCs/>
          <w:szCs w:val="21"/>
        </w:rPr>
      </w:pPr>
    </w:p>
    <w:p>
      <w:pPr>
        <w:adjustRightInd w:val="0"/>
        <w:snapToGrid w:val="0"/>
        <w:spacing w:beforeLines="50" w:line="360" w:lineRule="auto"/>
        <w:rPr>
          <w:rFonts w:cs="宋体" w:asciiTheme="majorEastAsia" w:hAnsiTheme="majorEastAsia" w:eastAsiaTheme="majorEastAsia"/>
          <w:bCs/>
          <w:szCs w:val="21"/>
        </w:rPr>
      </w:pPr>
    </w:p>
    <w:p>
      <w:pPr>
        <w:adjustRightInd w:val="0"/>
        <w:snapToGrid w:val="0"/>
        <w:spacing w:beforeLines="50" w:line="360" w:lineRule="auto"/>
        <w:rPr>
          <w:rFonts w:cs="宋体" w:asciiTheme="majorEastAsia" w:hAnsiTheme="majorEastAsia" w:eastAsiaTheme="majorEastAsia"/>
          <w:bCs/>
          <w:szCs w:val="21"/>
        </w:rPr>
      </w:pPr>
    </w:p>
    <w:p>
      <w:pPr>
        <w:adjustRightInd w:val="0"/>
        <w:snapToGrid w:val="0"/>
        <w:spacing w:beforeLines="50" w:line="360" w:lineRule="auto"/>
        <w:rPr>
          <w:rFonts w:cs="宋体" w:asciiTheme="majorEastAsia" w:hAnsiTheme="majorEastAsia" w:eastAsiaTheme="majorEastAsia"/>
          <w:bCs/>
          <w:szCs w:val="21"/>
        </w:rPr>
      </w:pPr>
    </w:p>
    <w:p>
      <w:pPr>
        <w:adjustRightInd w:val="0"/>
        <w:snapToGrid w:val="0"/>
        <w:spacing w:beforeLines="50" w:line="360" w:lineRule="auto"/>
        <w:rPr>
          <w:rFonts w:cs="宋体" w:asciiTheme="majorEastAsia" w:hAnsiTheme="majorEastAsia" w:eastAsiaTheme="majorEastAsia"/>
          <w:szCs w:val="21"/>
        </w:rPr>
      </w:pPr>
      <w:r>
        <w:rPr>
          <w:rFonts w:hint="eastAsia" w:cs="宋体" w:asciiTheme="majorEastAsia" w:hAnsiTheme="majorEastAsia" w:eastAsiaTheme="majorEastAsia"/>
          <w:bCs/>
          <w:szCs w:val="21"/>
        </w:rPr>
        <w:t>附件2:</w:t>
      </w:r>
    </w:p>
    <w:p>
      <w:pPr>
        <w:adjustRightInd w:val="0"/>
        <w:snapToGrid w:val="0"/>
        <w:spacing w:line="360" w:lineRule="auto"/>
        <w:ind w:right="24"/>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法定代表人授权书(委托代理人参加磋商)</w:t>
      </w:r>
    </w:p>
    <w:p>
      <w:pPr>
        <w:adjustRightInd w:val="0"/>
        <w:snapToGrid w:val="0"/>
        <w:spacing w:line="360" w:lineRule="auto"/>
        <w:jc w:val="center"/>
        <w:rPr>
          <w:rFonts w:cs="宋体" w:asciiTheme="majorEastAsia" w:hAnsiTheme="majorEastAsia" w:eastAsiaTheme="majorEastAsia"/>
          <w:b/>
          <w:szCs w:val="21"/>
        </w:rPr>
      </w:pPr>
    </w:p>
    <w:p>
      <w:pPr>
        <w:autoSpaceDE w:val="0"/>
        <w:autoSpaceDN w:val="0"/>
        <w:adjustRightInd w:val="0"/>
        <w:snapToGrid w:val="0"/>
        <w:spacing w:beforeLines="50" w:line="360" w:lineRule="auto"/>
        <w:ind w:firstLine="420" w:firstLineChars="20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本人</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（姓名、职务）系</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 xml:space="preserve"> （</w:t>
      </w:r>
      <w:r>
        <w:rPr>
          <w:rFonts w:hint="eastAsia" w:asciiTheme="majorEastAsia" w:hAnsiTheme="majorEastAsia" w:eastAsiaTheme="majorEastAsia"/>
          <w:szCs w:val="21"/>
        </w:rPr>
        <w:t>供应商</w:t>
      </w:r>
      <w:r>
        <w:rPr>
          <w:rFonts w:hint="eastAsia" w:cs="宋体" w:asciiTheme="majorEastAsia" w:hAnsiTheme="majorEastAsia" w:eastAsiaTheme="majorEastAsia"/>
          <w:kern w:val="0"/>
          <w:szCs w:val="21"/>
        </w:rPr>
        <w:t>名称）的法定代表人，现授权</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（姓名、职务）为我方代理人。代理人根据授权，以我方名义：(1)签署、澄清、补正、修改、撤回、提交</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（项目名称、</w:t>
      </w:r>
      <w:r>
        <w:rPr>
          <w:rFonts w:hint="eastAsia" w:asciiTheme="majorEastAsia" w:hAnsiTheme="majorEastAsia" w:eastAsiaTheme="majorEastAsia"/>
          <w:szCs w:val="21"/>
        </w:rPr>
        <w:t>项目</w:t>
      </w:r>
      <w:r>
        <w:rPr>
          <w:rFonts w:hint="eastAsia" w:cs="宋体" w:asciiTheme="majorEastAsia" w:hAnsiTheme="majorEastAsia" w:eastAsiaTheme="majorEastAsia"/>
          <w:kern w:val="0"/>
          <w:szCs w:val="21"/>
        </w:rPr>
        <w:t>编号）</w:t>
      </w:r>
      <w:r>
        <w:rPr>
          <w:rFonts w:hint="eastAsia" w:asciiTheme="majorEastAsia" w:hAnsiTheme="majorEastAsia" w:eastAsiaTheme="majorEastAsia"/>
        </w:rPr>
        <w:t>响应文件</w:t>
      </w:r>
      <w:r>
        <w:rPr>
          <w:rFonts w:hint="eastAsia" w:cs="宋体" w:asciiTheme="majorEastAsia" w:hAnsiTheme="majorEastAsia" w:eastAsiaTheme="majorEastAsia"/>
          <w:kern w:val="0"/>
          <w:szCs w:val="21"/>
        </w:rPr>
        <w:t>及报价； (2)签订合同和处理有关事宜，其法律后果由我方承担。</w:t>
      </w:r>
    </w:p>
    <w:p>
      <w:pPr>
        <w:autoSpaceDE w:val="0"/>
        <w:autoSpaceDN w:val="0"/>
        <w:adjustRightInd w:val="0"/>
        <w:snapToGrid w:val="0"/>
        <w:spacing w:beforeLines="50" w:line="360" w:lineRule="auto"/>
        <w:ind w:firstLine="420" w:firstLineChars="20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委托期限：</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w:t>
      </w:r>
    </w:p>
    <w:p>
      <w:pPr>
        <w:spacing w:line="360" w:lineRule="auto"/>
        <w:ind w:firstLine="435"/>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代理人无转委托权。</w:t>
      </w:r>
    </w:p>
    <w:p>
      <w:pPr>
        <w:spacing w:line="360" w:lineRule="auto"/>
        <w:ind w:firstLine="435"/>
        <w:rPr>
          <w:rFonts w:asciiTheme="majorEastAsia" w:hAnsiTheme="majorEastAsia" w:eastAsiaTheme="majorEastAsia"/>
          <w:szCs w:val="21"/>
        </w:rPr>
      </w:pPr>
      <w:r>
        <w:rPr>
          <w:rFonts w:hint="eastAsia" w:asciiTheme="majorEastAsia" w:hAnsiTheme="majorEastAsia" w:eastAsiaTheme="majorEastAsia"/>
          <w:szCs w:val="21"/>
        </w:rPr>
        <w:t>本授权书于</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年</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月</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日签字生效，特此声明。</w:t>
      </w:r>
    </w:p>
    <w:p>
      <w:pPr>
        <w:adjustRightInd w:val="0"/>
        <w:snapToGrid w:val="0"/>
        <w:spacing w:beforeLines="50" w:line="360" w:lineRule="auto"/>
        <w:ind w:firstLine="420" w:firstLineChars="200"/>
        <w:rPr>
          <w:rFonts w:cs="宋体" w:asciiTheme="majorEastAsia" w:hAnsiTheme="majorEastAsia" w:eastAsiaTheme="majorEastAsia"/>
          <w:szCs w:val="21"/>
        </w:rPr>
      </w:pPr>
    </w:p>
    <w:p>
      <w:pPr>
        <w:adjustRightInd w:val="0"/>
        <w:snapToGrid w:val="0"/>
        <w:spacing w:beforeLines="50"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附：法定代表人身份证（正反面）复印件</w:t>
      </w:r>
    </w:p>
    <w:p>
      <w:pPr>
        <w:adjustRightInd w:val="0"/>
        <w:snapToGrid w:val="0"/>
        <w:spacing w:beforeLines="50" w:line="360" w:lineRule="auto"/>
        <w:ind w:firstLine="420" w:firstLineChars="200"/>
        <w:rPr>
          <w:rFonts w:cs="宋体" w:asciiTheme="majorEastAsia" w:hAnsiTheme="majorEastAsia" w:eastAsiaTheme="majorEastAsia"/>
          <w:szCs w:val="21"/>
        </w:rPr>
      </w:pPr>
    </w:p>
    <w:p>
      <w:pPr>
        <w:adjustRightInd w:val="0"/>
        <w:snapToGrid w:val="0"/>
        <w:spacing w:beforeLines="50"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附：委托代理人身份证（正反面）复印件</w:t>
      </w:r>
    </w:p>
    <w:p>
      <w:pPr>
        <w:adjustRightInd w:val="0"/>
        <w:snapToGrid w:val="0"/>
        <w:spacing w:beforeLines="50" w:line="360" w:lineRule="auto"/>
        <w:ind w:firstLine="420" w:firstLineChars="200"/>
        <w:rPr>
          <w:rFonts w:cs="宋体" w:asciiTheme="majorEastAsia" w:hAnsiTheme="majorEastAsia" w:eastAsiaTheme="majorEastAsia"/>
          <w:szCs w:val="21"/>
        </w:rPr>
      </w:pPr>
    </w:p>
    <w:p>
      <w:pPr>
        <w:adjustRightInd w:val="0"/>
        <w:snapToGrid w:val="0"/>
        <w:spacing w:line="360" w:lineRule="auto"/>
        <w:ind w:right="420"/>
        <w:rPr>
          <w:rFonts w:cs="宋体" w:asciiTheme="majorEastAsia" w:hAnsiTheme="majorEastAsia" w:eastAsiaTheme="majorEastAsia"/>
          <w:szCs w:val="21"/>
        </w:rPr>
      </w:pPr>
    </w:p>
    <w:p>
      <w:pPr>
        <w:adjustRightInd w:val="0"/>
        <w:snapToGrid w:val="0"/>
        <w:spacing w:line="360" w:lineRule="auto"/>
        <w:ind w:right="420"/>
        <w:rPr>
          <w:rFonts w:cs="宋体" w:asciiTheme="majorEastAsia" w:hAnsiTheme="majorEastAsia" w:eastAsiaTheme="majorEastAsia"/>
          <w:szCs w:val="21"/>
        </w:rPr>
      </w:pPr>
    </w:p>
    <w:p>
      <w:pPr>
        <w:adjustRightInd w:val="0"/>
        <w:snapToGrid w:val="0"/>
        <w:spacing w:line="360" w:lineRule="auto"/>
        <w:ind w:right="420"/>
        <w:rPr>
          <w:rFonts w:asciiTheme="majorEastAsia" w:hAnsiTheme="majorEastAsia" w:eastAsiaTheme="majorEastAsia"/>
          <w:szCs w:val="21"/>
        </w:rPr>
      </w:pPr>
      <w:r>
        <w:rPr>
          <w:rFonts w:hint="eastAsia" w:asciiTheme="majorEastAsia" w:hAnsiTheme="majorEastAsia" w:eastAsiaTheme="majorEastAsia"/>
          <w:szCs w:val="21"/>
        </w:rPr>
        <w:t>供应商名称(盖单位章)：</w:t>
      </w:r>
      <w:r>
        <w:rPr>
          <w:rFonts w:hint="eastAsia" w:asciiTheme="majorEastAsia" w:hAnsiTheme="majorEastAsia" w:eastAsiaTheme="majorEastAsia"/>
          <w:szCs w:val="21"/>
          <w:u w:val="single"/>
        </w:rPr>
        <w:t xml:space="preserve">                     </w:t>
      </w:r>
    </w:p>
    <w:p>
      <w:pPr>
        <w:adjustRightInd w:val="0"/>
        <w:snapToGrid w:val="0"/>
        <w:spacing w:line="360" w:lineRule="auto"/>
        <w:ind w:right="420"/>
        <w:rPr>
          <w:rFonts w:asciiTheme="majorEastAsia" w:hAnsiTheme="majorEastAsia" w:eastAsiaTheme="majorEastAsia"/>
          <w:szCs w:val="21"/>
        </w:rPr>
      </w:pPr>
      <w:r>
        <w:rPr>
          <w:rFonts w:hint="eastAsia" w:asciiTheme="majorEastAsia" w:hAnsiTheme="majorEastAsia" w:eastAsiaTheme="majorEastAsia"/>
          <w:szCs w:val="21"/>
        </w:rPr>
        <w:t>法定代表人（签字或盖章）：</w:t>
      </w:r>
      <w:r>
        <w:rPr>
          <w:rFonts w:hint="eastAsia" w:asciiTheme="majorEastAsia" w:hAnsiTheme="majorEastAsia" w:eastAsiaTheme="majorEastAsia"/>
          <w:szCs w:val="21"/>
          <w:u w:val="single"/>
        </w:rPr>
        <w:t xml:space="preserve">                     </w:t>
      </w:r>
    </w:p>
    <w:p>
      <w:pPr>
        <w:adjustRightInd w:val="0"/>
        <w:snapToGrid w:val="0"/>
        <w:spacing w:line="360" w:lineRule="auto"/>
        <w:ind w:right="420"/>
        <w:rPr>
          <w:rFonts w:asciiTheme="majorEastAsia" w:hAnsiTheme="majorEastAsia" w:eastAsiaTheme="majorEastAsia"/>
          <w:szCs w:val="21"/>
        </w:rPr>
      </w:pPr>
      <w:r>
        <w:rPr>
          <w:rFonts w:hint="eastAsia" w:asciiTheme="majorEastAsia" w:hAnsiTheme="majorEastAsia" w:eastAsiaTheme="majorEastAsia"/>
          <w:szCs w:val="21"/>
        </w:rPr>
        <w:t>委托代理人（签字或盖章）：</w:t>
      </w:r>
      <w:r>
        <w:rPr>
          <w:rFonts w:hint="eastAsia" w:asciiTheme="majorEastAsia" w:hAnsiTheme="majorEastAsia" w:eastAsiaTheme="majorEastAsia"/>
          <w:szCs w:val="21"/>
          <w:u w:val="single"/>
        </w:rPr>
        <w:t xml:space="preserve">                     </w:t>
      </w:r>
    </w:p>
    <w:p>
      <w:pPr>
        <w:adjustRightInd w:val="0"/>
        <w:snapToGrid w:val="0"/>
        <w:spacing w:line="360" w:lineRule="auto"/>
        <w:ind w:right="24"/>
        <w:rPr>
          <w:rFonts w:asciiTheme="majorEastAsia" w:hAnsiTheme="majorEastAsia" w:eastAsiaTheme="majorEastAsia"/>
          <w:szCs w:val="21"/>
        </w:rPr>
      </w:pPr>
      <w:r>
        <w:rPr>
          <w:rFonts w:hint="eastAsia" w:asciiTheme="majorEastAsia" w:hAnsiTheme="majorEastAsia" w:eastAsiaTheme="majorEastAsia"/>
          <w:szCs w:val="21"/>
        </w:rPr>
        <w:t>日期：</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年</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月</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日</w:t>
      </w:r>
    </w:p>
    <w:p>
      <w:pPr>
        <w:pStyle w:val="73"/>
        <w:spacing w:line="360" w:lineRule="auto"/>
        <w:outlineLvl w:val="2"/>
        <w:rPr>
          <w:rFonts w:asciiTheme="majorEastAsia" w:hAnsiTheme="majorEastAsia" w:eastAsiaTheme="majorEastAsia"/>
          <w:sz w:val="21"/>
          <w:szCs w:val="21"/>
        </w:rPr>
      </w:pPr>
    </w:p>
    <w:p>
      <w:pPr>
        <w:pStyle w:val="72"/>
        <w:spacing w:line="360" w:lineRule="auto"/>
        <w:rPr>
          <w:rFonts w:asciiTheme="majorEastAsia" w:hAnsiTheme="majorEastAsia" w:eastAsiaTheme="majorEastAsia"/>
          <w:szCs w:val="21"/>
        </w:rPr>
      </w:pPr>
      <w:r>
        <w:rPr>
          <w:rFonts w:hint="eastAsia" w:asciiTheme="majorEastAsia" w:hAnsiTheme="majorEastAsia" w:eastAsiaTheme="majorEastAsia"/>
          <w:szCs w:val="21"/>
        </w:rPr>
        <w:t>注：1、本项目只允许有唯一的供应商授权代理人，且必须为供应商在职员工。</w:t>
      </w:r>
    </w:p>
    <w:p>
      <w:pPr>
        <w:pStyle w:val="72"/>
        <w:spacing w:line="360" w:lineRule="auto"/>
        <w:rPr>
          <w:rFonts w:asciiTheme="majorEastAsia" w:hAnsiTheme="majorEastAsia" w:eastAsiaTheme="majorEastAsia"/>
          <w:szCs w:val="21"/>
        </w:rPr>
      </w:pPr>
      <w:r>
        <w:rPr>
          <w:rFonts w:hint="eastAsia" w:asciiTheme="majorEastAsia" w:hAnsiTheme="majorEastAsia" w:eastAsiaTheme="majorEastAsia"/>
          <w:szCs w:val="21"/>
        </w:rPr>
        <w:t>2、供应商法定代表人参加磋商的，可以不提供法定代表人授权委托书，但必须提供上述法定代表人身份证明书，否则将按无效响应处理。</w:t>
      </w:r>
    </w:p>
    <w:p>
      <w:pPr>
        <w:pStyle w:val="73"/>
        <w:spacing w:line="360" w:lineRule="auto"/>
        <w:outlineLvl w:val="2"/>
        <w:rPr>
          <w:rFonts w:asciiTheme="majorEastAsia" w:hAnsiTheme="majorEastAsia" w:eastAsiaTheme="majorEastAsia"/>
          <w:sz w:val="24"/>
        </w:rPr>
      </w:pPr>
    </w:p>
    <w:p>
      <w:pPr>
        <w:pStyle w:val="73"/>
        <w:spacing w:line="360" w:lineRule="auto"/>
        <w:outlineLvl w:val="2"/>
        <w:rPr>
          <w:rFonts w:asciiTheme="majorEastAsia" w:hAnsiTheme="majorEastAsia" w:eastAsiaTheme="majorEastAsia"/>
          <w:sz w:val="24"/>
        </w:rPr>
      </w:pPr>
    </w:p>
    <w:p>
      <w:pPr>
        <w:pStyle w:val="73"/>
        <w:spacing w:line="360" w:lineRule="auto"/>
        <w:outlineLvl w:val="2"/>
        <w:rPr>
          <w:rFonts w:asciiTheme="majorEastAsia" w:hAnsiTheme="majorEastAsia" w:eastAsiaTheme="majorEastAsia"/>
          <w:sz w:val="24"/>
        </w:rPr>
      </w:pPr>
    </w:p>
    <w:p>
      <w:pPr>
        <w:pStyle w:val="73"/>
        <w:spacing w:line="360" w:lineRule="auto"/>
        <w:outlineLvl w:val="2"/>
        <w:rPr>
          <w:rFonts w:asciiTheme="majorEastAsia" w:hAnsiTheme="majorEastAsia" w:eastAsiaTheme="majorEastAsia"/>
          <w:sz w:val="24"/>
        </w:rPr>
      </w:pPr>
    </w:p>
    <w:p>
      <w:pPr>
        <w:pStyle w:val="73"/>
        <w:spacing w:line="360" w:lineRule="auto"/>
        <w:outlineLvl w:val="2"/>
        <w:rPr>
          <w:rFonts w:asciiTheme="majorEastAsia" w:hAnsiTheme="majorEastAsia" w:eastAsiaTheme="majorEastAsia"/>
          <w:sz w:val="24"/>
        </w:rPr>
      </w:pPr>
    </w:p>
    <w:p>
      <w:pPr>
        <w:pStyle w:val="73"/>
        <w:spacing w:line="360" w:lineRule="auto"/>
        <w:outlineLvl w:val="2"/>
        <w:rPr>
          <w:rFonts w:asciiTheme="majorEastAsia" w:hAnsiTheme="majorEastAsia" w:eastAsiaTheme="majorEastAsia"/>
          <w:sz w:val="24"/>
        </w:rPr>
      </w:pPr>
    </w:p>
    <w:p>
      <w:pPr>
        <w:pStyle w:val="73"/>
        <w:spacing w:line="360" w:lineRule="auto"/>
        <w:outlineLvl w:val="2"/>
        <w:rPr>
          <w:rFonts w:asciiTheme="majorEastAsia" w:hAnsiTheme="majorEastAsia" w:eastAsiaTheme="majorEastAsia"/>
          <w:sz w:val="24"/>
        </w:rPr>
      </w:pPr>
      <w:bookmarkStart w:id="249" w:name="_Toc76479631"/>
      <w:bookmarkStart w:id="250" w:name="_Toc76665157"/>
      <w:bookmarkStart w:id="251" w:name="_Toc76680636"/>
      <w:bookmarkStart w:id="252" w:name="_Toc91605544"/>
      <w:r>
        <w:rPr>
          <w:rFonts w:asciiTheme="majorEastAsia" w:hAnsiTheme="majorEastAsia" w:eastAsiaTheme="majorEastAsia"/>
          <w:sz w:val="24"/>
        </w:rPr>
        <w:t>（二）</w:t>
      </w:r>
      <w:r>
        <w:rPr>
          <w:rFonts w:hint="eastAsia" w:asciiTheme="majorEastAsia" w:hAnsiTheme="majorEastAsia" w:eastAsiaTheme="majorEastAsia"/>
          <w:sz w:val="24"/>
        </w:rPr>
        <w:t>磋商报价</w:t>
      </w:r>
      <w:r>
        <w:rPr>
          <w:rFonts w:asciiTheme="majorEastAsia" w:hAnsiTheme="majorEastAsia" w:eastAsiaTheme="majorEastAsia"/>
          <w:sz w:val="24"/>
        </w:rPr>
        <w:t>一览表</w:t>
      </w:r>
      <w:bookmarkEnd w:id="249"/>
      <w:bookmarkEnd w:id="250"/>
      <w:bookmarkEnd w:id="251"/>
      <w:bookmarkEnd w:id="252"/>
    </w:p>
    <w:p>
      <w:pPr>
        <w:pStyle w:val="95"/>
        <w:spacing w:line="360" w:lineRule="auto"/>
        <w:rPr>
          <w:rFonts w:asciiTheme="majorEastAsia" w:hAnsiTheme="majorEastAsia" w:eastAsiaTheme="majorEastAsia"/>
          <w:b/>
          <w:sz w:val="24"/>
          <w:szCs w:val="24"/>
        </w:rPr>
      </w:pPr>
    </w:p>
    <w:p>
      <w:pPr>
        <w:pStyle w:val="95"/>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项目编号、包号：                     </w:t>
      </w:r>
    </w:p>
    <w:tbl>
      <w:tblPr>
        <w:tblStyle w:val="3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tcBorders>
              <w:bottom w:val="single" w:color="auto" w:sz="4" w:space="0"/>
            </w:tcBorders>
            <w:vAlign w:val="center"/>
          </w:tcPr>
          <w:p>
            <w:pPr>
              <w:pStyle w:val="95"/>
              <w:tabs>
                <w:tab w:val="left" w:pos="1337"/>
              </w:tabs>
              <w:spacing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项目名称</w:t>
            </w:r>
          </w:p>
        </w:tc>
        <w:tc>
          <w:tcPr>
            <w:tcW w:w="5954" w:type="dxa"/>
            <w:tcBorders>
              <w:bottom w:val="single" w:color="auto" w:sz="4" w:space="0"/>
            </w:tcBorders>
            <w:vAlign w:val="center"/>
          </w:tcPr>
          <w:p>
            <w:pPr>
              <w:pStyle w:val="95"/>
              <w:tabs>
                <w:tab w:val="left" w:pos="1337"/>
              </w:tabs>
              <w:spacing w:line="400" w:lineRule="exact"/>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vAlign w:val="center"/>
          </w:tcPr>
          <w:p>
            <w:pPr>
              <w:pStyle w:val="95"/>
              <w:tabs>
                <w:tab w:val="left" w:pos="1337"/>
              </w:tabs>
              <w:spacing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首次磋商报价</w:t>
            </w:r>
          </w:p>
        </w:tc>
        <w:tc>
          <w:tcPr>
            <w:tcW w:w="5954" w:type="dxa"/>
            <w:vAlign w:val="center"/>
          </w:tcPr>
          <w:p>
            <w:pPr>
              <w:pStyle w:val="95"/>
              <w:tabs>
                <w:tab w:val="left" w:pos="1337"/>
              </w:tabs>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小写：                  元</w:t>
            </w:r>
          </w:p>
          <w:p>
            <w:pPr>
              <w:pStyle w:val="95"/>
              <w:tabs>
                <w:tab w:val="left" w:pos="1337"/>
              </w:tabs>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vAlign w:val="center"/>
          </w:tcPr>
          <w:p>
            <w:pPr>
              <w:pStyle w:val="95"/>
              <w:tabs>
                <w:tab w:val="left" w:pos="1337"/>
              </w:tabs>
              <w:spacing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工期</w:t>
            </w:r>
          </w:p>
        </w:tc>
        <w:tc>
          <w:tcPr>
            <w:tcW w:w="5954" w:type="dxa"/>
            <w:vAlign w:val="center"/>
          </w:tcPr>
          <w:p>
            <w:pPr>
              <w:pStyle w:val="95"/>
              <w:tabs>
                <w:tab w:val="left" w:pos="1337"/>
              </w:tabs>
              <w:spacing w:line="400" w:lineRule="exact"/>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364" w:type="dxa"/>
            <w:gridSpan w:val="2"/>
            <w:vAlign w:val="center"/>
          </w:tcPr>
          <w:p>
            <w:pPr>
              <w:pStyle w:val="95"/>
              <w:tabs>
                <w:tab w:val="left" w:pos="1337"/>
              </w:tabs>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备注：</w:t>
            </w:r>
          </w:p>
        </w:tc>
      </w:tr>
    </w:tbl>
    <w:p>
      <w:pPr>
        <w:pStyle w:val="95"/>
        <w:spacing w:line="360" w:lineRule="auto"/>
        <w:rPr>
          <w:rFonts w:asciiTheme="majorEastAsia" w:hAnsiTheme="majorEastAsia" w:eastAsiaTheme="majorEastAsia"/>
          <w:szCs w:val="21"/>
        </w:rPr>
      </w:pPr>
      <w:r>
        <w:rPr>
          <w:rFonts w:hint="eastAsia" w:asciiTheme="majorEastAsia" w:hAnsiTheme="majorEastAsia" w:eastAsiaTheme="majorEastAsia"/>
          <w:szCs w:val="21"/>
        </w:rPr>
        <w:t>说明：1、供应商严格按照规定的格式填写。报价为优惠后报价，并作为评审及定标的依据。</w:t>
      </w:r>
    </w:p>
    <w:p>
      <w:pPr>
        <w:pStyle w:val="95"/>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2、任何有选择或有条件的投标报价或表中某一包填写多个报价，均将导致投标被拒绝。</w:t>
      </w:r>
    </w:p>
    <w:p>
      <w:pPr>
        <w:pStyle w:val="95"/>
        <w:spacing w:line="360" w:lineRule="auto"/>
        <w:ind w:firstLine="420" w:firstLineChars="200"/>
        <w:rPr>
          <w:rFonts w:asciiTheme="majorEastAsia" w:hAnsiTheme="majorEastAsia" w:eastAsiaTheme="majorEastAsia"/>
          <w:szCs w:val="21"/>
        </w:rPr>
      </w:pPr>
    </w:p>
    <w:p>
      <w:pPr>
        <w:pStyle w:val="95"/>
        <w:spacing w:line="360" w:lineRule="auto"/>
        <w:ind w:firstLine="420" w:firstLineChars="200"/>
        <w:rPr>
          <w:rFonts w:asciiTheme="majorEastAsia" w:hAnsiTheme="majorEastAsia" w:eastAsiaTheme="majorEastAsia"/>
          <w:szCs w:val="21"/>
          <w:u w:val="single"/>
        </w:rPr>
      </w:pPr>
    </w:p>
    <w:p>
      <w:pPr>
        <w:pStyle w:val="95"/>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供应商名称(盖单位章)：</w:t>
      </w:r>
    </w:p>
    <w:p>
      <w:pPr>
        <w:pStyle w:val="95"/>
        <w:spacing w:line="360" w:lineRule="auto"/>
        <w:ind w:firstLine="420" w:firstLineChars="200"/>
        <w:rPr>
          <w:rFonts w:asciiTheme="majorEastAsia" w:hAnsiTheme="majorEastAsia" w:eastAsiaTheme="majorEastAsia"/>
          <w:szCs w:val="21"/>
        </w:rPr>
      </w:pPr>
    </w:p>
    <w:p>
      <w:pPr>
        <w:pStyle w:val="95"/>
        <w:spacing w:line="360"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日期：年月日</w:t>
      </w:r>
    </w:p>
    <w:p>
      <w:pPr>
        <w:pStyle w:val="95"/>
        <w:spacing w:line="360" w:lineRule="auto"/>
        <w:rPr>
          <w:rFonts w:asciiTheme="majorEastAsia" w:hAnsiTheme="majorEastAsia" w:eastAsiaTheme="majorEastAsia"/>
          <w:sz w:val="24"/>
          <w:szCs w:val="24"/>
        </w:rPr>
      </w:pPr>
    </w:p>
    <w:p>
      <w:pPr>
        <w:pStyle w:val="123"/>
        <w:spacing w:line="360" w:lineRule="auto"/>
        <w:outlineLvl w:val="2"/>
        <w:rPr>
          <w:rFonts w:asciiTheme="majorEastAsia" w:hAnsiTheme="majorEastAsia" w:eastAsiaTheme="majorEastAsia"/>
          <w:sz w:val="24"/>
        </w:rPr>
      </w:pPr>
      <w:r>
        <w:rPr>
          <w:rFonts w:asciiTheme="majorEastAsia" w:hAnsiTheme="majorEastAsia" w:eastAsiaTheme="majorEastAsia"/>
          <w:sz w:val="24"/>
        </w:rPr>
        <w:br w:type="page"/>
      </w:r>
      <w:bookmarkStart w:id="253" w:name="_Toc76665158"/>
      <w:bookmarkStart w:id="254" w:name="_Toc76479632"/>
      <w:bookmarkStart w:id="255" w:name="_Toc91605545"/>
      <w:bookmarkStart w:id="256" w:name="_Toc76680637"/>
      <w:r>
        <w:rPr>
          <w:rFonts w:asciiTheme="majorEastAsia" w:hAnsiTheme="majorEastAsia" w:eastAsiaTheme="majorEastAsia"/>
          <w:sz w:val="24"/>
        </w:rPr>
        <w:t>（三）竞争性磋商报价明细表</w:t>
      </w:r>
      <w:bookmarkEnd w:id="253"/>
      <w:bookmarkEnd w:id="254"/>
      <w:bookmarkEnd w:id="255"/>
      <w:bookmarkEnd w:id="256"/>
    </w:p>
    <w:p>
      <w:pPr>
        <w:pStyle w:val="125"/>
        <w:adjustRightInd w:val="0"/>
        <w:snapToGrid w:val="0"/>
        <w:spacing w:line="360" w:lineRule="auto"/>
        <w:rPr>
          <w:rFonts w:asciiTheme="majorEastAsia" w:hAnsiTheme="majorEastAsia" w:eastAsiaTheme="majorEastAsia"/>
          <w:b/>
          <w:sz w:val="24"/>
          <w:szCs w:val="24"/>
        </w:rPr>
      </w:pPr>
    </w:p>
    <w:p>
      <w:pPr>
        <w:pStyle w:val="75"/>
        <w:spacing w:line="360" w:lineRule="auto"/>
        <w:outlineLvl w:val="2"/>
        <w:rPr>
          <w:rFonts w:asciiTheme="majorEastAsia" w:hAnsiTheme="majorEastAsia" w:eastAsiaTheme="majorEastAsia"/>
          <w:sz w:val="24"/>
        </w:rPr>
      </w:pPr>
    </w:p>
    <w:p>
      <w:pPr>
        <w:pStyle w:val="75"/>
        <w:spacing w:line="360" w:lineRule="auto"/>
        <w:outlineLvl w:val="2"/>
        <w:rPr>
          <w:rFonts w:asciiTheme="majorEastAsia" w:hAnsiTheme="majorEastAsia" w:eastAsiaTheme="majorEastAsia"/>
          <w:sz w:val="24"/>
        </w:rPr>
      </w:pPr>
    </w:p>
    <w:p>
      <w:pPr>
        <w:pStyle w:val="75"/>
        <w:spacing w:line="360" w:lineRule="auto"/>
        <w:jc w:val="center"/>
        <w:outlineLvl w:val="2"/>
        <w:rPr>
          <w:rFonts w:asciiTheme="majorEastAsia" w:hAnsiTheme="majorEastAsia" w:eastAsiaTheme="majorEastAsia"/>
          <w:sz w:val="24"/>
        </w:rPr>
      </w:pPr>
      <w:bookmarkStart w:id="257" w:name="_Toc91605546"/>
      <w:r>
        <w:rPr>
          <w:rFonts w:hint="eastAsia" w:asciiTheme="majorEastAsia" w:hAnsiTheme="majorEastAsia" w:eastAsiaTheme="majorEastAsia"/>
          <w:sz w:val="24"/>
        </w:rPr>
        <w:t>（已标价的工程量清单）</w:t>
      </w:r>
      <w:bookmarkEnd w:id="257"/>
    </w:p>
    <w:p>
      <w:pPr>
        <w:pStyle w:val="75"/>
        <w:spacing w:line="360" w:lineRule="auto"/>
        <w:jc w:val="center"/>
        <w:outlineLvl w:val="2"/>
        <w:rPr>
          <w:rFonts w:asciiTheme="majorEastAsia" w:hAnsiTheme="majorEastAsia" w:eastAsiaTheme="majorEastAsia"/>
          <w:sz w:val="24"/>
        </w:rPr>
      </w:pPr>
    </w:p>
    <w:p>
      <w:pPr>
        <w:pStyle w:val="72"/>
        <w:spacing w:line="360" w:lineRule="auto"/>
        <w:rPr>
          <w:rFonts w:asciiTheme="majorEastAsia" w:hAnsiTheme="majorEastAsia" w:eastAsiaTheme="majorEastAsia"/>
          <w:szCs w:val="21"/>
        </w:rPr>
      </w:pPr>
    </w:p>
    <w:p>
      <w:pPr>
        <w:pStyle w:val="72"/>
        <w:spacing w:line="360" w:lineRule="auto"/>
        <w:ind w:firstLine="420" w:firstLineChars="200"/>
        <w:rPr>
          <w:rFonts w:asciiTheme="majorEastAsia" w:hAnsiTheme="majorEastAsia" w:eastAsiaTheme="majorEastAsia"/>
          <w:b/>
          <w:szCs w:val="21"/>
        </w:rPr>
      </w:pPr>
      <w:r>
        <w:rPr>
          <w:rFonts w:hint="eastAsia" w:asciiTheme="majorEastAsia" w:hAnsiTheme="majorEastAsia" w:eastAsiaTheme="majorEastAsia"/>
          <w:szCs w:val="21"/>
        </w:rPr>
        <w:t>供应商根据本磋商文件工程量清单及《建设工程工程量清单计价规范》GB50500-2013等编制。</w:t>
      </w:r>
    </w:p>
    <w:p>
      <w:pPr>
        <w:pStyle w:val="75"/>
        <w:spacing w:line="360" w:lineRule="auto"/>
        <w:jc w:val="center"/>
        <w:outlineLvl w:val="2"/>
        <w:rPr>
          <w:rFonts w:asciiTheme="majorEastAsia" w:hAnsiTheme="majorEastAsia" w:eastAsiaTheme="majorEastAsia"/>
          <w:sz w:val="24"/>
        </w:rPr>
      </w:pPr>
      <w:r>
        <w:rPr>
          <w:rFonts w:asciiTheme="majorEastAsia" w:hAnsiTheme="majorEastAsia" w:eastAsiaTheme="majorEastAsia"/>
          <w:sz w:val="24"/>
        </w:rPr>
        <w:br w:type="page"/>
      </w:r>
      <w:bookmarkStart w:id="258" w:name="_Toc76479633"/>
      <w:bookmarkStart w:id="259" w:name="_Toc76665159"/>
      <w:bookmarkStart w:id="260" w:name="_Toc76680638"/>
      <w:bookmarkStart w:id="261" w:name="_Toc91605547"/>
      <w:r>
        <w:rPr>
          <w:rFonts w:asciiTheme="majorEastAsia" w:hAnsiTheme="majorEastAsia" w:eastAsiaTheme="majorEastAsia"/>
          <w:sz w:val="24"/>
        </w:rPr>
        <w:t>（四）</w:t>
      </w:r>
      <w:bookmarkEnd w:id="258"/>
      <w:bookmarkEnd w:id="259"/>
      <w:bookmarkEnd w:id="260"/>
      <w:bookmarkStart w:id="262" w:name="_Toc76479634"/>
      <w:bookmarkStart w:id="263" w:name="_Toc76665160"/>
      <w:bookmarkStart w:id="264" w:name="_Toc76680639"/>
      <w:r>
        <w:rPr>
          <w:rFonts w:asciiTheme="majorEastAsia" w:hAnsiTheme="majorEastAsia" w:eastAsiaTheme="majorEastAsia"/>
          <w:sz w:val="24"/>
        </w:rPr>
        <w:t>商务响应、偏离说明表</w:t>
      </w:r>
      <w:bookmarkEnd w:id="261"/>
      <w:bookmarkEnd w:id="262"/>
      <w:bookmarkEnd w:id="263"/>
      <w:bookmarkEnd w:id="264"/>
    </w:p>
    <w:p>
      <w:pPr>
        <w:pStyle w:val="88"/>
        <w:adjustRightInd w:val="0"/>
        <w:snapToGrid w:val="0"/>
        <w:spacing w:line="360" w:lineRule="auto"/>
        <w:rPr>
          <w:rFonts w:asciiTheme="majorEastAsia" w:hAnsiTheme="majorEastAsia" w:eastAsiaTheme="majorEastAsia"/>
          <w:b/>
          <w:sz w:val="24"/>
          <w:szCs w:val="24"/>
        </w:rPr>
      </w:pPr>
    </w:p>
    <w:p>
      <w:pPr>
        <w:pStyle w:val="88"/>
        <w:adjustRightInd w:val="0"/>
        <w:snapToGrid w:val="0"/>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采购项目编号：</w:t>
      </w:r>
    </w:p>
    <w:p>
      <w:pPr>
        <w:pStyle w:val="88"/>
        <w:adjustRightInd w:val="0"/>
        <w:snapToGrid w:val="0"/>
        <w:spacing w:line="360" w:lineRule="auto"/>
        <w:rPr>
          <w:rFonts w:asciiTheme="majorEastAsia" w:hAnsiTheme="majorEastAsia" w:eastAsiaTheme="majorEastAsia"/>
          <w:sz w:val="24"/>
          <w:szCs w:val="24"/>
          <w:u w:val="single"/>
        </w:rPr>
      </w:pPr>
      <w:r>
        <w:rPr>
          <w:rFonts w:hint="eastAsia" w:asciiTheme="majorEastAsia" w:hAnsiTheme="majorEastAsia" w:eastAsiaTheme="majorEastAsia"/>
          <w:sz w:val="24"/>
          <w:szCs w:val="24"/>
        </w:rPr>
        <w:t>采购项目名称：</w:t>
      </w:r>
    </w:p>
    <w:tbl>
      <w:tblPr>
        <w:tblStyle w:val="30"/>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0"/>
        <w:gridCol w:w="2126"/>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09"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r>
              <w:rPr>
                <w:rFonts w:hint="eastAsia" w:asciiTheme="majorEastAsia" w:hAnsiTheme="majorEastAsia" w:eastAsiaTheme="majorEastAsia"/>
                <w:szCs w:val="21"/>
              </w:rPr>
              <w:t>序号</w:t>
            </w:r>
          </w:p>
        </w:tc>
        <w:tc>
          <w:tcPr>
            <w:tcW w:w="2410"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r>
              <w:rPr>
                <w:rFonts w:hint="eastAsia" w:asciiTheme="majorEastAsia" w:hAnsiTheme="majorEastAsia" w:eastAsiaTheme="majorEastAsia"/>
                <w:szCs w:val="21"/>
              </w:rPr>
              <w:t>磋商文件商务</w:t>
            </w:r>
          </w:p>
          <w:p>
            <w:pPr>
              <w:pStyle w:val="95"/>
              <w:tabs>
                <w:tab w:val="left" w:pos="1337"/>
              </w:tabs>
              <w:spacing w:line="400" w:lineRule="exact"/>
              <w:jc w:val="center"/>
              <w:rPr>
                <w:rFonts w:asciiTheme="majorEastAsia" w:hAnsiTheme="majorEastAsia" w:eastAsiaTheme="majorEastAsia"/>
                <w:szCs w:val="21"/>
              </w:rPr>
            </w:pPr>
            <w:r>
              <w:rPr>
                <w:rFonts w:hint="eastAsia" w:asciiTheme="majorEastAsia" w:hAnsiTheme="majorEastAsia" w:eastAsiaTheme="majorEastAsia"/>
                <w:szCs w:val="21"/>
              </w:rPr>
              <w:t>条款内容</w:t>
            </w:r>
          </w:p>
        </w:tc>
        <w:tc>
          <w:tcPr>
            <w:tcW w:w="2126"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r>
              <w:rPr>
                <w:rFonts w:hint="eastAsia" w:asciiTheme="majorEastAsia" w:hAnsiTheme="majorEastAsia" w:eastAsiaTheme="majorEastAsia"/>
                <w:szCs w:val="21"/>
              </w:rPr>
              <w:t>响应文件商务条款响应部分</w:t>
            </w:r>
          </w:p>
        </w:tc>
        <w:tc>
          <w:tcPr>
            <w:tcW w:w="1418"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r>
              <w:rPr>
                <w:rFonts w:hint="eastAsia" w:asciiTheme="majorEastAsia" w:hAnsiTheme="majorEastAsia" w:eastAsiaTheme="majorEastAsia"/>
                <w:szCs w:val="21"/>
              </w:rPr>
              <w:t>偏离说明</w:t>
            </w:r>
          </w:p>
        </w:tc>
        <w:tc>
          <w:tcPr>
            <w:tcW w:w="1701" w:type="dxa"/>
            <w:shd w:val="clear" w:color="auto" w:fill="auto"/>
          </w:tcPr>
          <w:p>
            <w:pPr>
              <w:pStyle w:val="95"/>
              <w:tabs>
                <w:tab w:val="left" w:pos="1337"/>
              </w:tabs>
              <w:spacing w:line="400" w:lineRule="exact"/>
              <w:jc w:val="center"/>
              <w:rPr>
                <w:rFonts w:asciiTheme="majorEastAsia" w:hAnsiTheme="majorEastAsia" w:eastAsiaTheme="majorEastAsia"/>
                <w:szCs w:val="21"/>
              </w:rPr>
            </w:pPr>
            <w:r>
              <w:rPr>
                <w:rFonts w:hint="eastAsia" w:asciiTheme="majorEastAsia" w:hAnsiTheme="majorEastAsia" w:eastAsiaTheme="majorEastAsia"/>
                <w:szCs w:val="21"/>
              </w:rPr>
              <w:t>响应文件中对应的页码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2410"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2126"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1418"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1701"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2410"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2126"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1418"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1701"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2410"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2126"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1418"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1701"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2410"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2126"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1418"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1701"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2410"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2126"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1418"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1701"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r>
              <w:rPr>
                <w:rFonts w:hint="eastAsia" w:asciiTheme="majorEastAsia" w:hAnsiTheme="majorEastAsia" w:eastAsiaTheme="majorEastAsia"/>
                <w:szCs w:val="21"/>
              </w:rPr>
              <w:t>…</w:t>
            </w:r>
          </w:p>
        </w:tc>
        <w:tc>
          <w:tcPr>
            <w:tcW w:w="2410"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2126"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1418"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c>
          <w:tcPr>
            <w:tcW w:w="1701" w:type="dxa"/>
            <w:shd w:val="clear" w:color="auto" w:fill="auto"/>
            <w:vAlign w:val="center"/>
          </w:tcPr>
          <w:p>
            <w:pPr>
              <w:pStyle w:val="95"/>
              <w:tabs>
                <w:tab w:val="left" w:pos="1337"/>
              </w:tabs>
              <w:spacing w:line="400" w:lineRule="exact"/>
              <w:jc w:val="center"/>
              <w:rPr>
                <w:rFonts w:asciiTheme="majorEastAsia" w:hAnsiTheme="majorEastAsia" w:eastAsiaTheme="majorEastAsia"/>
                <w:szCs w:val="21"/>
              </w:rPr>
            </w:pPr>
          </w:p>
        </w:tc>
      </w:tr>
    </w:tbl>
    <w:p>
      <w:pPr>
        <w:pStyle w:val="108"/>
        <w:adjustRightInd w:val="0"/>
        <w:snapToGrid w:val="0"/>
        <w:spacing w:line="360" w:lineRule="auto"/>
        <w:ind w:left="138" w:leftChars="62" w:hanging="8" w:hangingChars="4"/>
        <w:rPr>
          <w:rFonts w:cs="Corbel" w:asciiTheme="majorEastAsia" w:hAnsiTheme="majorEastAsia" w:eastAsiaTheme="majorEastAsia"/>
          <w:szCs w:val="21"/>
        </w:rPr>
      </w:pPr>
      <w:r>
        <w:rPr>
          <w:rFonts w:hint="eastAsia" w:cs="Corbel" w:asciiTheme="majorEastAsia" w:hAnsiTheme="majorEastAsia" w:eastAsiaTheme="majorEastAsia"/>
          <w:szCs w:val="21"/>
        </w:rPr>
        <w:t>注：1.供应商须对照磋商文件中</w:t>
      </w:r>
      <w:r>
        <w:rPr>
          <w:rFonts w:hint="eastAsia" w:asciiTheme="majorEastAsia" w:hAnsiTheme="majorEastAsia" w:eastAsiaTheme="majorEastAsia"/>
          <w:szCs w:val="21"/>
        </w:rPr>
        <w:t>商务条款及要求</w:t>
      </w:r>
      <w:r>
        <w:rPr>
          <w:rFonts w:hint="eastAsia" w:cs="Corbel" w:asciiTheme="majorEastAsia" w:hAnsiTheme="majorEastAsia" w:eastAsiaTheme="majorEastAsia"/>
          <w:szCs w:val="21"/>
        </w:rPr>
        <w:t>进行逐项说明是否满足要求，并附相关证明文件，同时将相关证明文件的相应页码填写到上表“响应文件中对应的页码”中。如不填写此表，视同无偏离。</w:t>
      </w:r>
    </w:p>
    <w:p>
      <w:pPr>
        <w:pStyle w:val="127"/>
        <w:spacing w:line="360" w:lineRule="auto"/>
        <w:outlineLvl w:val="2"/>
        <w:rPr>
          <w:rFonts w:asciiTheme="majorEastAsia" w:hAnsiTheme="majorEastAsia" w:eastAsiaTheme="majorEastAsia"/>
          <w:sz w:val="21"/>
          <w:szCs w:val="21"/>
        </w:rPr>
      </w:pPr>
    </w:p>
    <w:p>
      <w:pPr>
        <w:pStyle w:val="95"/>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供应商名称(盖单位章)：</w:t>
      </w:r>
    </w:p>
    <w:p>
      <w:pPr>
        <w:pStyle w:val="95"/>
        <w:spacing w:line="360" w:lineRule="auto"/>
        <w:ind w:firstLine="420" w:firstLineChars="200"/>
        <w:rPr>
          <w:rFonts w:asciiTheme="majorEastAsia" w:hAnsiTheme="majorEastAsia" w:eastAsiaTheme="majorEastAsia"/>
          <w:szCs w:val="21"/>
        </w:rPr>
      </w:pPr>
    </w:p>
    <w:p>
      <w:pPr>
        <w:pStyle w:val="95"/>
        <w:spacing w:line="360"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日期：年月日</w:t>
      </w:r>
    </w:p>
    <w:p>
      <w:pPr>
        <w:pStyle w:val="127"/>
        <w:spacing w:line="360" w:lineRule="auto"/>
        <w:outlineLvl w:val="2"/>
        <w:rPr>
          <w:rFonts w:asciiTheme="majorEastAsia" w:hAnsiTheme="majorEastAsia" w:eastAsiaTheme="majorEastAsia"/>
          <w:sz w:val="24"/>
        </w:rPr>
      </w:pPr>
      <w:r>
        <w:rPr>
          <w:rFonts w:asciiTheme="majorEastAsia" w:hAnsiTheme="majorEastAsia" w:eastAsiaTheme="majorEastAsia"/>
          <w:sz w:val="24"/>
        </w:rPr>
        <w:br w:type="page"/>
      </w:r>
      <w:bookmarkStart w:id="265" w:name="_Toc76479636"/>
      <w:bookmarkStart w:id="266" w:name="_Toc76665162"/>
      <w:bookmarkStart w:id="267" w:name="_Toc76680641"/>
    </w:p>
    <w:p>
      <w:pPr>
        <w:pStyle w:val="128"/>
        <w:spacing w:line="360" w:lineRule="auto"/>
        <w:outlineLvl w:val="2"/>
        <w:rPr>
          <w:rFonts w:asciiTheme="majorEastAsia" w:hAnsiTheme="majorEastAsia" w:eastAsiaTheme="majorEastAsia"/>
          <w:sz w:val="24"/>
        </w:rPr>
      </w:pPr>
      <w:bookmarkStart w:id="268" w:name="_Toc91605548"/>
      <w:r>
        <w:rPr>
          <w:rFonts w:asciiTheme="majorEastAsia" w:hAnsiTheme="majorEastAsia" w:eastAsiaTheme="majorEastAsia"/>
          <w:sz w:val="24"/>
        </w:rPr>
        <w:t>（</w:t>
      </w:r>
      <w:r>
        <w:rPr>
          <w:rFonts w:hint="eastAsia" w:asciiTheme="majorEastAsia" w:hAnsiTheme="majorEastAsia" w:eastAsiaTheme="majorEastAsia"/>
          <w:sz w:val="24"/>
        </w:rPr>
        <w:t>五</w:t>
      </w:r>
      <w:r>
        <w:rPr>
          <w:rFonts w:asciiTheme="majorEastAsia" w:hAnsiTheme="majorEastAsia" w:eastAsiaTheme="majorEastAsia"/>
          <w:sz w:val="24"/>
        </w:rPr>
        <w:t>）供应商项目业绩表</w:t>
      </w:r>
      <w:bookmarkEnd w:id="265"/>
      <w:bookmarkEnd w:id="266"/>
      <w:bookmarkEnd w:id="267"/>
      <w:bookmarkEnd w:id="268"/>
    </w:p>
    <w:p>
      <w:pPr>
        <w:pStyle w:val="128"/>
        <w:spacing w:line="360" w:lineRule="auto"/>
        <w:outlineLvl w:val="2"/>
        <w:rPr>
          <w:rFonts w:asciiTheme="majorEastAsia" w:hAnsiTheme="majorEastAsia" w:eastAsiaTheme="majorEastAsia"/>
          <w:sz w:val="24"/>
        </w:rPr>
      </w:pPr>
    </w:p>
    <w:p>
      <w:pPr>
        <w:pStyle w:val="86"/>
        <w:adjustRightInd w:val="0"/>
        <w:snapToGrid w:val="0"/>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采购项目编号：</w:t>
      </w:r>
    </w:p>
    <w:p>
      <w:pPr>
        <w:pStyle w:val="86"/>
        <w:adjustRightInd w:val="0"/>
        <w:snapToGrid w:val="0"/>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采购项目名称：</w:t>
      </w:r>
    </w:p>
    <w:tbl>
      <w:tblPr>
        <w:tblStyle w:val="3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08" w:type="dxa"/>
            <w:vAlign w:val="center"/>
          </w:tcPr>
          <w:p>
            <w:pPr>
              <w:pStyle w:val="95"/>
              <w:tabs>
                <w:tab w:val="left" w:pos="1337"/>
              </w:tabs>
              <w:spacing w:line="400" w:lineRule="exact"/>
              <w:jc w:val="center"/>
              <w:rPr>
                <w:rFonts w:asciiTheme="majorEastAsia" w:hAnsiTheme="majorEastAsia" w:eastAsiaTheme="majorEastAsia"/>
                <w:szCs w:val="21"/>
              </w:rPr>
            </w:pPr>
            <w:r>
              <w:rPr>
                <w:rFonts w:hint="eastAsia" w:asciiTheme="majorEastAsia" w:hAnsiTheme="majorEastAsia" w:eastAsiaTheme="majorEastAsia"/>
                <w:szCs w:val="21"/>
              </w:rPr>
              <w:t>项目名称</w:t>
            </w:r>
          </w:p>
        </w:tc>
        <w:tc>
          <w:tcPr>
            <w:tcW w:w="6456" w:type="dxa"/>
          </w:tcPr>
          <w:p>
            <w:pPr>
              <w:pStyle w:val="95"/>
              <w:tabs>
                <w:tab w:val="left" w:pos="1337"/>
              </w:tabs>
              <w:spacing w:line="400" w:lineRule="exact"/>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08" w:type="dxa"/>
            <w:vAlign w:val="center"/>
          </w:tcPr>
          <w:p>
            <w:pPr>
              <w:pStyle w:val="95"/>
              <w:tabs>
                <w:tab w:val="left" w:pos="1337"/>
              </w:tabs>
              <w:spacing w:line="400" w:lineRule="exact"/>
              <w:jc w:val="center"/>
              <w:rPr>
                <w:rFonts w:asciiTheme="majorEastAsia" w:hAnsiTheme="majorEastAsia" w:eastAsiaTheme="majorEastAsia"/>
                <w:szCs w:val="21"/>
              </w:rPr>
            </w:pPr>
            <w:r>
              <w:rPr>
                <w:rFonts w:hint="eastAsia" w:asciiTheme="majorEastAsia" w:hAnsiTheme="majorEastAsia" w:eastAsiaTheme="majorEastAsia"/>
                <w:szCs w:val="21"/>
              </w:rPr>
              <w:t>项目单位名称</w:t>
            </w:r>
          </w:p>
        </w:tc>
        <w:tc>
          <w:tcPr>
            <w:tcW w:w="6456" w:type="dxa"/>
          </w:tcPr>
          <w:p>
            <w:pPr>
              <w:pStyle w:val="95"/>
              <w:tabs>
                <w:tab w:val="left" w:pos="1337"/>
              </w:tabs>
              <w:spacing w:line="400" w:lineRule="exact"/>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08" w:type="dxa"/>
            <w:vAlign w:val="center"/>
          </w:tcPr>
          <w:p>
            <w:pPr>
              <w:pStyle w:val="95"/>
              <w:tabs>
                <w:tab w:val="left" w:pos="1337"/>
              </w:tabs>
              <w:spacing w:line="400" w:lineRule="exact"/>
              <w:jc w:val="center"/>
              <w:rPr>
                <w:rFonts w:asciiTheme="majorEastAsia" w:hAnsiTheme="majorEastAsia" w:eastAsiaTheme="majorEastAsia"/>
                <w:szCs w:val="21"/>
              </w:rPr>
            </w:pPr>
            <w:r>
              <w:rPr>
                <w:rFonts w:hint="eastAsia" w:asciiTheme="majorEastAsia" w:hAnsiTheme="majorEastAsia" w:eastAsiaTheme="majorEastAsia"/>
                <w:szCs w:val="21"/>
              </w:rPr>
              <w:t>项目单位联系人姓名及联系方式</w:t>
            </w:r>
          </w:p>
        </w:tc>
        <w:tc>
          <w:tcPr>
            <w:tcW w:w="6456" w:type="dxa"/>
          </w:tcPr>
          <w:p>
            <w:pPr>
              <w:pStyle w:val="95"/>
              <w:tabs>
                <w:tab w:val="left" w:pos="1337"/>
              </w:tabs>
              <w:spacing w:line="400" w:lineRule="exact"/>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08" w:type="dxa"/>
            <w:vAlign w:val="center"/>
          </w:tcPr>
          <w:p>
            <w:pPr>
              <w:pStyle w:val="95"/>
              <w:tabs>
                <w:tab w:val="left" w:pos="1337"/>
              </w:tabs>
              <w:spacing w:line="400" w:lineRule="exact"/>
              <w:jc w:val="center"/>
              <w:rPr>
                <w:rFonts w:asciiTheme="majorEastAsia" w:hAnsiTheme="majorEastAsia" w:eastAsiaTheme="majorEastAsia"/>
                <w:szCs w:val="21"/>
              </w:rPr>
            </w:pPr>
            <w:r>
              <w:rPr>
                <w:rFonts w:hint="eastAsia" w:asciiTheme="majorEastAsia" w:hAnsiTheme="majorEastAsia" w:eastAsiaTheme="majorEastAsia"/>
                <w:szCs w:val="21"/>
              </w:rPr>
              <w:t>合同金额</w:t>
            </w:r>
          </w:p>
        </w:tc>
        <w:tc>
          <w:tcPr>
            <w:tcW w:w="6456" w:type="dxa"/>
          </w:tcPr>
          <w:p>
            <w:pPr>
              <w:pStyle w:val="95"/>
              <w:tabs>
                <w:tab w:val="left" w:pos="1337"/>
              </w:tabs>
              <w:spacing w:line="400" w:lineRule="exact"/>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08" w:type="dxa"/>
            <w:vAlign w:val="center"/>
          </w:tcPr>
          <w:p>
            <w:pPr>
              <w:pStyle w:val="95"/>
              <w:tabs>
                <w:tab w:val="left" w:pos="1337"/>
              </w:tabs>
              <w:spacing w:line="400" w:lineRule="exact"/>
              <w:jc w:val="center"/>
              <w:rPr>
                <w:rFonts w:asciiTheme="majorEastAsia" w:hAnsiTheme="majorEastAsia" w:eastAsiaTheme="majorEastAsia"/>
                <w:szCs w:val="21"/>
              </w:rPr>
            </w:pPr>
            <w:r>
              <w:rPr>
                <w:rFonts w:hint="eastAsia" w:asciiTheme="majorEastAsia" w:hAnsiTheme="majorEastAsia" w:eastAsiaTheme="majorEastAsia"/>
                <w:szCs w:val="21"/>
              </w:rPr>
              <w:t>项目负责人</w:t>
            </w:r>
          </w:p>
          <w:p>
            <w:pPr>
              <w:pStyle w:val="95"/>
              <w:tabs>
                <w:tab w:val="left" w:pos="1337"/>
              </w:tabs>
              <w:spacing w:line="400" w:lineRule="exact"/>
              <w:jc w:val="center"/>
              <w:rPr>
                <w:rFonts w:asciiTheme="majorEastAsia" w:hAnsiTheme="majorEastAsia" w:eastAsiaTheme="majorEastAsia"/>
                <w:szCs w:val="21"/>
              </w:rPr>
            </w:pPr>
            <w:r>
              <w:rPr>
                <w:rFonts w:hint="eastAsia" w:asciiTheme="majorEastAsia" w:hAnsiTheme="majorEastAsia" w:eastAsiaTheme="majorEastAsia"/>
                <w:szCs w:val="21"/>
              </w:rPr>
              <w:t>姓名</w:t>
            </w:r>
          </w:p>
        </w:tc>
        <w:tc>
          <w:tcPr>
            <w:tcW w:w="6456" w:type="dxa"/>
          </w:tcPr>
          <w:p>
            <w:pPr>
              <w:pStyle w:val="95"/>
              <w:tabs>
                <w:tab w:val="left" w:pos="1337"/>
              </w:tabs>
              <w:spacing w:line="400" w:lineRule="exact"/>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08" w:type="dxa"/>
            <w:vAlign w:val="center"/>
          </w:tcPr>
          <w:p>
            <w:pPr>
              <w:pStyle w:val="95"/>
              <w:tabs>
                <w:tab w:val="left" w:pos="1337"/>
              </w:tabs>
              <w:spacing w:line="400" w:lineRule="exact"/>
              <w:jc w:val="center"/>
              <w:rPr>
                <w:rFonts w:asciiTheme="majorEastAsia" w:hAnsiTheme="majorEastAsia" w:eastAsiaTheme="majorEastAsia"/>
                <w:szCs w:val="21"/>
              </w:rPr>
            </w:pPr>
            <w:r>
              <w:rPr>
                <w:rFonts w:hint="eastAsia" w:asciiTheme="majorEastAsia" w:hAnsiTheme="majorEastAsia" w:eastAsiaTheme="majorEastAsia"/>
                <w:szCs w:val="21"/>
              </w:rPr>
              <w:t>项目实施时间</w:t>
            </w:r>
          </w:p>
        </w:tc>
        <w:tc>
          <w:tcPr>
            <w:tcW w:w="6456" w:type="dxa"/>
          </w:tcPr>
          <w:p>
            <w:pPr>
              <w:pStyle w:val="95"/>
              <w:tabs>
                <w:tab w:val="left" w:pos="1337"/>
              </w:tabs>
              <w:spacing w:line="400" w:lineRule="exact"/>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vAlign w:val="center"/>
          </w:tcPr>
          <w:p>
            <w:pPr>
              <w:pStyle w:val="95"/>
              <w:tabs>
                <w:tab w:val="left" w:pos="1337"/>
              </w:tabs>
              <w:spacing w:line="400" w:lineRule="exact"/>
              <w:jc w:val="center"/>
              <w:rPr>
                <w:rFonts w:asciiTheme="majorEastAsia" w:hAnsiTheme="majorEastAsia" w:eastAsiaTheme="majorEastAsia"/>
                <w:szCs w:val="21"/>
              </w:rPr>
            </w:pPr>
            <w:r>
              <w:rPr>
                <w:rFonts w:hint="eastAsia" w:asciiTheme="majorEastAsia" w:hAnsiTheme="majorEastAsia" w:eastAsiaTheme="majorEastAsia"/>
                <w:szCs w:val="21"/>
              </w:rPr>
              <w:t>项目内容说明</w:t>
            </w:r>
          </w:p>
        </w:tc>
        <w:tc>
          <w:tcPr>
            <w:tcW w:w="6456" w:type="dxa"/>
          </w:tcPr>
          <w:p>
            <w:pPr>
              <w:pStyle w:val="95"/>
              <w:tabs>
                <w:tab w:val="left" w:pos="1337"/>
              </w:tabs>
              <w:spacing w:line="400" w:lineRule="exact"/>
              <w:jc w:val="center"/>
              <w:rPr>
                <w:rFonts w:asciiTheme="majorEastAsia" w:hAnsiTheme="majorEastAsia" w:eastAsiaTheme="majorEastAsia"/>
                <w:szCs w:val="21"/>
              </w:rPr>
            </w:pPr>
          </w:p>
        </w:tc>
      </w:tr>
    </w:tbl>
    <w:p>
      <w:pPr>
        <w:pStyle w:val="86"/>
        <w:autoSpaceDE w:val="0"/>
        <w:autoSpaceDN w:val="0"/>
        <w:spacing w:line="360" w:lineRule="auto"/>
        <w:rPr>
          <w:rFonts w:asciiTheme="majorEastAsia" w:hAnsiTheme="majorEastAsia" w:eastAsiaTheme="majorEastAsia"/>
          <w:szCs w:val="21"/>
        </w:rPr>
      </w:pPr>
      <w:r>
        <w:rPr>
          <w:rFonts w:hint="eastAsia" w:asciiTheme="majorEastAsia" w:hAnsiTheme="majorEastAsia" w:eastAsiaTheme="majorEastAsia"/>
          <w:szCs w:val="21"/>
        </w:rPr>
        <w:t>说明：1.每个合同须单独附表，并附上相关证明材料，否则专家在评审时将不予采信；</w:t>
      </w:r>
    </w:p>
    <w:p>
      <w:pPr>
        <w:pStyle w:val="86"/>
        <w:spacing w:line="360" w:lineRule="auto"/>
        <w:ind w:firstLine="630" w:firstLineChars="300"/>
        <w:rPr>
          <w:rFonts w:asciiTheme="majorEastAsia" w:hAnsiTheme="majorEastAsia" w:eastAsiaTheme="majorEastAsia"/>
          <w:szCs w:val="21"/>
        </w:rPr>
      </w:pPr>
      <w:r>
        <w:rPr>
          <w:rFonts w:hint="eastAsia" w:asciiTheme="majorEastAsia" w:hAnsiTheme="majorEastAsia" w:eastAsiaTheme="majorEastAsia"/>
          <w:szCs w:val="21"/>
        </w:rPr>
        <w:t>2.项目内容请详细说明所承担的具体工作内容；</w:t>
      </w:r>
    </w:p>
    <w:p>
      <w:pPr>
        <w:pStyle w:val="129"/>
        <w:spacing w:line="360" w:lineRule="auto"/>
        <w:outlineLvl w:val="2"/>
        <w:rPr>
          <w:rFonts w:asciiTheme="majorEastAsia" w:hAnsiTheme="majorEastAsia" w:eastAsiaTheme="majorEastAsia"/>
          <w:sz w:val="24"/>
        </w:rPr>
      </w:pPr>
      <w:r>
        <w:rPr>
          <w:rFonts w:asciiTheme="majorEastAsia" w:hAnsiTheme="majorEastAsia" w:eastAsiaTheme="majorEastAsia"/>
          <w:sz w:val="24"/>
        </w:rPr>
        <w:br w:type="page"/>
      </w:r>
      <w:bookmarkStart w:id="269" w:name="_Toc76479637"/>
      <w:bookmarkStart w:id="270" w:name="_Toc76665163"/>
      <w:bookmarkStart w:id="271" w:name="_Toc76680642"/>
      <w:bookmarkStart w:id="272" w:name="_Toc91605549"/>
      <w:r>
        <w:rPr>
          <w:rFonts w:asciiTheme="majorEastAsia" w:hAnsiTheme="majorEastAsia" w:eastAsiaTheme="majorEastAsia"/>
          <w:sz w:val="24"/>
        </w:rPr>
        <w:t>（</w:t>
      </w:r>
      <w:r>
        <w:rPr>
          <w:rFonts w:hint="eastAsia" w:asciiTheme="majorEastAsia" w:hAnsiTheme="majorEastAsia" w:eastAsiaTheme="majorEastAsia"/>
          <w:sz w:val="24"/>
        </w:rPr>
        <w:t>六</w:t>
      </w:r>
      <w:r>
        <w:rPr>
          <w:rFonts w:asciiTheme="majorEastAsia" w:hAnsiTheme="majorEastAsia" w:eastAsiaTheme="majorEastAsia"/>
          <w:sz w:val="24"/>
        </w:rPr>
        <w:t>）商务</w:t>
      </w:r>
      <w:bookmarkEnd w:id="269"/>
      <w:bookmarkEnd w:id="270"/>
      <w:bookmarkEnd w:id="271"/>
      <w:r>
        <w:rPr>
          <w:rFonts w:hint="eastAsia" w:asciiTheme="majorEastAsia" w:hAnsiTheme="majorEastAsia" w:eastAsiaTheme="majorEastAsia"/>
          <w:sz w:val="24"/>
        </w:rPr>
        <w:t>能力</w:t>
      </w:r>
      <w:bookmarkEnd w:id="272"/>
    </w:p>
    <w:p>
      <w:pPr>
        <w:pStyle w:val="109"/>
        <w:spacing w:line="360" w:lineRule="auto"/>
        <w:ind w:firstLine="240" w:firstLineChars="100"/>
        <w:rPr>
          <w:rFonts w:asciiTheme="majorEastAsia" w:hAnsiTheme="majorEastAsia" w:eastAsiaTheme="majorEastAsia"/>
          <w:sz w:val="24"/>
          <w:szCs w:val="24"/>
        </w:rPr>
      </w:pPr>
    </w:p>
    <w:p>
      <w:pPr>
        <w:pStyle w:val="99"/>
        <w:spacing w:line="360" w:lineRule="auto"/>
        <w:ind w:firstLine="118" w:firstLineChars="49"/>
        <w:outlineLvl w:val="2"/>
        <w:rPr>
          <w:rFonts w:asciiTheme="majorEastAsia" w:hAnsiTheme="majorEastAsia" w:eastAsiaTheme="majorEastAsia"/>
          <w:sz w:val="24"/>
        </w:rPr>
      </w:pPr>
      <w:bookmarkStart w:id="273" w:name="_Toc91605550"/>
      <w:r>
        <w:rPr>
          <w:rFonts w:hint="eastAsia" w:asciiTheme="majorEastAsia" w:hAnsiTheme="majorEastAsia" w:eastAsiaTheme="majorEastAsia"/>
          <w:sz w:val="24"/>
        </w:rPr>
        <w:t>包括但不限于：</w:t>
      </w:r>
      <w:bookmarkEnd w:id="273"/>
    </w:p>
    <w:p>
      <w:pPr>
        <w:pStyle w:val="72"/>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1、项目管理机构介绍</w:t>
      </w:r>
    </w:p>
    <w:p>
      <w:pPr>
        <w:pStyle w:val="72"/>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2、企业体系证明材料</w:t>
      </w:r>
    </w:p>
    <w:p>
      <w:pPr>
        <w:pStyle w:val="72"/>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类似工程业绩</w:t>
      </w:r>
      <w:r>
        <w:rPr>
          <w:rFonts w:hint="eastAsia" w:asciiTheme="majorEastAsia" w:hAnsiTheme="majorEastAsia" w:eastAsiaTheme="majorEastAsia"/>
          <w:szCs w:val="21"/>
        </w:rPr>
        <w:t>介绍</w:t>
      </w:r>
    </w:p>
    <w:p>
      <w:pPr>
        <w:pStyle w:val="72"/>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4、企业信用评价系证明材料</w:t>
      </w:r>
    </w:p>
    <w:p>
      <w:pPr>
        <w:pStyle w:val="72"/>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5、其他商务说明</w:t>
      </w:r>
    </w:p>
    <w:p>
      <w:pPr>
        <w:pStyle w:val="99"/>
        <w:spacing w:line="360" w:lineRule="auto"/>
        <w:outlineLvl w:val="2"/>
        <w:rPr>
          <w:rFonts w:asciiTheme="majorEastAsia" w:hAnsiTheme="majorEastAsia" w:eastAsiaTheme="majorEastAsia"/>
          <w:sz w:val="24"/>
        </w:rPr>
      </w:pPr>
    </w:p>
    <w:p>
      <w:pPr>
        <w:pStyle w:val="99"/>
        <w:spacing w:line="360" w:lineRule="auto"/>
        <w:outlineLvl w:val="2"/>
        <w:rPr>
          <w:rFonts w:asciiTheme="majorEastAsia" w:hAnsiTheme="majorEastAsia" w:eastAsiaTheme="majorEastAsia"/>
          <w:sz w:val="24"/>
        </w:rPr>
      </w:pPr>
    </w:p>
    <w:p>
      <w:pPr>
        <w:pStyle w:val="99"/>
        <w:spacing w:line="360" w:lineRule="auto"/>
        <w:outlineLvl w:val="2"/>
        <w:rPr>
          <w:rFonts w:asciiTheme="majorEastAsia" w:hAnsiTheme="majorEastAsia" w:eastAsiaTheme="majorEastAsia"/>
          <w:sz w:val="24"/>
        </w:rPr>
      </w:pPr>
    </w:p>
    <w:p>
      <w:pPr>
        <w:pStyle w:val="99"/>
        <w:spacing w:line="360" w:lineRule="auto"/>
        <w:outlineLvl w:val="2"/>
        <w:rPr>
          <w:rFonts w:asciiTheme="majorEastAsia" w:hAnsiTheme="majorEastAsia" w:eastAsiaTheme="majorEastAsia"/>
          <w:sz w:val="24"/>
        </w:rPr>
      </w:pPr>
      <w:r>
        <w:rPr>
          <w:rFonts w:asciiTheme="majorEastAsia" w:hAnsiTheme="majorEastAsia" w:eastAsiaTheme="majorEastAsia"/>
          <w:sz w:val="24"/>
        </w:rPr>
        <w:br w:type="page"/>
      </w:r>
      <w:bookmarkStart w:id="274" w:name="_Toc76479638"/>
      <w:bookmarkStart w:id="275" w:name="_Toc76680643"/>
      <w:bookmarkStart w:id="276" w:name="_Toc76665164"/>
      <w:bookmarkStart w:id="277" w:name="_Toc91605551"/>
      <w:r>
        <w:rPr>
          <w:rFonts w:asciiTheme="majorEastAsia" w:hAnsiTheme="majorEastAsia" w:eastAsiaTheme="majorEastAsia"/>
          <w:sz w:val="24"/>
        </w:rPr>
        <w:t>（</w:t>
      </w:r>
      <w:r>
        <w:rPr>
          <w:rFonts w:hint="eastAsia" w:asciiTheme="majorEastAsia" w:hAnsiTheme="majorEastAsia" w:eastAsiaTheme="majorEastAsia"/>
          <w:sz w:val="24"/>
        </w:rPr>
        <w:t>七</w:t>
      </w:r>
      <w:r>
        <w:rPr>
          <w:rFonts w:asciiTheme="majorEastAsia" w:hAnsiTheme="majorEastAsia" w:eastAsiaTheme="majorEastAsia"/>
          <w:sz w:val="24"/>
        </w:rPr>
        <w:t>）</w:t>
      </w:r>
      <w:bookmarkEnd w:id="274"/>
      <w:bookmarkStart w:id="278" w:name="_Toc76479639"/>
      <w:r>
        <w:rPr>
          <w:rFonts w:hint="eastAsia" w:asciiTheme="majorEastAsia" w:hAnsiTheme="majorEastAsia" w:eastAsiaTheme="majorEastAsia"/>
          <w:sz w:val="24"/>
        </w:rPr>
        <w:t>项目</w:t>
      </w:r>
      <w:bookmarkEnd w:id="275"/>
      <w:bookmarkEnd w:id="276"/>
      <w:r>
        <w:rPr>
          <w:rFonts w:hint="eastAsia" w:asciiTheme="majorEastAsia" w:hAnsiTheme="majorEastAsia" w:eastAsiaTheme="majorEastAsia"/>
          <w:sz w:val="24"/>
        </w:rPr>
        <w:t>管理机构</w:t>
      </w:r>
      <w:bookmarkEnd w:id="277"/>
    </w:p>
    <w:p>
      <w:pPr>
        <w:pStyle w:val="4"/>
        <w:spacing w:line="360" w:lineRule="auto"/>
        <w:rPr>
          <w:rFonts w:cs="宋体" w:asciiTheme="majorEastAsia" w:hAnsiTheme="majorEastAsia" w:eastAsiaTheme="majorEastAsia"/>
          <w:sz w:val="28"/>
          <w:szCs w:val="28"/>
        </w:rPr>
      </w:pPr>
      <w:bookmarkStart w:id="279" w:name="_Toc56710739"/>
      <w:bookmarkStart w:id="280" w:name="_Toc91605552"/>
      <w:r>
        <w:rPr>
          <w:rFonts w:hint="eastAsia" w:cs="宋体" w:asciiTheme="majorEastAsia" w:hAnsiTheme="majorEastAsia" w:eastAsiaTheme="majorEastAsia"/>
          <w:sz w:val="28"/>
          <w:szCs w:val="28"/>
        </w:rPr>
        <w:t>（1）项目管理机构组成表</w:t>
      </w:r>
      <w:bookmarkEnd w:id="279"/>
      <w:bookmarkEnd w:id="280"/>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79"/>
        <w:gridCol w:w="867"/>
        <w:gridCol w:w="1081"/>
        <w:gridCol w:w="909"/>
        <w:gridCol w:w="851"/>
        <w:gridCol w:w="992"/>
        <w:gridCol w:w="1160"/>
        <w:gridCol w:w="16"/>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Merge w:val="restart"/>
            <w:vAlign w:val="center"/>
          </w:tcPr>
          <w:p>
            <w:pPr>
              <w:spacing w:line="36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职务</w:t>
            </w:r>
          </w:p>
        </w:tc>
        <w:tc>
          <w:tcPr>
            <w:tcW w:w="879" w:type="dxa"/>
            <w:vMerge w:val="restart"/>
            <w:vAlign w:val="center"/>
          </w:tcPr>
          <w:p>
            <w:pPr>
              <w:spacing w:line="36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姓名</w:t>
            </w:r>
          </w:p>
        </w:tc>
        <w:tc>
          <w:tcPr>
            <w:tcW w:w="867" w:type="dxa"/>
            <w:vMerge w:val="restart"/>
            <w:vAlign w:val="center"/>
          </w:tcPr>
          <w:p>
            <w:pPr>
              <w:spacing w:line="36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职称</w:t>
            </w:r>
          </w:p>
        </w:tc>
        <w:tc>
          <w:tcPr>
            <w:tcW w:w="5009" w:type="dxa"/>
            <w:gridSpan w:val="6"/>
            <w:vAlign w:val="center"/>
          </w:tcPr>
          <w:p>
            <w:pPr>
              <w:spacing w:line="36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执业或职业资格证明</w:t>
            </w:r>
          </w:p>
        </w:tc>
        <w:tc>
          <w:tcPr>
            <w:tcW w:w="758" w:type="dxa"/>
            <w:vAlign w:val="center"/>
          </w:tcPr>
          <w:p>
            <w:pPr>
              <w:spacing w:line="36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Merge w:val="continue"/>
            <w:vAlign w:val="center"/>
          </w:tcPr>
          <w:p>
            <w:pPr>
              <w:spacing w:line="360" w:lineRule="auto"/>
              <w:jc w:val="center"/>
              <w:rPr>
                <w:rFonts w:cs="宋体" w:asciiTheme="majorEastAsia" w:hAnsiTheme="majorEastAsia" w:eastAsiaTheme="majorEastAsia"/>
                <w:szCs w:val="21"/>
              </w:rPr>
            </w:pPr>
          </w:p>
        </w:tc>
        <w:tc>
          <w:tcPr>
            <w:tcW w:w="879" w:type="dxa"/>
            <w:vMerge w:val="continue"/>
            <w:vAlign w:val="center"/>
          </w:tcPr>
          <w:p>
            <w:pPr>
              <w:spacing w:line="360" w:lineRule="auto"/>
              <w:jc w:val="center"/>
              <w:rPr>
                <w:rFonts w:cs="宋体" w:asciiTheme="majorEastAsia" w:hAnsiTheme="majorEastAsia" w:eastAsiaTheme="majorEastAsia"/>
                <w:szCs w:val="21"/>
              </w:rPr>
            </w:pPr>
          </w:p>
        </w:tc>
        <w:tc>
          <w:tcPr>
            <w:tcW w:w="867" w:type="dxa"/>
            <w:vMerge w:val="continue"/>
            <w:vAlign w:val="center"/>
          </w:tcPr>
          <w:p>
            <w:pPr>
              <w:spacing w:line="360" w:lineRule="auto"/>
              <w:jc w:val="center"/>
              <w:rPr>
                <w:rFonts w:cs="宋体" w:asciiTheme="majorEastAsia" w:hAnsiTheme="majorEastAsia" w:eastAsiaTheme="majorEastAsia"/>
                <w:szCs w:val="21"/>
              </w:rPr>
            </w:pPr>
          </w:p>
        </w:tc>
        <w:tc>
          <w:tcPr>
            <w:tcW w:w="1081" w:type="dxa"/>
            <w:vAlign w:val="center"/>
          </w:tcPr>
          <w:p>
            <w:pPr>
              <w:spacing w:line="36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证书名称</w:t>
            </w:r>
          </w:p>
        </w:tc>
        <w:tc>
          <w:tcPr>
            <w:tcW w:w="909" w:type="dxa"/>
            <w:vAlign w:val="center"/>
          </w:tcPr>
          <w:p>
            <w:pPr>
              <w:spacing w:line="36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级别</w:t>
            </w:r>
          </w:p>
        </w:tc>
        <w:tc>
          <w:tcPr>
            <w:tcW w:w="851" w:type="dxa"/>
            <w:vAlign w:val="center"/>
          </w:tcPr>
          <w:p>
            <w:pPr>
              <w:spacing w:line="36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证号</w:t>
            </w:r>
          </w:p>
        </w:tc>
        <w:tc>
          <w:tcPr>
            <w:tcW w:w="992" w:type="dxa"/>
            <w:vAlign w:val="center"/>
          </w:tcPr>
          <w:p>
            <w:pPr>
              <w:spacing w:line="36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专业</w:t>
            </w:r>
          </w:p>
        </w:tc>
        <w:tc>
          <w:tcPr>
            <w:tcW w:w="1160" w:type="dxa"/>
            <w:vAlign w:val="center"/>
          </w:tcPr>
          <w:p>
            <w:pPr>
              <w:spacing w:line="36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养老保险</w:t>
            </w:r>
          </w:p>
        </w:tc>
        <w:tc>
          <w:tcPr>
            <w:tcW w:w="774" w:type="dxa"/>
            <w:gridSpan w:val="2"/>
            <w:vAlign w:val="center"/>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cs="宋体" w:asciiTheme="majorEastAsia" w:hAnsiTheme="majorEastAsia" w:eastAsiaTheme="majorEastAsia"/>
                <w:szCs w:val="21"/>
              </w:rPr>
            </w:pPr>
          </w:p>
        </w:tc>
        <w:tc>
          <w:tcPr>
            <w:tcW w:w="879" w:type="dxa"/>
            <w:vAlign w:val="center"/>
          </w:tcPr>
          <w:p>
            <w:pPr>
              <w:spacing w:line="360" w:lineRule="auto"/>
              <w:jc w:val="center"/>
              <w:rPr>
                <w:rFonts w:cs="宋体" w:asciiTheme="majorEastAsia" w:hAnsiTheme="majorEastAsia" w:eastAsiaTheme="majorEastAsia"/>
                <w:szCs w:val="21"/>
              </w:rPr>
            </w:pPr>
          </w:p>
        </w:tc>
        <w:tc>
          <w:tcPr>
            <w:tcW w:w="867" w:type="dxa"/>
            <w:vAlign w:val="center"/>
          </w:tcPr>
          <w:p>
            <w:pPr>
              <w:spacing w:line="360" w:lineRule="auto"/>
              <w:jc w:val="center"/>
              <w:rPr>
                <w:rFonts w:cs="宋体" w:asciiTheme="majorEastAsia" w:hAnsiTheme="majorEastAsia" w:eastAsiaTheme="majorEastAsia"/>
                <w:szCs w:val="21"/>
              </w:rPr>
            </w:pPr>
          </w:p>
        </w:tc>
        <w:tc>
          <w:tcPr>
            <w:tcW w:w="1081" w:type="dxa"/>
            <w:vAlign w:val="center"/>
          </w:tcPr>
          <w:p>
            <w:pPr>
              <w:spacing w:line="360" w:lineRule="auto"/>
              <w:jc w:val="center"/>
              <w:rPr>
                <w:rFonts w:cs="宋体" w:asciiTheme="majorEastAsia" w:hAnsiTheme="majorEastAsia" w:eastAsiaTheme="majorEastAsia"/>
                <w:szCs w:val="21"/>
              </w:rPr>
            </w:pPr>
          </w:p>
        </w:tc>
        <w:tc>
          <w:tcPr>
            <w:tcW w:w="909" w:type="dxa"/>
            <w:vAlign w:val="center"/>
          </w:tcPr>
          <w:p>
            <w:pPr>
              <w:spacing w:line="360" w:lineRule="auto"/>
              <w:jc w:val="center"/>
              <w:rPr>
                <w:rFonts w:cs="宋体" w:asciiTheme="majorEastAsia" w:hAnsiTheme="majorEastAsia" w:eastAsiaTheme="majorEastAsia"/>
                <w:szCs w:val="21"/>
              </w:rPr>
            </w:pPr>
          </w:p>
        </w:tc>
        <w:tc>
          <w:tcPr>
            <w:tcW w:w="851" w:type="dxa"/>
            <w:vAlign w:val="center"/>
          </w:tcPr>
          <w:p>
            <w:pPr>
              <w:spacing w:line="360" w:lineRule="auto"/>
              <w:jc w:val="center"/>
              <w:rPr>
                <w:rFonts w:cs="宋体" w:asciiTheme="majorEastAsia" w:hAnsiTheme="majorEastAsia" w:eastAsiaTheme="majorEastAsia"/>
                <w:szCs w:val="21"/>
              </w:rPr>
            </w:pPr>
          </w:p>
        </w:tc>
        <w:tc>
          <w:tcPr>
            <w:tcW w:w="992" w:type="dxa"/>
            <w:vAlign w:val="center"/>
          </w:tcPr>
          <w:p>
            <w:pPr>
              <w:spacing w:line="360" w:lineRule="auto"/>
              <w:jc w:val="center"/>
              <w:rPr>
                <w:rFonts w:cs="宋体" w:asciiTheme="majorEastAsia" w:hAnsiTheme="majorEastAsia" w:eastAsiaTheme="majorEastAsia"/>
                <w:szCs w:val="21"/>
              </w:rPr>
            </w:pPr>
          </w:p>
        </w:tc>
        <w:tc>
          <w:tcPr>
            <w:tcW w:w="1160" w:type="dxa"/>
            <w:vAlign w:val="center"/>
          </w:tcPr>
          <w:p>
            <w:pPr>
              <w:spacing w:line="360" w:lineRule="auto"/>
              <w:jc w:val="center"/>
              <w:rPr>
                <w:rFonts w:cs="宋体" w:asciiTheme="majorEastAsia" w:hAnsiTheme="majorEastAsia" w:eastAsiaTheme="majorEastAsia"/>
                <w:szCs w:val="21"/>
              </w:rPr>
            </w:pPr>
          </w:p>
        </w:tc>
        <w:tc>
          <w:tcPr>
            <w:tcW w:w="774" w:type="dxa"/>
            <w:gridSpan w:val="2"/>
            <w:vAlign w:val="center"/>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tcPr>
          <w:p>
            <w:pPr>
              <w:spacing w:line="360" w:lineRule="auto"/>
              <w:jc w:val="center"/>
              <w:rPr>
                <w:rFonts w:cs="宋体" w:asciiTheme="majorEastAsia" w:hAnsiTheme="majorEastAsia" w:eastAsiaTheme="majorEastAsia"/>
                <w:szCs w:val="21"/>
              </w:rPr>
            </w:pPr>
          </w:p>
        </w:tc>
        <w:tc>
          <w:tcPr>
            <w:tcW w:w="879" w:type="dxa"/>
          </w:tcPr>
          <w:p>
            <w:pPr>
              <w:spacing w:line="360" w:lineRule="auto"/>
              <w:jc w:val="center"/>
              <w:rPr>
                <w:rFonts w:cs="宋体" w:asciiTheme="majorEastAsia" w:hAnsiTheme="majorEastAsia" w:eastAsiaTheme="majorEastAsia"/>
                <w:szCs w:val="21"/>
              </w:rPr>
            </w:pPr>
          </w:p>
        </w:tc>
        <w:tc>
          <w:tcPr>
            <w:tcW w:w="867" w:type="dxa"/>
          </w:tcPr>
          <w:p>
            <w:pPr>
              <w:spacing w:line="360" w:lineRule="auto"/>
              <w:jc w:val="center"/>
              <w:rPr>
                <w:rFonts w:cs="宋体" w:asciiTheme="majorEastAsia" w:hAnsiTheme="majorEastAsia" w:eastAsiaTheme="majorEastAsia"/>
                <w:szCs w:val="21"/>
              </w:rPr>
            </w:pPr>
          </w:p>
        </w:tc>
        <w:tc>
          <w:tcPr>
            <w:tcW w:w="1081" w:type="dxa"/>
          </w:tcPr>
          <w:p>
            <w:pPr>
              <w:spacing w:line="360" w:lineRule="auto"/>
              <w:jc w:val="center"/>
              <w:rPr>
                <w:rFonts w:cs="宋体" w:asciiTheme="majorEastAsia" w:hAnsiTheme="majorEastAsia" w:eastAsiaTheme="majorEastAsia"/>
                <w:szCs w:val="21"/>
              </w:rPr>
            </w:pPr>
          </w:p>
        </w:tc>
        <w:tc>
          <w:tcPr>
            <w:tcW w:w="909" w:type="dxa"/>
          </w:tcPr>
          <w:p>
            <w:pPr>
              <w:spacing w:line="360" w:lineRule="auto"/>
              <w:jc w:val="center"/>
              <w:rPr>
                <w:rFonts w:cs="宋体" w:asciiTheme="majorEastAsia" w:hAnsiTheme="majorEastAsia" w:eastAsiaTheme="majorEastAsia"/>
                <w:szCs w:val="21"/>
              </w:rPr>
            </w:pPr>
          </w:p>
        </w:tc>
        <w:tc>
          <w:tcPr>
            <w:tcW w:w="851" w:type="dxa"/>
          </w:tcPr>
          <w:p>
            <w:pPr>
              <w:spacing w:line="360" w:lineRule="auto"/>
              <w:jc w:val="center"/>
              <w:rPr>
                <w:rFonts w:cs="宋体" w:asciiTheme="majorEastAsia" w:hAnsiTheme="majorEastAsia" w:eastAsiaTheme="majorEastAsia"/>
                <w:szCs w:val="21"/>
              </w:rPr>
            </w:pPr>
          </w:p>
        </w:tc>
        <w:tc>
          <w:tcPr>
            <w:tcW w:w="992" w:type="dxa"/>
          </w:tcPr>
          <w:p>
            <w:pPr>
              <w:spacing w:line="360" w:lineRule="auto"/>
              <w:jc w:val="center"/>
              <w:rPr>
                <w:rFonts w:cs="宋体" w:asciiTheme="majorEastAsia" w:hAnsiTheme="majorEastAsia" w:eastAsiaTheme="majorEastAsia"/>
                <w:szCs w:val="21"/>
              </w:rPr>
            </w:pPr>
          </w:p>
        </w:tc>
        <w:tc>
          <w:tcPr>
            <w:tcW w:w="1160" w:type="dxa"/>
          </w:tcPr>
          <w:p>
            <w:pPr>
              <w:spacing w:line="360" w:lineRule="auto"/>
              <w:jc w:val="center"/>
              <w:rPr>
                <w:rFonts w:cs="宋体" w:asciiTheme="majorEastAsia" w:hAnsiTheme="majorEastAsia" w:eastAsiaTheme="majorEastAsia"/>
                <w:szCs w:val="21"/>
              </w:rPr>
            </w:pPr>
          </w:p>
        </w:tc>
        <w:tc>
          <w:tcPr>
            <w:tcW w:w="774" w:type="dxa"/>
            <w:gridSpan w:val="2"/>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jc w:val="center"/>
              <w:rPr>
                <w:rFonts w:cs="宋体" w:asciiTheme="majorEastAsia" w:hAnsiTheme="majorEastAsia" w:eastAsiaTheme="majorEastAsia"/>
                <w:szCs w:val="21"/>
              </w:rPr>
            </w:pPr>
          </w:p>
        </w:tc>
        <w:tc>
          <w:tcPr>
            <w:tcW w:w="879" w:type="dxa"/>
          </w:tcPr>
          <w:p>
            <w:pPr>
              <w:spacing w:line="360" w:lineRule="auto"/>
              <w:jc w:val="center"/>
              <w:rPr>
                <w:rFonts w:cs="宋体" w:asciiTheme="majorEastAsia" w:hAnsiTheme="majorEastAsia" w:eastAsiaTheme="majorEastAsia"/>
                <w:szCs w:val="21"/>
              </w:rPr>
            </w:pPr>
          </w:p>
        </w:tc>
        <w:tc>
          <w:tcPr>
            <w:tcW w:w="867" w:type="dxa"/>
          </w:tcPr>
          <w:p>
            <w:pPr>
              <w:spacing w:line="360" w:lineRule="auto"/>
              <w:jc w:val="center"/>
              <w:rPr>
                <w:rFonts w:cs="宋体" w:asciiTheme="majorEastAsia" w:hAnsiTheme="majorEastAsia" w:eastAsiaTheme="majorEastAsia"/>
                <w:szCs w:val="21"/>
              </w:rPr>
            </w:pPr>
          </w:p>
        </w:tc>
        <w:tc>
          <w:tcPr>
            <w:tcW w:w="1081" w:type="dxa"/>
          </w:tcPr>
          <w:p>
            <w:pPr>
              <w:spacing w:line="360" w:lineRule="auto"/>
              <w:jc w:val="center"/>
              <w:rPr>
                <w:rFonts w:cs="宋体" w:asciiTheme="majorEastAsia" w:hAnsiTheme="majorEastAsia" w:eastAsiaTheme="majorEastAsia"/>
                <w:szCs w:val="21"/>
              </w:rPr>
            </w:pPr>
          </w:p>
        </w:tc>
        <w:tc>
          <w:tcPr>
            <w:tcW w:w="909" w:type="dxa"/>
          </w:tcPr>
          <w:p>
            <w:pPr>
              <w:spacing w:line="360" w:lineRule="auto"/>
              <w:jc w:val="center"/>
              <w:rPr>
                <w:rFonts w:cs="宋体" w:asciiTheme="majorEastAsia" w:hAnsiTheme="majorEastAsia" w:eastAsiaTheme="majorEastAsia"/>
                <w:szCs w:val="21"/>
              </w:rPr>
            </w:pPr>
          </w:p>
        </w:tc>
        <w:tc>
          <w:tcPr>
            <w:tcW w:w="851" w:type="dxa"/>
          </w:tcPr>
          <w:p>
            <w:pPr>
              <w:spacing w:line="360" w:lineRule="auto"/>
              <w:jc w:val="center"/>
              <w:rPr>
                <w:rFonts w:cs="宋体" w:asciiTheme="majorEastAsia" w:hAnsiTheme="majorEastAsia" w:eastAsiaTheme="majorEastAsia"/>
                <w:szCs w:val="21"/>
              </w:rPr>
            </w:pPr>
          </w:p>
        </w:tc>
        <w:tc>
          <w:tcPr>
            <w:tcW w:w="992" w:type="dxa"/>
          </w:tcPr>
          <w:p>
            <w:pPr>
              <w:spacing w:line="360" w:lineRule="auto"/>
              <w:jc w:val="center"/>
              <w:rPr>
                <w:rFonts w:cs="宋体" w:asciiTheme="majorEastAsia" w:hAnsiTheme="majorEastAsia" w:eastAsiaTheme="majorEastAsia"/>
                <w:szCs w:val="21"/>
              </w:rPr>
            </w:pPr>
          </w:p>
        </w:tc>
        <w:tc>
          <w:tcPr>
            <w:tcW w:w="1160" w:type="dxa"/>
          </w:tcPr>
          <w:p>
            <w:pPr>
              <w:spacing w:line="360" w:lineRule="auto"/>
              <w:jc w:val="center"/>
              <w:rPr>
                <w:rFonts w:cs="宋体" w:asciiTheme="majorEastAsia" w:hAnsiTheme="majorEastAsia" w:eastAsiaTheme="majorEastAsia"/>
                <w:szCs w:val="21"/>
              </w:rPr>
            </w:pPr>
          </w:p>
        </w:tc>
        <w:tc>
          <w:tcPr>
            <w:tcW w:w="774" w:type="dxa"/>
            <w:gridSpan w:val="2"/>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jc w:val="center"/>
              <w:rPr>
                <w:rFonts w:cs="宋体" w:asciiTheme="majorEastAsia" w:hAnsiTheme="majorEastAsia" w:eastAsiaTheme="majorEastAsia"/>
                <w:szCs w:val="21"/>
              </w:rPr>
            </w:pPr>
          </w:p>
        </w:tc>
        <w:tc>
          <w:tcPr>
            <w:tcW w:w="879" w:type="dxa"/>
          </w:tcPr>
          <w:p>
            <w:pPr>
              <w:spacing w:line="360" w:lineRule="auto"/>
              <w:jc w:val="center"/>
              <w:rPr>
                <w:rFonts w:cs="宋体" w:asciiTheme="majorEastAsia" w:hAnsiTheme="majorEastAsia" w:eastAsiaTheme="majorEastAsia"/>
                <w:szCs w:val="21"/>
              </w:rPr>
            </w:pPr>
          </w:p>
        </w:tc>
        <w:tc>
          <w:tcPr>
            <w:tcW w:w="867" w:type="dxa"/>
          </w:tcPr>
          <w:p>
            <w:pPr>
              <w:spacing w:line="360" w:lineRule="auto"/>
              <w:jc w:val="center"/>
              <w:rPr>
                <w:rFonts w:cs="宋体" w:asciiTheme="majorEastAsia" w:hAnsiTheme="majorEastAsia" w:eastAsiaTheme="majorEastAsia"/>
                <w:szCs w:val="21"/>
              </w:rPr>
            </w:pPr>
          </w:p>
        </w:tc>
        <w:tc>
          <w:tcPr>
            <w:tcW w:w="1081" w:type="dxa"/>
          </w:tcPr>
          <w:p>
            <w:pPr>
              <w:spacing w:line="360" w:lineRule="auto"/>
              <w:jc w:val="center"/>
              <w:rPr>
                <w:rFonts w:cs="宋体" w:asciiTheme="majorEastAsia" w:hAnsiTheme="majorEastAsia" w:eastAsiaTheme="majorEastAsia"/>
                <w:szCs w:val="21"/>
              </w:rPr>
            </w:pPr>
          </w:p>
        </w:tc>
        <w:tc>
          <w:tcPr>
            <w:tcW w:w="909" w:type="dxa"/>
          </w:tcPr>
          <w:p>
            <w:pPr>
              <w:spacing w:line="360" w:lineRule="auto"/>
              <w:jc w:val="center"/>
              <w:rPr>
                <w:rFonts w:cs="宋体" w:asciiTheme="majorEastAsia" w:hAnsiTheme="majorEastAsia" w:eastAsiaTheme="majorEastAsia"/>
                <w:szCs w:val="21"/>
              </w:rPr>
            </w:pPr>
          </w:p>
        </w:tc>
        <w:tc>
          <w:tcPr>
            <w:tcW w:w="851" w:type="dxa"/>
          </w:tcPr>
          <w:p>
            <w:pPr>
              <w:spacing w:line="360" w:lineRule="auto"/>
              <w:jc w:val="center"/>
              <w:rPr>
                <w:rFonts w:cs="宋体" w:asciiTheme="majorEastAsia" w:hAnsiTheme="majorEastAsia" w:eastAsiaTheme="majorEastAsia"/>
                <w:szCs w:val="21"/>
              </w:rPr>
            </w:pPr>
          </w:p>
        </w:tc>
        <w:tc>
          <w:tcPr>
            <w:tcW w:w="992" w:type="dxa"/>
          </w:tcPr>
          <w:p>
            <w:pPr>
              <w:spacing w:line="360" w:lineRule="auto"/>
              <w:jc w:val="center"/>
              <w:rPr>
                <w:rFonts w:cs="宋体" w:asciiTheme="majorEastAsia" w:hAnsiTheme="majorEastAsia" w:eastAsiaTheme="majorEastAsia"/>
                <w:szCs w:val="21"/>
              </w:rPr>
            </w:pPr>
          </w:p>
        </w:tc>
        <w:tc>
          <w:tcPr>
            <w:tcW w:w="1160" w:type="dxa"/>
          </w:tcPr>
          <w:p>
            <w:pPr>
              <w:spacing w:line="360" w:lineRule="auto"/>
              <w:jc w:val="center"/>
              <w:rPr>
                <w:rFonts w:cs="宋体" w:asciiTheme="majorEastAsia" w:hAnsiTheme="majorEastAsia" w:eastAsiaTheme="majorEastAsia"/>
                <w:szCs w:val="21"/>
              </w:rPr>
            </w:pPr>
          </w:p>
        </w:tc>
        <w:tc>
          <w:tcPr>
            <w:tcW w:w="774" w:type="dxa"/>
            <w:gridSpan w:val="2"/>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jc w:val="center"/>
              <w:rPr>
                <w:rFonts w:cs="宋体" w:asciiTheme="majorEastAsia" w:hAnsiTheme="majorEastAsia" w:eastAsiaTheme="majorEastAsia"/>
                <w:szCs w:val="21"/>
              </w:rPr>
            </w:pPr>
          </w:p>
        </w:tc>
        <w:tc>
          <w:tcPr>
            <w:tcW w:w="879" w:type="dxa"/>
          </w:tcPr>
          <w:p>
            <w:pPr>
              <w:spacing w:line="360" w:lineRule="auto"/>
              <w:jc w:val="center"/>
              <w:rPr>
                <w:rFonts w:cs="宋体" w:asciiTheme="majorEastAsia" w:hAnsiTheme="majorEastAsia" w:eastAsiaTheme="majorEastAsia"/>
                <w:szCs w:val="21"/>
              </w:rPr>
            </w:pPr>
          </w:p>
        </w:tc>
        <w:tc>
          <w:tcPr>
            <w:tcW w:w="867" w:type="dxa"/>
          </w:tcPr>
          <w:p>
            <w:pPr>
              <w:spacing w:line="360" w:lineRule="auto"/>
              <w:jc w:val="center"/>
              <w:rPr>
                <w:rFonts w:cs="宋体" w:asciiTheme="majorEastAsia" w:hAnsiTheme="majorEastAsia" w:eastAsiaTheme="majorEastAsia"/>
                <w:szCs w:val="21"/>
              </w:rPr>
            </w:pPr>
          </w:p>
        </w:tc>
        <w:tc>
          <w:tcPr>
            <w:tcW w:w="1081" w:type="dxa"/>
          </w:tcPr>
          <w:p>
            <w:pPr>
              <w:spacing w:line="360" w:lineRule="auto"/>
              <w:jc w:val="center"/>
              <w:rPr>
                <w:rFonts w:cs="宋体" w:asciiTheme="majorEastAsia" w:hAnsiTheme="majorEastAsia" w:eastAsiaTheme="majorEastAsia"/>
                <w:szCs w:val="21"/>
              </w:rPr>
            </w:pPr>
          </w:p>
        </w:tc>
        <w:tc>
          <w:tcPr>
            <w:tcW w:w="909" w:type="dxa"/>
          </w:tcPr>
          <w:p>
            <w:pPr>
              <w:spacing w:line="360" w:lineRule="auto"/>
              <w:jc w:val="center"/>
              <w:rPr>
                <w:rFonts w:cs="宋体" w:asciiTheme="majorEastAsia" w:hAnsiTheme="majorEastAsia" w:eastAsiaTheme="majorEastAsia"/>
                <w:szCs w:val="21"/>
              </w:rPr>
            </w:pPr>
          </w:p>
        </w:tc>
        <w:tc>
          <w:tcPr>
            <w:tcW w:w="851" w:type="dxa"/>
          </w:tcPr>
          <w:p>
            <w:pPr>
              <w:spacing w:line="360" w:lineRule="auto"/>
              <w:jc w:val="center"/>
              <w:rPr>
                <w:rFonts w:cs="宋体" w:asciiTheme="majorEastAsia" w:hAnsiTheme="majorEastAsia" w:eastAsiaTheme="majorEastAsia"/>
                <w:szCs w:val="21"/>
              </w:rPr>
            </w:pPr>
          </w:p>
        </w:tc>
        <w:tc>
          <w:tcPr>
            <w:tcW w:w="992" w:type="dxa"/>
          </w:tcPr>
          <w:p>
            <w:pPr>
              <w:spacing w:line="360" w:lineRule="auto"/>
              <w:jc w:val="center"/>
              <w:rPr>
                <w:rFonts w:cs="宋体" w:asciiTheme="majorEastAsia" w:hAnsiTheme="majorEastAsia" w:eastAsiaTheme="majorEastAsia"/>
                <w:szCs w:val="21"/>
              </w:rPr>
            </w:pPr>
          </w:p>
        </w:tc>
        <w:tc>
          <w:tcPr>
            <w:tcW w:w="1160" w:type="dxa"/>
          </w:tcPr>
          <w:p>
            <w:pPr>
              <w:spacing w:line="360" w:lineRule="auto"/>
              <w:jc w:val="center"/>
              <w:rPr>
                <w:rFonts w:cs="宋体" w:asciiTheme="majorEastAsia" w:hAnsiTheme="majorEastAsia" w:eastAsiaTheme="majorEastAsia"/>
                <w:szCs w:val="21"/>
              </w:rPr>
            </w:pPr>
          </w:p>
        </w:tc>
        <w:tc>
          <w:tcPr>
            <w:tcW w:w="774" w:type="dxa"/>
            <w:gridSpan w:val="2"/>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tcPr>
          <w:p>
            <w:pPr>
              <w:spacing w:line="360" w:lineRule="auto"/>
              <w:jc w:val="center"/>
              <w:rPr>
                <w:rFonts w:cs="宋体" w:asciiTheme="majorEastAsia" w:hAnsiTheme="majorEastAsia" w:eastAsiaTheme="majorEastAsia"/>
                <w:szCs w:val="21"/>
              </w:rPr>
            </w:pPr>
          </w:p>
        </w:tc>
        <w:tc>
          <w:tcPr>
            <w:tcW w:w="879" w:type="dxa"/>
          </w:tcPr>
          <w:p>
            <w:pPr>
              <w:spacing w:line="360" w:lineRule="auto"/>
              <w:jc w:val="center"/>
              <w:rPr>
                <w:rFonts w:cs="宋体" w:asciiTheme="majorEastAsia" w:hAnsiTheme="majorEastAsia" w:eastAsiaTheme="majorEastAsia"/>
                <w:szCs w:val="21"/>
              </w:rPr>
            </w:pPr>
          </w:p>
        </w:tc>
        <w:tc>
          <w:tcPr>
            <w:tcW w:w="867" w:type="dxa"/>
          </w:tcPr>
          <w:p>
            <w:pPr>
              <w:spacing w:line="360" w:lineRule="auto"/>
              <w:jc w:val="center"/>
              <w:rPr>
                <w:rFonts w:cs="宋体" w:asciiTheme="majorEastAsia" w:hAnsiTheme="majorEastAsia" w:eastAsiaTheme="majorEastAsia"/>
                <w:szCs w:val="21"/>
              </w:rPr>
            </w:pPr>
          </w:p>
        </w:tc>
        <w:tc>
          <w:tcPr>
            <w:tcW w:w="1081" w:type="dxa"/>
          </w:tcPr>
          <w:p>
            <w:pPr>
              <w:spacing w:line="360" w:lineRule="auto"/>
              <w:jc w:val="center"/>
              <w:rPr>
                <w:rFonts w:cs="宋体" w:asciiTheme="majorEastAsia" w:hAnsiTheme="majorEastAsia" w:eastAsiaTheme="majorEastAsia"/>
                <w:szCs w:val="21"/>
              </w:rPr>
            </w:pPr>
          </w:p>
        </w:tc>
        <w:tc>
          <w:tcPr>
            <w:tcW w:w="909" w:type="dxa"/>
          </w:tcPr>
          <w:p>
            <w:pPr>
              <w:spacing w:line="360" w:lineRule="auto"/>
              <w:jc w:val="center"/>
              <w:rPr>
                <w:rFonts w:cs="宋体" w:asciiTheme="majorEastAsia" w:hAnsiTheme="majorEastAsia" w:eastAsiaTheme="majorEastAsia"/>
                <w:szCs w:val="21"/>
              </w:rPr>
            </w:pPr>
          </w:p>
        </w:tc>
        <w:tc>
          <w:tcPr>
            <w:tcW w:w="851" w:type="dxa"/>
          </w:tcPr>
          <w:p>
            <w:pPr>
              <w:spacing w:line="360" w:lineRule="auto"/>
              <w:jc w:val="center"/>
              <w:rPr>
                <w:rFonts w:cs="宋体" w:asciiTheme="majorEastAsia" w:hAnsiTheme="majorEastAsia" w:eastAsiaTheme="majorEastAsia"/>
                <w:szCs w:val="21"/>
              </w:rPr>
            </w:pPr>
          </w:p>
        </w:tc>
        <w:tc>
          <w:tcPr>
            <w:tcW w:w="992" w:type="dxa"/>
          </w:tcPr>
          <w:p>
            <w:pPr>
              <w:spacing w:line="360" w:lineRule="auto"/>
              <w:jc w:val="center"/>
              <w:rPr>
                <w:rFonts w:cs="宋体" w:asciiTheme="majorEastAsia" w:hAnsiTheme="majorEastAsia" w:eastAsiaTheme="majorEastAsia"/>
                <w:szCs w:val="21"/>
              </w:rPr>
            </w:pPr>
          </w:p>
        </w:tc>
        <w:tc>
          <w:tcPr>
            <w:tcW w:w="1160" w:type="dxa"/>
          </w:tcPr>
          <w:p>
            <w:pPr>
              <w:spacing w:line="360" w:lineRule="auto"/>
              <w:jc w:val="center"/>
              <w:rPr>
                <w:rFonts w:cs="宋体" w:asciiTheme="majorEastAsia" w:hAnsiTheme="majorEastAsia" w:eastAsiaTheme="majorEastAsia"/>
                <w:szCs w:val="21"/>
              </w:rPr>
            </w:pPr>
          </w:p>
        </w:tc>
        <w:tc>
          <w:tcPr>
            <w:tcW w:w="774" w:type="dxa"/>
            <w:gridSpan w:val="2"/>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jc w:val="center"/>
              <w:rPr>
                <w:rFonts w:cs="宋体" w:asciiTheme="majorEastAsia" w:hAnsiTheme="majorEastAsia" w:eastAsiaTheme="majorEastAsia"/>
                <w:szCs w:val="21"/>
              </w:rPr>
            </w:pPr>
          </w:p>
        </w:tc>
        <w:tc>
          <w:tcPr>
            <w:tcW w:w="879" w:type="dxa"/>
          </w:tcPr>
          <w:p>
            <w:pPr>
              <w:spacing w:line="360" w:lineRule="auto"/>
              <w:jc w:val="center"/>
              <w:rPr>
                <w:rFonts w:cs="宋体" w:asciiTheme="majorEastAsia" w:hAnsiTheme="majorEastAsia" w:eastAsiaTheme="majorEastAsia"/>
                <w:szCs w:val="21"/>
              </w:rPr>
            </w:pPr>
          </w:p>
        </w:tc>
        <w:tc>
          <w:tcPr>
            <w:tcW w:w="867" w:type="dxa"/>
          </w:tcPr>
          <w:p>
            <w:pPr>
              <w:spacing w:line="360" w:lineRule="auto"/>
              <w:jc w:val="center"/>
              <w:rPr>
                <w:rFonts w:cs="宋体" w:asciiTheme="majorEastAsia" w:hAnsiTheme="majorEastAsia" w:eastAsiaTheme="majorEastAsia"/>
                <w:szCs w:val="21"/>
              </w:rPr>
            </w:pPr>
          </w:p>
        </w:tc>
        <w:tc>
          <w:tcPr>
            <w:tcW w:w="1081" w:type="dxa"/>
          </w:tcPr>
          <w:p>
            <w:pPr>
              <w:spacing w:line="360" w:lineRule="auto"/>
              <w:jc w:val="center"/>
              <w:rPr>
                <w:rFonts w:cs="宋体" w:asciiTheme="majorEastAsia" w:hAnsiTheme="majorEastAsia" w:eastAsiaTheme="majorEastAsia"/>
                <w:szCs w:val="21"/>
              </w:rPr>
            </w:pPr>
          </w:p>
        </w:tc>
        <w:tc>
          <w:tcPr>
            <w:tcW w:w="909" w:type="dxa"/>
          </w:tcPr>
          <w:p>
            <w:pPr>
              <w:spacing w:line="360" w:lineRule="auto"/>
              <w:jc w:val="center"/>
              <w:rPr>
                <w:rFonts w:cs="宋体" w:asciiTheme="majorEastAsia" w:hAnsiTheme="majorEastAsia" w:eastAsiaTheme="majorEastAsia"/>
                <w:szCs w:val="21"/>
              </w:rPr>
            </w:pPr>
          </w:p>
        </w:tc>
        <w:tc>
          <w:tcPr>
            <w:tcW w:w="851" w:type="dxa"/>
          </w:tcPr>
          <w:p>
            <w:pPr>
              <w:spacing w:line="360" w:lineRule="auto"/>
              <w:jc w:val="center"/>
              <w:rPr>
                <w:rFonts w:cs="宋体" w:asciiTheme="majorEastAsia" w:hAnsiTheme="majorEastAsia" w:eastAsiaTheme="majorEastAsia"/>
                <w:szCs w:val="21"/>
              </w:rPr>
            </w:pPr>
          </w:p>
        </w:tc>
        <w:tc>
          <w:tcPr>
            <w:tcW w:w="992" w:type="dxa"/>
          </w:tcPr>
          <w:p>
            <w:pPr>
              <w:spacing w:line="360" w:lineRule="auto"/>
              <w:jc w:val="center"/>
              <w:rPr>
                <w:rFonts w:cs="宋体" w:asciiTheme="majorEastAsia" w:hAnsiTheme="majorEastAsia" w:eastAsiaTheme="majorEastAsia"/>
                <w:szCs w:val="21"/>
              </w:rPr>
            </w:pPr>
          </w:p>
        </w:tc>
        <w:tc>
          <w:tcPr>
            <w:tcW w:w="1160" w:type="dxa"/>
          </w:tcPr>
          <w:p>
            <w:pPr>
              <w:spacing w:line="360" w:lineRule="auto"/>
              <w:jc w:val="center"/>
              <w:rPr>
                <w:rFonts w:cs="宋体" w:asciiTheme="majorEastAsia" w:hAnsiTheme="majorEastAsia" w:eastAsiaTheme="majorEastAsia"/>
                <w:szCs w:val="21"/>
              </w:rPr>
            </w:pPr>
          </w:p>
        </w:tc>
        <w:tc>
          <w:tcPr>
            <w:tcW w:w="774" w:type="dxa"/>
            <w:gridSpan w:val="2"/>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jc w:val="center"/>
              <w:rPr>
                <w:rFonts w:cs="宋体" w:asciiTheme="majorEastAsia" w:hAnsiTheme="majorEastAsia" w:eastAsiaTheme="majorEastAsia"/>
                <w:szCs w:val="21"/>
              </w:rPr>
            </w:pPr>
          </w:p>
        </w:tc>
        <w:tc>
          <w:tcPr>
            <w:tcW w:w="879" w:type="dxa"/>
          </w:tcPr>
          <w:p>
            <w:pPr>
              <w:spacing w:line="360" w:lineRule="auto"/>
              <w:jc w:val="center"/>
              <w:rPr>
                <w:rFonts w:cs="宋体" w:asciiTheme="majorEastAsia" w:hAnsiTheme="majorEastAsia" w:eastAsiaTheme="majorEastAsia"/>
                <w:szCs w:val="21"/>
              </w:rPr>
            </w:pPr>
          </w:p>
        </w:tc>
        <w:tc>
          <w:tcPr>
            <w:tcW w:w="867" w:type="dxa"/>
          </w:tcPr>
          <w:p>
            <w:pPr>
              <w:spacing w:line="360" w:lineRule="auto"/>
              <w:jc w:val="center"/>
              <w:rPr>
                <w:rFonts w:cs="宋体" w:asciiTheme="majorEastAsia" w:hAnsiTheme="majorEastAsia" w:eastAsiaTheme="majorEastAsia"/>
                <w:szCs w:val="21"/>
              </w:rPr>
            </w:pPr>
          </w:p>
        </w:tc>
        <w:tc>
          <w:tcPr>
            <w:tcW w:w="1081" w:type="dxa"/>
          </w:tcPr>
          <w:p>
            <w:pPr>
              <w:spacing w:line="360" w:lineRule="auto"/>
              <w:jc w:val="center"/>
              <w:rPr>
                <w:rFonts w:cs="宋体" w:asciiTheme="majorEastAsia" w:hAnsiTheme="majorEastAsia" w:eastAsiaTheme="majorEastAsia"/>
                <w:szCs w:val="21"/>
              </w:rPr>
            </w:pPr>
          </w:p>
        </w:tc>
        <w:tc>
          <w:tcPr>
            <w:tcW w:w="909" w:type="dxa"/>
          </w:tcPr>
          <w:p>
            <w:pPr>
              <w:spacing w:line="360" w:lineRule="auto"/>
              <w:jc w:val="center"/>
              <w:rPr>
                <w:rFonts w:cs="宋体" w:asciiTheme="majorEastAsia" w:hAnsiTheme="majorEastAsia" w:eastAsiaTheme="majorEastAsia"/>
                <w:szCs w:val="21"/>
              </w:rPr>
            </w:pPr>
          </w:p>
        </w:tc>
        <w:tc>
          <w:tcPr>
            <w:tcW w:w="851" w:type="dxa"/>
          </w:tcPr>
          <w:p>
            <w:pPr>
              <w:spacing w:line="360" w:lineRule="auto"/>
              <w:jc w:val="center"/>
              <w:rPr>
                <w:rFonts w:cs="宋体" w:asciiTheme="majorEastAsia" w:hAnsiTheme="majorEastAsia" w:eastAsiaTheme="majorEastAsia"/>
                <w:szCs w:val="21"/>
              </w:rPr>
            </w:pPr>
          </w:p>
        </w:tc>
        <w:tc>
          <w:tcPr>
            <w:tcW w:w="992" w:type="dxa"/>
          </w:tcPr>
          <w:p>
            <w:pPr>
              <w:spacing w:line="360" w:lineRule="auto"/>
              <w:jc w:val="center"/>
              <w:rPr>
                <w:rFonts w:cs="宋体" w:asciiTheme="majorEastAsia" w:hAnsiTheme="majorEastAsia" w:eastAsiaTheme="majorEastAsia"/>
                <w:szCs w:val="21"/>
              </w:rPr>
            </w:pPr>
          </w:p>
        </w:tc>
        <w:tc>
          <w:tcPr>
            <w:tcW w:w="1160" w:type="dxa"/>
          </w:tcPr>
          <w:p>
            <w:pPr>
              <w:spacing w:line="360" w:lineRule="auto"/>
              <w:jc w:val="center"/>
              <w:rPr>
                <w:rFonts w:cs="宋体" w:asciiTheme="majorEastAsia" w:hAnsiTheme="majorEastAsia" w:eastAsiaTheme="majorEastAsia"/>
                <w:szCs w:val="21"/>
              </w:rPr>
            </w:pPr>
          </w:p>
        </w:tc>
        <w:tc>
          <w:tcPr>
            <w:tcW w:w="774" w:type="dxa"/>
            <w:gridSpan w:val="2"/>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jc w:val="center"/>
              <w:rPr>
                <w:rFonts w:cs="宋体" w:asciiTheme="majorEastAsia" w:hAnsiTheme="majorEastAsia" w:eastAsiaTheme="majorEastAsia"/>
                <w:szCs w:val="21"/>
              </w:rPr>
            </w:pPr>
          </w:p>
        </w:tc>
        <w:tc>
          <w:tcPr>
            <w:tcW w:w="879" w:type="dxa"/>
          </w:tcPr>
          <w:p>
            <w:pPr>
              <w:spacing w:line="360" w:lineRule="auto"/>
              <w:jc w:val="center"/>
              <w:rPr>
                <w:rFonts w:cs="宋体" w:asciiTheme="majorEastAsia" w:hAnsiTheme="majorEastAsia" w:eastAsiaTheme="majorEastAsia"/>
                <w:szCs w:val="21"/>
              </w:rPr>
            </w:pPr>
          </w:p>
        </w:tc>
        <w:tc>
          <w:tcPr>
            <w:tcW w:w="867" w:type="dxa"/>
          </w:tcPr>
          <w:p>
            <w:pPr>
              <w:spacing w:line="360" w:lineRule="auto"/>
              <w:jc w:val="center"/>
              <w:rPr>
                <w:rFonts w:cs="宋体" w:asciiTheme="majorEastAsia" w:hAnsiTheme="majorEastAsia" w:eastAsiaTheme="majorEastAsia"/>
                <w:szCs w:val="21"/>
              </w:rPr>
            </w:pPr>
          </w:p>
        </w:tc>
        <w:tc>
          <w:tcPr>
            <w:tcW w:w="1081" w:type="dxa"/>
          </w:tcPr>
          <w:p>
            <w:pPr>
              <w:spacing w:line="360" w:lineRule="auto"/>
              <w:jc w:val="center"/>
              <w:rPr>
                <w:rFonts w:cs="宋体" w:asciiTheme="majorEastAsia" w:hAnsiTheme="majorEastAsia" w:eastAsiaTheme="majorEastAsia"/>
                <w:szCs w:val="21"/>
              </w:rPr>
            </w:pPr>
          </w:p>
        </w:tc>
        <w:tc>
          <w:tcPr>
            <w:tcW w:w="909" w:type="dxa"/>
          </w:tcPr>
          <w:p>
            <w:pPr>
              <w:spacing w:line="360" w:lineRule="auto"/>
              <w:jc w:val="center"/>
              <w:rPr>
                <w:rFonts w:cs="宋体" w:asciiTheme="majorEastAsia" w:hAnsiTheme="majorEastAsia" w:eastAsiaTheme="majorEastAsia"/>
                <w:szCs w:val="21"/>
              </w:rPr>
            </w:pPr>
          </w:p>
        </w:tc>
        <w:tc>
          <w:tcPr>
            <w:tcW w:w="851" w:type="dxa"/>
          </w:tcPr>
          <w:p>
            <w:pPr>
              <w:spacing w:line="360" w:lineRule="auto"/>
              <w:jc w:val="center"/>
              <w:rPr>
                <w:rFonts w:cs="宋体" w:asciiTheme="majorEastAsia" w:hAnsiTheme="majorEastAsia" w:eastAsiaTheme="majorEastAsia"/>
                <w:szCs w:val="21"/>
              </w:rPr>
            </w:pPr>
          </w:p>
        </w:tc>
        <w:tc>
          <w:tcPr>
            <w:tcW w:w="992" w:type="dxa"/>
          </w:tcPr>
          <w:p>
            <w:pPr>
              <w:spacing w:line="360" w:lineRule="auto"/>
              <w:jc w:val="center"/>
              <w:rPr>
                <w:rFonts w:cs="宋体" w:asciiTheme="majorEastAsia" w:hAnsiTheme="majorEastAsia" w:eastAsiaTheme="majorEastAsia"/>
                <w:szCs w:val="21"/>
              </w:rPr>
            </w:pPr>
          </w:p>
        </w:tc>
        <w:tc>
          <w:tcPr>
            <w:tcW w:w="1160" w:type="dxa"/>
          </w:tcPr>
          <w:p>
            <w:pPr>
              <w:spacing w:line="360" w:lineRule="auto"/>
              <w:jc w:val="center"/>
              <w:rPr>
                <w:rFonts w:cs="宋体" w:asciiTheme="majorEastAsia" w:hAnsiTheme="majorEastAsia" w:eastAsiaTheme="majorEastAsia"/>
                <w:szCs w:val="21"/>
              </w:rPr>
            </w:pPr>
          </w:p>
        </w:tc>
        <w:tc>
          <w:tcPr>
            <w:tcW w:w="774" w:type="dxa"/>
            <w:gridSpan w:val="2"/>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7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08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16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77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7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08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16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77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7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08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16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77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7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08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16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77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7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08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16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77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7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08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16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77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7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08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16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77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7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08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16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77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7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08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16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77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7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08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116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c>
          <w:tcPr>
            <w:tcW w:w="77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cs="宋体" w:asciiTheme="majorEastAsia" w:hAnsiTheme="majorEastAsia" w:eastAsiaTheme="majorEastAsia"/>
                <w:szCs w:val="21"/>
              </w:rPr>
            </w:pPr>
          </w:p>
        </w:tc>
      </w:tr>
    </w:tbl>
    <w:p>
      <w:pPr>
        <w:pStyle w:val="86"/>
        <w:autoSpaceDE w:val="0"/>
        <w:autoSpaceDN w:val="0"/>
        <w:spacing w:line="360" w:lineRule="auto"/>
        <w:rPr>
          <w:rFonts w:asciiTheme="majorEastAsia" w:hAnsiTheme="majorEastAsia" w:eastAsiaTheme="majorEastAsia"/>
          <w:color w:val="000000" w:themeColor="text1"/>
          <w:szCs w:val="21"/>
        </w:rPr>
      </w:pPr>
      <w:r>
        <w:rPr>
          <w:rFonts w:hint="eastAsia" w:asciiTheme="majorEastAsia" w:hAnsiTheme="majorEastAsia" w:eastAsiaTheme="majorEastAsia"/>
          <w:szCs w:val="21"/>
        </w:rPr>
        <w:t>附：1、项目管理人员应</w:t>
      </w:r>
      <w:r>
        <w:rPr>
          <w:rFonts w:hint="eastAsia" w:asciiTheme="majorEastAsia" w:hAnsiTheme="majorEastAsia" w:eastAsiaTheme="majorEastAsia"/>
          <w:color w:val="000000" w:themeColor="text1"/>
          <w:szCs w:val="21"/>
        </w:rPr>
        <w:t>包括：</w:t>
      </w:r>
      <w:r>
        <w:rPr>
          <w:rFonts w:hint="eastAsia" w:asciiTheme="majorEastAsia" w:hAnsiTheme="majorEastAsia" w:eastAsiaTheme="majorEastAsia"/>
          <w:bCs/>
          <w:color w:val="000000" w:themeColor="text1"/>
          <w:szCs w:val="21"/>
        </w:rPr>
        <w:t>项目经理、技术负责人、安全管理人员、质量管理人员、施工员、材料员、资料员、造价（预算）员</w:t>
      </w:r>
      <w:r>
        <w:rPr>
          <w:rFonts w:hint="eastAsia" w:asciiTheme="majorEastAsia" w:hAnsiTheme="majorEastAsia" w:eastAsiaTheme="majorEastAsia"/>
          <w:color w:val="000000" w:themeColor="text1"/>
          <w:szCs w:val="21"/>
        </w:rPr>
        <w:t>和项目负责人需要配备的其他关键人员。</w:t>
      </w:r>
    </w:p>
    <w:p>
      <w:pPr>
        <w:pStyle w:val="86"/>
        <w:autoSpaceDE w:val="0"/>
        <w:autoSpaceDN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color w:val="000000" w:themeColor="text1"/>
          <w:szCs w:val="21"/>
        </w:rPr>
        <w:t>2、后附附职称证书或岗位证书扫描件，其中项目工程师须附相关专业中级及以上职称证书，安全管理员须附岗位</w:t>
      </w:r>
      <w:r>
        <w:rPr>
          <w:rFonts w:hint="eastAsia" w:asciiTheme="majorEastAsia" w:hAnsiTheme="majorEastAsia" w:eastAsiaTheme="majorEastAsia"/>
          <w:szCs w:val="21"/>
        </w:rPr>
        <w:t>证和安全生产考核合格证书，其他人员须附岗位证或资格证书的扫描件。所有人员均应附其身份证、学历证及开标前半年内任意一个月的社保缴纳证明。</w:t>
      </w:r>
    </w:p>
    <w:p>
      <w:pPr>
        <w:pStyle w:val="4"/>
        <w:spacing w:line="360" w:lineRule="auto"/>
        <w:rPr>
          <w:rFonts w:cs="宋体" w:asciiTheme="majorEastAsia" w:hAnsiTheme="majorEastAsia" w:eastAsiaTheme="majorEastAsia"/>
          <w:b w:val="0"/>
          <w:sz w:val="30"/>
          <w:szCs w:val="30"/>
        </w:rPr>
      </w:pPr>
      <w:r>
        <w:rPr>
          <w:rFonts w:hint="eastAsia" w:cs="宋体" w:asciiTheme="majorEastAsia" w:hAnsiTheme="majorEastAsia" w:eastAsiaTheme="majorEastAsia"/>
          <w:b w:val="0"/>
          <w:sz w:val="28"/>
          <w:szCs w:val="28"/>
        </w:rPr>
        <w:br w:type="page"/>
      </w:r>
      <w:bookmarkStart w:id="281" w:name="_Toc91605553"/>
      <w:bookmarkStart w:id="282" w:name="_Toc56710740"/>
      <w:r>
        <w:rPr>
          <w:rFonts w:hint="eastAsia" w:cs="宋体" w:asciiTheme="majorEastAsia" w:hAnsiTheme="majorEastAsia" w:eastAsiaTheme="majorEastAsia"/>
          <w:sz w:val="28"/>
          <w:szCs w:val="28"/>
        </w:rPr>
        <w:t>（2）项目经理简历表</w:t>
      </w:r>
      <w:bookmarkEnd w:id="281"/>
      <w:bookmarkEnd w:id="282"/>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6" w:type="dxa"/>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姓  名</w:t>
            </w:r>
          </w:p>
        </w:tc>
        <w:tc>
          <w:tcPr>
            <w:tcW w:w="1079" w:type="dxa"/>
            <w:gridSpan w:val="2"/>
            <w:vAlign w:val="center"/>
          </w:tcPr>
          <w:p>
            <w:pPr>
              <w:spacing w:line="400" w:lineRule="exact"/>
              <w:jc w:val="center"/>
              <w:rPr>
                <w:rFonts w:cs="宋体" w:asciiTheme="majorEastAsia" w:hAnsiTheme="majorEastAsia" w:eastAsiaTheme="majorEastAsia"/>
                <w:szCs w:val="21"/>
              </w:rPr>
            </w:pPr>
          </w:p>
        </w:tc>
        <w:tc>
          <w:tcPr>
            <w:tcW w:w="927" w:type="dxa"/>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年 龄</w:t>
            </w:r>
          </w:p>
        </w:tc>
        <w:tc>
          <w:tcPr>
            <w:tcW w:w="1065" w:type="dxa"/>
            <w:vAlign w:val="center"/>
          </w:tcPr>
          <w:p>
            <w:pPr>
              <w:spacing w:line="400" w:lineRule="exact"/>
              <w:jc w:val="center"/>
              <w:rPr>
                <w:rFonts w:cs="宋体" w:asciiTheme="majorEastAsia" w:hAnsiTheme="majorEastAsia" w:eastAsiaTheme="majorEastAsia"/>
                <w:szCs w:val="21"/>
              </w:rPr>
            </w:pPr>
          </w:p>
        </w:tc>
        <w:tc>
          <w:tcPr>
            <w:tcW w:w="2130" w:type="dxa"/>
            <w:gridSpan w:val="3"/>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学历</w:t>
            </w:r>
          </w:p>
        </w:tc>
        <w:tc>
          <w:tcPr>
            <w:tcW w:w="2135" w:type="dxa"/>
            <w:vAlign w:val="center"/>
          </w:tcPr>
          <w:p>
            <w:pPr>
              <w:spacing w:line="400" w:lineRule="exact"/>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6" w:type="dxa"/>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职  称</w:t>
            </w:r>
          </w:p>
        </w:tc>
        <w:tc>
          <w:tcPr>
            <w:tcW w:w="1079" w:type="dxa"/>
            <w:gridSpan w:val="2"/>
            <w:vAlign w:val="center"/>
          </w:tcPr>
          <w:p>
            <w:pPr>
              <w:spacing w:line="400" w:lineRule="exact"/>
              <w:jc w:val="center"/>
              <w:rPr>
                <w:rFonts w:cs="宋体" w:asciiTheme="majorEastAsia" w:hAnsiTheme="majorEastAsia" w:eastAsiaTheme="majorEastAsia"/>
                <w:szCs w:val="21"/>
              </w:rPr>
            </w:pPr>
          </w:p>
        </w:tc>
        <w:tc>
          <w:tcPr>
            <w:tcW w:w="927" w:type="dxa"/>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职 务</w:t>
            </w:r>
          </w:p>
        </w:tc>
        <w:tc>
          <w:tcPr>
            <w:tcW w:w="1065" w:type="dxa"/>
            <w:vAlign w:val="center"/>
          </w:tcPr>
          <w:p>
            <w:pPr>
              <w:spacing w:line="400" w:lineRule="exact"/>
              <w:jc w:val="center"/>
              <w:rPr>
                <w:rFonts w:cs="宋体" w:asciiTheme="majorEastAsia" w:hAnsiTheme="majorEastAsia" w:eastAsiaTheme="majorEastAsia"/>
                <w:szCs w:val="21"/>
              </w:rPr>
            </w:pPr>
          </w:p>
        </w:tc>
        <w:tc>
          <w:tcPr>
            <w:tcW w:w="2130" w:type="dxa"/>
            <w:gridSpan w:val="3"/>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拟在本合同任职</w:t>
            </w:r>
          </w:p>
        </w:tc>
        <w:tc>
          <w:tcPr>
            <w:tcW w:w="2135" w:type="dxa"/>
            <w:vAlign w:val="center"/>
          </w:tcPr>
          <w:p>
            <w:pPr>
              <w:spacing w:line="400" w:lineRule="exact"/>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6" w:type="dxa"/>
            <w:vAlign w:val="center"/>
          </w:tcPr>
          <w:p>
            <w:pPr>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毕业学校</w:t>
            </w:r>
          </w:p>
        </w:tc>
        <w:tc>
          <w:tcPr>
            <w:tcW w:w="7336" w:type="dxa"/>
            <w:gridSpan w:val="8"/>
            <w:vAlign w:val="center"/>
          </w:tcPr>
          <w:p>
            <w:pPr>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9"/>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时  间</w:t>
            </w:r>
          </w:p>
        </w:tc>
        <w:tc>
          <w:tcPr>
            <w:tcW w:w="3420" w:type="dxa"/>
            <w:gridSpan w:val="4"/>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参加过的类似项目</w:t>
            </w:r>
          </w:p>
        </w:tc>
        <w:tc>
          <w:tcPr>
            <w:tcW w:w="1261" w:type="dxa"/>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担任职务</w:t>
            </w:r>
          </w:p>
        </w:tc>
        <w:tc>
          <w:tcPr>
            <w:tcW w:w="2296" w:type="dxa"/>
            <w:gridSpan w:val="2"/>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Pr>
          <w:p>
            <w:pPr>
              <w:spacing w:line="400" w:lineRule="exact"/>
              <w:rPr>
                <w:rFonts w:cs="宋体" w:asciiTheme="majorEastAsia" w:hAnsiTheme="majorEastAsia" w:eastAsiaTheme="majorEastAsia"/>
                <w:szCs w:val="21"/>
              </w:rPr>
            </w:pPr>
          </w:p>
        </w:tc>
        <w:tc>
          <w:tcPr>
            <w:tcW w:w="3420" w:type="dxa"/>
            <w:gridSpan w:val="4"/>
          </w:tcPr>
          <w:p>
            <w:pPr>
              <w:spacing w:line="400" w:lineRule="exact"/>
              <w:rPr>
                <w:rFonts w:cs="宋体" w:asciiTheme="majorEastAsia" w:hAnsiTheme="majorEastAsia" w:eastAsiaTheme="majorEastAsia"/>
                <w:szCs w:val="21"/>
              </w:rPr>
            </w:pPr>
          </w:p>
        </w:tc>
        <w:tc>
          <w:tcPr>
            <w:tcW w:w="1261" w:type="dxa"/>
          </w:tcPr>
          <w:p>
            <w:pPr>
              <w:spacing w:line="400" w:lineRule="exact"/>
              <w:rPr>
                <w:rFonts w:cs="宋体" w:asciiTheme="majorEastAsia" w:hAnsiTheme="majorEastAsia" w:eastAsiaTheme="majorEastAsia"/>
                <w:szCs w:val="21"/>
              </w:rPr>
            </w:pPr>
          </w:p>
        </w:tc>
        <w:tc>
          <w:tcPr>
            <w:tcW w:w="2296" w:type="dxa"/>
            <w:gridSpan w:val="2"/>
          </w:tcPr>
          <w:p>
            <w:pPr>
              <w:spacing w:line="400" w:lineRule="exact"/>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Pr>
          <w:p>
            <w:pPr>
              <w:spacing w:line="400" w:lineRule="exact"/>
              <w:rPr>
                <w:rFonts w:cs="宋体" w:asciiTheme="majorEastAsia" w:hAnsiTheme="majorEastAsia" w:eastAsiaTheme="majorEastAsia"/>
                <w:szCs w:val="21"/>
              </w:rPr>
            </w:pPr>
          </w:p>
        </w:tc>
        <w:tc>
          <w:tcPr>
            <w:tcW w:w="3420" w:type="dxa"/>
            <w:gridSpan w:val="4"/>
          </w:tcPr>
          <w:p>
            <w:pPr>
              <w:spacing w:line="400" w:lineRule="exact"/>
              <w:rPr>
                <w:rFonts w:cs="宋体" w:asciiTheme="majorEastAsia" w:hAnsiTheme="majorEastAsia" w:eastAsiaTheme="majorEastAsia"/>
                <w:szCs w:val="21"/>
              </w:rPr>
            </w:pPr>
          </w:p>
        </w:tc>
        <w:tc>
          <w:tcPr>
            <w:tcW w:w="1261" w:type="dxa"/>
          </w:tcPr>
          <w:p>
            <w:pPr>
              <w:spacing w:line="400" w:lineRule="exact"/>
              <w:rPr>
                <w:rFonts w:cs="宋体" w:asciiTheme="majorEastAsia" w:hAnsiTheme="majorEastAsia" w:eastAsiaTheme="majorEastAsia"/>
                <w:szCs w:val="21"/>
              </w:rPr>
            </w:pPr>
          </w:p>
        </w:tc>
        <w:tc>
          <w:tcPr>
            <w:tcW w:w="2296" w:type="dxa"/>
            <w:gridSpan w:val="2"/>
          </w:tcPr>
          <w:p>
            <w:pPr>
              <w:spacing w:line="400" w:lineRule="exact"/>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Pr>
          <w:p>
            <w:pPr>
              <w:spacing w:line="400" w:lineRule="exact"/>
              <w:rPr>
                <w:rFonts w:cs="宋体" w:asciiTheme="majorEastAsia" w:hAnsiTheme="majorEastAsia" w:eastAsiaTheme="majorEastAsia"/>
                <w:szCs w:val="21"/>
              </w:rPr>
            </w:pPr>
          </w:p>
        </w:tc>
        <w:tc>
          <w:tcPr>
            <w:tcW w:w="3420" w:type="dxa"/>
            <w:gridSpan w:val="4"/>
          </w:tcPr>
          <w:p>
            <w:pPr>
              <w:spacing w:line="400" w:lineRule="exact"/>
              <w:rPr>
                <w:rFonts w:cs="宋体" w:asciiTheme="majorEastAsia" w:hAnsiTheme="majorEastAsia" w:eastAsiaTheme="majorEastAsia"/>
                <w:szCs w:val="21"/>
              </w:rPr>
            </w:pPr>
          </w:p>
        </w:tc>
        <w:tc>
          <w:tcPr>
            <w:tcW w:w="1261" w:type="dxa"/>
          </w:tcPr>
          <w:p>
            <w:pPr>
              <w:spacing w:line="400" w:lineRule="exact"/>
              <w:rPr>
                <w:rFonts w:cs="宋体" w:asciiTheme="majorEastAsia" w:hAnsiTheme="majorEastAsia" w:eastAsiaTheme="majorEastAsia"/>
                <w:szCs w:val="21"/>
              </w:rPr>
            </w:pPr>
          </w:p>
        </w:tc>
        <w:tc>
          <w:tcPr>
            <w:tcW w:w="2296" w:type="dxa"/>
            <w:gridSpan w:val="2"/>
          </w:tcPr>
          <w:p>
            <w:pPr>
              <w:spacing w:line="400" w:lineRule="exact"/>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Pr>
          <w:p>
            <w:pPr>
              <w:spacing w:line="400" w:lineRule="exact"/>
              <w:rPr>
                <w:rFonts w:cs="宋体" w:asciiTheme="majorEastAsia" w:hAnsiTheme="majorEastAsia" w:eastAsiaTheme="majorEastAsia"/>
                <w:szCs w:val="21"/>
              </w:rPr>
            </w:pPr>
          </w:p>
        </w:tc>
        <w:tc>
          <w:tcPr>
            <w:tcW w:w="3420" w:type="dxa"/>
            <w:gridSpan w:val="4"/>
          </w:tcPr>
          <w:p>
            <w:pPr>
              <w:spacing w:line="400" w:lineRule="exact"/>
              <w:rPr>
                <w:rFonts w:cs="宋体" w:asciiTheme="majorEastAsia" w:hAnsiTheme="majorEastAsia" w:eastAsiaTheme="majorEastAsia"/>
                <w:szCs w:val="21"/>
              </w:rPr>
            </w:pPr>
          </w:p>
        </w:tc>
        <w:tc>
          <w:tcPr>
            <w:tcW w:w="1261" w:type="dxa"/>
          </w:tcPr>
          <w:p>
            <w:pPr>
              <w:spacing w:line="400" w:lineRule="exact"/>
              <w:rPr>
                <w:rFonts w:cs="宋体" w:asciiTheme="majorEastAsia" w:hAnsiTheme="majorEastAsia" w:eastAsiaTheme="majorEastAsia"/>
                <w:szCs w:val="21"/>
              </w:rPr>
            </w:pPr>
          </w:p>
        </w:tc>
        <w:tc>
          <w:tcPr>
            <w:tcW w:w="2296" w:type="dxa"/>
            <w:gridSpan w:val="2"/>
          </w:tcPr>
          <w:p>
            <w:pPr>
              <w:spacing w:line="400" w:lineRule="exact"/>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Pr>
          <w:p>
            <w:pPr>
              <w:spacing w:line="400" w:lineRule="exact"/>
              <w:rPr>
                <w:rFonts w:cs="宋体" w:asciiTheme="majorEastAsia" w:hAnsiTheme="majorEastAsia" w:eastAsiaTheme="majorEastAsia"/>
                <w:szCs w:val="21"/>
              </w:rPr>
            </w:pPr>
          </w:p>
        </w:tc>
        <w:tc>
          <w:tcPr>
            <w:tcW w:w="3420" w:type="dxa"/>
            <w:gridSpan w:val="4"/>
          </w:tcPr>
          <w:p>
            <w:pPr>
              <w:spacing w:line="400" w:lineRule="exact"/>
              <w:rPr>
                <w:rFonts w:cs="宋体" w:asciiTheme="majorEastAsia" w:hAnsiTheme="majorEastAsia" w:eastAsiaTheme="majorEastAsia"/>
                <w:szCs w:val="21"/>
              </w:rPr>
            </w:pPr>
          </w:p>
        </w:tc>
        <w:tc>
          <w:tcPr>
            <w:tcW w:w="1261" w:type="dxa"/>
          </w:tcPr>
          <w:p>
            <w:pPr>
              <w:spacing w:line="400" w:lineRule="exact"/>
              <w:rPr>
                <w:rFonts w:cs="宋体" w:asciiTheme="majorEastAsia" w:hAnsiTheme="majorEastAsia" w:eastAsiaTheme="majorEastAsia"/>
                <w:szCs w:val="21"/>
              </w:rPr>
            </w:pPr>
          </w:p>
        </w:tc>
        <w:tc>
          <w:tcPr>
            <w:tcW w:w="2296" w:type="dxa"/>
            <w:gridSpan w:val="2"/>
          </w:tcPr>
          <w:p>
            <w:pPr>
              <w:spacing w:line="400" w:lineRule="exact"/>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Pr>
          <w:p>
            <w:pPr>
              <w:spacing w:line="400" w:lineRule="exact"/>
              <w:rPr>
                <w:rFonts w:cs="宋体" w:asciiTheme="majorEastAsia" w:hAnsiTheme="majorEastAsia" w:eastAsiaTheme="majorEastAsia"/>
                <w:szCs w:val="21"/>
              </w:rPr>
            </w:pPr>
          </w:p>
        </w:tc>
        <w:tc>
          <w:tcPr>
            <w:tcW w:w="3420" w:type="dxa"/>
            <w:gridSpan w:val="4"/>
          </w:tcPr>
          <w:p>
            <w:pPr>
              <w:spacing w:line="400" w:lineRule="exact"/>
              <w:rPr>
                <w:rFonts w:cs="宋体" w:asciiTheme="majorEastAsia" w:hAnsiTheme="majorEastAsia" w:eastAsiaTheme="majorEastAsia"/>
                <w:szCs w:val="21"/>
              </w:rPr>
            </w:pPr>
          </w:p>
        </w:tc>
        <w:tc>
          <w:tcPr>
            <w:tcW w:w="1261" w:type="dxa"/>
          </w:tcPr>
          <w:p>
            <w:pPr>
              <w:spacing w:line="400" w:lineRule="exact"/>
              <w:rPr>
                <w:rFonts w:cs="宋体" w:asciiTheme="majorEastAsia" w:hAnsiTheme="majorEastAsia" w:eastAsiaTheme="majorEastAsia"/>
                <w:szCs w:val="21"/>
              </w:rPr>
            </w:pPr>
          </w:p>
        </w:tc>
        <w:tc>
          <w:tcPr>
            <w:tcW w:w="2296" w:type="dxa"/>
            <w:gridSpan w:val="2"/>
          </w:tcPr>
          <w:p>
            <w:pPr>
              <w:spacing w:line="400" w:lineRule="exact"/>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Pr>
          <w:p>
            <w:pPr>
              <w:spacing w:line="400" w:lineRule="exact"/>
              <w:rPr>
                <w:rFonts w:cs="宋体" w:asciiTheme="majorEastAsia" w:hAnsiTheme="majorEastAsia" w:eastAsiaTheme="majorEastAsia"/>
                <w:szCs w:val="21"/>
              </w:rPr>
            </w:pPr>
          </w:p>
        </w:tc>
        <w:tc>
          <w:tcPr>
            <w:tcW w:w="3420" w:type="dxa"/>
            <w:gridSpan w:val="4"/>
          </w:tcPr>
          <w:p>
            <w:pPr>
              <w:spacing w:line="400" w:lineRule="exact"/>
              <w:rPr>
                <w:rFonts w:cs="宋体" w:asciiTheme="majorEastAsia" w:hAnsiTheme="majorEastAsia" w:eastAsiaTheme="majorEastAsia"/>
                <w:szCs w:val="21"/>
              </w:rPr>
            </w:pPr>
          </w:p>
        </w:tc>
        <w:tc>
          <w:tcPr>
            <w:tcW w:w="1261" w:type="dxa"/>
          </w:tcPr>
          <w:p>
            <w:pPr>
              <w:spacing w:line="400" w:lineRule="exact"/>
              <w:rPr>
                <w:rFonts w:cs="宋体" w:asciiTheme="majorEastAsia" w:hAnsiTheme="majorEastAsia" w:eastAsiaTheme="majorEastAsia"/>
                <w:szCs w:val="21"/>
              </w:rPr>
            </w:pPr>
          </w:p>
        </w:tc>
        <w:tc>
          <w:tcPr>
            <w:tcW w:w="2296" w:type="dxa"/>
            <w:gridSpan w:val="2"/>
          </w:tcPr>
          <w:p>
            <w:pPr>
              <w:spacing w:line="400" w:lineRule="exact"/>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Pr>
          <w:p>
            <w:pPr>
              <w:spacing w:line="400" w:lineRule="exact"/>
              <w:rPr>
                <w:rFonts w:cs="宋体" w:asciiTheme="majorEastAsia" w:hAnsiTheme="majorEastAsia" w:eastAsiaTheme="majorEastAsia"/>
                <w:szCs w:val="21"/>
              </w:rPr>
            </w:pPr>
          </w:p>
        </w:tc>
        <w:tc>
          <w:tcPr>
            <w:tcW w:w="3420" w:type="dxa"/>
            <w:gridSpan w:val="4"/>
          </w:tcPr>
          <w:p>
            <w:pPr>
              <w:spacing w:line="400" w:lineRule="exact"/>
              <w:rPr>
                <w:rFonts w:cs="宋体" w:asciiTheme="majorEastAsia" w:hAnsiTheme="majorEastAsia" w:eastAsiaTheme="majorEastAsia"/>
                <w:szCs w:val="21"/>
              </w:rPr>
            </w:pPr>
          </w:p>
        </w:tc>
        <w:tc>
          <w:tcPr>
            <w:tcW w:w="1261" w:type="dxa"/>
          </w:tcPr>
          <w:p>
            <w:pPr>
              <w:spacing w:line="400" w:lineRule="exact"/>
              <w:rPr>
                <w:rFonts w:cs="宋体" w:asciiTheme="majorEastAsia" w:hAnsiTheme="majorEastAsia" w:eastAsiaTheme="majorEastAsia"/>
                <w:szCs w:val="21"/>
              </w:rPr>
            </w:pPr>
          </w:p>
        </w:tc>
        <w:tc>
          <w:tcPr>
            <w:tcW w:w="2296" w:type="dxa"/>
            <w:gridSpan w:val="2"/>
          </w:tcPr>
          <w:p>
            <w:pPr>
              <w:spacing w:line="400" w:lineRule="exact"/>
              <w:rPr>
                <w:rFonts w:cs="宋体" w:asciiTheme="majorEastAsia" w:hAnsiTheme="majorEastAsia" w:eastAsiaTheme="majorEastAsia"/>
                <w:szCs w:val="21"/>
              </w:rPr>
            </w:pPr>
          </w:p>
        </w:tc>
      </w:tr>
    </w:tbl>
    <w:p>
      <w:pPr>
        <w:spacing w:line="360" w:lineRule="auto"/>
        <w:ind w:firstLine="420" w:firstLineChars="200"/>
        <w:rPr>
          <w:rFonts w:cs="宋体" w:asciiTheme="majorEastAsia" w:hAnsiTheme="majorEastAsia" w:eastAsiaTheme="majorEastAsia"/>
        </w:rPr>
      </w:pPr>
    </w:p>
    <w:p>
      <w:pPr>
        <w:spacing w:line="360" w:lineRule="auto"/>
        <w:ind w:firstLine="420" w:firstLineChars="200"/>
        <w:rPr>
          <w:rFonts w:cs="宋体" w:asciiTheme="majorEastAsia" w:hAnsiTheme="majorEastAsia" w:eastAsiaTheme="majorEastAsia"/>
        </w:rPr>
      </w:pPr>
    </w:p>
    <w:p>
      <w:pPr>
        <w:pStyle w:val="99"/>
        <w:spacing w:line="360" w:lineRule="auto"/>
        <w:outlineLvl w:val="2"/>
        <w:rPr>
          <w:rFonts w:asciiTheme="majorEastAsia" w:hAnsiTheme="majorEastAsia" w:eastAsiaTheme="majorEastAsia"/>
          <w:sz w:val="24"/>
        </w:rPr>
      </w:pPr>
    </w:p>
    <w:p>
      <w:pPr>
        <w:pStyle w:val="99"/>
        <w:spacing w:line="360" w:lineRule="auto"/>
        <w:outlineLvl w:val="2"/>
        <w:rPr>
          <w:rFonts w:asciiTheme="majorEastAsia" w:hAnsiTheme="majorEastAsia" w:eastAsiaTheme="majorEastAsia"/>
          <w:sz w:val="24"/>
        </w:rPr>
      </w:pPr>
    </w:p>
    <w:p>
      <w:pPr>
        <w:pStyle w:val="99"/>
        <w:spacing w:line="360" w:lineRule="auto"/>
        <w:outlineLvl w:val="2"/>
        <w:rPr>
          <w:rFonts w:asciiTheme="majorEastAsia" w:hAnsiTheme="majorEastAsia" w:eastAsiaTheme="majorEastAsia"/>
          <w:sz w:val="24"/>
        </w:rPr>
      </w:pPr>
    </w:p>
    <w:p>
      <w:pPr>
        <w:pStyle w:val="99"/>
        <w:spacing w:line="360" w:lineRule="auto"/>
        <w:outlineLvl w:val="2"/>
        <w:rPr>
          <w:rFonts w:asciiTheme="majorEastAsia" w:hAnsiTheme="majorEastAsia" w:eastAsiaTheme="majorEastAsia"/>
          <w:sz w:val="24"/>
        </w:rPr>
      </w:pPr>
    </w:p>
    <w:p>
      <w:pPr>
        <w:pStyle w:val="99"/>
        <w:spacing w:line="360" w:lineRule="auto"/>
        <w:outlineLvl w:val="2"/>
        <w:rPr>
          <w:rFonts w:asciiTheme="majorEastAsia" w:hAnsiTheme="majorEastAsia" w:eastAsiaTheme="majorEastAsia"/>
          <w:sz w:val="24"/>
        </w:rPr>
      </w:pPr>
    </w:p>
    <w:p>
      <w:pPr>
        <w:pStyle w:val="99"/>
        <w:spacing w:line="360" w:lineRule="auto"/>
        <w:outlineLvl w:val="2"/>
        <w:rPr>
          <w:rFonts w:hint="eastAsia" w:asciiTheme="majorEastAsia" w:hAnsiTheme="majorEastAsia" w:eastAsiaTheme="majorEastAsia"/>
          <w:sz w:val="24"/>
        </w:rPr>
      </w:pPr>
    </w:p>
    <w:p>
      <w:pPr>
        <w:pStyle w:val="99"/>
        <w:spacing w:line="360" w:lineRule="auto"/>
        <w:outlineLvl w:val="2"/>
        <w:rPr>
          <w:rFonts w:hint="eastAsia" w:asciiTheme="majorEastAsia" w:hAnsiTheme="majorEastAsia" w:eastAsiaTheme="majorEastAsia"/>
          <w:sz w:val="24"/>
        </w:rPr>
      </w:pPr>
    </w:p>
    <w:p>
      <w:pPr>
        <w:pStyle w:val="99"/>
        <w:spacing w:line="360" w:lineRule="auto"/>
        <w:outlineLvl w:val="2"/>
        <w:rPr>
          <w:rFonts w:hint="eastAsia" w:asciiTheme="majorEastAsia" w:hAnsiTheme="majorEastAsia" w:eastAsiaTheme="majorEastAsia"/>
          <w:sz w:val="24"/>
        </w:rPr>
      </w:pPr>
    </w:p>
    <w:p>
      <w:pPr>
        <w:pStyle w:val="99"/>
        <w:spacing w:line="360" w:lineRule="auto"/>
        <w:outlineLvl w:val="2"/>
        <w:rPr>
          <w:rFonts w:asciiTheme="majorEastAsia" w:hAnsiTheme="majorEastAsia" w:eastAsiaTheme="majorEastAsia"/>
          <w:sz w:val="24"/>
        </w:rPr>
      </w:pPr>
    </w:p>
    <w:p>
      <w:pPr>
        <w:pStyle w:val="99"/>
        <w:spacing w:line="360" w:lineRule="auto"/>
        <w:outlineLvl w:val="2"/>
        <w:rPr>
          <w:rFonts w:asciiTheme="majorEastAsia" w:hAnsiTheme="majorEastAsia" w:eastAsiaTheme="majorEastAsia"/>
          <w:sz w:val="24"/>
        </w:rPr>
      </w:pPr>
    </w:p>
    <w:p>
      <w:pPr>
        <w:pStyle w:val="99"/>
        <w:spacing w:line="360" w:lineRule="auto"/>
        <w:outlineLvl w:val="2"/>
        <w:rPr>
          <w:rFonts w:asciiTheme="majorEastAsia" w:hAnsiTheme="majorEastAsia" w:eastAsiaTheme="majorEastAsia"/>
          <w:sz w:val="24"/>
        </w:rPr>
      </w:pPr>
    </w:p>
    <w:p>
      <w:pPr>
        <w:pStyle w:val="99"/>
        <w:spacing w:line="360" w:lineRule="auto"/>
        <w:outlineLvl w:val="2"/>
        <w:rPr>
          <w:rFonts w:asciiTheme="majorEastAsia" w:hAnsiTheme="majorEastAsia" w:eastAsiaTheme="majorEastAsia"/>
          <w:sz w:val="24"/>
        </w:rPr>
      </w:pPr>
      <w:bookmarkStart w:id="283" w:name="_Toc76665165"/>
      <w:bookmarkStart w:id="284" w:name="_Toc76680644"/>
      <w:bookmarkStart w:id="285" w:name="_Toc91605554"/>
      <w:r>
        <w:rPr>
          <w:rFonts w:asciiTheme="majorEastAsia" w:hAnsiTheme="majorEastAsia" w:eastAsiaTheme="majorEastAsia"/>
          <w:sz w:val="24"/>
        </w:rPr>
        <w:t>（</w:t>
      </w:r>
      <w:r>
        <w:rPr>
          <w:rFonts w:hint="eastAsia" w:asciiTheme="majorEastAsia" w:hAnsiTheme="majorEastAsia" w:eastAsiaTheme="majorEastAsia"/>
          <w:sz w:val="24"/>
        </w:rPr>
        <w:t>八</w:t>
      </w:r>
      <w:r>
        <w:rPr>
          <w:rFonts w:asciiTheme="majorEastAsia" w:hAnsiTheme="majorEastAsia" w:eastAsiaTheme="majorEastAsia"/>
          <w:sz w:val="24"/>
        </w:rPr>
        <w:t>）</w:t>
      </w:r>
      <w:bookmarkEnd w:id="278"/>
      <w:bookmarkEnd w:id="283"/>
      <w:bookmarkEnd w:id="284"/>
      <w:r>
        <w:rPr>
          <w:rFonts w:hint="eastAsia" w:asciiTheme="majorEastAsia" w:hAnsiTheme="majorEastAsia" w:eastAsiaTheme="majorEastAsia"/>
          <w:sz w:val="24"/>
        </w:rPr>
        <w:t>中小企业声明函</w:t>
      </w:r>
      <w:bookmarkEnd w:id="285"/>
    </w:p>
    <w:p>
      <w:pPr>
        <w:tabs>
          <w:tab w:val="left" w:pos="0"/>
        </w:tabs>
        <w:adjustRightInd w:val="0"/>
        <w:snapToGrid w:val="0"/>
        <w:jc w:val="center"/>
        <w:rPr>
          <w:rFonts w:cs="宋体" w:asciiTheme="majorEastAsia" w:hAnsiTheme="majorEastAsia" w:eastAsiaTheme="majorEastAsia"/>
          <w:b/>
          <w:kern w:val="0"/>
          <w:sz w:val="24"/>
        </w:rPr>
      </w:pPr>
      <w:r>
        <w:rPr>
          <w:rFonts w:hint="eastAsia" w:cs="宋体" w:asciiTheme="majorEastAsia" w:hAnsiTheme="majorEastAsia" w:eastAsiaTheme="majorEastAsia"/>
          <w:b/>
          <w:bCs/>
          <w:spacing w:val="6"/>
          <w:kern w:val="0"/>
          <w:sz w:val="24"/>
        </w:rPr>
        <w:t>中小企业声明函</w:t>
      </w:r>
    </w:p>
    <w:p>
      <w:pPr>
        <w:widowControl/>
        <w:adjustRightInd w:val="0"/>
        <w:snapToGrid w:val="0"/>
        <w:spacing w:beforeLines="50" w:line="360" w:lineRule="auto"/>
        <w:ind w:firstLine="444" w:firstLineChars="200"/>
        <w:jc w:val="left"/>
        <w:rPr>
          <w:rFonts w:cs="宋体" w:asciiTheme="majorEastAsia" w:hAnsiTheme="majorEastAsia" w:eastAsiaTheme="majorEastAsia"/>
          <w:spacing w:val="6"/>
          <w:kern w:val="0"/>
          <w:szCs w:val="21"/>
        </w:rPr>
      </w:pPr>
    </w:p>
    <w:p>
      <w:pPr>
        <w:spacing w:line="360" w:lineRule="auto"/>
        <w:ind w:firstLine="420" w:firstLineChars="200"/>
        <w:jc w:val="left"/>
        <w:rPr>
          <w:rFonts w:cs="宋体" w:asciiTheme="majorEastAsia" w:hAnsiTheme="majorEastAsia" w:eastAsiaTheme="majorEastAsia"/>
          <w:szCs w:val="21"/>
        </w:rPr>
      </w:pPr>
      <w:r>
        <w:rPr>
          <w:rFonts w:hint="eastAsia" w:cs="宋体" w:asciiTheme="majorEastAsia" w:hAnsiTheme="majorEastAsia" w:eastAsiaTheme="majorEastAsia"/>
          <w:szCs w:val="21"/>
        </w:rPr>
        <w:t>本公司（联合体）郑重声明，根据《政府采购促进中小企业发展管理办法》（财库﹝2020﹞46 号）的规定，本公司（联合体）参加</w:t>
      </w:r>
      <w:r>
        <w:rPr>
          <w:rFonts w:hint="eastAsia" w:cs="宋体" w:asciiTheme="majorEastAsia" w:hAnsiTheme="majorEastAsia" w:eastAsiaTheme="majorEastAsia"/>
          <w:szCs w:val="21"/>
          <w:u w:val="single"/>
        </w:rPr>
        <w:t xml:space="preserve">    （单位名称）    </w:t>
      </w:r>
      <w:r>
        <w:rPr>
          <w:rFonts w:hint="eastAsia" w:cs="宋体" w:asciiTheme="majorEastAsia" w:hAnsiTheme="majorEastAsia" w:eastAsiaTheme="majorEastAsia"/>
          <w:szCs w:val="21"/>
        </w:rPr>
        <w:t>的</w:t>
      </w:r>
      <w:r>
        <w:rPr>
          <w:rFonts w:hint="eastAsia" w:cs="宋体" w:asciiTheme="majorEastAsia" w:hAnsiTheme="majorEastAsia" w:eastAsiaTheme="majorEastAsia"/>
          <w:szCs w:val="21"/>
          <w:u w:val="single"/>
        </w:rPr>
        <w:t xml:space="preserve">    （项目名称）    </w:t>
      </w:r>
      <w:r>
        <w:rPr>
          <w:rFonts w:hint="eastAsia" w:cs="宋体" w:asciiTheme="majorEastAsia" w:hAnsiTheme="majorEastAsia" w:eastAsiaTheme="majorEastAsia"/>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jc w:val="left"/>
        <w:rPr>
          <w:rFonts w:cs="宋体" w:asciiTheme="majorEastAsia" w:hAnsiTheme="majorEastAsia" w:eastAsiaTheme="majorEastAsia"/>
          <w:szCs w:val="21"/>
        </w:rPr>
      </w:pPr>
      <w:r>
        <w:rPr>
          <w:rFonts w:hint="eastAsia" w:cs="宋体" w:asciiTheme="majorEastAsia" w:hAnsiTheme="majorEastAsia" w:eastAsiaTheme="majorEastAsia"/>
          <w:szCs w:val="21"/>
        </w:rPr>
        <w:t>1.</w:t>
      </w:r>
      <w:r>
        <w:rPr>
          <w:rFonts w:hint="eastAsia" w:cs="宋体" w:asciiTheme="majorEastAsia" w:hAnsiTheme="majorEastAsia" w:eastAsiaTheme="majorEastAsia"/>
          <w:szCs w:val="21"/>
          <w:u w:val="single"/>
        </w:rPr>
        <w:t xml:space="preserve"> （标的名称） </w:t>
      </w:r>
      <w:r>
        <w:rPr>
          <w:rFonts w:hint="eastAsia" w:cs="宋体" w:asciiTheme="majorEastAsia" w:hAnsiTheme="majorEastAsia" w:eastAsiaTheme="majorEastAsia"/>
          <w:szCs w:val="21"/>
        </w:rPr>
        <w:t>，属于（采购文件中明确的所属行业）；承建（承接）企业为</w:t>
      </w:r>
      <w:r>
        <w:rPr>
          <w:rFonts w:hint="eastAsia" w:cs="宋体" w:asciiTheme="majorEastAsia" w:hAnsiTheme="majorEastAsia" w:eastAsiaTheme="majorEastAsia"/>
          <w:szCs w:val="21"/>
          <w:u w:val="single"/>
        </w:rPr>
        <w:t xml:space="preserve">  （企业名称）  </w:t>
      </w:r>
      <w:r>
        <w:rPr>
          <w:rFonts w:hint="eastAsia" w:cs="宋体" w:asciiTheme="majorEastAsia" w:hAnsiTheme="majorEastAsia" w:eastAsiaTheme="majorEastAsia"/>
          <w:szCs w:val="21"/>
        </w:rPr>
        <w:t>，上年度从业人员人，上年度营业收入为万元，上年度资产总额为万元，属于</w:t>
      </w:r>
      <w:r>
        <w:rPr>
          <w:rFonts w:hint="eastAsia" w:cs="宋体" w:asciiTheme="majorEastAsia" w:hAnsiTheme="majorEastAsia" w:eastAsiaTheme="majorEastAsia"/>
          <w:szCs w:val="21"/>
          <w:u w:val="single"/>
        </w:rPr>
        <w:t xml:space="preserve"> （中型企业、小型企业、微型企业）  </w:t>
      </w:r>
      <w:r>
        <w:rPr>
          <w:rFonts w:hint="eastAsia" w:cs="宋体" w:asciiTheme="majorEastAsia" w:hAnsiTheme="majorEastAsia" w:eastAsiaTheme="majorEastAsia"/>
          <w:szCs w:val="21"/>
        </w:rPr>
        <w:t>；</w:t>
      </w:r>
    </w:p>
    <w:p>
      <w:pPr>
        <w:spacing w:line="360" w:lineRule="auto"/>
        <w:ind w:firstLine="420" w:firstLineChars="200"/>
        <w:jc w:val="left"/>
        <w:rPr>
          <w:rFonts w:cs="宋体" w:asciiTheme="majorEastAsia" w:hAnsiTheme="majorEastAsia" w:eastAsiaTheme="majorEastAsia"/>
          <w:szCs w:val="21"/>
        </w:rPr>
      </w:pPr>
      <w:r>
        <w:rPr>
          <w:rFonts w:hint="eastAsia" w:cs="宋体" w:asciiTheme="majorEastAsia" w:hAnsiTheme="majorEastAsia" w:eastAsiaTheme="majorEastAsia"/>
          <w:szCs w:val="21"/>
        </w:rPr>
        <w:t>2.</w:t>
      </w:r>
      <w:r>
        <w:rPr>
          <w:rFonts w:hint="eastAsia" w:cs="宋体" w:asciiTheme="majorEastAsia" w:hAnsiTheme="majorEastAsia" w:eastAsiaTheme="majorEastAsia"/>
          <w:szCs w:val="21"/>
          <w:u w:val="single"/>
        </w:rPr>
        <w:t xml:space="preserve"> （标的名称） </w:t>
      </w:r>
      <w:r>
        <w:rPr>
          <w:rFonts w:hint="eastAsia" w:cs="宋体" w:asciiTheme="majorEastAsia" w:hAnsiTheme="majorEastAsia" w:eastAsiaTheme="majorEastAsia"/>
          <w:szCs w:val="21"/>
        </w:rPr>
        <w:t>，属于（采购文件中明确的所属行业）；承建（承接）企业为</w:t>
      </w:r>
      <w:r>
        <w:rPr>
          <w:rFonts w:hint="eastAsia" w:cs="宋体" w:asciiTheme="majorEastAsia" w:hAnsiTheme="majorEastAsia" w:eastAsiaTheme="majorEastAsia"/>
          <w:szCs w:val="21"/>
          <w:u w:val="single"/>
        </w:rPr>
        <w:t xml:space="preserve">  （企业名称）  </w:t>
      </w:r>
      <w:r>
        <w:rPr>
          <w:rFonts w:hint="eastAsia" w:cs="宋体" w:asciiTheme="majorEastAsia" w:hAnsiTheme="majorEastAsia" w:eastAsiaTheme="majorEastAsia"/>
          <w:szCs w:val="21"/>
        </w:rPr>
        <w:t>，上年度从业人员人，上年度营业收入为万元，上年度资产总额为万元，属于</w:t>
      </w:r>
      <w:r>
        <w:rPr>
          <w:rFonts w:hint="eastAsia" w:cs="宋体" w:asciiTheme="majorEastAsia" w:hAnsiTheme="majorEastAsia" w:eastAsiaTheme="majorEastAsia"/>
          <w:szCs w:val="21"/>
          <w:u w:val="single"/>
        </w:rPr>
        <w:t xml:space="preserve"> （中型企业、小型企业、微型企业）  </w:t>
      </w:r>
      <w:r>
        <w:rPr>
          <w:rFonts w:hint="eastAsia" w:cs="宋体" w:asciiTheme="majorEastAsia" w:hAnsiTheme="majorEastAsia" w:eastAsiaTheme="majorEastAsia"/>
          <w:szCs w:val="21"/>
        </w:rPr>
        <w:t>；</w:t>
      </w:r>
    </w:p>
    <w:p>
      <w:pPr>
        <w:spacing w:line="360" w:lineRule="auto"/>
        <w:ind w:firstLine="420" w:firstLineChars="200"/>
        <w:jc w:val="left"/>
        <w:rPr>
          <w:rFonts w:cs="宋体" w:asciiTheme="majorEastAsia" w:hAnsiTheme="majorEastAsia" w:eastAsiaTheme="majorEastAsia"/>
          <w:szCs w:val="21"/>
        </w:rPr>
      </w:pPr>
      <w:r>
        <w:rPr>
          <w:rFonts w:hint="eastAsia" w:cs="宋体" w:asciiTheme="majorEastAsia" w:hAnsiTheme="majorEastAsia" w:eastAsiaTheme="majorEastAsia"/>
          <w:szCs w:val="21"/>
        </w:rPr>
        <w:t>……</w:t>
      </w:r>
    </w:p>
    <w:p>
      <w:pPr>
        <w:spacing w:line="360" w:lineRule="auto"/>
        <w:ind w:firstLine="420" w:firstLineChars="200"/>
        <w:jc w:val="left"/>
        <w:rPr>
          <w:rFonts w:cs="宋体" w:asciiTheme="majorEastAsia" w:hAnsiTheme="majorEastAsia" w:eastAsiaTheme="majorEastAsia"/>
          <w:szCs w:val="21"/>
        </w:rPr>
      </w:pPr>
      <w:r>
        <w:rPr>
          <w:rFonts w:hint="eastAsia" w:cs="宋体" w:asciiTheme="majorEastAsia" w:hAnsiTheme="majorEastAsia" w:eastAsiaTheme="majorEastAsia"/>
          <w:szCs w:val="21"/>
        </w:rPr>
        <w:t>以上企业，不属于大企业的分支机构，不存在控股股东为大企业的情形，也不存在与大企业的负责人为同一人的情形。</w:t>
      </w:r>
    </w:p>
    <w:p>
      <w:pPr>
        <w:spacing w:line="360" w:lineRule="auto"/>
        <w:ind w:firstLine="420" w:firstLineChars="200"/>
        <w:jc w:val="left"/>
        <w:rPr>
          <w:rFonts w:cs="宋体" w:asciiTheme="majorEastAsia" w:hAnsiTheme="majorEastAsia" w:eastAsiaTheme="majorEastAsia"/>
          <w:szCs w:val="21"/>
        </w:rPr>
      </w:pPr>
      <w:r>
        <w:rPr>
          <w:rFonts w:hint="eastAsia" w:cs="宋体" w:asciiTheme="majorEastAsia" w:hAnsiTheme="majorEastAsia" w:eastAsiaTheme="majorEastAsia"/>
          <w:szCs w:val="21"/>
        </w:rPr>
        <w:t>本企业对上述声明内容的真实性负责。如有虚假，将依法承担相应责任。</w:t>
      </w:r>
    </w:p>
    <w:p>
      <w:pPr>
        <w:spacing w:line="360" w:lineRule="auto"/>
        <w:ind w:firstLine="2730" w:firstLineChars="1300"/>
        <w:jc w:val="left"/>
        <w:rPr>
          <w:rFonts w:cs="宋体" w:asciiTheme="majorEastAsia" w:hAnsiTheme="majorEastAsia" w:eastAsiaTheme="majorEastAsia"/>
          <w:szCs w:val="21"/>
        </w:rPr>
      </w:pPr>
    </w:p>
    <w:p>
      <w:pPr>
        <w:spacing w:line="360" w:lineRule="auto"/>
        <w:ind w:firstLine="2940" w:firstLineChars="1400"/>
        <w:jc w:val="left"/>
        <w:rPr>
          <w:rFonts w:cs="宋体" w:asciiTheme="majorEastAsia" w:hAnsiTheme="majorEastAsia" w:eastAsiaTheme="majorEastAsia"/>
          <w:szCs w:val="21"/>
        </w:rPr>
      </w:pPr>
      <w:r>
        <w:rPr>
          <w:rFonts w:hint="eastAsia" w:cs="宋体" w:asciiTheme="majorEastAsia" w:hAnsiTheme="majorEastAsia" w:eastAsiaTheme="majorEastAsia"/>
          <w:szCs w:val="21"/>
        </w:rPr>
        <w:t>企业名称（盖章）：</w:t>
      </w:r>
    </w:p>
    <w:p>
      <w:pPr>
        <w:widowControl/>
        <w:adjustRightInd w:val="0"/>
        <w:snapToGrid w:val="0"/>
        <w:spacing w:line="360" w:lineRule="auto"/>
        <w:ind w:firstLine="420" w:firstLineChars="200"/>
        <w:jc w:val="center"/>
        <w:rPr>
          <w:rFonts w:cs="宋体" w:asciiTheme="majorEastAsia" w:hAnsiTheme="majorEastAsia" w:eastAsiaTheme="majorEastAsia"/>
          <w:szCs w:val="21"/>
        </w:rPr>
      </w:pPr>
      <w:r>
        <w:rPr>
          <w:rFonts w:hint="eastAsia" w:cs="宋体" w:asciiTheme="majorEastAsia" w:hAnsiTheme="majorEastAsia" w:eastAsiaTheme="majorEastAsia"/>
          <w:szCs w:val="21"/>
        </w:rPr>
        <w:t>日期：</w:t>
      </w:r>
    </w:p>
    <w:p>
      <w:pPr>
        <w:adjustRightInd w:val="0"/>
        <w:snapToGrid w:val="0"/>
        <w:spacing w:line="360" w:lineRule="auto"/>
        <w:ind w:right="24" w:firstLine="840" w:firstLineChars="400"/>
        <w:rPr>
          <w:rFonts w:asciiTheme="majorEastAsia" w:hAnsiTheme="majorEastAsia" w:eastAsiaTheme="majorEastAsia"/>
          <w:szCs w:val="21"/>
        </w:rPr>
      </w:pPr>
    </w:p>
    <w:p>
      <w:pPr>
        <w:spacing w:line="360" w:lineRule="auto"/>
        <w:ind w:firstLine="420" w:firstLineChars="200"/>
        <w:jc w:val="left"/>
        <w:rPr>
          <w:rFonts w:cs="宋体" w:asciiTheme="majorEastAsia" w:hAnsiTheme="majorEastAsia" w:eastAsiaTheme="majorEastAsia"/>
          <w:szCs w:val="21"/>
        </w:rPr>
      </w:pPr>
      <w:r>
        <w:rPr>
          <w:rFonts w:hint="eastAsia" w:cs="宋体" w:asciiTheme="majorEastAsia" w:hAnsiTheme="majorEastAsia" w:eastAsiaTheme="majorEastAsia"/>
          <w:szCs w:val="21"/>
        </w:rPr>
        <w:t>注：1、从业人员、营业收入、资产总额填报上一年度数据，无上一年度数据的新成立企业可不填报。</w:t>
      </w:r>
    </w:p>
    <w:p>
      <w:pPr>
        <w:spacing w:line="360" w:lineRule="auto"/>
        <w:ind w:firstLine="420" w:firstLineChars="200"/>
        <w:jc w:val="left"/>
        <w:rPr>
          <w:rFonts w:cs="宋体" w:asciiTheme="majorEastAsia" w:hAnsiTheme="majorEastAsia" w:eastAsiaTheme="majorEastAsia"/>
          <w:szCs w:val="21"/>
        </w:rPr>
      </w:pPr>
      <w:r>
        <w:rPr>
          <w:rFonts w:hint="eastAsia" w:cs="宋体" w:asciiTheme="majorEastAsia" w:hAnsiTheme="majorEastAsia" w:eastAsiaTheme="majorEastAsia"/>
          <w:szCs w:val="21"/>
        </w:rPr>
        <w:t>2、如未按上述要求提供、填写，评审时造成的资格审查不通过或价格评审时的价格扣除不予认定等后果，由供应商自行承担。</w:t>
      </w:r>
    </w:p>
    <w:p>
      <w:pPr>
        <w:adjustRightInd w:val="0"/>
        <w:snapToGrid w:val="0"/>
        <w:spacing w:line="360" w:lineRule="auto"/>
        <w:ind w:right="24" w:firstLine="420" w:firstLineChars="200"/>
        <w:rPr>
          <w:rFonts w:asciiTheme="majorEastAsia" w:hAnsiTheme="majorEastAsia" w:eastAsiaTheme="majorEastAsia"/>
          <w:szCs w:val="21"/>
        </w:rPr>
      </w:pPr>
    </w:p>
    <w:p>
      <w:pPr>
        <w:adjustRightInd w:val="0"/>
        <w:snapToGrid w:val="0"/>
        <w:spacing w:line="360" w:lineRule="auto"/>
        <w:ind w:right="24" w:firstLine="420" w:firstLineChars="200"/>
        <w:rPr>
          <w:rFonts w:asciiTheme="majorEastAsia" w:hAnsiTheme="majorEastAsia" w:eastAsiaTheme="majorEastAsia"/>
          <w:szCs w:val="21"/>
        </w:rPr>
      </w:pPr>
    </w:p>
    <w:p>
      <w:pPr>
        <w:adjustRightInd w:val="0"/>
        <w:snapToGrid w:val="0"/>
        <w:spacing w:line="360" w:lineRule="auto"/>
        <w:ind w:right="24"/>
        <w:rPr>
          <w:rFonts w:asciiTheme="majorEastAsia" w:hAnsiTheme="majorEastAsia" w:eastAsiaTheme="majorEastAsia"/>
          <w:spacing w:val="6"/>
          <w:kern w:val="0"/>
          <w:sz w:val="28"/>
          <w:szCs w:val="28"/>
        </w:rPr>
      </w:pPr>
      <w:r>
        <w:rPr>
          <w:rFonts w:asciiTheme="majorEastAsia" w:hAnsiTheme="majorEastAsia" w:eastAsiaTheme="majorEastAsia"/>
          <w:szCs w:val="21"/>
        </w:rPr>
        <w:br w:type="page"/>
      </w:r>
    </w:p>
    <w:p>
      <w:pPr>
        <w:tabs>
          <w:tab w:val="left" w:pos="3600"/>
        </w:tabs>
        <w:adjustRightInd w:val="0"/>
        <w:snapToGrid w:val="0"/>
        <w:jc w:val="center"/>
        <w:rPr>
          <w:rFonts w:asciiTheme="majorEastAsia" w:hAnsiTheme="majorEastAsia" w:eastAsiaTheme="majorEastAsia"/>
          <w:spacing w:val="6"/>
          <w:kern w:val="0"/>
          <w:sz w:val="28"/>
          <w:szCs w:val="28"/>
        </w:rPr>
      </w:pPr>
      <w:bookmarkStart w:id="286" w:name="OLE_LINK14"/>
      <w:bookmarkStart w:id="287" w:name="OLE_LINK13"/>
    </w:p>
    <w:p>
      <w:pPr>
        <w:tabs>
          <w:tab w:val="left" w:pos="3600"/>
        </w:tabs>
        <w:adjustRightInd w:val="0"/>
        <w:snapToGrid w:val="0"/>
        <w:jc w:val="center"/>
        <w:rPr>
          <w:rFonts w:cs="宋体" w:asciiTheme="majorEastAsia" w:hAnsiTheme="majorEastAsia" w:eastAsiaTheme="majorEastAsia"/>
          <w:b/>
          <w:bCs/>
          <w:spacing w:val="6"/>
          <w:kern w:val="0"/>
          <w:sz w:val="24"/>
        </w:rPr>
      </w:pPr>
      <w:r>
        <w:rPr>
          <w:rFonts w:hint="eastAsia" w:cs="宋体" w:asciiTheme="majorEastAsia" w:hAnsiTheme="majorEastAsia" w:eastAsiaTheme="majorEastAsia"/>
          <w:b/>
          <w:bCs/>
          <w:spacing w:val="6"/>
          <w:kern w:val="0"/>
          <w:sz w:val="24"/>
        </w:rPr>
        <w:t>残疾人福利性单位声明函</w:t>
      </w:r>
    </w:p>
    <w:bookmarkEnd w:id="286"/>
    <w:bookmarkEnd w:id="287"/>
    <w:p>
      <w:pPr>
        <w:spacing w:line="360" w:lineRule="auto"/>
        <w:rPr>
          <w:rFonts w:asciiTheme="majorEastAsia" w:hAnsiTheme="majorEastAsia" w:eastAsiaTheme="majorEastAsia"/>
          <w:b/>
          <w:bCs/>
          <w:spacing w:val="6"/>
          <w:szCs w:val="21"/>
        </w:rPr>
      </w:pP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p>
    <w:p>
      <w:pPr>
        <w:widowControl/>
        <w:adjustRightInd w:val="0"/>
        <w:snapToGrid w:val="0"/>
        <w:spacing w:line="360" w:lineRule="auto"/>
        <w:ind w:firstLine="444" w:firstLineChars="200"/>
        <w:jc w:val="left"/>
        <w:rPr>
          <w:rFonts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本单位郑重声明，根据《财政部民政部中国残疾人联合会关于促进残疾人就业政府采购政策的通知》（财库〔</w:t>
      </w:r>
      <w:r>
        <w:rPr>
          <w:rFonts w:cs="宋体" w:asciiTheme="majorEastAsia" w:hAnsiTheme="majorEastAsia" w:eastAsiaTheme="majorEastAsia"/>
          <w:spacing w:val="6"/>
          <w:kern w:val="0"/>
          <w:szCs w:val="21"/>
        </w:rPr>
        <w:t>2017</w:t>
      </w:r>
      <w:r>
        <w:rPr>
          <w:rFonts w:hint="eastAsia" w:cs="宋体" w:asciiTheme="majorEastAsia" w:hAnsiTheme="majorEastAsia" w:eastAsiaTheme="majorEastAsia"/>
          <w:spacing w:val="6"/>
          <w:kern w:val="0"/>
          <w:szCs w:val="21"/>
        </w:rPr>
        <w:t>〕</w:t>
      </w:r>
      <w:r>
        <w:rPr>
          <w:rFonts w:cs="宋体" w:asciiTheme="majorEastAsia" w:hAnsiTheme="majorEastAsia" w:eastAsiaTheme="majorEastAsia"/>
          <w:spacing w:val="6"/>
          <w:kern w:val="0"/>
          <w:szCs w:val="21"/>
        </w:rPr>
        <w:t xml:space="preserve"> 141</w:t>
      </w:r>
      <w:r>
        <w:rPr>
          <w:rFonts w:hint="eastAsia" w:cs="宋体" w:asciiTheme="majorEastAsia" w:hAnsiTheme="majorEastAsia" w:eastAsiaTheme="majorEastAsia"/>
          <w:spacing w:val="6"/>
          <w:kern w:val="0"/>
          <w:szCs w:val="21"/>
        </w:rPr>
        <w:t>号）的规定，本单位为符合条件的残疾人福利性单位，且本单位参加</w:t>
      </w:r>
      <w:r>
        <w:rPr>
          <w:rFonts w:cs="宋体" w:asciiTheme="majorEastAsia" w:hAnsiTheme="majorEastAsia" w:eastAsiaTheme="majorEastAsia"/>
          <w:spacing w:val="6"/>
          <w:kern w:val="0"/>
          <w:szCs w:val="21"/>
        </w:rPr>
        <w:t>______</w:t>
      </w:r>
      <w:r>
        <w:rPr>
          <w:rFonts w:hint="eastAsia" w:cs="宋体" w:asciiTheme="majorEastAsia" w:hAnsiTheme="majorEastAsia" w:eastAsiaTheme="majorEastAsia"/>
          <w:spacing w:val="6"/>
          <w:kern w:val="0"/>
          <w:szCs w:val="21"/>
        </w:rPr>
        <w:t>单位的</w:t>
      </w:r>
      <w:r>
        <w:rPr>
          <w:rFonts w:cs="宋体" w:asciiTheme="majorEastAsia" w:hAnsiTheme="majorEastAsia" w:eastAsiaTheme="majorEastAsia"/>
          <w:spacing w:val="6"/>
          <w:kern w:val="0"/>
          <w:szCs w:val="21"/>
        </w:rPr>
        <w:t>______</w:t>
      </w:r>
      <w:r>
        <w:rPr>
          <w:rFonts w:hint="eastAsia" w:cs="宋体" w:asciiTheme="majorEastAsia" w:hAnsiTheme="majorEastAsia" w:eastAsiaTheme="majorEastAsia"/>
          <w:spacing w:val="6"/>
          <w:kern w:val="0"/>
          <w:szCs w:val="21"/>
        </w:rPr>
        <w:t>项目采购活动提供本单位制造的货物（由本单位承担工程</w:t>
      </w:r>
      <w:r>
        <w:rPr>
          <w:rFonts w:cs="宋体" w:asciiTheme="majorEastAsia" w:hAnsiTheme="majorEastAsia" w:eastAsiaTheme="majorEastAsia"/>
          <w:spacing w:val="6"/>
          <w:kern w:val="0"/>
          <w:szCs w:val="21"/>
        </w:rPr>
        <w:t>/</w:t>
      </w:r>
      <w:r>
        <w:rPr>
          <w:rFonts w:hint="eastAsia" w:cs="宋体" w:asciiTheme="majorEastAsia" w:hAnsiTheme="majorEastAsia" w:eastAsiaTheme="majorEastAsia"/>
          <w:spacing w:val="6"/>
          <w:kern w:val="0"/>
          <w:szCs w:val="21"/>
        </w:rPr>
        <w:t>提供服务），或者提供其他残疾人福利性单位制造的货物（不包括使用非残疾人福利性单位注册商标的货物）。</w:t>
      </w:r>
    </w:p>
    <w:p>
      <w:pPr>
        <w:widowControl/>
        <w:adjustRightInd w:val="0"/>
        <w:snapToGrid w:val="0"/>
        <w:spacing w:line="360" w:lineRule="auto"/>
        <w:ind w:firstLine="444" w:firstLineChars="200"/>
        <w:jc w:val="left"/>
        <w:rPr>
          <w:rFonts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本单位对上述声明的真实性负责。如有虚假，将依法承担相应责任。</w:t>
      </w:r>
    </w:p>
    <w:p>
      <w:pPr>
        <w:widowControl/>
        <w:adjustRightInd w:val="0"/>
        <w:snapToGrid w:val="0"/>
        <w:spacing w:line="360" w:lineRule="auto"/>
        <w:ind w:firstLine="444" w:firstLineChars="200"/>
        <w:jc w:val="left"/>
        <w:rPr>
          <w:rFonts w:asciiTheme="majorEastAsia" w:hAnsiTheme="majorEastAsia" w:eastAsiaTheme="majorEastAsia"/>
          <w:spacing w:val="6"/>
          <w:kern w:val="0"/>
          <w:szCs w:val="21"/>
        </w:rPr>
      </w:pPr>
    </w:p>
    <w:p>
      <w:pPr>
        <w:widowControl/>
        <w:adjustRightInd w:val="0"/>
        <w:snapToGrid w:val="0"/>
        <w:spacing w:line="360" w:lineRule="auto"/>
        <w:ind w:firstLine="444" w:firstLineChars="200"/>
        <w:jc w:val="left"/>
        <w:rPr>
          <w:rFonts w:asciiTheme="majorEastAsia" w:hAnsiTheme="majorEastAsia" w:eastAsiaTheme="majorEastAsia"/>
          <w:spacing w:val="6"/>
          <w:kern w:val="0"/>
          <w:szCs w:val="21"/>
        </w:rPr>
      </w:pPr>
    </w:p>
    <w:p>
      <w:pPr>
        <w:widowControl/>
        <w:adjustRightInd w:val="0"/>
        <w:snapToGrid w:val="0"/>
        <w:spacing w:line="360" w:lineRule="auto"/>
        <w:ind w:firstLine="444" w:firstLineChars="200"/>
        <w:jc w:val="left"/>
        <w:rPr>
          <w:rFonts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单位名称（盖章）：</w:t>
      </w:r>
    </w:p>
    <w:p>
      <w:pPr>
        <w:widowControl/>
        <w:adjustRightInd w:val="0"/>
        <w:snapToGrid w:val="0"/>
        <w:spacing w:line="360" w:lineRule="auto"/>
        <w:ind w:firstLine="444" w:firstLineChars="200"/>
        <w:jc w:val="left"/>
        <w:rPr>
          <w:rFonts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日期：</w:t>
      </w: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说明：按照《关于促进残疾人就业政府采购政策的通知》（财库〔2017〕141号）的规定，残疾人福利性单位仅需提供声明函，不需提供其他证明材料。非残疾人福利性单位，本表可不提供。</w:t>
      </w:r>
    </w:p>
    <w:p>
      <w:pPr>
        <w:spacing w:line="440" w:lineRule="exact"/>
        <w:ind w:firstLine="420"/>
        <w:jc w:val="left"/>
        <w:rPr>
          <w:rFonts w:asciiTheme="majorEastAsia" w:hAnsiTheme="majorEastAsia" w:eastAsiaTheme="majorEastAsia"/>
          <w:b/>
        </w:rPr>
      </w:pPr>
      <w:r>
        <w:rPr>
          <w:rFonts w:cs="宋体" w:asciiTheme="majorEastAsia" w:hAnsiTheme="majorEastAsia" w:eastAsiaTheme="majorEastAsia"/>
          <w:b/>
          <w:spacing w:val="6"/>
          <w:kern w:val="0"/>
          <w:sz w:val="24"/>
        </w:rPr>
        <w:br w:type="page"/>
      </w:r>
    </w:p>
    <w:p>
      <w:pPr>
        <w:tabs>
          <w:tab w:val="left" w:pos="3600"/>
        </w:tabs>
        <w:adjustRightInd w:val="0"/>
        <w:snapToGrid w:val="0"/>
        <w:jc w:val="center"/>
        <w:rPr>
          <w:rFonts w:cs="宋体" w:asciiTheme="majorEastAsia" w:hAnsiTheme="majorEastAsia" w:eastAsiaTheme="majorEastAsia"/>
          <w:b/>
          <w:bCs/>
          <w:spacing w:val="6"/>
          <w:kern w:val="0"/>
          <w:sz w:val="24"/>
        </w:rPr>
      </w:pPr>
      <w:bookmarkStart w:id="288" w:name="_Toc71282104"/>
      <w:bookmarkStart w:id="289" w:name="_Toc81990493"/>
      <w:bookmarkStart w:id="290" w:name="_Toc82097413"/>
      <w:bookmarkStart w:id="291" w:name="_Toc88693315"/>
      <w:r>
        <w:rPr>
          <w:rFonts w:hint="eastAsia" w:cs="宋体" w:asciiTheme="majorEastAsia" w:hAnsiTheme="majorEastAsia" w:eastAsiaTheme="majorEastAsia"/>
          <w:b/>
          <w:bCs/>
          <w:spacing w:val="6"/>
          <w:kern w:val="0"/>
          <w:sz w:val="24"/>
        </w:rPr>
        <w:t>监狱企业</w:t>
      </w:r>
      <w:r>
        <w:rPr>
          <w:rFonts w:cs="宋体" w:asciiTheme="majorEastAsia" w:hAnsiTheme="majorEastAsia" w:eastAsiaTheme="majorEastAsia"/>
          <w:b/>
          <w:bCs/>
          <w:spacing w:val="6"/>
          <w:kern w:val="0"/>
          <w:sz w:val="24"/>
        </w:rPr>
        <w:t>声明函</w:t>
      </w:r>
      <w:bookmarkEnd w:id="288"/>
      <w:bookmarkEnd w:id="289"/>
      <w:bookmarkEnd w:id="290"/>
      <w:bookmarkEnd w:id="291"/>
    </w:p>
    <w:p>
      <w:pPr>
        <w:widowControl/>
        <w:spacing w:before="100" w:beforeAutospacing="1" w:after="100" w:afterAutospacing="1" w:line="360" w:lineRule="auto"/>
        <w:ind w:firstLine="422" w:firstLineChars="200"/>
        <w:jc w:val="center"/>
        <w:rPr>
          <w:rFonts w:asciiTheme="majorEastAsia" w:hAnsiTheme="majorEastAsia" w:eastAsiaTheme="majorEastAsia"/>
          <w:b/>
          <w:szCs w:val="21"/>
        </w:rPr>
      </w:pPr>
    </w:p>
    <w:p>
      <w:pPr>
        <w:widowControl/>
        <w:spacing w:before="100" w:beforeAutospacing="1" w:after="100" w:afterAutospacing="1" w:line="360" w:lineRule="auto"/>
        <w:ind w:firstLine="420" w:firstLineChars="200"/>
        <w:jc w:val="left"/>
        <w:rPr>
          <w:rFonts w:cs="宋体" w:asciiTheme="majorEastAsia" w:hAnsiTheme="majorEastAsia" w:eastAsiaTheme="majorEastAsia"/>
          <w:kern w:val="0"/>
          <w:szCs w:val="21"/>
        </w:rPr>
      </w:pPr>
      <w:r>
        <w:rPr>
          <w:rFonts w:cs="宋体" w:asciiTheme="majorEastAsia" w:hAnsiTheme="majorEastAsia" w:eastAsiaTheme="majorEastAsia"/>
          <w:kern w:val="0"/>
          <w:szCs w:val="21"/>
        </w:rPr>
        <w:t>本</w:t>
      </w:r>
      <w:r>
        <w:rPr>
          <w:rFonts w:hint="eastAsia" w:cs="宋体" w:asciiTheme="majorEastAsia" w:hAnsiTheme="majorEastAsia" w:eastAsiaTheme="majorEastAsia"/>
          <w:kern w:val="0"/>
          <w:szCs w:val="21"/>
        </w:rPr>
        <w:t>企业</w:t>
      </w:r>
      <w:r>
        <w:rPr>
          <w:rFonts w:cs="宋体" w:asciiTheme="majorEastAsia" w:hAnsiTheme="majorEastAsia" w:eastAsiaTheme="majorEastAsia"/>
          <w:kern w:val="0"/>
          <w:szCs w:val="21"/>
        </w:rPr>
        <w:t>（</w:t>
      </w:r>
      <w:r>
        <w:rPr>
          <w:rFonts w:hint="eastAsia" w:cs="宋体" w:asciiTheme="majorEastAsia" w:hAnsiTheme="majorEastAsia" w:eastAsiaTheme="majorEastAsia"/>
          <w:kern w:val="0"/>
          <w:szCs w:val="21"/>
        </w:rPr>
        <w:t>单位</w:t>
      </w:r>
      <w:r>
        <w:rPr>
          <w:rFonts w:cs="宋体" w:asciiTheme="majorEastAsia" w:hAnsiTheme="majorEastAsia" w:eastAsiaTheme="majorEastAsia"/>
          <w:kern w:val="0"/>
          <w:szCs w:val="21"/>
        </w:rPr>
        <w:t>）郑重声明下</w:t>
      </w:r>
      <w:r>
        <w:rPr>
          <w:rFonts w:hint="eastAsia" w:cs="宋体" w:asciiTheme="majorEastAsia" w:hAnsiTheme="majorEastAsia" w:eastAsiaTheme="majorEastAsia"/>
          <w:kern w:val="0"/>
          <w:szCs w:val="21"/>
        </w:rPr>
        <w:t>列事项（按照</w:t>
      </w:r>
      <w:r>
        <w:rPr>
          <w:rFonts w:cs="宋体" w:asciiTheme="majorEastAsia" w:hAnsiTheme="majorEastAsia" w:eastAsiaTheme="majorEastAsia"/>
          <w:kern w:val="0"/>
          <w:szCs w:val="21"/>
        </w:rPr>
        <w:t>实际情况勾选或</w:t>
      </w:r>
      <w:r>
        <w:rPr>
          <w:rFonts w:hint="eastAsia" w:cs="宋体" w:asciiTheme="majorEastAsia" w:hAnsiTheme="majorEastAsia" w:eastAsiaTheme="majorEastAsia"/>
          <w:kern w:val="0"/>
          <w:szCs w:val="21"/>
        </w:rPr>
        <w:t>填空）：</w:t>
      </w:r>
    </w:p>
    <w:p>
      <w:pPr>
        <w:widowControl/>
        <w:spacing w:before="100" w:beforeAutospacing="1" w:after="100" w:afterAutospacing="1" w:line="360" w:lineRule="auto"/>
        <w:ind w:firstLine="420" w:firstLineChars="200"/>
        <w:jc w:val="left"/>
        <w:rPr>
          <w:rFonts w:cs="宋体" w:asciiTheme="majorEastAsia" w:hAnsiTheme="majorEastAsia" w:eastAsiaTheme="majorEastAsia"/>
          <w:kern w:val="0"/>
          <w:szCs w:val="21"/>
        </w:rPr>
      </w:pPr>
      <w:r>
        <w:rPr>
          <w:rFonts w:cs="宋体" w:asciiTheme="majorEastAsia" w:hAnsiTheme="majorEastAsia" w:eastAsiaTheme="majorEastAsia"/>
          <w:kern w:val="0"/>
          <w:szCs w:val="21"/>
        </w:rPr>
        <w:t>本</w:t>
      </w:r>
      <w:r>
        <w:rPr>
          <w:rFonts w:hint="eastAsia" w:cs="宋体" w:asciiTheme="majorEastAsia" w:hAnsiTheme="majorEastAsia" w:eastAsiaTheme="majorEastAsia"/>
          <w:kern w:val="0"/>
          <w:szCs w:val="21"/>
        </w:rPr>
        <w:t>企业（单位）为直接供应商，</w:t>
      </w:r>
      <w:r>
        <w:rPr>
          <w:rFonts w:cs="宋体" w:asciiTheme="majorEastAsia" w:hAnsiTheme="majorEastAsia" w:eastAsiaTheme="majorEastAsia"/>
          <w:kern w:val="0"/>
          <w:szCs w:val="21"/>
        </w:rPr>
        <w:t>提供本企业</w:t>
      </w:r>
      <w:r>
        <w:rPr>
          <w:rFonts w:hint="eastAsia" w:cs="宋体" w:asciiTheme="majorEastAsia" w:hAnsiTheme="majorEastAsia" w:eastAsiaTheme="majorEastAsia"/>
          <w:kern w:val="0"/>
          <w:szCs w:val="21"/>
        </w:rPr>
        <w:t>（单位）服务。</w:t>
      </w:r>
    </w:p>
    <w:p>
      <w:pPr>
        <w:widowControl/>
        <w:spacing w:before="100" w:beforeAutospacing="1" w:after="100" w:afterAutospacing="1" w:line="360" w:lineRule="auto"/>
        <w:ind w:firstLine="315" w:firstLineChars="15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r>
        <w:rPr>
          <w:rFonts w:cs="宋体" w:asciiTheme="majorEastAsia" w:hAnsiTheme="majorEastAsia" w:eastAsiaTheme="majorEastAsia"/>
          <w:kern w:val="0"/>
          <w:szCs w:val="21"/>
        </w:rPr>
        <w:t>本</w:t>
      </w:r>
      <w:r>
        <w:rPr>
          <w:rFonts w:hint="eastAsia" w:cs="宋体" w:asciiTheme="majorEastAsia" w:hAnsiTheme="majorEastAsia" w:eastAsiaTheme="majorEastAsia"/>
          <w:kern w:val="0"/>
          <w:szCs w:val="21"/>
        </w:rPr>
        <w:t>企业（单位）</w:t>
      </w:r>
      <w:r>
        <w:rPr>
          <w:rFonts w:hint="eastAsia" w:cs="宋体" w:asciiTheme="majorEastAsia" w:hAnsiTheme="majorEastAsia" w:eastAsiaTheme="majorEastAsia"/>
          <w:kern w:val="0"/>
          <w:szCs w:val="21"/>
          <w:u w:val="single"/>
        </w:rPr>
        <w:t xml:space="preserve">      </w:t>
      </w:r>
      <w:r>
        <w:rPr>
          <w:rFonts w:cs="宋体" w:asciiTheme="majorEastAsia" w:hAnsiTheme="majorEastAsia" w:eastAsiaTheme="majorEastAsia"/>
          <w:kern w:val="0"/>
          <w:szCs w:val="21"/>
        </w:rPr>
        <w:t>（请填写：</w:t>
      </w:r>
      <w:r>
        <w:rPr>
          <w:rFonts w:hint="eastAsia" w:cs="宋体" w:asciiTheme="majorEastAsia" w:hAnsiTheme="majorEastAsia" w:eastAsiaTheme="majorEastAsia"/>
          <w:kern w:val="0"/>
          <w:szCs w:val="21"/>
        </w:rPr>
        <w:t>是、不是</w:t>
      </w:r>
      <w:r>
        <w:rPr>
          <w:rFonts w:cs="宋体" w:asciiTheme="majorEastAsia" w:hAnsiTheme="majorEastAsia" w:eastAsiaTheme="majorEastAsia"/>
          <w:kern w:val="0"/>
          <w:szCs w:val="21"/>
        </w:rPr>
        <w:t>）监狱企业。</w:t>
      </w:r>
      <w:r>
        <w:rPr>
          <w:rFonts w:hint="eastAsia" w:cs="宋体" w:asciiTheme="majorEastAsia" w:hAnsiTheme="majorEastAsia" w:eastAsiaTheme="majorEastAsia"/>
          <w:kern w:val="0"/>
          <w:szCs w:val="21"/>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2</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本</w:t>
      </w:r>
      <w:r>
        <w:rPr>
          <w:rFonts w:hint="eastAsia" w:cs="宋体" w:asciiTheme="majorEastAsia" w:hAnsiTheme="majorEastAsia" w:eastAsiaTheme="majorEastAsia"/>
          <w:kern w:val="0"/>
          <w:szCs w:val="21"/>
        </w:rPr>
        <w:t>企业（单位）</w:t>
      </w:r>
      <w:r>
        <w:rPr>
          <w:rFonts w:hint="eastAsia" w:cs="宋体" w:asciiTheme="majorEastAsia" w:hAnsiTheme="majorEastAsia" w:eastAsiaTheme="majorEastAsia"/>
          <w:kern w:val="0"/>
          <w:szCs w:val="21"/>
          <w:u w:val="single"/>
        </w:rPr>
        <w:t xml:space="preserve">      </w:t>
      </w:r>
      <w:r>
        <w:rPr>
          <w:rFonts w:cs="宋体" w:asciiTheme="majorEastAsia" w:hAnsiTheme="majorEastAsia" w:eastAsiaTheme="majorEastAsia"/>
          <w:kern w:val="0"/>
          <w:szCs w:val="21"/>
        </w:rPr>
        <w:t>（请填写：</w:t>
      </w:r>
      <w:r>
        <w:rPr>
          <w:rFonts w:hint="eastAsia" w:cs="宋体" w:asciiTheme="majorEastAsia" w:hAnsiTheme="majorEastAsia" w:eastAsiaTheme="majorEastAsia"/>
          <w:kern w:val="0"/>
          <w:szCs w:val="21"/>
        </w:rPr>
        <w:t>是、不是</w:t>
      </w:r>
      <w:r>
        <w:rPr>
          <w:rFonts w:cs="宋体" w:asciiTheme="majorEastAsia" w:hAnsiTheme="majorEastAsia" w:eastAsiaTheme="majorEastAsia"/>
          <w:kern w:val="0"/>
          <w:szCs w:val="21"/>
        </w:rPr>
        <w:t>）</w:t>
      </w:r>
      <w:r>
        <w:rPr>
          <w:rFonts w:hint="eastAsia" w:cs="宋体" w:asciiTheme="majorEastAsia" w:hAnsiTheme="majorEastAsia" w:eastAsiaTheme="majorEastAsia"/>
          <w:kern w:val="0"/>
          <w:szCs w:val="21"/>
        </w:rPr>
        <w:t>为联合体一方，</w:t>
      </w:r>
      <w:r>
        <w:rPr>
          <w:rFonts w:cs="宋体" w:asciiTheme="majorEastAsia" w:hAnsiTheme="majorEastAsia" w:eastAsiaTheme="majorEastAsia"/>
          <w:kern w:val="0"/>
          <w:szCs w:val="21"/>
        </w:rPr>
        <w:t>提供本企业</w:t>
      </w:r>
      <w:r>
        <w:rPr>
          <w:rFonts w:hint="eastAsia" w:cs="宋体" w:asciiTheme="majorEastAsia" w:hAnsiTheme="majorEastAsia" w:eastAsiaTheme="majorEastAsia"/>
          <w:kern w:val="0"/>
          <w:szCs w:val="21"/>
        </w:rPr>
        <w:t>（单位）的</w:t>
      </w:r>
      <w:r>
        <w:rPr>
          <w:rFonts w:cs="宋体" w:asciiTheme="majorEastAsia" w:hAnsiTheme="majorEastAsia" w:eastAsiaTheme="majorEastAsia"/>
          <w:kern w:val="0"/>
          <w:szCs w:val="21"/>
        </w:rPr>
        <w:t>服务</w:t>
      </w:r>
      <w:r>
        <w:rPr>
          <w:rFonts w:hint="eastAsia" w:cs="宋体" w:asciiTheme="majorEastAsia" w:hAnsiTheme="majorEastAsia" w:eastAsiaTheme="majorEastAsia"/>
          <w:kern w:val="0"/>
          <w:szCs w:val="21"/>
        </w:rPr>
        <w:t>。本企业</w:t>
      </w:r>
      <w:r>
        <w:rPr>
          <w:rFonts w:cs="宋体" w:asciiTheme="majorEastAsia" w:hAnsiTheme="majorEastAsia" w:eastAsiaTheme="majorEastAsia"/>
          <w:kern w:val="0"/>
          <w:szCs w:val="21"/>
        </w:rPr>
        <w:t>（</w:t>
      </w:r>
      <w:r>
        <w:rPr>
          <w:rFonts w:hint="eastAsia" w:cs="宋体" w:asciiTheme="majorEastAsia" w:hAnsiTheme="majorEastAsia" w:eastAsiaTheme="majorEastAsia"/>
          <w:kern w:val="0"/>
          <w:szCs w:val="21"/>
        </w:rPr>
        <w:t>单位</w:t>
      </w:r>
      <w:r>
        <w:rPr>
          <w:rFonts w:cs="宋体" w:asciiTheme="majorEastAsia" w:hAnsiTheme="majorEastAsia" w:eastAsiaTheme="majorEastAsia"/>
          <w:kern w:val="0"/>
          <w:szCs w:val="21"/>
        </w:rPr>
        <w:t>）</w:t>
      </w:r>
      <w:r>
        <w:rPr>
          <w:rFonts w:hint="eastAsia" w:cs="宋体" w:asciiTheme="majorEastAsia" w:hAnsiTheme="majorEastAsia" w:eastAsiaTheme="majorEastAsia"/>
          <w:kern w:val="0"/>
          <w:szCs w:val="21"/>
        </w:rPr>
        <w:t>提供</w:t>
      </w:r>
      <w:r>
        <w:rPr>
          <w:rFonts w:cs="宋体" w:asciiTheme="majorEastAsia" w:hAnsiTheme="majorEastAsia" w:eastAsiaTheme="majorEastAsia"/>
          <w:kern w:val="0"/>
          <w:szCs w:val="21"/>
        </w:rPr>
        <w:t>协议合同金额占到</w:t>
      </w:r>
      <w:r>
        <w:rPr>
          <w:rFonts w:hint="eastAsia" w:cs="宋体" w:asciiTheme="majorEastAsia" w:hAnsiTheme="majorEastAsia" w:eastAsiaTheme="majorEastAsia"/>
          <w:kern w:val="0"/>
          <w:szCs w:val="21"/>
        </w:rPr>
        <w:t>共同投标</w:t>
      </w:r>
      <w:r>
        <w:rPr>
          <w:rFonts w:cs="宋体" w:asciiTheme="majorEastAsia" w:hAnsiTheme="majorEastAsia" w:eastAsiaTheme="majorEastAsia"/>
          <w:kern w:val="0"/>
          <w:szCs w:val="21"/>
        </w:rPr>
        <w:t>协议合同总金额</w:t>
      </w:r>
      <w:r>
        <w:rPr>
          <w:rFonts w:hint="eastAsia" w:cs="宋体" w:asciiTheme="majorEastAsia" w:hAnsiTheme="majorEastAsia" w:eastAsiaTheme="majorEastAsia"/>
          <w:kern w:val="0"/>
          <w:szCs w:val="21"/>
        </w:rPr>
        <w:t>的比例为</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w:t>
      </w:r>
    </w:p>
    <w:p>
      <w:pPr>
        <w:widowControl/>
        <w:spacing w:before="100" w:beforeAutospacing="1" w:after="100" w:afterAutospacing="1" w:line="360" w:lineRule="auto"/>
        <w:ind w:firstLine="408"/>
        <w:jc w:val="left"/>
        <w:rPr>
          <w:rFonts w:cs="宋体" w:asciiTheme="majorEastAsia" w:hAnsiTheme="majorEastAsia" w:eastAsiaTheme="majorEastAsia"/>
          <w:kern w:val="0"/>
          <w:szCs w:val="21"/>
        </w:rPr>
      </w:pPr>
      <w:r>
        <w:rPr>
          <w:rFonts w:cs="宋体" w:asciiTheme="majorEastAsia" w:hAnsiTheme="majorEastAsia" w:eastAsiaTheme="majorEastAsia"/>
          <w:kern w:val="0"/>
          <w:szCs w:val="21"/>
        </w:rPr>
        <w:t>本</w:t>
      </w:r>
      <w:r>
        <w:rPr>
          <w:rFonts w:hint="eastAsia" w:cs="宋体" w:asciiTheme="majorEastAsia" w:hAnsiTheme="majorEastAsia" w:eastAsiaTheme="majorEastAsia"/>
          <w:kern w:val="0"/>
          <w:szCs w:val="21"/>
        </w:rPr>
        <w:t>企业</w:t>
      </w:r>
      <w:r>
        <w:rPr>
          <w:rFonts w:cs="宋体" w:asciiTheme="majorEastAsia" w:hAnsiTheme="majorEastAsia" w:eastAsiaTheme="majorEastAsia"/>
          <w:kern w:val="0"/>
          <w:szCs w:val="21"/>
        </w:rPr>
        <w:t>（</w:t>
      </w:r>
      <w:r>
        <w:rPr>
          <w:rFonts w:hint="eastAsia" w:cs="宋体" w:asciiTheme="majorEastAsia" w:hAnsiTheme="majorEastAsia" w:eastAsiaTheme="majorEastAsia"/>
          <w:kern w:val="0"/>
          <w:szCs w:val="21"/>
        </w:rPr>
        <w:t>单位</w:t>
      </w:r>
      <w:r>
        <w:rPr>
          <w:rFonts w:cs="宋体" w:asciiTheme="majorEastAsia" w:hAnsiTheme="majorEastAsia" w:eastAsiaTheme="majorEastAsia"/>
          <w:kern w:val="0"/>
          <w:szCs w:val="21"/>
        </w:rPr>
        <w:t>）对上述声明的真实性负责。如有虚假，将依法承担相应责任。</w:t>
      </w:r>
    </w:p>
    <w:p>
      <w:pPr>
        <w:widowControl/>
        <w:spacing w:before="100" w:beforeAutospacing="1" w:after="100" w:afterAutospacing="1" w:line="360" w:lineRule="auto"/>
        <w:ind w:firstLine="408"/>
        <w:jc w:val="left"/>
        <w:rPr>
          <w:rFonts w:cs="宋体" w:asciiTheme="majorEastAsia" w:hAnsiTheme="majorEastAsia" w:eastAsiaTheme="majorEastAsia"/>
          <w:kern w:val="0"/>
          <w:szCs w:val="21"/>
        </w:rPr>
      </w:pPr>
    </w:p>
    <w:p>
      <w:pPr>
        <w:widowControl/>
        <w:spacing w:before="100" w:beforeAutospacing="1" w:after="100" w:afterAutospacing="1" w:line="360" w:lineRule="auto"/>
        <w:ind w:firstLine="3465" w:firstLineChars="165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供应商</w:t>
      </w:r>
      <w:r>
        <w:rPr>
          <w:rFonts w:cs="宋体" w:asciiTheme="majorEastAsia" w:hAnsiTheme="majorEastAsia" w:eastAsiaTheme="majorEastAsia"/>
          <w:kern w:val="0"/>
          <w:szCs w:val="21"/>
        </w:rPr>
        <w:t>名称（盖公章）：</w:t>
      </w:r>
    </w:p>
    <w:p>
      <w:pPr>
        <w:widowControl/>
        <w:spacing w:before="100" w:beforeAutospacing="1" w:after="100" w:afterAutospacing="1" w:line="360" w:lineRule="auto"/>
        <w:ind w:right="210" w:firstLine="3465" w:firstLineChars="1650"/>
        <w:jc w:val="left"/>
        <w:rPr>
          <w:rFonts w:cs="宋体" w:asciiTheme="majorEastAsia" w:hAnsiTheme="majorEastAsia" w:eastAsiaTheme="majorEastAsia"/>
          <w:kern w:val="0"/>
          <w:szCs w:val="21"/>
        </w:rPr>
      </w:pPr>
      <w:r>
        <w:rPr>
          <w:rFonts w:cs="宋体" w:asciiTheme="majorEastAsia" w:hAnsiTheme="majorEastAsia" w:eastAsiaTheme="majorEastAsia"/>
          <w:kern w:val="0"/>
          <w:szCs w:val="21"/>
        </w:rPr>
        <w:t>日　期：</w:t>
      </w: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p>
    <w:p>
      <w:pPr>
        <w:widowControl/>
        <w:adjustRightInd w:val="0"/>
        <w:snapToGrid w:val="0"/>
        <w:spacing w:line="360" w:lineRule="auto"/>
        <w:ind w:firstLine="444" w:firstLineChars="200"/>
        <w:jc w:val="left"/>
        <w:rPr>
          <w:rFonts w:cs="宋体" w:asciiTheme="majorEastAsia" w:hAnsiTheme="majorEastAsia" w:eastAsiaTheme="majorEastAsia"/>
          <w:spacing w:val="6"/>
          <w:kern w:val="0"/>
          <w:szCs w:val="21"/>
        </w:rPr>
      </w:pPr>
      <w:r>
        <w:rPr>
          <w:rFonts w:hint="eastAsia" w:cs="宋体" w:asciiTheme="majorEastAsia" w:hAnsiTheme="majorEastAsia" w:eastAsiaTheme="majorEastAsia"/>
          <w:spacing w:val="6"/>
          <w:kern w:val="0"/>
          <w:szCs w:val="21"/>
        </w:rPr>
        <w:t>说明：非监狱企业，本表可不提供。</w:t>
      </w:r>
    </w:p>
    <w:p>
      <w:pPr>
        <w:widowControl/>
        <w:jc w:val="left"/>
        <w:rPr>
          <w:rFonts w:asciiTheme="majorEastAsia" w:hAnsiTheme="majorEastAsia" w:eastAsiaTheme="majorEastAsia"/>
          <w:b/>
          <w:kern w:val="0"/>
          <w:sz w:val="24"/>
          <w:szCs w:val="24"/>
        </w:rPr>
      </w:pPr>
      <w:r>
        <w:rPr>
          <w:rFonts w:asciiTheme="majorEastAsia" w:hAnsiTheme="majorEastAsia" w:eastAsiaTheme="majorEastAsia"/>
          <w:sz w:val="24"/>
        </w:rPr>
        <w:br w:type="page"/>
      </w:r>
    </w:p>
    <w:p>
      <w:pPr>
        <w:pStyle w:val="99"/>
        <w:spacing w:line="360" w:lineRule="auto"/>
        <w:outlineLvl w:val="2"/>
        <w:rPr>
          <w:rFonts w:asciiTheme="majorEastAsia" w:hAnsiTheme="majorEastAsia" w:eastAsiaTheme="majorEastAsia"/>
          <w:sz w:val="24"/>
        </w:rPr>
      </w:pPr>
      <w:bookmarkStart w:id="292" w:name="_Toc91605555"/>
      <w:r>
        <w:rPr>
          <w:rFonts w:asciiTheme="majorEastAsia" w:hAnsiTheme="majorEastAsia" w:eastAsiaTheme="majorEastAsia"/>
          <w:sz w:val="24"/>
        </w:rPr>
        <w:t>（</w:t>
      </w:r>
      <w:r>
        <w:rPr>
          <w:rFonts w:hint="eastAsia" w:asciiTheme="majorEastAsia" w:hAnsiTheme="majorEastAsia" w:eastAsiaTheme="majorEastAsia"/>
          <w:sz w:val="24"/>
        </w:rPr>
        <w:t>九</w:t>
      </w:r>
      <w:r>
        <w:rPr>
          <w:rFonts w:asciiTheme="majorEastAsia" w:hAnsiTheme="majorEastAsia" w:eastAsiaTheme="majorEastAsia"/>
          <w:sz w:val="24"/>
        </w:rPr>
        <w:t>）供应商认为需要提交的其他材料</w:t>
      </w:r>
      <w:bookmarkEnd w:id="292"/>
    </w:p>
    <w:p>
      <w:pPr>
        <w:pStyle w:val="99"/>
        <w:spacing w:line="360" w:lineRule="auto"/>
        <w:outlineLvl w:val="2"/>
        <w:rPr>
          <w:rFonts w:asciiTheme="majorEastAsia" w:hAnsiTheme="majorEastAsia" w:eastAsiaTheme="majorEastAsia"/>
          <w:sz w:val="24"/>
        </w:rPr>
      </w:pPr>
    </w:p>
    <w:p>
      <w:pPr>
        <w:pStyle w:val="101"/>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供应商认为需要提交的其他材料格式自拟</w:t>
      </w:r>
    </w:p>
    <w:p>
      <w:pPr>
        <w:pStyle w:val="124"/>
        <w:spacing w:line="360" w:lineRule="auto"/>
        <w:outlineLvl w:val="1"/>
        <w:rPr>
          <w:rFonts w:asciiTheme="majorEastAsia" w:hAnsiTheme="majorEastAsia" w:eastAsiaTheme="majorEastAsia"/>
          <w:sz w:val="24"/>
        </w:rPr>
      </w:pPr>
      <w:r>
        <w:rPr>
          <w:rFonts w:asciiTheme="majorEastAsia" w:hAnsiTheme="majorEastAsia" w:eastAsiaTheme="majorEastAsia"/>
          <w:sz w:val="24"/>
        </w:rPr>
        <w:br w:type="page"/>
      </w:r>
      <w:bookmarkStart w:id="293" w:name="_Toc91605556"/>
      <w:r>
        <w:rPr>
          <w:rFonts w:asciiTheme="majorEastAsia" w:hAnsiTheme="majorEastAsia" w:eastAsiaTheme="majorEastAsia"/>
          <w:sz w:val="24"/>
        </w:rPr>
        <w:t>三、技术文件组成</w:t>
      </w:r>
      <w:bookmarkEnd w:id="293"/>
    </w:p>
    <w:p>
      <w:pPr>
        <w:pStyle w:val="131"/>
        <w:spacing w:line="360" w:lineRule="auto"/>
        <w:outlineLvl w:val="2"/>
        <w:rPr>
          <w:rFonts w:asciiTheme="majorEastAsia" w:hAnsiTheme="majorEastAsia" w:eastAsiaTheme="majorEastAsia"/>
          <w:sz w:val="24"/>
        </w:rPr>
      </w:pPr>
      <w:bookmarkStart w:id="294" w:name="_Toc56710737"/>
    </w:p>
    <w:p>
      <w:pPr>
        <w:pStyle w:val="131"/>
        <w:spacing w:line="360" w:lineRule="auto"/>
        <w:outlineLvl w:val="2"/>
        <w:rPr>
          <w:rFonts w:asciiTheme="majorEastAsia" w:hAnsiTheme="majorEastAsia" w:eastAsiaTheme="majorEastAsia"/>
          <w:sz w:val="24"/>
        </w:rPr>
      </w:pPr>
    </w:p>
    <w:p>
      <w:pPr>
        <w:pStyle w:val="131"/>
        <w:spacing w:line="360" w:lineRule="auto"/>
        <w:outlineLvl w:val="2"/>
        <w:rPr>
          <w:rFonts w:asciiTheme="majorEastAsia" w:hAnsiTheme="majorEastAsia" w:eastAsiaTheme="majorEastAsia"/>
          <w:sz w:val="28"/>
          <w:szCs w:val="28"/>
        </w:rPr>
      </w:pPr>
      <w:bookmarkStart w:id="295" w:name="_Toc91605557"/>
      <w:r>
        <w:rPr>
          <w:rFonts w:hint="eastAsia" w:asciiTheme="majorEastAsia" w:hAnsiTheme="majorEastAsia" w:eastAsiaTheme="majorEastAsia"/>
          <w:sz w:val="24"/>
        </w:rPr>
        <w:t>（一）施工组织设计</w:t>
      </w:r>
      <w:bookmarkEnd w:id="294"/>
      <w:bookmarkEnd w:id="295"/>
    </w:p>
    <w:p>
      <w:pPr>
        <w:tabs>
          <w:tab w:val="left" w:pos="720"/>
        </w:tabs>
        <w:spacing w:line="360" w:lineRule="auto"/>
        <w:ind w:firstLine="420" w:firstLineChars="200"/>
        <w:rPr>
          <w:rFonts w:cs="宋体" w:asciiTheme="majorEastAsia" w:hAnsiTheme="majorEastAsia" w:eastAsiaTheme="majorEastAsia"/>
          <w:szCs w:val="21"/>
        </w:rPr>
      </w:pPr>
    </w:p>
    <w:p>
      <w:pPr>
        <w:tabs>
          <w:tab w:val="left" w:pos="720"/>
        </w:tabs>
        <w:spacing w:line="360" w:lineRule="auto"/>
        <w:ind w:firstLine="420" w:firstLineChars="200"/>
        <w:rPr>
          <w:rFonts w:hint="eastAsia" w:cs="宋体" w:asciiTheme="majorEastAsia" w:hAnsiTheme="majorEastAsia" w:eastAsiaTheme="majorEastAsia"/>
          <w:szCs w:val="21"/>
        </w:rPr>
      </w:pPr>
      <w:r>
        <w:rPr>
          <w:rFonts w:hint="eastAsia" w:cs="宋体" w:asciiTheme="majorEastAsia" w:hAnsiTheme="majorEastAsia" w:eastAsiaTheme="majorEastAsia"/>
          <w:szCs w:val="21"/>
        </w:rPr>
        <w:t xml:space="preserve">1. </w:t>
      </w:r>
      <w:r>
        <w:rPr>
          <w:rFonts w:hint="eastAsia" w:cs="宋体" w:asciiTheme="majorEastAsia" w:hAnsiTheme="majorEastAsia" w:eastAsiaTheme="majorEastAsia"/>
          <w:szCs w:val="21"/>
        </w:rPr>
        <w:tab/>
      </w:r>
      <w:r>
        <w:rPr>
          <w:rFonts w:hint="eastAsia" w:cs="宋体" w:asciiTheme="majorEastAsia" w:hAnsiTheme="majorEastAsia" w:eastAsiaTheme="majorEastAsia"/>
          <w:szCs w:val="21"/>
        </w:rPr>
        <w:t>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pPr>
        <w:tabs>
          <w:tab w:val="left" w:pos="720"/>
        </w:tabs>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涵盖全面性和可行性、针对性和先进性、强制性和承诺</w:t>
      </w:r>
    </w:p>
    <w:p>
      <w:pPr>
        <w:tabs>
          <w:tab w:val="left" w:pos="720"/>
        </w:tabs>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2. 图表及格式要求：</w:t>
      </w:r>
    </w:p>
    <w:p>
      <w:pPr>
        <w:tabs>
          <w:tab w:val="left" w:pos="720"/>
        </w:tabs>
        <w:spacing w:line="360" w:lineRule="auto"/>
        <w:ind w:firstLine="756" w:firstLineChars="360"/>
        <w:rPr>
          <w:rFonts w:cs="宋体" w:asciiTheme="majorEastAsia" w:hAnsiTheme="majorEastAsia" w:eastAsiaTheme="majorEastAsia"/>
          <w:szCs w:val="21"/>
        </w:rPr>
      </w:pPr>
      <w:r>
        <w:rPr>
          <w:rFonts w:hint="eastAsia" w:cs="宋体" w:asciiTheme="majorEastAsia" w:hAnsiTheme="majorEastAsia" w:eastAsiaTheme="majorEastAsia"/>
          <w:szCs w:val="21"/>
        </w:rPr>
        <w:t>附表一  拟投入的主要施工设备表</w:t>
      </w:r>
    </w:p>
    <w:p>
      <w:pPr>
        <w:tabs>
          <w:tab w:val="left" w:pos="720"/>
        </w:tabs>
        <w:spacing w:line="360" w:lineRule="auto"/>
        <w:ind w:firstLine="756" w:firstLineChars="360"/>
        <w:rPr>
          <w:rFonts w:cs="宋体" w:asciiTheme="majorEastAsia" w:hAnsiTheme="majorEastAsia" w:eastAsiaTheme="majorEastAsia"/>
          <w:szCs w:val="21"/>
        </w:rPr>
      </w:pPr>
      <w:r>
        <w:rPr>
          <w:rFonts w:hint="eastAsia" w:cs="宋体" w:asciiTheme="majorEastAsia" w:hAnsiTheme="majorEastAsia" w:eastAsiaTheme="majorEastAsia"/>
          <w:szCs w:val="21"/>
        </w:rPr>
        <w:t>附表二  劳动力计划表</w:t>
      </w:r>
    </w:p>
    <w:p>
      <w:pPr>
        <w:tabs>
          <w:tab w:val="left" w:pos="720"/>
        </w:tabs>
        <w:spacing w:line="360" w:lineRule="auto"/>
        <w:ind w:firstLine="756" w:firstLineChars="360"/>
        <w:rPr>
          <w:rFonts w:cs="宋体" w:asciiTheme="majorEastAsia" w:hAnsiTheme="majorEastAsia" w:eastAsiaTheme="majorEastAsia"/>
          <w:szCs w:val="21"/>
        </w:rPr>
      </w:pPr>
      <w:r>
        <w:rPr>
          <w:rFonts w:hint="eastAsia" w:cs="宋体" w:asciiTheme="majorEastAsia" w:hAnsiTheme="majorEastAsia" w:eastAsiaTheme="majorEastAsia"/>
          <w:szCs w:val="21"/>
        </w:rPr>
        <w:t>附表三  进度计划</w:t>
      </w:r>
    </w:p>
    <w:p>
      <w:pPr>
        <w:tabs>
          <w:tab w:val="left" w:pos="720"/>
        </w:tabs>
        <w:spacing w:line="360" w:lineRule="auto"/>
        <w:ind w:firstLine="756" w:firstLineChars="360"/>
        <w:rPr>
          <w:rFonts w:cs="宋体" w:asciiTheme="majorEastAsia" w:hAnsiTheme="majorEastAsia" w:eastAsiaTheme="majorEastAsia"/>
          <w:szCs w:val="21"/>
        </w:rPr>
      </w:pPr>
      <w:r>
        <w:rPr>
          <w:rFonts w:hint="eastAsia" w:cs="宋体" w:asciiTheme="majorEastAsia" w:hAnsiTheme="majorEastAsia" w:eastAsiaTheme="majorEastAsia"/>
          <w:szCs w:val="21"/>
        </w:rPr>
        <w:t>附表四  施工总平面图</w:t>
      </w:r>
    </w:p>
    <w:p>
      <w:pPr>
        <w:spacing w:line="360" w:lineRule="auto"/>
        <w:rPr>
          <w:rFonts w:cs="宋体" w:asciiTheme="majorEastAsia" w:hAnsiTheme="majorEastAsia" w:eastAsiaTheme="majorEastAsia"/>
        </w:rPr>
      </w:pPr>
    </w:p>
    <w:p>
      <w:pPr>
        <w:rPr>
          <w:rFonts w:asciiTheme="majorEastAsia" w:hAnsiTheme="majorEastAsia" w:eastAsiaTheme="majorEastAsia"/>
        </w:rPr>
      </w:pPr>
      <w:r>
        <w:rPr>
          <w:rFonts w:hint="eastAsia" w:asciiTheme="majorEastAsia" w:hAnsiTheme="majorEastAsia" w:eastAsiaTheme="majorEastAsia"/>
        </w:rPr>
        <w:br w:type="page"/>
      </w:r>
      <w:r>
        <w:rPr>
          <w:rFonts w:hint="eastAsia" w:asciiTheme="majorEastAsia" w:hAnsiTheme="majorEastAsia" w:eastAsiaTheme="majorEastAsia"/>
          <w:b/>
          <w:bCs/>
          <w:sz w:val="28"/>
          <w:szCs w:val="28"/>
        </w:rPr>
        <w:t>附表一：拟投入本项目的主要施工设备表</w:t>
      </w:r>
    </w:p>
    <w:tbl>
      <w:tblPr>
        <w:tblStyle w:val="30"/>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spacing w:line="400" w:lineRule="exact"/>
              <w:rPr>
                <w:rFonts w:cs="宋体" w:asciiTheme="majorEastAsia" w:hAnsiTheme="majorEastAsia" w:eastAsiaTheme="majorEastAsia"/>
                <w:szCs w:val="21"/>
              </w:rPr>
            </w:pPr>
            <w:r>
              <w:rPr>
                <w:rFonts w:hint="eastAsia" w:cs="宋体" w:asciiTheme="majorEastAsia" w:hAnsiTheme="majorEastAsia" w:eastAsiaTheme="majorEastAsia"/>
                <w:szCs w:val="21"/>
              </w:rPr>
              <w:t>序号</w:t>
            </w:r>
          </w:p>
        </w:tc>
        <w:tc>
          <w:tcPr>
            <w:tcW w:w="1086" w:type="dxa"/>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设备名称</w:t>
            </w:r>
          </w:p>
        </w:tc>
        <w:tc>
          <w:tcPr>
            <w:tcW w:w="761" w:type="dxa"/>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型号</w:t>
            </w:r>
          </w:p>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规格</w:t>
            </w:r>
          </w:p>
        </w:tc>
        <w:tc>
          <w:tcPr>
            <w:tcW w:w="990" w:type="dxa"/>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数量</w:t>
            </w:r>
          </w:p>
        </w:tc>
        <w:tc>
          <w:tcPr>
            <w:tcW w:w="672" w:type="dxa"/>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国别</w:t>
            </w:r>
          </w:p>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产地</w:t>
            </w:r>
          </w:p>
        </w:tc>
        <w:tc>
          <w:tcPr>
            <w:tcW w:w="738" w:type="dxa"/>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制造</w:t>
            </w:r>
          </w:p>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年份</w:t>
            </w:r>
          </w:p>
        </w:tc>
        <w:tc>
          <w:tcPr>
            <w:tcW w:w="1212" w:type="dxa"/>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额定功率（kW）</w:t>
            </w:r>
          </w:p>
        </w:tc>
        <w:tc>
          <w:tcPr>
            <w:tcW w:w="874" w:type="dxa"/>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生产</w:t>
            </w:r>
          </w:p>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能力</w:t>
            </w:r>
          </w:p>
        </w:tc>
        <w:tc>
          <w:tcPr>
            <w:tcW w:w="1055" w:type="dxa"/>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用于施工部位</w:t>
            </w:r>
          </w:p>
        </w:tc>
        <w:tc>
          <w:tcPr>
            <w:tcW w:w="691" w:type="dxa"/>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spacing w:line="400" w:lineRule="exact"/>
              <w:jc w:val="center"/>
              <w:rPr>
                <w:rFonts w:cs="宋体" w:asciiTheme="majorEastAsia" w:hAnsiTheme="majorEastAsia" w:eastAsiaTheme="majorEastAsia"/>
                <w:szCs w:val="21"/>
              </w:rPr>
            </w:pPr>
          </w:p>
        </w:tc>
        <w:tc>
          <w:tcPr>
            <w:tcW w:w="1086" w:type="dxa"/>
            <w:vAlign w:val="center"/>
          </w:tcPr>
          <w:p>
            <w:pPr>
              <w:spacing w:line="400" w:lineRule="exact"/>
              <w:jc w:val="center"/>
              <w:rPr>
                <w:rFonts w:cs="宋体" w:asciiTheme="majorEastAsia" w:hAnsiTheme="majorEastAsia" w:eastAsiaTheme="majorEastAsia"/>
                <w:szCs w:val="21"/>
              </w:rPr>
            </w:pPr>
          </w:p>
        </w:tc>
        <w:tc>
          <w:tcPr>
            <w:tcW w:w="761" w:type="dxa"/>
            <w:vAlign w:val="center"/>
          </w:tcPr>
          <w:p>
            <w:pPr>
              <w:spacing w:line="400" w:lineRule="exact"/>
              <w:jc w:val="center"/>
              <w:rPr>
                <w:rFonts w:cs="宋体" w:asciiTheme="majorEastAsia" w:hAnsiTheme="majorEastAsia" w:eastAsiaTheme="majorEastAsia"/>
                <w:szCs w:val="21"/>
              </w:rPr>
            </w:pPr>
          </w:p>
        </w:tc>
        <w:tc>
          <w:tcPr>
            <w:tcW w:w="990" w:type="dxa"/>
            <w:vAlign w:val="center"/>
          </w:tcPr>
          <w:p>
            <w:pPr>
              <w:spacing w:line="400" w:lineRule="exact"/>
              <w:jc w:val="center"/>
              <w:rPr>
                <w:rFonts w:cs="宋体" w:asciiTheme="majorEastAsia" w:hAnsiTheme="majorEastAsia" w:eastAsiaTheme="majorEastAsia"/>
                <w:szCs w:val="21"/>
              </w:rPr>
            </w:pPr>
          </w:p>
        </w:tc>
        <w:tc>
          <w:tcPr>
            <w:tcW w:w="672" w:type="dxa"/>
            <w:vAlign w:val="center"/>
          </w:tcPr>
          <w:p>
            <w:pPr>
              <w:spacing w:line="400" w:lineRule="exact"/>
              <w:jc w:val="center"/>
              <w:rPr>
                <w:rFonts w:cs="宋体" w:asciiTheme="majorEastAsia" w:hAnsiTheme="majorEastAsia" w:eastAsiaTheme="majorEastAsia"/>
                <w:szCs w:val="21"/>
              </w:rPr>
            </w:pPr>
          </w:p>
        </w:tc>
        <w:tc>
          <w:tcPr>
            <w:tcW w:w="738" w:type="dxa"/>
            <w:vAlign w:val="center"/>
          </w:tcPr>
          <w:p>
            <w:pPr>
              <w:spacing w:line="400" w:lineRule="exact"/>
              <w:jc w:val="center"/>
              <w:rPr>
                <w:rFonts w:cs="宋体" w:asciiTheme="majorEastAsia" w:hAnsiTheme="majorEastAsia" w:eastAsiaTheme="majorEastAsia"/>
                <w:szCs w:val="21"/>
              </w:rPr>
            </w:pPr>
          </w:p>
        </w:tc>
        <w:tc>
          <w:tcPr>
            <w:tcW w:w="1212" w:type="dxa"/>
            <w:vAlign w:val="center"/>
          </w:tcPr>
          <w:p>
            <w:pPr>
              <w:spacing w:line="400" w:lineRule="exact"/>
              <w:jc w:val="center"/>
              <w:rPr>
                <w:rFonts w:cs="宋体" w:asciiTheme="majorEastAsia" w:hAnsiTheme="majorEastAsia" w:eastAsiaTheme="majorEastAsia"/>
                <w:szCs w:val="21"/>
              </w:rPr>
            </w:pPr>
          </w:p>
        </w:tc>
        <w:tc>
          <w:tcPr>
            <w:tcW w:w="874" w:type="dxa"/>
            <w:vAlign w:val="center"/>
          </w:tcPr>
          <w:p>
            <w:pPr>
              <w:spacing w:line="400" w:lineRule="exact"/>
              <w:jc w:val="center"/>
              <w:rPr>
                <w:rFonts w:cs="宋体" w:asciiTheme="majorEastAsia" w:hAnsiTheme="majorEastAsia" w:eastAsiaTheme="majorEastAsia"/>
                <w:szCs w:val="21"/>
              </w:rPr>
            </w:pPr>
          </w:p>
        </w:tc>
        <w:tc>
          <w:tcPr>
            <w:tcW w:w="1055" w:type="dxa"/>
            <w:vAlign w:val="center"/>
          </w:tcPr>
          <w:p>
            <w:pPr>
              <w:spacing w:line="400" w:lineRule="exact"/>
              <w:jc w:val="center"/>
              <w:rPr>
                <w:rFonts w:cs="宋体" w:asciiTheme="majorEastAsia" w:hAnsiTheme="majorEastAsia" w:eastAsiaTheme="majorEastAsia"/>
                <w:szCs w:val="21"/>
              </w:rPr>
            </w:pPr>
          </w:p>
        </w:tc>
        <w:tc>
          <w:tcPr>
            <w:tcW w:w="691" w:type="dxa"/>
            <w:vAlign w:val="center"/>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spacing w:line="400" w:lineRule="exact"/>
              <w:jc w:val="center"/>
              <w:rPr>
                <w:rFonts w:cs="宋体" w:asciiTheme="majorEastAsia" w:hAnsiTheme="majorEastAsia" w:eastAsiaTheme="majorEastAsia"/>
                <w:szCs w:val="21"/>
              </w:rPr>
            </w:pPr>
          </w:p>
        </w:tc>
        <w:tc>
          <w:tcPr>
            <w:tcW w:w="1086" w:type="dxa"/>
            <w:vAlign w:val="center"/>
          </w:tcPr>
          <w:p>
            <w:pPr>
              <w:spacing w:line="400" w:lineRule="exact"/>
              <w:jc w:val="center"/>
              <w:rPr>
                <w:rFonts w:cs="宋体" w:asciiTheme="majorEastAsia" w:hAnsiTheme="majorEastAsia" w:eastAsiaTheme="majorEastAsia"/>
                <w:szCs w:val="21"/>
              </w:rPr>
            </w:pPr>
          </w:p>
        </w:tc>
        <w:tc>
          <w:tcPr>
            <w:tcW w:w="761" w:type="dxa"/>
            <w:vAlign w:val="center"/>
          </w:tcPr>
          <w:p>
            <w:pPr>
              <w:spacing w:line="400" w:lineRule="exact"/>
              <w:jc w:val="center"/>
              <w:rPr>
                <w:rFonts w:cs="宋体" w:asciiTheme="majorEastAsia" w:hAnsiTheme="majorEastAsia" w:eastAsiaTheme="majorEastAsia"/>
                <w:szCs w:val="21"/>
              </w:rPr>
            </w:pPr>
          </w:p>
        </w:tc>
        <w:tc>
          <w:tcPr>
            <w:tcW w:w="990" w:type="dxa"/>
            <w:vAlign w:val="center"/>
          </w:tcPr>
          <w:p>
            <w:pPr>
              <w:spacing w:line="400" w:lineRule="exact"/>
              <w:jc w:val="center"/>
              <w:rPr>
                <w:rFonts w:cs="宋体" w:asciiTheme="majorEastAsia" w:hAnsiTheme="majorEastAsia" w:eastAsiaTheme="majorEastAsia"/>
                <w:szCs w:val="21"/>
              </w:rPr>
            </w:pPr>
          </w:p>
        </w:tc>
        <w:tc>
          <w:tcPr>
            <w:tcW w:w="672" w:type="dxa"/>
            <w:vAlign w:val="center"/>
          </w:tcPr>
          <w:p>
            <w:pPr>
              <w:spacing w:line="400" w:lineRule="exact"/>
              <w:jc w:val="center"/>
              <w:rPr>
                <w:rFonts w:cs="宋体" w:asciiTheme="majorEastAsia" w:hAnsiTheme="majorEastAsia" w:eastAsiaTheme="majorEastAsia"/>
                <w:szCs w:val="21"/>
              </w:rPr>
            </w:pPr>
          </w:p>
        </w:tc>
        <w:tc>
          <w:tcPr>
            <w:tcW w:w="738" w:type="dxa"/>
            <w:vAlign w:val="center"/>
          </w:tcPr>
          <w:p>
            <w:pPr>
              <w:spacing w:line="400" w:lineRule="exact"/>
              <w:jc w:val="center"/>
              <w:rPr>
                <w:rFonts w:cs="宋体" w:asciiTheme="majorEastAsia" w:hAnsiTheme="majorEastAsia" w:eastAsiaTheme="majorEastAsia"/>
                <w:szCs w:val="21"/>
              </w:rPr>
            </w:pPr>
          </w:p>
        </w:tc>
        <w:tc>
          <w:tcPr>
            <w:tcW w:w="1212" w:type="dxa"/>
            <w:vAlign w:val="center"/>
          </w:tcPr>
          <w:p>
            <w:pPr>
              <w:spacing w:line="400" w:lineRule="exact"/>
              <w:jc w:val="center"/>
              <w:rPr>
                <w:rFonts w:cs="宋体" w:asciiTheme="majorEastAsia" w:hAnsiTheme="majorEastAsia" w:eastAsiaTheme="majorEastAsia"/>
                <w:szCs w:val="21"/>
              </w:rPr>
            </w:pPr>
          </w:p>
        </w:tc>
        <w:tc>
          <w:tcPr>
            <w:tcW w:w="874" w:type="dxa"/>
            <w:vAlign w:val="center"/>
          </w:tcPr>
          <w:p>
            <w:pPr>
              <w:spacing w:line="400" w:lineRule="exact"/>
              <w:jc w:val="center"/>
              <w:rPr>
                <w:rFonts w:cs="宋体" w:asciiTheme="majorEastAsia" w:hAnsiTheme="majorEastAsia" w:eastAsiaTheme="majorEastAsia"/>
                <w:szCs w:val="21"/>
              </w:rPr>
            </w:pPr>
          </w:p>
        </w:tc>
        <w:tc>
          <w:tcPr>
            <w:tcW w:w="1055" w:type="dxa"/>
            <w:vAlign w:val="center"/>
          </w:tcPr>
          <w:p>
            <w:pPr>
              <w:spacing w:line="400" w:lineRule="exact"/>
              <w:jc w:val="center"/>
              <w:rPr>
                <w:rFonts w:cs="宋体" w:asciiTheme="majorEastAsia" w:hAnsiTheme="majorEastAsia" w:eastAsiaTheme="majorEastAsia"/>
                <w:szCs w:val="21"/>
              </w:rPr>
            </w:pPr>
          </w:p>
        </w:tc>
        <w:tc>
          <w:tcPr>
            <w:tcW w:w="691" w:type="dxa"/>
            <w:vAlign w:val="center"/>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tcPr>
          <w:p>
            <w:pPr>
              <w:spacing w:line="400" w:lineRule="exact"/>
              <w:jc w:val="center"/>
              <w:rPr>
                <w:rFonts w:cs="宋体" w:asciiTheme="majorEastAsia" w:hAnsiTheme="majorEastAsia" w:eastAsiaTheme="majorEastAsia"/>
                <w:szCs w:val="21"/>
              </w:rPr>
            </w:pPr>
          </w:p>
        </w:tc>
        <w:tc>
          <w:tcPr>
            <w:tcW w:w="1086" w:type="dxa"/>
          </w:tcPr>
          <w:p>
            <w:pPr>
              <w:spacing w:line="400" w:lineRule="exact"/>
              <w:jc w:val="center"/>
              <w:rPr>
                <w:rFonts w:cs="宋体" w:asciiTheme="majorEastAsia" w:hAnsiTheme="majorEastAsia" w:eastAsiaTheme="majorEastAsia"/>
                <w:szCs w:val="21"/>
              </w:rPr>
            </w:pPr>
          </w:p>
        </w:tc>
        <w:tc>
          <w:tcPr>
            <w:tcW w:w="761" w:type="dxa"/>
          </w:tcPr>
          <w:p>
            <w:pPr>
              <w:spacing w:line="400" w:lineRule="exact"/>
              <w:jc w:val="center"/>
              <w:rPr>
                <w:rFonts w:cs="宋体" w:asciiTheme="majorEastAsia" w:hAnsiTheme="majorEastAsia" w:eastAsiaTheme="majorEastAsia"/>
                <w:szCs w:val="21"/>
              </w:rPr>
            </w:pPr>
          </w:p>
        </w:tc>
        <w:tc>
          <w:tcPr>
            <w:tcW w:w="990" w:type="dxa"/>
          </w:tcPr>
          <w:p>
            <w:pPr>
              <w:spacing w:line="400" w:lineRule="exact"/>
              <w:jc w:val="center"/>
              <w:rPr>
                <w:rFonts w:cs="宋体" w:asciiTheme="majorEastAsia" w:hAnsiTheme="majorEastAsia" w:eastAsiaTheme="majorEastAsia"/>
                <w:szCs w:val="21"/>
              </w:rPr>
            </w:pPr>
          </w:p>
        </w:tc>
        <w:tc>
          <w:tcPr>
            <w:tcW w:w="672" w:type="dxa"/>
          </w:tcPr>
          <w:p>
            <w:pPr>
              <w:spacing w:line="400" w:lineRule="exact"/>
              <w:jc w:val="center"/>
              <w:rPr>
                <w:rFonts w:cs="宋体" w:asciiTheme="majorEastAsia" w:hAnsiTheme="majorEastAsia" w:eastAsiaTheme="majorEastAsia"/>
                <w:szCs w:val="21"/>
              </w:rPr>
            </w:pPr>
          </w:p>
        </w:tc>
        <w:tc>
          <w:tcPr>
            <w:tcW w:w="738" w:type="dxa"/>
          </w:tcPr>
          <w:p>
            <w:pPr>
              <w:spacing w:line="400" w:lineRule="exact"/>
              <w:jc w:val="center"/>
              <w:rPr>
                <w:rFonts w:cs="宋体" w:asciiTheme="majorEastAsia" w:hAnsiTheme="majorEastAsia" w:eastAsiaTheme="majorEastAsia"/>
                <w:szCs w:val="21"/>
              </w:rPr>
            </w:pPr>
          </w:p>
        </w:tc>
        <w:tc>
          <w:tcPr>
            <w:tcW w:w="1212" w:type="dxa"/>
          </w:tcPr>
          <w:p>
            <w:pPr>
              <w:spacing w:line="400" w:lineRule="exact"/>
              <w:jc w:val="center"/>
              <w:rPr>
                <w:rFonts w:cs="宋体" w:asciiTheme="majorEastAsia" w:hAnsiTheme="majorEastAsia" w:eastAsiaTheme="majorEastAsia"/>
                <w:szCs w:val="21"/>
              </w:rPr>
            </w:pPr>
          </w:p>
        </w:tc>
        <w:tc>
          <w:tcPr>
            <w:tcW w:w="874" w:type="dxa"/>
          </w:tcPr>
          <w:p>
            <w:pPr>
              <w:spacing w:line="400" w:lineRule="exact"/>
              <w:jc w:val="center"/>
              <w:rPr>
                <w:rFonts w:cs="宋体" w:asciiTheme="majorEastAsia" w:hAnsiTheme="majorEastAsia" w:eastAsiaTheme="majorEastAsia"/>
                <w:szCs w:val="21"/>
              </w:rPr>
            </w:pPr>
          </w:p>
        </w:tc>
        <w:tc>
          <w:tcPr>
            <w:tcW w:w="1055" w:type="dxa"/>
          </w:tcPr>
          <w:p>
            <w:pPr>
              <w:spacing w:line="400" w:lineRule="exact"/>
              <w:jc w:val="center"/>
              <w:rPr>
                <w:rFonts w:cs="宋体" w:asciiTheme="majorEastAsia" w:hAnsiTheme="majorEastAsia" w:eastAsiaTheme="majorEastAsia"/>
                <w:szCs w:val="21"/>
              </w:rPr>
            </w:pPr>
          </w:p>
        </w:tc>
        <w:tc>
          <w:tcPr>
            <w:tcW w:w="691" w:type="dxa"/>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pPr>
              <w:spacing w:line="400" w:lineRule="exact"/>
              <w:jc w:val="center"/>
              <w:rPr>
                <w:rFonts w:cs="宋体" w:asciiTheme="majorEastAsia" w:hAnsiTheme="majorEastAsia" w:eastAsiaTheme="majorEastAsia"/>
                <w:szCs w:val="21"/>
              </w:rPr>
            </w:pPr>
          </w:p>
        </w:tc>
        <w:tc>
          <w:tcPr>
            <w:tcW w:w="1086" w:type="dxa"/>
          </w:tcPr>
          <w:p>
            <w:pPr>
              <w:spacing w:line="400" w:lineRule="exact"/>
              <w:jc w:val="center"/>
              <w:rPr>
                <w:rFonts w:cs="宋体" w:asciiTheme="majorEastAsia" w:hAnsiTheme="majorEastAsia" w:eastAsiaTheme="majorEastAsia"/>
                <w:szCs w:val="21"/>
              </w:rPr>
            </w:pPr>
          </w:p>
        </w:tc>
        <w:tc>
          <w:tcPr>
            <w:tcW w:w="761" w:type="dxa"/>
          </w:tcPr>
          <w:p>
            <w:pPr>
              <w:spacing w:line="400" w:lineRule="exact"/>
              <w:jc w:val="center"/>
              <w:rPr>
                <w:rFonts w:cs="宋体" w:asciiTheme="majorEastAsia" w:hAnsiTheme="majorEastAsia" w:eastAsiaTheme="majorEastAsia"/>
                <w:szCs w:val="21"/>
              </w:rPr>
            </w:pPr>
          </w:p>
        </w:tc>
        <w:tc>
          <w:tcPr>
            <w:tcW w:w="990" w:type="dxa"/>
          </w:tcPr>
          <w:p>
            <w:pPr>
              <w:spacing w:line="400" w:lineRule="exact"/>
              <w:jc w:val="center"/>
              <w:rPr>
                <w:rFonts w:cs="宋体" w:asciiTheme="majorEastAsia" w:hAnsiTheme="majorEastAsia" w:eastAsiaTheme="majorEastAsia"/>
                <w:szCs w:val="21"/>
              </w:rPr>
            </w:pPr>
          </w:p>
        </w:tc>
        <w:tc>
          <w:tcPr>
            <w:tcW w:w="672" w:type="dxa"/>
          </w:tcPr>
          <w:p>
            <w:pPr>
              <w:spacing w:line="400" w:lineRule="exact"/>
              <w:jc w:val="center"/>
              <w:rPr>
                <w:rFonts w:cs="宋体" w:asciiTheme="majorEastAsia" w:hAnsiTheme="majorEastAsia" w:eastAsiaTheme="majorEastAsia"/>
                <w:szCs w:val="21"/>
              </w:rPr>
            </w:pPr>
          </w:p>
        </w:tc>
        <w:tc>
          <w:tcPr>
            <w:tcW w:w="738" w:type="dxa"/>
          </w:tcPr>
          <w:p>
            <w:pPr>
              <w:spacing w:line="400" w:lineRule="exact"/>
              <w:jc w:val="center"/>
              <w:rPr>
                <w:rFonts w:cs="宋体" w:asciiTheme="majorEastAsia" w:hAnsiTheme="majorEastAsia" w:eastAsiaTheme="majorEastAsia"/>
                <w:szCs w:val="21"/>
              </w:rPr>
            </w:pPr>
          </w:p>
        </w:tc>
        <w:tc>
          <w:tcPr>
            <w:tcW w:w="1212" w:type="dxa"/>
          </w:tcPr>
          <w:p>
            <w:pPr>
              <w:spacing w:line="400" w:lineRule="exact"/>
              <w:jc w:val="center"/>
              <w:rPr>
                <w:rFonts w:cs="宋体" w:asciiTheme="majorEastAsia" w:hAnsiTheme="majorEastAsia" w:eastAsiaTheme="majorEastAsia"/>
                <w:szCs w:val="21"/>
              </w:rPr>
            </w:pPr>
          </w:p>
        </w:tc>
        <w:tc>
          <w:tcPr>
            <w:tcW w:w="874" w:type="dxa"/>
          </w:tcPr>
          <w:p>
            <w:pPr>
              <w:spacing w:line="400" w:lineRule="exact"/>
              <w:jc w:val="center"/>
              <w:rPr>
                <w:rFonts w:cs="宋体" w:asciiTheme="majorEastAsia" w:hAnsiTheme="majorEastAsia" w:eastAsiaTheme="majorEastAsia"/>
                <w:szCs w:val="21"/>
              </w:rPr>
            </w:pPr>
          </w:p>
        </w:tc>
        <w:tc>
          <w:tcPr>
            <w:tcW w:w="1055" w:type="dxa"/>
          </w:tcPr>
          <w:p>
            <w:pPr>
              <w:spacing w:line="400" w:lineRule="exact"/>
              <w:jc w:val="center"/>
              <w:rPr>
                <w:rFonts w:cs="宋体" w:asciiTheme="majorEastAsia" w:hAnsiTheme="majorEastAsia" w:eastAsiaTheme="majorEastAsia"/>
                <w:szCs w:val="21"/>
              </w:rPr>
            </w:pPr>
          </w:p>
        </w:tc>
        <w:tc>
          <w:tcPr>
            <w:tcW w:w="691" w:type="dxa"/>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pPr>
              <w:spacing w:line="400" w:lineRule="exact"/>
              <w:jc w:val="center"/>
              <w:rPr>
                <w:rFonts w:cs="宋体" w:asciiTheme="majorEastAsia" w:hAnsiTheme="majorEastAsia" w:eastAsiaTheme="majorEastAsia"/>
                <w:szCs w:val="21"/>
              </w:rPr>
            </w:pPr>
          </w:p>
        </w:tc>
        <w:tc>
          <w:tcPr>
            <w:tcW w:w="1086" w:type="dxa"/>
          </w:tcPr>
          <w:p>
            <w:pPr>
              <w:spacing w:line="400" w:lineRule="exact"/>
              <w:jc w:val="center"/>
              <w:rPr>
                <w:rFonts w:cs="宋体" w:asciiTheme="majorEastAsia" w:hAnsiTheme="majorEastAsia" w:eastAsiaTheme="majorEastAsia"/>
                <w:szCs w:val="21"/>
              </w:rPr>
            </w:pPr>
          </w:p>
        </w:tc>
        <w:tc>
          <w:tcPr>
            <w:tcW w:w="761" w:type="dxa"/>
          </w:tcPr>
          <w:p>
            <w:pPr>
              <w:spacing w:line="400" w:lineRule="exact"/>
              <w:jc w:val="center"/>
              <w:rPr>
                <w:rFonts w:cs="宋体" w:asciiTheme="majorEastAsia" w:hAnsiTheme="majorEastAsia" w:eastAsiaTheme="majorEastAsia"/>
                <w:szCs w:val="21"/>
              </w:rPr>
            </w:pPr>
          </w:p>
        </w:tc>
        <w:tc>
          <w:tcPr>
            <w:tcW w:w="990" w:type="dxa"/>
          </w:tcPr>
          <w:p>
            <w:pPr>
              <w:spacing w:line="400" w:lineRule="exact"/>
              <w:jc w:val="center"/>
              <w:rPr>
                <w:rFonts w:cs="宋体" w:asciiTheme="majorEastAsia" w:hAnsiTheme="majorEastAsia" w:eastAsiaTheme="majorEastAsia"/>
                <w:szCs w:val="21"/>
              </w:rPr>
            </w:pPr>
          </w:p>
        </w:tc>
        <w:tc>
          <w:tcPr>
            <w:tcW w:w="672" w:type="dxa"/>
          </w:tcPr>
          <w:p>
            <w:pPr>
              <w:spacing w:line="400" w:lineRule="exact"/>
              <w:jc w:val="center"/>
              <w:rPr>
                <w:rFonts w:cs="宋体" w:asciiTheme="majorEastAsia" w:hAnsiTheme="majorEastAsia" w:eastAsiaTheme="majorEastAsia"/>
                <w:szCs w:val="21"/>
              </w:rPr>
            </w:pPr>
          </w:p>
        </w:tc>
        <w:tc>
          <w:tcPr>
            <w:tcW w:w="738" w:type="dxa"/>
          </w:tcPr>
          <w:p>
            <w:pPr>
              <w:spacing w:line="400" w:lineRule="exact"/>
              <w:jc w:val="center"/>
              <w:rPr>
                <w:rFonts w:cs="宋体" w:asciiTheme="majorEastAsia" w:hAnsiTheme="majorEastAsia" w:eastAsiaTheme="majorEastAsia"/>
                <w:szCs w:val="21"/>
              </w:rPr>
            </w:pPr>
          </w:p>
        </w:tc>
        <w:tc>
          <w:tcPr>
            <w:tcW w:w="1212" w:type="dxa"/>
          </w:tcPr>
          <w:p>
            <w:pPr>
              <w:spacing w:line="400" w:lineRule="exact"/>
              <w:jc w:val="center"/>
              <w:rPr>
                <w:rFonts w:cs="宋体" w:asciiTheme="majorEastAsia" w:hAnsiTheme="majorEastAsia" w:eastAsiaTheme="majorEastAsia"/>
                <w:szCs w:val="21"/>
              </w:rPr>
            </w:pPr>
          </w:p>
        </w:tc>
        <w:tc>
          <w:tcPr>
            <w:tcW w:w="874" w:type="dxa"/>
          </w:tcPr>
          <w:p>
            <w:pPr>
              <w:spacing w:line="400" w:lineRule="exact"/>
              <w:jc w:val="center"/>
              <w:rPr>
                <w:rFonts w:cs="宋体" w:asciiTheme="majorEastAsia" w:hAnsiTheme="majorEastAsia" w:eastAsiaTheme="majorEastAsia"/>
                <w:szCs w:val="21"/>
              </w:rPr>
            </w:pPr>
          </w:p>
        </w:tc>
        <w:tc>
          <w:tcPr>
            <w:tcW w:w="1055" w:type="dxa"/>
          </w:tcPr>
          <w:p>
            <w:pPr>
              <w:spacing w:line="400" w:lineRule="exact"/>
              <w:jc w:val="center"/>
              <w:rPr>
                <w:rFonts w:cs="宋体" w:asciiTheme="majorEastAsia" w:hAnsiTheme="majorEastAsia" w:eastAsiaTheme="majorEastAsia"/>
                <w:szCs w:val="21"/>
              </w:rPr>
            </w:pPr>
          </w:p>
        </w:tc>
        <w:tc>
          <w:tcPr>
            <w:tcW w:w="691" w:type="dxa"/>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pPr>
              <w:spacing w:line="400" w:lineRule="exact"/>
              <w:jc w:val="center"/>
              <w:rPr>
                <w:rFonts w:cs="宋体" w:asciiTheme="majorEastAsia" w:hAnsiTheme="majorEastAsia" w:eastAsiaTheme="majorEastAsia"/>
                <w:szCs w:val="21"/>
              </w:rPr>
            </w:pPr>
          </w:p>
        </w:tc>
        <w:tc>
          <w:tcPr>
            <w:tcW w:w="1086" w:type="dxa"/>
          </w:tcPr>
          <w:p>
            <w:pPr>
              <w:spacing w:line="400" w:lineRule="exact"/>
              <w:jc w:val="center"/>
              <w:rPr>
                <w:rFonts w:cs="宋体" w:asciiTheme="majorEastAsia" w:hAnsiTheme="majorEastAsia" w:eastAsiaTheme="majorEastAsia"/>
                <w:szCs w:val="21"/>
              </w:rPr>
            </w:pPr>
          </w:p>
        </w:tc>
        <w:tc>
          <w:tcPr>
            <w:tcW w:w="761" w:type="dxa"/>
          </w:tcPr>
          <w:p>
            <w:pPr>
              <w:spacing w:line="400" w:lineRule="exact"/>
              <w:jc w:val="center"/>
              <w:rPr>
                <w:rFonts w:cs="宋体" w:asciiTheme="majorEastAsia" w:hAnsiTheme="majorEastAsia" w:eastAsiaTheme="majorEastAsia"/>
                <w:szCs w:val="21"/>
              </w:rPr>
            </w:pPr>
          </w:p>
        </w:tc>
        <w:tc>
          <w:tcPr>
            <w:tcW w:w="990" w:type="dxa"/>
          </w:tcPr>
          <w:p>
            <w:pPr>
              <w:spacing w:line="400" w:lineRule="exact"/>
              <w:jc w:val="center"/>
              <w:rPr>
                <w:rFonts w:cs="宋体" w:asciiTheme="majorEastAsia" w:hAnsiTheme="majorEastAsia" w:eastAsiaTheme="majorEastAsia"/>
                <w:szCs w:val="21"/>
              </w:rPr>
            </w:pPr>
          </w:p>
        </w:tc>
        <w:tc>
          <w:tcPr>
            <w:tcW w:w="672" w:type="dxa"/>
          </w:tcPr>
          <w:p>
            <w:pPr>
              <w:spacing w:line="400" w:lineRule="exact"/>
              <w:jc w:val="center"/>
              <w:rPr>
                <w:rFonts w:cs="宋体" w:asciiTheme="majorEastAsia" w:hAnsiTheme="majorEastAsia" w:eastAsiaTheme="majorEastAsia"/>
                <w:szCs w:val="21"/>
              </w:rPr>
            </w:pPr>
          </w:p>
        </w:tc>
        <w:tc>
          <w:tcPr>
            <w:tcW w:w="738" w:type="dxa"/>
          </w:tcPr>
          <w:p>
            <w:pPr>
              <w:spacing w:line="400" w:lineRule="exact"/>
              <w:jc w:val="center"/>
              <w:rPr>
                <w:rFonts w:cs="宋体" w:asciiTheme="majorEastAsia" w:hAnsiTheme="majorEastAsia" w:eastAsiaTheme="majorEastAsia"/>
                <w:szCs w:val="21"/>
              </w:rPr>
            </w:pPr>
          </w:p>
        </w:tc>
        <w:tc>
          <w:tcPr>
            <w:tcW w:w="1212" w:type="dxa"/>
          </w:tcPr>
          <w:p>
            <w:pPr>
              <w:spacing w:line="400" w:lineRule="exact"/>
              <w:jc w:val="center"/>
              <w:rPr>
                <w:rFonts w:cs="宋体" w:asciiTheme="majorEastAsia" w:hAnsiTheme="majorEastAsia" w:eastAsiaTheme="majorEastAsia"/>
                <w:szCs w:val="21"/>
              </w:rPr>
            </w:pPr>
          </w:p>
        </w:tc>
        <w:tc>
          <w:tcPr>
            <w:tcW w:w="874" w:type="dxa"/>
          </w:tcPr>
          <w:p>
            <w:pPr>
              <w:spacing w:line="400" w:lineRule="exact"/>
              <w:jc w:val="center"/>
              <w:rPr>
                <w:rFonts w:cs="宋体" w:asciiTheme="majorEastAsia" w:hAnsiTheme="majorEastAsia" w:eastAsiaTheme="majorEastAsia"/>
                <w:szCs w:val="21"/>
              </w:rPr>
            </w:pPr>
          </w:p>
        </w:tc>
        <w:tc>
          <w:tcPr>
            <w:tcW w:w="1055" w:type="dxa"/>
          </w:tcPr>
          <w:p>
            <w:pPr>
              <w:spacing w:line="400" w:lineRule="exact"/>
              <w:jc w:val="center"/>
              <w:rPr>
                <w:rFonts w:cs="宋体" w:asciiTheme="majorEastAsia" w:hAnsiTheme="majorEastAsia" w:eastAsiaTheme="majorEastAsia"/>
                <w:szCs w:val="21"/>
              </w:rPr>
            </w:pPr>
          </w:p>
        </w:tc>
        <w:tc>
          <w:tcPr>
            <w:tcW w:w="691" w:type="dxa"/>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tcPr>
          <w:p>
            <w:pPr>
              <w:spacing w:line="400" w:lineRule="exact"/>
              <w:jc w:val="center"/>
              <w:rPr>
                <w:rFonts w:cs="宋体" w:asciiTheme="majorEastAsia" w:hAnsiTheme="majorEastAsia" w:eastAsiaTheme="majorEastAsia"/>
                <w:szCs w:val="21"/>
              </w:rPr>
            </w:pPr>
          </w:p>
        </w:tc>
        <w:tc>
          <w:tcPr>
            <w:tcW w:w="1086" w:type="dxa"/>
          </w:tcPr>
          <w:p>
            <w:pPr>
              <w:spacing w:line="400" w:lineRule="exact"/>
              <w:jc w:val="center"/>
              <w:rPr>
                <w:rFonts w:cs="宋体" w:asciiTheme="majorEastAsia" w:hAnsiTheme="majorEastAsia" w:eastAsiaTheme="majorEastAsia"/>
                <w:szCs w:val="21"/>
              </w:rPr>
            </w:pPr>
          </w:p>
        </w:tc>
        <w:tc>
          <w:tcPr>
            <w:tcW w:w="761" w:type="dxa"/>
          </w:tcPr>
          <w:p>
            <w:pPr>
              <w:spacing w:line="400" w:lineRule="exact"/>
              <w:jc w:val="center"/>
              <w:rPr>
                <w:rFonts w:cs="宋体" w:asciiTheme="majorEastAsia" w:hAnsiTheme="majorEastAsia" w:eastAsiaTheme="majorEastAsia"/>
                <w:szCs w:val="21"/>
              </w:rPr>
            </w:pPr>
          </w:p>
        </w:tc>
        <w:tc>
          <w:tcPr>
            <w:tcW w:w="990" w:type="dxa"/>
          </w:tcPr>
          <w:p>
            <w:pPr>
              <w:spacing w:line="400" w:lineRule="exact"/>
              <w:jc w:val="center"/>
              <w:rPr>
                <w:rFonts w:cs="宋体" w:asciiTheme="majorEastAsia" w:hAnsiTheme="majorEastAsia" w:eastAsiaTheme="majorEastAsia"/>
                <w:szCs w:val="21"/>
              </w:rPr>
            </w:pPr>
          </w:p>
        </w:tc>
        <w:tc>
          <w:tcPr>
            <w:tcW w:w="672" w:type="dxa"/>
          </w:tcPr>
          <w:p>
            <w:pPr>
              <w:spacing w:line="400" w:lineRule="exact"/>
              <w:jc w:val="center"/>
              <w:rPr>
                <w:rFonts w:cs="宋体" w:asciiTheme="majorEastAsia" w:hAnsiTheme="majorEastAsia" w:eastAsiaTheme="majorEastAsia"/>
                <w:szCs w:val="21"/>
              </w:rPr>
            </w:pPr>
          </w:p>
        </w:tc>
        <w:tc>
          <w:tcPr>
            <w:tcW w:w="738" w:type="dxa"/>
          </w:tcPr>
          <w:p>
            <w:pPr>
              <w:spacing w:line="400" w:lineRule="exact"/>
              <w:jc w:val="center"/>
              <w:rPr>
                <w:rFonts w:cs="宋体" w:asciiTheme="majorEastAsia" w:hAnsiTheme="majorEastAsia" w:eastAsiaTheme="majorEastAsia"/>
                <w:szCs w:val="21"/>
              </w:rPr>
            </w:pPr>
          </w:p>
        </w:tc>
        <w:tc>
          <w:tcPr>
            <w:tcW w:w="1212" w:type="dxa"/>
          </w:tcPr>
          <w:p>
            <w:pPr>
              <w:spacing w:line="400" w:lineRule="exact"/>
              <w:jc w:val="center"/>
              <w:rPr>
                <w:rFonts w:cs="宋体" w:asciiTheme="majorEastAsia" w:hAnsiTheme="majorEastAsia" w:eastAsiaTheme="majorEastAsia"/>
                <w:szCs w:val="21"/>
              </w:rPr>
            </w:pPr>
          </w:p>
        </w:tc>
        <w:tc>
          <w:tcPr>
            <w:tcW w:w="874" w:type="dxa"/>
          </w:tcPr>
          <w:p>
            <w:pPr>
              <w:spacing w:line="400" w:lineRule="exact"/>
              <w:jc w:val="center"/>
              <w:rPr>
                <w:rFonts w:cs="宋体" w:asciiTheme="majorEastAsia" w:hAnsiTheme="majorEastAsia" w:eastAsiaTheme="majorEastAsia"/>
                <w:szCs w:val="21"/>
              </w:rPr>
            </w:pPr>
          </w:p>
        </w:tc>
        <w:tc>
          <w:tcPr>
            <w:tcW w:w="1055" w:type="dxa"/>
          </w:tcPr>
          <w:p>
            <w:pPr>
              <w:spacing w:line="400" w:lineRule="exact"/>
              <w:jc w:val="center"/>
              <w:rPr>
                <w:rFonts w:cs="宋体" w:asciiTheme="majorEastAsia" w:hAnsiTheme="majorEastAsia" w:eastAsiaTheme="majorEastAsia"/>
                <w:szCs w:val="21"/>
              </w:rPr>
            </w:pPr>
          </w:p>
        </w:tc>
        <w:tc>
          <w:tcPr>
            <w:tcW w:w="691" w:type="dxa"/>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pPr>
              <w:spacing w:line="400" w:lineRule="exact"/>
              <w:jc w:val="center"/>
              <w:rPr>
                <w:rFonts w:cs="宋体" w:asciiTheme="majorEastAsia" w:hAnsiTheme="majorEastAsia" w:eastAsiaTheme="majorEastAsia"/>
                <w:szCs w:val="21"/>
              </w:rPr>
            </w:pPr>
          </w:p>
        </w:tc>
        <w:tc>
          <w:tcPr>
            <w:tcW w:w="1086" w:type="dxa"/>
          </w:tcPr>
          <w:p>
            <w:pPr>
              <w:spacing w:line="400" w:lineRule="exact"/>
              <w:jc w:val="center"/>
              <w:rPr>
                <w:rFonts w:cs="宋体" w:asciiTheme="majorEastAsia" w:hAnsiTheme="majorEastAsia" w:eastAsiaTheme="majorEastAsia"/>
                <w:szCs w:val="21"/>
              </w:rPr>
            </w:pPr>
          </w:p>
        </w:tc>
        <w:tc>
          <w:tcPr>
            <w:tcW w:w="761" w:type="dxa"/>
          </w:tcPr>
          <w:p>
            <w:pPr>
              <w:spacing w:line="400" w:lineRule="exact"/>
              <w:jc w:val="center"/>
              <w:rPr>
                <w:rFonts w:cs="宋体" w:asciiTheme="majorEastAsia" w:hAnsiTheme="majorEastAsia" w:eastAsiaTheme="majorEastAsia"/>
                <w:szCs w:val="21"/>
              </w:rPr>
            </w:pPr>
          </w:p>
        </w:tc>
        <w:tc>
          <w:tcPr>
            <w:tcW w:w="990" w:type="dxa"/>
          </w:tcPr>
          <w:p>
            <w:pPr>
              <w:spacing w:line="400" w:lineRule="exact"/>
              <w:jc w:val="center"/>
              <w:rPr>
                <w:rFonts w:cs="宋体" w:asciiTheme="majorEastAsia" w:hAnsiTheme="majorEastAsia" w:eastAsiaTheme="majorEastAsia"/>
                <w:szCs w:val="21"/>
              </w:rPr>
            </w:pPr>
          </w:p>
        </w:tc>
        <w:tc>
          <w:tcPr>
            <w:tcW w:w="672" w:type="dxa"/>
          </w:tcPr>
          <w:p>
            <w:pPr>
              <w:spacing w:line="400" w:lineRule="exact"/>
              <w:jc w:val="center"/>
              <w:rPr>
                <w:rFonts w:cs="宋体" w:asciiTheme="majorEastAsia" w:hAnsiTheme="majorEastAsia" w:eastAsiaTheme="majorEastAsia"/>
                <w:szCs w:val="21"/>
              </w:rPr>
            </w:pPr>
          </w:p>
        </w:tc>
        <w:tc>
          <w:tcPr>
            <w:tcW w:w="738" w:type="dxa"/>
          </w:tcPr>
          <w:p>
            <w:pPr>
              <w:spacing w:line="400" w:lineRule="exact"/>
              <w:jc w:val="center"/>
              <w:rPr>
                <w:rFonts w:cs="宋体" w:asciiTheme="majorEastAsia" w:hAnsiTheme="majorEastAsia" w:eastAsiaTheme="majorEastAsia"/>
                <w:szCs w:val="21"/>
              </w:rPr>
            </w:pPr>
          </w:p>
        </w:tc>
        <w:tc>
          <w:tcPr>
            <w:tcW w:w="1212" w:type="dxa"/>
          </w:tcPr>
          <w:p>
            <w:pPr>
              <w:spacing w:line="400" w:lineRule="exact"/>
              <w:jc w:val="center"/>
              <w:rPr>
                <w:rFonts w:cs="宋体" w:asciiTheme="majorEastAsia" w:hAnsiTheme="majorEastAsia" w:eastAsiaTheme="majorEastAsia"/>
                <w:szCs w:val="21"/>
              </w:rPr>
            </w:pPr>
          </w:p>
        </w:tc>
        <w:tc>
          <w:tcPr>
            <w:tcW w:w="874" w:type="dxa"/>
          </w:tcPr>
          <w:p>
            <w:pPr>
              <w:spacing w:line="400" w:lineRule="exact"/>
              <w:jc w:val="center"/>
              <w:rPr>
                <w:rFonts w:cs="宋体" w:asciiTheme="majorEastAsia" w:hAnsiTheme="majorEastAsia" w:eastAsiaTheme="majorEastAsia"/>
                <w:szCs w:val="21"/>
              </w:rPr>
            </w:pPr>
          </w:p>
        </w:tc>
        <w:tc>
          <w:tcPr>
            <w:tcW w:w="1055" w:type="dxa"/>
          </w:tcPr>
          <w:p>
            <w:pPr>
              <w:spacing w:line="400" w:lineRule="exact"/>
              <w:jc w:val="center"/>
              <w:rPr>
                <w:rFonts w:cs="宋体" w:asciiTheme="majorEastAsia" w:hAnsiTheme="majorEastAsia" w:eastAsiaTheme="majorEastAsia"/>
                <w:szCs w:val="21"/>
              </w:rPr>
            </w:pPr>
          </w:p>
        </w:tc>
        <w:tc>
          <w:tcPr>
            <w:tcW w:w="691" w:type="dxa"/>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pPr>
              <w:spacing w:line="400" w:lineRule="exact"/>
              <w:jc w:val="center"/>
              <w:rPr>
                <w:rFonts w:cs="宋体" w:asciiTheme="majorEastAsia" w:hAnsiTheme="majorEastAsia" w:eastAsiaTheme="majorEastAsia"/>
                <w:szCs w:val="21"/>
              </w:rPr>
            </w:pPr>
          </w:p>
        </w:tc>
        <w:tc>
          <w:tcPr>
            <w:tcW w:w="1086" w:type="dxa"/>
          </w:tcPr>
          <w:p>
            <w:pPr>
              <w:spacing w:line="400" w:lineRule="exact"/>
              <w:jc w:val="center"/>
              <w:rPr>
                <w:rFonts w:cs="宋体" w:asciiTheme="majorEastAsia" w:hAnsiTheme="majorEastAsia" w:eastAsiaTheme="majorEastAsia"/>
                <w:szCs w:val="21"/>
              </w:rPr>
            </w:pPr>
          </w:p>
        </w:tc>
        <w:tc>
          <w:tcPr>
            <w:tcW w:w="761" w:type="dxa"/>
          </w:tcPr>
          <w:p>
            <w:pPr>
              <w:spacing w:line="400" w:lineRule="exact"/>
              <w:jc w:val="center"/>
              <w:rPr>
                <w:rFonts w:cs="宋体" w:asciiTheme="majorEastAsia" w:hAnsiTheme="majorEastAsia" w:eastAsiaTheme="majorEastAsia"/>
                <w:szCs w:val="21"/>
              </w:rPr>
            </w:pPr>
          </w:p>
        </w:tc>
        <w:tc>
          <w:tcPr>
            <w:tcW w:w="990" w:type="dxa"/>
          </w:tcPr>
          <w:p>
            <w:pPr>
              <w:spacing w:line="400" w:lineRule="exact"/>
              <w:jc w:val="center"/>
              <w:rPr>
                <w:rFonts w:cs="宋体" w:asciiTheme="majorEastAsia" w:hAnsiTheme="majorEastAsia" w:eastAsiaTheme="majorEastAsia"/>
                <w:szCs w:val="21"/>
              </w:rPr>
            </w:pPr>
          </w:p>
        </w:tc>
        <w:tc>
          <w:tcPr>
            <w:tcW w:w="672" w:type="dxa"/>
          </w:tcPr>
          <w:p>
            <w:pPr>
              <w:spacing w:line="400" w:lineRule="exact"/>
              <w:jc w:val="center"/>
              <w:rPr>
                <w:rFonts w:cs="宋体" w:asciiTheme="majorEastAsia" w:hAnsiTheme="majorEastAsia" w:eastAsiaTheme="majorEastAsia"/>
                <w:szCs w:val="21"/>
              </w:rPr>
            </w:pPr>
          </w:p>
        </w:tc>
        <w:tc>
          <w:tcPr>
            <w:tcW w:w="738" w:type="dxa"/>
          </w:tcPr>
          <w:p>
            <w:pPr>
              <w:spacing w:line="400" w:lineRule="exact"/>
              <w:jc w:val="center"/>
              <w:rPr>
                <w:rFonts w:cs="宋体" w:asciiTheme="majorEastAsia" w:hAnsiTheme="majorEastAsia" w:eastAsiaTheme="majorEastAsia"/>
                <w:szCs w:val="21"/>
              </w:rPr>
            </w:pPr>
          </w:p>
        </w:tc>
        <w:tc>
          <w:tcPr>
            <w:tcW w:w="1212" w:type="dxa"/>
          </w:tcPr>
          <w:p>
            <w:pPr>
              <w:spacing w:line="400" w:lineRule="exact"/>
              <w:jc w:val="center"/>
              <w:rPr>
                <w:rFonts w:cs="宋体" w:asciiTheme="majorEastAsia" w:hAnsiTheme="majorEastAsia" w:eastAsiaTheme="majorEastAsia"/>
                <w:szCs w:val="21"/>
              </w:rPr>
            </w:pPr>
          </w:p>
        </w:tc>
        <w:tc>
          <w:tcPr>
            <w:tcW w:w="874" w:type="dxa"/>
          </w:tcPr>
          <w:p>
            <w:pPr>
              <w:spacing w:line="400" w:lineRule="exact"/>
              <w:jc w:val="center"/>
              <w:rPr>
                <w:rFonts w:cs="宋体" w:asciiTheme="majorEastAsia" w:hAnsiTheme="majorEastAsia" w:eastAsiaTheme="majorEastAsia"/>
                <w:szCs w:val="21"/>
              </w:rPr>
            </w:pPr>
          </w:p>
        </w:tc>
        <w:tc>
          <w:tcPr>
            <w:tcW w:w="1055" w:type="dxa"/>
          </w:tcPr>
          <w:p>
            <w:pPr>
              <w:spacing w:line="400" w:lineRule="exact"/>
              <w:jc w:val="center"/>
              <w:rPr>
                <w:rFonts w:cs="宋体" w:asciiTheme="majorEastAsia" w:hAnsiTheme="majorEastAsia" w:eastAsiaTheme="majorEastAsia"/>
                <w:szCs w:val="21"/>
              </w:rPr>
            </w:pPr>
          </w:p>
        </w:tc>
        <w:tc>
          <w:tcPr>
            <w:tcW w:w="691" w:type="dxa"/>
          </w:tcPr>
          <w:p>
            <w:pPr>
              <w:spacing w:line="400" w:lineRule="exact"/>
              <w:jc w:val="center"/>
              <w:rPr>
                <w:rFonts w:cs="宋体" w:asciiTheme="majorEastAsia" w:hAnsiTheme="majorEastAsia" w:eastAsiaTheme="majorEastAsia"/>
                <w:szCs w:val="21"/>
              </w:rPr>
            </w:pPr>
          </w:p>
        </w:tc>
      </w:tr>
    </w:tbl>
    <w:p>
      <w:pPr>
        <w:rPr>
          <w:rFonts w:asciiTheme="majorEastAsia" w:hAnsiTheme="majorEastAsia" w:eastAsiaTheme="majorEastAsia"/>
          <w:b/>
          <w:bCs/>
          <w:sz w:val="28"/>
          <w:szCs w:val="28"/>
        </w:rPr>
      </w:pPr>
    </w:p>
    <w:p>
      <w:pPr>
        <w:rPr>
          <w:rFonts w:asciiTheme="majorEastAsia" w:hAnsiTheme="majorEastAsia" w:eastAsiaTheme="majorEastAsia"/>
          <w:b/>
          <w:bCs/>
          <w:sz w:val="28"/>
          <w:szCs w:val="28"/>
        </w:rPr>
      </w:pPr>
    </w:p>
    <w:p>
      <w:pPr>
        <w:rPr>
          <w:rFonts w:asciiTheme="majorEastAsia" w:hAnsiTheme="majorEastAsia" w:eastAsiaTheme="majorEastAsia"/>
        </w:rPr>
      </w:pPr>
      <w:r>
        <w:rPr>
          <w:rFonts w:hint="eastAsia" w:asciiTheme="majorEastAsia" w:hAnsiTheme="majorEastAsia" w:eastAsiaTheme="majorEastAsia"/>
          <w:b/>
          <w:bCs/>
          <w:sz w:val="28"/>
          <w:szCs w:val="28"/>
        </w:rPr>
        <w:t>附表二：劳动力计划表</w:t>
      </w:r>
    </w:p>
    <w:p>
      <w:pPr>
        <w:spacing w:line="360" w:lineRule="auto"/>
        <w:ind w:right="200" w:firstLine="630" w:firstLineChars="300"/>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                                                      单位：人</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工种</w:t>
            </w:r>
          </w:p>
        </w:tc>
        <w:tc>
          <w:tcPr>
            <w:tcW w:w="7693" w:type="dxa"/>
            <w:gridSpan w:val="7"/>
            <w:vAlign w:val="center"/>
          </w:tcPr>
          <w:p>
            <w:pPr>
              <w:spacing w:line="40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spacing w:line="400" w:lineRule="exact"/>
              <w:jc w:val="center"/>
              <w:rPr>
                <w:rFonts w:cs="宋体" w:asciiTheme="majorEastAsia" w:hAnsiTheme="majorEastAsia" w:eastAsiaTheme="majorEastAsia"/>
                <w:szCs w:val="21"/>
              </w:rPr>
            </w:pPr>
          </w:p>
        </w:tc>
        <w:tc>
          <w:tcPr>
            <w:tcW w:w="1304" w:type="dxa"/>
            <w:vAlign w:val="center"/>
          </w:tcPr>
          <w:p>
            <w:pPr>
              <w:spacing w:line="400" w:lineRule="exact"/>
              <w:jc w:val="center"/>
              <w:rPr>
                <w:rFonts w:cs="宋体" w:asciiTheme="majorEastAsia" w:hAnsiTheme="majorEastAsia" w:eastAsiaTheme="majorEastAsia"/>
                <w:szCs w:val="21"/>
              </w:rPr>
            </w:pPr>
          </w:p>
        </w:tc>
        <w:tc>
          <w:tcPr>
            <w:tcW w:w="1065" w:type="dxa"/>
            <w:vAlign w:val="center"/>
          </w:tcPr>
          <w:p>
            <w:pPr>
              <w:spacing w:line="400" w:lineRule="exact"/>
              <w:jc w:val="center"/>
              <w:rPr>
                <w:rFonts w:cs="宋体" w:asciiTheme="majorEastAsia" w:hAnsiTheme="majorEastAsia" w:eastAsiaTheme="majorEastAsia"/>
                <w:szCs w:val="21"/>
              </w:rPr>
            </w:pPr>
          </w:p>
        </w:tc>
        <w:tc>
          <w:tcPr>
            <w:tcW w:w="1065" w:type="dxa"/>
            <w:vAlign w:val="center"/>
          </w:tcPr>
          <w:p>
            <w:pPr>
              <w:spacing w:line="400" w:lineRule="exact"/>
              <w:jc w:val="center"/>
              <w:rPr>
                <w:rFonts w:cs="宋体" w:asciiTheme="majorEastAsia" w:hAnsiTheme="majorEastAsia" w:eastAsiaTheme="majorEastAsia"/>
                <w:szCs w:val="21"/>
              </w:rPr>
            </w:pPr>
          </w:p>
        </w:tc>
        <w:tc>
          <w:tcPr>
            <w:tcW w:w="1065" w:type="dxa"/>
            <w:vAlign w:val="center"/>
          </w:tcPr>
          <w:p>
            <w:pPr>
              <w:spacing w:line="400" w:lineRule="exact"/>
              <w:jc w:val="center"/>
              <w:rPr>
                <w:rFonts w:cs="宋体" w:asciiTheme="majorEastAsia" w:hAnsiTheme="majorEastAsia" w:eastAsiaTheme="majorEastAsia"/>
                <w:szCs w:val="21"/>
              </w:rPr>
            </w:pPr>
          </w:p>
        </w:tc>
        <w:tc>
          <w:tcPr>
            <w:tcW w:w="1065" w:type="dxa"/>
            <w:vAlign w:val="center"/>
          </w:tcPr>
          <w:p>
            <w:pPr>
              <w:spacing w:line="400" w:lineRule="exact"/>
              <w:jc w:val="center"/>
              <w:rPr>
                <w:rFonts w:cs="宋体" w:asciiTheme="majorEastAsia" w:hAnsiTheme="majorEastAsia" w:eastAsiaTheme="majorEastAsia"/>
                <w:szCs w:val="21"/>
              </w:rPr>
            </w:pPr>
          </w:p>
        </w:tc>
        <w:tc>
          <w:tcPr>
            <w:tcW w:w="1065" w:type="dxa"/>
            <w:vAlign w:val="center"/>
          </w:tcPr>
          <w:p>
            <w:pPr>
              <w:spacing w:line="400" w:lineRule="exact"/>
              <w:jc w:val="center"/>
              <w:rPr>
                <w:rFonts w:cs="宋体" w:asciiTheme="majorEastAsia" w:hAnsiTheme="majorEastAsia" w:eastAsiaTheme="majorEastAsia"/>
                <w:szCs w:val="21"/>
              </w:rPr>
            </w:pPr>
          </w:p>
        </w:tc>
        <w:tc>
          <w:tcPr>
            <w:tcW w:w="1064" w:type="dxa"/>
            <w:vAlign w:val="center"/>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spacing w:line="400" w:lineRule="exact"/>
              <w:jc w:val="center"/>
              <w:rPr>
                <w:rFonts w:cs="宋体" w:asciiTheme="majorEastAsia" w:hAnsiTheme="majorEastAsia" w:eastAsiaTheme="majorEastAsia"/>
                <w:szCs w:val="21"/>
              </w:rPr>
            </w:pPr>
          </w:p>
        </w:tc>
        <w:tc>
          <w:tcPr>
            <w:tcW w:w="1304" w:type="dxa"/>
            <w:vAlign w:val="center"/>
          </w:tcPr>
          <w:p>
            <w:pPr>
              <w:spacing w:line="400" w:lineRule="exact"/>
              <w:jc w:val="center"/>
              <w:rPr>
                <w:rFonts w:cs="宋体" w:asciiTheme="majorEastAsia" w:hAnsiTheme="majorEastAsia" w:eastAsiaTheme="majorEastAsia"/>
                <w:szCs w:val="21"/>
              </w:rPr>
            </w:pPr>
          </w:p>
        </w:tc>
        <w:tc>
          <w:tcPr>
            <w:tcW w:w="1065" w:type="dxa"/>
            <w:vAlign w:val="center"/>
          </w:tcPr>
          <w:p>
            <w:pPr>
              <w:spacing w:line="400" w:lineRule="exact"/>
              <w:jc w:val="center"/>
              <w:rPr>
                <w:rFonts w:cs="宋体" w:asciiTheme="majorEastAsia" w:hAnsiTheme="majorEastAsia" w:eastAsiaTheme="majorEastAsia"/>
                <w:szCs w:val="21"/>
              </w:rPr>
            </w:pPr>
          </w:p>
        </w:tc>
        <w:tc>
          <w:tcPr>
            <w:tcW w:w="1065" w:type="dxa"/>
            <w:vAlign w:val="center"/>
          </w:tcPr>
          <w:p>
            <w:pPr>
              <w:spacing w:line="400" w:lineRule="exact"/>
              <w:jc w:val="center"/>
              <w:rPr>
                <w:rFonts w:cs="宋体" w:asciiTheme="majorEastAsia" w:hAnsiTheme="majorEastAsia" w:eastAsiaTheme="majorEastAsia"/>
                <w:szCs w:val="21"/>
              </w:rPr>
            </w:pPr>
          </w:p>
        </w:tc>
        <w:tc>
          <w:tcPr>
            <w:tcW w:w="1065" w:type="dxa"/>
            <w:vAlign w:val="center"/>
          </w:tcPr>
          <w:p>
            <w:pPr>
              <w:spacing w:line="400" w:lineRule="exact"/>
              <w:jc w:val="center"/>
              <w:rPr>
                <w:rFonts w:cs="宋体" w:asciiTheme="majorEastAsia" w:hAnsiTheme="majorEastAsia" w:eastAsiaTheme="majorEastAsia"/>
                <w:szCs w:val="21"/>
              </w:rPr>
            </w:pPr>
          </w:p>
        </w:tc>
        <w:tc>
          <w:tcPr>
            <w:tcW w:w="1065" w:type="dxa"/>
            <w:vAlign w:val="center"/>
          </w:tcPr>
          <w:p>
            <w:pPr>
              <w:spacing w:line="400" w:lineRule="exact"/>
              <w:jc w:val="center"/>
              <w:rPr>
                <w:rFonts w:cs="宋体" w:asciiTheme="majorEastAsia" w:hAnsiTheme="majorEastAsia" w:eastAsiaTheme="majorEastAsia"/>
                <w:szCs w:val="21"/>
              </w:rPr>
            </w:pPr>
          </w:p>
        </w:tc>
        <w:tc>
          <w:tcPr>
            <w:tcW w:w="1065" w:type="dxa"/>
            <w:vAlign w:val="center"/>
          </w:tcPr>
          <w:p>
            <w:pPr>
              <w:spacing w:line="400" w:lineRule="exact"/>
              <w:jc w:val="center"/>
              <w:rPr>
                <w:rFonts w:cs="宋体" w:asciiTheme="majorEastAsia" w:hAnsiTheme="majorEastAsia" w:eastAsiaTheme="majorEastAsia"/>
                <w:szCs w:val="21"/>
              </w:rPr>
            </w:pPr>
          </w:p>
        </w:tc>
        <w:tc>
          <w:tcPr>
            <w:tcW w:w="1064" w:type="dxa"/>
            <w:vAlign w:val="center"/>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Pr>
          <w:p>
            <w:pPr>
              <w:spacing w:line="400" w:lineRule="exact"/>
              <w:jc w:val="center"/>
              <w:rPr>
                <w:rFonts w:cs="宋体" w:asciiTheme="majorEastAsia" w:hAnsiTheme="majorEastAsia" w:eastAsiaTheme="majorEastAsia"/>
                <w:szCs w:val="21"/>
              </w:rPr>
            </w:pPr>
          </w:p>
        </w:tc>
        <w:tc>
          <w:tcPr>
            <w:tcW w:w="1304"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4" w:type="dxa"/>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cs="宋体" w:asciiTheme="majorEastAsia" w:hAnsiTheme="majorEastAsia" w:eastAsiaTheme="majorEastAsia"/>
                <w:szCs w:val="21"/>
              </w:rPr>
            </w:pPr>
          </w:p>
        </w:tc>
        <w:tc>
          <w:tcPr>
            <w:tcW w:w="1304"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4" w:type="dxa"/>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cs="宋体" w:asciiTheme="majorEastAsia" w:hAnsiTheme="majorEastAsia" w:eastAsiaTheme="majorEastAsia"/>
                <w:szCs w:val="21"/>
              </w:rPr>
            </w:pPr>
          </w:p>
        </w:tc>
        <w:tc>
          <w:tcPr>
            <w:tcW w:w="1304"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4" w:type="dxa"/>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cs="宋体" w:asciiTheme="majorEastAsia" w:hAnsiTheme="majorEastAsia" w:eastAsiaTheme="majorEastAsia"/>
                <w:szCs w:val="21"/>
              </w:rPr>
            </w:pPr>
          </w:p>
        </w:tc>
        <w:tc>
          <w:tcPr>
            <w:tcW w:w="1304"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4" w:type="dxa"/>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Pr>
          <w:p>
            <w:pPr>
              <w:spacing w:line="400" w:lineRule="exact"/>
              <w:jc w:val="center"/>
              <w:rPr>
                <w:rFonts w:cs="宋体" w:asciiTheme="majorEastAsia" w:hAnsiTheme="majorEastAsia" w:eastAsiaTheme="majorEastAsia"/>
                <w:szCs w:val="21"/>
              </w:rPr>
            </w:pPr>
          </w:p>
        </w:tc>
        <w:tc>
          <w:tcPr>
            <w:tcW w:w="1304"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4" w:type="dxa"/>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cs="宋体" w:asciiTheme="majorEastAsia" w:hAnsiTheme="majorEastAsia" w:eastAsiaTheme="majorEastAsia"/>
                <w:szCs w:val="21"/>
              </w:rPr>
            </w:pPr>
          </w:p>
        </w:tc>
        <w:tc>
          <w:tcPr>
            <w:tcW w:w="1304"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4" w:type="dxa"/>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cs="宋体" w:asciiTheme="majorEastAsia" w:hAnsiTheme="majorEastAsia" w:eastAsiaTheme="majorEastAsia"/>
                <w:szCs w:val="21"/>
              </w:rPr>
            </w:pPr>
          </w:p>
        </w:tc>
        <w:tc>
          <w:tcPr>
            <w:tcW w:w="1304"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4" w:type="dxa"/>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cs="宋体" w:asciiTheme="majorEastAsia" w:hAnsiTheme="majorEastAsia" w:eastAsiaTheme="majorEastAsia"/>
                <w:szCs w:val="21"/>
              </w:rPr>
            </w:pPr>
          </w:p>
        </w:tc>
        <w:tc>
          <w:tcPr>
            <w:tcW w:w="1304"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4" w:type="dxa"/>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Pr>
          <w:p>
            <w:pPr>
              <w:spacing w:line="400" w:lineRule="exact"/>
              <w:jc w:val="center"/>
              <w:rPr>
                <w:rFonts w:cs="宋体" w:asciiTheme="majorEastAsia" w:hAnsiTheme="majorEastAsia" w:eastAsiaTheme="majorEastAsia"/>
                <w:szCs w:val="21"/>
              </w:rPr>
            </w:pPr>
          </w:p>
        </w:tc>
        <w:tc>
          <w:tcPr>
            <w:tcW w:w="1304"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4" w:type="dxa"/>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cs="宋体" w:asciiTheme="majorEastAsia" w:hAnsiTheme="majorEastAsia" w:eastAsiaTheme="majorEastAsia"/>
                <w:szCs w:val="21"/>
              </w:rPr>
            </w:pPr>
          </w:p>
        </w:tc>
        <w:tc>
          <w:tcPr>
            <w:tcW w:w="1304"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4" w:type="dxa"/>
          </w:tcPr>
          <w:p>
            <w:pPr>
              <w:spacing w:line="400" w:lineRule="exact"/>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29" w:type="dxa"/>
          </w:tcPr>
          <w:p>
            <w:pPr>
              <w:spacing w:line="400" w:lineRule="exact"/>
              <w:rPr>
                <w:rFonts w:cs="宋体" w:asciiTheme="majorEastAsia" w:hAnsiTheme="majorEastAsia" w:eastAsiaTheme="majorEastAsia"/>
                <w:szCs w:val="21"/>
              </w:rPr>
            </w:pPr>
          </w:p>
        </w:tc>
        <w:tc>
          <w:tcPr>
            <w:tcW w:w="1304"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5" w:type="dxa"/>
          </w:tcPr>
          <w:p>
            <w:pPr>
              <w:spacing w:line="400" w:lineRule="exact"/>
              <w:jc w:val="center"/>
              <w:rPr>
                <w:rFonts w:cs="宋体" w:asciiTheme="majorEastAsia" w:hAnsiTheme="majorEastAsia" w:eastAsiaTheme="majorEastAsia"/>
                <w:szCs w:val="21"/>
              </w:rPr>
            </w:pPr>
          </w:p>
        </w:tc>
        <w:tc>
          <w:tcPr>
            <w:tcW w:w="1064" w:type="dxa"/>
          </w:tcPr>
          <w:p>
            <w:pPr>
              <w:spacing w:line="400" w:lineRule="exact"/>
              <w:jc w:val="center"/>
              <w:rPr>
                <w:rFonts w:cs="宋体" w:asciiTheme="majorEastAsia" w:hAnsiTheme="majorEastAsia" w:eastAsiaTheme="majorEastAsia"/>
                <w:szCs w:val="21"/>
              </w:rPr>
            </w:pPr>
          </w:p>
        </w:tc>
      </w:tr>
    </w:tbl>
    <w:p>
      <w:pPr>
        <w:pStyle w:val="18"/>
        <w:spacing w:line="360" w:lineRule="auto"/>
        <w:rPr>
          <w:rFonts w:cs="宋体" w:asciiTheme="majorEastAsia" w:hAnsiTheme="majorEastAsia" w:eastAsiaTheme="majorEastAsia"/>
        </w:rPr>
      </w:pPr>
    </w:p>
    <w:p>
      <w:pPr>
        <w:rPr>
          <w:rFonts w:cs="宋体" w:asciiTheme="majorEastAsia" w:hAnsiTheme="majorEastAsia" w:eastAsiaTheme="majorEastAsia"/>
          <w:b/>
          <w:bCs/>
          <w:sz w:val="28"/>
          <w:szCs w:val="28"/>
        </w:rPr>
      </w:pPr>
    </w:p>
    <w:p>
      <w:pPr>
        <w:rPr>
          <w:rFonts w:cs="宋体" w:asciiTheme="majorEastAsia" w:hAnsiTheme="majorEastAsia" w:eastAsiaTheme="majorEastAsia"/>
          <w:b/>
          <w:bCs/>
          <w:sz w:val="28"/>
          <w:szCs w:val="28"/>
        </w:rPr>
      </w:pPr>
    </w:p>
    <w:p>
      <w:pPr>
        <w:rPr>
          <w:rFonts w:cs="宋体" w:asciiTheme="majorEastAsia" w:hAnsiTheme="majorEastAsia" w:eastAsiaTheme="majorEastAsia"/>
          <w:b/>
          <w:bCs/>
          <w:sz w:val="28"/>
          <w:szCs w:val="28"/>
        </w:rPr>
      </w:pPr>
    </w:p>
    <w:p>
      <w:pPr>
        <w:spacing w:line="360" w:lineRule="auto"/>
        <w:rPr>
          <w:rFonts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附表三：进度计划</w:t>
      </w:r>
    </w:p>
    <w:p>
      <w:pPr>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1. 供应商应递交施工进度网络图或施工进度表，说明按磋商文件要求的计划工期进行施工的各个关键日期。</w:t>
      </w:r>
    </w:p>
    <w:p>
      <w:pPr>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2. 施工进度表可采用网络图或横道图表示。</w:t>
      </w:r>
    </w:p>
    <w:p>
      <w:pPr>
        <w:spacing w:line="360" w:lineRule="auto"/>
        <w:rPr>
          <w:rFonts w:cs="宋体" w:asciiTheme="majorEastAsia" w:hAnsiTheme="majorEastAsia" w:eastAsiaTheme="majorEastAsia"/>
          <w:b/>
          <w:bCs/>
          <w:sz w:val="28"/>
          <w:szCs w:val="28"/>
        </w:rPr>
      </w:pPr>
    </w:p>
    <w:p>
      <w:pPr>
        <w:spacing w:line="360" w:lineRule="auto"/>
        <w:rPr>
          <w:rFonts w:cs="宋体" w:asciiTheme="majorEastAsia" w:hAnsiTheme="majorEastAsia" w:eastAsiaTheme="majorEastAsia"/>
          <w:b/>
          <w:bCs/>
          <w:sz w:val="28"/>
          <w:szCs w:val="28"/>
        </w:rPr>
      </w:pPr>
    </w:p>
    <w:p>
      <w:pPr>
        <w:spacing w:line="360" w:lineRule="auto"/>
        <w:rPr>
          <w:rFonts w:cs="宋体" w:asciiTheme="majorEastAsia" w:hAnsiTheme="majorEastAsia" w:eastAsiaTheme="majorEastAsia"/>
          <w:b/>
          <w:bCs/>
          <w:sz w:val="28"/>
          <w:szCs w:val="28"/>
        </w:rPr>
      </w:pPr>
    </w:p>
    <w:p>
      <w:pPr>
        <w:spacing w:line="360" w:lineRule="auto"/>
        <w:rPr>
          <w:rFonts w:cs="宋体" w:asciiTheme="majorEastAsia" w:hAnsiTheme="majorEastAsia" w:eastAsiaTheme="majorEastAsia"/>
          <w:b/>
          <w:bCs/>
          <w:sz w:val="28"/>
          <w:szCs w:val="28"/>
        </w:rPr>
      </w:pPr>
    </w:p>
    <w:p>
      <w:pPr>
        <w:spacing w:line="360" w:lineRule="auto"/>
        <w:rPr>
          <w:rFonts w:cs="宋体" w:asciiTheme="majorEastAsia" w:hAnsiTheme="majorEastAsia" w:eastAsiaTheme="majorEastAsia"/>
          <w:b/>
          <w:bCs/>
          <w:sz w:val="28"/>
          <w:szCs w:val="28"/>
        </w:rPr>
      </w:pPr>
    </w:p>
    <w:p>
      <w:pPr>
        <w:spacing w:line="360" w:lineRule="auto"/>
        <w:rPr>
          <w:rFonts w:cs="宋体" w:asciiTheme="majorEastAsia" w:hAnsiTheme="majorEastAsia" w:eastAsiaTheme="majorEastAsia"/>
          <w:b/>
          <w:bCs/>
          <w:sz w:val="28"/>
          <w:szCs w:val="28"/>
        </w:rPr>
      </w:pPr>
    </w:p>
    <w:p>
      <w:pPr>
        <w:spacing w:line="360" w:lineRule="auto"/>
        <w:rPr>
          <w:rFonts w:cs="宋体" w:asciiTheme="majorEastAsia" w:hAnsiTheme="majorEastAsia" w:eastAsiaTheme="majorEastAsia"/>
          <w:b/>
          <w:bCs/>
          <w:sz w:val="28"/>
          <w:szCs w:val="28"/>
        </w:rPr>
      </w:pPr>
    </w:p>
    <w:p>
      <w:pPr>
        <w:spacing w:line="360" w:lineRule="auto"/>
        <w:rPr>
          <w:rFonts w:cs="宋体" w:asciiTheme="majorEastAsia" w:hAnsiTheme="majorEastAsia" w:eastAsiaTheme="majorEastAsia"/>
          <w:b/>
          <w:bCs/>
          <w:sz w:val="28"/>
          <w:szCs w:val="28"/>
        </w:rPr>
      </w:pPr>
    </w:p>
    <w:p>
      <w:pPr>
        <w:spacing w:line="360" w:lineRule="auto"/>
        <w:rPr>
          <w:rFonts w:cs="宋体" w:asciiTheme="majorEastAsia" w:hAnsiTheme="majorEastAsia" w:eastAsiaTheme="majorEastAsia"/>
          <w:b/>
          <w:bCs/>
          <w:sz w:val="28"/>
          <w:szCs w:val="28"/>
        </w:rPr>
      </w:pPr>
    </w:p>
    <w:p>
      <w:pPr>
        <w:spacing w:line="360" w:lineRule="auto"/>
        <w:rPr>
          <w:rFonts w:asciiTheme="majorEastAsia" w:hAnsiTheme="majorEastAsia" w:eastAsiaTheme="majorEastAsia"/>
        </w:rPr>
      </w:pPr>
      <w:r>
        <w:rPr>
          <w:rFonts w:hint="eastAsia" w:cs="宋体" w:asciiTheme="majorEastAsia" w:hAnsiTheme="majorEastAsia" w:eastAsiaTheme="majorEastAsia"/>
          <w:b/>
          <w:bCs/>
          <w:sz w:val="28"/>
          <w:szCs w:val="28"/>
        </w:rPr>
        <w:t>附表四：施工总平面图</w:t>
      </w:r>
    </w:p>
    <w:p>
      <w:pPr>
        <w:spacing w:line="360" w:lineRule="auto"/>
        <w:rPr>
          <w:rFonts w:cs="宋体" w:asciiTheme="majorEastAsia" w:hAnsiTheme="majorEastAsia" w:eastAsiaTheme="majorEastAsia"/>
          <w:sz w:val="20"/>
        </w:rPr>
      </w:pPr>
      <w:r>
        <w:rPr>
          <w:rFonts w:hint="eastAsia" w:cs="宋体" w:asciiTheme="majorEastAsia" w:hAnsiTheme="majorEastAsia" w:eastAsiaTheme="majorEastAsia"/>
          <w:sz w:val="20"/>
        </w:rPr>
        <w:tab/>
      </w:r>
      <w:r>
        <w:rPr>
          <w:rFonts w:hint="eastAsia" w:cs="宋体" w:asciiTheme="majorEastAsia" w:hAnsiTheme="majorEastAsia" w:eastAsiaTheme="majorEastAsia"/>
        </w:rPr>
        <w:t>供应商应递交一份施工总平面图，绘出现场临时设施布置图表，并注明临时设施、加工车间、现场办公、设备及仓储、供电、供水、卫生、生活、道路、消防等设施的情况和布置。</w:t>
      </w:r>
    </w:p>
    <w:p>
      <w:pPr>
        <w:widowControl/>
        <w:jc w:val="left"/>
        <w:rPr>
          <w:rFonts w:asciiTheme="majorEastAsia" w:hAnsiTheme="majorEastAsia" w:eastAsiaTheme="majorEastAsia"/>
          <w:b/>
          <w:kern w:val="0"/>
          <w:sz w:val="24"/>
          <w:szCs w:val="24"/>
        </w:rPr>
      </w:pPr>
      <w:bookmarkStart w:id="296" w:name="_Toc76479643"/>
      <w:bookmarkStart w:id="297" w:name="_Toc76680648"/>
      <w:bookmarkStart w:id="298" w:name="_Toc76665169"/>
      <w:r>
        <w:rPr>
          <w:rFonts w:asciiTheme="majorEastAsia" w:hAnsiTheme="majorEastAsia" w:eastAsiaTheme="majorEastAsia"/>
          <w:sz w:val="24"/>
        </w:rPr>
        <w:br w:type="page"/>
      </w:r>
    </w:p>
    <w:p>
      <w:pPr>
        <w:pStyle w:val="131"/>
        <w:spacing w:line="360" w:lineRule="auto"/>
        <w:outlineLvl w:val="2"/>
        <w:rPr>
          <w:rFonts w:asciiTheme="majorEastAsia" w:hAnsiTheme="majorEastAsia" w:eastAsiaTheme="majorEastAsia"/>
          <w:sz w:val="24"/>
        </w:rPr>
      </w:pPr>
      <w:bookmarkStart w:id="299" w:name="_Toc91605558"/>
      <w:r>
        <w:rPr>
          <w:rFonts w:asciiTheme="majorEastAsia" w:hAnsiTheme="majorEastAsia" w:eastAsiaTheme="majorEastAsia"/>
          <w:sz w:val="24"/>
        </w:rPr>
        <w:t>（</w:t>
      </w:r>
      <w:r>
        <w:rPr>
          <w:rFonts w:hint="eastAsia" w:asciiTheme="majorEastAsia" w:hAnsiTheme="majorEastAsia" w:eastAsiaTheme="majorEastAsia"/>
          <w:sz w:val="24"/>
        </w:rPr>
        <w:t>二</w:t>
      </w:r>
      <w:r>
        <w:rPr>
          <w:rFonts w:asciiTheme="majorEastAsia" w:hAnsiTheme="majorEastAsia" w:eastAsiaTheme="majorEastAsia"/>
          <w:sz w:val="24"/>
        </w:rPr>
        <w:t>）</w:t>
      </w:r>
      <w:bookmarkEnd w:id="296"/>
      <w:bookmarkStart w:id="300" w:name="_Toc76479644"/>
      <w:r>
        <w:rPr>
          <w:rFonts w:asciiTheme="majorEastAsia" w:hAnsiTheme="majorEastAsia" w:eastAsiaTheme="majorEastAsia"/>
          <w:sz w:val="24"/>
        </w:rPr>
        <w:t>供应商认为需要</w:t>
      </w:r>
      <w:bookmarkEnd w:id="300"/>
      <w:r>
        <w:rPr>
          <w:rFonts w:hint="eastAsia" w:asciiTheme="majorEastAsia" w:hAnsiTheme="majorEastAsia" w:eastAsiaTheme="majorEastAsia"/>
          <w:sz w:val="24"/>
        </w:rPr>
        <w:t>说明的其他技术方案</w:t>
      </w:r>
      <w:bookmarkEnd w:id="297"/>
      <w:bookmarkEnd w:id="298"/>
      <w:bookmarkEnd w:id="299"/>
    </w:p>
    <w:p>
      <w:pPr>
        <w:pStyle w:val="140"/>
        <w:spacing w:line="360" w:lineRule="auto"/>
        <w:rPr>
          <w:rFonts w:cs="Corbel" w:asciiTheme="majorEastAsia" w:hAnsiTheme="majorEastAsia" w:eastAsiaTheme="majorEastAsia"/>
          <w:sz w:val="24"/>
          <w:szCs w:val="24"/>
        </w:rPr>
      </w:pPr>
    </w:p>
    <w:p>
      <w:pPr>
        <w:pStyle w:val="140"/>
        <w:spacing w:line="360" w:lineRule="auto"/>
        <w:rPr>
          <w:rFonts w:cs="Corbel" w:asciiTheme="majorEastAsia" w:hAnsiTheme="majorEastAsia" w:eastAsiaTheme="majorEastAsia"/>
          <w:sz w:val="24"/>
          <w:szCs w:val="24"/>
        </w:rPr>
      </w:pPr>
      <w:r>
        <w:rPr>
          <w:rFonts w:hint="eastAsia" w:cs="Corbel" w:asciiTheme="majorEastAsia" w:hAnsiTheme="majorEastAsia" w:eastAsiaTheme="majorEastAsia"/>
          <w:sz w:val="24"/>
          <w:szCs w:val="24"/>
        </w:rPr>
        <w:t>供应商认为需要提交的其他说明格式自拟</w:t>
      </w:r>
    </w:p>
    <w:bookmarkEnd w:id="194"/>
    <w:p>
      <w:pPr>
        <w:spacing w:line="360" w:lineRule="auto"/>
        <w:rPr>
          <w:rFonts w:cs="Corbel" w:asciiTheme="majorEastAsia" w:hAnsiTheme="majorEastAsia" w:eastAsiaTheme="majorEastAsia"/>
          <w:sz w:val="24"/>
          <w:szCs w:val="24"/>
        </w:rPr>
      </w:pPr>
    </w:p>
    <w:bookmarkEnd w:id="193"/>
    <w:p>
      <w:pPr>
        <w:spacing w:line="360" w:lineRule="auto"/>
        <w:rPr>
          <w:rFonts w:asciiTheme="majorEastAsia" w:hAnsiTheme="majorEastAsia" w:eastAsiaTheme="majorEastAsia"/>
          <w:sz w:val="24"/>
          <w:szCs w:val="24"/>
        </w:rPr>
      </w:pPr>
    </w:p>
    <w:p>
      <w:pPr>
        <w:spacing w:line="360" w:lineRule="auto"/>
        <w:rPr>
          <w:rFonts w:asciiTheme="majorEastAsia" w:hAnsiTheme="majorEastAsia" w:eastAsiaTheme="majorEastAsia"/>
          <w:sz w:val="24"/>
          <w:szCs w:val="24"/>
        </w:rPr>
      </w:pPr>
    </w:p>
    <w:sectPr>
      <w:headerReference r:id="rId8"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2916"/>
      <w:docPartObj>
        <w:docPartGallery w:val="autotext"/>
      </w:docPartObj>
    </w:sdtPr>
    <w:sdtContent>
      <w:p>
        <w:pPr>
          <w:pStyle w:val="21"/>
          <w:jc w:val="center"/>
        </w:pPr>
        <w:r>
          <w:fldChar w:fldCharType="begin"/>
        </w:r>
        <w:r>
          <w:instrText xml:space="preserve"> PAGE   \* MERGEFORMAT </w:instrText>
        </w:r>
        <w:r>
          <w:fldChar w:fldCharType="separate"/>
        </w:r>
        <w:r>
          <w:rPr>
            <w:lang w:val="zh-CN"/>
          </w:rPr>
          <w:t>54</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ind w:left="48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38EE4"/>
    <w:multiLevelType w:val="singleLevel"/>
    <w:tmpl w:val="82838EE4"/>
    <w:lvl w:ilvl="0" w:tentative="0">
      <w:start w:val="1"/>
      <w:numFmt w:val="chineseCounting"/>
      <w:suff w:val="nothing"/>
      <w:lvlText w:val="（%1）"/>
      <w:lvlJc w:val="left"/>
      <w:pPr>
        <w:ind w:left="0" w:firstLine="420"/>
      </w:pPr>
      <w:rPr>
        <w:rFonts w:hint="eastAsia"/>
      </w:rPr>
    </w:lvl>
  </w:abstractNum>
  <w:abstractNum w:abstractNumId="1">
    <w:nsid w:val="BCAE60B8"/>
    <w:multiLevelType w:val="singleLevel"/>
    <w:tmpl w:val="BCAE60B8"/>
    <w:lvl w:ilvl="0" w:tentative="0">
      <w:start w:val="6"/>
      <w:numFmt w:val="chineseCounting"/>
      <w:suff w:val="space"/>
      <w:lvlText w:val="第%1条"/>
      <w:lvlJc w:val="left"/>
      <w:rPr>
        <w:rFonts w:hint="eastAsia"/>
      </w:rPr>
    </w:lvl>
  </w:abstractNum>
  <w:abstractNum w:abstractNumId="2">
    <w:nsid w:val="DF9A0E38"/>
    <w:multiLevelType w:val="singleLevel"/>
    <w:tmpl w:val="DF9A0E38"/>
    <w:lvl w:ilvl="0" w:tentative="0">
      <w:start w:val="1"/>
      <w:numFmt w:val="chineseCounting"/>
      <w:suff w:val="nothing"/>
      <w:lvlText w:val="（%1）"/>
      <w:lvlJc w:val="left"/>
      <w:pPr>
        <w:ind w:left="0" w:firstLine="420"/>
      </w:pPr>
      <w:rPr>
        <w:rFonts w:hint="eastAsia"/>
      </w:rPr>
    </w:lvl>
  </w:abstractNum>
  <w:abstractNum w:abstractNumId="3">
    <w:nsid w:val="23E511D2"/>
    <w:multiLevelType w:val="singleLevel"/>
    <w:tmpl w:val="23E511D2"/>
    <w:lvl w:ilvl="0" w:tentative="0">
      <w:start w:val="1"/>
      <w:numFmt w:val="chineseCounting"/>
      <w:suff w:val="nothing"/>
      <w:lvlText w:val="（%1）"/>
      <w:lvlJc w:val="left"/>
      <w:pPr>
        <w:ind w:left="0" w:firstLine="420"/>
      </w:pPr>
      <w:rPr>
        <w:rFonts w:hint="eastAsia"/>
      </w:rPr>
    </w:lvl>
  </w:abstractNum>
  <w:abstractNum w:abstractNumId="4">
    <w:nsid w:val="4A191999"/>
    <w:multiLevelType w:val="singleLevel"/>
    <w:tmpl w:val="4A191999"/>
    <w:lvl w:ilvl="0" w:tentative="0">
      <w:start w:val="1"/>
      <w:numFmt w:val="chineseCounting"/>
      <w:suff w:val="nothing"/>
      <w:lvlText w:val="（%1）"/>
      <w:lvlJc w:val="left"/>
      <w:pPr>
        <w:ind w:left="0" w:firstLine="420"/>
      </w:pPr>
      <w:rPr>
        <w:rFonts w:hint="eastAsia"/>
      </w:rPr>
    </w:lvl>
  </w:abstractNum>
  <w:abstractNum w:abstractNumId="5">
    <w:nsid w:val="4EC358F5"/>
    <w:multiLevelType w:val="singleLevel"/>
    <w:tmpl w:val="4EC358F5"/>
    <w:lvl w:ilvl="0" w:tentative="0">
      <w:start w:val="1"/>
      <w:numFmt w:val="chineseCounting"/>
      <w:suff w:val="nothing"/>
      <w:lvlText w:val="（%1）"/>
      <w:lvlJc w:val="left"/>
      <w:pPr>
        <w:ind w:left="0" w:firstLine="420"/>
      </w:pPr>
      <w:rPr>
        <w:rFonts w:hint="eastAsia"/>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125D"/>
    <w:rsid w:val="00000AEA"/>
    <w:rsid w:val="000014A3"/>
    <w:rsid w:val="00003F73"/>
    <w:rsid w:val="00004897"/>
    <w:rsid w:val="00013AB2"/>
    <w:rsid w:val="00030246"/>
    <w:rsid w:val="00031304"/>
    <w:rsid w:val="0003273A"/>
    <w:rsid w:val="00040660"/>
    <w:rsid w:val="0004297B"/>
    <w:rsid w:val="00057A34"/>
    <w:rsid w:val="000605A8"/>
    <w:rsid w:val="000762DC"/>
    <w:rsid w:val="000810DF"/>
    <w:rsid w:val="00084518"/>
    <w:rsid w:val="000847D5"/>
    <w:rsid w:val="00091211"/>
    <w:rsid w:val="000A28E5"/>
    <w:rsid w:val="000A3127"/>
    <w:rsid w:val="000A4D9A"/>
    <w:rsid w:val="000A7DF2"/>
    <w:rsid w:val="000B2C01"/>
    <w:rsid w:val="000B6FD1"/>
    <w:rsid w:val="000D0153"/>
    <w:rsid w:val="000E0D0D"/>
    <w:rsid w:val="000F18E2"/>
    <w:rsid w:val="000F21CD"/>
    <w:rsid w:val="000F7FAC"/>
    <w:rsid w:val="00111023"/>
    <w:rsid w:val="00111294"/>
    <w:rsid w:val="00113F84"/>
    <w:rsid w:val="001228A0"/>
    <w:rsid w:val="00124192"/>
    <w:rsid w:val="00133612"/>
    <w:rsid w:val="0014159A"/>
    <w:rsid w:val="001464C1"/>
    <w:rsid w:val="001505CC"/>
    <w:rsid w:val="00153CE6"/>
    <w:rsid w:val="001543C7"/>
    <w:rsid w:val="00166B18"/>
    <w:rsid w:val="0019153C"/>
    <w:rsid w:val="00192197"/>
    <w:rsid w:val="00192C0F"/>
    <w:rsid w:val="001936ED"/>
    <w:rsid w:val="00195B44"/>
    <w:rsid w:val="001B7DB0"/>
    <w:rsid w:val="001C0EB3"/>
    <w:rsid w:val="001C1B06"/>
    <w:rsid w:val="001C55A3"/>
    <w:rsid w:val="001D4E93"/>
    <w:rsid w:val="001D7819"/>
    <w:rsid w:val="001E52F5"/>
    <w:rsid w:val="001F1A19"/>
    <w:rsid w:val="00201333"/>
    <w:rsid w:val="00201F41"/>
    <w:rsid w:val="0020504F"/>
    <w:rsid w:val="00206972"/>
    <w:rsid w:val="00207806"/>
    <w:rsid w:val="00210F51"/>
    <w:rsid w:val="00212385"/>
    <w:rsid w:val="002207FF"/>
    <w:rsid w:val="00220DBA"/>
    <w:rsid w:val="00221218"/>
    <w:rsid w:val="002262B9"/>
    <w:rsid w:val="00226A80"/>
    <w:rsid w:val="002306DE"/>
    <w:rsid w:val="0023086E"/>
    <w:rsid w:val="00234F7A"/>
    <w:rsid w:val="00236B46"/>
    <w:rsid w:val="00241584"/>
    <w:rsid w:val="00243FB8"/>
    <w:rsid w:val="002457D4"/>
    <w:rsid w:val="00250A3B"/>
    <w:rsid w:val="002511CB"/>
    <w:rsid w:val="00251707"/>
    <w:rsid w:val="00252004"/>
    <w:rsid w:val="00266F27"/>
    <w:rsid w:val="00271B23"/>
    <w:rsid w:val="00281A33"/>
    <w:rsid w:val="00282154"/>
    <w:rsid w:val="0028535E"/>
    <w:rsid w:val="00292446"/>
    <w:rsid w:val="002966A4"/>
    <w:rsid w:val="00297A2D"/>
    <w:rsid w:val="002A0ABB"/>
    <w:rsid w:val="002A3C3D"/>
    <w:rsid w:val="002A616E"/>
    <w:rsid w:val="002C66DC"/>
    <w:rsid w:val="002C7945"/>
    <w:rsid w:val="002D5F5F"/>
    <w:rsid w:val="002E7D5E"/>
    <w:rsid w:val="003052E3"/>
    <w:rsid w:val="00316593"/>
    <w:rsid w:val="0032407F"/>
    <w:rsid w:val="00326ECB"/>
    <w:rsid w:val="00330F57"/>
    <w:rsid w:val="00333C6E"/>
    <w:rsid w:val="003340AA"/>
    <w:rsid w:val="0035270E"/>
    <w:rsid w:val="00355AB1"/>
    <w:rsid w:val="00356035"/>
    <w:rsid w:val="00357CFB"/>
    <w:rsid w:val="00373603"/>
    <w:rsid w:val="00374DFC"/>
    <w:rsid w:val="00375E3C"/>
    <w:rsid w:val="0039481E"/>
    <w:rsid w:val="0039522E"/>
    <w:rsid w:val="0039764D"/>
    <w:rsid w:val="003B2573"/>
    <w:rsid w:val="003B7956"/>
    <w:rsid w:val="003C19D4"/>
    <w:rsid w:val="003C3FC0"/>
    <w:rsid w:val="003E445F"/>
    <w:rsid w:val="003E57EE"/>
    <w:rsid w:val="00411573"/>
    <w:rsid w:val="00411D9A"/>
    <w:rsid w:val="00414AB3"/>
    <w:rsid w:val="004235BD"/>
    <w:rsid w:val="0043009B"/>
    <w:rsid w:val="00430A63"/>
    <w:rsid w:val="004466CD"/>
    <w:rsid w:val="004471D9"/>
    <w:rsid w:val="00454CBE"/>
    <w:rsid w:val="00473C3A"/>
    <w:rsid w:val="00482CFB"/>
    <w:rsid w:val="004854AE"/>
    <w:rsid w:val="00487C1A"/>
    <w:rsid w:val="004A4067"/>
    <w:rsid w:val="004A45CB"/>
    <w:rsid w:val="004A70F6"/>
    <w:rsid w:val="004B6AFB"/>
    <w:rsid w:val="004B774D"/>
    <w:rsid w:val="004D4C7D"/>
    <w:rsid w:val="004F0CF5"/>
    <w:rsid w:val="0050483D"/>
    <w:rsid w:val="00512F08"/>
    <w:rsid w:val="00513268"/>
    <w:rsid w:val="00514F58"/>
    <w:rsid w:val="0051732A"/>
    <w:rsid w:val="00520F3C"/>
    <w:rsid w:val="0052125D"/>
    <w:rsid w:val="00531695"/>
    <w:rsid w:val="00537943"/>
    <w:rsid w:val="00545A03"/>
    <w:rsid w:val="005634FF"/>
    <w:rsid w:val="00566813"/>
    <w:rsid w:val="00566A66"/>
    <w:rsid w:val="005709C4"/>
    <w:rsid w:val="005770BA"/>
    <w:rsid w:val="00581F99"/>
    <w:rsid w:val="00584D31"/>
    <w:rsid w:val="005A44F7"/>
    <w:rsid w:val="005B1760"/>
    <w:rsid w:val="005E1358"/>
    <w:rsid w:val="005E46D3"/>
    <w:rsid w:val="005F5141"/>
    <w:rsid w:val="00602773"/>
    <w:rsid w:val="00620986"/>
    <w:rsid w:val="00622CD0"/>
    <w:rsid w:val="00626A12"/>
    <w:rsid w:val="00626EBA"/>
    <w:rsid w:val="0063350D"/>
    <w:rsid w:val="0063619A"/>
    <w:rsid w:val="006423E4"/>
    <w:rsid w:val="006454C7"/>
    <w:rsid w:val="00646226"/>
    <w:rsid w:val="00653B43"/>
    <w:rsid w:val="0066588D"/>
    <w:rsid w:val="0067343A"/>
    <w:rsid w:val="00676314"/>
    <w:rsid w:val="00682CE4"/>
    <w:rsid w:val="0068439F"/>
    <w:rsid w:val="0069629B"/>
    <w:rsid w:val="00696E83"/>
    <w:rsid w:val="006A1E00"/>
    <w:rsid w:val="006A30AE"/>
    <w:rsid w:val="006B185E"/>
    <w:rsid w:val="006B2F76"/>
    <w:rsid w:val="006B30A8"/>
    <w:rsid w:val="006B38D3"/>
    <w:rsid w:val="006B398D"/>
    <w:rsid w:val="006B3BDB"/>
    <w:rsid w:val="006B42DB"/>
    <w:rsid w:val="006B55A5"/>
    <w:rsid w:val="006B5A59"/>
    <w:rsid w:val="006C21BD"/>
    <w:rsid w:val="006E65E6"/>
    <w:rsid w:val="006F2828"/>
    <w:rsid w:val="006F2A5A"/>
    <w:rsid w:val="006F4214"/>
    <w:rsid w:val="00700496"/>
    <w:rsid w:val="00701609"/>
    <w:rsid w:val="00705A8A"/>
    <w:rsid w:val="007258D4"/>
    <w:rsid w:val="00726B19"/>
    <w:rsid w:val="00732B35"/>
    <w:rsid w:val="007349B7"/>
    <w:rsid w:val="00744FB7"/>
    <w:rsid w:val="007565B1"/>
    <w:rsid w:val="00761F3B"/>
    <w:rsid w:val="00767CCF"/>
    <w:rsid w:val="00770B80"/>
    <w:rsid w:val="007763E8"/>
    <w:rsid w:val="00776D10"/>
    <w:rsid w:val="00781793"/>
    <w:rsid w:val="00790D47"/>
    <w:rsid w:val="007950A6"/>
    <w:rsid w:val="00796CFC"/>
    <w:rsid w:val="00797054"/>
    <w:rsid w:val="007A251F"/>
    <w:rsid w:val="007B27C8"/>
    <w:rsid w:val="007B6377"/>
    <w:rsid w:val="007C0D3C"/>
    <w:rsid w:val="007C272F"/>
    <w:rsid w:val="007C3E11"/>
    <w:rsid w:val="007C573C"/>
    <w:rsid w:val="007D361C"/>
    <w:rsid w:val="007D7B52"/>
    <w:rsid w:val="007E77ED"/>
    <w:rsid w:val="007F614D"/>
    <w:rsid w:val="00803F03"/>
    <w:rsid w:val="008042C0"/>
    <w:rsid w:val="00812F5B"/>
    <w:rsid w:val="008223C3"/>
    <w:rsid w:val="008407CE"/>
    <w:rsid w:val="00841A2A"/>
    <w:rsid w:val="00842794"/>
    <w:rsid w:val="0085501C"/>
    <w:rsid w:val="0085652D"/>
    <w:rsid w:val="00872F28"/>
    <w:rsid w:val="0088381F"/>
    <w:rsid w:val="00883ADA"/>
    <w:rsid w:val="00887752"/>
    <w:rsid w:val="008A2123"/>
    <w:rsid w:val="008B02B9"/>
    <w:rsid w:val="008D3A48"/>
    <w:rsid w:val="008E7FCA"/>
    <w:rsid w:val="008F46B9"/>
    <w:rsid w:val="008F7B8A"/>
    <w:rsid w:val="00902057"/>
    <w:rsid w:val="009029F5"/>
    <w:rsid w:val="00903104"/>
    <w:rsid w:val="0092310B"/>
    <w:rsid w:val="00927638"/>
    <w:rsid w:val="009345C3"/>
    <w:rsid w:val="009373BD"/>
    <w:rsid w:val="00955DCF"/>
    <w:rsid w:val="009600B4"/>
    <w:rsid w:val="0096777D"/>
    <w:rsid w:val="0098015A"/>
    <w:rsid w:val="0098789D"/>
    <w:rsid w:val="00996B95"/>
    <w:rsid w:val="00997A06"/>
    <w:rsid w:val="009A60CE"/>
    <w:rsid w:val="009B4781"/>
    <w:rsid w:val="009B58BB"/>
    <w:rsid w:val="009C60FB"/>
    <w:rsid w:val="009C67A0"/>
    <w:rsid w:val="009C7F39"/>
    <w:rsid w:val="009D0844"/>
    <w:rsid w:val="009D6517"/>
    <w:rsid w:val="009E07EB"/>
    <w:rsid w:val="009E2AE9"/>
    <w:rsid w:val="009E2B4E"/>
    <w:rsid w:val="009E7C39"/>
    <w:rsid w:val="009F0C52"/>
    <w:rsid w:val="009F5DBC"/>
    <w:rsid w:val="00A05CB5"/>
    <w:rsid w:val="00A07337"/>
    <w:rsid w:val="00A13C11"/>
    <w:rsid w:val="00A317EC"/>
    <w:rsid w:val="00A340B2"/>
    <w:rsid w:val="00A36618"/>
    <w:rsid w:val="00A37D0F"/>
    <w:rsid w:val="00A52C33"/>
    <w:rsid w:val="00A62273"/>
    <w:rsid w:val="00A64F1F"/>
    <w:rsid w:val="00A71982"/>
    <w:rsid w:val="00A7763C"/>
    <w:rsid w:val="00A8450C"/>
    <w:rsid w:val="00A871C1"/>
    <w:rsid w:val="00A87276"/>
    <w:rsid w:val="00AA5E02"/>
    <w:rsid w:val="00AC36AF"/>
    <w:rsid w:val="00AC673C"/>
    <w:rsid w:val="00AD04EC"/>
    <w:rsid w:val="00AD147D"/>
    <w:rsid w:val="00AE408D"/>
    <w:rsid w:val="00AE45E1"/>
    <w:rsid w:val="00B006B5"/>
    <w:rsid w:val="00B022FA"/>
    <w:rsid w:val="00B21052"/>
    <w:rsid w:val="00B35DC7"/>
    <w:rsid w:val="00B36E01"/>
    <w:rsid w:val="00B504FA"/>
    <w:rsid w:val="00B50E1C"/>
    <w:rsid w:val="00B54289"/>
    <w:rsid w:val="00B555B3"/>
    <w:rsid w:val="00B61A61"/>
    <w:rsid w:val="00B678EE"/>
    <w:rsid w:val="00B769AA"/>
    <w:rsid w:val="00B80368"/>
    <w:rsid w:val="00B86B3B"/>
    <w:rsid w:val="00B92630"/>
    <w:rsid w:val="00BA5416"/>
    <w:rsid w:val="00BB076A"/>
    <w:rsid w:val="00BB3402"/>
    <w:rsid w:val="00BB73B5"/>
    <w:rsid w:val="00BC009F"/>
    <w:rsid w:val="00BC398F"/>
    <w:rsid w:val="00BC7E6B"/>
    <w:rsid w:val="00BD04B8"/>
    <w:rsid w:val="00BD450B"/>
    <w:rsid w:val="00BD52BC"/>
    <w:rsid w:val="00BD57D0"/>
    <w:rsid w:val="00BE39D4"/>
    <w:rsid w:val="00BF2EE5"/>
    <w:rsid w:val="00BF69A7"/>
    <w:rsid w:val="00BF725E"/>
    <w:rsid w:val="00C013F9"/>
    <w:rsid w:val="00C039FB"/>
    <w:rsid w:val="00C32137"/>
    <w:rsid w:val="00C36A40"/>
    <w:rsid w:val="00C37EC2"/>
    <w:rsid w:val="00C51306"/>
    <w:rsid w:val="00C52D93"/>
    <w:rsid w:val="00C5523B"/>
    <w:rsid w:val="00C56219"/>
    <w:rsid w:val="00C60D5B"/>
    <w:rsid w:val="00C84020"/>
    <w:rsid w:val="00C844CB"/>
    <w:rsid w:val="00C85F77"/>
    <w:rsid w:val="00C867DD"/>
    <w:rsid w:val="00C91DF6"/>
    <w:rsid w:val="00C93967"/>
    <w:rsid w:val="00C947C8"/>
    <w:rsid w:val="00C94837"/>
    <w:rsid w:val="00CA1992"/>
    <w:rsid w:val="00CB0113"/>
    <w:rsid w:val="00CB13B0"/>
    <w:rsid w:val="00CB503B"/>
    <w:rsid w:val="00CD390A"/>
    <w:rsid w:val="00CD7922"/>
    <w:rsid w:val="00CD7B4C"/>
    <w:rsid w:val="00CE03D9"/>
    <w:rsid w:val="00CF274B"/>
    <w:rsid w:val="00CF27A0"/>
    <w:rsid w:val="00CF28B2"/>
    <w:rsid w:val="00CF2B46"/>
    <w:rsid w:val="00D0693B"/>
    <w:rsid w:val="00D1171C"/>
    <w:rsid w:val="00D121C5"/>
    <w:rsid w:val="00D12FB1"/>
    <w:rsid w:val="00D14B48"/>
    <w:rsid w:val="00D14EA8"/>
    <w:rsid w:val="00D2081C"/>
    <w:rsid w:val="00D21924"/>
    <w:rsid w:val="00D27AD7"/>
    <w:rsid w:val="00D30AFC"/>
    <w:rsid w:val="00D46E86"/>
    <w:rsid w:val="00D520B5"/>
    <w:rsid w:val="00D522CA"/>
    <w:rsid w:val="00D62163"/>
    <w:rsid w:val="00D70592"/>
    <w:rsid w:val="00D72428"/>
    <w:rsid w:val="00D726D9"/>
    <w:rsid w:val="00D769C0"/>
    <w:rsid w:val="00D82949"/>
    <w:rsid w:val="00D86D58"/>
    <w:rsid w:val="00D879E3"/>
    <w:rsid w:val="00D87A21"/>
    <w:rsid w:val="00D90492"/>
    <w:rsid w:val="00DA3F16"/>
    <w:rsid w:val="00DB261A"/>
    <w:rsid w:val="00DB7AC6"/>
    <w:rsid w:val="00DC10A5"/>
    <w:rsid w:val="00DC13A1"/>
    <w:rsid w:val="00DC57A5"/>
    <w:rsid w:val="00DE0AE5"/>
    <w:rsid w:val="00DE3977"/>
    <w:rsid w:val="00E00A7F"/>
    <w:rsid w:val="00E00D12"/>
    <w:rsid w:val="00E13276"/>
    <w:rsid w:val="00E150E1"/>
    <w:rsid w:val="00E1609E"/>
    <w:rsid w:val="00E17033"/>
    <w:rsid w:val="00E200BD"/>
    <w:rsid w:val="00E2351C"/>
    <w:rsid w:val="00E246F7"/>
    <w:rsid w:val="00E3006B"/>
    <w:rsid w:val="00E32088"/>
    <w:rsid w:val="00E3561D"/>
    <w:rsid w:val="00E36F8B"/>
    <w:rsid w:val="00E442C1"/>
    <w:rsid w:val="00E4753D"/>
    <w:rsid w:val="00E554BF"/>
    <w:rsid w:val="00E61224"/>
    <w:rsid w:val="00E61CA2"/>
    <w:rsid w:val="00E61D9A"/>
    <w:rsid w:val="00E625AB"/>
    <w:rsid w:val="00E64CD8"/>
    <w:rsid w:val="00E656D7"/>
    <w:rsid w:val="00E65E68"/>
    <w:rsid w:val="00E7191D"/>
    <w:rsid w:val="00E7664C"/>
    <w:rsid w:val="00E90127"/>
    <w:rsid w:val="00E9360B"/>
    <w:rsid w:val="00E937D3"/>
    <w:rsid w:val="00E940A6"/>
    <w:rsid w:val="00E96246"/>
    <w:rsid w:val="00EA6E6B"/>
    <w:rsid w:val="00EA7435"/>
    <w:rsid w:val="00EC0A35"/>
    <w:rsid w:val="00EC3FAD"/>
    <w:rsid w:val="00EC4349"/>
    <w:rsid w:val="00EC438C"/>
    <w:rsid w:val="00ED24B6"/>
    <w:rsid w:val="00EE2562"/>
    <w:rsid w:val="00EE3DBC"/>
    <w:rsid w:val="00EE6A81"/>
    <w:rsid w:val="00EE7759"/>
    <w:rsid w:val="00F04321"/>
    <w:rsid w:val="00F0655A"/>
    <w:rsid w:val="00F15AA0"/>
    <w:rsid w:val="00F16410"/>
    <w:rsid w:val="00F165E3"/>
    <w:rsid w:val="00F41190"/>
    <w:rsid w:val="00F42D33"/>
    <w:rsid w:val="00F473EC"/>
    <w:rsid w:val="00F56000"/>
    <w:rsid w:val="00F605BF"/>
    <w:rsid w:val="00F845CB"/>
    <w:rsid w:val="00F930BC"/>
    <w:rsid w:val="00FA24D2"/>
    <w:rsid w:val="00FA407F"/>
    <w:rsid w:val="00FA502D"/>
    <w:rsid w:val="00FB0429"/>
    <w:rsid w:val="00FB67B0"/>
    <w:rsid w:val="00FC524F"/>
    <w:rsid w:val="00FD073D"/>
    <w:rsid w:val="00FD113D"/>
    <w:rsid w:val="00FD45C4"/>
    <w:rsid w:val="00FE1DF0"/>
    <w:rsid w:val="00FE6192"/>
    <w:rsid w:val="00FE7BEF"/>
    <w:rsid w:val="00FF046B"/>
    <w:rsid w:val="00FF3C1B"/>
    <w:rsid w:val="01B94FF6"/>
    <w:rsid w:val="01F00C3B"/>
    <w:rsid w:val="02043584"/>
    <w:rsid w:val="02233560"/>
    <w:rsid w:val="022D0A87"/>
    <w:rsid w:val="023406BC"/>
    <w:rsid w:val="02677079"/>
    <w:rsid w:val="02C52098"/>
    <w:rsid w:val="02F4634C"/>
    <w:rsid w:val="030C662D"/>
    <w:rsid w:val="031C7510"/>
    <w:rsid w:val="037E66D1"/>
    <w:rsid w:val="03A62133"/>
    <w:rsid w:val="03C30668"/>
    <w:rsid w:val="03E62827"/>
    <w:rsid w:val="03EB21C6"/>
    <w:rsid w:val="043D122F"/>
    <w:rsid w:val="045C4430"/>
    <w:rsid w:val="04652E62"/>
    <w:rsid w:val="047A53AF"/>
    <w:rsid w:val="04822E04"/>
    <w:rsid w:val="04CA0C63"/>
    <w:rsid w:val="04EA22BB"/>
    <w:rsid w:val="04F0030A"/>
    <w:rsid w:val="050739A8"/>
    <w:rsid w:val="05751A09"/>
    <w:rsid w:val="05983342"/>
    <w:rsid w:val="05E1728A"/>
    <w:rsid w:val="05E66B6A"/>
    <w:rsid w:val="0637423B"/>
    <w:rsid w:val="06375A7C"/>
    <w:rsid w:val="069F3498"/>
    <w:rsid w:val="06B11535"/>
    <w:rsid w:val="06C30787"/>
    <w:rsid w:val="06D5270F"/>
    <w:rsid w:val="06E90524"/>
    <w:rsid w:val="07205D94"/>
    <w:rsid w:val="0745576F"/>
    <w:rsid w:val="07707529"/>
    <w:rsid w:val="07731575"/>
    <w:rsid w:val="07733A34"/>
    <w:rsid w:val="07734822"/>
    <w:rsid w:val="077C6491"/>
    <w:rsid w:val="07B4619A"/>
    <w:rsid w:val="07B74C0D"/>
    <w:rsid w:val="07C16013"/>
    <w:rsid w:val="07EA77DD"/>
    <w:rsid w:val="0831382C"/>
    <w:rsid w:val="08320C65"/>
    <w:rsid w:val="0841107D"/>
    <w:rsid w:val="08476DA0"/>
    <w:rsid w:val="0851654C"/>
    <w:rsid w:val="08B11763"/>
    <w:rsid w:val="08BE2965"/>
    <w:rsid w:val="08CE0695"/>
    <w:rsid w:val="08CE62B8"/>
    <w:rsid w:val="0916440A"/>
    <w:rsid w:val="092C24A0"/>
    <w:rsid w:val="09534F27"/>
    <w:rsid w:val="09603746"/>
    <w:rsid w:val="096B71FC"/>
    <w:rsid w:val="097B5798"/>
    <w:rsid w:val="09C54F5F"/>
    <w:rsid w:val="09C85FD2"/>
    <w:rsid w:val="0A437379"/>
    <w:rsid w:val="0A4608E0"/>
    <w:rsid w:val="0A5F70B5"/>
    <w:rsid w:val="0A6526FD"/>
    <w:rsid w:val="0AD76AAE"/>
    <w:rsid w:val="0AFC54D7"/>
    <w:rsid w:val="0B126663"/>
    <w:rsid w:val="0B1E5DFF"/>
    <w:rsid w:val="0B89620B"/>
    <w:rsid w:val="0B8E11AA"/>
    <w:rsid w:val="0BC469A3"/>
    <w:rsid w:val="0BFF5E96"/>
    <w:rsid w:val="0C04086C"/>
    <w:rsid w:val="0C1A1177"/>
    <w:rsid w:val="0C1F77C4"/>
    <w:rsid w:val="0C237C10"/>
    <w:rsid w:val="0C296EA1"/>
    <w:rsid w:val="0C323225"/>
    <w:rsid w:val="0C740453"/>
    <w:rsid w:val="0C7E54BF"/>
    <w:rsid w:val="0CAC2412"/>
    <w:rsid w:val="0CC25940"/>
    <w:rsid w:val="0CD072A9"/>
    <w:rsid w:val="0D1077D1"/>
    <w:rsid w:val="0D3509AB"/>
    <w:rsid w:val="0D4E6443"/>
    <w:rsid w:val="0D4F0737"/>
    <w:rsid w:val="0D794A31"/>
    <w:rsid w:val="0D877862"/>
    <w:rsid w:val="0DB61377"/>
    <w:rsid w:val="0DBA766A"/>
    <w:rsid w:val="0DC33170"/>
    <w:rsid w:val="0DDB27B2"/>
    <w:rsid w:val="0DED23E4"/>
    <w:rsid w:val="0E0741F8"/>
    <w:rsid w:val="0E7D5EBD"/>
    <w:rsid w:val="0ED727D1"/>
    <w:rsid w:val="0F2D4EAB"/>
    <w:rsid w:val="0FF10816"/>
    <w:rsid w:val="100B0EAC"/>
    <w:rsid w:val="1037354D"/>
    <w:rsid w:val="10442418"/>
    <w:rsid w:val="10741B42"/>
    <w:rsid w:val="10907BA0"/>
    <w:rsid w:val="110B53B4"/>
    <w:rsid w:val="112C6958"/>
    <w:rsid w:val="112E5E03"/>
    <w:rsid w:val="116C1A0F"/>
    <w:rsid w:val="11982E76"/>
    <w:rsid w:val="11D041B1"/>
    <w:rsid w:val="11DB3345"/>
    <w:rsid w:val="11F36EEB"/>
    <w:rsid w:val="12004944"/>
    <w:rsid w:val="12093200"/>
    <w:rsid w:val="126D2AD2"/>
    <w:rsid w:val="127A0E42"/>
    <w:rsid w:val="1289174E"/>
    <w:rsid w:val="12C1550E"/>
    <w:rsid w:val="12CE19A2"/>
    <w:rsid w:val="1312125B"/>
    <w:rsid w:val="1341261B"/>
    <w:rsid w:val="13456E13"/>
    <w:rsid w:val="134A187F"/>
    <w:rsid w:val="137F3B37"/>
    <w:rsid w:val="13836221"/>
    <w:rsid w:val="13B03540"/>
    <w:rsid w:val="13C82CD3"/>
    <w:rsid w:val="13CA2E2B"/>
    <w:rsid w:val="13EF704E"/>
    <w:rsid w:val="13F2488F"/>
    <w:rsid w:val="13F706DA"/>
    <w:rsid w:val="143572A8"/>
    <w:rsid w:val="146C3AEE"/>
    <w:rsid w:val="1484141D"/>
    <w:rsid w:val="14866B49"/>
    <w:rsid w:val="148D1BDF"/>
    <w:rsid w:val="14BD6EFD"/>
    <w:rsid w:val="14BE0CFB"/>
    <w:rsid w:val="14C6443D"/>
    <w:rsid w:val="14D54336"/>
    <w:rsid w:val="14E1737F"/>
    <w:rsid w:val="152668C0"/>
    <w:rsid w:val="15483471"/>
    <w:rsid w:val="15671338"/>
    <w:rsid w:val="157915BE"/>
    <w:rsid w:val="15A67483"/>
    <w:rsid w:val="15C003EF"/>
    <w:rsid w:val="15CB18B3"/>
    <w:rsid w:val="15D606F9"/>
    <w:rsid w:val="16134180"/>
    <w:rsid w:val="16162DEB"/>
    <w:rsid w:val="16771397"/>
    <w:rsid w:val="168625D2"/>
    <w:rsid w:val="16A116EF"/>
    <w:rsid w:val="16AC17BF"/>
    <w:rsid w:val="16B308B0"/>
    <w:rsid w:val="16BA57D4"/>
    <w:rsid w:val="16D40D6B"/>
    <w:rsid w:val="17140E53"/>
    <w:rsid w:val="173B589B"/>
    <w:rsid w:val="173C75EC"/>
    <w:rsid w:val="176467CF"/>
    <w:rsid w:val="17682113"/>
    <w:rsid w:val="17CA0336"/>
    <w:rsid w:val="17CD57F1"/>
    <w:rsid w:val="17D3247A"/>
    <w:rsid w:val="17EE07CE"/>
    <w:rsid w:val="18014606"/>
    <w:rsid w:val="180E6595"/>
    <w:rsid w:val="180E7275"/>
    <w:rsid w:val="18264547"/>
    <w:rsid w:val="18291D6F"/>
    <w:rsid w:val="18371D3D"/>
    <w:rsid w:val="18660CBE"/>
    <w:rsid w:val="187241F4"/>
    <w:rsid w:val="18731AFB"/>
    <w:rsid w:val="189F32E6"/>
    <w:rsid w:val="18A06A4E"/>
    <w:rsid w:val="18B171CB"/>
    <w:rsid w:val="18CC038B"/>
    <w:rsid w:val="18D30193"/>
    <w:rsid w:val="18DE64FC"/>
    <w:rsid w:val="194174EA"/>
    <w:rsid w:val="197045C1"/>
    <w:rsid w:val="198134DE"/>
    <w:rsid w:val="19893B15"/>
    <w:rsid w:val="199104A3"/>
    <w:rsid w:val="19910B5A"/>
    <w:rsid w:val="199A68A0"/>
    <w:rsid w:val="199A6953"/>
    <w:rsid w:val="199B70DB"/>
    <w:rsid w:val="19A7467C"/>
    <w:rsid w:val="19A82CA2"/>
    <w:rsid w:val="19B73BAB"/>
    <w:rsid w:val="19D35566"/>
    <w:rsid w:val="19F07A79"/>
    <w:rsid w:val="1A010DBE"/>
    <w:rsid w:val="1A2A5242"/>
    <w:rsid w:val="1A5C56A5"/>
    <w:rsid w:val="1A6954CB"/>
    <w:rsid w:val="1A7E1726"/>
    <w:rsid w:val="1A8203E6"/>
    <w:rsid w:val="1AB17821"/>
    <w:rsid w:val="1ABE0BB0"/>
    <w:rsid w:val="1ABE1399"/>
    <w:rsid w:val="1B000E77"/>
    <w:rsid w:val="1B301350"/>
    <w:rsid w:val="1B7015C3"/>
    <w:rsid w:val="1B7725C5"/>
    <w:rsid w:val="1B882AF9"/>
    <w:rsid w:val="1BCA6C85"/>
    <w:rsid w:val="1BF54DCC"/>
    <w:rsid w:val="1C0A6390"/>
    <w:rsid w:val="1C10276C"/>
    <w:rsid w:val="1C7D46A9"/>
    <w:rsid w:val="1C920B8E"/>
    <w:rsid w:val="1CD31485"/>
    <w:rsid w:val="1D266649"/>
    <w:rsid w:val="1D280630"/>
    <w:rsid w:val="1DAC6A08"/>
    <w:rsid w:val="1DB7653E"/>
    <w:rsid w:val="1DBA3348"/>
    <w:rsid w:val="1DF96EB6"/>
    <w:rsid w:val="1DFD1DE4"/>
    <w:rsid w:val="1E180788"/>
    <w:rsid w:val="1E1E549A"/>
    <w:rsid w:val="1E391DFA"/>
    <w:rsid w:val="1E673A30"/>
    <w:rsid w:val="1EA8153D"/>
    <w:rsid w:val="1ECB3B94"/>
    <w:rsid w:val="1EF743CF"/>
    <w:rsid w:val="1F5D768C"/>
    <w:rsid w:val="1FA70461"/>
    <w:rsid w:val="1FFA6B63"/>
    <w:rsid w:val="1FFC2083"/>
    <w:rsid w:val="203C1F7B"/>
    <w:rsid w:val="208A0EEA"/>
    <w:rsid w:val="20AF4CDF"/>
    <w:rsid w:val="20B260B3"/>
    <w:rsid w:val="20D920C0"/>
    <w:rsid w:val="20F615DE"/>
    <w:rsid w:val="210B59AA"/>
    <w:rsid w:val="2146270E"/>
    <w:rsid w:val="215C7A22"/>
    <w:rsid w:val="218F2036"/>
    <w:rsid w:val="219B3414"/>
    <w:rsid w:val="219D6921"/>
    <w:rsid w:val="21AA5477"/>
    <w:rsid w:val="21CA6347"/>
    <w:rsid w:val="221740E8"/>
    <w:rsid w:val="223D3E93"/>
    <w:rsid w:val="224C2BDD"/>
    <w:rsid w:val="22B47729"/>
    <w:rsid w:val="22BD6945"/>
    <w:rsid w:val="22CD7913"/>
    <w:rsid w:val="22D200A9"/>
    <w:rsid w:val="22F3337C"/>
    <w:rsid w:val="22FB47E1"/>
    <w:rsid w:val="23796299"/>
    <w:rsid w:val="23B2675A"/>
    <w:rsid w:val="23CC1740"/>
    <w:rsid w:val="24812910"/>
    <w:rsid w:val="248264BC"/>
    <w:rsid w:val="24D24D29"/>
    <w:rsid w:val="24E33378"/>
    <w:rsid w:val="24FB729F"/>
    <w:rsid w:val="250E6715"/>
    <w:rsid w:val="25477982"/>
    <w:rsid w:val="254A1BFA"/>
    <w:rsid w:val="255A75E2"/>
    <w:rsid w:val="25681C07"/>
    <w:rsid w:val="256F053C"/>
    <w:rsid w:val="257F0641"/>
    <w:rsid w:val="25AD3E7A"/>
    <w:rsid w:val="25E83B22"/>
    <w:rsid w:val="25FA4CDB"/>
    <w:rsid w:val="26051935"/>
    <w:rsid w:val="26060893"/>
    <w:rsid w:val="260D26D3"/>
    <w:rsid w:val="260F1F1C"/>
    <w:rsid w:val="26141838"/>
    <w:rsid w:val="261B2A23"/>
    <w:rsid w:val="266C438B"/>
    <w:rsid w:val="26701228"/>
    <w:rsid w:val="26894F37"/>
    <w:rsid w:val="26A3794E"/>
    <w:rsid w:val="26A62DB1"/>
    <w:rsid w:val="26A84E74"/>
    <w:rsid w:val="26AD6BBF"/>
    <w:rsid w:val="26B74E0B"/>
    <w:rsid w:val="26DC0CB0"/>
    <w:rsid w:val="27342EFD"/>
    <w:rsid w:val="2736317D"/>
    <w:rsid w:val="27441E37"/>
    <w:rsid w:val="277B7528"/>
    <w:rsid w:val="277E338A"/>
    <w:rsid w:val="27D932D5"/>
    <w:rsid w:val="27EC2988"/>
    <w:rsid w:val="27F55681"/>
    <w:rsid w:val="281653BC"/>
    <w:rsid w:val="284A5D24"/>
    <w:rsid w:val="284D7564"/>
    <w:rsid w:val="28747202"/>
    <w:rsid w:val="289E2988"/>
    <w:rsid w:val="28DB2A77"/>
    <w:rsid w:val="28EE789C"/>
    <w:rsid w:val="291026FF"/>
    <w:rsid w:val="294556F5"/>
    <w:rsid w:val="295732E7"/>
    <w:rsid w:val="29630BCB"/>
    <w:rsid w:val="296D294B"/>
    <w:rsid w:val="29960EFD"/>
    <w:rsid w:val="29AB676D"/>
    <w:rsid w:val="29EF6EA8"/>
    <w:rsid w:val="2A513BA7"/>
    <w:rsid w:val="2A7224A0"/>
    <w:rsid w:val="2AD03D91"/>
    <w:rsid w:val="2B0E1C43"/>
    <w:rsid w:val="2B297F5E"/>
    <w:rsid w:val="2B4925D6"/>
    <w:rsid w:val="2B4F1061"/>
    <w:rsid w:val="2B9D2EC9"/>
    <w:rsid w:val="2BD96672"/>
    <w:rsid w:val="2C102F2B"/>
    <w:rsid w:val="2C8637A5"/>
    <w:rsid w:val="2CA67BCB"/>
    <w:rsid w:val="2CA95073"/>
    <w:rsid w:val="2CAD6A75"/>
    <w:rsid w:val="2CB66FFA"/>
    <w:rsid w:val="2CBA519D"/>
    <w:rsid w:val="2CDF7E04"/>
    <w:rsid w:val="2CE44635"/>
    <w:rsid w:val="2CED7C43"/>
    <w:rsid w:val="2D063903"/>
    <w:rsid w:val="2D6149AD"/>
    <w:rsid w:val="2D6961A4"/>
    <w:rsid w:val="2D717A40"/>
    <w:rsid w:val="2D727F67"/>
    <w:rsid w:val="2D8500EF"/>
    <w:rsid w:val="2D9D1D05"/>
    <w:rsid w:val="2DAC25B4"/>
    <w:rsid w:val="2DC6104F"/>
    <w:rsid w:val="2E025FAE"/>
    <w:rsid w:val="2E1C4E16"/>
    <w:rsid w:val="2E2D5404"/>
    <w:rsid w:val="2E345A01"/>
    <w:rsid w:val="2E38162A"/>
    <w:rsid w:val="2E4B2130"/>
    <w:rsid w:val="2E515E9F"/>
    <w:rsid w:val="2EE50953"/>
    <w:rsid w:val="2EE63753"/>
    <w:rsid w:val="2F274F31"/>
    <w:rsid w:val="2F361F1D"/>
    <w:rsid w:val="2F4602A6"/>
    <w:rsid w:val="2F60250D"/>
    <w:rsid w:val="2F921C3C"/>
    <w:rsid w:val="2F925F4A"/>
    <w:rsid w:val="2FC51072"/>
    <w:rsid w:val="2FDE5E98"/>
    <w:rsid w:val="30096C88"/>
    <w:rsid w:val="302E296F"/>
    <w:rsid w:val="304F2593"/>
    <w:rsid w:val="305813B7"/>
    <w:rsid w:val="307346E7"/>
    <w:rsid w:val="307B2D57"/>
    <w:rsid w:val="307D38E8"/>
    <w:rsid w:val="308448C7"/>
    <w:rsid w:val="309D1C4B"/>
    <w:rsid w:val="30A535A6"/>
    <w:rsid w:val="30B2377C"/>
    <w:rsid w:val="30B51DA3"/>
    <w:rsid w:val="31121516"/>
    <w:rsid w:val="31306EF5"/>
    <w:rsid w:val="3144469B"/>
    <w:rsid w:val="3145177E"/>
    <w:rsid w:val="315E6805"/>
    <w:rsid w:val="31A91A4D"/>
    <w:rsid w:val="31B9384C"/>
    <w:rsid w:val="31F04154"/>
    <w:rsid w:val="31F34B65"/>
    <w:rsid w:val="320024D7"/>
    <w:rsid w:val="32005B2A"/>
    <w:rsid w:val="32272147"/>
    <w:rsid w:val="32392A07"/>
    <w:rsid w:val="325A78B7"/>
    <w:rsid w:val="325C424E"/>
    <w:rsid w:val="325E21C4"/>
    <w:rsid w:val="326F4239"/>
    <w:rsid w:val="327755C5"/>
    <w:rsid w:val="329B6D6D"/>
    <w:rsid w:val="32A26301"/>
    <w:rsid w:val="32BD186A"/>
    <w:rsid w:val="32C568FC"/>
    <w:rsid w:val="32C90114"/>
    <w:rsid w:val="33007698"/>
    <w:rsid w:val="330C74D4"/>
    <w:rsid w:val="331F0EB9"/>
    <w:rsid w:val="3321406B"/>
    <w:rsid w:val="332401ED"/>
    <w:rsid w:val="336D0F3D"/>
    <w:rsid w:val="337679EB"/>
    <w:rsid w:val="338278CB"/>
    <w:rsid w:val="33B313CB"/>
    <w:rsid w:val="33CC68AE"/>
    <w:rsid w:val="33CE07CB"/>
    <w:rsid w:val="33D169E9"/>
    <w:rsid w:val="34095C16"/>
    <w:rsid w:val="34204CF4"/>
    <w:rsid w:val="3440480C"/>
    <w:rsid w:val="34886EFC"/>
    <w:rsid w:val="34B77990"/>
    <w:rsid w:val="34BA34A1"/>
    <w:rsid w:val="34D24115"/>
    <w:rsid w:val="350526AB"/>
    <w:rsid w:val="35082866"/>
    <w:rsid w:val="355B59B0"/>
    <w:rsid w:val="355E3358"/>
    <w:rsid w:val="358C6D1F"/>
    <w:rsid w:val="35A770EF"/>
    <w:rsid w:val="35C91F62"/>
    <w:rsid w:val="35DB745D"/>
    <w:rsid w:val="35F3334A"/>
    <w:rsid w:val="361920B5"/>
    <w:rsid w:val="3675607E"/>
    <w:rsid w:val="3695529E"/>
    <w:rsid w:val="36A31703"/>
    <w:rsid w:val="36B36A4C"/>
    <w:rsid w:val="36BC0D72"/>
    <w:rsid w:val="36D2001E"/>
    <w:rsid w:val="36D857B7"/>
    <w:rsid w:val="36EF5CC7"/>
    <w:rsid w:val="370448BA"/>
    <w:rsid w:val="3707056B"/>
    <w:rsid w:val="37312B6A"/>
    <w:rsid w:val="377674D0"/>
    <w:rsid w:val="37AD262E"/>
    <w:rsid w:val="37C240F4"/>
    <w:rsid w:val="38140A59"/>
    <w:rsid w:val="38531355"/>
    <w:rsid w:val="388F4134"/>
    <w:rsid w:val="389E2CFD"/>
    <w:rsid w:val="38DA3DC3"/>
    <w:rsid w:val="38E51673"/>
    <w:rsid w:val="38F36E2B"/>
    <w:rsid w:val="39266367"/>
    <w:rsid w:val="392700D0"/>
    <w:rsid w:val="39380D54"/>
    <w:rsid w:val="398D68BA"/>
    <w:rsid w:val="39A359EE"/>
    <w:rsid w:val="39C85850"/>
    <w:rsid w:val="39E61896"/>
    <w:rsid w:val="39FA21E6"/>
    <w:rsid w:val="3A205129"/>
    <w:rsid w:val="3A3B0E90"/>
    <w:rsid w:val="3A651A80"/>
    <w:rsid w:val="3AAE155D"/>
    <w:rsid w:val="3AE06145"/>
    <w:rsid w:val="3AF42F5C"/>
    <w:rsid w:val="3B0B35AA"/>
    <w:rsid w:val="3B4F1DFD"/>
    <w:rsid w:val="3B51352E"/>
    <w:rsid w:val="3B65400B"/>
    <w:rsid w:val="3B8C2A84"/>
    <w:rsid w:val="3B9A3FE8"/>
    <w:rsid w:val="3BA00C0C"/>
    <w:rsid w:val="3BC84D87"/>
    <w:rsid w:val="3BE843DC"/>
    <w:rsid w:val="3BEC75AE"/>
    <w:rsid w:val="3C0350E3"/>
    <w:rsid w:val="3C2C6502"/>
    <w:rsid w:val="3C4D73A1"/>
    <w:rsid w:val="3CA25ED4"/>
    <w:rsid w:val="3CC6531D"/>
    <w:rsid w:val="3D0615D2"/>
    <w:rsid w:val="3D5176DC"/>
    <w:rsid w:val="3D584A43"/>
    <w:rsid w:val="3D9F52BE"/>
    <w:rsid w:val="3DA531A9"/>
    <w:rsid w:val="3DB169A7"/>
    <w:rsid w:val="3DE255FE"/>
    <w:rsid w:val="3DE54AF9"/>
    <w:rsid w:val="3DEA29F7"/>
    <w:rsid w:val="3E195D68"/>
    <w:rsid w:val="3E201EBE"/>
    <w:rsid w:val="3E241112"/>
    <w:rsid w:val="3EA415BF"/>
    <w:rsid w:val="3EDF66C6"/>
    <w:rsid w:val="3F0937D0"/>
    <w:rsid w:val="3F1175A5"/>
    <w:rsid w:val="3F2170E8"/>
    <w:rsid w:val="3F476681"/>
    <w:rsid w:val="3F5B0935"/>
    <w:rsid w:val="3FA4093F"/>
    <w:rsid w:val="3FE36E7D"/>
    <w:rsid w:val="3FF06D02"/>
    <w:rsid w:val="3FF9722E"/>
    <w:rsid w:val="408C57D0"/>
    <w:rsid w:val="40A20574"/>
    <w:rsid w:val="40D43348"/>
    <w:rsid w:val="40F92BF1"/>
    <w:rsid w:val="40FD3FD9"/>
    <w:rsid w:val="41075CBA"/>
    <w:rsid w:val="41086F98"/>
    <w:rsid w:val="412B379D"/>
    <w:rsid w:val="4134053A"/>
    <w:rsid w:val="413776A8"/>
    <w:rsid w:val="4157306B"/>
    <w:rsid w:val="41724AF5"/>
    <w:rsid w:val="42045BEF"/>
    <w:rsid w:val="420F44E2"/>
    <w:rsid w:val="42233583"/>
    <w:rsid w:val="42607B23"/>
    <w:rsid w:val="4280503D"/>
    <w:rsid w:val="429355DE"/>
    <w:rsid w:val="42C84DC2"/>
    <w:rsid w:val="43050421"/>
    <w:rsid w:val="432F4751"/>
    <w:rsid w:val="433A412B"/>
    <w:rsid w:val="43547A60"/>
    <w:rsid w:val="43680B0A"/>
    <w:rsid w:val="4375074F"/>
    <w:rsid w:val="43AB63B8"/>
    <w:rsid w:val="43C61F47"/>
    <w:rsid w:val="43C724F7"/>
    <w:rsid w:val="43E1184C"/>
    <w:rsid w:val="43E84270"/>
    <w:rsid w:val="43F90E0C"/>
    <w:rsid w:val="44334832"/>
    <w:rsid w:val="443D4241"/>
    <w:rsid w:val="4446661E"/>
    <w:rsid w:val="44477D12"/>
    <w:rsid w:val="446A54AF"/>
    <w:rsid w:val="448725FD"/>
    <w:rsid w:val="44B07F50"/>
    <w:rsid w:val="44D429FB"/>
    <w:rsid w:val="45763683"/>
    <w:rsid w:val="45835976"/>
    <w:rsid w:val="458A05B1"/>
    <w:rsid w:val="45920197"/>
    <w:rsid w:val="45972E12"/>
    <w:rsid w:val="45BA2294"/>
    <w:rsid w:val="45D029A8"/>
    <w:rsid w:val="46281CD0"/>
    <w:rsid w:val="463A5B6C"/>
    <w:rsid w:val="4662746B"/>
    <w:rsid w:val="46640693"/>
    <w:rsid w:val="467C3ED1"/>
    <w:rsid w:val="4697245E"/>
    <w:rsid w:val="469D2AEB"/>
    <w:rsid w:val="46AA728D"/>
    <w:rsid w:val="46AB0B60"/>
    <w:rsid w:val="46E12C30"/>
    <w:rsid w:val="46EE476E"/>
    <w:rsid w:val="471D36D8"/>
    <w:rsid w:val="47440EDD"/>
    <w:rsid w:val="47463F08"/>
    <w:rsid w:val="475C728C"/>
    <w:rsid w:val="47DC0F93"/>
    <w:rsid w:val="47DC5955"/>
    <w:rsid w:val="48160655"/>
    <w:rsid w:val="481768CB"/>
    <w:rsid w:val="48B97686"/>
    <w:rsid w:val="48F82670"/>
    <w:rsid w:val="491B6D6A"/>
    <w:rsid w:val="49533E81"/>
    <w:rsid w:val="496D5859"/>
    <w:rsid w:val="499B4941"/>
    <w:rsid w:val="49A87D5F"/>
    <w:rsid w:val="49AF4911"/>
    <w:rsid w:val="49B943A4"/>
    <w:rsid w:val="49D200FA"/>
    <w:rsid w:val="49F02619"/>
    <w:rsid w:val="4A4635BC"/>
    <w:rsid w:val="4A51794A"/>
    <w:rsid w:val="4A5B32F5"/>
    <w:rsid w:val="4A8E5B36"/>
    <w:rsid w:val="4ACD300F"/>
    <w:rsid w:val="4B4119D9"/>
    <w:rsid w:val="4B6F35F5"/>
    <w:rsid w:val="4B874120"/>
    <w:rsid w:val="4B8D0207"/>
    <w:rsid w:val="4B9F4B39"/>
    <w:rsid w:val="4BC37BCA"/>
    <w:rsid w:val="4BDB0FE5"/>
    <w:rsid w:val="4BE04B38"/>
    <w:rsid w:val="4BF207D4"/>
    <w:rsid w:val="4C1F2E47"/>
    <w:rsid w:val="4C334CF8"/>
    <w:rsid w:val="4C851314"/>
    <w:rsid w:val="4C8C5AC6"/>
    <w:rsid w:val="4CA50BAA"/>
    <w:rsid w:val="4CA61576"/>
    <w:rsid w:val="4CCA640E"/>
    <w:rsid w:val="4CCD130E"/>
    <w:rsid w:val="4D3643A9"/>
    <w:rsid w:val="4D603AFF"/>
    <w:rsid w:val="4D8012AB"/>
    <w:rsid w:val="4D893A48"/>
    <w:rsid w:val="4D8E6636"/>
    <w:rsid w:val="4DA60CF0"/>
    <w:rsid w:val="4DE6130A"/>
    <w:rsid w:val="4E3131FA"/>
    <w:rsid w:val="4E3C3309"/>
    <w:rsid w:val="4E7616EC"/>
    <w:rsid w:val="4EA27D85"/>
    <w:rsid w:val="4EC41783"/>
    <w:rsid w:val="4EC85CE3"/>
    <w:rsid w:val="4ED1400B"/>
    <w:rsid w:val="4F1938F0"/>
    <w:rsid w:val="4F217778"/>
    <w:rsid w:val="4F2F1D9E"/>
    <w:rsid w:val="4F434DE2"/>
    <w:rsid w:val="4FBC7F9F"/>
    <w:rsid w:val="4FC6459C"/>
    <w:rsid w:val="4FE037B4"/>
    <w:rsid w:val="500A2693"/>
    <w:rsid w:val="504D553B"/>
    <w:rsid w:val="50B8525A"/>
    <w:rsid w:val="50B952F2"/>
    <w:rsid w:val="50EE6EA6"/>
    <w:rsid w:val="50F600B3"/>
    <w:rsid w:val="512F404B"/>
    <w:rsid w:val="517A370A"/>
    <w:rsid w:val="51B32860"/>
    <w:rsid w:val="51B77A32"/>
    <w:rsid w:val="51CD5DDE"/>
    <w:rsid w:val="520E7523"/>
    <w:rsid w:val="523E1277"/>
    <w:rsid w:val="524D107E"/>
    <w:rsid w:val="52661552"/>
    <w:rsid w:val="529151AA"/>
    <w:rsid w:val="52CD73BC"/>
    <w:rsid w:val="53721E69"/>
    <w:rsid w:val="53895559"/>
    <w:rsid w:val="53AB1A7D"/>
    <w:rsid w:val="53AE4592"/>
    <w:rsid w:val="53DD7D31"/>
    <w:rsid w:val="5406404D"/>
    <w:rsid w:val="54073C05"/>
    <w:rsid w:val="540956DB"/>
    <w:rsid w:val="543D4C96"/>
    <w:rsid w:val="545263F0"/>
    <w:rsid w:val="54542044"/>
    <w:rsid w:val="546B2D2F"/>
    <w:rsid w:val="547A1DC1"/>
    <w:rsid w:val="54AB775B"/>
    <w:rsid w:val="54C8638B"/>
    <w:rsid w:val="54CE6649"/>
    <w:rsid w:val="54DF158D"/>
    <w:rsid w:val="55566A24"/>
    <w:rsid w:val="55937C22"/>
    <w:rsid w:val="559A690F"/>
    <w:rsid w:val="55B86104"/>
    <w:rsid w:val="55B86A2C"/>
    <w:rsid w:val="55C13EDF"/>
    <w:rsid w:val="55FA5E4F"/>
    <w:rsid w:val="560326F0"/>
    <w:rsid w:val="560473EA"/>
    <w:rsid w:val="561703BD"/>
    <w:rsid w:val="562A2410"/>
    <w:rsid w:val="568D73E9"/>
    <w:rsid w:val="56C15E04"/>
    <w:rsid w:val="57321293"/>
    <w:rsid w:val="57557C02"/>
    <w:rsid w:val="57F10070"/>
    <w:rsid w:val="580B1C5F"/>
    <w:rsid w:val="580F752C"/>
    <w:rsid w:val="58D75203"/>
    <w:rsid w:val="58DF5259"/>
    <w:rsid w:val="58F96E09"/>
    <w:rsid w:val="592D7AB6"/>
    <w:rsid w:val="59500E91"/>
    <w:rsid w:val="596F2849"/>
    <w:rsid w:val="59B62DD6"/>
    <w:rsid w:val="59F15D82"/>
    <w:rsid w:val="5A001F27"/>
    <w:rsid w:val="5A2D2FB0"/>
    <w:rsid w:val="5A9D55DF"/>
    <w:rsid w:val="5AA22DFE"/>
    <w:rsid w:val="5AF101EC"/>
    <w:rsid w:val="5B1302FF"/>
    <w:rsid w:val="5B1B1C38"/>
    <w:rsid w:val="5B27417F"/>
    <w:rsid w:val="5B673065"/>
    <w:rsid w:val="5BA57221"/>
    <w:rsid w:val="5BE9622A"/>
    <w:rsid w:val="5BEA7C5B"/>
    <w:rsid w:val="5BEC7BB8"/>
    <w:rsid w:val="5BFE1DF7"/>
    <w:rsid w:val="5C246C52"/>
    <w:rsid w:val="5C3E35D6"/>
    <w:rsid w:val="5C41371E"/>
    <w:rsid w:val="5C6F3114"/>
    <w:rsid w:val="5C771071"/>
    <w:rsid w:val="5C81553C"/>
    <w:rsid w:val="5C8B1543"/>
    <w:rsid w:val="5C93174D"/>
    <w:rsid w:val="5CCE3A5D"/>
    <w:rsid w:val="5CCE7B96"/>
    <w:rsid w:val="5D002A6A"/>
    <w:rsid w:val="5D100BEB"/>
    <w:rsid w:val="5D6017CF"/>
    <w:rsid w:val="5D6F5887"/>
    <w:rsid w:val="5D7E170C"/>
    <w:rsid w:val="5D9C0F5A"/>
    <w:rsid w:val="5DBA1B3C"/>
    <w:rsid w:val="5DD1590A"/>
    <w:rsid w:val="5DEA603C"/>
    <w:rsid w:val="5DF654A0"/>
    <w:rsid w:val="5E017497"/>
    <w:rsid w:val="5E0217D1"/>
    <w:rsid w:val="5E2B2E18"/>
    <w:rsid w:val="5E3D562B"/>
    <w:rsid w:val="5E5E3B1C"/>
    <w:rsid w:val="5E8035EE"/>
    <w:rsid w:val="5EE80FCA"/>
    <w:rsid w:val="5EF315AE"/>
    <w:rsid w:val="5EFC1F88"/>
    <w:rsid w:val="5EFF19E1"/>
    <w:rsid w:val="5F106AF3"/>
    <w:rsid w:val="5F32358E"/>
    <w:rsid w:val="5F714793"/>
    <w:rsid w:val="5F8018C2"/>
    <w:rsid w:val="5FD617A4"/>
    <w:rsid w:val="5FDA10D8"/>
    <w:rsid w:val="601204D6"/>
    <w:rsid w:val="60177CCE"/>
    <w:rsid w:val="602466CB"/>
    <w:rsid w:val="602E6E28"/>
    <w:rsid w:val="60C46096"/>
    <w:rsid w:val="60CE0270"/>
    <w:rsid w:val="60FA7246"/>
    <w:rsid w:val="614E50C8"/>
    <w:rsid w:val="61581BB2"/>
    <w:rsid w:val="61606C49"/>
    <w:rsid w:val="61C30694"/>
    <w:rsid w:val="61C55FDA"/>
    <w:rsid w:val="61C844DC"/>
    <w:rsid w:val="625E48E9"/>
    <w:rsid w:val="626F552D"/>
    <w:rsid w:val="62785D5E"/>
    <w:rsid w:val="628C4117"/>
    <w:rsid w:val="62BF5ADA"/>
    <w:rsid w:val="62CD6910"/>
    <w:rsid w:val="62FF480D"/>
    <w:rsid w:val="631A7F28"/>
    <w:rsid w:val="634C7710"/>
    <w:rsid w:val="635923AD"/>
    <w:rsid w:val="63620BF6"/>
    <w:rsid w:val="63700908"/>
    <w:rsid w:val="63770F45"/>
    <w:rsid w:val="63F30446"/>
    <w:rsid w:val="64335825"/>
    <w:rsid w:val="646068B4"/>
    <w:rsid w:val="64B0353C"/>
    <w:rsid w:val="64B71967"/>
    <w:rsid w:val="652E3BBF"/>
    <w:rsid w:val="653521B6"/>
    <w:rsid w:val="65427325"/>
    <w:rsid w:val="65482136"/>
    <w:rsid w:val="655E17BC"/>
    <w:rsid w:val="659F7DED"/>
    <w:rsid w:val="65BD625A"/>
    <w:rsid w:val="65C9667C"/>
    <w:rsid w:val="66176B6F"/>
    <w:rsid w:val="665E527E"/>
    <w:rsid w:val="666141F9"/>
    <w:rsid w:val="66637506"/>
    <w:rsid w:val="66A72111"/>
    <w:rsid w:val="66C429D2"/>
    <w:rsid w:val="66EE14E2"/>
    <w:rsid w:val="67254045"/>
    <w:rsid w:val="672B3C1E"/>
    <w:rsid w:val="672C214A"/>
    <w:rsid w:val="675E243E"/>
    <w:rsid w:val="6765360C"/>
    <w:rsid w:val="677A52F0"/>
    <w:rsid w:val="677B5E1E"/>
    <w:rsid w:val="679E20ED"/>
    <w:rsid w:val="67B238A6"/>
    <w:rsid w:val="67FF0183"/>
    <w:rsid w:val="67FF7F50"/>
    <w:rsid w:val="685D4159"/>
    <w:rsid w:val="68766D05"/>
    <w:rsid w:val="68B70F7F"/>
    <w:rsid w:val="68C61D0B"/>
    <w:rsid w:val="68FB1F19"/>
    <w:rsid w:val="693F2448"/>
    <w:rsid w:val="698006F8"/>
    <w:rsid w:val="69B573D9"/>
    <w:rsid w:val="69BC0AA9"/>
    <w:rsid w:val="69D60B15"/>
    <w:rsid w:val="6A4842A0"/>
    <w:rsid w:val="6A485255"/>
    <w:rsid w:val="6A890339"/>
    <w:rsid w:val="6AA60F99"/>
    <w:rsid w:val="6B3F13EC"/>
    <w:rsid w:val="6B674F2B"/>
    <w:rsid w:val="6B704A27"/>
    <w:rsid w:val="6B7860A7"/>
    <w:rsid w:val="6BB17B4C"/>
    <w:rsid w:val="6BBD20AD"/>
    <w:rsid w:val="6BD70E14"/>
    <w:rsid w:val="6BDB04EB"/>
    <w:rsid w:val="6C124D21"/>
    <w:rsid w:val="6C467815"/>
    <w:rsid w:val="6C5D519B"/>
    <w:rsid w:val="6C6D19C7"/>
    <w:rsid w:val="6C917A81"/>
    <w:rsid w:val="6CBE5ED0"/>
    <w:rsid w:val="6CDE700C"/>
    <w:rsid w:val="6D846F3D"/>
    <w:rsid w:val="6DB2433D"/>
    <w:rsid w:val="6E35244D"/>
    <w:rsid w:val="6E477251"/>
    <w:rsid w:val="6EA45976"/>
    <w:rsid w:val="6ECF5DC1"/>
    <w:rsid w:val="6EF50EBF"/>
    <w:rsid w:val="6EF93FFF"/>
    <w:rsid w:val="6EFC1733"/>
    <w:rsid w:val="6F1E6646"/>
    <w:rsid w:val="6F2D14EF"/>
    <w:rsid w:val="6F4E723D"/>
    <w:rsid w:val="6F652EB5"/>
    <w:rsid w:val="6F8751AE"/>
    <w:rsid w:val="6F8D1DF2"/>
    <w:rsid w:val="6FDC2784"/>
    <w:rsid w:val="6FE01F20"/>
    <w:rsid w:val="6FF96A65"/>
    <w:rsid w:val="700C47B6"/>
    <w:rsid w:val="701E123B"/>
    <w:rsid w:val="705346CB"/>
    <w:rsid w:val="707D2C27"/>
    <w:rsid w:val="70840783"/>
    <w:rsid w:val="708C61B8"/>
    <w:rsid w:val="709C4283"/>
    <w:rsid w:val="70BC3727"/>
    <w:rsid w:val="70E5290E"/>
    <w:rsid w:val="7111019B"/>
    <w:rsid w:val="7120358E"/>
    <w:rsid w:val="71467F4F"/>
    <w:rsid w:val="717B1444"/>
    <w:rsid w:val="718478E1"/>
    <w:rsid w:val="71DB2A44"/>
    <w:rsid w:val="71F848D9"/>
    <w:rsid w:val="721E35F3"/>
    <w:rsid w:val="72294FB1"/>
    <w:rsid w:val="724C480E"/>
    <w:rsid w:val="724E21C7"/>
    <w:rsid w:val="72724A10"/>
    <w:rsid w:val="727410E0"/>
    <w:rsid w:val="729D37FE"/>
    <w:rsid w:val="72AB2A14"/>
    <w:rsid w:val="72C66FD9"/>
    <w:rsid w:val="72F33520"/>
    <w:rsid w:val="73124B9B"/>
    <w:rsid w:val="731579B5"/>
    <w:rsid w:val="731967C5"/>
    <w:rsid w:val="736362C0"/>
    <w:rsid w:val="738A721C"/>
    <w:rsid w:val="73B5642A"/>
    <w:rsid w:val="73D906DE"/>
    <w:rsid w:val="73F80CFC"/>
    <w:rsid w:val="73FC6E95"/>
    <w:rsid w:val="742C2811"/>
    <w:rsid w:val="744B58BC"/>
    <w:rsid w:val="745D1C5C"/>
    <w:rsid w:val="747F0AEC"/>
    <w:rsid w:val="747F31C0"/>
    <w:rsid w:val="74A518B3"/>
    <w:rsid w:val="74C6328C"/>
    <w:rsid w:val="74CD2E51"/>
    <w:rsid w:val="751201DD"/>
    <w:rsid w:val="75263B34"/>
    <w:rsid w:val="75323BCC"/>
    <w:rsid w:val="75D027D2"/>
    <w:rsid w:val="75ED7726"/>
    <w:rsid w:val="768873EC"/>
    <w:rsid w:val="768E2661"/>
    <w:rsid w:val="768E76E8"/>
    <w:rsid w:val="769B542D"/>
    <w:rsid w:val="76E5589E"/>
    <w:rsid w:val="76EE76F4"/>
    <w:rsid w:val="770A3E76"/>
    <w:rsid w:val="771B2A45"/>
    <w:rsid w:val="77BF1E42"/>
    <w:rsid w:val="77CD6299"/>
    <w:rsid w:val="78173A26"/>
    <w:rsid w:val="786C1482"/>
    <w:rsid w:val="788D42AC"/>
    <w:rsid w:val="789B1F2A"/>
    <w:rsid w:val="789B1FD7"/>
    <w:rsid w:val="78B438AF"/>
    <w:rsid w:val="78B91D73"/>
    <w:rsid w:val="78DF024F"/>
    <w:rsid w:val="78E549A2"/>
    <w:rsid w:val="78E6737B"/>
    <w:rsid w:val="78F575CD"/>
    <w:rsid w:val="794106F5"/>
    <w:rsid w:val="795270C0"/>
    <w:rsid w:val="7965174A"/>
    <w:rsid w:val="79A93F6E"/>
    <w:rsid w:val="7A211CA6"/>
    <w:rsid w:val="7A281A3F"/>
    <w:rsid w:val="7A334033"/>
    <w:rsid w:val="7A454B5A"/>
    <w:rsid w:val="7A476693"/>
    <w:rsid w:val="7A487FE9"/>
    <w:rsid w:val="7A4E57CB"/>
    <w:rsid w:val="7A5B36E0"/>
    <w:rsid w:val="7A613C4F"/>
    <w:rsid w:val="7A6852D5"/>
    <w:rsid w:val="7A8A201E"/>
    <w:rsid w:val="7AB616EE"/>
    <w:rsid w:val="7AE5018F"/>
    <w:rsid w:val="7AE775F5"/>
    <w:rsid w:val="7B2B0EE2"/>
    <w:rsid w:val="7B332AB7"/>
    <w:rsid w:val="7B6805A4"/>
    <w:rsid w:val="7BEA2009"/>
    <w:rsid w:val="7C512C10"/>
    <w:rsid w:val="7C724F2B"/>
    <w:rsid w:val="7C9B591D"/>
    <w:rsid w:val="7CA646E6"/>
    <w:rsid w:val="7CAC678A"/>
    <w:rsid w:val="7D2979C0"/>
    <w:rsid w:val="7D3D308F"/>
    <w:rsid w:val="7D444A1D"/>
    <w:rsid w:val="7D497232"/>
    <w:rsid w:val="7D65783C"/>
    <w:rsid w:val="7DCC4496"/>
    <w:rsid w:val="7DD07480"/>
    <w:rsid w:val="7DD71369"/>
    <w:rsid w:val="7E160A9F"/>
    <w:rsid w:val="7E23042F"/>
    <w:rsid w:val="7E357F9D"/>
    <w:rsid w:val="7E5C41B6"/>
    <w:rsid w:val="7E60204F"/>
    <w:rsid w:val="7E7D3B4E"/>
    <w:rsid w:val="7EA57493"/>
    <w:rsid w:val="7EBD3CCF"/>
    <w:rsid w:val="7F0C1BEA"/>
    <w:rsid w:val="7F363399"/>
    <w:rsid w:val="7F3F4FC8"/>
    <w:rsid w:val="7F431291"/>
    <w:rsid w:val="7F724ADB"/>
    <w:rsid w:val="7F9A071D"/>
    <w:rsid w:val="7FB52400"/>
    <w:rsid w:val="7FB76D62"/>
    <w:rsid w:val="7FDD3E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40"/>
    <w:qFormat/>
    <w:uiPriority w:val="9"/>
    <w:pPr>
      <w:spacing w:before="340" w:after="330" w:line="578" w:lineRule="auto"/>
      <w:outlineLvl w:val="0"/>
    </w:pPr>
    <w:rPr>
      <w:rFonts w:ascii="Calibri" w:hAnsi="Calibri"/>
      <w:bCs/>
      <w:kern w:val="44"/>
      <w:sz w:val="44"/>
      <w:szCs w:val="44"/>
    </w:rPr>
  </w:style>
  <w:style w:type="paragraph" w:styleId="3">
    <w:name w:val="heading 2"/>
    <w:basedOn w:val="4"/>
    <w:next w:val="1"/>
    <w:link w:val="39"/>
    <w:qFormat/>
    <w:uiPriority w:val="0"/>
    <w:pPr>
      <w:keepNext/>
      <w:keepLines/>
      <w:spacing w:before="260" w:after="260" w:line="360" w:lineRule="auto"/>
      <w:ind w:left="-42"/>
      <w:contextualSpacing/>
      <w:jc w:val="left"/>
      <w:outlineLvl w:val="1"/>
    </w:pPr>
    <w:rPr>
      <w:rFonts w:ascii="宋体"/>
      <w:sz w:val="24"/>
      <w:szCs w:val="28"/>
    </w:rPr>
  </w:style>
  <w:style w:type="paragraph" w:styleId="4">
    <w:name w:val="heading 3"/>
    <w:basedOn w:val="1"/>
    <w:next w:val="1"/>
    <w:link w:val="38"/>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spacing w:before="280" w:after="290" w:line="376" w:lineRule="auto"/>
      <w:outlineLvl w:val="4"/>
    </w:pPr>
    <w:rPr>
      <w:b/>
      <w:bCs/>
      <w:sz w:val="28"/>
      <w:szCs w:val="28"/>
    </w:rPr>
  </w:style>
  <w:style w:type="paragraph" w:styleId="7">
    <w:name w:val="heading 6"/>
    <w:basedOn w:val="6"/>
    <w:next w:val="1"/>
    <w:link w:val="43"/>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44"/>
    <w:qFormat/>
    <w:uiPriority w:val="0"/>
    <w:pPr>
      <w:tabs>
        <w:tab w:val="left" w:pos="1800"/>
        <w:tab w:val="clear" w:pos="1440"/>
      </w:tabs>
      <w:ind w:left="1276" w:hanging="1276"/>
      <w:outlineLvl w:val="6"/>
    </w:pPr>
  </w:style>
  <w:style w:type="paragraph" w:styleId="9">
    <w:name w:val="heading 8"/>
    <w:basedOn w:val="8"/>
    <w:next w:val="1"/>
    <w:link w:val="45"/>
    <w:qFormat/>
    <w:uiPriority w:val="0"/>
    <w:pPr>
      <w:ind w:left="1418" w:hanging="1418"/>
      <w:outlineLvl w:val="7"/>
    </w:pPr>
  </w:style>
  <w:style w:type="paragraph" w:styleId="10">
    <w:name w:val="heading 9"/>
    <w:basedOn w:val="9"/>
    <w:next w:val="1"/>
    <w:link w:val="46"/>
    <w:qFormat/>
    <w:uiPriority w:val="0"/>
    <w:pPr>
      <w:tabs>
        <w:tab w:val="left" w:pos="2160"/>
        <w:tab w:val="clear" w:pos="1800"/>
      </w:tabs>
      <w:ind w:left="1559" w:hanging="1559"/>
      <w:outlineLvl w:val="8"/>
    </w:p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47"/>
    <w:unhideWhenUsed/>
    <w:qFormat/>
    <w:uiPriority w:val="0"/>
    <w:pPr>
      <w:ind w:firstLine="420" w:firstLineChars="200"/>
    </w:pPr>
  </w:style>
  <w:style w:type="paragraph" w:styleId="12">
    <w:name w:val="Document Map"/>
    <w:basedOn w:val="1"/>
    <w:link w:val="48"/>
    <w:qFormat/>
    <w:uiPriority w:val="0"/>
    <w:rPr>
      <w:rFonts w:ascii="宋体"/>
      <w:sz w:val="18"/>
      <w:szCs w:val="18"/>
    </w:rPr>
  </w:style>
  <w:style w:type="paragraph" w:styleId="13">
    <w:name w:val="annotation text"/>
    <w:basedOn w:val="1"/>
    <w:link w:val="49"/>
    <w:qFormat/>
    <w:uiPriority w:val="0"/>
    <w:pPr>
      <w:jc w:val="left"/>
    </w:pPr>
  </w:style>
  <w:style w:type="paragraph" w:styleId="14">
    <w:name w:val="Body Text"/>
    <w:basedOn w:val="1"/>
    <w:link w:val="50"/>
    <w:unhideWhenUsed/>
    <w:qFormat/>
    <w:uiPriority w:val="0"/>
    <w:pPr>
      <w:spacing w:after="120"/>
    </w:pPr>
  </w:style>
  <w:style w:type="paragraph" w:styleId="15">
    <w:name w:val="Body Text Indent"/>
    <w:basedOn w:val="1"/>
    <w:qFormat/>
    <w:uiPriority w:val="0"/>
    <w:pPr>
      <w:ind w:firstLine="830" w:firstLineChars="352"/>
    </w:pPr>
    <w:rPr>
      <w:rFonts w:ascii="仿宋_GB2312" w:eastAsia="仿宋_GB2312"/>
      <w:sz w:val="32"/>
      <w:szCs w:val="20"/>
    </w:rPr>
  </w:style>
  <w:style w:type="paragraph" w:styleId="16">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7">
    <w:name w:val="toc 3"/>
    <w:basedOn w:val="1"/>
    <w:next w:val="1"/>
    <w:unhideWhenUsed/>
    <w:qFormat/>
    <w:uiPriority w:val="39"/>
    <w:pPr>
      <w:ind w:left="840" w:leftChars="400"/>
    </w:pPr>
  </w:style>
  <w:style w:type="paragraph" w:styleId="18">
    <w:name w:val="Plain Text"/>
    <w:basedOn w:val="1"/>
    <w:link w:val="51"/>
    <w:qFormat/>
    <w:uiPriority w:val="0"/>
    <w:rPr>
      <w:rFonts w:ascii="宋体" w:hAnsi="Courier New"/>
      <w:szCs w:val="21"/>
    </w:rPr>
  </w:style>
  <w:style w:type="paragraph" w:styleId="19">
    <w:name w:val="Date"/>
    <w:basedOn w:val="1"/>
    <w:next w:val="1"/>
    <w:qFormat/>
    <w:uiPriority w:val="0"/>
    <w:pPr>
      <w:ind w:left="100" w:leftChars="2500"/>
    </w:pPr>
    <w:rPr>
      <w:rFonts w:ascii="宋体" w:hAnsi="Courier New" w:cs="Courier New"/>
      <w:szCs w:val="21"/>
    </w:rPr>
  </w:style>
  <w:style w:type="paragraph" w:styleId="20">
    <w:name w:val="Balloon Text"/>
    <w:basedOn w:val="1"/>
    <w:semiHidden/>
    <w:qFormat/>
    <w:uiPriority w:val="0"/>
    <w:rPr>
      <w:sz w:val="18"/>
      <w:szCs w:val="18"/>
    </w:rPr>
  </w:style>
  <w:style w:type="paragraph" w:styleId="21">
    <w:name w:val="footer"/>
    <w:basedOn w:val="1"/>
    <w:link w:val="52"/>
    <w:qFormat/>
    <w:uiPriority w:val="99"/>
    <w:pPr>
      <w:tabs>
        <w:tab w:val="center" w:pos="4153"/>
        <w:tab w:val="right" w:pos="8306"/>
      </w:tabs>
      <w:snapToGrid w:val="0"/>
      <w:jc w:val="left"/>
    </w:pPr>
    <w:rPr>
      <w:sz w:val="18"/>
      <w:szCs w:val="18"/>
    </w:rPr>
  </w:style>
  <w:style w:type="paragraph" w:styleId="22">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222"/>
      </w:tabs>
      <w:spacing w:line="440" w:lineRule="exact"/>
      <w:ind w:right="231" w:rightChars="110"/>
    </w:pPr>
    <w:rPr>
      <w:sz w:val="28"/>
    </w:rPr>
  </w:style>
  <w:style w:type="paragraph" w:styleId="24">
    <w:name w:val="Body Text Indent 3"/>
    <w:basedOn w:val="1"/>
    <w:link w:val="54"/>
    <w:unhideWhenUsed/>
    <w:qFormat/>
    <w:uiPriority w:val="0"/>
    <w:pPr>
      <w:spacing w:after="120"/>
      <w:ind w:left="420" w:leftChars="200"/>
    </w:pPr>
    <w:rPr>
      <w:sz w:val="16"/>
      <w:szCs w:val="16"/>
    </w:rPr>
  </w:style>
  <w:style w:type="paragraph" w:styleId="25">
    <w:name w:val="toc 2"/>
    <w:basedOn w:val="1"/>
    <w:next w:val="1"/>
    <w:qFormat/>
    <w:uiPriority w:val="39"/>
    <w:pPr>
      <w:tabs>
        <w:tab w:val="right" w:leader="dot" w:pos="8222"/>
      </w:tabs>
      <w:ind w:left="420" w:leftChars="200"/>
      <w:jc w:val="left"/>
    </w:pPr>
    <w:rPr>
      <w:sz w:val="28"/>
    </w:rPr>
  </w:style>
  <w:style w:type="paragraph" w:styleId="26">
    <w:name w:val="Normal (Web)"/>
    <w:basedOn w:val="1"/>
    <w:qFormat/>
    <w:uiPriority w:val="99"/>
    <w:pPr>
      <w:widowControl/>
      <w:spacing w:before="100" w:beforeAutospacing="1" w:after="100" w:afterAutospacing="1"/>
      <w:jc w:val="left"/>
    </w:pPr>
    <w:rPr>
      <w:rFonts w:ascii="宋体" w:hAnsi="宋体"/>
      <w:kern w:val="0"/>
      <w:sz w:val="24"/>
    </w:rPr>
  </w:style>
  <w:style w:type="paragraph" w:styleId="27">
    <w:name w:val="Title"/>
    <w:basedOn w:val="3"/>
    <w:next w:val="1"/>
    <w:link w:val="55"/>
    <w:qFormat/>
    <w:uiPriority w:val="0"/>
    <w:pPr>
      <w:jc w:val="both"/>
    </w:pPr>
    <w:rPr>
      <w:sz w:val="44"/>
    </w:rPr>
  </w:style>
  <w:style w:type="paragraph" w:styleId="28">
    <w:name w:val="annotation subject"/>
    <w:basedOn w:val="13"/>
    <w:next w:val="13"/>
    <w:link w:val="56"/>
    <w:qFormat/>
    <w:uiPriority w:val="99"/>
    <w:rPr>
      <w:rFonts w:ascii="Times New Roman" w:hAnsi="Times New Roman"/>
      <w:b/>
      <w:sz w:val="28"/>
      <w:szCs w:val="20"/>
    </w:rPr>
  </w:style>
  <w:style w:type="paragraph" w:styleId="29">
    <w:name w:val="Body Text First Indent"/>
    <w:basedOn w:val="14"/>
    <w:link w:val="149"/>
    <w:qFormat/>
    <w:uiPriority w:val="99"/>
    <w:pPr>
      <w:ind w:firstLine="420" w:firstLineChars="100"/>
    </w:p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page number"/>
    <w:basedOn w:val="32"/>
    <w:qFormat/>
    <w:uiPriority w:val="0"/>
  </w:style>
  <w:style w:type="character" w:styleId="35">
    <w:name w:val="Emphasis"/>
    <w:basedOn w:val="32"/>
    <w:qFormat/>
    <w:uiPriority w:val="20"/>
    <w:rPr>
      <w:i/>
      <w:iCs/>
    </w:rPr>
  </w:style>
  <w:style w:type="character" w:styleId="36">
    <w:name w:val="Hyperlink"/>
    <w:qFormat/>
    <w:uiPriority w:val="99"/>
    <w:rPr>
      <w:color w:val="0000FF"/>
      <w:u w:val="single"/>
    </w:rPr>
  </w:style>
  <w:style w:type="character" w:styleId="37">
    <w:name w:val="annotation reference"/>
    <w:unhideWhenUsed/>
    <w:qFormat/>
    <w:uiPriority w:val="0"/>
    <w:rPr>
      <w:sz w:val="21"/>
      <w:szCs w:val="21"/>
    </w:rPr>
  </w:style>
  <w:style w:type="character" w:customStyle="1" w:styleId="38">
    <w:name w:val="标题 3 Char"/>
    <w:link w:val="4"/>
    <w:qFormat/>
    <w:uiPriority w:val="0"/>
    <w:rPr>
      <w:rFonts w:ascii="仿宋_GB2312" w:hAnsi="宋体" w:eastAsia="宋体"/>
      <w:b/>
      <w:kern w:val="2"/>
      <w:sz w:val="32"/>
      <w:szCs w:val="32"/>
    </w:rPr>
  </w:style>
  <w:style w:type="character" w:customStyle="1" w:styleId="39">
    <w:name w:val="标题 2 Char"/>
    <w:link w:val="3"/>
    <w:qFormat/>
    <w:uiPriority w:val="0"/>
    <w:rPr>
      <w:rFonts w:ascii="宋体" w:hAnsi="宋体"/>
      <w:b/>
      <w:kern w:val="2"/>
      <w:sz w:val="24"/>
      <w:szCs w:val="28"/>
    </w:rPr>
  </w:style>
  <w:style w:type="character" w:customStyle="1" w:styleId="40">
    <w:name w:val="标题 1 Char"/>
    <w:link w:val="2"/>
    <w:qFormat/>
    <w:uiPriority w:val="9"/>
    <w:rPr>
      <w:rFonts w:ascii="Calibri" w:hAnsi="Calibri"/>
      <w:b/>
      <w:bCs/>
      <w:kern w:val="44"/>
      <w:sz w:val="44"/>
      <w:szCs w:val="44"/>
    </w:rPr>
  </w:style>
  <w:style w:type="character" w:customStyle="1" w:styleId="41">
    <w:name w:val="标题 4 Char"/>
    <w:link w:val="5"/>
    <w:qFormat/>
    <w:uiPriority w:val="0"/>
    <w:rPr>
      <w:rFonts w:ascii="Arial" w:hAnsi="Arial" w:eastAsia="黑体"/>
      <w:b/>
      <w:bCs/>
      <w:kern w:val="2"/>
      <w:sz w:val="28"/>
      <w:szCs w:val="28"/>
    </w:rPr>
  </w:style>
  <w:style w:type="character" w:customStyle="1" w:styleId="42">
    <w:name w:val="标题 5 Char"/>
    <w:link w:val="6"/>
    <w:qFormat/>
    <w:uiPriority w:val="0"/>
    <w:rPr>
      <w:rFonts w:ascii="Calibri" w:hAnsi="Calibri"/>
      <w:b/>
      <w:bCs/>
      <w:kern w:val="2"/>
      <w:sz w:val="28"/>
      <w:szCs w:val="28"/>
    </w:rPr>
  </w:style>
  <w:style w:type="character" w:customStyle="1" w:styleId="43">
    <w:name w:val="标题 6 Char"/>
    <w:link w:val="7"/>
    <w:qFormat/>
    <w:uiPriority w:val="0"/>
    <w:rPr>
      <w:b/>
      <w:bCs/>
      <w:kern w:val="2"/>
      <w:sz w:val="30"/>
      <w:szCs w:val="18"/>
    </w:rPr>
  </w:style>
  <w:style w:type="character" w:customStyle="1" w:styleId="44">
    <w:name w:val="标题 7 Char"/>
    <w:link w:val="8"/>
    <w:qFormat/>
    <w:uiPriority w:val="0"/>
    <w:rPr>
      <w:b/>
      <w:bCs/>
      <w:kern w:val="2"/>
      <w:sz w:val="30"/>
      <w:szCs w:val="18"/>
    </w:rPr>
  </w:style>
  <w:style w:type="character" w:customStyle="1" w:styleId="45">
    <w:name w:val="标题 8 Char"/>
    <w:link w:val="9"/>
    <w:qFormat/>
    <w:uiPriority w:val="0"/>
    <w:rPr>
      <w:b/>
      <w:bCs/>
      <w:kern w:val="2"/>
      <w:sz w:val="30"/>
      <w:szCs w:val="18"/>
    </w:rPr>
  </w:style>
  <w:style w:type="character" w:customStyle="1" w:styleId="46">
    <w:name w:val="标题 9 Char"/>
    <w:link w:val="10"/>
    <w:qFormat/>
    <w:uiPriority w:val="0"/>
    <w:rPr>
      <w:b/>
      <w:bCs/>
      <w:kern w:val="2"/>
      <w:sz w:val="30"/>
      <w:szCs w:val="18"/>
    </w:rPr>
  </w:style>
  <w:style w:type="character" w:customStyle="1" w:styleId="47">
    <w:name w:val="正文缩进 Char"/>
    <w:link w:val="11"/>
    <w:qFormat/>
    <w:uiPriority w:val="0"/>
    <w:rPr>
      <w:rFonts w:ascii="Calibri" w:hAnsi="Calibri" w:eastAsia="宋体"/>
      <w:kern w:val="2"/>
      <w:sz w:val="21"/>
      <w:szCs w:val="22"/>
      <w:lang w:val="en-US" w:eastAsia="zh-CN" w:bidi="ar-SA"/>
    </w:rPr>
  </w:style>
  <w:style w:type="character" w:customStyle="1" w:styleId="48">
    <w:name w:val="文档结构图 Char"/>
    <w:link w:val="12"/>
    <w:qFormat/>
    <w:uiPriority w:val="0"/>
    <w:rPr>
      <w:rFonts w:ascii="宋体" w:hAnsi="Calibri"/>
      <w:kern w:val="2"/>
      <w:sz w:val="18"/>
      <w:szCs w:val="18"/>
    </w:rPr>
  </w:style>
  <w:style w:type="character" w:customStyle="1" w:styleId="49">
    <w:name w:val="批注文字 Char"/>
    <w:link w:val="13"/>
    <w:qFormat/>
    <w:uiPriority w:val="0"/>
    <w:rPr>
      <w:rFonts w:ascii="Calibri" w:hAnsi="Calibri"/>
      <w:kern w:val="2"/>
      <w:sz w:val="21"/>
      <w:szCs w:val="22"/>
    </w:rPr>
  </w:style>
  <w:style w:type="character" w:customStyle="1" w:styleId="50">
    <w:name w:val="正文文本 Char1"/>
    <w:basedOn w:val="32"/>
    <w:link w:val="14"/>
    <w:qFormat/>
    <w:uiPriority w:val="0"/>
    <w:rPr>
      <w:rFonts w:ascii="Calibri" w:hAnsi="Calibri"/>
      <w:kern w:val="2"/>
      <w:sz w:val="21"/>
      <w:szCs w:val="22"/>
    </w:rPr>
  </w:style>
  <w:style w:type="character" w:customStyle="1" w:styleId="51">
    <w:name w:val="纯文本 Char"/>
    <w:link w:val="18"/>
    <w:qFormat/>
    <w:locked/>
    <w:uiPriority w:val="0"/>
    <w:rPr>
      <w:rFonts w:ascii="宋体" w:hAnsi="Courier New" w:eastAsia="宋体" w:cs="Courier New"/>
      <w:kern w:val="2"/>
      <w:sz w:val="21"/>
      <w:szCs w:val="21"/>
    </w:rPr>
  </w:style>
  <w:style w:type="character" w:customStyle="1" w:styleId="52">
    <w:name w:val="页脚 Char"/>
    <w:link w:val="21"/>
    <w:qFormat/>
    <w:uiPriority w:val="99"/>
    <w:rPr>
      <w:rFonts w:ascii="Calibri" w:hAnsi="Calibri"/>
      <w:kern w:val="2"/>
      <w:sz w:val="18"/>
      <w:szCs w:val="18"/>
    </w:rPr>
  </w:style>
  <w:style w:type="character" w:customStyle="1" w:styleId="53">
    <w:name w:val="页眉 Char"/>
    <w:link w:val="22"/>
    <w:qFormat/>
    <w:uiPriority w:val="0"/>
    <w:rPr>
      <w:rFonts w:ascii="Calibri" w:hAnsi="Calibri" w:eastAsia="宋体" w:cs="Times New Roman"/>
      <w:kern w:val="2"/>
      <w:sz w:val="18"/>
      <w:szCs w:val="18"/>
    </w:rPr>
  </w:style>
  <w:style w:type="character" w:customStyle="1" w:styleId="54">
    <w:name w:val="正文文本缩进 3 Char"/>
    <w:link w:val="24"/>
    <w:semiHidden/>
    <w:qFormat/>
    <w:uiPriority w:val="0"/>
    <w:rPr>
      <w:rFonts w:ascii="Calibri" w:hAnsi="Calibri"/>
      <w:kern w:val="2"/>
      <w:sz w:val="16"/>
      <w:szCs w:val="16"/>
    </w:rPr>
  </w:style>
  <w:style w:type="character" w:customStyle="1" w:styleId="55">
    <w:name w:val="标题 Char"/>
    <w:link w:val="27"/>
    <w:qFormat/>
    <w:uiPriority w:val="0"/>
    <w:rPr>
      <w:rFonts w:ascii="宋体" w:hAnsi="宋体" w:eastAsia="宋体"/>
      <w:b/>
      <w:kern w:val="2"/>
      <w:sz w:val="44"/>
      <w:szCs w:val="28"/>
    </w:rPr>
  </w:style>
  <w:style w:type="character" w:customStyle="1" w:styleId="56">
    <w:name w:val="批注主题 Char"/>
    <w:link w:val="28"/>
    <w:qFormat/>
    <w:uiPriority w:val="99"/>
    <w:rPr>
      <w:b/>
      <w:kern w:val="2"/>
      <w:sz w:val="28"/>
    </w:rPr>
  </w:style>
  <w:style w:type="paragraph" w:customStyle="1" w:styleId="57">
    <w:name w:val="纯文本_0"/>
    <w:basedOn w:val="58"/>
    <w:link w:val="59"/>
    <w:qFormat/>
    <w:uiPriority w:val="0"/>
    <w:rPr>
      <w:rFonts w:ascii="宋体" w:hAnsi="Courier New"/>
      <w:szCs w:val="21"/>
    </w:rPr>
  </w:style>
  <w:style w:type="paragraph" w:customStyle="1" w:styleId="58">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
    <w:name w:val="纯文本 Char_0"/>
    <w:link w:val="57"/>
    <w:qFormat/>
    <w:uiPriority w:val="0"/>
    <w:rPr>
      <w:rFonts w:ascii="宋体" w:hAnsi="Courier New"/>
      <w:kern w:val="2"/>
      <w:sz w:val="21"/>
      <w:szCs w:val="21"/>
    </w:rPr>
  </w:style>
  <w:style w:type="paragraph" w:customStyle="1" w:styleId="6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TOC 标题1"/>
    <w:basedOn w:val="2"/>
    <w:next w:val="1"/>
    <w:qFormat/>
    <w:uiPriority w:val="39"/>
    <w:pPr>
      <w:widowControl/>
      <w:spacing w:before="480" w:after="0" w:line="276" w:lineRule="auto"/>
      <w:outlineLvl w:val="9"/>
    </w:pPr>
    <w:rPr>
      <w:rFonts w:ascii="Cambria" w:hAnsi="Cambria"/>
      <w:color w:val="365F91"/>
      <w:kern w:val="0"/>
      <w:sz w:val="28"/>
    </w:rPr>
  </w:style>
  <w:style w:type="paragraph" w:customStyle="1" w:styleId="63">
    <w:name w:val="Normal_4"/>
    <w:qFormat/>
    <w:uiPriority w:val="0"/>
    <w:rPr>
      <w:rFonts w:ascii="黑体" w:hAnsi="黑体" w:eastAsia="黑体" w:cs="Times New Roman"/>
      <w:b/>
      <w:sz w:val="32"/>
      <w:szCs w:val="24"/>
      <w:lang w:val="en-US" w:eastAsia="zh-CN" w:bidi="ar-SA"/>
    </w:rPr>
  </w:style>
  <w:style w:type="paragraph" w:customStyle="1" w:styleId="6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1"/>
    <w:qFormat/>
    <w:uiPriority w:val="0"/>
    <w:rPr>
      <w:rFonts w:ascii="Times New Roman" w:hAnsi="Times New Roman" w:eastAsia="Times New Roman" w:cs="Times New Roman"/>
      <w:sz w:val="24"/>
      <w:szCs w:val="24"/>
      <w:lang w:val="en-US" w:eastAsia="zh-CN" w:bidi="ar-SA"/>
    </w:rPr>
  </w:style>
  <w:style w:type="paragraph" w:customStyle="1" w:styleId="66">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67">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列出段落1"/>
    <w:basedOn w:val="1"/>
    <w:qFormat/>
    <w:uiPriority w:val="34"/>
    <w:pPr>
      <w:ind w:firstLine="420" w:firstLineChars="200"/>
    </w:pPr>
  </w:style>
  <w:style w:type="paragraph" w:customStyle="1" w:styleId="69">
    <w:name w:val="正文_1_0_0"/>
    <w:qFormat/>
    <w:uiPriority w:val="0"/>
    <w:pPr>
      <w:widowControl w:val="0"/>
      <w:jc w:val="both"/>
    </w:pPr>
    <w:rPr>
      <w:rFonts w:ascii="Calibri" w:hAnsi="Calibri" w:eastAsia="宋体" w:cs="Times New Roman"/>
      <w:kern w:val="2"/>
      <w:sz w:val="28"/>
      <w:szCs w:val="22"/>
      <w:lang w:val="en-US" w:eastAsia="zh-CN" w:bidi="ar-SA"/>
    </w:rPr>
  </w:style>
  <w:style w:type="paragraph" w:styleId="70">
    <w:name w:val="List Paragraph"/>
    <w:basedOn w:val="1"/>
    <w:link w:val="71"/>
    <w:qFormat/>
    <w:uiPriority w:val="34"/>
    <w:pPr>
      <w:ind w:firstLine="420" w:firstLineChars="200"/>
    </w:pPr>
  </w:style>
  <w:style w:type="character" w:customStyle="1" w:styleId="71">
    <w:name w:val="列出段落 Char"/>
    <w:link w:val="70"/>
    <w:qFormat/>
    <w:uiPriority w:val="34"/>
    <w:rPr>
      <w:rFonts w:ascii="Calibri" w:hAnsi="Calibri"/>
      <w:kern w:val="2"/>
      <w:sz w:val="21"/>
      <w:szCs w:val="22"/>
    </w:rPr>
  </w:style>
  <w:style w:type="paragraph" w:customStyle="1" w:styleId="7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Normal_9"/>
    <w:qFormat/>
    <w:uiPriority w:val="0"/>
    <w:rPr>
      <w:rFonts w:ascii="黑体" w:hAnsi="黑体" w:eastAsia="黑体" w:cs="Times New Roman"/>
      <w:b/>
      <w:sz w:val="32"/>
      <w:szCs w:val="24"/>
      <w:lang w:val="en-US" w:eastAsia="zh-CN" w:bidi="ar-SA"/>
    </w:rPr>
  </w:style>
  <w:style w:type="paragraph" w:customStyle="1" w:styleId="7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Normal_11"/>
    <w:qFormat/>
    <w:uiPriority w:val="0"/>
    <w:rPr>
      <w:rFonts w:ascii="黑体" w:hAnsi="黑体" w:eastAsia="黑体" w:cs="Times New Roman"/>
      <w:b/>
      <w:sz w:val="32"/>
      <w:szCs w:val="24"/>
      <w:lang w:val="en-US" w:eastAsia="zh-CN" w:bidi="ar-SA"/>
    </w:rPr>
  </w:style>
  <w:style w:type="paragraph" w:customStyle="1" w:styleId="7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_11"/>
    <w:qFormat/>
    <w:uiPriority w:val="0"/>
    <w:pPr>
      <w:widowControl w:val="0"/>
      <w:jc w:val="both"/>
    </w:pPr>
    <w:rPr>
      <w:rFonts w:ascii="Calibri" w:hAnsi="Calibri" w:eastAsia="宋体" w:cs="Times New Roman"/>
      <w:kern w:val="2"/>
      <w:sz w:val="21"/>
      <w:szCs w:val="22"/>
      <w:lang w:val="en-US" w:eastAsia="zh-CN" w:bidi="ar-SA"/>
    </w:rPr>
  </w:style>
  <w:style w:type="paragraph" w:styleId="78">
    <w:name w:val="No Spacing"/>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79">
    <w:name w:val="Normal_5"/>
    <w:qFormat/>
    <w:uiPriority w:val="0"/>
    <w:rPr>
      <w:rFonts w:ascii="黑体" w:hAnsi="黑体" w:eastAsia="黑体" w:cs="Times New Roman"/>
      <w:b/>
      <w:sz w:val="32"/>
      <w:szCs w:val="24"/>
      <w:lang w:val="en-US" w:eastAsia="zh-CN" w:bidi="ar-SA"/>
    </w:rPr>
  </w:style>
  <w:style w:type="paragraph" w:customStyle="1" w:styleId="80">
    <w:name w:val="TOC 标题2"/>
    <w:basedOn w:val="2"/>
    <w:next w:val="1"/>
    <w:unhideWhenUsed/>
    <w:qFormat/>
    <w:uiPriority w:val="39"/>
    <w:pPr>
      <w:widowControl/>
      <w:spacing w:before="240" w:after="0" w:line="259" w:lineRule="auto"/>
      <w:outlineLvl w:val="9"/>
    </w:pPr>
    <w:rPr>
      <w:rFonts w:ascii="Cambria" w:hAnsi="Cambria"/>
      <w:b w:val="0"/>
      <w:bCs w:val="0"/>
      <w:color w:val="365F91"/>
      <w:kern w:val="0"/>
      <w:sz w:val="32"/>
      <w:szCs w:val="32"/>
    </w:rPr>
  </w:style>
  <w:style w:type="paragraph" w:customStyle="1" w:styleId="81">
    <w:name w:val="Normal_8"/>
    <w:qFormat/>
    <w:uiPriority w:val="0"/>
    <w:rPr>
      <w:rFonts w:ascii="黑体" w:hAnsi="黑体" w:eastAsia="黑体" w:cs="Times New Roman"/>
      <w:b/>
      <w:sz w:val="32"/>
      <w:szCs w:val="24"/>
      <w:lang w:val="en-US" w:eastAsia="zh-CN" w:bidi="ar-SA"/>
    </w:rPr>
  </w:style>
  <w:style w:type="paragraph" w:customStyle="1" w:styleId="82">
    <w:name w:val="Normal_0"/>
    <w:qFormat/>
    <w:uiPriority w:val="0"/>
    <w:rPr>
      <w:rFonts w:ascii="黑体" w:hAnsi="黑体" w:eastAsia="黑体" w:cs="Times New Roman"/>
      <w:b/>
      <w:sz w:val="32"/>
      <w:szCs w:val="24"/>
      <w:lang w:val="en-US" w:eastAsia="zh-CN" w:bidi="ar-SA"/>
    </w:rPr>
  </w:style>
  <w:style w:type="paragraph" w:customStyle="1" w:styleId="83">
    <w:name w:val="标题 2_0"/>
    <w:basedOn w:val="84"/>
    <w:next w:val="58"/>
    <w:link w:val="85"/>
    <w:qFormat/>
    <w:uiPriority w:val="0"/>
    <w:pPr>
      <w:keepNext/>
      <w:keepLines/>
      <w:adjustRightInd w:val="0"/>
      <w:snapToGrid w:val="0"/>
      <w:spacing w:before="260" w:after="260" w:line="500" w:lineRule="exact"/>
      <w:ind w:left="-88" w:leftChars="-42"/>
      <w:contextualSpacing/>
      <w:jc w:val="center"/>
      <w:outlineLvl w:val="1"/>
    </w:pPr>
    <w:rPr>
      <w:rFonts w:ascii="宋体" w:hAnsi="宋体"/>
      <w:b/>
      <w:sz w:val="32"/>
      <w:szCs w:val="28"/>
    </w:rPr>
  </w:style>
  <w:style w:type="paragraph" w:customStyle="1" w:styleId="84">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85">
    <w:name w:val="标题 2 Char_0"/>
    <w:link w:val="83"/>
    <w:qFormat/>
    <w:uiPriority w:val="0"/>
    <w:rPr>
      <w:rFonts w:ascii="宋体" w:hAnsi="宋体"/>
      <w:b/>
      <w:kern w:val="2"/>
      <w:sz w:val="32"/>
      <w:szCs w:val="28"/>
    </w:rPr>
  </w:style>
  <w:style w:type="paragraph" w:customStyle="1" w:styleId="86">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Normal_7"/>
    <w:qFormat/>
    <w:uiPriority w:val="0"/>
    <w:rPr>
      <w:rFonts w:ascii="黑体" w:hAnsi="黑体" w:eastAsia="黑体" w:cs="Times New Roman"/>
      <w:b/>
      <w:sz w:val="32"/>
      <w:szCs w:val="24"/>
      <w:lang w:val="en-US" w:eastAsia="zh-CN" w:bidi="ar-SA"/>
    </w:rPr>
  </w:style>
  <w:style w:type="paragraph" w:customStyle="1" w:styleId="8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Normal_1"/>
    <w:qFormat/>
    <w:uiPriority w:val="0"/>
    <w:rPr>
      <w:rFonts w:ascii="黑体" w:hAnsi="黑体" w:eastAsia="黑体" w:cs="Times New Roman"/>
      <w:b/>
      <w:sz w:val="32"/>
      <w:szCs w:val="24"/>
      <w:lang w:val="en-US" w:eastAsia="zh-CN" w:bidi="ar-SA"/>
    </w:rPr>
  </w:style>
  <w:style w:type="paragraph" w:customStyle="1" w:styleId="90">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91">
    <w:name w:val="_Style 88"/>
    <w:basedOn w:val="2"/>
    <w:next w:val="1"/>
    <w:qFormat/>
    <w:uiPriority w:val="39"/>
    <w:pPr>
      <w:widowControl/>
      <w:adjustRightInd/>
      <w:snapToGrid/>
      <w:spacing w:before="480" w:after="0" w:line="276" w:lineRule="auto"/>
      <w:ind w:left="0" w:leftChars="0"/>
      <w:outlineLvl w:val="9"/>
    </w:pPr>
    <w:rPr>
      <w:rFonts w:ascii="Cambria" w:hAnsi="Cambria"/>
      <w:color w:val="365F91"/>
      <w:kern w:val="0"/>
      <w:sz w:val="28"/>
      <w:szCs w:val="28"/>
    </w:rPr>
  </w:style>
  <w:style w:type="paragraph" w:customStyle="1" w:styleId="92">
    <w:name w:val="Normal_2"/>
    <w:qFormat/>
    <w:uiPriority w:val="0"/>
    <w:rPr>
      <w:rFonts w:ascii="黑体" w:hAnsi="黑体" w:eastAsia="黑体" w:cs="Times New Roman"/>
      <w:b/>
      <w:sz w:val="32"/>
      <w:szCs w:val="24"/>
      <w:lang w:val="en-US" w:eastAsia="zh-CN" w:bidi="ar-SA"/>
    </w:rPr>
  </w:style>
  <w:style w:type="paragraph" w:customStyle="1" w:styleId="93">
    <w:name w:val="2册标题2"/>
    <w:basedOn w:val="1"/>
    <w:next w:val="1"/>
    <w:link w:val="94"/>
    <w:qFormat/>
    <w:uiPriority w:val="0"/>
    <w:pPr>
      <w:spacing w:beforeLines="50" w:afterLines="50" w:line="300" w:lineRule="auto"/>
      <w:outlineLvl w:val="1"/>
    </w:pPr>
    <w:rPr>
      <w:rFonts w:ascii="Arial" w:hAnsi="Arial" w:eastAsia="黑体"/>
      <w:sz w:val="30"/>
      <w:szCs w:val="20"/>
    </w:rPr>
  </w:style>
  <w:style w:type="character" w:customStyle="1" w:styleId="94">
    <w:name w:val="2册标题2 Char"/>
    <w:link w:val="93"/>
    <w:qFormat/>
    <w:uiPriority w:val="0"/>
    <w:rPr>
      <w:rFonts w:ascii="Arial" w:hAnsi="Arial" w:eastAsia="黑体"/>
      <w:kern w:val="2"/>
      <w:sz w:val="30"/>
    </w:rPr>
  </w:style>
  <w:style w:type="paragraph" w:customStyle="1" w:styleId="95">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缩进_1"/>
    <w:basedOn w:val="60"/>
    <w:link w:val="97"/>
    <w:unhideWhenUsed/>
    <w:qFormat/>
    <w:uiPriority w:val="0"/>
    <w:pPr>
      <w:ind w:firstLine="420" w:firstLineChars="200"/>
    </w:pPr>
    <w:rPr>
      <w:kern w:val="0"/>
      <w:sz w:val="20"/>
      <w:szCs w:val="20"/>
    </w:rPr>
  </w:style>
  <w:style w:type="character" w:customStyle="1" w:styleId="97">
    <w:name w:val="正文缩进 Char_1"/>
    <w:link w:val="96"/>
    <w:qFormat/>
    <w:uiPriority w:val="0"/>
    <w:rPr>
      <w:rFonts w:ascii="Calibri" w:hAnsi="Calibri" w:eastAsia="宋体" w:cs="Times New Roman"/>
    </w:rPr>
  </w:style>
  <w:style w:type="paragraph" w:customStyle="1" w:styleId="98">
    <w:name w:val="正文文本_0"/>
    <w:basedOn w:val="58"/>
    <w:unhideWhenUsed/>
    <w:qFormat/>
    <w:uiPriority w:val="0"/>
    <w:pPr>
      <w:spacing w:after="120"/>
    </w:pPr>
  </w:style>
  <w:style w:type="paragraph" w:customStyle="1" w:styleId="99">
    <w:name w:val="Normal_16"/>
    <w:qFormat/>
    <w:uiPriority w:val="0"/>
    <w:rPr>
      <w:rFonts w:ascii="黑体" w:hAnsi="黑体" w:eastAsia="黑体" w:cs="Times New Roman"/>
      <w:b/>
      <w:sz w:val="32"/>
      <w:szCs w:val="24"/>
      <w:lang w:val="en-US" w:eastAsia="zh-CN" w:bidi="ar-SA"/>
    </w:rPr>
  </w:style>
  <w:style w:type="paragraph" w:customStyle="1" w:styleId="100">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1">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Normal_12"/>
    <w:qFormat/>
    <w:uiPriority w:val="0"/>
    <w:rPr>
      <w:rFonts w:ascii="黑体" w:hAnsi="黑体" w:eastAsia="黑体" w:cs="Times New Roman"/>
      <w:b/>
      <w:sz w:val="32"/>
      <w:szCs w:val="24"/>
      <w:lang w:val="en-US" w:eastAsia="zh-CN" w:bidi="ar-SA"/>
    </w:rPr>
  </w:style>
  <w:style w:type="paragraph" w:customStyle="1" w:styleId="103">
    <w:name w:val="需求样式"/>
    <w:basedOn w:val="2"/>
    <w:link w:val="104"/>
    <w:qFormat/>
    <w:uiPriority w:val="0"/>
    <w:pPr>
      <w:spacing w:before="120" w:after="120" w:line="360" w:lineRule="auto"/>
      <w:ind w:left="425" w:hanging="425"/>
    </w:pPr>
    <w:rPr>
      <w:rFonts w:ascii="Times New Roman" w:hAnsi="Times New Roman"/>
      <w:sz w:val="32"/>
      <w:szCs w:val="28"/>
    </w:rPr>
  </w:style>
  <w:style w:type="character" w:customStyle="1" w:styleId="104">
    <w:name w:val="需求样式 Char"/>
    <w:link w:val="103"/>
    <w:qFormat/>
    <w:uiPriority w:val="0"/>
    <w:rPr>
      <w:b/>
      <w:bCs/>
      <w:kern w:val="44"/>
      <w:sz w:val="32"/>
      <w:szCs w:val="28"/>
    </w:rPr>
  </w:style>
  <w:style w:type="paragraph" w:customStyle="1" w:styleId="105">
    <w:name w:val="正文文本_1"/>
    <w:basedOn w:val="106"/>
    <w:link w:val="107"/>
    <w:unhideWhenUsed/>
    <w:qFormat/>
    <w:uiPriority w:val="0"/>
    <w:pPr>
      <w:spacing w:after="120"/>
    </w:pPr>
    <w:rPr>
      <w:kern w:val="0"/>
      <w:sz w:val="20"/>
      <w:szCs w:val="20"/>
    </w:rPr>
  </w:style>
  <w:style w:type="paragraph" w:customStyle="1" w:styleId="106">
    <w:name w:val="正文_1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7">
    <w:name w:val="正文文本 Char"/>
    <w:link w:val="105"/>
    <w:semiHidden/>
    <w:qFormat/>
    <w:uiPriority w:val="0"/>
    <w:rPr>
      <w:rFonts w:ascii="Calibri" w:hAnsi="Calibri" w:eastAsia="宋体" w:cs="Times New Roman"/>
    </w:rPr>
  </w:style>
  <w:style w:type="paragraph" w:customStyle="1" w:styleId="108">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修订1"/>
    <w:semiHidden/>
    <w:qFormat/>
    <w:uiPriority w:val="99"/>
    <w:rPr>
      <w:rFonts w:ascii="Calibri" w:hAnsi="Calibri" w:eastAsia="宋体" w:cs="Times New Roman"/>
      <w:kern w:val="2"/>
      <w:sz w:val="21"/>
      <w:szCs w:val="22"/>
      <w:lang w:val="en-US" w:eastAsia="zh-CN" w:bidi="ar-SA"/>
    </w:rPr>
  </w:style>
  <w:style w:type="paragraph" w:customStyle="1" w:styleId="11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3">
    <w:name w:val="正文缩进_0"/>
    <w:basedOn w:val="58"/>
    <w:link w:val="114"/>
    <w:unhideWhenUsed/>
    <w:qFormat/>
    <w:uiPriority w:val="0"/>
    <w:pPr>
      <w:ind w:firstLine="420" w:firstLineChars="200"/>
    </w:pPr>
    <w:rPr>
      <w:rFonts w:ascii="Times New Roman" w:hAnsi="Times New Roman"/>
    </w:rPr>
  </w:style>
  <w:style w:type="character" w:customStyle="1" w:styleId="114">
    <w:name w:val="正文缩进 Char_0"/>
    <w:link w:val="113"/>
    <w:qFormat/>
    <w:uiPriority w:val="0"/>
    <w:rPr>
      <w:kern w:val="2"/>
      <w:sz w:val="21"/>
      <w:szCs w:val="22"/>
    </w:rPr>
  </w:style>
  <w:style w:type="paragraph" w:customStyle="1" w:styleId="1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Normal_17"/>
    <w:qFormat/>
    <w:uiPriority w:val="0"/>
    <w:rPr>
      <w:rFonts w:ascii="黑体" w:hAnsi="黑体" w:eastAsia="黑体" w:cs="Times New Roman"/>
      <w:b/>
      <w:sz w:val="32"/>
      <w:szCs w:val="24"/>
      <w:lang w:val="en-US" w:eastAsia="zh-CN" w:bidi="ar-SA"/>
    </w:rPr>
  </w:style>
  <w:style w:type="paragraph" w:customStyle="1" w:styleId="118">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119">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120">
    <w:name w:val="Normal_3"/>
    <w:qFormat/>
    <w:uiPriority w:val="0"/>
    <w:rPr>
      <w:rFonts w:ascii="黑体" w:hAnsi="黑体" w:eastAsia="黑体" w:cs="Times New Roman"/>
      <w:b/>
      <w:sz w:val="32"/>
      <w:szCs w:val="24"/>
      <w:lang w:val="en-US" w:eastAsia="zh-CN" w:bidi="ar-SA"/>
    </w:rPr>
  </w:style>
  <w:style w:type="paragraph" w:customStyle="1" w:styleId="121">
    <w:name w:val="Normal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Normal_10"/>
    <w:qFormat/>
    <w:uiPriority w:val="0"/>
    <w:rPr>
      <w:rFonts w:ascii="黑体" w:hAnsi="黑体" w:eastAsia="黑体" w:cs="Times New Roman"/>
      <w:b/>
      <w:sz w:val="32"/>
      <w:szCs w:val="24"/>
      <w:lang w:val="en-US" w:eastAsia="zh-CN" w:bidi="ar-SA"/>
    </w:rPr>
  </w:style>
  <w:style w:type="paragraph" w:customStyle="1" w:styleId="124">
    <w:name w:val="Normal_19"/>
    <w:qFormat/>
    <w:uiPriority w:val="0"/>
    <w:rPr>
      <w:rFonts w:ascii="黑体" w:hAnsi="黑体" w:eastAsia="黑体" w:cs="Times New Roman"/>
      <w:b/>
      <w:sz w:val="32"/>
      <w:szCs w:val="24"/>
      <w:lang w:val="en-US" w:eastAsia="zh-CN" w:bidi="ar-SA"/>
    </w:rPr>
  </w:style>
  <w:style w:type="paragraph" w:customStyle="1" w:styleId="125">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3"/>
    <w:qFormat/>
    <w:uiPriority w:val="0"/>
    <w:rPr>
      <w:rFonts w:ascii="黑体" w:hAnsi="黑体" w:eastAsia="黑体" w:cs="Times New Roman"/>
      <w:b/>
      <w:sz w:val="32"/>
      <w:szCs w:val="24"/>
      <w:lang w:val="en-US" w:eastAsia="zh-CN" w:bidi="ar-SA"/>
    </w:rPr>
  </w:style>
  <w:style w:type="paragraph" w:customStyle="1" w:styleId="128">
    <w:name w:val="Normal_14"/>
    <w:qFormat/>
    <w:uiPriority w:val="0"/>
    <w:rPr>
      <w:rFonts w:ascii="黑体" w:hAnsi="黑体" w:eastAsia="黑体" w:cs="Times New Roman"/>
      <w:b/>
      <w:sz w:val="32"/>
      <w:szCs w:val="24"/>
      <w:lang w:val="en-US" w:eastAsia="zh-CN" w:bidi="ar-SA"/>
    </w:rPr>
  </w:style>
  <w:style w:type="paragraph" w:customStyle="1" w:styleId="129">
    <w:name w:val="Normal_15"/>
    <w:qFormat/>
    <w:uiPriority w:val="0"/>
    <w:rPr>
      <w:rFonts w:ascii="黑体" w:hAnsi="黑体" w:eastAsia="黑体" w:cs="Times New Roman"/>
      <w:b/>
      <w:sz w:val="32"/>
      <w:szCs w:val="24"/>
      <w:lang w:val="en-US" w:eastAsia="zh-CN" w:bidi="ar-SA"/>
    </w:rPr>
  </w:style>
  <w:style w:type="paragraph" w:customStyle="1" w:styleId="130">
    <w:name w:val="Normal_18"/>
    <w:qFormat/>
    <w:uiPriority w:val="0"/>
    <w:rPr>
      <w:rFonts w:ascii="黑体" w:hAnsi="黑体" w:eastAsia="黑体" w:cs="Times New Roman"/>
      <w:b/>
      <w:sz w:val="32"/>
      <w:szCs w:val="24"/>
      <w:lang w:val="en-US" w:eastAsia="zh-CN" w:bidi="ar-SA"/>
    </w:rPr>
  </w:style>
  <w:style w:type="paragraph" w:customStyle="1" w:styleId="131">
    <w:name w:val="Normal_20"/>
    <w:qFormat/>
    <w:uiPriority w:val="0"/>
    <w:rPr>
      <w:rFonts w:ascii="黑体" w:hAnsi="黑体" w:eastAsia="黑体" w:cs="Times New Roman"/>
      <w:b/>
      <w:sz w:val="32"/>
      <w:szCs w:val="24"/>
      <w:lang w:val="en-US" w:eastAsia="zh-CN" w:bidi="ar-SA"/>
    </w:rPr>
  </w:style>
  <w:style w:type="paragraph" w:customStyle="1" w:styleId="132">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Normal_21"/>
    <w:qFormat/>
    <w:uiPriority w:val="0"/>
    <w:rPr>
      <w:rFonts w:ascii="黑体" w:hAnsi="黑体" w:eastAsia="黑体" w:cs="Times New Roman"/>
      <w:b/>
      <w:sz w:val="32"/>
      <w:szCs w:val="24"/>
      <w:lang w:val="en-US" w:eastAsia="zh-CN" w:bidi="ar-SA"/>
    </w:rPr>
  </w:style>
  <w:style w:type="paragraph" w:customStyle="1" w:styleId="134">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缩进_2"/>
    <w:basedOn w:val="134"/>
    <w:link w:val="136"/>
    <w:unhideWhenUsed/>
    <w:qFormat/>
    <w:uiPriority w:val="0"/>
    <w:pPr>
      <w:ind w:firstLine="420" w:firstLineChars="200"/>
    </w:pPr>
    <w:rPr>
      <w:kern w:val="0"/>
      <w:sz w:val="20"/>
      <w:szCs w:val="20"/>
    </w:rPr>
  </w:style>
  <w:style w:type="character" w:customStyle="1" w:styleId="136">
    <w:name w:val="正文缩进 Char_2"/>
    <w:link w:val="135"/>
    <w:qFormat/>
    <w:uiPriority w:val="0"/>
    <w:rPr>
      <w:rFonts w:ascii="Calibri" w:hAnsi="Calibri" w:eastAsia="宋体" w:cs="Times New Roman"/>
    </w:rPr>
  </w:style>
  <w:style w:type="paragraph" w:customStyle="1" w:styleId="137">
    <w:name w:val="Normal_22"/>
    <w:qFormat/>
    <w:uiPriority w:val="0"/>
    <w:rPr>
      <w:rFonts w:ascii="黑体" w:hAnsi="黑体" w:eastAsia="黑体" w:cs="Times New Roman"/>
      <w:b/>
      <w:sz w:val="32"/>
      <w:szCs w:val="24"/>
      <w:lang w:val="en-US" w:eastAsia="zh-CN" w:bidi="ar-SA"/>
    </w:rPr>
  </w:style>
  <w:style w:type="paragraph" w:customStyle="1" w:styleId="138">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Normal_23"/>
    <w:qFormat/>
    <w:uiPriority w:val="0"/>
    <w:rPr>
      <w:rFonts w:ascii="黑体" w:hAnsi="黑体" w:eastAsia="黑体" w:cs="Times New Roman"/>
      <w:b/>
      <w:sz w:val="32"/>
      <w:szCs w:val="24"/>
      <w:lang w:val="en-US" w:eastAsia="zh-CN" w:bidi="ar-SA"/>
    </w:rPr>
  </w:style>
  <w:style w:type="paragraph" w:customStyle="1" w:styleId="140">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Normal_24"/>
    <w:qFormat/>
    <w:uiPriority w:val="0"/>
    <w:rPr>
      <w:rFonts w:ascii="Times New Roman" w:hAnsi="Times New Roman" w:eastAsia="Times New Roman" w:cs="Times New Roman"/>
      <w:sz w:val="24"/>
      <w:szCs w:val="24"/>
      <w:lang w:val="en-US" w:eastAsia="zh-CN" w:bidi="ar-SA"/>
    </w:rPr>
  </w:style>
  <w:style w:type="character" w:customStyle="1" w:styleId="142">
    <w:name w:val="case31"/>
    <w:qFormat/>
    <w:uiPriority w:val="0"/>
    <w:rPr>
      <w:rFonts w:hint="default"/>
      <w:spacing w:val="390"/>
      <w:sz w:val="21"/>
      <w:szCs w:val="21"/>
    </w:rPr>
  </w:style>
  <w:style w:type="character" w:customStyle="1" w:styleId="143">
    <w:name w:val="普通文字 Char Char2"/>
    <w:qFormat/>
    <w:uiPriority w:val="0"/>
    <w:rPr>
      <w:rFonts w:ascii="宋体" w:hAnsi="Courier New" w:cs="Courier New"/>
      <w:kern w:val="2"/>
      <w:sz w:val="21"/>
      <w:szCs w:val="21"/>
    </w:rPr>
  </w:style>
  <w:style w:type="character" w:customStyle="1" w:styleId="144">
    <w:name w:val="批注主题 Char1"/>
    <w:qFormat/>
    <w:uiPriority w:val="0"/>
    <w:rPr>
      <w:rFonts w:ascii="Calibri" w:hAnsi="Calibri"/>
      <w:b/>
      <w:bCs/>
      <w:kern w:val="2"/>
      <w:sz w:val="21"/>
      <w:szCs w:val="22"/>
    </w:rPr>
  </w:style>
  <w:style w:type="character" w:customStyle="1" w:styleId="145">
    <w:name w:val="超链接_0"/>
    <w:qFormat/>
    <w:uiPriority w:val="99"/>
    <w:rPr>
      <w:rFonts w:ascii="Calibri" w:hAnsi="Calibri"/>
      <w:color w:val="0000FF"/>
      <w:u w:val="single"/>
    </w:rPr>
  </w:style>
  <w:style w:type="paragraph" w:customStyle="1" w:styleId="146">
    <w:name w:val="正文2"/>
    <w:qFormat/>
    <w:uiPriority w:val="0"/>
    <w:rPr>
      <w:rFonts w:ascii="Times New Roman" w:hAnsi="Times New Roman" w:eastAsia="Times New Roman" w:cs="Times New Roman"/>
      <w:sz w:val="24"/>
      <w:szCs w:val="24"/>
      <w:lang w:val="en-US" w:eastAsia="zh-CN" w:bidi="ar-SA"/>
    </w:rPr>
  </w:style>
  <w:style w:type="character" w:customStyle="1" w:styleId="147">
    <w:name w:val="正文缩进 Char1"/>
    <w:link w:val="148"/>
    <w:qFormat/>
    <w:uiPriority w:val="0"/>
    <w:rPr>
      <w:rFonts w:ascii="宋体"/>
      <w:sz w:val="24"/>
    </w:rPr>
  </w:style>
  <w:style w:type="paragraph" w:customStyle="1" w:styleId="148">
    <w:name w:val="正文缩进1"/>
    <w:basedOn w:val="1"/>
    <w:link w:val="147"/>
    <w:qFormat/>
    <w:uiPriority w:val="0"/>
    <w:pPr>
      <w:autoSpaceDE w:val="0"/>
      <w:autoSpaceDN w:val="0"/>
      <w:adjustRightInd w:val="0"/>
      <w:ind w:firstLine="420"/>
      <w:jc w:val="left"/>
    </w:pPr>
    <w:rPr>
      <w:rFonts w:ascii="宋体" w:hAnsi="Times New Roman"/>
      <w:kern w:val="0"/>
      <w:sz w:val="24"/>
      <w:szCs w:val="20"/>
    </w:rPr>
  </w:style>
  <w:style w:type="character" w:customStyle="1" w:styleId="149">
    <w:name w:val="正文首行缩进 Char1"/>
    <w:link w:val="29"/>
    <w:qFormat/>
    <w:uiPriority w:val="99"/>
    <w:rPr>
      <w:rFonts w:ascii="Calibri" w:hAnsi="Calibri"/>
      <w:kern w:val="2"/>
      <w:sz w:val="21"/>
      <w:szCs w:val="22"/>
    </w:rPr>
  </w:style>
  <w:style w:type="character" w:customStyle="1" w:styleId="150">
    <w:name w:val="纯文本 Char1"/>
    <w:link w:val="151"/>
    <w:qFormat/>
    <w:uiPriority w:val="0"/>
    <w:rPr>
      <w:rFonts w:ascii="宋体" w:hAnsi="Courier New"/>
    </w:rPr>
  </w:style>
  <w:style w:type="paragraph" w:customStyle="1" w:styleId="151">
    <w:name w:val="纯文本1"/>
    <w:basedOn w:val="1"/>
    <w:link w:val="150"/>
    <w:qFormat/>
    <w:uiPriority w:val="0"/>
    <w:rPr>
      <w:rFonts w:ascii="宋体" w:hAnsi="Courier New"/>
      <w:kern w:val="0"/>
      <w:sz w:val="20"/>
      <w:szCs w:val="20"/>
    </w:rPr>
  </w:style>
  <w:style w:type="character" w:customStyle="1" w:styleId="152">
    <w:name w:val="*正文 Char Char"/>
    <w:link w:val="153"/>
    <w:qFormat/>
    <w:uiPriority w:val="0"/>
    <w:rPr>
      <w:rFonts w:ascii="宋体" w:hAnsi="宋体"/>
      <w:kern w:val="2"/>
      <w:sz w:val="24"/>
      <w:szCs w:val="24"/>
      <w:lang w:val="zh-CN"/>
    </w:rPr>
  </w:style>
  <w:style w:type="paragraph" w:customStyle="1" w:styleId="153">
    <w:name w:val="*正文"/>
    <w:basedOn w:val="1"/>
    <w:link w:val="152"/>
    <w:qFormat/>
    <w:uiPriority w:val="0"/>
    <w:pPr>
      <w:widowControl/>
      <w:wordWrap w:val="0"/>
      <w:snapToGrid w:val="0"/>
      <w:spacing w:line="360" w:lineRule="auto"/>
      <w:ind w:firstLine="200" w:firstLineChars="200"/>
      <w:contextualSpacing/>
      <w:jc w:val="left"/>
    </w:pPr>
    <w:rPr>
      <w:rFonts w:ascii="宋体" w:hAnsi="宋体"/>
      <w:sz w:val="24"/>
      <w:szCs w:val="24"/>
      <w:lang w:val="zh-CN"/>
    </w:rPr>
  </w:style>
  <w:style w:type="character" w:customStyle="1" w:styleId="154">
    <w:name w:val="正文首行缩进 Char"/>
    <w:basedOn w:val="50"/>
    <w:qFormat/>
    <w:uiPriority w:val="0"/>
    <w:rPr>
      <w:rFonts w:ascii="Calibri" w:hAnsi="Calibri"/>
      <w:kern w:val="2"/>
      <w:sz w:val="21"/>
      <w:szCs w:val="22"/>
    </w:rPr>
  </w:style>
  <w:style w:type="paragraph" w:customStyle="1" w:styleId="155">
    <w:name w:val="索引 11"/>
    <w:basedOn w:val="1"/>
    <w:next w:val="1"/>
    <w:qFormat/>
    <w:uiPriority w:val="0"/>
    <w:pPr>
      <w:spacing w:line="360" w:lineRule="auto"/>
    </w:pPr>
    <w:rPr>
      <w:rFonts w:ascii="仿宋_GB2312" w:hAnsi="Times New Roman" w:eastAsia="仿宋_GB2312"/>
      <w:sz w:val="24"/>
      <w:szCs w:val="20"/>
    </w:rPr>
  </w:style>
  <w:style w:type="character" w:customStyle="1" w:styleId="156">
    <w:name w:val="正文正文 Char"/>
    <w:link w:val="157"/>
    <w:qFormat/>
    <w:uiPriority w:val="0"/>
    <w:rPr>
      <w:rFonts w:ascii="宋体" w:hAnsi="宋体"/>
      <w:color w:val="000000"/>
      <w:sz w:val="28"/>
      <w:szCs w:val="21"/>
    </w:rPr>
  </w:style>
  <w:style w:type="paragraph" w:customStyle="1" w:styleId="157">
    <w:name w:val="正文正文"/>
    <w:basedOn w:val="1"/>
    <w:link w:val="156"/>
    <w:qFormat/>
    <w:uiPriority w:val="0"/>
    <w:pPr>
      <w:spacing w:afterLines="50" w:line="360" w:lineRule="auto"/>
      <w:ind w:firstLine="200"/>
    </w:pPr>
    <w:rPr>
      <w:rFonts w:ascii="宋体" w:hAnsi="宋体"/>
      <w:color w:val="000000"/>
      <w:kern w:val="0"/>
      <w:sz w:val="28"/>
      <w:szCs w:val="21"/>
    </w:rPr>
  </w:style>
  <w:style w:type="character" w:customStyle="1" w:styleId="158">
    <w:name w:val="纯文本 Char1_0"/>
    <w:qFormat/>
    <w:locked/>
    <w:uiPriority w:val="0"/>
    <w:rPr>
      <w:rFonts w:ascii="宋体" w:hAnsi="Courier New" w:eastAsia="宋体" w:cs="Times New Roman"/>
      <w:lang w:val="en-US" w:eastAsia="zh-CN"/>
    </w:rPr>
  </w:style>
  <w:style w:type="paragraph" w:customStyle="1" w:styleId="159">
    <w:name w:val="Normal_26_0"/>
    <w:qFormat/>
    <w:uiPriority w:val="0"/>
    <w:pPr>
      <w:widowControl w:val="0"/>
      <w:jc w:val="both"/>
    </w:pPr>
    <w:rPr>
      <w:rFonts w:ascii="Calibri" w:hAnsi="Calibri" w:eastAsia="宋体" w:cs="Times New Roman"/>
      <w:szCs w:val="24"/>
      <w:lang w:val="en-US" w:eastAsia="zh-CN" w:bidi="ar-SA"/>
    </w:rPr>
  </w:style>
  <w:style w:type="paragraph" w:customStyle="1" w:styleId="160">
    <w:name w:val="Normal_27_0"/>
    <w:qFormat/>
    <w:uiPriority w:val="0"/>
    <w:rPr>
      <w:rFonts w:ascii="Calibri" w:hAnsi="Calibri" w:eastAsia="Times New Roman" w:cs="Times New Roman"/>
      <w:sz w:val="24"/>
      <w:szCs w:val="24"/>
      <w:lang w:val="en-US" w:eastAsia="zh-CN" w:bidi="ar-SA"/>
    </w:rPr>
  </w:style>
  <w:style w:type="character" w:customStyle="1" w:styleId="161">
    <w:name w:val="Font Style115"/>
    <w:qFormat/>
    <w:uiPriority w:val="0"/>
    <w:rPr>
      <w:rFonts w:hint="eastAsia" w:ascii="Times New Roman" w:hAnsi="Times New Roman" w:eastAsia="Times New Roman" w:cs="Times New Roman"/>
      <w:sz w:val="16"/>
    </w:rPr>
  </w:style>
  <w:style w:type="character" w:customStyle="1" w:styleId="162">
    <w:name w:val="sidecatalog-index1"/>
    <w:qFormat/>
    <w:uiPriority w:val="0"/>
    <w:rPr>
      <w:rFonts w:ascii="Arial" w:hAnsi="Arial" w:eastAsia="宋体" w:cs="Arial"/>
      <w:b/>
      <w:color w:val="999999"/>
      <w:sz w:val="21"/>
      <w:szCs w:val="21"/>
    </w:rPr>
  </w:style>
  <w:style w:type="paragraph" w:customStyle="1" w:styleId="163">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正文_0_1_0"/>
    <w:basedOn w:val="76"/>
    <w:qFormat/>
    <w:uiPriority w:val="0"/>
    <w:rPr>
      <w:rFonts w:ascii="Times New Roman" w:hAnsi="Times New Roman"/>
      <w:szCs w:val="24"/>
    </w:rPr>
  </w:style>
  <w:style w:type="paragraph" w:customStyle="1" w:styleId="165">
    <w:name w:val="正文_2_3"/>
    <w:basedOn w:val="76"/>
    <w:qFormat/>
    <w:uiPriority w:val="0"/>
    <w:rPr>
      <w:rFonts w:ascii="Times New Roman" w:hAnsi="Times New Roman"/>
    </w:rPr>
  </w:style>
  <w:style w:type="character" w:customStyle="1" w:styleId="166">
    <w:name w:val="楷体 (中文) 楷体"/>
    <w:qFormat/>
    <w:uiPriority w:val="0"/>
    <w:rPr>
      <w:rFonts w:ascii="楷体" w:hAnsi="楷体" w:eastAsia="楷体"/>
      <w:kern w:val="1"/>
      <w:sz w:val="28"/>
    </w:rPr>
  </w:style>
  <w:style w:type="paragraph" w:customStyle="1" w:styleId="167">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68">
    <w:name w:val="样式 宋体 四号"/>
    <w:qFormat/>
    <w:uiPriority w:val="0"/>
    <w:rPr>
      <w:rFonts w:ascii="宋体" w:hAnsi="宋体"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5078</Words>
  <Characters>28945</Characters>
  <Lines>241</Lines>
  <Paragraphs>67</Paragraphs>
  <TotalTime>7</TotalTime>
  <ScaleCrop>false</ScaleCrop>
  <LinksUpToDate>false</LinksUpToDate>
  <CharactersWithSpaces>33956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2022-01-18T04:35:00Z</dcterms:created>
  <dc:creator>微软用户</dc:creator>
  <cp:lastModifiedBy>Administrator</cp:lastModifiedBy>
  <cp:lastPrinted>2022-01-17T10:18:00Z</cp:lastPrinted>
  <dcterms:modified xsi:type="dcterms:W3CDTF">2022-05-20T05:44:51Z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659A647C30694D8092099B6BA44A4D40</vt:lpwstr>
  </property>
</Properties>
</file>