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5"/>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于田县乡村振兴普惠资金项目（</w:t>
      </w:r>
      <w:r>
        <w:rPr>
          <w:rFonts w:hint="eastAsia" w:ascii="仿宋" w:hAnsi="仿宋" w:eastAsia="仿宋" w:cs="仿宋"/>
          <w:sz w:val="24"/>
          <w:szCs w:val="24"/>
          <w:lang w:val="en-US" w:eastAsia="zh-CN"/>
        </w:rPr>
        <w:t>木尕拉镇友谊村群众房屋改造及附属设施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配套设施建设</w:t>
      </w:r>
      <w:r>
        <w:rPr>
          <w:rFonts w:hint="eastAsia" w:ascii="仿宋" w:hAnsi="仿宋" w:eastAsia="仿宋" w:cs="仿宋"/>
          <w:sz w:val="24"/>
          <w:szCs w:val="24"/>
          <w:lang w:eastAsia="zh-CN"/>
        </w:rPr>
        <w:t>采购项目</w:t>
      </w:r>
      <w:r>
        <w:rPr>
          <w:rFonts w:hint="eastAsia" w:ascii="仿宋" w:hAnsi="仿宋" w:eastAsia="仿宋" w:cs="仿宋"/>
          <w:sz w:val="24"/>
          <w:szCs w:val="24"/>
        </w:rPr>
        <w:t>竞争性</w:t>
      </w:r>
      <w:r>
        <w:rPr>
          <w:rFonts w:hint="eastAsia" w:ascii="仿宋" w:hAnsi="仿宋" w:eastAsia="仿宋" w:cs="仿宋"/>
          <w:sz w:val="24"/>
          <w:szCs w:val="24"/>
          <w:lang w:eastAsia="zh-CN"/>
        </w:rPr>
        <w:t>磋商</w:t>
      </w:r>
      <w:r>
        <w:rPr>
          <w:rFonts w:hint="eastAsia" w:ascii="仿宋" w:hAnsi="仿宋" w:eastAsia="仿宋" w:cs="仿宋"/>
          <w:sz w:val="24"/>
          <w:szCs w:val="24"/>
        </w:rPr>
        <w:t>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于田县乡村振兴普惠资金项目（木尕拉镇友谊村群众房屋改造及附属设施）配套设施建设采购项目</w:t>
      </w:r>
      <w:r>
        <w:rPr>
          <w:rFonts w:hint="eastAsia" w:ascii="仿宋" w:hAnsi="仿宋" w:eastAsia="仿宋" w:cs="仿宋"/>
          <w:sz w:val="24"/>
          <w:szCs w:val="24"/>
          <w:u w:val="single"/>
        </w:rPr>
        <w:t>的潜在供应商应在</w:t>
      </w:r>
      <w:r>
        <w:rPr>
          <w:rFonts w:hint="eastAsia" w:ascii="仿宋" w:hAnsi="仿宋" w:eastAsia="仿宋" w:cs="仿宋"/>
          <w:sz w:val="24"/>
          <w:szCs w:val="24"/>
          <w:u w:val="single"/>
          <w:lang w:eastAsia="zh-CN"/>
        </w:rPr>
        <w:t>线下</w:t>
      </w:r>
      <w:r>
        <w:rPr>
          <w:rFonts w:hint="eastAsia" w:ascii="仿宋" w:hAnsi="仿宋" w:eastAsia="仿宋" w:cs="仿宋"/>
          <w:sz w:val="24"/>
          <w:szCs w:val="24"/>
          <w:u w:val="single"/>
        </w:rPr>
        <w:t>获取招标文件，并于</w:t>
      </w:r>
      <w:r>
        <w:rPr>
          <w:rFonts w:hint="eastAsia" w:ascii="仿宋" w:hAnsi="仿宋" w:eastAsia="仿宋" w:cs="仿宋"/>
          <w:sz w:val="24"/>
          <w:szCs w:val="24"/>
          <w:u w:val="single"/>
          <w:lang w:eastAsia="zh-CN"/>
        </w:rPr>
        <w:t>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lang w:eastAsia="zh-CN"/>
        </w:rPr>
        <w:t xml:space="preserve">日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lang w:eastAsia="zh-CN"/>
        </w:rPr>
        <w:t>:00</w:t>
      </w:r>
      <w:r>
        <w:rPr>
          <w:rFonts w:hint="eastAsia" w:ascii="仿宋" w:hAnsi="仿宋" w:eastAsia="仿宋" w:cs="仿宋"/>
          <w:sz w:val="24"/>
          <w:szCs w:val="24"/>
          <w:u w:val="single"/>
        </w:rPr>
        <w:t xml:space="preserve"> （北京时间）前提交（上传）响应文件。</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1" w:name="_Toc35393629"/>
      <w:bookmarkStart w:id="2" w:name="_Toc11674"/>
      <w:bookmarkStart w:id="3" w:name="_Toc28359089"/>
      <w:bookmarkStart w:id="4" w:name="_Toc14464"/>
      <w:bookmarkStart w:id="5" w:name="_Toc28359012"/>
      <w:bookmarkStart w:id="6" w:name="_Toc35393798"/>
      <w:r>
        <w:rPr>
          <w:rFonts w:hint="eastAsia" w:ascii="仿宋" w:hAnsi="仿宋" w:eastAsia="仿宋" w:cs="仿宋"/>
          <w:sz w:val="24"/>
          <w:szCs w:val="24"/>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项目编号：</w:t>
      </w:r>
      <w:r>
        <w:rPr>
          <w:rFonts w:hint="eastAsia" w:ascii="仿宋" w:hAnsi="仿宋" w:eastAsia="仿宋" w:cs="仿宋"/>
          <w:sz w:val="24"/>
          <w:szCs w:val="24"/>
          <w:highlight w:val="none"/>
          <w:lang w:val="en-US" w:eastAsia="zh-CN"/>
        </w:rPr>
        <w:t>YTCGD-CS-2022-077</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于田县乡村振兴普惠资金项目（木尕拉镇友谊村群众房屋改造及附属设施）配套设施建设采购项目</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竞争性谈判 </w:t>
      </w:r>
      <w:r>
        <w:rPr>
          <w:rFonts w:hint="eastAsia" w:ascii="仿宋" w:hAnsi="仿宋" w:eastAsia="仿宋" w:cs="仿宋"/>
          <w:sz w:val="24"/>
          <w:szCs w:val="24"/>
          <w:lang w:eastAsia="zh-CN"/>
        </w:rPr>
        <w:t>☑</w:t>
      </w:r>
      <w:r>
        <w:rPr>
          <w:rFonts w:hint="eastAsia" w:ascii="仿宋" w:hAnsi="仿宋" w:eastAsia="仿宋" w:cs="仿宋"/>
          <w:sz w:val="24"/>
          <w:szCs w:val="24"/>
        </w:rPr>
        <w:t>竞争性磋商 □询价</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8080131.88</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8080131.88</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r>
        <w:rPr>
          <w:rFonts w:hint="eastAsia" w:ascii="仿宋" w:hAnsi="仿宋" w:eastAsia="仿宋" w:cs="仿宋"/>
          <w:sz w:val="24"/>
          <w:szCs w:val="24"/>
          <w:lang w:eastAsia="zh-CN"/>
        </w:rPr>
        <w:t>于田县乡村振兴普惠资金项目（木尕拉镇友谊村群众房屋改造及附属设施）配套设施建设</w:t>
      </w:r>
      <w:r>
        <w:rPr>
          <w:rFonts w:hint="eastAsia" w:ascii="仿宋" w:hAnsi="仿宋" w:eastAsia="仿宋" w:cs="仿宋"/>
          <w:sz w:val="24"/>
          <w:szCs w:val="24"/>
        </w:rPr>
        <w:t>。</w:t>
      </w:r>
      <w:r>
        <w:rPr>
          <w:rFonts w:hint="eastAsia" w:ascii="仿宋" w:hAnsi="仿宋" w:eastAsia="仿宋" w:cs="仿宋"/>
          <w:sz w:val="24"/>
          <w:szCs w:val="24"/>
          <w:lang w:val="en-US" w:eastAsia="zh-CN"/>
        </w:rPr>
        <w:t>（详细参数以招标文件为准）</w:t>
      </w:r>
      <w:r>
        <w:rPr>
          <w:rFonts w:hint="eastAsia" w:ascii="仿宋" w:hAnsi="仿宋" w:eastAsia="仿宋" w:cs="仿宋"/>
          <w:sz w:val="24"/>
          <w:szCs w:val="24"/>
        </w:rPr>
        <w:t>     </w:t>
      </w:r>
      <w:bookmarkStart w:id="47" w:name="_GoBack"/>
      <w:bookmarkEnd w:id="47"/>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否</w:t>
      </w:r>
      <w:r>
        <w:rPr>
          <w:rFonts w:hint="eastAsia" w:ascii="仿宋" w:hAnsi="仿宋" w:eastAsia="仿宋" w:cs="仿宋"/>
          <w:sz w:val="24"/>
          <w:szCs w:val="24"/>
        </w:rPr>
        <w:t>）接受联合体。</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7" w:name="_Toc28359013"/>
      <w:bookmarkStart w:id="8" w:name="_Toc35393799"/>
      <w:bookmarkStart w:id="9" w:name="_Toc3275"/>
      <w:bookmarkStart w:id="10" w:name="_Toc35393630"/>
      <w:bookmarkStart w:id="11" w:name="_Toc28359090"/>
      <w:bookmarkStart w:id="12" w:name="_Toc10197"/>
      <w:r>
        <w:rPr>
          <w:rFonts w:hint="eastAsia" w:ascii="仿宋" w:hAnsi="仿宋" w:eastAsia="仿宋" w:cs="仿宋"/>
          <w:sz w:val="24"/>
          <w:szCs w:val="24"/>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bookmarkStart w:id="13" w:name="_Toc35393800"/>
      <w:bookmarkStart w:id="14" w:name="_Toc35393631"/>
      <w:bookmarkStart w:id="15" w:name="_Toc20889"/>
      <w:bookmarkStart w:id="16" w:name="_Toc28359091"/>
      <w:bookmarkStart w:id="17" w:name="_Toc28359014"/>
      <w:bookmarkStart w:id="18" w:name="_Toc17402"/>
      <w:r>
        <w:rPr>
          <w:rFonts w:hint="eastAsia" w:ascii="仿宋" w:hAnsi="仿宋" w:eastAsia="仿宋" w:cs="仿宋"/>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（1）《政府采购促进中小企业发展管理办法》（财库〔2020〕46号）；（2）《财政部民政部中国残疾人联合会关于促进残疾人就业政府采购政策的通知》财库〔2017〕141号；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备市政公用工程施工总承包三级或以上资质（疆外企业需提供进疆备案），并具有工程施工类安全生产许可证；项目负责人需具有市政公用工程专业二级（含）或以上注册建造执业资格，具备有效的安全生产考核合格证书，且不得担任其他在建工程项目的项目负责人。技术负责人、施工员、质检员、安全员、资料员、材料员等项目管理机构班组人员必须持证上岗（在建设云可查到）；</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（4）具有良好的商业信誉和健全的财务会计制度（提供2021年的财务审计报告，2021年10月以后新成立公司可不提供）；</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（5）提供税务部门出具近3个月依法缴纳税收的完税证明或报税材料（依法免缴的，应提供依法免缴的相关证明文件）；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rPr>
      </w:pPr>
      <w:r>
        <w:rPr>
          <w:rFonts w:hint="eastAsia" w:ascii="仿宋" w:hAnsi="仿宋" w:eastAsia="仿宋" w:cs="仿宋"/>
          <w:sz w:val="24"/>
          <w:szCs w:val="24"/>
          <w:lang w:val="en-US" w:eastAsia="zh-CN"/>
        </w:rPr>
        <w:t>（7）</w:t>
      </w:r>
      <w:r>
        <w:rPr>
          <w:rFonts w:hint="eastAsia" w:ascii="仿宋" w:hAnsi="仿宋" w:eastAsia="仿宋" w:cs="仿宋"/>
          <w:sz w:val="24"/>
          <w:szCs w:val="24"/>
        </w:rPr>
        <w:t>本项目不接受联合体投标。</w:t>
      </w:r>
    </w:p>
    <w:bookmarkEnd w:id="13"/>
    <w:bookmarkEnd w:id="14"/>
    <w:bookmarkEnd w:id="15"/>
    <w:bookmarkEnd w:id="16"/>
    <w:bookmarkEnd w:id="17"/>
    <w:bookmarkEnd w:id="18"/>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三、获取采购文件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bookmarkStart w:id="19" w:name="_Toc35393632"/>
      <w:bookmarkStart w:id="20" w:name="_Toc7922"/>
      <w:bookmarkStart w:id="21" w:name="_Toc28359015"/>
      <w:bookmarkStart w:id="22" w:name="_Toc28359092"/>
      <w:bookmarkStart w:id="23" w:name="_Toc35393801"/>
      <w:bookmarkStart w:id="24" w:name="_Toc22996"/>
      <w:r>
        <w:rPr>
          <w:rFonts w:hint="eastAsia" w:ascii="仿宋" w:hAnsi="仿宋" w:eastAsia="仿宋" w:cs="仿宋"/>
          <w:sz w:val="24"/>
          <w:szCs w:val="24"/>
          <w:lang w:val="en-US" w:eastAsia="zh-CN"/>
        </w:rPr>
        <w:t>时间：2022年05月20日至2022年05月27日（提供期限自本公告发布之日起不得少于5个工作日），每天上午10:30至14:00，下午16:00至19:00（北京时间，法定节假日除外）</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方式：满足上述投标资质的投标人，携带第二条申请人的资格要求的相关证件（原件及加盖单位鲜公章的复印件各一套核对），审查合格后现场获取招标文件。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售价：0元/份（售后不退）</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四、响应文件提交</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截止时间： </w:t>
      </w:r>
      <w:r>
        <w:rPr>
          <w:rFonts w:hint="eastAsia" w:ascii="仿宋" w:hAnsi="仿宋" w:eastAsia="仿宋" w:cs="仿宋"/>
          <w:sz w:val="24"/>
          <w:szCs w:val="24"/>
          <w:u w:val="single"/>
          <w:lang w:val="en-US" w:eastAsia="zh-CN"/>
        </w:rPr>
        <w:t>2022年06月02日12点 00分（北京时间）</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地点：腾讯会议不见面开标</w:t>
      </w:r>
    </w:p>
    <w:p>
      <w:pPr>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仿宋"/>
          <w:sz w:val="24"/>
          <w:szCs w:val="24"/>
          <w:lang w:val="en-US" w:eastAsia="zh-CN"/>
        </w:rPr>
      </w:pPr>
      <w:bookmarkStart w:id="25" w:name="_Toc297"/>
      <w:bookmarkStart w:id="26" w:name="_Toc28359016"/>
      <w:bookmarkStart w:id="27" w:name="_Toc30975"/>
      <w:bookmarkStart w:id="28" w:name="_Toc35393633"/>
      <w:bookmarkStart w:id="29" w:name="_Toc28359093"/>
      <w:bookmarkStart w:id="30" w:name="_Toc35393802"/>
      <w:r>
        <w:rPr>
          <w:rFonts w:hint="eastAsia" w:ascii="仿宋" w:hAnsi="仿宋" w:eastAsia="仿宋" w:cs="仿宋"/>
          <w:sz w:val="24"/>
          <w:szCs w:val="24"/>
          <w:lang w:val="en-US" w:eastAsia="zh-CN"/>
        </w:rPr>
        <w:t>五、开启</w:t>
      </w:r>
      <w:bookmarkEnd w:id="25"/>
      <w:bookmarkEnd w:id="26"/>
      <w:bookmarkEnd w:id="27"/>
      <w:bookmarkEnd w:id="28"/>
      <w:bookmarkEnd w:id="29"/>
      <w:bookmarkEnd w:id="30"/>
      <w:r>
        <w:rPr>
          <w:rFonts w:hint="eastAsia" w:ascii="仿宋" w:hAnsi="仿宋" w:eastAsia="仿宋" w:cs="仿宋"/>
          <w:sz w:val="24"/>
          <w:szCs w:val="24"/>
          <w:lang w:val="en-US" w:eastAsia="zh-CN"/>
        </w:rPr>
        <w:t xml:space="preserve">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时间：</w:t>
      </w:r>
      <w:r>
        <w:rPr>
          <w:rFonts w:hint="eastAsia" w:ascii="仿宋" w:hAnsi="仿宋" w:eastAsia="仿宋" w:cs="仿宋"/>
          <w:sz w:val="24"/>
          <w:szCs w:val="24"/>
          <w:u w:val="single"/>
          <w:lang w:val="en-US" w:eastAsia="zh-CN"/>
        </w:rPr>
        <w:t>2022年06月02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 xml:space="preserve">点 </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0分（北京时间）</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bookmarkStart w:id="31" w:name="_Toc28359017"/>
      <w:bookmarkStart w:id="32" w:name="_Toc15664"/>
      <w:bookmarkStart w:id="33" w:name="_Toc35393803"/>
      <w:bookmarkStart w:id="34" w:name="_Toc35393634"/>
      <w:bookmarkStart w:id="35" w:name="_Toc135"/>
      <w:bookmarkStart w:id="36" w:name="_Toc28359094"/>
      <w:r>
        <w:rPr>
          <w:rFonts w:hint="eastAsia" w:ascii="仿宋" w:hAnsi="仿宋" w:eastAsia="仿宋" w:cs="仿宋"/>
          <w:sz w:val="24"/>
          <w:szCs w:val="24"/>
        </w:rPr>
        <w:t>地点：腾讯会议不见面开标</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bookmarkStart w:id="37" w:name="_Toc35393635"/>
      <w:bookmarkStart w:id="38" w:name="_Toc35393804"/>
      <w:bookmarkStart w:id="39" w:name="_Toc25927"/>
      <w:bookmarkStart w:id="40" w:name="_Toc23752"/>
      <w:r>
        <w:rPr>
          <w:rFonts w:hint="eastAsia" w:ascii="仿宋" w:hAnsi="仿宋" w:eastAsia="仿宋" w:cs="仿宋"/>
          <w:sz w:val="24"/>
          <w:szCs w:val="24"/>
        </w:rPr>
        <w:t>七、其他补充事宜</w:t>
      </w:r>
      <w:bookmarkEnd w:id="37"/>
      <w:bookmarkEnd w:id="38"/>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无</w:t>
      </w:r>
      <w:bookmarkEnd w:id="39"/>
      <w:bookmarkEnd w:id="40"/>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41" w:name="_Toc35393805"/>
      <w:bookmarkStart w:id="42" w:name="_Toc28359018"/>
      <w:bookmarkStart w:id="43" w:name="_Toc28359095"/>
      <w:bookmarkStart w:id="44" w:name="_Toc35393636"/>
      <w:bookmarkStart w:id="45" w:name="_Toc1455"/>
      <w:bookmarkStart w:id="46" w:name="_Toc20454"/>
      <w:r>
        <w:rPr>
          <w:rFonts w:hint="eastAsia" w:ascii="仿宋" w:hAnsi="仿宋" w:eastAsia="仿宋" w:cs="仿宋"/>
          <w:sz w:val="24"/>
          <w:szCs w:val="24"/>
        </w:rPr>
        <w:t>八、凡对本次采购提出询问，请按以下方式联系。</w:t>
      </w:r>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1.采购人信息</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称：于田县木尕拉镇人民政府</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址：于田县木尕拉镇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联系方式：0903-6811607</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2.采购代理机构信息（如有）</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称：新疆庆信达项目管理有限公司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址：和田市人民街18号玉都国际广场金座703室</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联系方式：0903-7820626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项目联系人：葛小收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F56C15"/>
    <w:rsid w:val="01192301"/>
    <w:rsid w:val="06AC76CF"/>
    <w:rsid w:val="06EF2FA2"/>
    <w:rsid w:val="0A2D03DC"/>
    <w:rsid w:val="0B8C32E1"/>
    <w:rsid w:val="0D1D1F35"/>
    <w:rsid w:val="105826E5"/>
    <w:rsid w:val="10C87EA7"/>
    <w:rsid w:val="123C6D39"/>
    <w:rsid w:val="129E586A"/>
    <w:rsid w:val="12D84A69"/>
    <w:rsid w:val="162A76D9"/>
    <w:rsid w:val="16A44F1B"/>
    <w:rsid w:val="17DF7699"/>
    <w:rsid w:val="1B556D3A"/>
    <w:rsid w:val="1E263AD3"/>
    <w:rsid w:val="1E5336A7"/>
    <w:rsid w:val="1E58477B"/>
    <w:rsid w:val="1F2F00CB"/>
    <w:rsid w:val="203F7800"/>
    <w:rsid w:val="20CF6BF6"/>
    <w:rsid w:val="22561326"/>
    <w:rsid w:val="22937B65"/>
    <w:rsid w:val="25E67079"/>
    <w:rsid w:val="26781C59"/>
    <w:rsid w:val="29E3121F"/>
    <w:rsid w:val="2A324725"/>
    <w:rsid w:val="2AC848F7"/>
    <w:rsid w:val="2AF44FC1"/>
    <w:rsid w:val="2D003A0D"/>
    <w:rsid w:val="2D145DF0"/>
    <w:rsid w:val="312A07F1"/>
    <w:rsid w:val="32206981"/>
    <w:rsid w:val="33DE45EE"/>
    <w:rsid w:val="389E4A6F"/>
    <w:rsid w:val="3D18027B"/>
    <w:rsid w:val="3E550ABE"/>
    <w:rsid w:val="41006CBB"/>
    <w:rsid w:val="4244039E"/>
    <w:rsid w:val="43252EEA"/>
    <w:rsid w:val="44D83D5B"/>
    <w:rsid w:val="45C53DD4"/>
    <w:rsid w:val="471C0F0D"/>
    <w:rsid w:val="49B038D1"/>
    <w:rsid w:val="4ADE0D1B"/>
    <w:rsid w:val="4AE651F9"/>
    <w:rsid w:val="4B125410"/>
    <w:rsid w:val="4B952C11"/>
    <w:rsid w:val="4CEA10A3"/>
    <w:rsid w:val="4DFD5FE8"/>
    <w:rsid w:val="50D21C7C"/>
    <w:rsid w:val="542B048E"/>
    <w:rsid w:val="54A76DD9"/>
    <w:rsid w:val="54DF2178"/>
    <w:rsid w:val="55A2018D"/>
    <w:rsid w:val="56CB4CD8"/>
    <w:rsid w:val="56E70084"/>
    <w:rsid w:val="57352285"/>
    <w:rsid w:val="5A692400"/>
    <w:rsid w:val="5A951F06"/>
    <w:rsid w:val="5FB16742"/>
    <w:rsid w:val="626F29D3"/>
    <w:rsid w:val="62AA0ABA"/>
    <w:rsid w:val="638C6FD1"/>
    <w:rsid w:val="674411FE"/>
    <w:rsid w:val="6A00253D"/>
    <w:rsid w:val="6B64707D"/>
    <w:rsid w:val="6D387DFB"/>
    <w:rsid w:val="6D3A39AF"/>
    <w:rsid w:val="6E6D41AF"/>
    <w:rsid w:val="6FFB0FE3"/>
    <w:rsid w:val="744946A8"/>
    <w:rsid w:val="752A6A53"/>
    <w:rsid w:val="76834321"/>
    <w:rsid w:val="7AF460F1"/>
    <w:rsid w:val="7B051C57"/>
    <w:rsid w:val="7B9B180B"/>
    <w:rsid w:val="7CA13F21"/>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Normal (Web)"/>
    <w:basedOn w:val="1"/>
    <w:qFormat/>
    <w:uiPriority w:val="0"/>
    <w:pPr>
      <w:spacing w:before="100" w:beforeLines="0" w:beforeAutospacing="1" w:after="100" w:afterLines="0" w:afterAutospacing="1"/>
    </w:pPr>
    <w:rPr>
      <w:rFonts w:ascii="宋体" w:hAnsi="宋体" w:cs="宋体"/>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1498</Words>
  <Characters>1724</Characters>
  <Lines>0</Lines>
  <Paragraphs>0</Paragraphs>
  <TotalTime>19</TotalTime>
  <ScaleCrop>false</ScaleCrop>
  <LinksUpToDate>false</LinksUpToDate>
  <CharactersWithSpaces>1780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2021-11-16T11:29:00Z</cp:lastPrinted>
  <dcterms:modified xsi:type="dcterms:W3CDTF">2022-05-19T11:52:12Z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3C3F5A10A35B4C5ABB0207051F2EE688</vt:lpwstr>
  </property>
</Properties>
</file>