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after="0" w:line="360" w:lineRule="auto"/>
        <w:jc w:val="center"/>
        <w:outlineLvl w:val="0"/>
        <w:rPr>
          <w:rFonts w:hint="eastAsia" w:ascii="华文中宋" w:hAnsi="华文中宋" w:eastAsia="华文中宋" w:cs="Times New Roman"/>
          <w:b/>
          <w:bCs/>
          <w:kern w:val="44"/>
          <w:sz w:val="32"/>
          <w:szCs w:val="32"/>
          <w:lang w:val="en-US" w:eastAsia="zh-CN" w:bidi="ar-SA"/>
        </w:rPr>
      </w:pPr>
      <w:bookmarkStart w:id="0" w:name="_Toc28359011"/>
      <w:bookmarkStart w:id="1" w:name="_Toc35393797"/>
      <w:r>
        <w:rPr>
          <w:rFonts w:hint="eastAsia" w:ascii="华文中宋" w:hAnsi="华文中宋" w:eastAsia="华文中宋" w:cs="Times New Roman"/>
          <w:b/>
          <w:bCs/>
          <w:kern w:val="44"/>
          <w:sz w:val="32"/>
          <w:szCs w:val="32"/>
          <w:lang w:val="en-US" w:eastAsia="zh-CN" w:bidi="ar-SA"/>
        </w:rPr>
        <w:t>哈巴河县生态系统碳汇评估及行动路径研究项目</w:t>
      </w:r>
    </w:p>
    <w:p>
      <w:pPr>
        <w:keepNext/>
        <w:keepLines/>
        <w:widowControl w:val="0"/>
        <w:tabs>
          <w:tab w:val="left" w:pos="0"/>
        </w:tabs>
        <w:autoSpaceDE w:val="0"/>
        <w:autoSpaceDN w:val="0"/>
        <w:adjustRightInd w:val="0"/>
        <w:spacing w:before="0" w:after="0" w:line="360" w:lineRule="auto"/>
        <w:jc w:val="center"/>
        <w:outlineLvl w:val="0"/>
        <w:rPr>
          <w:rFonts w:ascii="华文中宋" w:hAnsi="华文中宋" w:eastAsia="华文中宋" w:cs="Times New Roman"/>
          <w:b/>
          <w:bCs/>
          <w:kern w:val="44"/>
          <w:sz w:val="32"/>
          <w:szCs w:val="32"/>
          <w:lang w:val="en-US" w:eastAsia="zh-CN" w:bidi="ar-SA"/>
        </w:rPr>
      </w:pPr>
      <w:r>
        <w:rPr>
          <w:rFonts w:hint="eastAsia" w:ascii="华文中宋" w:hAnsi="华文中宋" w:eastAsia="华文中宋" w:cs="Times New Roman"/>
          <w:b/>
          <w:bCs/>
          <w:kern w:val="44"/>
          <w:sz w:val="32"/>
          <w:szCs w:val="32"/>
          <w:lang w:val="en-US" w:eastAsia="zh-CN" w:bidi="ar-SA"/>
        </w:rPr>
        <w:t>竞争性磋商公告</w:t>
      </w:r>
      <w:bookmarkEnd w:id="0"/>
      <w:bookmarkEnd w:id="1"/>
    </w:p>
    <w:p>
      <w:pPr>
        <w:rPr>
          <w:rFonts w:ascii="Times New Roman" w:hAnsi="Times New Roman" w:eastAsia="宋体" w:cs="Times New Roman"/>
        </w:rPr>
      </w:pPr>
    </w:p>
    <w:p>
      <w:pPr>
        <w:pBdr>
          <w:top w:val="single" w:color="auto" w:sz="4" w:space="1"/>
          <w:left w:val="single" w:color="auto" w:sz="4" w:space="4"/>
          <w:bottom w:val="single" w:color="auto" w:sz="4" w:space="1"/>
          <w:right w:val="single" w:color="auto" w:sz="4" w:space="4"/>
        </w:pBdr>
        <w:rPr>
          <w:rFonts w:ascii="仿宋" w:hAnsi="仿宋" w:eastAsia="仿宋" w:cs="Times New Roman"/>
          <w:sz w:val="28"/>
          <w:szCs w:val="28"/>
        </w:rPr>
      </w:pPr>
      <w:r>
        <w:rPr>
          <w:rFonts w:hint="eastAsia" w:ascii="仿宋" w:hAnsi="仿宋" w:eastAsia="仿宋" w:cs="Times New Roman"/>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哈巴河县生态系统碳汇评估及行动路径研究项目</w:t>
      </w:r>
      <w:r>
        <w:rPr>
          <w:rFonts w:hint="eastAsia" w:ascii="仿宋" w:hAnsi="仿宋" w:eastAsia="仿宋" w:cs="Times New Roman"/>
          <w:sz w:val="28"/>
          <w:szCs w:val="28"/>
        </w:rPr>
        <w:t>的潜在供应商应在</w:t>
      </w:r>
      <w:r>
        <w:rPr>
          <w:rFonts w:hint="eastAsia" w:ascii="仿宋" w:hAnsi="仿宋" w:eastAsia="仿宋" w:cs="Times New Roman"/>
          <w:sz w:val="28"/>
          <w:szCs w:val="28"/>
          <w:lang w:eastAsia="zh-CN"/>
        </w:rPr>
        <w:t>阿勒泰市万驰广场七楼</w:t>
      </w:r>
      <w:r>
        <w:rPr>
          <w:rFonts w:hint="eastAsia" w:ascii="仿宋" w:hAnsi="仿宋" w:eastAsia="仿宋" w:cs="Times New Roman"/>
          <w:sz w:val="28"/>
          <w:szCs w:val="28"/>
        </w:rPr>
        <w:t>获取采购文件，并于</w:t>
      </w:r>
      <w:r>
        <w:rPr>
          <w:rFonts w:hint="eastAsia" w:ascii="仿宋" w:hAnsi="仿宋" w:eastAsia="仿宋" w:cs="Times New Roman"/>
          <w:color w:val="auto"/>
          <w:sz w:val="28"/>
          <w:szCs w:val="28"/>
          <w:lang w:val="en-US" w:eastAsia="zh-CN"/>
        </w:rPr>
        <w:t>2022</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6</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2</w:t>
      </w:r>
      <w:r>
        <w:rPr>
          <w:rFonts w:hint="eastAsia" w:ascii="仿宋" w:hAnsi="仿宋" w:eastAsia="仿宋" w:cs="Times New Roman"/>
          <w:color w:val="auto"/>
          <w:sz w:val="28"/>
          <w:szCs w:val="28"/>
        </w:rPr>
        <w:t>日</w:t>
      </w:r>
      <w:r>
        <w:rPr>
          <w:rFonts w:hint="eastAsia" w:ascii="仿宋" w:hAnsi="仿宋" w:eastAsia="仿宋" w:cs="Times New Roman"/>
          <w:color w:val="auto"/>
          <w:sz w:val="28"/>
          <w:szCs w:val="28"/>
          <w:lang w:val="en-US" w:eastAsia="zh-CN"/>
        </w:rPr>
        <w:t>12</w:t>
      </w:r>
      <w:r>
        <w:rPr>
          <w:rFonts w:hint="eastAsia" w:ascii="仿宋" w:hAnsi="仿宋" w:eastAsia="仿宋" w:cs="Times New Roman"/>
          <w:color w:val="auto"/>
          <w:sz w:val="28"/>
          <w:szCs w:val="28"/>
        </w:rPr>
        <w:t>点</w:t>
      </w:r>
      <w:r>
        <w:rPr>
          <w:rFonts w:hint="eastAsia" w:ascii="仿宋" w:hAnsi="仿宋" w:eastAsia="仿宋" w:cs="Times New Roman"/>
          <w:color w:val="auto"/>
          <w:sz w:val="28"/>
          <w:szCs w:val="28"/>
          <w:lang w:val="en-US" w:eastAsia="zh-CN"/>
        </w:rPr>
        <w:t>30</w:t>
      </w:r>
      <w:r>
        <w:rPr>
          <w:rFonts w:hint="eastAsia" w:ascii="仿宋" w:hAnsi="仿宋" w:eastAsia="仿宋" w:cs="Times New Roman"/>
          <w:color w:val="auto"/>
          <w:sz w:val="28"/>
          <w:szCs w:val="28"/>
        </w:rPr>
        <w:t>分</w:t>
      </w:r>
      <w:r>
        <w:rPr>
          <w:rFonts w:hint="eastAsia" w:ascii="仿宋" w:hAnsi="仿宋" w:eastAsia="仿宋" w:cs="Times New Roman"/>
          <w:sz w:val="28"/>
          <w:szCs w:val="28"/>
        </w:rPr>
        <w:t>（北京时间）前提交响应文件。</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 w:name="_Toc28359089"/>
      <w:bookmarkStart w:id="3" w:name="_Toc35393629"/>
      <w:bookmarkStart w:id="4" w:name="_Toc35393798"/>
      <w:bookmarkStart w:id="5" w:name="_Toc28359012"/>
      <w:r>
        <w:rPr>
          <w:rFonts w:hint="eastAsia" w:ascii="黑体" w:hAnsi="黑体" w:eastAsia="黑体" w:cs="宋体"/>
          <w:b w:val="0"/>
          <w:bCs/>
          <w:kern w:val="2"/>
          <w:sz w:val="28"/>
          <w:szCs w:val="28"/>
          <w:lang w:val="en-US" w:eastAsia="zh-CN" w:bidi="ar-SA"/>
        </w:rPr>
        <w:t>一、项目基本情况</w:t>
      </w:r>
      <w:bookmarkEnd w:id="2"/>
      <w:bookmarkEnd w:id="3"/>
      <w:bookmarkEnd w:id="4"/>
      <w:bookmarkEnd w:id="5"/>
    </w:p>
    <w:p>
      <w:pPr>
        <w:ind w:firstLine="560" w:firstLineChars="200"/>
        <w:rPr>
          <w:rFonts w:hint="default" w:ascii="仿宋" w:hAnsi="仿宋" w:eastAsia="仿宋" w:cs="Times New Roman"/>
          <w:color w:val="auto"/>
          <w:sz w:val="28"/>
          <w:szCs w:val="28"/>
          <w:lang w:val="en-US" w:eastAsia="zh-CN"/>
        </w:rPr>
      </w:pPr>
      <w:r>
        <w:rPr>
          <w:rFonts w:hint="eastAsia" w:ascii="仿宋" w:hAnsi="仿宋" w:eastAsia="仿宋" w:cs="Times New Roman"/>
          <w:sz w:val="28"/>
          <w:szCs w:val="28"/>
        </w:rPr>
        <w:t>项目编号：</w:t>
      </w:r>
      <w:r>
        <w:rPr>
          <w:rFonts w:hint="eastAsia" w:ascii="仿宋" w:hAnsi="仿宋" w:eastAsia="仿宋" w:cs="Times New Roman"/>
          <w:color w:val="auto"/>
          <w:sz w:val="28"/>
          <w:szCs w:val="28"/>
        </w:rPr>
        <w:t>ZFCG</w:t>
      </w:r>
      <w:r>
        <w:rPr>
          <w:rFonts w:hint="eastAsia" w:ascii="仿宋" w:hAnsi="仿宋" w:eastAsia="仿宋" w:cs="Times New Roman"/>
          <w:color w:val="auto"/>
          <w:sz w:val="28"/>
          <w:szCs w:val="28"/>
          <w:lang w:val="en-US" w:eastAsia="zh-CN"/>
        </w:rPr>
        <w:t>RT</w:t>
      </w:r>
      <w:r>
        <w:rPr>
          <w:rFonts w:hint="eastAsia" w:ascii="仿宋" w:hAnsi="仿宋" w:eastAsia="仿宋" w:cs="Times New Roman"/>
          <w:color w:val="auto"/>
          <w:sz w:val="28"/>
          <w:szCs w:val="28"/>
        </w:rPr>
        <w:t>202</w:t>
      </w:r>
      <w:r>
        <w:rPr>
          <w:rFonts w:hint="eastAsia" w:ascii="仿宋" w:hAnsi="仿宋" w:eastAsia="仿宋" w:cs="Times New Roman"/>
          <w:color w:val="auto"/>
          <w:sz w:val="28"/>
          <w:szCs w:val="28"/>
          <w:lang w:val="en-US" w:eastAsia="zh-CN"/>
        </w:rPr>
        <w:t>2033</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哈巴河县生态系统碳汇评估及行动路径研究项目</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采购方式：</w:t>
      </w:r>
      <w:r>
        <w:rPr>
          <w:rFonts w:hint="eastAsia" w:ascii="仿宋" w:hAnsi="仿宋" w:eastAsia="仿宋" w:cs="Times New Roman"/>
          <w:sz w:val="28"/>
          <w:szCs w:val="28"/>
          <w:lang w:eastAsia="zh-CN"/>
        </w:rPr>
        <w:t>□</w:t>
      </w:r>
      <w:r>
        <w:rPr>
          <w:rFonts w:hint="eastAsia" w:ascii="仿宋" w:hAnsi="仿宋" w:eastAsia="仿宋" w:cs="Times New Roman"/>
          <w:sz w:val="28"/>
          <w:szCs w:val="28"/>
        </w:rPr>
        <w:t>竞争性</w:t>
      </w:r>
      <w:r>
        <w:rPr>
          <w:rFonts w:hint="eastAsia" w:ascii="仿宋" w:hAnsi="仿宋" w:eastAsia="仿宋" w:cs="Times New Roman"/>
          <w:sz w:val="28"/>
          <w:szCs w:val="28"/>
          <w:lang w:val="en-US" w:eastAsia="zh-CN"/>
        </w:rPr>
        <w:t>谈判</w:t>
      </w:r>
      <w:r>
        <w:rPr>
          <w:rFonts w:hint="eastAsia" w:ascii="仿宋" w:hAnsi="仿宋" w:eastAsia="仿宋" w:cs="Times New Roman"/>
          <w:sz w:val="28"/>
          <w:szCs w:val="28"/>
        </w:rPr>
        <w:t xml:space="preserve"> </w:t>
      </w:r>
      <w:r>
        <w:rPr>
          <w:rFonts w:hint="eastAsia" w:ascii="仿宋" w:hAnsi="仿宋" w:eastAsia="仿宋" w:cs="Times New Roman"/>
          <w:sz w:val="28"/>
          <w:szCs w:val="28"/>
          <w:lang w:eastAsia="zh-CN"/>
        </w:rPr>
        <w:t>☑</w:t>
      </w:r>
      <w:r>
        <w:rPr>
          <w:rFonts w:hint="eastAsia" w:ascii="仿宋" w:hAnsi="仿宋" w:eastAsia="仿宋" w:cs="Times New Roman"/>
          <w:sz w:val="28"/>
          <w:szCs w:val="28"/>
        </w:rPr>
        <w:t>竞争性磋商 □询价</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120万元</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120万元</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采购需求：全面调查梳理哈巴河县生态系统资源(森林、草地、湿地)现状，摸清全县生态系统碳汇储量、增量；构建生态系统碳汇预测模型，根据我县“十四五”相关规划以及碳中和目标，预测全县生态系统碳汇增加潜力，提出未来增加生态系统碳汇助力碳中和目标的路径和行动措施；结合当前国家温室气体自愿减排交易(CCER)情况，识别可以开发的碳汇项目，提出哈巴河县生态系统碳汇价值实现的具体路径。</w:t>
      </w:r>
      <w:r>
        <w:rPr>
          <w:rFonts w:hint="eastAsia" w:ascii="仿宋" w:hAnsi="仿宋" w:eastAsia="仿宋" w:cs="Times New Roman"/>
          <w:sz w:val="28"/>
          <w:szCs w:val="28"/>
          <w:lang w:eastAsia="zh-CN"/>
        </w:rPr>
        <w:t>（具体内容详见磋商文件）</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合同履行期限：</w:t>
      </w:r>
      <w:r>
        <w:rPr>
          <w:rFonts w:hint="eastAsia" w:ascii="仿宋" w:hAnsi="仿宋" w:eastAsia="仿宋" w:cs="Times New Roman"/>
          <w:sz w:val="28"/>
          <w:szCs w:val="28"/>
          <w:lang w:eastAsia="zh-CN"/>
        </w:rPr>
        <w:t>详见磋商文件</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本项目（否）接受联合体。</w:t>
      </w:r>
    </w:p>
    <w:p>
      <w:pPr>
        <w:ind w:firstLine="560" w:firstLineChars="200"/>
        <w:rPr>
          <w:rFonts w:hint="eastAsia" w:ascii="黑体" w:hAnsi="黑体" w:eastAsia="黑体" w:cs="宋体"/>
          <w:b w:val="0"/>
          <w:bCs/>
          <w:kern w:val="2"/>
          <w:sz w:val="28"/>
          <w:szCs w:val="28"/>
          <w:lang w:val="en-US" w:eastAsia="zh-CN" w:bidi="ar-SA"/>
        </w:rPr>
      </w:pPr>
      <w:bookmarkStart w:id="6" w:name="_Toc35393799"/>
      <w:bookmarkStart w:id="7" w:name="_Toc28359013"/>
      <w:bookmarkStart w:id="8" w:name="_Toc28359090"/>
      <w:bookmarkStart w:id="9" w:name="_Toc35393630"/>
      <w:r>
        <w:rPr>
          <w:rFonts w:hint="eastAsia" w:ascii="黑体" w:hAnsi="黑体" w:eastAsia="黑体" w:cs="宋体"/>
          <w:b w:val="0"/>
          <w:bCs/>
          <w:kern w:val="2"/>
          <w:sz w:val="28"/>
          <w:szCs w:val="28"/>
          <w:lang w:val="en-US" w:eastAsia="zh-CN" w:bidi="ar-SA"/>
        </w:rPr>
        <w:t>二、申请人的资格要求：</w:t>
      </w:r>
      <w:bookmarkEnd w:id="6"/>
      <w:bookmarkEnd w:id="7"/>
      <w:bookmarkEnd w:id="8"/>
      <w:bookmarkEnd w:id="9"/>
    </w:p>
    <w:p>
      <w:pPr>
        <w:ind w:firstLine="560" w:firstLineChars="200"/>
        <w:rPr>
          <w:rFonts w:hint="eastAsia" w:ascii="仿宋" w:hAnsi="仿宋" w:eastAsia="仿宋" w:cs="Times New Roman"/>
          <w:sz w:val="28"/>
          <w:szCs w:val="28"/>
          <w:lang w:val="en-US" w:eastAsia="zh-CN"/>
        </w:rPr>
      </w:pPr>
      <w:bookmarkStart w:id="10" w:name="_Toc28359014"/>
      <w:bookmarkStart w:id="11" w:name="_Toc35393631"/>
      <w:bookmarkStart w:id="12" w:name="_Toc28359091"/>
      <w:bookmarkStart w:id="13" w:name="_Toc35393800"/>
      <w:r>
        <w:rPr>
          <w:rFonts w:hint="eastAsia" w:ascii="仿宋" w:hAnsi="仿宋" w:eastAsia="仿宋" w:cs="Times New Roman"/>
          <w:sz w:val="28"/>
          <w:szCs w:val="28"/>
          <w:rtl w:val="0"/>
          <w:lang w:val="en-US" w:eastAsia="zh-CN"/>
        </w:rPr>
        <w:t>1.满足《中华人民共和国政府采购法》第二十二条规定；</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tl w:val="0"/>
          <w:lang w:val="en-US" w:eastAsia="zh-CN"/>
        </w:rPr>
        <w:t>2.落实政府采购政策需满足的资格要求：1、新疆维吾尔自治区政府采购促进中小企业发展管理实施办法》(新财规〔2021〕6号)；2、《关于促进残疾人就业政府采购政策的通知》(财库〔2017〕141号)；3、《关于政府采购支持监狱企业发展有关问题的通知》(财库〔2014〕68号)；4、关于印发《政府采购促进中小企业发展办法》（财库〔2020〕46号），按规定对报价给予评审优惠。 （注：1、以上政策不重复享受；2、如属于上述企业需按招标文件要求提供相关资料）。</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tl w:val="0"/>
          <w:lang w:val="en-US" w:eastAsia="zh-CN"/>
        </w:rPr>
        <w:t>本项目的特定资格要求</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本次招标要求投标人须在中华人民共和国注册，具有独立承担民事责任能力的独立法人企业或其他组织，具有有效的营业执照，并在人员、设备、资金等方面具有完成本项目相应的能力；投标人具有健全的财务会计制度，需提供2018至2020年（若投标人成立不足3年的，提供成立至今）的经审计的财务会计报表；</w:t>
      </w:r>
    </w:p>
    <w:p>
      <w:pPr>
        <w:pStyle w:val="4"/>
        <w:framePr w:w="0" w:wrap="auto" w:vAnchor="margin" w:hAnchor="text" w:yAlign="inline"/>
        <w:spacing w:line="560" w:lineRule="exact"/>
        <w:ind w:firstLine="560" w:firstLineChars="200"/>
        <w:rPr>
          <w:rFonts w:hint="eastAsia" w:ascii="仿宋" w:hAnsi="仿宋" w:eastAsia="仿宋" w:cs="Times New Roman"/>
          <w:color w:val="auto"/>
          <w:spacing w:val="0"/>
          <w:w w:val="100"/>
          <w:kern w:val="2"/>
          <w:position w:val="0"/>
          <w:sz w:val="28"/>
          <w:szCs w:val="28"/>
          <w:u w:val="none"/>
          <w:shd w:val="clear"/>
          <w:vertAlign w:val="baseline"/>
          <w:lang w:val="en-US" w:eastAsia="zh-CN" w:bidi="ar-SA"/>
        </w:rPr>
      </w:pPr>
      <w:r>
        <w:rPr>
          <w:rFonts w:hint="eastAsia" w:ascii="仿宋" w:hAnsi="仿宋" w:eastAsia="仿宋" w:cs="Times New Roman"/>
          <w:color w:val="auto"/>
          <w:spacing w:val="0"/>
          <w:w w:val="100"/>
          <w:kern w:val="2"/>
          <w:position w:val="0"/>
          <w:sz w:val="28"/>
          <w:szCs w:val="28"/>
          <w:u w:val="none"/>
          <w:shd w:val="clear"/>
          <w:vertAlign w:val="baseline"/>
          <w:rtl w:val="0"/>
          <w:lang w:val="en-US" w:eastAsia="zh-CN" w:bidi="ar-SA"/>
        </w:rPr>
        <w:t>4.</w:t>
      </w:r>
      <w:r>
        <w:rPr>
          <w:rFonts w:hint="eastAsia" w:ascii="仿宋" w:hAnsi="仿宋" w:eastAsia="仿宋" w:cs="Times New Roman"/>
          <w:color w:val="auto"/>
          <w:spacing w:val="0"/>
          <w:w w:val="100"/>
          <w:kern w:val="2"/>
          <w:position w:val="0"/>
          <w:sz w:val="28"/>
          <w:szCs w:val="28"/>
          <w:u w:val="none"/>
          <w:shd w:val="clear"/>
          <w:vertAlign w:val="baseline"/>
          <w:rtl w:val="0"/>
          <w:lang w:val="zh-TW" w:eastAsia="zh-TW" w:bidi="ar-SA"/>
        </w:rPr>
        <w:t>单位负责人为同一人或者存在直接控股、管理关系的不同供应商，不得参加同一合同项下的采购活动投标，否则均按否决投标处理。</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color w:val="auto"/>
          <w:spacing w:val="0"/>
          <w:w w:val="100"/>
          <w:kern w:val="2"/>
          <w:position w:val="0"/>
          <w:sz w:val="28"/>
          <w:szCs w:val="28"/>
          <w:u w:val="none"/>
          <w:shd w:val="clear"/>
          <w:vertAlign w:val="baseline"/>
          <w:rtl w:val="0"/>
          <w:lang w:val="en-US" w:eastAsia="zh-CN" w:bidi="ar-SA"/>
        </w:rPr>
        <w:t>5.</w:t>
      </w:r>
      <w:r>
        <w:rPr>
          <w:rFonts w:hint="eastAsia" w:ascii="仿宋" w:hAnsi="仿宋" w:eastAsia="仿宋" w:cs="Times New Roman"/>
          <w:color w:val="auto"/>
          <w:spacing w:val="0"/>
          <w:w w:val="100"/>
          <w:kern w:val="2"/>
          <w:position w:val="0"/>
          <w:sz w:val="28"/>
          <w:szCs w:val="28"/>
          <w:u w:val="none"/>
          <w:shd w:val="clear"/>
          <w:vertAlign w:val="baseline"/>
          <w:rtl w:val="0"/>
          <w:lang w:val="zh-TW" w:eastAsia="zh-TW" w:bidi="ar-SA"/>
        </w:rPr>
        <w:t>投标企业在</w:t>
      </w:r>
      <w:r>
        <w:rPr>
          <w:rFonts w:hint="eastAsia" w:ascii="仿宋" w:hAnsi="仿宋" w:eastAsia="仿宋" w:cs="Times New Roman"/>
          <w:color w:val="auto"/>
          <w:spacing w:val="0"/>
          <w:w w:val="100"/>
          <w:kern w:val="2"/>
          <w:position w:val="0"/>
          <w:sz w:val="28"/>
          <w:szCs w:val="28"/>
          <w:u w:val="none"/>
          <w:shd w:val="clear"/>
          <w:vertAlign w:val="baseline"/>
          <w:rtl w:val="0"/>
          <w:lang w:val="en-US" w:eastAsia="zh-CN" w:bidi="ar-SA"/>
        </w:rPr>
        <w:t>“</w:t>
      </w:r>
      <w:r>
        <w:rPr>
          <w:rFonts w:hint="eastAsia" w:ascii="仿宋" w:hAnsi="仿宋" w:eastAsia="仿宋" w:cs="Times New Roman"/>
          <w:color w:val="auto"/>
          <w:spacing w:val="0"/>
          <w:w w:val="100"/>
          <w:kern w:val="2"/>
          <w:position w:val="0"/>
          <w:sz w:val="28"/>
          <w:szCs w:val="28"/>
          <w:u w:val="none"/>
          <w:shd w:val="clear"/>
          <w:vertAlign w:val="baseline"/>
          <w:rtl w:val="0"/>
          <w:lang w:val="zh-TW" w:eastAsia="zh-TW" w:bidi="ar-SA"/>
        </w:rPr>
        <w:t>信用中国</w:t>
      </w:r>
      <w:r>
        <w:rPr>
          <w:rFonts w:hint="eastAsia" w:ascii="仿宋" w:hAnsi="仿宋" w:eastAsia="仿宋" w:cs="Times New Roman"/>
          <w:color w:val="auto"/>
          <w:spacing w:val="0"/>
          <w:w w:val="100"/>
          <w:kern w:val="2"/>
          <w:position w:val="0"/>
          <w:sz w:val="28"/>
          <w:szCs w:val="28"/>
          <w:u w:val="none"/>
          <w:shd w:val="clear"/>
          <w:vertAlign w:val="baseline"/>
          <w:rtl w:val="0"/>
          <w:lang w:val="en-US" w:eastAsia="zh-CN" w:bidi="ar-SA"/>
        </w:rPr>
        <w:t>”</w:t>
      </w:r>
      <w:r>
        <w:rPr>
          <w:rFonts w:hint="eastAsia" w:ascii="仿宋" w:hAnsi="仿宋" w:eastAsia="仿宋" w:cs="Times New Roman"/>
          <w:color w:val="auto"/>
          <w:spacing w:val="0"/>
          <w:w w:val="100"/>
          <w:kern w:val="2"/>
          <w:position w:val="0"/>
          <w:sz w:val="28"/>
          <w:szCs w:val="28"/>
          <w:u w:val="none"/>
          <w:shd w:val="clear"/>
          <w:vertAlign w:val="baseline"/>
          <w:rtl w:val="0"/>
          <w:lang w:val="zh-TW" w:eastAsia="zh-TW" w:bidi="ar-SA"/>
        </w:rPr>
        <w:t>（</w:t>
      </w:r>
      <w:r>
        <w:rPr>
          <w:rFonts w:hint="eastAsia" w:ascii="仿宋" w:hAnsi="仿宋" w:eastAsia="仿宋" w:cs="Times New Roman"/>
          <w:color w:val="auto"/>
          <w:spacing w:val="0"/>
          <w:w w:val="100"/>
          <w:kern w:val="2"/>
          <w:position w:val="0"/>
          <w:sz w:val="28"/>
          <w:szCs w:val="28"/>
          <w:u w:val="none"/>
          <w:shd w:val="clear"/>
          <w:vertAlign w:val="baseline"/>
          <w:rtl w:val="0"/>
          <w:lang w:val="en-US" w:eastAsia="zh-CN" w:bidi="ar-SA"/>
        </w:rPr>
        <w:t>www.creditchina.gov.cn</w:t>
      </w:r>
      <w:r>
        <w:rPr>
          <w:rFonts w:hint="eastAsia" w:ascii="仿宋" w:hAnsi="仿宋" w:eastAsia="仿宋" w:cs="Times New Roman"/>
          <w:color w:val="auto"/>
          <w:spacing w:val="0"/>
          <w:w w:val="100"/>
          <w:kern w:val="2"/>
          <w:position w:val="0"/>
          <w:sz w:val="28"/>
          <w:szCs w:val="28"/>
          <w:u w:val="none"/>
          <w:shd w:val="clear"/>
          <w:vertAlign w:val="baseline"/>
          <w:rtl w:val="0"/>
          <w:lang w:val="zh-TW" w:eastAsia="zh-TW" w:bidi="ar-SA"/>
        </w:rPr>
        <w:t>）和中国政府采购网（</w:t>
      </w:r>
      <w:r>
        <w:rPr>
          <w:rFonts w:hint="eastAsia" w:ascii="仿宋" w:hAnsi="仿宋" w:eastAsia="仿宋" w:cs="Times New Roman"/>
          <w:color w:val="auto"/>
          <w:spacing w:val="0"/>
          <w:w w:val="100"/>
          <w:kern w:val="2"/>
          <w:position w:val="0"/>
          <w:sz w:val="28"/>
          <w:szCs w:val="28"/>
          <w:u w:val="none"/>
          <w:shd w:val="clear"/>
          <w:vertAlign w:val="baseline"/>
          <w:rtl w:val="0"/>
          <w:lang w:val="en-US" w:eastAsia="zh-CN" w:bidi="ar-SA"/>
        </w:rPr>
        <w:t>www.ccgp.gov.cn</w:t>
      </w:r>
      <w:r>
        <w:rPr>
          <w:rFonts w:hint="eastAsia" w:ascii="仿宋" w:hAnsi="仿宋" w:eastAsia="仿宋" w:cs="Times New Roman"/>
          <w:color w:val="auto"/>
          <w:spacing w:val="0"/>
          <w:w w:val="100"/>
          <w:kern w:val="2"/>
          <w:position w:val="0"/>
          <w:sz w:val="28"/>
          <w:szCs w:val="28"/>
          <w:u w:val="none"/>
          <w:shd w:val="clear"/>
          <w:vertAlign w:val="baseline"/>
          <w:rtl w:val="0"/>
          <w:lang w:val="zh-TW" w:eastAsia="zh-TW" w:bidi="ar-SA"/>
        </w:rPr>
        <w:t>）网站上未被列入失信被执行人、重大税收违法案件当事人名单以及政府采购严重违法失信行为记录名单及其他不符合规定条件的供应商。</w:t>
      </w:r>
      <w:r>
        <w:rPr>
          <w:rFonts w:hint="eastAsia" w:ascii="仿宋" w:hAnsi="仿宋" w:eastAsia="仿宋" w:cs="Times New Roman"/>
          <w:color w:val="auto"/>
          <w:spacing w:val="0"/>
          <w:w w:val="100"/>
          <w:kern w:val="2"/>
          <w:position w:val="0"/>
          <w:sz w:val="28"/>
          <w:szCs w:val="28"/>
          <w:u w:val="none"/>
          <w:shd w:val="clear"/>
          <w:vertAlign w:val="baseline"/>
          <w:rtl w:val="0"/>
          <w:lang w:val="en-US" w:eastAsia="zh-CN" w:bidi="ar-SA"/>
        </w:rPr>
        <w:t> </w:t>
      </w:r>
    </w:p>
    <w:p>
      <w:pPr>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0"/>
      <w:bookmarkEnd w:id="11"/>
      <w:bookmarkEnd w:id="12"/>
      <w:bookmarkEnd w:id="13"/>
    </w:p>
    <w:p>
      <w:pPr>
        <w:ind w:firstLine="560" w:firstLineChars="200"/>
        <w:rPr>
          <w:rFonts w:hint="eastAsia" w:ascii="仿宋" w:hAnsi="仿宋" w:eastAsia="仿宋" w:cs="Times New Roman"/>
          <w:sz w:val="28"/>
          <w:szCs w:val="28"/>
        </w:rPr>
      </w:pPr>
      <w:r>
        <w:rPr>
          <w:rFonts w:hint="eastAsia" w:ascii="黑体" w:hAnsi="黑体" w:eastAsia="黑体" w:cs="宋体"/>
          <w:b w:val="0"/>
          <w:bCs/>
          <w:kern w:val="2"/>
          <w:sz w:val="28"/>
          <w:szCs w:val="28"/>
          <w:lang w:val="en-US" w:eastAsia="zh-CN" w:bidi="ar-SA"/>
        </w:rPr>
        <w:t>时间</w:t>
      </w:r>
      <w:r>
        <w:rPr>
          <w:rFonts w:hint="eastAsia" w:ascii="仿宋" w:hAnsi="仿宋" w:eastAsia="仿宋" w:cs="Times New Roman"/>
          <w:sz w:val="28"/>
          <w:szCs w:val="28"/>
        </w:rPr>
        <w:t>：</w:t>
      </w:r>
      <w:r>
        <w:rPr>
          <w:rFonts w:hint="eastAsia" w:ascii="仿宋" w:hAnsi="仿宋" w:eastAsia="仿宋" w:cs="Times New Roman"/>
          <w:color w:val="auto"/>
          <w:sz w:val="28"/>
          <w:szCs w:val="28"/>
          <w:lang w:val="en-US" w:eastAsia="zh-CN"/>
        </w:rPr>
        <w:t>2022</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5</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23</w:t>
      </w:r>
      <w:r>
        <w:rPr>
          <w:rFonts w:hint="eastAsia" w:ascii="仿宋" w:hAnsi="仿宋" w:eastAsia="仿宋" w:cs="Times New Roman"/>
          <w:color w:val="auto"/>
          <w:sz w:val="28"/>
          <w:szCs w:val="28"/>
        </w:rPr>
        <w:t>日至</w:t>
      </w:r>
      <w:r>
        <w:rPr>
          <w:rFonts w:hint="eastAsia" w:ascii="仿宋" w:hAnsi="仿宋" w:eastAsia="仿宋" w:cs="Times New Roman"/>
          <w:color w:val="auto"/>
          <w:sz w:val="28"/>
          <w:szCs w:val="28"/>
          <w:lang w:val="en-US" w:eastAsia="zh-CN"/>
        </w:rPr>
        <w:t>2022</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5</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28</w:t>
      </w:r>
      <w:r>
        <w:rPr>
          <w:rFonts w:hint="eastAsia" w:ascii="仿宋" w:hAnsi="仿宋" w:eastAsia="仿宋" w:cs="Times New Roman"/>
          <w:color w:val="auto"/>
          <w:sz w:val="28"/>
          <w:szCs w:val="28"/>
        </w:rPr>
        <w:t>日每天上午</w:t>
      </w:r>
      <w:r>
        <w:rPr>
          <w:rFonts w:hint="eastAsia" w:ascii="仿宋" w:hAnsi="仿宋" w:eastAsia="仿宋" w:cs="Times New Roman"/>
          <w:color w:val="auto"/>
          <w:sz w:val="28"/>
          <w:szCs w:val="28"/>
          <w:lang w:val="en-US" w:eastAsia="zh-CN"/>
        </w:rPr>
        <w:t>10：00</w:t>
      </w:r>
      <w:r>
        <w:rPr>
          <w:rFonts w:hint="eastAsia" w:ascii="仿宋" w:hAnsi="仿宋" w:eastAsia="仿宋" w:cs="Times New Roman"/>
          <w:color w:val="auto"/>
          <w:sz w:val="28"/>
          <w:szCs w:val="28"/>
        </w:rPr>
        <w:t>至</w:t>
      </w:r>
      <w:r>
        <w:rPr>
          <w:rFonts w:hint="eastAsia" w:ascii="仿宋" w:hAnsi="仿宋" w:eastAsia="仿宋" w:cs="Times New Roman"/>
          <w:color w:val="auto"/>
          <w:sz w:val="28"/>
          <w:szCs w:val="28"/>
          <w:lang w:val="en-US" w:eastAsia="zh-CN"/>
        </w:rPr>
        <w:t>14:00</w:t>
      </w:r>
      <w:r>
        <w:rPr>
          <w:rFonts w:hint="eastAsia" w:ascii="仿宋" w:hAnsi="仿宋" w:eastAsia="仿宋" w:cs="Times New Roman"/>
          <w:color w:val="auto"/>
          <w:sz w:val="28"/>
          <w:szCs w:val="28"/>
        </w:rPr>
        <w:t>，下午</w:t>
      </w:r>
      <w:r>
        <w:rPr>
          <w:rFonts w:hint="eastAsia" w:ascii="仿宋" w:hAnsi="仿宋" w:eastAsia="仿宋" w:cs="Times New Roman"/>
          <w:color w:val="auto"/>
          <w:sz w:val="28"/>
          <w:szCs w:val="28"/>
          <w:lang w:val="en-US" w:eastAsia="zh-CN"/>
        </w:rPr>
        <w:t>16:00</w:t>
      </w:r>
      <w:r>
        <w:rPr>
          <w:rFonts w:hint="eastAsia" w:ascii="仿宋" w:hAnsi="仿宋" w:eastAsia="仿宋" w:cs="Times New Roman"/>
          <w:color w:val="auto"/>
          <w:sz w:val="28"/>
          <w:szCs w:val="28"/>
        </w:rPr>
        <w:t>至</w:t>
      </w:r>
      <w:r>
        <w:rPr>
          <w:rFonts w:hint="eastAsia" w:ascii="仿宋" w:hAnsi="仿宋" w:eastAsia="仿宋" w:cs="Times New Roman"/>
          <w:color w:val="auto"/>
          <w:sz w:val="28"/>
          <w:szCs w:val="28"/>
          <w:lang w:val="en-US" w:eastAsia="zh-CN"/>
        </w:rPr>
        <w:t>19:30</w:t>
      </w:r>
      <w:r>
        <w:rPr>
          <w:rFonts w:hint="eastAsia" w:ascii="仿宋" w:hAnsi="仿宋" w:eastAsia="仿宋" w:cs="Times New Roman"/>
          <w:color w:val="auto"/>
          <w:sz w:val="28"/>
          <w:szCs w:val="28"/>
        </w:rPr>
        <w:t>（北京时间，</w:t>
      </w:r>
      <w:r>
        <w:rPr>
          <w:rFonts w:hint="eastAsia" w:ascii="仿宋" w:hAnsi="仿宋" w:eastAsia="仿宋" w:cs="Times New Roman"/>
          <w:sz w:val="28"/>
          <w:szCs w:val="28"/>
        </w:rPr>
        <w:t>法定节假日除外 ）</w:t>
      </w:r>
      <w:bookmarkStart w:id="40" w:name="_GoBack"/>
      <w:bookmarkEnd w:id="40"/>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地点：</w:t>
      </w:r>
      <w:r>
        <w:rPr>
          <w:rFonts w:hint="eastAsia" w:ascii="仿宋" w:hAnsi="仿宋" w:eastAsia="仿宋" w:cs="Times New Roman"/>
          <w:sz w:val="28"/>
          <w:szCs w:val="28"/>
          <w:lang w:eastAsia="zh-CN"/>
        </w:rPr>
        <w:t>阿勒泰市万驰广场七楼</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方式：</w:t>
      </w:r>
      <w:r>
        <w:rPr>
          <w:rFonts w:hint="eastAsia" w:ascii="仿宋" w:hAnsi="仿宋" w:eastAsia="仿宋" w:cs="Times New Roman"/>
          <w:sz w:val="28"/>
          <w:szCs w:val="28"/>
          <w:lang w:eastAsia="zh-CN"/>
        </w:rPr>
        <w:t>报名成功后购买获取</w:t>
      </w:r>
    </w:p>
    <w:p>
      <w:pPr>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售价：</w:t>
      </w:r>
      <w:r>
        <w:rPr>
          <w:rFonts w:hint="eastAsia" w:ascii="仿宋" w:hAnsi="仿宋" w:eastAsia="仿宋" w:cs="Times New Roman"/>
          <w:sz w:val="28"/>
          <w:szCs w:val="28"/>
          <w:lang w:val="en-US" w:eastAsia="zh-CN"/>
        </w:rPr>
        <w:t>300元</w:t>
      </w:r>
    </w:p>
    <w:p>
      <w:pPr>
        <w:rPr>
          <w:rFonts w:hint="eastAsia" w:ascii="仿宋" w:hAnsi="仿宋" w:eastAsia="仿宋" w:cs="Times New Roman"/>
          <w:sz w:val="28"/>
          <w:szCs w:val="28"/>
        </w:rPr>
      </w:pPr>
      <w:bookmarkStart w:id="14" w:name="_Toc28359015"/>
      <w:bookmarkStart w:id="15" w:name="_Toc35393801"/>
      <w:bookmarkStart w:id="16" w:name="_Toc35393632"/>
      <w:bookmarkStart w:id="17" w:name="_Toc28359092"/>
      <w:r>
        <w:rPr>
          <w:rFonts w:hint="eastAsia" w:ascii="黑体" w:hAnsi="黑体" w:eastAsia="黑体" w:cs="宋体"/>
          <w:b w:val="0"/>
          <w:bCs/>
          <w:kern w:val="2"/>
          <w:sz w:val="28"/>
          <w:szCs w:val="28"/>
          <w:lang w:val="en-US" w:eastAsia="zh-CN" w:bidi="ar-SA"/>
        </w:rPr>
        <w:t>四、响应文件提交</w:t>
      </w:r>
      <w:bookmarkEnd w:id="14"/>
      <w:bookmarkEnd w:id="15"/>
      <w:bookmarkEnd w:id="16"/>
      <w:bookmarkEnd w:id="17"/>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截止时间：</w:t>
      </w:r>
      <w:r>
        <w:rPr>
          <w:rFonts w:hint="eastAsia" w:ascii="仿宋" w:hAnsi="仿宋" w:eastAsia="仿宋" w:cs="Times New Roman"/>
          <w:sz w:val="28"/>
          <w:szCs w:val="28"/>
          <w:lang w:val="en-US" w:eastAsia="zh-CN"/>
        </w:rPr>
        <w:t>2022</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日</w:t>
      </w:r>
      <w:r>
        <w:rPr>
          <w:rFonts w:hint="eastAsia" w:ascii="仿宋" w:hAnsi="仿宋" w:eastAsia="仿宋" w:cs="Times New Roman"/>
          <w:sz w:val="28"/>
          <w:szCs w:val="28"/>
          <w:lang w:val="en-US" w:eastAsia="zh-CN"/>
        </w:rPr>
        <w:t>12点30分</w:t>
      </w:r>
      <w:r>
        <w:rPr>
          <w:rFonts w:hint="eastAsia" w:ascii="仿宋" w:hAnsi="仿宋" w:eastAsia="仿宋" w:cs="Times New Roman"/>
          <w:sz w:val="28"/>
          <w:szCs w:val="28"/>
        </w:rPr>
        <w:t>（北京时间）</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地点：</w:t>
      </w:r>
      <w:r>
        <w:rPr>
          <w:rFonts w:hint="eastAsia" w:ascii="仿宋" w:hAnsi="仿宋" w:eastAsia="仿宋" w:cs="Times New Roman"/>
          <w:sz w:val="28"/>
          <w:szCs w:val="28"/>
          <w:lang w:val="en-US" w:eastAsia="zh-CN"/>
        </w:rPr>
        <w:t>阿勒泰市万驰广场七楼</w:t>
      </w:r>
      <w:r>
        <w:rPr>
          <w:rFonts w:hint="eastAsia" w:ascii="仿宋" w:hAnsi="仿宋" w:eastAsia="仿宋" w:cs="Times New Roman"/>
          <w:sz w:val="28"/>
          <w:szCs w:val="28"/>
          <w:lang w:eastAsia="zh-CN"/>
        </w:rPr>
        <w:t>会议室</w:t>
      </w:r>
    </w:p>
    <w:p>
      <w:pPr>
        <w:numPr>
          <w:numId w:val="0"/>
        </w:numPr>
        <w:rPr>
          <w:rFonts w:hint="eastAsia" w:ascii="仿宋" w:hAnsi="仿宋" w:eastAsia="仿宋" w:cs="Times New Roman"/>
          <w:sz w:val="28"/>
          <w:szCs w:val="28"/>
        </w:rPr>
      </w:pPr>
      <w:bookmarkStart w:id="18" w:name="_Toc28359016"/>
      <w:bookmarkStart w:id="19" w:name="_Toc35393802"/>
      <w:bookmarkStart w:id="20" w:name="_Toc28359093"/>
      <w:bookmarkStart w:id="21" w:name="_Toc35393633"/>
      <w:r>
        <w:rPr>
          <w:rFonts w:hint="eastAsia" w:ascii="黑体" w:hAnsi="黑体" w:eastAsia="黑体" w:cs="宋体"/>
          <w:b w:val="0"/>
          <w:bCs/>
          <w:kern w:val="2"/>
          <w:sz w:val="28"/>
          <w:szCs w:val="28"/>
          <w:lang w:val="en-US" w:eastAsia="zh-CN" w:bidi="ar-SA"/>
        </w:rPr>
        <w:t>五、开启</w:t>
      </w:r>
      <w:bookmarkEnd w:id="18"/>
      <w:bookmarkEnd w:id="19"/>
      <w:bookmarkEnd w:id="20"/>
      <w:bookmarkEnd w:id="21"/>
    </w:p>
    <w:p>
      <w:pPr>
        <w:numPr>
          <w:numId w:val="0"/>
        </w:num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时间：</w:t>
      </w:r>
      <w:r>
        <w:rPr>
          <w:rFonts w:hint="eastAsia" w:ascii="仿宋" w:hAnsi="仿宋" w:eastAsia="仿宋" w:cs="Times New Roman"/>
          <w:sz w:val="28"/>
          <w:szCs w:val="28"/>
          <w:lang w:val="en-US" w:eastAsia="zh-CN"/>
        </w:rPr>
        <w:t>2022</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日</w:t>
      </w:r>
      <w:r>
        <w:rPr>
          <w:rFonts w:hint="eastAsia" w:ascii="仿宋" w:hAnsi="仿宋" w:eastAsia="仿宋" w:cs="Times New Roman"/>
          <w:sz w:val="28"/>
          <w:szCs w:val="28"/>
          <w:lang w:val="en-US" w:eastAsia="zh-CN"/>
        </w:rPr>
        <w:t>12点30分</w:t>
      </w:r>
      <w:r>
        <w:rPr>
          <w:rFonts w:hint="eastAsia" w:ascii="仿宋" w:hAnsi="仿宋" w:eastAsia="仿宋" w:cs="Times New Roman"/>
          <w:sz w:val="28"/>
          <w:szCs w:val="28"/>
        </w:rPr>
        <w:t>（北京时间）</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地点：</w:t>
      </w:r>
      <w:r>
        <w:rPr>
          <w:rFonts w:hint="eastAsia" w:ascii="仿宋" w:hAnsi="仿宋" w:eastAsia="仿宋" w:cs="Times New Roman"/>
          <w:sz w:val="28"/>
          <w:szCs w:val="28"/>
          <w:lang w:val="en-US" w:eastAsia="zh-CN"/>
        </w:rPr>
        <w:t>阿勒泰市万驰广场七楼</w:t>
      </w:r>
      <w:r>
        <w:rPr>
          <w:rFonts w:hint="eastAsia" w:ascii="仿宋" w:hAnsi="仿宋" w:eastAsia="仿宋" w:cs="Times New Roman"/>
          <w:sz w:val="28"/>
          <w:szCs w:val="28"/>
          <w:lang w:eastAsia="zh-CN"/>
        </w:rPr>
        <w:t>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2" w:name="_Toc28359094"/>
      <w:bookmarkStart w:id="23" w:name="_Toc28359017"/>
      <w:bookmarkStart w:id="24" w:name="_Toc35393634"/>
      <w:bookmarkStart w:id="25" w:name="_Toc35393803"/>
      <w:r>
        <w:rPr>
          <w:rFonts w:hint="eastAsia" w:ascii="黑体" w:hAnsi="黑体" w:eastAsia="黑体" w:cs="宋体"/>
          <w:b w:val="0"/>
          <w:bCs/>
          <w:kern w:val="2"/>
          <w:sz w:val="28"/>
          <w:szCs w:val="28"/>
          <w:lang w:val="en-US" w:eastAsia="zh-CN" w:bidi="ar-SA"/>
        </w:rPr>
        <w:t>六、公告期限</w:t>
      </w:r>
      <w:bookmarkEnd w:id="22"/>
      <w:bookmarkEnd w:id="23"/>
      <w:bookmarkEnd w:id="24"/>
      <w:bookmarkEnd w:id="25"/>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widowControl w:val="0"/>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26" w:name="_Toc35393804"/>
      <w:bookmarkStart w:id="27" w:name="_Toc35393635"/>
      <w:r>
        <w:rPr>
          <w:rFonts w:hint="eastAsia" w:ascii="黑体" w:hAnsi="黑体" w:eastAsia="黑体" w:cs="宋体"/>
          <w:b w:val="0"/>
          <w:bCs/>
          <w:kern w:val="2"/>
          <w:sz w:val="28"/>
          <w:szCs w:val="28"/>
          <w:lang w:val="en-US" w:eastAsia="zh-CN" w:bidi="ar-SA"/>
        </w:rPr>
        <w:t>七、其他补充事宜</w:t>
      </w:r>
      <w:bookmarkEnd w:id="26"/>
      <w:bookmarkEnd w:id="27"/>
    </w:p>
    <w:p>
      <w:pPr>
        <w:keepNext/>
        <w:keepLines/>
        <w:widowControl w:val="0"/>
        <w:spacing w:before="260" w:after="260" w:line="360" w:lineRule="auto"/>
        <w:jc w:val="both"/>
        <w:outlineLvl w:val="1"/>
        <w:rPr>
          <w:rFonts w:hint="eastAsia" w:ascii="仿宋" w:hAnsi="仿宋" w:eastAsia="仿宋" w:cs="宋体"/>
          <w:b w:val="0"/>
          <w:bCs w:val="0"/>
          <w:kern w:val="0"/>
          <w:sz w:val="28"/>
          <w:szCs w:val="28"/>
          <w:lang w:val="en-US" w:eastAsia="zh-CN" w:bidi="ar-SA"/>
        </w:rPr>
      </w:pPr>
      <w:bookmarkStart w:id="28" w:name="_Toc35393636"/>
      <w:bookmarkStart w:id="29" w:name="_Toc35393805"/>
      <w:bookmarkStart w:id="30" w:name="_Toc28359095"/>
      <w:bookmarkStart w:id="31" w:name="_Toc28359018"/>
      <w:r>
        <w:rPr>
          <w:rFonts w:hint="eastAsia" w:ascii="仿宋" w:hAnsi="仿宋" w:eastAsia="仿宋" w:cs="宋体"/>
          <w:b w:val="0"/>
          <w:bCs w:val="0"/>
          <w:kern w:val="0"/>
          <w:sz w:val="28"/>
          <w:szCs w:val="28"/>
          <w:lang w:val="en-US" w:eastAsia="zh-CN" w:bidi="ar-SA"/>
        </w:rPr>
        <w:t>报名时须携带：法定代表人身份证原件或法定代表人授权委托书及被委托人身份证（被授权委托人需提供近期本单位依法缴纳社保证明）、营业执照副本、</w:t>
      </w:r>
      <w:r>
        <w:rPr>
          <w:rFonts w:hint="eastAsia" w:ascii="仿宋" w:hAnsi="仿宋" w:eastAsia="仿宋" w:cs="Times New Roman"/>
          <w:sz w:val="28"/>
          <w:szCs w:val="28"/>
          <w:lang w:val="en-US" w:eastAsia="zh-CN"/>
        </w:rPr>
        <w:t>2018至2020年经审计的财务会计报表、</w:t>
      </w:r>
      <w:r>
        <w:rPr>
          <w:rFonts w:hint="eastAsia" w:ascii="仿宋" w:hAnsi="仿宋" w:eastAsia="仿宋" w:cs="宋体"/>
          <w:b w:val="0"/>
          <w:bCs w:val="0"/>
          <w:kern w:val="0"/>
          <w:sz w:val="28"/>
          <w:szCs w:val="28"/>
          <w:lang w:val="en-US" w:eastAsia="zh-CN" w:bidi="ar-SA"/>
        </w:rPr>
        <w:t>下载“信用中国”网站信用报告和中国政府采购网的查询结果的打印截图（查询时间不得早于公告之日），以上均为原件及加盖公章复印件三份。</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8"/>
      <w:bookmarkEnd w:id="29"/>
      <w:bookmarkEnd w:id="30"/>
      <w:bookmarkEnd w:id="31"/>
    </w:p>
    <w:p>
      <w:pPr>
        <w:widowControl/>
        <w:ind w:firstLine="840" w:firstLineChars="300"/>
        <w:jc w:val="left"/>
        <w:rPr>
          <w:rFonts w:ascii="仿宋_GB2312" w:hAnsi="Times New Roman" w:eastAsia="仿宋_GB2312" w:cs="Times New Roman"/>
          <w:sz w:val="28"/>
          <w:szCs w:val="28"/>
        </w:rPr>
      </w:pPr>
      <w:bookmarkStart w:id="32" w:name="_Toc28359020"/>
      <w:bookmarkStart w:id="33" w:name="_Toc28359097"/>
      <w:bookmarkStart w:id="34" w:name="_Toc35393638"/>
      <w:bookmarkStart w:id="35" w:name="_Toc35393807"/>
      <w:r>
        <w:rPr>
          <w:rFonts w:hint="eastAsia" w:ascii="仿宋" w:hAnsi="仿宋" w:eastAsia="仿宋" w:cs="宋体"/>
          <w:sz w:val="28"/>
          <w:szCs w:val="28"/>
          <w:lang w:val="en-US" w:eastAsia="zh-CN"/>
        </w:rPr>
        <w:t>1.</w:t>
      </w:r>
      <w:r>
        <w:rPr>
          <w:rFonts w:hint="eastAsia" w:ascii="仿宋" w:hAnsi="仿宋" w:eastAsia="仿宋" w:cs="宋体"/>
          <w:sz w:val="28"/>
          <w:szCs w:val="28"/>
        </w:rPr>
        <w:t>采购人信息</w:t>
      </w:r>
    </w:p>
    <w:p>
      <w:pPr>
        <w:spacing w:line="360" w:lineRule="auto"/>
        <w:ind w:left="1129" w:leftChars="371" w:hanging="350" w:hangingChars="125"/>
        <w:jc w:val="left"/>
        <w:rPr>
          <w:rFonts w:hint="eastAsia" w:ascii="仿宋" w:hAnsi="仿宋" w:eastAsia="仿宋" w:cs="Times New Roman"/>
          <w:sz w:val="28"/>
          <w:szCs w:val="28"/>
          <w:u w:val="single"/>
          <w:lang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哈巴河县发展和改革委员会</w:t>
      </w:r>
    </w:p>
    <w:p>
      <w:pPr>
        <w:spacing w:line="360" w:lineRule="auto"/>
        <w:ind w:left="1129" w:leftChars="371" w:hanging="350" w:hangingChars="125"/>
        <w:jc w:val="left"/>
        <w:rPr>
          <w:rFonts w:hint="eastAsia" w:ascii="仿宋" w:hAnsi="仿宋" w:eastAsia="仿宋" w:cs="Times New Roman"/>
          <w:sz w:val="28"/>
          <w:szCs w:val="28"/>
          <w:u w:val="single"/>
          <w:lang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哈巴河县</w:t>
      </w:r>
    </w:p>
    <w:p>
      <w:pPr>
        <w:spacing w:line="360" w:lineRule="auto"/>
        <w:ind w:left="1129" w:leftChars="371" w:hanging="350" w:hangingChars="125"/>
        <w:jc w:val="left"/>
        <w:rPr>
          <w:rFonts w:hint="default" w:ascii="仿宋" w:hAnsi="仿宋" w:eastAsia="仿宋" w:cs="Times New Roman"/>
          <w:color w:val="FF0000"/>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cs="Times New Roman"/>
          <w:color w:val="auto"/>
          <w:sz w:val="28"/>
          <w:szCs w:val="28"/>
        </w:rPr>
        <w:t>：</w:t>
      </w:r>
      <w:r>
        <w:rPr>
          <w:rFonts w:hint="eastAsia" w:ascii="仿宋" w:hAnsi="仿宋" w:eastAsia="仿宋" w:cs="Times New Roman"/>
          <w:color w:val="auto"/>
          <w:sz w:val="28"/>
          <w:szCs w:val="28"/>
          <w:u w:val="single"/>
          <w:lang w:val="en-US" w:eastAsia="zh-CN"/>
        </w:rPr>
        <w:t xml:space="preserve"> 0906-6622268</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2.采购代理机构信息（如有）</w:t>
      </w:r>
      <w:bookmarkEnd w:id="32"/>
      <w:bookmarkEnd w:id="33"/>
      <w:bookmarkEnd w:id="34"/>
      <w:bookmarkEnd w:id="35"/>
    </w:p>
    <w:p>
      <w:pPr>
        <w:spacing w:line="360" w:lineRule="auto"/>
        <w:ind w:firstLine="840" w:firstLineChars="300"/>
        <w:rPr>
          <w:rFonts w:hint="eastAsia" w:ascii="仿宋" w:hAnsi="仿宋" w:eastAsia="仿宋" w:cs="Times New Roman"/>
          <w:sz w:val="28"/>
          <w:szCs w:val="28"/>
          <w:u w:val="single"/>
          <w:lang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新疆新睿泰咨询有限公司</w:t>
      </w:r>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阿勒泰市万驰广场七楼</w:t>
      </w:r>
    </w:p>
    <w:p>
      <w:pPr>
        <w:spacing w:line="360" w:lineRule="auto"/>
        <w:ind w:firstLine="840" w:firstLineChars="300"/>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0906-2165577</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6" w:name="_Toc28359021"/>
      <w:bookmarkStart w:id="37" w:name="_Toc28359098"/>
      <w:bookmarkStart w:id="38" w:name="_Toc35393639"/>
      <w:bookmarkStart w:id="39" w:name="_Toc35393808"/>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36"/>
      <w:bookmarkEnd w:id="37"/>
      <w:bookmarkEnd w:id="38"/>
      <w:bookmarkEnd w:id="39"/>
    </w:p>
    <w:p>
      <w:pPr>
        <w:widowControl w:val="0"/>
        <w:spacing w:line="360" w:lineRule="auto"/>
        <w:ind w:firstLine="840" w:firstLineChars="300"/>
        <w:jc w:val="both"/>
        <w:rPr>
          <w:rFonts w:hint="default"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杨嫒</w:t>
      </w:r>
    </w:p>
    <w:p>
      <w:pPr>
        <w:spacing w:line="360" w:lineRule="auto"/>
        <w:ind w:firstLine="840" w:firstLineChars="300"/>
        <w:rPr>
          <w:rFonts w:hint="default" w:ascii="Times New Roman" w:hAnsi="Times New Roman" w:eastAsia="宋体" w:cs="Times New Roman"/>
          <w:lang w:val="en-US"/>
        </w:rPr>
      </w:pPr>
      <w:r>
        <w:rPr>
          <w:rFonts w:hint="eastAsia" w:ascii="仿宋" w:hAnsi="仿宋" w:eastAsia="仿宋" w:cs="Times New Roman"/>
          <w:sz w:val="28"/>
          <w:szCs w:val="28"/>
        </w:rPr>
        <w:t>电　　 话：</w:t>
      </w:r>
      <w:r>
        <w:rPr>
          <w:rFonts w:hint="eastAsia" w:ascii="仿宋" w:hAnsi="仿宋" w:eastAsia="仿宋" w:cs="Times New Roman"/>
          <w:sz w:val="28"/>
          <w:szCs w:val="28"/>
          <w:u w:val="single"/>
          <w:lang w:val="en-US" w:eastAsia="zh-CN"/>
        </w:rPr>
        <w:t>18999798079</w:t>
      </w:r>
    </w:p>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106F"/>
    <w:rsid w:val="01676ED0"/>
    <w:rsid w:val="05B76736"/>
    <w:rsid w:val="1927600E"/>
    <w:rsid w:val="254F5104"/>
    <w:rsid w:val="255C782B"/>
    <w:rsid w:val="26653A34"/>
    <w:rsid w:val="268839D2"/>
    <w:rsid w:val="30682645"/>
    <w:rsid w:val="34A5464D"/>
    <w:rsid w:val="37BE380A"/>
    <w:rsid w:val="393624D4"/>
    <w:rsid w:val="3C425A8C"/>
    <w:rsid w:val="3F0D012E"/>
    <w:rsid w:val="4459207E"/>
    <w:rsid w:val="472A0553"/>
    <w:rsid w:val="47523E9B"/>
    <w:rsid w:val="49431380"/>
    <w:rsid w:val="4C6C7825"/>
    <w:rsid w:val="50F0455B"/>
    <w:rsid w:val="51E8221A"/>
    <w:rsid w:val="569645BA"/>
    <w:rsid w:val="584739E1"/>
    <w:rsid w:val="5BB0154C"/>
    <w:rsid w:val="5C7A2E07"/>
    <w:rsid w:val="5FBC513C"/>
    <w:rsid w:val="61DB6E50"/>
    <w:rsid w:val="637A2EBD"/>
    <w:rsid w:val="6C8812A0"/>
    <w:rsid w:val="6F6F01DC"/>
    <w:rsid w:val="7B0A2503"/>
    <w:rsid w:val="7CC9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0"/>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8"/>
      <w:szCs w:val="28"/>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2021-09-10T04:20:00Z</dcterms:created>
  <dc:creator>78110</dc:creator>
  <cp:lastModifiedBy>！</cp:lastModifiedBy>
  <dcterms:modified xsi:type="dcterms:W3CDTF">2022-05-22T11:44:26Z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